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F1655" w:rsidRDefault="004F1655" w:rsidP="004F1655">
      <w:pPr>
        <w:jc w:val="center"/>
        <w:rPr>
          <w:b/>
          <w:sz w:val="32"/>
          <w:szCs w:val="32"/>
        </w:rPr>
      </w:pPr>
    </w:p>
    <w:p w14:paraId="0A37501D" w14:textId="77777777" w:rsidR="004F1655" w:rsidRDefault="004F1655" w:rsidP="004F1655">
      <w:r>
        <w:rPr>
          <w:noProof/>
          <w:lang w:val="en-IE" w:eastAsia="en-IE"/>
        </w:rPr>
        <w:drawing>
          <wp:inline distT="0" distB="0" distL="0" distR="0" wp14:anchorId="102D422A" wp14:editId="06FC1139">
            <wp:extent cx="3855720" cy="1097280"/>
            <wp:effectExtent l="0" t="0" r="0" b="7620"/>
            <wp:docPr id="1389082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55720" cy="1097280"/>
                    </a:xfrm>
                    <a:prstGeom prst="rect">
                      <a:avLst/>
                    </a:prstGeom>
                  </pic:spPr>
                </pic:pic>
              </a:graphicData>
            </a:graphic>
          </wp:inline>
        </w:drawing>
      </w:r>
    </w:p>
    <w:p w14:paraId="5DAB6C7B" w14:textId="77777777" w:rsidR="004F1655" w:rsidRDefault="004F1655" w:rsidP="004F1655">
      <w:pPr>
        <w:rPr>
          <w:b/>
          <w:sz w:val="28"/>
          <w:szCs w:val="28"/>
        </w:rPr>
      </w:pPr>
    </w:p>
    <w:p w14:paraId="02EB378F" w14:textId="77777777" w:rsidR="004F1655" w:rsidRDefault="004F1655" w:rsidP="004F1655">
      <w:pPr>
        <w:rPr>
          <w:b/>
          <w:sz w:val="28"/>
          <w:szCs w:val="28"/>
        </w:rPr>
      </w:pPr>
    </w:p>
    <w:p w14:paraId="6A05A809" w14:textId="77777777" w:rsidR="004F1655" w:rsidRDefault="004F1655" w:rsidP="004F1655">
      <w:pPr>
        <w:rPr>
          <w:b/>
          <w:sz w:val="28"/>
          <w:szCs w:val="28"/>
        </w:rPr>
      </w:pPr>
    </w:p>
    <w:p w14:paraId="5A39BBE3" w14:textId="77777777" w:rsidR="004F1655" w:rsidRDefault="004F1655" w:rsidP="004F1655">
      <w:pPr>
        <w:rPr>
          <w:b/>
          <w:sz w:val="28"/>
          <w:szCs w:val="28"/>
        </w:rPr>
      </w:pPr>
    </w:p>
    <w:p w14:paraId="41C8F396" w14:textId="77777777" w:rsidR="004F1655" w:rsidRDefault="004F1655" w:rsidP="004F1655">
      <w:pPr>
        <w:rPr>
          <w:b/>
          <w:sz w:val="28"/>
          <w:szCs w:val="28"/>
        </w:rPr>
      </w:pPr>
    </w:p>
    <w:p w14:paraId="72A3D3EC" w14:textId="77777777" w:rsidR="004F1655" w:rsidRDefault="004F1655" w:rsidP="004F1655">
      <w:pPr>
        <w:rPr>
          <w:b/>
          <w:sz w:val="28"/>
          <w:szCs w:val="28"/>
        </w:rPr>
      </w:pPr>
    </w:p>
    <w:p w14:paraId="0D0B940D" w14:textId="77777777" w:rsidR="004F1655" w:rsidRDefault="004F1655" w:rsidP="004F1655">
      <w:pPr>
        <w:rPr>
          <w:b/>
          <w:sz w:val="28"/>
          <w:szCs w:val="28"/>
        </w:rPr>
      </w:pPr>
    </w:p>
    <w:p w14:paraId="0E27B00A" w14:textId="77777777" w:rsidR="006D615D" w:rsidRPr="00194F06" w:rsidRDefault="006D615D" w:rsidP="006D615D">
      <w:pPr>
        <w:rPr>
          <w:rFonts w:asciiTheme="minorHAnsi" w:hAnsiTheme="minorHAnsi" w:cstheme="minorHAnsi"/>
          <w:b/>
          <w:bCs/>
          <w:color w:val="000000" w:themeColor="text1"/>
          <w:sz w:val="36"/>
          <w:szCs w:val="36"/>
          <w:u w:val="single"/>
        </w:rPr>
      </w:pPr>
    </w:p>
    <w:p w14:paraId="60061E4C" w14:textId="77777777" w:rsidR="006D615D" w:rsidRPr="00194F06" w:rsidRDefault="006D615D" w:rsidP="006D615D">
      <w:pPr>
        <w:rPr>
          <w:rFonts w:asciiTheme="minorHAnsi" w:hAnsiTheme="minorHAnsi" w:cstheme="minorHAnsi"/>
          <w:b/>
          <w:bCs/>
          <w:color w:val="000000" w:themeColor="text1"/>
          <w:sz w:val="36"/>
          <w:szCs w:val="36"/>
          <w:u w:val="single"/>
        </w:rPr>
      </w:pPr>
    </w:p>
    <w:p w14:paraId="40A2A766" w14:textId="77777777" w:rsidR="006D615D" w:rsidRPr="004F1655" w:rsidRDefault="006D615D" w:rsidP="004F1655">
      <w:pPr>
        <w:spacing w:line="360" w:lineRule="auto"/>
        <w:rPr>
          <w:rFonts w:asciiTheme="minorHAnsi" w:hAnsiTheme="minorHAnsi" w:cstheme="minorHAnsi"/>
          <w:b/>
          <w:bCs/>
          <w:color w:val="000000" w:themeColor="text1"/>
          <w:sz w:val="48"/>
          <w:szCs w:val="48"/>
        </w:rPr>
      </w:pPr>
      <w:r w:rsidRPr="004F1655">
        <w:rPr>
          <w:rFonts w:asciiTheme="minorHAnsi" w:hAnsiTheme="minorHAnsi" w:cstheme="minorHAnsi"/>
          <w:b/>
          <w:bCs/>
          <w:color w:val="000000" w:themeColor="text1"/>
          <w:sz w:val="48"/>
          <w:szCs w:val="48"/>
        </w:rPr>
        <w:t>Dublin Rape Crisis Centre</w:t>
      </w:r>
      <w:r w:rsidR="004F1655" w:rsidRPr="004F1655">
        <w:rPr>
          <w:rFonts w:asciiTheme="minorHAnsi" w:hAnsiTheme="minorHAnsi" w:cstheme="minorHAnsi"/>
          <w:b/>
          <w:bCs/>
          <w:color w:val="000000" w:themeColor="text1"/>
          <w:sz w:val="48"/>
          <w:szCs w:val="48"/>
        </w:rPr>
        <w:t xml:space="preserve"> s</w:t>
      </w:r>
      <w:r w:rsidR="00FE6D23" w:rsidRPr="004F1655">
        <w:rPr>
          <w:rFonts w:asciiTheme="minorHAnsi" w:hAnsiTheme="minorHAnsi" w:cstheme="minorHAnsi"/>
          <w:b/>
          <w:bCs/>
          <w:color w:val="000000" w:themeColor="text1"/>
          <w:sz w:val="48"/>
          <w:szCs w:val="48"/>
        </w:rPr>
        <w:t xml:space="preserve">ubmission to </w:t>
      </w:r>
      <w:r w:rsidR="00EB00B6" w:rsidRPr="004F1655">
        <w:rPr>
          <w:rFonts w:asciiTheme="minorHAnsi" w:hAnsiTheme="minorHAnsi" w:cstheme="minorHAnsi"/>
          <w:b/>
          <w:bCs/>
          <w:color w:val="000000" w:themeColor="text1"/>
          <w:sz w:val="48"/>
          <w:szCs w:val="48"/>
        </w:rPr>
        <w:t>the UN SRVAW thematic report on rape as a grave and systematic human rights violation and gender-based violence against women</w:t>
      </w:r>
    </w:p>
    <w:p w14:paraId="44EAFD9C" w14:textId="77777777" w:rsidR="006D615D" w:rsidRPr="00194F06" w:rsidRDefault="006D615D" w:rsidP="006D615D">
      <w:pPr>
        <w:rPr>
          <w:rFonts w:asciiTheme="minorHAnsi" w:hAnsiTheme="minorHAnsi" w:cstheme="minorHAnsi"/>
          <w:b/>
          <w:bCs/>
          <w:color w:val="000000" w:themeColor="text1"/>
          <w:sz w:val="36"/>
          <w:szCs w:val="36"/>
        </w:rPr>
      </w:pPr>
    </w:p>
    <w:p w14:paraId="4B94D5A5" w14:textId="77777777" w:rsidR="006D615D" w:rsidRPr="00194F06" w:rsidRDefault="006D615D" w:rsidP="006D615D">
      <w:pPr>
        <w:rPr>
          <w:rFonts w:asciiTheme="minorHAnsi" w:hAnsiTheme="minorHAnsi" w:cstheme="minorHAnsi"/>
          <w:b/>
          <w:bCs/>
          <w:color w:val="000000" w:themeColor="text1"/>
          <w:sz w:val="36"/>
          <w:szCs w:val="36"/>
        </w:rPr>
      </w:pPr>
    </w:p>
    <w:p w14:paraId="3DEEC669" w14:textId="77777777" w:rsidR="006D615D" w:rsidRPr="00194F06" w:rsidRDefault="006D615D" w:rsidP="006D615D">
      <w:pPr>
        <w:rPr>
          <w:rFonts w:asciiTheme="minorHAnsi" w:hAnsiTheme="minorHAnsi" w:cstheme="minorHAnsi"/>
          <w:b/>
          <w:bCs/>
          <w:color w:val="000000" w:themeColor="text1"/>
          <w:sz w:val="36"/>
          <w:szCs w:val="36"/>
        </w:rPr>
      </w:pPr>
    </w:p>
    <w:p w14:paraId="3656B9AB" w14:textId="77777777" w:rsidR="006D615D" w:rsidRPr="00194F06" w:rsidRDefault="006D615D" w:rsidP="006D615D">
      <w:pPr>
        <w:rPr>
          <w:rFonts w:asciiTheme="minorHAnsi" w:hAnsiTheme="minorHAnsi" w:cstheme="minorHAnsi"/>
          <w:b/>
          <w:bCs/>
          <w:color w:val="000000" w:themeColor="text1"/>
          <w:sz w:val="36"/>
          <w:szCs w:val="36"/>
        </w:rPr>
      </w:pPr>
    </w:p>
    <w:p w14:paraId="45FB0818" w14:textId="77777777" w:rsidR="006D615D" w:rsidRPr="00194F06" w:rsidRDefault="006D615D" w:rsidP="006D615D">
      <w:pPr>
        <w:rPr>
          <w:rFonts w:asciiTheme="minorHAnsi" w:hAnsiTheme="minorHAnsi" w:cstheme="minorHAnsi"/>
          <w:b/>
          <w:bCs/>
          <w:color w:val="000000" w:themeColor="text1"/>
          <w:sz w:val="36"/>
          <w:szCs w:val="36"/>
        </w:rPr>
      </w:pPr>
    </w:p>
    <w:p w14:paraId="049F31CB" w14:textId="77777777" w:rsidR="006D615D" w:rsidRPr="00194F06" w:rsidRDefault="006D615D" w:rsidP="006D615D">
      <w:pPr>
        <w:rPr>
          <w:rFonts w:asciiTheme="minorHAnsi" w:hAnsiTheme="minorHAnsi" w:cstheme="minorHAnsi"/>
          <w:b/>
          <w:bCs/>
          <w:color w:val="000000" w:themeColor="text1"/>
          <w:sz w:val="36"/>
          <w:szCs w:val="36"/>
        </w:rPr>
      </w:pPr>
    </w:p>
    <w:p w14:paraId="53128261" w14:textId="77777777" w:rsidR="006D615D" w:rsidRPr="00194F06" w:rsidRDefault="006D615D" w:rsidP="006D615D">
      <w:pPr>
        <w:rPr>
          <w:rFonts w:asciiTheme="minorHAnsi" w:hAnsiTheme="minorHAnsi" w:cstheme="minorHAnsi"/>
          <w:b/>
          <w:bCs/>
          <w:color w:val="000000" w:themeColor="text1"/>
          <w:sz w:val="36"/>
          <w:szCs w:val="36"/>
        </w:rPr>
      </w:pPr>
    </w:p>
    <w:p w14:paraId="62486C05" w14:textId="77777777" w:rsidR="002C60AC" w:rsidRPr="00194F06" w:rsidRDefault="002C60AC">
      <w:pPr>
        <w:rPr>
          <w:rFonts w:asciiTheme="minorHAnsi" w:hAnsiTheme="minorHAnsi" w:cstheme="minorHAnsi"/>
        </w:rPr>
      </w:pPr>
    </w:p>
    <w:p w14:paraId="4101652C" w14:textId="77777777" w:rsidR="006D615D" w:rsidRPr="00194F06" w:rsidRDefault="006D615D">
      <w:pPr>
        <w:rPr>
          <w:rFonts w:asciiTheme="minorHAnsi" w:hAnsiTheme="minorHAnsi" w:cstheme="minorHAnsi"/>
        </w:rPr>
      </w:pPr>
    </w:p>
    <w:p w14:paraId="4B99056E" w14:textId="77777777" w:rsidR="006D615D" w:rsidRPr="00194F06" w:rsidRDefault="006D615D">
      <w:pPr>
        <w:rPr>
          <w:rFonts w:asciiTheme="minorHAnsi" w:hAnsiTheme="minorHAnsi" w:cstheme="minorHAnsi"/>
        </w:rPr>
      </w:pPr>
    </w:p>
    <w:p w14:paraId="40226F9D" w14:textId="77777777" w:rsidR="006D615D" w:rsidRPr="00194F06" w:rsidRDefault="00EB00B6">
      <w:pPr>
        <w:rPr>
          <w:rFonts w:asciiTheme="minorHAnsi" w:hAnsiTheme="minorHAnsi" w:cstheme="minorHAnsi"/>
          <w:sz w:val="28"/>
          <w:szCs w:val="28"/>
        </w:rPr>
      </w:pPr>
      <w:r>
        <w:rPr>
          <w:rFonts w:asciiTheme="minorHAnsi" w:hAnsiTheme="minorHAnsi" w:cstheme="minorHAnsi"/>
          <w:sz w:val="28"/>
          <w:szCs w:val="28"/>
        </w:rPr>
        <w:t>20</w:t>
      </w:r>
      <w:r w:rsidR="00FE6D23" w:rsidRPr="00194F06">
        <w:rPr>
          <w:rFonts w:asciiTheme="minorHAnsi" w:hAnsiTheme="minorHAnsi" w:cstheme="minorHAnsi"/>
          <w:sz w:val="28"/>
          <w:szCs w:val="28"/>
        </w:rPr>
        <w:t xml:space="preserve"> Ma</w:t>
      </w:r>
      <w:r>
        <w:rPr>
          <w:rFonts w:asciiTheme="minorHAnsi" w:hAnsiTheme="minorHAnsi" w:cstheme="minorHAnsi"/>
          <w:sz w:val="28"/>
          <w:szCs w:val="28"/>
        </w:rPr>
        <w:t>y</w:t>
      </w:r>
      <w:r w:rsidR="00FE6D23" w:rsidRPr="00194F06">
        <w:rPr>
          <w:rFonts w:asciiTheme="minorHAnsi" w:hAnsiTheme="minorHAnsi" w:cstheme="minorHAnsi"/>
          <w:sz w:val="28"/>
          <w:szCs w:val="28"/>
        </w:rPr>
        <w:t xml:space="preserve"> 2020</w:t>
      </w:r>
    </w:p>
    <w:p w14:paraId="4DDBEF00" w14:textId="77777777" w:rsidR="006D615D" w:rsidRPr="00194F06" w:rsidRDefault="006D615D">
      <w:pPr>
        <w:rPr>
          <w:rFonts w:asciiTheme="minorHAnsi" w:hAnsiTheme="minorHAnsi" w:cstheme="minorHAnsi"/>
          <w:sz w:val="28"/>
          <w:szCs w:val="28"/>
        </w:rPr>
      </w:pPr>
    </w:p>
    <w:p w14:paraId="72F1CE14" w14:textId="494C276C" w:rsidR="006261D4" w:rsidRPr="007A3020" w:rsidRDefault="006261D4" w:rsidP="009032EE">
      <w:pPr>
        <w:spacing w:after="160" w:line="259" w:lineRule="auto"/>
        <w:rPr>
          <w:rFonts w:asciiTheme="minorHAnsi" w:hAnsiTheme="minorHAnsi" w:cstheme="minorHAnsi"/>
          <w:b/>
          <w:bCs/>
          <w:sz w:val="22"/>
          <w:szCs w:val="22"/>
        </w:rPr>
      </w:pPr>
      <w:r>
        <w:rPr>
          <w:rFonts w:asciiTheme="minorHAnsi" w:hAnsiTheme="minorHAnsi" w:cstheme="minorHAnsi"/>
          <w:sz w:val="28"/>
          <w:szCs w:val="28"/>
        </w:rPr>
        <w:br w:type="page"/>
      </w:r>
      <w:r w:rsidRPr="007A3020">
        <w:rPr>
          <w:rFonts w:asciiTheme="minorHAnsi" w:hAnsiTheme="minorHAnsi" w:cstheme="minorHAnsi"/>
          <w:b/>
          <w:bCs/>
          <w:sz w:val="22"/>
          <w:szCs w:val="22"/>
        </w:rPr>
        <w:lastRenderedPageBreak/>
        <w:t>About Dublin Rape Crisis Centre</w:t>
      </w:r>
    </w:p>
    <w:p w14:paraId="599EB9F4" w14:textId="77777777" w:rsidR="004F1655" w:rsidRPr="007A3020" w:rsidRDefault="004F1655" w:rsidP="00497A42">
      <w:pPr>
        <w:spacing w:line="360" w:lineRule="atLeast"/>
        <w:rPr>
          <w:rFonts w:asciiTheme="minorHAnsi" w:hAnsiTheme="minorHAnsi" w:cstheme="minorHAnsi"/>
          <w:sz w:val="22"/>
          <w:szCs w:val="22"/>
        </w:rPr>
      </w:pPr>
      <w:r w:rsidRPr="007A3020">
        <w:rPr>
          <w:rFonts w:asciiTheme="minorHAnsi" w:hAnsiTheme="minorHAnsi" w:cstheme="minorHAnsi"/>
          <w:sz w:val="22"/>
          <w:szCs w:val="22"/>
        </w:rPr>
        <w:t xml:space="preserve">Dublin Rape Crisis Centre (DRCC) is a non-governmental organisation which for over 40 years has been dedicated to preventing the harm and trauma of rape and sexual abuse and promoting victims’ healing. DRCC is the largest of the 16 Rape Crisis Centres in Ireland and serves the population of Dublin and surrounding counties for counselling and nationwide through its helpline, education and policy work.  DRCC also serves as a gateway to a range of additional supports including medical, legal, and social services. </w:t>
      </w:r>
    </w:p>
    <w:p w14:paraId="3CF2D8B6" w14:textId="77777777" w:rsidR="004F1655" w:rsidRPr="007A3020" w:rsidRDefault="004F1655" w:rsidP="00497A42">
      <w:pPr>
        <w:pStyle w:val="MediumGrid21"/>
        <w:spacing w:line="360" w:lineRule="atLeast"/>
        <w:rPr>
          <w:rFonts w:asciiTheme="minorHAnsi" w:hAnsiTheme="minorHAnsi" w:cstheme="minorHAnsi"/>
        </w:rPr>
      </w:pPr>
    </w:p>
    <w:p w14:paraId="40F37FEB" w14:textId="77777777" w:rsidR="004F1655" w:rsidRPr="007A3020" w:rsidRDefault="004F1655" w:rsidP="00497A42">
      <w:pPr>
        <w:spacing w:line="360" w:lineRule="atLeast"/>
        <w:rPr>
          <w:rStyle w:val="Strong"/>
          <w:rFonts w:asciiTheme="minorHAnsi" w:hAnsiTheme="minorHAnsi" w:cstheme="minorHAnsi"/>
          <w:color w:val="222222"/>
          <w:sz w:val="28"/>
          <w:szCs w:val="28"/>
          <w:u w:val="single"/>
          <w:bdr w:val="none" w:sz="0" w:space="0" w:color="auto" w:frame="1"/>
        </w:rPr>
      </w:pPr>
      <w:r w:rsidRPr="007A3020">
        <w:rPr>
          <w:rStyle w:val="Strong"/>
          <w:rFonts w:asciiTheme="minorHAnsi" w:hAnsiTheme="minorHAnsi" w:cstheme="minorHAnsi"/>
          <w:color w:val="000000"/>
          <w:sz w:val="28"/>
          <w:szCs w:val="28"/>
          <w:shd w:val="clear" w:color="auto" w:fill="FFFFFF"/>
        </w:rPr>
        <w:t>Questionnaire on criminalization and prosecution of rape</w:t>
      </w:r>
    </w:p>
    <w:p w14:paraId="224E1F00" w14:textId="77777777" w:rsidR="004F1655" w:rsidRPr="007A3020" w:rsidRDefault="004F1655" w:rsidP="00497A42">
      <w:pPr>
        <w:spacing w:line="360" w:lineRule="atLeast"/>
        <w:rPr>
          <w:rFonts w:asciiTheme="minorHAnsi" w:hAnsiTheme="minorHAnsi" w:cstheme="minorHAnsi"/>
          <w:sz w:val="22"/>
          <w:szCs w:val="22"/>
        </w:rPr>
      </w:pPr>
      <w:r w:rsidRPr="007A3020">
        <w:rPr>
          <w:rFonts w:asciiTheme="minorHAnsi" w:hAnsiTheme="minorHAnsi" w:cstheme="minorHAnsi"/>
          <w:sz w:val="22"/>
          <w:szCs w:val="22"/>
        </w:rPr>
        <w:t>This submission presented by the Dublin Rape Crisis Centre provides responses to the questionnaire on criminalisation and prosecution of rape.</w:t>
      </w:r>
    </w:p>
    <w:p w14:paraId="0FB78278" w14:textId="77777777" w:rsidR="004F1655" w:rsidRPr="007A3020" w:rsidRDefault="004F1655" w:rsidP="00497A42">
      <w:pPr>
        <w:spacing w:line="360" w:lineRule="atLeast"/>
        <w:rPr>
          <w:rFonts w:asciiTheme="minorHAnsi" w:hAnsiTheme="minorHAnsi" w:cstheme="minorHAnsi"/>
          <w:sz w:val="22"/>
          <w:szCs w:val="22"/>
        </w:rPr>
      </w:pPr>
    </w:p>
    <w:p w14:paraId="6A277DE4" w14:textId="77777777" w:rsidR="00A22863" w:rsidRPr="007A3020" w:rsidRDefault="00A22863" w:rsidP="00497A42">
      <w:pPr>
        <w:pStyle w:val="NormalWeb"/>
        <w:shd w:val="clear" w:color="auto" w:fill="FFFFFF"/>
        <w:spacing w:before="0" w:beforeAutospacing="0" w:after="0" w:afterAutospacing="0" w:line="360" w:lineRule="atLeast"/>
        <w:rPr>
          <w:rFonts w:asciiTheme="minorHAnsi" w:hAnsiTheme="minorHAnsi" w:cstheme="minorHAnsi"/>
          <w:color w:val="201F1E"/>
          <w:u w:val="single"/>
        </w:rPr>
      </w:pPr>
      <w:r w:rsidRPr="007A3020">
        <w:rPr>
          <w:rStyle w:val="Strong"/>
          <w:rFonts w:asciiTheme="minorHAnsi" w:hAnsiTheme="minorHAnsi" w:cstheme="minorHAnsi"/>
          <w:color w:val="222222"/>
          <w:u w:val="single"/>
          <w:bdr w:val="none" w:sz="0" w:space="0" w:color="auto" w:frame="1"/>
        </w:rPr>
        <w:t>Definition and scope of criminal law provisions</w:t>
      </w:r>
    </w:p>
    <w:p w14:paraId="79636A70" w14:textId="77777777" w:rsidR="00A22863" w:rsidRPr="007A3020" w:rsidRDefault="00A22863" w:rsidP="00497A42">
      <w:pPr>
        <w:pStyle w:val="NormalWeb"/>
        <w:numPr>
          <w:ilvl w:val="0"/>
          <w:numId w:val="5"/>
        </w:numPr>
        <w:shd w:val="clear" w:color="auto" w:fill="FFFFFF" w:themeFill="background1"/>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eastAsiaTheme="minorEastAsia" w:hAnsiTheme="minorHAnsi" w:cstheme="minorHAnsi"/>
          <w:b/>
          <w:bCs/>
          <w:color w:val="222222"/>
          <w:sz w:val="22"/>
          <w:szCs w:val="22"/>
          <w:bdr w:val="none" w:sz="0" w:space="0" w:color="auto" w:frame="1"/>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397E8960" w14:textId="77777777" w:rsidR="00A22863" w:rsidRPr="007A3020" w:rsidRDefault="00A22863" w:rsidP="00497A42">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r w:rsidRPr="007A3020">
        <w:rPr>
          <w:rFonts w:asciiTheme="minorHAnsi" w:hAnsiTheme="minorHAnsi" w:cstheme="minorHAnsi"/>
          <w:sz w:val="22"/>
          <w:szCs w:val="22"/>
          <w:u w:val="single"/>
        </w:rPr>
        <w:t>The Criminal Law (Rape) Act, 1981</w:t>
      </w:r>
      <w:r w:rsidRPr="007A3020">
        <w:rPr>
          <w:rFonts w:asciiTheme="minorHAnsi" w:hAnsiTheme="minorHAnsi" w:cstheme="minorHAnsi"/>
          <w:sz w:val="22"/>
          <w:szCs w:val="22"/>
        </w:rPr>
        <w:t xml:space="preserve"> </w:t>
      </w:r>
      <w:r w:rsidR="00E30338" w:rsidRPr="007A3020">
        <w:rPr>
          <w:rFonts w:asciiTheme="minorHAnsi" w:hAnsiTheme="minorHAnsi" w:cstheme="minorHAnsi"/>
          <w:sz w:val="22"/>
          <w:szCs w:val="22"/>
        </w:rPr>
        <w:t>states that a man commits rape if he</w:t>
      </w:r>
      <w:r w:rsidRPr="007A3020">
        <w:rPr>
          <w:rFonts w:asciiTheme="minorHAnsi" w:hAnsiTheme="minorHAnsi" w:cstheme="minorHAnsi"/>
          <w:sz w:val="22"/>
          <w:szCs w:val="22"/>
        </w:rPr>
        <w:t xml:space="preserve"> has unlawful sexual intercourse with a woman who at the time of the intercourse does not consent to it and at that time he knows that she does not consent to the intercourse or he is reckless as to whether she does or does not consent to it.</w:t>
      </w:r>
      <w:r w:rsidRPr="007A3020">
        <w:rPr>
          <w:rStyle w:val="FootnoteReference"/>
          <w:rFonts w:asciiTheme="minorHAnsi" w:hAnsiTheme="minorHAnsi" w:cstheme="minorHAnsi"/>
          <w:sz w:val="22"/>
          <w:szCs w:val="22"/>
        </w:rPr>
        <w:footnoteReference w:id="1"/>
      </w:r>
    </w:p>
    <w:p w14:paraId="26951002" w14:textId="3BE19E76" w:rsidR="00A22863" w:rsidRDefault="00A22863" w:rsidP="00497A42">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r w:rsidRPr="007A3020">
        <w:rPr>
          <w:rFonts w:asciiTheme="minorHAnsi" w:hAnsiTheme="minorHAnsi" w:cstheme="minorHAnsi"/>
          <w:sz w:val="22"/>
          <w:szCs w:val="22"/>
          <w:u w:val="single"/>
        </w:rPr>
        <w:t>The Criminal Law (Rape) (Amendment) Act, 1990</w:t>
      </w:r>
      <w:r w:rsidRPr="007A3020">
        <w:rPr>
          <w:rFonts w:asciiTheme="minorHAnsi" w:hAnsiTheme="minorHAnsi" w:cstheme="minorHAnsi"/>
          <w:sz w:val="22"/>
          <w:szCs w:val="22"/>
        </w:rPr>
        <w:t xml:space="preserve"> extended the definition of rape to mean a sexual assault (indecent assault upon any male or female person) that includes penetration (however slight) of the anus or mouth by the penis, or penetration (however slight) of the vagina by any object held or manipulated by another person (regardless of gender).</w:t>
      </w:r>
      <w:r w:rsidRPr="007A3020">
        <w:rPr>
          <w:rStyle w:val="FootnoteReference"/>
          <w:rFonts w:asciiTheme="minorHAnsi" w:hAnsiTheme="minorHAnsi" w:cstheme="minorHAnsi"/>
          <w:sz w:val="22"/>
          <w:szCs w:val="22"/>
        </w:rPr>
        <w:footnoteReference w:id="2"/>
      </w:r>
    </w:p>
    <w:p w14:paraId="5988EE41" w14:textId="77777777" w:rsidR="00497A42" w:rsidRPr="007A3020" w:rsidRDefault="00497A42" w:rsidP="00497A42">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p>
    <w:p w14:paraId="0D1D6BBE" w14:textId="77777777" w:rsidR="00A22863" w:rsidRPr="007A3020" w:rsidRDefault="00A22863" w:rsidP="00497A42">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Based on the wording of those provisions, is the provided definition of rape:</w:t>
      </w:r>
    </w:p>
    <w:p w14:paraId="7B81510F"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Gender specific, covering women only </w:t>
      </w:r>
    </w:p>
    <w:p w14:paraId="3C625688"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78457E8A"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Gender neutral, covering all persons </w:t>
      </w:r>
    </w:p>
    <w:p w14:paraId="79F89C9D" w14:textId="176106B2"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sz w:val="22"/>
          <w:szCs w:val="22"/>
        </w:rPr>
      </w:pPr>
      <w:r w:rsidRPr="007A3020">
        <w:rPr>
          <w:rFonts w:asciiTheme="minorHAnsi" w:hAnsiTheme="minorHAnsi" w:cstheme="minorHAnsi"/>
          <w:color w:val="222222"/>
          <w:sz w:val="22"/>
          <w:szCs w:val="22"/>
          <w:bdr w:val="none" w:sz="0" w:space="0" w:color="auto" w:frame="1"/>
        </w:rPr>
        <w:t>YES</w:t>
      </w:r>
      <w:r w:rsidR="007A3020" w:rsidRPr="007A3020">
        <w:rPr>
          <w:rFonts w:asciiTheme="minorHAnsi" w:hAnsiTheme="minorHAnsi" w:cstheme="minorHAnsi"/>
          <w:color w:val="222222"/>
          <w:sz w:val="22"/>
          <w:szCs w:val="22"/>
          <w:bdr w:val="none" w:sz="0" w:space="0" w:color="auto" w:frame="1"/>
        </w:rPr>
        <w:t>, the more recent definition contained within the 1990 Act</w:t>
      </w:r>
      <w:r w:rsidR="007A3020" w:rsidRPr="007A3020">
        <w:rPr>
          <w:rFonts w:asciiTheme="minorHAnsi" w:hAnsiTheme="minorHAnsi" w:cstheme="minorHAnsi"/>
          <w:sz w:val="22"/>
          <w:szCs w:val="22"/>
        </w:rPr>
        <w:t xml:space="preserve"> is gender neutral but the 1981 Act applies to men only.</w:t>
      </w:r>
    </w:p>
    <w:p w14:paraId="546B534C"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Based on the lack of consent of victim</w:t>
      </w:r>
    </w:p>
    <w:p w14:paraId="3089FD00" w14:textId="4C87C51C" w:rsidR="00A22863"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YES</w:t>
      </w:r>
    </w:p>
    <w:p w14:paraId="0FA1A4A8" w14:textId="77777777" w:rsidR="009032EE" w:rsidRDefault="009032EE" w:rsidP="00497A42">
      <w:pPr>
        <w:pStyle w:val="NormalWeb"/>
        <w:shd w:val="clear" w:color="auto" w:fill="FFFFFF"/>
        <w:spacing w:before="0" w:beforeAutospacing="0" w:after="0" w:afterAutospacing="0" w:line="360" w:lineRule="atLeast"/>
        <w:ind w:left="1080"/>
        <w:rPr>
          <w:rFonts w:asciiTheme="minorHAnsi" w:hAnsiTheme="minorHAnsi" w:cstheme="minorHAnsi"/>
          <w:color w:val="222222"/>
          <w:sz w:val="22"/>
          <w:szCs w:val="22"/>
          <w:bdr w:val="none" w:sz="0" w:space="0" w:color="auto" w:frame="1"/>
        </w:rPr>
      </w:pPr>
    </w:p>
    <w:p w14:paraId="3BE6DEA8"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lastRenderedPageBreak/>
        <w:t>Based on the use of force or threat</w:t>
      </w:r>
    </w:p>
    <w:p w14:paraId="243F107E"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4EDE0EC7"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Some combination of the above. </w:t>
      </w:r>
    </w:p>
    <w:p w14:paraId="2FD26EC4"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r w:rsidRPr="007A3020">
        <w:rPr>
          <w:rFonts w:asciiTheme="minorHAnsi" w:hAnsiTheme="minorHAnsi" w:cstheme="minorHAnsi"/>
          <w:b/>
          <w:bCs/>
          <w:color w:val="222222"/>
          <w:sz w:val="22"/>
          <w:szCs w:val="22"/>
          <w:bdr w:val="none" w:sz="0" w:space="0" w:color="auto" w:frame="1"/>
        </w:rPr>
        <w:t xml:space="preserve"> – </w:t>
      </w:r>
      <w:r w:rsidRPr="007A3020">
        <w:rPr>
          <w:rFonts w:asciiTheme="minorHAnsi" w:hAnsiTheme="minorHAnsi" w:cstheme="minorHAnsi"/>
          <w:color w:val="222222"/>
          <w:sz w:val="22"/>
          <w:szCs w:val="22"/>
          <w:bdr w:val="none" w:sz="0" w:space="0" w:color="auto" w:frame="1"/>
        </w:rPr>
        <w:t>no use of force or threat is necessary</w:t>
      </w:r>
    </w:p>
    <w:p w14:paraId="3E882C26"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Does it cover only vaginal rape? </w:t>
      </w:r>
    </w:p>
    <w:p w14:paraId="55834DC6"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5242F9AF"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Does it cover all forms of penetration? If yes, please specify.</w:t>
      </w:r>
    </w:p>
    <w:p w14:paraId="56DD7855"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 xml:space="preserve">YES, it covers penetration (however slight) of the vagina, anus or mouth by the penis or </w:t>
      </w:r>
      <w:r w:rsidRPr="007A3020">
        <w:rPr>
          <w:rFonts w:asciiTheme="minorHAnsi" w:hAnsiTheme="minorHAnsi" w:cstheme="minorHAnsi"/>
          <w:color w:val="201F1E"/>
          <w:sz w:val="22"/>
          <w:szCs w:val="22"/>
        </w:rPr>
        <w:t>by any object held or manipulated by another person.</w:t>
      </w:r>
    </w:p>
    <w:p w14:paraId="544CE0C2"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marital rape in this provision explicitly included? </w:t>
      </w:r>
    </w:p>
    <w:p w14:paraId="3CF346C6"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w:t>
      </w:r>
      <w:r w:rsidR="00094E44" w:rsidRPr="007A3020">
        <w:rPr>
          <w:rStyle w:val="FootnoteReference"/>
          <w:rFonts w:asciiTheme="minorHAnsi" w:hAnsiTheme="minorHAnsi" w:cstheme="minorHAnsi"/>
          <w:color w:val="222222"/>
          <w:sz w:val="22"/>
          <w:szCs w:val="22"/>
          <w:bdr w:val="none" w:sz="0" w:space="0" w:color="auto" w:frame="1"/>
        </w:rPr>
        <w:footnoteReference w:id="3"/>
      </w:r>
    </w:p>
    <w:p w14:paraId="48D29EA0"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the law silent on marital rape? </w:t>
      </w:r>
    </w:p>
    <w:p w14:paraId="16C8B955"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0E8AAA02"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marital rape covered in the general provisions or by legal precedent even if it is not explicitly included? </w:t>
      </w:r>
    </w:p>
    <w:p w14:paraId="0C87830B"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w:t>
      </w:r>
    </w:p>
    <w:p w14:paraId="5EB0093C" w14:textId="77777777" w:rsidR="00A22863" w:rsidRPr="007A3020" w:rsidRDefault="00A22863" w:rsidP="00497A42">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Is marital rape excluded in the provisions, or is marital rape not considered as a crime?</w:t>
      </w:r>
      <w:r w:rsidRPr="007A3020">
        <w:rPr>
          <w:rFonts w:asciiTheme="minorHAnsi" w:hAnsiTheme="minorHAnsi" w:cstheme="minorHAnsi"/>
          <w:color w:val="222222"/>
          <w:sz w:val="22"/>
          <w:szCs w:val="22"/>
          <w:bdr w:val="none" w:sz="0" w:space="0" w:color="auto" w:frame="1"/>
        </w:rPr>
        <w:t>  </w:t>
      </w:r>
    </w:p>
    <w:p w14:paraId="789D2446" w14:textId="77777777" w:rsidR="00A22863" w:rsidRPr="007A3020" w:rsidRDefault="00A22863" w:rsidP="00497A42">
      <w:pPr>
        <w:pStyle w:val="NormalWeb"/>
        <w:shd w:val="clear" w:color="auto" w:fill="FFFFFF"/>
        <w:spacing w:before="0" w:beforeAutospacing="0" w:after="0" w:afterAutospacing="0" w:line="360" w:lineRule="atLeast"/>
        <w:ind w:left="1080"/>
        <w:rPr>
          <w:rFonts w:asciiTheme="minorHAnsi" w:hAnsiTheme="minorHAnsi" w:cstheme="minorHAnsi"/>
          <w:sz w:val="22"/>
          <w:szCs w:val="22"/>
          <w:bdr w:val="none" w:sz="0" w:space="0" w:color="auto" w:frame="1"/>
        </w:rPr>
      </w:pPr>
      <w:r w:rsidRPr="007A3020">
        <w:rPr>
          <w:rFonts w:asciiTheme="minorHAnsi" w:hAnsiTheme="minorHAnsi" w:cstheme="minorHAnsi"/>
          <w:sz w:val="22"/>
          <w:szCs w:val="22"/>
          <w:bdr w:val="none" w:sz="0" w:space="0" w:color="auto" w:frame="1"/>
        </w:rPr>
        <w:t>NO, marital rape is considered a crime</w:t>
      </w:r>
    </w:p>
    <w:p w14:paraId="1FC39945" w14:textId="77777777" w:rsidR="008B5089" w:rsidRPr="007A3020" w:rsidRDefault="008B5089" w:rsidP="00497A42">
      <w:pPr>
        <w:pStyle w:val="NoSpacing"/>
        <w:spacing w:line="360" w:lineRule="atLeast"/>
        <w:rPr>
          <w:rFonts w:cstheme="minorHAnsi"/>
          <w:bdr w:val="none" w:sz="0" w:space="0" w:color="auto" w:frame="1"/>
        </w:rPr>
      </w:pPr>
    </w:p>
    <w:p w14:paraId="0B80ACFD" w14:textId="77777777" w:rsidR="00A22863" w:rsidRPr="007A3020" w:rsidRDefault="00A22863" w:rsidP="00497A42">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Are there any provisions excluding criminalization of the perpetrator if the victim and alleged perpetrator live together in a sexual relationship/have a sexual relationship/had a sexual relationship? If so, please submit it.</w:t>
      </w:r>
    </w:p>
    <w:p w14:paraId="380683F8" w14:textId="4F94C6AA" w:rsidR="00A22863" w:rsidRDefault="00A22863" w:rsidP="00497A42">
      <w:pPr>
        <w:pStyle w:val="NormalWeb"/>
        <w:shd w:val="clear" w:color="auto" w:fill="FFFFFF"/>
        <w:spacing w:before="0" w:beforeAutospacing="0" w:after="0" w:afterAutospacing="0" w:line="360" w:lineRule="atLeast"/>
        <w:ind w:left="72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NO</w:t>
      </w:r>
    </w:p>
    <w:p w14:paraId="199644E5" w14:textId="77777777" w:rsidR="00497A42" w:rsidRPr="007A3020" w:rsidRDefault="00497A42" w:rsidP="00497A42">
      <w:pPr>
        <w:pStyle w:val="NormalWeb"/>
        <w:shd w:val="clear" w:color="auto" w:fill="FFFFFF"/>
        <w:spacing w:before="0" w:beforeAutospacing="0" w:after="0" w:afterAutospacing="0" w:line="360" w:lineRule="atLeast"/>
        <w:ind w:left="720"/>
        <w:rPr>
          <w:rFonts w:asciiTheme="minorHAnsi" w:hAnsiTheme="minorHAnsi" w:cstheme="minorHAnsi"/>
          <w:color w:val="201F1E"/>
          <w:sz w:val="22"/>
          <w:szCs w:val="22"/>
        </w:rPr>
      </w:pPr>
    </w:p>
    <w:p w14:paraId="28273BB3" w14:textId="77777777" w:rsidR="00A22863" w:rsidRPr="007A3020" w:rsidRDefault="00A22863" w:rsidP="00497A42">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What is the legal age for sexual consent?</w:t>
      </w:r>
    </w:p>
    <w:p w14:paraId="1B07BC66" w14:textId="43A96BED" w:rsidR="00A22863" w:rsidRDefault="00A22863" w:rsidP="00497A42">
      <w:pPr>
        <w:pStyle w:val="ListParagraph"/>
        <w:spacing w:after="0" w:line="360" w:lineRule="atLeast"/>
        <w:rPr>
          <w:rFonts w:cstheme="minorHAnsi"/>
          <w:color w:val="222222"/>
          <w:bdr w:val="none" w:sz="0" w:space="0" w:color="auto" w:frame="1"/>
        </w:rPr>
      </w:pPr>
      <w:r w:rsidRPr="007A3020">
        <w:rPr>
          <w:rFonts w:cstheme="minorHAnsi"/>
          <w:color w:val="222222"/>
          <w:bdr w:val="none" w:sz="0" w:space="0" w:color="auto" w:frame="1"/>
        </w:rPr>
        <w:t>17 years of age</w:t>
      </w:r>
    </w:p>
    <w:p w14:paraId="559E4D1F" w14:textId="77777777" w:rsidR="00497A42" w:rsidRPr="007A3020" w:rsidRDefault="00497A42" w:rsidP="00497A42">
      <w:pPr>
        <w:pStyle w:val="ListParagraph"/>
        <w:spacing w:after="0" w:line="360" w:lineRule="atLeast"/>
        <w:rPr>
          <w:rFonts w:cstheme="minorHAnsi"/>
          <w:color w:val="222222"/>
          <w:bdr w:val="none" w:sz="0" w:space="0" w:color="auto" w:frame="1"/>
        </w:rPr>
      </w:pPr>
    </w:p>
    <w:p w14:paraId="39E675C6" w14:textId="77777777" w:rsidR="00A22863" w:rsidRPr="007A3020" w:rsidRDefault="00A22863" w:rsidP="00497A42">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Are there provisions that differentiate for sexual activity between peers? If so, please provide them.</w:t>
      </w:r>
    </w:p>
    <w:p w14:paraId="43A8CE79" w14:textId="77777777" w:rsidR="00BB2F99" w:rsidRPr="007A3020" w:rsidRDefault="00A22863" w:rsidP="00497A42">
      <w:pPr>
        <w:pStyle w:val="ListParagraph"/>
        <w:spacing w:after="0" w:line="360" w:lineRule="atLeast"/>
        <w:rPr>
          <w:rFonts w:cstheme="minorHAnsi"/>
          <w:color w:val="222222"/>
          <w:bdr w:val="none" w:sz="0" w:space="0" w:color="auto" w:frame="1"/>
        </w:rPr>
      </w:pPr>
      <w:r w:rsidRPr="007A3020">
        <w:rPr>
          <w:rFonts w:cstheme="minorHAnsi"/>
          <w:color w:val="222222"/>
          <w:bdr w:val="none" w:sz="0" w:space="0" w:color="auto" w:frame="1"/>
        </w:rPr>
        <w:t>Criminal Law (Sexual Offences) Act 2017, Section 17.3.8:</w:t>
      </w:r>
      <w:r w:rsidR="00BB2F99" w:rsidRPr="007A3020">
        <w:rPr>
          <w:rFonts w:cstheme="minorHAnsi"/>
          <w:color w:val="222222"/>
          <w:bdr w:val="none" w:sz="0" w:space="0" w:color="auto" w:frame="1"/>
        </w:rPr>
        <w:t xml:space="preserve"> </w:t>
      </w:r>
      <w:r w:rsidRPr="007A3020">
        <w:rPr>
          <w:rFonts w:cstheme="minorHAnsi"/>
          <w:color w:val="222222"/>
          <w:bdr w:val="none" w:sz="0" w:space="0" w:color="auto" w:frame="1"/>
        </w:rPr>
        <w:t>Where, in proceedings for an offence under this section against a child who at the time of the alleged commission of the offence had attained the age of 15 years but was under the age of 17 years, it shall be a defence that the child consented to the sexual act of which the offence consisted where the defendant—</w:t>
      </w:r>
    </w:p>
    <w:p w14:paraId="60B57C3A" w14:textId="77777777" w:rsidR="009032EE" w:rsidRDefault="009032EE" w:rsidP="00497A42">
      <w:pPr>
        <w:spacing w:line="360" w:lineRule="atLeast"/>
        <w:ind w:left="720" w:firstLine="720"/>
        <w:rPr>
          <w:rFonts w:asciiTheme="minorHAnsi" w:hAnsiTheme="minorHAnsi" w:cstheme="minorHAnsi"/>
          <w:color w:val="222222"/>
          <w:sz w:val="22"/>
          <w:szCs w:val="22"/>
          <w:bdr w:val="none" w:sz="0" w:space="0" w:color="auto" w:frame="1"/>
        </w:rPr>
      </w:pPr>
    </w:p>
    <w:p w14:paraId="3E474BBB" w14:textId="77777777" w:rsidR="009032EE" w:rsidRDefault="009032EE" w:rsidP="00497A42">
      <w:pPr>
        <w:spacing w:line="360" w:lineRule="atLeast"/>
        <w:ind w:left="720" w:firstLine="720"/>
        <w:rPr>
          <w:rFonts w:asciiTheme="minorHAnsi" w:hAnsiTheme="minorHAnsi" w:cstheme="minorHAnsi"/>
          <w:color w:val="222222"/>
          <w:sz w:val="22"/>
          <w:szCs w:val="22"/>
          <w:bdr w:val="none" w:sz="0" w:space="0" w:color="auto" w:frame="1"/>
        </w:rPr>
      </w:pPr>
    </w:p>
    <w:p w14:paraId="4FC08CE2" w14:textId="616810F6" w:rsidR="00A22863" w:rsidRPr="007A3020" w:rsidRDefault="00A22863" w:rsidP="00497A42">
      <w:pPr>
        <w:spacing w:line="360" w:lineRule="atLeast"/>
        <w:ind w:left="720" w:firstLine="72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lastRenderedPageBreak/>
        <w:t>(a) is younger or less th</w:t>
      </w:r>
      <w:r w:rsidR="007358C0">
        <w:rPr>
          <w:rFonts w:asciiTheme="minorHAnsi" w:hAnsiTheme="minorHAnsi" w:cstheme="minorHAnsi"/>
          <w:color w:val="222222"/>
          <w:sz w:val="22"/>
          <w:szCs w:val="22"/>
          <w:bdr w:val="none" w:sz="0" w:space="0" w:color="auto" w:frame="1"/>
        </w:rPr>
        <w:t>an 2 years older than the child;</w:t>
      </w:r>
    </w:p>
    <w:p w14:paraId="1ABC2FA7" w14:textId="3182CCB4" w:rsidR="00A22863" w:rsidRPr="007A3020" w:rsidRDefault="00A22863" w:rsidP="00497A42">
      <w:pPr>
        <w:spacing w:line="360" w:lineRule="atLeast"/>
        <w:ind w:left="144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(b) was not, at the time of the alleged commission of the offence, a person in authority in respect of the child</w:t>
      </w:r>
      <w:r w:rsidR="007358C0">
        <w:rPr>
          <w:rFonts w:asciiTheme="minorHAnsi" w:hAnsiTheme="minorHAnsi" w:cstheme="minorHAnsi"/>
          <w:color w:val="222222"/>
          <w:sz w:val="22"/>
          <w:szCs w:val="22"/>
          <w:bdr w:val="none" w:sz="0" w:space="0" w:color="auto" w:frame="1"/>
        </w:rPr>
        <w:t>;</w:t>
      </w:r>
      <w:r w:rsidRPr="007A3020">
        <w:rPr>
          <w:rFonts w:asciiTheme="minorHAnsi" w:hAnsiTheme="minorHAnsi" w:cstheme="minorHAnsi"/>
          <w:color w:val="222222"/>
          <w:sz w:val="22"/>
          <w:szCs w:val="22"/>
          <w:bdr w:val="none" w:sz="0" w:space="0" w:color="auto" w:frame="1"/>
        </w:rPr>
        <w:t xml:space="preserve"> and</w:t>
      </w:r>
    </w:p>
    <w:p w14:paraId="74293AF4" w14:textId="627C400B" w:rsidR="00A22863" w:rsidRDefault="00A22863" w:rsidP="00497A42">
      <w:pPr>
        <w:spacing w:line="360" w:lineRule="atLeast"/>
        <w:ind w:left="144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(c) was not, at the time of the alleged commission of the offence, in a relationship with the child that was intimidatory or exploitative of the child.’</w:t>
      </w:r>
      <w:r w:rsidRPr="007A3020">
        <w:rPr>
          <w:rStyle w:val="FootnoteReference"/>
          <w:rFonts w:asciiTheme="minorHAnsi" w:hAnsiTheme="minorHAnsi" w:cstheme="minorHAnsi"/>
          <w:color w:val="222222"/>
          <w:sz w:val="22"/>
          <w:szCs w:val="22"/>
          <w:bdr w:val="none" w:sz="0" w:space="0" w:color="auto" w:frame="1"/>
        </w:rPr>
        <w:footnoteReference w:id="4"/>
      </w:r>
    </w:p>
    <w:p w14:paraId="53B1CCA6" w14:textId="77777777" w:rsidR="00497A42" w:rsidRPr="007A3020" w:rsidRDefault="00497A42" w:rsidP="00497A42">
      <w:pPr>
        <w:spacing w:line="360" w:lineRule="atLeast"/>
        <w:ind w:left="1440"/>
        <w:rPr>
          <w:rFonts w:asciiTheme="minorHAnsi" w:hAnsiTheme="minorHAnsi" w:cstheme="minorHAnsi"/>
          <w:color w:val="222222"/>
          <w:sz w:val="22"/>
          <w:szCs w:val="22"/>
          <w:bdr w:val="none" w:sz="0" w:space="0" w:color="auto" w:frame="1"/>
        </w:rPr>
      </w:pPr>
    </w:p>
    <w:p w14:paraId="2E14133E" w14:textId="77777777" w:rsidR="00A22863" w:rsidRPr="007A3020" w:rsidRDefault="00A22863" w:rsidP="00497A42">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Provide information on criminal sanctions prescribed and length/duration of such criminal sanctions for criminalized forms of rape.</w:t>
      </w:r>
    </w:p>
    <w:p w14:paraId="61645BF0" w14:textId="77777777" w:rsidR="00A22863" w:rsidRPr="007A3020" w:rsidRDefault="00A22863" w:rsidP="007358C0">
      <w:pPr>
        <w:pStyle w:val="NormalWeb"/>
        <w:numPr>
          <w:ilvl w:val="0"/>
          <w:numId w:val="13"/>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color w:val="201F1E"/>
          <w:sz w:val="22"/>
          <w:szCs w:val="22"/>
        </w:rPr>
        <w:t>A person guilty of sexual assault shall be liable on conviction on indictment to imprisonment for a term not exceeding 5 years.</w:t>
      </w:r>
    </w:p>
    <w:p w14:paraId="43799F1E" w14:textId="77777777" w:rsidR="00A22863" w:rsidRPr="007A3020" w:rsidRDefault="00A22863" w:rsidP="007358C0">
      <w:pPr>
        <w:pStyle w:val="NormalWeb"/>
        <w:numPr>
          <w:ilvl w:val="0"/>
          <w:numId w:val="13"/>
        </w:numPr>
        <w:shd w:val="clear" w:color="auto" w:fill="FFFFFF"/>
        <w:spacing w:before="0" w:beforeAutospacing="0" w:after="0" w:afterAutospacing="0" w:line="360" w:lineRule="atLeast"/>
        <w:rPr>
          <w:rFonts w:asciiTheme="minorHAnsi" w:hAnsiTheme="minorHAnsi" w:cstheme="minorHAnsi"/>
          <w:color w:val="201F1E"/>
          <w:sz w:val="22"/>
          <w:szCs w:val="22"/>
        </w:rPr>
      </w:pPr>
      <w:r w:rsidRPr="007A3020">
        <w:rPr>
          <w:rFonts w:asciiTheme="minorHAnsi" w:hAnsiTheme="minorHAnsi" w:cstheme="minorHAnsi"/>
          <w:color w:val="201F1E"/>
          <w:sz w:val="22"/>
          <w:szCs w:val="22"/>
        </w:rPr>
        <w:t>A person guilty of aggravated sexual assault shall be liable on conviction on indictment to imprisonment for life.</w:t>
      </w:r>
    </w:p>
    <w:p w14:paraId="78C47698" w14:textId="42C5F779" w:rsidR="00A22863" w:rsidRDefault="00A22863" w:rsidP="007358C0">
      <w:pPr>
        <w:pStyle w:val="NormalWeb"/>
        <w:numPr>
          <w:ilvl w:val="0"/>
          <w:numId w:val="13"/>
        </w:numPr>
        <w:shd w:val="clear" w:color="auto" w:fill="FFFFFF" w:themeFill="background1"/>
        <w:spacing w:before="0" w:beforeAutospacing="0" w:after="0" w:afterAutospacing="0" w:line="360" w:lineRule="atLeast"/>
        <w:rPr>
          <w:rFonts w:asciiTheme="minorHAnsi" w:hAnsiTheme="minorHAnsi" w:cstheme="minorHAnsi"/>
          <w:color w:val="201F1E"/>
          <w:sz w:val="22"/>
          <w:szCs w:val="22"/>
        </w:rPr>
      </w:pPr>
      <w:r w:rsidRPr="007A3020">
        <w:rPr>
          <w:rFonts w:asciiTheme="minorHAnsi" w:hAnsiTheme="minorHAnsi" w:cstheme="minorHAnsi"/>
          <w:color w:val="201F1E"/>
          <w:sz w:val="22"/>
          <w:szCs w:val="22"/>
        </w:rPr>
        <w:t>A person guilty of rape shall be liable on conviction on indictment to imprisonment for life</w:t>
      </w:r>
      <w:r w:rsidR="007358C0">
        <w:rPr>
          <w:rFonts w:asciiTheme="minorHAnsi" w:hAnsiTheme="minorHAnsi" w:cstheme="minorHAnsi"/>
          <w:color w:val="201F1E"/>
          <w:sz w:val="22"/>
          <w:szCs w:val="22"/>
        </w:rPr>
        <w:t>.</w:t>
      </w:r>
    </w:p>
    <w:p w14:paraId="345402E8" w14:textId="77777777" w:rsidR="00497A42" w:rsidRPr="007A3020" w:rsidRDefault="00497A42" w:rsidP="00497A42">
      <w:pPr>
        <w:pStyle w:val="NormalWeb"/>
        <w:shd w:val="clear" w:color="auto" w:fill="FFFFFF" w:themeFill="background1"/>
        <w:spacing w:before="0" w:beforeAutospacing="0" w:after="0" w:afterAutospacing="0" w:line="360" w:lineRule="atLeast"/>
        <w:ind w:left="1080"/>
        <w:rPr>
          <w:rFonts w:asciiTheme="minorHAnsi" w:hAnsiTheme="minorHAnsi" w:cstheme="minorHAnsi"/>
          <w:color w:val="201F1E"/>
          <w:sz w:val="22"/>
          <w:szCs w:val="22"/>
        </w:rPr>
      </w:pPr>
    </w:p>
    <w:p w14:paraId="6A28FD64" w14:textId="77777777" w:rsidR="00A22863" w:rsidRPr="007A3020" w:rsidRDefault="00A22863" w:rsidP="00497A42">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What does the legislation in your country provide in terms of reparation to the victim of rape and/or sexual violence after conviction of the perpetrator?</w:t>
      </w:r>
    </w:p>
    <w:p w14:paraId="5D3C94C4" w14:textId="516DAA54" w:rsidR="00497A42" w:rsidRPr="00497A42" w:rsidRDefault="00497A42" w:rsidP="52CBB741">
      <w:pPr>
        <w:spacing w:line="360" w:lineRule="atLeast"/>
        <w:ind w:left="357"/>
        <w:rPr>
          <w:rFonts w:asciiTheme="minorHAnsi" w:hAnsiTheme="minorHAnsi" w:cstheme="minorBidi"/>
          <w:sz w:val="22"/>
          <w:szCs w:val="22"/>
        </w:rPr>
      </w:pPr>
      <w:r w:rsidRPr="52CBB741">
        <w:rPr>
          <w:rFonts w:asciiTheme="minorHAnsi" w:hAnsiTheme="minorHAnsi" w:cstheme="minorBidi"/>
          <w:sz w:val="22"/>
          <w:szCs w:val="22"/>
        </w:rPr>
        <w:t>Under sections 6 to 9 of the Criminal Justice Act 1993</w:t>
      </w:r>
      <w:r w:rsidRPr="52CBB741">
        <w:rPr>
          <w:rStyle w:val="FootnoteReference"/>
          <w:rFonts w:asciiTheme="minorHAnsi" w:hAnsiTheme="minorHAnsi" w:cstheme="minorBidi"/>
          <w:color w:val="201F1E"/>
          <w:sz w:val="22"/>
          <w:szCs w:val="22"/>
        </w:rPr>
        <w:footnoteReference w:id="5"/>
      </w:r>
      <w:r w:rsidRPr="52CBB741">
        <w:rPr>
          <w:rFonts w:asciiTheme="minorHAnsi" w:hAnsiTheme="minorHAnsi" w:cstheme="minorBidi"/>
          <w:color w:val="201F1E"/>
          <w:sz w:val="22"/>
          <w:szCs w:val="22"/>
        </w:rPr>
        <w:t>,</w:t>
      </w:r>
      <w:r w:rsidRPr="52CBB741">
        <w:rPr>
          <w:rFonts w:asciiTheme="minorHAnsi" w:hAnsiTheme="minorHAnsi" w:cstheme="minorBidi"/>
          <w:sz w:val="22"/>
          <w:szCs w:val="22"/>
        </w:rPr>
        <w:t xml:space="preserve"> the trial court is entitled to award compensation to victims of rape and other offences, to be paid by the defendant as part of the penalty (the ‘compensation order’). However, in practice this is rarely used. A state-funded scheme exists for victims of violent crime; the Criminal Injuries Compensation Tribunal</w:t>
      </w:r>
      <w:r w:rsidRPr="52CBB741">
        <w:rPr>
          <w:rStyle w:val="FootnoteReference"/>
          <w:rFonts w:asciiTheme="minorHAnsi" w:hAnsiTheme="minorHAnsi" w:cstheme="minorBidi"/>
          <w:sz w:val="22"/>
          <w:szCs w:val="22"/>
        </w:rPr>
        <w:footnoteReference w:id="6"/>
      </w:r>
      <w:r w:rsidRPr="52CBB741">
        <w:rPr>
          <w:rFonts w:asciiTheme="minorHAnsi" w:hAnsiTheme="minorHAnsi" w:cstheme="minorBidi"/>
          <w:sz w:val="22"/>
          <w:szCs w:val="22"/>
        </w:rPr>
        <w:t>. The Tribunal cannot award compensation where the victim and the assailant were living together as part of the same household at the time of the assault. This rules out compensation in many instances, for example in cases of marital rape.</w:t>
      </w:r>
    </w:p>
    <w:p w14:paraId="393ABD20" w14:textId="77777777" w:rsidR="00497A42" w:rsidRPr="007A3020" w:rsidRDefault="00497A42" w:rsidP="00497A42">
      <w:pPr>
        <w:pStyle w:val="NormalWeb"/>
        <w:shd w:val="clear" w:color="auto" w:fill="FFFFFF"/>
        <w:spacing w:before="0" w:beforeAutospacing="0" w:after="0" w:afterAutospacing="0" w:line="360" w:lineRule="atLeast"/>
        <w:ind w:left="720"/>
        <w:rPr>
          <w:rFonts w:asciiTheme="minorHAnsi" w:hAnsiTheme="minorHAnsi" w:cstheme="minorHAnsi"/>
          <w:color w:val="201F1E"/>
          <w:sz w:val="22"/>
          <w:szCs w:val="22"/>
        </w:rPr>
      </w:pPr>
    </w:p>
    <w:p w14:paraId="0323E2E4" w14:textId="77777777" w:rsidR="00A22863" w:rsidRPr="007A3020" w:rsidRDefault="00A22863" w:rsidP="00103D61">
      <w:pPr>
        <w:pStyle w:val="NormalWeb"/>
        <w:shd w:val="clear" w:color="auto" w:fill="FFFFFF"/>
        <w:spacing w:before="0" w:beforeAutospacing="0" w:after="0" w:afterAutospacing="0" w:line="360" w:lineRule="atLeast"/>
        <w:rPr>
          <w:rStyle w:val="Strong"/>
          <w:rFonts w:asciiTheme="minorHAnsi" w:hAnsiTheme="minorHAnsi" w:cstheme="minorHAnsi"/>
          <w:color w:val="222222"/>
          <w:u w:val="single"/>
          <w:bdr w:val="none" w:sz="0" w:space="0" w:color="auto" w:frame="1"/>
        </w:rPr>
      </w:pPr>
      <w:r w:rsidRPr="007A3020">
        <w:rPr>
          <w:rStyle w:val="Strong"/>
          <w:rFonts w:asciiTheme="minorHAnsi" w:hAnsiTheme="minorHAnsi" w:cstheme="minorHAnsi"/>
          <w:color w:val="222222"/>
          <w:u w:val="single"/>
          <w:bdr w:val="none" w:sz="0" w:space="0" w:color="auto" w:frame="1"/>
        </w:rPr>
        <w:t>Aggravating and mitigating circumstances</w:t>
      </w:r>
    </w:p>
    <w:p w14:paraId="62EBF3C5" w14:textId="77777777" w:rsidR="00103D61" w:rsidRPr="007A3020" w:rsidRDefault="00103D61" w:rsidP="00103D61">
      <w:pPr>
        <w:pStyle w:val="NoSpacing"/>
        <w:rPr>
          <w:rFonts w:cstheme="minorHAnsi"/>
        </w:rPr>
      </w:pPr>
    </w:p>
    <w:p w14:paraId="3C9A4B7F"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Does the law foresee aggravating circumstances when sentencing rape cases? If so, what are they?</w:t>
      </w:r>
      <w:r w:rsidRPr="007A3020">
        <w:rPr>
          <w:rFonts w:asciiTheme="minorHAnsi" w:hAnsiTheme="minorHAnsi" w:cstheme="minorHAnsi"/>
          <w:b/>
          <w:bCs/>
          <w:color w:val="201F1E"/>
          <w:sz w:val="22"/>
          <w:szCs w:val="22"/>
        </w:rPr>
        <w:t xml:space="preserve"> </w:t>
      </w:r>
    </w:p>
    <w:p w14:paraId="64ADE56C" w14:textId="371B5A49" w:rsidR="00A22863" w:rsidRDefault="00A22863" w:rsidP="5D66153D">
      <w:pPr>
        <w:pStyle w:val="NormalWeb"/>
        <w:shd w:val="clear" w:color="auto" w:fill="FFFFFF" w:themeFill="background1"/>
        <w:spacing w:before="0" w:beforeAutospacing="0" w:after="0" w:afterAutospacing="0" w:line="360" w:lineRule="atLeast"/>
        <w:ind w:left="720"/>
        <w:rPr>
          <w:rFonts w:asciiTheme="minorHAnsi" w:eastAsia="Calibri" w:hAnsiTheme="minorHAnsi" w:cstheme="minorHAnsi"/>
          <w:color w:val="201F1E"/>
          <w:sz w:val="22"/>
          <w:szCs w:val="22"/>
        </w:rPr>
      </w:pPr>
      <w:r w:rsidRPr="007A3020">
        <w:rPr>
          <w:rFonts w:asciiTheme="minorHAnsi" w:hAnsiTheme="minorHAnsi" w:cstheme="minorHAnsi"/>
          <w:color w:val="201F1E"/>
          <w:sz w:val="22"/>
          <w:szCs w:val="22"/>
        </w:rPr>
        <w:t xml:space="preserve">These can include </w:t>
      </w:r>
      <w:r w:rsidRPr="007A3020">
        <w:rPr>
          <w:rFonts w:asciiTheme="minorHAnsi" w:hAnsiTheme="minorHAnsi" w:cstheme="minorHAnsi"/>
          <w:sz w:val="22"/>
          <w:szCs w:val="22"/>
        </w:rPr>
        <w:t>premeditation, use of a weapon, the exploitation of a weak or defenceless victim, the use of excessive cruelty</w:t>
      </w:r>
      <w:r w:rsidR="00767336">
        <w:rPr>
          <w:rFonts w:asciiTheme="minorHAnsi" w:hAnsiTheme="minorHAnsi" w:cstheme="minorHAnsi"/>
          <w:sz w:val="22"/>
          <w:szCs w:val="22"/>
        </w:rPr>
        <w:t xml:space="preserve"> and</w:t>
      </w:r>
      <w:r w:rsidRPr="007A3020">
        <w:rPr>
          <w:rFonts w:asciiTheme="minorHAnsi" w:hAnsiTheme="minorHAnsi" w:cstheme="minorHAnsi"/>
          <w:sz w:val="22"/>
          <w:szCs w:val="22"/>
        </w:rPr>
        <w:t xml:space="preserve"> the breach of trust</w:t>
      </w:r>
      <w:r w:rsidR="00767336">
        <w:rPr>
          <w:rFonts w:asciiTheme="minorHAnsi" w:hAnsiTheme="minorHAnsi" w:cstheme="minorHAnsi"/>
          <w:sz w:val="22"/>
          <w:szCs w:val="22"/>
        </w:rPr>
        <w:t>.</w:t>
      </w:r>
      <w:r w:rsidR="56D4528D" w:rsidRPr="007A3020">
        <w:rPr>
          <w:rFonts w:asciiTheme="minorHAnsi" w:hAnsiTheme="minorHAnsi" w:cstheme="minorHAnsi"/>
          <w:sz w:val="22"/>
          <w:szCs w:val="22"/>
        </w:rPr>
        <w:t xml:space="preserve"> </w:t>
      </w:r>
      <w:r w:rsidR="56D4528D" w:rsidRPr="007A3020">
        <w:rPr>
          <w:rFonts w:asciiTheme="minorHAnsi" w:eastAsia="Calibri" w:hAnsiTheme="minorHAnsi" w:cstheme="minorHAnsi"/>
          <w:color w:val="201F1E"/>
          <w:sz w:val="22"/>
          <w:szCs w:val="22"/>
        </w:rPr>
        <w:t>A recent decision of the Supreme Court has set guidelines for the severity of sentence that should be imposed in relation to rape</w:t>
      </w:r>
      <w:r w:rsidR="000F0D89">
        <w:rPr>
          <w:rStyle w:val="FootnoteReference"/>
          <w:rFonts w:asciiTheme="minorHAnsi" w:eastAsia="Calibri" w:hAnsiTheme="minorHAnsi" w:cstheme="minorHAnsi"/>
          <w:color w:val="201F1E"/>
          <w:sz w:val="22"/>
          <w:szCs w:val="22"/>
        </w:rPr>
        <w:footnoteReference w:id="7"/>
      </w:r>
      <w:r w:rsidR="56D4528D" w:rsidRPr="007A3020">
        <w:rPr>
          <w:rFonts w:asciiTheme="minorHAnsi" w:eastAsia="Calibri" w:hAnsiTheme="minorHAnsi" w:cstheme="minorHAnsi"/>
          <w:color w:val="201F1E"/>
          <w:sz w:val="22"/>
          <w:szCs w:val="22"/>
        </w:rPr>
        <w:t>.</w:t>
      </w:r>
    </w:p>
    <w:p w14:paraId="2F63637C" w14:textId="77777777" w:rsidR="009032EE" w:rsidRPr="007A3020" w:rsidRDefault="009032EE" w:rsidP="5D66153D">
      <w:pPr>
        <w:pStyle w:val="NormalWeb"/>
        <w:shd w:val="clear" w:color="auto" w:fill="FFFFFF" w:themeFill="background1"/>
        <w:spacing w:before="0" w:beforeAutospacing="0" w:after="0" w:afterAutospacing="0" w:line="360" w:lineRule="atLeast"/>
        <w:ind w:left="720"/>
        <w:rPr>
          <w:rFonts w:asciiTheme="minorHAnsi" w:hAnsiTheme="minorHAnsi" w:cstheme="minorHAnsi"/>
          <w:color w:val="201F1E"/>
          <w:sz w:val="22"/>
          <w:szCs w:val="22"/>
        </w:rPr>
      </w:pPr>
    </w:p>
    <w:p w14:paraId="13B9DAD4" w14:textId="77777777" w:rsidR="00A22863" w:rsidRPr="007A3020" w:rsidRDefault="00A22863" w:rsidP="00A22863">
      <w:pPr>
        <w:pStyle w:val="NormalWeb"/>
        <w:numPr>
          <w:ilvl w:val="0"/>
          <w:numId w:val="7"/>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lastRenderedPageBreak/>
        <w:t xml:space="preserve">Is rape by more than one perpetrator an aggravating circumstance?  </w:t>
      </w:r>
    </w:p>
    <w:p w14:paraId="27361E5C" w14:textId="77777777" w:rsidR="00A22863" w:rsidRPr="007A3020" w:rsidRDefault="00A22863" w:rsidP="00A22863">
      <w:pPr>
        <w:pStyle w:val="NormalWeb"/>
        <w:shd w:val="clear" w:color="auto" w:fill="FFFFFF"/>
        <w:spacing w:before="0" w:beforeAutospacing="0" w:after="0" w:afterAutospacing="0" w:line="360" w:lineRule="atLeast"/>
        <w:ind w:left="108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Not explicitly defined</w:t>
      </w:r>
    </w:p>
    <w:p w14:paraId="2F1704D7" w14:textId="77777777" w:rsidR="00A22863" w:rsidRPr="007A3020" w:rsidRDefault="00A22863" w:rsidP="00A22863">
      <w:pPr>
        <w:pStyle w:val="NormalWeb"/>
        <w:numPr>
          <w:ilvl w:val="0"/>
          <w:numId w:val="7"/>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rape of a particularly vulnerable individual an aggravating circumstance, or the imbalance of power between alleged perpetrator and victims? (for example, doctor/patient; teacher/student; age difference) </w:t>
      </w:r>
    </w:p>
    <w:p w14:paraId="5232FD7F" w14:textId="77777777" w:rsidR="00A22863" w:rsidRPr="007A3020" w:rsidRDefault="00A22863" w:rsidP="00A22863">
      <w:pPr>
        <w:pStyle w:val="NormalWeb"/>
        <w:shd w:val="clear" w:color="auto" w:fill="FFFFFF"/>
        <w:spacing w:before="0" w:beforeAutospacing="0" w:after="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 </w:t>
      </w:r>
    </w:p>
    <w:p w14:paraId="38ECFF68" w14:textId="77777777" w:rsidR="00A22863" w:rsidRPr="007A3020" w:rsidRDefault="00A22863" w:rsidP="00A22863">
      <w:pPr>
        <w:pStyle w:val="NormalWeb"/>
        <w:numPr>
          <w:ilvl w:val="0"/>
          <w:numId w:val="7"/>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rape by spouse or intimate partner an aggravating circumstance? </w:t>
      </w:r>
    </w:p>
    <w:p w14:paraId="4996654A" w14:textId="77777777" w:rsidR="00A22863" w:rsidRPr="007A3020" w:rsidRDefault="00A22863" w:rsidP="00A22863">
      <w:pPr>
        <w:pStyle w:val="NormalWeb"/>
        <w:shd w:val="clear" w:color="auto" w:fill="FFFFFF"/>
        <w:spacing w:before="0" w:beforeAutospacing="0" w:after="240" w:afterAutospacing="0" w:line="360" w:lineRule="atLeast"/>
        <w:ind w:left="108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w:t>
      </w:r>
    </w:p>
    <w:p w14:paraId="528A7BCA"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Does the law foresee mitigating circumstances for the purposes of punishment?</w:t>
      </w:r>
      <w:r w:rsidRPr="007A3020">
        <w:rPr>
          <w:rFonts w:asciiTheme="minorHAnsi" w:hAnsiTheme="minorHAnsi" w:cstheme="minorHAnsi"/>
          <w:color w:val="222222"/>
          <w:sz w:val="22"/>
          <w:szCs w:val="22"/>
          <w:bdr w:val="none" w:sz="0" w:space="0" w:color="auto" w:frame="1"/>
        </w:rPr>
        <w:t xml:space="preserve"> </w:t>
      </w:r>
      <w:r w:rsidRPr="007A3020">
        <w:rPr>
          <w:rFonts w:asciiTheme="minorHAnsi" w:hAnsiTheme="minorHAnsi" w:cstheme="minorHAnsi"/>
          <w:b/>
          <w:bCs/>
          <w:color w:val="222222"/>
          <w:sz w:val="22"/>
          <w:szCs w:val="22"/>
          <w:bdr w:val="none" w:sz="0" w:space="0" w:color="auto" w:frame="1"/>
        </w:rPr>
        <w:t>If yes, please specify.</w:t>
      </w:r>
    </w:p>
    <w:p w14:paraId="49E56460" w14:textId="77777777" w:rsidR="00A22863" w:rsidRPr="007A3020" w:rsidRDefault="00A22863" w:rsidP="00A22863">
      <w:pPr>
        <w:pStyle w:val="NormalWeb"/>
        <w:shd w:val="clear" w:color="auto" w:fill="FFFFFF"/>
        <w:spacing w:before="0" w:beforeAutospacing="0" w:after="240" w:afterAutospacing="0" w:line="360" w:lineRule="atLeast"/>
        <w:ind w:left="720"/>
        <w:rPr>
          <w:rFonts w:asciiTheme="minorHAnsi" w:hAnsiTheme="minorHAnsi" w:cstheme="minorHAnsi"/>
          <w:color w:val="201F1E"/>
          <w:sz w:val="22"/>
          <w:szCs w:val="22"/>
        </w:rPr>
      </w:pPr>
      <w:r w:rsidRPr="007A3020">
        <w:rPr>
          <w:rFonts w:asciiTheme="minorHAnsi" w:hAnsiTheme="minorHAnsi" w:cstheme="minorHAnsi"/>
          <w:color w:val="201F1E"/>
          <w:sz w:val="22"/>
          <w:szCs w:val="22"/>
        </w:rPr>
        <w:t>YES: early admission of guilt, age of perpetrator, c</w:t>
      </w:r>
      <w:r w:rsidRPr="007A3020">
        <w:rPr>
          <w:rFonts w:asciiTheme="minorHAnsi" w:hAnsiTheme="minorHAnsi" w:cstheme="minorHAnsi"/>
          <w:sz w:val="22"/>
          <w:szCs w:val="22"/>
        </w:rPr>
        <w:t>ircumstances relating to family and life opportunities, the lack of a previous criminal record, whether the perpetrator shows genuine remorse, and the consequences of the offences on the offender.</w:t>
      </w:r>
    </w:p>
    <w:p w14:paraId="7303A24D"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reconciliation between the victim and the perpetrator allowed as part of a legal response? YES/NO If so, at what stage and what are the consequences? </w:t>
      </w:r>
    </w:p>
    <w:p w14:paraId="1072BA53" w14:textId="49240285" w:rsidR="000F0D89" w:rsidRDefault="000F0D89" w:rsidP="000F0D89">
      <w:pPr>
        <w:pStyle w:val="NormalWeb"/>
        <w:shd w:val="clear" w:color="auto" w:fill="FFFFFF"/>
        <w:spacing w:before="0" w:beforeAutospacing="0" w:after="0" w:afterAutospacing="0" w:line="360" w:lineRule="atLeast"/>
        <w:ind w:left="720"/>
        <w:rPr>
          <w:rFonts w:asciiTheme="minorHAnsi" w:hAnsiTheme="minorHAnsi" w:cstheme="minorHAnsi"/>
          <w:color w:val="201F1E"/>
          <w:sz w:val="22"/>
          <w:szCs w:val="22"/>
        </w:rPr>
      </w:pPr>
      <w:r>
        <w:rPr>
          <w:rFonts w:asciiTheme="minorHAnsi" w:hAnsiTheme="minorHAnsi" w:cstheme="minorHAnsi"/>
          <w:color w:val="201F1E"/>
          <w:sz w:val="22"/>
          <w:szCs w:val="22"/>
        </w:rPr>
        <w:t>NO</w:t>
      </w:r>
    </w:p>
    <w:p w14:paraId="31F7F0FD" w14:textId="5B060175" w:rsidR="00A22863" w:rsidRPr="007A3020" w:rsidRDefault="00A22863" w:rsidP="000F0D89">
      <w:pPr>
        <w:pStyle w:val="NormalWeb"/>
        <w:shd w:val="clear" w:color="auto" w:fill="FFFFFF"/>
        <w:spacing w:before="0" w:beforeAutospacing="0" w:after="0" w:afterAutospacing="0" w:line="360" w:lineRule="atLeast"/>
        <w:ind w:left="720"/>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Regardless of the law, is reconciliation permitted in practice? YES/NO and what is the practice in this regard? </w:t>
      </w:r>
    </w:p>
    <w:p w14:paraId="2D49B2AA" w14:textId="3B4BC5C7" w:rsidR="00A22863" w:rsidRPr="007A3020" w:rsidRDefault="000F0D89" w:rsidP="00A22863">
      <w:pPr>
        <w:pStyle w:val="NormalWeb"/>
        <w:shd w:val="clear" w:color="auto" w:fill="FFFFFF"/>
        <w:spacing w:before="0" w:beforeAutospacing="0" w:after="240" w:afterAutospacing="0" w:line="360" w:lineRule="atLeast"/>
        <w:ind w:left="720"/>
        <w:rPr>
          <w:rFonts w:asciiTheme="minorHAnsi" w:hAnsiTheme="minorHAnsi" w:cstheme="minorHAnsi"/>
          <w:color w:val="201F1E"/>
          <w:sz w:val="22"/>
          <w:szCs w:val="22"/>
        </w:rPr>
      </w:pPr>
      <w:r>
        <w:rPr>
          <w:rFonts w:asciiTheme="minorHAnsi" w:hAnsiTheme="minorHAnsi" w:cstheme="minorHAnsi"/>
          <w:color w:val="201F1E"/>
          <w:sz w:val="22"/>
          <w:szCs w:val="22"/>
        </w:rPr>
        <w:t>NO</w:t>
      </w:r>
    </w:p>
    <w:p w14:paraId="7659DA34"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there any provision in the criminal code that allows for the non-prosecution of perpetrator? If yes, please specify. </w:t>
      </w:r>
    </w:p>
    <w:p w14:paraId="0912C255" w14:textId="77777777" w:rsidR="00A22863" w:rsidRPr="007A3020" w:rsidRDefault="00A22863" w:rsidP="00A22863">
      <w:pPr>
        <w:pStyle w:val="NormalWeb"/>
        <w:shd w:val="clear" w:color="auto" w:fill="FFFFFF"/>
        <w:spacing w:before="0" w:beforeAutospacing="0" w:after="0" w:afterAutospacing="0" w:line="36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69580FFA" w14:textId="77777777" w:rsidR="00A22863" w:rsidRPr="007A3020" w:rsidRDefault="00A22863" w:rsidP="00A22863">
      <w:pPr>
        <w:pStyle w:val="NormalWeb"/>
        <w:numPr>
          <w:ilvl w:val="0"/>
          <w:numId w:val="9"/>
        </w:numPr>
        <w:shd w:val="clear" w:color="auto" w:fill="FFFFFF"/>
        <w:spacing w:before="0" w:beforeAutospacing="0" w:after="0" w:afterAutospacing="0" w:line="360" w:lineRule="atLeast"/>
        <w:rPr>
          <w:rFonts w:asciiTheme="minorHAnsi" w:hAnsiTheme="minorHAnsi" w:cstheme="minorHAnsi"/>
          <w:color w:val="201F1E"/>
          <w:sz w:val="22"/>
          <w:szCs w:val="22"/>
        </w:rPr>
      </w:pPr>
      <w:r w:rsidRPr="007A3020">
        <w:rPr>
          <w:rFonts w:asciiTheme="minorHAnsi" w:hAnsiTheme="minorHAnsi" w:cstheme="minorHAnsi"/>
          <w:b/>
          <w:bCs/>
          <w:color w:val="222222"/>
          <w:sz w:val="22"/>
          <w:szCs w:val="22"/>
          <w:bdr w:val="none" w:sz="0" w:space="0" w:color="auto" w:frame="1"/>
        </w:rPr>
        <w:t>if the perpetrator marries the victim of rape?</w:t>
      </w:r>
      <w:r w:rsidRPr="007A3020">
        <w:rPr>
          <w:rFonts w:asciiTheme="minorHAnsi" w:hAnsiTheme="minorHAnsi" w:cstheme="minorHAnsi"/>
          <w:color w:val="222222"/>
          <w:sz w:val="22"/>
          <w:szCs w:val="22"/>
          <w:bdr w:val="none" w:sz="0" w:space="0" w:color="auto" w:frame="1"/>
        </w:rPr>
        <w:t xml:space="preserve"> </w:t>
      </w:r>
    </w:p>
    <w:p w14:paraId="0AC5A9AF" w14:textId="77777777" w:rsidR="00A22863" w:rsidRPr="007A3020" w:rsidRDefault="00A22863" w:rsidP="00A22863">
      <w:pPr>
        <w:pStyle w:val="NormalWeb"/>
        <w:shd w:val="clear" w:color="auto" w:fill="FFFFFF"/>
        <w:spacing w:before="0" w:beforeAutospacing="0" w:after="0" w:afterAutospacing="0" w:line="360" w:lineRule="atLeast"/>
        <w:ind w:left="1080"/>
        <w:rPr>
          <w:rFonts w:asciiTheme="minorHAnsi" w:hAnsiTheme="minorHAnsi" w:cstheme="minorHAnsi"/>
          <w:color w:val="201F1E"/>
          <w:sz w:val="22"/>
          <w:szCs w:val="22"/>
        </w:rPr>
      </w:pPr>
      <w:r w:rsidRPr="007A3020">
        <w:rPr>
          <w:rFonts w:asciiTheme="minorHAnsi" w:hAnsiTheme="minorHAnsi" w:cstheme="minorHAnsi"/>
          <w:color w:val="222222"/>
          <w:sz w:val="22"/>
          <w:szCs w:val="22"/>
          <w:bdr w:val="none" w:sz="0" w:space="0" w:color="auto" w:frame="1"/>
        </w:rPr>
        <w:t>NO</w:t>
      </w:r>
    </w:p>
    <w:p w14:paraId="09E43303" w14:textId="77777777" w:rsidR="000F0D89" w:rsidRPr="000F0D89" w:rsidRDefault="00A22863" w:rsidP="000F0D89">
      <w:pPr>
        <w:pStyle w:val="NormalWeb"/>
        <w:numPr>
          <w:ilvl w:val="0"/>
          <w:numId w:val="9"/>
        </w:numPr>
        <w:shd w:val="clear" w:color="auto" w:fill="FFFFFF"/>
        <w:spacing w:before="0" w:beforeAutospacing="0" w:after="0" w:afterAutospacing="0" w:line="360" w:lineRule="atLeast"/>
        <w:rPr>
          <w:rFonts w:asciiTheme="minorHAnsi" w:hAnsiTheme="minorHAnsi" w:cstheme="minorHAnsi"/>
          <w:color w:val="201F1E"/>
          <w:sz w:val="22"/>
          <w:szCs w:val="22"/>
        </w:rPr>
      </w:pPr>
      <w:r w:rsidRPr="007A3020">
        <w:rPr>
          <w:rFonts w:asciiTheme="minorHAnsi" w:hAnsiTheme="minorHAnsi" w:cstheme="minorHAnsi"/>
          <w:b/>
          <w:bCs/>
          <w:color w:val="222222"/>
          <w:sz w:val="22"/>
          <w:szCs w:val="22"/>
          <w:bdr w:val="none" w:sz="0" w:space="0" w:color="auto" w:frame="1"/>
        </w:rPr>
        <w:t>if the perpetrator loses his “socially dangerous” character or reconciles with the victim?</w:t>
      </w:r>
      <w:r w:rsidRPr="007A3020">
        <w:rPr>
          <w:rFonts w:asciiTheme="minorHAnsi" w:hAnsiTheme="minorHAnsi" w:cstheme="minorHAnsi"/>
          <w:color w:val="222222"/>
          <w:sz w:val="22"/>
          <w:szCs w:val="22"/>
          <w:bdr w:val="none" w:sz="0" w:space="0" w:color="auto" w:frame="1"/>
        </w:rPr>
        <w:t xml:space="preserve"> </w:t>
      </w:r>
    </w:p>
    <w:p w14:paraId="3159AD31" w14:textId="286D7312" w:rsidR="00A22863" w:rsidRPr="007A3020" w:rsidRDefault="00A22863" w:rsidP="000F0D89">
      <w:pPr>
        <w:pStyle w:val="NoSpacing"/>
        <w:spacing w:line="360" w:lineRule="atLeast"/>
        <w:ind w:left="360" w:firstLine="720"/>
        <w:rPr>
          <w:color w:val="201F1E"/>
        </w:rPr>
      </w:pPr>
      <w:r w:rsidRPr="007A3020">
        <w:rPr>
          <w:bdr w:val="none" w:sz="0" w:space="0" w:color="auto" w:frame="1"/>
        </w:rPr>
        <w:t>NO</w:t>
      </w:r>
    </w:p>
    <w:p w14:paraId="2A010640" w14:textId="77777777" w:rsidR="000F0D89" w:rsidRDefault="000F0D89" w:rsidP="00103D61">
      <w:pPr>
        <w:pStyle w:val="NormalWeb"/>
        <w:shd w:val="clear" w:color="auto" w:fill="FFFFFF"/>
        <w:spacing w:before="0" w:beforeAutospacing="0" w:after="0" w:afterAutospacing="0" w:line="360" w:lineRule="atLeast"/>
        <w:rPr>
          <w:rStyle w:val="Strong"/>
          <w:rFonts w:asciiTheme="minorHAnsi" w:hAnsiTheme="minorHAnsi" w:cstheme="minorHAnsi"/>
          <w:color w:val="222222"/>
          <w:u w:val="single"/>
          <w:bdr w:val="none" w:sz="0" w:space="0" w:color="auto" w:frame="1"/>
        </w:rPr>
      </w:pPr>
    </w:p>
    <w:p w14:paraId="5AC7089D" w14:textId="5BC4DA8C" w:rsidR="00A22863" w:rsidRPr="000F0D89" w:rsidRDefault="00A22863" w:rsidP="00103D61">
      <w:pPr>
        <w:pStyle w:val="NormalWeb"/>
        <w:shd w:val="clear" w:color="auto" w:fill="FFFFFF"/>
        <w:spacing w:before="0" w:beforeAutospacing="0" w:after="0" w:afterAutospacing="0" w:line="360" w:lineRule="atLeast"/>
        <w:rPr>
          <w:rFonts w:asciiTheme="minorHAnsi" w:hAnsiTheme="minorHAnsi" w:cstheme="minorHAnsi"/>
          <w:color w:val="201F1E"/>
          <w:u w:val="single"/>
        </w:rPr>
      </w:pPr>
      <w:r w:rsidRPr="000F0D89">
        <w:rPr>
          <w:rStyle w:val="Strong"/>
          <w:rFonts w:asciiTheme="minorHAnsi" w:hAnsiTheme="minorHAnsi" w:cstheme="minorHAnsi"/>
          <w:color w:val="222222"/>
          <w:u w:val="single"/>
          <w:bdr w:val="none" w:sz="0" w:space="0" w:color="auto" w:frame="1"/>
        </w:rPr>
        <w:t>Prosecution</w:t>
      </w:r>
    </w:p>
    <w:p w14:paraId="67C424D2"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rape reported to the police prosecuted ex officio (public prosecution)? </w:t>
      </w:r>
    </w:p>
    <w:p w14:paraId="7CFBC06C" w14:textId="77777777" w:rsidR="00A22863" w:rsidRPr="007A3020" w:rsidRDefault="00A22863" w:rsidP="00A22863">
      <w:pPr>
        <w:pStyle w:val="NormalWeb"/>
        <w:shd w:val="clear" w:color="auto" w:fill="FFFFFF"/>
        <w:spacing w:before="0" w:beforeAutospacing="0" w:after="240" w:afterAutospacing="0" w:line="36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w:t>
      </w:r>
    </w:p>
    <w:p w14:paraId="762F6B2D"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rape reported to the police prosecuted ex parte (private prosecution)? </w:t>
      </w:r>
    </w:p>
    <w:p w14:paraId="454D2B9F" w14:textId="4CF1E3EC" w:rsidR="00A22863" w:rsidRDefault="1484E7CE" w:rsidP="000F0D89">
      <w:pPr>
        <w:pStyle w:val="NormalWeb"/>
        <w:shd w:val="clear" w:color="auto" w:fill="FFFFFF" w:themeFill="background1"/>
        <w:spacing w:before="0" w:beforeAutospacing="0" w:after="240" w:afterAutospacing="0" w:line="360" w:lineRule="atLeast"/>
        <w:ind w:left="72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While possible in theory, it rarely happens. Any prosecution of a minor (under 18) must have the consent of the public prosecutor</w:t>
      </w:r>
      <w:r w:rsidR="009032EE">
        <w:rPr>
          <w:rFonts w:asciiTheme="minorHAnsi" w:hAnsiTheme="minorHAnsi" w:cstheme="minorHAnsi"/>
          <w:color w:val="222222"/>
          <w:sz w:val="22"/>
          <w:szCs w:val="22"/>
          <w:bdr w:val="none" w:sz="0" w:space="0" w:color="auto" w:frame="1"/>
        </w:rPr>
        <w:t>.</w:t>
      </w:r>
    </w:p>
    <w:p w14:paraId="76C1A5BB" w14:textId="77777777" w:rsidR="009032EE" w:rsidRPr="007A3020" w:rsidRDefault="009032EE" w:rsidP="000F0D89">
      <w:pPr>
        <w:pStyle w:val="NormalWeb"/>
        <w:shd w:val="clear" w:color="auto" w:fill="FFFFFF" w:themeFill="background1"/>
        <w:spacing w:before="0" w:beforeAutospacing="0" w:after="240" w:afterAutospacing="0" w:line="360" w:lineRule="atLeast"/>
        <w:ind w:left="720"/>
        <w:rPr>
          <w:rFonts w:asciiTheme="minorHAnsi" w:hAnsiTheme="minorHAnsi" w:cstheme="minorHAnsi"/>
          <w:color w:val="222222"/>
          <w:sz w:val="22"/>
          <w:szCs w:val="22"/>
        </w:rPr>
      </w:pPr>
    </w:p>
    <w:p w14:paraId="7E4CFC47"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lastRenderedPageBreak/>
        <w:t>Are plea bargain or “friendly settlement” of a case allowed in cases of rape of women?</w:t>
      </w:r>
    </w:p>
    <w:p w14:paraId="6DAB45E6" w14:textId="77777777" w:rsidR="00A22863" w:rsidRPr="007A3020" w:rsidRDefault="00A22863" w:rsidP="009032EE">
      <w:pPr>
        <w:pStyle w:val="NormalWeb"/>
        <w:shd w:val="clear" w:color="auto" w:fill="FFFFFF"/>
        <w:spacing w:before="0" w:beforeAutospacing="0" w:after="240" w:afterAutospacing="0" w:line="34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5C2ABB9D"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Are plea bargain or “friendly settlement” of a case allowed in cases of rape of children? </w:t>
      </w:r>
    </w:p>
    <w:p w14:paraId="047A6013" w14:textId="77777777" w:rsidR="00A22863" w:rsidRPr="007A3020" w:rsidRDefault="00A22863" w:rsidP="009032EE">
      <w:pPr>
        <w:pStyle w:val="NormalWeb"/>
        <w:shd w:val="clear" w:color="auto" w:fill="FFFFFF"/>
        <w:spacing w:before="0" w:beforeAutospacing="0" w:after="240" w:afterAutospacing="0" w:line="340" w:lineRule="atLeast"/>
        <w:ind w:firstLine="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31C86DA9"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Please provide information on the statute of limitations for prosecuting rape.</w:t>
      </w:r>
    </w:p>
    <w:p w14:paraId="44B49EE0" w14:textId="09F5BFB7" w:rsidR="00A22863" w:rsidRPr="007A3020" w:rsidRDefault="00A22863" w:rsidP="009032EE">
      <w:pPr>
        <w:pStyle w:val="NormalWeb"/>
        <w:shd w:val="clear" w:color="auto" w:fill="FFFFFF" w:themeFill="background1"/>
        <w:spacing w:before="0" w:beforeAutospacing="0" w:after="240" w:afterAutospacing="0" w:line="340" w:lineRule="atLeast"/>
        <w:ind w:left="720"/>
        <w:rPr>
          <w:rFonts w:asciiTheme="minorHAnsi" w:hAnsiTheme="minorHAnsi" w:cstheme="minorHAnsi"/>
          <w:color w:val="201F1E"/>
          <w:sz w:val="22"/>
          <w:szCs w:val="22"/>
        </w:rPr>
      </w:pPr>
      <w:r w:rsidRPr="007A3020">
        <w:rPr>
          <w:rFonts w:asciiTheme="minorHAnsi" w:hAnsiTheme="minorHAnsi" w:cstheme="minorHAnsi"/>
          <w:color w:val="201F1E"/>
          <w:sz w:val="22"/>
          <w:szCs w:val="22"/>
        </w:rPr>
        <w:t>There is no limitation period for prosecuting rape.</w:t>
      </w:r>
    </w:p>
    <w:p w14:paraId="17936BAF"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Are there provisions allowing a child who was the victim of rape and to report it after reaching adulthood?</w:t>
      </w:r>
    </w:p>
    <w:p w14:paraId="455E1EDC" w14:textId="77777777" w:rsidR="00A22863" w:rsidRPr="007A3020" w:rsidRDefault="00A22863" w:rsidP="009032EE">
      <w:pPr>
        <w:pStyle w:val="NormalWeb"/>
        <w:shd w:val="clear" w:color="auto" w:fill="FFFFFF"/>
        <w:spacing w:before="0" w:beforeAutospacing="0" w:after="240" w:afterAutospacing="0" w:line="34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w:t>
      </w:r>
    </w:p>
    <w:p w14:paraId="76CDBCE1"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Are there mandatory requirements for proof of rape, such a medical evidence or the need for witnesses?  If yes, please specify.</w:t>
      </w:r>
    </w:p>
    <w:p w14:paraId="41E1E93E" w14:textId="77777777" w:rsidR="00A22863" w:rsidRPr="007A3020" w:rsidRDefault="00A22863" w:rsidP="009032EE">
      <w:pPr>
        <w:pStyle w:val="NormalWeb"/>
        <w:shd w:val="clear" w:color="auto" w:fill="FFFFFF"/>
        <w:spacing w:before="0" w:beforeAutospacing="0" w:after="240" w:afterAutospacing="0" w:line="34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Not explicit in legislation, but a lack of any evidence may mean that a case might not be prosecuted.</w:t>
      </w:r>
    </w:p>
    <w:p w14:paraId="3DFC4973"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Are there rape shield provisions aimed at preventing judges and defense lawyers from exposing a woman’s sexual history during trial?</w:t>
      </w:r>
    </w:p>
    <w:p w14:paraId="0A4D4FD0" w14:textId="5FF92730" w:rsidR="00A22863" w:rsidRPr="007A3020" w:rsidRDefault="69DBB947" w:rsidP="009032EE">
      <w:pPr>
        <w:pStyle w:val="NormalWeb"/>
        <w:shd w:val="clear" w:color="auto" w:fill="FFFFFF" w:themeFill="background1"/>
        <w:spacing w:before="0" w:beforeAutospacing="0" w:after="240" w:afterAutospacing="0" w:line="34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 xml:space="preserve">Yes. </w:t>
      </w:r>
      <w:r w:rsidR="00A22863" w:rsidRPr="007A3020">
        <w:rPr>
          <w:rFonts w:asciiTheme="minorHAnsi" w:hAnsiTheme="minorHAnsi" w:cstheme="minorHAnsi"/>
          <w:color w:val="222222"/>
          <w:sz w:val="22"/>
          <w:szCs w:val="22"/>
          <w:bdr w:val="none" w:sz="0" w:space="0" w:color="auto" w:frame="1"/>
        </w:rPr>
        <w:t>The judge must approve an application to bring up sexual history during trial</w:t>
      </w:r>
      <w:r w:rsidR="4E4705C1" w:rsidRPr="007A3020">
        <w:rPr>
          <w:rFonts w:asciiTheme="minorHAnsi" w:hAnsiTheme="minorHAnsi" w:cstheme="minorHAnsi"/>
          <w:color w:val="222222"/>
          <w:sz w:val="22"/>
          <w:szCs w:val="22"/>
          <w:bdr w:val="none" w:sz="0" w:space="0" w:color="auto" w:frame="1"/>
        </w:rPr>
        <w:t xml:space="preserve"> and will do so</w:t>
      </w:r>
      <w:r w:rsidR="00A22863" w:rsidRPr="007A3020">
        <w:rPr>
          <w:rFonts w:asciiTheme="minorHAnsi" w:hAnsiTheme="minorHAnsi" w:cstheme="minorHAnsi"/>
          <w:color w:val="222222"/>
          <w:sz w:val="22"/>
          <w:szCs w:val="22"/>
          <w:bdr w:val="none" w:sz="0" w:space="0" w:color="auto" w:frame="1"/>
        </w:rPr>
        <w:t xml:space="preserve"> if the judge believes that it would be unfair to the accused to refuse to allow the evidence</w:t>
      </w:r>
      <w:r w:rsidR="00FB32E3">
        <w:rPr>
          <w:rStyle w:val="FootnoteReference"/>
          <w:rFonts w:asciiTheme="minorHAnsi" w:hAnsiTheme="minorHAnsi" w:cstheme="minorHAnsi"/>
          <w:color w:val="222222"/>
          <w:sz w:val="22"/>
          <w:szCs w:val="22"/>
          <w:bdr w:val="none" w:sz="0" w:space="0" w:color="auto" w:frame="1"/>
        </w:rPr>
        <w:footnoteReference w:id="8"/>
      </w:r>
      <w:r w:rsidR="00A22863" w:rsidRPr="007A3020">
        <w:rPr>
          <w:rFonts w:asciiTheme="minorHAnsi" w:hAnsiTheme="minorHAnsi" w:cstheme="minorHAnsi"/>
          <w:color w:val="222222"/>
          <w:sz w:val="22"/>
          <w:szCs w:val="22"/>
          <w:bdr w:val="none" w:sz="0" w:space="0" w:color="auto" w:frame="1"/>
        </w:rPr>
        <w:t xml:space="preserve">. </w:t>
      </w:r>
      <w:r w:rsidR="4235054F" w:rsidRPr="007A3020">
        <w:rPr>
          <w:rFonts w:asciiTheme="minorHAnsi" w:hAnsiTheme="minorHAnsi" w:cstheme="minorHAnsi"/>
          <w:color w:val="222222"/>
          <w:sz w:val="22"/>
          <w:szCs w:val="22"/>
          <w:bdr w:val="none" w:sz="0" w:space="0" w:color="auto" w:frame="1"/>
        </w:rPr>
        <w:t xml:space="preserve"> </w:t>
      </w:r>
      <w:r w:rsidR="2D1684FA" w:rsidRPr="007A3020">
        <w:rPr>
          <w:rFonts w:asciiTheme="minorHAnsi" w:hAnsiTheme="minorHAnsi" w:cstheme="minorHAnsi"/>
          <w:color w:val="222222"/>
          <w:sz w:val="22"/>
          <w:szCs w:val="22"/>
          <w:bdr w:val="none" w:sz="0" w:space="0" w:color="auto" w:frame="1"/>
        </w:rPr>
        <w:t>In practice, if such application is made, it is normally granted.</w:t>
      </w:r>
    </w:p>
    <w:p w14:paraId="007F130B" w14:textId="77777777" w:rsidR="00A22863" w:rsidRPr="007A3020" w:rsidRDefault="00A22863" w:rsidP="009032EE">
      <w:pPr>
        <w:pStyle w:val="NormalWeb"/>
        <w:numPr>
          <w:ilvl w:val="0"/>
          <w:numId w:val="5"/>
        </w:numPr>
        <w:shd w:val="clear" w:color="auto" w:fill="FFFFFF"/>
        <w:spacing w:before="0" w:beforeAutospacing="0" w:after="0" w:afterAutospacing="0" w:line="34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Are there procedural criminal law provisions aimed to avoid re-victimizations during the prosecution and court hearings? </w:t>
      </w:r>
    </w:p>
    <w:p w14:paraId="4CF78312" w14:textId="77777777" w:rsidR="00A22863" w:rsidRPr="007A3020" w:rsidRDefault="00A22863" w:rsidP="009032EE">
      <w:pPr>
        <w:pStyle w:val="NormalWeb"/>
        <w:shd w:val="clear" w:color="auto" w:fill="FFFFFF"/>
        <w:spacing w:before="0" w:beforeAutospacing="0" w:after="0" w:afterAutospacing="0" w:line="340" w:lineRule="atLeast"/>
        <w:ind w:left="720"/>
        <w:rPr>
          <w:rFonts w:asciiTheme="minorHAnsi" w:hAnsiTheme="minorHAnsi" w:cstheme="minorHAnsi"/>
          <w:color w:val="222222"/>
          <w:sz w:val="22"/>
          <w:szCs w:val="22"/>
          <w:bdr w:val="none" w:sz="0" w:space="0" w:color="auto" w:frame="1"/>
        </w:rPr>
      </w:pPr>
      <w:r w:rsidRPr="007A3020">
        <w:rPr>
          <w:rFonts w:asciiTheme="minorHAnsi" w:hAnsiTheme="minorHAnsi" w:cstheme="minorHAnsi"/>
          <w:color w:val="222222"/>
          <w:sz w:val="22"/>
          <w:szCs w:val="22"/>
          <w:bdr w:val="none" w:sz="0" w:space="0" w:color="auto" w:frame="1"/>
        </w:rPr>
        <w:t xml:space="preserve">YES - </w:t>
      </w:r>
      <w:r w:rsidRPr="007A3020">
        <w:rPr>
          <w:rFonts w:asciiTheme="minorHAnsi" w:hAnsiTheme="minorHAnsi" w:cstheme="minorHAnsi"/>
          <w:color w:val="201F1E"/>
          <w:sz w:val="22"/>
          <w:szCs w:val="22"/>
        </w:rPr>
        <w:t>‘“protection measure” means a measure which is intended to safeguard the safety and welfare of a victim by limiting or preventing contact with, or repeat victimisation, retaliation or intimidation of, the victim by an alleged offender or any other person on his or her behalf and includes:</w:t>
      </w:r>
    </w:p>
    <w:p w14:paraId="64E98AD3" w14:textId="77777777" w:rsidR="00A22863" w:rsidRPr="00CE4A3A" w:rsidRDefault="00A22863" w:rsidP="00AE5340">
      <w:pPr>
        <w:pStyle w:val="NormalWeb"/>
        <w:shd w:val="clear" w:color="auto" w:fill="FFFFFF"/>
        <w:spacing w:before="0" w:beforeAutospacing="0" w:after="0" w:afterAutospacing="0" w:line="340" w:lineRule="atLeast"/>
        <w:ind w:left="720" w:firstLine="720"/>
        <w:rPr>
          <w:rFonts w:asciiTheme="minorHAnsi" w:hAnsiTheme="minorHAnsi" w:cstheme="minorHAnsi"/>
          <w:color w:val="000000" w:themeColor="text1"/>
          <w:sz w:val="22"/>
          <w:szCs w:val="22"/>
        </w:rPr>
      </w:pPr>
      <w:r w:rsidRPr="00AE5340">
        <w:rPr>
          <w:rFonts w:asciiTheme="minorHAnsi" w:hAnsiTheme="minorHAnsi" w:cstheme="minorHAnsi"/>
          <w:color w:val="201F1E"/>
          <w:sz w:val="22"/>
          <w:szCs w:val="22"/>
        </w:rPr>
        <w:t>(</w:t>
      </w:r>
      <w:r w:rsidRPr="00CE4A3A">
        <w:rPr>
          <w:rFonts w:asciiTheme="minorHAnsi" w:hAnsiTheme="minorHAnsi" w:cstheme="minorHAnsi"/>
          <w:color w:val="000000" w:themeColor="text1"/>
          <w:sz w:val="22"/>
          <w:szCs w:val="22"/>
        </w:rPr>
        <w:t>a) advice regarding the personal safety of the victim;</w:t>
      </w:r>
    </w:p>
    <w:p w14:paraId="775630A4" w14:textId="33B26D2A" w:rsidR="00A22863" w:rsidRPr="00CE4A3A" w:rsidRDefault="00A22863" w:rsidP="00AE5340">
      <w:pPr>
        <w:pStyle w:val="NormalWeb"/>
        <w:shd w:val="clear" w:color="auto" w:fill="FFFFFF"/>
        <w:spacing w:before="0" w:beforeAutospacing="0" w:after="0" w:afterAutospacing="0" w:line="340" w:lineRule="atLeast"/>
        <w:ind w:left="720" w:firstLine="720"/>
        <w:rPr>
          <w:rFonts w:asciiTheme="minorHAnsi" w:hAnsiTheme="minorHAnsi" w:cstheme="minorHAnsi"/>
          <w:color w:val="000000" w:themeColor="text1"/>
          <w:sz w:val="22"/>
          <w:szCs w:val="22"/>
        </w:rPr>
      </w:pPr>
      <w:r w:rsidRPr="00CE4A3A">
        <w:rPr>
          <w:rFonts w:asciiTheme="minorHAnsi" w:hAnsiTheme="minorHAnsi" w:cstheme="minorHAnsi"/>
          <w:color w:val="000000" w:themeColor="text1"/>
          <w:sz w:val="22"/>
          <w:szCs w:val="22"/>
        </w:rPr>
        <w:t>(b) advice regarding the protection of the property of the victim;</w:t>
      </w:r>
    </w:p>
    <w:p w14:paraId="1A6B7567" w14:textId="3B5A1AB8" w:rsidR="00AE5340" w:rsidRPr="00CE4A3A" w:rsidRDefault="00AE5340" w:rsidP="00AE5340">
      <w:pPr>
        <w:pStyle w:val="NormalWeb"/>
        <w:shd w:val="clear" w:color="auto" w:fill="FFFFFF"/>
        <w:spacing w:before="0" w:beforeAutospacing="0" w:after="0" w:afterAutospacing="0" w:line="340" w:lineRule="atLeast"/>
        <w:ind w:left="1440"/>
        <w:rPr>
          <w:rFonts w:asciiTheme="minorHAnsi" w:hAnsiTheme="minorHAnsi" w:cstheme="minorHAnsi"/>
          <w:color w:val="000000" w:themeColor="text1"/>
          <w:sz w:val="22"/>
          <w:szCs w:val="22"/>
        </w:rPr>
      </w:pPr>
      <w:r w:rsidRPr="00CE4A3A">
        <w:rPr>
          <w:rFonts w:asciiTheme="minorHAnsi" w:hAnsiTheme="minorHAnsi" w:cstheme="minorHAnsi"/>
          <w:color w:val="000000" w:themeColor="text1"/>
          <w:sz w:val="22"/>
          <w:szCs w:val="22"/>
          <w:lang w:val="en-GB" w:eastAsia="en-US"/>
        </w:rPr>
        <w:t>(c)</w:t>
      </w:r>
      <w:r w:rsidRPr="00CE4A3A">
        <w:rPr>
          <w:rFonts w:asciiTheme="minorHAnsi" w:hAnsiTheme="minorHAnsi" w:cstheme="minorHAnsi"/>
          <w:color w:val="000000" w:themeColor="text1"/>
          <w:sz w:val="22"/>
          <w:szCs w:val="22"/>
        </w:rPr>
        <w:t xml:space="preserve"> advice regarding safety orders, barring orders, interim barring orders and protection orders within the meaning of the Domestic Violence Act 2018</w:t>
      </w:r>
      <w:r w:rsidRPr="00CE4A3A">
        <w:rPr>
          <w:rStyle w:val="FootnoteReference"/>
          <w:rFonts w:asciiTheme="minorHAnsi" w:hAnsiTheme="minorHAnsi" w:cstheme="minorHAnsi"/>
          <w:color w:val="000000" w:themeColor="text1"/>
          <w:sz w:val="22"/>
          <w:szCs w:val="22"/>
        </w:rPr>
        <w:footnoteReference w:id="9"/>
      </w:r>
      <w:r w:rsidRPr="00CE4A3A">
        <w:rPr>
          <w:rFonts w:asciiTheme="minorHAnsi" w:hAnsiTheme="minorHAnsi" w:cstheme="minorHAnsi"/>
          <w:color w:val="000000" w:themeColor="text1"/>
          <w:sz w:val="22"/>
          <w:szCs w:val="22"/>
        </w:rPr>
        <w:t>;</w:t>
      </w:r>
    </w:p>
    <w:p w14:paraId="1691FB59" w14:textId="29F0C679" w:rsidR="00A22863" w:rsidRPr="00CE4A3A" w:rsidRDefault="00AE5340" w:rsidP="00AE5340">
      <w:pPr>
        <w:pStyle w:val="NormalWeb"/>
        <w:shd w:val="clear" w:color="auto" w:fill="FFFFFF"/>
        <w:spacing w:before="0" w:beforeAutospacing="0" w:after="0" w:afterAutospacing="0" w:line="340" w:lineRule="atLeast"/>
        <w:ind w:left="1440"/>
        <w:rPr>
          <w:rFonts w:asciiTheme="minorHAnsi" w:hAnsiTheme="minorHAnsi" w:cstheme="minorHAnsi"/>
          <w:color w:val="000000" w:themeColor="text1"/>
          <w:sz w:val="22"/>
          <w:szCs w:val="22"/>
        </w:rPr>
      </w:pPr>
      <w:r w:rsidRPr="00CE4A3A">
        <w:rPr>
          <w:rFonts w:asciiTheme="minorHAnsi" w:hAnsiTheme="minorHAnsi" w:cstheme="minorHAnsi"/>
          <w:color w:val="000000" w:themeColor="text1"/>
          <w:sz w:val="22"/>
          <w:szCs w:val="22"/>
        </w:rPr>
        <w:t xml:space="preserve">(d) </w:t>
      </w:r>
      <w:r w:rsidR="00A22863" w:rsidRPr="00CE4A3A">
        <w:rPr>
          <w:rFonts w:asciiTheme="minorHAnsi" w:hAnsiTheme="minorHAnsi" w:cstheme="minorHAnsi"/>
          <w:color w:val="000000" w:themeColor="text1"/>
          <w:sz w:val="22"/>
          <w:szCs w:val="22"/>
        </w:rPr>
        <w:t xml:space="preserve">an application to remand the alleged offender in custody; </w:t>
      </w:r>
    </w:p>
    <w:p w14:paraId="391635AC" w14:textId="1ABC7E40" w:rsidR="00AE5340" w:rsidRPr="00CE4A3A" w:rsidRDefault="00A22863" w:rsidP="00AE5340">
      <w:pPr>
        <w:pStyle w:val="NormalWeb"/>
        <w:shd w:val="clear" w:color="auto" w:fill="FFFFFF"/>
        <w:spacing w:before="0" w:beforeAutospacing="0" w:after="0" w:afterAutospacing="0" w:line="340" w:lineRule="atLeast"/>
        <w:ind w:left="1440"/>
        <w:rPr>
          <w:rFonts w:asciiTheme="minorHAnsi" w:hAnsiTheme="minorHAnsi" w:cstheme="minorHAnsi"/>
          <w:color w:val="000000" w:themeColor="text1"/>
          <w:sz w:val="22"/>
          <w:szCs w:val="22"/>
        </w:rPr>
      </w:pPr>
      <w:r w:rsidRPr="00CE4A3A">
        <w:rPr>
          <w:rFonts w:asciiTheme="minorHAnsi" w:hAnsiTheme="minorHAnsi" w:cstheme="minorHAnsi"/>
          <w:color w:val="000000" w:themeColor="text1"/>
          <w:sz w:val="22"/>
          <w:szCs w:val="22"/>
        </w:rPr>
        <w:t>(</w:t>
      </w:r>
      <w:r w:rsidR="00AE5340" w:rsidRPr="00CE4A3A">
        <w:rPr>
          <w:rFonts w:asciiTheme="minorHAnsi" w:hAnsiTheme="minorHAnsi" w:cstheme="minorHAnsi"/>
          <w:color w:val="000000" w:themeColor="text1"/>
          <w:sz w:val="22"/>
          <w:szCs w:val="22"/>
        </w:rPr>
        <w:t>e</w:t>
      </w:r>
      <w:r w:rsidRPr="00CE4A3A">
        <w:rPr>
          <w:rFonts w:asciiTheme="minorHAnsi" w:hAnsiTheme="minorHAnsi" w:cstheme="minorHAnsi"/>
          <w:color w:val="000000" w:themeColor="text1"/>
          <w:sz w:val="22"/>
          <w:szCs w:val="22"/>
        </w:rPr>
        <w:t>) an application that any admission of an alleged offender to bail be subject to con</w:t>
      </w:r>
      <w:r w:rsidR="00AE5340" w:rsidRPr="00CE4A3A">
        <w:rPr>
          <w:rFonts w:asciiTheme="minorHAnsi" w:hAnsiTheme="minorHAnsi" w:cstheme="minorHAnsi"/>
          <w:color w:val="000000" w:themeColor="text1"/>
          <w:sz w:val="22"/>
          <w:szCs w:val="22"/>
        </w:rPr>
        <w:t>ditions; and</w:t>
      </w:r>
    </w:p>
    <w:p w14:paraId="3C9CD5AD" w14:textId="77777777" w:rsidR="00AE5340" w:rsidRPr="00CE4A3A" w:rsidRDefault="00AE5340" w:rsidP="00AE5340">
      <w:pPr>
        <w:pStyle w:val="NormalWeb"/>
        <w:shd w:val="clear" w:color="auto" w:fill="FFFFFF"/>
        <w:spacing w:before="0" w:beforeAutospacing="0" w:after="0" w:afterAutospacing="0" w:line="340" w:lineRule="atLeast"/>
        <w:ind w:left="1440"/>
        <w:rPr>
          <w:rFonts w:asciiTheme="minorHAnsi" w:hAnsiTheme="minorHAnsi" w:cstheme="minorHAnsi"/>
          <w:color w:val="000000" w:themeColor="text1"/>
          <w:sz w:val="22"/>
          <w:szCs w:val="22"/>
        </w:rPr>
      </w:pPr>
      <w:r w:rsidRPr="00CE4A3A">
        <w:rPr>
          <w:rFonts w:asciiTheme="minorHAnsi" w:hAnsiTheme="minorHAnsi" w:cstheme="minorHAnsi"/>
          <w:color w:val="000000" w:themeColor="text1"/>
          <w:sz w:val="22"/>
          <w:szCs w:val="22"/>
        </w:rPr>
        <w:t xml:space="preserve">(f) </w:t>
      </w:r>
      <w:r w:rsidRPr="00CE4A3A">
        <w:rPr>
          <w:rFonts w:asciiTheme="minorHAnsi" w:hAnsiTheme="minorHAnsi" w:cstheme="minorHAnsi"/>
          <w:color w:val="000000" w:themeColor="text1"/>
          <w:spacing w:val="3"/>
          <w:sz w:val="22"/>
          <w:szCs w:val="22"/>
          <w:shd w:val="clear" w:color="auto" w:fill="FFFFFF"/>
        </w:rPr>
        <w:t>the right to have protection needs assessed and have measures put in place to stop further victimisation and intimidation;</w:t>
      </w:r>
      <w:r w:rsidRPr="00CE4A3A">
        <w:rPr>
          <w:rStyle w:val="FootnoteReference"/>
          <w:rFonts w:asciiTheme="minorHAnsi" w:hAnsiTheme="minorHAnsi" w:cstheme="minorHAnsi"/>
          <w:color w:val="000000" w:themeColor="text1"/>
          <w:spacing w:val="3"/>
          <w:sz w:val="22"/>
          <w:szCs w:val="22"/>
          <w:shd w:val="clear" w:color="auto" w:fill="FFFFFF"/>
        </w:rPr>
        <w:footnoteReference w:id="10"/>
      </w:r>
    </w:p>
    <w:p w14:paraId="4EA169A3" w14:textId="77777777" w:rsidR="00A22863" w:rsidRPr="007358C0" w:rsidRDefault="00A22863" w:rsidP="00103D61">
      <w:pPr>
        <w:pStyle w:val="NormalWeb"/>
        <w:shd w:val="clear" w:color="auto" w:fill="FFFFFF"/>
        <w:spacing w:before="0" w:beforeAutospacing="0" w:after="0" w:afterAutospacing="0" w:line="360" w:lineRule="atLeast"/>
        <w:rPr>
          <w:rFonts w:asciiTheme="minorHAnsi" w:hAnsiTheme="minorHAnsi" w:cstheme="minorHAnsi"/>
          <w:b/>
          <w:bCs/>
          <w:color w:val="201F1E"/>
          <w:u w:val="single"/>
        </w:rPr>
      </w:pPr>
      <w:r w:rsidRPr="007358C0">
        <w:rPr>
          <w:rStyle w:val="Strong"/>
          <w:rFonts w:asciiTheme="minorHAnsi" w:hAnsiTheme="minorHAnsi" w:cstheme="minorHAnsi"/>
          <w:color w:val="222222"/>
          <w:u w:val="single"/>
          <w:bdr w:val="none" w:sz="0" w:space="0" w:color="auto" w:frame="1"/>
        </w:rPr>
        <w:lastRenderedPageBreak/>
        <w:t>War and/or conflict</w:t>
      </w:r>
    </w:p>
    <w:p w14:paraId="0FF5CEF7" w14:textId="77777777" w:rsidR="00A22863" w:rsidRPr="007A3020" w:rsidRDefault="00A22863" w:rsidP="5D66153D">
      <w:pPr>
        <w:pStyle w:val="NormalWeb"/>
        <w:numPr>
          <w:ilvl w:val="0"/>
          <w:numId w:val="5"/>
        </w:numPr>
        <w:shd w:val="clear" w:color="auto" w:fill="FFFFFF" w:themeFill="background1"/>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rape criminalized as a war crime or crime against humanity? </w:t>
      </w:r>
    </w:p>
    <w:p w14:paraId="2555DEB9" w14:textId="5DFFCC1F" w:rsidR="28DD96F8" w:rsidRPr="007A3020" w:rsidRDefault="28DD96F8" w:rsidP="5D66153D">
      <w:pPr>
        <w:pStyle w:val="NormalWeb"/>
        <w:spacing w:before="0" w:beforeAutospacing="0" w:after="240" w:afterAutospacing="0"/>
        <w:ind w:left="720"/>
        <w:rPr>
          <w:rFonts w:asciiTheme="minorHAnsi" w:hAnsiTheme="minorHAnsi" w:cstheme="minorHAnsi"/>
          <w:sz w:val="22"/>
          <w:szCs w:val="22"/>
        </w:rPr>
      </w:pPr>
      <w:r w:rsidRPr="007A3020">
        <w:rPr>
          <w:rFonts w:asciiTheme="minorHAnsi" w:hAnsiTheme="minorHAnsi" w:cstheme="minorHAnsi"/>
          <w:color w:val="222222"/>
          <w:sz w:val="22"/>
          <w:szCs w:val="22"/>
        </w:rPr>
        <w:t>YES</w:t>
      </w:r>
      <w:r w:rsidR="00393995">
        <w:rPr>
          <w:rStyle w:val="FootnoteReference"/>
          <w:rFonts w:asciiTheme="minorHAnsi" w:hAnsiTheme="minorHAnsi" w:cstheme="minorHAnsi"/>
          <w:color w:val="222222"/>
          <w:sz w:val="22"/>
          <w:szCs w:val="22"/>
        </w:rPr>
        <w:footnoteReference w:id="11"/>
      </w:r>
      <w:r w:rsidR="00FB32E3">
        <w:rPr>
          <w:rFonts w:asciiTheme="minorHAnsi" w:hAnsiTheme="minorHAnsi" w:cstheme="minorHAnsi"/>
          <w:color w:val="222222"/>
          <w:sz w:val="22"/>
          <w:szCs w:val="22"/>
        </w:rPr>
        <w:t xml:space="preserve"> </w:t>
      </w:r>
    </w:p>
    <w:p w14:paraId="5327AC44"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Is there a statute of limitations for prosecuting rape in war or in conflict contexts? </w:t>
      </w:r>
    </w:p>
    <w:p w14:paraId="54FDE033" w14:textId="77777777" w:rsidR="00A22863" w:rsidRPr="007A3020" w:rsidRDefault="00A22863" w:rsidP="00A22863">
      <w:pPr>
        <w:pStyle w:val="NormalWeb"/>
        <w:shd w:val="clear" w:color="auto" w:fill="FFFFFF"/>
        <w:spacing w:before="0" w:beforeAutospacing="0" w:after="240" w:afterAutospacing="0" w:line="36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124A7A83"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proofErr w:type="gramStart"/>
      <w:r w:rsidRPr="007A3020">
        <w:rPr>
          <w:rFonts w:asciiTheme="minorHAnsi" w:hAnsiTheme="minorHAnsi" w:cstheme="minorHAnsi"/>
          <w:b/>
          <w:bCs/>
          <w:color w:val="222222"/>
          <w:sz w:val="22"/>
          <w:szCs w:val="22"/>
          <w:bdr w:val="none" w:sz="0" w:space="0" w:color="auto" w:frame="1"/>
        </w:rPr>
        <w:t>Is</w:t>
      </w:r>
      <w:proofErr w:type="gramEnd"/>
      <w:r w:rsidRPr="007A3020">
        <w:rPr>
          <w:rFonts w:asciiTheme="minorHAnsi" w:hAnsiTheme="minorHAnsi" w:cstheme="minorHAnsi"/>
          <w:b/>
          <w:bCs/>
          <w:color w:val="222222"/>
          <w:sz w:val="22"/>
          <w:szCs w:val="22"/>
          <w:bdr w:val="none" w:sz="0" w:space="0" w:color="auto" w:frame="1"/>
        </w:rPr>
        <w:t xml:space="preserve"> there explicit provisions excluding statutes of limitation for rape committed during war and armed conflict? </w:t>
      </w:r>
    </w:p>
    <w:p w14:paraId="09200341" w14:textId="77777777" w:rsidR="00A22863" w:rsidRPr="007A3020" w:rsidRDefault="00A22863" w:rsidP="00A22863">
      <w:pPr>
        <w:pStyle w:val="NormalWeb"/>
        <w:shd w:val="clear" w:color="auto" w:fill="FFFFFF"/>
        <w:spacing w:before="0" w:beforeAutospacing="0" w:after="240" w:afterAutospacing="0" w:line="36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NO</w:t>
      </w:r>
    </w:p>
    <w:p w14:paraId="4ABF5780" w14:textId="77777777" w:rsidR="00A22863" w:rsidRPr="007A302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 xml:space="preserve">Has the Rome Statute of the International Criminal Court (ICC) been ratified? </w:t>
      </w:r>
    </w:p>
    <w:p w14:paraId="4B4303E7" w14:textId="77777777" w:rsidR="00A22863" w:rsidRPr="007A3020" w:rsidRDefault="00A22863" w:rsidP="00A22863">
      <w:pPr>
        <w:pStyle w:val="NormalWeb"/>
        <w:shd w:val="clear" w:color="auto" w:fill="FFFFFF"/>
        <w:spacing w:before="0" w:beforeAutospacing="0" w:after="240" w:afterAutospacing="0" w:line="360" w:lineRule="atLeast"/>
        <w:ind w:left="720"/>
        <w:rPr>
          <w:rFonts w:asciiTheme="minorHAnsi" w:hAnsiTheme="minorHAnsi" w:cstheme="minorHAnsi"/>
          <w:b/>
          <w:bCs/>
          <w:color w:val="201F1E"/>
          <w:sz w:val="22"/>
          <w:szCs w:val="22"/>
        </w:rPr>
      </w:pPr>
      <w:r w:rsidRPr="007A3020">
        <w:rPr>
          <w:rFonts w:asciiTheme="minorHAnsi" w:hAnsiTheme="minorHAnsi" w:cstheme="minorHAnsi"/>
          <w:color w:val="222222"/>
          <w:sz w:val="22"/>
          <w:szCs w:val="22"/>
          <w:bdr w:val="none" w:sz="0" w:space="0" w:color="auto" w:frame="1"/>
        </w:rPr>
        <w:t>YES</w:t>
      </w:r>
    </w:p>
    <w:p w14:paraId="32C01C36" w14:textId="77777777" w:rsidR="007358C0" w:rsidRDefault="007358C0" w:rsidP="00103D61">
      <w:pPr>
        <w:pStyle w:val="NormalWeb"/>
        <w:shd w:val="clear" w:color="auto" w:fill="FFFFFF"/>
        <w:spacing w:before="0" w:beforeAutospacing="0" w:after="0" w:afterAutospacing="0" w:line="360" w:lineRule="atLeast"/>
        <w:rPr>
          <w:rStyle w:val="Strong"/>
          <w:rFonts w:asciiTheme="minorHAnsi" w:hAnsiTheme="minorHAnsi" w:cstheme="minorHAnsi"/>
          <w:color w:val="222222"/>
          <w:u w:val="single"/>
          <w:bdr w:val="none" w:sz="0" w:space="0" w:color="auto" w:frame="1"/>
        </w:rPr>
      </w:pPr>
    </w:p>
    <w:p w14:paraId="51A59785" w14:textId="73F9019F" w:rsidR="00A22863" w:rsidRPr="007358C0" w:rsidRDefault="00A22863" w:rsidP="00103D61">
      <w:pPr>
        <w:pStyle w:val="NormalWeb"/>
        <w:shd w:val="clear" w:color="auto" w:fill="FFFFFF"/>
        <w:spacing w:before="0" w:beforeAutospacing="0" w:after="0" w:afterAutospacing="0" w:line="360" w:lineRule="atLeast"/>
        <w:rPr>
          <w:rFonts w:asciiTheme="minorHAnsi" w:hAnsiTheme="minorHAnsi" w:cstheme="minorHAnsi"/>
          <w:b/>
          <w:bCs/>
          <w:color w:val="201F1E"/>
          <w:u w:val="single"/>
        </w:rPr>
      </w:pPr>
      <w:r w:rsidRPr="007358C0">
        <w:rPr>
          <w:rStyle w:val="Strong"/>
          <w:rFonts w:asciiTheme="minorHAnsi" w:hAnsiTheme="minorHAnsi" w:cstheme="minorHAnsi"/>
          <w:color w:val="222222"/>
          <w:u w:val="single"/>
          <w:bdr w:val="none" w:sz="0" w:space="0" w:color="auto" w:frame="1"/>
        </w:rPr>
        <w:t>Data</w:t>
      </w:r>
    </w:p>
    <w:p w14:paraId="28ABFB72" w14:textId="4BD877BF" w:rsidR="00A22863" w:rsidRPr="007358C0" w:rsidRDefault="00A22863" w:rsidP="00A22863">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7A3020">
        <w:rPr>
          <w:rFonts w:asciiTheme="minorHAnsi" w:hAnsiTheme="minorHAnsi" w:cstheme="minorHAnsi"/>
          <w:b/>
          <w:bCs/>
          <w:color w:val="222222"/>
          <w:sz w:val="22"/>
          <w:szCs w:val="22"/>
          <w:bdr w:val="none" w:sz="0" w:space="0" w:color="auto" w:frame="1"/>
        </w:rPr>
        <w:t>Please provide data on the number of cases of rape that were reported, prosecuted and sanctioned, for the past two to five years.</w:t>
      </w:r>
    </w:p>
    <w:p w14:paraId="4A76C54F" w14:textId="77777777" w:rsidR="007358C0" w:rsidRPr="007A3020" w:rsidRDefault="007358C0" w:rsidP="007358C0">
      <w:pPr>
        <w:pStyle w:val="NormalWeb"/>
        <w:shd w:val="clear" w:color="auto" w:fill="FFFFFF"/>
        <w:spacing w:before="0" w:beforeAutospacing="0" w:after="0" w:afterAutospacing="0" w:line="360" w:lineRule="atLeast"/>
        <w:ind w:left="360"/>
        <w:rPr>
          <w:rFonts w:asciiTheme="minorHAnsi" w:hAnsiTheme="minorHAnsi" w:cstheme="minorHAnsi"/>
          <w:b/>
          <w:bCs/>
          <w:color w:val="201F1E"/>
          <w:sz w:val="22"/>
          <w:szCs w:val="22"/>
        </w:rPr>
      </w:pPr>
    </w:p>
    <w:p w14:paraId="6B699379" w14:textId="77777777" w:rsidR="00A22863" w:rsidRPr="007A3020" w:rsidRDefault="00A22863" w:rsidP="00A22863">
      <w:pPr>
        <w:pStyle w:val="NormalWeb"/>
        <w:shd w:val="clear" w:color="auto" w:fill="FFFFFF"/>
        <w:spacing w:before="0" w:beforeAutospacing="0" w:after="0" w:afterAutospacing="0" w:line="360" w:lineRule="atLeast"/>
        <w:ind w:left="720"/>
        <w:rPr>
          <w:rFonts w:asciiTheme="minorHAnsi" w:hAnsiTheme="minorHAnsi" w:cstheme="minorHAnsi"/>
          <w:color w:val="222222"/>
          <w:sz w:val="22"/>
          <w:szCs w:val="22"/>
          <w:bdr w:val="none" w:sz="0" w:space="0" w:color="auto" w:frame="1"/>
        </w:rPr>
      </w:pPr>
    </w:p>
    <w:tbl>
      <w:tblPr>
        <w:tblW w:w="5103" w:type="dxa"/>
        <w:tblInd w:w="2052" w:type="dxa"/>
        <w:tblLook w:val="04A0" w:firstRow="1" w:lastRow="0" w:firstColumn="1" w:lastColumn="0" w:noHBand="0" w:noVBand="1"/>
      </w:tblPr>
      <w:tblGrid>
        <w:gridCol w:w="1396"/>
        <w:gridCol w:w="1723"/>
        <w:gridCol w:w="1984"/>
      </w:tblGrid>
      <w:tr w:rsidR="00A22863" w:rsidRPr="007A3020" w14:paraId="18F5E359" w14:textId="77777777" w:rsidTr="007358C0">
        <w:trPr>
          <w:trHeight w:val="765"/>
        </w:trPr>
        <w:tc>
          <w:tcPr>
            <w:tcW w:w="1396" w:type="dxa"/>
            <w:tcBorders>
              <w:top w:val="nil"/>
              <w:left w:val="nil"/>
              <w:bottom w:val="nil"/>
              <w:right w:val="nil"/>
            </w:tcBorders>
            <w:shd w:val="clear" w:color="auto" w:fill="auto"/>
            <w:noWrap/>
            <w:vAlign w:val="bottom"/>
            <w:hideMark/>
          </w:tcPr>
          <w:p w14:paraId="3FE9F23F" w14:textId="77777777" w:rsidR="00A22863" w:rsidRPr="007A3020" w:rsidRDefault="00A22863" w:rsidP="007358C0">
            <w:pPr>
              <w:rPr>
                <w:rFonts w:asciiTheme="minorHAnsi" w:hAnsiTheme="minorHAnsi" w:cstheme="minorHAnsi"/>
                <w:sz w:val="22"/>
                <w:szCs w:val="22"/>
                <w:lang w:eastAsia="en-IE"/>
              </w:rPr>
            </w:pPr>
          </w:p>
        </w:tc>
        <w:tc>
          <w:tcPr>
            <w:tcW w:w="172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05DCB0C" w14:textId="77777777" w:rsidR="00A22863" w:rsidRPr="007A3020" w:rsidRDefault="00A22863" w:rsidP="005A0E3F">
            <w:pPr>
              <w:jc w:val="center"/>
              <w:rPr>
                <w:rFonts w:asciiTheme="minorHAnsi" w:hAnsiTheme="minorHAnsi" w:cstheme="minorHAnsi"/>
                <w:b/>
                <w:bCs/>
                <w:color w:val="000000"/>
                <w:sz w:val="22"/>
                <w:szCs w:val="22"/>
                <w:lang w:eastAsia="en-IE"/>
              </w:rPr>
            </w:pPr>
            <w:r w:rsidRPr="007A3020">
              <w:rPr>
                <w:rFonts w:asciiTheme="minorHAnsi" w:hAnsiTheme="minorHAnsi" w:cstheme="minorHAnsi"/>
                <w:b/>
                <w:bCs/>
                <w:color w:val="000000"/>
                <w:sz w:val="22"/>
                <w:szCs w:val="22"/>
                <w:lang w:eastAsia="en-IE"/>
              </w:rPr>
              <w:t>Rape crimes recorded</w:t>
            </w:r>
            <w:r w:rsidRPr="007A3020">
              <w:rPr>
                <w:rStyle w:val="FootnoteReference"/>
                <w:rFonts w:asciiTheme="minorHAnsi" w:hAnsiTheme="minorHAnsi" w:cstheme="minorHAnsi"/>
                <w:color w:val="222222"/>
                <w:sz w:val="22"/>
                <w:szCs w:val="22"/>
                <w:bdr w:val="none" w:sz="0" w:space="0" w:color="auto" w:frame="1"/>
              </w:rPr>
              <w:footnoteReference w:id="12"/>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22AA147" w14:textId="77777777" w:rsidR="00A22863" w:rsidRPr="007A3020" w:rsidRDefault="00A22863" w:rsidP="005A0E3F">
            <w:pPr>
              <w:jc w:val="center"/>
              <w:rPr>
                <w:rFonts w:asciiTheme="minorHAnsi" w:hAnsiTheme="minorHAnsi" w:cstheme="minorHAnsi"/>
                <w:b/>
                <w:bCs/>
                <w:color w:val="000000"/>
                <w:sz w:val="22"/>
                <w:szCs w:val="22"/>
                <w:lang w:eastAsia="en-IE"/>
              </w:rPr>
            </w:pPr>
            <w:r w:rsidRPr="007A3020">
              <w:rPr>
                <w:rFonts w:asciiTheme="minorHAnsi" w:hAnsiTheme="minorHAnsi" w:cstheme="minorHAnsi"/>
                <w:b/>
                <w:bCs/>
                <w:color w:val="000000"/>
                <w:sz w:val="22"/>
                <w:szCs w:val="22"/>
                <w:lang w:eastAsia="en-IE"/>
              </w:rPr>
              <w:t>Rape convictions (incl. on a lesser charge)</w:t>
            </w:r>
            <w:r w:rsidRPr="007A3020">
              <w:rPr>
                <w:rStyle w:val="FootnoteReference"/>
                <w:rFonts w:asciiTheme="minorHAnsi" w:hAnsiTheme="minorHAnsi" w:cstheme="minorHAnsi"/>
                <w:b/>
                <w:bCs/>
                <w:color w:val="000000"/>
                <w:sz w:val="22"/>
                <w:szCs w:val="22"/>
                <w:lang w:eastAsia="en-IE"/>
              </w:rPr>
              <w:footnoteReference w:id="13"/>
            </w:r>
          </w:p>
        </w:tc>
      </w:tr>
      <w:tr w:rsidR="00A22863" w:rsidRPr="007A3020" w14:paraId="2B6D0A68" w14:textId="77777777" w:rsidTr="007358C0">
        <w:trPr>
          <w:trHeight w:val="510"/>
        </w:trPr>
        <w:tc>
          <w:tcPr>
            <w:tcW w:w="1396"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2AE731" w14:textId="77777777" w:rsidR="00A22863" w:rsidRPr="007358C0" w:rsidRDefault="00A22863" w:rsidP="005A0E3F">
            <w:pPr>
              <w:jc w:val="center"/>
              <w:rPr>
                <w:rFonts w:asciiTheme="minorHAnsi" w:hAnsiTheme="minorHAnsi" w:cstheme="minorHAnsi"/>
                <w:b/>
                <w:color w:val="000000"/>
                <w:sz w:val="22"/>
                <w:szCs w:val="22"/>
                <w:lang w:eastAsia="en-IE"/>
              </w:rPr>
            </w:pPr>
            <w:r w:rsidRPr="007358C0">
              <w:rPr>
                <w:rFonts w:asciiTheme="minorHAnsi" w:hAnsiTheme="minorHAnsi" w:cstheme="minorHAnsi"/>
                <w:b/>
                <w:color w:val="000000"/>
                <w:sz w:val="22"/>
                <w:szCs w:val="22"/>
                <w:lang w:eastAsia="en-IE"/>
              </w:rPr>
              <w:t>2015</w:t>
            </w:r>
          </w:p>
        </w:tc>
        <w:tc>
          <w:tcPr>
            <w:tcW w:w="1723" w:type="dxa"/>
            <w:tcBorders>
              <w:top w:val="nil"/>
              <w:left w:val="nil"/>
              <w:bottom w:val="single" w:sz="4" w:space="0" w:color="808080"/>
              <w:right w:val="single" w:sz="4" w:space="0" w:color="808080"/>
            </w:tcBorders>
            <w:shd w:val="clear" w:color="auto" w:fill="auto"/>
            <w:noWrap/>
            <w:vAlign w:val="bottom"/>
            <w:hideMark/>
          </w:tcPr>
          <w:p w14:paraId="67F50242"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516</w:t>
            </w:r>
          </w:p>
        </w:tc>
        <w:tc>
          <w:tcPr>
            <w:tcW w:w="1984" w:type="dxa"/>
            <w:tcBorders>
              <w:top w:val="nil"/>
              <w:left w:val="nil"/>
              <w:bottom w:val="single" w:sz="4" w:space="0" w:color="808080"/>
              <w:right w:val="single" w:sz="4" w:space="0" w:color="808080"/>
            </w:tcBorders>
            <w:shd w:val="clear" w:color="auto" w:fill="auto"/>
            <w:noWrap/>
            <w:vAlign w:val="bottom"/>
            <w:hideMark/>
          </w:tcPr>
          <w:p w14:paraId="5D87285D"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69</w:t>
            </w:r>
          </w:p>
        </w:tc>
      </w:tr>
      <w:tr w:rsidR="00A22863" w:rsidRPr="007A3020" w14:paraId="769A9DF6" w14:textId="77777777" w:rsidTr="007358C0">
        <w:trPr>
          <w:trHeight w:val="510"/>
        </w:trPr>
        <w:tc>
          <w:tcPr>
            <w:tcW w:w="1396" w:type="dxa"/>
            <w:tcBorders>
              <w:top w:val="nil"/>
              <w:left w:val="single" w:sz="4" w:space="0" w:color="808080"/>
              <w:bottom w:val="single" w:sz="4" w:space="0" w:color="808080"/>
              <w:right w:val="single" w:sz="4" w:space="0" w:color="808080"/>
            </w:tcBorders>
            <w:shd w:val="clear" w:color="auto" w:fill="auto"/>
            <w:noWrap/>
            <w:vAlign w:val="bottom"/>
            <w:hideMark/>
          </w:tcPr>
          <w:p w14:paraId="7D1E0FE1" w14:textId="77777777" w:rsidR="00A22863" w:rsidRPr="007358C0" w:rsidRDefault="00A22863" w:rsidP="005A0E3F">
            <w:pPr>
              <w:jc w:val="center"/>
              <w:rPr>
                <w:rFonts w:asciiTheme="minorHAnsi" w:hAnsiTheme="minorHAnsi" w:cstheme="minorHAnsi"/>
                <w:b/>
                <w:color w:val="000000"/>
                <w:sz w:val="22"/>
                <w:szCs w:val="22"/>
                <w:lang w:eastAsia="en-IE"/>
              </w:rPr>
            </w:pPr>
            <w:r w:rsidRPr="007358C0">
              <w:rPr>
                <w:rFonts w:asciiTheme="minorHAnsi" w:hAnsiTheme="minorHAnsi" w:cstheme="minorHAnsi"/>
                <w:b/>
                <w:color w:val="000000"/>
                <w:sz w:val="22"/>
                <w:szCs w:val="22"/>
                <w:lang w:eastAsia="en-IE"/>
              </w:rPr>
              <w:t>2016</w:t>
            </w:r>
          </w:p>
        </w:tc>
        <w:tc>
          <w:tcPr>
            <w:tcW w:w="1723" w:type="dxa"/>
            <w:tcBorders>
              <w:top w:val="nil"/>
              <w:left w:val="nil"/>
              <w:bottom w:val="single" w:sz="4" w:space="0" w:color="808080"/>
              <w:right w:val="single" w:sz="4" w:space="0" w:color="808080"/>
            </w:tcBorders>
            <w:shd w:val="clear" w:color="auto" w:fill="auto"/>
            <w:noWrap/>
            <w:vAlign w:val="bottom"/>
            <w:hideMark/>
          </w:tcPr>
          <w:p w14:paraId="2123867A"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516</w:t>
            </w:r>
          </w:p>
        </w:tc>
        <w:tc>
          <w:tcPr>
            <w:tcW w:w="1984" w:type="dxa"/>
            <w:tcBorders>
              <w:top w:val="nil"/>
              <w:left w:val="nil"/>
              <w:bottom w:val="single" w:sz="4" w:space="0" w:color="808080"/>
              <w:right w:val="single" w:sz="4" w:space="0" w:color="808080"/>
            </w:tcBorders>
            <w:shd w:val="clear" w:color="auto" w:fill="auto"/>
            <w:noWrap/>
            <w:vAlign w:val="bottom"/>
            <w:hideMark/>
          </w:tcPr>
          <w:p w14:paraId="0868EBB2"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54</w:t>
            </w:r>
          </w:p>
        </w:tc>
      </w:tr>
      <w:tr w:rsidR="00A22863" w:rsidRPr="007A3020" w14:paraId="76B066E0" w14:textId="77777777" w:rsidTr="007358C0">
        <w:trPr>
          <w:trHeight w:val="510"/>
        </w:trPr>
        <w:tc>
          <w:tcPr>
            <w:tcW w:w="1396" w:type="dxa"/>
            <w:tcBorders>
              <w:top w:val="nil"/>
              <w:left w:val="single" w:sz="4" w:space="0" w:color="808080"/>
              <w:bottom w:val="single" w:sz="4" w:space="0" w:color="808080"/>
              <w:right w:val="single" w:sz="4" w:space="0" w:color="808080"/>
            </w:tcBorders>
            <w:shd w:val="clear" w:color="auto" w:fill="auto"/>
            <w:noWrap/>
            <w:vAlign w:val="bottom"/>
            <w:hideMark/>
          </w:tcPr>
          <w:p w14:paraId="7CFB5A06" w14:textId="77777777" w:rsidR="00A22863" w:rsidRPr="007358C0" w:rsidRDefault="00A22863" w:rsidP="005A0E3F">
            <w:pPr>
              <w:jc w:val="center"/>
              <w:rPr>
                <w:rFonts w:asciiTheme="minorHAnsi" w:hAnsiTheme="minorHAnsi" w:cstheme="minorHAnsi"/>
                <w:b/>
                <w:color w:val="000000"/>
                <w:sz w:val="22"/>
                <w:szCs w:val="22"/>
                <w:lang w:eastAsia="en-IE"/>
              </w:rPr>
            </w:pPr>
            <w:r w:rsidRPr="007358C0">
              <w:rPr>
                <w:rFonts w:asciiTheme="minorHAnsi" w:hAnsiTheme="minorHAnsi" w:cstheme="minorHAnsi"/>
                <w:b/>
                <w:color w:val="000000"/>
                <w:sz w:val="22"/>
                <w:szCs w:val="22"/>
                <w:lang w:eastAsia="en-IE"/>
              </w:rPr>
              <w:t>2017</w:t>
            </w:r>
          </w:p>
        </w:tc>
        <w:tc>
          <w:tcPr>
            <w:tcW w:w="1723" w:type="dxa"/>
            <w:tcBorders>
              <w:top w:val="nil"/>
              <w:left w:val="nil"/>
              <w:bottom w:val="single" w:sz="4" w:space="0" w:color="808080"/>
              <w:right w:val="single" w:sz="4" w:space="0" w:color="808080"/>
            </w:tcBorders>
            <w:shd w:val="clear" w:color="auto" w:fill="auto"/>
            <w:noWrap/>
            <w:vAlign w:val="bottom"/>
            <w:hideMark/>
          </w:tcPr>
          <w:p w14:paraId="37EAB25A"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652</w:t>
            </w:r>
          </w:p>
        </w:tc>
        <w:tc>
          <w:tcPr>
            <w:tcW w:w="1984" w:type="dxa"/>
            <w:tcBorders>
              <w:top w:val="nil"/>
              <w:left w:val="nil"/>
              <w:bottom w:val="single" w:sz="4" w:space="0" w:color="808080"/>
              <w:right w:val="single" w:sz="4" w:space="0" w:color="808080"/>
            </w:tcBorders>
            <w:shd w:val="clear" w:color="auto" w:fill="auto"/>
            <w:noWrap/>
            <w:vAlign w:val="bottom"/>
            <w:hideMark/>
          </w:tcPr>
          <w:p w14:paraId="2C8B330C"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31</w:t>
            </w:r>
          </w:p>
        </w:tc>
      </w:tr>
      <w:tr w:rsidR="00A22863" w:rsidRPr="007A3020" w14:paraId="00F10665" w14:textId="77777777" w:rsidTr="007358C0">
        <w:trPr>
          <w:trHeight w:val="510"/>
        </w:trPr>
        <w:tc>
          <w:tcPr>
            <w:tcW w:w="1396" w:type="dxa"/>
            <w:tcBorders>
              <w:top w:val="nil"/>
              <w:left w:val="single" w:sz="4" w:space="0" w:color="808080"/>
              <w:bottom w:val="single" w:sz="4" w:space="0" w:color="808080"/>
              <w:right w:val="single" w:sz="4" w:space="0" w:color="808080"/>
            </w:tcBorders>
            <w:shd w:val="clear" w:color="auto" w:fill="auto"/>
            <w:noWrap/>
            <w:vAlign w:val="bottom"/>
            <w:hideMark/>
          </w:tcPr>
          <w:p w14:paraId="5C61D62B" w14:textId="77777777" w:rsidR="00A22863" w:rsidRPr="007358C0" w:rsidRDefault="00A22863" w:rsidP="005A0E3F">
            <w:pPr>
              <w:jc w:val="center"/>
              <w:rPr>
                <w:rFonts w:asciiTheme="minorHAnsi" w:hAnsiTheme="minorHAnsi" w:cstheme="minorHAnsi"/>
                <w:b/>
                <w:color w:val="000000"/>
                <w:sz w:val="22"/>
                <w:szCs w:val="22"/>
                <w:lang w:eastAsia="en-IE"/>
              </w:rPr>
            </w:pPr>
            <w:r w:rsidRPr="007358C0">
              <w:rPr>
                <w:rFonts w:asciiTheme="minorHAnsi" w:hAnsiTheme="minorHAnsi" w:cstheme="minorHAnsi"/>
                <w:b/>
                <w:color w:val="000000"/>
                <w:sz w:val="22"/>
                <w:szCs w:val="22"/>
                <w:lang w:eastAsia="en-IE"/>
              </w:rPr>
              <w:t>2018</w:t>
            </w:r>
          </w:p>
        </w:tc>
        <w:tc>
          <w:tcPr>
            <w:tcW w:w="1723" w:type="dxa"/>
            <w:tcBorders>
              <w:top w:val="nil"/>
              <w:left w:val="nil"/>
              <w:bottom w:val="single" w:sz="4" w:space="0" w:color="808080"/>
              <w:right w:val="single" w:sz="4" w:space="0" w:color="808080"/>
            </w:tcBorders>
            <w:shd w:val="clear" w:color="auto" w:fill="auto"/>
            <w:noWrap/>
            <w:vAlign w:val="bottom"/>
            <w:hideMark/>
          </w:tcPr>
          <w:p w14:paraId="6013BC25"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784</w:t>
            </w:r>
          </w:p>
        </w:tc>
        <w:tc>
          <w:tcPr>
            <w:tcW w:w="1984" w:type="dxa"/>
            <w:tcBorders>
              <w:top w:val="nil"/>
              <w:left w:val="nil"/>
              <w:bottom w:val="single" w:sz="4" w:space="0" w:color="808080"/>
              <w:right w:val="single" w:sz="4" w:space="0" w:color="808080"/>
            </w:tcBorders>
            <w:shd w:val="clear" w:color="auto" w:fill="auto"/>
            <w:noWrap/>
            <w:vAlign w:val="bottom"/>
            <w:hideMark/>
          </w:tcPr>
          <w:p w14:paraId="564F897E"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not yet available</w:t>
            </w:r>
          </w:p>
        </w:tc>
      </w:tr>
      <w:tr w:rsidR="00A22863" w:rsidRPr="007A3020" w14:paraId="695D2ADE" w14:textId="77777777" w:rsidTr="007358C0">
        <w:trPr>
          <w:trHeight w:val="510"/>
        </w:trPr>
        <w:tc>
          <w:tcPr>
            <w:tcW w:w="1396" w:type="dxa"/>
            <w:tcBorders>
              <w:top w:val="nil"/>
              <w:left w:val="single" w:sz="4" w:space="0" w:color="808080"/>
              <w:bottom w:val="single" w:sz="4" w:space="0" w:color="808080"/>
              <w:right w:val="single" w:sz="4" w:space="0" w:color="808080"/>
            </w:tcBorders>
            <w:shd w:val="clear" w:color="auto" w:fill="auto"/>
            <w:noWrap/>
            <w:vAlign w:val="bottom"/>
            <w:hideMark/>
          </w:tcPr>
          <w:p w14:paraId="650B5A13" w14:textId="77777777" w:rsidR="00A22863" w:rsidRPr="007358C0" w:rsidRDefault="00A22863" w:rsidP="005A0E3F">
            <w:pPr>
              <w:jc w:val="center"/>
              <w:rPr>
                <w:rFonts w:asciiTheme="minorHAnsi" w:hAnsiTheme="minorHAnsi" w:cstheme="minorHAnsi"/>
                <w:b/>
                <w:color w:val="000000"/>
                <w:sz w:val="22"/>
                <w:szCs w:val="22"/>
                <w:lang w:eastAsia="en-IE"/>
              </w:rPr>
            </w:pPr>
            <w:r w:rsidRPr="007358C0">
              <w:rPr>
                <w:rFonts w:asciiTheme="minorHAnsi" w:hAnsiTheme="minorHAnsi" w:cstheme="minorHAnsi"/>
                <w:b/>
                <w:color w:val="000000"/>
                <w:sz w:val="22"/>
                <w:szCs w:val="22"/>
                <w:lang w:eastAsia="en-IE"/>
              </w:rPr>
              <w:t>2019</w:t>
            </w:r>
          </w:p>
        </w:tc>
        <w:tc>
          <w:tcPr>
            <w:tcW w:w="1723" w:type="dxa"/>
            <w:tcBorders>
              <w:top w:val="nil"/>
              <w:left w:val="nil"/>
              <w:bottom w:val="single" w:sz="4" w:space="0" w:color="808080"/>
              <w:right w:val="single" w:sz="4" w:space="0" w:color="808080"/>
            </w:tcBorders>
            <w:shd w:val="clear" w:color="auto" w:fill="auto"/>
            <w:noWrap/>
            <w:vAlign w:val="bottom"/>
            <w:hideMark/>
          </w:tcPr>
          <w:p w14:paraId="7BA41706"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807</w:t>
            </w:r>
          </w:p>
        </w:tc>
        <w:tc>
          <w:tcPr>
            <w:tcW w:w="1984" w:type="dxa"/>
            <w:tcBorders>
              <w:top w:val="nil"/>
              <w:left w:val="nil"/>
              <w:bottom w:val="single" w:sz="4" w:space="0" w:color="808080"/>
              <w:right w:val="single" w:sz="4" w:space="0" w:color="808080"/>
            </w:tcBorders>
            <w:shd w:val="clear" w:color="auto" w:fill="auto"/>
            <w:noWrap/>
            <w:vAlign w:val="bottom"/>
            <w:hideMark/>
          </w:tcPr>
          <w:p w14:paraId="3E4152D6" w14:textId="77777777" w:rsidR="00A22863" w:rsidRPr="007A3020" w:rsidRDefault="00A22863" w:rsidP="005A0E3F">
            <w:pPr>
              <w:jc w:val="right"/>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not yet available</w:t>
            </w:r>
          </w:p>
        </w:tc>
      </w:tr>
    </w:tbl>
    <w:p w14:paraId="1F72F646" w14:textId="088C67B1" w:rsidR="00A22863" w:rsidRDefault="00A22863" w:rsidP="00A22863">
      <w:pPr>
        <w:pStyle w:val="NormalWeb"/>
        <w:shd w:val="clear" w:color="auto" w:fill="FFFFFF"/>
        <w:spacing w:before="0" w:beforeAutospacing="0" w:after="240" w:afterAutospacing="0" w:line="360" w:lineRule="atLeast"/>
        <w:rPr>
          <w:rFonts w:asciiTheme="minorHAnsi" w:hAnsiTheme="minorHAnsi" w:cstheme="minorHAnsi"/>
          <w:b/>
          <w:bCs/>
          <w:color w:val="201F1E"/>
          <w:sz w:val="22"/>
          <w:szCs w:val="22"/>
          <w:highlight w:val="yellow"/>
        </w:rPr>
      </w:pPr>
    </w:p>
    <w:p w14:paraId="0D72A155" w14:textId="120FDC5C" w:rsidR="007358C0" w:rsidRDefault="007358C0" w:rsidP="00A22863">
      <w:pPr>
        <w:pStyle w:val="NormalWeb"/>
        <w:shd w:val="clear" w:color="auto" w:fill="FFFFFF"/>
        <w:spacing w:before="0" w:beforeAutospacing="0" w:after="240" w:afterAutospacing="0" w:line="360" w:lineRule="atLeast"/>
        <w:rPr>
          <w:rFonts w:asciiTheme="minorHAnsi" w:hAnsiTheme="minorHAnsi" w:cstheme="minorHAnsi"/>
          <w:b/>
          <w:bCs/>
          <w:color w:val="201F1E"/>
          <w:sz w:val="22"/>
          <w:szCs w:val="22"/>
          <w:highlight w:val="yellow"/>
        </w:rPr>
      </w:pPr>
    </w:p>
    <w:p w14:paraId="05858393" w14:textId="6A22FCC2" w:rsidR="007358C0" w:rsidRDefault="007358C0" w:rsidP="00A22863">
      <w:pPr>
        <w:pStyle w:val="NormalWeb"/>
        <w:shd w:val="clear" w:color="auto" w:fill="FFFFFF"/>
        <w:spacing w:before="0" w:beforeAutospacing="0" w:after="240" w:afterAutospacing="0" w:line="360" w:lineRule="atLeast"/>
        <w:rPr>
          <w:rFonts w:asciiTheme="minorHAnsi" w:hAnsiTheme="minorHAnsi" w:cstheme="minorHAnsi"/>
          <w:b/>
          <w:bCs/>
          <w:color w:val="201F1E"/>
          <w:sz w:val="22"/>
          <w:szCs w:val="22"/>
          <w:highlight w:val="yellow"/>
        </w:rPr>
      </w:pPr>
    </w:p>
    <w:p w14:paraId="67AC7CDD" w14:textId="77777777" w:rsidR="00A22863" w:rsidRPr="007358C0" w:rsidRDefault="00A22863" w:rsidP="00103D61">
      <w:pPr>
        <w:pStyle w:val="NormalWeb"/>
        <w:shd w:val="clear" w:color="auto" w:fill="FFFFFF"/>
        <w:spacing w:before="0" w:beforeAutospacing="0" w:after="0" w:afterAutospacing="0" w:line="360" w:lineRule="atLeast"/>
        <w:rPr>
          <w:rFonts w:asciiTheme="minorHAnsi" w:hAnsiTheme="minorHAnsi" w:cstheme="minorHAnsi"/>
          <w:b/>
          <w:bCs/>
          <w:color w:val="201F1E"/>
          <w:u w:val="single"/>
        </w:rPr>
      </w:pPr>
      <w:r w:rsidRPr="007358C0">
        <w:rPr>
          <w:rStyle w:val="Strong"/>
          <w:rFonts w:asciiTheme="minorHAnsi" w:hAnsiTheme="minorHAnsi" w:cstheme="minorHAnsi"/>
          <w:color w:val="222222"/>
          <w:u w:val="single"/>
          <w:bdr w:val="none" w:sz="0" w:space="0" w:color="auto" w:frame="1"/>
        </w:rPr>
        <w:lastRenderedPageBreak/>
        <w:t>Other</w:t>
      </w:r>
    </w:p>
    <w:p w14:paraId="235F75A6" w14:textId="6F67F100" w:rsidR="00A22863" w:rsidRPr="007358C0" w:rsidRDefault="00A22863" w:rsidP="5D66153D">
      <w:pPr>
        <w:pStyle w:val="NormalWeb"/>
        <w:numPr>
          <w:ilvl w:val="0"/>
          <w:numId w:val="5"/>
        </w:numPr>
        <w:shd w:val="clear" w:color="auto" w:fill="FFFFFF"/>
        <w:spacing w:before="0" w:beforeAutospacing="0" w:after="0" w:afterAutospacing="0" w:line="360" w:lineRule="atLeast"/>
        <w:rPr>
          <w:rFonts w:asciiTheme="minorHAnsi" w:hAnsiTheme="minorHAnsi" w:cstheme="minorHAnsi"/>
          <w:b/>
          <w:bCs/>
          <w:color w:val="201F1E"/>
          <w:sz w:val="22"/>
          <w:szCs w:val="22"/>
        </w:rPr>
      </w:pPr>
      <w:r w:rsidRPr="00FB32E3">
        <w:rPr>
          <w:rFonts w:asciiTheme="minorHAnsi" w:hAnsiTheme="minorHAnsi" w:cstheme="minorHAnsi"/>
          <w:b/>
          <w:bCs/>
          <w:color w:val="222222"/>
          <w:sz w:val="22"/>
          <w:szCs w:val="22"/>
          <w:bdr w:val="none" w:sz="0" w:space="0" w:color="auto" w:frame="1"/>
        </w:rPr>
        <w:t>Please explain any particular and additional barriers to the reporting and prosecution of rape and to the accountability of perpetrators in your legal and social context not covered by the above.</w:t>
      </w:r>
    </w:p>
    <w:p w14:paraId="01956D96" w14:textId="77777777" w:rsidR="007358C0" w:rsidRPr="00FB32E3" w:rsidRDefault="007358C0" w:rsidP="007358C0">
      <w:pPr>
        <w:pStyle w:val="NoSpacing"/>
      </w:pPr>
      <w:bookmarkStart w:id="0" w:name="_GoBack"/>
      <w:bookmarkEnd w:id="0"/>
    </w:p>
    <w:p w14:paraId="32B85480" w14:textId="659F9574"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 xml:space="preserve">Continuing societal pressures on people not to report/ follow through with investigations in context where </w:t>
      </w:r>
      <w:r w:rsidR="00FB32E3">
        <w:rPr>
          <w:rFonts w:asciiTheme="minorHAnsi" w:hAnsiTheme="minorHAnsi" w:cstheme="minorHAnsi"/>
          <w:bCs/>
          <w:color w:val="222222"/>
          <w:sz w:val="22"/>
          <w:szCs w:val="22"/>
        </w:rPr>
        <w:t xml:space="preserve">approximately </w:t>
      </w:r>
      <w:r w:rsidRPr="00FB32E3">
        <w:rPr>
          <w:rFonts w:asciiTheme="minorHAnsi" w:hAnsiTheme="minorHAnsi" w:cstheme="minorHAnsi"/>
          <w:bCs/>
          <w:color w:val="222222"/>
          <w:sz w:val="22"/>
          <w:szCs w:val="22"/>
        </w:rPr>
        <w:t>75% of victims know/ may be related or connected to the perpetrator</w:t>
      </w:r>
      <w:r w:rsidR="001962B1">
        <w:rPr>
          <w:rFonts w:asciiTheme="minorHAnsi" w:hAnsiTheme="minorHAnsi" w:cstheme="minorHAnsi"/>
          <w:bCs/>
          <w:color w:val="222222"/>
          <w:sz w:val="22"/>
          <w:szCs w:val="22"/>
        </w:rPr>
        <w:t>;</w:t>
      </w:r>
      <w:r w:rsidR="001962B1">
        <w:rPr>
          <w:rStyle w:val="FootnoteReference"/>
          <w:rFonts w:asciiTheme="minorHAnsi" w:hAnsiTheme="minorHAnsi" w:cstheme="minorHAnsi"/>
          <w:bCs/>
          <w:color w:val="222222"/>
          <w:sz w:val="22"/>
          <w:szCs w:val="22"/>
        </w:rPr>
        <w:footnoteReference w:id="14"/>
      </w:r>
    </w:p>
    <w:p w14:paraId="43823726" w14:textId="5B9546D1"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Inadequate training for police &amp; other justice staff in effective investigation and prosecution of crime</w:t>
      </w:r>
      <w:r w:rsidR="001962B1">
        <w:rPr>
          <w:rFonts w:asciiTheme="minorHAnsi" w:hAnsiTheme="minorHAnsi" w:cstheme="minorHAnsi"/>
          <w:bCs/>
          <w:color w:val="222222"/>
          <w:sz w:val="22"/>
          <w:szCs w:val="22"/>
        </w:rPr>
        <w:t>;</w:t>
      </w:r>
    </w:p>
    <w:p w14:paraId="1C7406AA" w14:textId="628D891C"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Lack of legal aid or assistance for victims leading to risk of abuse/ re</w:t>
      </w:r>
      <w:r w:rsidR="001962B1">
        <w:rPr>
          <w:rFonts w:asciiTheme="minorHAnsi" w:hAnsiTheme="minorHAnsi" w:cstheme="minorHAnsi"/>
          <w:bCs/>
          <w:color w:val="222222"/>
          <w:sz w:val="22"/>
          <w:szCs w:val="22"/>
        </w:rPr>
        <w:t>-</w:t>
      </w:r>
      <w:r w:rsidRPr="00FB32E3">
        <w:rPr>
          <w:rFonts w:asciiTheme="minorHAnsi" w:hAnsiTheme="minorHAnsi" w:cstheme="minorHAnsi"/>
          <w:bCs/>
          <w:color w:val="222222"/>
          <w:sz w:val="22"/>
          <w:szCs w:val="22"/>
        </w:rPr>
        <w:t>traumatisation in the court system</w:t>
      </w:r>
      <w:r w:rsidR="001962B1">
        <w:rPr>
          <w:rFonts w:asciiTheme="minorHAnsi" w:hAnsiTheme="minorHAnsi" w:cstheme="minorHAnsi"/>
          <w:bCs/>
          <w:color w:val="222222"/>
          <w:sz w:val="22"/>
          <w:szCs w:val="22"/>
        </w:rPr>
        <w:t>;</w:t>
      </w:r>
    </w:p>
    <w:p w14:paraId="45666687" w14:textId="4A1AD208"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Lack of training for juries and court personnel in rape myths</w:t>
      </w:r>
      <w:r w:rsidR="001962B1">
        <w:rPr>
          <w:rFonts w:asciiTheme="minorHAnsi" w:hAnsiTheme="minorHAnsi" w:cstheme="minorHAnsi"/>
          <w:bCs/>
          <w:color w:val="222222"/>
          <w:sz w:val="22"/>
          <w:szCs w:val="22"/>
        </w:rPr>
        <w:t>;</w:t>
      </w:r>
    </w:p>
    <w:p w14:paraId="4127C901" w14:textId="196F6692"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 xml:space="preserve">Lack of sentencing guidelines so that those disclosing can understand how </w:t>
      </w:r>
      <w:r w:rsidR="001962B1">
        <w:rPr>
          <w:rFonts w:asciiTheme="minorHAnsi" w:hAnsiTheme="minorHAnsi" w:cstheme="minorHAnsi"/>
          <w:bCs/>
          <w:color w:val="222222"/>
          <w:sz w:val="22"/>
          <w:szCs w:val="22"/>
        </w:rPr>
        <w:t xml:space="preserve">the </w:t>
      </w:r>
      <w:r w:rsidRPr="00FB32E3">
        <w:rPr>
          <w:rFonts w:asciiTheme="minorHAnsi" w:hAnsiTheme="minorHAnsi" w:cstheme="minorHAnsi"/>
          <w:bCs/>
          <w:color w:val="222222"/>
          <w:sz w:val="22"/>
          <w:szCs w:val="22"/>
        </w:rPr>
        <w:t>perpetrator may be sanctioned if convicted</w:t>
      </w:r>
      <w:r w:rsidR="001962B1">
        <w:rPr>
          <w:rFonts w:asciiTheme="minorHAnsi" w:hAnsiTheme="minorHAnsi" w:cstheme="minorHAnsi"/>
          <w:bCs/>
          <w:color w:val="222222"/>
          <w:sz w:val="22"/>
          <w:szCs w:val="22"/>
        </w:rPr>
        <w:t>;</w:t>
      </w:r>
    </w:p>
    <w:p w14:paraId="43EAC8C1" w14:textId="198A3029"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Delay in the justice system</w:t>
      </w:r>
      <w:r w:rsidR="001962B1">
        <w:rPr>
          <w:rFonts w:asciiTheme="minorHAnsi" w:hAnsiTheme="minorHAnsi" w:cstheme="minorHAnsi"/>
          <w:bCs/>
          <w:color w:val="222222"/>
          <w:sz w:val="22"/>
          <w:szCs w:val="22"/>
        </w:rPr>
        <w:t>;</w:t>
      </w:r>
    </w:p>
    <w:p w14:paraId="22A2E161" w14:textId="635696DF" w:rsidR="5A967732" w:rsidRPr="00FB32E3" w:rsidRDefault="5A967732" w:rsidP="00FB32E3">
      <w:pPr>
        <w:pStyle w:val="NormalWeb"/>
        <w:numPr>
          <w:ilvl w:val="0"/>
          <w:numId w:val="12"/>
        </w:numPr>
        <w:shd w:val="clear" w:color="auto" w:fill="FFFFFF" w:themeFill="background1"/>
        <w:spacing w:before="0" w:beforeAutospacing="0" w:after="0" w:afterAutospacing="0" w:line="360" w:lineRule="atLeast"/>
        <w:rPr>
          <w:rFonts w:asciiTheme="minorHAnsi" w:hAnsiTheme="minorHAnsi" w:cstheme="minorHAnsi"/>
          <w:bCs/>
          <w:color w:val="222222"/>
          <w:sz w:val="22"/>
          <w:szCs w:val="22"/>
        </w:rPr>
      </w:pPr>
      <w:r w:rsidRPr="00FB32E3">
        <w:rPr>
          <w:rFonts w:asciiTheme="minorHAnsi" w:hAnsiTheme="minorHAnsi" w:cstheme="minorHAnsi"/>
          <w:bCs/>
          <w:color w:val="222222"/>
          <w:sz w:val="22"/>
          <w:szCs w:val="22"/>
        </w:rPr>
        <w:t>Insufficient supports for victims so that they self-blame/ self-shame.</w:t>
      </w:r>
    </w:p>
    <w:p w14:paraId="1EE75358" w14:textId="4F507CAF" w:rsidR="5D66153D" w:rsidRPr="007A3020" w:rsidRDefault="5D66153D" w:rsidP="5D66153D">
      <w:pPr>
        <w:pStyle w:val="NormalWeb"/>
        <w:shd w:val="clear" w:color="auto" w:fill="FFFFFF" w:themeFill="background1"/>
        <w:spacing w:before="0" w:beforeAutospacing="0" w:after="0" w:afterAutospacing="0" w:line="360" w:lineRule="atLeast"/>
        <w:rPr>
          <w:rFonts w:asciiTheme="minorHAnsi" w:hAnsiTheme="minorHAnsi" w:cstheme="minorHAnsi"/>
          <w:b/>
          <w:bCs/>
          <w:color w:val="222222"/>
          <w:sz w:val="22"/>
          <w:szCs w:val="22"/>
          <w:highlight w:val="yellow"/>
        </w:rPr>
      </w:pPr>
    </w:p>
    <w:p w14:paraId="08CE6F91" w14:textId="77777777" w:rsidR="00A22863" w:rsidRPr="007A3020" w:rsidRDefault="00A22863" w:rsidP="00A22863">
      <w:pPr>
        <w:pStyle w:val="NormalWeb"/>
        <w:shd w:val="clear" w:color="auto" w:fill="FFFFFF"/>
        <w:spacing w:before="0" w:beforeAutospacing="0" w:after="0" w:afterAutospacing="0" w:line="360" w:lineRule="atLeast"/>
        <w:ind w:left="720"/>
        <w:rPr>
          <w:rFonts w:asciiTheme="minorHAnsi" w:hAnsiTheme="minorHAnsi" w:cstheme="minorHAnsi"/>
          <w:color w:val="201F1E"/>
          <w:sz w:val="22"/>
          <w:szCs w:val="22"/>
        </w:rPr>
      </w:pPr>
    </w:p>
    <w:p w14:paraId="61CDCEAD" w14:textId="00E29222" w:rsidR="006261D4" w:rsidRPr="007A3020" w:rsidRDefault="006261D4" w:rsidP="5D66153D">
      <w:pPr>
        <w:spacing w:after="160" w:line="259" w:lineRule="auto"/>
        <w:rPr>
          <w:rFonts w:asciiTheme="minorHAnsi" w:hAnsiTheme="minorHAnsi" w:cstheme="minorHAnsi"/>
          <w:sz w:val="22"/>
          <w:szCs w:val="22"/>
        </w:rPr>
      </w:pPr>
    </w:p>
    <w:p w14:paraId="6BB9E253" w14:textId="77777777" w:rsidR="006261D4" w:rsidRDefault="006261D4">
      <w:pPr>
        <w:spacing w:after="160" w:line="259" w:lineRule="auto"/>
        <w:rPr>
          <w:rFonts w:asciiTheme="minorHAnsi" w:hAnsiTheme="minorHAnsi" w:cstheme="minorHAnsi"/>
          <w:sz w:val="28"/>
          <w:szCs w:val="28"/>
        </w:rPr>
      </w:pPr>
    </w:p>
    <w:p w14:paraId="52E56223" w14:textId="77777777" w:rsidR="006261D4" w:rsidRDefault="006261D4" w:rsidP="00194F06">
      <w:pPr>
        <w:spacing w:line="360" w:lineRule="auto"/>
        <w:rPr>
          <w:rFonts w:asciiTheme="minorHAnsi" w:hAnsiTheme="minorHAnsi" w:cstheme="minorHAnsi"/>
          <w:color w:val="000000"/>
          <w:sz w:val="22"/>
          <w:szCs w:val="22"/>
          <w:lang w:eastAsia="en-IE"/>
        </w:rPr>
      </w:pPr>
    </w:p>
    <w:p w14:paraId="5C074475" w14:textId="77777777" w:rsidR="00194F06" w:rsidRPr="007A3020" w:rsidRDefault="00194F06" w:rsidP="00194F06">
      <w:pPr>
        <w:spacing w:line="360" w:lineRule="auto"/>
        <w:rPr>
          <w:rFonts w:asciiTheme="minorHAnsi" w:hAnsiTheme="minorHAnsi" w:cstheme="minorHAnsi"/>
          <w:b/>
          <w:i/>
          <w:color w:val="000000"/>
          <w:sz w:val="22"/>
          <w:szCs w:val="22"/>
          <w:lang w:eastAsia="en-IE"/>
        </w:rPr>
      </w:pPr>
      <w:r w:rsidRPr="007A3020">
        <w:rPr>
          <w:rFonts w:asciiTheme="minorHAnsi" w:hAnsiTheme="minorHAnsi" w:cstheme="minorHAnsi"/>
          <w:b/>
          <w:i/>
          <w:color w:val="000000"/>
          <w:sz w:val="22"/>
          <w:szCs w:val="22"/>
          <w:lang w:eastAsia="en-IE"/>
        </w:rPr>
        <w:t>For further information, please contact:</w:t>
      </w:r>
    </w:p>
    <w:p w14:paraId="088F0B8F" w14:textId="77777777" w:rsidR="00194F06" w:rsidRPr="007A3020" w:rsidRDefault="006261D4" w:rsidP="006261D4">
      <w:pPr>
        <w:spacing w:line="360" w:lineRule="auto"/>
        <w:ind w:left="720"/>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Noeline Blackwell,</w:t>
      </w:r>
      <w:r w:rsidR="00194F06" w:rsidRPr="007A3020">
        <w:rPr>
          <w:rFonts w:asciiTheme="minorHAnsi" w:hAnsiTheme="minorHAnsi" w:cstheme="minorHAnsi"/>
          <w:color w:val="000000"/>
          <w:sz w:val="22"/>
          <w:szCs w:val="22"/>
          <w:lang w:eastAsia="en-IE"/>
        </w:rPr>
        <w:t xml:space="preserve"> CEO</w:t>
      </w:r>
    </w:p>
    <w:p w14:paraId="76D4E992" w14:textId="77777777" w:rsidR="00194F06" w:rsidRPr="007A3020" w:rsidRDefault="006261D4" w:rsidP="006261D4">
      <w:pPr>
        <w:spacing w:line="360" w:lineRule="auto"/>
        <w:ind w:left="720"/>
        <w:rPr>
          <w:rFonts w:asciiTheme="minorHAnsi" w:hAnsiTheme="minorHAnsi" w:cstheme="minorHAnsi"/>
          <w:color w:val="000000"/>
          <w:sz w:val="22"/>
          <w:szCs w:val="22"/>
          <w:lang w:eastAsia="en-IE"/>
        </w:rPr>
      </w:pPr>
      <w:r w:rsidRPr="007A3020">
        <w:rPr>
          <w:rFonts w:asciiTheme="minorHAnsi" w:hAnsiTheme="minorHAnsi" w:cstheme="minorHAnsi"/>
          <w:color w:val="000000"/>
          <w:sz w:val="22"/>
          <w:szCs w:val="22"/>
          <w:lang w:eastAsia="en-IE"/>
        </w:rPr>
        <w:t>Shirley Scott,</w:t>
      </w:r>
      <w:r w:rsidR="00194F06" w:rsidRPr="007A3020">
        <w:rPr>
          <w:rFonts w:asciiTheme="minorHAnsi" w:hAnsiTheme="minorHAnsi" w:cstheme="minorHAnsi"/>
          <w:color w:val="000000"/>
          <w:sz w:val="22"/>
          <w:szCs w:val="22"/>
          <w:lang w:eastAsia="en-IE"/>
        </w:rPr>
        <w:t xml:space="preserve"> Policy Manager</w:t>
      </w:r>
    </w:p>
    <w:p w14:paraId="32A0CE04" w14:textId="163B0370" w:rsidR="00194F06" w:rsidRPr="007A3020" w:rsidRDefault="001962B1" w:rsidP="006261D4">
      <w:pPr>
        <w:spacing w:line="360" w:lineRule="auto"/>
        <w:ind w:left="720"/>
        <w:rPr>
          <w:rFonts w:asciiTheme="minorHAnsi" w:hAnsiTheme="minorHAnsi" w:cstheme="minorHAnsi"/>
          <w:color w:val="000000"/>
          <w:sz w:val="22"/>
          <w:szCs w:val="22"/>
          <w:lang w:eastAsia="en-IE"/>
        </w:rPr>
      </w:pPr>
      <w:r>
        <w:rPr>
          <w:rFonts w:asciiTheme="minorHAnsi" w:hAnsiTheme="minorHAnsi" w:cstheme="minorHAnsi"/>
          <w:sz w:val="22"/>
          <w:szCs w:val="22"/>
        </w:rPr>
        <w:t>E</w:t>
      </w:r>
      <w:r w:rsidR="006261D4" w:rsidRPr="007A3020">
        <w:rPr>
          <w:rFonts w:asciiTheme="minorHAnsi" w:hAnsiTheme="minorHAnsi" w:cstheme="minorHAnsi"/>
          <w:sz w:val="22"/>
          <w:szCs w:val="22"/>
        </w:rPr>
        <w:t xml:space="preserve">-mail: </w:t>
      </w:r>
      <w:hyperlink r:id="rId12" w:history="1">
        <w:r w:rsidR="00194F06" w:rsidRPr="007A3020">
          <w:rPr>
            <w:rStyle w:val="Hyperlink"/>
            <w:rFonts w:asciiTheme="minorHAnsi" w:hAnsiTheme="minorHAnsi" w:cstheme="minorHAnsi"/>
            <w:sz w:val="22"/>
            <w:szCs w:val="22"/>
            <w:lang w:eastAsia="en-IE"/>
          </w:rPr>
          <w:t>info@rcc.ie</w:t>
        </w:r>
      </w:hyperlink>
    </w:p>
    <w:p w14:paraId="4761292F" w14:textId="77777777" w:rsidR="006D615D" w:rsidRPr="007A3020" w:rsidRDefault="006261D4" w:rsidP="00A22863">
      <w:pPr>
        <w:spacing w:line="360" w:lineRule="auto"/>
        <w:ind w:left="720"/>
        <w:rPr>
          <w:rFonts w:asciiTheme="minorHAnsi" w:hAnsiTheme="minorHAnsi" w:cstheme="minorHAnsi"/>
          <w:sz w:val="22"/>
          <w:szCs w:val="22"/>
        </w:rPr>
      </w:pPr>
      <w:r w:rsidRPr="007A3020">
        <w:rPr>
          <w:rFonts w:asciiTheme="minorHAnsi" w:hAnsiTheme="minorHAnsi" w:cstheme="minorHAnsi"/>
          <w:color w:val="000000"/>
          <w:sz w:val="22"/>
          <w:szCs w:val="22"/>
          <w:lang w:eastAsia="en-IE"/>
        </w:rPr>
        <w:t>Tel: 01-661 4911</w:t>
      </w:r>
    </w:p>
    <w:sectPr w:rsidR="006D615D" w:rsidRPr="007A3020" w:rsidSect="006D615D">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1BD9" w14:textId="77777777" w:rsidR="00B52583" w:rsidRDefault="00B52583" w:rsidP="006D615D">
      <w:r>
        <w:separator/>
      </w:r>
    </w:p>
  </w:endnote>
  <w:endnote w:type="continuationSeparator" w:id="0">
    <w:p w14:paraId="11DB22FD" w14:textId="77777777" w:rsidR="00B52583" w:rsidRDefault="00B52583" w:rsidP="006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968693"/>
      <w:docPartObj>
        <w:docPartGallery w:val="Page Numbers (Bottom of Page)"/>
        <w:docPartUnique/>
      </w:docPartObj>
    </w:sdtPr>
    <w:sdtEndPr>
      <w:rPr>
        <w:noProof/>
      </w:rPr>
    </w:sdtEndPr>
    <w:sdtContent>
      <w:p w14:paraId="05F99C75" w14:textId="19132623" w:rsidR="009032EE" w:rsidRDefault="009032EE">
        <w:pPr>
          <w:pStyle w:val="Footer"/>
          <w:jc w:val="right"/>
        </w:pPr>
        <w:r>
          <w:fldChar w:fldCharType="begin"/>
        </w:r>
        <w:r>
          <w:instrText xml:space="preserve"> PAGE   \* MERGEFORMAT </w:instrText>
        </w:r>
        <w:r>
          <w:fldChar w:fldCharType="separate"/>
        </w:r>
        <w:r w:rsidR="007358C0">
          <w:rPr>
            <w:noProof/>
          </w:rPr>
          <w:t>8</w:t>
        </w:r>
        <w:r>
          <w:rPr>
            <w:noProof/>
          </w:rPr>
          <w:fldChar w:fldCharType="end"/>
        </w:r>
      </w:p>
    </w:sdtContent>
  </w:sdt>
  <w:p w14:paraId="5F48C6A5" w14:textId="77777777" w:rsidR="009032EE" w:rsidRDefault="009032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711209"/>
      <w:docPartObj>
        <w:docPartGallery w:val="Page Numbers (Bottom of Page)"/>
        <w:docPartUnique/>
      </w:docPartObj>
    </w:sdtPr>
    <w:sdtEndPr>
      <w:rPr>
        <w:noProof/>
      </w:rPr>
    </w:sdtEndPr>
    <w:sdtContent>
      <w:p w14:paraId="3D3D22A9" w14:textId="7B84254A" w:rsidR="005464F7" w:rsidRDefault="005464F7">
        <w:pPr>
          <w:pStyle w:val="Footer"/>
          <w:jc w:val="right"/>
        </w:pPr>
        <w:r>
          <w:fldChar w:fldCharType="begin"/>
        </w:r>
        <w:r>
          <w:instrText xml:space="preserve"> PAGE   \* MERGEFORMAT </w:instrText>
        </w:r>
        <w:r>
          <w:fldChar w:fldCharType="separate"/>
        </w:r>
        <w:r w:rsidR="007358C0">
          <w:rPr>
            <w:noProof/>
          </w:rPr>
          <w:t>1</w:t>
        </w:r>
        <w:r>
          <w:rPr>
            <w:noProof/>
          </w:rPr>
          <w:fldChar w:fldCharType="end"/>
        </w:r>
      </w:p>
    </w:sdtContent>
  </w:sdt>
  <w:p w14:paraId="70DF9E56" w14:textId="77777777" w:rsidR="005464F7" w:rsidRPr="006D615D" w:rsidRDefault="005464F7" w:rsidP="006D615D">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CD39" w14:textId="77777777" w:rsidR="00B52583" w:rsidRDefault="00B52583" w:rsidP="006D615D">
      <w:r>
        <w:separator/>
      </w:r>
    </w:p>
  </w:footnote>
  <w:footnote w:type="continuationSeparator" w:id="0">
    <w:p w14:paraId="2AD80C2A" w14:textId="77777777" w:rsidR="00B52583" w:rsidRDefault="00B52583" w:rsidP="006D615D">
      <w:r>
        <w:continuationSeparator/>
      </w:r>
    </w:p>
  </w:footnote>
  <w:footnote w:id="1">
    <w:p w14:paraId="5CB7F6E1" w14:textId="284B4F55" w:rsidR="00A22863" w:rsidRPr="00FB32E3" w:rsidRDefault="00A22863" w:rsidP="00A22863">
      <w:pPr>
        <w:pStyle w:val="FootnoteText"/>
        <w:rPr>
          <w:rFonts w:cstheme="minorHAnsi"/>
        </w:rPr>
      </w:pPr>
      <w:r w:rsidRPr="00FB32E3">
        <w:rPr>
          <w:rStyle w:val="FootnoteReference"/>
          <w:rFonts w:cstheme="minorHAnsi"/>
        </w:rPr>
        <w:footnoteRef/>
      </w:r>
      <w:r w:rsidRPr="00FB32E3">
        <w:rPr>
          <w:rFonts w:cstheme="minorHAnsi"/>
        </w:rPr>
        <w:t xml:space="preserve"> Criminal Law (Rape) Act, 1981</w:t>
      </w:r>
      <w:r w:rsidR="00E30338" w:rsidRPr="00FB32E3">
        <w:rPr>
          <w:rFonts w:cstheme="minorHAnsi"/>
        </w:rPr>
        <w:t xml:space="preserve">, </w:t>
      </w:r>
      <w:r w:rsidR="00FB32E3" w:rsidRPr="00FB32E3">
        <w:rPr>
          <w:rFonts w:cstheme="minorHAnsi"/>
        </w:rPr>
        <w:t>S</w:t>
      </w:r>
      <w:r w:rsidR="00E30338" w:rsidRPr="00FB32E3">
        <w:rPr>
          <w:rFonts w:cstheme="minorHAnsi"/>
        </w:rPr>
        <w:t xml:space="preserve">ection 2: </w:t>
      </w:r>
      <w:hyperlink r:id="rId1" w:history="1">
        <w:r w:rsidR="00E30338" w:rsidRPr="00FB32E3">
          <w:rPr>
            <w:rStyle w:val="Hyperlink"/>
            <w:rFonts w:cstheme="minorHAnsi"/>
          </w:rPr>
          <w:t>http://www.irishstatutebook.ie/eli/1981/act/10/enacted/e</w:t>
        </w:r>
      </w:hyperlink>
    </w:p>
  </w:footnote>
  <w:footnote w:id="2">
    <w:p w14:paraId="6DD297CE" w14:textId="7B007AC3" w:rsidR="00A22863" w:rsidRPr="00FB32E3" w:rsidRDefault="00A22863" w:rsidP="00A22863">
      <w:pPr>
        <w:pStyle w:val="FootnoteText"/>
        <w:rPr>
          <w:rFonts w:cstheme="minorHAnsi"/>
        </w:rPr>
      </w:pPr>
      <w:r w:rsidRPr="00FB32E3">
        <w:rPr>
          <w:rStyle w:val="FootnoteReference"/>
          <w:rFonts w:cstheme="minorHAnsi"/>
        </w:rPr>
        <w:footnoteRef/>
      </w:r>
      <w:r w:rsidRPr="00FB32E3">
        <w:rPr>
          <w:rFonts w:cstheme="minorHAnsi"/>
        </w:rPr>
        <w:t xml:space="preserve"> Criminal Law (Rape) (Amendment) Act, 1990</w:t>
      </w:r>
      <w:r w:rsidR="00E30338" w:rsidRPr="00FB32E3">
        <w:rPr>
          <w:rFonts w:cstheme="minorHAnsi"/>
        </w:rPr>
        <w:t xml:space="preserve">, </w:t>
      </w:r>
      <w:r w:rsidR="00FB32E3" w:rsidRPr="00FB32E3">
        <w:rPr>
          <w:rFonts w:cstheme="minorHAnsi"/>
        </w:rPr>
        <w:t>S</w:t>
      </w:r>
      <w:r w:rsidR="00E30338" w:rsidRPr="00FB32E3">
        <w:rPr>
          <w:rFonts w:cstheme="minorHAnsi"/>
        </w:rPr>
        <w:t xml:space="preserve">ection 4: </w:t>
      </w:r>
      <w:hyperlink r:id="rId2" w:history="1">
        <w:r w:rsidR="00E30338" w:rsidRPr="00FB32E3">
          <w:rPr>
            <w:rStyle w:val="Hyperlink"/>
            <w:rFonts w:cstheme="minorHAnsi"/>
          </w:rPr>
          <w:t>http://www.irishstatutebook.ie/eli/1990/act/32/enacted/en/html</w:t>
        </w:r>
      </w:hyperlink>
    </w:p>
  </w:footnote>
  <w:footnote w:id="3">
    <w:p w14:paraId="25D413C5" w14:textId="67B5180E" w:rsidR="00094E44" w:rsidRPr="00FB32E3" w:rsidRDefault="00094E44">
      <w:pPr>
        <w:pStyle w:val="FootnoteText"/>
        <w:rPr>
          <w:rFonts w:cstheme="minorHAnsi"/>
          <w:lang w:val="en-GB"/>
        </w:rPr>
      </w:pPr>
      <w:r w:rsidRPr="00FB32E3">
        <w:rPr>
          <w:rStyle w:val="FootnoteReference"/>
          <w:rFonts w:cstheme="minorHAnsi"/>
        </w:rPr>
        <w:footnoteRef/>
      </w:r>
      <w:r w:rsidRPr="00FB32E3">
        <w:rPr>
          <w:rFonts w:cstheme="minorHAnsi"/>
        </w:rPr>
        <w:t xml:space="preserve"> </w:t>
      </w:r>
      <w:r w:rsidR="00202223" w:rsidRPr="00FB32E3">
        <w:rPr>
          <w:rFonts w:cstheme="minorHAnsi"/>
        </w:rPr>
        <w:t xml:space="preserve">Criminal Law (Rape) Act, 1981, </w:t>
      </w:r>
      <w:r w:rsidR="00FB32E3" w:rsidRPr="00FB32E3">
        <w:rPr>
          <w:rFonts w:cstheme="minorHAnsi"/>
        </w:rPr>
        <w:t>S</w:t>
      </w:r>
      <w:r w:rsidR="00202223" w:rsidRPr="00FB32E3">
        <w:rPr>
          <w:rFonts w:cstheme="minorHAnsi"/>
        </w:rPr>
        <w:t>ection 5</w:t>
      </w:r>
    </w:p>
  </w:footnote>
  <w:footnote w:id="4">
    <w:p w14:paraId="481D1E7E" w14:textId="0D9B2E30" w:rsidR="00A22863" w:rsidRPr="00FB32E3" w:rsidRDefault="00A22863" w:rsidP="00A22863">
      <w:pPr>
        <w:pStyle w:val="FootnoteText"/>
        <w:rPr>
          <w:rFonts w:cstheme="minorHAnsi"/>
        </w:rPr>
      </w:pPr>
      <w:r>
        <w:rPr>
          <w:rStyle w:val="FootnoteReference"/>
        </w:rPr>
        <w:footnoteRef/>
      </w:r>
      <w:r>
        <w:t xml:space="preserve"> </w:t>
      </w:r>
      <w:r w:rsidR="00BB2F99" w:rsidRPr="00FB32E3">
        <w:rPr>
          <w:rFonts w:cstheme="minorHAnsi"/>
          <w:color w:val="222222"/>
          <w:bdr w:val="none" w:sz="0" w:space="0" w:color="auto" w:frame="1"/>
        </w:rPr>
        <w:t>Criminal Law (Sexual Offences) Act 2017, Section 17.3.8</w:t>
      </w:r>
      <w:r w:rsidR="00FB32E3" w:rsidRPr="00FB32E3">
        <w:rPr>
          <w:rFonts w:cstheme="minorHAnsi"/>
          <w:color w:val="222222"/>
          <w:u w:val="single"/>
          <w:bdr w:val="none" w:sz="0" w:space="0" w:color="auto" w:frame="1"/>
        </w:rPr>
        <w:t xml:space="preserve">: </w:t>
      </w:r>
      <w:hyperlink r:id="rId3" w:history="1">
        <w:r w:rsidRPr="00FB32E3">
          <w:rPr>
            <w:rStyle w:val="Hyperlink"/>
            <w:rFonts w:cstheme="minorHAnsi"/>
          </w:rPr>
          <w:t>http://www.irishstatutebook.ie/eli/2017/act/2/section/17/enacted/en/html</w:t>
        </w:r>
      </w:hyperlink>
    </w:p>
  </w:footnote>
  <w:footnote w:id="5">
    <w:p w14:paraId="78240163" w14:textId="6302E099" w:rsidR="00497A42" w:rsidRPr="00FB32E3" w:rsidRDefault="00497A42" w:rsidP="00497A42">
      <w:pPr>
        <w:pStyle w:val="FootnoteText"/>
        <w:rPr>
          <w:rFonts w:cstheme="minorHAnsi"/>
        </w:rPr>
      </w:pPr>
      <w:r w:rsidRPr="00FB32E3">
        <w:rPr>
          <w:rStyle w:val="FootnoteReference"/>
          <w:rFonts w:cstheme="minorHAnsi"/>
        </w:rPr>
        <w:footnoteRef/>
      </w:r>
      <w:r w:rsidRPr="00FB32E3">
        <w:rPr>
          <w:rFonts w:cstheme="minorHAnsi"/>
        </w:rPr>
        <w:t xml:space="preserve"> Cri</w:t>
      </w:r>
      <w:r w:rsidR="00FB32E3">
        <w:rPr>
          <w:rFonts w:cstheme="minorHAnsi"/>
        </w:rPr>
        <w:t>minal Justice Act 1993, S</w:t>
      </w:r>
      <w:r w:rsidRPr="00FB32E3">
        <w:rPr>
          <w:rFonts w:cstheme="minorHAnsi"/>
        </w:rPr>
        <w:t>ection 6 –8</w:t>
      </w:r>
      <w:r w:rsidR="00FB32E3" w:rsidRPr="00FB32E3">
        <w:rPr>
          <w:rFonts w:cstheme="minorHAnsi"/>
        </w:rPr>
        <w:t xml:space="preserve">: </w:t>
      </w:r>
      <w:r w:rsidRPr="00FB32E3">
        <w:rPr>
          <w:rFonts w:cstheme="minorHAnsi"/>
        </w:rPr>
        <w:t xml:space="preserve"> </w:t>
      </w:r>
      <w:hyperlink r:id="rId4" w:history="1">
        <w:r w:rsidRPr="00FB32E3">
          <w:rPr>
            <w:rStyle w:val="Hyperlink"/>
            <w:rFonts w:cstheme="minorHAnsi"/>
          </w:rPr>
          <w:t>http://www.irishstatutebook.ie/eli/1993/act/6/enacted/en/html</w:t>
        </w:r>
      </w:hyperlink>
    </w:p>
  </w:footnote>
  <w:footnote w:id="6">
    <w:p w14:paraId="1856192B" w14:textId="57B60C94" w:rsidR="00497A42" w:rsidRPr="00FB32E3" w:rsidRDefault="00497A42" w:rsidP="00497A42">
      <w:pPr>
        <w:pStyle w:val="FootnoteText"/>
        <w:rPr>
          <w:rFonts w:cstheme="minorHAnsi"/>
          <w:lang w:val="en-GB"/>
        </w:rPr>
      </w:pPr>
      <w:r w:rsidRPr="00FB32E3">
        <w:rPr>
          <w:rStyle w:val="FootnoteReference"/>
          <w:rFonts w:cstheme="minorHAnsi"/>
        </w:rPr>
        <w:footnoteRef/>
      </w:r>
      <w:r w:rsidRPr="00FB32E3">
        <w:rPr>
          <w:rFonts w:cstheme="minorHAnsi"/>
        </w:rPr>
        <w:t xml:space="preserve"> Criminal Injuries Compensation Scheme</w:t>
      </w:r>
      <w:r w:rsidR="00FB32E3" w:rsidRPr="00FB32E3">
        <w:rPr>
          <w:rFonts w:cstheme="minorHAnsi"/>
        </w:rPr>
        <w:t>:</w:t>
      </w:r>
      <w:r w:rsidRPr="00FB32E3">
        <w:rPr>
          <w:rFonts w:cstheme="minorHAnsi"/>
        </w:rPr>
        <w:t xml:space="preserve"> </w:t>
      </w:r>
      <w:hyperlink r:id="rId5" w:history="1">
        <w:r w:rsidRPr="00FB32E3">
          <w:rPr>
            <w:rStyle w:val="Hyperlink"/>
            <w:rFonts w:cstheme="minorHAnsi"/>
          </w:rPr>
          <w:t>http://www.justice.ie/en/JELR/Pages/WP15000110</w:t>
        </w:r>
      </w:hyperlink>
    </w:p>
  </w:footnote>
  <w:footnote w:id="7">
    <w:p w14:paraId="35C7E699" w14:textId="4427DC7F" w:rsidR="000F0D89" w:rsidRPr="000F0D89" w:rsidRDefault="000F0D89">
      <w:pPr>
        <w:pStyle w:val="FootnoteText"/>
        <w:rPr>
          <w:lang w:val="en-GB"/>
        </w:rPr>
      </w:pPr>
      <w:r w:rsidRPr="00FB32E3">
        <w:rPr>
          <w:rStyle w:val="FootnoteReference"/>
          <w:rFonts w:cstheme="minorHAnsi"/>
        </w:rPr>
        <w:footnoteRef/>
      </w:r>
      <w:r w:rsidRPr="00FB32E3">
        <w:rPr>
          <w:rFonts w:cstheme="minorHAnsi"/>
        </w:rPr>
        <w:t xml:space="preserve"> DPP v F.E.</w:t>
      </w:r>
      <w:r w:rsidR="00FB32E3" w:rsidRPr="00FB32E3">
        <w:rPr>
          <w:rFonts w:cstheme="minorHAnsi"/>
        </w:rPr>
        <w:t>:</w:t>
      </w:r>
      <w:r w:rsidRPr="00FB32E3">
        <w:rPr>
          <w:rFonts w:cstheme="minorHAnsi"/>
        </w:rPr>
        <w:t xml:space="preserve"> </w:t>
      </w:r>
      <w:hyperlink r:id="rId6" w:history="1">
        <w:r w:rsidRPr="00FB32E3">
          <w:rPr>
            <w:rStyle w:val="Hyperlink"/>
            <w:rFonts w:cstheme="minorHAnsi"/>
          </w:rPr>
          <w:t>https://beta.courts.ie/view/judgments/6550262e-55f5-47a4-a9c3-495fdb16b9db/f9475b2c-5bcd-4a86-b24f-5164edc4f9b8/2020_IESC_5_1.pdf/pdf</w:t>
        </w:r>
      </w:hyperlink>
    </w:p>
  </w:footnote>
  <w:footnote w:id="8">
    <w:p w14:paraId="74614077" w14:textId="42967C0F" w:rsidR="00FB32E3" w:rsidRPr="00FB32E3" w:rsidRDefault="00FB32E3">
      <w:pPr>
        <w:pStyle w:val="FootnoteText"/>
        <w:rPr>
          <w:rFonts w:cstheme="minorHAnsi"/>
          <w:lang w:val="en-GB"/>
        </w:rPr>
      </w:pPr>
      <w:r>
        <w:rPr>
          <w:rStyle w:val="FootnoteReference"/>
        </w:rPr>
        <w:footnoteRef/>
      </w:r>
      <w:r>
        <w:t xml:space="preserve"> </w:t>
      </w:r>
      <w:r w:rsidRPr="00FB32E3">
        <w:rPr>
          <w:rFonts w:cstheme="minorHAnsi"/>
        </w:rPr>
        <w:t>Criminal Law (Rape) Act, 1981 S</w:t>
      </w:r>
      <w:r>
        <w:rPr>
          <w:rFonts w:cstheme="minorHAnsi"/>
        </w:rPr>
        <w:t xml:space="preserve">ection </w:t>
      </w:r>
      <w:r w:rsidRPr="00FB32E3">
        <w:rPr>
          <w:rFonts w:cstheme="minorHAnsi"/>
        </w:rPr>
        <w:t xml:space="preserve">3: </w:t>
      </w:r>
      <w:hyperlink r:id="rId7" w:history="1">
        <w:r w:rsidRPr="00FB32E3">
          <w:rPr>
            <w:rStyle w:val="Hyperlink"/>
            <w:rFonts w:cstheme="minorHAnsi"/>
          </w:rPr>
          <w:t>http://www.irishstatutebook.ie/el</w:t>
        </w:r>
      </w:hyperlink>
    </w:p>
  </w:footnote>
  <w:footnote w:id="9">
    <w:p w14:paraId="66460979" w14:textId="77777777" w:rsidR="00AE5340" w:rsidRPr="00FB32E3" w:rsidRDefault="00AE5340" w:rsidP="00AE5340">
      <w:pPr>
        <w:pStyle w:val="FootnoteText"/>
        <w:rPr>
          <w:rFonts w:cstheme="minorHAnsi"/>
          <w:lang w:val="en-GB"/>
        </w:rPr>
      </w:pPr>
      <w:r w:rsidRPr="00FB32E3">
        <w:rPr>
          <w:rStyle w:val="FootnoteReference"/>
          <w:rFonts w:cstheme="minorHAnsi"/>
        </w:rPr>
        <w:footnoteRef/>
      </w:r>
      <w:r w:rsidRPr="00FB32E3">
        <w:rPr>
          <w:rFonts w:cstheme="minorHAnsi"/>
        </w:rPr>
        <w:t xml:space="preserve"> Domestic Violence Act 2018: </w:t>
      </w:r>
      <w:hyperlink r:id="rId8" w:history="1">
        <w:r w:rsidRPr="00FB32E3">
          <w:rPr>
            <w:rStyle w:val="Hyperlink"/>
            <w:rFonts w:cstheme="minorHAnsi"/>
          </w:rPr>
          <w:t>http://www.irishstatutebook.ie/eli/2018/act/6/enacted/en/html</w:t>
        </w:r>
      </w:hyperlink>
    </w:p>
  </w:footnote>
  <w:footnote w:id="10">
    <w:p w14:paraId="67BE1F11" w14:textId="77777777" w:rsidR="00AE5340" w:rsidRPr="00FB32E3" w:rsidRDefault="00AE5340" w:rsidP="00AE5340">
      <w:pPr>
        <w:pStyle w:val="FootnoteText"/>
        <w:rPr>
          <w:rFonts w:cstheme="minorHAnsi"/>
          <w:lang w:val="en-GB"/>
        </w:rPr>
      </w:pPr>
      <w:r w:rsidRPr="00FB32E3">
        <w:rPr>
          <w:rStyle w:val="FootnoteReference"/>
          <w:rFonts w:cstheme="minorHAnsi"/>
        </w:rPr>
        <w:footnoteRef/>
      </w:r>
      <w:r w:rsidRPr="00FB32E3">
        <w:rPr>
          <w:rFonts w:cstheme="minorHAnsi"/>
        </w:rPr>
        <w:t xml:space="preserve"> Criminal Justice (Victims of Crime) Act 2017: </w:t>
      </w:r>
      <w:hyperlink r:id="rId9" w:anchor="sec19" w:history="1">
        <w:r w:rsidRPr="00FB32E3">
          <w:rPr>
            <w:rStyle w:val="Hyperlink"/>
            <w:rFonts w:cstheme="minorHAnsi"/>
          </w:rPr>
          <w:t>http://www.irishstatutebook.ie/eli/2017/act/28/enacted/en/print#sec19</w:t>
        </w:r>
      </w:hyperlink>
    </w:p>
  </w:footnote>
  <w:footnote w:id="11">
    <w:p w14:paraId="662D2EA0" w14:textId="03DA7B4B" w:rsidR="00393995" w:rsidRPr="001962B1" w:rsidRDefault="00393995">
      <w:pPr>
        <w:pStyle w:val="FootnoteText"/>
        <w:rPr>
          <w:rFonts w:cstheme="minorHAnsi"/>
          <w:lang w:val="en-GB"/>
        </w:rPr>
      </w:pPr>
      <w:r w:rsidRPr="001962B1">
        <w:rPr>
          <w:rStyle w:val="FootnoteReference"/>
          <w:rFonts w:cstheme="minorHAnsi"/>
        </w:rPr>
        <w:footnoteRef/>
      </w:r>
      <w:r w:rsidRPr="001962B1">
        <w:rPr>
          <w:rFonts w:cstheme="minorHAnsi"/>
        </w:rPr>
        <w:t xml:space="preserve"> International Criminal Court Act 2006 S</w:t>
      </w:r>
      <w:r w:rsidR="00FB32E3" w:rsidRPr="001962B1">
        <w:rPr>
          <w:rFonts w:cstheme="minorHAnsi"/>
        </w:rPr>
        <w:t xml:space="preserve">ection </w:t>
      </w:r>
      <w:r w:rsidRPr="001962B1">
        <w:rPr>
          <w:rFonts w:cstheme="minorHAnsi"/>
        </w:rPr>
        <w:t xml:space="preserve">7: </w:t>
      </w:r>
      <w:hyperlink r:id="rId10" w:anchor="sec1" w:history="1">
        <w:r w:rsidRPr="001962B1">
          <w:rPr>
            <w:rStyle w:val="Hyperlink"/>
            <w:rFonts w:cstheme="minorHAnsi"/>
          </w:rPr>
          <w:t>http://www.irishstatutebook.ie/eli/2006/act/30/enacted/en/print#sec1</w:t>
        </w:r>
      </w:hyperlink>
    </w:p>
  </w:footnote>
  <w:footnote w:id="12">
    <w:p w14:paraId="66CC2A0E" w14:textId="77777777" w:rsidR="00A22863" w:rsidRPr="001962B1" w:rsidRDefault="00A22863" w:rsidP="00A22863">
      <w:pPr>
        <w:rPr>
          <w:rFonts w:asciiTheme="minorHAnsi" w:hAnsiTheme="minorHAnsi" w:cstheme="minorHAnsi"/>
          <w:color w:val="0563C1"/>
          <w:u w:val="single"/>
          <w:lang w:eastAsia="en-IE"/>
        </w:rPr>
      </w:pPr>
      <w:r w:rsidRPr="001962B1">
        <w:rPr>
          <w:rStyle w:val="FootnoteReference"/>
          <w:rFonts w:asciiTheme="minorHAnsi" w:hAnsiTheme="minorHAnsi" w:cstheme="minorHAnsi"/>
        </w:rPr>
        <w:footnoteRef/>
      </w:r>
      <w:r w:rsidRPr="001962B1">
        <w:rPr>
          <w:rFonts w:asciiTheme="minorHAnsi" w:hAnsiTheme="minorHAnsi" w:cstheme="minorHAnsi"/>
        </w:rPr>
        <w:t xml:space="preserve"> Central Statistics Office, Recorded Crimes &lt;</w:t>
      </w:r>
      <w:hyperlink r:id="rId11" w:history="1">
        <w:r w:rsidRPr="001962B1">
          <w:rPr>
            <w:rStyle w:val="Hyperlink"/>
            <w:rFonts w:asciiTheme="minorHAnsi" w:hAnsiTheme="minorHAnsi" w:cstheme="minorHAnsi"/>
            <w:lang w:eastAsia="en-IE"/>
          </w:rPr>
          <w:t>https://statbank.cso.ie/px/pxeirestat/Statire/SelectVarVal/Define.asp?maintable=CJA01&amp;PLanguage=0</w:t>
        </w:r>
      </w:hyperlink>
      <w:r w:rsidRPr="001962B1">
        <w:rPr>
          <w:rFonts w:asciiTheme="minorHAnsi" w:hAnsiTheme="minorHAnsi" w:cstheme="minorHAnsi"/>
        </w:rPr>
        <w:t>&gt; accessed 12 May 2020.</w:t>
      </w:r>
    </w:p>
  </w:footnote>
  <w:footnote w:id="13">
    <w:p w14:paraId="630E8F40" w14:textId="77777777" w:rsidR="00A22863" w:rsidRPr="001962B1" w:rsidRDefault="00A22863" w:rsidP="00A22863">
      <w:pPr>
        <w:pStyle w:val="FootnoteText"/>
        <w:rPr>
          <w:rFonts w:cstheme="minorHAnsi"/>
        </w:rPr>
      </w:pPr>
      <w:r w:rsidRPr="001962B1">
        <w:rPr>
          <w:rStyle w:val="FootnoteReference"/>
          <w:rFonts w:cstheme="minorHAnsi"/>
        </w:rPr>
        <w:footnoteRef/>
      </w:r>
      <w:r w:rsidRPr="001962B1">
        <w:rPr>
          <w:rFonts w:cstheme="minorHAnsi"/>
        </w:rPr>
        <w:t xml:space="preserve"> Director of Public Prosecutions, Annual Report 2018 &lt;</w:t>
      </w:r>
      <w:hyperlink r:id="rId12" w:history="1">
        <w:r w:rsidRPr="001962B1">
          <w:rPr>
            <w:rStyle w:val="Hyperlink"/>
            <w:rFonts w:cstheme="minorHAnsi"/>
          </w:rPr>
          <w:t>https://www.dppireland.ie/app/uploads/2019/11/AR2018-eng.pdf</w:t>
        </w:r>
      </w:hyperlink>
      <w:r w:rsidRPr="001962B1">
        <w:rPr>
          <w:rFonts w:cstheme="minorHAnsi"/>
        </w:rPr>
        <w:t>&gt; accessed 12 May 2020</w:t>
      </w:r>
    </w:p>
  </w:footnote>
  <w:footnote w:id="14">
    <w:p w14:paraId="03AED824" w14:textId="2CE90CCE" w:rsidR="001962B1" w:rsidRPr="007358C0" w:rsidRDefault="001962B1">
      <w:pPr>
        <w:pStyle w:val="FootnoteText"/>
        <w:rPr>
          <w:rFonts w:cstheme="minorHAnsi"/>
          <w:lang w:val="en-GB"/>
        </w:rPr>
      </w:pPr>
      <w:r w:rsidRPr="007358C0">
        <w:rPr>
          <w:rStyle w:val="FootnoteReference"/>
          <w:rFonts w:cstheme="minorHAnsi"/>
        </w:rPr>
        <w:footnoteRef/>
      </w:r>
      <w:r w:rsidRPr="007358C0">
        <w:rPr>
          <w:rFonts w:cstheme="minorHAnsi"/>
        </w:rPr>
        <w:t xml:space="preserve"> Ireland in the grip of sexual violence crisis </w:t>
      </w:r>
      <w:hyperlink r:id="rId13" w:history="1">
        <w:r w:rsidRPr="007358C0">
          <w:rPr>
            <w:rStyle w:val="Hyperlink"/>
            <w:rFonts w:cstheme="minorHAnsi"/>
          </w:rPr>
          <w:t>https://www.irishexaminer.com/breakingnews/ireland/ireland-in-grip-of-sexual-violence-crisis-rape-crisis-centre-sees-demand-for-services-soar-937176.html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FE7A" w14:textId="44ED8A7A" w:rsidR="009032EE" w:rsidRDefault="009032EE" w:rsidP="009032EE">
    <w:pPr>
      <w:pStyle w:val="Header"/>
      <w:rPr>
        <w:rFonts w:asciiTheme="minorHAnsi" w:hAnsiTheme="minorHAnsi" w:cstheme="minorHAnsi"/>
        <w:b/>
        <w:color w:val="800080"/>
      </w:rPr>
    </w:pPr>
    <w:r w:rsidRPr="001C3678">
      <w:rPr>
        <w:rFonts w:asciiTheme="minorHAnsi" w:hAnsiTheme="minorHAnsi" w:cstheme="minorHAnsi"/>
        <w:b/>
        <w:noProof/>
        <w:color w:val="800080"/>
        <w:lang w:val="en-IE" w:eastAsia="en-IE"/>
      </w:rPr>
      <w:drawing>
        <wp:anchor distT="0" distB="0" distL="114300" distR="114300" simplePos="0" relativeHeight="251659264" behindDoc="0" locked="0" layoutInCell="1" allowOverlap="1" wp14:anchorId="042AC9FF" wp14:editId="095673D6">
          <wp:simplePos x="0" y="0"/>
          <wp:positionH relativeFrom="margin">
            <wp:posOffset>5013960</wp:posOffset>
          </wp:positionH>
          <wp:positionV relativeFrom="paragraph">
            <wp:posOffset>-160655</wp:posOffset>
          </wp:positionV>
          <wp:extent cx="613410" cy="530225"/>
          <wp:effectExtent l="0" t="0" r="0" b="3175"/>
          <wp:wrapSquare wrapText="left"/>
          <wp:docPr id="6" name="Picture 6" descr="RCC_logo_nu_tx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C_logo_nu_txt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52CBB741" w:rsidRPr="52CBB741">
      <w:rPr>
        <w:rFonts w:asciiTheme="minorHAnsi" w:hAnsiTheme="minorHAnsi" w:cstheme="minorBidi"/>
        <w:b/>
        <w:bCs/>
        <w:color w:val="800080"/>
      </w:rPr>
      <w:t>DRCC to UN SRVAW |</w:t>
    </w:r>
    <w:r w:rsidR="52CBB741" w:rsidRPr="52CBB741">
      <w:rPr>
        <w:rFonts w:asciiTheme="minorHAnsi" w:hAnsiTheme="minorHAnsi" w:cstheme="minorBidi"/>
        <w:b/>
        <w:bCs/>
        <w:color w:val="A6A6A6" w:themeColor="background1" w:themeShade="A6"/>
      </w:rPr>
      <w:t>20 May 2020</w:t>
    </w:r>
    <w:r>
      <w:rPr>
        <w:rFonts w:asciiTheme="minorHAnsi" w:hAnsiTheme="minorHAnsi" w:cstheme="minorHAnsi"/>
        <w:b/>
        <w:color w:val="A6A6A6" w:themeColor="background1" w:themeShade="A6"/>
      </w:rPr>
      <w:tab/>
    </w:r>
  </w:p>
  <w:p w14:paraId="2A19792B" w14:textId="1C0F33CA" w:rsidR="009032EE" w:rsidRPr="006D615D" w:rsidRDefault="009032EE" w:rsidP="009032EE">
    <w:pPr>
      <w:pStyle w:val="Header"/>
      <w:rPr>
        <w:rFonts w:asciiTheme="minorHAnsi" w:hAnsiTheme="minorHAnsi" w:cstheme="minorHAnsi"/>
        <w:b/>
        <w:color w:val="A6A6A6" w:themeColor="background1" w:themeShade="A6"/>
      </w:rPr>
    </w:pPr>
    <w:r w:rsidRPr="006D615D">
      <w:rPr>
        <w:rFonts w:asciiTheme="minorHAnsi" w:hAnsiTheme="minorHAnsi" w:cstheme="minorHAnsi"/>
        <w:b/>
        <w:color w:val="A6A6A6" w:themeColor="background1" w:themeShade="A6"/>
      </w:rPr>
      <w:t>_________________________________</w:t>
    </w:r>
    <w:r>
      <w:rPr>
        <w:rFonts w:asciiTheme="minorHAnsi" w:hAnsiTheme="minorHAnsi" w:cstheme="minorHAnsi"/>
        <w:b/>
        <w:color w:val="A6A6A6" w:themeColor="background1" w:themeShade="A6"/>
      </w:rPr>
      <w:tab/>
    </w:r>
    <w:r>
      <w:rPr>
        <w:rFonts w:asciiTheme="minorHAnsi" w:hAnsiTheme="minorHAnsi" w:cstheme="minorHAnsi"/>
        <w:b/>
        <w:color w:val="A6A6A6" w:themeColor="background1" w:themeShade="A6"/>
      </w:rPr>
      <w:tab/>
    </w:r>
  </w:p>
  <w:p w14:paraId="0F02A34E" w14:textId="77777777" w:rsidR="009032EE" w:rsidRPr="009032EE" w:rsidRDefault="009032EE" w:rsidP="009032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213F20" w:rsidRDefault="00213F20" w:rsidP="00213F20">
    <w:pPr>
      <w:pStyle w:val="Header"/>
      <w:rPr>
        <w:rFonts w:asciiTheme="minorHAnsi" w:hAnsiTheme="minorHAnsi" w:cstheme="minorHAnsi"/>
        <w:b/>
        <w:color w:val="800080"/>
      </w:rPr>
    </w:pPr>
  </w:p>
  <w:p w14:paraId="5FEEBD92" w14:textId="04FA3EDE" w:rsidR="00213F20" w:rsidRDefault="00213F20" w:rsidP="00213F20">
    <w:pPr>
      <w:pStyle w:val="Header"/>
      <w:rPr>
        <w:rFonts w:asciiTheme="minorHAnsi" w:hAnsiTheme="minorHAnsi" w:cstheme="minorHAnsi"/>
        <w:b/>
        <w:color w:val="800080"/>
      </w:rPr>
    </w:pPr>
  </w:p>
  <w:p w14:paraId="144A5D23" w14:textId="77777777" w:rsidR="00213F20" w:rsidRDefault="00213F20" w:rsidP="006D615D">
    <w:pPr>
      <w:pStyle w:val="Header"/>
      <w:rPr>
        <w:rFonts w:asciiTheme="minorHAnsi" w:hAnsiTheme="minorHAnsi" w:cstheme="minorHAnsi"/>
        <w:b/>
        <w:color w:val="800080"/>
      </w:rPr>
    </w:pPr>
  </w:p>
  <w:p w14:paraId="738610EB" w14:textId="77777777" w:rsidR="00213F20" w:rsidRPr="006D615D" w:rsidRDefault="00213F20">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778"/>
    <w:multiLevelType w:val="hybridMultilevel"/>
    <w:tmpl w:val="FBE4FC5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4623259"/>
    <w:multiLevelType w:val="hybridMultilevel"/>
    <w:tmpl w:val="9A58C96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60D331F"/>
    <w:multiLevelType w:val="hybridMultilevel"/>
    <w:tmpl w:val="8C66BA20"/>
    <w:lvl w:ilvl="0" w:tplc="18090003">
      <w:start w:val="1"/>
      <w:numFmt w:val="bullet"/>
      <w:lvlText w:val="o"/>
      <w:lvlJc w:val="left"/>
      <w:pPr>
        <w:ind w:left="720" w:hanging="360"/>
      </w:pPr>
      <w:rPr>
        <w:rFonts w:ascii="Courier New" w:hAnsi="Courier New" w:cs="Courier New" w:hint="default"/>
      </w:rPr>
    </w:lvl>
    <w:lvl w:ilvl="1" w:tplc="67CC9ECA">
      <w:start w:val="3"/>
      <w:numFmt w:val="bullet"/>
      <w:lvlText w:val="-"/>
      <w:lvlJc w:val="left"/>
      <w:pPr>
        <w:ind w:left="1440" w:hanging="360"/>
      </w:pPr>
      <w:rPr>
        <w:rFonts w:ascii="Calibri" w:eastAsiaTheme="minorHAnsi" w:hAnsi="Calibri" w:cs="Calibr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6D73BE"/>
    <w:multiLevelType w:val="hybridMultilevel"/>
    <w:tmpl w:val="06B6E852"/>
    <w:lvl w:ilvl="0" w:tplc="F50C6EA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cs="Wingdings" w:hint="default"/>
      </w:rPr>
    </w:lvl>
    <w:lvl w:ilvl="3" w:tplc="18090001" w:tentative="1">
      <w:start w:val="1"/>
      <w:numFmt w:val="bullet"/>
      <w:lvlText w:val=""/>
      <w:lvlJc w:val="left"/>
      <w:pPr>
        <w:ind w:left="3960" w:hanging="360"/>
      </w:pPr>
      <w:rPr>
        <w:rFonts w:ascii="Symbol" w:hAnsi="Symbol" w:cs="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cs="Wingdings" w:hint="default"/>
      </w:rPr>
    </w:lvl>
    <w:lvl w:ilvl="6" w:tplc="18090001" w:tentative="1">
      <w:start w:val="1"/>
      <w:numFmt w:val="bullet"/>
      <w:lvlText w:val=""/>
      <w:lvlJc w:val="left"/>
      <w:pPr>
        <w:ind w:left="6120" w:hanging="360"/>
      </w:pPr>
      <w:rPr>
        <w:rFonts w:ascii="Symbol" w:hAnsi="Symbol" w:cs="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3C3614A5"/>
    <w:multiLevelType w:val="hybridMultilevel"/>
    <w:tmpl w:val="C7FEF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D9272C"/>
    <w:multiLevelType w:val="hybridMultilevel"/>
    <w:tmpl w:val="FF1A447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35B05C2"/>
    <w:multiLevelType w:val="hybridMultilevel"/>
    <w:tmpl w:val="19D0CAD2"/>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7094F0E"/>
    <w:multiLevelType w:val="hybridMultilevel"/>
    <w:tmpl w:val="BEFA07EC"/>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85B6E84"/>
    <w:multiLevelType w:val="hybridMultilevel"/>
    <w:tmpl w:val="1D56F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AD42D73"/>
    <w:multiLevelType w:val="hybridMultilevel"/>
    <w:tmpl w:val="14764D7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8A767D"/>
    <w:multiLevelType w:val="hybridMultilevel"/>
    <w:tmpl w:val="BD4CB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706A78"/>
    <w:multiLevelType w:val="hybridMultilevel"/>
    <w:tmpl w:val="B01A6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BD6147"/>
    <w:multiLevelType w:val="hybridMultilevel"/>
    <w:tmpl w:val="723850DC"/>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cs="Wingdings" w:hint="default"/>
      </w:rPr>
    </w:lvl>
    <w:lvl w:ilvl="3" w:tplc="18090001" w:tentative="1">
      <w:start w:val="1"/>
      <w:numFmt w:val="bullet"/>
      <w:lvlText w:val=""/>
      <w:lvlJc w:val="left"/>
      <w:pPr>
        <w:ind w:left="3960" w:hanging="360"/>
      </w:pPr>
      <w:rPr>
        <w:rFonts w:ascii="Symbol" w:hAnsi="Symbol" w:cs="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cs="Wingdings" w:hint="default"/>
      </w:rPr>
    </w:lvl>
    <w:lvl w:ilvl="6" w:tplc="18090001" w:tentative="1">
      <w:start w:val="1"/>
      <w:numFmt w:val="bullet"/>
      <w:lvlText w:val=""/>
      <w:lvlJc w:val="left"/>
      <w:pPr>
        <w:ind w:left="6120" w:hanging="360"/>
      </w:pPr>
      <w:rPr>
        <w:rFonts w:ascii="Symbol" w:hAnsi="Symbol" w:cs="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cs="Wingdings" w:hint="default"/>
      </w:rPr>
    </w:lvl>
  </w:abstractNum>
  <w:num w:numId="1">
    <w:abstractNumId w:val="2"/>
  </w:num>
  <w:num w:numId="2">
    <w:abstractNumId w:val="4"/>
  </w:num>
  <w:num w:numId="3">
    <w:abstractNumId w:val="11"/>
  </w:num>
  <w:num w:numId="4">
    <w:abstractNumId w:val="8"/>
  </w:num>
  <w:num w:numId="5">
    <w:abstractNumId w:val="9"/>
  </w:num>
  <w:num w:numId="6">
    <w:abstractNumId w:val="0"/>
  </w:num>
  <w:num w:numId="7">
    <w:abstractNumId w:val="5"/>
  </w:num>
  <w:num w:numId="8">
    <w:abstractNumId w:val="7"/>
  </w:num>
  <w:num w:numId="9">
    <w:abstractNumId w:val="6"/>
  </w:num>
  <w:num w:numId="10">
    <w:abstractNumId w:val="3"/>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5D"/>
    <w:rsid w:val="00071A2F"/>
    <w:rsid w:val="000936E4"/>
    <w:rsid w:val="00094E44"/>
    <w:rsid w:val="000F0D89"/>
    <w:rsid w:val="00102CD9"/>
    <w:rsid w:val="00103D61"/>
    <w:rsid w:val="00194F06"/>
    <w:rsid w:val="001962B1"/>
    <w:rsid w:val="001A1997"/>
    <w:rsid w:val="001C5C68"/>
    <w:rsid w:val="00202223"/>
    <w:rsid w:val="00213F20"/>
    <w:rsid w:val="002C60AC"/>
    <w:rsid w:val="0034578E"/>
    <w:rsid w:val="00393995"/>
    <w:rsid w:val="003A7117"/>
    <w:rsid w:val="00497A42"/>
    <w:rsid w:val="004F1655"/>
    <w:rsid w:val="005267D3"/>
    <w:rsid w:val="005464F7"/>
    <w:rsid w:val="006261D4"/>
    <w:rsid w:val="00645712"/>
    <w:rsid w:val="00677968"/>
    <w:rsid w:val="006D615D"/>
    <w:rsid w:val="007358C0"/>
    <w:rsid w:val="00767336"/>
    <w:rsid w:val="007A3020"/>
    <w:rsid w:val="007F0CC9"/>
    <w:rsid w:val="008B5089"/>
    <w:rsid w:val="009032EE"/>
    <w:rsid w:val="009432B1"/>
    <w:rsid w:val="00986741"/>
    <w:rsid w:val="00A22863"/>
    <w:rsid w:val="00A530F8"/>
    <w:rsid w:val="00AE5340"/>
    <w:rsid w:val="00AF0DCB"/>
    <w:rsid w:val="00B52583"/>
    <w:rsid w:val="00B85126"/>
    <w:rsid w:val="00BB2F99"/>
    <w:rsid w:val="00BB5AFD"/>
    <w:rsid w:val="00BE2259"/>
    <w:rsid w:val="00C56FD2"/>
    <w:rsid w:val="00CE4A3A"/>
    <w:rsid w:val="00D422BD"/>
    <w:rsid w:val="00D77B7B"/>
    <w:rsid w:val="00D81B8D"/>
    <w:rsid w:val="00DC55B8"/>
    <w:rsid w:val="00E30338"/>
    <w:rsid w:val="00E33FDA"/>
    <w:rsid w:val="00EB00B6"/>
    <w:rsid w:val="00FB32E3"/>
    <w:rsid w:val="00FE6D23"/>
    <w:rsid w:val="0CE21242"/>
    <w:rsid w:val="11CF4F91"/>
    <w:rsid w:val="11EDA60F"/>
    <w:rsid w:val="1484E7CE"/>
    <w:rsid w:val="15E80651"/>
    <w:rsid w:val="183AC51D"/>
    <w:rsid w:val="18C456D1"/>
    <w:rsid w:val="28DD96F8"/>
    <w:rsid w:val="2D1684FA"/>
    <w:rsid w:val="35695C1B"/>
    <w:rsid w:val="4235054F"/>
    <w:rsid w:val="4E4705C1"/>
    <w:rsid w:val="52CBB741"/>
    <w:rsid w:val="530B89D6"/>
    <w:rsid w:val="56D4528D"/>
    <w:rsid w:val="5A967732"/>
    <w:rsid w:val="5D66153D"/>
    <w:rsid w:val="5FF7B475"/>
    <w:rsid w:val="66D0C622"/>
    <w:rsid w:val="69DBB947"/>
    <w:rsid w:val="736C29B6"/>
    <w:rsid w:val="766FED5A"/>
    <w:rsid w:val="7ABD2D86"/>
    <w:rsid w:val="7EB5CC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91F5"/>
  <w15:chartTrackingRefBased/>
  <w15:docId w15:val="{67C55682-6A5D-4117-B7C7-8B351337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5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5D"/>
    <w:pPr>
      <w:tabs>
        <w:tab w:val="center" w:pos="4513"/>
        <w:tab w:val="right" w:pos="9026"/>
      </w:tabs>
    </w:pPr>
  </w:style>
  <w:style w:type="character" w:customStyle="1" w:styleId="HeaderChar">
    <w:name w:val="Header Char"/>
    <w:basedOn w:val="DefaultParagraphFont"/>
    <w:link w:val="Header"/>
    <w:uiPriority w:val="99"/>
    <w:rsid w:val="006D61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615D"/>
    <w:pPr>
      <w:tabs>
        <w:tab w:val="center" w:pos="4513"/>
        <w:tab w:val="right" w:pos="9026"/>
      </w:tabs>
    </w:pPr>
  </w:style>
  <w:style w:type="character" w:customStyle="1" w:styleId="FooterChar">
    <w:name w:val="Footer Char"/>
    <w:basedOn w:val="DefaultParagraphFont"/>
    <w:link w:val="Footer"/>
    <w:uiPriority w:val="99"/>
    <w:rsid w:val="006D615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94F06"/>
    <w:pPr>
      <w:spacing w:after="160" w:line="259" w:lineRule="auto"/>
      <w:ind w:left="720"/>
      <w:contextualSpacing/>
    </w:pPr>
    <w:rPr>
      <w:rFonts w:asciiTheme="minorHAnsi" w:eastAsiaTheme="minorHAnsi" w:hAnsiTheme="minorHAnsi" w:cstheme="minorBidi"/>
      <w:sz w:val="22"/>
      <w:szCs w:val="22"/>
      <w:lang w:val="en-IE"/>
    </w:rPr>
  </w:style>
  <w:style w:type="paragraph" w:styleId="FootnoteText">
    <w:name w:val="footnote text"/>
    <w:basedOn w:val="Normal"/>
    <w:link w:val="FootnoteTextChar"/>
    <w:uiPriority w:val="99"/>
    <w:unhideWhenUsed/>
    <w:rsid w:val="00194F06"/>
    <w:rPr>
      <w:rFonts w:asciiTheme="minorHAnsi" w:eastAsiaTheme="minorHAnsi" w:hAnsiTheme="minorHAnsi" w:cstheme="minorBidi"/>
      <w:lang w:val="en-IE"/>
    </w:rPr>
  </w:style>
  <w:style w:type="character" w:customStyle="1" w:styleId="FootnoteTextChar">
    <w:name w:val="Footnote Text Char"/>
    <w:basedOn w:val="DefaultParagraphFont"/>
    <w:link w:val="FootnoteText"/>
    <w:uiPriority w:val="99"/>
    <w:rsid w:val="00194F06"/>
    <w:rPr>
      <w:sz w:val="20"/>
      <w:szCs w:val="20"/>
    </w:rPr>
  </w:style>
  <w:style w:type="character" w:styleId="FootnoteReference">
    <w:name w:val="footnote reference"/>
    <w:basedOn w:val="DefaultParagraphFont"/>
    <w:uiPriority w:val="99"/>
    <w:semiHidden/>
    <w:unhideWhenUsed/>
    <w:rsid w:val="00194F06"/>
    <w:rPr>
      <w:vertAlign w:val="superscript"/>
    </w:rPr>
  </w:style>
  <w:style w:type="character" w:styleId="Hyperlink">
    <w:name w:val="Hyperlink"/>
    <w:basedOn w:val="DefaultParagraphFont"/>
    <w:uiPriority w:val="99"/>
    <w:unhideWhenUsed/>
    <w:rsid w:val="00194F06"/>
    <w:rPr>
      <w:color w:val="0000FF"/>
      <w:u w:val="single"/>
    </w:rPr>
  </w:style>
  <w:style w:type="paragraph" w:styleId="NoSpacing">
    <w:name w:val="No Spacing"/>
    <w:uiPriority w:val="1"/>
    <w:qFormat/>
    <w:rsid w:val="00194F06"/>
    <w:pPr>
      <w:spacing w:after="0" w:line="240" w:lineRule="auto"/>
    </w:pPr>
  </w:style>
  <w:style w:type="character" w:styleId="FollowedHyperlink">
    <w:name w:val="FollowedHyperlink"/>
    <w:basedOn w:val="DefaultParagraphFont"/>
    <w:uiPriority w:val="99"/>
    <w:semiHidden/>
    <w:unhideWhenUsed/>
    <w:rsid w:val="00194F06"/>
    <w:rPr>
      <w:color w:val="954F72" w:themeColor="followedHyperlink"/>
      <w:u w:val="single"/>
    </w:rPr>
  </w:style>
  <w:style w:type="character" w:customStyle="1" w:styleId="UnresolvedMention">
    <w:name w:val="Unresolved Mention"/>
    <w:basedOn w:val="DefaultParagraphFont"/>
    <w:uiPriority w:val="99"/>
    <w:semiHidden/>
    <w:unhideWhenUsed/>
    <w:rsid w:val="00DC55B8"/>
    <w:rPr>
      <w:color w:val="605E5C"/>
      <w:shd w:val="clear" w:color="auto" w:fill="E1DFDD"/>
    </w:rPr>
  </w:style>
  <w:style w:type="paragraph" w:styleId="NormalWeb">
    <w:name w:val="Normal (Web)"/>
    <w:basedOn w:val="Normal"/>
    <w:uiPriority w:val="99"/>
    <w:unhideWhenUsed/>
    <w:rsid w:val="00A22863"/>
    <w:pPr>
      <w:spacing w:before="100" w:beforeAutospacing="1" w:after="100" w:afterAutospacing="1"/>
    </w:pPr>
    <w:rPr>
      <w:sz w:val="24"/>
      <w:szCs w:val="24"/>
      <w:lang w:val="en-IE" w:eastAsia="en-IE"/>
    </w:rPr>
  </w:style>
  <w:style w:type="character" w:styleId="Strong">
    <w:name w:val="Strong"/>
    <w:basedOn w:val="DefaultParagraphFont"/>
    <w:uiPriority w:val="22"/>
    <w:qFormat/>
    <w:rsid w:val="00A22863"/>
    <w:rPr>
      <w:b/>
      <w:bCs/>
    </w:rPr>
  </w:style>
  <w:style w:type="paragraph" w:customStyle="1" w:styleId="MediumGrid21">
    <w:name w:val="Medium Grid 21"/>
    <w:uiPriority w:val="1"/>
    <w:qFormat/>
    <w:rsid w:val="004F1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cc.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eli/2018/act/6/enacted/en/html" TargetMode="External"/><Relationship Id="rId13" Type="http://schemas.openxmlformats.org/officeDocument/2006/relationships/hyperlink" Target="https://www.irishexaminer.com/breakingnews/ireland/ireland-in-grip-of-sexual-violence-crisis-rape-crisis-centre-sees-demand-for-services-soar-937176.html" TargetMode="External"/><Relationship Id="rId3" Type="http://schemas.openxmlformats.org/officeDocument/2006/relationships/hyperlink" Target="http://www.irishstatutebook.ie/eli/2017/act/2/section/17/enacted/en/html" TargetMode="External"/><Relationship Id="rId7" Type="http://schemas.openxmlformats.org/officeDocument/2006/relationships/hyperlink" Target="http://www.irishstatutebook.ie/el" TargetMode="External"/><Relationship Id="rId12" Type="http://schemas.openxmlformats.org/officeDocument/2006/relationships/hyperlink" Target="https://www.dppireland.ie/app/uploads/2019/11/AR2018-eng.pdf" TargetMode="External"/><Relationship Id="rId2" Type="http://schemas.openxmlformats.org/officeDocument/2006/relationships/hyperlink" Target="http://www.irishstatutebook.ie/eli/1990/act/32/enacted/en/html" TargetMode="External"/><Relationship Id="rId1" Type="http://schemas.openxmlformats.org/officeDocument/2006/relationships/hyperlink" Target="http://www.irishstatutebook.ie/eli/1981/act/10/enacted/e" TargetMode="External"/><Relationship Id="rId6" Type="http://schemas.openxmlformats.org/officeDocument/2006/relationships/hyperlink" Target="https://beta.courts.ie/view/judgments/6550262e-55f5-47a4-a9c3-495fdb16b9db/f9475b2c-5bcd-4a86-b24f-5164edc4f9b8/2020_IESC_5_1.pdf/pdf" TargetMode="External"/><Relationship Id="rId11" Type="http://schemas.openxmlformats.org/officeDocument/2006/relationships/hyperlink" Target="https://statbank.cso.ie/px/pxeirestat/Statire/SelectVarVal/Define.asp?maintable=CJA01&amp;PLanguage=0" TargetMode="External"/><Relationship Id="rId5" Type="http://schemas.openxmlformats.org/officeDocument/2006/relationships/hyperlink" Target="http://www.justice.ie/en/JELR/Pages/WP15000110" TargetMode="External"/><Relationship Id="rId10" Type="http://schemas.openxmlformats.org/officeDocument/2006/relationships/hyperlink" Target="http://www.irishstatutebook.ie/eli/2006/act/30/enacted/en/print" TargetMode="External"/><Relationship Id="rId4" Type="http://schemas.openxmlformats.org/officeDocument/2006/relationships/hyperlink" Target="http://www.irishstatutebook.ie/eli/1993/act/6/enacted/en/html" TargetMode="External"/><Relationship Id="rId9" Type="http://schemas.openxmlformats.org/officeDocument/2006/relationships/hyperlink" Target="http://www.irishstatutebook.ie/eli/2017/act/28/enacted/en/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7430-9727-486A-8116-99379F582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B171B-62DB-47A2-B2B9-48E094C414FB}">
  <ds:schemaRefs>
    <ds:schemaRef ds:uri="http://schemas.microsoft.com/sharepoint/v3/contenttype/forms"/>
  </ds:schemaRefs>
</ds:datastoreItem>
</file>

<file path=customXml/itemProps3.xml><?xml version="1.0" encoding="utf-8"?>
<ds:datastoreItem xmlns:ds="http://schemas.openxmlformats.org/officeDocument/2006/customXml" ds:itemID="{F43FBE34-F425-4410-9473-23D59AA0C660}"/>
</file>

<file path=customXml/itemProps4.xml><?xml version="1.0" encoding="utf-8"?>
<ds:datastoreItem xmlns:ds="http://schemas.openxmlformats.org/officeDocument/2006/customXml" ds:itemID="{4AF1F826-EB9E-4D84-A47C-1713E17F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Woods</dc:creator>
  <cp:keywords/>
  <dc:description/>
  <cp:lastModifiedBy>Shirley Scott</cp:lastModifiedBy>
  <cp:revision>4</cp:revision>
  <dcterms:created xsi:type="dcterms:W3CDTF">2020-05-20T14:20:00Z</dcterms:created>
  <dcterms:modified xsi:type="dcterms:W3CDTF">2020-05-20T14:30:00Z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