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93" w:rsidRPr="009002DD" w:rsidRDefault="00AF46D1" w:rsidP="0044540E">
      <w:pPr>
        <w:pStyle w:val="BodyA"/>
        <w:jc w:val="center"/>
        <w:rPr>
          <w:rFonts w:eastAsia="Calibri" w:cs="Times New Roman"/>
          <w:color w:val="auto"/>
          <w:lang w:val="en-GB"/>
        </w:rPr>
      </w:pPr>
      <w:bookmarkStart w:id="0" w:name="_GoBack"/>
      <w:bookmarkEnd w:id="0"/>
      <w:r>
        <w:rPr>
          <w:rFonts w:eastAsia="Calibri" w:cs="Times New Roman"/>
          <w:b/>
          <w:bCs/>
          <w:color w:val="auto"/>
          <w:lang w:val="en-GB"/>
        </w:rPr>
        <w:t xml:space="preserve"> </w:t>
      </w:r>
      <w:r w:rsidR="009D4513" w:rsidRPr="009002DD">
        <w:rPr>
          <w:rFonts w:eastAsia="Calibri" w:cs="Times New Roman"/>
          <w:b/>
          <w:bCs/>
          <w:color w:val="auto"/>
          <w:lang w:val="en-GB"/>
        </w:rPr>
        <w:t xml:space="preserve">Call for submissions </w:t>
      </w:r>
      <w:r w:rsidR="00573368" w:rsidRPr="009002DD">
        <w:rPr>
          <w:rFonts w:eastAsia="Calibri" w:cs="Times New Roman"/>
          <w:b/>
          <w:bCs/>
          <w:color w:val="auto"/>
          <w:lang w:val="en-GB"/>
        </w:rPr>
        <w:t>to</w:t>
      </w:r>
      <w:r w:rsidR="009D4513" w:rsidRPr="009002DD">
        <w:rPr>
          <w:rFonts w:eastAsia="Calibri" w:cs="Times New Roman"/>
          <w:b/>
          <w:bCs/>
          <w:color w:val="auto"/>
          <w:lang w:val="en-GB"/>
        </w:rPr>
        <w:t xml:space="preserve"> the UN SRVAW thematic report on rape as a grave and systematic human rights violation and </w:t>
      </w:r>
      <w:r w:rsidR="00573368" w:rsidRPr="009002DD">
        <w:rPr>
          <w:rFonts w:eastAsia="Calibri" w:cs="Times New Roman"/>
          <w:b/>
          <w:bCs/>
          <w:color w:val="auto"/>
          <w:lang w:val="en-GB"/>
        </w:rPr>
        <w:t>gender-</w:t>
      </w:r>
      <w:r w:rsidR="009D4513" w:rsidRPr="009002DD">
        <w:rPr>
          <w:rFonts w:eastAsia="Calibri" w:cs="Times New Roman"/>
          <w:b/>
          <w:bCs/>
          <w:color w:val="auto"/>
          <w:lang w:val="en-GB"/>
        </w:rPr>
        <w:t>based violence against women</w:t>
      </w:r>
    </w:p>
    <w:p w:rsidR="006C2193" w:rsidRDefault="006C2193" w:rsidP="00540529">
      <w:pPr>
        <w:pStyle w:val="BodyA"/>
        <w:jc w:val="both"/>
        <w:rPr>
          <w:rFonts w:eastAsia="Calibri" w:cs="Times New Roman"/>
          <w:color w:val="auto"/>
          <w:lang w:val="en-GB"/>
        </w:rPr>
      </w:pPr>
    </w:p>
    <w:p w:rsidR="009E0700" w:rsidRPr="009002DD" w:rsidRDefault="009E0700" w:rsidP="009E0700">
      <w:pPr>
        <w:pStyle w:val="BodyA"/>
        <w:jc w:val="both"/>
        <w:rPr>
          <w:rStyle w:val="None"/>
          <w:rFonts w:eastAsia="Calibri" w:cs="Times New Roman"/>
          <w:color w:val="auto"/>
          <w:lang w:val="en-GB"/>
        </w:rPr>
      </w:pPr>
      <w:r w:rsidRPr="009002DD">
        <w:rPr>
          <w:rFonts w:eastAsia="Calibri" w:cs="Times New Roman"/>
          <w:color w:val="auto"/>
          <w:lang w:val="en-GB"/>
        </w:rPr>
        <w:t xml:space="preserve">All submissions should be sent to </w:t>
      </w:r>
      <w:hyperlink r:id="rId8" w:history="1">
        <w:r w:rsidRPr="009002DD">
          <w:rPr>
            <w:rStyle w:val="Hyperlink0"/>
            <w:rFonts w:ascii="Times New Roman" w:hAnsi="Times New Roman" w:cs="Times New Roman"/>
            <w:color w:val="auto"/>
            <w:sz w:val="24"/>
            <w:szCs w:val="24"/>
            <w:lang w:val="en-GB"/>
          </w:rPr>
          <w:t>vaw@ohchr.org</w:t>
        </w:r>
      </w:hyperlink>
      <w:r w:rsidRPr="009002DD">
        <w:rPr>
          <w:rStyle w:val="None"/>
          <w:rFonts w:eastAsia="Calibri" w:cs="Times New Roman"/>
          <w:color w:val="auto"/>
          <w:lang w:val="en-GB"/>
        </w:rPr>
        <w:t xml:space="preserve">  by </w:t>
      </w:r>
      <w:r w:rsidRPr="009002DD">
        <w:rPr>
          <w:rStyle w:val="None"/>
          <w:rFonts w:eastAsia="Calibri" w:cs="Times New Roman"/>
          <w:b/>
          <w:bCs/>
          <w:color w:val="auto"/>
          <w:lang w:val="en-GB"/>
        </w:rPr>
        <w:t>20 May 2020</w:t>
      </w:r>
      <w:r w:rsidRPr="009002DD">
        <w:rPr>
          <w:rStyle w:val="None"/>
          <w:rFonts w:eastAsia="Calibri" w:cs="Times New Roman"/>
          <w:color w:val="auto"/>
          <w:lang w:val="en-GB"/>
        </w:rPr>
        <w:t xml:space="preserve">. </w:t>
      </w:r>
      <w:r>
        <w:rPr>
          <w:rStyle w:val="None"/>
          <w:rFonts w:eastAsia="Calibri" w:cs="Times New Roman"/>
          <w:color w:val="auto"/>
          <w:lang w:val="en-GB"/>
        </w:rPr>
        <w:t>K</w:t>
      </w:r>
      <w:r w:rsidRPr="009002DD">
        <w:rPr>
          <w:rStyle w:val="None"/>
          <w:rFonts w:eastAsia="Calibri" w:cs="Times New Roman"/>
          <w:color w:val="auto"/>
        </w:rPr>
        <w:t>indly</w:t>
      </w:r>
      <w:r w:rsidR="00AF46D1">
        <w:rPr>
          <w:rStyle w:val="None"/>
          <w:rFonts w:eastAsia="Calibri" w:cs="Times New Roman"/>
          <w:color w:val="auto"/>
        </w:rPr>
        <w:t xml:space="preserve"> </w:t>
      </w:r>
      <w:r w:rsidRPr="009002DD">
        <w:rPr>
          <w:rStyle w:val="None"/>
          <w:rFonts w:eastAsia="Calibri" w:cs="Times New Roman"/>
          <w:color w:val="auto"/>
          <w:lang w:val="en-GB"/>
        </w:rPr>
        <w:t xml:space="preserve">indicate if you DO NOT wish your submission to be made public. </w:t>
      </w:r>
    </w:p>
    <w:p w:rsidR="009E0700" w:rsidRPr="009002DD" w:rsidRDefault="009E0700" w:rsidP="00540529">
      <w:pPr>
        <w:pStyle w:val="BodyA"/>
        <w:jc w:val="both"/>
        <w:rPr>
          <w:rFonts w:eastAsia="Calibri" w:cs="Times New Roman"/>
          <w:color w:val="auto"/>
          <w:lang w:val="en-GB"/>
        </w:rPr>
      </w:pPr>
    </w:p>
    <w:p w:rsidR="006C2193" w:rsidRPr="009002DD" w:rsidRDefault="009D4513" w:rsidP="00540529">
      <w:pPr>
        <w:pStyle w:val="BodyA"/>
        <w:jc w:val="both"/>
        <w:rPr>
          <w:rFonts w:eastAsia="Calibri" w:cs="Times New Roman"/>
          <w:b/>
          <w:bCs/>
          <w:color w:val="auto"/>
          <w:lang w:val="en-GB"/>
        </w:rPr>
      </w:pPr>
      <w:r w:rsidRPr="009002DD">
        <w:rPr>
          <w:rStyle w:val="None"/>
          <w:rFonts w:eastAsia="Calibri" w:cs="Times New Roman"/>
          <w:b/>
          <w:bCs/>
          <w:color w:val="auto"/>
          <w:lang w:val="en-GB"/>
        </w:rPr>
        <w:t>Questionnaire on criminalization and prosecution of rape</w:t>
      </w:r>
    </w:p>
    <w:p w:rsidR="006C2193" w:rsidRPr="009002DD" w:rsidRDefault="006C2193" w:rsidP="00540529">
      <w:pPr>
        <w:pStyle w:val="BodyA"/>
        <w:shd w:val="clear" w:color="auto" w:fill="FFFFFF"/>
        <w:jc w:val="both"/>
        <w:rPr>
          <w:rFonts w:cs="Times New Roman"/>
          <w:color w:val="auto"/>
          <w:lang w:val="en-GB"/>
        </w:rPr>
      </w:pPr>
    </w:p>
    <w:p w:rsidR="006C2193" w:rsidRPr="009002DD" w:rsidRDefault="009D4513" w:rsidP="00540529">
      <w:pPr>
        <w:pStyle w:val="BodyA"/>
        <w:shd w:val="clear" w:color="auto" w:fill="FFFFFF"/>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Definition and scope of criminal law provisions </w:t>
      </w:r>
    </w:p>
    <w:p w:rsidR="006C2193" w:rsidRDefault="009D4513" w:rsidP="00540529">
      <w:pPr>
        <w:pStyle w:val="BodyA"/>
        <w:numPr>
          <w:ilvl w:val="0"/>
          <w:numId w:val="2"/>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information on criminal law provision/s on rape (or </w:t>
      </w:r>
      <w:r w:rsidR="00065C0E" w:rsidRPr="009002DD">
        <w:rPr>
          <w:rStyle w:val="None"/>
          <w:rFonts w:eastAsia="Calibri" w:cs="Times New Roman"/>
          <w:color w:val="auto"/>
          <w:u w:color="222222"/>
          <w:lang w:val="en-GB"/>
        </w:rPr>
        <w:t>analogous</w:t>
      </w:r>
      <w:r w:rsidRPr="009002DD">
        <w:rPr>
          <w:rStyle w:val="None"/>
          <w:rFonts w:eastAsia="Calibri" w:cs="Times New Roman"/>
          <w:color w:val="auto"/>
          <w:u w:color="222222"/>
          <w:lang w:val="en-GB"/>
        </w:rPr>
        <w:t xml:space="preserve"> forms of serious sexual violence for those jurisdictions that do not have a rape classification) by </w:t>
      </w:r>
      <w:r w:rsidR="009002DD" w:rsidRPr="009002DD">
        <w:rPr>
          <w:rStyle w:val="None"/>
          <w:rFonts w:eastAsia="Calibri" w:cs="Times New Roman"/>
          <w:color w:val="auto"/>
          <w:u w:color="222222"/>
          <w:lang w:val="en-GB"/>
        </w:rPr>
        <w:t>providing</w:t>
      </w:r>
      <w:r w:rsidRPr="009002DD">
        <w:rPr>
          <w:rStyle w:val="None"/>
          <w:rFonts w:eastAsia="Calibri" w:cs="Times New Roman"/>
          <w:color w:val="auto"/>
          <w:u w:color="222222"/>
          <w:lang w:val="en-GB"/>
        </w:rPr>
        <w:t xml:space="preserve"> full </w:t>
      </w:r>
      <w:r w:rsidR="00CD2BD5">
        <w:rPr>
          <w:rStyle w:val="None"/>
          <w:rFonts w:eastAsia="Calibri" w:cs="Times New Roman"/>
          <w:color w:val="auto"/>
          <w:u w:color="222222"/>
          <w:lang w:val="en-GB"/>
        </w:rPr>
        <w:t xml:space="preserve">translated </w:t>
      </w:r>
      <w:r w:rsidRPr="009002DD">
        <w:rPr>
          <w:rStyle w:val="None"/>
          <w:rFonts w:eastAsia="Calibri" w:cs="Times New Roman"/>
          <w:color w:val="auto"/>
          <w:u w:color="222222"/>
          <w:lang w:val="en-GB"/>
        </w:rPr>
        <w:t xml:space="preserve">transcripts of the relevant articles of the Criminal code and the Criminal procedure code. </w:t>
      </w:r>
    </w:p>
    <w:p w:rsidR="003028B2" w:rsidRDefault="003028B2" w:rsidP="003028B2">
      <w:pPr>
        <w:pStyle w:val="BodyA"/>
        <w:shd w:val="clear" w:color="auto" w:fill="FFFFFF"/>
        <w:ind w:left="753"/>
        <w:jc w:val="both"/>
        <w:rPr>
          <w:rStyle w:val="None"/>
          <w:rFonts w:eastAsia="Calibri" w:cs="Times New Roman"/>
          <w:b/>
          <w:color w:val="auto"/>
          <w:u w:color="222222"/>
          <w:lang w:val="en-GB"/>
        </w:rPr>
      </w:pPr>
      <w:r w:rsidRPr="003028B2">
        <w:rPr>
          <w:rStyle w:val="None"/>
          <w:rFonts w:eastAsia="Calibri" w:cs="Times New Roman"/>
          <w:b/>
          <w:color w:val="auto"/>
          <w:u w:color="222222"/>
          <w:lang w:val="en-GB"/>
        </w:rPr>
        <w:t>Sexual offence</w:t>
      </w:r>
    </w:p>
    <w:p w:rsidR="00511288" w:rsidRDefault="00511288" w:rsidP="003028B2">
      <w:pPr>
        <w:pStyle w:val="BodyA"/>
        <w:shd w:val="clear" w:color="auto" w:fill="FFFFFF"/>
        <w:ind w:left="753"/>
        <w:jc w:val="both"/>
        <w:rPr>
          <w:rStyle w:val="None"/>
          <w:rFonts w:eastAsia="Calibri" w:cs="Times New Roman"/>
          <w:b/>
          <w:color w:val="auto"/>
          <w:u w:color="222222"/>
          <w:lang w:val="en-GB"/>
        </w:rPr>
      </w:pPr>
      <w:r>
        <w:rPr>
          <w:rStyle w:val="None"/>
          <w:rFonts w:eastAsia="Calibri" w:cs="Times New Roman"/>
          <w:b/>
          <w:color w:val="auto"/>
          <w:u w:color="222222"/>
          <w:lang w:val="en-GB"/>
        </w:rPr>
        <w:t>Section ;295 Private indecency</w:t>
      </w:r>
      <w:r w:rsidR="00FD63E6">
        <w:rPr>
          <w:rStyle w:val="None"/>
          <w:rFonts w:eastAsia="Calibri" w:cs="Times New Roman"/>
          <w:b/>
          <w:color w:val="auto"/>
          <w:u w:color="222222"/>
          <w:lang w:val="en-GB"/>
        </w:rPr>
        <w:t xml:space="preserve">; </w:t>
      </w:r>
    </w:p>
    <w:p w:rsidR="00FD63E6" w:rsidRPr="00FD63E6" w:rsidRDefault="00FD63E6" w:rsidP="00FD63E6">
      <w:pPr>
        <w:pStyle w:val="BodyA"/>
        <w:numPr>
          <w:ilvl w:val="0"/>
          <w:numId w:val="14"/>
        </w:numPr>
        <w:shd w:val="clear" w:color="auto" w:fill="FFFFFF"/>
        <w:jc w:val="both"/>
        <w:rPr>
          <w:rStyle w:val="None"/>
          <w:rFonts w:eastAsia="Calibri" w:cs="Times New Roman"/>
          <w:color w:val="auto"/>
          <w:u w:color="222222"/>
          <w:lang w:val="en-GB"/>
        </w:rPr>
      </w:pPr>
      <w:r w:rsidRPr="00FD63E6">
        <w:rPr>
          <w:rStyle w:val="None"/>
          <w:rFonts w:eastAsia="Calibri" w:cs="Times New Roman"/>
          <w:color w:val="auto"/>
          <w:u w:color="222222"/>
          <w:lang w:val="en-GB"/>
        </w:rPr>
        <w:t>Whoever in any place, not withstanding that it may be open to the public, commits an indecent act in the presence of any person of either sex and without his concent shall be punished with imprisonment for from 15(fifteen) days to 2(two) years or with fine of from CFAF 10.000(ten thousand) to CFAF 100.000(one hundred) or even both such imprisonment anf fine.</w:t>
      </w:r>
    </w:p>
    <w:p w:rsidR="00FD63E6" w:rsidRPr="00FD63E6" w:rsidRDefault="00FD63E6" w:rsidP="00FD63E6">
      <w:pPr>
        <w:pStyle w:val="BodyA"/>
        <w:numPr>
          <w:ilvl w:val="0"/>
          <w:numId w:val="14"/>
        </w:numPr>
        <w:shd w:val="clear" w:color="auto" w:fill="FFFFFF"/>
        <w:jc w:val="both"/>
        <w:rPr>
          <w:rStyle w:val="None"/>
          <w:rFonts w:eastAsia="Calibri" w:cs="Times New Roman"/>
          <w:color w:val="auto"/>
          <w:u w:color="222222"/>
          <w:lang w:val="en-GB"/>
        </w:rPr>
      </w:pPr>
      <w:r w:rsidRPr="00FD63E6">
        <w:rPr>
          <w:rStyle w:val="None"/>
          <w:rFonts w:eastAsia="Calibri" w:cs="Times New Roman"/>
          <w:color w:val="auto"/>
          <w:u w:color="222222"/>
          <w:lang w:val="en-GB"/>
        </w:rPr>
        <w:t>The punishment shall be doubled where the offence is accompanied by assault.</w:t>
      </w:r>
    </w:p>
    <w:p w:rsidR="00511288" w:rsidRPr="00FD63E6" w:rsidRDefault="00511288" w:rsidP="003028B2">
      <w:pPr>
        <w:pStyle w:val="BodyA"/>
        <w:shd w:val="clear" w:color="auto" w:fill="FFFFFF"/>
        <w:ind w:left="753"/>
        <w:jc w:val="both"/>
        <w:rPr>
          <w:rStyle w:val="None"/>
          <w:rFonts w:eastAsia="Calibri" w:cs="Times New Roman"/>
          <w:color w:val="auto"/>
          <w:u w:color="222222"/>
          <w:lang w:val="en-GB"/>
        </w:rPr>
      </w:pPr>
    </w:p>
    <w:p w:rsidR="003028B2" w:rsidRPr="003028B2" w:rsidRDefault="003028B2" w:rsidP="003028B2">
      <w:pPr>
        <w:pStyle w:val="BodyA"/>
        <w:shd w:val="clear" w:color="auto" w:fill="FFFFFF"/>
        <w:ind w:left="753"/>
        <w:jc w:val="both"/>
        <w:rPr>
          <w:rStyle w:val="None"/>
          <w:rFonts w:eastAsia="Calibri" w:cs="Times New Roman"/>
          <w:b/>
          <w:color w:val="auto"/>
          <w:u w:color="222222"/>
          <w:lang w:val="en-GB"/>
        </w:rPr>
      </w:pPr>
      <w:r w:rsidRPr="003028B2">
        <w:rPr>
          <w:rStyle w:val="None"/>
          <w:rFonts w:eastAsia="Calibri" w:cs="Times New Roman"/>
          <w:b/>
          <w:color w:val="auto"/>
          <w:u w:val="single"/>
          <w:lang w:val="en-GB"/>
        </w:rPr>
        <w:t>Section 296;</w:t>
      </w:r>
      <w:r w:rsidRPr="003028B2">
        <w:rPr>
          <w:rStyle w:val="None"/>
          <w:rFonts w:eastAsia="Calibri" w:cs="Times New Roman"/>
          <w:b/>
          <w:color w:val="auto"/>
          <w:u w:color="222222"/>
          <w:lang w:val="en-GB"/>
        </w:rPr>
        <w:t xml:space="preserve"> Rape</w:t>
      </w:r>
    </w:p>
    <w:p w:rsidR="003028B2" w:rsidRPr="00FD63E6" w:rsidRDefault="003028B2" w:rsidP="003028B2">
      <w:pPr>
        <w:pStyle w:val="BodyA"/>
        <w:shd w:val="clear" w:color="auto" w:fill="FFFFFF"/>
        <w:ind w:left="753"/>
        <w:jc w:val="both"/>
        <w:rPr>
          <w:rStyle w:val="None"/>
          <w:rFonts w:eastAsia="Calibri" w:cs="Times New Roman"/>
          <w:color w:val="auto"/>
          <w:lang w:val="en-GB"/>
        </w:rPr>
      </w:pPr>
      <w:r w:rsidRPr="00FD63E6">
        <w:rPr>
          <w:rStyle w:val="None"/>
          <w:rFonts w:eastAsia="Calibri" w:cs="Times New Roman"/>
          <w:color w:val="auto"/>
          <w:lang w:val="en-GB"/>
        </w:rPr>
        <w:t>Whoever by force or moral ascendency compels any person, whether above or below the age of puberty, have sexual intercourse with him shall be punished with imprisonment from 5(five0 to 10(ten) years</w:t>
      </w:r>
    </w:p>
    <w:p w:rsidR="003028B2" w:rsidRDefault="003028B2" w:rsidP="003028B2">
      <w:pPr>
        <w:pStyle w:val="BodyA"/>
        <w:shd w:val="clear" w:color="auto" w:fill="FFFFFF"/>
        <w:ind w:left="753"/>
        <w:jc w:val="both"/>
        <w:rPr>
          <w:rStyle w:val="None"/>
          <w:rFonts w:eastAsia="Calibri" w:cs="Times New Roman"/>
          <w:b/>
          <w:color w:val="auto"/>
          <w:lang w:val="en-GB"/>
        </w:rPr>
      </w:pPr>
      <w:r>
        <w:rPr>
          <w:rStyle w:val="None"/>
          <w:rFonts w:eastAsia="Calibri" w:cs="Times New Roman"/>
          <w:b/>
          <w:color w:val="auto"/>
          <w:lang w:val="en-GB"/>
        </w:rPr>
        <w:t>Section 297: subsequent marriage</w:t>
      </w:r>
    </w:p>
    <w:p w:rsidR="00F03A1F" w:rsidRPr="00FD63E6" w:rsidRDefault="003028B2" w:rsidP="00FD63E6">
      <w:pPr>
        <w:pStyle w:val="BodyA"/>
        <w:shd w:val="clear" w:color="auto" w:fill="FFFFFF"/>
        <w:ind w:left="753"/>
        <w:jc w:val="both"/>
        <w:rPr>
          <w:rStyle w:val="None"/>
          <w:rFonts w:eastAsia="Calibri" w:cs="Times New Roman"/>
          <w:color w:val="auto"/>
          <w:lang w:val="en-GB"/>
        </w:rPr>
      </w:pPr>
      <w:r w:rsidRPr="00FD63E6">
        <w:rPr>
          <w:rStyle w:val="None"/>
          <w:rFonts w:eastAsia="Calibri" w:cs="Times New Roman"/>
          <w:color w:val="auto"/>
          <w:lang w:val="en-GB"/>
        </w:rPr>
        <w:t>Marriage freely consen</w:t>
      </w:r>
      <w:r w:rsidR="00C62345" w:rsidRPr="00FD63E6">
        <w:rPr>
          <w:rStyle w:val="None"/>
          <w:rFonts w:eastAsia="Calibri" w:cs="Times New Roman"/>
          <w:color w:val="auto"/>
          <w:lang w:val="en-GB"/>
        </w:rPr>
        <w:t>ted between the offender and the victim even where sh</w:t>
      </w:r>
      <w:r w:rsidR="00D270D9">
        <w:rPr>
          <w:rStyle w:val="None"/>
          <w:rFonts w:eastAsia="Calibri" w:cs="Times New Roman"/>
          <w:color w:val="auto"/>
          <w:lang w:val="en-GB"/>
        </w:rPr>
        <w:t xml:space="preserve">e is over puberty at the </w:t>
      </w:r>
      <w:r w:rsidR="00FD63E6">
        <w:rPr>
          <w:rStyle w:val="None"/>
          <w:rFonts w:eastAsia="Calibri" w:cs="Times New Roman"/>
          <w:color w:val="auto"/>
          <w:lang w:val="en-GB"/>
        </w:rPr>
        <w:t>of commission of the offence provided for in section 295 and 296 shall have no effect on the pro</w:t>
      </w:r>
      <w:r w:rsidR="004E3044">
        <w:rPr>
          <w:rStyle w:val="None"/>
          <w:rFonts w:eastAsia="Calibri" w:cs="Times New Roman"/>
          <w:color w:val="auto"/>
          <w:lang w:val="en-GB"/>
        </w:rPr>
        <w:t>secution and conviction.</w:t>
      </w:r>
    </w:p>
    <w:p w:rsidR="00F03A1F" w:rsidRDefault="00F03A1F" w:rsidP="003028B2">
      <w:pPr>
        <w:pStyle w:val="BodyA"/>
        <w:shd w:val="clear" w:color="auto" w:fill="FFFFFF"/>
        <w:ind w:left="753"/>
        <w:jc w:val="both"/>
        <w:rPr>
          <w:rStyle w:val="None"/>
          <w:rFonts w:eastAsia="Calibri" w:cs="Times New Roman"/>
          <w:color w:val="auto"/>
          <w:lang w:val="en-GB"/>
        </w:rPr>
      </w:pPr>
      <w:r>
        <w:rPr>
          <w:rStyle w:val="None"/>
          <w:rFonts w:eastAsia="Calibri" w:cs="Times New Roman"/>
          <w:b/>
          <w:color w:val="auto"/>
          <w:lang w:val="en-GB"/>
        </w:rPr>
        <w:t xml:space="preserve">Section; 298 </w:t>
      </w:r>
      <w:r w:rsidR="00D270D9">
        <w:rPr>
          <w:rStyle w:val="None"/>
          <w:rFonts w:eastAsia="Calibri" w:cs="Times New Roman"/>
          <w:b/>
          <w:color w:val="auto"/>
          <w:lang w:val="en-GB"/>
        </w:rPr>
        <w:t>Aggravation;</w:t>
      </w:r>
      <w:r w:rsidR="00FD63E6">
        <w:rPr>
          <w:rStyle w:val="None"/>
          <w:rFonts w:eastAsia="Calibri" w:cs="Times New Roman"/>
          <w:b/>
          <w:color w:val="auto"/>
          <w:lang w:val="en-GB"/>
        </w:rPr>
        <w:t xml:space="preserve"> </w:t>
      </w:r>
      <w:r w:rsidR="004E3044">
        <w:rPr>
          <w:rStyle w:val="None"/>
          <w:rFonts w:eastAsia="Calibri" w:cs="Times New Roman"/>
          <w:color w:val="auto"/>
          <w:lang w:val="en-GB"/>
        </w:rPr>
        <w:t>the penalties prescribed by section 294, 295,and 296 shall be doubled where the offender;</w:t>
      </w:r>
    </w:p>
    <w:p w:rsidR="004E3044" w:rsidRPr="004E3044" w:rsidRDefault="004E3044" w:rsidP="004E3044">
      <w:pPr>
        <w:pStyle w:val="BodyA"/>
        <w:numPr>
          <w:ilvl w:val="0"/>
          <w:numId w:val="15"/>
        </w:numPr>
        <w:shd w:val="clear" w:color="auto" w:fill="FFFFFF"/>
        <w:jc w:val="both"/>
        <w:rPr>
          <w:rStyle w:val="None"/>
          <w:rFonts w:eastAsia="Calibri" w:cs="Times New Roman"/>
          <w:color w:val="auto"/>
          <w:lang w:val="en-GB"/>
        </w:rPr>
      </w:pPr>
      <w:r w:rsidRPr="004E3044">
        <w:rPr>
          <w:rStyle w:val="None"/>
          <w:rFonts w:eastAsia="Calibri" w:cs="Times New Roman"/>
          <w:color w:val="auto"/>
          <w:lang w:val="en-GB"/>
        </w:rPr>
        <w:t>Has authority over the victim or custody of him by law or by custom or</w:t>
      </w:r>
    </w:p>
    <w:p w:rsidR="004E3044" w:rsidRPr="004E3044" w:rsidRDefault="004E3044" w:rsidP="004E3044">
      <w:pPr>
        <w:pStyle w:val="BodyA"/>
        <w:numPr>
          <w:ilvl w:val="0"/>
          <w:numId w:val="15"/>
        </w:numPr>
        <w:shd w:val="clear" w:color="auto" w:fill="FFFFFF"/>
        <w:jc w:val="both"/>
        <w:rPr>
          <w:rStyle w:val="None"/>
          <w:rFonts w:eastAsia="Calibri" w:cs="Times New Roman"/>
          <w:color w:val="auto"/>
          <w:lang w:val="en-GB"/>
        </w:rPr>
      </w:pPr>
      <w:r w:rsidRPr="004E3044">
        <w:rPr>
          <w:rStyle w:val="None"/>
          <w:rFonts w:eastAsia="Calibri" w:cs="Times New Roman"/>
          <w:color w:val="auto"/>
          <w:lang w:val="en-GB"/>
        </w:rPr>
        <w:t xml:space="preserve">Is a public servant or minister of religion or </w:t>
      </w:r>
    </w:p>
    <w:p w:rsidR="004E3044" w:rsidRPr="004E3044" w:rsidRDefault="004E3044" w:rsidP="004E3044">
      <w:pPr>
        <w:pStyle w:val="BodyA"/>
        <w:numPr>
          <w:ilvl w:val="0"/>
          <w:numId w:val="15"/>
        </w:numPr>
        <w:shd w:val="clear" w:color="auto" w:fill="FFFFFF"/>
        <w:jc w:val="both"/>
        <w:rPr>
          <w:rStyle w:val="None"/>
          <w:rFonts w:eastAsia="Calibri" w:cs="Times New Roman"/>
          <w:color w:val="auto"/>
          <w:lang w:val="en-GB"/>
        </w:rPr>
      </w:pPr>
      <w:r w:rsidRPr="004E3044">
        <w:rPr>
          <w:rStyle w:val="None"/>
          <w:rFonts w:eastAsia="Calibri" w:cs="Times New Roman"/>
          <w:color w:val="auto"/>
          <w:lang w:val="en-GB"/>
        </w:rPr>
        <w:t>Is helped by one or more others</w:t>
      </w:r>
    </w:p>
    <w:p w:rsidR="00F03A1F" w:rsidRPr="00A4262C" w:rsidRDefault="00F03A1F" w:rsidP="003028B2">
      <w:pPr>
        <w:pStyle w:val="BodyA"/>
        <w:shd w:val="clear" w:color="auto" w:fill="FFFFFF"/>
        <w:ind w:left="753"/>
        <w:jc w:val="both"/>
        <w:rPr>
          <w:rStyle w:val="None"/>
          <w:rFonts w:eastAsia="Calibri" w:cs="Times New Roman"/>
          <w:color w:val="auto"/>
          <w:lang w:val="en-GB"/>
        </w:rPr>
      </w:pPr>
      <w:r>
        <w:rPr>
          <w:rStyle w:val="None"/>
          <w:rFonts w:eastAsia="Calibri" w:cs="Times New Roman"/>
          <w:b/>
          <w:color w:val="auto"/>
          <w:lang w:val="en-GB"/>
        </w:rPr>
        <w:t xml:space="preserve">Section ; 302-1 sexual harassment </w:t>
      </w:r>
      <w:r w:rsidR="004E3044">
        <w:rPr>
          <w:rStyle w:val="None"/>
          <w:rFonts w:eastAsia="Calibri" w:cs="Times New Roman"/>
          <w:b/>
          <w:color w:val="auto"/>
          <w:lang w:val="en-GB"/>
        </w:rPr>
        <w:t xml:space="preserve">; </w:t>
      </w:r>
      <w:r w:rsidR="00A4262C">
        <w:rPr>
          <w:rStyle w:val="None"/>
          <w:rFonts w:eastAsia="Calibri" w:cs="Times New Roman"/>
          <w:color w:val="auto"/>
          <w:lang w:val="en-GB"/>
        </w:rPr>
        <w:t>1) who</w:t>
      </w:r>
      <w:r w:rsidR="004E3044" w:rsidRPr="00A4262C">
        <w:rPr>
          <w:rStyle w:val="None"/>
          <w:rFonts w:eastAsia="Calibri" w:cs="Times New Roman"/>
          <w:color w:val="auto"/>
          <w:lang w:val="en-GB"/>
        </w:rPr>
        <w:t>ever takes advantage of the authority conferred on him by his position to harass another using order threats, constraints or pressure in order to obtain sexual favours, shall be punished with imprisonment for from 6(six) months to 1 (one) year and with fine of from CFAF 100.000(one hundred) to CFAF 1.000.000(one million)</w:t>
      </w:r>
    </w:p>
    <w:p w:rsidR="004E3044" w:rsidRPr="00A4262C" w:rsidRDefault="004E3044" w:rsidP="003028B2">
      <w:pPr>
        <w:pStyle w:val="BodyA"/>
        <w:shd w:val="clear" w:color="auto" w:fill="FFFFFF"/>
        <w:ind w:left="753"/>
        <w:jc w:val="both"/>
        <w:rPr>
          <w:rStyle w:val="None"/>
          <w:rFonts w:eastAsia="Calibri" w:cs="Times New Roman"/>
          <w:color w:val="auto"/>
          <w:lang w:val="en-GB"/>
        </w:rPr>
      </w:pPr>
      <w:r w:rsidRPr="00A4262C">
        <w:rPr>
          <w:rStyle w:val="None"/>
          <w:rFonts w:eastAsia="Calibri" w:cs="Times New Roman"/>
          <w:color w:val="auto"/>
          <w:lang w:val="en-GB"/>
        </w:rPr>
        <w:t xml:space="preserve">2)The </w:t>
      </w:r>
      <w:r w:rsidR="00A4262C" w:rsidRPr="00A4262C">
        <w:rPr>
          <w:rStyle w:val="None"/>
          <w:rFonts w:eastAsia="Calibri" w:cs="Times New Roman"/>
          <w:color w:val="auto"/>
          <w:lang w:val="en-GB"/>
        </w:rPr>
        <w:t>penalty</w:t>
      </w:r>
      <w:r w:rsidRPr="00A4262C">
        <w:rPr>
          <w:rStyle w:val="None"/>
          <w:rFonts w:eastAsia="Calibri" w:cs="Times New Roman"/>
          <w:color w:val="auto"/>
          <w:lang w:val="en-GB"/>
        </w:rPr>
        <w:t xml:space="preserve"> shall be imprisonment for from 3(three) Years where the victim is a minor</w:t>
      </w:r>
    </w:p>
    <w:p w:rsidR="004E3044" w:rsidRPr="00A4262C" w:rsidRDefault="004E3044" w:rsidP="003028B2">
      <w:pPr>
        <w:pStyle w:val="BodyA"/>
        <w:shd w:val="clear" w:color="auto" w:fill="FFFFFF"/>
        <w:ind w:left="753"/>
        <w:jc w:val="both"/>
        <w:rPr>
          <w:rStyle w:val="None"/>
          <w:rFonts w:eastAsia="Calibri" w:cs="Times New Roman"/>
          <w:color w:val="auto"/>
          <w:lang w:val="en-GB"/>
        </w:rPr>
      </w:pPr>
      <w:r w:rsidRPr="00A4262C">
        <w:rPr>
          <w:rStyle w:val="None"/>
          <w:rFonts w:eastAsia="Calibri" w:cs="Times New Roman"/>
          <w:color w:val="auto"/>
          <w:lang w:val="en-GB"/>
        </w:rPr>
        <w:t>3)</w:t>
      </w:r>
      <w:r w:rsidR="00A4262C" w:rsidRPr="00A4262C">
        <w:rPr>
          <w:rStyle w:val="None"/>
          <w:rFonts w:eastAsia="Calibri" w:cs="Times New Roman"/>
          <w:color w:val="auto"/>
          <w:lang w:val="en-GB"/>
        </w:rPr>
        <w:t xml:space="preserve"> The penalty shall be imprisonment for from 3(three)-5(five) years where the offender is in charge of the education of the victim.</w:t>
      </w:r>
    </w:p>
    <w:p w:rsidR="00F03A1F" w:rsidRPr="001C6DCE" w:rsidRDefault="00F03A1F" w:rsidP="003028B2">
      <w:pPr>
        <w:pStyle w:val="BodyA"/>
        <w:shd w:val="clear" w:color="auto" w:fill="FFFFFF"/>
        <w:ind w:left="753"/>
        <w:jc w:val="both"/>
        <w:rPr>
          <w:rStyle w:val="None"/>
          <w:rFonts w:eastAsia="Calibri" w:cs="Times New Roman"/>
          <w:color w:val="auto"/>
          <w:lang w:val="en-GB"/>
        </w:rPr>
      </w:pPr>
      <w:r>
        <w:rPr>
          <w:rStyle w:val="None"/>
          <w:rFonts w:eastAsia="Calibri" w:cs="Times New Roman"/>
          <w:b/>
          <w:color w:val="auto"/>
          <w:lang w:val="en-GB"/>
        </w:rPr>
        <w:t>Section338; assault on women</w:t>
      </w:r>
      <w:r w:rsidR="00D270D9">
        <w:rPr>
          <w:rStyle w:val="None"/>
          <w:rFonts w:eastAsia="Calibri" w:cs="Times New Roman"/>
          <w:b/>
          <w:color w:val="auto"/>
          <w:lang w:val="en-GB"/>
        </w:rPr>
        <w:t xml:space="preserve">; </w:t>
      </w:r>
      <w:r w:rsidR="00D270D9" w:rsidRPr="001C6DCE">
        <w:rPr>
          <w:rStyle w:val="None"/>
          <w:rFonts w:eastAsia="Calibri" w:cs="Times New Roman"/>
          <w:color w:val="auto"/>
          <w:lang w:val="en-GB"/>
        </w:rPr>
        <w:t xml:space="preserve">whoever by force used against a woman with child or against being born causes intentionally or unintentional the death or permanent incapacity of the child shall be punished with </w:t>
      </w:r>
      <w:r w:rsidR="001C6DCE" w:rsidRPr="001C6DCE">
        <w:rPr>
          <w:rStyle w:val="None"/>
          <w:rFonts w:eastAsia="Calibri" w:cs="Times New Roman"/>
          <w:color w:val="auto"/>
          <w:lang w:val="en-GB"/>
        </w:rPr>
        <w:t>imprisonment for  from 5(five) to 10(ten)years and with the fine for from CFAF 1000.000(one hundred thousand) to CFAF 2.000.000(two million)</w:t>
      </w:r>
    </w:p>
    <w:p w:rsidR="00B145B7" w:rsidRDefault="00B145B7" w:rsidP="003028B2">
      <w:pPr>
        <w:pStyle w:val="BodyA"/>
        <w:shd w:val="clear" w:color="auto" w:fill="FFFFFF"/>
        <w:ind w:left="753"/>
        <w:jc w:val="both"/>
        <w:rPr>
          <w:rStyle w:val="None"/>
          <w:rFonts w:eastAsia="Calibri" w:cs="Times New Roman"/>
          <w:b/>
          <w:color w:val="auto"/>
          <w:lang w:val="en-GB"/>
        </w:rPr>
      </w:pPr>
    </w:p>
    <w:p w:rsidR="00BD4826" w:rsidRDefault="00F03A1F" w:rsidP="003028B2">
      <w:pPr>
        <w:pStyle w:val="BodyA"/>
        <w:shd w:val="clear" w:color="auto" w:fill="FFFFFF"/>
        <w:ind w:left="753"/>
        <w:jc w:val="both"/>
        <w:rPr>
          <w:rStyle w:val="None"/>
          <w:rFonts w:eastAsia="Calibri" w:cs="Times New Roman"/>
          <w:b/>
          <w:color w:val="auto"/>
          <w:lang w:val="en-GB"/>
        </w:rPr>
      </w:pPr>
      <w:r>
        <w:rPr>
          <w:rStyle w:val="None"/>
          <w:rFonts w:eastAsia="Calibri" w:cs="Times New Roman"/>
          <w:b/>
          <w:color w:val="auto"/>
          <w:lang w:val="en-GB"/>
        </w:rPr>
        <w:lastRenderedPageBreak/>
        <w:t>Section;347 indecency to minor between 16 and 21</w:t>
      </w:r>
      <w:r w:rsidR="00BD4826">
        <w:rPr>
          <w:rStyle w:val="None"/>
          <w:rFonts w:eastAsia="Calibri" w:cs="Times New Roman"/>
          <w:b/>
          <w:color w:val="auto"/>
          <w:lang w:val="en-GB"/>
        </w:rPr>
        <w:t xml:space="preserve"> </w:t>
      </w:r>
    </w:p>
    <w:p w:rsidR="00F03A1F" w:rsidRPr="00BD4826" w:rsidRDefault="00BD4826" w:rsidP="00BD4826">
      <w:pPr>
        <w:pStyle w:val="BodyA"/>
        <w:numPr>
          <w:ilvl w:val="0"/>
          <w:numId w:val="13"/>
        </w:numPr>
        <w:shd w:val="clear" w:color="auto" w:fill="FFFFFF"/>
        <w:jc w:val="both"/>
        <w:rPr>
          <w:rStyle w:val="None"/>
          <w:rFonts w:eastAsia="Calibri" w:cs="Times New Roman"/>
          <w:color w:val="auto"/>
          <w:lang w:val="en-GB"/>
        </w:rPr>
      </w:pPr>
      <w:r>
        <w:rPr>
          <w:rStyle w:val="None"/>
          <w:rFonts w:eastAsia="Calibri" w:cs="Times New Roman"/>
          <w:b/>
          <w:color w:val="auto"/>
          <w:lang w:val="en-GB"/>
        </w:rPr>
        <w:t xml:space="preserve">For any offence under section 295,296 and 347-1 </w:t>
      </w:r>
      <w:r w:rsidRPr="00BD4826">
        <w:rPr>
          <w:rStyle w:val="None"/>
          <w:rFonts w:eastAsia="Calibri" w:cs="Times New Roman"/>
          <w:color w:val="auto"/>
          <w:lang w:val="en-GB"/>
        </w:rPr>
        <w:t xml:space="preserve">of the penal code committed against a person over 16(sixteen) and under  21(twenty-one) years of age </w:t>
      </w:r>
      <w:r w:rsidR="001C6DCE" w:rsidRPr="00BD4826">
        <w:rPr>
          <w:rStyle w:val="None"/>
          <w:rFonts w:eastAsia="Calibri" w:cs="Times New Roman"/>
          <w:color w:val="auto"/>
          <w:lang w:val="en-GB"/>
        </w:rPr>
        <w:t>the</w:t>
      </w:r>
      <w:r w:rsidRPr="00BD4826">
        <w:rPr>
          <w:rStyle w:val="None"/>
          <w:rFonts w:eastAsia="Calibri" w:cs="Times New Roman"/>
          <w:color w:val="auto"/>
          <w:lang w:val="en-GB"/>
        </w:rPr>
        <w:t xml:space="preserve"> penalty shall be doubled</w:t>
      </w:r>
    </w:p>
    <w:p w:rsidR="00BD4826" w:rsidRPr="003028B2" w:rsidRDefault="00BD4826" w:rsidP="003028B2">
      <w:pPr>
        <w:pStyle w:val="BodyA"/>
        <w:shd w:val="clear" w:color="auto" w:fill="FFFFFF"/>
        <w:ind w:left="753"/>
        <w:jc w:val="both"/>
        <w:rPr>
          <w:rStyle w:val="None"/>
          <w:rFonts w:eastAsia="Calibri" w:cs="Times New Roman"/>
          <w:b/>
          <w:color w:val="auto"/>
          <w:lang w:val="en-GB"/>
        </w:rPr>
      </w:pPr>
    </w:p>
    <w:p w:rsidR="006C2193" w:rsidRPr="009002DD" w:rsidRDefault="006C2193" w:rsidP="00540529">
      <w:pPr>
        <w:pStyle w:val="BodyA"/>
        <w:shd w:val="clear" w:color="auto" w:fill="FFFFFF"/>
        <w:jc w:val="both"/>
        <w:rPr>
          <w:rStyle w:val="None"/>
          <w:rFonts w:eastAsia="Calibri" w:cs="Times New Roman"/>
          <w:color w:val="auto"/>
          <w:lang w:val="en-GB"/>
        </w:rPr>
      </w:pPr>
    </w:p>
    <w:p w:rsidR="006C2193" w:rsidRPr="009002DD" w:rsidRDefault="009D4513" w:rsidP="00540529">
      <w:pPr>
        <w:pStyle w:val="BodyA"/>
        <w:numPr>
          <w:ilvl w:val="0"/>
          <w:numId w:val="2"/>
        </w:numPr>
        <w:shd w:val="clear" w:color="auto" w:fill="FFFFFF"/>
        <w:jc w:val="both"/>
        <w:rPr>
          <w:rFonts w:eastAsia="Calibri" w:cs="Times New Roman"/>
          <w:color w:val="auto"/>
          <w:lang w:val="en-GB"/>
        </w:rPr>
      </w:pPr>
      <w:r w:rsidRPr="009002DD">
        <w:rPr>
          <w:rStyle w:val="None"/>
          <w:rFonts w:eastAsia="Calibri" w:cs="Times New Roman"/>
          <w:color w:val="auto"/>
          <w:u w:color="222222"/>
          <w:lang w:val="en-GB"/>
        </w:rPr>
        <w:t>Based on the wording of those provisions, is the provided definition of rape:</w:t>
      </w:r>
    </w:p>
    <w:p w:rsidR="006C2193" w:rsidRPr="009002DD" w:rsidRDefault="009D4513" w:rsidP="00540529">
      <w:pPr>
        <w:pStyle w:val="BodyA"/>
        <w:numPr>
          <w:ilvl w:val="1"/>
          <w:numId w:val="2"/>
        </w:numPr>
        <w:jc w:val="both"/>
        <w:rPr>
          <w:rFonts w:eastAsia="Calibri" w:cs="Times New Roman"/>
          <w:color w:val="auto"/>
          <w:lang w:val="en-GB"/>
        </w:rPr>
      </w:pPr>
      <w:r w:rsidRPr="009002DD">
        <w:rPr>
          <w:rFonts w:eastAsia="Calibri" w:cs="Times New Roman"/>
          <w:color w:val="auto"/>
          <w:lang w:val="en-GB"/>
        </w:rPr>
        <w:t>Gender specific</w:t>
      </w:r>
      <w:r w:rsidR="009002DD">
        <w:rPr>
          <w:rFonts w:eastAsia="Calibri" w:cs="Times New Roman"/>
          <w:color w:val="auto"/>
          <w:lang w:val="en-GB"/>
        </w:rPr>
        <w:t>,</w:t>
      </w:r>
      <w:r w:rsidRPr="009002DD">
        <w:rPr>
          <w:rFonts w:eastAsia="Calibri" w:cs="Times New Roman"/>
          <w:color w:val="auto"/>
          <w:lang w:val="en-GB"/>
        </w:rPr>
        <w:t xml:space="preserve"> covering women only</w:t>
      </w:r>
      <w:r w:rsidR="009002DD">
        <w:rPr>
          <w:rFonts w:eastAsia="Calibri" w:cs="Times New Roman"/>
          <w:color w:val="auto"/>
          <w:lang w:val="en-GB"/>
        </w:rPr>
        <w:t>.</w:t>
      </w:r>
      <w:r w:rsidR="00EF1EAE">
        <w:rPr>
          <w:rFonts w:eastAsia="Calibri" w:cs="Times New Roman"/>
          <w:color w:val="auto"/>
          <w:lang w:val="en-GB"/>
        </w:rPr>
        <w:t xml:space="preserve"> </w:t>
      </w:r>
      <w:r w:rsidR="00EF1EAE" w:rsidRPr="001C6DCE">
        <w:rPr>
          <w:rFonts w:eastAsia="Calibri" w:cs="Times New Roman"/>
          <w:b/>
          <w:color w:val="auto"/>
          <w:lang w:val="en-GB"/>
        </w:rPr>
        <w:t>YES</w:t>
      </w:r>
    </w:p>
    <w:p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lang w:val="en-GB"/>
        </w:rPr>
        <w:t>Gender neutral</w:t>
      </w:r>
      <w:r w:rsidR="009002DD">
        <w:rPr>
          <w:rStyle w:val="None"/>
          <w:rFonts w:eastAsia="Calibri" w:cs="Times New Roman"/>
          <w:color w:val="auto"/>
          <w:lang w:val="en-GB"/>
        </w:rPr>
        <w:t xml:space="preserve">, covering all persons. </w:t>
      </w:r>
      <w:r w:rsidRPr="0054697A">
        <w:rPr>
          <w:rStyle w:val="None"/>
          <w:rFonts w:eastAsia="Calibri" w:cs="Times New Roman"/>
          <w:b/>
          <w:color w:val="auto"/>
          <w:lang w:val="en-GB"/>
        </w:rPr>
        <w:t>NO</w:t>
      </w:r>
    </w:p>
    <w:p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Based on the lack of consent of victim</w:t>
      </w:r>
      <w:r w:rsidR="009002DD">
        <w:rPr>
          <w:rStyle w:val="None"/>
          <w:rFonts w:eastAsia="Calibri" w:cs="Times New Roman"/>
          <w:color w:val="auto"/>
          <w:u w:color="222222"/>
          <w:lang w:val="en-GB"/>
        </w:rPr>
        <w:t>.</w:t>
      </w:r>
      <w:r w:rsidR="000B1FEC">
        <w:rPr>
          <w:rStyle w:val="None"/>
          <w:rFonts w:eastAsia="Calibri" w:cs="Times New Roman"/>
          <w:color w:val="auto"/>
          <w:u w:color="222222"/>
          <w:lang w:val="en-GB"/>
        </w:rPr>
        <w:t xml:space="preserve"> </w:t>
      </w:r>
      <w:r w:rsidR="000B1FEC" w:rsidRPr="0054697A">
        <w:rPr>
          <w:rStyle w:val="None"/>
          <w:rFonts w:eastAsia="Calibri" w:cs="Times New Roman"/>
          <w:b/>
          <w:color w:val="auto"/>
          <w:u w:color="222222"/>
          <w:lang w:val="en-GB"/>
        </w:rPr>
        <w:t>YES</w:t>
      </w:r>
      <w:r w:rsidRPr="009002DD">
        <w:rPr>
          <w:rStyle w:val="None"/>
          <w:rFonts w:eastAsia="Calibri" w:cs="Times New Roman"/>
          <w:color w:val="auto"/>
          <w:u w:color="222222"/>
          <w:lang w:val="en-GB"/>
        </w:rPr>
        <w:t xml:space="preserve"> </w:t>
      </w:r>
    </w:p>
    <w:p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Based on the use of force or threat</w:t>
      </w:r>
      <w:r w:rsidR="00065C0E" w:rsidRP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w:t>
      </w:r>
      <w:r w:rsidRPr="0054697A">
        <w:rPr>
          <w:rStyle w:val="None"/>
          <w:rFonts w:eastAsia="Calibri" w:cs="Times New Roman"/>
          <w:b/>
          <w:color w:val="auto"/>
          <w:u w:color="222222"/>
          <w:lang w:val="en-GB"/>
        </w:rPr>
        <w:t>YES</w:t>
      </w:r>
    </w:p>
    <w:p w:rsidR="00277BD3" w:rsidRPr="00277BD3" w:rsidRDefault="009002DD" w:rsidP="00277BD3">
      <w:pPr>
        <w:pStyle w:val="BodyA"/>
        <w:numPr>
          <w:ilvl w:val="1"/>
          <w:numId w:val="2"/>
        </w:numPr>
        <w:jc w:val="both"/>
        <w:rPr>
          <w:rStyle w:val="None"/>
          <w:rFonts w:eastAsia="Calibri" w:cs="Times New Roman"/>
          <w:color w:val="auto"/>
          <w:lang w:val="en-GB"/>
        </w:rPr>
      </w:pPr>
      <w:r>
        <w:rPr>
          <w:rStyle w:val="None"/>
          <w:rFonts w:eastAsia="Calibri" w:cs="Times New Roman"/>
          <w:color w:val="auto"/>
          <w:u w:color="222222"/>
          <w:lang w:val="en-GB"/>
        </w:rPr>
        <w:t>S</w:t>
      </w:r>
      <w:r w:rsidR="009D4513" w:rsidRPr="009002DD">
        <w:rPr>
          <w:rStyle w:val="None"/>
          <w:rFonts w:eastAsia="Calibri" w:cs="Times New Roman"/>
          <w:color w:val="auto"/>
          <w:u w:color="222222"/>
          <w:lang w:val="en-GB"/>
        </w:rPr>
        <w:t>ome combination of the above</w:t>
      </w:r>
      <w:r>
        <w:rPr>
          <w:rStyle w:val="None"/>
          <w:rFonts w:eastAsia="Calibri" w:cs="Times New Roman"/>
          <w:color w:val="auto"/>
          <w:u w:color="222222"/>
          <w:lang w:val="en-GB"/>
        </w:rPr>
        <w:t>.</w:t>
      </w:r>
      <w:r w:rsidR="001C6DCE">
        <w:rPr>
          <w:rStyle w:val="None"/>
          <w:rFonts w:eastAsia="Calibri" w:cs="Times New Roman"/>
          <w:color w:val="auto"/>
          <w:u w:color="222222"/>
          <w:lang w:val="en-GB"/>
        </w:rPr>
        <w:t xml:space="preserve">  YES </w:t>
      </w:r>
      <w:r>
        <w:rPr>
          <w:rStyle w:val="None"/>
          <w:rFonts w:eastAsia="Calibri" w:cs="Times New Roman"/>
          <w:color w:val="auto"/>
          <w:u w:color="222222"/>
          <w:lang w:val="en-GB"/>
        </w:rPr>
        <w:t xml:space="preserve">. </w:t>
      </w:r>
      <w:r w:rsidR="00277BD3" w:rsidRPr="00277BD3">
        <w:rPr>
          <w:rStyle w:val="None"/>
          <w:rFonts w:eastAsia="Calibri" w:cs="Times New Roman"/>
          <w:color w:val="auto"/>
          <w:u w:color="222222"/>
          <w:lang w:val="en-GB"/>
        </w:rPr>
        <w:t xml:space="preserve"> </w:t>
      </w:r>
    </w:p>
    <w:p w:rsidR="00277BD3" w:rsidRDefault="00277BD3" w:rsidP="00277BD3">
      <w:pPr>
        <w:pStyle w:val="BodyA"/>
        <w:shd w:val="clear" w:color="auto" w:fill="FFFFFF"/>
        <w:ind w:left="753"/>
        <w:jc w:val="both"/>
        <w:rPr>
          <w:rStyle w:val="None"/>
          <w:rFonts w:eastAsia="Calibri" w:cs="Times New Roman"/>
          <w:b/>
          <w:color w:val="auto"/>
          <w:lang w:val="en-GB"/>
        </w:rPr>
      </w:pPr>
      <w:r>
        <w:rPr>
          <w:rStyle w:val="None"/>
          <w:rFonts w:eastAsia="Calibri" w:cs="Times New Roman"/>
          <w:color w:val="auto"/>
          <w:u w:color="222222"/>
          <w:lang w:val="en-GB"/>
        </w:rPr>
        <w:t xml:space="preserve">                Please specify.</w:t>
      </w:r>
      <w:r w:rsidRPr="001C6DCE">
        <w:rPr>
          <w:rStyle w:val="None"/>
          <w:rFonts w:eastAsia="Calibri" w:cs="Times New Roman"/>
          <w:b/>
          <w:color w:val="auto"/>
          <w:lang w:val="en-GB"/>
        </w:rPr>
        <w:t xml:space="preserve"> </w:t>
      </w:r>
      <w:r>
        <w:rPr>
          <w:rStyle w:val="None"/>
          <w:rFonts w:eastAsia="Calibri" w:cs="Times New Roman"/>
          <w:b/>
          <w:color w:val="auto"/>
          <w:lang w:val="en-GB"/>
        </w:rPr>
        <w:t xml:space="preserve">Section;347 indecency to minor between 16 and 21 </w:t>
      </w:r>
    </w:p>
    <w:p w:rsidR="00277BD3" w:rsidRPr="009002DD" w:rsidRDefault="00B145B7" w:rsidP="00B145B7">
      <w:pPr>
        <w:pStyle w:val="BodyA"/>
        <w:shd w:val="clear" w:color="auto" w:fill="FFFFFF"/>
        <w:ind w:left="1710" w:hanging="90"/>
        <w:jc w:val="both"/>
        <w:rPr>
          <w:rFonts w:eastAsia="Calibri" w:cs="Times New Roman"/>
          <w:color w:val="auto"/>
          <w:lang w:val="en-GB"/>
        </w:rPr>
      </w:pPr>
      <w:r>
        <w:rPr>
          <w:rStyle w:val="None"/>
          <w:rFonts w:eastAsia="Calibri" w:cs="Times New Roman"/>
          <w:b/>
          <w:color w:val="auto"/>
          <w:lang w:val="en-GB"/>
        </w:rPr>
        <w:t xml:space="preserve"> </w:t>
      </w:r>
      <w:r w:rsidR="00277BD3">
        <w:rPr>
          <w:rStyle w:val="None"/>
          <w:rFonts w:eastAsia="Calibri" w:cs="Times New Roman"/>
          <w:b/>
          <w:color w:val="auto"/>
          <w:lang w:val="en-GB"/>
        </w:rPr>
        <w:t xml:space="preserve">For any offence under section 295,296 and 347-1 </w:t>
      </w:r>
      <w:r w:rsidR="00277BD3" w:rsidRPr="00BD4826">
        <w:rPr>
          <w:rStyle w:val="None"/>
          <w:rFonts w:eastAsia="Calibri" w:cs="Times New Roman"/>
          <w:color w:val="auto"/>
          <w:lang w:val="en-GB"/>
        </w:rPr>
        <w:t xml:space="preserve">of the penal code </w:t>
      </w:r>
      <w:r>
        <w:rPr>
          <w:rStyle w:val="None"/>
          <w:rFonts w:eastAsia="Calibri" w:cs="Times New Roman"/>
          <w:color w:val="auto"/>
          <w:lang w:val="en-GB"/>
        </w:rPr>
        <w:t xml:space="preserve">      </w:t>
      </w:r>
      <w:r w:rsidR="00277BD3" w:rsidRPr="00BD4826">
        <w:rPr>
          <w:rStyle w:val="None"/>
          <w:rFonts w:eastAsia="Calibri" w:cs="Times New Roman"/>
          <w:color w:val="auto"/>
          <w:lang w:val="en-GB"/>
        </w:rPr>
        <w:t>committed against a person over 16(sixteen) and under  21(twenty-one) years of age the penalty shall be doubled</w:t>
      </w:r>
      <w:r w:rsidR="00277BD3">
        <w:rPr>
          <w:rStyle w:val="None"/>
          <w:rFonts w:eastAsia="Calibri" w:cs="Times New Roman"/>
          <w:color w:val="auto"/>
          <w:lang w:val="en-GB"/>
        </w:rPr>
        <w:t>.</w:t>
      </w:r>
    </w:p>
    <w:p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Does it cover only vaginal rape</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w:t>
      </w:r>
      <w:r w:rsidR="00277BD3" w:rsidRPr="00277BD3">
        <w:rPr>
          <w:rStyle w:val="None"/>
          <w:rFonts w:eastAsia="Calibri" w:cs="Times New Roman"/>
          <w:b/>
          <w:color w:val="auto"/>
          <w:u w:color="222222"/>
          <w:lang w:val="en-GB"/>
        </w:rPr>
        <w:t>NO</w:t>
      </w:r>
    </w:p>
    <w:p w:rsidR="00277BD3" w:rsidRPr="00277BD3" w:rsidRDefault="00065C0E"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it cover all forms of </w:t>
      </w:r>
      <w:r w:rsidR="009D4513" w:rsidRPr="009002DD">
        <w:rPr>
          <w:rStyle w:val="None"/>
          <w:rFonts w:eastAsia="Calibri" w:cs="Times New Roman"/>
          <w:color w:val="auto"/>
          <w:u w:color="222222"/>
          <w:lang w:val="en-GB"/>
        </w:rPr>
        <w:t>penetration</w:t>
      </w:r>
      <w:r w:rsidR="009002DD">
        <w:rPr>
          <w:rStyle w:val="None"/>
          <w:rFonts w:eastAsia="Calibri" w:cs="Times New Roman"/>
          <w:color w:val="auto"/>
          <w:u w:color="222222"/>
          <w:lang w:val="en-GB"/>
        </w:rPr>
        <w:t>?</w:t>
      </w:r>
      <w:r w:rsidR="00277BD3">
        <w:rPr>
          <w:rStyle w:val="None"/>
          <w:rFonts w:eastAsia="Calibri" w:cs="Times New Roman"/>
          <w:color w:val="auto"/>
          <w:u w:color="222222"/>
          <w:lang w:val="en-GB"/>
        </w:rPr>
        <w:t xml:space="preserve">  </w:t>
      </w:r>
      <w:r w:rsidR="00277BD3" w:rsidRPr="00277BD3">
        <w:rPr>
          <w:rStyle w:val="None"/>
          <w:rFonts w:eastAsia="Calibri" w:cs="Times New Roman"/>
          <w:b/>
          <w:color w:val="auto"/>
          <w:u w:color="222222"/>
          <w:lang w:val="en-GB"/>
        </w:rPr>
        <w:t>YES</w:t>
      </w:r>
    </w:p>
    <w:p w:rsidR="00277BD3" w:rsidRDefault="00065C0E" w:rsidP="00277BD3">
      <w:pPr>
        <w:pStyle w:val="BodyA"/>
        <w:shd w:val="clear" w:color="auto" w:fill="FFFFFF"/>
        <w:ind w:left="1530"/>
        <w:jc w:val="both"/>
        <w:rPr>
          <w:rStyle w:val="None"/>
          <w:rFonts w:eastAsia="Calibri" w:cs="Times New Roman"/>
          <w:b/>
          <w:color w:val="auto"/>
          <w:lang w:val="en-GB"/>
        </w:rPr>
      </w:pPr>
      <w:r w:rsidRPr="009002DD">
        <w:rPr>
          <w:rStyle w:val="None"/>
          <w:rFonts w:eastAsia="Calibri" w:cs="Times New Roman"/>
          <w:color w:val="auto"/>
          <w:u w:color="222222"/>
          <w:lang w:val="en-GB"/>
        </w:rPr>
        <w:t>P</w:t>
      </w:r>
      <w:r w:rsidR="009D4513" w:rsidRPr="009002DD">
        <w:rPr>
          <w:rStyle w:val="None"/>
          <w:rFonts w:eastAsia="Calibri" w:cs="Times New Roman"/>
          <w:color w:val="auto"/>
          <w:u w:color="222222"/>
          <w:lang w:val="en-GB"/>
        </w:rPr>
        <w:t>lease specify.</w:t>
      </w:r>
      <w:r w:rsidR="00277BD3">
        <w:rPr>
          <w:rStyle w:val="None"/>
          <w:rFonts w:eastAsia="Calibri" w:cs="Times New Roman"/>
          <w:color w:val="auto"/>
          <w:u w:color="222222"/>
          <w:lang w:val="en-GB"/>
        </w:rPr>
        <w:t xml:space="preserve"> </w:t>
      </w:r>
      <w:r w:rsidR="00277BD3" w:rsidRPr="00277BD3">
        <w:rPr>
          <w:rStyle w:val="None"/>
          <w:rFonts w:eastAsia="Calibri" w:cs="Times New Roman"/>
          <w:b/>
          <w:color w:val="auto"/>
          <w:u w:color="222222"/>
          <w:lang w:val="en-GB"/>
        </w:rPr>
        <w:t>Section 347-1</w:t>
      </w:r>
      <w:r w:rsidR="00277BD3">
        <w:rPr>
          <w:rStyle w:val="None"/>
          <w:rFonts w:eastAsia="Calibri" w:cs="Times New Roman"/>
          <w:color w:val="auto"/>
          <w:u w:color="222222"/>
          <w:lang w:val="en-GB"/>
        </w:rPr>
        <w:t xml:space="preserve"> which states,</w:t>
      </w:r>
      <w:r w:rsidR="00277BD3" w:rsidRPr="00277BD3">
        <w:t xml:space="preserve"> </w:t>
      </w:r>
      <w:r w:rsidR="00277BD3">
        <w:t xml:space="preserve">whoever has sexual relations </w:t>
      </w:r>
      <w:r w:rsidR="00B145B7">
        <w:t xml:space="preserve">    </w:t>
      </w:r>
      <w:r w:rsidR="00277BD3">
        <w:t>with a   person of the same sex shall be punished with imprisonment for from six months to five years and a fine of from CFAF 20000 to CFAF 200000.” 9 It also states that the penalties shall be doubled if the prohibited acts are carried out with a minor of sixteen to twenty-one years of age.</w:t>
      </w:r>
    </w:p>
    <w:p w:rsidR="006C2193" w:rsidRPr="009002DD" w:rsidRDefault="006C2193" w:rsidP="00277BD3">
      <w:pPr>
        <w:pStyle w:val="BodyA"/>
        <w:ind w:left="1473"/>
        <w:jc w:val="both"/>
        <w:rPr>
          <w:rStyle w:val="None"/>
          <w:rFonts w:eastAsia="Calibri" w:cs="Times New Roman"/>
          <w:color w:val="auto"/>
          <w:u w:color="222222"/>
          <w:lang w:val="en-GB"/>
        </w:rPr>
      </w:pPr>
    </w:p>
    <w:p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w:t>
      </w:r>
      <w:r w:rsidR="009002DD">
        <w:rPr>
          <w:rStyle w:val="None"/>
          <w:rFonts w:eastAsia="Calibri" w:cs="Times New Roman"/>
          <w:color w:val="auto"/>
          <w:u w:color="222222"/>
          <w:lang w:val="en-GB"/>
        </w:rPr>
        <w:t xml:space="preserve">marital rape in this provision </w:t>
      </w:r>
      <w:r w:rsidRPr="009002DD">
        <w:rPr>
          <w:rStyle w:val="None"/>
          <w:rFonts w:eastAsia="Calibri" w:cs="Times New Roman"/>
          <w:color w:val="auto"/>
          <w:u w:color="222222"/>
          <w:lang w:val="en-GB"/>
        </w:rPr>
        <w:t>explicitly included</w:t>
      </w:r>
      <w:r w:rsidR="009002DD">
        <w:rPr>
          <w:rStyle w:val="None"/>
          <w:rFonts w:eastAsia="Calibri" w:cs="Times New Roman"/>
          <w:color w:val="auto"/>
          <w:u w:color="222222"/>
          <w:lang w:val="en-GB"/>
        </w:rPr>
        <w:t>?</w:t>
      </w:r>
      <w:r w:rsidR="00EF1EAE">
        <w:rPr>
          <w:rStyle w:val="None"/>
          <w:rFonts w:eastAsia="Calibri" w:cs="Times New Roman"/>
          <w:color w:val="auto"/>
          <w:u w:color="222222"/>
          <w:lang w:val="en-GB"/>
        </w:rPr>
        <w:t xml:space="preserve"> </w:t>
      </w:r>
      <w:r w:rsidRPr="009002DD">
        <w:rPr>
          <w:rStyle w:val="None"/>
          <w:rFonts w:eastAsia="Calibri" w:cs="Times New Roman"/>
          <w:color w:val="auto"/>
          <w:u w:color="222222"/>
          <w:lang w:val="en-GB"/>
        </w:rPr>
        <w:t xml:space="preserve"> </w:t>
      </w:r>
      <w:r w:rsidRPr="00277BD3">
        <w:rPr>
          <w:rStyle w:val="None"/>
          <w:rFonts w:eastAsia="Calibri" w:cs="Times New Roman"/>
          <w:b/>
          <w:color w:val="auto"/>
          <w:u w:color="222222"/>
          <w:lang w:val="en-GB"/>
        </w:rPr>
        <w:t>NO</w:t>
      </w:r>
    </w:p>
    <w:p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Is the law silent on marital rape</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w:t>
      </w:r>
      <w:r w:rsidRPr="00277BD3">
        <w:rPr>
          <w:rStyle w:val="None"/>
          <w:rFonts w:eastAsia="Calibri" w:cs="Times New Roman"/>
          <w:b/>
          <w:color w:val="auto"/>
          <w:u w:color="222222"/>
          <w:lang w:val="en-GB"/>
        </w:rPr>
        <w:t>YES</w:t>
      </w:r>
    </w:p>
    <w:p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Is marital rape covered in the general provisions or by legal precedent even if it is not explicitly included</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w:t>
      </w:r>
      <w:r w:rsidRPr="00277BD3">
        <w:rPr>
          <w:rStyle w:val="None"/>
          <w:rFonts w:eastAsia="Calibri" w:cs="Times New Roman"/>
          <w:b/>
          <w:color w:val="auto"/>
          <w:u w:color="222222"/>
          <w:lang w:val="en-GB"/>
        </w:rPr>
        <w:t>YES</w:t>
      </w:r>
    </w:p>
    <w:p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marital rape excluded in the provisions, or is marital rape not </w:t>
      </w:r>
      <w:r w:rsidR="00E02FB2">
        <w:rPr>
          <w:rStyle w:val="None"/>
          <w:rFonts w:eastAsia="Calibri" w:cs="Times New Roman"/>
          <w:color w:val="auto"/>
          <w:u w:color="222222"/>
          <w:lang w:val="en-GB"/>
        </w:rPr>
        <w:t xml:space="preserve">considered as a crime?   </w:t>
      </w:r>
      <w:r w:rsidR="00E02FB2" w:rsidRPr="00277BD3">
        <w:rPr>
          <w:rStyle w:val="None"/>
          <w:rFonts w:eastAsia="Calibri" w:cs="Times New Roman"/>
          <w:b/>
          <w:color w:val="auto"/>
          <w:u w:color="222222"/>
          <w:lang w:val="en-GB"/>
        </w:rPr>
        <w:t>NO</w:t>
      </w:r>
    </w:p>
    <w:p w:rsidR="006C2193" w:rsidRPr="009002DD" w:rsidRDefault="006C2193" w:rsidP="00540529">
      <w:pPr>
        <w:pStyle w:val="BodyA"/>
        <w:jc w:val="both"/>
        <w:rPr>
          <w:rFonts w:eastAsia="Calibri" w:cs="Times New Roman"/>
          <w:color w:val="auto"/>
          <w:lang w:val="en-GB"/>
        </w:rPr>
      </w:pPr>
    </w:p>
    <w:p w:rsidR="006C2193"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9002DD">
        <w:rPr>
          <w:rFonts w:eastAsia="Calibri" w:cs="Times New Roman"/>
          <w:color w:val="auto"/>
          <w:lang w:val="en-GB"/>
        </w:rPr>
        <w:t xml:space="preserve">To what extent legislation in your country excludes </w:t>
      </w:r>
      <w:r w:rsidR="009D4513" w:rsidRPr="009002DD">
        <w:rPr>
          <w:rStyle w:val="None"/>
          <w:rFonts w:eastAsia="Calibri" w:cs="Times New Roman"/>
          <w:color w:val="auto"/>
          <w:u w:color="222222"/>
          <w:lang w:val="en-GB"/>
        </w:rPr>
        <w:t>criminalization of the perpetrator if the victim and alleged perpetrator live together in a sexual relationship/have a sexual relationship/had a sexual relationship? If so</w:t>
      </w:r>
      <w:r w:rsidR="00065C0E" w:rsidRPr="009002DD">
        <w:rPr>
          <w:rStyle w:val="None"/>
          <w:rFonts w:eastAsia="Calibri" w:cs="Times New Roman"/>
          <w:color w:val="auto"/>
          <w:u w:color="222222"/>
          <w:lang w:val="en-GB"/>
        </w:rPr>
        <w:t>,</w:t>
      </w:r>
      <w:r w:rsidR="009D4513" w:rsidRPr="009002DD">
        <w:rPr>
          <w:rStyle w:val="None"/>
          <w:rFonts w:eastAsia="Calibri" w:cs="Times New Roman"/>
          <w:color w:val="auto"/>
          <w:u w:color="222222"/>
          <w:lang w:val="en-GB"/>
        </w:rPr>
        <w:t xml:space="preserve"> please submit </w:t>
      </w:r>
      <w:r w:rsidR="00065C0E" w:rsidRPr="009002DD">
        <w:rPr>
          <w:rStyle w:val="None"/>
          <w:rFonts w:eastAsia="Calibri" w:cs="Times New Roman"/>
          <w:color w:val="auto"/>
          <w:u w:color="222222"/>
          <w:lang w:val="en-GB"/>
        </w:rPr>
        <w:t>relevant articles</w:t>
      </w:r>
      <w:r w:rsidR="009002DD">
        <w:rPr>
          <w:rStyle w:val="None"/>
          <w:rFonts w:eastAsia="Calibri" w:cs="Times New Roman"/>
          <w:color w:val="auto"/>
          <w:u w:color="222222"/>
          <w:lang w:val="en-GB"/>
        </w:rPr>
        <w:t xml:space="preserve"> with corresponding translations</w:t>
      </w:r>
      <w:r w:rsidR="009D4513" w:rsidRPr="009002DD">
        <w:rPr>
          <w:rStyle w:val="None"/>
          <w:rFonts w:eastAsia="Calibri" w:cs="Times New Roman"/>
          <w:color w:val="auto"/>
          <w:u w:color="222222"/>
          <w:lang w:val="en-GB"/>
        </w:rPr>
        <w:t xml:space="preserve">. </w:t>
      </w:r>
    </w:p>
    <w:p w:rsidR="00F42D59" w:rsidRDefault="00F42D59" w:rsidP="00F42D59">
      <w:pPr>
        <w:pStyle w:val="BodyA"/>
        <w:shd w:val="clear" w:color="auto" w:fill="FFFFFF"/>
        <w:ind w:left="753"/>
        <w:jc w:val="both"/>
        <w:rPr>
          <w:rStyle w:val="None"/>
          <w:rFonts w:eastAsia="Calibri" w:cs="Times New Roman"/>
          <w:color w:val="auto"/>
          <w:u w:color="222222"/>
          <w:lang w:val="en-GB"/>
        </w:rPr>
      </w:pPr>
    </w:p>
    <w:p w:rsidR="00F42D59" w:rsidRPr="00277BD3" w:rsidRDefault="00277BD3" w:rsidP="00F42D59">
      <w:pPr>
        <w:pStyle w:val="BodyA"/>
        <w:shd w:val="clear" w:color="auto" w:fill="FFFFFF"/>
        <w:ind w:left="753"/>
        <w:jc w:val="both"/>
        <w:rPr>
          <w:rStyle w:val="None"/>
          <w:rFonts w:eastAsia="Calibri" w:cs="Times New Roman"/>
          <w:color w:val="auto"/>
          <w:u w:color="222222"/>
          <w:lang w:val="en-GB"/>
        </w:rPr>
      </w:pPr>
      <w:r>
        <w:rPr>
          <w:rStyle w:val="None"/>
          <w:rFonts w:eastAsia="Calibri" w:cs="Times New Roman"/>
          <w:b/>
          <w:color w:val="auto"/>
          <w:u w:color="222222"/>
          <w:lang w:val="en-GB"/>
        </w:rPr>
        <w:t xml:space="preserve">Ans; </w:t>
      </w:r>
      <w:r w:rsidR="00F42D59" w:rsidRPr="00277BD3">
        <w:rPr>
          <w:rStyle w:val="None"/>
          <w:rFonts w:eastAsia="Calibri" w:cs="Times New Roman"/>
          <w:color w:val="auto"/>
          <w:u w:color="222222"/>
          <w:lang w:val="en-GB"/>
        </w:rPr>
        <w:t>Domestic violence is not recognised as a specific crime in Cameroon and we don't have a legal definition of domestic violence.</w:t>
      </w:r>
    </w:p>
    <w:p w:rsidR="003B37AF" w:rsidRPr="00277BD3" w:rsidRDefault="003B37AF" w:rsidP="003B37AF">
      <w:pPr>
        <w:pStyle w:val="BodyA"/>
        <w:shd w:val="clear" w:color="auto" w:fill="FFFFFF"/>
        <w:ind w:left="753"/>
        <w:jc w:val="both"/>
        <w:rPr>
          <w:rStyle w:val="None"/>
          <w:rFonts w:eastAsia="Calibri" w:cs="Times New Roman"/>
          <w:color w:val="auto"/>
          <w:u w:color="222222"/>
        </w:rPr>
      </w:pPr>
      <w:r w:rsidRPr="00277BD3">
        <w:rPr>
          <w:rFonts w:eastAsia="Calibri" w:cs="Times New Roman"/>
          <w:color w:val="auto"/>
          <w:u w:color="222222"/>
        </w:rPr>
        <w:t xml:space="preserve">Cameroon’s Penal Code does not specifically criminalize domestic </w:t>
      </w:r>
      <w:r w:rsidR="00AF46D1" w:rsidRPr="00277BD3">
        <w:rPr>
          <w:rFonts w:eastAsia="Calibri" w:cs="Times New Roman"/>
          <w:color w:val="auto"/>
          <w:u w:color="222222"/>
        </w:rPr>
        <w:t>violence. Victims</w:t>
      </w:r>
      <w:r w:rsidRPr="00277BD3">
        <w:rPr>
          <w:rFonts w:eastAsia="Calibri" w:cs="Times New Roman"/>
          <w:color w:val="auto"/>
          <w:u w:color="222222"/>
        </w:rPr>
        <w:t xml:space="preserve"> are thus left to rely on the general assault provisions in the Penal Code, which address murder (Articles 275 and 276), grievous harm (Article 277), assault causing death (Article 278), assault causing grievous harm (Article 279), simple harm (Article 280), failure to assist women abandoned by their husbands (Article 282), and assault of a pregnant woman (Article 338)</w:t>
      </w:r>
    </w:p>
    <w:p w:rsidR="00F42D59" w:rsidRPr="00277BD3" w:rsidRDefault="00F42D59" w:rsidP="00F42D59">
      <w:pPr>
        <w:pStyle w:val="BodyA"/>
        <w:shd w:val="clear" w:color="auto" w:fill="FFFFFF"/>
        <w:ind w:left="753"/>
        <w:jc w:val="both"/>
        <w:rPr>
          <w:rStyle w:val="None"/>
          <w:rFonts w:eastAsia="Calibri" w:cs="Times New Roman"/>
          <w:color w:val="auto"/>
          <w:u w:color="222222"/>
          <w:lang w:val="en-GB"/>
        </w:rPr>
      </w:pPr>
    </w:p>
    <w:p w:rsidR="00F42D59" w:rsidRPr="00277BD3" w:rsidRDefault="00F42D59" w:rsidP="0045675F">
      <w:pPr>
        <w:pStyle w:val="BodyA"/>
        <w:ind w:left="753"/>
        <w:jc w:val="both"/>
        <w:rPr>
          <w:rFonts w:eastAsia="Calibri"/>
          <w:u w:color="222222"/>
        </w:rPr>
      </w:pPr>
      <w:r w:rsidRPr="00277BD3">
        <w:rPr>
          <w:rStyle w:val="None"/>
          <w:rFonts w:eastAsia="Calibri" w:cs="Times New Roman"/>
          <w:color w:val="auto"/>
          <w:u w:color="222222"/>
          <w:lang w:val="en-GB"/>
        </w:rPr>
        <w:t>spousal rape is not criminalized</w:t>
      </w:r>
      <w:r w:rsidR="003B37AF" w:rsidRPr="00277BD3">
        <w:rPr>
          <w:rStyle w:val="None"/>
          <w:rFonts w:eastAsia="Calibri" w:cs="Times New Roman"/>
          <w:color w:val="auto"/>
          <w:u w:color="222222"/>
          <w:lang w:val="en-GB"/>
        </w:rPr>
        <w:t>, it</w:t>
      </w:r>
      <w:r w:rsidRPr="00277BD3">
        <w:rPr>
          <w:rFonts w:eastAsia="Calibri"/>
          <w:u w:color="222222"/>
        </w:rPr>
        <w:t xml:space="preserve"> is "generally" not considered an offence under customary law</w:t>
      </w:r>
      <w:r w:rsidR="003B37AF" w:rsidRPr="00277BD3">
        <w:rPr>
          <w:rFonts w:eastAsia="Calibri"/>
          <w:u w:color="222222"/>
        </w:rPr>
        <w:t>( another Law in Cameroon)</w:t>
      </w:r>
      <w:r w:rsidRPr="00277BD3">
        <w:rPr>
          <w:rFonts w:eastAsia="Calibri"/>
          <w:u w:color="222222"/>
        </w:rPr>
        <w:t xml:space="preserve">; it is rather understood that a married woman "consents to sexual intercourse with her husband at any time" </w:t>
      </w:r>
      <w:r w:rsidR="0045675F" w:rsidRPr="00277BD3">
        <w:rPr>
          <w:rFonts w:eastAsia="Calibri"/>
          <w:u w:color="222222"/>
        </w:rPr>
        <w:t>the Cameroon Government asserts that domestic violence and spousal abuse will be “better expressed in the penal c</w:t>
      </w:r>
      <w:r w:rsidR="00C449AA" w:rsidRPr="00277BD3">
        <w:rPr>
          <w:rFonts w:eastAsia="Calibri"/>
          <w:u w:color="222222"/>
        </w:rPr>
        <w:t xml:space="preserve">ode currently under revision” </w:t>
      </w:r>
      <w:r w:rsidR="0045675F" w:rsidRPr="00277BD3">
        <w:rPr>
          <w:rFonts w:eastAsia="Calibri"/>
          <w:u w:color="222222"/>
        </w:rPr>
        <w:t xml:space="preserve">and in the meantime, such crimes can be </w:t>
      </w:r>
      <w:r w:rsidR="0045675F" w:rsidRPr="00277BD3">
        <w:rPr>
          <w:rFonts w:eastAsia="Calibri"/>
          <w:u w:color="222222"/>
        </w:rPr>
        <w:lastRenderedPageBreak/>
        <w:t xml:space="preserve">punished through “various classifications of injuries” under the existing legal framework, described above. But the process to prosecute these “injuries” under the current code is anything but clear in the context of domestic abuse. Cameroon asserted in its National Report that: “…with regard to punishment for spousal rape, ‘any man who uses physical or moral violence to have sexual relations with a woman shall be punished by imprisonment for a term of five to 10 years’ (art. 296 of the Penal Code).” </w:t>
      </w:r>
      <w:r w:rsidR="00C449AA" w:rsidRPr="00277BD3">
        <w:rPr>
          <w:rFonts w:eastAsia="Calibri"/>
          <w:u w:color="222222"/>
        </w:rPr>
        <w:t xml:space="preserve"> </w:t>
      </w:r>
      <w:r w:rsidR="00C449AA" w:rsidRPr="00277BD3">
        <w:rPr>
          <w:rFonts w:eastAsia="Calibri"/>
          <w:u w:color="222222"/>
          <w:lang w:val="en-GB"/>
        </w:rPr>
        <w:t>The formulation of this punishment does not say marital status should be an excuse</w:t>
      </w:r>
    </w:p>
    <w:p w:rsidR="003B37AF" w:rsidRPr="008937B0" w:rsidRDefault="00F42D59" w:rsidP="008937B0">
      <w:pPr>
        <w:pStyle w:val="BodyA"/>
        <w:ind w:left="753"/>
        <w:jc w:val="both"/>
        <w:rPr>
          <w:rStyle w:val="None"/>
          <w:rFonts w:eastAsia="Calibri"/>
          <w:u w:color="222222"/>
        </w:rPr>
      </w:pPr>
      <w:r w:rsidRPr="00277BD3">
        <w:rPr>
          <w:rFonts w:eastAsia="Calibri"/>
          <w:u w:color="222222"/>
        </w:rPr>
        <w:t>Despite these laws, few perpetrators of rape are ever prosecuted in Cameroon.</w:t>
      </w:r>
    </w:p>
    <w:p w:rsidR="006C2193" w:rsidRPr="009002DD" w:rsidRDefault="006C2193" w:rsidP="00540529">
      <w:pPr>
        <w:pStyle w:val="BodyA"/>
        <w:shd w:val="clear" w:color="auto" w:fill="FFFFFF"/>
        <w:ind w:left="753"/>
        <w:jc w:val="both"/>
        <w:rPr>
          <w:rStyle w:val="None"/>
          <w:rFonts w:eastAsia="Calibri" w:cs="Times New Roman"/>
          <w:color w:val="auto"/>
          <w:u w:color="222222"/>
          <w:lang w:val="en-GB"/>
        </w:rPr>
      </w:pPr>
    </w:p>
    <w:p w:rsidR="00AF46D1" w:rsidRDefault="008937B0" w:rsidP="008937B0">
      <w:pPr>
        <w:pStyle w:val="NoSpacing"/>
        <w:tabs>
          <w:tab w:val="left" w:pos="720"/>
        </w:tabs>
        <w:ind w:left="720" w:hanging="180"/>
        <w:rPr>
          <w:rStyle w:val="None"/>
          <w:rFonts w:eastAsia="Calibri"/>
          <w:u w:color="222222"/>
          <w:lang w:val="en-GB"/>
        </w:rPr>
      </w:pPr>
      <w:r>
        <w:rPr>
          <w:rStyle w:val="None"/>
          <w:rFonts w:eastAsia="Calibri"/>
          <w:u w:color="222222"/>
          <w:lang w:val="en-GB"/>
        </w:rPr>
        <w:t xml:space="preserve">4.  What is the legal age for sexual </w:t>
      </w:r>
      <w:r w:rsidR="009D4513" w:rsidRPr="00AF46D1">
        <w:rPr>
          <w:rStyle w:val="None"/>
          <w:rFonts w:eastAsia="Calibri"/>
          <w:u w:color="222222"/>
          <w:lang w:val="en-GB"/>
        </w:rPr>
        <w:t xml:space="preserve">consent? </w:t>
      </w:r>
      <w:r w:rsidRPr="008937B0">
        <w:rPr>
          <w:u w:color="222222"/>
        </w:rPr>
        <w:br/>
        <w:t xml:space="preserve">The Age of </w:t>
      </w:r>
      <w:r>
        <w:rPr>
          <w:u w:color="222222"/>
        </w:rPr>
        <w:t xml:space="preserve">Sexual </w:t>
      </w:r>
      <w:r w:rsidRPr="008937B0">
        <w:rPr>
          <w:u w:color="222222"/>
        </w:rPr>
        <w:t>Consent in Cameroon is </w:t>
      </w:r>
      <w:r w:rsidRPr="008937B0">
        <w:rPr>
          <w:b/>
          <w:bCs/>
          <w:u w:color="222222"/>
        </w:rPr>
        <w:t>16 years old</w:t>
      </w:r>
      <w:r w:rsidRPr="008937B0">
        <w:rPr>
          <w:u w:color="222222"/>
        </w:rPr>
        <w:t>. The age of consent is the minimum age at which an individual is considered legally old enough to consent to participation in sexual activity. Individuals aged 15 or younger in Cameroon are not legally able to consent to sexual activity, and such activity may result in prosecution for </w:t>
      </w:r>
      <w:r w:rsidRPr="008937B0">
        <w:rPr>
          <w:b/>
          <w:bCs/>
          <w:u w:color="222222"/>
        </w:rPr>
        <w:t>statutory rape</w:t>
      </w:r>
      <w:r w:rsidRPr="008937B0">
        <w:rPr>
          <w:u w:color="222222"/>
        </w:rPr>
        <w:t> or the equivalent local law.</w:t>
      </w:r>
      <w:r>
        <w:rPr>
          <w:rStyle w:val="None"/>
          <w:rFonts w:eastAsia="Calibri"/>
          <w:u w:color="222222"/>
          <w:lang w:val="en-GB"/>
        </w:rPr>
        <w:t xml:space="preserve">  </w:t>
      </w:r>
    </w:p>
    <w:p w:rsidR="008937B0" w:rsidRDefault="008937B0" w:rsidP="008937B0">
      <w:pPr>
        <w:pStyle w:val="BodyA"/>
        <w:shd w:val="clear" w:color="auto" w:fill="FFFFFF"/>
        <w:jc w:val="both"/>
        <w:rPr>
          <w:rStyle w:val="None"/>
          <w:rFonts w:eastAsia="Calibri" w:cs="Times New Roman"/>
          <w:color w:val="auto"/>
          <w:u w:color="222222"/>
          <w:lang w:val="en-GB"/>
        </w:rPr>
      </w:pPr>
    </w:p>
    <w:p w:rsidR="008937B0" w:rsidRDefault="008937B0" w:rsidP="008937B0">
      <w:pPr>
        <w:pStyle w:val="BodyA"/>
        <w:shd w:val="clear" w:color="auto" w:fill="FFFFFF"/>
        <w:ind w:left="753"/>
        <w:jc w:val="both"/>
        <w:rPr>
          <w:rStyle w:val="None"/>
          <w:rFonts w:eastAsia="Calibri" w:cs="Times New Roman"/>
          <w:color w:val="auto"/>
          <w:u w:color="222222"/>
          <w:lang w:val="en-GB"/>
        </w:rPr>
      </w:pPr>
    </w:p>
    <w:p w:rsidR="00277BD3"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Are there provisions that differentiate for sexual activity between peers? </w:t>
      </w:r>
      <w:r w:rsidRPr="00277BD3">
        <w:rPr>
          <w:rStyle w:val="None"/>
          <w:rFonts w:eastAsia="Calibri" w:cs="Times New Roman"/>
          <w:color w:val="auto"/>
          <w:u w:color="222222"/>
          <w:lang w:val="en-GB"/>
        </w:rPr>
        <w:t>If so, please provide them.</w:t>
      </w:r>
      <w:r w:rsidR="00641F40" w:rsidRPr="00277BD3">
        <w:rPr>
          <w:rStyle w:val="None"/>
          <w:rFonts w:eastAsia="Calibri" w:cs="Times New Roman"/>
          <w:color w:val="auto"/>
          <w:u w:color="222222"/>
          <w:lang w:val="en-GB"/>
        </w:rPr>
        <w:t xml:space="preserve">    </w:t>
      </w:r>
    </w:p>
    <w:p w:rsidR="006C2193" w:rsidRPr="00277BD3" w:rsidRDefault="00277BD3" w:rsidP="00277BD3">
      <w:pPr>
        <w:pStyle w:val="BodyA"/>
        <w:shd w:val="clear" w:color="auto" w:fill="FFFFFF"/>
        <w:ind w:left="753"/>
        <w:jc w:val="both"/>
        <w:rPr>
          <w:rStyle w:val="None"/>
          <w:rFonts w:eastAsia="Calibri" w:cs="Times New Roman"/>
          <w:color w:val="auto"/>
          <w:u w:color="222222"/>
          <w:lang w:val="en-GB"/>
        </w:rPr>
      </w:pPr>
      <w:r>
        <w:rPr>
          <w:rStyle w:val="None"/>
          <w:rFonts w:eastAsia="Calibri" w:cs="Times New Roman"/>
          <w:color w:val="auto"/>
          <w:u w:color="222222"/>
          <w:lang w:val="en-GB"/>
        </w:rPr>
        <w:t xml:space="preserve"> </w:t>
      </w:r>
      <w:r w:rsidR="00641F40" w:rsidRPr="00277BD3">
        <w:rPr>
          <w:rStyle w:val="None"/>
          <w:rFonts w:eastAsia="Calibri" w:cs="Times New Roman"/>
          <w:color w:val="auto"/>
          <w:u w:color="222222"/>
          <w:lang w:val="en-GB"/>
        </w:rPr>
        <w:t xml:space="preserve"> </w:t>
      </w:r>
      <w:r w:rsidR="00641F40" w:rsidRPr="00277BD3">
        <w:t xml:space="preserve">The Penal Code’s criminalization of sexual assault is not gender neutral and imposes harsher penalties if the perpetrator and adolescent victim are of the same sex. Under Article 347, if sexual assault (“private indecency”), rape, or homosexuality “committed against a minor of 16 to 21 years, the penalties provided for under the [relevant] articles [(295, 296, and 347 </w:t>
      </w:r>
      <w:r>
        <w:t>-1 (</w:t>
      </w:r>
      <w:r w:rsidR="00641F40" w:rsidRPr="00277BD3">
        <w:t>bis</w:t>
      </w:r>
      <w:r w:rsidR="006D0EA1">
        <w:t>)</w:t>
      </w:r>
      <w:r w:rsidR="00641F40" w:rsidRPr="00277BD3">
        <w:t xml:space="preserve">, respectively)] are doubled.”Coupled with the criminalization of homosexuality, the result of this law is that “consensual sexual intercourse between an adult and a person of the opposite sex between 16 and 21 years is permissible . . . but consensual sexual intercourse between an adult and a person of the same sex between 16 and 21 years is criminalized on two levels.”This inconsistency “affords[s] differential treatment on the basis of whether or not the perpetrator and the victim are the same </w:t>
      </w:r>
      <w:r w:rsidRPr="00277BD3">
        <w:t>gender “and</w:t>
      </w:r>
      <w:r w:rsidR="00641F40" w:rsidRPr="00277BD3">
        <w:t xml:space="preserve"> furthers discrimination against same-sex couples and LGBTI individuals.</w:t>
      </w:r>
    </w:p>
    <w:p w:rsidR="006C2193" w:rsidRPr="00277BD3" w:rsidRDefault="006C2193" w:rsidP="00540529">
      <w:pPr>
        <w:pStyle w:val="BodyA"/>
        <w:shd w:val="clear" w:color="auto" w:fill="FFFFFF"/>
        <w:jc w:val="both"/>
        <w:rPr>
          <w:rStyle w:val="None"/>
          <w:rFonts w:eastAsia="Calibri" w:cs="Times New Roman"/>
          <w:color w:val="auto"/>
          <w:u w:color="222222"/>
          <w:lang w:val="en-GB"/>
        </w:rPr>
      </w:pPr>
    </w:p>
    <w:p w:rsidR="006D0EA1" w:rsidRDefault="00AF38B4" w:rsidP="001D6270">
      <w:pPr>
        <w:pStyle w:val="BodyA"/>
        <w:numPr>
          <w:ilvl w:val="0"/>
          <w:numId w:val="16"/>
        </w:numPr>
        <w:shd w:val="clear" w:color="auto" w:fill="FFFFFF"/>
        <w:jc w:val="both"/>
        <w:rPr>
          <w:rStyle w:val="None"/>
          <w:rFonts w:eastAsia="Calibri" w:cs="Times New Roman"/>
          <w:color w:val="auto"/>
          <w:u w:color="222222"/>
          <w:lang w:val="en-GB"/>
        </w:rPr>
      </w:pPr>
      <w:r>
        <w:rPr>
          <w:rStyle w:val="None"/>
          <w:rFonts w:eastAsia="Calibri" w:cs="Times New Roman"/>
          <w:color w:val="auto"/>
          <w:u w:color="222222"/>
          <w:lang w:val="en-GB"/>
        </w:rPr>
        <w:t xml:space="preserve"> </w:t>
      </w:r>
      <w:r w:rsidR="009D4513" w:rsidRPr="009002DD">
        <w:rPr>
          <w:rStyle w:val="None"/>
          <w:rFonts w:eastAsia="Calibri" w:cs="Times New Roman"/>
          <w:color w:val="auto"/>
          <w:u w:color="222222"/>
          <w:lang w:val="en-GB"/>
        </w:rPr>
        <w:t>Provide information on criminal sanctions prescribed and length/duration of such criminal sanctions for criminalized forms of rape.</w:t>
      </w:r>
      <w:r>
        <w:rPr>
          <w:rStyle w:val="None"/>
          <w:rFonts w:eastAsia="Calibri" w:cs="Times New Roman"/>
          <w:color w:val="auto"/>
          <w:u w:color="222222"/>
          <w:lang w:val="en-GB"/>
        </w:rPr>
        <w:t xml:space="preserve">  </w:t>
      </w:r>
    </w:p>
    <w:p w:rsidR="00AF38B4" w:rsidRPr="006D0EA1" w:rsidRDefault="006D0EA1" w:rsidP="00AF38B4">
      <w:pPr>
        <w:pStyle w:val="BodyA"/>
        <w:shd w:val="clear" w:color="auto" w:fill="FFFFFF"/>
        <w:ind w:left="753"/>
        <w:jc w:val="both"/>
        <w:rPr>
          <w:rStyle w:val="None"/>
          <w:rFonts w:eastAsia="Calibri" w:cs="Times New Roman"/>
          <w:color w:val="auto"/>
          <w:u w:color="222222"/>
          <w:lang w:val="en-GB"/>
        </w:rPr>
      </w:pPr>
      <w:r>
        <w:rPr>
          <w:rStyle w:val="None"/>
          <w:rFonts w:eastAsia="Calibri" w:cs="Times New Roman"/>
          <w:color w:val="auto"/>
          <w:u w:color="222222"/>
          <w:lang w:val="en-GB"/>
        </w:rPr>
        <w:t xml:space="preserve">   </w:t>
      </w:r>
      <w:r w:rsidR="00AF38B4" w:rsidRPr="006D0EA1">
        <w:rPr>
          <w:rStyle w:val="None"/>
          <w:rFonts w:eastAsia="Calibri" w:cs="Times New Roman"/>
          <w:color w:val="auto"/>
          <w:u w:val="single"/>
          <w:lang w:val="en-GB"/>
        </w:rPr>
        <w:t>Section 296;</w:t>
      </w:r>
      <w:r w:rsidR="00AF38B4" w:rsidRPr="006D0EA1">
        <w:rPr>
          <w:rStyle w:val="None"/>
          <w:rFonts w:eastAsia="Calibri" w:cs="Times New Roman"/>
          <w:color w:val="auto"/>
          <w:u w:color="222222"/>
          <w:lang w:val="en-GB"/>
        </w:rPr>
        <w:t xml:space="preserve"> Rape</w:t>
      </w:r>
    </w:p>
    <w:p w:rsidR="006C2193" w:rsidRPr="006D0EA1" w:rsidRDefault="00AF38B4" w:rsidP="00AF38B4">
      <w:pPr>
        <w:pStyle w:val="BodyA"/>
        <w:shd w:val="clear" w:color="auto" w:fill="FFFFFF"/>
        <w:ind w:left="753"/>
        <w:jc w:val="both"/>
        <w:rPr>
          <w:rStyle w:val="None"/>
          <w:rFonts w:eastAsia="Calibri" w:cs="Times New Roman"/>
          <w:color w:val="auto"/>
          <w:u w:color="222222"/>
          <w:lang w:val="en-GB"/>
        </w:rPr>
      </w:pPr>
      <w:r w:rsidRPr="006D0EA1">
        <w:rPr>
          <w:rStyle w:val="None"/>
          <w:rFonts w:eastAsia="Calibri" w:cs="Times New Roman"/>
          <w:color w:val="auto"/>
          <w:lang w:val="en-GB"/>
        </w:rPr>
        <w:t>Whoever by force or moral ascendency compels any person, whether above or below the age of puberty, have sexual intercourse with him shall be punished with impris</w:t>
      </w:r>
      <w:r w:rsidR="009F1D7A">
        <w:rPr>
          <w:rStyle w:val="None"/>
          <w:rFonts w:eastAsia="Calibri" w:cs="Times New Roman"/>
          <w:color w:val="auto"/>
          <w:lang w:val="en-GB"/>
        </w:rPr>
        <w:t>onment from 5(five)</w:t>
      </w:r>
      <w:r w:rsidRPr="006D0EA1">
        <w:rPr>
          <w:rStyle w:val="None"/>
          <w:rFonts w:eastAsia="Calibri" w:cs="Times New Roman"/>
          <w:color w:val="auto"/>
          <w:lang w:val="en-GB"/>
        </w:rPr>
        <w:t xml:space="preserve"> to 10(ten) years</w:t>
      </w:r>
      <w:r w:rsidR="008937B0">
        <w:rPr>
          <w:rStyle w:val="None"/>
          <w:rFonts w:eastAsia="Calibri" w:cs="Times New Roman"/>
          <w:color w:val="auto"/>
          <w:lang w:val="en-GB"/>
        </w:rPr>
        <w:t>, if the victim is a minor the sa</w:t>
      </w:r>
      <w:r w:rsidR="009F1D7A">
        <w:rPr>
          <w:rStyle w:val="None"/>
          <w:rFonts w:eastAsia="Calibri" w:cs="Times New Roman"/>
          <w:color w:val="auto"/>
          <w:lang w:val="en-GB"/>
        </w:rPr>
        <w:t>n</w:t>
      </w:r>
      <w:r w:rsidR="008937B0">
        <w:rPr>
          <w:rStyle w:val="None"/>
          <w:rFonts w:eastAsia="Calibri" w:cs="Times New Roman"/>
          <w:color w:val="auto"/>
          <w:lang w:val="en-GB"/>
        </w:rPr>
        <w:t>ction will be double</w:t>
      </w:r>
      <w:r w:rsidR="006466C4">
        <w:rPr>
          <w:rStyle w:val="None"/>
          <w:rFonts w:eastAsia="Calibri" w:cs="Times New Roman"/>
          <w:color w:val="auto"/>
          <w:lang w:val="en-GB"/>
        </w:rPr>
        <w:t>d</w:t>
      </w:r>
    </w:p>
    <w:p w:rsidR="006C2193" w:rsidRPr="009002DD" w:rsidRDefault="006C2193" w:rsidP="00540529">
      <w:pPr>
        <w:pStyle w:val="BodyA"/>
        <w:shd w:val="clear" w:color="auto" w:fill="FFFFFF"/>
        <w:jc w:val="both"/>
        <w:rPr>
          <w:rStyle w:val="None"/>
          <w:rFonts w:eastAsia="Calibri" w:cs="Times New Roman"/>
          <w:color w:val="auto"/>
          <w:u w:color="222222"/>
          <w:lang w:val="en-GB"/>
        </w:rPr>
      </w:pPr>
    </w:p>
    <w:p w:rsidR="006D0EA1" w:rsidRPr="006D0EA1" w:rsidRDefault="009D4513" w:rsidP="001D6270">
      <w:pPr>
        <w:pStyle w:val="BodyA"/>
        <w:numPr>
          <w:ilvl w:val="0"/>
          <w:numId w:val="16"/>
        </w:numPr>
        <w:shd w:val="clear" w:color="auto" w:fill="FFFFFF"/>
        <w:jc w:val="both"/>
        <w:rPr>
          <w:rFonts w:eastAsia="Calibri" w:cs="Times New Roman"/>
          <w:b/>
          <w:color w:val="auto"/>
          <w:u w:color="222222"/>
          <w:lang w:val="en-GB"/>
        </w:rPr>
      </w:pPr>
      <w:r w:rsidRPr="009002DD">
        <w:rPr>
          <w:rStyle w:val="None"/>
          <w:rFonts w:eastAsia="Calibri" w:cs="Times New Roman"/>
          <w:color w:val="auto"/>
          <w:u w:color="222222"/>
          <w:lang w:val="en-GB"/>
        </w:rPr>
        <w:t>What does the legislation in your country provide in terms of reparation to the victim of rape and/or sexual violence after conviction of the perpetrator?</w:t>
      </w:r>
      <w:r w:rsidR="000055D9" w:rsidRPr="000055D9">
        <w:rPr>
          <w:rFonts w:cs="Times New Roman"/>
          <w:color w:val="auto"/>
          <w:lang w:eastAsia="en-US"/>
        </w:rPr>
        <w:t xml:space="preserve"> </w:t>
      </w:r>
    </w:p>
    <w:p w:rsidR="006C2193" w:rsidRDefault="000055D9" w:rsidP="009F1D7A">
      <w:pPr>
        <w:pStyle w:val="BodyA"/>
        <w:shd w:val="clear" w:color="auto" w:fill="FFFFFF"/>
        <w:ind w:left="753"/>
        <w:jc w:val="both"/>
        <w:rPr>
          <w:rFonts w:eastAsia="Calibri" w:cs="Times New Roman"/>
          <w:color w:val="auto"/>
          <w:u w:color="222222"/>
        </w:rPr>
      </w:pPr>
      <w:r w:rsidRPr="006D0EA1">
        <w:rPr>
          <w:rFonts w:cs="Times New Roman"/>
          <w:color w:val="auto"/>
          <w:lang w:eastAsia="en-US"/>
        </w:rPr>
        <w:t xml:space="preserve">The </w:t>
      </w:r>
      <w:r w:rsidRPr="006D0EA1">
        <w:rPr>
          <w:rFonts w:eastAsia="Calibri" w:cs="Times New Roman"/>
          <w:color w:val="auto"/>
          <w:u w:color="222222"/>
        </w:rPr>
        <w:t xml:space="preserve">Penal Code perpetuates impunity for rape by foreclosing prosecution if the rapist marries his victim: Section 297 specifically stops prosecution for rape when the parties “freely consent” to be married (and are so married), as long as the female victim was above the age of puberty at the time of the sexual assault. </w:t>
      </w:r>
      <w:r w:rsidR="009F1D7A">
        <w:rPr>
          <w:rFonts w:eastAsia="Calibri" w:cs="Times New Roman"/>
          <w:color w:val="auto"/>
          <w:u w:color="222222"/>
        </w:rPr>
        <w:t>, there are also fines that the offender pays</w:t>
      </w:r>
    </w:p>
    <w:p w:rsidR="001D6270" w:rsidRPr="009002DD" w:rsidRDefault="001D6270" w:rsidP="009F1D7A">
      <w:pPr>
        <w:pStyle w:val="BodyA"/>
        <w:shd w:val="clear" w:color="auto" w:fill="FFFFFF"/>
        <w:ind w:left="753"/>
        <w:jc w:val="both"/>
        <w:rPr>
          <w:rFonts w:eastAsia="Calibri" w:cs="Times New Roman"/>
          <w:color w:val="auto"/>
          <w:lang w:val="en-GB"/>
        </w:rPr>
      </w:pPr>
    </w:p>
    <w:p w:rsidR="001D6270" w:rsidRDefault="001D6270" w:rsidP="00540529">
      <w:pPr>
        <w:pStyle w:val="BodyA"/>
        <w:jc w:val="both"/>
        <w:rPr>
          <w:rStyle w:val="None"/>
          <w:rFonts w:eastAsia="Calibri" w:cs="Times New Roman"/>
          <w:b/>
          <w:bCs/>
          <w:color w:val="auto"/>
          <w:lang w:val="en-GB"/>
        </w:rPr>
      </w:pPr>
    </w:p>
    <w:p w:rsidR="001D6270" w:rsidRDefault="001D6270" w:rsidP="00540529">
      <w:pPr>
        <w:pStyle w:val="BodyA"/>
        <w:jc w:val="both"/>
        <w:rPr>
          <w:rStyle w:val="None"/>
          <w:rFonts w:eastAsia="Calibri" w:cs="Times New Roman"/>
          <w:b/>
          <w:bCs/>
          <w:color w:val="auto"/>
          <w:lang w:val="en-GB"/>
        </w:rPr>
      </w:pPr>
    </w:p>
    <w:p w:rsidR="006C2193" w:rsidRDefault="009D4513" w:rsidP="00540529">
      <w:pPr>
        <w:pStyle w:val="BodyA"/>
        <w:jc w:val="both"/>
        <w:rPr>
          <w:rStyle w:val="None"/>
          <w:rFonts w:eastAsia="Calibri" w:cs="Times New Roman"/>
          <w:b/>
          <w:bCs/>
          <w:color w:val="auto"/>
          <w:u w:color="222222"/>
          <w:lang w:val="en-GB"/>
        </w:rPr>
      </w:pPr>
      <w:r w:rsidRPr="009002DD">
        <w:rPr>
          <w:rStyle w:val="None"/>
          <w:rFonts w:eastAsia="Calibri" w:cs="Times New Roman"/>
          <w:b/>
          <w:bCs/>
          <w:color w:val="auto"/>
          <w:lang w:val="en-GB"/>
        </w:rPr>
        <w:t>A</w:t>
      </w:r>
      <w:r w:rsidRPr="009002DD">
        <w:rPr>
          <w:rStyle w:val="None"/>
          <w:rFonts w:eastAsia="Calibri" w:cs="Times New Roman"/>
          <w:b/>
          <w:bCs/>
          <w:color w:val="auto"/>
          <w:u w:color="222222"/>
          <w:lang w:val="en-GB"/>
        </w:rPr>
        <w:t>ggravating and mitigating circumstances</w:t>
      </w:r>
    </w:p>
    <w:p w:rsidR="001D6270" w:rsidRPr="009002DD" w:rsidRDefault="001D6270" w:rsidP="00540529">
      <w:pPr>
        <w:pStyle w:val="BodyA"/>
        <w:jc w:val="both"/>
        <w:rPr>
          <w:rStyle w:val="None"/>
          <w:rFonts w:eastAsia="Calibri" w:cs="Times New Roman"/>
          <w:b/>
          <w:bCs/>
          <w:color w:val="auto"/>
          <w:u w:color="222222"/>
          <w:lang w:val="en-GB"/>
        </w:rPr>
      </w:pP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the law foresee aggravating circumstances when sentencing rape cases? If so, what are they? </w:t>
      </w:r>
    </w:p>
    <w:p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by more than one perpetrator an a</w:t>
      </w:r>
      <w:r w:rsidR="0045675F">
        <w:rPr>
          <w:rStyle w:val="None"/>
          <w:rFonts w:eastAsia="Calibri" w:cs="Times New Roman"/>
          <w:color w:val="auto"/>
          <w:u w:color="222222"/>
          <w:lang w:val="en-GB"/>
        </w:rPr>
        <w:t xml:space="preserve">ggravating circumstance?  </w:t>
      </w:r>
      <w:r w:rsidR="0045675F" w:rsidRPr="0045675F">
        <w:rPr>
          <w:rStyle w:val="None"/>
          <w:rFonts w:eastAsia="Calibri" w:cs="Times New Roman"/>
          <w:b/>
          <w:color w:val="auto"/>
          <w:u w:color="222222"/>
          <w:lang w:val="en-GB"/>
        </w:rPr>
        <w:t>YES</w:t>
      </w:r>
    </w:p>
    <w:p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of a particularly vulnerable individual an aggravating circumstance, or the imbalance of power between alleged perpetrator and victims? (for example, doctor/patient; teacher/s</w:t>
      </w:r>
      <w:r w:rsidR="00FE5102">
        <w:rPr>
          <w:rStyle w:val="None"/>
          <w:rFonts w:eastAsia="Calibri" w:cs="Times New Roman"/>
          <w:color w:val="auto"/>
          <w:u w:color="222222"/>
          <w:lang w:val="en-GB"/>
        </w:rPr>
        <w:t xml:space="preserve">tudent; age difference) </w:t>
      </w:r>
      <w:r w:rsidR="00FE5102" w:rsidRPr="00FE5102">
        <w:rPr>
          <w:rStyle w:val="None"/>
          <w:rFonts w:eastAsia="Calibri" w:cs="Times New Roman"/>
          <w:b/>
          <w:color w:val="auto"/>
          <w:u w:color="222222"/>
          <w:lang w:val="en-GB"/>
        </w:rPr>
        <w:t>YES</w:t>
      </w:r>
    </w:p>
    <w:p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by spouse or intimate partner an aggravating circumstance? </w:t>
      </w:r>
      <w:r w:rsidR="004970C3" w:rsidRPr="00A840C1">
        <w:rPr>
          <w:rStyle w:val="None"/>
          <w:rFonts w:eastAsia="Calibri" w:cs="Times New Roman"/>
          <w:b/>
          <w:color w:val="auto"/>
          <w:u w:color="222222"/>
          <w:lang w:val="en-GB"/>
        </w:rPr>
        <w:t>NO</w:t>
      </w:r>
      <w:r w:rsidR="004970C3" w:rsidRPr="009002DD">
        <w:rPr>
          <w:rStyle w:val="None"/>
          <w:rFonts w:eastAsia="Calibri" w:cs="Times New Roman"/>
          <w:color w:val="auto"/>
          <w:u w:color="222222"/>
          <w:lang w:val="en-GB"/>
        </w:rPr>
        <w:t xml:space="preserve">  </w:t>
      </w:r>
    </w:p>
    <w:p w:rsidR="006C2193" w:rsidRPr="009002DD" w:rsidRDefault="006C2193" w:rsidP="00540529">
      <w:pPr>
        <w:pStyle w:val="BodyA"/>
        <w:shd w:val="clear" w:color="auto" w:fill="FFFFFF"/>
        <w:jc w:val="both"/>
        <w:rPr>
          <w:rStyle w:val="None"/>
          <w:rFonts w:eastAsia="Calibri" w:cs="Times New Roman"/>
          <w:color w:val="auto"/>
          <w:u w:color="222222"/>
          <w:lang w:val="en-GB"/>
        </w:rPr>
      </w:pP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the law foresee mitigating circumstances for </w:t>
      </w:r>
      <w:r w:rsidR="00B145B7">
        <w:rPr>
          <w:rStyle w:val="None"/>
          <w:rFonts w:eastAsia="Calibri" w:cs="Times New Roman"/>
          <w:color w:val="auto"/>
          <w:u w:color="222222"/>
          <w:lang w:val="en-GB"/>
        </w:rPr>
        <w:t xml:space="preserve">the purposes of punishment? </w:t>
      </w:r>
      <w:r w:rsidR="00B145B7" w:rsidRPr="00B145B7">
        <w:rPr>
          <w:rStyle w:val="None"/>
          <w:rFonts w:eastAsia="Calibri" w:cs="Times New Roman"/>
          <w:b/>
          <w:color w:val="auto"/>
          <w:u w:color="222222"/>
          <w:lang w:val="en-GB"/>
        </w:rPr>
        <w:t>YES</w:t>
      </w:r>
      <w:r w:rsidRPr="009002DD">
        <w:rPr>
          <w:rStyle w:val="None"/>
          <w:rFonts w:eastAsia="Calibri" w:cs="Times New Roman"/>
          <w:color w:val="auto"/>
          <w:u w:color="222222"/>
          <w:lang w:val="en-GB"/>
        </w:rPr>
        <w:t xml:space="preserve"> If yes, please specify. </w:t>
      </w:r>
      <w:r w:rsidR="00B145B7">
        <w:rPr>
          <w:rStyle w:val="None"/>
          <w:rFonts w:eastAsia="Calibri" w:cs="Times New Roman"/>
          <w:color w:val="auto"/>
          <w:u w:color="222222"/>
          <w:lang w:val="en-GB"/>
        </w:rPr>
        <w:t xml:space="preserve"> </w:t>
      </w:r>
      <w:r w:rsidR="00B145B7">
        <w:rPr>
          <w:rStyle w:val="None"/>
          <w:rFonts w:eastAsia="Calibri" w:cs="Times New Roman"/>
          <w:b/>
          <w:color w:val="auto"/>
          <w:lang w:val="en-GB"/>
        </w:rPr>
        <w:t>Section; 298 Aggravation;</w:t>
      </w:r>
    </w:p>
    <w:p w:rsidR="006C2193" w:rsidRPr="009002DD" w:rsidRDefault="006C2193" w:rsidP="00540529">
      <w:pPr>
        <w:pStyle w:val="BodyA"/>
        <w:shd w:val="clear" w:color="auto" w:fill="FFFFFF"/>
        <w:jc w:val="both"/>
        <w:rPr>
          <w:rStyle w:val="None"/>
          <w:rFonts w:eastAsia="Calibri" w:cs="Times New Roman"/>
          <w:color w:val="auto"/>
          <w:u w:color="222222"/>
          <w:lang w:val="en-GB"/>
        </w:rPr>
      </w:pP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reconciliation between the victim and the perpetrator allowed as part of a legal re</w:t>
      </w:r>
      <w:r w:rsidR="00B145B7">
        <w:rPr>
          <w:rStyle w:val="None"/>
          <w:rFonts w:eastAsia="Calibri" w:cs="Times New Roman"/>
          <w:color w:val="auto"/>
          <w:u w:color="222222"/>
          <w:lang w:val="en-GB"/>
        </w:rPr>
        <w:t>sponse? YES</w:t>
      </w:r>
      <w:r w:rsidRPr="009002DD">
        <w:rPr>
          <w:rStyle w:val="None"/>
          <w:rFonts w:eastAsia="Calibri" w:cs="Times New Roman"/>
          <w:color w:val="auto"/>
          <w:u w:color="222222"/>
          <w:lang w:val="en-GB"/>
        </w:rPr>
        <w:t xml:space="preserve">  If so, at what stage and what are the consequences?</w:t>
      </w:r>
    </w:p>
    <w:p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Regardless of the law, is reconciliati</w:t>
      </w:r>
      <w:r w:rsidR="00B145B7">
        <w:rPr>
          <w:rStyle w:val="None"/>
          <w:rFonts w:eastAsia="Calibri" w:cs="Times New Roman"/>
          <w:color w:val="auto"/>
          <w:u w:color="222222"/>
          <w:lang w:val="en-GB"/>
        </w:rPr>
        <w:t xml:space="preserve">on permitted in practice? </w:t>
      </w:r>
      <w:r w:rsidR="00B145B7" w:rsidRPr="00B145B7">
        <w:rPr>
          <w:rStyle w:val="None"/>
          <w:rFonts w:eastAsia="Calibri" w:cs="Times New Roman"/>
          <w:b/>
          <w:color w:val="auto"/>
          <w:u w:color="222222"/>
          <w:lang w:val="en-GB"/>
        </w:rPr>
        <w:t>YES</w:t>
      </w:r>
      <w:r w:rsidRPr="009002DD">
        <w:rPr>
          <w:rStyle w:val="None"/>
          <w:rFonts w:eastAsia="Calibri" w:cs="Times New Roman"/>
          <w:color w:val="auto"/>
          <w:u w:color="222222"/>
          <w:lang w:val="en-GB"/>
        </w:rPr>
        <w:t xml:space="preserve"> and what is the practice in this regard?</w:t>
      </w:r>
      <w:r w:rsidR="00B145B7">
        <w:rPr>
          <w:rStyle w:val="None"/>
          <w:rFonts w:eastAsia="Calibri" w:cs="Times New Roman"/>
          <w:color w:val="auto"/>
          <w:u w:color="222222"/>
          <w:lang w:val="en-GB"/>
        </w:rPr>
        <w:t xml:space="preserve">  Section 297Subseque</w:t>
      </w:r>
      <w:r w:rsidR="006466C4">
        <w:rPr>
          <w:rStyle w:val="None"/>
          <w:rFonts w:eastAsia="Calibri" w:cs="Times New Roman"/>
          <w:color w:val="auto"/>
          <w:u w:color="222222"/>
          <w:lang w:val="en-GB"/>
        </w:rPr>
        <w:t>nt marriage of the victim by the offend</w:t>
      </w:r>
      <w:r w:rsidR="00B145B7">
        <w:rPr>
          <w:rStyle w:val="None"/>
          <w:rFonts w:eastAsia="Calibri" w:cs="Times New Roman"/>
          <w:color w:val="auto"/>
          <w:u w:color="222222"/>
          <w:lang w:val="en-GB"/>
        </w:rPr>
        <w:t>er</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any provision in the criminal code that allows for the non-prosecution of per</w:t>
      </w:r>
      <w:r w:rsidR="00E02FB2">
        <w:rPr>
          <w:rStyle w:val="None"/>
          <w:rFonts w:eastAsia="Calibri" w:cs="Times New Roman"/>
          <w:color w:val="auto"/>
          <w:u w:color="222222"/>
          <w:lang w:val="en-GB"/>
        </w:rPr>
        <w:t xml:space="preserve">petrator? </w:t>
      </w:r>
      <w:r w:rsidRPr="00E02FB2">
        <w:rPr>
          <w:rStyle w:val="None"/>
          <w:rFonts w:eastAsia="Calibri" w:cs="Times New Roman"/>
          <w:b/>
          <w:color w:val="auto"/>
          <w:u w:color="222222"/>
          <w:lang w:val="en-GB"/>
        </w:rPr>
        <w:t xml:space="preserve">NO </w:t>
      </w:r>
      <w:r w:rsidRPr="009002DD">
        <w:rPr>
          <w:rStyle w:val="None"/>
          <w:rFonts w:eastAsia="Calibri" w:cs="Times New Roman"/>
          <w:color w:val="auto"/>
          <w:u w:color="222222"/>
          <w:lang w:val="en-GB"/>
        </w:rPr>
        <w:t>If yes, please specify.</w:t>
      </w:r>
    </w:p>
    <w:p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if the perpetrator ma</w:t>
      </w:r>
      <w:r w:rsidR="006466C4">
        <w:rPr>
          <w:rStyle w:val="None"/>
          <w:rFonts w:eastAsia="Calibri" w:cs="Times New Roman"/>
          <w:color w:val="auto"/>
          <w:u w:color="222222"/>
          <w:lang w:val="en-GB"/>
        </w:rPr>
        <w:t xml:space="preserve">rries the victim of rape? </w:t>
      </w:r>
      <w:r w:rsidR="006466C4" w:rsidRPr="006466C4">
        <w:rPr>
          <w:rStyle w:val="None"/>
          <w:rFonts w:eastAsia="Calibri" w:cs="Times New Roman"/>
          <w:b/>
          <w:color w:val="auto"/>
          <w:u w:color="222222"/>
          <w:lang w:val="en-GB"/>
        </w:rPr>
        <w:t>NO</w:t>
      </w:r>
    </w:p>
    <w:p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if the perpetrator loses his “socially dangerous” character or</w:t>
      </w:r>
      <w:r w:rsidR="006466C4">
        <w:rPr>
          <w:rStyle w:val="None"/>
          <w:rFonts w:eastAsia="Calibri" w:cs="Times New Roman"/>
          <w:color w:val="auto"/>
          <w:u w:color="222222"/>
          <w:lang w:val="en-GB"/>
        </w:rPr>
        <w:t xml:space="preserve"> reconciles with the victim? </w:t>
      </w:r>
      <w:r w:rsidRPr="009002DD">
        <w:rPr>
          <w:rStyle w:val="None"/>
          <w:rFonts w:eastAsia="Calibri" w:cs="Times New Roman"/>
          <w:color w:val="auto"/>
          <w:u w:color="222222"/>
          <w:lang w:val="en-GB"/>
        </w:rPr>
        <w:t>N</w:t>
      </w:r>
      <w:r w:rsidR="004A3DD9">
        <w:rPr>
          <w:rStyle w:val="None"/>
          <w:rFonts w:eastAsia="Calibri" w:cs="Times New Roman"/>
          <w:color w:val="auto"/>
          <w:u w:color="222222"/>
          <w:lang w:val="en-GB"/>
        </w:rPr>
        <w:t>O</w:t>
      </w:r>
    </w:p>
    <w:p w:rsidR="006C2193" w:rsidRPr="009002DD" w:rsidRDefault="006C2193" w:rsidP="00540529">
      <w:pPr>
        <w:pStyle w:val="BodyA"/>
        <w:shd w:val="clear" w:color="auto" w:fill="FFFFFF"/>
        <w:ind w:left="360"/>
        <w:jc w:val="both"/>
        <w:rPr>
          <w:rStyle w:val="None"/>
          <w:rFonts w:eastAsia="Calibri" w:cs="Times New Roman"/>
          <w:b/>
          <w:bCs/>
          <w:color w:val="auto"/>
          <w:u w:color="222222"/>
          <w:lang w:val="en-GB"/>
        </w:rPr>
      </w:pPr>
    </w:p>
    <w:p w:rsidR="006C2193" w:rsidRDefault="009D4513" w:rsidP="00540529">
      <w:pPr>
        <w:pStyle w:val="BodyA"/>
        <w:shd w:val="clear" w:color="auto" w:fill="FFFFFF"/>
        <w:ind w:left="360"/>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Prosecution </w:t>
      </w:r>
    </w:p>
    <w:p w:rsidR="001D6270" w:rsidRPr="009002DD" w:rsidRDefault="001D6270" w:rsidP="00540529">
      <w:pPr>
        <w:pStyle w:val="BodyA"/>
        <w:shd w:val="clear" w:color="auto" w:fill="FFFFFF"/>
        <w:ind w:left="360"/>
        <w:jc w:val="both"/>
        <w:rPr>
          <w:rStyle w:val="None"/>
          <w:rFonts w:eastAsia="Calibri" w:cs="Times New Roman"/>
          <w:b/>
          <w:bCs/>
          <w:color w:val="auto"/>
          <w:u w:color="222222"/>
          <w:lang w:val="en-GB"/>
        </w:rPr>
      </w:pP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reported to the police prosecuted ex offi</w:t>
      </w:r>
      <w:r w:rsidR="008456A6">
        <w:rPr>
          <w:rStyle w:val="None"/>
          <w:rFonts w:eastAsia="Calibri" w:cs="Times New Roman"/>
          <w:color w:val="auto"/>
          <w:u w:color="222222"/>
          <w:lang w:val="en-GB"/>
        </w:rPr>
        <w:t>cio (public prosecution)? YES</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reported to the police prosecuted ex p</w:t>
      </w:r>
      <w:r w:rsidR="008456A6">
        <w:rPr>
          <w:rStyle w:val="None"/>
          <w:rFonts w:eastAsia="Calibri" w:cs="Times New Roman"/>
          <w:color w:val="auto"/>
          <w:u w:color="222222"/>
          <w:lang w:val="en-GB"/>
        </w:rPr>
        <w:t xml:space="preserve">arte (private prosecution)? </w:t>
      </w:r>
      <w:r w:rsidRPr="009002DD">
        <w:rPr>
          <w:rStyle w:val="None"/>
          <w:rFonts w:eastAsia="Calibri" w:cs="Times New Roman"/>
          <w:color w:val="auto"/>
          <w:u w:color="222222"/>
          <w:lang w:val="en-GB"/>
        </w:rPr>
        <w:t xml:space="preserve">NO </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a plea bargain or “friendly settlement” of a case allowed i</w:t>
      </w:r>
      <w:r w:rsidR="00D325F1">
        <w:rPr>
          <w:rStyle w:val="None"/>
          <w:rFonts w:eastAsia="Calibri" w:cs="Times New Roman"/>
          <w:color w:val="auto"/>
          <w:u w:color="222222"/>
          <w:lang w:val="en-GB"/>
        </w:rPr>
        <w:t xml:space="preserve">n cases of rape of women? </w:t>
      </w:r>
      <w:r w:rsidR="00D325F1" w:rsidRPr="00D325F1">
        <w:rPr>
          <w:rStyle w:val="None"/>
          <w:rFonts w:eastAsia="Calibri" w:cs="Times New Roman"/>
          <w:b/>
          <w:color w:val="auto"/>
          <w:u w:color="222222"/>
          <w:lang w:val="en-GB"/>
        </w:rPr>
        <w:t>YES</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plea bargain or “friendly settlement” of a case allowed in cases of </w:t>
      </w:r>
      <w:r w:rsidR="00BC5E1E">
        <w:rPr>
          <w:rStyle w:val="None"/>
          <w:rFonts w:eastAsia="Calibri" w:cs="Times New Roman"/>
          <w:color w:val="auto"/>
          <w:u w:color="222222"/>
          <w:lang w:val="en-GB"/>
        </w:rPr>
        <w:t xml:space="preserve">rape of children? </w:t>
      </w:r>
      <w:r w:rsidRPr="00D325F1">
        <w:rPr>
          <w:rStyle w:val="None"/>
          <w:rFonts w:eastAsia="Calibri" w:cs="Times New Roman"/>
          <w:b/>
          <w:color w:val="auto"/>
          <w:u w:color="222222"/>
          <w:lang w:val="en-GB"/>
        </w:rPr>
        <w:t>NO</w:t>
      </w:r>
    </w:p>
    <w:p w:rsidR="00454035"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Please provide information on the statute of limitations for prosecuting rape.</w:t>
      </w:r>
      <w:r w:rsidR="00BC5E1E">
        <w:rPr>
          <w:rStyle w:val="None"/>
          <w:rFonts w:eastAsia="Calibri" w:cs="Times New Roman"/>
          <w:color w:val="auto"/>
          <w:u w:color="222222"/>
          <w:lang w:val="en-GB"/>
        </w:rPr>
        <w:t xml:space="preserve">  </w:t>
      </w:r>
    </w:p>
    <w:p w:rsidR="006C2193" w:rsidRPr="006D0EA1" w:rsidRDefault="00BC5E1E" w:rsidP="00454035">
      <w:pPr>
        <w:pStyle w:val="BodyA"/>
        <w:shd w:val="clear" w:color="auto" w:fill="FFFFFF"/>
        <w:ind w:left="753"/>
        <w:jc w:val="both"/>
        <w:rPr>
          <w:rStyle w:val="None"/>
          <w:rFonts w:eastAsia="Calibri" w:cs="Times New Roman"/>
          <w:color w:val="auto"/>
          <w:u w:color="222222"/>
          <w:lang w:val="en-GB"/>
        </w:rPr>
      </w:pPr>
      <w:r w:rsidRPr="006D0EA1">
        <w:rPr>
          <w:rStyle w:val="None"/>
          <w:rFonts w:eastAsia="Calibri" w:cs="Times New Roman"/>
          <w:color w:val="auto"/>
          <w:u w:color="222222"/>
          <w:lang w:val="en-GB"/>
        </w:rPr>
        <w:t>Article 297 of the Penal Code deals with subsequent marriage and provides that “Marriage freely consented between the offender and the victim if over puberty at the time of commission shall have on any offence under either of the two last forgoing sections the effect of section 73 (1) to (4) of this Code”. Article 73(1) to (4) of the Penal Code deals with amnesty; in other words, the rapist will be exonerated when he marries the rape victim.</w:t>
      </w:r>
    </w:p>
    <w:p w:rsidR="00D325F1" w:rsidRPr="00BC5E1E" w:rsidRDefault="00D325F1" w:rsidP="00D325F1">
      <w:pPr>
        <w:pStyle w:val="BodyA"/>
        <w:shd w:val="clear" w:color="auto" w:fill="FFFFFF"/>
        <w:ind w:left="753"/>
        <w:jc w:val="both"/>
        <w:rPr>
          <w:rStyle w:val="None"/>
          <w:rFonts w:eastAsia="Calibri" w:cs="Times New Roman"/>
          <w:b/>
          <w:color w:val="auto"/>
          <w:u w:color="222222"/>
          <w:lang w:val="en-GB"/>
        </w:rPr>
      </w:pPr>
    </w:p>
    <w:p w:rsidR="0007335B" w:rsidRPr="009002DD" w:rsidRDefault="0007335B"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What are the</w:t>
      </w:r>
      <w:r w:rsidR="009D4513" w:rsidRPr="009002DD">
        <w:rPr>
          <w:rStyle w:val="None"/>
          <w:rFonts w:eastAsia="Calibri" w:cs="Times New Roman"/>
          <w:color w:val="auto"/>
          <w:u w:color="222222"/>
          <w:lang w:val="en-GB"/>
        </w:rPr>
        <w:t xml:space="preserve"> provisions allowing a child who was the victim of rape to report it after reaching adulthood</w:t>
      </w:r>
      <w:r w:rsidRPr="009002DD">
        <w:rPr>
          <w:rStyle w:val="None"/>
          <w:rFonts w:eastAsia="Calibri" w:cs="Times New Roman"/>
          <w:color w:val="auto"/>
          <w:u w:color="222222"/>
          <w:lang w:val="en-GB"/>
        </w:rPr>
        <w:t xml:space="preserve">, if any? </w:t>
      </w:r>
      <w:r w:rsidR="003047BB">
        <w:rPr>
          <w:rStyle w:val="None"/>
          <w:rFonts w:eastAsia="Calibri" w:cs="Times New Roman"/>
          <w:color w:val="auto"/>
          <w:u w:color="222222"/>
          <w:lang w:val="en-GB"/>
        </w:rPr>
        <w:t>None</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Are there mandat</w:t>
      </w:r>
      <w:r w:rsidR="00EE7F1E">
        <w:rPr>
          <w:rStyle w:val="None"/>
          <w:rFonts w:eastAsia="Calibri" w:cs="Times New Roman"/>
          <w:color w:val="auto"/>
          <w:u w:color="222222"/>
          <w:lang w:val="en-GB"/>
        </w:rPr>
        <w:t xml:space="preserve">ory requirements for proof of </w:t>
      </w:r>
      <w:r w:rsidRPr="009002DD">
        <w:rPr>
          <w:rStyle w:val="None"/>
          <w:rFonts w:eastAsia="Calibri" w:cs="Times New Roman"/>
          <w:color w:val="auto"/>
          <w:u w:color="222222"/>
          <w:lang w:val="en-GB"/>
        </w:rPr>
        <w:t>rape, such a</w:t>
      </w:r>
      <w:r w:rsidR="003E14EB">
        <w:rPr>
          <w:rStyle w:val="None"/>
          <w:rFonts w:eastAsia="Calibri" w:cs="Times New Roman"/>
          <w:color w:val="auto"/>
          <w:u w:color="222222"/>
          <w:lang w:val="en-GB"/>
        </w:rPr>
        <w:t>s</w:t>
      </w:r>
      <w:r w:rsidRPr="009002DD">
        <w:rPr>
          <w:rStyle w:val="None"/>
          <w:rFonts w:eastAsia="Calibri" w:cs="Times New Roman"/>
          <w:color w:val="auto"/>
          <w:u w:color="222222"/>
          <w:lang w:val="en-GB"/>
        </w:rPr>
        <w:t xml:space="preserve"> medical evidence or </w:t>
      </w:r>
      <w:r w:rsidR="00D325F1">
        <w:rPr>
          <w:rStyle w:val="None"/>
          <w:rFonts w:eastAsia="Calibri" w:cs="Times New Roman"/>
          <w:color w:val="auto"/>
          <w:u w:color="222222"/>
          <w:lang w:val="en-GB"/>
        </w:rPr>
        <w:t xml:space="preserve">the need for witnesses?  </w:t>
      </w:r>
      <w:r w:rsidR="003047BB">
        <w:rPr>
          <w:rStyle w:val="None"/>
          <w:rFonts w:eastAsia="Calibri" w:cs="Times New Roman"/>
          <w:b/>
          <w:color w:val="auto"/>
          <w:u w:color="222222"/>
          <w:lang w:val="en-GB"/>
        </w:rPr>
        <w:t xml:space="preserve">NO </w:t>
      </w:r>
      <w:r w:rsidRPr="009002DD">
        <w:rPr>
          <w:rStyle w:val="None"/>
          <w:rFonts w:eastAsia="Calibri" w:cs="Times New Roman"/>
          <w:color w:val="auto"/>
          <w:u w:color="222222"/>
          <w:lang w:val="en-GB"/>
        </w:rPr>
        <w:t>If yes, please specify.</w:t>
      </w:r>
    </w:p>
    <w:p w:rsidR="006C2193" w:rsidRPr="003047BB" w:rsidRDefault="00065C0E" w:rsidP="008937B0">
      <w:pPr>
        <w:pStyle w:val="BodyA"/>
        <w:numPr>
          <w:ilvl w:val="0"/>
          <w:numId w:val="16"/>
        </w:numPr>
        <w:shd w:val="clear" w:color="auto" w:fill="FFFFFF"/>
        <w:jc w:val="both"/>
        <w:rPr>
          <w:rStyle w:val="None"/>
          <w:rFonts w:eastAsia="Calibri" w:cs="Times New Roman"/>
          <w:b/>
          <w:color w:val="auto"/>
          <w:u w:color="222222"/>
          <w:lang w:val="en-GB"/>
        </w:rPr>
      </w:pPr>
      <w:r w:rsidRPr="009002DD">
        <w:rPr>
          <w:rFonts w:eastAsia="Calibri" w:cs="Times New Roman"/>
          <w:color w:val="auto"/>
          <w:lang w:val="en-GB"/>
        </w:rPr>
        <w:t xml:space="preserve">To what extent are </w:t>
      </w:r>
      <w:r w:rsidR="003E14EB">
        <w:rPr>
          <w:rStyle w:val="None"/>
          <w:rFonts w:eastAsia="Calibri" w:cs="Times New Roman"/>
          <w:color w:val="auto"/>
          <w:u w:color="222222"/>
          <w:lang w:val="en-GB"/>
        </w:rPr>
        <w:t xml:space="preserve">there rape </w:t>
      </w:r>
      <w:r w:rsidR="009D4513" w:rsidRPr="009002DD">
        <w:rPr>
          <w:rStyle w:val="None"/>
          <w:rFonts w:eastAsia="Calibri" w:cs="Times New Roman"/>
          <w:color w:val="auto"/>
          <w:u w:color="222222"/>
          <w:lang w:val="en-GB"/>
        </w:rPr>
        <w:t>shield provisions aimed</w:t>
      </w:r>
      <w:r w:rsidRPr="009002DD">
        <w:rPr>
          <w:rStyle w:val="None"/>
          <w:rFonts w:eastAsia="Calibri" w:cs="Times New Roman"/>
          <w:color w:val="auto"/>
          <w:u w:color="222222"/>
          <w:lang w:val="en-GB"/>
        </w:rPr>
        <w:t xml:space="preserve"> at preventing judges and defenc</w:t>
      </w:r>
      <w:r w:rsidR="009D4513" w:rsidRPr="009002DD">
        <w:rPr>
          <w:rStyle w:val="None"/>
          <w:rFonts w:eastAsia="Calibri" w:cs="Times New Roman"/>
          <w:color w:val="auto"/>
          <w:u w:color="222222"/>
          <w:lang w:val="en-GB"/>
        </w:rPr>
        <w:t xml:space="preserve">e lawyers from exposing a woman’s sexual history during trial? </w:t>
      </w:r>
      <w:r w:rsidR="003047BB">
        <w:rPr>
          <w:rStyle w:val="None"/>
          <w:rFonts w:eastAsia="Calibri" w:cs="Times New Roman"/>
          <w:color w:val="auto"/>
          <w:u w:color="222222"/>
          <w:lang w:val="en-GB"/>
        </w:rPr>
        <w:t xml:space="preserve"> </w:t>
      </w:r>
      <w:r w:rsidR="003047BB" w:rsidRPr="003047BB">
        <w:rPr>
          <w:rStyle w:val="None"/>
          <w:rFonts w:eastAsia="Calibri" w:cs="Times New Roman"/>
          <w:b/>
          <w:color w:val="auto"/>
          <w:u w:color="222222"/>
          <w:lang w:val="en-GB"/>
        </w:rPr>
        <w:t>There are no rape shield provision</w:t>
      </w:r>
      <w:r w:rsidR="003047BB">
        <w:rPr>
          <w:rStyle w:val="None"/>
          <w:rFonts w:eastAsia="Calibri" w:cs="Times New Roman"/>
          <w:b/>
          <w:color w:val="auto"/>
          <w:u w:color="222222"/>
          <w:lang w:val="en-GB"/>
        </w:rPr>
        <w:t>s available.</w:t>
      </w:r>
    </w:p>
    <w:p w:rsidR="006C2193" w:rsidRPr="009002DD" w:rsidRDefault="00065C0E"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What</w:t>
      </w:r>
      <w:r w:rsidR="009D4513" w:rsidRPr="009002DD">
        <w:rPr>
          <w:rStyle w:val="None"/>
          <w:rFonts w:eastAsia="Calibri" w:cs="Times New Roman"/>
          <w:color w:val="auto"/>
          <w:u w:color="222222"/>
          <w:lang w:val="en-GB"/>
        </w:rPr>
        <w:t xml:space="preserve"> procedural criminal law provisions </w:t>
      </w:r>
      <w:r w:rsidRPr="009002DD">
        <w:rPr>
          <w:rStyle w:val="None"/>
          <w:rFonts w:eastAsia="Calibri" w:cs="Times New Roman"/>
          <w:color w:val="auto"/>
          <w:u w:color="222222"/>
          <w:lang w:val="en-GB"/>
        </w:rPr>
        <w:t xml:space="preserve">exist </w:t>
      </w:r>
      <w:r w:rsidR="009D4513" w:rsidRPr="009002DD">
        <w:rPr>
          <w:rStyle w:val="None"/>
          <w:rFonts w:eastAsia="Calibri" w:cs="Times New Roman"/>
          <w:color w:val="auto"/>
          <w:u w:color="222222"/>
          <w:lang w:val="en-GB"/>
        </w:rPr>
        <w:t xml:space="preserve">aimed to avoid re-victimizations during the prosecution and court hearings? </w:t>
      </w:r>
      <w:r w:rsidRPr="009002DD">
        <w:rPr>
          <w:rStyle w:val="None"/>
          <w:rFonts w:eastAsia="Calibri" w:cs="Times New Roman"/>
          <w:color w:val="auto"/>
          <w:u w:color="222222"/>
          <w:lang w:val="en-GB"/>
        </w:rPr>
        <w:t>P</w:t>
      </w:r>
      <w:r w:rsidR="009D4513" w:rsidRPr="009002DD">
        <w:rPr>
          <w:rStyle w:val="None"/>
          <w:rFonts w:eastAsia="Calibri" w:cs="Times New Roman"/>
          <w:color w:val="auto"/>
          <w:u w:color="222222"/>
          <w:lang w:val="en-GB"/>
        </w:rPr>
        <w:t>lease specify.</w:t>
      </w:r>
    </w:p>
    <w:p w:rsidR="00540529" w:rsidRPr="009002DD" w:rsidRDefault="00540529" w:rsidP="00540529">
      <w:pPr>
        <w:pStyle w:val="BodyA"/>
        <w:shd w:val="clear" w:color="auto" w:fill="FFFFFF"/>
        <w:jc w:val="both"/>
        <w:rPr>
          <w:rStyle w:val="None"/>
          <w:rFonts w:eastAsia="Calibri" w:cs="Times New Roman"/>
          <w:b/>
          <w:color w:val="auto"/>
          <w:u w:color="222222"/>
          <w:lang w:val="en-GB"/>
        </w:rPr>
      </w:pPr>
    </w:p>
    <w:p w:rsidR="006C2193" w:rsidRPr="009002DD" w:rsidRDefault="00D64A33" w:rsidP="00540529">
      <w:pPr>
        <w:pStyle w:val="BodyA"/>
        <w:shd w:val="clear" w:color="auto" w:fill="FFFFFF"/>
        <w:jc w:val="both"/>
        <w:rPr>
          <w:rStyle w:val="None"/>
          <w:rFonts w:eastAsia="Calibri" w:cs="Times New Roman"/>
          <w:b/>
          <w:color w:val="auto"/>
          <w:u w:color="222222"/>
          <w:lang w:val="en-GB"/>
        </w:rPr>
      </w:pPr>
      <w:r>
        <w:rPr>
          <w:rStyle w:val="None"/>
          <w:rFonts w:eastAsia="Calibri" w:cs="Times New Roman"/>
          <w:b/>
          <w:color w:val="auto"/>
          <w:u w:color="222222"/>
          <w:lang w:val="en-GB"/>
        </w:rPr>
        <w:t xml:space="preserve">War and/or </w:t>
      </w:r>
      <w:r w:rsidR="009D4513" w:rsidRPr="009002DD">
        <w:rPr>
          <w:rStyle w:val="None"/>
          <w:rFonts w:eastAsia="Calibri" w:cs="Times New Roman"/>
          <w:b/>
          <w:color w:val="auto"/>
          <w:u w:color="222222"/>
          <w:lang w:val="en-GB"/>
        </w:rPr>
        <w:t xml:space="preserve">conflict </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criminalized as a war crime o</w:t>
      </w:r>
      <w:r w:rsidR="008F33C2">
        <w:rPr>
          <w:rStyle w:val="None"/>
          <w:rFonts w:eastAsia="Calibri" w:cs="Times New Roman"/>
          <w:color w:val="auto"/>
          <w:u w:color="222222"/>
          <w:lang w:val="en-GB"/>
        </w:rPr>
        <w:t xml:space="preserve">r crime against humanity? </w:t>
      </w:r>
      <w:r w:rsidR="008F33C2" w:rsidRPr="008F33C2">
        <w:rPr>
          <w:rStyle w:val="None"/>
          <w:rFonts w:eastAsia="Calibri" w:cs="Times New Roman"/>
          <w:b/>
          <w:color w:val="auto"/>
          <w:u w:color="222222"/>
          <w:lang w:val="en-GB"/>
        </w:rPr>
        <w:t>YES</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a statute of limitations for prosecuting rape in w</w:t>
      </w:r>
      <w:r w:rsidR="008F33C2">
        <w:rPr>
          <w:rStyle w:val="None"/>
          <w:rFonts w:eastAsia="Calibri" w:cs="Times New Roman"/>
          <w:color w:val="auto"/>
          <w:u w:color="222222"/>
          <w:lang w:val="en-GB"/>
        </w:rPr>
        <w:t xml:space="preserve">ar or in conflict contexts? </w:t>
      </w:r>
      <w:r w:rsidRPr="008F33C2">
        <w:rPr>
          <w:rStyle w:val="None"/>
          <w:rFonts w:eastAsia="Calibri" w:cs="Times New Roman"/>
          <w:b/>
          <w:color w:val="auto"/>
          <w:u w:color="222222"/>
          <w:lang w:val="en-GB"/>
        </w:rPr>
        <w:t>NO</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explicit provisions excluding statutes of limitation for rape committed dur</w:t>
      </w:r>
      <w:r w:rsidR="008F33C2">
        <w:rPr>
          <w:rStyle w:val="None"/>
          <w:rFonts w:eastAsia="Calibri" w:cs="Times New Roman"/>
          <w:color w:val="auto"/>
          <w:u w:color="222222"/>
          <w:lang w:val="en-GB"/>
        </w:rPr>
        <w:t xml:space="preserve">ing war and armed conflict? </w:t>
      </w:r>
      <w:r w:rsidRPr="008F33C2">
        <w:rPr>
          <w:rStyle w:val="None"/>
          <w:rFonts w:eastAsia="Calibri" w:cs="Times New Roman"/>
          <w:b/>
          <w:color w:val="auto"/>
          <w:u w:color="222222"/>
          <w:lang w:val="en-GB"/>
        </w:rPr>
        <w:t>NO</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Has the Rome Statute of the International Criminal</w:t>
      </w:r>
      <w:r w:rsidR="00C66E4E">
        <w:rPr>
          <w:rStyle w:val="None"/>
          <w:rFonts w:eastAsia="Calibri" w:cs="Times New Roman"/>
          <w:color w:val="auto"/>
          <w:u w:color="222222"/>
          <w:lang w:val="en-GB"/>
        </w:rPr>
        <w:t xml:space="preserve"> Court (ICC) been ratified? </w:t>
      </w:r>
      <w:r w:rsidRPr="009002DD">
        <w:rPr>
          <w:rStyle w:val="None"/>
          <w:rFonts w:eastAsia="Calibri" w:cs="Times New Roman"/>
          <w:color w:val="auto"/>
          <w:u w:color="222222"/>
          <w:lang w:val="en-GB"/>
        </w:rPr>
        <w:t>NO</w:t>
      </w:r>
    </w:p>
    <w:p w:rsidR="00065C0E" w:rsidRPr="009002DD" w:rsidRDefault="00065C0E" w:rsidP="00540529">
      <w:pPr>
        <w:pStyle w:val="BodyA"/>
        <w:shd w:val="clear" w:color="auto" w:fill="FFFFFF"/>
        <w:jc w:val="both"/>
        <w:rPr>
          <w:rStyle w:val="None"/>
          <w:rFonts w:eastAsia="Calibri" w:cs="Times New Roman"/>
          <w:b/>
          <w:color w:val="auto"/>
          <w:u w:color="222222"/>
          <w:lang w:val="en-GB"/>
        </w:rPr>
      </w:pPr>
    </w:p>
    <w:p w:rsidR="006C2193" w:rsidRPr="009002DD" w:rsidRDefault="009D4513" w:rsidP="00540529">
      <w:pPr>
        <w:pStyle w:val="BodyA"/>
        <w:shd w:val="clear" w:color="auto" w:fill="FFFFFF"/>
        <w:jc w:val="both"/>
        <w:rPr>
          <w:rStyle w:val="None"/>
          <w:rFonts w:eastAsia="Calibri" w:cs="Times New Roman"/>
          <w:b/>
          <w:color w:val="auto"/>
          <w:u w:color="222222"/>
          <w:lang w:val="en-GB"/>
        </w:rPr>
      </w:pPr>
      <w:r w:rsidRPr="009002DD">
        <w:rPr>
          <w:rStyle w:val="None"/>
          <w:rFonts w:eastAsia="Calibri" w:cs="Times New Roman"/>
          <w:b/>
          <w:color w:val="auto"/>
          <w:u w:color="222222"/>
          <w:lang w:val="en-GB"/>
        </w:rPr>
        <w:t xml:space="preserve">Data </w:t>
      </w:r>
    </w:p>
    <w:p w:rsidR="006C2193"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data on the number of cases of rape that were reported, prosecuted and sanctioned, for the past two to five years. </w:t>
      </w:r>
    </w:p>
    <w:p w:rsidR="00D3595D" w:rsidRDefault="00D3595D" w:rsidP="00D3595D">
      <w:pPr>
        <w:pStyle w:val="BodyA"/>
        <w:shd w:val="clear" w:color="auto" w:fill="FFFFFF"/>
        <w:ind w:left="720"/>
        <w:jc w:val="both"/>
      </w:pPr>
      <w:r>
        <w:t xml:space="preserve">The crackdown on perpetrators of violence against women and girls resulted in investigations and prosecutions in cases of denunciations, while those found guilty were sanctioned. </w:t>
      </w:r>
    </w:p>
    <w:p w:rsidR="00D3595D" w:rsidRDefault="00D3595D" w:rsidP="00D3595D">
      <w:pPr>
        <w:pStyle w:val="BodyA"/>
        <w:shd w:val="clear" w:color="auto" w:fill="FFFFFF"/>
        <w:ind w:left="720"/>
        <w:jc w:val="both"/>
      </w:pPr>
      <w:r>
        <w:t>- Statistics collected from the courts between 2014 and 2015 reveal that 510 cases of rape were prosecuted. In 2016, the number of sentences was 160 for 294 prosecutions compared to215 for 430 prosecutions in 2017.</w:t>
      </w:r>
    </w:p>
    <w:p w:rsidR="00D3595D" w:rsidRPr="009002DD" w:rsidRDefault="00D3595D" w:rsidP="00D3595D">
      <w:pPr>
        <w:pStyle w:val="BodyA"/>
        <w:shd w:val="clear" w:color="auto" w:fill="FFFFFF"/>
        <w:ind w:left="720"/>
        <w:jc w:val="both"/>
        <w:rPr>
          <w:rStyle w:val="None"/>
          <w:rFonts w:eastAsia="Calibri" w:cs="Times New Roman"/>
          <w:color w:val="auto"/>
          <w:u w:color="222222"/>
          <w:lang w:val="en-GB"/>
        </w:rPr>
      </w:pPr>
      <w:r>
        <w:t xml:space="preserve"> - In 2015, approximately 35 women were victims of grievous harm, 252 of simple harm and 492 of slight harm, while in 2016, the following offences were reported with female victims: capital murder (39 women); assault occasioning death (22 women and 6 girls), grievous harm (46 )</w:t>
      </w:r>
    </w:p>
    <w:p w:rsidR="006C2193" w:rsidRPr="009002DD" w:rsidRDefault="006C2193" w:rsidP="00540529">
      <w:pPr>
        <w:pStyle w:val="BodyA"/>
        <w:shd w:val="clear" w:color="auto" w:fill="FFFFFF"/>
        <w:jc w:val="both"/>
        <w:rPr>
          <w:rStyle w:val="None"/>
          <w:rFonts w:eastAsia="Calibri" w:cs="Times New Roman"/>
          <w:color w:val="auto"/>
          <w:u w:color="222222"/>
          <w:lang w:val="en-GB"/>
        </w:rPr>
      </w:pPr>
    </w:p>
    <w:p w:rsidR="006C2193" w:rsidRPr="009002DD" w:rsidRDefault="009D4513" w:rsidP="00540529">
      <w:pPr>
        <w:pStyle w:val="BodyA"/>
        <w:shd w:val="clear" w:color="auto" w:fill="FFFFFF"/>
        <w:jc w:val="both"/>
        <w:rPr>
          <w:rStyle w:val="None"/>
          <w:rFonts w:eastAsia="Calibri" w:cs="Times New Roman"/>
          <w:b/>
          <w:color w:val="auto"/>
          <w:u w:color="222222"/>
          <w:lang w:val="en-GB"/>
        </w:rPr>
      </w:pPr>
      <w:r w:rsidRPr="009002DD">
        <w:rPr>
          <w:rStyle w:val="None"/>
          <w:rFonts w:eastAsia="Calibri" w:cs="Times New Roman"/>
          <w:b/>
          <w:color w:val="auto"/>
          <w:u w:color="222222"/>
          <w:lang w:val="en-GB"/>
        </w:rPr>
        <w:t>Other</w:t>
      </w:r>
    </w:p>
    <w:p w:rsidR="006C2193" w:rsidRPr="009002DD" w:rsidRDefault="009D4513" w:rsidP="008937B0">
      <w:pPr>
        <w:pStyle w:val="BodyA"/>
        <w:numPr>
          <w:ilvl w:val="0"/>
          <w:numId w:val="16"/>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Please explain any particular and additional barriers to the reporting and prosecution of rape and to the accountability</w:t>
      </w:r>
      <w:r w:rsidR="00065C0E" w:rsidRPr="009002DD">
        <w:rPr>
          <w:rStyle w:val="None"/>
          <w:rFonts w:eastAsia="Calibri" w:cs="Times New Roman"/>
          <w:color w:val="auto"/>
          <w:u w:color="222222"/>
          <w:lang w:val="en-GB"/>
        </w:rPr>
        <w:t xml:space="preserve"> of perpetrators in your legal </w:t>
      </w:r>
      <w:r w:rsidRPr="009002DD">
        <w:rPr>
          <w:rStyle w:val="None"/>
          <w:rFonts w:eastAsia="Calibri" w:cs="Times New Roman"/>
          <w:color w:val="auto"/>
          <w:u w:color="222222"/>
          <w:lang w:val="en-GB"/>
        </w:rPr>
        <w:t>and social context not covered by the above.</w:t>
      </w:r>
    </w:p>
    <w:p w:rsidR="009F1D7A" w:rsidRDefault="009F1D7A" w:rsidP="009F1D7A">
      <w:pPr>
        <w:pStyle w:val="BodyA"/>
        <w:shd w:val="clear" w:color="auto" w:fill="FFFFFF"/>
        <w:ind w:left="753"/>
        <w:jc w:val="both"/>
      </w:pPr>
      <w:r>
        <w:t>However, one of the major challenges in combating violence is the socio-cultural burden and the silence of victims who are very reluctant to report cases of violence. This situation is a hindrance to judicial response. Moreover some</w:t>
      </w:r>
      <w:r w:rsidRPr="009F1D7A">
        <w:t xml:space="preserve"> forms of violence concern the victim's intimate life and are therefore not always reported, which makes it difficult to compile statistical information</w:t>
      </w:r>
      <w:r>
        <w:t xml:space="preserve">. </w:t>
      </w:r>
    </w:p>
    <w:p w:rsidR="009F1D7A" w:rsidRPr="000055D9" w:rsidRDefault="001D6270" w:rsidP="001D6270">
      <w:pPr>
        <w:pStyle w:val="BodyA"/>
        <w:shd w:val="clear" w:color="auto" w:fill="FFFFFF"/>
        <w:ind w:left="630"/>
        <w:jc w:val="both"/>
        <w:rPr>
          <w:rStyle w:val="None"/>
          <w:rFonts w:eastAsia="Calibri" w:cs="Times New Roman"/>
          <w:b/>
          <w:color w:val="auto"/>
          <w:u w:color="222222"/>
          <w:lang w:val="en-GB"/>
        </w:rPr>
      </w:pPr>
      <w:r>
        <w:rPr>
          <w:rFonts w:eastAsia="Calibri" w:cs="Times New Roman"/>
          <w:color w:val="auto"/>
          <w:u w:color="222222"/>
        </w:rPr>
        <w:t xml:space="preserve"> </w:t>
      </w:r>
      <w:r w:rsidR="009F1D7A" w:rsidRPr="006D0EA1">
        <w:rPr>
          <w:rFonts w:eastAsia="Calibri" w:cs="Times New Roman"/>
          <w:color w:val="auto"/>
          <w:u w:color="222222"/>
        </w:rPr>
        <w:t>Given the stigmatization that rape victims may face</w:t>
      </w:r>
      <w:r>
        <w:rPr>
          <w:rFonts w:eastAsia="Calibri" w:cs="Times New Roman"/>
          <w:color w:val="auto"/>
          <w:u w:color="222222"/>
        </w:rPr>
        <w:t xml:space="preserve"> in their communities, they may </w:t>
      </w:r>
      <w:r w:rsidR="009F1D7A" w:rsidRPr="006D0EA1">
        <w:rPr>
          <w:rFonts w:eastAsia="Calibri" w:cs="Times New Roman"/>
          <w:color w:val="auto"/>
          <w:u w:color="222222"/>
        </w:rPr>
        <w:t>have very little choice but to “consent” to marrying their rapist. Since the victim’s family often knows the rapist, it is not uncommon for family members to informally negotiate compensation or marriage as settlement. Provisions such as these, which absolve perpetrators of rape, prevent offender accountability and fail to protect rape victims.</w:t>
      </w:r>
    </w:p>
    <w:p w:rsidR="009F1D7A" w:rsidRPr="009002DD" w:rsidRDefault="009F1D7A" w:rsidP="009F1D7A">
      <w:pPr>
        <w:pStyle w:val="BodyA"/>
        <w:jc w:val="both"/>
        <w:rPr>
          <w:rFonts w:eastAsia="Calibri" w:cs="Times New Roman"/>
          <w:color w:val="auto"/>
          <w:lang w:val="en-GB"/>
        </w:rPr>
      </w:pPr>
    </w:p>
    <w:p w:rsidR="006C2193" w:rsidRDefault="006C2193" w:rsidP="009F1D7A">
      <w:pPr>
        <w:pStyle w:val="BodyA"/>
        <w:shd w:val="clear" w:color="auto" w:fill="FFFFFF"/>
        <w:spacing w:before="200" w:line="276" w:lineRule="auto"/>
        <w:ind w:left="630"/>
      </w:pPr>
    </w:p>
    <w:p w:rsidR="009F1D7A" w:rsidRPr="009002DD" w:rsidRDefault="009F1D7A" w:rsidP="009F1D7A">
      <w:pPr>
        <w:pStyle w:val="BodyA"/>
        <w:shd w:val="clear" w:color="auto" w:fill="FFFFFF"/>
        <w:spacing w:before="200" w:line="276" w:lineRule="auto"/>
        <w:ind w:left="630"/>
        <w:rPr>
          <w:rFonts w:ascii="Calibri" w:eastAsia="Calibri" w:hAnsi="Calibri" w:cs="Calibri"/>
          <w:color w:val="auto"/>
          <w:sz w:val="22"/>
          <w:szCs w:val="22"/>
          <w:lang w:val="en-GB"/>
        </w:rPr>
      </w:pPr>
    </w:p>
    <w:p w:rsidR="006C2193" w:rsidRPr="009002DD" w:rsidRDefault="006C2193">
      <w:pPr>
        <w:pStyle w:val="BodyA"/>
        <w:spacing w:after="160" w:line="259" w:lineRule="auto"/>
        <w:rPr>
          <w:rFonts w:ascii="Calibri" w:hAnsi="Calibri" w:cs="Calibri"/>
          <w:color w:val="auto"/>
          <w:sz w:val="22"/>
          <w:szCs w:val="22"/>
          <w:lang w:val="en-GB"/>
        </w:rPr>
      </w:pPr>
    </w:p>
    <w:sectPr w:rsidR="006C2193" w:rsidRPr="009002DD" w:rsidSect="00702803">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7C" w:rsidRDefault="0021757C">
      <w:r>
        <w:separator/>
      </w:r>
    </w:p>
  </w:endnote>
  <w:endnote w:type="continuationSeparator" w:id="0">
    <w:p w:rsidR="0021757C" w:rsidRDefault="0021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651844"/>
      <w:docPartObj>
        <w:docPartGallery w:val="Page Numbers (Bottom of Page)"/>
        <w:docPartUnique/>
      </w:docPartObj>
    </w:sdtPr>
    <w:sdtEndPr>
      <w:rPr>
        <w:noProof/>
      </w:rPr>
    </w:sdtEndPr>
    <w:sdtContent>
      <w:p w:rsidR="004E3044" w:rsidRDefault="00A82F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3044" w:rsidRDefault="004E3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7C" w:rsidRDefault="0021757C">
      <w:r>
        <w:separator/>
      </w:r>
    </w:p>
  </w:footnote>
  <w:footnote w:type="continuationSeparator" w:id="0">
    <w:p w:rsidR="0021757C" w:rsidRDefault="00217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D60"/>
    <w:multiLevelType w:val="hybridMultilevel"/>
    <w:tmpl w:val="82EE77DC"/>
    <w:lvl w:ilvl="0" w:tplc="5636C87A">
      <w:start w:val="1"/>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 w15:restartNumberingAfterBreak="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0"/>
        <w:szCs w:val="20"/>
        <w:highlight w:val="none"/>
        <w:vertAlign w:val="base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2" w15:restartNumberingAfterBreak="0">
    <w:nsid w:val="13124815"/>
    <w:multiLevelType w:val="hybridMultilevel"/>
    <w:tmpl w:val="11DC684E"/>
    <w:numStyleLink w:val="ImportedStyle2"/>
  </w:abstractNum>
  <w:abstractNum w:abstractNumId="3" w15:restartNumberingAfterBreak="0">
    <w:nsid w:val="27C6085F"/>
    <w:multiLevelType w:val="hybridMultilevel"/>
    <w:tmpl w:val="210C3446"/>
    <w:lvl w:ilvl="0" w:tplc="D0B0B02C">
      <w:start w:val="1"/>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4"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5" w15:restartNumberingAfterBreak="0">
    <w:nsid w:val="51097F90"/>
    <w:multiLevelType w:val="hybridMultilevel"/>
    <w:tmpl w:val="4DAA0814"/>
    <w:lvl w:ilvl="0" w:tplc="9A0C44D0">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6D55770"/>
    <w:multiLevelType w:val="hybridMultilevel"/>
    <w:tmpl w:val="D5C20BC2"/>
    <w:numStyleLink w:val="ImportedStyle1"/>
  </w:abstractNum>
  <w:abstractNum w:abstractNumId="7" w15:restartNumberingAfterBreak="0">
    <w:nsid w:val="684565CA"/>
    <w:multiLevelType w:val="hybridMultilevel"/>
    <w:tmpl w:val="6D3AE1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lvlOverride w:ilvl="0">
      <w:lvl w:ilvl="0" w:tplc="FB6AD90E">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85E4F9AA">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6"/>
    <w:lvlOverride w:ilvl="0">
      <w:lvl w:ilvl="0" w:tplc="FB6AD90E">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85E4F9A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8110E81E">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7326DFD2">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1DA0F090">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4B4E776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B57CEFF4">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1063412">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1CE28D02">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6"/>
    <w:lvlOverride w:ilvl="0">
      <w:lvl w:ilvl="0" w:tplc="FB6AD90E">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85E4F9A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8110E81E">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7326DFD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1DA0F09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4B4E776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B57CEFF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F106341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1CE28D0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5">
    <w:abstractNumId w:val="6"/>
    <w:lvlOverride w:ilvl="0">
      <w:lvl w:ilvl="0" w:tplc="FB6AD90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85E4F9A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8110E81E">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7326DFD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1DA0F09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4B4E776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B57CEFF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F106341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1CE28D0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6">
    <w:abstractNumId w:val="6"/>
    <w:lvlOverride w:ilvl="0">
      <w:startOverride w:val="1"/>
      <w:lvl w:ilvl="0" w:tplc="FB6AD90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85E4F9A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8110E81E">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7326DFD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1DA0F09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4B4E776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B57CEFF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F106341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1CE28D0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7">
    <w:abstractNumId w:val="1"/>
  </w:num>
  <w:num w:numId="8">
    <w:abstractNumId w:val="2"/>
  </w:num>
  <w:num w:numId="9">
    <w:abstractNumId w:val="6"/>
    <w:lvlOverride w:ilvl="0">
      <w:lvl w:ilvl="0" w:tplc="FB6AD90E">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85E4F9AA">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8110E81E">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7326DFD2">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1DA0F090">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4B4E7764">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B57CEFF4">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1063412">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1CE28D02">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0">
    <w:abstractNumId w:val="6"/>
    <w:lvlOverride w:ilvl="0">
      <w:lvl w:ilvl="0" w:tplc="FB6AD90E">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85E4F9A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8110E81E">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7326DFD2">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1DA0F090">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4B4E776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B57CEFF4">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F1063412">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1CE28D02">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11">
    <w:abstractNumId w:val="2"/>
    <w:lvlOverride w:ilvl="0">
      <w:startOverride w:val="5"/>
    </w:lvlOverride>
  </w:num>
  <w:num w:numId="12">
    <w:abstractNumId w:val="2"/>
    <w:lvlOverride w:ilvl="0">
      <w:lvl w:ilvl="0" w:tplc="BD0859D2">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2ED8907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58D67318">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BC3E33BE">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8A5EC8D0">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346CFAE">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E4B47900">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6256F0BC">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013E209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3">
    <w:abstractNumId w:val="0"/>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2193"/>
    <w:rsid w:val="000001D4"/>
    <w:rsid w:val="000055D9"/>
    <w:rsid w:val="00065C0E"/>
    <w:rsid w:val="0007335B"/>
    <w:rsid w:val="000B1FEC"/>
    <w:rsid w:val="000E409B"/>
    <w:rsid w:val="000E5E3F"/>
    <w:rsid w:val="001608D4"/>
    <w:rsid w:val="001C6DCE"/>
    <w:rsid w:val="001C6E4D"/>
    <w:rsid w:val="001D6270"/>
    <w:rsid w:val="0021757C"/>
    <w:rsid w:val="00277BD3"/>
    <w:rsid w:val="002A79B4"/>
    <w:rsid w:val="003028B2"/>
    <w:rsid w:val="003047BB"/>
    <w:rsid w:val="003B37AF"/>
    <w:rsid w:val="003E14EB"/>
    <w:rsid w:val="00401C94"/>
    <w:rsid w:val="0044540E"/>
    <w:rsid w:val="00454035"/>
    <w:rsid w:val="0045675F"/>
    <w:rsid w:val="004851D8"/>
    <w:rsid w:val="004857FC"/>
    <w:rsid w:val="004970C3"/>
    <w:rsid w:val="004A3DD9"/>
    <w:rsid w:val="004E3044"/>
    <w:rsid w:val="00511288"/>
    <w:rsid w:val="00540529"/>
    <w:rsid w:val="0054328D"/>
    <w:rsid w:val="0054697A"/>
    <w:rsid w:val="00573368"/>
    <w:rsid w:val="00641F40"/>
    <w:rsid w:val="006466C4"/>
    <w:rsid w:val="00686E26"/>
    <w:rsid w:val="006C2193"/>
    <w:rsid w:val="006D0EA1"/>
    <w:rsid w:val="00702803"/>
    <w:rsid w:val="008456A6"/>
    <w:rsid w:val="008937B0"/>
    <w:rsid w:val="008F33C2"/>
    <w:rsid w:val="009002DD"/>
    <w:rsid w:val="00926EB9"/>
    <w:rsid w:val="00957072"/>
    <w:rsid w:val="0097171E"/>
    <w:rsid w:val="009A3778"/>
    <w:rsid w:val="009D4513"/>
    <w:rsid w:val="009E0700"/>
    <w:rsid w:val="009F1D7A"/>
    <w:rsid w:val="00A125C7"/>
    <w:rsid w:val="00A4262C"/>
    <w:rsid w:val="00A82FA1"/>
    <w:rsid w:val="00A840C1"/>
    <w:rsid w:val="00AB1EA7"/>
    <w:rsid w:val="00AF38B4"/>
    <w:rsid w:val="00AF46D1"/>
    <w:rsid w:val="00B145B7"/>
    <w:rsid w:val="00B17079"/>
    <w:rsid w:val="00BC5E1E"/>
    <w:rsid w:val="00BD4826"/>
    <w:rsid w:val="00BE7938"/>
    <w:rsid w:val="00C449AA"/>
    <w:rsid w:val="00C62345"/>
    <w:rsid w:val="00C66E4E"/>
    <w:rsid w:val="00CA4082"/>
    <w:rsid w:val="00CD2BD5"/>
    <w:rsid w:val="00D270D9"/>
    <w:rsid w:val="00D325F1"/>
    <w:rsid w:val="00D3595D"/>
    <w:rsid w:val="00D64A33"/>
    <w:rsid w:val="00DB53BB"/>
    <w:rsid w:val="00E02804"/>
    <w:rsid w:val="00E02FB2"/>
    <w:rsid w:val="00EE7F1E"/>
    <w:rsid w:val="00EF1EAE"/>
    <w:rsid w:val="00F03A1F"/>
    <w:rsid w:val="00F42D59"/>
    <w:rsid w:val="00FD63E6"/>
    <w:rsid w:val="00FE5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F48C0-4630-4EFB-8A3D-AB662B21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280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803"/>
    <w:rPr>
      <w:u w:val="single"/>
    </w:rPr>
  </w:style>
  <w:style w:type="paragraph" w:customStyle="1" w:styleId="HeaderFooter">
    <w:name w:val="Header &amp; Footer"/>
    <w:rsid w:val="00702803"/>
    <w:pPr>
      <w:tabs>
        <w:tab w:val="right" w:pos="9020"/>
      </w:tabs>
    </w:pPr>
    <w:rPr>
      <w:rFonts w:ascii="Helvetica Neue" w:hAnsi="Helvetica Neue" w:cs="Arial Unicode MS"/>
      <w:color w:val="000000"/>
      <w:sz w:val="24"/>
      <w:szCs w:val="24"/>
    </w:rPr>
  </w:style>
  <w:style w:type="paragraph" w:customStyle="1" w:styleId="BodyA">
    <w:name w:val="Body A"/>
    <w:rsid w:val="00702803"/>
    <w:rPr>
      <w:rFonts w:cs="Arial Unicode MS"/>
      <w:color w:val="000000"/>
      <w:sz w:val="24"/>
      <w:szCs w:val="24"/>
      <w:u w:color="000000"/>
      <w:lang w:val="en-US"/>
    </w:rPr>
  </w:style>
  <w:style w:type="character" w:customStyle="1" w:styleId="None">
    <w:name w:val="None"/>
    <w:rsid w:val="00702803"/>
  </w:style>
  <w:style w:type="character" w:customStyle="1" w:styleId="Hyperlink0">
    <w:name w:val="Hyperlink.0"/>
    <w:basedOn w:val="None"/>
    <w:rsid w:val="00702803"/>
    <w:rPr>
      <w:rFonts w:ascii="Calibri" w:eastAsia="Calibri" w:hAnsi="Calibri" w:cs="Calibri"/>
      <w:color w:val="0563C1"/>
      <w:sz w:val="22"/>
      <w:szCs w:val="22"/>
      <w:u w:val="single" w:color="0563C1"/>
    </w:rPr>
  </w:style>
  <w:style w:type="numbering" w:customStyle="1" w:styleId="ImportedStyle1">
    <w:name w:val="Imported Style 1"/>
    <w:rsid w:val="00702803"/>
    <w:pPr>
      <w:numPr>
        <w:numId w:val="1"/>
      </w:numPr>
    </w:pPr>
  </w:style>
  <w:style w:type="numbering" w:customStyle="1" w:styleId="ImportedStyle2">
    <w:name w:val="Imported Style 2"/>
    <w:rsid w:val="00702803"/>
    <w:pPr>
      <w:numPr>
        <w:numId w:val="7"/>
      </w:numPr>
    </w:pPr>
  </w:style>
  <w:style w:type="paragraph" w:customStyle="1" w:styleId="BodyB">
    <w:name w:val="Body B"/>
    <w:rsid w:val="00702803"/>
    <w:rPr>
      <w:rFonts w:cs="Arial Unicode MS"/>
      <w:color w:val="000000"/>
      <w:sz w:val="24"/>
      <w:szCs w:val="24"/>
      <w:u w:color="000000"/>
      <w:lang w:val="en-US"/>
    </w:rPr>
  </w:style>
  <w:style w:type="character" w:customStyle="1" w:styleId="Hyperlink1">
    <w:name w:val="Hyperlink.1"/>
    <w:basedOn w:val="None"/>
    <w:rsid w:val="00702803"/>
    <w:rPr>
      <w:rFonts w:ascii="Calibri" w:eastAsia="Calibri" w:hAnsi="Calibri" w:cs="Calibri"/>
      <w:color w:val="0563C1"/>
      <w:sz w:val="22"/>
      <w:szCs w:val="22"/>
      <w:u w:val="single" w:color="0563C1"/>
    </w:rPr>
  </w:style>
  <w:style w:type="character" w:styleId="CommentReference">
    <w:name w:val="annotation reference"/>
    <w:basedOn w:val="DefaultParagraphFont"/>
    <w:uiPriority w:val="99"/>
    <w:semiHidden/>
    <w:unhideWhenUsed/>
    <w:rsid w:val="0007335B"/>
    <w:rPr>
      <w:sz w:val="16"/>
      <w:szCs w:val="16"/>
    </w:rPr>
  </w:style>
  <w:style w:type="paragraph" w:styleId="CommentText">
    <w:name w:val="annotation text"/>
    <w:basedOn w:val="Normal"/>
    <w:link w:val="CommentTextChar"/>
    <w:uiPriority w:val="99"/>
    <w:semiHidden/>
    <w:unhideWhenUsed/>
    <w:rsid w:val="0007335B"/>
    <w:rPr>
      <w:sz w:val="20"/>
      <w:szCs w:val="20"/>
    </w:rPr>
  </w:style>
  <w:style w:type="character" w:customStyle="1" w:styleId="CommentTextChar">
    <w:name w:val="Comment Text Char"/>
    <w:basedOn w:val="DefaultParagraphFont"/>
    <w:link w:val="CommentText"/>
    <w:uiPriority w:val="99"/>
    <w:semiHidden/>
    <w:rsid w:val="0007335B"/>
    <w:rPr>
      <w:lang w:val="en-US" w:eastAsia="en-US"/>
    </w:rPr>
  </w:style>
  <w:style w:type="paragraph" w:styleId="ListParagraph">
    <w:name w:val="List Paragraph"/>
    <w:basedOn w:val="Normal"/>
    <w:uiPriority w:val="34"/>
    <w:qFormat/>
    <w:rsid w:val="00065C0E"/>
    <w:pPr>
      <w:ind w:left="720"/>
      <w:contextualSpacing/>
    </w:pPr>
  </w:style>
  <w:style w:type="paragraph" w:styleId="BalloonText">
    <w:name w:val="Balloon Text"/>
    <w:basedOn w:val="Normal"/>
    <w:link w:val="BalloonTextChar"/>
    <w:uiPriority w:val="99"/>
    <w:semiHidden/>
    <w:unhideWhenUsed/>
    <w:rsid w:val="0054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2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40529"/>
    <w:rPr>
      <w:b/>
      <w:bCs/>
    </w:rPr>
  </w:style>
  <w:style w:type="character" w:customStyle="1" w:styleId="CommentSubjectChar">
    <w:name w:val="Comment Subject Char"/>
    <w:basedOn w:val="CommentTextChar"/>
    <w:link w:val="CommentSubject"/>
    <w:uiPriority w:val="99"/>
    <w:semiHidden/>
    <w:rsid w:val="00540529"/>
    <w:rPr>
      <w:b/>
      <w:bCs/>
      <w:lang w:val="en-US" w:eastAsia="en-US"/>
    </w:rPr>
  </w:style>
  <w:style w:type="paragraph" w:styleId="Header">
    <w:name w:val="header"/>
    <w:basedOn w:val="Normal"/>
    <w:link w:val="HeaderChar"/>
    <w:uiPriority w:val="99"/>
    <w:unhideWhenUsed/>
    <w:rsid w:val="00540529"/>
    <w:pPr>
      <w:tabs>
        <w:tab w:val="center" w:pos="4513"/>
        <w:tab w:val="right" w:pos="9026"/>
      </w:tabs>
    </w:pPr>
  </w:style>
  <w:style w:type="character" w:customStyle="1" w:styleId="HeaderChar">
    <w:name w:val="Header Char"/>
    <w:basedOn w:val="DefaultParagraphFont"/>
    <w:link w:val="Header"/>
    <w:uiPriority w:val="99"/>
    <w:rsid w:val="00540529"/>
    <w:rPr>
      <w:sz w:val="24"/>
      <w:szCs w:val="24"/>
      <w:lang w:val="en-US" w:eastAsia="en-US"/>
    </w:rPr>
  </w:style>
  <w:style w:type="paragraph" w:styleId="Footer">
    <w:name w:val="footer"/>
    <w:basedOn w:val="Normal"/>
    <w:link w:val="FooterChar"/>
    <w:uiPriority w:val="99"/>
    <w:unhideWhenUsed/>
    <w:rsid w:val="00540529"/>
    <w:pPr>
      <w:tabs>
        <w:tab w:val="center" w:pos="4513"/>
        <w:tab w:val="right" w:pos="9026"/>
      </w:tabs>
    </w:pPr>
  </w:style>
  <w:style w:type="character" w:customStyle="1" w:styleId="FooterChar">
    <w:name w:val="Footer Char"/>
    <w:basedOn w:val="DefaultParagraphFont"/>
    <w:link w:val="Footer"/>
    <w:uiPriority w:val="99"/>
    <w:rsid w:val="00540529"/>
    <w:rPr>
      <w:sz w:val="24"/>
      <w:szCs w:val="24"/>
      <w:lang w:val="en-US" w:eastAsia="en-US"/>
    </w:rPr>
  </w:style>
  <w:style w:type="paragraph" w:styleId="NormalWeb">
    <w:name w:val="Normal (Web)"/>
    <w:basedOn w:val="Normal"/>
    <w:uiPriority w:val="99"/>
    <w:semiHidden/>
    <w:unhideWhenUsed/>
    <w:rsid w:val="00F42D59"/>
  </w:style>
  <w:style w:type="paragraph" w:styleId="NoSpacing">
    <w:name w:val="No Spacing"/>
    <w:uiPriority w:val="1"/>
    <w:qFormat/>
    <w:rsid w:val="008937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8268">
      <w:bodyDiv w:val="1"/>
      <w:marLeft w:val="0"/>
      <w:marRight w:val="0"/>
      <w:marTop w:val="0"/>
      <w:marBottom w:val="0"/>
      <w:divBdr>
        <w:top w:val="none" w:sz="0" w:space="0" w:color="auto"/>
        <w:left w:val="none" w:sz="0" w:space="0" w:color="auto"/>
        <w:bottom w:val="none" w:sz="0" w:space="0" w:color="auto"/>
        <w:right w:val="none" w:sz="0" w:space="0" w:color="auto"/>
      </w:divBdr>
    </w:div>
    <w:div w:id="1150630446">
      <w:bodyDiv w:val="1"/>
      <w:marLeft w:val="0"/>
      <w:marRight w:val="0"/>
      <w:marTop w:val="0"/>
      <w:marBottom w:val="0"/>
      <w:divBdr>
        <w:top w:val="none" w:sz="0" w:space="0" w:color="auto"/>
        <w:left w:val="none" w:sz="0" w:space="0" w:color="auto"/>
        <w:bottom w:val="none" w:sz="0" w:space="0" w:color="auto"/>
        <w:right w:val="none" w:sz="0" w:space="0" w:color="auto"/>
      </w:divBdr>
    </w:div>
    <w:div w:id="1327594445">
      <w:bodyDiv w:val="1"/>
      <w:marLeft w:val="0"/>
      <w:marRight w:val="0"/>
      <w:marTop w:val="0"/>
      <w:marBottom w:val="0"/>
      <w:divBdr>
        <w:top w:val="none" w:sz="0" w:space="0" w:color="auto"/>
        <w:left w:val="none" w:sz="0" w:space="0" w:color="auto"/>
        <w:bottom w:val="none" w:sz="0" w:space="0" w:color="auto"/>
        <w:right w:val="none" w:sz="0" w:space="0" w:color="auto"/>
      </w:divBdr>
    </w:div>
    <w:div w:id="1682315150">
      <w:bodyDiv w:val="1"/>
      <w:marLeft w:val="0"/>
      <w:marRight w:val="0"/>
      <w:marTop w:val="0"/>
      <w:marBottom w:val="0"/>
      <w:divBdr>
        <w:top w:val="none" w:sz="0" w:space="0" w:color="auto"/>
        <w:left w:val="none" w:sz="0" w:space="0" w:color="auto"/>
        <w:bottom w:val="none" w:sz="0" w:space="0" w:color="auto"/>
        <w:right w:val="none" w:sz="0" w:space="0" w:color="auto"/>
      </w:divBdr>
    </w:div>
    <w:div w:id="178889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7618EA-9E40-4AC9-8261-2433A7983B9C}">
  <ds:schemaRefs>
    <ds:schemaRef ds:uri="http://schemas.openxmlformats.org/officeDocument/2006/bibliography"/>
  </ds:schemaRefs>
</ds:datastoreItem>
</file>

<file path=customXml/itemProps2.xml><?xml version="1.0" encoding="utf-8"?>
<ds:datastoreItem xmlns:ds="http://schemas.openxmlformats.org/officeDocument/2006/customXml" ds:itemID="{E0E940AC-2D9D-460F-8A79-EAA3C88BBC33}"/>
</file>

<file path=customXml/itemProps3.xml><?xml version="1.0" encoding="utf-8"?>
<ds:datastoreItem xmlns:ds="http://schemas.openxmlformats.org/officeDocument/2006/customXml" ds:itemID="{0BEA405A-C920-4009-A3A2-58F0FF157A56}"/>
</file>

<file path=customXml/itemProps4.xml><?xml version="1.0" encoding="utf-8"?>
<ds:datastoreItem xmlns:ds="http://schemas.openxmlformats.org/officeDocument/2006/customXml" ds:itemID="{D4EA8730-3B77-45D1-8B94-8B2EB9F0ACA0}"/>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11697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PRETURLAN Renata</cp:lastModifiedBy>
  <cp:revision>2</cp:revision>
  <dcterms:created xsi:type="dcterms:W3CDTF">2020-04-29T09:13:00Z</dcterms:created>
  <dcterms:modified xsi:type="dcterms:W3CDTF">2020-04-29T09:13:00Z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