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32EDF0" w14:textId="79FB2395" w:rsidR="00B149E7" w:rsidRDefault="00B149E7" w:rsidP="001C62BF">
      <w:pPr>
        <w:ind w:left="-142" w:right="-205"/>
        <w:rPr>
          <w:noProof/>
          <w:lang w:eastAsia="en-GB"/>
        </w:rPr>
      </w:pPr>
      <w:bookmarkStart w:id="0" w:name="_GoBack"/>
      <w:bookmarkEnd w:id="0"/>
      <w:r>
        <w:rPr>
          <w:rFonts w:asciiTheme="majorHAnsi" w:hAnsiTheme="majorHAnsi"/>
          <w:b/>
          <w:noProof/>
          <w:sz w:val="22"/>
          <w:szCs w:val="22"/>
          <w:lang w:val="en-GB" w:eastAsia="en-GB"/>
        </w:rPr>
        <w:drawing>
          <wp:inline distT="0" distB="0" distL="0" distR="0" wp14:anchorId="3677BE2C" wp14:editId="26CDDD3D">
            <wp:extent cx="1789044" cy="454276"/>
            <wp:effectExtent l="0" t="0" r="1905" b="3175"/>
            <wp:docPr id="7" name="Picture 7" descr="C:\Users\bsleap\AppData\Local\Microsoft\Windows\Temporary Internet Files\Content.Outlook\HP7VNOKG\AARP-RP-LockUp-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sleap\AppData\Local\Microsoft\Windows\Temporary Internet Files\Content.Outlook\HP7VNOKG\AARP-RP-LockUp-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9044" cy="454276"/>
                    </a:xfrm>
                    <a:prstGeom prst="rect">
                      <a:avLst/>
                    </a:prstGeom>
                    <a:noFill/>
                    <a:ln>
                      <a:noFill/>
                    </a:ln>
                  </pic:spPr>
                </pic:pic>
              </a:graphicData>
            </a:graphic>
          </wp:inline>
        </w:drawing>
      </w:r>
      <w:r w:rsidR="001C62BF">
        <w:rPr>
          <w:rFonts w:asciiTheme="majorHAnsi" w:hAnsiTheme="majorHAnsi"/>
          <w:b/>
          <w:noProof/>
          <w:sz w:val="22"/>
          <w:szCs w:val="22"/>
          <w:lang w:val="en-GB" w:eastAsia="en-GB"/>
        </w:rPr>
        <w:t xml:space="preserve"> </w:t>
      </w:r>
      <w:r>
        <w:rPr>
          <w:rFonts w:asciiTheme="majorHAnsi" w:hAnsiTheme="majorHAnsi"/>
          <w:b/>
          <w:noProof/>
          <w:sz w:val="22"/>
          <w:szCs w:val="22"/>
          <w:lang w:val="en-GB" w:eastAsia="en-GB"/>
        </w:rPr>
        <w:t xml:space="preserve">       </w:t>
      </w:r>
      <w:r w:rsidR="001C62BF">
        <w:rPr>
          <w:rFonts w:asciiTheme="majorHAnsi" w:hAnsiTheme="majorHAnsi"/>
          <w:b/>
          <w:noProof/>
          <w:sz w:val="22"/>
          <w:szCs w:val="22"/>
          <w:lang w:val="en-GB" w:eastAsia="en-GB"/>
        </w:rPr>
        <w:drawing>
          <wp:inline distT="0" distB="0" distL="0" distR="0" wp14:anchorId="1C8DAE08" wp14:editId="755323A3">
            <wp:extent cx="1828312" cy="596361"/>
            <wp:effectExtent l="0" t="0" r="635" b="0"/>
            <wp:docPr id="5" name="Picture 5" descr="C:\Users\bsleap\AppData\Local\Microsoft\Windows\Temporary Internet Files\Content.Outlook\HP7VNOKG\Age Int Global Network Logo Strap_Colou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leap\AppData\Local\Microsoft\Windows\Temporary Internet Files\Content.Outlook\HP7VNOKG\Age Int Global Network Logo Strap_Colour_CMY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4305" cy="598316"/>
                    </a:xfrm>
                    <a:prstGeom prst="rect">
                      <a:avLst/>
                    </a:prstGeom>
                    <a:noFill/>
                    <a:ln>
                      <a:noFill/>
                    </a:ln>
                  </pic:spPr>
                </pic:pic>
              </a:graphicData>
            </a:graphic>
          </wp:inline>
        </w:drawing>
      </w:r>
      <w:r w:rsidR="00B50D4C">
        <w:rPr>
          <w:rFonts w:asciiTheme="majorHAnsi" w:hAnsiTheme="majorHAnsi"/>
          <w:b/>
          <w:noProof/>
          <w:sz w:val="22"/>
          <w:szCs w:val="22"/>
          <w:lang w:val="en-GB" w:eastAsia="en-GB"/>
        </w:rPr>
        <w:t xml:space="preserve">         </w:t>
      </w:r>
      <w:r>
        <w:rPr>
          <w:rFonts w:asciiTheme="majorHAnsi" w:hAnsiTheme="majorHAnsi"/>
          <w:b/>
          <w:noProof/>
          <w:sz w:val="22"/>
          <w:szCs w:val="22"/>
          <w:lang w:val="en-GB" w:eastAsia="en-GB"/>
        </w:rPr>
        <w:t xml:space="preserve"> </w:t>
      </w:r>
      <w:r w:rsidR="001C62BF">
        <w:rPr>
          <w:rFonts w:asciiTheme="majorHAnsi" w:hAnsiTheme="majorHAnsi"/>
          <w:b/>
          <w:noProof/>
          <w:sz w:val="22"/>
          <w:szCs w:val="22"/>
          <w:lang w:val="en-GB" w:eastAsia="en-GB"/>
        </w:rPr>
        <w:t xml:space="preserve">   </w:t>
      </w:r>
      <w:r w:rsidR="00C62AED" w:rsidRPr="00EE1CF7">
        <w:rPr>
          <w:rFonts w:asciiTheme="majorHAnsi" w:hAnsiTheme="majorHAnsi"/>
          <w:b/>
          <w:noProof/>
          <w:sz w:val="22"/>
          <w:szCs w:val="22"/>
          <w:lang w:val="en-GB" w:eastAsia="en-GB"/>
        </w:rPr>
        <w:drawing>
          <wp:inline distT="0" distB="0" distL="0" distR="0" wp14:anchorId="4F59D2A3" wp14:editId="010DB1F9">
            <wp:extent cx="1146577" cy="637954"/>
            <wp:effectExtent l="0" t="0" r="0" b="0"/>
            <wp:docPr id="3" name="Picture 3" descr="C:\Users\bsleap\Desktop\HelpAge-logo-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leap\Desktop\HelpAge-logo-RG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6913" cy="638141"/>
                    </a:xfrm>
                    <a:prstGeom prst="rect">
                      <a:avLst/>
                    </a:prstGeom>
                    <a:noFill/>
                    <a:ln>
                      <a:noFill/>
                    </a:ln>
                  </pic:spPr>
                </pic:pic>
              </a:graphicData>
            </a:graphic>
          </wp:inline>
        </w:drawing>
      </w:r>
    </w:p>
    <w:p w14:paraId="1E7CAC6E" w14:textId="77777777" w:rsidR="00B149E7" w:rsidRDefault="00B149E7" w:rsidP="001C62BF">
      <w:pPr>
        <w:ind w:left="-142" w:right="-205"/>
        <w:rPr>
          <w:noProof/>
          <w:lang w:eastAsia="en-GB"/>
        </w:rPr>
      </w:pPr>
    </w:p>
    <w:p w14:paraId="3B67265D" w14:textId="77777777" w:rsidR="00B149E7" w:rsidRDefault="00B149E7" w:rsidP="001C62BF">
      <w:pPr>
        <w:ind w:left="-142" w:right="-205"/>
        <w:rPr>
          <w:noProof/>
          <w:lang w:eastAsia="en-GB"/>
        </w:rPr>
      </w:pPr>
    </w:p>
    <w:p w14:paraId="4729A7BD" w14:textId="13F06B57" w:rsidR="00C62AED" w:rsidRPr="00EE1CF7" w:rsidRDefault="003D22AE" w:rsidP="001C62BF">
      <w:pPr>
        <w:ind w:left="-142" w:right="-205"/>
        <w:rPr>
          <w:rFonts w:asciiTheme="majorHAnsi" w:hAnsiTheme="majorHAnsi"/>
          <w:b/>
          <w:sz w:val="22"/>
          <w:szCs w:val="22"/>
        </w:rPr>
      </w:pPr>
      <w:r>
        <w:rPr>
          <w:rFonts w:asciiTheme="majorHAnsi" w:hAnsiTheme="majorHAnsi"/>
          <w:b/>
          <w:noProof/>
          <w:sz w:val="22"/>
          <w:szCs w:val="22"/>
          <w:lang w:val="en-GB" w:eastAsia="en-GB"/>
        </w:rPr>
        <w:drawing>
          <wp:inline distT="0" distB="0" distL="0" distR="0" wp14:anchorId="15D5738E" wp14:editId="275B8246">
            <wp:extent cx="1963972" cy="560550"/>
            <wp:effectExtent l="0" t="0" r="0" b="0"/>
            <wp:docPr id="8" name="Picture 8" descr="C:\Users\bsleap\AppData\Local\Microsoft\Windows\Temporary Internet Files\Content.Outlook\HP7VNOKG\IFA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leap\AppData\Local\Microsoft\Windows\Temporary Internet Files\Content.Outlook\HP7VNOKG\IFA Logo 20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7970" cy="561691"/>
                    </a:xfrm>
                    <a:prstGeom prst="rect">
                      <a:avLst/>
                    </a:prstGeom>
                    <a:noFill/>
                    <a:ln>
                      <a:noFill/>
                    </a:ln>
                  </pic:spPr>
                </pic:pic>
              </a:graphicData>
            </a:graphic>
          </wp:inline>
        </w:drawing>
      </w:r>
      <w:r>
        <w:rPr>
          <w:noProof/>
          <w:lang w:val="en-GB" w:eastAsia="en-GB"/>
        </w:rPr>
        <w:t xml:space="preserve">   </w:t>
      </w:r>
      <w:r w:rsidR="00B50D4C">
        <w:rPr>
          <w:noProof/>
          <w:lang w:val="en-GB" w:eastAsia="en-GB"/>
        </w:rPr>
        <w:t xml:space="preserve"> </w:t>
      </w:r>
      <w:r>
        <w:rPr>
          <w:noProof/>
          <w:lang w:val="en-GB" w:eastAsia="en-GB"/>
        </w:rPr>
        <w:t xml:space="preserve"> </w:t>
      </w:r>
      <w:r w:rsidR="0091147A">
        <w:rPr>
          <w:noProof/>
          <w:lang w:val="en-GB" w:eastAsia="en-GB"/>
        </w:rPr>
        <w:t xml:space="preserve">     </w:t>
      </w:r>
      <w:r w:rsidR="00B50D4C">
        <w:rPr>
          <w:noProof/>
          <w:lang w:val="en-GB" w:eastAsia="en-GB"/>
        </w:rPr>
        <w:drawing>
          <wp:inline distT="0" distB="0" distL="0" distR="0" wp14:anchorId="58AE812E" wp14:editId="07A99DE1">
            <wp:extent cx="935665" cy="925032"/>
            <wp:effectExtent l="0" t="0" r="4445" b="0"/>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937508" cy="926854"/>
                    </a:xfrm>
                    <a:prstGeom prst="rect">
                      <a:avLst/>
                    </a:prstGeom>
                  </pic:spPr>
                </pic:pic>
              </a:graphicData>
            </a:graphic>
          </wp:inline>
        </w:drawing>
      </w:r>
      <w:r w:rsidR="00B50D4C">
        <w:rPr>
          <w:noProof/>
          <w:lang w:val="en-GB" w:eastAsia="en-GB"/>
        </w:rPr>
        <w:t xml:space="preserve">              </w:t>
      </w:r>
      <w:r w:rsidR="0091147A">
        <w:rPr>
          <w:noProof/>
          <w:lang w:val="en-GB" w:eastAsia="en-GB"/>
        </w:rPr>
        <w:t xml:space="preserve">     </w:t>
      </w:r>
      <w:r w:rsidR="00B149E7">
        <w:rPr>
          <w:noProof/>
          <w:lang w:val="en-GB" w:eastAsia="en-GB"/>
        </w:rPr>
        <w:drawing>
          <wp:inline distT="0" distB="0" distL="0" distR="0" wp14:anchorId="7652E1E1" wp14:editId="64B06581">
            <wp:extent cx="1483743" cy="482631"/>
            <wp:effectExtent l="0" t="0" r="2540" b="0"/>
            <wp:docPr id="6" name="Picture 6" descr="C:\Users\Sylvia Beales\Downloads\Stakeholder Group Final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a Beales\Downloads\Stakeholder Group Final Logo.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4383" cy="489345"/>
                    </a:xfrm>
                    <a:prstGeom prst="rect">
                      <a:avLst/>
                    </a:prstGeom>
                    <a:noFill/>
                    <a:ln>
                      <a:noFill/>
                    </a:ln>
                  </pic:spPr>
                </pic:pic>
              </a:graphicData>
            </a:graphic>
          </wp:inline>
        </w:drawing>
      </w:r>
    </w:p>
    <w:p w14:paraId="715A7227" w14:textId="77777777" w:rsidR="00EE1CF7" w:rsidRDefault="00EE1CF7" w:rsidP="00EE1CF7">
      <w:pPr>
        <w:rPr>
          <w:rFonts w:asciiTheme="majorHAnsi" w:hAnsiTheme="majorHAnsi"/>
          <w:b/>
          <w:color w:val="C00000"/>
          <w:sz w:val="22"/>
          <w:szCs w:val="22"/>
        </w:rPr>
      </w:pPr>
    </w:p>
    <w:p w14:paraId="35DA4465" w14:textId="77777777" w:rsidR="00EE1CF7" w:rsidRDefault="00EE1CF7" w:rsidP="00EE1CF7">
      <w:pPr>
        <w:rPr>
          <w:rFonts w:asciiTheme="majorHAnsi" w:hAnsiTheme="majorHAnsi"/>
          <w:b/>
          <w:color w:val="C00000"/>
          <w:sz w:val="22"/>
          <w:szCs w:val="22"/>
        </w:rPr>
      </w:pPr>
    </w:p>
    <w:p w14:paraId="7FCE4EEA" w14:textId="77777777" w:rsidR="00B50D4C" w:rsidRDefault="00B50D4C" w:rsidP="00EE1CF7">
      <w:pPr>
        <w:rPr>
          <w:rFonts w:asciiTheme="majorHAnsi" w:hAnsiTheme="majorHAnsi"/>
          <w:b/>
          <w:color w:val="C00000"/>
          <w:sz w:val="22"/>
          <w:szCs w:val="22"/>
        </w:rPr>
      </w:pPr>
    </w:p>
    <w:p w14:paraId="28B65E5F" w14:textId="77777777" w:rsidR="00B50D4C" w:rsidRDefault="00B50D4C" w:rsidP="00EE1CF7">
      <w:pPr>
        <w:rPr>
          <w:rFonts w:asciiTheme="majorHAnsi" w:hAnsiTheme="majorHAnsi"/>
          <w:b/>
          <w:color w:val="C00000"/>
          <w:sz w:val="22"/>
          <w:szCs w:val="22"/>
        </w:rPr>
      </w:pPr>
    </w:p>
    <w:p w14:paraId="381504A9" w14:textId="24DC9023" w:rsidR="00C62AED" w:rsidRPr="00B50D4C" w:rsidRDefault="002F6204" w:rsidP="00EE1CF7">
      <w:pPr>
        <w:rPr>
          <w:rFonts w:asciiTheme="majorHAnsi" w:hAnsiTheme="majorHAnsi"/>
          <w:sz w:val="28"/>
          <w:szCs w:val="28"/>
        </w:rPr>
      </w:pPr>
      <w:r w:rsidRPr="00B50D4C">
        <w:rPr>
          <w:rFonts w:asciiTheme="majorHAnsi" w:hAnsiTheme="majorHAnsi"/>
          <w:b/>
          <w:color w:val="C00000"/>
          <w:sz w:val="28"/>
          <w:szCs w:val="28"/>
        </w:rPr>
        <w:t>Joint</w:t>
      </w:r>
      <w:r w:rsidR="00C62AED" w:rsidRPr="00B50D4C">
        <w:rPr>
          <w:rFonts w:asciiTheme="majorHAnsi" w:hAnsiTheme="majorHAnsi"/>
          <w:b/>
          <w:color w:val="C00000"/>
          <w:sz w:val="28"/>
          <w:szCs w:val="28"/>
        </w:rPr>
        <w:t xml:space="preserve"> </w:t>
      </w:r>
      <w:r w:rsidR="00FD2C9D" w:rsidRPr="00B50D4C">
        <w:rPr>
          <w:rFonts w:asciiTheme="majorHAnsi" w:hAnsiTheme="majorHAnsi"/>
          <w:b/>
          <w:color w:val="C00000"/>
          <w:sz w:val="28"/>
          <w:szCs w:val="28"/>
        </w:rPr>
        <w:t>s</w:t>
      </w:r>
      <w:r w:rsidR="00C62AED" w:rsidRPr="00B50D4C">
        <w:rPr>
          <w:rFonts w:asciiTheme="majorHAnsi" w:hAnsiTheme="majorHAnsi"/>
          <w:b/>
          <w:color w:val="C00000"/>
          <w:sz w:val="28"/>
          <w:szCs w:val="28"/>
        </w:rPr>
        <w:t xml:space="preserve">ubmission </w:t>
      </w:r>
      <w:r w:rsidR="00EE1CF7" w:rsidRPr="00B50D4C">
        <w:rPr>
          <w:rFonts w:asciiTheme="majorHAnsi" w:hAnsiTheme="majorHAnsi"/>
          <w:b/>
          <w:color w:val="C00000"/>
          <w:sz w:val="28"/>
          <w:szCs w:val="28"/>
        </w:rPr>
        <w:t>to the Special Rapporteur on violence against women, its causes and consequences on the adequacy of the international legal framework on violence against women</w:t>
      </w:r>
    </w:p>
    <w:p w14:paraId="19608D88" w14:textId="77777777" w:rsidR="00C62AED" w:rsidRPr="00EE1CF7" w:rsidRDefault="00C62AED" w:rsidP="00EE1CF7">
      <w:pPr>
        <w:rPr>
          <w:rFonts w:asciiTheme="majorHAnsi" w:hAnsiTheme="majorHAnsi"/>
          <w:sz w:val="22"/>
          <w:szCs w:val="22"/>
        </w:rPr>
      </w:pPr>
    </w:p>
    <w:p w14:paraId="382E66D0" w14:textId="77777777" w:rsidR="00EE1CF7" w:rsidRDefault="00EE1CF7" w:rsidP="00EE1CF7">
      <w:pPr>
        <w:rPr>
          <w:rFonts w:asciiTheme="majorHAnsi" w:hAnsiTheme="majorHAnsi"/>
          <w:b/>
          <w:sz w:val="22"/>
          <w:szCs w:val="22"/>
        </w:rPr>
      </w:pPr>
    </w:p>
    <w:p w14:paraId="70D33829" w14:textId="0F08ADE3" w:rsidR="00BB79C4" w:rsidRPr="00EE1CF7" w:rsidRDefault="00BB79C4" w:rsidP="00EE1CF7">
      <w:pPr>
        <w:rPr>
          <w:rFonts w:asciiTheme="majorHAnsi" w:hAnsiTheme="majorHAnsi"/>
          <w:b/>
          <w:sz w:val="22"/>
          <w:szCs w:val="22"/>
        </w:rPr>
      </w:pPr>
      <w:r w:rsidRPr="00EE1CF7">
        <w:rPr>
          <w:rFonts w:asciiTheme="majorHAnsi" w:hAnsiTheme="majorHAnsi"/>
          <w:b/>
          <w:sz w:val="22"/>
          <w:szCs w:val="22"/>
        </w:rPr>
        <w:t>This submission focuses on</w:t>
      </w:r>
      <w:r w:rsidR="00EE1CF7" w:rsidRPr="00EE1CF7">
        <w:rPr>
          <w:rFonts w:asciiTheme="majorHAnsi" w:hAnsiTheme="majorHAnsi"/>
          <w:b/>
          <w:sz w:val="22"/>
          <w:szCs w:val="22"/>
        </w:rPr>
        <w:t xml:space="preserve"> the adequacy of the intentional legal framework to protect and promote the right to </w:t>
      </w:r>
      <w:r w:rsidR="00FD2C9D">
        <w:rPr>
          <w:rFonts w:asciiTheme="majorHAnsi" w:hAnsiTheme="majorHAnsi"/>
          <w:b/>
          <w:sz w:val="22"/>
          <w:szCs w:val="22"/>
        </w:rPr>
        <w:t xml:space="preserve">freedom </w:t>
      </w:r>
      <w:r w:rsidRPr="00EE1CF7">
        <w:rPr>
          <w:rFonts w:asciiTheme="majorHAnsi" w:hAnsiTheme="majorHAnsi"/>
          <w:b/>
          <w:sz w:val="22"/>
          <w:szCs w:val="22"/>
        </w:rPr>
        <w:t xml:space="preserve">violence against women in older age. </w:t>
      </w:r>
    </w:p>
    <w:p w14:paraId="0B107919" w14:textId="77777777" w:rsidR="00CA5752" w:rsidRPr="00EE1CF7" w:rsidRDefault="00CA5752" w:rsidP="00EE1CF7">
      <w:pPr>
        <w:rPr>
          <w:rFonts w:asciiTheme="majorHAnsi" w:hAnsiTheme="majorHAnsi"/>
          <w:sz w:val="22"/>
          <w:szCs w:val="22"/>
        </w:rPr>
      </w:pPr>
    </w:p>
    <w:p w14:paraId="7F8409DA" w14:textId="58881E9B" w:rsidR="004D022C" w:rsidRDefault="004D022C" w:rsidP="0005188C">
      <w:pPr>
        <w:rPr>
          <w:rFonts w:asciiTheme="majorHAnsi" w:hAnsiTheme="majorHAnsi"/>
          <w:sz w:val="22"/>
          <w:szCs w:val="22"/>
        </w:rPr>
      </w:pPr>
      <w:r w:rsidRPr="004D022C">
        <w:rPr>
          <w:rFonts w:asciiTheme="majorHAnsi" w:hAnsiTheme="majorHAnsi"/>
          <w:b/>
          <w:noProof/>
          <w:color w:val="800000"/>
          <w:sz w:val="22"/>
          <w:szCs w:val="22"/>
          <w:lang w:val="en-GB" w:eastAsia="en-GB"/>
        </w:rPr>
        <mc:AlternateContent>
          <mc:Choice Requires="wps">
            <w:drawing>
              <wp:anchor distT="0" distB="0" distL="114300" distR="114300" simplePos="0" relativeHeight="251659264" behindDoc="0" locked="0" layoutInCell="1" allowOverlap="1" wp14:anchorId="3B7BA49F" wp14:editId="6B8806F9">
                <wp:simplePos x="0" y="0"/>
                <wp:positionH relativeFrom="column">
                  <wp:posOffset>-21866</wp:posOffset>
                </wp:positionH>
                <wp:positionV relativeFrom="paragraph">
                  <wp:posOffset>159413</wp:posOffset>
                </wp:positionV>
                <wp:extent cx="5143500" cy="441325"/>
                <wp:effectExtent l="0" t="0" r="19050"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41325"/>
                        </a:xfrm>
                        <a:prstGeom prst="rect">
                          <a:avLst/>
                        </a:prstGeom>
                        <a:solidFill>
                          <a:srgbClr val="FFFFFF"/>
                        </a:solidFill>
                        <a:ln w="9525">
                          <a:solidFill>
                            <a:srgbClr val="000000"/>
                          </a:solidFill>
                          <a:miter lim="800000"/>
                          <a:headEnd/>
                          <a:tailEnd/>
                        </a:ln>
                      </wps:spPr>
                      <wps:txbx>
                        <w:txbxContent>
                          <w:p w14:paraId="07D1357E" w14:textId="5C807EA8" w:rsidR="004D022C" w:rsidRPr="004D022C" w:rsidRDefault="004D022C">
                            <w:pPr>
                              <w:rPr>
                                <w:rFonts w:asciiTheme="majorHAnsi" w:hAnsiTheme="majorHAnsi"/>
                                <w:b/>
                                <w:color w:val="800000"/>
                                <w:sz w:val="22"/>
                                <w:szCs w:val="22"/>
                              </w:rPr>
                            </w:pPr>
                            <w:r w:rsidRPr="00EE1CF7">
                              <w:rPr>
                                <w:rFonts w:asciiTheme="majorHAnsi" w:hAnsiTheme="majorHAnsi"/>
                                <w:b/>
                                <w:color w:val="800000"/>
                                <w:sz w:val="22"/>
                                <w:szCs w:val="22"/>
                              </w:rPr>
                              <w:t>1. Do you consider that there is a need for a separate legally binding treaty on violence against women with its separate monitoring body?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 o:spid="_x0000_s1026" type="#_x0000_t202" style="position:absolute;margin-left:-1.65pt;margin-top:12.55pt;width:405pt;height:34.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">
                <v:textbox style="mso-fit-shape-to-text:t">
                  <w:txbxContent>
                    <w:p w14:paraId="07D1357E" w14:textId="5C807EA8" w:rsidR="004D022C" w:rsidRPr="004D022C" w:rsidRDefault="004D022C">
                      <w:pPr>
                        <w:rPr>
                          <w:rFonts w:asciiTheme="majorHAnsi" w:hAnsiTheme="majorHAnsi"/>
                          <w:b/>
                          <w:color w:val="800000"/>
                          <w:sz w:val="22"/>
                          <w:szCs w:val="22"/>
                        </w:rPr>
                      </w:pPr>
                      <w:r w:rsidRPr="00EE1CF7">
                        <w:rPr>
                          <w:rFonts w:asciiTheme="majorHAnsi" w:hAnsiTheme="majorHAnsi"/>
                          <w:b/>
                          <w:color w:val="800000"/>
                          <w:sz w:val="22"/>
                          <w:szCs w:val="22"/>
                        </w:rPr>
                        <w:t>1. Do you consider that there is a need for a separate legally binding treaty on violence against women with its separate monitoring body?</w:t>
                      </w:r>
                    </w:p>
                  </w:txbxContent>
                </v:textbox>
              </v:shape>
            </w:pict>
          </mc:Fallback>
        </mc:AlternateContent>
      </w:r>
    </w:p>
    <w:p w14:paraId="077AFBA4" w14:textId="77777777" w:rsidR="004D022C" w:rsidRDefault="004D022C" w:rsidP="0005188C">
      <w:pPr>
        <w:rPr>
          <w:rFonts w:asciiTheme="majorHAnsi" w:hAnsiTheme="majorHAnsi"/>
          <w:sz w:val="22"/>
          <w:szCs w:val="22"/>
        </w:rPr>
      </w:pPr>
    </w:p>
    <w:p w14:paraId="14147768" w14:textId="77777777" w:rsidR="004D022C" w:rsidRDefault="004D022C" w:rsidP="0005188C">
      <w:pPr>
        <w:rPr>
          <w:rFonts w:asciiTheme="majorHAnsi" w:hAnsiTheme="majorHAnsi"/>
          <w:sz w:val="22"/>
          <w:szCs w:val="22"/>
        </w:rPr>
      </w:pPr>
    </w:p>
    <w:p w14:paraId="507305E6" w14:textId="77777777" w:rsidR="004D022C" w:rsidRDefault="004D022C" w:rsidP="0005188C">
      <w:pPr>
        <w:rPr>
          <w:rFonts w:asciiTheme="majorHAnsi" w:hAnsiTheme="majorHAnsi"/>
          <w:sz w:val="22"/>
          <w:szCs w:val="22"/>
        </w:rPr>
      </w:pPr>
    </w:p>
    <w:p w14:paraId="67B61D99" w14:textId="77777777" w:rsidR="004D022C" w:rsidRDefault="004D022C" w:rsidP="0005188C">
      <w:pPr>
        <w:rPr>
          <w:rFonts w:asciiTheme="majorHAnsi" w:hAnsiTheme="majorHAnsi"/>
          <w:sz w:val="22"/>
          <w:szCs w:val="22"/>
        </w:rPr>
      </w:pPr>
    </w:p>
    <w:p w14:paraId="051009B9" w14:textId="0D96BDB6" w:rsidR="0005188C" w:rsidRPr="00EE1CF7" w:rsidRDefault="0067296A" w:rsidP="0005188C">
      <w:pPr>
        <w:rPr>
          <w:rFonts w:asciiTheme="majorHAnsi" w:hAnsiTheme="majorHAnsi"/>
          <w:sz w:val="22"/>
          <w:szCs w:val="22"/>
        </w:rPr>
      </w:pPr>
      <w:r>
        <w:rPr>
          <w:rFonts w:asciiTheme="majorHAnsi" w:hAnsiTheme="majorHAnsi"/>
          <w:sz w:val="22"/>
          <w:szCs w:val="22"/>
        </w:rPr>
        <w:t>The e</w:t>
      </w:r>
      <w:r w:rsidR="0005188C" w:rsidRPr="00EE1CF7">
        <w:rPr>
          <w:rFonts w:asciiTheme="majorHAnsi" w:hAnsiTheme="majorHAnsi"/>
          <w:sz w:val="22"/>
          <w:szCs w:val="22"/>
        </w:rPr>
        <w:t>nhanced legal protection, alongside the definitive legal and moral prohibition that a new international treaty on violence against women would bring</w:t>
      </w:r>
      <w:r w:rsidR="003930E9">
        <w:rPr>
          <w:rFonts w:asciiTheme="majorHAnsi" w:hAnsiTheme="majorHAnsi"/>
          <w:sz w:val="22"/>
          <w:szCs w:val="22"/>
        </w:rPr>
        <w:t>,</w:t>
      </w:r>
      <w:r w:rsidR="0005188C" w:rsidRPr="00EE1CF7">
        <w:rPr>
          <w:rFonts w:asciiTheme="majorHAnsi" w:hAnsiTheme="majorHAnsi"/>
          <w:sz w:val="22"/>
          <w:szCs w:val="22"/>
        </w:rPr>
        <w:t xml:space="preserve"> has the potential to benefit all women at every stage in their lives. </w:t>
      </w:r>
    </w:p>
    <w:p w14:paraId="3A6BE399" w14:textId="77777777" w:rsidR="0005188C" w:rsidRDefault="0005188C" w:rsidP="0005188C">
      <w:pPr>
        <w:rPr>
          <w:rFonts w:asciiTheme="majorHAnsi" w:hAnsiTheme="majorHAnsi"/>
          <w:sz w:val="22"/>
          <w:szCs w:val="22"/>
        </w:rPr>
      </w:pPr>
    </w:p>
    <w:p w14:paraId="7AA55A68" w14:textId="700D6ABF" w:rsidR="0005188C" w:rsidRPr="00EE1CF7" w:rsidRDefault="0005188C" w:rsidP="0005188C">
      <w:pPr>
        <w:rPr>
          <w:rFonts w:asciiTheme="majorHAnsi" w:hAnsiTheme="majorHAnsi"/>
          <w:sz w:val="22"/>
          <w:szCs w:val="22"/>
        </w:rPr>
      </w:pPr>
      <w:r>
        <w:rPr>
          <w:rFonts w:asciiTheme="majorHAnsi" w:hAnsiTheme="majorHAnsi"/>
          <w:sz w:val="22"/>
          <w:szCs w:val="22"/>
        </w:rPr>
        <w:t>However, t</w:t>
      </w:r>
      <w:r w:rsidRPr="00EE1CF7">
        <w:rPr>
          <w:rFonts w:asciiTheme="majorHAnsi" w:hAnsiTheme="majorHAnsi"/>
          <w:sz w:val="22"/>
          <w:szCs w:val="22"/>
        </w:rPr>
        <w:t>he greatest potential of</w:t>
      </w:r>
      <w:r w:rsidR="0067296A">
        <w:rPr>
          <w:rFonts w:asciiTheme="majorHAnsi" w:hAnsiTheme="majorHAnsi"/>
          <w:sz w:val="22"/>
          <w:szCs w:val="22"/>
        </w:rPr>
        <w:t xml:space="preserve"> such </w:t>
      </w:r>
      <w:r w:rsidRPr="00EE1CF7">
        <w:rPr>
          <w:rFonts w:asciiTheme="majorHAnsi" w:hAnsiTheme="majorHAnsi"/>
          <w:sz w:val="22"/>
          <w:szCs w:val="22"/>
        </w:rPr>
        <w:t>a</w:t>
      </w:r>
      <w:r>
        <w:rPr>
          <w:rFonts w:asciiTheme="majorHAnsi" w:hAnsiTheme="majorHAnsi"/>
          <w:sz w:val="22"/>
          <w:szCs w:val="22"/>
        </w:rPr>
        <w:t xml:space="preserve"> separate </w:t>
      </w:r>
      <w:r w:rsidRPr="00EE1CF7">
        <w:rPr>
          <w:rFonts w:asciiTheme="majorHAnsi" w:hAnsiTheme="majorHAnsi"/>
          <w:sz w:val="22"/>
          <w:szCs w:val="22"/>
        </w:rPr>
        <w:t xml:space="preserve">international treaty for older women lies in its detail. Generic human rights standards on a wide range of rights have failed to adequately protect </w:t>
      </w:r>
      <w:r w:rsidR="0067296A">
        <w:rPr>
          <w:rFonts w:asciiTheme="majorHAnsi" w:hAnsiTheme="majorHAnsi"/>
          <w:sz w:val="22"/>
          <w:szCs w:val="22"/>
        </w:rPr>
        <w:t>women’s</w:t>
      </w:r>
      <w:r w:rsidRPr="00EE1CF7">
        <w:rPr>
          <w:rFonts w:asciiTheme="majorHAnsi" w:hAnsiTheme="majorHAnsi"/>
          <w:sz w:val="22"/>
          <w:szCs w:val="22"/>
        </w:rPr>
        <w:t xml:space="preserve"> rights in older age because they fail to articulate exactly how particular right</w:t>
      </w:r>
      <w:r w:rsidR="000E6BA2">
        <w:rPr>
          <w:rFonts w:asciiTheme="majorHAnsi" w:hAnsiTheme="majorHAnsi"/>
          <w:sz w:val="22"/>
          <w:szCs w:val="22"/>
        </w:rPr>
        <w:t>s apply</w:t>
      </w:r>
      <w:r w:rsidRPr="00EE1CF7">
        <w:rPr>
          <w:rFonts w:asciiTheme="majorHAnsi" w:hAnsiTheme="majorHAnsi"/>
          <w:sz w:val="22"/>
          <w:szCs w:val="22"/>
        </w:rPr>
        <w:t xml:space="preserve"> to older women and to the context of older age. </w:t>
      </w:r>
    </w:p>
    <w:p w14:paraId="006378B2" w14:textId="77777777" w:rsidR="00CA5752" w:rsidRPr="00EE1CF7" w:rsidRDefault="00CA5752" w:rsidP="00EE1CF7">
      <w:pPr>
        <w:rPr>
          <w:rFonts w:asciiTheme="majorHAnsi" w:hAnsiTheme="majorHAnsi"/>
          <w:sz w:val="22"/>
          <w:szCs w:val="22"/>
        </w:rPr>
      </w:pPr>
    </w:p>
    <w:p w14:paraId="34E888FD" w14:textId="6271DE2F" w:rsidR="00CA5752" w:rsidRPr="00EE1CF7" w:rsidRDefault="00CA5752" w:rsidP="00EE1CF7">
      <w:pPr>
        <w:rPr>
          <w:rFonts w:asciiTheme="majorHAnsi" w:hAnsiTheme="majorHAnsi"/>
          <w:sz w:val="22"/>
          <w:szCs w:val="22"/>
        </w:rPr>
      </w:pPr>
      <w:r w:rsidRPr="00EE1CF7">
        <w:rPr>
          <w:rFonts w:asciiTheme="majorHAnsi" w:hAnsiTheme="majorHAnsi"/>
          <w:sz w:val="22"/>
          <w:szCs w:val="22"/>
        </w:rPr>
        <w:t>To be effective for all women,</w:t>
      </w:r>
      <w:r w:rsidR="0067296A">
        <w:rPr>
          <w:rFonts w:asciiTheme="majorHAnsi" w:hAnsiTheme="majorHAnsi"/>
          <w:sz w:val="22"/>
          <w:szCs w:val="22"/>
        </w:rPr>
        <w:t xml:space="preserve"> therefore, </w:t>
      </w:r>
      <w:r w:rsidRPr="00EE1CF7">
        <w:rPr>
          <w:rFonts w:asciiTheme="majorHAnsi" w:hAnsiTheme="majorHAnsi"/>
          <w:sz w:val="22"/>
          <w:szCs w:val="22"/>
        </w:rPr>
        <w:t xml:space="preserve">a separate legally binding treaty on violence against women </w:t>
      </w:r>
      <w:r w:rsidR="005E2210">
        <w:rPr>
          <w:rFonts w:asciiTheme="majorHAnsi" w:hAnsiTheme="majorHAnsi"/>
          <w:sz w:val="22"/>
          <w:szCs w:val="22"/>
        </w:rPr>
        <w:t>must</w:t>
      </w:r>
      <w:r w:rsidRPr="00EE1CF7">
        <w:rPr>
          <w:rFonts w:asciiTheme="majorHAnsi" w:hAnsiTheme="majorHAnsi"/>
          <w:sz w:val="22"/>
          <w:szCs w:val="22"/>
        </w:rPr>
        <w:t xml:space="preserve"> explicitly take into account </w:t>
      </w:r>
      <w:r w:rsidR="00981A0D" w:rsidRPr="00EE1CF7">
        <w:rPr>
          <w:rFonts w:asciiTheme="majorHAnsi" w:hAnsiTheme="majorHAnsi"/>
          <w:sz w:val="22"/>
          <w:szCs w:val="22"/>
        </w:rPr>
        <w:t>all the forms of violence that women are subjected to at every stage of their lives and not just physical, sexual and emotional violence. It must allow for the widest range of perpetrators including violence by women against other women and relationships beyond the family. It must recognize</w:t>
      </w:r>
      <w:r w:rsidR="009B2632" w:rsidRPr="00EE1CF7">
        <w:rPr>
          <w:rFonts w:asciiTheme="majorHAnsi" w:hAnsiTheme="majorHAnsi"/>
          <w:sz w:val="22"/>
          <w:szCs w:val="22"/>
        </w:rPr>
        <w:t xml:space="preserve"> that the drivers of gender-</w:t>
      </w:r>
      <w:r w:rsidR="00981A0D" w:rsidRPr="00EE1CF7">
        <w:rPr>
          <w:rFonts w:asciiTheme="majorHAnsi" w:hAnsiTheme="majorHAnsi"/>
          <w:sz w:val="22"/>
          <w:szCs w:val="22"/>
        </w:rPr>
        <w:t xml:space="preserve">based violence can be multiple, both cumulative and </w:t>
      </w:r>
      <w:r w:rsidR="00BB79C4" w:rsidRPr="00EE1CF7">
        <w:rPr>
          <w:rFonts w:asciiTheme="majorHAnsi" w:hAnsiTheme="majorHAnsi"/>
          <w:sz w:val="22"/>
          <w:szCs w:val="22"/>
        </w:rPr>
        <w:t xml:space="preserve">intersectional, </w:t>
      </w:r>
      <w:r w:rsidR="00981A0D" w:rsidRPr="00EE1CF7">
        <w:rPr>
          <w:rFonts w:asciiTheme="majorHAnsi" w:hAnsiTheme="majorHAnsi"/>
          <w:sz w:val="22"/>
          <w:szCs w:val="22"/>
        </w:rPr>
        <w:t xml:space="preserve">where harmful social norms </w:t>
      </w:r>
      <w:r w:rsidR="00BB79C4" w:rsidRPr="00EE1CF7">
        <w:rPr>
          <w:rFonts w:asciiTheme="majorHAnsi" w:hAnsiTheme="majorHAnsi"/>
          <w:sz w:val="22"/>
          <w:szCs w:val="22"/>
        </w:rPr>
        <w:t>and</w:t>
      </w:r>
      <w:r w:rsidR="00981A0D" w:rsidRPr="00EE1CF7">
        <w:rPr>
          <w:rFonts w:asciiTheme="majorHAnsi" w:hAnsiTheme="majorHAnsi"/>
          <w:sz w:val="22"/>
          <w:szCs w:val="22"/>
        </w:rPr>
        <w:t xml:space="preserve"> forms of discrimination based on gender and one or more characteristics, including older age</w:t>
      </w:r>
      <w:r w:rsidR="00BB79C4" w:rsidRPr="00EE1CF7">
        <w:rPr>
          <w:rFonts w:asciiTheme="majorHAnsi" w:hAnsiTheme="majorHAnsi"/>
          <w:sz w:val="22"/>
          <w:szCs w:val="22"/>
        </w:rPr>
        <w:t>, intersect</w:t>
      </w:r>
      <w:r w:rsidR="00981A0D" w:rsidRPr="00EE1CF7">
        <w:rPr>
          <w:rFonts w:asciiTheme="majorHAnsi" w:hAnsiTheme="majorHAnsi"/>
          <w:sz w:val="22"/>
          <w:szCs w:val="22"/>
        </w:rPr>
        <w:t xml:space="preserve">. It must explicitly establish state obligations to provide prevention, support and redress services tailored to the specific </w:t>
      </w:r>
      <w:r w:rsidR="00BB79C4" w:rsidRPr="00EE1CF7">
        <w:rPr>
          <w:rFonts w:asciiTheme="majorHAnsi" w:hAnsiTheme="majorHAnsi"/>
          <w:sz w:val="22"/>
          <w:szCs w:val="22"/>
        </w:rPr>
        <w:t>requirements</w:t>
      </w:r>
      <w:r w:rsidR="00981A0D" w:rsidRPr="00EE1CF7">
        <w:rPr>
          <w:rFonts w:asciiTheme="majorHAnsi" w:hAnsiTheme="majorHAnsi"/>
          <w:sz w:val="22"/>
          <w:szCs w:val="22"/>
        </w:rPr>
        <w:t xml:space="preserve"> of different women, including older women</w:t>
      </w:r>
      <w:r w:rsidR="00412267" w:rsidRPr="00EE1CF7">
        <w:rPr>
          <w:rFonts w:asciiTheme="majorHAnsi" w:hAnsiTheme="majorHAnsi"/>
          <w:sz w:val="22"/>
          <w:szCs w:val="22"/>
        </w:rPr>
        <w:t xml:space="preserve">, and to collect data on violence </w:t>
      </w:r>
      <w:r w:rsidR="005376A9" w:rsidRPr="00EE1CF7">
        <w:rPr>
          <w:rFonts w:asciiTheme="majorHAnsi" w:hAnsiTheme="majorHAnsi"/>
          <w:sz w:val="22"/>
          <w:szCs w:val="22"/>
        </w:rPr>
        <w:t xml:space="preserve">against women </w:t>
      </w:r>
      <w:r w:rsidR="00412267" w:rsidRPr="00EE1CF7">
        <w:rPr>
          <w:rFonts w:asciiTheme="majorHAnsi" w:hAnsiTheme="majorHAnsi"/>
          <w:sz w:val="22"/>
          <w:szCs w:val="22"/>
        </w:rPr>
        <w:t xml:space="preserve">beyond the age of 49. </w:t>
      </w:r>
    </w:p>
    <w:p w14:paraId="3B765CC9" w14:textId="77777777" w:rsidR="00981A0D" w:rsidRPr="00EE1CF7" w:rsidRDefault="00981A0D" w:rsidP="00EE1CF7">
      <w:pPr>
        <w:rPr>
          <w:rFonts w:asciiTheme="majorHAnsi" w:hAnsiTheme="majorHAnsi"/>
          <w:sz w:val="22"/>
          <w:szCs w:val="22"/>
        </w:rPr>
      </w:pPr>
    </w:p>
    <w:p w14:paraId="77623284" w14:textId="6FFCB582" w:rsidR="005376A9" w:rsidRPr="00EE1CF7" w:rsidRDefault="00981A0D" w:rsidP="00EE1CF7">
      <w:pPr>
        <w:rPr>
          <w:rFonts w:asciiTheme="majorHAnsi" w:hAnsiTheme="majorHAnsi"/>
          <w:sz w:val="22"/>
          <w:szCs w:val="22"/>
        </w:rPr>
      </w:pPr>
      <w:r w:rsidRPr="00EE1CF7">
        <w:rPr>
          <w:rFonts w:asciiTheme="majorHAnsi" w:hAnsiTheme="majorHAnsi"/>
          <w:sz w:val="22"/>
          <w:szCs w:val="22"/>
        </w:rPr>
        <w:t xml:space="preserve">Our concern is that a new treaty that is too generic, too general, that applies to “all women” without explicitly providing for different women subjected to different forms of violence </w:t>
      </w:r>
      <w:r w:rsidR="00D67BB0">
        <w:rPr>
          <w:rFonts w:asciiTheme="majorHAnsi" w:hAnsiTheme="majorHAnsi"/>
          <w:sz w:val="22"/>
          <w:szCs w:val="22"/>
        </w:rPr>
        <w:t>by</w:t>
      </w:r>
      <w:r w:rsidRPr="00EE1CF7">
        <w:rPr>
          <w:rFonts w:asciiTheme="majorHAnsi" w:hAnsiTheme="majorHAnsi"/>
          <w:sz w:val="22"/>
          <w:szCs w:val="22"/>
        </w:rPr>
        <w:t xml:space="preserve"> </w:t>
      </w:r>
      <w:r w:rsidRPr="00EE1CF7">
        <w:rPr>
          <w:rFonts w:asciiTheme="majorHAnsi" w:hAnsiTheme="majorHAnsi"/>
          <w:sz w:val="22"/>
          <w:szCs w:val="22"/>
        </w:rPr>
        <w:lastRenderedPageBreak/>
        <w:t xml:space="preserve">different </w:t>
      </w:r>
      <w:r w:rsidR="002609E2">
        <w:rPr>
          <w:rFonts w:asciiTheme="majorHAnsi" w:hAnsiTheme="majorHAnsi"/>
          <w:sz w:val="22"/>
          <w:szCs w:val="22"/>
        </w:rPr>
        <w:t>perpetrators</w:t>
      </w:r>
      <w:r w:rsidRPr="00EE1CF7">
        <w:rPr>
          <w:rFonts w:asciiTheme="majorHAnsi" w:hAnsiTheme="majorHAnsi"/>
          <w:sz w:val="22"/>
          <w:szCs w:val="22"/>
        </w:rPr>
        <w:t xml:space="preserve">, will not protect the rights of women in older age. </w:t>
      </w:r>
      <w:r w:rsidR="005376A9" w:rsidRPr="00EE1CF7">
        <w:rPr>
          <w:rFonts w:asciiTheme="majorHAnsi" w:hAnsiTheme="majorHAnsi"/>
          <w:sz w:val="22"/>
          <w:szCs w:val="22"/>
        </w:rPr>
        <w:t xml:space="preserve">A new treaty must </w:t>
      </w:r>
      <w:r w:rsidR="00BC1704" w:rsidRPr="00EE1CF7">
        <w:rPr>
          <w:rFonts w:asciiTheme="majorHAnsi" w:hAnsiTheme="majorHAnsi"/>
          <w:sz w:val="22"/>
          <w:szCs w:val="22"/>
        </w:rPr>
        <w:t>th</w:t>
      </w:r>
      <w:r w:rsidR="00BC6A6C" w:rsidRPr="00EE1CF7">
        <w:rPr>
          <w:rFonts w:asciiTheme="majorHAnsi" w:hAnsiTheme="majorHAnsi"/>
          <w:sz w:val="22"/>
          <w:szCs w:val="22"/>
        </w:rPr>
        <w:t>e</w:t>
      </w:r>
      <w:r w:rsidR="00BC1704" w:rsidRPr="00EE1CF7">
        <w:rPr>
          <w:rFonts w:asciiTheme="majorHAnsi" w:hAnsiTheme="majorHAnsi"/>
          <w:sz w:val="22"/>
          <w:szCs w:val="22"/>
        </w:rPr>
        <w:t>refore</w:t>
      </w:r>
      <w:r w:rsidR="005376A9" w:rsidRPr="00EE1CF7">
        <w:rPr>
          <w:rFonts w:asciiTheme="majorHAnsi" w:hAnsiTheme="majorHAnsi"/>
          <w:sz w:val="22"/>
          <w:szCs w:val="22"/>
        </w:rPr>
        <w:t xml:space="preserve"> go be</w:t>
      </w:r>
      <w:r w:rsidR="00A109F5">
        <w:rPr>
          <w:rFonts w:asciiTheme="majorHAnsi" w:hAnsiTheme="majorHAnsi"/>
          <w:sz w:val="22"/>
          <w:szCs w:val="22"/>
        </w:rPr>
        <w:t>yond the rhetoric of</w:t>
      </w:r>
      <w:r w:rsidR="005376A9" w:rsidRPr="00EE1CF7">
        <w:rPr>
          <w:rFonts w:asciiTheme="majorHAnsi" w:hAnsiTheme="majorHAnsi"/>
          <w:sz w:val="22"/>
          <w:szCs w:val="22"/>
        </w:rPr>
        <w:t xml:space="preserve"> “women of all ages” or “women across the life cycle” and contain detailed provisions </w:t>
      </w:r>
      <w:r w:rsidR="004C3F26">
        <w:rPr>
          <w:rFonts w:asciiTheme="majorHAnsi" w:hAnsiTheme="majorHAnsi"/>
          <w:sz w:val="22"/>
          <w:szCs w:val="22"/>
        </w:rPr>
        <w:t xml:space="preserve">on measures </w:t>
      </w:r>
      <w:r w:rsidR="005376A9" w:rsidRPr="00EE1CF7">
        <w:rPr>
          <w:rFonts w:asciiTheme="majorHAnsi" w:hAnsiTheme="majorHAnsi"/>
          <w:sz w:val="22"/>
          <w:szCs w:val="22"/>
        </w:rPr>
        <w:t>relevant to gender-based violence in older age</w:t>
      </w:r>
      <w:r w:rsidR="002609E2">
        <w:rPr>
          <w:rFonts w:asciiTheme="majorHAnsi" w:hAnsiTheme="majorHAnsi"/>
          <w:sz w:val="22"/>
          <w:szCs w:val="22"/>
        </w:rPr>
        <w:t xml:space="preserve">, examples of which are provide in the </w:t>
      </w:r>
      <w:r w:rsidR="00E119C7">
        <w:rPr>
          <w:rFonts w:asciiTheme="majorHAnsi" w:hAnsiTheme="majorHAnsi"/>
          <w:sz w:val="22"/>
          <w:szCs w:val="22"/>
        </w:rPr>
        <w:t>response</w:t>
      </w:r>
      <w:r w:rsidR="002609E2">
        <w:rPr>
          <w:rFonts w:asciiTheme="majorHAnsi" w:hAnsiTheme="majorHAnsi"/>
          <w:sz w:val="22"/>
          <w:szCs w:val="22"/>
        </w:rPr>
        <w:t xml:space="preserve"> to Question 5 below. </w:t>
      </w:r>
      <w:r w:rsidR="005376A9" w:rsidRPr="00EE1CF7">
        <w:rPr>
          <w:rFonts w:asciiTheme="majorHAnsi" w:hAnsiTheme="majorHAnsi"/>
          <w:sz w:val="22"/>
          <w:szCs w:val="22"/>
        </w:rPr>
        <w:t xml:space="preserve"> </w:t>
      </w:r>
    </w:p>
    <w:p w14:paraId="7D858C37" w14:textId="77777777" w:rsidR="005376A9" w:rsidRDefault="005376A9" w:rsidP="00EE1CF7">
      <w:pPr>
        <w:rPr>
          <w:rFonts w:asciiTheme="majorHAnsi" w:hAnsiTheme="majorHAnsi"/>
          <w:sz w:val="22"/>
          <w:szCs w:val="22"/>
        </w:rPr>
      </w:pPr>
    </w:p>
    <w:p w14:paraId="6D2F9117" w14:textId="77777777" w:rsidR="002609E2" w:rsidRDefault="002609E2" w:rsidP="00EE1CF7">
      <w:pPr>
        <w:rPr>
          <w:rFonts w:asciiTheme="majorHAnsi" w:hAnsiTheme="majorHAnsi"/>
          <w:sz w:val="22"/>
          <w:szCs w:val="22"/>
        </w:rPr>
      </w:pPr>
    </w:p>
    <w:p w14:paraId="54DDFE83" w14:textId="77777777" w:rsidR="002609E2" w:rsidRDefault="002609E2" w:rsidP="00EE1CF7">
      <w:pPr>
        <w:rPr>
          <w:rFonts w:asciiTheme="majorHAnsi" w:hAnsiTheme="majorHAnsi"/>
          <w:sz w:val="22"/>
          <w:szCs w:val="22"/>
        </w:rPr>
      </w:pPr>
    </w:p>
    <w:p w14:paraId="6379DBA7" w14:textId="77777777" w:rsidR="002609E2" w:rsidRPr="00EE1CF7" w:rsidRDefault="002609E2" w:rsidP="00EE1CF7">
      <w:pPr>
        <w:rPr>
          <w:rFonts w:asciiTheme="majorHAnsi" w:hAnsiTheme="majorHAnsi"/>
          <w:sz w:val="22"/>
          <w:szCs w:val="22"/>
        </w:rPr>
      </w:pPr>
    </w:p>
    <w:p w14:paraId="5D1E05DF" w14:textId="77777777" w:rsidR="004D022C" w:rsidRDefault="004D022C" w:rsidP="00EE1CF7">
      <w:pPr>
        <w:rPr>
          <w:rFonts w:asciiTheme="majorHAnsi" w:hAnsiTheme="majorHAnsi"/>
          <w:sz w:val="22"/>
          <w:szCs w:val="22"/>
        </w:rPr>
      </w:pPr>
    </w:p>
    <w:p w14:paraId="63D42AD4" w14:textId="4D44A9DD" w:rsidR="004D022C" w:rsidRDefault="004D022C" w:rsidP="00EE1CF7">
      <w:pPr>
        <w:rPr>
          <w:rFonts w:asciiTheme="majorHAnsi" w:hAnsiTheme="majorHAnsi"/>
          <w:sz w:val="22"/>
          <w:szCs w:val="22"/>
        </w:rPr>
      </w:pPr>
      <w:r w:rsidRPr="004D022C">
        <w:rPr>
          <w:rFonts w:asciiTheme="majorHAnsi" w:hAnsiTheme="majorHAnsi"/>
          <w:noProof/>
          <w:sz w:val="22"/>
          <w:szCs w:val="22"/>
          <w:lang w:val="en-GB" w:eastAsia="en-GB"/>
        </w:rPr>
        <mc:AlternateContent>
          <mc:Choice Requires="wps">
            <w:drawing>
              <wp:anchor distT="0" distB="0" distL="114300" distR="114300" simplePos="0" relativeHeight="251661312" behindDoc="0" locked="0" layoutInCell="1" allowOverlap="1" wp14:anchorId="5E355F12" wp14:editId="133D12A7">
                <wp:simplePos x="0" y="0"/>
                <wp:positionH relativeFrom="column">
                  <wp:align>center</wp:align>
                </wp:positionH>
                <wp:positionV relativeFrom="paragraph">
                  <wp:posOffset>0</wp:posOffset>
                </wp:positionV>
                <wp:extent cx="5247171" cy="866693"/>
                <wp:effectExtent l="0" t="0" r="10795" b="101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171" cy="866693"/>
                        </a:xfrm>
                        <a:prstGeom prst="rect">
                          <a:avLst/>
                        </a:prstGeom>
                        <a:solidFill>
                          <a:srgbClr val="FFFFFF"/>
                        </a:solidFill>
                        <a:ln w="9525">
                          <a:solidFill>
                            <a:srgbClr val="000000"/>
                          </a:solidFill>
                          <a:miter lim="800000"/>
                          <a:headEnd/>
                          <a:tailEnd/>
                        </a:ln>
                      </wps:spPr>
                      <wps:txbx>
                        <w:txbxContent>
                          <w:p w14:paraId="14862F9B" w14:textId="44C3C517" w:rsidR="004D022C" w:rsidRPr="00EE1CF7" w:rsidRDefault="004D022C" w:rsidP="004D022C">
                            <w:pPr>
                              <w:rPr>
                                <w:rFonts w:asciiTheme="majorHAnsi" w:hAnsiTheme="majorHAnsi"/>
                                <w:b/>
                                <w:color w:val="800000"/>
                                <w:sz w:val="22"/>
                                <w:szCs w:val="22"/>
                              </w:rPr>
                            </w:pPr>
                            <w:r w:rsidRPr="00EE1CF7">
                              <w:rPr>
                                <w:rFonts w:asciiTheme="majorHAnsi" w:hAnsiTheme="majorHAnsi"/>
                                <w:b/>
                                <w:color w:val="800000"/>
                                <w:sz w:val="22"/>
                                <w:szCs w:val="22"/>
                              </w:rPr>
                              <w:t xml:space="preserve">2. Do you consider that there is an incorporation gap of the international or regional human rights norms and standards? </w:t>
                            </w:r>
                          </w:p>
                          <w:p w14:paraId="7ADCF6E4" w14:textId="77777777" w:rsidR="004D022C" w:rsidRPr="00EE1CF7" w:rsidRDefault="004D022C" w:rsidP="004D022C">
                            <w:pPr>
                              <w:rPr>
                                <w:rFonts w:asciiTheme="majorHAnsi" w:hAnsiTheme="majorHAnsi"/>
                                <w:b/>
                                <w:color w:val="800000"/>
                                <w:sz w:val="22"/>
                                <w:szCs w:val="22"/>
                              </w:rPr>
                            </w:pPr>
                            <w:r w:rsidRPr="00EE1CF7">
                              <w:rPr>
                                <w:rFonts w:asciiTheme="majorHAnsi" w:hAnsiTheme="majorHAnsi"/>
                                <w:b/>
                                <w:color w:val="800000"/>
                                <w:sz w:val="22"/>
                                <w:szCs w:val="22"/>
                              </w:rPr>
                              <w:t>3. Do you believe that there is a lack of implementation of the international and regional legislation into the domestic law?</w:t>
                            </w:r>
                          </w:p>
                          <w:p w14:paraId="6E3E75C8" w14:textId="436CECC3" w:rsidR="004D022C" w:rsidRDefault="004D02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27" type="#_x0000_t202" style="position:absolute;margin-left:0;margin-top:0;width:413.15pt;height:68.2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">
                <v:textbox>
                  <w:txbxContent>
                    <w:p w14:paraId="14862F9B" w14:textId="44C3C517" w:rsidR="004D022C" w:rsidRPr="00EE1CF7" w:rsidRDefault="004D022C" w:rsidP="004D022C">
                      <w:pPr>
                        <w:rPr>
                          <w:rFonts w:asciiTheme="majorHAnsi" w:hAnsiTheme="majorHAnsi"/>
                          <w:b/>
                          <w:color w:val="800000"/>
                          <w:sz w:val="22"/>
                          <w:szCs w:val="22"/>
                        </w:rPr>
                      </w:pPr>
                      <w:r w:rsidRPr="00EE1CF7">
                        <w:rPr>
                          <w:rFonts w:asciiTheme="majorHAnsi" w:hAnsiTheme="majorHAnsi"/>
                          <w:b/>
                          <w:color w:val="800000"/>
                          <w:sz w:val="22"/>
                          <w:szCs w:val="22"/>
                        </w:rPr>
                        <w:t xml:space="preserve">2. Do you consider that there is an incorporation gap of the international or regional human rights norms and standards? </w:t>
                      </w:r>
                    </w:p>
                    <w:p w14:paraId="7ADCF6E4" w14:textId="77777777" w:rsidR="004D022C" w:rsidRPr="00EE1CF7" w:rsidRDefault="004D022C" w:rsidP="004D022C">
                      <w:pPr>
                        <w:rPr>
                          <w:rFonts w:asciiTheme="majorHAnsi" w:hAnsiTheme="majorHAnsi"/>
                          <w:b/>
                          <w:color w:val="800000"/>
                          <w:sz w:val="22"/>
                          <w:szCs w:val="22"/>
                        </w:rPr>
                      </w:pPr>
                      <w:r w:rsidRPr="00EE1CF7">
                        <w:rPr>
                          <w:rFonts w:asciiTheme="majorHAnsi" w:hAnsiTheme="majorHAnsi"/>
                          <w:b/>
                          <w:color w:val="800000"/>
                          <w:sz w:val="22"/>
                          <w:szCs w:val="22"/>
                        </w:rPr>
                        <w:t>3. Do you believe that there is a lack of implementation of the international and regional legislation into the domestic law?</w:t>
                      </w:r>
                    </w:p>
                    <w:p w14:paraId="6E3E75C8" w14:textId="436CECC3" w:rsidR="004D022C" w:rsidRDefault="004D022C"/>
                  </w:txbxContent>
                </v:textbox>
              </v:shape>
            </w:pict>
          </mc:Fallback>
        </mc:AlternateContent>
      </w:r>
    </w:p>
    <w:p w14:paraId="5D7BF9A8" w14:textId="77777777" w:rsidR="004D022C" w:rsidRDefault="004D022C" w:rsidP="00EE1CF7">
      <w:pPr>
        <w:rPr>
          <w:rFonts w:asciiTheme="majorHAnsi" w:hAnsiTheme="majorHAnsi"/>
          <w:sz w:val="22"/>
          <w:szCs w:val="22"/>
        </w:rPr>
      </w:pPr>
    </w:p>
    <w:p w14:paraId="7825786C" w14:textId="77777777" w:rsidR="004D022C" w:rsidRDefault="004D022C" w:rsidP="00EE1CF7">
      <w:pPr>
        <w:rPr>
          <w:rFonts w:asciiTheme="majorHAnsi" w:hAnsiTheme="majorHAnsi"/>
          <w:sz w:val="22"/>
          <w:szCs w:val="22"/>
        </w:rPr>
      </w:pPr>
    </w:p>
    <w:p w14:paraId="5089B1A2" w14:textId="77777777" w:rsidR="004D022C" w:rsidRPr="00EE1CF7" w:rsidRDefault="004D022C" w:rsidP="00EE1CF7">
      <w:pPr>
        <w:rPr>
          <w:rFonts w:asciiTheme="majorHAnsi" w:hAnsiTheme="majorHAnsi"/>
          <w:sz w:val="22"/>
          <w:szCs w:val="22"/>
        </w:rPr>
      </w:pPr>
    </w:p>
    <w:p w14:paraId="0A9B9F43" w14:textId="77777777" w:rsidR="00321EB8" w:rsidRPr="00EE1CF7" w:rsidRDefault="00321EB8" w:rsidP="00EE1CF7">
      <w:pPr>
        <w:rPr>
          <w:rFonts w:asciiTheme="majorHAnsi" w:hAnsiTheme="majorHAnsi"/>
          <w:b/>
          <w:color w:val="800000"/>
          <w:sz w:val="22"/>
          <w:szCs w:val="22"/>
        </w:rPr>
      </w:pPr>
    </w:p>
    <w:p w14:paraId="113DF233" w14:textId="77777777" w:rsidR="00EC0400" w:rsidRPr="00EE1CF7" w:rsidRDefault="00EC0400" w:rsidP="00EE1CF7">
      <w:pPr>
        <w:rPr>
          <w:rFonts w:asciiTheme="majorHAnsi" w:hAnsiTheme="majorHAnsi"/>
          <w:b/>
          <w:color w:val="800000"/>
          <w:sz w:val="22"/>
          <w:szCs w:val="22"/>
        </w:rPr>
      </w:pPr>
    </w:p>
    <w:p w14:paraId="41D7DD7D" w14:textId="3F5452A0" w:rsidR="0043286E" w:rsidRPr="00EE1CF7" w:rsidRDefault="00321EB8" w:rsidP="00EE1CF7">
      <w:pPr>
        <w:rPr>
          <w:rFonts w:asciiTheme="majorHAnsi" w:hAnsiTheme="majorHAnsi"/>
          <w:sz w:val="22"/>
          <w:szCs w:val="22"/>
        </w:rPr>
      </w:pPr>
      <w:r w:rsidRPr="00EE1CF7">
        <w:rPr>
          <w:rFonts w:asciiTheme="majorHAnsi" w:hAnsiTheme="majorHAnsi"/>
          <w:sz w:val="22"/>
          <w:szCs w:val="22"/>
        </w:rPr>
        <w:t>It is our view that international</w:t>
      </w:r>
      <w:r w:rsidR="001F6C99">
        <w:rPr>
          <w:rFonts w:asciiTheme="majorHAnsi" w:hAnsiTheme="majorHAnsi"/>
          <w:sz w:val="22"/>
          <w:szCs w:val="22"/>
        </w:rPr>
        <w:t xml:space="preserve"> and regional </w:t>
      </w:r>
      <w:r w:rsidRPr="00EE1CF7">
        <w:rPr>
          <w:rFonts w:asciiTheme="majorHAnsi" w:hAnsiTheme="majorHAnsi"/>
          <w:sz w:val="22"/>
          <w:szCs w:val="22"/>
        </w:rPr>
        <w:t>human rights law fails to provide</w:t>
      </w:r>
      <w:r w:rsidR="002978B5">
        <w:rPr>
          <w:rFonts w:asciiTheme="majorHAnsi" w:hAnsiTheme="majorHAnsi"/>
          <w:sz w:val="22"/>
          <w:szCs w:val="22"/>
        </w:rPr>
        <w:t xml:space="preserve"> adequate</w:t>
      </w:r>
      <w:r w:rsidRPr="00EE1CF7">
        <w:rPr>
          <w:rFonts w:asciiTheme="majorHAnsi" w:hAnsiTheme="majorHAnsi"/>
          <w:sz w:val="22"/>
          <w:szCs w:val="22"/>
        </w:rPr>
        <w:t xml:space="preserve"> standard</w:t>
      </w:r>
      <w:r w:rsidR="009B2632" w:rsidRPr="00EE1CF7">
        <w:rPr>
          <w:rFonts w:asciiTheme="majorHAnsi" w:hAnsiTheme="majorHAnsi"/>
          <w:sz w:val="22"/>
          <w:szCs w:val="22"/>
        </w:rPr>
        <w:t>s</w:t>
      </w:r>
      <w:r w:rsidRPr="00EE1CF7">
        <w:rPr>
          <w:rFonts w:asciiTheme="majorHAnsi" w:hAnsiTheme="majorHAnsi"/>
          <w:sz w:val="22"/>
          <w:szCs w:val="22"/>
        </w:rPr>
        <w:t xml:space="preserve"> on </w:t>
      </w:r>
      <w:r w:rsidR="002978B5">
        <w:rPr>
          <w:rFonts w:asciiTheme="majorHAnsi" w:hAnsiTheme="majorHAnsi"/>
          <w:sz w:val="22"/>
          <w:szCs w:val="22"/>
        </w:rPr>
        <w:t>women’s right to be free</w:t>
      </w:r>
      <w:r w:rsidRPr="00EE1CF7">
        <w:rPr>
          <w:rFonts w:asciiTheme="majorHAnsi" w:hAnsiTheme="majorHAnsi"/>
          <w:sz w:val="22"/>
          <w:szCs w:val="22"/>
        </w:rPr>
        <w:t xml:space="preserve"> from violence and abuse in older age. </w:t>
      </w:r>
    </w:p>
    <w:p w14:paraId="1A5E62E6" w14:textId="77777777" w:rsidR="0043286E" w:rsidRPr="00EE1CF7" w:rsidRDefault="0043286E" w:rsidP="00EE1CF7">
      <w:pPr>
        <w:rPr>
          <w:rFonts w:asciiTheme="majorHAnsi" w:hAnsiTheme="majorHAnsi"/>
          <w:sz w:val="22"/>
          <w:szCs w:val="22"/>
        </w:rPr>
      </w:pPr>
    </w:p>
    <w:p w14:paraId="42F3059B" w14:textId="510D714D" w:rsidR="00321EB8" w:rsidRPr="00EE1CF7" w:rsidRDefault="00EC0400" w:rsidP="00EE1CF7">
      <w:pPr>
        <w:rPr>
          <w:rFonts w:asciiTheme="majorHAnsi" w:hAnsiTheme="majorHAnsi"/>
          <w:sz w:val="22"/>
          <w:szCs w:val="22"/>
        </w:rPr>
      </w:pPr>
      <w:r w:rsidRPr="00EE1CF7">
        <w:rPr>
          <w:rFonts w:asciiTheme="majorHAnsi" w:hAnsiTheme="majorHAnsi"/>
          <w:sz w:val="22"/>
          <w:szCs w:val="22"/>
        </w:rPr>
        <w:t xml:space="preserve">The lack of </w:t>
      </w:r>
      <w:r w:rsidR="00B51BA9">
        <w:rPr>
          <w:rFonts w:asciiTheme="majorHAnsi" w:hAnsiTheme="majorHAnsi"/>
          <w:sz w:val="22"/>
          <w:szCs w:val="22"/>
        </w:rPr>
        <w:t>adequate international human rights</w:t>
      </w:r>
      <w:r w:rsidRPr="00EE1CF7">
        <w:rPr>
          <w:rFonts w:asciiTheme="majorHAnsi" w:hAnsiTheme="majorHAnsi"/>
          <w:sz w:val="22"/>
          <w:szCs w:val="22"/>
        </w:rPr>
        <w:t xml:space="preserve"> standard</w:t>
      </w:r>
      <w:r w:rsidR="00B51BA9">
        <w:rPr>
          <w:rFonts w:asciiTheme="majorHAnsi" w:hAnsiTheme="majorHAnsi"/>
          <w:sz w:val="22"/>
          <w:szCs w:val="22"/>
        </w:rPr>
        <w:t>s</w:t>
      </w:r>
      <w:r w:rsidR="001C3C13">
        <w:rPr>
          <w:rFonts w:asciiTheme="majorHAnsi" w:hAnsiTheme="majorHAnsi"/>
          <w:sz w:val="22"/>
          <w:szCs w:val="22"/>
        </w:rPr>
        <w:t xml:space="preserve"> to incorporate or implement </w:t>
      </w:r>
      <w:r w:rsidRPr="00EE1CF7">
        <w:rPr>
          <w:rFonts w:asciiTheme="majorHAnsi" w:hAnsiTheme="majorHAnsi"/>
          <w:sz w:val="22"/>
          <w:szCs w:val="22"/>
        </w:rPr>
        <w:t>has</w:t>
      </w:r>
      <w:r w:rsidR="001C3C13">
        <w:rPr>
          <w:rFonts w:asciiTheme="majorHAnsi" w:hAnsiTheme="majorHAnsi"/>
          <w:sz w:val="22"/>
          <w:szCs w:val="22"/>
        </w:rPr>
        <w:t xml:space="preserve"> had</w:t>
      </w:r>
      <w:r w:rsidRPr="00EE1CF7">
        <w:rPr>
          <w:rFonts w:asciiTheme="majorHAnsi" w:hAnsiTheme="majorHAnsi"/>
          <w:sz w:val="22"/>
          <w:szCs w:val="22"/>
        </w:rPr>
        <w:t xml:space="preserve"> far reaching consequences</w:t>
      </w:r>
      <w:r w:rsidR="00B535A0">
        <w:rPr>
          <w:rFonts w:asciiTheme="majorHAnsi" w:hAnsiTheme="majorHAnsi"/>
          <w:sz w:val="22"/>
          <w:szCs w:val="22"/>
        </w:rPr>
        <w:t xml:space="preserve"> in relation to </w:t>
      </w:r>
      <w:r w:rsidRPr="00EE1CF7">
        <w:rPr>
          <w:rFonts w:asciiTheme="majorHAnsi" w:hAnsiTheme="majorHAnsi"/>
          <w:sz w:val="22"/>
          <w:szCs w:val="22"/>
        </w:rPr>
        <w:t xml:space="preserve">fragmentation </w:t>
      </w:r>
      <w:r w:rsidR="00B535A0">
        <w:rPr>
          <w:rFonts w:asciiTheme="majorHAnsi" w:hAnsiTheme="majorHAnsi"/>
          <w:sz w:val="22"/>
          <w:szCs w:val="22"/>
        </w:rPr>
        <w:t xml:space="preserve">as well as </w:t>
      </w:r>
      <w:r w:rsidRPr="00EE1CF7">
        <w:rPr>
          <w:rFonts w:asciiTheme="majorHAnsi" w:hAnsiTheme="majorHAnsi"/>
          <w:sz w:val="22"/>
          <w:szCs w:val="22"/>
        </w:rPr>
        <w:t xml:space="preserve">significant gaps and </w:t>
      </w:r>
      <w:r w:rsidR="00321EB8" w:rsidRPr="00EE1CF7">
        <w:rPr>
          <w:rFonts w:asciiTheme="majorHAnsi" w:hAnsiTheme="majorHAnsi"/>
          <w:sz w:val="22"/>
          <w:szCs w:val="22"/>
        </w:rPr>
        <w:t>inconsistencies</w:t>
      </w:r>
      <w:r w:rsidR="0073073A" w:rsidRPr="00EE1CF7">
        <w:rPr>
          <w:rFonts w:asciiTheme="majorHAnsi" w:hAnsiTheme="majorHAnsi"/>
          <w:sz w:val="22"/>
          <w:szCs w:val="22"/>
        </w:rPr>
        <w:t xml:space="preserve"> in legislation </w:t>
      </w:r>
      <w:r w:rsidRPr="00EE1CF7">
        <w:rPr>
          <w:rFonts w:asciiTheme="majorHAnsi" w:hAnsiTheme="majorHAnsi"/>
          <w:sz w:val="22"/>
          <w:szCs w:val="22"/>
        </w:rPr>
        <w:t xml:space="preserve">across countries. As a result </w:t>
      </w:r>
      <w:r w:rsidR="009B2632" w:rsidRPr="00EE1CF7">
        <w:rPr>
          <w:rFonts w:asciiTheme="majorHAnsi" w:hAnsiTheme="majorHAnsi"/>
          <w:sz w:val="22"/>
          <w:szCs w:val="22"/>
        </w:rPr>
        <w:t xml:space="preserve">older </w:t>
      </w:r>
      <w:r w:rsidRPr="00EE1CF7">
        <w:rPr>
          <w:rFonts w:asciiTheme="majorHAnsi" w:hAnsiTheme="majorHAnsi"/>
          <w:sz w:val="22"/>
          <w:szCs w:val="22"/>
        </w:rPr>
        <w:t xml:space="preserve">women are afforded </w:t>
      </w:r>
      <w:r w:rsidR="00321EB8" w:rsidRPr="00EE1CF7">
        <w:rPr>
          <w:rFonts w:asciiTheme="majorHAnsi" w:hAnsiTheme="majorHAnsi"/>
          <w:sz w:val="22"/>
          <w:szCs w:val="22"/>
        </w:rPr>
        <w:t>different</w:t>
      </w:r>
      <w:r w:rsidRPr="00EE1CF7">
        <w:rPr>
          <w:rFonts w:asciiTheme="majorHAnsi" w:hAnsiTheme="majorHAnsi"/>
          <w:sz w:val="22"/>
          <w:szCs w:val="22"/>
        </w:rPr>
        <w:t xml:space="preserve"> levels of pro</w:t>
      </w:r>
      <w:r w:rsidR="00321EB8" w:rsidRPr="00EE1CF7">
        <w:rPr>
          <w:rFonts w:asciiTheme="majorHAnsi" w:hAnsiTheme="majorHAnsi"/>
          <w:sz w:val="22"/>
          <w:szCs w:val="22"/>
        </w:rPr>
        <w:t>t</w:t>
      </w:r>
      <w:r w:rsidRPr="00EE1CF7">
        <w:rPr>
          <w:rFonts w:asciiTheme="majorHAnsi" w:hAnsiTheme="majorHAnsi"/>
          <w:sz w:val="22"/>
          <w:szCs w:val="22"/>
        </w:rPr>
        <w:t xml:space="preserve">ection depending on where they live. This undermines the core </w:t>
      </w:r>
      <w:r w:rsidR="00321EB8" w:rsidRPr="00EE1CF7">
        <w:rPr>
          <w:rFonts w:asciiTheme="majorHAnsi" w:hAnsiTheme="majorHAnsi"/>
          <w:sz w:val="22"/>
          <w:szCs w:val="22"/>
        </w:rPr>
        <w:t>principle</w:t>
      </w:r>
      <w:r w:rsidR="00B535A0">
        <w:rPr>
          <w:rFonts w:asciiTheme="majorHAnsi" w:hAnsiTheme="majorHAnsi"/>
          <w:sz w:val="22"/>
          <w:szCs w:val="22"/>
        </w:rPr>
        <w:t xml:space="preserve">s of equality and the </w:t>
      </w:r>
      <w:r w:rsidRPr="00EE1CF7">
        <w:rPr>
          <w:rFonts w:asciiTheme="majorHAnsi" w:hAnsiTheme="majorHAnsi"/>
          <w:sz w:val="22"/>
          <w:szCs w:val="22"/>
        </w:rPr>
        <w:t xml:space="preserve">universality of human rights. </w:t>
      </w:r>
      <w:r w:rsidR="00E119C7">
        <w:rPr>
          <w:rFonts w:asciiTheme="majorHAnsi" w:hAnsiTheme="majorHAnsi"/>
          <w:sz w:val="22"/>
          <w:szCs w:val="22"/>
        </w:rPr>
        <w:t xml:space="preserve">Examples are given in the response to Question 4 below. </w:t>
      </w:r>
    </w:p>
    <w:p w14:paraId="5B9C2BD3" w14:textId="77777777" w:rsidR="00EC0400" w:rsidRPr="00EE1CF7" w:rsidRDefault="00EC0400" w:rsidP="00EE1CF7">
      <w:pPr>
        <w:rPr>
          <w:rFonts w:asciiTheme="majorHAnsi" w:hAnsiTheme="majorHAnsi"/>
          <w:b/>
          <w:color w:val="800000"/>
          <w:sz w:val="22"/>
          <w:szCs w:val="22"/>
        </w:rPr>
      </w:pPr>
    </w:p>
    <w:p w14:paraId="1FE2987C" w14:textId="68DB5FB1" w:rsidR="007D589B" w:rsidRPr="00EE1CF7" w:rsidRDefault="00321EB8" w:rsidP="00EE1CF7">
      <w:pPr>
        <w:rPr>
          <w:rFonts w:asciiTheme="majorHAnsi" w:hAnsiTheme="majorHAnsi"/>
          <w:sz w:val="22"/>
          <w:szCs w:val="22"/>
        </w:rPr>
      </w:pPr>
      <w:r w:rsidRPr="00EE1CF7">
        <w:rPr>
          <w:rFonts w:asciiTheme="majorHAnsi" w:hAnsiTheme="majorHAnsi"/>
          <w:sz w:val="22"/>
          <w:szCs w:val="22"/>
        </w:rPr>
        <w:t xml:space="preserve">Another consequence is the </w:t>
      </w:r>
      <w:r w:rsidR="007D589B" w:rsidRPr="00EE1CF7">
        <w:rPr>
          <w:rFonts w:asciiTheme="majorHAnsi" w:hAnsiTheme="majorHAnsi"/>
          <w:sz w:val="22"/>
          <w:szCs w:val="22"/>
        </w:rPr>
        <w:t xml:space="preserve">inadequate attention by States parties to report on the measures they are taking to prevent and provide support and redress for violence against women in older age. </w:t>
      </w:r>
    </w:p>
    <w:p w14:paraId="5300A22A" w14:textId="77777777" w:rsidR="007D589B" w:rsidRPr="00EE1CF7" w:rsidRDefault="007D589B" w:rsidP="00EE1CF7">
      <w:pPr>
        <w:rPr>
          <w:rFonts w:asciiTheme="majorHAnsi" w:hAnsiTheme="majorHAnsi"/>
          <w:sz w:val="22"/>
          <w:szCs w:val="22"/>
        </w:rPr>
      </w:pPr>
    </w:p>
    <w:p w14:paraId="1488A57C" w14:textId="77777777" w:rsidR="0073073A" w:rsidRPr="00EE1CF7" w:rsidRDefault="0073073A" w:rsidP="00EE1CF7">
      <w:pPr>
        <w:rPr>
          <w:rFonts w:asciiTheme="majorHAnsi" w:hAnsiTheme="majorHAnsi"/>
          <w:sz w:val="22"/>
          <w:szCs w:val="22"/>
        </w:rPr>
      </w:pPr>
      <w:r w:rsidRPr="00EE1CF7">
        <w:rPr>
          <w:rFonts w:asciiTheme="majorHAnsi" w:hAnsiTheme="majorHAnsi"/>
          <w:sz w:val="22"/>
          <w:szCs w:val="22"/>
        </w:rPr>
        <w:t>For example, in a recent review of 51 countries across Asia and Europe</w:t>
      </w:r>
      <w:r w:rsidRPr="00EE1CF7">
        <w:rPr>
          <w:rStyle w:val="FootnoteReference"/>
          <w:rFonts w:asciiTheme="majorHAnsi" w:hAnsiTheme="majorHAnsi"/>
          <w:sz w:val="22"/>
          <w:szCs w:val="22"/>
        </w:rPr>
        <w:footnoteReference w:id="1"/>
      </w:r>
      <w:r w:rsidRPr="00EE1CF7">
        <w:rPr>
          <w:rFonts w:asciiTheme="majorHAnsi" w:hAnsiTheme="majorHAnsi"/>
          <w:sz w:val="22"/>
          <w:szCs w:val="22"/>
        </w:rPr>
        <w:t xml:space="preserve"> (Asia Europe Meeting, ASEM, countries), only 22 made reference to violence and abuse against older persons in their most recent periodic reports on their implementation of the following four international human rights treaties: CEDAW, ICESCR, ICCPR and CRPD. Of those that did, only four were from Asia: Australia, Japan, Singapore and Thailand. Reporting also remains sporadic. Only eight of the 22 reporting countries reported on their efforts to address violence and abuse in older age to more than one Treaty Body and none of these reported consistently across the four treaties.  Issues reported on varied widely from general statements about how violence against older persons will receive special attention to more specific references to policies for example, on ensuring a restraint-free environment or providing special victim support.</w:t>
      </w:r>
    </w:p>
    <w:p w14:paraId="5941553F" w14:textId="77777777" w:rsidR="0073073A" w:rsidRPr="00EE1CF7" w:rsidRDefault="0073073A" w:rsidP="00EE1CF7">
      <w:pPr>
        <w:rPr>
          <w:rFonts w:asciiTheme="majorHAnsi" w:hAnsiTheme="majorHAnsi"/>
          <w:sz w:val="22"/>
          <w:szCs w:val="22"/>
        </w:rPr>
      </w:pPr>
    </w:p>
    <w:p w14:paraId="3A702B80" w14:textId="77777777" w:rsidR="0073073A" w:rsidRPr="00EE1CF7" w:rsidRDefault="0073073A" w:rsidP="00EE1CF7">
      <w:pPr>
        <w:rPr>
          <w:rFonts w:asciiTheme="majorHAnsi" w:hAnsiTheme="majorHAnsi"/>
          <w:sz w:val="22"/>
          <w:szCs w:val="22"/>
        </w:rPr>
      </w:pPr>
      <w:r w:rsidRPr="00EE1CF7">
        <w:rPr>
          <w:rFonts w:asciiTheme="majorHAnsi" w:hAnsiTheme="majorHAnsi"/>
          <w:sz w:val="22"/>
          <w:szCs w:val="22"/>
        </w:rPr>
        <w:t xml:space="preserve">In a review of available Common Core Documents for the 51 countries reviewed, only three, Japan, Portugal and Slovenia, refer to violence and abuse against older persons, and of these only Slovenia recognized gender-based violence across the lifecycle. Croatia reported that since 2006 Croatian legislation has included age as ground for hate crime. </w:t>
      </w:r>
    </w:p>
    <w:p w14:paraId="7C41B0A0" w14:textId="77777777" w:rsidR="0073073A" w:rsidRPr="00EE1CF7" w:rsidRDefault="0073073A" w:rsidP="00EE1CF7">
      <w:pPr>
        <w:rPr>
          <w:rFonts w:asciiTheme="majorHAnsi" w:hAnsiTheme="majorHAnsi"/>
          <w:sz w:val="22"/>
          <w:szCs w:val="22"/>
        </w:rPr>
      </w:pPr>
    </w:p>
    <w:p w14:paraId="7F21F63D" w14:textId="77777777" w:rsidR="0073073A" w:rsidRPr="00EE1CF7" w:rsidRDefault="0073073A" w:rsidP="00EE1CF7">
      <w:pPr>
        <w:rPr>
          <w:rFonts w:asciiTheme="majorHAnsi" w:hAnsiTheme="majorHAnsi"/>
          <w:sz w:val="22"/>
          <w:szCs w:val="22"/>
        </w:rPr>
      </w:pPr>
      <w:r w:rsidRPr="00EE1CF7">
        <w:rPr>
          <w:rFonts w:asciiTheme="majorHAnsi" w:hAnsiTheme="majorHAnsi"/>
          <w:sz w:val="22"/>
          <w:szCs w:val="22"/>
        </w:rPr>
        <w:t xml:space="preserve">There have also been remarkably few recommendations, notes of concern or requests for information to the 51 countries reviewed from the Treaty Bodies and Special Procedures. A search of the Office of the High Commissioner for Human Rights’ Universal Human Rights Index found only six specific references between 1999 and April 2016.  Three of these were by the CEDAW Committee: welcoming Japan’s adoption of its elder abuse law in 2006, recommending Poland adopt a comprehensive strategy to eliminate all violence against women including against older women, and to Austria recommending they pay attention to violence against older women. The Special Rapporteur on violence against women recommended that Sweden pay attention to violence against women with special needs, including older women. The Committee on Economic Social and Cultural Rights noted its concern about the abandonment of older women in China. </w:t>
      </w:r>
    </w:p>
    <w:p w14:paraId="54F075A0" w14:textId="77777777" w:rsidR="0073073A" w:rsidRPr="00EE1CF7" w:rsidRDefault="0073073A" w:rsidP="00EE1CF7">
      <w:pPr>
        <w:rPr>
          <w:rFonts w:asciiTheme="majorHAnsi" w:hAnsiTheme="majorHAnsi"/>
          <w:sz w:val="22"/>
          <w:szCs w:val="22"/>
        </w:rPr>
      </w:pPr>
    </w:p>
    <w:p w14:paraId="27DD5185" w14:textId="77777777" w:rsidR="0073073A" w:rsidRDefault="0073073A" w:rsidP="00EE1CF7">
      <w:pPr>
        <w:rPr>
          <w:rFonts w:asciiTheme="majorHAnsi" w:hAnsiTheme="majorHAnsi"/>
          <w:sz w:val="22"/>
          <w:szCs w:val="22"/>
        </w:rPr>
      </w:pPr>
      <w:r w:rsidRPr="00EE1CF7">
        <w:rPr>
          <w:rFonts w:asciiTheme="majorHAnsi" w:hAnsiTheme="majorHAnsi"/>
          <w:sz w:val="22"/>
          <w:szCs w:val="22"/>
        </w:rPr>
        <w:t xml:space="preserve">Violence and abuse against older women has also been practically invisible in 51 countries reviewed in the Universal Periodic Review system, with only four recommendations to date: to Brunei Darussalam, Kazakhstan and two recommendations to Portugal, all of which looked at violence in older age more broadly and not gender-based violence specifically.  </w:t>
      </w:r>
    </w:p>
    <w:p w14:paraId="1B34C9B1" w14:textId="77777777" w:rsidR="001D6503" w:rsidRDefault="001D6503" w:rsidP="00EE1CF7">
      <w:pPr>
        <w:rPr>
          <w:rFonts w:asciiTheme="majorHAnsi" w:hAnsiTheme="majorHAnsi"/>
          <w:sz w:val="22"/>
          <w:szCs w:val="22"/>
        </w:rPr>
      </w:pPr>
    </w:p>
    <w:p w14:paraId="16A5EABE" w14:textId="77777777" w:rsidR="001D6503" w:rsidRPr="001D6503" w:rsidRDefault="001D6503" w:rsidP="001D6503">
      <w:pPr>
        <w:rPr>
          <w:rFonts w:asciiTheme="majorHAnsi" w:hAnsiTheme="majorHAnsi" w:cstheme="minorHAnsi"/>
          <w:sz w:val="22"/>
          <w:szCs w:val="22"/>
        </w:rPr>
      </w:pPr>
      <w:r w:rsidRPr="001D6503">
        <w:rPr>
          <w:rFonts w:asciiTheme="majorHAnsi" w:hAnsiTheme="majorHAnsi" w:cstheme="minorHAnsi"/>
          <w:sz w:val="22"/>
          <w:szCs w:val="22"/>
        </w:rPr>
        <w:t>Violence against older women has also been invisible in the reporting and monitoring of the Beijing Platform for Action, which recognises older women are particularly vulnerable to violence (116). As part of 20-year review of implementation of the Beijing Platform for Action in 2015, governments were asked by UN Women to provide information on the situation of older women wherever possible. However a review of 131 government reports showed that only 13 recognised that women are at risk of violence in older age and only two referred to a specific form of violence that disproportionately affects older women: medication abuse and witchcraft related killings. There was no reference to the violence older women may experience in the different settings where they receive care and support, to neglect or to financial exploitation and abuse.</w:t>
      </w:r>
      <w:r w:rsidRPr="001D6503">
        <w:rPr>
          <w:rStyle w:val="FootnoteReference"/>
          <w:rFonts w:asciiTheme="majorHAnsi" w:hAnsiTheme="majorHAnsi" w:cstheme="minorHAnsi"/>
          <w:sz w:val="22"/>
          <w:szCs w:val="22"/>
        </w:rPr>
        <w:footnoteReference w:id="2"/>
      </w:r>
      <w:r w:rsidRPr="001D6503">
        <w:rPr>
          <w:rFonts w:asciiTheme="majorHAnsi" w:hAnsiTheme="majorHAnsi" w:cstheme="minorHAnsi"/>
          <w:sz w:val="22"/>
          <w:szCs w:val="22"/>
        </w:rPr>
        <w:t xml:space="preserve"> </w:t>
      </w:r>
    </w:p>
    <w:p w14:paraId="03BAF2A5" w14:textId="77777777" w:rsidR="007F2D00" w:rsidRPr="00EE1CF7" w:rsidRDefault="007F2D00" w:rsidP="00EE1CF7">
      <w:pPr>
        <w:rPr>
          <w:rFonts w:asciiTheme="majorHAnsi" w:hAnsiTheme="majorHAnsi"/>
          <w:b/>
          <w:color w:val="800000"/>
          <w:sz w:val="22"/>
          <w:szCs w:val="22"/>
        </w:rPr>
      </w:pPr>
    </w:p>
    <w:p w14:paraId="74F4E781" w14:textId="2F56A418" w:rsidR="00EC0400" w:rsidRDefault="00791CCF" w:rsidP="00EE1CF7">
      <w:pPr>
        <w:rPr>
          <w:rFonts w:asciiTheme="majorHAnsi" w:hAnsiTheme="majorHAnsi"/>
          <w:sz w:val="22"/>
          <w:szCs w:val="22"/>
        </w:rPr>
      </w:pPr>
      <w:r>
        <w:rPr>
          <w:rFonts w:asciiTheme="majorHAnsi" w:hAnsiTheme="majorHAnsi"/>
          <w:sz w:val="22"/>
          <w:szCs w:val="22"/>
        </w:rPr>
        <w:t>Although, t</w:t>
      </w:r>
      <w:r w:rsidR="00321EB8" w:rsidRPr="00EE1CF7">
        <w:rPr>
          <w:rFonts w:asciiTheme="majorHAnsi" w:hAnsiTheme="majorHAnsi"/>
          <w:sz w:val="22"/>
          <w:szCs w:val="22"/>
        </w:rPr>
        <w:t xml:space="preserve">wo new regional human rights instruments have recently been adopted that include standards on </w:t>
      </w:r>
      <w:r>
        <w:rPr>
          <w:rFonts w:asciiTheme="majorHAnsi" w:hAnsiTheme="majorHAnsi"/>
          <w:sz w:val="22"/>
          <w:szCs w:val="22"/>
        </w:rPr>
        <w:t xml:space="preserve">violence against women </w:t>
      </w:r>
      <w:r w:rsidR="00321EB8" w:rsidRPr="00EE1CF7">
        <w:rPr>
          <w:rFonts w:asciiTheme="majorHAnsi" w:hAnsiTheme="majorHAnsi"/>
          <w:sz w:val="22"/>
          <w:szCs w:val="22"/>
        </w:rPr>
        <w:t>in older age</w:t>
      </w:r>
      <w:r>
        <w:rPr>
          <w:rFonts w:asciiTheme="majorHAnsi" w:hAnsiTheme="majorHAnsi"/>
          <w:sz w:val="22"/>
          <w:szCs w:val="22"/>
        </w:rPr>
        <w:t>, n</w:t>
      </w:r>
      <w:r w:rsidR="00321EB8" w:rsidRPr="00EE1CF7">
        <w:rPr>
          <w:rFonts w:asciiTheme="majorHAnsi" w:hAnsiTheme="majorHAnsi"/>
          <w:sz w:val="22"/>
          <w:szCs w:val="22"/>
        </w:rPr>
        <w:t xml:space="preserve">either </w:t>
      </w:r>
      <w:r>
        <w:rPr>
          <w:rFonts w:asciiTheme="majorHAnsi" w:hAnsiTheme="majorHAnsi"/>
          <w:sz w:val="22"/>
          <w:szCs w:val="22"/>
        </w:rPr>
        <w:t>has</w:t>
      </w:r>
      <w:r w:rsidR="00321EB8" w:rsidRPr="00EE1CF7">
        <w:rPr>
          <w:rFonts w:asciiTheme="majorHAnsi" w:hAnsiTheme="majorHAnsi"/>
          <w:sz w:val="22"/>
          <w:szCs w:val="22"/>
        </w:rPr>
        <w:t xml:space="preserve"> come into force yet. </w:t>
      </w:r>
      <w:r w:rsidR="00A960A7">
        <w:rPr>
          <w:rFonts w:asciiTheme="majorHAnsi" w:hAnsiTheme="majorHAnsi"/>
          <w:sz w:val="22"/>
          <w:szCs w:val="22"/>
        </w:rPr>
        <w:t xml:space="preserve">These are the </w:t>
      </w:r>
      <w:r w:rsidR="00A960A7" w:rsidRPr="00A960A7">
        <w:rPr>
          <w:rFonts w:asciiTheme="majorHAnsi" w:hAnsiTheme="majorHAnsi"/>
          <w:i/>
          <w:sz w:val="22"/>
          <w:szCs w:val="22"/>
        </w:rPr>
        <w:t xml:space="preserve">Inter-American Convention on the Protection of Human Rights of Older Persons </w:t>
      </w:r>
      <w:r w:rsidR="00A960A7" w:rsidRPr="00A960A7">
        <w:rPr>
          <w:rFonts w:asciiTheme="majorHAnsi" w:hAnsiTheme="majorHAnsi"/>
          <w:sz w:val="22"/>
          <w:szCs w:val="22"/>
        </w:rPr>
        <w:t xml:space="preserve">and the </w:t>
      </w:r>
      <w:r w:rsidR="00A960A7" w:rsidRPr="00A960A7">
        <w:rPr>
          <w:rFonts w:asciiTheme="majorHAnsi" w:hAnsiTheme="majorHAnsi"/>
          <w:i/>
          <w:sz w:val="22"/>
          <w:szCs w:val="22"/>
        </w:rPr>
        <w:t>Protocol to the African Charter on Human and People´s Rights on the Rights of Older Persons in Africa</w:t>
      </w:r>
      <w:r w:rsidR="00A960A7">
        <w:rPr>
          <w:rFonts w:asciiTheme="majorHAnsi" w:hAnsiTheme="majorHAnsi"/>
          <w:sz w:val="22"/>
          <w:szCs w:val="22"/>
        </w:rPr>
        <w:t xml:space="preserve">. </w:t>
      </w:r>
      <w:r w:rsidR="00321EB8" w:rsidRPr="00EE1CF7">
        <w:rPr>
          <w:rFonts w:asciiTheme="majorHAnsi" w:hAnsiTheme="majorHAnsi"/>
          <w:sz w:val="22"/>
          <w:szCs w:val="22"/>
        </w:rPr>
        <w:t xml:space="preserve">The incorporation </w:t>
      </w:r>
      <w:r w:rsidR="00A960A7">
        <w:rPr>
          <w:rFonts w:asciiTheme="majorHAnsi" w:hAnsiTheme="majorHAnsi"/>
          <w:sz w:val="22"/>
          <w:szCs w:val="22"/>
        </w:rPr>
        <w:t xml:space="preserve">and implementation </w:t>
      </w:r>
      <w:r w:rsidR="00321EB8" w:rsidRPr="00EE1CF7">
        <w:rPr>
          <w:rFonts w:asciiTheme="majorHAnsi" w:hAnsiTheme="majorHAnsi"/>
          <w:sz w:val="22"/>
          <w:szCs w:val="22"/>
        </w:rPr>
        <w:t xml:space="preserve">of their </w:t>
      </w:r>
      <w:r w:rsidR="00DA3BBE">
        <w:rPr>
          <w:rFonts w:asciiTheme="majorHAnsi" w:hAnsiTheme="majorHAnsi"/>
          <w:sz w:val="22"/>
          <w:szCs w:val="22"/>
        </w:rPr>
        <w:t>provisions</w:t>
      </w:r>
      <w:r w:rsidR="00321EB8" w:rsidRPr="00EE1CF7">
        <w:rPr>
          <w:rFonts w:asciiTheme="majorHAnsi" w:hAnsiTheme="majorHAnsi"/>
          <w:sz w:val="22"/>
          <w:szCs w:val="22"/>
        </w:rPr>
        <w:t xml:space="preserve"> on </w:t>
      </w:r>
      <w:r w:rsidR="00DA3BBE">
        <w:rPr>
          <w:rFonts w:asciiTheme="majorHAnsi" w:hAnsiTheme="majorHAnsi"/>
          <w:sz w:val="22"/>
          <w:szCs w:val="22"/>
        </w:rPr>
        <w:t>violence</w:t>
      </w:r>
      <w:r w:rsidR="00321EB8" w:rsidRPr="00EE1CF7">
        <w:rPr>
          <w:rFonts w:asciiTheme="majorHAnsi" w:hAnsiTheme="majorHAnsi"/>
          <w:sz w:val="22"/>
          <w:szCs w:val="22"/>
        </w:rPr>
        <w:t xml:space="preserve"> </w:t>
      </w:r>
      <w:r w:rsidR="00DA3BBE">
        <w:rPr>
          <w:rFonts w:asciiTheme="majorHAnsi" w:hAnsiTheme="majorHAnsi"/>
          <w:sz w:val="22"/>
          <w:szCs w:val="22"/>
        </w:rPr>
        <w:t>against older women</w:t>
      </w:r>
      <w:r w:rsidR="00321EB8" w:rsidRPr="00EE1CF7">
        <w:rPr>
          <w:rFonts w:asciiTheme="majorHAnsi" w:hAnsiTheme="majorHAnsi"/>
          <w:sz w:val="22"/>
          <w:szCs w:val="22"/>
        </w:rPr>
        <w:t xml:space="preserve"> </w:t>
      </w:r>
      <w:r>
        <w:rPr>
          <w:rFonts w:asciiTheme="majorHAnsi" w:hAnsiTheme="majorHAnsi"/>
          <w:sz w:val="22"/>
          <w:szCs w:val="22"/>
        </w:rPr>
        <w:t xml:space="preserve">in the respective regions </w:t>
      </w:r>
      <w:r w:rsidR="00321EB8" w:rsidRPr="00EE1CF7">
        <w:rPr>
          <w:rFonts w:asciiTheme="majorHAnsi" w:hAnsiTheme="majorHAnsi"/>
          <w:sz w:val="22"/>
          <w:szCs w:val="22"/>
        </w:rPr>
        <w:t xml:space="preserve">must be monitored closely when they do. </w:t>
      </w:r>
      <w:r>
        <w:rPr>
          <w:rFonts w:asciiTheme="majorHAnsi" w:hAnsiTheme="majorHAnsi"/>
          <w:sz w:val="22"/>
          <w:szCs w:val="22"/>
        </w:rPr>
        <w:t xml:space="preserve">Such regional standards, however, are limited in their geographic application and do not preclude the need for robust international standards. </w:t>
      </w:r>
    </w:p>
    <w:p w14:paraId="29E1F1F4" w14:textId="77777777" w:rsidR="003930E9" w:rsidRPr="00EE1CF7" w:rsidRDefault="003930E9" w:rsidP="00EE1CF7">
      <w:pPr>
        <w:rPr>
          <w:rFonts w:asciiTheme="majorHAnsi" w:hAnsiTheme="majorHAnsi"/>
          <w:sz w:val="22"/>
          <w:szCs w:val="22"/>
        </w:rPr>
      </w:pPr>
    </w:p>
    <w:p w14:paraId="64324EC0" w14:textId="77777777" w:rsidR="00DA3BBE" w:rsidRDefault="00DA3BBE" w:rsidP="00EE1CF7">
      <w:pPr>
        <w:rPr>
          <w:rFonts w:asciiTheme="majorHAnsi" w:hAnsiTheme="majorHAnsi"/>
          <w:b/>
          <w:color w:val="800000"/>
          <w:sz w:val="22"/>
          <w:szCs w:val="22"/>
        </w:rPr>
      </w:pPr>
    </w:p>
    <w:p w14:paraId="79040F10" w14:textId="39D411FD" w:rsidR="00DA3BBE" w:rsidRDefault="00DA3BBE" w:rsidP="00EE1CF7">
      <w:pPr>
        <w:rPr>
          <w:rFonts w:asciiTheme="majorHAnsi" w:hAnsiTheme="majorHAnsi"/>
          <w:b/>
          <w:color w:val="800000"/>
          <w:sz w:val="22"/>
          <w:szCs w:val="22"/>
        </w:rPr>
      </w:pPr>
      <w:r w:rsidRPr="00DA3BBE">
        <w:rPr>
          <w:rFonts w:asciiTheme="majorHAnsi" w:hAnsiTheme="majorHAnsi"/>
          <w:b/>
          <w:noProof/>
          <w:color w:val="800000"/>
          <w:sz w:val="22"/>
          <w:szCs w:val="22"/>
          <w:lang w:val="en-GB" w:eastAsia="en-GB"/>
        </w:rPr>
        <mc:AlternateContent>
          <mc:Choice Requires="wps">
            <w:drawing>
              <wp:anchor distT="0" distB="0" distL="114300" distR="114300" simplePos="0" relativeHeight="251663360" behindDoc="0" locked="0" layoutInCell="1" allowOverlap="1" wp14:anchorId="17C2E883" wp14:editId="0499E358">
                <wp:simplePos x="0" y="0"/>
                <wp:positionH relativeFrom="column">
                  <wp:align>center</wp:align>
                </wp:positionH>
                <wp:positionV relativeFrom="paragraph">
                  <wp:posOffset>0</wp:posOffset>
                </wp:positionV>
                <wp:extent cx="5309870" cy="441325"/>
                <wp:effectExtent l="0" t="0" r="24130"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441325"/>
                        </a:xfrm>
                        <a:prstGeom prst="rect">
                          <a:avLst/>
                        </a:prstGeom>
                        <a:solidFill>
                          <a:srgbClr val="FFFFFF"/>
                        </a:solidFill>
                        <a:ln w="9525">
                          <a:solidFill>
                            <a:srgbClr val="000000"/>
                          </a:solidFill>
                          <a:miter lim="800000"/>
                          <a:headEnd/>
                          <a:tailEnd/>
                        </a:ln>
                      </wps:spPr>
                      <wps:txbx>
                        <w:txbxContent>
                          <w:p w14:paraId="2BEE847E" w14:textId="5D091040" w:rsidR="00DA3BBE" w:rsidRPr="00693B21" w:rsidRDefault="00693B21">
                            <w:pPr>
                              <w:rPr>
                                <w:rFonts w:asciiTheme="majorHAnsi" w:hAnsiTheme="majorHAnsi"/>
                                <w:b/>
                                <w:color w:val="800000"/>
                                <w:sz w:val="22"/>
                                <w:szCs w:val="22"/>
                              </w:rPr>
                            </w:pPr>
                            <w:r w:rsidRPr="00EE1CF7">
                              <w:rPr>
                                <w:rFonts w:asciiTheme="majorHAnsi" w:hAnsiTheme="majorHAnsi"/>
                                <w:b/>
                                <w:color w:val="800000"/>
                                <w:sz w:val="22"/>
                                <w:szCs w:val="22"/>
                              </w:rPr>
                              <w:t>4. Do you think there is a fragmentation of policies and legislation to address gender-based violence?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 id="_x0000_s1028" type="#_x0000_t202" style="position:absolute;margin-left:0;margin-top:0;width:418.1pt;height:34.75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">
                <v:textbox style="mso-fit-shape-to-text:t">
                  <w:txbxContent>
                    <w:p w14:paraId="2BEE847E" w14:textId="5D091040" w:rsidR="00DA3BBE" w:rsidRPr="00693B21" w:rsidRDefault="00693B21">
                      <w:pPr>
                        <w:rPr>
                          <w:rFonts w:asciiTheme="majorHAnsi" w:hAnsiTheme="majorHAnsi"/>
                          <w:b/>
                          <w:color w:val="800000"/>
                          <w:sz w:val="22"/>
                          <w:szCs w:val="22"/>
                        </w:rPr>
                      </w:pPr>
                      <w:r w:rsidRPr="00EE1CF7">
                        <w:rPr>
                          <w:rFonts w:asciiTheme="majorHAnsi" w:hAnsiTheme="majorHAnsi"/>
                          <w:b/>
                          <w:color w:val="800000"/>
                          <w:sz w:val="22"/>
                          <w:szCs w:val="22"/>
                        </w:rPr>
                        <w:t>4. Do you think there is a fragmentation of policies and legislation to address gender-based violence?</w:t>
                      </w:r>
                    </w:p>
                  </w:txbxContent>
                </v:textbox>
              </v:shape>
            </w:pict>
          </mc:Fallback>
        </mc:AlternateContent>
      </w:r>
    </w:p>
    <w:p w14:paraId="2BC2C78F" w14:textId="77777777" w:rsidR="00DA3BBE" w:rsidRDefault="00DA3BBE" w:rsidP="00EE1CF7">
      <w:pPr>
        <w:rPr>
          <w:rFonts w:asciiTheme="majorHAnsi" w:hAnsiTheme="majorHAnsi"/>
          <w:b/>
          <w:color w:val="800000"/>
          <w:sz w:val="22"/>
          <w:szCs w:val="22"/>
        </w:rPr>
      </w:pPr>
    </w:p>
    <w:p w14:paraId="6A6E7E41" w14:textId="77777777" w:rsidR="00DA3BBE" w:rsidRDefault="00DA3BBE" w:rsidP="00EE1CF7">
      <w:pPr>
        <w:rPr>
          <w:rFonts w:asciiTheme="majorHAnsi" w:hAnsiTheme="majorHAnsi"/>
          <w:b/>
          <w:color w:val="800000"/>
          <w:sz w:val="22"/>
          <w:szCs w:val="22"/>
        </w:rPr>
      </w:pPr>
    </w:p>
    <w:p w14:paraId="33FDE27E" w14:textId="77777777" w:rsidR="007F2D00" w:rsidRPr="00EE1CF7" w:rsidRDefault="007F2D00" w:rsidP="00EE1CF7">
      <w:pPr>
        <w:rPr>
          <w:rFonts w:asciiTheme="majorHAnsi" w:hAnsiTheme="majorHAnsi"/>
          <w:b/>
          <w:color w:val="800000"/>
          <w:sz w:val="22"/>
          <w:szCs w:val="22"/>
        </w:rPr>
      </w:pPr>
    </w:p>
    <w:p w14:paraId="2DE6C428" w14:textId="1EEABFF7" w:rsidR="00D54F1A" w:rsidRPr="00EE1CF7" w:rsidRDefault="007F2D00" w:rsidP="00EE1CF7">
      <w:pPr>
        <w:rPr>
          <w:rFonts w:asciiTheme="majorHAnsi" w:hAnsiTheme="majorHAnsi"/>
          <w:sz w:val="22"/>
          <w:szCs w:val="22"/>
        </w:rPr>
      </w:pPr>
      <w:r w:rsidRPr="00EE1CF7">
        <w:rPr>
          <w:rFonts w:asciiTheme="majorHAnsi" w:hAnsiTheme="majorHAnsi"/>
          <w:sz w:val="22"/>
          <w:szCs w:val="22"/>
        </w:rPr>
        <w:t>There is considerable fragmentation of legislation related to violence against women in older age. Older women are subjected to a number of different types of violence and abuse by a number of different perpetrators. Subsequently old</w:t>
      </w:r>
      <w:r w:rsidR="00C565B3" w:rsidRPr="00EE1CF7">
        <w:rPr>
          <w:rFonts w:asciiTheme="majorHAnsi" w:hAnsiTheme="majorHAnsi"/>
          <w:sz w:val="22"/>
          <w:szCs w:val="22"/>
        </w:rPr>
        <w:t>er women have to look to a wide range of different type</w:t>
      </w:r>
      <w:r w:rsidRPr="00EE1CF7">
        <w:rPr>
          <w:rFonts w:asciiTheme="majorHAnsi" w:hAnsiTheme="majorHAnsi"/>
          <w:sz w:val="22"/>
          <w:szCs w:val="22"/>
        </w:rPr>
        <w:t>s</w:t>
      </w:r>
      <w:r w:rsidR="00C565B3" w:rsidRPr="00EE1CF7">
        <w:rPr>
          <w:rFonts w:asciiTheme="majorHAnsi" w:hAnsiTheme="majorHAnsi"/>
          <w:sz w:val="22"/>
          <w:szCs w:val="22"/>
        </w:rPr>
        <w:t xml:space="preserve"> </w:t>
      </w:r>
      <w:r w:rsidRPr="00EE1CF7">
        <w:rPr>
          <w:rFonts w:asciiTheme="majorHAnsi" w:hAnsiTheme="majorHAnsi"/>
          <w:sz w:val="22"/>
          <w:szCs w:val="22"/>
        </w:rPr>
        <w:t>o</w:t>
      </w:r>
      <w:r w:rsidR="00C565B3" w:rsidRPr="00EE1CF7">
        <w:rPr>
          <w:rFonts w:asciiTheme="majorHAnsi" w:hAnsiTheme="majorHAnsi"/>
          <w:sz w:val="22"/>
          <w:szCs w:val="22"/>
        </w:rPr>
        <w:t>f</w:t>
      </w:r>
      <w:r w:rsidRPr="00EE1CF7">
        <w:rPr>
          <w:rFonts w:asciiTheme="majorHAnsi" w:hAnsiTheme="majorHAnsi"/>
          <w:sz w:val="22"/>
          <w:szCs w:val="22"/>
        </w:rPr>
        <w:t xml:space="preserve"> legislation for protection of their right to be free from violence</w:t>
      </w:r>
      <w:r w:rsidR="00C565B3" w:rsidRPr="00EE1CF7">
        <w:rPr>
          <w:rFonts w:asciiTheme="majorHAnsi" w:hAnsiTheme="majorHAnsi"/>
          <w:sz w:val="22"/>
          <w:szCs w:val="22"/>
        </w:rPr>
        <w:t xml:space="preserve"> and abuse. Below are some illustrative examples. These are </w:t>
      </w:r>
      <w:r w:rsidR="00693B21">
        <w:rPr>
          <w:rFonts w:asciiTheme="majorHAnsi" w:hAnsiTheme="majorHAnsi"/>
          <w:sz w:val="22"/>
          <w:szCs w:val="22"/>
        </w:rPr>
        <w:t>not</w:t>
      </w:r>
      <w:r w:rsidR="00C565B3" w:rsidRPr="00EE1CF7">
        <w:rPr>
          <w:rFonts w:asciiTheme="majorHAnsi" w:hAnsiTheme="majorHAnsi"/>
          <w:sz w:val="22"/>
          <w:szCs w:val="22"/>
        </w:rPr>
        <w:t xml:space="preserve"> intended </w:t>
      </w:r>
      <w:r w:rsidR="00693B21">
        <w:rPr>
          <w:rFonts w:asciiTheme="majorHAnsi" w:hAnsiTheme="majorHAnsi"/>
          <w:sz w:val="22"/>
          <w:szCs w:val="22"/>
        </w:rPr>
        <w:t>to be</w:t>
      </w:r>
      <w:r w:rsidR="00C565B3" w:rsidRPr="00EE1CF7">
        <w:rPr>
          <w:rFonts w:asciiTheme="majorHAnsi" w:hAnsiTheme="majorHAnsi"/>
          <w:sz w:val="22"/>
          <w:szCs w:val="22"/>
        </w:rPr>
        <w:t xml:space="preserve"> an exhaustive list. </w:t>
      </w:r>
    </w:p>
    <w:p w14:paraId="08FFF7D8" w14:textId="77777777" w:rsidR="007F2D00" w:rsidRPr="00EE1CF7" w:rsidRDefault="007F2D00" w:rsidP="00EE1CF7">
      <w:pPr>
        <w:rPr>
          <w:rFonts w:asciiTheme="majorHAnsi" w:hAnsiTheme="majorHAnsi"/>
          <w:sz w:val="22"/>
          <w:szCs w:val="22"/>
        </w:rPr>
      </w:pPr>
    </w:p>
    <w:p w14:paraId="5ED3CD9E" w14:textId="2B6D5DCE" w:rsidR="007F2D00" w:rsidRPr="00EE1CF7" w:rsidRDefault="007F2D00" w:rsidP="00EE1CF7">
      <w:pPr>
        <w:rPr>
          <w:rFonts w:asciiTheme="majorHAnsi" w:hAnsiTheme="majorHAnsi"/>
          <w:sz w:val="22"/>
          <w:szCs w:val="22"/>
        </w:rPr>
      </w:pPr>
      <w:r w:rsidRPr="00EE1CF7">
        <w:rPr>
          <w:rFonts w:asciiTheme="majorHAnsi" w:hAnsiTheme="majorHAnsi"/>
          <w:sz w:val="22"/>
          <w:szCs w:val="22"/>
        </w:rPr>
        <w:t>In Singapore, the Women’s Charter was recently amended to protect both older women and older men from family violence. The Maintenance of Parents Act protects against financial neglect. The Penal Code protects against physical</w:t>
      </w:r>
      <w:r w:rsidR="002E6219" w:rsidRPr="00EE1CF7">
        <w:rPr>
          <w:rFonts w:asciiTheme="majorHAnsi" w:hAnsiTheme="majorHAnsi"/>
          <w:sz w:val="22"/>
          <w:szCs w:val="22"/>
        </w:rPr>
        <w:t>, criminalizing hurt and wrongful restraint and confinement,</w:t>
      </w:r>
      <w:r w:rsidRPr="00EE1CF7">
        <w:rPr>
          <w:rFonts w:asciiTheme="majorHAnsi" w:hAnsiTheme="majorHAnsi"/>
          <w:sz w:val="22"/>
          <w:szCs w:val="22"/>
        </w:rPr>
        <w:t xml:space="preserve"> and financial abuse</w:t>
      </w:r>
      <w:r w:rsidR="002E6219" w:rsidRPr="00EE1CF7">
        <w:rPr>
          <w:rFonts w:asciiTheme="majorHAnsi" w:hAnsiTheme="majorHAnsi"/>
          <w:sz w:val="22"/>
          <w:szCs w:val="22"/>
        </w:rPr>
        <w:t>, including cheating or fraudulent deeds</w:t>
      </w:r>
      <w:r w:rsidRPr="00EE1CF7">
        <w:rPr>
          <w:rFonts w:asciiTheme="majorHAnsi" w:hAnsiTheme="majorHAnsi"/>
          <w:sz w:val="22"/>
          <w:szCs w:val="22"/>
        </w:rPr>
        <w:t>. The Mental Capacity Act protects against physical and emotional harm, neglect and financial abuse those who are deemed to lack mental capacity</w:t>
      </w:r>
      <w:r w:rsidR="002E6219" w:rsidRPr="00EE1CF7">
        <w:rPr>
          <w:rFonts w:asciiTheme="majorHAnsi" w:hAnsiTheme="majorHAnsi"/>
          <w:sz w:val="22"/>
          <w:szCs w:val="22"/>
        </w:rPr>
        <w:t xml:space="preserve">. The Protection from Harassment Act protects against causing </w:t>
      </w:r>
      <w:r w:rsidR="001438E5" w:rsidRPr="00EE1CF7">
        <w:rPr>
          <w:rFonts w:asciiTheme="majorHAnsi" w:hAnsiTheme="majorHAnsi"/>
          <w:sz w:val="22"/>
          <w:szCs w:val="22"/>
        </w:rPr>
        <w:t>alarm, distress and fear, the us</w:t>
      </w:r>
      <w:r w:rsidR="002E6219" w:rsidRPr="00EE1CF7">
        <w:rPr>
          <w:rFonts w:asciiTheme="majorHAnsi" w:hAnsiTheme="majorHAnsi"/>
          <w:sz w:val="22"/>
          <w:szCs w:val="22"/>
        </w:rPr>
        <w:t xml:space="preserve">e of threatening language, stalking and other forms of harassment. </w:t>
      </w:r>
    </w:p>
    <w:p w14:paraId="0EEB7F56" w14:textId="77777777" w:rsidR="001438E5" w:rsidRPr="00EE1CF7" w:rsidRDefault="001438E5" w:rsidP="00EE1CF7">
      <w:pPr>
        <w:rPr>
          <w:rFonts w:asciiTheme="majorHAnsi" w:hAnsiTheme="majorHAnsi"/>
          <w:sz w:val="22"/>
          <w:szCs w:val="22"/>
          <w:highlight w:val="yellow"/>
        </w:rPr>
      </w:pPr>
    </w:p>
    <w:p w14:paraId="7E84106B" w14:textId="471816FB" w:rsidR="007F2D00" w:rsidRPr="00EE1CF7" w:rsidRDefault="00E80D97" w:rsidP="00EE1CF7">
      <w:pPr>
        <w:rPr>
          <w:rFonts w:asciiTheme="majorHAnsi" w:hAnsiTheme="majorHAnsi"/>
          <w:sz w:val="22"/>
          <w:szCs w:val="22"/>
        </w:rPr>
      </w:pPr>
      <w:r w:rsidRPr="00EE1CF7">
        <w:rPr>
          <w:rFonts w:asciiTheme="majorHAnsi" w:hAnsiTheme="majorHAnsi"/>
          <w:sz w:val="22"/>
          <w:szCs w:val="22"/>
        </w:rPr>
        <w:t xml:space="preserve">In China </w:t>
      </w:r>
      <w:r w:rsidR="00B2240D" w:rsidRPr="00EE1CF7">
        <w:rPr>
          <w:rFonts w:asciiTheme="majorHAnsi" w:hAnsiTheme="majorHAnsi"/>
          <w:sz w:val="22"/>
          <w:szCs w:val="22"/>
        </w:rPr>
        <w:t>there is a similar range of laws that older women could look to for protection: the Anti</w:t>
      </w:r>
      <w:r w:rsidR="004544E7">
        <w:rPr>
          <w:rFonts w:asciiTheme="majorHAnsi" w:hAnsiTheme="majorHAnsi"/>
          <w:sz w:val="22"/>
          <w:szCs w:val="22"/>
        </w:rPr>
        <w:t>-Domestic Violence, The Law on P</w:t>
      </w:r>
      <w:r w:rsidR="00B2240D" w:rsidRPr="00EE1CF7">
        <w:rPr>
          <w:rFonts w:asciiTheme="majorHAnsi" w:hAnsiTheme="majorHAnsi"/>
          <w:sz w:val="22"/>
          <w:szCs w:val="22"/>
        </w:rPr>
        <w:t>rotection of Rights and Interests of the Elderly, the Marriage law, the Tort L</w:t>
      </w:r>
      <w:r w:rsidR="004544E7">
        <w:rPr>
          <w:rFonts w:asciiTheme="majorHAnsi" w:hAnsiTheme="majorHAnsi"/>
          <w:sz w:val="22"/>
          <w:szCs w:val="22"/>
        </w:rPr>
        <w:t>aw, the Law on Administrative P</w:t>
      </w:r>
      <w:r w:rsidR="00B2240D" w:rsidRPr="00EE1CF7">
        <w:rPr>
          <w:rFonts w:asciiTheme="majorHAnsi" w:hAnsiTheme="majorHAnsi"/>
          <w:sz w:val="22"/>
          <w:szCs w:val="22"/>
        </w:rPr>
        <w:t xml:space="preserve">enalties for Public Security and the Criminal Law. There are also two relevant policy documents that provide guidance: The Opinion on Handling of Criminal Cases Involving Domestic Violence and the Guide for Hearing Marriage Cases Involving Domestic Violence. </w:t>
      </w:r>
    </w:p>
    <w:p w14:paraId="5C4D43B7" w14:textId="77777777" w:rsidR="00B2240D" w:rsidRPr="00EE1CF7" w:rsidRDefault="00B2240D" w:rsidP="00EE1CF7">
      <w:pPr>
        <w:rPr>
          <w:rFonts w:asciiTheme="majorHAnsi" w:hAnsiTheme="majorHAnsi"/>
          <w:sz w:val="22"/>
          <w:szCs w:val="22"/>
        </w:rPr>
      </w:pPr>
    </w:p>
    <w:p w14:paraId="1B2B9EAC" w14:textId="7D3F3D17" w:rsidR="00B2240D" w:rsidRPr="00EE1CF7" w:rsidRDefault="00B2240D" w:rsidP="00EE1CF7">
      <w:pPr>
        <w:rPr>
          <w:rFonts w:asciiTheme="majorHAnsi" w:hAnsiTheme="majorHAnsi"/>
          <w:sz w:val="22"/>
          <w:szCs w:val="22"/>
        </w:rPr>
      </w:pPr>
      <w:r w:rsidRPr="00EE1CF7">
        <w:rPr>
          <w:rFonts w:asciiTheme="majorHAnsi" w:hAnsiTheme="majorHAnsi"/>
          <w:sz w:val="22"/>
          <w:szCs w:val="22"/>
        </w:rPr>
        <w:t xml:space="preserve">The situation in Australia is further complicated by the system of both Commonwealth legislation and state legislation where legislation on human rights, mental capacity, money and property offences, criminal offences, and other civil law is all relevant to violence against women in older age. </w:t>
      </w:r>
      <w:r w:rsidR="0076763E" w:rsidRPr="00EE1CF7">
        <w:rPr>
          <w:rFonts w:asciiTheme="majorHAnsi" w:hAnsiTheme="majorHAnsi"/>
          <w:sz w:val="22"/>
          <w:szCs w:val="22"/>
        </w:rPr>
        <w:t>In Queensland, for example, the Domestic and Family Violence Protection Act 2012 was amended specifically “to help prevent elder abuse in Queensland”</w:t>
      </w:r>
      <w:r w:rsidR="00834D91" w:rsidRPr="00EE1CF7">
        <w:rPr>
          <w:rFonts w:asciiTheme="majorHAnsi" w:hAnsiTheme="majorHAnsi"/>
          <w:sz w:val="22"/>
          <w:szCs w:val="22"/>
        </w:rPr>
        <w:t xml:space="preserve"> by making protection orders available to a broader range of relationships, which now include family and informal care relationships. </w:t>
      </w:r>
      <w:r w:rsidR="00C565B3" w:rsidRPr="00EE1CF7">
        <w:rPr>
          <w:rFonts w:asciiTheme="majorHAnsi" w:hAnsiTheme="majorHAnsi"/>
          <w:sz w:val="22"/>
          <w:szCs w:val="22"/>
        </w:rPr>
        <w:t>The New South Wales Crimes (Domestic and Personal Violence) Act 2007 also applies to relationships and situations that older women may find themselves at risk of violence in, for example with</w:t>
      </w:r>
      <w:r w:rsidR="009B2632" w:rsidRPr="00EE1CF7">
        <w:rPr>
          <w:rFonts w:asciiTheme="majorHAnsi" w:hAnsiTheme="majorHAnsi"/>
          <w:sz w:val="22"/>
          <w:szCs w:val="22"/>
        </w:rPr>
        <w:t xml:space="preserve"> a paid or unpaid care provider</w:t>
      </w:r>
      <w:r w:rsidR="00C565B3" w:rsidRPr="00EE1CF7">
        <w:rPr>
          <w:rFonts w:asciiTheme="majorHAnsi" w:hAnsiTheme="majorHAnsi"/>
          <w:sz w:val="22"/>
          <w:szCs w:val="22"/>
        </w:rPr>
        <w:t xml:space="preserve"> or living in a residential facility. </w:t>
      </w:r>
    </w:p>
    <w:p w14:paraId="11BB0413" w14:textId="77777777" w:rsidR="00C565B3" w:rsidRPr="00EE1CF7" w:rsidRDefault="00C565B3" w:rsidP="00EE1CF7">
      <w:pPr>
        <w:rPr>
          <w:rFonts w:asciiTheme="majorHAnsi" w:hAnsiTheme="majorHAnsi"/>
          <w:sz w:val="22"/>
          <w:szCs w:val="22"/>
        </w:rPr>
      </w:pPr>
    </w:p>
    <w:p w14:paraId="4E981715" w14:textId="7E179CFA" w:rsidR="00C565B3" w:rsidRPr="00EE1CF7" w:rsidRDefault="00C565B3" w:rsidP="00EE1CF7">
      <w:pPr>
        <w:rPr>
          <w:rFonts w:asciiTheme="majorHAnsi" w:hAnsiTheme="majorHAnsi"/>
          <w:sz w:val="22"/>
          <w:szCs w:val="22"/>
        </w:rPr>
      </w:pPr>
      <w:r w:rsidRPr="00EE1CF7">
        <w:rPr>
          <w:rFonts w:asciiTheme="majorHAnsi" w:hAnsiTheme="majorHAnsi"/>
          <w:sz w:val="22"/>
          <w:szCs w:val="22"/>
        </w:rPr>
        <w:t xml:space="preserve">In the UK, in most cases the law of England and Wales does not identify </w:t>
      </w:r>
      <w:r w:rsidR="009B2632" w:rsidRPr="00EE1CF7">
        <w:rPr>
          <w:rFonts w:asciiTheme="majorHAnsi" w:hAnsiTheme="majorHAnsi"/>
          <w:sz w:val="22"/>
          <w:szCs w:val="22"/>
        </w:rPr>
        <w:t xml:space="preserve">violent </w:t>
      </w:r>
      <w:r w:rsidRPr="00EE1CF7">
        <w:rPr>
          <w:rFonts w:asciiTheme="majorHAnsi" w:hAnsiTheme="majorHAnsi"/>
          <w:sz w:val="22"/>
          <w:szCs w:val="22"/>
        </w:rPr>
        <w:t xml:space="preserve">crimes against older women as separate from violent crimes generally. There are therefore a number of offences that apply to older women as they do to other sections of the population, for example, inter alia, under the Sexual Offences Act 2003, the Criminal and Justice Courts Act 2015, the Serious Crimes Act 2015, the Mental Capacity Act 2005 and the Care Act 2014.  Older persons are however specifically referenced within the definition of vulnerable adults in Section 5 (6) of the Domestic Violence, Crime and Victims Act 2004 (as amended). </w:t>
      </w:r>
    </w:p>
    <w:p w14:paraId="0902A4E9" w14:textId="77777777" w:rsidR="00050611" w:rsidRPr="00EE1CF7" w:rsidRDefault="00050611" w:rsidP="00EE1CF7">
      <w:pPr>
        <w:rPr>
          <w:rFonts w:asciiTheme="majorHAnsi" w:hAnsiTheme="majorHAnsi"/>
          <w:sz w:val="22"/>
          <w:szCs w:val="22"/>
        </w:rPr>
      </w:pPr>
    </w:p>
    <w:p w14:paraId="164A4388" w14:textId="4E26DEE4" w:rsidR="001438E5" w:rsidRPr="00EE1CF7" w:rsidRDefault="001438E5" w:rsidP="00EE1CF7">
      <w:pPr>
        <w:rPr>
          <w:rFonts w:asciiTheme="majorHAnsi" w:hAnsiTheme="majorHAnsi"/>
          <w:sz w:val="22"/>
          <w:szCs w:val="22"/>
        </w:rPr>
      </w:pPr>
      <w:r w:rsidRPr="00EE1CF7">
        <w:rPr>
          <w:rFonts w:asciiTheme="majorHAnsi" w:hAnsiTheme="majorHAnsi"/>
          <w:sz w:val="22"/>
          <w:szCs w:val="22"/>
        </w:rPr>
        <w:t>Some jurisdictions have specific legislation on violence and abuse in older age, or “elder abuse” that applies to both older women and older men. Whether this type of legislation affords o</w:t>
      </w:r>
      <w:r w:rsidR="009B2632" w:rsidRPr="00EE1CF7">
        <w:rPr>
          <w:rFonts w:asciiTheme="majorHAnsi" w:hAnsiTheme="majorHAnsi"/>
          <w:sz w:val="22"/>
          <w:szCs w:val="22"/>
        </w:rPr>
        <w:t>lder women great protection than</w:t>
      </w:r>
      <w:r w:rsidRPr="00EE1CF7">
        <w:rPr>
          <w:rFonts w:asciiTheme="majorHAnsi" w:hAnsiTheme="majorHAnsi"/>
          <w:sz w:val="22"/>
          <w:szCs w:val="22"/>
        </w:rPr>
        <w:t xml:space="preserve"> broader gender-based violence legislation needs to be explored. </w:t>
      </w:r>
    </w:p>
    <w:p w14:paraId="0E719165" w14:textId="77777777" w:rsidR="001438E5" w:rsidRPr="00EE1CF7" w:rsidRDefault="001438E5" w:rsidP="00EE1CF7">
      <w:pPr>
        <w:rPr>
          <w:rFonts w:asciiTheme="majorHAnsi" w:hAnsiTheme="majorHAnsi"/>
          <w:sz w:val="22"/>
          <w:szCs w:val="22"/>
        </w:rPr>
      </w:pPr>
    </w:p>
    <w:p w14:paraId="6100B8E1" w14:textId="5133A90A" w:rsidR="002B7314" w:rsidRPr="00EE1CF7" w:rsidRDefault="001438E5" w:rsidP="00EE1CF7">
      <w:pPr>
        <w:rPr>
          <w:rFonts w:asciiTheme="majorHAnsi" w:hAnsiTheme="majorHAnsi"/>
          <w:sz w:val="22"/>
          <w:szCs w:val="22"/>
        </w:rPr>
      </w:pPr>
      <w:r w:rsidRPr="00EE1CF7">
        <w:rPr>
          <w:rFonts w:asciiTheme="majorHAnsi" w:hAnsiTheme="majorHAnsi"/>
          <w:sz w:val="22"/>
          <w:szCs w:val="22"/>
        </w:rPr>
        <w:t xml:space="preserve">For example, </w:t>
      </w:r>
      <w:r w:rsidR="002B7314" w:rsidRPr="00EE1CF7">
        <w:rPr>
          <w:rFonts w:asciiTheme="majorHAnsi" w:hAnsiTheme="majorHAnsi"/>
          <w:sz w:val="22"/>
          <w:szCs w:val="22"/>
        </w:rPr>
        <w:t>Japan has specific legislation to prevent elder abuse and provide support to caregivers, The Act on Prevention of Elder Abuse, Support for Caregivers of Elderly Persons and Other Related Matters (Act no.124 of November 9, 2005), hereafter the Elder Abuse Act.</w:t>
      </w:r>
    </w:p>
    <w:p w14:paraId="73C1702B" w14:textId="77777777" w:rsidR="002B7314" w:rsidRPr="00EE1CF7" w:rsidRDefault="002B7314" w:rsidP="00EE1CF7">
      <w:pPr>
        <w:rPr>
          <w:rFonts w:asciiTheme="majorHAnsi" w:hAnsiTheme="majorHAnsi"/>
          <w:sz w:val="22"/>
          <w:szCs w:val="22"/>
        </w:rPr>
      </w:pPr>
    </w:p>
    <w:p w14:paraId="5EF9190E" w14:textId="5A1E46A1" w:rsidR="002B7314" w:rsidRPr="00EE1CF7" w:rsidRDefault="002B7314" w:rsidP="00EE1CF7">
      <w:pPr>
        <w:rPr>
          <w:rFonts w:asciiTheme="majorHAnsi" w:hAnsiTheme="majorHAnsi"/>
          <w:sz w:val="22"/>
          <w:szCs w:val="22"/>
        </w:rPr>
      </w:pPr>
      <w:r w:rsidRPr="00EE1CF7">
        <w:rPr>
          <w:rFonts w:asciiTheme="majorHAnsi" w:hAnsiTheme="majorHAnsi"/>
          <w:sz w:val="22"/>
          <w:szCs w:val="22"/>
        </w:rPr>
        <w:t xml:space="preserve">The Elder Abuse Act </w:t>
      </w:r>
      <w:r w:rsidR="009B2632" w:rsidRPr="00EE1CF7">
        <w:rPr>
          <w:rFonts w:asciiTheme="majorHAnsi" w:hAnsiTheme="majorHAnsi"/>
          <w:sz w:val="22"/>
          <w:szCs w:val="22"/>
        </w:rPr>
        <w:t xml:space="preserve">applies to both </w:t>
      </w:r>
      <w:r w:rsidR="00E80D97" w:rsidRPr="00EE1CF7">
        <w:rPr>
          <w:rFonts w:asciiTheme="majorHAnsi" w:hAnsiTheme="majorHAnsi"/>
          <w:sz w:val="22"/>
          <w:szCs w:val="22"/>
        </w:rPr>
        <w:t>women and men over the age of 65 and to</w:t>
      </w:r>
      <w:r w:rsidRPr="00EE1CF7">
        <w:rPr>
          <w:rFonts w:asciiTheme="majorHAnsi" w:hAnsiTheme="majorHAnsi"/>
          <w:sz w:val="22"/>
          <w:szCs w:val="22"/>
        </w:rPr>
        <w:t xml:space="preserve"> physical, emotional, sexual and financial abuse and neglect. </w:t>
      </w:r>
      <w:r w:rsidR="00E80D97" w:rsidRPr="00EE1CF7">
        <w:rPr>
          <w:rFonts w:asciiTheme="majorHAnsi" w:hAnsiTheme="majorHAnsi"/>
          <w:sz w:val="22"/>
          <w:szCs w:val="22"/>
        </w:rPr>
        <w:t>T</w:t>
      </w:r>
      <w:r w:rsidR="009B2632" w:rsidRPr="00EE1CF7">
        <w:rPr>
          <w:rFonts w:asciiTheme="majorHAnsi" w:hAnsiTheme="majorHAnsi"/>
          <w:sz w:val="22"/>
          <w:szCs w:val="22"/>
        </w:rPr>
        <w:t>he Japanese Penal Code applies</w:t>
      </w:r>
      <w:r w:rsidRPr="00EE1CF7">
        <w:rPr>
          <w:rFonts w:asciiTheme="majorHAnsi" w:hAnsiTheme="majorHAnsi"/>
          <w:sz w:val="22"/>
          <w:szCs w:val="22"/>
        </w:rPr>
        <w:t xml:space="preserve"> for other forms of violence that may not fall under the scope of the Elder Abuse Act, such as murder.</w:t>
      </w:r>
      <w:r w:rsidR="00E80D97" w:rsidRPr="00EE1CF7">
        <w:rPr>
          <w:rFonts w:asciiTheme="majorHAnsi" w:hAnsiTheme="majorHAnsi"/>
          <w:sz w:val="22"/>
          <w:szCs w:val="22"/>
        </w:rPr>
        <w:t xml:space="preserve"> However, there are a</w:t>
      </w:r>
      <w:r w:rsidR="009B2632" w:rsidRPr="00EE1CF7">
        <w:rPr>
          <w:rFonts w:asciiTheme="majorHAnsi" w:hAnsiTheme="majorHAnsi"/>
          <w:sz w:val="22"/>
          <w:szCs w:val="22"/>
        </w:rPr>
        <w:t xml:space="preserve"> number of limitations to this A</w:t>
      </w:r>
      <w:r w:rsidR="00E80D97" w:rsidRPr="00EE1CF7">
        <w:rPr>
          <w:rFonts w:asciiTheme="majorHAnsi" w:hAnsiTheme="majorHAnsi"/>
          <w:sz w:val="22"/>
          <w:szCs w:val="22"/>
        </w:rPr>
        <w:t xml:space="preserve">ct that raise concerns about its effectiveness in </w:t>
      </w:r>
      <w:r w:rsidR="009B2632" w:rsidRPr="00EE1CF7">
        <w:rPr>
          <w:rFonts w:asciiTheme="majorHAnsi" w:hAnsiTheme="majorHAnsi"/>
          <w:sz w:val="22"/>
          <w:szCs w:val="22"/>
        </w:rPr>
        <w:t>realizing</w:t>
      </w:r>
      <w:r w:rsidR="00E80D97" w:rsidRPr="00EE1CF7">
        <w:rPr>
          <w:rFonts w:asciiTheme="majorHAnsi" w:hAnsiTheme="majorHAnsi"/>
          <w:sz w:val="22"/>
          <w:szCs w:val="22"/>
        </w:rPr>
        <w:t xml:space="preserve"> older women’s right to be free from all forms of violence and abuse. </w:t>
      </w:r>
    </w:p>
    <w:p w14:paraId="15431C9C" w14:textId="77777777" w:rsidR="002B7314" w:rsidRPr="00EE1CF7" w:rsidRDefault="002B7314" w:rsidP="00EE1CF7">
      <w:pPr>
        <w:rPr>
          <w:rFonts w:asciiTheme="majorHAnsi" w:hAnsiTheme="majorHAnsi"/>
          <w:sz w:val="22"/>
          <w:szCs w:val="22"/>
        </w:rPr>
      </w:pPr>
    </w:p>
    <w:p w14:paraId="639E9517" w14:textId="0023E566" w:rsidR="002B7314" w:rsidRPr="00EE1CF7" w:rsidRDefault="002B7314" w:rsidP="00EE1CF7">
      <w:pPr>
        <w:rPr>
          <w:rFonts w:asciiTheme="majorHAnsi" w:hAnsiTheme="majorHAnsi"/>
          <w:sz w:val="22"/>
          <w:szCs w:val="22"/>
        </w:rPr>
      </w:pPr>
      <w:r w:rsidRPr="00EE1CF7">
        <w:rPr>
          <w:rFonts w:asciiTheme="majorHAnsi" w:hAnsiTheme="majorHAnsi"/>
          <w:sz w:val="22"/>
          <w:szCs w:val="22"/>
        </w:rPr>
        <w:t>The legislation restrict</w:t>
      </w:r>
      <w:r w:rsidR="00E80D97" w:rsidRPr="00EE1CF7">
        <w:rPr>
          <w:rFonts w:asciiTheme="majorHAnsi" w:hAnsiTheme="majorHAnsi"/>
          <w:sz w:val="22"/>
          <w:szCs w:val="22"/>
        </w:rPr>
        <w:t>s</w:t>
      </w:r>
      <w:r w:rsidRPr="00EE1CF7">
        <w:rPr>
          <w:rFonts w:asciiTheme="majorHAnsi" w:hAnsiTheme="majorHAnsi"/>
          <w:sz w:val="22"/>
          <w:szCs w:val="22"/>
        </w:rPr>
        <w:t xml:space="preserve"> the potential perpetrators to caregivers </w:t>
      </w:r>
      <w:r w:rsidR="00E80D97" w:rsidRPr="00EE1CF7">
        <w:rPr>
          <w:rFonts w:asciiTheme="majorHAnsi" w:hAnsiTheme="majorHAnsi"/>
          <w:sz w:val="22"/>
          <w:szCs w:val="22"/>
        </w:rPr>
        <w:t>and care facility staff members</w:t>
      </w:r>
      <w:r w:rsidRPr="00EE1CF7">
        <w:rPr>
          <w:rFonts w:asciiTheme="majorHAnsi" w:hAnsiTheme="majorHAnsi"/>
          <w:sz w:val="22"/>
          <w:szCs w:val="22"/>
        </w:rPr>
        <w:t xml:space="preserve">. </w:t>
      </w:r>
      <w:r w:rsidR="00E80D97" w:rsidRPr="00EE1CF7">
        <w:rPr>
          <w:rFonts w:asciiTheme="majorHAnsi" w:hAnsiTheme="majorHAnsi"/>
          <w:sz w:val="22"/>
          <w:szCs w:val="22"/>
        </w:rPr>
        <w:t>It</w:t>
      </w:r>
      <w:r w:rsidRPr="00EE1CF7">
        <w:rPr>
          <w:rFonts w:asciiTheme="majorHAnsi" w:hAnsiTheme="majorHAnsi"/>
          <w:sz w:val="22"/>
          <w:szCs w:val="22"/>
        </w:rPr>
        <w:t xml:space="preserve"> does not articulate the drivers of violence against older </w:t>
      </w:r>
      <w:r w:rsidR="009B2632" w:rsidRPr="00EE1CF7">
        <w:rPr>
          <w:rFonts w:asciiTheme="majorHAnsi" w:hAnsiTheme="majorHAnsi"/>
          <w:sz w:val="22"/>
          <w:szCs w:val="22"/>
        </w:rPr>
        <w:t>women and men</w:t>
      </w:r>
      <w:r w:rsidRPr="00EE1CF7">
        <w:rPr>
          <w:rFonts w:asciiTheme="majorHAnsi" w:hAnsiTheme="majorHAnsi"/>
          <w:sz w:val="22"/>
          <w:szCs w:val="22"/>
        </w:rPr>
        <w:t xml:space="preserve"> apart from reference to the ‘burden borne by caregivers’ in Article 1. </w:t>
      </w:r>
      <w:r w:rsidR="00E80D97" w:rsidRPr="00EE1CF7">
        <w:rPr>
          <w:rFonts w:asciiTheme="majorHAnsi" w:hAnsiTheme="majorHAnsi"/>
          <w:sz w:val="22"/>
          <w:szCs w:val="22"/>
        </w:rPr>
        <w:t xml:space="preserve">It </w:t>
      </w:r>
      <w:r w:rsidRPr="00EE1CF7">
        <w:rPr>
          <w:rFonts w:asciiTheme="majorHAnsi" w:hAnsiTheme="majorHAnsi"/>
          <w:sz w:val="22"/>
          <w:szCs w:val="22"/>
        </w:rPr>
        <w:t>confers no duty on the state to provide sp</w:t>
      </w:r>
      <w:r w:rsidR="00E80D97" w:rsidRPr="00EE1CF7">
        <w:rPr>
          <w:rFonts w:asciiTheme="majorHAnsi" w:hAnsiTheme="majorHAnsi"/>
          <w:sz w:val="22"/>
          <w:szCs w:val="22"/>
        </w:rPr>
        <w:t xml:space="preserve">ecific redress for elder abuse nor provide any </w:t>
      </w:r>
      <w:r w:rsidRPr="00EE1CF7">
        <w:rPr>
          <w:rFonts w:asciiTheme="majorHAnsi" w:hAnsiTheme="majorHAnsi"/>
          <w:sz w:val="22"/>
          <w:szCs w:val="22"/>
        </w:rPr>
        <w:t>support to a survivor for making a complaint. Sentencing for any offences would occur in accordance with the Penal Code.</w:t>
      </w:r>
      <w:r w:rsidR="00E80D97" w:rsidRPr="00EE1CF7">
        <w:rPr>
          <w:rFonts w:asciiTheme="majorHAnsi" w:hAnsiTheme="majorHAnsi"/>
          <w:sz w:val="22"/>
          <w:szCs w:val="22"/>
        </w:rPr>
        <w:t xml:space="preserve"> </w:t>
      </w:r>
      <w:r w:rsidRPr="00EE1CF7">
        <w:rPr>
          <w:rFonts w:asciiTheme="majorHAnsi" w:hAnsiTheme="majorHAnsi"/>
          <w:sz w:val="22"/>
          <w:szCs w:val="22"/>
        </w:rPr>
        <w:t xml:space="preserve">The Elder Abuse Act does not allow for any measures to support older </w:t>
      </w:r>
      <w:r w:rsidR="009B2632" w:rsidRPr="00EE1CF7">
        <w:rPr>
          <w:rFonts w:asciiTheme="majorHAnsi" w:hAnsiTheme="majorHAnsi"/>
          <w:sz w:val="22"/>
          <w:szCs w:val="22"/>
        </w:rPr>
        <w:t>women and men</w:t>
      </w:r>
      <w:r w:rsidRPr="00EE1CF7">
        <w:rPr>
          <w:rFonts w:asciiTheme="majorHAnsi" w:hAnsiTheme="majorHAnsi"/>
          <w:sz w:val="22"/>
          <w:szCs w:val="22"/>
        </w:rPr>
        <w:t xml:space="preserve"> in such proceedings. The legislation does not appear to take the survivor’s wishes into account when deciding what steps the state should take. </w:t>
      </w:r>
    </w:p>
    <w:p w14:paraId="55CA7AE8" w14:textId="77777777" w:rsidR="002B7314" w:rsidRPr="00EE1CF7" w:rsidRDefault="002B7314" w:rsidP="00EE1CF7">
      <w:pPr>
        <w:rPr>
          <w:rFonts w:asciiTheme="majorHAnsi" w:hAnsiTheme="majorHAnsi"/>
          <w:sz w:val="22"/>
          <w:szCs w:val="22"/>
        </w:rPr>
      </w:pPr>
    </w:p>
    <w:p w14:paraId="6B05E51F" w14:textId="6A1AC38E" w:rsidR="002B7314" w:rsidRPr="00EE1CF7" w:rsidRDefault="00E80D97" w:rsidP="00EE1CF7">
      <w:pPr>
        <w:rPr>
          <w:rFonts w:asciiTheme="majorHAnsi" w:hAnsiTheme="majorHAnsi"/>
          <w:sz w:val="22"/>
          <w:szCs w:val="22"/>
        </w:rPr>
      </w:pPr>
      <w:r w:rsidRPr="00EE1CF7">
        <w:rPr>
          <w:rFonts w:asciiTheme="majorHAnsi" w:hAnsiTheme="majorHAnsi"/>
          <w:sz w:val="22"/>
          <w:szCs w:val="22"/>
        </w:rPr>
        <w:t>However the Act does</w:t>
      </w:r>
      <w:r w:rsidR="002B7314" w:rsidRPr="00EE1CF7">
        <w:rPr>
          <w:rFonts w:asciiTheme="majorHAnsi" w:hAnsiTheme="majorHAnsi"/>
          <w:sz w:val="22"/>
          <w:szCs w:val="22"/>
        </w:rPr>
        <w:t xml:space="preserve"> obligates the state to take a number of steps including specialized training for public servants, co-ordinating cooper</w:t>
      </w:r>
      <w:r w:rsidRPr="00EE1CF7">
        <w:rPr>
          <w:rFonts w:asciiTheme="majorHAnsi" w:hAnsiTheme="majorHAnsi"/>
          <w:sz w:val="22"/>
          <w:szCs w:val="22"/>
        </w:rPr>
        <w:t>ation among government agencies</w:t>
      </w:r>
      <w:r w:rsidR="002B7314" w:rsidRPr="00EE1CF7">
        <w:rPr>
          <w:rFonts w:asciiTheme="majorHAnsi" w:hAnsiTheme="majorHAnsi"/>
          <w:sz w:val="22"/>
          <w:szCs w:val="22"/>
        </w:rPr>
        <w:t xml:space="preserve">; providing support to private support organisations; coordinating with local police; assigning specific public servants exclusively to elder abuse management; conducting studies on elder abuse, </w:t>
      </w:r>
      <w:r w:rsidR="00C565B3" w:rsidRPr="00EE1CF7">
        <w:rPr>
          <w:rFonts w:asciiTheme="majorHAnsi" w:hAnsiTheme="majorHAnsi"/>
          <w:sz w:val="22"/>
          <w:szCs w:val="22"/>
        </w:rPr>
        <w:t>promotin</w:t>
      </w:r>
      <w:r w:rsidRPr="00EE1CF7">
        <w:rPr>
          <w:rFonts w:asciiTheme="majorHAnsi" w:hAnsiTheme="majorHAnsi"/>
          <w:sz w:val="22"/>
          <w:szCs w:val="22"/>
        </w:rPr>
        <w:t xml:space="preserve">g awareness of elder abuse, </w:t>
      </w:r>
      <w:r w:rsidR="002B7314" w:rsidRPr="00EE1CF7">
        <w:rPr>
          <w:rFonts w:asciiTheme="majorHAnsi" w:hAnsiTheme="majorHAnsi"/>
          <w:sz w:val="22"/>
          <w:szCs w:val="22"/>
        </w:rPr>
        <w:t xml:space="preserve">promoting the Adult Guardianship System, and maintaining records and making announcements regarding the statistics of elder abuse in care facilities each financial year. </w:t>
      </w:r>
    </w:p>
    <w:p w14:paraId="415EDA17" w14:textId="77777777" w:rsidR="003930E9" w:rsidRDefault="003930E9" w:rsidP="00EE1CF7">
      <w:pPr>
        <w:rPr>
          <w:rFonts w:asciiTheme="majorHAnsi" w:hAnsiTheme="majorHAnsi"/>
          <w:sz w:val="22"/>
          <w:szCs w:val="22"/>
        </w:rPr>
      </w:pPr>
    </w:p>
    <w:p w14:paraId="5C33C2AE" w14:textId="3464C23B" w:rsidR="002B7314" w:rsidRDefault="003930E9" w:rsidP="00EE1CF7">
      <w:pPr>
        <w:rPr>
          <w:rFonts w:asciiTheme="majorHAnsi" w:hAnsiTheme="majorHAnsi"/>
          <w:sz w:val="22"/>
          <w:szCs w:val="22"/>
        </w:rPr>
      </w:pPr>
      <w:r w:rsidRPr="003930E9">
        <w:rPr>
          <w:rFonts w:asciiTheme="majorHAnsi" w:hAnsiTheme="majorHAnsi"/>
          <w:b/>
          <w:noProof/>
          <w:color w:val="800000"/>
          <w:sz w:val="22"/>
          <w:szCs w:val="22"/>
          <w:lang w:val="en-GB" w:eastAsia="en-GB"/>
        </w:rPr>
        <mc:AlternateContent>
          <mc:Choice Requires="wps">
            <w:drawing>
              <wp:anchor distT="0" distB="0" distL="114300" distR="114300" simplePos="0" relativeHeight="251665408" behindDoc="0" locked="0" layoutInCell="1" allowOverlap="1" wp14:anchorId="1EC52C1F" wp14:editId="6AA9BB3C">
                <wp:simplePos x="0" y="0"/>
                <wp:positionH relativeFrom="column">
                  <wp:posOffset>-109855</wp:posOffset>
                </wp:positionH>
                <wp:positionV relativeFrom="paragraph">
                  <wp:posOffset>160655</wp:posOffset>
                </wp:positionV>
                <wp:extent cx="5389880" cy="612140"/>
                <wp:effectExtent l="0" t="0" r="20320"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880" cy="612140"/>
                        </a:xfrm>
                        <a:prstGeom prst="rect">
                          <a:avLst/>
                        </a:prstGeom>
                        <a:solidFill>
                          <a:srgbClr val="FFFFFF"/>
                        </a:solidFill>
                        <a:ln w="9525">
                          <a:solidFill>
                            <a:srgbClr val="000000"/>
                          </a:solidFill>
                          <a:miter lim="800000"/>
                          <a:headEnd/>
                          <a:tailEnd/>
                        </a:ln>
                      </wps:spPr>
                      <wps:txbx>
                        <w:txbxContent>
                          <w:p w14:paraId="51308638" w14:textId="3DAD6DEC" w:rsidR="003930E9" w:rsidRPr="003930E9" w:rsidRDefault="003930E9">
                            <w:pPr>
                              <w:rPr>
                                <w:rFonts w:asciiTheme="majorHAnsi" w:hAnsiTheme="majorHAnsi"/>
                                <w:b/>
                                <w:color w:val="800000"/>
                                <w:sz w:val="22"/>
                                <w:szCs w:val="22"/>
                              </w:rPr>
                            </w:pPr>
                            <w:r w:rsidRPr="00EE1CF7">
                              <w:rPr>
                                <w:rFonts w:asciiTheme="majorHAnsi" w:hAnsiTheme="majorHAnsi"/>
                                <w:b/>
                                <w:color w:val="800000"/>
                                <w:sz w:val="22"/>
                                <w:szCs w:val="22"/>
                              </w:rPr>
                              <w:t xml:space="preserve">5. Could you also provide your views on measures needed to address this normative and implementation gap and to accelerate prevention and elimination of violence against women?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 id="_x0000_s1029" type="#_x0000_t202" style="position:absolute;margin-left:-8.6pt;margin-top:12.65pt;width:424.4pt;height:48.2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">
                <v:textbox style="mso-fit-shape-to-text:t">
                  <w:txbxContent>
                    <w:p w14:paraId="51308638" w14:textId="3DAD6DEC" w:rsidR="003930E9" w:rsidRPr="003930E9" w:rsidRDefault="003930E9">
                      <w:pPr>
                        <w:rPr>
                          <w:rFonts w:asciiTheme="majorHAnsi" w:hAnsiTheme="majorHAnsi"/>
                          <w:b/>
                          <w:color w:val="800000"/>
                          <w:sz w:val="22"/>
                          <w:szCs w:val="22"/>
                        </w:rPr>
                      </w:pPr>
                      <w:r w:rsidRPr="00EE1CF7">
                        <w:rPr>
                          <w:rFonts w:asciiTheme="majorHAnsi" w:hAnsiTheme="majorHAnsi"/>
                          <w:b/>
                          <w:color w:val="800000"/>
                          <w:sz w:val="22"/>
                          <w:szCs w:val="22"/>
                        </w:rPr>
                        <w:t xml:space="preserve">5. Could you also provide your views on measures needed to address this normative and implementation gap and to accelerate prevention and elimination of violence against women? </w:t>
                      </w:r>
                    </w:p>
                  </w:txbxContent>
                </v:textbox>
              </v:shape>
            </w:pict>
          </mc:Fallback>
        </mc:AlternateContent>
      </w:r>
    </w:p>
    <w:p w14:paraId="44761EC1" w14:textId="77777777" w:rsidR="003930E9" w:rsidRDefault="003930E9" w:rsidP="00EE1CF7">
      <w:pPr>
        <w:rPr>
          <w:rFonts w:asciiTheme="majorHAnsi" w:hAnsiTheme="majorHAnsi"/>
          <w:sz w:val="22"/>
          <w:szCs w:val="22"/>
        </w:rPr>
      </w:pPr>
    </w:p>
    <w:p w14:paraId="0286BB9E" w14:textId="77777777" w:rsidR="003930E9" w:rsidRDefault="003930E9" w:rsidP="00EE1CF7">
      <w:pPr>
        <w:rPr>
          <w:rFonts w:asciiTheme="majorHAnsi" w:hAnsiTheme="majorHAnsi"/>
          <w:sz w:val="22"/>
          <w:szCs w:val="22"/>
        </w:rPr>
      </w:pPr>
    </w:p>
    <w:p w14:paraId="05D8464A" w14:textId="77777777" w:rsidR="003930E9" w:rsidRPr="00EE1CF7" w:rsidRDefault="003930E9" w:rsidP="00EE1CF7">
      <w:pPr>
        <w:rPr>
          <w:rFonts w:asciiTheme="majorHAnsi" w:hAnsiTheme="majorHAnsi"/>
          <w:sz w:val="22"/>
          <w:szCs w:val="22"/>
        </w:rPr>
      </w:pPr>
    </w:p>
    <w:p w14:paraId="31140DAD" w14:textId="77777777" w:rsidR="00D54F1A" w:rsidRPr="00EE1CF7" w:rsidRDefault="00D54F1A" w:rsidP="00EE1CF7">
      <w:pPr>
        <w:rPr>
          <w:rFonts w:asciiTheme="majorHAnsi" w:hAnsiTheme="majorHAnsi"/>
          <w:sz w:val="22"/>
          <w:szCs w:val="22"/>
        </w:rPr>
      </w:pPr>
    </w:p>
    <w:p w14:paraId="50479DDB" w14:textId="4EC7CB2E" w:rsidR="00D67BB0" w:rsidRDefault="002609E2" w:rsidP="001D6503">
      <w:pPr>
        <w:rPr>
          <w:rFonts w:asciiTheme="majorHAnsi" w:hAnsiTheme="majorHAnsi"/>
          <w:sz w:val="22"/>
          <w:szCs w:val="22"/>
        </w:rPr>
      </w:pPr>
      <w:r>
        <w:rPr>
          <w:rFonts w:asciiTheme="majorHAnsi" w:hAnsiTheme="majorHAnsi"/>
          <w:sz w:val="22"/>
          <w:szCs w:val="22"/>
        </w:rPr>
        <w:t>W</w:t>
      </w:r>
      <w:r w:rsidR="00D67BB0">
        <w:rPr>
          <w:rFonts w:asciiTheme="majorHAnsi" w:hAnsiTheme="majorHAnsi"/>
          <w:sz w:val="22"/>
          <w:szCs w:val="22"/>
        </w:rPr>
        <w:t xml:space="preserve">omen’s right to be free from violence must apply to </w:t>
      </w:r>
      <w:r w:rsidR="00D67BB0" w:rsidRPr="00EE1CF7">
        <w:rPr>
          <w:rFonts w:asciiTheme="majorHAnsi" w:hAnsiTheme="majorHAnsi"/>
          <w:sz w:val="22"/>
          <w:szCs w:val="22"/>
        </w:rPr>
        <w:t>all forms of violence, including</w:t>
      </w:r>
      <w:r w:rsidR="00D67BB0">
        <w:rPr>
          <w:rFonts w:asciiTheme="majorHAnsi" w:hAnsiTheme="majorHAnsi"/>
          <w:sz w:val="22"/>
          <w:szCs w:val="22"/>
        </w:rPr>
        <w:t xml:space="preserve"> but not limited to, </w:t>
      </w:r>
      <w:r w:rsidR="00D67BB0" w:rsidRPr="00EE1CF7">
        <w:rPr>
          <w:rFonts w:asciiTheme="majorHAnsi" w:hAnsiTheme="majorHAnsi"/>
          <w:sz w:val="22"/>
          <w:szCs w:val="22"/>
        </w:rPr>
        <w:t xml:space="preserve"> financial exploitation, fraud and scams, concealment, physical, sexual and psychological violence, neglect, coercion, abandonment, medical abuse</w:t>
      </w:r>
      <w:r w:rsidR="00D67BB0">
        <w:rPr>
          <w:rFonts w:asciiTheme="majorHAnsi" w:hAnsiTheme="majorHAnsi"/>
          <w:sz w:val="22"/>
          <w:szCs w:val="22"/>
        </w:rPr>
        <w:t xml:space="preserve"> such as the use of chemical restraints and over-medication</w:t>
      </w:r>
      <w:r w:rsidR="00D67BB0" w:rsidRPr="00EE1CF7">
        <w:rPr>
          <w:rFonts w:asciiTheme="majorHAnsi" w:hAnsiTheme="majorHAnsi"/>
          <w:sz w:val="22"/>
          <w:szCs w:val="22"/>
        </w:rPr>
        <w:t>, harmful traditional practices</w:t>
      </w:r>
      <w:r w:rsidR="00D67BB0">
        <w:rPr>
          <w:rFonts w:asciiTheme="majorHAnsi" w:hAnsiTheme="majorHAnsi"/>
          <w:sz w:val="22"/>
          <w:szCs w:val="22"/>
        </w:rPr>
        <w:t xml:space="preserve"> including those related to allegations of witchcraft</w:t>
      </w:r>
      <w:r w:rsidR="00D67BB0" w:rsidRPr="00EE1CF7">
        <w:rPr>
          <w:rFonts w:asciiTheme="majorHAnsi" w:hAnsiTheme="majorHAnsi"/>
          <w:sz w:val="22"/>
          <w:szCs w:val="22"/>
        </w:rPr>
        <w:t>, expulsion from the home and threats of any kind regardless of where the violence and abuse occurs and by whom.</w:t>
      </w:r>
    </w:p>
    <w:p w14:paraId="667FB2D2" w14:textId="77777777" w:rsidR="00D67BB0" w:rsidRDefault="00D67BB0" w:rsidP="001D6503">
      <w:pPr>
        <w:rPr>
          <w:rFonts w:asciiTheme="majorHAnsi" w:hAnsiTheme="majorHAnsi"/>
          <w:sz w:val="22"/>
          <w:szCs w:val="22"/>
        </w:rPr>
      </w:pPr>
    </w:p>
    <w:p w14:paraId="52B805E2" w14:textId="79473316" w:rsidR="001D6503" w:rsidRDefault="001D6503" w:rsidP="001D6503">
      <w:pPr>
        <w:rPr>
          <w:rFonts w:asciiTheme="majorHAnsi" w:hAnsiTheme="majorHAnsi"/>
          <w:sz w:val="22"/>
          <w:szCs w:val="22"/>
        </w:rPr>
      </w:pPr>
      <w:r w:rsidRPr="00EE1CF7">
        <w:rPr>
          <w:rFonts w:asciiTheme="majorHAnsi" w:hAnsiTheme="majorHAnsi"/>
          <w:sz w:val="22"/>
          <w:szCs w:val="22"/>
        </w:rPr>
        <w:t xml:space="preserve">Particular measures that states would need to take to fulfil, respect and protect </w:t>
      </w:r>
      <w:r w:rsidR="00186C90">
        <w:rPr>
          <w:rFonts w:asciiTheme="majorHAnsi" w:hAnsiTheme="majorHAnsi"/>
          <w:sz w:val="22"/>
          <w:szCs w:val="22"/>
        </w:rPr>
        <w:t>older women’s right to be free</w:t>
      </w:r>
      <w:r w:rsidRPr="00EE1CF7">
        <w:rPr>
          <w:rFonts w:asciiTheme="majorHAnsi" w:hAnsiTheme="majorHAnsi"/>
          <w:sz w:val="22"/>
          <w:szCs w:val="22"/>
        </w:rPr>
        <w:t xml:space="preserve"> </w:t>
      </w:r>
      <w:r w:rsidR="00186C90">
        <w:rPr>
          <w:rFonts w:asciiTheme="majorHAnsi" w:hAnsiTheme="majorHAnsi"/>
          <w:sz w:val="22"/>
          <w:szCs w:val="22"/>
        </w:rPr>
        <w:t xml:space="preserve">from violence and abuse </w:t>
      </w:r>
      <w:r w:rsidRPr="00EE1CF7">
        <w:rPr>
          <w:rFonts w:asciiTheme="majorHAnsi" w:hAnsiTheme="majorHAnsi"/>
          <w:sz w:val="22"/>
          <w:szCs w:val="22"/>
        </w:rPr>
        <w:t>include</w:t>
      </w:r>
      <w:r w:rsidRPr="00EE1CF7">
        <w:rPr>
          <w:rStyle w:val="FootnoteReference"/>
          <w:rFonts w:asciiTheme="majorHAnsi" w:hAnsiTheme="majorHAnsi"/>
          <w:sz w:val="22"/>
          <w:szCs w:val="22"/>
        </w:rPr>
        <w:footnoteReference w:id="3"/>
      </w:r>
      <w:r w:rsidRPr="00EE1CF7">
        <w:rPr>
          <w:rFonts w:asciiTheme="majorHAnsi" w:hAnsiTheme="majorHAnsi"/>
          <w:sz w:val="22"/>
          <w:szCs w:val="22"/>
        </w:rPr>
        <w:t xml:space="preserve">: </w:t>
      </w:r>
    </w:p>
    <w:p w14:paraId="3B7FD1EC" w14:textId="77777777" w:rsidR="00186C90" w:rsidRPr="00EE1CF7" w:rsidRDefault="00186C90" w:rsidP="001D6503">
      <w:pPr>
        <w:rPr>
          <w:rFonts w:asciiTheme="majorHAnsi" w:hAnsiTheme="majorHAnsi"/>
          <w:sz w:val="22"/>
          <w:szCs w:val="22"/>
        </w:rPr>
      </w:pPr>
    </w:p>
    <w:p w14:paraId="78C68CC2" w14:textId="77777777" w:rsidR="001D6503" w:rsidRPr="00EE1CF7" w:rsidRDefault="001D6503" w:rsidP="001D6503">
      <w:pPr>
        <w:pStyle w:val="ListParagraph"/>
        <w:numPr>
          <w:ilvl w:val="0"/>
          <w:numId w:val="1"/>
        </w:numPr>
        <w:rPr>
          <w:rFonts w:asciiTheme="majorHAnsi" w:hAnsiTheme="majorHAnsi"/>
          <w:sz w:val="22"/>
          <w:szCs w:val="22"/>
        </w:rPr>
      </w:pPr>
      <w:r w:rsidRPr="00EE1CF7">
        <w:rPr>
          <w:rFonts w:asciiTheme="majorHAnsi" w:hAnsiTheme="majorHAnsi"/>
          <w:sz w:val="22"/>
          <w:szCs w:val="22"/>
        </w:rPr>
        <w:t xml:space="preserve">Effective legislation and policies that ensure all forms of violence and abuse against women in older age are identified, investigated and where appropriate prosecuted  </w:t>
      </w:r>
    </w:p>
    <w:p w14:paraId="7412F0A0" w14:textId="77777777" w:rsidR="001D6503" w:rsidRPr="00EE1CF7" w:rsidRDefault="001D6503" w:rsidP="001D6503">
      <w:pPr>
        <w:pStyle w:val="ListParagraph"/>
        <w:numPr>
          <w:ilvl w:val="0"/>
          <w:numId w:val="1"/>
        </w:numPr>
        <w:rPr>
          <w:rFonts w:asciiTheme="majorHAnsi" w:hAnsiTheme="majorHAnsi"/>
          <w:sz w:val="22"/>
          <w:szCs w:val="22"/>
        </w:rPr>
      </w:pPr>
      <w:r w:rsidRPr="00EE1CF7">
        <w:rPr>
          <w:rFonts w:asciiTheme="majorHAnsi" w:hAnsiTheme="majorHAnsi"/>
          <w:sz w:val="22"/>
          <w:szCs w:val="22"/>
        </w:rPr>
        <w:t>Access to effective remedies and redress for older women</w:t>
      </w:r>
    </w:p>
    <w:p w14:paraId="15A61799" w14:textId="77777777" w:rsidR="001D6503" w:rsidRPr="00EE1CF7" w:rsidRDefault="001D6503" w:rsidP="001D6503">
      <w:pPr>
        <w:pStyle w:val="ListParagraph"/>
        <w:numPr>
          <w:ilvl w:val="0"/>
          <w:numId w:val="1"/>
        </w:numPr>
        <w:rPr>
          <w:rFonts w:asciiTheme="majorHAnsi" w:hAnsiTheme="majorHAnsi"/>
          <w:sz w:val="22"/>
          <w:szCs w:val="22"/>
        </w:rPr>
      </w:pPr>
      <w:r w:rsidRPr="00EE1CF7">
        <w:rPr>
          <w:rFonts w:asciiTheme="majorHAnsi" w:hAnsiTheme="majorHAnsi"/>
          <w:sz w:val="22"/>
          <w:szCs w:val="22"/>
        </w:rPr>
        <w:t>Accessible and appropriate victim support services targeted at and tailored to the requirements of older women</w:t>
      </w:r>
    </w:p>
    <w:p w14:paraId="1FE40A99" w14:textId="77777777" w:rsidR="001D6503" w:rsidRPr="00EE1CF7" w:rsidRDefault="001D6503" w:rsidP="001D6503">
      <w:pPr>
        <w:pStyle w:val="ListParagraph"/>
        <w:numPr>
          <w:ilvl w:val="0"/>
          <w:numId w:val="1"/>
        </w:numPr>
        <w:rPr>
          <w:rFonts w:asciiTheme="majorHAnsi" w:hAnsiTheme="majorHAnsi"/>
          <w:sz w:val="22"/>
          <w:szCs w:val="22"/>
        </w:rPr>
      </w:pPr>
      <w:r w:rsidRPr="00EE1CF7">
        <w:rPr>
          <w:rFonts w:asciiTheme="majorHAnsi" w:hAnsiTheme="majorHAnsi"/>
          <w:sz w:val="22"/>
          <w:szCs w:val="22"/>
        </w:rPr>
        <w:t xml:space="preserve">Specific attention to intersectional drivers of violence, in particular of discrimination on the basis of gender and age and ageist stereotypes and prejudicial attitudes towards older women </w:t>
      </w:r>
    </w:p>
    <w:p w14:paraId="0A774409" w14:textId="75D0B630" w:rsidR="001D6503" w:rsidRPr="00EE1CF7" w:rsidRDefault="001D6503" w:rsidP="001D6503">
      <w:pPr>
        <w:pStyle w:val="ListParagraph"/>
        <w:numPr>
          <w:ilvl w:val="0"/>
          <w:numId w:val="1"/>
        </w:numPr>
        <w:rPr>
          <w:rFonts w:asciiTheme="majorHAnsi" w:hAnsiTheme="majorHAnsi"/>
          <w:sz w:val="22"/>
          <w:szCs w:val="22"/>
        </w:rPr>
      </w:pPr>
      <w:r w:rsidRPr="00EE1CF7">
        <w:rPr>
          <w:rFonts w:asciiTheme="majorHAnsi" w:hAnsiTheme="majorHAnsi"/>
          <w:sz w:val="22"/>
          <w:szCs w:val="22"/>
        </w:rPr>
        <w:t>Training of all care providers (paid and unpaid, formal or informal, or family care provider) , health care personnel, social workers, traditional or community healers, government officials, judiciary and law enforce</w:t>
      </w:r>
      <w:r w:rsidR="009A0359">
        <w:rPr>
          <w:rFonts w:asciiTheme="majorHAnsi" w:hAnsiTheme="majorHAnsi"/>
          <w:sz w:val="22"/>
          <w:szCs w:val="22"/>
        </w:rPr>
        <w:t>rs</w:t>
      </w:r>
      <w:r w:rsidR="006254DA">
        <w:rPr>
          <w:rFonts w:asciiTheme="majorHAnsi" w:hAnsiTheme="majorHAnsi"/>
          <w:sz w:val="22"/>
          <w:szCs w:val="22"/>
        </w:rPr>
        <w:t xml:space="preserve"> </w:t>
      </w:r>
      <w:r w:rsidRPr="00EE1CF7">
        <w:rPr>
          <w:rFonts w:asciiTheme="majorHAnsi" w:hAnsiTheme="majorHAnsi"/>
          <w:sz w:val="22"/>
          <w:szCs w:val="22"/>
        </w:rPr>
        <w:t>in how to recognise and respond to situations of violence and abuse in which older women may be particularly at risk</w:t>
      </w:r>
    </w:p>
    <w:p w14:paraId="1C79C671" w14:textId="77777777" w:rsidR="001D6503" w:rsidRDefault="001D6503" w:rsidP="001D6503">
      <w:pPr>
        <w:pStyle w:val="ListParagraph"/>
        <w:numPr>
          <w:ilvl w:val="0"/>
          <w:numId w:val="1"/>
        </w:numPr>
        <w:rPr>
          <w:rFonts w:asciiTheme="majorHAnsi" w:hAnsiTheme="majorHAnsi"/>
          <w:sz w:val="22"/>
          <w:szCs w:val="22"/>
        </w:rPr>
      </w:pPr>
      <w:r w:rsidRPr="00EE1CF7">
        <w:rPr>
          <w:rFonts w:asciiTheme="majorHAnsi" w:hAnsiTheme="majorHAnsi"/>
          <w:sz w:val="22"/>
          <w:szCs w:val="22"/>
        </w:rPr>
        <w:t>Awareness raising and other measures to prevent all forms of violence and abuse against women in older age</w:t>
      </w:r>
    </w:p>
    <w:p w14:paraId="06BEA73C" w14:textId="77777777" w:rsidR="001D6503" w:rsidRPr="00724D3D" w:rsidRDefault="001D6503" w:rsidP="001D6503">
      <w:pPr>
        <w:pStyle w:val="ListParagraph"/>
        <w:numPr>
          <w:ilvl w:val="0"/>
          <w:numId w:val="1"/>
        </w:numPr>
        <w:rPr>
          <w:rFonts w:asciiTheme="majorHAnsi" w:hAnsiTheme="majorHAnsi"/>
          <w:sz w:val="22"/>
          <w:szCs w:val="22"/>
        </w:rPr>
      </w:pPr>
      <w:r>
        <w:rPr>
          <w:rFonts w:asciiTheme="majorHAnsi" w:hAnsiTheme="majorHAnsi"/>
          <w:sz w:val="22"/>
          <w:szCs w:val="22"/>
        </w:rPr>
        <w:t>Remove upper age limits from d</w:t>
      </w:r>
      <w:r w:rsidRPr="00724D3D">
        <w:rPr>
          <w:rFonts w:asciiTheme="majorHAnsi" w:hAnsiTheme="majorHAnsi"/>
          <w:sz w:val="22"/>
          <w:szCs w:val="22"/>
        </w:rPr>
        <w:t xml:space="preserve">ata collection on violence against women in DHS and other surveys </w:t>
      </w:r>
    </w:p>
    <w:p w14:paraId="5B225587" w14:textId="77777777" w:rsidR="001D6503" w:rsidRPr="00724D3D" w:rsidRDefault="001D6503" w:rsidP="001D6503">
      <w:pPr>
        <w:pStyle w:val="ListParagraph"/>
        <w:numPr>
          <w:ilvl w:val="0"/>
          <w:numId w:val="1"/>
        </w:numPr>
        <w:rPr>
          <w:rFonts w:asciiTheme="majorHAnsi" w:hAnsiTheme="majorHAnsi"/>
          <w:sz w:val="22"/>
          <w:szCs w:val="22"/>
        </w:rPr>
      </w:pPr>
      <w:r>
        <w:rPr>
          <w:rFonts w:asciiTheme="majorHAnsi" w:hAnsiTheme="majorHAnsi"/>
          <w:sz w:val="22"/>
          <w:szCs w:val="22"/>
        </w:rPr>
        <w:t>Conduct s</w:t>
      </w:r>
      <w:r w:rsidRPr="00724D3D">
        <w:rPr>
          <w:rFonts w:asciiTheme="majorHAnsi" w:hAnsiTheme="majorHAnsi"/>
          <w:sz w:val="22"/>
          <w:szCs w:val="22"/>
        </w:rPr>
        <w:t>pecific surveys conducted targeting women over the age of 50 which include the intersection between ageism and gender-based violence.</w:t>
      </w:r>
    </w:p>
    <w:p w14:paraId="405D729D" w14:textId="77777777" w:rsidR="00D54F1A" w:rsidRDefault="00D54F1A" w:rsidP="00EE1CF7">
      <w:pPr>
        <w:rPr>
          <w:rFonts w:asciiTheme="majorHAnsi" w:hAnsiTheme="majorHAnsi"/>
          <w:sz w:val="22"/>
          <w:szCs w:val="22"/>
        </w:rPr>
      </w:pPr>
    </w:p>
    <w:p w14:paraId="774F239F" w14:textId="77777777" w:rsidR="00B50D4C" w:rsidRDefault="00B50D4C" w:rsidP="00EE1CF7">
      <w:pPr>
        <w:rPr>
          <w:rFonts w:asciiTheme="majorHAnsi" w:hAnsiTheme="majorHAnsi"/>
          <w:sz w:val="22"/>
          <w:szCs w:val="22"/>
        </w:rPr>
      </w:pPr>
    </w:p>
    <w:p w14:paraId="3216850C" w14:textId="77777777" w:rsidR="00B50D4C" w:rsidRDefault="00B50D4C" w:rsidP="00EE1CF7">
      <w:pPr>
        <w:rPr>
          <w:rFonts w:asciiTheme="majorHAnsi" w:hAnsiTheme="majorHAnsi"/>
          <w:sz w:val="22"/>
          <w:szCs w:val="22"/>
        </w:rPr>
      </w:pPr>
    </w:p>
    <w:p w14:paraId="24FAE19F" w14:textId="77777777" w:rsidR="00B50D4C" w:rsidRPr="00EE1CF7" w:rsidRDefault="00B50D4C" w:rsidP="00EE1CF7">
      <w:pPr>
        <w:rPr>
          <w:rFonts w:asciiTheme="majorHAnsi" w:hAnsiTheme="majorHAnsi"/>
          <w:sz w:val="22"/>
          <w:szCs w:val="22"/>
        </w:rPr>
      </w:pPr>
    </w:p>
    <w:p w14:paraId="096A75FD" w14:textId="67699E43" w:rsidR="002F6204" w:rsidRPr="000868AC" w:rsidRDefault="002F6204" w:rsidP="002F6204">
      <w:pPr>
        <w:rPr>
          <w:rFonts w:asciiTheme="majorHAnsi" w:hAnsiTheme="majorHAnsi"/>
          <w:b/>
          <w:color w:val="C00000"/>
          <w:sz w:val="22"/>
          <w:szCs w:val="22"/>
        </w:rPr>
      </w:pPr>
      <w:r w:rsidRPr="002F6204">
        <w:rPr>
          <w:rFonts w:asciiTheme="majorHAnsi" w:hAnsiTheme="majorHAnsi"/>
          <w:b/>
          <w:color w:val="C00000"/>
          <w:sz w:val="22"/>
          <w:szCs w:val="22"/>
        </w:rPr>
        <w:t>Submitted by:</w:t>
      </w:r>
    </w:p>
    <w:p w14:paraId="543D2A13" w14:textId="77777777" w:rsidR="002F6204" w:rsidRPr="002F6204" w:rsidRDefault="002F6204" w:rsidP="002F6204">
      <w:pPr>
        <w:rPr>
          <w:rFonts w:asciiTheme="majorHAnsi" w:hAnsiTheme="majorHAnsi"/>
          <w:sz w:val="22"/>
          <w:szCs w:val="22"/>
        </w:rPr>
      </w:pPr>
      <w:r w:rsidRPr="002F6204">
        <w:rPr>
          <w:rFonts w:asciiTheme="majorHAnsi" w:hAnsiTheme="majorHAnsi"/>
          <w:sz w:val="22"/>
          <w:szCs w:val="22"/>
        </w:rPr>
        <w:t>AARP</w:t>
      </w:r>
    </w:p>
    <w:p w14:paraId="4983F976" w14:textId="77777777" w:rsidR="002F6204" w:rsidRPr="002F6204" w:rsidRDefault="002F6204" w:rsidP="002F6204">
      <w:pPr>
        <w:rPr>
          <w:rFonts w:asciiTheme="majorHAnsi" w:hAnsiTheme="majorHAnsi"/>
          <w:sz w:val="22"/>
          <w:szCs w:val="22"/>
        </w:rPr>
      </w:pPr>
      <w:r w:rsidRPr="002F6204">
        <w:rPr>
          <w:rFonts w:asciiTheme="majorHAnsi" w:hAnsiTheme="majorHAnsi"/>
          <w:sz w:val="22"/>
          <w:szCs w:val="22"/>
        </w:rPr>
        <w:t>Age International</w:t>
      </w:r>
    </w:p>
    <w:p w14:paraId="6706068C" w14:textId="77777777" w:rsidR="002F6204" w:rsidRDefault="002F6204" w:rsidP="002F6204">
      <w:pPr>
        <w:rPr>
          <w:rFonts w:asciiTheme="majorHAnsi" w:hAnsiTheme="majorHAnsi"/>
          <w:sz w:val="22"/>
          <w:szCs w:val="22"/>
        </w:rPr>
      </w:pPr>
      <w:r w:rsidRPr="002F6204">
        <w:rPr>
          <w:rFonts w:asciiTheme="majorHAnsi" w:hAnsiTheme="majorHAnsi"/>
          <w:sz w:val="22"/>
          <w:szCs w:val="22"/>
        </w:rPr>
        <w:t>HelpAge International</w:t>
      </w:r>
    </w:p>
    <w:p w14:paraId="7CA170BF" w14:textId="586F4DDD" w:rsidR="003D22AE" w:rsidRDefault="003D22AE" w:rsidP="002F6204">
      <w:pPr>
        <w:rPr>
          <w:rFonts w:asciiTheme="majorHAnsi" w:hAnsiTheme="majorHAnsi"/>
          <w:sz w:val="22"/>
          <w:szCs w:val="22"/>
        </w:rPr>
      </w:pPr>
      <w:r>
        <w:rPr>
          <w:rFonts w:asciiTheme="majorHAnsi" w:hAnsiTheme="majorHAnsi"/>
          <w:sz w:val="22"/>
          <w:szCs w:val="22"/>
        </w:rPr>
        <w:t xml:space="preserve">International Federation on Ageing </w:t>
      </w:r>
    </w:p>
    <w:p w14:paraId="1318E770" w14:textId="6A451440" w:rsidR="0091147A" w:rsidRPr="002F6204" w:rsidRDefault="0091147A" w:rsidP="002F6204">
      <w:pPr>
        <w:rPr>
          <w:rFonts w:asciiTheme="majorHAnsi" w:hAnsiTheme="majorHAnsi"/>
          <w:sz w:val="22"/>
          <w:szCs w:val="22"/>
        </w:rPr>
      </w:pPr>
      <w:r>
        <w:rPr>
          <w:rFonts w:asciiTheme="majorHAnsi" w:hAnsiTheme="majorHAnsi"/>
          <w:sz w:val="22"/>
          <w:szCs w:val="22"/>
        </w:rPr>
        <w:t>National Committee for the Prevention of Elder Abuse (USA)</w:t>
      </w:r>
    </w:p>
    <w:p w14:paraId="5C02C76D" w14:textId="6D360B2A" w:rsidR="00D54F1A" w:rsidRDefault="002F6204" w:rsidP="002F6204">
      <w:pPr>
        <w:rPr>
          <w:rFonts w:asciiTheme="majorHAnsi" w:hAnsiTheme="majorHAnsi"/>
          <w:sz w:val="22"/>
          <w:szCs w:val="22"/>
        </w:rPr>
      </w:pPr>
      <w:r w:rsidRPr="002F6204">
        <w:rPr>
          <w:rFonts w:asciiTheme="majorHAnsi" w:hAnsiTheme="majorHAnsi"/>
          <w:sz w:val="22"/>
          <w:szCs w:val="22"/>
        </w:rPr>
        <w:t>Stakeholder Group on Ageing</w:t>
      </w:r>
    </w:p>
    <w:p w14:paraId="05714CF7" w14:textId="77777777" w:rsidR="00B50D4C" w:rsidRDefault="00B50D4C" w:rsidP="002F6204">
      <w:pPr>
        <w:rPr>
          <w:rFonts w:asciiTheme="majorHAnsi" w:hAnsiTheme="majorHAnsi"/>
          <w:sz w:val="22"/>
          <w:szCs w:val="22"/>
        </w:rPr>
      </w:pPr>
    </w:p>
    <w:p w14:paraId="3487FBB4" w14:textId="77777777" w:rsidR="00B50D4C" w:rsidRPr="00EE1CF7" w:rsidRDefault="00B50D4C" w:rsidP="002F6204">
      <w:pPr>
        <w:rPr>
          <w:rFonts w:asciiTheme="majorHAnsi" w:hAnsiTheme="majorHAnsi"/>
          <w:sz w:val="22"/>
          <w:szCs w:val="22"/>
        </w:rPr>
      </w:pPr>
    </w:p>
    <w:sectPr w:rsidR="00B50D4C" w:rsidRPr="00EE1CF7" w:rsidSect="00883BF7">
      <w:headerReference w:type="default" r:id="rId14"/>
      <w:footerReference w:type="even" r:id="rId15"/>
      <w:footerReference w:type="default" r:id="rId16"/>
      <w:pgSz w:w="11900" w:h="16840"/>
      <w:pgMar w:top="1276"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819D2F" w14:textId="77777777" w:rsidR="00D1694F" w:rsidRDefault="00D1694F" w:rsidP="001438E5">
      <w:r>
        <w:separator/>
      </w:r>
    </w:p>
  </w:endnote>
  <w:endnote w:type="continuationSeparator" w:id="0">
    <w:p w14:paraId="5DDE9601" w14:textId="77777777" w:rsidR="00D1694F" w:rsidRDefault="00D1694F" w:rsidP="00143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4EECF" w14:textId="77777777" w:rsidR="00BB79C4" w:rsidRDefault="00BB79C4" w:rsidP="00EF68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52DC94" w14:textId="77777777" w:rsidR="00BB79C4" w:rsidRDefault="00BB79C4" w:rsidP="00EF689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408A6" w14:textId="77777777" w:rsidR="00BB79C4" w:rsidRDefault="00BB79C4" w:rsidP="00EF68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B6F78">
      <w:rPr>
        <w:rStyle w:val="PageNumber"/>
        <w:noProof/>
      </w:rPr>
      <w:t>1</w:t>
    </w:r>
    <w:r>
      <w:rPr>
        <w:rStyle w:val="PageNumber"/>
      </w:rPr>
      <w:fldChar w:fldCharType="end"/>
    </w:r>
  </w:p>
  <w:p w14:paraId="267BC793" w14:textId="77777777" w:rsidR="00BB79C4" w:rsidRDefault="00BB79C4" w:rsidP="00EF689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8067AB" w14:textId="77777777" w:rsidR="00D1694F" w:rsidRDefault="00D1694F" w:rsidP="001438E5">
      <w:r>
        <w:separator/>
      </w:r>
    </w:p>
  </w:footnote>
  <w:footnote w:type="continuationSeparator" w:id="0">
    <w:p w14:paraId="759607B1" w14:textId="77777777" w:rsidR="00D1694F" w:rsidRDefault="00D1694F" w:rsidP="001438E5">
      <w:r>
        <w:continuationSeparator/>
      </w:r>
    </w:p>
  </w:footnote>
  <w:footnote w:id="1">
    <w:p w14:paraId="708D1F59" w14:textId="77777777" w:rsidR="0073073A" w:rsidRPr="00DA3BBE" w:rsidRDefault="0073073A" w:rsidP="0073073A">
      <w:pPr>
        <w:pStyle w:val="FootnoteText"/>
        <w:rPr>
          <w:rFonts w:asciiTheme="majorHAnsi" w:hAnsiTheme="majorHAnsi"/>
        </w:rPr>
      </w:pPr>
      <w:r w:rsidRPr="00DA3BBE">
        <w:rPr>
          <w:rStyle w:val="FootnoteReference"/>
          <w:rFonts w:asciiTheme="majorHAnsi" w:hAnsiTheme="majorHAnsi"/>
          <w:sz w:val="16"/>
          <w:szCs w:val="16"/>
        </w:rPr>
        <w:footnoteRef/>
      </w:r>
      <w:r w:rsidRPr="00DA3BBE">
        <w:rPr>
          <w:rFonts w:asciiTheme="majorHAnsi" w:hAnsiTheme="majorHAnsi"/>
          <w:sz w:val="16"/>
          <w:szCs w:val="16"/>
        </w:rPr>
        <w:t xml:space="preserve"> Conducted by HelpAge International for the National Human Rights Commission of Korea, April 2016, unpublished</w:t>
      </w:r>
    </w:p>
  </w:footnote>
  <w:footnote w:id="2">
    <w:p w14:paraId="762B46C6" w14:textId="77777777" w:rsidR="001D6503" w:rsidRPr="001E4B81" w:rsidRDefault="001D6503" w:rsidP="001D6503">
      <w:pPr>
        <w:pStyle w:val="Default"/>
        <w:rPr>
          <w:rFonts w:asciiTheme="minorHAnsi" w:hAnsiTheme="minorHAnsi"/>
          <w:sz w:val="16"/>
          <w:szCs w:val="16"/>
        </w:rPr>
      </w:pPr>
      <w:r w:rsidRPr="001E4B81">
        <w:rPr>
          <w:rStyle w:val="FootnoteReference"/>
          <w:rFonts w:asciiTheme="minorHAnsi" w:hAnsiTheme="minorHAnsi"/>
          <w:sz w:val="16"/>
          <w:szCs w:val="16"/>
        </w:rPr>
        <w:footnoteRef/>
      </w:r>
      <w:r w:rsidRPr="001E4B81">
        <w:rPr>
          <w:rFonts w:asciiTheme="minorHAnsi" w:hAnsiTheme="minorHAnsi"/>
          <w:sz w:val="16"/>
          <w:szCs w:val="16"/>
        </w:rPr>
        <w:t xml:space="preserve"> E/CN.6/2016/NGO/160</w:t>
      </w:r>
      <w:r>
        <w:rPr>
          <w:rFonts w:asciiTheme="minorHAnsi" w:hAnsiTheme="minorHAnsi"/>
          <w:sz w:val="16"/>
          <w:szCs w:val="16"/>
        </w:rPr>
        <w:t xml:space="preserve">, </w:t>
      </w:r>
      <w:r w:rsidRPr="001E4B81">
        <w:rPr>
          <w:rFonts w:asciiTheme="minorHAnsi" w:hAnsiTheme="minorHAnsi"/>
          <w:sz w:val="16"/>
          <w:szCs w:val="16"/>
        </w:rPr>
        <w:t>Joint NGO written statement to the 60</w:t>
      </w:r>
      <w:r w:rsidRPr="001E4B81">
        <w:rPr>
          <w:rFonts w:asciiTheme="minorHAnsi" w:hAnsiTheme="minorHAnsi"/>
          <w:sz w:val="16"/>
          <w:szCs w:val="16"/>
          <w:vertAlign w:val="superscript"/>
        </w:rPr>
        <w:t>th</w:t>
      </w:r>
      <w:r w:rsidRPr="001E4B81">
        <w:rPr>
          <w:rFonts w:asciiTheme="minorHAnsi" w:hAnsiTheme="minorHAnsi"/>
          <w:sz w:val="16"/>
          <w:szCs w:val="16"/>
        </w:rPr>
        <w:t xml:space="preserve"> session of the Commission on the Status</w:t>
      </w:r>
      <w:r>
        <w:rPr>
          <w:rFonts w:asciiTheme="minorHAnsi" w:hAnsiTheme="minorHAnsi"/>
          <w:sz w:val="16"/>
          <w:szCs w:val="16"/>
        </w:rPr>
        <w:t xml:space="preserve"> of Women 2016</w:t>
      </w:r>
    </w:p>
  </w:footnote>
  <w:footnote w:id="3">
    <w:p w14:paraId="336773AD" w14:textId="77777777" w:rsidR="001D6503" w:rsidRPr="00186C90" w:rsidRDefault="001D6503" w:rsidP="001D6503">
      <w:pPr>
        <w:pStyle w:val="FootnoteText"/>
        <w:rPr>
          <w:rFonts w:asciiTheme="majorHAnsi" w:eastAsiaTheme="minorHAnsi" w:hAnsiTheme="majorHAnsi"/>
          <w:sz w:val="16"/>
          <w:szCs w:val="16"/>
          <w:lang w:val="en-GB"/>
        </w:rPr>
      </w:pPr>
      <w:r w:rsidRPr="00186C90">
        <w:rPr>
          <w:rStyle w:val="FootnoteReference"/>
          <w:rFonts w:asciiTheme="majorHAnsi" w:hAnsiTheme="majorHAnsi"/>
          <w:sz w:val="16"/>
          <w:szCs w:val="16"/>
        </w:rPr>
        <w:footnoteRef/>
      </w:r>
      <w:r w:rsidRPr="00186C90">
        <w:rPr>
          <w:rFonts w:asciiTheme="majorHAnsi" w:hAnsiTheme="majorHAnsi"/>
          <w:sz w:val="16"/>
          <w:szCs w:val="16"/>
        </w:rPr>
        <w:t xml:space="preserve"> HelpAge International, </w:t>
      </w:r>
      <w:r w:rsidRPr="00186C90">
        <w:rPr>
          <w:rFonts w:asciiTheme="majorHAnsi" w:eastAsiaTheme="minorHAnsi" w:hAnsiTheme="majorHAnsi"/>
          <w:i/>
          <w:sz w:val="16"/>
          <w:szCs w:val="16"/>
          <w:lang w:val="en-GB"/>
        </w:rPr>
        <w:t xml:space="preserve">A new convention on the rights of older people, </w:t>
      </w:r>
      <w:r w:rsidRPr="00186C90">
        <w:rPr>
          <w:rFonts w:asciiTheme="majorHAnsi" w:eastAsiaTheme="minorHAnsi" w:hAnsiTheme="majorHAnsi"/>
          <w:sz w:val="16"/>
          <w:szCs w:val="16"/>
          <w:lang w:val="en-GB"/>
        </w:rPr>
        <w:t>p</w:t>
      </w:r>
      <w:r w:rsidRPr="00186C90">
        <w:rPr>
          <w:rFonts w:asciiTheme="majorHAnsi" w:hAnsiTheme="majorHAnsi"/>
          <w:sz w:val="16"/>
          <w:szCs w:val="16"/>
        </w:rPr>
        <w:t>.6</w:t>
      </w:r>
    </w:p>
    <w:p w14:paraId="22CD86B8" w14:textId="77777777" w:rsidR="001D6503" w:rsidRPr="006D7B05" w:rsidRDefault="001D6503" w:rsidP="001D6503">
      <w:pPr>
        <w:pStyle w:val="FootnoteText"/>
        <w:rPr>
          <w:rFonts w:asciiTheme="majorHAnsi" w:hAnsiTheme="majorHAnsi"/>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9DB5B" w14:textId="6746A4E5" w:rsidR="00C62AED" w:rsidRPr="00883BF7" w:rsidRDefault="00C62AED">
    <w:pPr>
      <w:pStyle w:val="Header"/>
      <w:rPr>
        <w:rFonts w:asciiTheme="majorHAnsi" w:hAnsiTheme="majorHAnsi"/>
        <w:sz w:val="18"/>
        <w:szCs w:val="18"/>
      </w:rPr>
    </w:pPr>
    <w:r w:rsidRPr="00883BF7">
      <w:rPr>
        <w:rFonts w:asciiTheme="majorHAnsi" w:hAnsiTheme="majorHAnsi"/>
        <w:sz w:val="18"/>
        <w:szCs w:val="18"/>
      </w:rPr>
      <w:t>September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DA513B"/>
    <w:multiLevelType w:val="hybridMultilevel"/>
    <w:tmpl w:val="01964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F1A"/>
    <w:rsid w:val="00050611"/>
    <w:rsid w:val="0005188C"/>
    <w:rsid w:val="0006507F"/>
    <w:rsid w:val="000868AC"/>
    <w:rsid w:val="000D3C74"/>
    <w:rsid w:val="000E35E0"/>
    <w:rsid w:val="000E6BA2"/>
    <w:rsid w:val="001438E5"/>
    <w:rsid w:val="00167915"/>
    <w:rsid w:val="00186C90"/>
    <w:rsid w:val="001C3C13"/>
    <w:rsid w:val="001C62BF"/>
    <w:rsid w:val="001D6503"/>
    <w:rsid w:val="001F6C99"/>
    <w:rsid w:val="002609E2"/>
    <w:rsid w:val="002978B5"/>
    <w:rsid w:val="002A36AF"/>
    <w:rsid w:val="002B7314"/>
    <w:rsid w:val="002E6219"/>
    <w:rsid w:val="002F6204"/>
    <w:rsid w:val="00321EB8"/>
    <w:rsid w:val="00374C83"/>
    <w:rsid w:val="003930E9"/>
    <w:rsid w:val="003D22AE"/>
    <w:rsid w:val="003F00E4"/>
    <w:rsid w:val="004044E5"/>
    <w:rsid w:val="00412267"/>
    <w:rsid w:val="0043286E"/>
    <w:rsid w:val="004544E7"/>
    <w:rsid w:val="004C3F26"/>
    <w:rsid w:val="004D022C"/>
    <w:rsid w:val="005376A9"/>
    <w:rsid w:val="005E2210"/>
    <w:rsid w:val="005F555F"/>
    <w:rsid w:val="00600A37"/>
    <w:rsid w:val="006254DA"/>
    <w:rsid w:val="0067296A"/>
    <w:rsid w:val="00693B21"/>
    <w:rsid w:val="006B6F78"/>
    <w:rsid w:val="006C3690"/>
    <w:rsid w:val="00724D3D"/>
    <w:rsid w:val="0073073A"/>
    <w:rsid w:val="00756337"/>
    <w:rsid w:val="0076763E"/>
    <w:rsid w:val="00791CCF"/>
    <w:rsid w:val="007D589B"/>
    <w:rsid w:val="007F2D00"/>
    <w:rsid w:val="00802568"/>
    <w:rsid w:val="00834D91"/>
    <w:rsid w:val="00883BF7"/>
    <w:rsid w:val="008B4596"/>
    <w:rsid w:val="0091147A"/>
    <w:rsid w:val="00981A0D"/>
    <w:rsid w:val="009A0359"/>
    <w:rsid w:val="009B2632"/>
    <w:rsid w:val="00A00E03"/>
    <w:rsid w:val="00A04C91"/>
    <w:rsid w:val="00A109F5"/>
    <w:rsid w:val="00A960A7"/>
    <w:rsid w:val="00B149E7"/>
    <w:rsid w:val="00B2240D"/>
    <w:rsid w:val="00B50C7C"/>
    <w:rsid w:val="00B50D4C"/>
    <w:rsid w:val="00B51BA9"/>
    <w:rsid w:val="00B535A0"/>
    <w:rsid w:val="00BB79C4"/>
    <w:rsid w:val="00BC1704"/>
    <w:rsid w:val="00BC6A6C"/>
    <w:rsid w:val="00C565B3"/>
    <w:rsid w:val="00C62AED"/>
    <w:rsid w:val="00CA5752"/>
    <w:rsid w:val="00D1694F"/>
    <w:rsid w:val="00D54F1A"/>
    <w:rsid w:val="00D67BB0"/>
    <w:rsid w:val="00D76665"/>
    <w:rsid w:val="00DA3BBE"/>
    <w:rsid w:val="00DF4B4A"/>
    <w:rsid w:val="00E119C7"/>
    <w:rsid w:val="00E32F01"/>
    <w:rsid w:val="00E80D97"/>
    <w:rsid w:val="00EC0400"/>
    <w:rsid w:val="00EE1CF7"/>
    <w:rsid w:val="00EF6894"/>
    <w:rsid w:val="00F825A1"/>
    <w:rsid w:val="00FD17A2"/>
    <w:rsid w:val="00FD2C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462F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38E5"/>
    <w:pPr>
      <w:ind w:left="720"/>
      <w:contextualSpacing/>
    </w:pPr>
    <w:rPr>
      <w:rFonts w:ascii="Arial" w:eastAsia="Times New Roman" w:hAnsi="Arial" w:cs="Times New Roman"/>
      <w:szCs w:val="20"/>
      <w:lang w:eastAsia="en-GB"/>
    </w:rPr>
  </w:style>
  <w:style w:type="paragraph" w:styleId="FootnoteText">
    <w:name w:val="footnote text"/>
    <w:basedOn w:val="Normal"/>
    <w:link w:val="FootnoteTextChar"/>
    <w:uiPriority w:val="99"/>
    <w:unhideWhenUsed/>
    <w:rsid w:val="001438E5"/>
  </w:style>
  <w:style w:type="character" w:customStyle="1" w:styleId="FootnoteTextChar">
    <w:name w:val="Footnote Text Char"/>
    <w:basedOn w:val="DefaultParagraphFont"/>
    <w:link w:val="FootnoteText"/>
    <w:uiPriority w:val="99"/>
    <w:rsid w:val="001438E5"/>
  </w:style>
  <w:style w:type="character" w:styleId="FootnoteReference">
    <w:name w:val="footnote reference"/>
    <w:basedOn w:val="DefaultParagraphFont"/>
    <w:uiPriority w:val="99"/>
    <w:unhideWhenUsed/>
    <w:rsid w:val="001438E5"/>
    <w:rPr>
      <w:vertAlign w:val="superscript"/>
    </w:rPr>
  </w:style>
  <w:style w:type="paragraph" w:styleId="Footer">
    <w:name w:val="footer"/>
    <w:basedOn w:val="Normal"/>
    <w:link w:val="FooterChar"/>
    <w:uiPriority w:val="99"/>
    <w:unhideWhenUsed/>
    <w:rsid w:val="00EF6894"/>
    <w:pPr>
      <w:tabs>
        <w:tab w:val="center" w:pos="4320"/>
        <w:tab w:val="right" w:pos="8640"/>
      </w:tabs>
    </w:pPr>
  </w:style>
  <w:style w:type="character" w:customStyle="1" w:styleId="FooterChar">
    <w:name w:val="Footer Char"/>
    <w:basedOn w:val="DefaultParagraphFont"/>
    <w:link w:val="Footer"/>
    <w:uiPriority w:val="99"/>
    <w:rsid w:val="00EF6894"/>
  </w:style>
  <w:style w:type="character" w:styleId="PageNumber">
    <w:name w:val="page number"/>
    <w:basedOn w:val="DefaultParagraphFont"/>
    <w:uiPriority w:val="99"/>
    <w:semiHidden/>
    <w:unhideWhenUsed/>
    <w:rsid w:val="00EF6894"/>
  </w:style>
  <w:style w:type="paragraph" w:styleId="BalloonText">
    <w:name w:val="Balloon Text"/>
    <w:basedOn w:val="Normal"/>
    <w:link w:val="BalloonTextChar"/>
    <w:uiPriority w:val="99"/>
    <w:semiHidden/>
    <w:unhideWhenUsed/>
    <w:rsid w:val="00C62AED"/>
    <w:rPr>
      <w:rFonts w:ascii="Tahoma" w:hAnsi="Tahoma" w:cs="Tahoma"/>
      <w:sz w:val="16"/>
      <w:szCs w:val="16"/>
    </w:rPr>
  </w:style>
  <w:style w:type="character" w:customStyle="1" w:styleId="BalloonTextChar">
    <w:name w:val="Balloon Text Char"/>
    <w:basedOn w:val="DefaultParagraphFont"/>
    <w:link w:val="BalloonText"/>
    <w:uiPriority w:val="99"/>
    <w:semiHidden/>
    <w:rsid w:val="00C62AED"/>
    <w:rPr>
      <w:rFonts w:ascii="Tahoma" w:hAnsi="Tahoma" w:cs="Tahoma"/>
      <w:sz w:val="16"/>
      <w:szCs w:val="16"/>
    </w:rPr>
  </w:style>
  <w:style w:type="paragraph" w:styleId="Header">
    <w:name w:val="header"/>
    <w:basedOn w:val="Normal"/>
    <w:link w:val="HeaderChar"/>
    <w:uiPriority w:val="99"/>
    <w:unhideWhenUsed/>
    <w:rsid w:val="00C62AED"/>
    <w:pPr>
      <w:tabs>
        <w:tab w:val="center" w:pos="4513"/>
        <w:tab w:val="right" w:pos="9026"/>
      </w:tabs>
    </w:pPr>
  </w:style>
  <w:style w:type="character" w:customStyle="1" w:styleId="HeaderChar">
    <w:name w:val="Header Char"/>
    <w:basedOn w:val="DefaultParagraphFont"/>
    <w:link w:val="Header"/>
    <w:uiPriority w:val="99"/>
    <w:rsid w:val="00C62AED"/>
  </w:style>
  <w:style w:type="paragraph" w:customStyle="1" w:styleId="Default">
    <w:name w:val="Default"/>
    <w:rsid w:val="001D6503"/>
    <w:pPr>
      <w:autoSpaceDE w:val="0"/>
      <w:autoSpaceDN w:val="0"/>
      <w:adjustRightInd w:val="0"/>
    </w:pPr>
    <w:rPr>
      <w:rFonts w:ascii="Times New Roman" w:eastAsiaTheme="minorHAnsi" w:hAnsi="Times New Roman" w:cs="Times New Roman"/>
      <w:color w:val="000000"/>
      <w:lang w:val="en-GB"/>
    </w:rPr>
  </w:style>
  <w:style w:type="character" w:styleId="Hyperlink">
    <w:name w:val="Hyperlink"/>
    <w:basedOn w:val="DefaultParagraphFont"/>
    <w:uiPriority w:val="99"/>
    <w:unhideWhenUsed/>
    <w:rsid w:val="00B50D4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38E5"/>
    <w:pPr>
      <w:ind w:left="720"/>
      <w:contextualSpacing/>
    </w:pPr>
    <w:rPr>
      <w:rFonts w:ascii="Arial" w:eastAsia="Times New Roman" w:hAnsi="Arial" w:cs="Times New Roman"/>
      <w:szCs w:val="20"/>
      <w:lang w:eastAsia="en-GB"/>
    </w:rPr>
  </w:style>
  <w:style w:type="paragraph" w:styleId="FootnoteText">
    <w:name w:val="footnote text"/>
    <w:basedOn w:val="Normal"/>
    <w:link w:val="FootnoteTextChar"/>
    <w:uiPriority w:val="99"/>
    <w:unhideWhenUsed/>
    <w:rsid w:val="001438E5"/>
  </w:style>
  <w:style w:type="character" w:customStyle="1" w:styleId="FootnoteTextChar">
    <w:name w:val="Footnote Text Char"/>
    <w:basedOn w:val="DefaultParagraphFont"/>
    <w:link w:val="FootnoteText"/>
    <w:uiPriority w:val="99"/>
    <w:rsid w:val="001438E5"/>
  </w:style>
  <w:style w:type="character" w:styleId="FootnoteReference">
    <w:name w:val="footnote reference"/>
    <w:basedOn w:val="DefaultParagraphFont"/>
    <w:uiPriority w:val="99"/>
    <w:unhideWhenUsed/>
    <w:rsid w:val="001438E5"/>
    <w:rPr>
      <w:vertAlign w:val="superscript"/>
    </w:rPr>
  </w:style>
  <w:style w:type="paragraph" w:styleId="Footer">
    <w:name w:val="footer"/>
    <w:basedOn w:val="Normal"/>
    <w:link w:val="FooterChar"/>
    <w:uiPriority w:val="99"/>
    <w:unhideWhenUsed/>
    <w:rsid w:val="00EF6894"/>
    <w:pPr>
      <w:tabs>
        <w:tab w:val="center" w:pos="4320"/>
        <w:tab w:val="right" w:pos="8640"/>
      </w:tabs>
    </w:pPr>
  </w:style>
  <w:style w:type="character" w:customStyle="1" w:styleId="FooterChar">
    <w:name w:val="Footer Char"/>
    <w:basedOn w:val="DefaultParagraphFont"/>
    <w:link w:val="Footer"/>
    <w:uiPriority w:val="99"/>
    <w:rsid w:val="00EF6894"/>
  </w:style>
  <w:style w:type="character" w:styleId="PageNumber">
    <w:name w:val="page number"/>
    <w:basedOn w:val="DefaultParagraphFont"/>
    <w:uiPriority w:val="99"/>
    <w:semiHidden/>
    <w:unhideWhenUsed/>
    <w:rsid w:val="00EF6894"/>
  </w:style>
  <w:style w:type="paragraph" w:styleId="BalloonText">
    <w:name w:val="Balloon Text"/>
    <w:basedOn w:val="Normal"/>
    <w:link w:val="BalloonTextChar"/>
    <w:uiPriority w:val="99"/>
    <w:semiHidden/>
    <w:unhideWhenUsed/>
    <w:rsid w:val="00C62AED"/>
    <w:rPr>
      <w:rFonts w:ascii="Tahoma" w:hAnsi="Tahoma" w:cs="Tahoma"/>
      <w:sz w:val="16"/>
      <w:szCs w:val="16"/>
    </w:rPr>
  </w:style>
  <w:style w:type="character" w:customStyle="1" w:styleId="BalloonTextChar">
    <w:name w:val="Balloon Text Char"/>
    <w:basedOn w:val="DefaultParagraphFont"/>
    <w:link w:val="BalloonText"/>
    <w:uiPriority w:val="99"/>
    <w:semiHidden/>
    <w:rsid w:val="00C62AED"/>
    <w:rPr>
      <w:rFonts w:ascii="Tahoma" w:hAnsi="Tahoma" w:cs="Tahoma"/>
      <w:sz w:val="16"/>
      <w:szCs w:val="16"/>
    </w:rPr>
  </w:style>
  <w:style w:type="paragraph" w:styleId="Header">
    <w:name w:val="header"/>
    <w:basedOn w:val="Normal"/>
    <w:link w:val="HeaderChar"/>
    <w:uiPriority w:val="99"/>
    <w:unhideWhenUsed/>
    <w:rsid w:val="00C62AED"/>
    <w:pPr>
      <w:tabs>
        <w:tab w:val="center" w:pos="4513"/>
        <w:tab w:val="right" w:pos="9026"/>
      </w:tabs>
    </w:pPr>
  </w:style>
  <w:style w:type="character" w:customStyle="1" w:styleId="HeaderChar">
    <w:name w:val="Header Char"/>
    <w:basedOn w:val="DefaultParagraphFont"/>
    <w:link w:val="Header"/>
    <w:uiPriority w:val="99"/>
    <w:rsid w:val="00C62AED"/>
  </w:style>
  <w:style w:type="paragraph" w:customStyle="1" w:styleId="Default">
    <w:name w:val="Default"/>
    <w:rsid w:val="001D6503"/>
    <w:pPr>
      <w:autoSpaceDE w:val="0"/>
      <w:autoSpaceDN w:val="0"/>
      <w:adjustRightInd w:val="0"/>
    </w:pPr>
    <w:rPr>
      <w:rFonts w:ascii="Times New Roman" w:eastAsiaTheme="minorHAnsi" w:hAnsi="Times New Roman" w:cs="Times New Roman"/>
      <w:color w:val="000000"/>
      <w:lang w:val="en-GB"/>
    </w:rPr>
  </w:style>
  <w:style w:type="character" w:styleId="Hyperlink">
    <w:name w:val="Hyperlink"/>
    <w:basedOn w:val="DefaultParagraphFont"/>
    <w:uiPriority w:val="99"/>
    <w:unhideWhenUsed/>
    <w:rsid w:val="00B50D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CA1FA05-D17D-4E61-BCDA-64C3C50F28BF}"/>
</file>

<file path=customXml/itemProps2.xml><?xml version="1.0" encoding="utf-8"?>
<ds:datastoreItem xmlns:ds="http://schemas.openxmlformats.org/officeDocument/2006/customXml" ds:itemID="{1363DA47-7D7A-4F41-85F2-3D34396ED9D8}"/>
</file>

<file path=customXml/itemProps3.xml><?xml version="1.0" encoding="utf-8"?>
<ds:datastoreItem xmlns:ds="http://schemas.openxmlformats.org/officeDocument/2006/customXml" ds:itemID="{0C33C4D1-B2DB-44D4-8C39-EBE6C5FEB676}"/>
</file>

<file path=docProps/app.xml><?xml version="1.0" encoding="utf-8"?>
<Properties xmlns="http://schemas.openxmlformats.org/officeDocument/2006/extended-properties" xmlns:vt="http://schemas.openxmlformats.org/officeDocument/2006/docPropsVTypes">
  <Template>Normal.dotm</Template>
  <TotalTime>0</TotalTime>
  <Pages>2</Pages>
  <Words>2202</Words>
  <Characters>12554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Bridget Sleap</dc:creator>
  <cp:lastModifiedBy>Sara Cavallo</cp:lastModifiedBy>
  <cp:revision>2</cp:revision>
  <cp:lastPrinted>2016-09-21T09:58:00Z</cp:lastPrinted>
  <dcterms:created xsi:type="dcterms:W3CDTF">2017-10-11T15:49:00Z</dcterms:created>
  <dcterms:modified xsi:type="dcterms:W3CDTF">2017-10-11T15:49:00Z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