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A475E" w14:textId="5CE1AFD7" w:rsidR="00457381" w:rsidRDefault="00457381" w:rsidP="00457381">
      <w:pPr>
        <w:jc w:val="center"/>
        <w:rPr>
          <w:rFonts w:ascii="Sylfaen" w:hAnsi="Sylfaen"/>
          <w:b/>
          <w:sz w:val="22"/>
          <w:szCs w:val="22"/>
        </w:rPr>
      </w:pPr>
      <w:bookmarkStart w:id="0" w:name="_GoBack"/>
      <w:bookmarkEnd w:id="0"/>
      <w:r>
        <w:rPr>
          <w:noProof/>
        </w:rPr>
        <w:drawing>
          <wp:inline distT="0" distB="0" distL="0" distR="0" wp14:anchorId="5923A565" wp14:editId="478CE8CF">
            <wp:extent cx="2759239" cy="920931"/>
            <wp:effectExtent l="0" t="0" r="9525" b="0"/>
            <wp:docPr id="2" name="Picture 2" descr="Macintosh HD:Users:antoniakirkland:Downloads:EN-ENG_Core_with_Tag-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toniakirkland:Downloads:EN-ENG_Core_with_Tag-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3270" cy="922276"/>
                    </a:xfrm>
                    <a:prstGeom prst="rect">
                      <a:avLst/>
                    </a:prstGeom>
                    <a:noFill/>
                    <a:ln>
                      <a:noFill/>
                    </a:ln>
                  </pic:spPr>
                </pic:pic>
              </a:graphicData>
            </a:graphic>
          </wp:inline>
        </w:drawing>
      </w:r>
    </w:p>
    <w:p w14:paraId="0E991A24" w14:textId="77777777" w:rsidR="00457381" w:rsidRDefault="00457381" w:rsidP="00457381">
      <w:pPr>
        <w:jc w:val="center"/>
        <w:rPr>
          <w:rFonts w:ascii="Sylfaen" w:hAnsi="Sylfaen"/>
          <w:b/>
          <w:sz w:val="22"/>
          <w:szCs w:val="22"/>
        </w:rPr>
      </w:pPr>
    </w:p>
    <w:p w14:paraId="6530A974" w14:textId="77777777" w:rsidR="00457381" w:rsidRDefault="00427835" w:rsidP="00457381">
      <w:pPr>
        <w:jc w:val="center"/>
        <w:rPr>
          <w:rFonts w:ascii="Sylfaen" w:hAnsi="Sylfaen"/>
          <w:b/>
          <w:sz w:val="22"/>
          <w:szCs w:val="22"/>
        </w:rPr>
      </w:pPr>
      <w:r>
        <w:rPr>
          <w:rFonts w:ascii="Sylfaen" w:hAnsi="Sylfaen"/>
          <w:b/>
          <w:sz w:val="22"/>
          <w:szCs w:val="22"/>
        </w:rPr>
        <w:t>R</w:t>
      </w:r>
      <w:r w:rsidRPr="00427835">
        <w:rPr>
          <w:rFonts w:ascii="Sylfaen" w:hAnsi="Sylfaen"/>
          <w:b/>
          <w:sz w:val="22"/>
          <w:szCs w:val="22"/>
        </w:rPr>
        <w:t>ape as a grave and systematic</w:t>
      </w:r>
      <w:r>
        <w:rPr>
          <w:rFonts w:ascii="Sylfaen" w:hAnsi="Sylfaen"/>
          <w:b/>
          <w:sz w:val="22"/>
          <w:szCs w:val="22"/>
        </w:rPr>
        <w:t xml:space="preserve"> </w:t>
      </w:r>
      <w:r w:rsidRPr="00427835">
        <w:rPr>
          <w:rFonts w:ascii="Sylfaen" w:hAnsi="Sylfaen"/>
          <w:b/>
          <w:sz w:val="22"/>
          <w:szCs w:val="22"/>
        </w:rPr>
        <w:t xml:space="preserve">human rights violation and gender-based violence </w:t>
      </w:r>
    </w:p>
    <w:p w14:paraId="235EBF7F" w14:textId="011FBEE6" w:rsidR="00D377CD" w:rsidRDefault="00427835" w:rsidP="00457381">
      <w:pPr>
        <w:jc w:val="center"/>
        <w:rPr>
          <w:rFonts w:ascii="Sylfaen" w:hAnsi="Sylfaen"/>
          <w:b/>
          <w:sz w:val="22"/>
          <w:szCs w:val="22"/>
        </w:rPr>
      </w:pPr>
      <w:r w:rsidRPr="00427835">
        <w:rPr>
          <w:rFonts w:ascii="Sylfaen" w:hAnsi="Sylfaen"/>
          <w:b/>
          <w:sz w:val="22"/>
          <w:szCs w:val="22"/>
        </w:rPr>
        <w:t>against women</w:t>
      </w:r>
      <w:r w:rsidR="00457381">
        <w:rPr>
          <w:rFonts w:ascii="Sylfaen" w:hAnsi="Sylfaen"/>
          <w:b/>
          <w:sz w:val="22"/>
          <w:szCs w:val="22"/>
        </w:rPr>
        <w:t xml:space="preserve"> </w:t>
      </w:r>
      <w:r>
        <w:rPr>
          <w:rFonts w:ascii="Sylfaen" w:hAnsi="Sylfaen"/>
          <w:b/>
          <w:sz w:val="22"/>
          <w:szCs w:val="22"/>
        </w:rPr>
        <w:t>in Eurasia</w:t>
      </w:r>
    </w:p>
    <w:p w14:paraId="0ADE5F79" w14:textId="77777777" w:rsidR="00427835" w:rsidRPr="00641A76" w:rsidRDefault="00427835" w:rsidP="00427835">
      <w:pPr>
        <w:jc w:val="both"/>
        <w:rPr>
          <w:rFonts w:ascii="Sylfaen" w:hAnsi="Sylfaen"/>
          <w:b/>
          <w:sz w:val="22"/>
          <w:szCs w:val="22"/>
        </w:rPr>
      </w:pPr>
    </w:p>
    <w:p w14:paraId="16B41F60" w14:textId="3D42A2E3" w:rsidR="00D377CD" w:rsidRPr="00457381" w:rsidRDefault="001B5B47" w:rsidP="00457381">
      <w:pPr>
        <w:rPr>
          <w:rFonts w:ascii="Times New Roman" w:eastAsia="Times New Roman" w:hAnsi="Times New Roman" w:cs="Times New Roman"/>
          <w:sz w:val="20"/>
          <w:szCs w:val="20"/>
        </w:rPr>
      </w:pPr>
      <w:r>
        <w:rPr>
          <w:rFonts w:ascii="Sylfaen" w:hAnsi="Sylfaen"/>
          <w:i/>
          <w:sz w:val="20"/>
          <w:szCs w:val="20"/>
        </w:rPr>
        <w:t>Paper</w:t>
      </w:r>
      <w:r w:rsidR="00457381">
        <w:rPr>
          <w:rFonts w:ascii="Sylfaen" w:hAnsi="Sylfaen"/>
          <w:i/>
          <w:sz w:val="20"/>
          <w:szCs w:val="20"/>
        </w:rPr>
        <w:t xml:space="preserve"> by Tamar Dekanosidze </w:t>
      </w:r>
      <w:r>
        <w:rPr>
          <w:rFonts w:ascii="Sylfaen" w:hAnsi="Sylfaen"/>
          <w:i/>
          <w:sz w:val="20"/>
          <w:szCs w:val="20"/>
        </w:rPr>
        <w:t>submitted</w:t>
      </w:r>
      <w:r w:rsidR="00457381">
        <w:rPr>
          <w:rFonts w:ascii="Sylfaen" w:hAnsi="Sylfaen"/>
          <w:i/>
          <w:sz w:val="20"/>
          <w:szCs w:val="20"/>
        </w:rPr>
        <w:t xml:space="preserve"> </w:t>
      </w:r>
      <w:r w:rsidR="00D377CD" w:rsidRPr="00641A76">
        <w:rPr>
          <w:rFonts w:ascii="Sylfaen" w:hAnsi="Sylfaen"/>
          <w:i/>
          <w:sz w:val="20"/>
          <w:szCs w:val="20"/>
        </w:rPr>
        <w:t>to</w:t>
      </w:r>
      <w:r w:rsidR="0042540F">
        <w:rPr>
          <w:rFonts w:ascii="Sylfaen" w:hAnsi="Sylfaen"/>
          <w:i/>
          <w:sz w:val="20"/>
          <w:szCs w:val="20"/>
        </w:rPr>
        <w:t xml:space="preserve"> </w:t>
      </w:r>
      <w:r w:rsidR="0042540F" w:rsidRPr="0042540F">
        <w:rPr>
          <w:rFonts w:ascii="Sylfaen" w:hAnsi="Sylfaen"/>
          <w:i/>
          <w:sz w:val="20"/>
          <w:szCs w:val="20"/>
        </w:rPr>
        <w:t>Dubravka Šimonović</w:t>
      </w:r>
      <w:r w:rsidR="00D377CD" w:rsidRPr="00641A76">
        <w:rPr>
          <w:rFonts w:ascii="Sylfaen" w:hAnsi="Sylfaen"/>
          <w:i/>
          <w:sz w:val="20"/>
          <w:szCs w:val="20"/>
        </w:rPr>
        <w:t xml:space="preserve">, the Special Rapporteur on </w:t>
      </w:r>
      <w:r w:rsidR="00427835">
        <w:rPr>
          <w:rFonts w:ascii="Sylfaen" w:hAnsi="Sylfaen"/>
          <w:i/>
          <w:sz w:val="20"/>
          <w:szCs w:val="20"/>
        </w:rPr>
        <w:t>v</w:t>
      </w:r>
      <w:r w:rsidR="00D377CD" w:rsidRPr="00641A76">
        <w:rPr>
          <w:rFonts w:ascii="Sylfaen" w:hAnsi="Sylfaen"/>
          <w:i/>
          <w:sz w:val="20"/>
          <w:szCs w:val="20"/>
        </w:rPr>
        <w:t xml:space="preserve">iolence against </w:t>
      </w:r>
      <w:r w:rsidR="00427835">
        <w:rPr>
          <w:rFonts w:ascii="Sylfaen" w:hAnsi="Sylfaen"/>
          <w:i/>
          <w:sz w:val="20"/>
          <w:szCs w:val="20"/>
        </w:rPr>
        <w:t>w</w:t>
      </w:r>
      <w:r w:rsidR="00D377CD" w:rsidRPr="00641A76">
        <w:rPr>
          <w:rFonts w:ascii="Sylfaen" w:hAnsi="Sylfaen"/>
          <w:i/>
          <w:sz w:val="20"/>
          <w:szCs w:val="20"/>
        </w:rPr>
        <w:t xml:space="preserve">omen, </w:t>
      </w:r>
      <w:r w:rsidR="00427835">
        <w:rPr>
          <w:rFonts w:ascii="Sylfaen" w:hAnsi="Sylfaen"/>
          <w:i/>
          <w:sz w:val="20"/>
          <w:szCs w:val="20"/>
        </w:rPr>
        <w:t>its</w:t>
      </w:r>
      <w:r w:rsidR="00D377CD" w:rsidRPr="00641A76">
        <w:rPr>
          <w:rFonts w:ascii="Sylfaen" w:hAnsi="Sylfaen"/>
          <w:i/>
          <w:sz w:val="20"/>
          <w:szCs w:val="20"/>
        </w:rPr>
        <w:t xml:space="preserve"> </w:t>
      </w:r>
      <w:r w:rsidR="00427835">
        <w:rPr>
          <w:rFonts w:ascii="Sylfaen" w:hAnsi="Sylfaen"/>
          <w:i/>
          <w:sz w:val="20"/>
          <w:szCs w:val="20"/>
        </w:rPr>
        <w:t>c</w:t>
      </w:r>
      <w:r w:rsidR="00D377CD" w:rsidRPr="00641A76">
        <w:rPr>
          <w:rFonts w:ascii="Sylfaen" w:hAnsi="Sylfaen"/>
          <w:i/>
          <w:sz w:val="20"/>
          <w:szCs w:val="20"/>
        </w:rPr>
        <w:t xml:space="preserve">auses and </w:t>
      </w:r>
      <w:r w:rsidR="00427835">
        <w:rPr>
          <w:rFonts w:ascii="Sylfaen" w:hAnsi="Sylfaen"/>
          <w:i/>
          <w:sz w:val="20"/>
          <w:szCs w:val="20"/>
        </w:rPr>
        <w:t>c</w:t>
      </w:r>
      <w:r w:rsidR="00D377CD" w:rsidRPr="00641A76">
        <w:rPr>
          <w:rFonts w:ascii="Sylfaen" w:hAnsi="Sylfaen"/>
          <w:i/>
          <w:sz w:val="20"/>
          <w:szCs w:val="20"/>
        </w:rPr>
        <w:t>onsequences</w:t>
      </w:r>
      <w:r w:rsidR="00457381">
        <w:rPr>
          <w:rFonts w:ascii="Sylfaen" w:hAnsi="Sylfaen"/>
          <w:i/>
          <w:sz w:val="20"/>
          <w:szCs w:val="20"/>
        </w:rPr>
        <w:t>, May 2020</w:t>
      </w:r>
    </w:p>
    <w:p w14:paraId="027C0575" w14:textId="23159237" w:rsidR="00696E83" w:rsidRDefault="00696E83" w:rsidP="000812F0">
      <w:pPr>
        <w:jc w:val="both"/>
        <w:rPr>
          <w:rFonts w:ascii="Sylfaen" w:hAnsi="Sylfaen"/>
          <w:sz w:val="22"/>
          <w:szCs w:val="22"/>
        </w:rPr>
      </w:pPr>
    </w:p>
    <w:sdt>
      <w:sdtPr>
        <w:rPr>
          <w:rFonts w:asciiTheme="minorHAnsi" w:eastAsiaTheme="minorHAnsi" w:hAnsiTheme="minorHAnsi" w:cstheme="minorBidi"/>
          <w:b w:val="0"/>
          <w:bCs w:val="0"/>
          <w:color w:val="auto"/>
          <w:sz w:val="24"/>
          <w:szCs w:val="24"/>
        </w:rPr>
        <w:id w:val="155580047"/>
        <w:docPartObj>
          <w:docPartGallery w:val="Table of Contents"/>
          <w:docPartUnique/>
        </w:docPartObj>
      </w:sdtPr>
      <w:sdtEndPr>
        <w:rPr>
          <w:noProof/>
        </w:rPr>
      </w:sdtEndPr>
      <w:sdtContent>
        <w:p w14:paraId="41A71CEF" w14:textId="1FF2981D" w:rsidR="006F422B" w:rsidRDefault="006F422B" w:rsidP="000812F0">
          <w:pPr>
            <w:pStyle w:val="TOCHeading"/>
            <w:jc w:val="both"/>
          </w:pPr>
          <w:r>
            <w:t>Table of Contents</w:t>
          </w:r>
        </w:p>
        <w:p w14:paraId="65520C46" w14:textId="4D4F3B94" w:rsidR="000927F9" w:rsidRDefault="006F422B">
          <w:pPr>
            <w:pStyle w:val="TOC1"/>
            <w:tabs>
              <w:tab w:val="right" w:leader="dot" w:pos="901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41078763" w:history="1">
            <w:r w:rsidR="000927F9" w:rsidRPr="00082CFD">
              <w:rPr>
                <w:rStyle w:val="Hyperlink"/>
                <w:noProof/>
              </w:rPr>
              <w:t>Introduction</w:t>
            </w:r>
            <w:r w:rsidR="000927F9">
              <w:rPr>
                <w:noProof/>
                <w:webHidden/>
              </w:rPr>
              <w:tab/>
            </w:r>
            <w:r w:rsidR="000927F9">
              <w:rPr>
                <w:noProof/>
                <w:webHidden/>
              </w:rPr>
              <w:fldChar w:fldCharType="begin"/>
            </w:r>
            <w:r w:rsidR="000927F9">
              <w:rPr>
                <w:noProof/>
                <w:webHidden/>
              </w:rPr>
              <w:instrText xml:space="preserve"> PAGEREF _Toc41078763 \h </w:instrText>
            </w:r>
            <w:r w:rsidR="000927F9">
              <w:rPr>
                <w:noProof/>
                <w:webHidden/>
              </w:rPr>
            </w:r>
            <w:r w:rsidR="000927F9">
              <w:rPr>
                <w:noProof/>
                <w:webHidden/>
              </w:rPr>
              <w:fldChar w:fldCharType="separate"/>
            </w:r>
            <w:r w:rsidR="000927F9">
              <w:rPr>
                <w:noProof/>
                <w:webHidden/>
              </w:rPr>
              <w:t>1</w:t>
            </w:r>
            <w:r w:rsidR="000927F9">
              <w:rPr>
                <w:noProof/>
                <w:webHidden/>
              </w:rPr>
              <w:fldChar w:fldCharType="end"/>
            </w:r>
          </w:hyperlink>
        </w:p>
        <w:p w14:paraId="17ADD72A" w14:textId="70C0E624" w:rsidR="000927F9" w:rsidRDefault="00C24AEA">
          <w:pPr>
            <w:pStyle w:val="TOC2"/>
            <w:tabs>
              <w:tab w:val="right" w:leader="dot" w:pos="9010"/>
            </w:tabs>
            <w:rPr>
              <w:rFonts w:eastAsiaTheme="minorEastAsia" w:cstheme="minorBidi"/>
              <w:b w:val="0"/>
              <w:bCs w:val="0"/>
              <w:noProof/>
              <w:sz w:val="24"/>
              <w:szCs w:val="24"/>
            </w:rPr>
          </w:pPr>
          <w:hyperlink w:anchor="_Toc41078764" w:history="1">
            <w:r w:rsidR="000927F9" w:rsidRPr="00082CFD">
              <w:rPr>
                <w:rStyle w:val="Hyperlink"/>
                <w:rFonts w:eastAsia="Merriweather"/>
                <w:noProof/>
              </w:rPr>
              <w:t>Absence of consent-based definitions of rape</w:t>
            </w:r>
            <w:r w:rsidR="000927F9">
              <w:rPr>
                <w:noProof/>
                <w:webHidden/>
              </w:rPr>
              <w:tab/>
            </w:r>
            <w:r w:rsidR="000927F9">
              <w:rPr>
                <w:noProof/>
                <w:webHidden/>
              </w:rPr>
              <w:fldChar w:fldCharType="begin"/>
            </w:r>
            <w:r w:rsidR="000927F9">
              <w:rPr>
                <w:noProof/>
                <w:webHidden/>
              </w:rPr>
              <w:instrText xml:space="preserve"> PAGEREF _Toc41078764 \h </w:instrText>
            </w:r>
            <w:r w:rsidR="000927F9">
              <w:rPr>
                <w:noProof/>
                <w:webHidden/>
              </w:rPr>
            </w:r>
            <w:r w:rsidR="000927F9">
              <w:rPr>
                <w:noProof/>
                <w:webHidden/>
              </w:rPr>
              <w:fldChar w:fldCharType="separate"/>
            </w:r>
            <w:r w:rsidR="000927F9">
              <w:rPr>
                <w:noProof/>
                <w:webHidden/>
              </w:rPr>
              <w:t>2</w:t>
            </w:r>
            <w:r w:rsidR="000927F9">
              <w:rPr>
                <w:noProof/>
                <w:webHidden/>
              </w:rPr>
              <w:fldChar w:fldCharType="end"/>
            </w:r>
          </w:hyperlink>
        </w:p>
        <w:p w14:paraId="032411CC" w14:textId="331EC0B9" w:rsidR="000927F9" w:rsidRDefault="00C24AEA">
          <w:pPr>
            <w:pStyle w:val="TOC2"/>
            <w:tabs>
              <w:tab w:val="right" w:leader="dot" w:pos="9010"/>
            </w:tabs>
            <w:rPr>
              <w:rFonts w:eastAsiaTheme="minorEastAsia" w:cstheme="minorBidi"/>
              <w:b w:val="0"/>
              <w:bCs w:val="0"/>
              <w:noProof/>
              <w:sz w:val="24"/>
              <w:szCs w:val="24"/>
            </w:rPr>
          </w:pPr>
          <w:hyperlink w:anchor="_Toc41078765" w:history="1">
            <w:r w:rsidR="000927F9" w:rsidRPr="00082CFD">
              <w:rPr>
                <w:rStyle w:val="Hyperlink"/>
                <w:rFonts w:eastAsia="Times New Roman"/>
                <w:noProof/>
              </w:rPr>
              <w:t>Absence of ex officio prosecutions and impunity resulting from reconciliations</w:t>
            </w:r>
            <w:r w:rsidR="000927F9">
              <w:rPr>
                <w:noProof/>
                <w:webHidden/>
              </w:rPr>
              <w:tab/>
            </w:r>
            <w:r w:rsidR="000927F9">
              <w:rPr>
                <w:noProof/>
                <w:webHidden/>
              </w:rPr>
              <w:fldChar w:fldCharType="begin"/>
            </w:r>
            <w:r w:rsidR="000927F9">
              <w:rPr>
                <w:noProof/>
                <w:webHidden/>
              </w:rPr>
              <w:instrText xml:space="preserve"> PAGEREF _Toc41078765 \h </w:instrText>
            </w:r>
            <w:r w:rsidR="000927F9">
              <w:rPr>
                <w:noProof/>
                <w:webHidden/>
              </w:rPr>
            </w:r>
            <w:r w:rsidR="000927F9">
              <w:rPr>
                <w:noProof/>
                <w:webHidden/>
              </w:rPr>
              <w:fldChar w:fldCharType="separate"/>
            </w:r>
            <w:r w:rsidR="000927F9">
              <w:rPr>
                <w:noProof/>
                <w:webHidden/>
              </w:rPr>
              <w:t>2</w:t>
            </w:r>
            <w:r w:rsidR="000927F9">
              <w:rPr>
                <w:noProof/>
                <w:webHidden/>
              </w:rPr>
              <w:fldChar w:fldCharType="end"/>
            </w:r>
          </w:hyperlink>
        </w:p>
        <w:p w14:paraId="19CB60AE" w14:textId="58CC06EF" w:rsidR="000927F9" w:rsidRDefault="00C24AEA">
          <w:pPr>
            <w:pStyle w:val="TOC2"/>
            <w:tabs>
              <w:tab w:val="right" w:leader="dot" w:pos="9010"/>
            </w:tabs>
            <w:rPr>
              <w:rFonts w:eastAsiaTheme="minorEastAsia" w:cstheme="minorBidi"/>
              <w:b w:val="0"/>
              <w:bCs w:val="0"/>
              <w:noProof/>
              <w:sz w:val="24"/>
              <w:szCs w:val="24"/>
            </w:rPr>
          </w:pPr>
          <w:hyperlink w:anchor="_Toc41078766" w:history="1">
            <w:r w:rsidR="000927F9" w:rsidRPr="00082CFD">
              <w:rPr>
                <w:rStyle w:val="Hyperlink"/>
                <w:rFonts w:eastAsia="Merriweather"/>
                <w:noProof/>
              </w:rPr>
              <w:t>Discriminatory procedures</w:t>
            </w:r>
            <w:r w:rsidR="000927F9">
              <w:rPr>
                <w:noProof/>
                <w:webHidden/>
              </w:rPr>
              <w:tab/>
            </w:r>
            <w:r w:rsidR="000927F9">
              <w:rPr>
                <w:noProof/>
                <w:webHidden/>
              </w:rPr>
              <w:fldChar w:fldCharType="begin"/>
            </w:r>
            <w:r w:rsidR="000927F9">
              <w:rPr>
                <w:noProof/>
                <w:webHidden/>
              </w:rPr>
              <w:instrText xml:space="preserve"> PAGEREF _Toc41078766 \h </w:instrText>
            </w:r>
            <w:r w:rsidR="000927F9">
              <w:rPr>
                <w:noProof/>
                <w:webHidden/>
              </w:rPr>
            </w:r>
            <w:r w:rsidR="000927F9">
              <w:rPr>
                <w:noProof/>
                <w:webHidden/>
              </w:rPr>
              <w:fldChar w:fldCharType="separate"/>
            </w:r>
            <w:r w:rsidR="000927F9">
              <w:rPr>
                <w:noProof/>
                <w:webHidden/>
              </w:rPr>
              <w:t>3</w:t>
            </w:r>
            <w:r w:rsidR="000927F9">
              <w:rPr>
                <w:noProof/>
                <w:webHidden/>
              </w:rPr>
              <w:fldChar w:fldCharType="end"/>
            </w:r>
          </w:hyperlink>
        </w:p>
        <w:p w14:paraId="2A48B514" w14:textId="588E4F6F" w:rsidR="000927F9" w:rsidRDefault="00C24AEA">
          <w:pPr>
            <w:pStyle w:val="TOC2"/>
            <w:tabs>
              <w:tab w:val="right" w:leader="dot" w:pos="9010"/>
            </w:tabs>
            <w:rPr>
              <w:rFonts w:eastAsiaTheme="minorEastAsia" w:cstheme="minorBidi"/>
              <w:b w:val="0"/>
              <w:bCs w:val="0"/>
              <w:noProof/>
              <w:sz w:val="24"/>
              <w:szCs w:val="24"/>
            </w:rPr>
          </w:pPr>
          <w:hyperlink w:anchor="_Toc41078767" w:history="1">
            <w:r w:rsidR="000927F9" w:rsidRPr="00082CFD">
              <w:rPr>
                <w:rStyle w:val="Hyperlink"/>
                <w:rFonts w:eastAsia="Merriweather"/>
                <w:noProof/>
              </w:rPr>
              <w:t>Marital Rape</w:t>
            </w:r>
            <w:r w:rsidR="000927F9">
              <w:rPr>
                <w:noProof/>
                <w:webHidden/>
              </w:rPr>
              <w:tab/>
            </w:r>
            <w:r w:rsidR="000927F9">
              <w:rPr>
                <w:noProof/>
                <w:webHidden/>
              </w:rPr>
              <w:fldChar w:fldCharType="begin"/>
            </w:r>
            <w:r w:rsidR="000927F9">
              <w:rPr>
                <w:noProof/>
                <w:webHidden/>
              </w:rPr>
              <w:instrText xml:space="preserve"> PAGEREF _Toc41078767 \h </w:instrText>
            </w:r>
            <w:r w:rsidR="000927F9">
              <w:rPr>
                <w:noProof/>
                <w:webHidden/>
              </w:rPr>
            </w:r>
            <w:r w:rsidR="000927F9">
              <w:rPr>
                <w:noProof/>
                <w:webHidden/>
              </w:rPr>
              <w:fldChar w:fldCharType="separate"/>
            </w:r>
            <w:r w:rsidR="000927F9">
              <w:rPr>
                <w:noProof/>
                <w:webHidden/>
              </w:rPr>
              <w:t>4</w:t>
            </w:r>
            <w:r w:rsidR="000927F9">
              <w:rPr>
                <w:noProof/>
                <w:webHidden/>
              </w:rPr>
              <w:fldChar w:fldCharType="end"/>
            </w:r>
          </w:hyperlink>
        </w:p>
        <w:p w14:paraId="42577DC8" w14:textId="5032970F" w:rsidR="000927F9" w:rsidRDefault="00C24AEA">
          <w:pPr>
            <w:pStyle w:val="TOC2"/>
            <w:tabs>
              <w:tab w:val="right" w:leader="dot" w:pos="9010"/>
            </w:tabs>
            <w:rPr>
              <w:rFonts w:eastAsiaTheme="minorEastAsia" w:cstheme="minorBidi"/>
              <w:b w:val="0"/>
              <w:bCs w:val="0"/>
              <w:noProof/>
              <w:sz w:val="24"/>
              <w:szCs w:val="24"/>
            </w:rPr>
          </w:pPr>
          <w:hyperlink w:anchor="_Toc41078768" w:history="1">
            <w:r w:rsidR="000927F9" w:rsidRPr="00082CFD">
              <w:rPr>
                <w:rStyle w:val="Hyperlink"/>
                <w:rFonts w:eastAsia="Merriweather"/>
                <w:noProof/>
              </w:rPr>
              <w:t>Adolescent girls and harmful practices</w:t>
            </w:r>
            <w:r w:rsidR="000927F9">
              <w:rPr>
                <w:noProof/>
                <w:webHidden/>
              </w:rPr>
              <w:tab/>
            </w:r>
            <w:r w:rsidR="000927F9">
              <w:rPr>
                <w:noProof/>
                <w:webHidden/>
              </w:rPr>
              <w:fldChar w:fldCharType="begin"/>
            </w:r>
            <w:r w:rsidR="000927F9">
              <w:rPr>
                <w:noProof/>
                <w:webHidden/>
              </w:rPr>
              <w:instrText xml:space="preserve"> PAGEREF _Toc41078768 \h </w:instrText>
            </w:r>
            <w:r w:rsidR="000927F9">
              <w:rPr>
                <w:noProof/>
                <w:webHidden/>
              </w:rPr>
            </w:r>
            <w:r w:rsidR="000927F9">
              <w:rPr>
                <w:noProof/>
                <w:webHidden/>
              </w:rPr>
              <w:fldChar w:fldCharType="separate"/>
            </w:r>
            <w:r w:rsidR="000927F9">
              <w:rPr>
                <w:noProof/>
                <w:webHidden/>
              </w:rPr>
              <w:t>4</w:t>
            </w:r>
            <w:r w:rsidR="000927F9">
              <w:rPr>
                <w:noProof/>
                <w:webHidden/>
              </w:rPr>
              <w:fldChar w:fldCharType="end"/>
            </w:r>
          </w:hyperlink>
        </w:p>
        <w:p w14:paraId="3181405E" w14:textId="22C4FC40" w:rsidR="000927F9" w:rsidRDefault="00C24AEA">
          <w:pPr>
            <w:pStyle w:val="TOC2"/>
            <w:tabs>
              <w:tab w:val="right" w:leader="dot" w:pos="9010"/>
            </w:tabs>
            <w:rPr>
              <w:rFonts w:eastAsiaTheme="minorEastAsia" w:cstheme="minorBidi"/>
              <w:b w:val="0"/>
              <w:bCs w:val="0"/>
              <w:noProof/>
              <w:sz w:val="24"/>
              <w:szCs w:val="24"/>
            </w:rPr>
          </w:pPr>
          <w:hyperlink w:anchor="_Toc41078769" w:history="1">
            <w:r w:rsidR="000927F9" w:rsidRPr="00082CFD">
              <w:rPr>
                <w:rStyle w:val="Hyperlink"/>
                <w:rFonts w:eastAsia="Merriweather"/>
                <w:noProof/>
              </w:rPr>
              <w:t>Vulnerable women</w:t>
            </w:r>
            <w:r w:rsidR="000927F9">
              <w:rPr>
                <w:noProof/>
                <w:webHidden/>
              </w:rPr>
              <w:tab/>
            </w:r>
            <w:r w:rsidR="000927F9">
              <w:rPr>
                <w:noProof/>
                <w:webHidden/>
              </w:rPr>
              <w:fldChar w:fldCharType="begin"/>
            </w:r>
            <w:r w:rsidR="000927F9">
              <w:rPr>
                <w:noProof/>
                <w:webHidden/>
              </w:rPr>
              <w:instrText xml:space="preserve"> PAGEREF _Toc41078769 \h </w:instrText>
            </w:r>
            <w:r w:rsidR="000927F9">
              <w:rPr>
                <w:noProof/>
                <w:webHidden/>
              </w:rPr>
            </w:r>
            <w:r w:rsidR="000927F9">
              <w:rPr>
                <w:noProof/>
                <w:webHidden/>
              </w:rPr>
              <w:fldChar w:fldCharType="separate"/>
            </w:r>
            <w:r w:rsidR="000927F9">
              <w:rPr>
                <w:noProof/>
                <w:webHidden/>
              </w:rPr>
              <w:t>4</w:t>
            </w:r>
            <w:r w:rsidR="000927F9">
              <w:rPr>
                <w:noProof/>
                <w:webHidden/>
              </w:rPr>
              <w:fldChar w:fldCharType="end"/>
            </w:r>
          </w:hyperlink>
        </w:p>
        <w:p w14:paraId="468F2067" w14:textId="3C4470B0" w:rsidR="000927F9" w:rsidRDefault="00C24AEA">
          <w:pPr>
            <w:pStyle w:val="TOC1"/>
            <w:tabs>
              <w:tab w:val="right" w:leader="dot" w:pos="9010"/>
            </w:tabs>
            <w:rPr>
              <w:rFonts w:eastAsiaTheme="minorEastAsia" w:cstheme="minorBidi"/>
              <w:b w:val="0"/>
              <w:bCs w:val="0"/>
              <w:i w:val="0"/>
              <w:iCs w:val="0"/>
              <w:noProof/>
            </w:rPr>
          </w:pPr>
          <w:hyperlink w:anchor="_Toc41078770" w:history="1">
            <w:r w:rsidR="000927F9" w:rsidRPr="00082CFD">
              <w:rPr>
                <w:rStyle w:val="Hyperlink"/>
                <w:rFonts w:eastAsia="Merriweather"/>
                <w:noProof/>
              </w:rPr>
              <w:t>Key Recommendations</w:t>
            </w:r>
            <w:r w:rsidR="000927F9">
              <w:rPr>
                <w:noProof/>
                <w:webHidden/>
              </w:rPr>
              <w:tab/>
            </w:r>
            <w:r w:rsidR="000927F9">
              <w:rPr>
                <w:noProof/>
                <w:webHidden/>
              </w:rPr>
              <w:fldChar w:fldCharType="begin"/>
            </w:r>
            <w:r w:rsidR="000927F9">
              <w:rPr>
                <w:noProof/>
                <w:webHidden/>
              </w:rPr>
              <w:instrText xml:space="preserve"> PAGEREF _Toc41078770 \h </w:instrText>
            </w:r>
            <w:r w:rsidR="000927F9">
              <w:rPr>
                <w:noProof/>
                <w:webHidden/>
              </w:rPr>
            </w:r>
            <w:r w:rsidR="000927F9">
              <w:rPr>
                <w:noProof/>
                <w:webHidden/>
              </w:rPr>
              <w:fldChar w:fldCharType="separate"/>
            </w:r>
            <w:r w:rsidR="000927F9">
              <w:rPr>
                <w:noProof/>
                <w:webHidden/>
              </w:rPr>
              <w:t>5</w:t>
            </w:r>
            <w:r w:rsidR="000927F9">
              <w:rPr>
                <w:noProof/>
                <w:webHidden/>
              </w:rPr>
              <w:fldChar w:fldCharType="end"/>
            </w:r>
          </w:hyperlink>
        </w:p>
        <w:p w14:paraId="0D971695" w14:textId="65A77C22" w:rsidR="006F422B" w:rsidRPr="006F422B" w:rsidRDefault="006F422B" w:rsidP="000812F0">
          <w:pPr>
            <w:jc w:val="both"/>
          </w:pPr>
          <w:r>
            <w:rPr>
              <w:b/>
              <w:bCs/>
              <w:noProof/>
            </w:rPr>
            <w:fldChar w:fldCharType="end"/>
          </w:r>
        </w:p>
      </w:sdtContent>
    </w:sdt>
    <w:p w14:paraId="3E5511B8" w14:textId="77777777" w:rsidR="006F422B" w:rsidRPr="00641A76" w:rsidRDefault="006F422B" w:rsidP="000812F0">
      <w:pPr>
        <w:jc w:val="both"/>
        <w:rPr>
          <w:rFonts w:ascii="Sylfaen" w:hAnsi="Sylfaen"/>
          <w:sz w:val="22"/>
          <w:szCs w:val="22"/>
        </w:rPr>
      </w:pPr>
    </w:p>
    <w:p w14:paraId="7C2D73A6" w14:textId="6D61FB5C" w:rsidR="00336E89" w:rsidRPr="00641A76" w:rsidRDefault="00121070" w:rsidP="000812F0">
      <w:pPr>
        <w:pStyle w:val="Heading1"/>
        <w:jc w:val="both"/>
      </w:pPr>
      <w:bookmarkStart w:id="1" w:name="_Toc41078763"/>
      <w:r w:rsidRPr="00641A76">
        <w:t>Introduction</w:t>
      </w:r>
      <w:bookmarkEnd w:id="1"/>
    </w:p>
    <w:p w14:paraId="0656725D" w14:textId="4B82CA68" w:rsidR="00F04D02" w:rsidRPr="00641A76" w:rsidRDefault="00A31CEA" w:rsidP="000812F0">
      <w:pPr>
        <w:spacing w:before="100" w:beforeAutospacing="1" w:after="100" w:afterAutospacing="1"/>
        <w:jc w:val="both"/>
        <w:rPr>
          <w:rFonts w:ascii="Sylfaen" w:eastAsia="Merriweather" w:hAnsi="Sylfaen" w:cs="Merriweather"/>
          <w:sz w:val="22"/>
          <w:szCs w:val="22"/>
        </w:rPr>
      </w:pPr>
      <w:r w:rsidRPr="00641A76">
        <w:rPr>
          <w:rFonts w:ascii="Sylfaen" w:eastAsia="Merriweather" w:hAnsi="Sylfaen" w:cs="Merriweather"/>
          <w:sz w:val="22"/>
          <w:szCs w:val="22"/>
        </w:rPr>
        <w:t>In Eurasia, sexual violence is a serious, yet</w:t>
      </w:r>
      <w:r w:rsidR="00C7794A">
        <w:rPr>
          <w:rFonts w:ascii="Sylfaen" w:eastAsia="Merriweather" w:hAnsi="Sylfaen" w:cs="Merriweather"/>
          <w:sz w:val="22"/>
          <w:szCs w:val="22"/>
        </w:rPr>
        <w:t xml:space="preserve"> still</w:t>
      </w:r>
      <w:r w:rsidRPr="00641A76">
        <w:rPr>
          <w:rFonts w:ascii="Sylfaen" w:eastAsia="Merriweather" w:hAnsi="Sylfaen" w:cs="Merriweather"/>
          <w:sz w:val="22"/>
          <w:szCs w:val="22"/>
        </w:rPr>
        <w:t xml:space="preserve"> covert, form of violation of the rights of women and girls</w:t>
      </w:r>
      <w:r w:rsidR="002636BD">
        <w:rPr>
          <w:rFonts w:ascii="Sylfaen" w:eastAsia="Merriweather" w:hAnsi="Sylfaen" w:cs="Merriweather"/>
          <w:sz w:val="22"/>
          <w:szCs w:val="22"/>
          <w:lang w:val="ka-GE"/>
        </w:rPr>
        <w:t>,</w:t>
      </w:r>
      <w:r w:rsidRPr="00641A76">
        <w:rPr>
          <w:rFonts w:ascii="Sylfaen" w:eastAsia="Merriweather" w:hAnsi="Sylfaen" w:cs="Merriweather"/>
          <w:sz w:val="22"/>
          <w:szCs w:val="22"/>
        </w:rPr>
        <w:t xml:space="preserve"> </w:t>
      </w:r>
      <w:r w:rsidR="002636BD">
        <w:rPr>
          <w:rFonts w:ascii="Sylfaen" w:eastAsia="Merriweather" w:hAnsi="Sylfaen" w:cs="Merriweather"/>
          <w:sz w:val="22"/>
          <w:szCs w:val="22"/>
        </w:rPr>
        <w:t>where perpetrators enjoy widespread impunity</w:t>
      </w:r>
      <w:r w:rsidR="00C7794A">
        <w:rPr>
          <w:rFonts w:ascii="Sylfaen" w:eastAsia="Merriweather" w:hAnsi="Sylfaen" w:cs="Merriweather"/>
          <w:sz w:val="22"/>
          <w:szCs w:val="22"/>
        </w:rPr>
        <w:t xml:space="preserve"> and survivors are denied justice</w:t>
      </w:r>
      <w:r w:rsidR="002636BD">
        <w:rPr>
          <w:rFonts w:ascii="Sylfaen" w:eastAsia="Merriweather" w:hAnsi="Sylfaen" w:cs="Merriweather"/>
          <w:sz w:val="22"/>
          <w:szCs w:val="22"/>
        </w:rPr>
        <w:t xml:space="preserve">. </w:t>
      </w:r>
      <w:r w:rsidR="00C7794A">
        <w:rPr>
          <w:rFonts w:ascii="Sylfaen" w:eastAsia="Merriweather" w:hAnsi="Sylfaen" w:cs="Merriweather"/>
          <w:sz w:val="22"/>
          <w:szCs w:val="22"/>
        </w:rPr>
        <w:t xml:space="preserve"> </w:t>
      </w:r>
      <w:r w:rsidRPr="00641A76">
        <w:rPr>
          <w:rFonts w:ascii="Sylfaen" w:eastAsia="Merriweather" w:hAnsi="Sylfaen" w:cs="Merriweather"/>
          <w:sz w:val="22"/>
          <w:szCs w:val="22"/>
        </w:rPr>
        <w:t xml:space="preserve">Some of the key reasons </w:t>
      </w:r>
      <w:r w:rsidR="00C7794A">
        <w:rPr>
          <w:rFonts w:ascii="Sylfaen" w:eastAsia="Merriweather" w:hAnsi="Sylfaen" w:cs="Merriweather"/>
          <w:sz w:val="22"/>
          <w:szCs w:val="22"/>
        </w:rPr>
        <w:t>for</w:t>
      </w:r>
      <w:r w:rsidRPr="00641A76">
        <w:rPr>
          <w:rFonts w:ascii="Sylfaen" w:eastAsia="Merriweather" w:hAnsi="Sylfaen" w:cs="Merriweather"/>
          <w:sz w:val="22"/>
          <w:szCs w:val="22"/>
        </w:rPr>
        <w:t xml:space="preserve"> </w:t>
      </w:r>
      <w:r w:rsidR="00C7794A">
        <w:rPr>
          <w:rFonts w:ascii="Sylfaen" w:eastAsia="Merriweather" w:hAnsi="Sylfaen" w:cs="Merriweather"/>
          <w:sz w:val="22"/>
          <w:szCs w:val="22"/>
        </w:rPr>
        <w:t>this</w:t>
      </w:r>
      <w:r w:rsidRPr="00641A76">
        <w:rPr>
          <w:rFonts w:ascii="Sylfaen" w:eastAsia="Merriweather" w:hAnsi="Sylfaen" w:cs="Merriweather"/>
          <w:sz w:val="22"/>
          <w:szCs w:val="22"/>
        </w:rPr>
        <w:t xml:space="preserve"> are</w:t>
      </w:r>
      <w:r w:rsidR="00F04D02" w:rsidRPr="00641A76">
        <w:rPr>
          <w:rFonts w:ascii="Sylfaen" w:eastAsia="Merriweather" w:hAnsi="Sylfaen" w:cs="Merriweather"/>
          <w:sz w:val="22"/>
          <w:szCs w:val="22"/>
        </w:rPr>
        <w:t xml:space="preserve"> </w:t>
      </w:r>
      <w:r w:rsidR="00F04D02" w:rsidRPr="00641A76">
        <w:rPr>
          <w:rFonts w:ascii="Sylfaen" w:eastAsia="Merriweather" w:hAnsi="Sylfaen" w:cs="Merriweather"/>
          <w:b/>
          <w:sz w:val="22"/>
          <w:szCs w:val="22"/>
        </w:rPr>
        <w:t>inadequate definitions of sexual violence crimes,</w:t>
      </w:r>
      <w:r w:rsidR="00F04D02" w:rsidRPr="00641A76">
        <w:rPr>
          <w:rFonts w:ascii="Sylfaen" w:eastAsia="Merriweather" w:hAnsi="Sylfaen" w:cs="Merriweather"/>
          <w:sz w:val="22"/>
          <w:szCs w:val="22"/>
        </w:rPr>
        <w:t xml:space="preserve"> the </w:t>
      </w:r>
      <w:r w:rsidR="00F04D02" w:rsidRPr="00641A76">
        <w:rPr>
          <w:rFonts w:ascii="Sylfaen" w:eastAsia="Merriweather" w:hAnsi="Sylfaen" w:cs="Merriweather"/>
          <w:b/>
          <w:sz w:val="22"/>
          <w:szCs w:val="22"/>
        </w:rPr>
        <w:t>failure to mandate ex officio/public prosecution</w:t>
      </w:r>
      <w:r w:rsidR="00F04D02" w:rsidRPr="00641A76">
        <w:rPr>
          <w:rFonts w:ascii="Sylfaen" w:eastAsia="Merriweather" w:hAnsi="Sylfaen" w:cs="Merriweather"/>
          <w:sz w:val="22"/>
          <w:szCs w:val="22"/>
        </w:rPr>
        <w:t xml:space="preserve"> for </w:t>
      </w:r>
      <w:r w:rsidR="00C7794A">
        <w:rPr>
          <w:rFonts w:ascii="Sylfaen" w:eastAsia="Merriweather" w:hAnsi="Sylfaen" w:cs="Merriweather"/>
          <w:sz w:val="22"/>
          <w:szCs w:val="22"/>
        </w:rPr>
        <w:t>sexual violence</w:t>
      </w:r>
      <w:r w:rsidR="00121070" w:rsidRPr="00641A76">
        <w:rPr>
          <w:rFonts w:ascii="Sylfaen" w:eastAsia="Merriweather" w:hAnsi="Sylfaen" w:cs="Merriweather"/>
          <w:sz w:val="22"/>
          <w:szCs w:val="22"/>
        </w:rPr>
        <w:t xml:space="preserve"> and </w:t>
      </w:r>
      <w:r w:rsidR="00121070" w:rsidRPr="00641A76">
        <w:rPr>
          <w:rFonts w:ascii="Sylfaen" w:eastAsia="Merriweather" w:hAnsi="Sylfaen" w:cs="Merriweather"/>
          <w:b/>
          <w:sz w:val="22"/>
          <w:szCs w:val="22"/>
        </w:rPr>
        <w:t>discriminatory procedures</w:t>
      </w:r>
      <w:r w:rsidR="00F04D02" w:rsidRPr="00641A76">
        <w:rPr>
          <w:rFonts w:ascii="Sylfaen" w:eastAsia="Merriweather" w:hAnsi="Sylfaen" w:cs="Merriweather"/>
          <w:sz w:val="22"/>
          <w:szCs w:val="22"/>
        </w:rPr>
        <w:t xml:space="preserve"> falling short of the standards developed by </w:t>
      </w:r>
      <w:r w:rsidR="003F6705" w:rsidRPr="00641A76">
        <w:rPr>
          <w:rFonts w:ascii="Sylfaen" w:eastAsia="Merriweather" w:hAnsi="Sylfaen" w:cs="Merriweather"/>
          <w:sz w:val="22"/>
          <w:szCs w:val="22"/>
        </w:rPr>
        <w:t xml:space="preserve">international and regional human rights </w:t>
      </w:r>
      <w:r w:rsidR="00A87C23">
        <w:rPr>
          <w:rFonts w:ascii="Sylfaen" w:eastAsia="Merriweather" w:hAnsi="Sylfaen" w:cs="Merriweather"/>
          <w:sz w:val="22"/>
          <w:szCs w:val="22"/>
        </w:rPr>
        <w:t>mechanisms</w:t>
      </w:r>
      <w:r w:rsidR="003F6705" w:rsidRPr="00641A76">
        <w:rPr>
          <w:rFonts w:ascii="Sylfaen" w:eastAsia="Merriweather" w:hAnsi="Sylfaen" w:cs="Merriweather"/>
          <w:sz w:val="22"/>
          <w:szCs w:val="22"/>
        </w:rPr>
        <w:t>.</w:t>
      </w:r>
      <w:r w:rsidR="00460D58" w:rsidRPr="00641A76">
        <w:rPr>
          <w:rFonts w:ascii="Sylfaen" w:eastAsia="Merriweather" w:hAnsi="Sylfaen" w:cs="Merriweather"/>
          <w:sz w:val="22"/>
          <w:szCs w:val="22"/>
        </w:rPr>
        <w:t xml:space="preserve"> </w:t>
      </w:r>
      <w:r w:rsidR="00C7794A">
        <w:rPr>
          <w:rFonts w:ascii="Sylfaen" w:eastAsia="Merriweather" w:hAnsi="Sylfaen" w:cs="Merriweather"/>
          <w:sz w:val="22"/>
          <w:szCs w:val="22"/>
        </w:rPr>
        <w:t>Ensuring</w:t>
      </w:r>
      <w:r w:rsidR="002636BD" w:rsidRPr="00641A76">
        <w:rPr>
          <w:rFonts w:ascii="Sylfaen" w:eastAsia="Merriweather" w:hAnsi="Sylfaen" w:cs="Merriweather"/>
          <w:sz w:val="22"/>
          <w:szCs w:val="22"/>
        </w:rPr>
        <w:t xml:space="preserve"> effective criminal law mechanisms for the elimination of sexual violence is a fundamental step in achieving substantive</w:t>
      </w:r>
      <w:r w:rsidR="002636BD" w:rsidRPr="00641A76">
        <w:rPr>
          <w:rFonts w:ascii="Sylfaen" w:eastAsia="Merriweather" w:hAnsi="Sylfaen" w:cs="Merriweather"/>
          <w:sz w:val="22"/>
          <w:szCs w:val="22"/>
          <w:vertAlign w:val="superscript"/>
        </w:rPr>
        <w:t xml:space="preserve"> </w:t>
      </w:r>
      <w:r w:rsidR="002636BD" w:rsidRPr="00641A76">
        <w:rPr>
          <w:rFonts w:ascii="Sylfaen" w:eastAsia="Merriweather" w:hAnsi="Sylfaen" w:cs="Merriweather"/>
          <w:sz w:val="22"/>
          <w:szCs w:val="22"/>
        </w:rPr>
        <w:t xml:space="preserve">and transformative equality for women and girls in </w:t>
      </w:r>
      <w:r w:rsidR="002636BD">
        <w:rPr>
          <w:rFonts w:ascii="Sylfaen" w:eastAsia="Merriweather" w:hAnsi="Sylfaen" w:cs="Merriweather"/>
          <w:sz w:val="22"/>
          <w:szCs w:val="22"/>
        </w:rPr>
        <w:t>the region</w:t>
      </w:r>
      <w:r w:rsidR="002636BD" w:rsidRPr="00641A76">
        <w:rPr>
          <w:rFonts w:ascii="Sylfaen" w:eastAsia="Merriweather" w:hAnsi="Sylfaen" w:cs="Merriweather"/>
          <w:sz w:val="22"/>
          <w:szCs w:val="22"/>
        </w:rPr>
        <w:t>.</w:t>
      </w:r>
    </w:p>
    <w:p w14:paraId="4516DD0A" w14:textId="3D075AA1" w:rsidR="0097674E" w:rsidRPr="00641A76" w:rsidRDefault="00336E89" w:rsidP="000812F0">
      <w:pPr>
        <w:spacing w:before="100" w:beforeAutospacing="1" w:after="100" w:afterAutospacing="1"/>
        <w:jc w:val="both"/>
        <w:rPr>
          <w:rFonts w:ascii="Sylfaen" w:eastAsia="Merriweather" w:hAnsi="Sylfaen" w:cs="Merriweather"/>
          <w:sz w:val="22"/>
          <w:szCs w:val="22"/>
        </w:rPr>
      </w:pPr>
      <w:r w:rsidRPr="00641A76">
        <w:rPr>
          <w:rFonts w:ascii="Sylfaen" w:eastAsia="Merriweather" w:hAnsi="Sylfaen" w:cs="Merriweather"/>
          <w:sz w:val="22"/>
          <w:szCs w:val="22"/>
        </w:rPr>
        <w:t xml:space="preserve">Based on the current legal and policy frameworks in the countries of Eurasia (Armenia, Azerbaijan, Georgia, Ukraine, Moldova, Russia, Belarus, Kyrgyzstan, Kazakhstan, Tajikistan, Uzbekistan and Turkmenistan), this document sets out </w:t>
      </w:r>
      <w:r w:rsidR="00A9130F" w:rsidRPr="00641A76">
        <w:rPr>
          <w:rFonts w:ascii="Sylfaen" w:eastAsia="Merriweather" w:hAnsi="Sylfaen" w:cs="Merriweather"/>
          <w:sz w:val="22"/>
          <w:szCs w:val="22"/>
        </w:rPr>
        <w:t xml:space="preserve">the failures in laws and procedures in relation to rape and other forms of sexual violence. </w:t>
      </w:r>
      <w:r w:rsidRPr="00641A76">
        <w:rPr>
          <w:rFonts w:ascii="Sylfaen" w:eastAsia="Merriweather" w:hAnsi="Sylfaen" w:cs="Merriweather"/>
          <w:sz w:val="22"/>
          <w:szCs w:val="22"/>
        </w:rPr>
        <w:t xml:space="preserve">While the situation varies from country to country, most of the trends identified are similar throughout the region based on </w:t>
      </w:r>
      <w:r w:rsidR="00C7794A">
        <w:rPr>
          <w:rFonts w:ascii="Sylfaen" w:eastAsia="Merriweather" w:hAnsi="Sylfaen" w:cs="Merriweather"/>
          <w:sz w:val="22"/>
          <w:szCs w:val="22"/>
        </w:rPr>
        <w:t>the</w:t>
      </w:r>
      <w:r w:rsidRPr="00641A76">
        <w:rPr>
          <w:rFonts w:ascii="Sylfaen" w:eastAsia="Merriweather" w:hAnsi="Sylfaen" w:cs="Merriweather"/>
          <w:sz w:val="22"/>
          <w:szCs w:val="22"/>
        </w:rPr>
        <w:t xml:space="preserve"> analysis of the laws</w:t>
      </w:r>
      <w:r w:rsidR="006D45F4">
        <w:rPr>
          <w:rFonts w:ascii="Sylfaen" w:eastAsia="Merriweather" w:hAnsi="Sylfaen" w:cs="Merriweather"/>
          <w:sz w:val="22"/>
          <w:szCs w:val="22"/>
        </w:rPr>
        <w:t xml:space="preserve">, </w:t>
      </w:r>
      <w:r w:rsidR="003F6705" w:rsidRPr="00641A76">
        <w:rPr>
          <w:rFonts w:ascii="Sylfaen" w:eastAsia="Merriweather" w:hAnsi="Sylfaen" w:cs="Merriweather"/>
          <w:sz w:val="22"/>
          <w:szCs w:val="22"/>
        </w:rPr>
        <w:t>procedures</w:t>
      </w:r>
      <w:r w:rsidR="006D45F4">
        <w:rPr>
          <w:rFonts w:ascii="Sylfaen" w:eastAsia="Merriweather" w:hAnsi="Sylfaen" w:cs="Merriweather"/>
          <w:sz w:val="22"/>
          <w:szCs w:val="22"/>
        </w:rPr>
        <w:t xml:space="preserve"> and practices</w:t>
      </w:r>
      <w:r w:rsidRPr="00641A76">
        <w:rPr>
          <w:rFonts w:ascii="Sylfaen" w:eastAsia="Merriweather" w:hAnsi="Sylfaen" w:cs="Merriweather"/>
          <w:sz w:val="22"/>
          <w:szCs w:val="22"/>
        </w:rPr>
        <w:t xml:space="preserve"> in place</w:t>
      </w:r>
      <w:r w:rsidR="00A9130F" w:rsidRPr="00641A76">
        <w:rPr>
          <w:rFonts w:ascii="Sylfaen" w:eastAsia="Merriweather" w:hAnsi="Sylfaen" w:cs="Merriweather"/>
          <w:sz w:val="22"/>
          <w:szCs w:val="22"/>
        </w:rPr>
        <w:t>.</w:t>
      </w:r>
      <w:r w:rsidR="00460D58" w:rsidRPr="00641A76">
        <w:rPr>
          <w:rFonts w:ascii="Sylfaen" w:eastAsia="Merriweather" w:hAnsi="Sylfaen" w:cs="Merriweather"/>
          <w:sz w:val="22"/>
          <w:szCs w:val="22"/>
        </w:rPr>
        <w:t xml:space="preserve"> </w:t>
      </w:r>
    </w:p>
    <w:p w14:paraId="1A0D86BE" w14:textId="7E7ACF93" w:rsidR="008C033C" w:rsidRDefault="00D01C46" w:rsidP="003755F9">
      <w:pPr>
        <w:spacing w:before="100" w:beforeAutospacing="1" w:after="100" w:afterAutospacing="1"/>
        <w:jc w:val="both"/>
        <w:rPr>
          <w:rFonts w:ascii="Sylfaen" w:eastAsia="Merriweather" w:hAnsi="Sylfaen" w:cs="Merriweather"/>
          <w:sz w:val="22"/>
          <w:szCs w:val="22"/>
        </w:rPr>
        <w:sectPr w:rsidR="008C033C" w:rsidSect="003A1E16">
          <w:footerReference w:type="even" r:id="rId9"/>
          <w:footerReference w:type="default" r:id="rId10"/>
          <w:pgSz w:w="11900" w:h="16840"/>
          <w:pgMar w:top="1440" w:right="1440" w:bottom="1440" w:left="1440" w:header="708" w:footer="708" w:gutter="0"/>
          <w:cols w:space="708"/>
          <w:docGrid w:linePitch="360"/>
        </w:sectPr>
      </w:pPr>
      <w:r w:rsidRPr="004F1549">
        <w:rPr>
          <w:rFonts w:ascii="Sylfaen" w:eastAsia="Merriweather" w:hAnsi="Sylfaen" w:cs="Merriweather"/>
          <w:sz w:val="22"/>
          <w:szCs w:val="22"/>
        </w:rPr>
        <w:lastRenderedPageBreak/>
        <w:t xml:space="preserve">Detailed </w:t>
      </w:r>
      <w:r w:rsidR="00C7794A">
        <w:rPr>
          <w:rFonts w:ascii="Sylfaen" w:eastAsia="Merriweather" w:hAnsi="Sylfaen" w:cs="Merriweather"/>
          <w:sz w:val="22"/>
          <w:szCs w:val="22"/>
        </w:rPr>
        <w:t>assessment</w:t>
      </w:r>
      <w:r w:rsidR="00AF1D7D">
        <w:rPr>
          <w:rFonts w:ascii="Sylfaen" w:eastAsia="Merriweather" w:hAnsi="Sylfaen" w:cs="Merriweather"/>
          <w:sz w:val="22"/>
          <w:szCs w:val="22"/>
        </w:rPr>
        <w:t xml:space="preserve"> about</w:t>
      </w:r>
      <w:r w:rsidR="00AF1D7D" w:rsidRPr="004F1549">
        <w:rPr>
          <w:rFonts w:ascii="Sylfaen" w:eastAsia="Merriweather" w:hAnsi="Sylfaen" w:cs="Merriweather"/>
          <w:sz w:val="22"/>
          <w:szCs w:val="22"/>
        </w:rPr>
        <w:t xml:space="preserve"> </w:t>
      </w:r>
      <w:r w:rsidRPr="004F1549">
        <w:rPr>
          <w:rFonts w:ascii="Sylfaen" w:eastAsia="Merriweather" w:hAnsi="Sylfaen" w:cs="Merriweather"/>
          <w:sz w:val="22"/>
          <w:szCs w:val="22"/>
        </w:rPr>
        <w:t>these</w:t>
      </w:r>
      <w:r w:rsidR="00C7794A">
        <w:rPr>
          <w:rFonts w:ascii="Sylfaen" w:eastAsia="Merriweather" w:hAnsi="Sylfaen" w:cs="Merriweather"/>
          <w:sz w:val="22"/>
          <w:szCs w:val="22"/>
        </w:rPr>
        <w:t xml:space="preserve"> and other additional</w:t>
      </w:r>
      <w:r w:rsidRPr="004F1549">
        <w:rPr>
          <w:rFonts w:ascii="Sylfaen" w:eastAsia="Merriweather" w:hAnsi="Sylfaen" w:cs="Merriweather"/>
          <w:sz w:val="22"/>
          <w:szCs w:val="22"/>
        </w:rPr>
        <w:t xml:space="preserve"> issues is to be found in</w:t>
      </w:r>
      <w:r w:rsidR="00AF1D7D">
        <w:rPr>
          <w:rFonts w:ascii="Sylfaen" w:eastAsia="Merriweather" w:hAnsi="Sylfaen" w:cs="Merriweather"/>
          <w:sz w:val="22"/>
          <w:szCs w:val="22"/>
        </w:rPr>
        <w:t xml:space="preserve"> Equality Now’s 2019 report</w:t>
      </w:r>
      <w:r w:rsidR="00427840">
        <w:rPr>
          <w:rFonts w:ascii="Sylfaen" w:eastAsia="Merriweather" w:hAnsi="Sylfaen" w:cs="Merriweather"/>
          <w:sz w:val="22"/>
          <w:szCs w:val="22"/>
        </w:rPr>
        <w:t>,</w:t>
      </w:r>
      <w:r w:rsidR="00AF1D7D">
        <w:rPr>
          <w:rFonts w:ascii="Sylfaen" w:eastAsia="Merriweather" w:hAnsi="Sylfaen" w:cs="Merriweather"/>
          <w:sz w:val="22"/>
          <w:szCs w:val="22"/>
        </w:rPr>
        <w:t xml:space="preserve"> </w:t>
      </w:r>
      <w:r w:rsidR="00F461EF" w:rsidRPr="004F1549">
        <w:rPr>
          <w:rFonts w:ascii="Sylfaen" w:eastAsia="Merriweather" w:hAnsi="Sylfaen" w:cs="Merriweather"/>
          <w:i/>
          <w:sz w:val="22"/>
          <w:szCs w:val="22"/>
        </w:rPr>
        <w:t>Roadblocks to Justice: How the Law is Failing Survivors of Sexual Violence in Eurasia</w:t>
      </w:r>
      <w:r w:rsidR="00427840">
        <w:rPr>
          <w:rFonts w:ascii="Sylfaen" w:eastAsia="Merriweather" w:hAnsi="Sylfaen" w:cs="Merriweather"/>
          <w:i/>
          <w:sz w:val="22"/>
          <w:szCs w:val="22"/>
        </w:rPr>
        <w:t>,</w:t>
      </w:r>
      <w:r w:rsidR="00F461EF">
        <w:rPr>
          <w:rStyle w:val="FootnoteReference"/>
          <w:rFonts w:ascii="Sylfaen" w:eastAsia="Merriweather" w:hAnsi="Sylfaen" w:cs="Merriweather"/>
          <w:sz w:val="22"/>
          <w:szCs w:val="22"/>
        </w:rPr>
        <w:footnoteReference w:id="1"/>
      </w:r>
      <w:r w:rsidR="00427840">
        <w:rPr>
          <w:rFonts w:ascii="Sylfaen" w:eastAsia="Merriweather" w:hAnsi="Sylfaen" w:cs="Merriweather"/>
          <w:i/>
          <w:sz w:val="22"/>
          <w:szCs w:val="22"/>
        </w:rPr>
        <w:t xml:space="preserve"> </w:t>
      </w:r>
    </w:p>
    <w:p w14:paraId="274CC718" w14:textId="4FA944E0" w:rsidR="00D01C46" w:rsidRPr="00641A76" w:rsidRDefault="00427840" w:rsidP="000812F0">
      <w:pPr>
        <w:spacing w:before="100" w:beforeAutospacing="1" w:after="100" w:afterAutospacing="1"/>
        <w:jc w:val="both"/>
        <w:rPr>
          <w:rFonts w:ascii="Sylfaen" w:eastAsia="Merriweather" w:hAnsi="Sylfaen" w:cs="Merriweather"/>
          <w:sz w:val="22"/>
          <w:szCs w:val="22"/>
        </w:rPr>
      </w:pPr>
      <w:r>
        <w:rPr>
          <w:rFonts w:ascii="Sylfaen" w:eastAsia="Merriweather" w:hAnsi="Sylfaen" w:cs="Merriweather"/>
          <w:sz w:val="22"/>
          <w:szCs w:val="22"/>
        </w:rPr>
        <w:lastRenderedPageBreak/>
        <w:t xml:space="preserve">and </w:t>
      </w:r>
      <w:r w:rsidR="00F461EF">
        <w:rPr>
          <w:rFonts w:ascii="Sylfaen" w:eastAsia="Merriweather" w:hAnsi="Sylfaen" w:cs="Merriweather"/>
          <w:sz w:val="22"/>
          <w:szCs w:val="22"/>
        </w:rPr>
        <w:t>updates to the report as of 2020</w:t>
      </w:r>
      <w:r>
        <w:rPr>
          <w:rFonts w:ascii="Sylfaen" w:eastAsia="Merriweather" w:hAnsi="Sylfaen" w:cs="Merriweather"/>
          <w:sz w:val="22"/>
          <w:szCs w:val="22"/>
        </w:rPr>
        <w:t>;</w:t>
      </w:r>
      <w:r w:rsidR="00F461EF">
        <w:rPr>
          <w:rStyle w:val="FootnoteReference"/>
          <w:rFonts w:ascii="Sylfaen" w:eastAsia="Merriweather" w:hAnsi="Sylfaen" w:cs="Merriweather"/>
          <w:sz w:val="22"/>
          <w:szCs w:val="22"/>
        </w:rPr>
        <w:footnoteReference w:id="2"/>
      </w:r>
      <w:r w:rsidR="00D01C46" w:rsidRPr="004F1549">
        <w:rPr>
          <w:rFonts w:ascii="Sylfaen" w:eastAsia="Merriweather" w:hAnsi="Sylfaen" w:cs="Merriweather"/>
          <w:sz w:val="22"/>
          <w:szCs w:val="22"/>
        </w:rPr>
        <w:t xml:space="preserve"> submissions made by Equality Now</w:t>
      </w:r>
      <w:r w:rsidR="004F1549">
        <w:rPr>
          <w:rFonts w:ascii="Sylfaen" w:eastAsia="Merriweather" w:hAnsi="Sylfaen" w:cs="Merriweather"/>
          <w:sz w:val="22"/>
          <w:szCs w:val="22"/>
        </w:rPr>
        <w:t xml:space="preserve"> and partners to the UN Treaty Bodies</w:t>
      </w:r>
      <w:r w:rsidR="000C70D2">
        <w:rPr>
          <w:rFonts w:ascii="Sylfaen" w:eastAsia="Merriweather" w:hAnsi="Sylfaen" w:cs="Merriweather"/>
          <w:sz w:val="22"/>
          <w:szCs w:val="22"/>
        </w:rPr>
        <w:t xml:space="preserve">, </w:t>
      </w:r>
      <w:r w:rsidR="004F1549">
        <w:rPr>
          <w:rFonts w:ascii="Sylfaen" w:eastAsia="Merriweather" w:hAnsi="Sylfaen" w:cs="Merriweather"/>
          <w:sz w:val="22"/>
          <w:szCs w:val="22"/>
        </w:rPr>
        <w:t>UPR</w:t>
      </w:r>
      <w:r w:rsidR="000C70D2">
        <w:rPr>
          <w:rFonts w:ascii="Sylfaen" w:eastAsia="Merriweather" w:hAnsi="Sylfaen" w:cs="Merriweather"/>
          <w:sz w:val="22"/>
          <w:szCs w:val="22"/>
        </w:rPr>
        <w:t xml:space="preserve"> and other international bodies</w:t>
      </w:r>
      <w:r w:rsidR="004F1549">
        <w:rPr>
          <w:rFonts w:ascii="Sylfaen" w:eastAsia="Merriweather" w:hAnsi="Sylfaen" w:cs="Merriweather"/>
          <w:sz w:val="22"/>
          <w:szCs w:val="22"/>
        </w:rPr>
        <w:t xml:space="preserve"> in relation to the focus countries</w:t>
      </w:r>
      <w:r>
        <w:rPr>
          <w:rFonts w:ascii="Sylfaen" w:eastAsia="Merriweather" w:hAnsi="Sylfaen" w:cs="Merriweather"/>
          <w:sz w:val="22"/>
          <w:szCs w:val="22"/>
        </w:rPr>
        <w:t>;</w:t>
      </w:r>
      <w:r w:rsidR="000C70D2">
        <w:rPr>
          <w:rStyle w:val="FootnoteReference"/>
          <w:rFonts w:ascii="Sylfaen" w:eastAsia="Merriweather" w:hAnsi="Sylfaen" w:cs="Merriweather"/>
          <w:sz w:val="22"/>
          <w:szCs w:val="22"/>
        </w:rPr>
        <w:footnoteReference w:id="3"/>
      </w:r>
      <w:r w:rsidR="00560AB4" w:rsidRPr="004F1549">
        <w:rPr>
          <w:rFonts w:ascii="Sylfaen" w:eastAsia="Merriweather" w:hAnsi="Sylfaen" w:cs="Merriweather"/>
          <w:sz w:val="22"/>
          <w:szCs w:val="22"/>
        </w:rPr>
        <w:t xml:space="preserve"> </w:t>
      </w:r>
      <w:r w:rsidR="00097573" w:rsidRPr="004F1549">
        <w:rPr>
          <w:rFonts w:ascii="Sylfaen" w:eastAsia="Merriweather" w:hAnsi="Sylfaen" w:cs="Merriweather"/>
          <w:sz w:val="22"/>
          <w:szCs w:val="22"/>
        </w:rPr>
        <w:t>3</w:t>
      </w:r>
      <w:r w:rsidR="00097573" w:rsidRPr="004F1549">
        <w:rPr>
          <w:rFonts w:ascii="Sylfaen" w:eastAsia="Merriweather" w:hAnsi="Sylfaen" w:cs="Merriweather"/>
          <w:sz w:val="22"/>
          <w:szCs w:val="22"/>
          <w:vertAlign w:val="superscript"/>
        </w:rPr>
        <w:t>rd</w:t>
      </w:r>
      <w:r w:rsidR="00097573" w:rsidRPr="004F1549">
        <w:rPr>
          <w:rFonts w:ascii="Sylfaen" w:eastAsia="Merriweather" w:hAnsi="Sylfaen" w:cs="Merriweather"/>
          <w:sz w:val="22"/>
          <w:szCs w:val="22"/>
        </w:rPr>
        <w:t xml:space="preserve"> party interventions submitted</w:t>
      </w:r>
      <w:r w:rsidR="000C70D2">
        <w:rPr>
          <w:rFonts w:ascii="Sylfaen" w:eastAsia="Merriweather" w:hAnsi="Sylfaen" w:cs="Merriweather"/>
          <w:sz w:val="22"/>
          <w:szCs w:val="22"/>
        </w:rPr>
        <w:t xml:space="preserve"> by Equality Now and its partners</w:t>
      </w:r>
      <w:r w:rsidR="00097573" w:rsidRPr="004F1549">
        <w:rPr>
          <w:rFonts w:ascii="Sylfaen" w:eastAsia="Merriweather" w:hAnsi="Sylfaen" w:cs="Merriweather"/>
          <w:sz w:val="22"/>
          <w:szCs w:val="22"/>
        </w:rPr>
        <w:t xml:space="preserve"> at the European Court of Human Rights</w:t>
      </w:r>
      <w:r>
        <w:rPr>
          <w:rFonts w:ascii="Sylfaen" w:eastAsia="Merriweather" w:hAnsi="Sylfaen" w:cs="Merriweather"/>
          <w:sz w:val="22"/>
          <w:szCs w:val="22"/>
        </w:rPr>
        <w:t>;</w:t>
      </w:r>
      <w:r w:rsidR="000C70D2">
        <w:rPr>
          <w:rStyle w:val="FootnoteReference"/>
          <w:rFonts w:ascii="Sylfaen" w:eastAsia="Merriweather" w:hAnsi="Sylfaen" w:cs="Merriweather"/>
          <w:sz w:val="22"/>
          <w:szCs w:val="22"/>
        </w:rPr>
        <w:footnoteReference w:id="4"/>
      </w:r>
      <w:r w:rsidR="00D4296B">
        <w:rPr>
          <w:rFonts w:ascii="Sylfaen" w:eastAsia="Merriweather" w:hAnsi="Sylfaen" w:cs="Merriweather"/>
          <w:sz w:val="22"/>
          <w:szCs w:val="22"/>
        </w:rPr>
        <w:t xml:space="preserve"> Equality Now’s assessment of the measures to be taken by the States of Eurasia to combat violence against women and girls during COVID-19 and in its aftermath</w:t>
      </w:r>
      <w:r w:rsidR="008D29FE">
        <w:rPr>
          <w:rStyle w:val="FootnoteReference"/>
          <w:rFonts w:ascii="Sylfaen" w:eastAsia="Merriweather" w:hAnsi="Sylfaen" w:cs="Merriweather"/>
          <w:sz w:val="22"/>
          <w:szCs w:val="22"/>
        </w:rPr>
        <w:footnoteReference w:id="5"/>
      </w:r>
      <w:r w:rsidR="0065559F">
        <w:rPr>
          <w:rFonts w:ascii="Sylfaen" w:eastAsia="Merriweather" w:hAnsi="Sylfaen" w:cs="Merriweather"/>
          <w:sz w:val="22"/>
          <w:szCs w:val="22"/>
        </w:rPr>
        <w:t xml:space="preserve">; </w:t>
      </w:r>
      <w:r>
        <w:rPr>
          <w:rFonts w:ascii="Sylfaen" w:eastAsia="Merriweather" w:hAnsi="Sylfaen" w:cs="Merriweather"/>
          <w:sz w:val="22"/>
          <w:szCs w:val="22"/>
        </w:rPr>
        <w:t xml:space="preserve">and </w:t>
      </w:r>
      <w:r w:rsidR="003755F9" w:rsidRPr="003755F9">
        <w:rPr>
          <w:rFonts w:ascii="Sylfaen" w:eastAsia="Merriweather" w:hAnsi="Sylfaen" w:cs="Merriweather"/>
          <w:sz w:val="22"/>
          <w:szCs w:val="22"/>
        </w:rPr>
        <w:t>Equality Now, UN Women &amp; Council of Europe</w:t>
      </w:r>
      <w:r>
        <w:rPr>
          <w:rFonts w:ascii="Sylfaen" w:eastAsia="Merriweather" w:hAnsi="Sylfaen" w:cs="Merriweather"/>
          <w:sz w:val="22"/>
          <w:szCs w:val="22"/>
        </w:rPr>
        <w:t>’s</w:t>
      </w:r>
      <w:r w:rsidR="003755F9" w:rsidRPr="003755F9">
        <w:rPr>
          <w:rFonts w:ascii="Sylfaen" w:eastAsia="Merriweather" w:hAnsi="Sylfaen" w:cs="Merriweather"/>
          <w:sz w:val="22"/>
          <w:szCs w:val="22"/>
        </w:rPr>
        <w:t>, </w:t>
      </w:r>
      <w:r w:rsidR="003755F9" w:rsidRPr="003755F9">
        <w:rPr>
          <w:rFonts w:ascii="Sylfaen" w:eastAsia="Merriweather" w:hAnsi="Sylfaen" w:cs="Merriweather"/>
          <w:i/>
          <w:iCs/>
          <w:sz w:val="22"/>
          <w:szCs w:val="22"/>
        </w:rPr>
        <w:t>Sexual Violence Investigation and Prosecution in Georgia Manual</w:t>
      </w:r>
      <w:r w:rsidR="003755F9" w:rsidRPr="003755F9">
        <w:rPr>
          <w:rFonts w:ascii="Sylfaen" w:eastAsia="Merriweather" w:hAnsi="Sylfaen" w:cs="Merriweather"/>
          <w:sz w:val="22"/>
          <w:szCs w:val="22"/>
        </w:rPr>
        <w:t> (forthcoming)</w:t>
      </w:r>
      <w:r w:rsidR="009C38FB">
        <w:rPr>
          <w:rFonts w:ascii="Sylfaen" w:eastAsia="Merriweather" w:hAnsi="Sylfaen" w:cs="Merriweather"/>
          <w:sz w:val="22"/>
          <w:szCs w:val="22"/>
        </w:rPr>
        <w:t>,</w:t>
      </w:r>
      <w:r w:rsidR="003755F9">
        <w:rPr>
          <w:rStyle w:val="FootnoteReference"/>
          <w:rFonts w:ascii="Sylfaen" w:eastAsia="Merriweather" w:hAnsi="Sylfaen" w:cs="Merriweather"/>
          <w:sz w:val="22"/>
          <w:szCs w:val="22"/>
        </w:rPr>
        <w:footnoteReference w:id="6"/>
      </w:r>
      <w:r w:rsidR="003755F9" w:rsidRPr="003755F9">
        <w:rPr>
          <w:rFonts w:ascii="Sylfaen" w:eastAsia="Merriweather" w:hAnsi="Sylfaen" w:cs="Merriweather"/>
          <w:sz w:val="22"/>
          <w:szCs w:val="22"/>
        </w:rPr>
        <w:t> </w:t>
      </w:r>
      <w:r w:rsidR="009C38FB">
        <w:rPr>
          <w:rFonts w:ascii="Sylfaen" w:eastAsia="Merriweather" w:hAnsi="Sylfaen" w:cs="Merriweather"/>
          <w:sz w:val="22"/>
          <w:szCs w:val="22"/>
        </w:rPr>
        <w:t xml:space="preserve"> as well </w:t>
      </w:r>
      <w:r w:rsidR="0065559F">
        <w:rPr>
          <w:rFonts w:ascii="Sylfaen" w:eastAsia="Merriweather" w:hAnsi="Sylfaen" w:cs="Merriweather"/>
          <w:sz w:val="22"/>
          <w:szCs w:val="22"/>
        </w:rPr>
        <w:t>as the information provided by lawyers working in the focus countries.</w:t>
      </w:r>
    </w:p>
    <w:p w14:paraId="76082E0A" w14:textId="366E1143" w:rsidR="003F6705" w:rsidRPr="00641A76" w:rsidRDefault="00DE4401" w:rsidP="000812F0">
      <w:pPr>
        <w:pStyle w:val="Heading2"/>
        <w:jc w:val="both"/>
        <w:rPr>
          <w:rFonts w:eastAsia="Merriweather"/>
        </w:rPr>
      </w:pPr>
      <w:bookmarkStart w:id="2" w:name="_Toc41078764"/>
      <w:r w:rsidRPr="00641A76">
        <w:rPr>
          <w:rFonts w:eastAsia="Merriweather"/>
        </w:rPr>
        <w:t>Absence of consent-based definitions of rape</w:t>
      </w:r>
      <w:bookmarkEnd w:id="2"/>
    </w:p>
    <w:p w14:paraId="159172AE" w14:textId="2BC42E80" w:rsidR="00DE4401" w:rsidRPr="00641A76" w:rsidRDefault="00DE4401" w:rsidP="000812F0">
      <w:pPr>
        <w:spacing w:before="100" w:beforeAutospacing="1" w:after="100" w:afterAutospacing="1"/>
        <w:jc w:val="both"/>
        <w:rPr>
          <w:rFonts w:ascii="Sylfaen" w:eastAsia="Merriweather" w:hAnsi="Sylfaen" w:cs="Merriweather"/>
          <w:sz w:val="22"/>
          <w:szCs w:val="22"/>
        </w:rPr>
      </w:pPr>
      <w:r w:rsidRPr="00641A76">
        <w:rPr>
          <w:rFonts w:ascii="Sylfaen" w:eastAsia="Merriweather" w:hAnsi="Sylfaen" w:cs="Merriweather"/>
          <w:sz w:val="22"/>
          <w:szCs w:val="22"/>
        </w:rPr>
        <w:t xml:space="preserve">In all countries in the region, except Ukraine, </w:t>
      </w:r>
      <w:r w:rsidR="00427840">
        <w:rPr>
          <w:rFonts w:ascii="Sylfaen" w:eastAsia="Merriweather" w:hAnsi="Sylfaen" w:cs="Merriweather"/>
          <w:sz w:val="22"/>
          <w:szCs w:val="22"/>
        </w:rPr>
        <w:t xml:space="preserve">the </w:t>
      </w:r>
      <w:r w:rsidRPr="00641A76">
        <w:rPr>
          <w:rFonts w:ascii="Sylfaen" w:eastAsia="Merriweather" w:hAnsi="Sylfaen" w:cs="Merriweather"/>
          <w:sz w:val="22"/>
          <w:szCs w:val="22"/>
        </w:rPr>
        <w:t xml:space="preserve">definition of rape or other forms of sexual violence is </w:t>
      </w:r>
      <w:r w:rsidR="0097778A" w:rsidRPr="00641A76">
        <w:rPr>
          <w:rFonts w:ascii="Sylfaen" w:eastAsia="Merriweather" w:hAnsi="Sylfaen" w:cs="Merriweather"/>
          <w:b/>
          <w:sz w:val="22"/>
          <w:szCs w:val="22"/>
        </w:rPr>
        <w:t xml:space="preserve">not based on the lack of consent, </w:t>
      </w:r>
      <w:r w:rsidR="0097778A" w:rsidRPr="00641A76">
        <w:rPr>
          <w:rFonts w:ascii="Sylfaen" w:eastAsia="Merriweather" w:hAnsi="Sylfaen" w:cs="Merriweather"/>
          <w:sz w:val="22"/>
          <w:szCs w:val="22"/>
        </w:rPr>
        <w:t>given voluntarily as the result of the person’s free will assessed in the context of the surrounding circumstances.</w:t>
      </w:r>
      <w:r w:rsidR="00B37DD8">
        <w:rPr>
          <w:rStyle w:val="FootnoteReference"/>
          <w:rFonts w:ascii="Sylfaen" w:eastAsia="Merriweather" w:hAnsi="Sylfaen" w:cs="Merriweather"/>
          <w:sz w:val="22"/>
          <w:szCs w:val="22"/>
        </w:rPr>
        <w:footnoteReference w:id="7"/>
      </w:r>
    </w:p>
    <w:p w14:paraId="157239D0" w14:textId="68258A8E" w:rsidR="003B771B" w:rsidRPr="00641A76" w:rsidRDefault="00DE4401" w:rsidP="000812F0">
      <w:pPr>
        <w:spacing w:before="100" w:beforeAutospacing="1" w:after="100" w:afterAutospacing="1"/>
        <w:jc w:val="both"/>
        <w:rPr>
          <w:rFonts w:ascii="Sylfaen" w:eastAsia="Merriweather" w:hAnsi="Sylfaen" w:cs="Merriweather"/>
          <w:sz w:val="22"/>
          <w:szCs w:val="22"/>
        </w:rPr>
      </w:pPr>
      <w:r w:rsidRPr="00641A76">
        <w:rPr>
          <w:rFonts w:ascii="Sylfaen" w:eastAsia="Merriweather" w:hAnsi="Sylfaen" w:cs="Merriweather"/>
          <w:sz w:val="22"/>
          <w:szCs w:val="22"/>
        </w:rPr>
        <w:t>Instead, the provision</w:t>
      </w:r>
      <w:r w:rsidR="00B37DD8">
        <w:rPr>
          <w:rFonts w:ascii="Sylfaen" w:eastAsia="Merriweather" w:hAnsi="Sylfaen" w:cs="Merriweather"/>
          <w:sz w:val="22"/>
          <w:szCs w:val="22"/>
        </w:rPr>
        <w:t>s</w:t>
      </w:r>
      <w:r w:rsidRPr="00641A76">
        <w:rPr>
          <w:rFonts w:ascii="Sylfaen" w:eastAsia="Merriweather" w:hAnsi="Sylfaen" w:cs="Merriweather"/>
          <w:sz w:val="22"/>
          <w:szCs w:val="22"/>
        </w:rPr>
        <w:t xml:space="preserve"> on rape </w:t>
      </w:r>
      <w:r w:rsidR="00A43E6F" w:rsidRPr="00641A76">
        <w:rPr>
          <w:rFonts w:ascii="Sylfaen" w:eastAsia="Merriweather" w:hAnsi="Sylfaen" w:cs="Merriweather"/>
          <w:sz w:val="22"/>
          <w:szCs w:val="22"/>
        </w:rPr>
        <w:t>focus</w:t>
      </w:r>
      <w:r w:rsidRPr="00641A76">
        <w:rPr>
          <w:rFonts w:ascii="Sylfaen" w:eastAsia="Merriweather" w:hAnsi="Sylfaen" w:cs="Merriweather"/>
          <w:sz w:val="22"/>
          <w:szCs w:val="22"/>
        </w:rPr>
        <w:t xml:space="preserve"> on the requirement of </w:t>
      </w:r>
      <w:r w:rsidRPr="00641A76">
        <w:rPr>
          <w:rFonts w:ascii="Sylfaen" w:eastAsia="Merriweather" w:hAnsi="Sylfaen" w:cs="Merriweather"/>
          <w:b/>
          <w:i/>
          <w:sz w:val="22"/>
          <w:szCs w:val="22"/>
        </w:rPr>
        <w:t>force</w:t>
      </w:r>
      <w:r w:rsidRPr="00641A76">
        <w:rPr>
          <w:rFonts w:ascii="Sylfaen" w:eastAsia="Merriweather" w:hAnsi="Sylfaen" w:cs="Merriweather"/>
          <w:sz w:val="22"/>
          <w:szCs w:val="22"/>
        </w:rPr>
        <w:t xml:space="preserve">, </w:t>
      </w:r>
      <w:r w:rsidRPr="00641A76">
        <w:rPr>
          <w:rFonts w:ascii="Sylfaen" w:eastAsia="Merriweather" w:hAnsi="Sylfaen" w:cs="Merriweather"/>
          <w:b/>
          <w:i/>
          <w:sz w:val="22"/>
          <w:szCs w:val="22"/>
        </w:rPr>
        <w:t>threat of force</w:t>
      </w:r>
      <w:r w:rsidRPr="00641A76">
        <w:rPr>
          <w:rFonts w:ascii="Sylfaen" w:eastAsia="Merriweather" w:hAnsi="Sylfaen" w:cs="Merriweather"/>
          <w:sz w:val="22"/>
          <w:szCs w:val="22"/>
        </w:rPr>
        <w:t xml:space="preserve"> or </w:t>
      </w:r>
      <w:r w:rsidRPr="00641A76">
        <w:rPr>
          <w:rFonts w:ascii="Sylfaen" w:eastAsia="Merriweather" w:hAnsi="Sylfaen" w:cs="Merriweather"/>
          <w:b/>
          <w:i/>
          <w:sz w:val="22"/>
          <w:szCs w:val="22"/>
        </w:rPr>
        <w:t xml:space="preserve">helplessness of the victim. </w:t>
      </w:r>
      <w:r w:rsidR="00AD2091" w:rsidRPr="00641A76">
        <w:rPr>
          <w:rFonts w:ascii="Sylfaen" w:eastAsia="Merriweather" w:hAnsi="Sylfaen" w:cs="Merriweather"/>
          <w:b/>
          <w:i/>
          <w:sz w:val="22"/>
          <w:szCs w:val="22"/>
        </w:rPr>
        <w:t xml:space="preserve"> </w:t>
      </w:r>
      <w:r w:rsidRPr="00641A76">
        <w:rPr>
          <w:rFonts w:ascii="Sylfaen" w:eastAsia="Merriweather" w:hAnsi="Sylfaen" w:cs="Merriweather"/>
          <w:sz w:val="22"/>
          <w:szCs w:val="22"/>
        </w:rPr>
        <w:t xml:space="preserve">Other acts of sexual nature, defined as light crimes, are also limited, </w:t>
      </w:r>
      <w:r w:rsidRPr="00641A76">
        <w:rPr>
          <w:rFonts w:ascii="Sylfaen" w:eastAsia="Merriweather" w:hAnsi="Sylfaen" w:cs="Merriweather"/>
          <w:b/>
          <w:sz w:val="22"/>
          <w:szCs w:val="22"/>
        </w:rPr>
        <w:t>failing to provide a broad range of coercive circumstances</w:t>
      </w:r>
      <w:r w:rsidRPr="00641A76">
        <w:rPr>
          <w:rFonts w:ascii="Sylfaen" w:eastAsia="Merriweather" w:hAnsi="Sylfaen" w:cs="Merriweather"/>
          <w:sz w:val="22"/>
          <w:szCs w:val="22"/>
        </w:rPr>
        <w:t xml:space="preserve"> through which sexual violence can be committed.</w:t>
      </w:r>
    </w:p>
    <w:p w14:paraId="53FD96FC" w14:textId="2B495163" w:rsidR="00A31F4F" w:rsidRPr="00641A76" w:rsidRDefault="00A31F4F" w:rsidP="000812F0">
      <w:pPr>
        <w:spacing w:before="280" w:after="280"/>
        <w:jc w:val="both"/>
        <w:rPr>
          <w:rFonts w:ascii="Sylfaen" w:eastAsia="Merriweather" w:hAnsi="Sylfaen" w:cs="Merriweather"/>
          <w:sz w:val="22"/>
          <w:szCs w:val="22"/>
        </w:rPr>
      </w:pPr>
      <w:r w:rsidRPr="00641A76">
        <w:rPr>
          <w:rFonts w:ascii="Sylfaen" w:eastAsia="Merriweather" w:hAnsi="Sylfaen" w:cs="Merriweather"/>
          <w:sz w:val="22"/>
          <w:szCs w:val="22"/>
        </w:rPr>
        <w:t xml:space="preserve">Lack of criminalization of non-consensual sexual acts </w:t>
      </w:r>
      <w:r w:rsidR="00A10103">
        <w:rPr>
          <w:rFonts w:ascii="Sylfaen" w:eastAsia="Merriweather" w:hAnsi="Sylfaen" w:cs="Merriweather"/>
          <w:sz w:val="22"/>
          <w:szCs w:val="22"/>
        </w:rPr>
        <w:t>leaves many</w:t>
      </w:r>
      <w:r w:rsidRPr="00641A76">
        <w:rPr>
          <w:rFonts w:ascii="Sylfaen" w:eastAsia="Merriweather" w:hAnsi="Sylfaen" w:cs="Merriweather"/>
          <w:sz w:val="22"/>
          <w:szCs w:val="22"/>
        </w:rPr>
        <w:t xml:space="preserve"> </w:t>
      </w:r>
      <w:r w:rsidR="00C7794A">
        <w:rPr>
          <w:rFonts w:ascii="Sylfaen" w:eastAsia="Merriweather" w:hAnsi="Sylfaen" w:cs="Merriweather"/>
          <w:sz w:val="22"/>
          <w:szCs w:val="22"/>
        </w:rPr>
        <w:t>crimes</w:t>
      </w:r>
      <w:r w:rsidRPr="00641A76">
        <w:rPr>
          <w:rFonts w:ascii="Sylfaen" w:eastAsia="Merriweather" w:hAnsi="Sylfaen" w:cs="Merriweather"/>
          <w:sz w:val="22"/>
          <w:szCs w:val="22"/>
        </w:rPr>
        <w:t xml:space="preserve"> of sexual nature to go unpunished or</w:t>
      </w:r>
      <w:r w:rsidR="00A10103">
        <w:rPr>
          <w:rFonts w:ascii="Sylfaen" w:eastAsia="Merriweather" w:hAnsi="Sylfaen" w:cs="Merriweather"/>
          <w:sz w:val="22"/>
          <w:szCs w:val="22"/>
        </w:rPr>
        <w:t>, in rare cases,</w:t>
      </w:r>
      <w:r w:rsidRPr="00641A76">
        <w:rPr>
          <w:rFonts w:ascii="Sylfaen" w:eastAsia="Merriweather" w:hAnsi="Sylfaen" w:cs="Merriweather"/>
          <w:sz w:val="22"/>
          <w:szCs w:val="22"/>
        </w:rPr>
        <w:t xml:space="preserve"> classified as crime</w:t>
      </w:r>
      <w:r w:rsidR="007B1F59">
        <w:rPr>
          <w:rFonts w:ascii="Sylfaen" w:eastAsia="Merriweather" w:hAnsi="Sylfaen" w:cs="Merriweather"/>
          <w:sz w:val="22"/>
          <w:szCs w:val="22"/>
        </w:rPr>
        <w:t>s</w:t>
      </w:r>
      <w:r w:rsidRPr="00641A76">
        <w:rPr>
          <w:rFonts w:ascii="Sylfaen" w:eastAsia="Merriweather" w:hAnsi="Sylfaen" w:cs="Merriweather"/>
          <w:sz w:val="22"/>
          <w:szCs w:val="22"/>
        </w:rPr>
        <w:t xml:space="preserve"> of less gravity</w:t>
      </w:r>
      <w:r w:rsidR="00D609C6" w:rsidRPr="00641A76">
        <w:rPr>
          <w:rFonts w:ascii="Sylfaen" w:eastAsia="Merriweather" w:hAnsi="Sylfaen" w:cs="Merriweather"/>
          <w:sz w:val="22"/>
          <w:szCs w:val="22"/>
        </w:rPr>
        <w:t>, where perpetrator</w:t>
      </w:r>
      <w:r w:rsidR="00C7794A">
        <w:rPr>
          <w:rFonts w:ascii="Sylfaen" w:eastAsia="Merriweather" w:hAnsi="Sylfaen" w:cs="Merriweather"/>
          <w:sz w:val="22"/>
          <w:szCs w:val="22"/>
        </w:rPr>
        <w:t>s</w:t>
      </w:r>
      <w:r w:rsidR="00D609C6" w:rsidRPr="00641A76">
        <w:rPr>
          <w:rFonts w:ascii="Sylfaen" w:eastAsia="Merriweather" w:hAnsi="Sylfaen" w:cs="Merriweather"/>
          <w:sz w:val="22"/>
          <w:szCs w:val="22"/>
        </w:rPr>
        <w:t xml:space="preserve"> can go </w:t>
      </w:r>
      <w:r w:rsidR="00A10103">
        <w:rPr>
          <w:rFonts w:ascii="Sylfaen" w:eastAsia="Merriweather" w:hAnsi="Sylfaen" w:cs="Merriweather"/>
          <w:sz w:val="22"/>
          <w:szCs w:val="22"/>
        </w:rPr>
        <w:t>free</w:t>
      </w:r>
      <w:r w:rsidR="00D609C6" w:rsidRPr="00641A76">
        <w:rPr>
          <w:rFonts w:ascii="Sylfaen" w:eastAsia="Merriweather" w:hAnsi="Sylfaen" w:cs="Merriweather"/>
          <w:sz w:val="22"/>
          <w:szCs w:val="22"/>
        </w:rPr>
        <w:t xml:space="preserve"> based on variety of procedures, including</w:t>
      </w:r>
      <w:r w:rsidR="00F35357" w:rsidRPr="00641A76">
        <w:rPr>
          <w:rFonts w:ascii="Sylfaen" w:eastAsia="Merriweather" w:hAnsi="Sylfaen" w:cs="Merriweather"/>
          <w:sz w:val="22"/>
          <w:szCs w:val="22"/>
        </w:rPr>
        <w:t xml:space="preserve"> conditional sentences, reduced punishments and</w:t>
      </w:r>
      <w:r w:rsidR="00D609C6" w:rsidRPr="00641A76">
        <w:rPr>
          <w:rFonts w:ascii="Sylfaen" w:eastAsia="Merriweather" w:hAnsi="Sylfaen" w:cs="Merriweather"/>
          <w:sz w:val="22"/>
          <w:szCs w:val="22"/>
        </w:rPr>
        <w:t xml:space="preserve"> procedural bargaining</w:t>
      </w:r>
      <w:r w:rsidRPr="00641A76">
        <w:rPr>
          <w:rFonts w:ascii="Sylfaen" w:eastAsia="Merriweather" w:hAnsi="Sylfaen" w:cs="Merriweather"/>
          <w:sz w:val="22"/>
          <w:szCs w:val="22"/>
        </w:rPr>
        <w:t xml:space="preserve">. </w:t>
      </w:r>
    </w:p>
    <w:p w14:paraId="7A66C76D" w14:textId="48B88FD6" w:rsidR="00A31F4F" w:rsidRPr="008C033C" w:rsidRDefault="00B66076" w:rsidP="008C033C">
      <w:pPr>
        <w:spacing w:before="280" w:after="280"/>
        <w:jc w:val="both"/>
        <w:rPr>
          <w:rFonts w:ascii="Sylfaen" w:eastAsia="Merriweather" w:hAnsi="Sylfaen" w:cs="Merriweather"/>
          <w:sz w:val="22"/>
          <w:szCs w:val="22"/>
          <w:lang w:val="ka-GE"/>
        </w:rPr>
      </w:pPr>
      <w:r w:rsidRPr="00641A76">
        <w:rPr>
          <w:rFonts w:ascii="Sylfaen" w:eastAsia="Merriweather" w:hAnsi="Sylfaen" w:cs="Merriweather"/>
          <w:sz w:val="22"/>
          <w:szCs w:val="22"/>
        </w:rPr>
        <w:t>Lack of consent-based definition</w:t>
      </w:r>
      <w:r w:rsidR="00427840">
        <w:rPr>
          <w:rFonts w:ascii="Sylfaen" w:eastAsia="Merriweather" w:hAnsi="Sylfaen" w:cs="Merriweather"/>
          <w:sz w:val="22"/>
          <w:szCs w:val="22"/>
        </w:rPr>
        <w:t>s</w:t>
      </w:r>
      <w:r w:rsidRPr="00641A76">
        <w:rPr>
          <w:rFonts w:ascii="Sylfaen" w:eastAsia="Merriweather" w:hAnsi="Sylfaen" w:cs="Merriweather"/>
          <w:sz w:val="22"/>
          <w:szCs w:val="22"/>
        </w:rPr>
        <w:t xml:space="preserve"> of rape leads to the </w:t>
      </w:r>
      <w:r w:rsidR="00C7794A">
        <w:rPr>
          <w:rFonts w:ascii="Sylfaen" w:eastAsia="Merriweather" w:hAnsi="Sylfaen" w:cs="Merriweather"/>
          <w:sz w:val="22"/>
          <w:szCs w:val="22"/>
        </w:rPr>
        <w:t>practice</w:t>
      </w:r>
      <w:r w:rsidRPr="00641A76">
        <w:rPr>
          <w:rFonts w:ascii="Sylfaen" w:eastAsia="Merriweather" w:hAnsi="Sylfaen" w:cs="Merriweather"/>
          <w:sz w:val="22"/>
          <w:szCs w:val="22"/>
        </w:rPr>
        <w:t xml:space="preserve"> </w:t>
      </w:r>
      <w:r w:rsidR="00C7794A">
        <w:rPr>
          <w:rFonts w:ascii="Sylfaen" w:eastAsia="Merriweather" w:hAnsi="Sylfaen" w:cs="Merriweather"/>
          <w:sz w:val="22"/>
          <w:szCs w:val="22"/>
        </w:rPr>
        <w:t>where</w:t>
      </w:r>
      <w:r w:rsidRPr="00641A76">
        <w:rPr>
          <w:rFonts w:ascii="Sylfaen" w:eastAsia="Merriweather" w:hAnsi="Sylfaen" w:cs="Merriweather"/>
          <w:sz w:val="22"/>
          <w:szCs w:val="22"/>
        </w:rPr>
        <w:t xml:space="preserve"> rape is</w:t>
      </w:r>
      <w:r w:rsidR="00C7794A">
        <w:rPr>
          <w:rFonts w:ascii="Sylfaen" w:eastAsia="Merriweather" w:hAnsi="Sylfaen" w:cs="Merriweather"/>
          <w:sz w:val="22"/>
          <w:szCs w:val="22"/>
        </w:rPr>
        <w:t xml:space="preserve"> perceived as</w:t>
      </w:r>
      <w:r w:rsidRPr="00641A76">
        <w:rPr>
          <w:rFonts w:ascii="Sylfaen" w:eastAsia="Merriweather" w:hAnsi="Sylfaen" w:cs="Merriweather"/>
          <w:sz w:val="22"/>
          <w:szCs w:val="22"/>
        </w:rPr>
        <w:t xml:space="preserve"> inherently physically violent act</w:t>
      </w:r>
      <w:r w:rsidR="007B1F59">
        <w:rPr>
          <w:rFonts w:ascii="Sylfaen" w:eastAsia="Merriweather" w:hAnsi="Sylfaen" w:cs="Merriweather"/>
          <w:sz w:val="22"/>
          <w:szCs w:val="22"/>
        </w:rPr>
        <w:t xml:space="preserve"> to which the victim physically resisted</w:t>
      </w:r>
      <w:r w:rsidR="00252444" w:rsidRPr="00641A76">
        <w:rPr>
          <w:rFonts w:ascii="Sylfaen" w:eastAsia="Merriweather" w:hAnsi="Sylfaen" w:cs="Merriweather"/>
          <w:sz w:val="22"/>
          <w:szCs w:val="22"/>
        </w:rPr>
        <w:t>.</w:t>
      </w:r>
      <w:r w:rsidR="007B1F59">
        <w:rPr>
          <w:rFonts w:ascii="Sylfaen" w:eastAsia="Merriweather" w:hAnsi="Sylfaen" w:cs="Merriweather"/>
          <w:sz w:val="22"/>
          <w:szCs w:val="22"/>
        </w:rPr>
        <w:t xml:space="preserve"> As a result, </w:t>
      </w:r>
      <w:r w:rsidR="00A31F4F" w:rsidRPr="00641A76">
        <w:rPr>
          <w:rFonts w:ascii="Sylfaen" w:eastAsia="Merriweather" w:hAnsi="Sylfaen" w:cs="Merriweather"/>
          <w:sz w:val="22"/>
          <w:szCs w:val="22"/>
        </w:rPr>
        <w:t xml:space="preserve">sexual violence crimes are prosecuted and perpetrators convicted </w:t>
      </w:r>
      <w:r w:rsidR="007B1F59">
        <w:rPr>
          <w:rFonts w:ascii="Sylfaen" w:eastAsia="Merriweather" w:hAnsi="Sylfaen" w:cs="Merriweather"/>
          <w:sz w:val="22"/>
          <w:szCs w:val="22"/>
        </w:rPr>
        <w:t>mostly</w:t>
      </w:r>
      <w:r w:rsidR="00A31F4F" w:rsidRPr="00641A76">
        <w:rPr>
          <w:rFonts w:ascii="Sylfaen" w:eastAsia="Merriweather" w:hAnsi="Sylfaen" w:cs="Merriweather"/>
          <w:sz w:val="22"/>
          <w:szCs w:val="22"/>
        </w:rPr>
        <w:t xml:space="preserve"> when physical injuries are found on the body of the victim, </w:t>
      </w:r>
      <w:r w:rsidR="00C7794A">
        <w:rPr>
          <w:rFonts w:ascii="Sylfaen" w:eastAsia="Merriweather" w:hAnsi="Sylfaen" w:cs="Merriweather"/>
          <w:sz w:val="22"/>
          <w:szCs w:val="22"/>
        </w:rPr>
        <w:t>together with</w:t>
      </w:r>
      <w:r w:rsidR="00A31F4F" w:rsidRPr="00641A76">
        <w:rPr>
          <w:rFonts w:ascii="Sylfaen" w:eastAsia="Merriweather" w:hAnsi="Sylfaen" w:cs="Merriweather"/>
          <w:sz w:val="22"/>
          <w:szCs w:val="22"/>
        </w:rPr>
        <w:t xml:space="preserve"> biological materials </w:t>
      </w:r>
      <w:r w:rsidR="00C7794A">
        <w:rPr>
          <w:rFonts w:ascii="Sylfaen" w:eastAsia="Merriweather" w:hAnsi="Sylfaen" w:cs="Merriweather"/>
          <w:sz w:val="22"/>
          <w:szCs w:val="22"/>
        </w:rPr>
        <w:t xml:space="preserve">of the perpetrator </w:t>
      </w:r>
      <w:r w:rsidR="00A31F4F" w:rsidRPr="00641A76">
        <w:rPr>
          <w:rFonts w:ascii="Sylfaen" w:eastAsia="Merriweather" w:hAnsi="Sylfaen" w:cs="Merriweather"/>
          <w:sz w:val="22"/>
          <w:szCs w:val="22"/>
        </w:rPr>
        <w:t xml:space="preserve">associated with a sexual act. </w:t>
      </w:r>
      <w:r w:rsidR="007B1F59">
        <w:rPr>
          <w:rFonts w:ascii="Sylfaen" w:eastAsia="Merriweather" w:hAnsi="Sylfaen" w:cs="Merriweather"/>
          <w:sz w:val="22"/>
          <w:szCs w:val="22"/>
        </w:rPr>
        <w:t>This results in</w:t>
      </w:r>
      <w:r w:rsidR="00A31F4F" w:rsidRPr="00641A76">
        <w:rPr>
          <w:rFonts w:ascii="Sylfaen" w:eastAsia="Merriweather" w:hAnsi="Sylfaen" w:cs="Merriweather"/>
          <w:sz w:val="22"/>
          <w:szCs w:val="22"/>
        </w:rPr>
        <w:t xml:space="preserve"> the high attrition rate</w:t>
      </w:r>
      <w:r w:rsidR="007B1F59">
        <w:rPr>
          <w:rFonts w:ascii="Sylfaen" w:eastAsia="Merriweather" w:hAnsi="Sylfaen" w:cs="Merriweather"/>
          <w:sz w:val="22"/>
          <w:szCs w:val="22"/>
        </w:rPr>
        <w:t>s</w:t>
      </w:r>
      <w:r w:rsidR="00A31F4F" w:rsidRPr="00641A76">
        <w:rPr>
          <w:rFonts w:ascii="Sylfaen" w:eastAsia="Merriweather" w:hAnsi="Sylfaen" w:cs="Merriweather"/>
          <w:sz w:val="22"/>
          <w:szCs w:val="22"/>
        </w:rPr>
        <w:t xml:space="preserve"> of sexual violence crimes and the vast number of cases never </w:t>
      </w:r>
      <w:r w:rsidR="00427840">
        <w:rPr>
          <w:rFonts w:ascii="Sylfaen" w:eastAsia="Merriweather" w:hAnsi="Sylfaen" w:cs="Merriweather"/>
          <w:sz w:val="22"/>
          <w:szCs w:val="22"/>
        </w:rPr>
        <w:t>reaches trial</w:t>
      </w:r>
      <w:r w:rsidR="007B1F59">
        <w:rPr>
          <w:rFonts w:ascii="Sylfaen" w:eastAsia="Merriweather" w:hAnsi="Sylfaen" w:cs="Merriweather"/>
          <w:sz w:val="22"/>
          <w:szCs w:val="22"/>
        </w:rPr>
        <w:t>.</w:t>
      </w:r>
      <w:r w:rsidR="00A31F4F" w:rsidRPr="00641A76">
        <w:rPr>
          <w:rFonts w:ascii="Sylfaen" w:eastAsia="Merriweather" w:hAnsi="Sylfaen" w:cs="Merriweather"/>
          <w:sz w:val="22"/>
          <w:szCs w:val="22"/>
        </w:rPr>
        <w:t xml:space="preserve"> </w:t>
      </w:r>
    </w:p>
    <w:p w14:paraId="7CFC7CAF" w14:textId="5341A3DD" w:rsidR="009947EC" w:rsidRPr="00641A76" w:rsidRDefault="00F44E21" w:rsidP="000812F0">
      <w:pPr>
        <w:pStyle w:val="Heading2"/>
        <w:jc w:val="both"/>
        <w:rPr>
          <w:rFonts w:eastAsia="Times New Roman"/>
        </w:rPr>
      </w:pPr>
      <w:bookmarkStart w:id="3" w:name="_Toc41078765"/>
      <w:r w:rsidRPr="00641A76">
        <w:rPr>
          <w:rFonts w:eastAsia="Times New Roman"/>
        </w:rPr>
        <w:t>Absence of</w:t>
      </w:r>
      <w:r w:rsidR="0048142F" w:rsidRPr="00641A76">
        <w:rPr>
          <w:rFonts w:eastAsia="Times New Roman"/>
        </w:rPr>
        <w:t xml:space="preserve"> ex officio prosecution</w:t>
      </w:r>
      <w:r w:rsidRPr="00641A76">
        <w:rPr>
          <w:rFonts w:eastAsia="Times New Roman"/>
        </w:rPr>
        <w:t>s</w:t>
      </w:r>
      <w:r w:rsidR="0048142F" w:rsidRPr="00641A76">
        <w:rPr>
          <w:rFonts w:eastAsia="Times New Roman"/>
        </w:rPr>
        <w:t xml:space="preserve"> </w:t>
      </w:r>
      <w:r w:rsidR="00302571" w:rsidRPr="00641A76">
        <w:rPr>
          <w:rFonts w:eastAsia="Times New Roman"/>
        </w:rPr>
        <w:t xml:space="preserve">and </w:t>
      </w:r>
      <w:r w:rsidR="006F422B">
        <w:rPr>
          <w:rFonts w:eastAsia="Times New Roman"/>
        </w:rPr>
        <w:t>impunity resulting from</w:t>
      </w:r>
      <w:r w:rsidR="00302571" w:rsidRPr="00641A76">
        <w:rPr>
          <w:rFonts w:eastAsia="Times New Roman"/>
        </w:rPr>
        <w:t xml:space="preserve"> reconciliations</w:t>
      </w:r>
      <w:bookmarkEnd w:id="3"/>
    </w:p>
    <w:p w14:paraId="54312A50" w14:textId="65B3C4D1" w:rsidR="008419C8" w:rsidRPr="00641A76" w:rsidRDefault="008419C8" w:rsidP="000812F0">
      <w:pPr>
        <w:jc w:val="both"/>
        <w:rPr>
          <w:rFonts w:ascii="Sylfaen" w:eastAsia="Times New Roman" w:hAnsi="Sylfaen" w:cs="Times New Roman"/>
        </w:rPr>
      </w:pPr>
    </w:p>
    <w:p w14:paraId="3C927040" w14:textId="28EBD3D9" w:rsidR="00440761" w:rsidRPr="00641A76" w:rsidRDefault="00440761" w:rsidP="000812F0">
      <w:pPr>
        <w:jc w:val="both"/>
        <w:rPr>
          <w:rFonts w:ascii="Sylfaen" w:eastAsia="Times New Roman" w:hAnsi="Sylfaen" w:cs="Times New Roman"/>
        </w:rPr>
      </w:pPr>
      <w:r w:rsidRPr="00641A76">
        <w:rPr>
          <w:rFonts w:ascii="Sylfaen" w:eastAsia="Merriweather" w:hAnsi="Sylfaen" w:cs="Merriweather"/>
          <w:sz w:val="22"/>
          <w:szCs w:val="22"/>
        </w:rPr>
        <w:t xml:space="preserve">The absence of public, </w:t>
      </w:r>
      <w:r w:rsidRPr="00641A76">
        <w:rPr>
          <w:rFonts w:ascii="Sylfaen" w:eastAsia="Merriweather" w:hAnsi="Sylfaen" w:cs="Merriweather"/>
          <w:i/>
          <w:sz w:val="22"/>
          <w:szCs w:val="22"/>
        </w:rPr>
        <w:t>ex officio</w:t>
      </w:r>
      <w:r w:rsidRPr="00641A76">
        <w:rPr>
          <w:rFonts w:ascii="Sylfaen" w:eastAsia="Merriweather" w:hAnsi="Sylfaen" w:cs="Merriweather"/>
          <w:sz w:val="22"/>
          <w:szCs w:val="22"/>
        </w:rPr>
        <w:t xml:space="preserve"> prosecution for sexual violence by the State</w:t>
      </w:r>
      <w:r w:rsidR="00544278">
        <w:rPr>
          <w:rFonts w:ascii="Sylfaen" w:eastAsia="Merriweather" w:hAnsi="Sylfaen" w:cs="Merriweather"/>
          <w:sz w:val="22"/>
          <w:szCs w:val="22"/>
        </w:rPr>
        <w:t xml:space="preserve"> </w:t>
      </w:r>
      <w:r w:rsidRPr="00641A76">
        <w:rPr>
          <w:rFonts w:ascii="Sylfaen" w:eastAsia="Merriweather" w:hAnsi="Sylfaen" w:cs="Merriweather"/>
          <w:sz w:val="22"/>
          <w:szCs w:val="22"/>
        </w:rPr>
        <w:t xml:space="preserve">in most of the countries in Eurasia (including Azerbaijan, Belarus, Kazakhstan, Kyrgyzstan, Russia, Tajikistan, </w:t>
      </w:r>
      <w:r w:rsidRPr="00641A76">
        <w:rPr>
          <w:rFonts w:ascii="Sylfaen" w:eastAsia="Merriweather" w:hAnsi="Sylfaen" w:cs="Merriweather"/>
          <w:sz w:val="22"/>
          <w:szCs w:val="22"/>
        </w:rPr>
        <w:lastRenderedPageBreak/>
        <w:t>Turkmenistan, Ukraine, Uzbekistan) make</w:t>
      </w:r>
      <w:r w:rsidR="0028168F">
        <w:rPr>
          <w:rFonts w:ascii="Sylfaen" w:eastAsia="Merriweather" w:hAnsi="Sylfaen" w:cs="Merriweather"/>
          <w:sz w:val="22"/>
          <w:szCs w:val="22"/>
        </w:rPr>
        <w:t>s</w:t>
      </w:r>
      <w:r w:rsidRPr="00641A76">
        <w:rPr>
          <w:rFonts w:ascii="Sylfaen" w:eastAsia="Merriweather" w:hAnsi="Sylfaen" w:cs="Merriweather"/>
          <w:sz w:val="22"/>
          <w:szCs w:val="22"/>
        </w:rPr>
        <w:t xml:space="preserve"> it far more difficult for survivors to seek justice </w:t>
      </w:r>
      <w:r w:rsidR="0028168F">
        <w:rPr>
          <w:rFonts w:ascii="Sylfaen" w:eastAsia="Merriweather" w:hAnsi="Sylfaen" w:cs="Merriweather"/>
          <w:sz w:val="22"/>
          <w:szCs w:val="22"/>
        </w:rPr>
        <w:t>and leads to impunity of perpetrators.</w:t>
      </w:r>
    </w:p>
    <w:p w14:paraId="042FCA64" w14:textId="3DDEBC8F" w:rsidR="007567F3" w:rsidRPr="00641A76" w:rsidRDefault="0028168F" w:rsidP="000812F0">
      <w:pPr>
        <w:spacing w:before="100" w:beforeAutospacing="1" w:after="100" w:afterAutospacing="1"/>
        <w:jc w:val="both"/>
        <w:rPr>
          <w:rFonts w:ascii="Sylfaen" w:eastAsia="Merriweather" w:hAnsi="Sylfaen" w:cs="Merriweather"/>
          <w:sz w:val="22"/>
          <w:szCs w:val="22"/>
        </w:rPr>
      </w:pPr>
      <w:r>
        <w:rPr>
          <w:rFonts w:ascii="Sylfaen" w:eastAsia="Merriweather" w:hAnsi="Sylfaen" w:cs="Merriweather"/>
          <w:sz w:val="22"/>
          <w:szCs w:val="22"/>
        </w:rPr>
        <w:t>Private and private-public prosecutions, instead of public,</w:t>
      </w:r>
      <w:r w:rsidR="00B517B5" w:rsidRPr="00641A76">
        <w:rPr>
          <w:rFonts w:ascii="Sylfaen" w:eastAsia="Merriweather" w:hAnsi="Sylfaen" w:cs="Merriweather"/>
          <w:sz w:val="22"/>
          <w:szCs w:val="22"/>
        </w:rPr>
        <w:t xml:space="preserve"> ex officio prosecution</w:t>
      </w:r>
      <w:r>
        <w:rPr>
          <w:rFonts w:ascii="Sylfaen" w:eastAsia="Merriweather" w:hAnsi="Sylfaen" w:cs="Merriweather"/>
          <w:sz w:val="22"/>
          <w:szCs w:val="22"/>
        </w:rPr>
        <w:t>s,</w:t>
      </w:r>
      <w:r w:rsidR="00B517B5" w:rsidRPr="00641A76">
        <w:rPr>
          <w:rFonts w:ascii="Sylfaen" w:eastAsia="Merriweather" w:hAnsi="Sylfaen" w:cs="Merriweather"/>
          <w:sz w:val="22"/>
          <w:szCs w:val="22"/>
        </w:rPr>
        <w:t xml:space="preserve"> places the</w:t>
      </w:r>
      <w:r w:rsidR="00544278">
        <w:rPr>
          <w:rFonts w:ascii="Sylfaen" w:eastAsia="Merriweather" w:hAnsi="Sylfaen" w:cs="Merriweather"/>
          <w:sz w:val="22"/>
          <w:szCs w:val="22"/>
        </w:rPr>
        <w:t xml:space="preserve"> </w:t>
      </w:r>
      <w:r w:rsidR="00544278" w:rsidRPr="00544278">
        <w:rPr>
          <w:rFonts w:ascii="Sylfaen" w:eastAsia="Merriweather" w:hAnsi="Sylfaen" w:cs="Merriweather"/>
          <w:sz w:val="22"/>
          <w:szCs w:val="22"/>
        </w:rPr>
        <w:t>onus of initiating proceedings and securing convictions on the victim</w:t>
      </w:r>
      <w:r w:rsidR="00C91394">
        <w:rPr>
          <w:rFonts w:ascii="Sylfaen" w:eastAsia="Merriweather" w:hAnsi="Sylfaen" w:cs="Merriweather"/>
          <w:sz w:val="22"/>
          <w:szCs w:val="22"/>
        </w:rPr>
        <w:t xml:space="preserve">, failing to ensure that </w:t>
      </w:r>
      <w:r w:rsidR="00C91394" w:rsidRPr="00C91394">
        <w:rPr>
          <w:rFonts w:ascii="Sylfaen" w:eastAsia="Merriweather" w:hAnsi="Sylfaen" w:cs="Merriweather"/>
          <w:sz w:val="22"/>
          <w:szCs w:val="22"/>
        </w:rPr>
        <w:t xml:space="preserve">investigations </w:t>
      </w:r>
      <w:r w:rsidR="00965DE9">
        <w:rPr>
          <w:rFonts w:ascii="Sylfaen" w:eastAsia="Merriweather" w:hAnsi="Sylfaen" w:cs="Merriweather"/>
          <w:sz w:val="22"/>
          <w:szCs w:val="22"/>
        </w:rPr>
        <w:t>and</w:t>
      </w:r>
      <w:r w:rsidR="00C91394" w:rsidRPr="00C91394">
        <w:rPr>
          <w:rFonts w:ascii="Sylfaen" w:eastAsia="Merriweather" w:hAnsi="Sylfaen" w:cs="Merriweather"/>
          <w:sz w:val="22"/>
          <w:szCs w:val="22"/>
        </w:rPr>
        <w:t xml:space="preserve"> prosecution of </w:t>
      </w:r>
      <w:r w:rsidR="00965DE9">
        <w:rPr>
          <w:rFonts w:ascii="Sylfaen" w:eastAsia="Merriweather" w:hAnsi="Sylfaen" w:cs="Merriweather"/>
          <w:sz w:val="22"/>
          <w:szCs w:val="22"/>
        </w:rPr>
        <w:t>sexual violence</w:t>
      </w:r>
      <w:r w:rsidR="00C91394" w:rsidRPr="00C91394">
        <w:rPr>
          <w:rFonts w:ascii="Sylfaen" w:eastAsia="Merriweather" w:hAnsi="Sylfaen" w:cs="Merriweather"/>
          <w:sz w:val="22"/>
          <w:szCs w:val="22"/>
        </w:rPr>
        <w:t xml:space="preserve"> is the responsibility of the state and its authorities</w:t>
      </w:r>
      <w:r w:rsidR="00437DDA" w:rsidRPr="00641A76">
        <w:rPr>
          <w:rFonts w:ascii="Sylfaen" w:eastAsia="Merriweather" w:hAnsi="Sylfaen" w:cs="Merriweather"/>
          <w:sz w:val="22"/>
          <w:szCs w:val="22"/>
        </w:rPr>
        <w:t>.</w:t>
      </w:r>
      <w:r w:rsidR="00544278">
        <w:rPr>
          <w:rStyle w:val="FootnoteReference"/>
          <w:rFonts w:ascii="Sylfaen" w:eastAsia="Merriweather" w:hAnsi="Sylfaen" w:cs="Merriweather"/>
          <w:sz w:val="22"/>
          <w:szCs w:val="22"/>
        </w:rPr>
        <w:footnoteReference w:id="8"/>
      </w:r>
      <w:r w:rsidR="00437DDA" w:rsidRPr="00641A76">
        <w:rPr>
          <w:rFonts w:ascii="Sylfaen" w:eastAsia="Merriweather" w:hAnsi="Sylfaen" w:cs="Merriweather"/>
          <w:sz w:val="22"/>
          <w:szCs w:val="22"/>
        </w:rPr>
        <w:t xml:space="preserve"> Consequently rape is not prosecuted in many situations, including where women are not able or willing to file a complaint</w:t>
      </w:r>
      <w:r w:rsidR="00965DE9">
        <w:rPr>
          <w:rFonts w:ascii="Sylfaen" w:eastAsia="Merriweather" w:hAnsi="Sylfaen" w:cs="Merriweather"/>
          <w:sz w:val="22"/>
          <w:szCs w:val="22"/>
        </w:rPr>
        <w:t>, including in situations when</w:t>
      </w:r>
      <w:r w:rsidR="00437DDA" w:rsidRPr="00641A76">
        <w:rPr>
          <w:rFonts w:ascii="Sylfaen" w:eastAsia="Merriweather" w:hAnsi="Sylfaen" w:cs="Merriweather"/>
          <w:sz w:val="22"/>
          <w:szCs w:val="22"/>
        </w:rPr>
        <w:t xml:space="preserve"> </w:t>
      </w:r>
      <w:r w:rsidR="002E6B98">
        <w:rPr>
          <w:rFonts w:ascii="Sylfaen" w:eastAsia="Merriweather" w:hAnsi="Sylfaen" w:cs="Merriweather"/>
          <w:sz w:val="22"/>
          <w:szCs w:val="22"/>
        </w:rPr>
        <w:t xml:space="preserve">victims feel shame, helplessness or fear of the perpetrator. </w:t>
      </w:r>
    </w:p>
    <w:p w14:paraId="2FEB472F" w14:textId="2C061A04" w:rsidR="005755C9" w:rsidRPr="00641A76" w:rsidRDefault="005755C9" w:rsidP="000812F0">
      <w:pPr>
        <w:spacing w:before="280" w:after="280"/>
        <w:jc w:val="both"/>
        <w:rPr>
          <w:rFonts w:ascii="Sylfaen" w:eastAsia="Merriweather" w:hAnsi="Sylfaen" w:cs="Merriweather"/>
          <w:sz w:val="22"/>
          <w:szCs w:val="22"/>
        </w:rPr>
      </w:pPr>
      <w:r w:rsidRPr="00641A76">
        <w:rPr>
          <w:rFonts w:ascii="Sylfaen" w:eastAsia="Merriweather" w:hAnsi="Sylfaen" w:cs="Merriweather"/>
          <w:sz w:val="22"/>
          <w:szCs w:val="22"/>
        </w:rPr>
        <w:t>Even though certain countries</w:t>
      </w:r>
      <w:r w:rsidR="00B708BB">
        <w:rPr>
          <w:rFonts w:ascii="Sylfaen" w:eastAsia="Merriweather" w:hAnsi="Sylfaen" w:cs="Merriweather"/>
          <w:sz w:val="22"/>
          <w:szCs w:val="22"/>
        </w:rPr>
        <w:t xml:space="preserve"> in the region</w:t>
      </w:r>
      <w:r w:rsidRPr="00641A76">
        <w:rPr>
          <w:rFonts w:ascii="Sylfaen" w:eastAsia="Merriweather" w:hAnsi="Sylfaen" w:cs="Merriweather"/>
          <w:sz w:val="22"/>
          <w:szCs w:val="22"/>
        </w:rPr>
        <w:t xml:space="preserve"> (</w:t>
      </w:r>
      <w:r w:rsidR="00B708BB">
        <w:rPr>
          <w:rFonts w:ascii="Sylfaen" w:eastAsia="Merriweather" w:hAnsi="Sylfaen" w:cs="Merriweather"/>
          <w:sz w:val="22"/>
          <w:szCs w:val="22"/>
        </w:rPr>
        <w:t xml:space="preserve">including </w:t>
      </w:r>
      <w:r w:rsidRPr="00641A76">
        <w:rPr>
          <w:rFonts w:ascii="Sylfaen" w:eastAsia="Merriweather" w:hAnsi="Sylfaen" w:cs="Merriweather"/>
          <w:sz w:val="22"/>
          <w:szCs w:val="22"/>
        </w:rPr>
        <w:t xml:space="preserve">Georgia, Armenia, Moldova) provide for ex officio prosecution of rape, overwhelmingly restrictive </w:t>
      </w:r>
      <w:r w:rsidR="00E317ED" w:rsidRPr="00641A76">
        <w:rPr>
          <w:rFonts w:ascii="Sylfaen" w:eastAsia="Merriweather" w:hAnsi="Sylfaen" w:cs="Merriweather"/>
          <w:sz w:val="22"/>
          <w:szCs w:val="22"/>
        </w:rPr>
        <w:t>evident</w:t>
      </w:r>
      <w:r w:rsidR="00E317ED">
        <w:rPr>
          <w:rFonts w:ascii="Sylfaen" w:eastAsia="Merriweather" w:hAnsi="Sylfaen" w:cs="Merriweather"/>
          <w:sz w:val="22"/>
          <w:szCs w:val="22"/>
        </w:rPr>
        <w:t>iary</w:t>
      </w:r>
      <w:r w:rsidRPr="00641A76">
        <w:rPr>
          <w:rFonts w:ascii="Sylfaen" w:eastAsia="Merriweather" w:hAnsi="Sylfaen" w:cs="Merriweather"/>
          <w:sz w:val="22"/>
          <w:szCs w:val="22"/>
        </w:rPr>
        <w:t xml:space="preserve"> requirements</w:t>
      </w:r>
      <w:r w:rsidR="00E317ED">
        <w:rPr>
          <w:rFonts w:ascii="Sylfaen" w:eastAsia="Merriweather" w:hAnsi="Sylfaen" w:cs="Merriweather"/>
          <w:sz w:val="22"/>
          <w:szCs w:val="22"/>
        </w:rPr>
        <w:t xml:space="preserve"> to prove the crime</w:t>
      </w:r>
      <w:r w:rsidRPr="00641A76">
        <w:rPr>
          <w:rFonts w:ascii="Sylfaen" w:eastAsia="Merriweather" w:hAnsi="Sylfaen" w:cs="Merriweather"/>
          <w:sz w:val="22"/>
          <w:szCs w:val="22"/>
        </w:rPr>
        <w:t xml:space="preserve"> and discriminatory procedures often </w:t>
      </w:r>
      <w:r w:rsidR="001A674C">
        <w:rPr>
          <w:rFonts w:ascii="Sylfaen" w:eastAsia="Merriweather" w:hAnsi="Sylfaen" w:cs="Merriweather"/>
          <w:sz w:val="22"/>
          <w:szCs w:val="22"/>
        </w:rPr>
        <w:t>lead to</w:t>
      </w:r>
      <w:r w:rsidR="00E317ED">
        <w:rPr>
          <w:rFonts w:ascii="Sylfaen" w:eastAsia="Merriweather" w:hAnsi="Sylfaen" w:cs="Merriweather"/>
          <w:sz w:val="22"/>
          <w:szCs w:val="22"/>
        </w:rPr>
        <w:t xml:space="preserve"> impunity</w:t>
      </w:r>
      <w:r w:rsidR="001A674C">
        <w:rPr>
          <w:rFonts w:ascii="Sylfaen" w:eastAsia="Merriweather" w:hAnsi="Sylfaen" w:cs="Merriweather"/>
          <w:sz w:val="22"/>
          <w:szCs w:val="22"/>
        </w:rPr>
        <w:t xml:space="preserve"> of perpetrators</w:t>
      </w:r>
      <w:r w:rsidRPr="00641A76">
        <w:rPr>
          <w:rFonts w:ascii="Sylfaen" w:eastAsia="Merriweather" w:hAnsi="Sylfaen" w:cs="Merriweather"/>
          <w:sz w:val="22"/>
          <w:szCs w:val="22"/>
        </w:rPr>
        <w:t xml:space="preserve">. </w:t>
      </w:r>
      <w:r w:rsidR="00E317ED">
        <w:rPr>
          <w:rFonts w:ascii="Sylfaen" w:eastAsia="Merriweather" w:hAnsi="Sylfaen" w:cs="Merriweather"/>
          <w:sz w:val="22"/>
          <w:szCs w:val="22"/>
        </w:rPr>
        <w:t>In particular, p</w:t>
      </w:r>
      <w:r w:rsidRPr="00641A76">
        <w:rPr>
          <w:rFonts w:ascii="Sylfaen" w:eastAsia="Merriweather" w:hAnsi="Sylfaen" w:cs="Merriweather"/>
          <w:sz w:val="22"/>
          <w:szCs w:val="22"/>
        </w:rPr>
        <w:t xml:space="preserve">rosecutors and judges apply burdensome evidence requirements for bringing charges against perpetrators of sexual violence, while </w:t>
      </w:r>
      <w:r w:rsidR="00F93F3C" w:rsidRPr="00641A76">
        <w:rPr>
          <w:rFonts w:ascii="Sylfaen" w:eastAsia="Merriweather" w:hAnsi="Sylfaen" w:cs="Merriweather"/>
          <w:sz w:val="22"/>
          <w:szCs w:val="22"/>
        </w:rPr>
        <w:t>disproportionately</w:t>
      </w:r>
      <w:r w:rsidRPr="00641A76">
        <w:rPr>
          <w:rFonts w:ascii="Sylfaen" w:eastAsia="Merriweather" w:hAnsi="Sylfaen" w:cs="Merriweather"/>
          <w:sz w:val="22"/>
          <w:szCs w:val="22"/>
        </w:rPr>
        <w:t xml:space="preserve"> strict requirements are also applied by judges to issue a judgment of conviction for these kinds of crimes. </w:t>
      </w:r>
    </w:p>
    <w:p w14:paraId="6227553B" w14:textId="03A1B60D" w:rsidR="00AD2091" w:rsidRPr="00641A76" w:rsidRDefault="007567F3" w:rsidP="000812F0">
      <w:pPr>
        <w:spacing w:before="280" w:after="280"/>
        <w:jc w:val="both"/>
        <w:rPr>
          <w:rFonts w:ascii="Sylfaen" w:eastAsia="Merriweather" w:hAnsi="Sylfaen" w:cs="Merriweather"/>
          <w:sz w:val="22"/>
          <w:szCs w:val="22"/>
        </w:rPr>
      </w:pPr>
      <w:r w:rsidRPr="00641A76">
        <w:rPr>
          <w:rFonts w:ascii="Sylfaen" w:eastAsia="Merriweather" w:hAnsi="Sylfaen" w:cs="Merriweather"/>
          <w:sz w:val="22"/>
          <w:szCs w:val="22"/>
        </w:rPr>
        <w:t>Reconciliation, under the laws in many countries of the region, which have no public prosecution of sexual violence (and additionally in Moldova), can be the basis for discontinuing the criminal proceedings and leaving perpetrators unpunished.</w:t>
      </w:r>
      <w:r w:rsidR="006E4A67" w:rsidRPr="00641A76">
        <w:rPr>
          <w:rFonts w:ascii="Sylfaen" w:eastAsia="Merriweather" w:hAnsi="Sylfaen" w:cs="Merriweather"/>
          <w:sz w:val="22"/>
          <w:szCs w:val="22"/>
        </w:rPr>
        <w:t xml:space="preserve"> In countries where reconciliation cannot be the basis for terminating the investigation, this still is informally practiced, since the victim often </w:t>
      </w:r>
      <w:r w:rsidR="0086557C">
        <w:rPr>
          <w:rFonts w:ascii="Sylfaen" w:eastAsia="Merriweather" w:hAnsi="Sylfaen" w:cs="Merriweather"/>
          <w:sz w:val="22"/>
          <w:szCs w:val="22"/>
        </w:rPr>
        <w:t>withdraws</w:t>
      </w:r>
      <w:r w:rsidR="006E4A67" w:rsidRPr="00641A76">
        <w:rPr>
          <w:rFonts w:ascii="Sylfaen" w:eastAsia="Merriweather" w:hAnsi="Sylfaen" w:cs="Merriweather"/>
          <w:sz w:val="22"/>
          <w:szCs w:val="22"/>
        </w:rPr>
        <w:t xml:space="preserve"> her evidence</w:t>
      </w:r>
      <w:r w:rsidR="00E317ED">
        <w:rPr>
          <w:rFonts w:ascii="Sylfaen" w:eastAsia="Merriweather" w:hAnsi="Sylfaen" w:cs="Merriweather"/>
          <w:sz w:val="22"/>
          <w:szCs w:val="22"/>
        </w:rPr>
        <w:t xml:space="preserve"> (based on various reasons, including pressure from the perpetrator</w:t>
      </w:r>
      <w:r w:rsidR="008F59B1">
        <w:rPr>
          <w:rFonts w:ascii="Sylfaen" w:eastAsia="Merriweather" w:hAnsi="Sylfaen" w:cs="Merriweather"/>
          <w:sz w:val="22"/>
          <w:szCs w:val="22"/>
        </w:rPr>
        <w:t xml:space="preserve"> to reconcile</w:t>
      </w:r>
      <w:r w:rsidR="00E317ED">
        <w:rPr>
          <w:rFonts w:ascii="Sylfaen" w:eastAsia="Merriweather" w:hAnsi="Sylfaen" w:cs="Merriweather"/>
          <w:sz w:val="22"/>
          <w:szCs w:val="22"/>
        </w:rPr>
        <w:t>)</w:t>
      </w:r>
      <w:r w:rsidR="006E4A67" w:rsidRPr="00641A76">
        <w:rPr>
          <w:rFonts w:ascii="Sylfaen" w:eastAsia="Merriweather" w:hAnsi="Sylfaen" w:cs="Merriweather"/>
          <w:sz w:val="22"/>
          <w:szCs w:val="22"/>
        </w:rPr>
        <w:t xml:space="preserve"> and the investigation</w:t>
      </w:r>
      <w:r w:rsidR="008F59B1">
        <w:rPr>
          <w:rFonts w:ascii="Sylfaen" w:eastAsia="Merriweather" w:hAnsi="Sylfaen" w:cs="Merriweather"/>
          <w:sz w:val="22"/>
          <w:szCs w:val="22"/>
        </w:rPr>
        <w:t xml:space="preserve"> is terminated</w:t>
      </w:r>
      <w:r w:rsidR="006E4A67" w:rsidRPr="00641A76">
        <w:rPr>
          <w:rFonts w:ascii="Sylfaen" w:eastAsia="Merriweather" w:hAnsi="Sylfaen" w:cs="Merriweather"/>
          <w:sz w:val="22"/>
          <w:szCs w:val="22"/>
        </w:rPr>
        <w:t xml:space="preserve"> based on </w:t>
      </w:r>
      <w:r w:rsidR="008F59B1">
        <w:rPr>
          <w:rFonts w:ascii="Sylfaen" w:eastAsia="Merriweather" w:hAnsi="Sylfaen" w:cs="Merriweather"/>
          <w:sz w:val="22"/>
          <w:szCs w:val="22"/>
        </w:rPr>
        <w:t>“</w:t>
      </w:r>
      <w:r w:rsidR="006E4A67" w:rsidRPr="00641A76">
        <w:rPr>
          <w:rFonts w:ascii="Sylfaen" w:eastAsia="Merriweather" w:hAnsi="Sylfaen" w:cs="Merriweather"/>
          <w:sz w:val="22"/>
          <w:szCs w:val="22"/>
        </w:rPr>
        <w:t>the lack of evidence.</w:t>
      </w:r>
      <w:r w:rsidR="008F59B1">
        <w:rPr>
          <w:rFonts w:ascii="Sylfaen" w:eastAsia="Merriweather" w:hAnsi="Sylfaen" w:cs="Merriweather"/>
          <w:sz w:val="22"/>
          <w:szCs w:val="22"/>
        </w:rPr>
        <w:t>”</w:t>
      </w:r>
      <w:r w:rsidR="006E4A67" w:rsidRPr="00641A76">
        <w:rPr>
          <w:rFonts w:ascii="Sylfaen" w:eastAsia="Merriweather" w:hAnsi="Sylfaen" w:cs="Merriweather"/>
          <w:sz w:val="22"/>
          <w:szCs w:val="22"/>
        </w:rPr>
        <w:t xml:space="preserve"> </w:t>
      </w:r>
    </w:p>
    <w:p w14:paraId="78DE0D3E" w14:textId="77777777" w:rsidR="00AD2091" w:rsidRPr="00641A76" w:rsidRDefault="00AD2091" w:rsidP="000812F0">
      <w:pPr>
        <w:pStyle w:val="Heading2"/>
        <w:jc w:val="both"/>
        <w:rPr>
          <w:rFonts w:eastAsia="Merriweather"/>
        </w:rPr>
      </w:pPr>
      <w:bookmarkStart w:id="4" w:name="_Toc41078766"/>
      <w:r w:rsidRPr="00641A76">
        <w:rPr>
          <w:rFonts w:eastAsia="Merriweather"/>
        </w:rPr>
        <w:t>Discriminatory procedures</w:t>
      </w:r>
      <w:bookmarkEnd w:id="4"/>
      <w:r w:rsidRPr="00641A76">
        <w:rPr>
          <w:rFonts w:eastAsia="Merriweather"/>
        </w:rPr>
        <w:t xml:space="preserve"> </w:t>
      </w:r>
    </w:p>
    <w:p w14:paraId="7F0F0FB6" w14:textId="25FA6BB7" w:rsidR="0086557C" w:rsidRDefault="00A24405" w:rsidP="0086557C">
      <w:pPr>
        <w:spacing w:before="280" w:after="280"/>
        <w:jc w:val="both"/>
        <w:rPr>
          <w:rFonts w:ascii="Sylfaen" w:eastAsia="Merriweather" w:hAnsi="Sylfaen" w:cs="Merriweather"/>
          <w:sz w:val="22"/>
          <w:szCs w:val="22"/>
        </w:rPr>
      </w:pPr>
      <w:r w:rsidRPr="00641A76">
        <w:rPr>
          <w:rFonts w:ascii="Sylfaen" w:eastAsia="Merriweather" w:hAnsi="Sylfaen" w:cs="Merriweather"/>
          <w:sz w:val="22"/>
          <w:szCs w:val="22"/>
        </w:rPr>
        <w:t>Throughout Eurasia, sexual violence is investigated and prosecuted with an outdated, Soviet-period methodology, failing to recognize the gendered nature and specific characteristic</w:t>
      </w:r>
      <w:r w:rsidR="006A02E0">
        <w:rPr>
          <w:rFonts w:ascii="Sylfaen" w:eastAsia="Merriweather" w:hAnsi="Sylfaen" w:cs="Merriweather"/>
          <w:sz w:val="22"/>
          <w:szCs w:val="22"/>
        </w:rPr>
        <w:t>s</w:t>
      </w:r>
      <w:r w:rsidRPr="00641A76">
        <w:rPr>
          <w:rFonts w:ascii="Sylfaen" w:eastAsia="Merriweather" w:hAnsi="Sylfaen" w:cs="Merriweather"/>
          <w:sz w:val="22"/>
          <w:szCs w:val="22"/>
        </w:rPr>
        <w:t xml:space="preserve"> of the crime. </w:t>
      </w:r>
      <w:r w:rsidR="0086557C">
        <w:rPr>
          <w:rFonts w:ascii="Sylfaen" w:eastAsia="Merriweather" w:hAnsi="Sylfaen" w:cs="Merriweather"/>
          <w:sz w:val="22"/>
          <w:szCs w:val="22"/>
        </w:rPr>
        <w:t>Moreover, g</w:t>
      </w:r>
      <w:r w:rsidR="00A161C9" w:rsidRPr="00641A76">
        <w:rPr>
          <w:rFonts w:ascii="Sylfaen" w:eastAsia="Merriweather" w:hAnsi="Sylfaen" w:cs="Merriweather"/>
          <w:sz w:val="22"/>
          <w:szCs w:val="22"/>
        </w:rPr>
        <w:t xml:space="preserve">ender stereotyping and discriminatory investigation procedures </w:t>
      </w:r>
      <w:r w:rsidR="006A02E0">
        <w:rPr>
          <w:rFonts w:ascii="Sylfaen" w:eastAsia="Merriweather" w:hAnsi="Sylfaen" w:cs="Merriweather"/>
          <w:sz w:val="22"/>
          <w:szCs w:val="22"/>
        </w:rPr>
        <w:t xml:space="preserve">are </w:t>
      </w:r>
      <w:r w:rsidR="00A161C9" w:rsidRPr="00641A76">
        <w:rPr>
          <w:rFonts w:ascii="Sylfaen" w:eastAsia="Merriweather" w:hAnsi="Sylfaen" w:cs="Merriweather"/>
          <w:sz w:val="22"/>
          <w:szCs w:val="22"/>
        </w:rPr>
        <w:t>applied in practice, constitut</w:t>
      </w:r>
      <w:r w:rsidR="006A02E0">
        <w:rPr>
          <w:rFonts w:ascii="Sylfaen" w:eastAsia="Merriweather" w:hAnsi="Sylfaen" w:cs="Merriweather"/>
          <w:sz w:val="22"/>
          <w:szCs w:val="22"/>
        </w:rPr>
        <w:t>ing</w:t>
      </w:r>
      <w:r w:rsidR="00A161C9" w:rsidRPr="00641A76">
        <w:rPr>
          <w:rFonts w:ascii="Sylfaen" w:eastAsia="Merriweather" w:hAnsi="Sylfaen" w:cs="Merriweather"/>
          <w:sz w:val="22"/>
          <w:szCs w:val="22"/>
        </w:rPr>
        <w:t xml:space="preserve"> a significant barrier to justice for survivors of sexual violence. </w:t>
      </w:r>
      <w:r w:rsidR="006A02E0">
        <w:rPr>
          <w:rFonts w:ascii="Sylfaen" w:eastAsia="Merriweather" w:hAnsi="Sylfaen" w:cs="Merriweather"/>
          <w:sz w:val="22"/>
          <w:szCs w:val="22"/>
        </w:rPr>
        <w:t>Below are some examples</w:t>
      </w:r>
      <w:r w:rsidR="005854C9">
        <w:rPr>
          <w:rFonts w:ascii="Sylfaen" w:eastAsia="Merriweather" w:hAnsi="Sylfaen" w:cs="Merriweather"/>
          <w:sz w:val="22"/>
          <w:szCs w:val="22"/>
        </w:rPr>
        <w:t xml:space="preserve"> that prove to be humiliating and often traumatizing for victims</w:t>
      </w:r>
      <w:r w:rsidR="006A02E0">
        <w:rPr>
          <w:rFonts w:ascii="Sylfaen" w:eastAsia="Merriweather" w:hAnsi="Sylfaen" w:cs="Merriweather"/>
          <w:sz w:val="22"/>
          <w:szCs w:val="22"/>
        </w:rPr>
        <w:t>:</w:t>
      </w:r>
    </w:p>
    <w:p w14:paraId="200D32F3" w14:textId="244B382B" w:rsidR="00125E88" w:rsidRPr="00641A76" w:rsidRDefault="00A161C9" w:rsidP="000812F0">
      <w:pPr>
        <w:spacing w:before="100" w:beforeAutospacing="1" w:after="100" w:afterAutospacing="1"/>
        <w:jc w:val="both"/>
        <w:rPr>
          <w:rFonts w:ascii="Sylfaen" w:eastAsia="Merriweather" w:hAnsi="Sylfaen" w:cs="Merriweather"/>
          <w:sz w:val="22"/>
          <w:szCs w:val="22"/>
        </w:rPr>
      </w:pPr>
      <w:r w:rsidRPr="00641A76">
        <w:rPr>
          <w:rFonts w:ascii="Sylfaen" w:eastAsia="Merriweather" w:hAnsi="Sylfaen" w:cs="Merriweather"/>
          <w:b/>
          <w:bCs/>
          <w:sz w:val="22"/>
          <w:szCs w:val="22"/>
        </w:rPr>
        <w:t>“</w:t>
      </w:r>
      <w:r w:rsidR="00D01C46">
        <w:rPr>
          <w:rFonts w:ascii="Sylfaen" w:eastAsia="Merriweather" w:hAnsi="Sylfaen" w:cs="Merriweather"/>
          <w:b/>
          <w:bCs/>
          <w:sz w:val="22"/>
          <w:szCs w:val="22"/>
        </w:rPr>
        <w:t>I</w:t>
      </w:r>
      <w:r w:rsidRPr="00641A76">
        <w:rPr>
          <w:rFonts w:ascii="Sylfaen" w:eastAsia="Merriweather" w:hAnsi="Sylfaen" w:cs="Merriweather"/>
          <w:b/>
          <w:bCs/>
          <w:sz w:val="22"/>
          <w:szCs w:val="22"/>
        </w:rPr>
        <w:t>nvestigative experiment</w:t>
      </w:r>
      <w:r w:rsidR="00D01C46">
        <w:rPr>
          <w:rFonts w:ascii="Sylfaen" w:eastAsia="Merriweather" w:hAnsi="Sylfaen" w:cs="Merriweather"/>
          <w:b/>
          <w:bCs/>
          <w:sz w:val="22"/>
          <w:szCs w:val="22"/>
        </w:rPr>
        <w:t>s</w:t>
      </w:r>
      <w:r w:rsidRPr="00641A76">
        <w:rPr>
          <w:rFonts w:ascii="Sylfaen" w:eastAsia="Merriweather" w:hAnsi="Sylfaen" w:cs="Merriweather"/>
          <w:sz w:val="22"/>
          <w:szCs w:val="22"/>
        </w:rPr>
        <w:t>”</w:t>
      </w:r>
      <w:r w:rsidR="00A53906">
        <w:rPr>
          <w:rFonts w:ascii="Sylfaen" w:eastAsia="Merriweather" w:hAnsi="Sylfaen" w:cs="Merriweather"/>
          <w:sz w:val="22"/>
          <w:szCs w:val="22"/>
        </w:rPr>
        <w:t xml:space="preserve"> </w:t>
      </w:r>
      <w:r w:rsidR="00D01C46">
        <w:rPr>
          <w:rFonts w:ascii="Sylfaen" w:eastAsia="Merriweather" w:hAnsi="Sylfaen" w:cs="Merriweather"/>
          <w:sz w:val="22"/>
          <w:szCs w:val="22"/>
        </w:rPr>
        <w:t>are</w:t>
      </w:r>
      <w:r w:rsidRPr="00641A76">
        <w:rPr>
          <w:rFonts w:ascii="Sylfaen" w:eastAsia="Merriweather" w:hAnsi="Sylfaen" w:cs="Merriweather"/>
          <w:sz w:val="22"/>
          <w:szCs w:val="22"/>
        </w:rPr>
        <w:t xml:space="preserve"> systematically </w:t>
      </w:r>
      <w:r w:rsidR="00D01C46">
        <w:rPr>
          <w:rFonts w:ascii="Sylfaen" w:eastAsia="Merriweather" w:hAnsi="Sylfaen" w:cs="Merriweather"/>
          <w:sz w:val="22"/>
          <w:szCs w:val="22"/>
        </w:rPr>
        <w:t>conducted</w:t>
      </w:r>
      <w:r w:rsidRPr="00641A76">
        <w:rPr>
          <w:rFonts w:ascii="Sylfaen" w:eastAsia="Merriweather" w:hAnsi="Sylfaen" w:cs="Merriweather"/>
          <w:sz w:val="22"/>
          <w:szCs w:val="22"/>
        </w:rPr>
        <w:t xml:space="preserve">, </w:t>
      </w:r>
      <w:r w:rsidR="00D01C46">
        <w:rPr>
          <w:rFonts w:ascii="Sylfaen" w:eastAsia="Merriweather" w:hAnsi="Sylfaen" w:cs="Merriweather"/>
          <w:sz w:val="22"/>
          <w:szCs w:val="22"/>
        </w:rPr>
        <w:t xml:space="preserve">where </w:t>
      </w:r>
      <w:r w:rsidRPr="00641A76">
        <w:rPr>
          <w:rFonts w:ascii="Sylfaen" w:eastAsia="Merriweather" w:hAnsi="Sylfaen" w:cs="Merriweather"/>
          <w:sz w:val="22"/>
          <w:szCs w:val="22"/>
        </w:rPr>
        <w:t xml:space="preserve">the victim has to enact the incident of the crime, which involves going to </w:t>
      </w:r>
      <w:r w:rsidR="006A02E0">
        <w:rPr>
          <w:rFonts w:ascii="Sylfaen" w:eastAsia="Merriweather" w:hAnsi="Sylfaen" w:cs="Merriweather"/>
          <w:sz w:val="22"/>
          <w:szCs w:val="22"/>
        </w:rPr>
        <w:t>crime scene</w:t>
      </w:r>
      <w:r w:rsidRPr="00641A76">
        <w:rPr>
          <w:rFonts w:ascii="Sylfaen" w:eastAsia="Merriweather" w:hAnsi="Sylfaen" w:cs="Merriweather"/>
          <w:sz w:val="22"/>
          <w:szCs w:val="22"/>
        </w:rPr>
        <w:t xml:space="preserve">, recalling the facts (or her statement previously given to the investigation is read aloud) and photos of the victim </w:t>
      </w:r>
      <w:r w:rsidR="006A02E0">
        <w:rPr>
          <w:rFonts w:ascii="Sylfaen" w:eastAsia="Merriweather" w:hAnsi="Sylfaen" w:cs="Merriweather"/>
          <w:sz w:val="22"/>
          <w:szCs w:val="22"/>
        </w:rPr>
        <w:t>are often</w:t>
      </w:r>
      <w:r w:rsidRPr="00641A76">
        <w:rPr>
          <w:rFonts w:ascii="Sylfaen" w:eastAsia="Merriweather" w:hAnsi="Sylfaen" w:cs="Merriweather"/>
          <w:sz w:val="22"/>
          <w:szCs w:val="22"/>
        </w:rPr>
        <w:t xml:space="preserve"> taken </w:t>
      </w:r>
      <w:r w:rsidR="00125E88" w:rsidRPr="00641A76">
        <w:rPr>
          <w:rFonts w:ascii="Sylfaen" w:eastAsia="Merriweather" w:hAnsi="Sylfaen" w:cs="Merriweather"/>
          <w:sz w:val="22"/>
          <w:szCs w:val="22"/>
        </w:rPr>
        <w:t>while she points at various specific locations she was taken to when the crime was being committed.</w:t>
      </w:r>
      <w:r w:rsidR="00D01C46">
        <w:rPr>
          <w:rFonts w:ascii="Sylfaen" w:eastAsia="Merriweather" w:hAnsi="Sylfaen" w:cs="Merriweather"/>
          <w:sz w:val="22"/>
          <w:szCs w:val="22"/>
        </w:rPr>
        <w:t xml:space="preserve"> </w:t>
      </w:r>
    </w:p>
    <w:p w14:paraId="35684B6D" w14:textId="1C8EB11C" w:rsidR="00125E88" w:rsidRPr="00641A76" w:rsidRDefault="00125E88" w:rsidP="0086557C">
      <w:pPr>
        <w:spacing w:before="280" w:after="280"/>
        <w:jc w:val="both"/>
        <w:rPr>
          <w:rFonts w:ascii="Sylfaen" w:eastAsia="Merriweather" w:hAnsi="Sylfaen" w:cs="Merriweather"/>
          <w:sz w:val="22"/>
          <w:szCs w:val="22"/>
        </w:rPr>
      </w:pPr>
      <w:r w:rsidRPr="00641A76">
        <w:rPr>
          <w:rFonts w:ascii="Sylfaen" w:eastAsia="Merriweather" w:hAnsi="Sylfaen" w:cs="Merriweather"/>
          <w:sz w:val="22"/>
          <w:szCs w:val="22"/>
        </w:rPr>
        <w:t xml:space="preserve">The </w:t>
      </w:r>
      <w:r w:rsidRPr="00641A76">
        <w:rPr>
          <w:rFonts w:ascii="Sylfaen" w:eastAsia="Merriweather" w:hAnsi="Sylfaen" w:cs="Merriweather"/>
          <w:b/>
          <w:bCs/>
          <w:sz w:val="22"/>
          <w:szCs w:val="22"/>
        </w:rPr>
        <w:t>questioning</w:t>
      </w:r>
      <w:r w:rsidRPr="00641A76">
        <w:rPr>
          <w:rFonts w:ascii="Sylfaen" w:eastAsia="Merriweather" w:hAnsi="Sylfaen" w:cs="Merriweather"/>
          <w:sz w:val="22"/>
          <w:szCs w:val="22"/>
        </w:rPr>
        <w:t xml:space="preserve"> of the victim during the investigation stage is often conducted</w:t>
      </w:r>
      <w:r w:rsidR="00D01C46">
        <w:rPr>
          <w:rFonts w:ascii="Sylfaen" w:eastAsia="Merriweather" w:hAnsi="Sylfaen" w:cs="Merriweather"/>
          <w:sz w:val="22"/>
          <w:szCs w:val="22"/>
        </w:rPr>
        <w:t xml:space="preserve"> with the lack of privacy,</w:t>
      </w:r>
      <w:r w:rsidRPr="00641A76">
        <w:rPr>
          <w:rFonts w:ascii="Sylfaen" w:eastAsia="Merriweather" w:hAnsi="Sylfaen" w:cs="Merriweather"/>
          <w:sz w:val="22"/>
          <w:szCs w:val="22"/>
        </w:rPr>
        <w:t xml:space="preserve"> in a common/shared space at the police station where other investigators and victims are also present</w:t>
      </w:r>
      <w:r w:rsidR="005854C9">
        <w:rPr>
          <w:rFonts w:ascii="Sylfaen" w:eastAsia="Merriweather" w:hAnsi="Sylfaen" w:cs="Merriweather"/>
          <w:sz w:val="22"/>
          <w:szCs w:val="22"/>
        </w:rPr>
        <w:t>.</w:t>
      </w:r>
      <w:r w:rsidRPr="00641A76">
        <w:rPr>
          <w:rFonts w:ascii="Sylfaen" w:eastAsia="Merriweather" w:hAnsi="Sylfaen" w:cs="Merriweather"/>
          <w:sz w:val="22"/>
          <w:szCs w:val="22"/>
        </w:rPr>
        <w:t xml:space="preserve"> </w:t>
      </w:r>
      <w:r w:rsidR="00D01C46">
        <w:rPr>
          <w:rFonts w:ascii="Sylfaen" w:eastAsia="Merriweather" w:hAnsi="Sylfaen" w:cs="Merriweather"/>
          <w:sz w:val="22"/>
          <w:szCs w:val="22"/>
        </w:rPr>
        <w:t>I</w:t>
      </w:r>
      <w:r w:rsidRPr="00641A76">
        <w:rPr>
          <w:rFonts w:ascii="Sylfaen" w:eastAsia="Merriweather" w:hAnsi="Sylfaen" w:cs="Merriweather"/>
          <w:sz w:val="22"/>
          <w:szCs w:val="22"/>
        </w:rPr>
        <w:t xml:space="preserve">nvestigative questions and comments made by investigators during questioning implicitly, and sometimes explicitly, judge the victim’s </w:t>
      </w:r>
      <w:r w:rsidR="006A02E0" w:rsidRPr="00641A76">
        <w:rPr>
          <w:rFonts w:ascii="Sylfaen" w:eastAsia="Merriweather" w:hAnsi="Sylfaen" w:cs="Merriweather"/>
          <w:sz w:val="22"/>
          <w:szCs w:val="22"/>
        </w:rPr>
        <w:t>behavior</w:t>
      </w:r>
      <w:r w:rsidR="006A02E0">
        <w:rPr>
          <w:rFonts w:ascii="Sylfaen" w:eastAsia="Merriweather" w:hAnsi="Sylfaen" w:cs="Merriweather"/>
          <w:sz w:val="22"/>
          <w:szCs w:val="22"/>
        </w:rPr>
        <w:t xml:space="preserve">, </w:t>
      </w:r>
      <w:r w:rsidR="005854C9">
        <w:rPr>
          <w:rFonts w:ascii="Sylfaen" w:eastAsia="Merriweather" w:hAnsi="Sylfaen" w:cs="Merriweather"/>
          <w:sz w:val="22"/>
          <w:szCs w:val="22"/>
        </w:rPr>
        <w:t xml:space="preserve">and </w:t>
      </w:r>
      <w:r w:rsidR="006A02E0">
        <w:rPr>
          <w:rFonts w:ascii="Sylfaen" w:eastAsia="Merriweather" w:hAnsi="Sylfaen" w:cs="Merriweather"/>
          <w:sz w:val="22"/>
          <w:szCs w:val="22"/>
        </w:rPr>
        <w:t xml:space="preserve">humiliate </w:t>
      </w:r>
      <w:r w:rsidR="005854C9">
        <w:rPr>
          <w:rFonts w:ascii="Sylfaen" w:eastAsia="Merriweather" w:hAnsi="Sylfaen" w:cs="Merriweather"/>
          <w:sz w:val="22"/>
          <w:szCs w:val="22"/>
        </w:rPr>
        <w:t>her aiming to</w:t>
      </w:r>
      <w:r w:rsidRPr="00641A76">
        <w:rPr>
          <w:rFonts w:ascii="Sylfaen" w:eastAsia="Merriweather" w:hAnsi="Sylfaen" w:cs="Merriweather"/>
          <w:sz w:val="22"/>
          <w:szCs w:val="22"/>
        </w:rPr>
        <w:t xml:space="preserve"> “shar</w:t>
      </w:r>
      <w:r w:rsidR="005854C9">
        <w:rPr>
          <w:rFonts w:ascii="Sylfaen" w:eastAsia="Merriweather" w:hAnsi="Sylfaen" w:cs="Merriweather"/>
          <w:sz w:val="22"/>
          <w:szCs w:val="22"/>
        </w:rPr>
        <w:t>e</w:t>
      </w:r>
      <w:r w:rsidRPr="00641A76">
        <w:rPr>
          <w:rFonts w:ascii="Sylfaen" w:eastAsia="Merriweather" w:hAnsi="Sylfaen" w:cs="Merriweather"/>
          <w:sz w:val="22"/>
          <w:szCs w:val="22"/>
        </w:rPr>
        <w:t>” the responsibility with the perpetrator for inducing sexual violence.</w:t>
      </w:r>
      <w:r w:rsidR="0086557C">
        <w:rPr>
          <w:rFonts w:ascii="Sylfaen" w:eastAsia="Merriweather" w:hAnsi="Sylfaen" w:cs="Merriweather"/>
          <w:sz w:val="22"/>
          <w:szCs w:val="22"/>
        </w:rPr>
        <w:t xml:space="preserve"> </w:t>
      </w:r>
    </w:p>
    <w:p w14:paraId="25DB5EDA" w14:textId="254F044A" w:rsidR="00C67462" w:rsidRDefault="00D01C46" w:rsidP="000812F0">
      <w:pPr>
        <w:spacing w:before="100" w:beforeAutospacing="1" w:after="100" w:afterAutospacing="1"/>
        <w:jc w:val="both"/>
        <w:rPr>
          <w:rFonts w:ascii="Sylfaen" w:eastAsia="Merriweather" w:hAnsi="Sylfaen" w:cs="Merriweather"/>
          <w:sz w:val="22"/>
          <w:szCs w:val="22"/>
        </w:rPr>
      </w:pPr>
      <w:r>
        <w:rPr>
          <w:rFonts w:ascii="Sylfaen" w:eastAsia="Merriweather" w:hAnsi="Sylfaen" w:cs="Merriweather"/>
          <w:b/>
          <w:bCs/>
          <w:sz w:val="22"/>
          <w:szCs w:val="22"/>
        </w:rPr>
        <w:t>F</w:t>
      </w:r>
      <w:r w:rsidR="00125E88" w:rsidRPr="00641A76">
        <w:rPr>
          <w:rFonts w:ascii="Sylfaen" w:eastAsia="Merriweather" w:hAnsi="Sylfaen" w:cs="Merriweather"/>
          <w:b/>
          <w:bCs/>
          <w:sz w:val="22"/>
          <w:szCs w:val="22"/>
        </w:rPr>
        <w:t>orensic medical examination</w:t>
      </w:r>
      <w:r>
        <w:rPr>
          <w:rFonts w:ascii="Sylfaen" w:eastAsia="Merriweather" w:hAnsi="Sylfaen" w:cs="Merriweather"/>
          <w:b/>
          <w:bCs/>
          <w:sz w:val="22"/>
          <w:szCs w:val="22"/>
        </w:rPr>
        <w:t>s</w:t>
      </w:r>
      <w:r w:rsidR="00125E88" w:rsidRPr="00641A76">
        <w:rPr>
          <w:rFonts w:ascii="Sylfaen" w:eastAsia="Merriweather" w:hAnsi="Sylfaen" w:cs="Merriweather"/>
          <w:sz w:val="22"/>
          <w:szCs w:val="22"/>
        </w:rPr>
        <w:t xml:space="preserve"> of the</w:t>
      </w:r>
      <w:r>
        <w:rPr>
          <w:rFonts w:ascii="Sylfaen" w:eastAsia="Merriweather" w:hAnsi="Sylfaen" w:cs="Merriweather"/>
          <w:sz w:val="22"/>
          <w:szCs w:val="22"/>
        </w:rPr>
        <w:t xml:space="preserve"> body of the victim</w:t>
      </w:r>
      <w:r w:rsidR="00125E88" w:rsidRPr="00641A76">
        <w:rPr>
          <w:rFonts w:ascii="Sylfaen" w:eastAsia="Merriweather" w:hAnsi="Sylfaen" w:cs="Merriweather"/>
          <w:sz w:val="22"/>
          <w:szCs w:val="22"/>
        </w:rPr>
        <w:t xml:space="preserve">, </w:t>
      </w:r>
      <w:r w:rsidR="006A02E0">
        <w:rPr>
          <w:rFonts w:ascii="Sylfaen" w:eastAsia="Merriweather" w:hAnsi="Sylfaen" w:cs="Merriweather"/>
          <w:sz w:val="22"/>
          <w:szCs w:val="22"/>
        </w:rPr>
        <w:t>are</w:t>
      </w:r>
      <w:r>
        <w:rPr>
          <w:rFonts w:ascii="Sylfaen" w:eastAsia="Merriweather" w:hAnsi="Sylfaen" w:cs="Merriweather"/>
          <w:sz w:val="22"/>
          <w:szCs w:val="22"/>
        </w:rPr>
        <w:t xml:space="preserve"> </w:t>
      </w:r>
      <w:r w:rsidR="00125E88" w:rsidRPr="00641A76">
        <w:rPr>
          <w:rFonts w:ascii="Sylfaen" w:eastAsia="Merriweather" w:hAnsi="Sylfaen" w:cs="Merriweather"/>
          <w:sz w:val="22"/>
          <w:szCs w:val="22"/>
        </w:rPr>
        <w:t xml:space="preserve">intrusive and often extremely </w:t>
      </w:r>
      <w:r w:rsidR="006A02E0" w:rsidRPr="00641A76">
        <w:rPr>
          <w:rFonts w:ascii="Sylfaen" w:eastAsia="Merriweather" w:hAnsi="Sylfaen" w:cs="Merriweather"/>
          <w:sz w:val="22"/>
          <w:szCs w:val="22"/>
        </w:rPr>
        <w:t>traumatizing</w:t>
      </w:r>
      <w:r w:rsidR="00125E88" w:rsidRPr="00641A76">
        <w:rPr>
          <w:rFonts w:ascii="Sylfaen" w:eastAsia="Merriweather" w:hAnsi="Sylfaen" w:cs="Merriweather"/>
          <w:sz w:val="22"/>
          <w:szCs w:val="22"/>
        </w:rPr>
        <w:t xml:space="preserve">, </w:t>
      </w:r>
      <w:r w:rsidR="006A02E0">
        <w:rPr>
          <w:rFonts w:ascii="Sylfaen" w:eastAsia="Merriweather" w:hAnsi="Sylfaen" w:cs="Merriweather"/>
          <w:sz w:val="22"/>
          <w:szCs w:val="22"/>
        </w:rPr>
        <w:t>and</w:t>
      </w:r>
      <w:r w:rsidR="006A52D4">
        <w:rPr>
          <w:rFonts w:ascii="Sylfaen" w:eastAsia="Merriweather" w:hAnsi="Sylfaen" w:cs="Merriweather"/>
          <w:sz w:val="22"/>
          <w:szCs w:val="22"/>
        </w:rPr>
        <w:t xml:space="preserve"> are</w:t>
      </w:r>
      <w:r w:rsidR="00C67462">
        <w:rPr>
          <w:rFonts w:ascii="Sylfaen" w:eastAsia="Merriweather" w:hAnsi="Sylfaen" w:cs="Merriweather"/>
          <w:sz w:val="22"/>
          <w:szCs w:val="22"/>
        </w:rPr>
        <w:t xml:space="preserve"> mostly conducted</w:t>
      </w:r>
      <w:r w:rsidR="00A77794">
        <w:rPr>
          <w:rFonts w:ascii="Sylfaen" w:eastAsia="Merriweather" w:hAnsi="Sylfaen" w:cs="Merriweather"/>
          <w:sz w:val="22"/>
          <w:szCs w:val="22"/>
        </w:rPr>
        <w:t xml:space="preserve"> with the participation of</w:t>
      </w:r>
      <w:r w:rsidR="00C67462">
        <w:rPr>
          <w:rFonts w:ascii="Sylfaen" w:eastAsia="Merriweather" w:hAnsi="Sylfaen" w:cs="Merriweather"/>
          <w:sz w:val="22"/>
          <w:szCs w:val="22"/>
        </w:rPr>
        <w:t xml:space="preserve"> experts of the opposite sex.</w:t>
      </w:r>
      <w:r w:rsidR="00125E88" w:rsidRPr="00641A76">
        <w:rPr>
          <w:rFonts w:ascii="Sylfaen" w:eastAsia="Merriweather" w:hAnsi="Sylfaen" w:cs="Merriweather"/>
          <w:sz w:val="22"/>
          <w:szCs w:val="22"/>
        </w:rPr>
        <w:t xml:space="preserve"> </w:t>
      </w:r>
      <w:r w:rsidR="00125E88" w:rsidRPr="00C67462">
        <w:rPr>
          <w:rFonts w:ascii="Sylfaen" w:eastAsia="Merriweather" w:hAnsi="Sylfaen" w:cs="Merriweather"/>
          <w:b/>
          <w:sz w:val="22"/>
          <w:szCs w:val="22"/>
        </w:rPr>
        <w:lastRenderedPageBreak/>
        <w:t>Examining the victim’s hymen</w:t>
      </w:r>
      <w:r w:rsidR="00C67462">
        <w:rPr>
          <w:rFonts w:ascii="Sylfaen" w:eastAsia="Merriweather" w:hAnsi="Sylfaen" w:cs="Merriweather"/>
          <w:b/>
          <w:sz w:val="22"/>
          <w:szCs w:val="22"/>
        </w:rPr>
        <w:t>/virginity</w:t>
      </w:r>
      <w:r w:rsidR="00C67462">
        <w:rPr>
          <w:rFonts w:ascii="Sylfaen" w:eastAsia="Merriweather" w:hAnsi="Sylfaen" w:cs="Merriweather"/>
          <w:sz w:val="22"/>
          <w:szCs w:val="22"/>
        </w:rPr>
        <w:t xml:space="preserve">, </w:t>
      </w:r>
      <w:r w:rsidR="006A02E0">
        <w:rPr>
          <w:rFonts w:ascii="Sylfaen" w:eastAsia="Merriweather" w:hAnsi="Sylfaen" w:cs="Merriweather"/>
          <w:sz w:val="22"/>
          <w:szCs w:val="22"/>
        </w:rPr>
        <w:t>while</w:t>
      </w:r>
      <w:r w:rsidR="00C67462">
        <w:rPr>
          <w:rFonts w:ascii="Sylfaen" w:eastAsia="Merriweather" w:hAnsi="Sylfaen" w:cs="Merriweather"/>
          <w:sz w:val="22"/>
          <w:szCs w:val="22"/>
        </w:rPr>
        <w:t xml:space="preserve"> </w:t>
      </w:r>
      <w:r w:rsidR="006A02E0">
        <w:rPr>
          <w:rFonts w:ascii="Sylfaen" w:eastAsia="Merriweather" w:hAnsi="Sylfaen" w:cs="Merriweather"/>
          <w:sz w:val="22"/>
          <w:szCs w:val="22"/>
        </w:rPr>
        <w:t>un</w:t>
      </w:r>
      <w:r w:rsidR="00125E88" w:rsidRPr="00641A76">
        <w:rPr>
          <w:rFonts w:ascii="Sylfaen" w:eastAsia="Merriweather" w:hAnsi="Sylfaen" w:cs="Merriweather"/>
          <w:sz w:val="22"/>
          <w:szCs w:val="22"/>
        </w:rPr>
        <w:t xml:space="preserve">necessary </w:t>
      </w:r>
      <w:r w:rsidR="00C67462">
        <w:rPr>
          <w:rFonts w:ascii="Sylfaen" w:eastAsia="Merriweather" w:hAnsi="Sylfaen" w:cs="Merriweather"/>
          <w:sz w:val="22"/>
          <w:szCs w:val="22"/>
        </w:rPr>
        <w:t xml:space="preserve">for </w:t>
      </w:r>
      <w:r w:rsidR="006A02E0">
        <w:rPr>
          <w:rFonts w:ascii="Sylfaen" w:eastAsia="Merriweather" w:hAnsi="Sylfaen" w:cs="Merriweather"/>
          <w:sz w:val="22"/>
          <w:szCs w:val="22"/>
        </w:rPr>
        <w:t xml:space="preserve">the </w:t>
      </w:r>
      <w:r w:rsidR="00C67462">
        <w:rPr>
          <w:rFonts w:ascii="Sylfaen" w:eastAsia="Merriweather" w:hAnsi="Sylfaen" w:cs="Merriweather"/>
          <w:sz w:val="22"/>
          <w:szCs w:val="22"/>
        </w:rPr>
        <w:t>investigation of</w:t>
      </w:r>
      <w:r w:rsidR="00125E88" w:rsidRPr="00641A76">
        <w:rPr>
          <w:rFonts w:ascii="Sylfaen" w:eastAsia="Merriweather" w:hAnsi="Sylfaen" w:cs="Merriweather"/>
          <w:sz w:val="22"/>
          <w:szCs w:val="22"/>
        </w:rPr>
        <w:t xml:space="preserve"> the case, also proves to be a </w:t>
      </w:r>
      <w:r w:rsidR="00A77794">
        <w:rPr>
          <w:rFonts w:ascii="Sylfaen" w:eastAsia="Merriweather" w:hAnsi="Sylfaen" w:cs="Merriweather"/>
          <w:sz w:val="22"/>
          <w:szCs w:val="22"/>
        </w:rPr>
        <w:t>serious problem.</w:t>
      </w:r>
      <w:r w:rsidR="00125E88" w:rsidRPr="00641A76">
        <w:rPr>
          <w:rFonts w:ascii="Sylfaen" w:eastAsia="Merriweather" w:hAnsi="Sylfaen" w:cs="Merriweather"/>
          <w:sz w:val="22"/>
          <w:szCs w:val="22"/>
        </w:rPr>
        <w:t xml:space="preserve"> </w:t>
      </w:r>
    </w:p>
    <w:p w14:paraId="7D226272" w14:textId="3DCAE85E" w:rsidR="00125E88" w:rsidRDefault="00125E88" w:rsidP="000812F0">
      <w:pPr>
        <w:spacing w:before="100" w:beforeAutospacing="1" w:after="100" w:afterAutospacing="1"/>
        <w:jc w:val="both"/>
        <w:rPr>
          <w:rFonts w:ascii="Sylfaen" w:eastAsia="Merriweather" w:hAnsi="Sylfaen" w:cs="Merriweather"/>
          <w:sz w:val="22"/>
          <w:szCs w:val="22"/>
        </w:rPr>
      </w:pPr>
      <w:r w:rsidRPr="00641A76">
        <w:rPr>
          <w:rFonts w:ascii="Sylfaen" w:eastAsia="Merriweather" w:hAnsi="Sylfaen" w:cs="Merriweather"/>
          <w:b/>
          <w:bCs/>
          <w:sz w:val="22"/>
          <w:szCs w:val="22"/>
        </w:rPr>
        <w:t>Forensic psychological examination</w:t>
      </w:r>
      <w:r w:rsidR="00785550">
        <w:rPr>
          <w:rFonts w:ascii="Sylfaen" w:eastAsia="Merriweather" w:hAnsi="Sylfaen" w:cs="Merriweather"/>
          <w:b/>
          <w:bCs/>
          <w:sz w:val="22"/>
          <w:szCs w:val="22"/>
        </w:rPr>
        <w:t xml:space="preserve">s </w:t>
      </w:r>
      <w:r w:rsidR="00785550">
        <w:rPr>
          <w:rFonts w:ascii="Sylfaen" w:eastAsia="Merriweather" w:hAnsi="Sylfaen" w:cs="Merriweather"/>
          <w:bCs/>
          <w:sz w:val="22"/>
          <w:szCs w:val="22"/>
        </w:rPr>
        <w:t>often implicitly or explicitly check</w:t>
      </w:r>
      <w:r w:rsidR="00A77794">
        <w:rPr>
          <w:rFonts w:ascii="Sylfaen" w:eastAsia="Merriweather" w:hAnsi="Sylfaen" w:cs="Merriweather"/>
          <w:bCs/>
          <w:sz w:val="22"/>
          <w:szCs w:val="22"/>
        </w:rPr>
        <w:t>s</w:t>
      </w:r>
      <w:r w:rsidR="00785550">
        <w:rPr>
          <w:rFonts w:ascii="Sylfaen" w:eastAsia="Merriweather" w:hAnsi="Sylfaen" w:cs="Merriweather"/>
          <w:bCs/>
          <w:sz w:val="22"/>
          <w:szCs w:val="22"/>
        </w:rPr>
        <w:t xml:space="preserve"> the credibility of the victim</w:t>
      </w:r>
      <w:r w:rsidR="00A77794">
        <w:rPr>
          <w:rFonts w:ascii="Sylfaen" w:eastAsia="Merriweather" w:hAnsi="Sylfaen" w:cs="Merriweather"/>
          <w:bCs/>
          <w:sz w:val="22"/>
          <w:szCs w:val="22"/>
        </w:rPr>
        <w:t xml:space="preserve"> and being “prone to lying”</w:t>
      </w:r>
      <w:r w:rsidR="00785550">
        <w:rPr>
          <w:rFonts w:ascii="Sylfaen" w:eastAsia="Merriweather" w:hAnsi="Sylfaen" w:cs="Merriweather"/>
          <w:bCs/>
          <w:sz w:val="22"/>
          <w:szCs w:val="22"/>
        </w:rPr>
        <w:t>, instead of assessing her trauma.</w:t>
      </w:r>
      <w:r w:rsidRPr="00641A76">
        <w:rPr>
          <w:rFonts w:ascii="Sylfaen" w:eastAsia="Merriweather" w:hAnsi="Sylfaen" w:cs="Merriweather"/>
          <w:sz w:val="22"/>
          <w:szCs w:val="22"/>
        </w:rPr>
        <w:t xml:space="preserve"> </w:t>
      </w:r>
      <w:r w:rsidR="00785550">
        <w:rPr>
          <w:rFonts w:ascii="Sylfaen" w:eastAsia="Merriweather" w:hAnsi="Sylfaen" w:cs="Merriweather"/>
          <w:sz w:val="22"/>
          <w:szCs w:val="22"/>
        </w:rPr>
        <w:t>V</w:t>
      </w:r>
      <w:r w:rsidRPr="00641A76">
        <w:rPr>
          <w:rFonts w:ascii="Sylfaen" w:eastAsia="Merriweather" w:hAnsi="Sylfaen" w:cs="Merriweather"/>
          <w:sz w:val="22"/>
          <w:szCs w:val="22"/>
        </w:rPr>
        <w:t xml:space="preserve">ictims are often met with bias and disbelief and are subjected to victim-blaming, unethical and sometimes humiliating questions and comments. </w:t>
      </w:r>
    </w:p>
    <w:p w14:paraId="793B202C" w14:textId="6B7FD82C" w:rsidR="00C67462" w:rsidRPr="00C67462" w:rsidRDefault="00C67462" w:rsidP="000812F0">
      <w:pPr>
        <w:spacing w:before="100" w:beforeAutospacing="1" w:after="100" w:afterAutospacing="1"/>
        <w:jc w:val="both"/>
        <w:rPr>
          <w:rFonts w:ascii="Sylfaen" w:eastAsia="Merriweather" w:hAnsi="Sylfaen" w:cs="Merriweather"/>
          <w:sz w:val="22"/>
          <w:szCs w:val="22"/>
        </w:rPr>
      </w:pPr>
      <w:r w:rsidRPr="00C67462">
        <w:rPr>
          <w:rFonts w:ascii="Sylfaen" w:eastAsia="Merriweather" w:hAnsi="Sylfaen" w:cs="Merriweather"/>
          <w:b/>
          <w:sz w:val="22"/>
          <w:szCs w:val="22"/>
        </w:rPr>
        <w:t xml:space="preserve">Confrontation </w:t>
      </w:r>
      <w:r>
        <w:rPr>
          <w:rFonts w:ascii="Sylfaen" w:eastAsia="Merriweather" w:hAnsi="Sylfaen" w:cs="Merriweather"/>
          <w:sz w:val="22"/>
          <w:szCs w:val="22"/>
        </w:rPr>
        <w:t>is the practice when</w:t>
      </w:r>
      <w:r w:rsidR="008F3B75">
        <w:rPr>
          <w:rFonts w:ascii="Sylfaen" w:eastAsia="Merriweather" w:hAnsi="Sylfaen" w:cs="Merriweather"/>
          <w:sz w:val="22"/>
          <w:szCs w:val="22"/>
        </w:rPr>
        <w:t>, during the investigation of the crime, the investigator or a prosecutor “confronts” the victim and the defendant face to face, asking the questions with the purpose of “eliciting true information”</w:t>
      </w:r>
      <w:r w:rsidR="00A77794">
        <w:rPr>
          <w:rFonts w:ascii="Sylfaen" w:eastAsia="Merriweather" w:hAnsi="Sylfaen" w:cs="Merriweather"/>
          <w:sz w:val="22"/>
          <w:szCs w:val="22"/>
        </w:rPr>
        <w:t>, disregarding the trauma and discomfort of the victim.</w:t>
      </w:r>
    </w:p>
    <w:p w14:paraId="2B27A50E" w14:textId="41DC9CF1" w:rsidR="00125E88" w:rsidRPr="00641A76" w:rsidRDefault="00125E88" w:rsidP="000812F0">
      <w:pPr>
        <w:spacing w:before="100" w:beforeAutospacing="1" w:after="100" w:afterAutospacing="1"/>
        <w:jc w:val="both"/>
        <w:rPr>
          <w:rFonts w:ascii="Sylfaen" w:eastAsia="Merriweather" w:hAnsi="Sylfaen" w:cs="Merriweather"/>
          <w:sz w:val="22"/>
          <w:szCs w:val="22"/>
        </w:rPr>
      </w:pPr>
      <w:r w:rsidRPr="00641A76">
        <w:rPr>
          <w:rFonts w:ascii="Sylfaen" w:eastAsia="Merriweather" w:hAnsi="Sylfaen" w:cs="Merriweather"/>
          <w:sz w:val="22"/>
          <w:szCs w:val="22"/>
        </w:rPr>
        <w:t xml:space="preserve">During the </w:t>
      </w:r>
      <w:r w:rsidRPr="00641A76">
        <w:rPr>
          <w:rFonts w:ascii="Sylfaen" w:eastAsia="Merriweather" w:hAnsi="Sylfaen" w:cs="Merriweather"/>
          <w:b/>
          <w:bCs/>
          <w:sz w:val="22"/>
          <w:szCs w:val="22"/>
        </w:rPr>
        <w:t>trial,</w:t>
      </w:r>
      <w:r w:rsidRPr="00641A76">
        <w:rPr>
          <w:rFonts w:ascii="Sylfaen" w:eastAsia="Merriweather" w:hAnsi="Sylfaen" w:cs="Merriweather"/>
          <w:sz w:val="22"/>
          <w:szCs w:val="22"/>
        </w:rPr>
        <w:t xml:space="preserve"> victims are always forced to come face-to-face with the perpetrators and perpetrators themselves can always ask questions directly to the victims, which causes victims to feel confused, intimidated and embarrassed. The lawyers of the </w:t>
      </w:r>
      <w:r w:rsidR="008F3B75">
        <w:rPr>
          <w:rFonts w:ascii="Sylfaen" w:eastAsia="Merriweather" w:hAnsi="Sylfaen" w:cs="Merriweather"/>
          <w:sz w:val="22"/>
          <w:szCs w:val="22"/>
        </w:rPr>
        <w:t>defendant</w:t>
      </w:r>
      <w:r w:rsidRPr="00641A76">
        <w:rPr>
          <w:rFonts w:ascii="Sylfaen" w:eastAsia="Merriweather" w:hAnsi="Sylfaen" w:cs="Merriweather"/>
          <w:sz w:val="22"/>
          <w:szCs w:val="22"/>
        </w:rPr>
        <w:t xml:space="preserve"> often express a demeaning attitude toward the victim</w:t>
      </w:r>
      <w:r w:rsidR="00785550">
        <w:rPr>
          <w:rFonts w:ascii="Sylfaen" w:eastAsia="Merriweather" w:hAnsi="Sylfaen" w:cs="Merriweather"/>
          <w:sz w:val="22"/>
          <w:szCs w:val="22"/>
        </w:rPr>
        <w:t xml:space="preserve">. </w:t>
      </w:r>
      <w:r w:rsidRPr="00641A76">
        <w:rPr>
          <w:rFonts w:ascii="Sylfaen" w:eastAsia="Merriweather" w:hAnsi="Sylfaen" w:cs="Merriweather"/>
          <w:sz w:val="22"/>
          <w:szCs w:val="22"/>
        </w:rPr>
        <w:t xml:space="preserve">Measures for questioning victims remotely or for avoiding their secondary </w:t>
      </w:r>
      <w:r w:rsidR="008F3B75" w:rsidRPr="00641A76">
        <w:rPr>
          <w:rFonts w:ascii="Sylfaen" w:eastAsia="Merriweather" w:hAnsi="Sylfaen" w:cs="Merriweather"/>
          <w:sz w:val="22"/>
          <w:szCs w:val="22"/>
        </w:rPr>
        <w:t>victimization</w:t>
      </w:r>
      <w:r w:rsidR="00785550">
        <w:rPr>
          <w:rFonts w:ascii="Sylfaen" w:eastAsia="Merriweather" w:hAnsi="Sylfaen" w:cs="Merriweather"/>
          <w:sz w:val="22"/>
          <w:szCs w:val="22"/>
        </w:rPr>
        <w:t xml:space="preserve"> in any other way</w:t>
      </w:r>
      <w:r w:rsidRPr="00641A76">
        <w:rPr>
          <w:rFonts w:ascii="Sylfaen" w:eastAsia="Merriweather" w:hAnsi="Sylfaen" w:cs="Merriweather"/>
          <w:sz w:val="22"/>
          <w:szCs w:val="22"/>
        </w:rPr>
        <w:t xml:space="preserve"> are not applied.</w:t>
      </w:r>
      <w:r w:rsidR="00785550">
        <w:rPr>
          <w:rStyle w:val="FootnoteReference"/>
          <w:rFonts w:ascii="Sylfaen" w:eastAsia="Merriweather" w:hAnsi="Sylfaen" w:cs="Merriweather"/>
          <w:sz w:val="22"/>
          <w:szCs w:val="22"/>
        </w:rPr>
        <w:footnoteReference w:id="9"/>
      </w:r>
    </w:p>
    <w:p w14:paraId="4F9CF0F5" w14:textId="15AABF21" w:rsidR="00A161C9" w:rsidRPr="00641A76" w:rsidRDefault="008F3B75" w:rsidP="000812F0">
      <w:pPr>
        <w:spacing w:before="100" w:beforeAutospacing="1" w:after="100" w:afterAutospacing="1"/>
        <w:jc w:val="both"/>
        <w:rPr>
          <w:rFonts w:ascii="Sylfaen" w:eastAsia="Merriweather" w:hAnsi="Sylfaen" w:cs="Merriweather"/>
          <w:sz w:val="22"/>
          <w:szCs w:val="22"/>
        </w:rPr>
      </w:pPr>
      <w:r>
        <w:rPr>
          <w:rFonts w:ascii="Sylfaen" w:eastAsia="Merriweather" w:hAnsi="Sylfaen" w:cs="Merriweather"/>
          <w:sz w:val="22"/>
          <w:szCs w:val="22"/>
        </w:rPr>
        <w:t xml:space="preserve">Judgments in sexual violence cases lack a gender perspective, </w:t>
      </w:r>
      <w:r w:rsidR="00125E88" w:rsidRPr="00641A76">
        <w:rPr>
          <w:rFonts w:ascii="Sylfaen" w:eastAsia="Merriweather" w:hAnsi="Sylfaen" w:cs="Merriweather"/>
          <w:sz w:val="22"/>
          <w:szCs w:val="22"/>
        </w:rPr>
        <w:t xml:space="preserve">fail to uncover </w:t>
      </w:r>
      <w:r>
        <w:rPr>
          <w:rFonts w:ascii="Sylfaen" w:eastAsia="Merriweather" w:hAnsi="Sylfaen" w:cs="Merriweather"/>
          <w:sz w:val="22"/>
          <w:szCs w:val="22"/>
        </w:rPr>
        <w:t>the</w:t>
      </w:r>
      <w:r w:rsidR="00125E88" w:rsidRPr="00641A76">
        <w:rPr>
          <w:rFonts w:ascii="Sylfaen" w:eastAsia="Merriweather" w:hAnsi="Sylfaen" w:cs="Merriweather"/>
          <w:sz w:val="22"/>
          <w:szCs w:val="22"/>
        </w:rPr>
        <w:t xml:space="preserve"> </w:t>
      </w:r>
      <w:r w:rsidR="00125E88" w:rsidRPr="00641A76">
        <w:rPr>
          <w:rFonts w:ascii="Sylfaen" w:eastAsia="Merriweather" w:hAnsi="Sylfaen" w:cs="Merriweather"/>
          <w:b/>
          <w:bCs/>
          <w:sz w:val="22"/>
          <w:szCs w:val="22"/>
        </w:rPr>
        <w:t>gendered nature</w:t>
      </w:r>
      <w:r>
        <w:rPr>
          <w:rFonts w:ascii="Sylfaen" w:eastAsia="Merriweather" w:hAnsi="Sylfaen" w:cs="Merriweather"/>
          <w:b/>
          <w:bCs/>
          <w:sz w:val="22"/>
          <w:szCs w:val="22"/>
        </w:rPr>
        <w:t xml:space="preserve"> </w:t>
      </w:r>
      <w:r w:rsidRPr="008F3B75">
        <w:rPr>
          <w:rFonts w:ascii="Sylfaen" w:eastAsia="Merriweather" w:hAnsi="Sylfaen" w:cs="Merriweather"/>
          <w:bCs/>
          <w:sz w:val="22"/>
          <w:szCs w:val="22"/>
        </w:rPr>
        <w:t>of such crimes</w:t>
      </w:r>
      <w:r>
        <w:rPr>
          <w:rFonts w:ascii="Sylfaen" w:eastAsia="Merriweather" w:hAnsi="Sylfaen" w:cs="Merriweather"/>
          <w:sz w:val="22"/>
          <w:szCs w:val="22"/>
        </w:rPr>
        <w:t xml:space="preserve"> and </w:t>
      </w:r>
      <w:r w:rsidR="00A77794">
        <w:rPr>
          <w:rFonts w:ascii="Sylfaen" w:eastAsia="Merriweather" w:hAnsi="Sylfaen" w:cs="Merriweather"/>
          <w:sz w:val="22"/>
          <w:szCs w:val="22"/>
        </w:rPr>
        <w:t>signs of</w:t>
      </w:r>
      <w:r w:rsidR="007B663A">
        <w:rPr>
          <w:rFonts w:ascii="Sylfaen" w:eastAsia="Merriweather" w:hAnsi="Sylfaen" w:cs="Merriweather"/>
          <w:sz w:val="22"/>
          <w:szCs w:val="22"/>
        </w:rPr>
        <w:t xml:space="preserve"> </w:t>
      </w:r>
      <w:r w:rsidR="007B663A" w:rsidRPr="004C2666">
        <w:rPr>
          <w:rFonts w:ascii="Sylfaen" w:eastAsia="Merriweather" w:hAnsi="Sylfaen" w:cs="Merriweather"/>
          <w:b/>
          <w:sz w:val="22"/>
          <w:szCs w:val="22"/>
        </w:rPr>
        <w:t>discriminatory motive</w:t>
      </w:r>
      <w:r w:rsidR="00A77794">
        <w:rPr>
          <w:rFonts w:ascii="Sylfaen" w:eastAsia="Merriweather" w:hAnsi="Sylfaen" w:cs="Merriweather"/>
          <w:b/>
          <w:sz w:val="22"/>
          <w:szCs w:val="22"/>
        </w:rPr>
        <w:t>s</w:t>
      </w:r>
      <w:r w:rsidR="007B663A">
        <w:rPr>
          <w:rFonts w:ascii="Sylfaen" w:eastAsia="Merriweather" w:hAnsi="Sylfaen" w:cs="Merriweather"/>
          <w:sz w:val="22"/>
          <w:szCs w:val="22"/>
        </w:rPr>
        <w:t xml:space="preserve"> of the perpetrator.</w:t>
      </w:r>
    </w:p>
    <w:p w14:paraId="285BF920" w14:textId="6177E51A" w:rsidR="007567F3" w:rsidRPr="00641A76" w:rsidRDefault="00114324" w:rsidP="000812F0">
      <w:pPr>
        <w:pStyle w:val="Heading2"/>
        <w:jc w:val="both"/>
        <w:rPr>
          <w:rFonts w:eastAsia="Merriweather"/>
        </w:rPr>
      </w:pPr>
      <w:bookmarkStart w:id="5" w:name="_Toc41078767"/>
      <w:r w:rsidRPr="00641A76">
        <w:rPr>
          <w:rFonts w:eastAsia="Merriweather"/>
        </w:rPr>
        <w:t>Marital Rape</w:t>
      </w:r>
      <w:bookmarkEnd w:id="5"/>
    </w:p>
    <w:p w14:paraId="55C2F27C" w14:textId="44E59704" w:rsidR="006B609C" w:rsidRDefault="00C06AF2" w:rsidP="000812F0">
      <w:pPr>
        <w:spacing w:before="280" w:after="280"/>
        <w:jc w:val="both"/>
        <w:rPr>
          <w:rFonts w:ascii="Sylfaen" w:eastAsia="Merriweather" w:hAnsi="Sylfaen" w:cs="Merriweather"/>
          <w:sz w:val="22"/>
          <w:szCs w:val="22"/>
        </w:rPr>
      </w:pPr>
      <w:r w:rsidRPr="00641A76">
        <w:rPr>
          <w:rFonts w:ascii="Sylfaen" w:eastAsia="Merriweather" w:hAnsi="Sylfaen" w:cs="Merriweather"/>
          <w:sz w:val="22"/>
          <w:szCs w:val="22"/>
        </w:rPr>
        <w:t xml:space="preserve">Even though marital rape is </w:t>
      </w:r>
      <w:r w:rsidR="00A77794">
        <w:rPr>
          <w:rFonts w:ascii="Sylfaen" w:eastAsia="Merriweather" w:hAnsi="Sylfaen" w:cs="Merriweather"/>
          <w:sz w:val="22"/>
          <w:szCs w:val="22"/>
        </w:rPr>
        <w:t xml:space="preserve">not excluded as a crime </w:t>
      </w:r>
      <w:r w:rsidR="00E42AB1">
        <w:rPr>
          <w:rFonts w:ascii="Sylfaen" w:eastAsia="Merriweather" w:hAnsi="Sylfaen" w:cs="Merriweather"/>
          <w:sz w:val="22"/>
          <w:szCs w:val="22"/>
        </w:rPr>
        <w:t>under</w:t>
      </w:r>
      <w:r w:rsidRPr="00641A76">
        <w:rPr>
          <w:rFonts w:ascii="Sylfaen" w:eastAsia="Merriweather" w:hAnsi="Sylfaen" w:cs="Merriweather"/>
          <w:sz w:val="22"/>
          <w:szCs w:val="22"/>
        </w:rPr>
        <w:t xml:space="preserve"> </w:t>
      </w:r>
      <w:r w:rsidR="00A77794">
        <w:rPr>
          <w:rFonts w:ascii="Sylfaen" w:eastAsia="Merriweather" w:hAnsi="Sylfaen" w:cs="Merriweather"/>
          <w:sz w:val="22"/>
          <w:szCs w:val="22"/>
        </w:rPr>
        <w:t xml:space="preserve">the </w:t>
      </w:r>
      <w:r w:rsidRPr="00641A76">
        <w:rPr>
          <w:rFonts w:ascii="Sylfaen" w:eastAsia="Merriweather" w:hAnsi="Sylfaen" w:cs="Merriweather"/>
          <w:sz w:val="22"/>
          <w:szCs w:val="22"/>
        </w:rPr>
        <w:t>general sexual violence provisions</w:t>
      </w:r>
      <w:r w:rsidR="00A77794">
        <w:rPr>
          <w:rFonts w:ascii="Sylfaen" w:eastAsia="Merriweather" w:hAnsi="Sylfaen" w:cs="Merriweather"/>
          <w:sz w:val="22"/>
          <w:szCs w:val="22"/>
        </w:rPr>
        <w:t xml:space="preserve"> of the criminal codes</w:t>
      </w:r>
      <w:r w:rsidRPr="00641A76">
        <w:rPr>
          <w:rFonts w:ascii="Sylfaen" w:eastAsia="Merriweather" w:hAnsi="Sylfaen" w:cs="Merriweather"/>
          <w:sz w:val="22"/>
          <w:szCs w:val="22"/>
        </w:rPr>
        <w:t>, it is</w:t>
      </w:r>
      <w:r w:rsidR="00114324" w:rsidRPr="00641A76">
        <w:rPr>
          <w:rFonts w:ascii="Sylfaen" w:eastAsia="Merriweather" w:hAnsi="Sylfaen" w:cs="Merriweather"/>
          <w:sz w:val="22"/>
          <w:szCs w:val="22"/>
        </w:rPr>
        <w:t xml:space="preserve"> neither separately criminalized, nor considered as an aggravating factor</w:t>
      </w:r>
      <w:r w:rsidR="000273CD">
        <w:rPr>
          <w:rStyle w:val="FootnoteReference"/>
          <w:rFonts w:ascii="Sylfaen" w:eastAsia="Merriweather" w:hAnsi="Sylfaen" w:cs="Merriweather"/>
          <w:sz w:val="22"/>
          <w:szCs w:val="22"/>
        </w:rPr>
        <w:footnoteReference w:id="10"/>
      </w:r>
      <w:r w:rsidR="00114324" w:rsidRPr="00641A76">
        <w:rPr>
          <w:rFonts w:ascii="Sylfaen" w:eastAsia="Merriweather" w:hAnsi="Sylfaen" w:cs="Merriweather"/>
          <w:sz w:val="22"/>
          <w:szCs w:val="22"/>
        </w:rPr>
        <w:t xml:space="preserve"> of a crime in many places (including in Armenia, Azerbaijan, Belarus, Kazakhstan, Kyrgyzstan, Russia, Tajikistan, Turkmenistan, Uzbekistan). Most importantly, marital rape </w:t>
      </w:r>
      <w:r w:rsidRPr="00641A76">
        <w:rPr>
          <w:rFonts w:ascii="Sylfaen" w:eastAsia="Merriweather" w:hAnsi="Sylfaen" w:cs="Merriweather"/>
          <w:sz w:val="22"/>
          <w:szCs w:val="22"/>
        </w:rPr>
        <w:t>is being</w:t>
      </w:r>
      <w:r w:rsidR="00114324" w:rsidRPr="00641A76">
        <w:rPr>
          <w:rFonts w:ascii="Sylfaen" w:eastAsia="Merriweather" w:hAnsi="Sylfaen" w:cs="Merriweather"/>
          <w:sz w:val="22"/>
          <w:szCs w:val="22"/>
        </w:rPr>
        <w:t xml:space="preserve"> systematically overlooked as a crime whatsoever by the law enforcement, </w:t>
      </w:r>
      <w:r w:rsidRPr="00641A76">
        <w:rPr>
          <w:rFonts w:ascii="Sylfaen" w:eastAsia="Merriweather" w:hAnsi="Sylfaen" w:cs="Merriweather"/>
          <w:sz w:val="22"/>
          <w:szCs w:val="22"/>
        </w:rPr>
        <w:t>who are reluctant to uncover and</w:t>
      </w:r>
      <w:r w:rsidR="00114324" w:rsidRPr="00641A76">
        <w:rPr>
          <w:rFonts w:ascii="Sylfaen" w:eastAsia="Merriweather" w:hAnsi="Sylfaen" w:cs="Merriweather"/>
          <w:sz w:val="22"/>
          <w:szCs w:val="22"/>
        </w:rPr>
        <w:t xml:space="preserve"> prosecute </w:t>
      </w:r>
      <w:r w:rsidRPr="00641A76">
        <w:rPr>
          <w:rFonts w:ascii="Sylfaen" w:eastAsia="Merriweather" w:hAnsi="Sylfaen" w:cs="Merriweather"/>
          <w:sz w:val="22"/>
          <w:szCs w:val="22"/>
        </w:rPr>
        <w:t>such a crime</w:t>
      </w:r>
      <w:r w:rsidR="000273CD">
        <w:rPr>
          <w:rFonts w:ascii="Sylfaen" w:eastAsia="Merriweather" w:hAnsi="Sylfaen" w:cs="Merriweather"/>
          <w:sz w:val="22"/>
          <w:szCs w:val="22"/>
        </w:rPr>
        <w:t>, while the victims are also discouraged to report.</w:t>
      </w:r>
    </w:p>
    <w:p w14:paraId="3432335A" w14:textId="77777777" w:rsidR="003A09C2" w:rsidRPr="003A09C2" w:rsidRDefault="003A09C2" w:rsidP="003A09C2">
      <w:pPr>
        <w:pStyle w:val="Heading2"/>
        <w:rPr>
          <w:rFonts w:eastAsia="Merriweather"/>
        </w:rPr>
      </w:pPr>
      <w:bookmarkStart w:id="6" w:name="_Toc41078768"/>
      <w:r w:rsidRPr="003A09C2">
        <w:rPr>
          <w:rFonts w:eastAsia="Merriweather"/>
        </w:rPr>
        <w:t>Adolescent girls and harmful practices</w:t>
      </w:r>
      <w:bookmarkEnd w:id="6"/>
    </w:p>
    <w:p w14:paraId="04E8C124" w14:textId="0F50340B" w:rsidR="003A09C2" w:rsidRDefault="00E42AB1" w:rsidP="003A09C2">
      <w:pPr>
        <w:spacing w:before="280" w:after="280"/>
        <w:jc w:val="both"/>
        <w:rPr>
          <w:rFonts w:ascii="Sylfaen" w:eastAsia="Merriweather" w:hAnsi="Sylfaen" w:cs="Merriweather"/>
          <w:sz w:val="22"/>
          <w:szCs w:val="22"/>
        </w:rPr>
      </w:pPr>
      <w:r>
        <w:rPr>
          <w:rFonts w:ascii="Sylfaen" w:eastAsia="Merriweather" w:hAnsi="Sylfaen" w:cs="Merriweather"/>
          <w:sz w:val="22"/>
          <w:szCs w:val="22"/>
        </w:rPr>
        <w:t>Investigation is not initiated at all, or r</w:t>
      </w:r>
      <w:r w:rsidR="003A09C2" w:rsidRPr="00641A76">
        <w:rPr>
          <w:rFonts w:ascii="Sylfaen" w:eastAsia="Merriweather" w:hAnsi="Sylfaen" w:cs="Merriweather"/>
          <w:sz w:val="22"/>
          <w:szCs w:val="22"/>
        </w:rPr>
        <w:t xml:space="preserve">econciliation is very often practiced, formally or informally, in relation to statutory rape (consent age </w:t>
      </w:r>
      <w:r w:rsidR="000273CD">
        <w:rPr>
          <w:rFonts w:ascii="Sylfaen" w:eastAsia="Merriweather" w:hAnsi="Sylfaen" w:cs="Merriweather"/>
          <w:sz w:val="22"/>
          <w:szCs w:val="22"/>
        </w:rPr>
        <w:t>being</w:t>
      </w:r>
      <w:r w:rsidR="003A09C2" w:rsidRPr="00641A76">
        <w:rPr>
          <w:rFonts w:ascii="Sylfaen" w:eastAsia="Merriweather" w:hAnsi="Sylfaen" w:cs="Merriweather"/>
          <w:sz w:val="22"/>
          <w:szCs w:val="22"/>
        </w:rPr>
        <w:t xml:space="preserve"> 16) committed as a result of a </w:t>
      </w:r>
      <w:r w:rsidR="003A09C2" w:rsidRPr="00641A76">
        <w:rPr>
          <w:rFonts w:ascii="Sylfaen" w:eastAsia="Merriweather" w:hAnsi="Sylfaen" w:cs="Merriweather"/>
          <w:b/>
          <w:sz w:val="22"/>
          <w:szCs w:val="22"/>
        </w:rPr>
        <w:t>child marriage or a bride kidnapping</w:t>
      </w:r>
      <w:r>
        <w:rPr>
          <w:rFonts w:ascii="Sylfaen" w:eastAsia="Merriweather" w:hAnsi="Sylfaen" w:cs="Merriweather"/>
          <w:b/>
          <w:sz w:val="22"/>
          <w:szCs w:val="22"/>
        </w:rPr>
        <w:t>.</w:t>
      </w:r>
      <w:r w:rsidR="003A09C2" w:rsidRPr="00641A76">
        <w:rPr>
          <w:rFonts w:ascii="Sylfaen" w:eastAsia="Merriweather" w:hAnsi="Sylfaen" w:cs="Merriweather"/>
          <w:b/>
          <w:sz w:val="22"/>
          <w:szCs w:val="22"/>
        </w:rPr>
        <w:t xml:space="preserve"> </w:t>
      </w:r>
      <w:r>
        <w:rPr>
          <w:rFonts w:ascii="Sylfaen" w:eastAsia="Merriweather" w:hAnsi="Sylfaen" w:cs="Merriweather"/>
          <w:sz w:val="22"/>
          <w:szCs w:val="22"/>
        </w:rPr>
        <w:t>P</w:t>
      </w:r>
      <w:r w:rsidR="003A09C2" w:rsidRPr="00641A76">
        <w:rPr>
          <w:rFonts w:ascii="Sylfaen" w:eastAsia="Merriweather" w:hAnsi="Sylfaen" w:cs="Merriweather"/>
          <w:sz w:val="22"/>
          <w:szCs w:val="22"/>
        </w:rPr>
        <w:t xml:space="preserve">erpetrators are frequently not prosecuted or </w:t>
      </w:r>
      <w:r>
        <w:rPr>
          <w:rFonts w:ascii="Sylfaen" w:eastAsia="Merriweather" w:hAnsi="Sylfaen" w:cs="Merriweather"/>
          <w:sz w:val="22"/>
          <w:szCs w:val="22"/>
        </w:rPr>
        <w:t xml:space="preserve">they are </w:t>
      </w:r>
      <w:r w:rsidR="003A09C2" w:rsidRPr="00641A76">
        <w:rPr>
          <w:rFonts w:ascii="Sylfaen" w:eastAsia="Merriweather" w:hAnsi="Sylfaen" w:cs="Merriweather"/>
          <w:sz w:val="22"/>
          <w:szCs w:val="22"/>
        </w:rPr>
        <w:t xml:space="preserve">exempted from penalties </w:t>
      </w:r>
      <w:r w:rsidR="00D84C15">
        <w:rPr>
          <w:rFonts w:ascii="Sylfaen" w:eastAsia="Merriweather" w:hAnsi="Sylfaen" w:cs="Merriweather"/>
          <w:sz w:val="22"/>
          <w:szCs w:val="22"/>
        </w:rPr>
        <w:t xml:space="preserve">(including through plea bargains) </w:t>
      </w:r>
      <w:r w:rsidR="003A09C2" w:rsidRPr="00641A76">
        <w:rPr>
          <w:rFonts w:ascii="Sylfaen" w:eastAsia="Merriweather" w:hAnsi="Sylfaen" w:cs="Merriweather"/>
          <w:sz w:val="22"/>
          <w:szCs w:val="22"/>
        </w:rPr>
        <w:t>based on the reconciliation or</w:t>
      </w:r>
      <w:r w:rsidR="000273CD">
        <w:rPr>
          <w:rFonts w:ascii="Sylfaen" w:eastAsia="Merriweather" w:hAnsi="Sylfaen" w:cs="Merriweather"/>
          <w:sz w:val="22"/>
          <w:szCs w:val="22"/>
        </w:rPr>
        <w:t xml:space="preserve"> perceived</w:t>
      </w:r>
      <w:r w:rsidR="003A09C2" w:rsidRPr="00641A76">
        <w:rPr>
          <w:rFonts w:ascii="Sylfaen" w:eastAsia="Merriweather" w:hAnsi="Sylfaen" w:cs="Merriweather"/>
          <w:sz w:val="22"/>
          <w:szCs w:val="22"/>
        </w:rPr>
        <w:t xml:space="preserve"> “consent” of the victim to stay with the perpetrator. </w:t>
      </w:r>
    </w:p>
    <w:p w14:paraId="0ABEDBD6" w14:textId="34586210" w:rsidR="003A09C2" w:rsidRPr="00641A76" w:rsidRDefault="003A09C2" w:rsidP="000812F0">
      <w:pPr>
        <w:spacing w:before="280" w:after="280"/>
        <w:jc w:val="both"/>
        <w:rPr>
          <w:rFonts w:ascii="Sylfaen" w:eastAsia="Merriweather" w:hAnsi="Sylfaen" w:cs="Merriweather"/>
          <w:sz w:val="22"/>
          <w:szCs w:val="22"/>
        </w:rPr>
      </w:pPr>
      <w:r>
        <w:rPr>
          <w:rFonts w:ascii="Sylfaen" w:eastAsia="Merriweather" w:hAnsi="Sylfaen" w:cs="Merriweather"/>
          <w:sz w:val="22"/>
          <w:szCs w:val="22"/>
        </w:rPr>
        <w:t xml:space="preserve">Moreover, </w:t>
      </w:r>
      <w:r w:rsidRPr="00CA4A24">
        <w:rPr>
          <w:rFonts w:ascii="Sylfaen" w:eastAsia="Merriweather" w:hAnsi="Sylfaen" w:cs="Merriweather"/>
          <w:sz w:val="22"/>
          <w:szCs w:val="22"/>
        </w:rPr>
        <w:t>Article 134 of the Criminal Code of Russia expressly provides that if an adult person (over the age of 18) marries a girl below 16 with whom he has had sexual relations with her supposed consent, he will not be punished for the statutory rape</w:t>
      </w:r>
      <w:r>
        <w:rPr>
          <w:rFonts w:ascii="Sylfaen" w:eastAsia="Merriweather" w:hAnsi="Sylfaen" w:cs="Merriweather"/>
          <w:sz w:val="22"/>
          <w:szCs w:val="22"/>
        </w:rPr>
        <w:t>.</w:t>
      </w:r>
    </w:p>
    <w:p w14:paraId="2D871684" w14:textId="312D4BCB" w:rsidR="00F305FA" w:rsidRPr="00641A76" w:rsidRDefault="00C42C28" w:rsidP="000812F0">
      <w:pPr>
        <w:pStyle w:val="Heading2"/>
        <w:jc w:val="both"/>
        <w:rPr>
          <w:rFonts w:eastAsia="Merriweather"/>
        </w:rPr>
      </w:pPr>
      <w:bookmarkStart w:id="7" w:name="_Toc41078769"/>
      <w:r>
        <w:rPr>
          <w:rFonts w:eastAsia="Merriweather"/>
        </w:rPr>
        <w:lastRenderedPageBreak/>
        <w:t>Vulnerable women</w:t>
      </w:r>
      <w:bookmarkEnd w:id="7"/>
    </w:p>
    <w:p w14:paraId="3277826C" w14:textId="41DF9CCA" w:rsidR="00F305FA" w:rsidRPr="00641A76" w:rsidRDefault="00F305FA" w:rsidP="000812F0">
      <w:pPr>
        <w:spacing w:before="280" w:after="280"/>
        <w:jc w:val="both"/>
        <w:rPr>
          <w:rFonts w:ascii="Sylfaen" w:eastAsia="Merriweather" w:hAnsi="Sylfaen" w:cs="Merriweather"/>
          <w:sz w:val="22"/>
          <w:szCs w:val="22"/>
        </w:rPr>
      </w:pPr>
      <w:r w:rsidRPr="00641A76">
        <w:rPr>
          <w:rFonts w:ascii="Sylfaen" w:eastAsia="Merriweather" w:hAnsi="Sylfaen" w:cs="Merriweather"/>
          <w:sz w:val="22"/>
          <w:szCs w:val="22"/>
        </w:rPr>
        <w:t xml:space="preserve">Women </w:t>
      </w:r>
      <w:r w:rsidR="00D37F9B">
        <w:rPr>
          <w:rFonts w:ascii="Sylfaen" w:eastAsia="Merriweather" w:hAnsi="Sylfaen" w:cs="Merriweather"/>
          <w:sz w:val="22"/>
          <w:szCs w:val="22"/>
        </w:rPr>
        <w:t>made</w:t>
      </w:r>
      <w:r w:rsidRPr="00641A76">
        <w:rPr>
          <w:rFonts w:ascii="Sylfaen" w:eastAsia="Merriweather" w:hAnsi="Sylfaen" w:cs="Merriweather"/>
          <w:sz w:val="22"/>
          <w:szCs w:val="22"/>
        </w:rPr>
        <w:t xml:space="preserve"> vulnerable and </w:t>
      </w:r>
      <w:r w:rsidR="00D37F9B" w:rsidRPr="00641A76">
        <w:rPr>
          <w:rFonts w:ascii="Sylfaen" w:eastAsia="Merriweather" w:hAnsi="Sylfaen" w:cs="Merriweather"/>
          <w:sz w:val="22"/>
          <w:szCs w:val="22"/>
        </w:rPr>
        <w:t>marginalized</w:t>
      </w:r>
      <w:r w:rsidRPr="00641A76">
        <w:rPr>
          <w:rFonts w:ascii="Sylfaen" w:eastAsia="Merriweather" w:hAnsi="Sylfaen" w:cs="Merriweather"/>
          <w:sz w:val="22"/>
          <w:szCs w:val="22"/>
        </w:rPr>
        <w:t xml:space="preserve"> </w:t>
      </w:r>
      <w:r w:rsidR="00D37F9B">
        <w:rPr>
          <w:rFonts w:ascii="Sylfaen" w:eastAsia="Merriweather" w:hAnsi="Sylfaen" w:cs="Merriweather"/>
          <w:sz w:val="22"/>
          <w:szCs w:val="22"/>
        </w:rPr>
        <w:t>by specific circumstances</w:t>
      </w:r>
      <w:r w:rsidRPr="00641A76">
        <w:rPr>
          <w:rFonts w:ascii="Sylfaen" w:eastAsia="Merriweather" w:hAnsi="Sylfaen" w:cs="Merriweather"/>
          <w:sz w:val="22"/>
          <w:szCs w:val="22"/>
        </w:rPr>
        <w:t xml:space="preserve"> experience intersecting forms of discrimination and serious barriers in accessing justice for sexual violence. Barriers include the existing </w:t>
      </w:r>
      <w:r w:rsidRPr="00641A76">
        <w:rPr>
          <w:rFonts w:ascii="Sylfaen" w:eastAsia="Merriweather" w:hAnsi="Sylfaen" w:cs="Merriweather"/>
          <w:bCs/>
          <w:sz w:val="22"/>
          <w:szCs w:val="22"/>
        </w:rPr>
        <w:t>legislative regulation</w:t>
      </w:r>
      <w:r w:rsidR="00EF178F">
        <w:rPr>
          <w:rFonts w:ascii="Sylfaen" w:eastAsia="Merriweather" w:hAnsi="Sylfaen" w:cs="Merriweather"/>
          <w:bCs/>
          <w:sz w:val="22"/>
          <w:szCs w:val="22"/>
        </w:rPr>
        <w:t>s</w:t>
      </w:r>
      <w:r w:rsidRPr="00641A76">
        <w:rPr>
          <w:rFonts w:ascii="Sylfaen" w:eastAsia="Merriweather" w:hAnsi="Sylfaen" w:cs="Merriweather"/>
          <w:bCs/>
          <w:sz w:val="22"/>
          <w:szCs w:val="22"/>
        </w:rPr>
        <w:t xml:space="preserve"> </w:t>
      </w:r>
      <w:r w:rsidRPr="00641A76">
        <w:rPr>
          <w:rFonts w:ascii="Sylfaen" w:eastAsia="Merriweather" w:hAnsi="Sylfaen" w:cs="Merriweather"/>
          <w:sz w:val="22"/>
          <w:szCs w:val="22"/>
        </w:rPr>
        <w:t xml:space="preserve">preventing women from filing reports for fear of themselves being </w:t>
      </w:r>
      <w:r w:rsidR="00D37F9B" w:rsidRPr="00641A76">
        <w:rPr>
          <w:rFonts w:ascii="Sylfaen" w:eastAsia="Merriweather" w:hAnsi="Sylfaen" w:cs="Merriweather"/>
          <w:sz w:val="22"/>
          <w:szCs w:val="22"/>
        </w:rPr>
        <w:t>penalized</w:t>
      </w:r>
      <w:r w:rsidRPr="00641A76">
        <w:rPr>
          <w:rFonts w:ascii="Sylfaen" w:eastAsia="Merriweather" w:hAnsi="Sylfaen" w:cs="Merriweather"/>
          <w:sz w:val="22"/>
          <w:szCs w:val="22"/>
        </w:rPr>
        <w:t xml:space="preserve"> for their activities (</w:t>
      </w:r>
      <w:r w:rsidR="00EF178F">
        <w:rPr>
          <w:rFonts w:ascii="Sylfaen" w:eastAsia="Merriweather" w:hAnsi="Sylfaen" w:cs="Merriweather"/>
          <w:sz w:val="22"/>
          <w:szCs w:val="22"/>
        </w:rPr>
        <w:t xml:space="preserve">e.g. </w:t>
      </w:r>
      <w:r w:rsidRPr="00641A76">
        <w:rPr>
          <w:rFonts w:ascii="Sylfaen" w:eastAsia="Merriweather" w:hAnsi="Sylfaen" w:cs="Merriweather"/>
          <w:sz w:val="22"/>
          <w:szCs w:val="22"/>
        </w:rPr>
        <w:t xml:space="preserve">legislation </w:t>
      </w:r>
      <w:r w:rsidR="00D37F9B" w:rsidRPr="00641A76">
        <w:rPr>
          <w:rFonts w:ascii="Sylfaen" w:eastAsia="Merriweather" w:hAnsi="Sylfaen" w:cs="Merriweather"/>
          <w:sz w:val="22"/>
          <w:szCs w:val="22"/>
        </w:rPr>
        <w:t>penalizing</w:t>
      </w:r>
      <w:r w:rsidRPr="00641A76">
        <w:rPr>
          <w:rFonts w:ascii="Sylfaen" w:eastAsia="Merriweather" w:hAnsi="Sylfaen" w:cs="Merriweather"/>
          <w:sz w:val="22"/>
          <w:szCs w:val="22"/>
        </w:rPr>
        <w:t xml:space="preserve"> women in prostitution and leaving “buyers” unpunished, </w:t>
      </w:r>
      <w:r w:rsidR="00EF178F">
        <w:rPr>
          <w:rFonts w:ascii="Sylfaen" w:eastAsia="Merriweather" w:hAnsi="Sylfaen" w:cs="Merriweather"/>
          <w:sz w:val="22"/>
          <w:szCs w:val="22"/>
        </w:rPr>
        <w:t xml:space="preserve">and </w:t>
      </w:r>
      <w:r w:rsidRPr="00641A76">
        <w:rPr>
          <w:rFonts w:ascii="Sylfaen" w:eastAsia="Merriweather" w:hAnsi="Sylfaen" w:cs="Merriweather"/>
          <w:sz w:val="22"/>
          <w:szCs w:val="22"/>
        </w:rPr>
        <w:t>repressive legislation on drug use)</w:t>
      </w:r>
      <w:r w:rsidR="00B25140">
        <w:rPr>
          <w:rFonts w:ascii="Sylfaen" w:eastAsia="Merriweather" w:hAnsi="Sylfaen" w:cs="Merriweather"/>
          <w:sz w:val="22"/>
          <w:szCs w:val="22"/>
        </w:rPr>
        <w:t>;</w:t>
      </w:r>
      <w:r w:rsidRPr="00641A76">
        <w:rPr>
          <w:rFonts w:ascii="Sylfaen" w:eastAsia="Merriweather" w:hAnsi="Sylfaen" w:cs="Merriweather"/>
          <w:sz w:val="22"/>
          <w:szCs w:val="22"/>
        </w:rPr>
        <w:t xml:space="preserve"> </w:t>
      </w:r>
      <w:r w:rsidRPr="00641A76">
        <w:rPr>
          <w:rFonts w:ascii="Sylfaen" w:eastAsia="Merriweather" w:hAnsi="Sylfaen" w:cs="Merriweather"/>
          <w:bCs/>
          <w:sz w:val="22"/>
          <w:szCs w:val="22"/>
        </w:rPr>
        <w:t xml:space="preserve">stigma </w:t>
      </w:r>
      <w:r w:rsidR="00B25140">
        <w:rPr>
          <w:rFonts w:ascii="Sylfaen" w:eastAsia="Merriweather" w:hAnsi="Sylfaen" w:cs="Merriweather"/>
          <w:bCs/>
          <w:sz w:val="22"/>
          <w:szCs w:val="22"/>
        </w:rPr>
        <w:t>and discrimination within the law enforcement towards</w:t>
      </w:r>
      <w:r w:rsidRPr="00641A76">
        <w:rPr>
          <w:rFonts w:ascii="Sylfaen" w:eastAsia="Merriweather" w:hAnsi="Sylfaen" w:cs="Merriweather"/>
          <w:bCs/>
          <w:sz w:val="22"/>
          <w:szCs w:val="22"/>
        </w:rPr>
        <w:t xml:space="preserve"> women</w:t>
      </w:r>
      <w:r w:rsidRPr="00641A76">
        <w:rPr>
          <w:rFonts w:ascii="Sylfaen" w:eastAsia="Merriweather" w:hAnsi="Sylfaen" w:cs="Merriweather"/>
          <w:sz w:val="22"/>
          <w:szCs w:val="22"/>
        </w:rPr>
        <w:t xml:space="preserve"> in prostitution, drug users</w:t>
      </w:r>
      <w:r w:rsidR="00B25140">
        <w:rPr>
          <w:rFonts w:ascii="Sylfaen" w:eastAsia="Merriweather" w:hAnsi="Sylfaen" w:cs="Merriweather"/>
          <w:sz w:val="22"/>
          <w:szCs w:val="22"/>
        </w:rPr>
        <w:t xml:space="preserve"> and</w:t>
      </w:r>
      <w:r w:rsidRPr="00641A76">
        <w:rPr>
          <w:rFonts w:ascii="Sylfaen" w:eastAsia="Merriweather" w:hAnsi="Sylfaen" w:cs="Merriweather"/>
          <w:sz w:val="22"/>
          <w:szCs w:val="22"/>
        </w:rPr>
        <w:t xml:space="preserve"> LBT women</w:t>
      </w:r>
      <w:r w:rsidR="00B25140">
        <w:rPr>
          <w:rFonts w:ascii="Sylfaen" w:eastAsia="Merriweather" w:hAnsi="Sylfaen" w:cs="Merriweather"/>
          <w:sz w:val="22"/>
          <w:szCs w:val="22"/>
        </w:rPr>
        <w:t xml:space="preserve"> and negation of their experiences;</w:t>
      </w:r>
      <w:r w:rsidRPr="00641A76">
        <w:rPr>
          <w:rFonts w:ascii="Sylfaen" w:eastAsia="Merriweather" w:hAnsi="Sylfaen" w:cs="Merriweather"/>
          <w:sz w:val="22"/>
          <w:szCs w:val="22"/>
        </w:rPr>
        <w:t xml:space="preserve"> </w:t>
      </w:r>
      <w:r w:rsidR="00B25140">
        <w:rPr>
          <w:rFonts w:ascii="Sylfaen" w:eastAsia="Merriweather" w:hAnsi="Sylfaen" w:cs="Merriweather"/>
          <w:sz w:val="22"/>
          <w:szCs w:val="22"/>
        </w:rPr>
        <w:t>barriers of reporting and lack of</w:t>
      </w:r>
      <w:r w:rsidRPr="00641A76">
        <w:rPr>
          <w:rFonts w:ascii="Sylfaen" w:eastAsia="Merriweather" w:hAnsi="Sylfaen" w:cs="Merriweather"/>
          <w:bCs/>
          <w:sz w:val="22"/>
          <w:szCs w:val="22"/>
        </w:rPr>
        <w:t xml:space="preserve"> reasonable </w:t>
      </w:r>
      <w:r w:rsidR="00D37F9B">
        <w:rPr>
          <w:rFonts w:ascii="Sylfaen" w:eastAsia="Merriweather" w:hAnsi="Sylfaen" w:cs="Merriweather"/>
          <w:bCs/>
          <w:sz w:val="22"/>
          <w:szCs w:val="22"/>
        </w:rPr>
        <w:t>accommodation</w:t>
      </w:r>
      <w:r w:rsidRPr="00641A76">
        <w:rPr>
          <w:rFonts w:ascii="Sylfaen" w:eastAsia="Merriweather" w:hAnsi="Sylfaen" w:cs="Merriweather"/>
          <w:sz w:val="22"/>
          <w:szCs w:val="22"/>
        </w:rPr>
        <w:t xml:space="preserve"> for women with disabilities</w:t>
      </w:r>
      <w:r w:rsidR="00B25140">
        <w:rPr>
          <w:rFonts w:ascii="Sylfaen" w:eastAsia="Merriweather" w:hAnsi="Sylfaen" w:cs="Merriweather"/>
          <w:sz w:val="22"/>
          <w:szCs w:val="22"/>
        </w:rPr>
        <w:t xml:space="preserve"> and lack of specific methodology to investigate crimes against women with psycho-social needs</w:t>
      </w:r>
      <w:r w:rsidR="00EF178F">
        <w:rPr>
          <w:rFonts w:ascii="Sylfaen" w:eastAsia="Merriweather" w:hAnsi="Sylfaen" w:cs="Merriweather"/>
          <w:sz w:val="22"/>
          <w:szCs w:val="22"/>
        </w:rPr>
        <w:t xml:space="preserve">; </w:t>
      </w:r>
      <w:r w:rsidR="00B25140">
        <w:rPr>
          <w:rFonts w:ascii="Sylfaen" w:eastAsia="Merriweather" w:hAnsi="Sylfaen" w:cs="Merriweather"/>
          <w:sz w:val="22"/>
          <w:szCs w:val="22"/>
        </w:rPr>
        <w:t xml:space="preserve">as well as </w:t>
      </w:r>
      <w:r w:rsidRPr="00641A76">
        <w:rPr>
          <w:rFonts w:ascii="Sylfaen" w:eastAsia="Merriweather" w:hAnsi="Sylfaen" w:cs="Merriweather"/>
          <w:bCs/>
          <w:sz w:val="22"/>
          <w:szCs w:val="22"/>
        </w:rPr>
        <w:t>language barriers</w:t>
      </w:r>
      <w:r w:rsidRPr="00641A76">
        <w:rPr>
          <w:rFonts w:ascii="Sylfaen" w:eastAsia="Merriweather" w:hAnsi="Sylfaen" w:cs="Merriweather"/>
          <w:sz w:val="22"/>
          <w:szCs w:val="22"/>
        </w:rPr>
        <w:t xml:space="preserve"> for migrant</w:t>
      </w:r>
      <w:r w:rsidR="00B25140">
        <w:rPr>
          <w:rFonts w:ascii="Sylfaen" w:eastAsia="Merriweather" w:hAnsi="Sylfaen" w:cs="Merriweather"/>
          <w:sz w:val="22"/>
          <w:szCs w:val="22"/>
        </w:rPr>
        <w:t>s</w:t>
      </w:r>
      <w:r w:rsidRPr="00641A76">
        <w:rPr>
          <w:rFonts w:ascii="Sylfaen" w:eastAsia="Merriweather" w:hAnsi="Sylfaen" w:cs="Merriweather"/>
          <w:sz w:val="22"/>
          <w:szCs w:val="22"/>
        </w:rPr>
        <w:t xml:space="preserve"> and ethnic minorities. </w:t>
      </w:r>
    </w:p>
    <w:p w14:paraId="3F511307" w14:textId="3CDB0473" w:rsidR="00611FF5" w:rsidRPr="00641A76" w:rsidRDefault="002A6FBD" w:rsidP="000812F0">
      <w:pPr>
        <w:pStyle w:val="Heading1"/>
        <w:jc w:val="both"/>
        <w:rPr>
          <w:rFonts w:eastAsia="Merriweather"/>
        </w:rPr>
      </w:pPr>
      <w:bookmarkStart w:id="8" w:name="_Toc41078770"/>
      <w:r w:rsidRPr="00641A76">
        <w:rPr>
          <w:rFonts w:eastAsia="Merriweather"/>
        </w:rPr>
        <w:t xml:space="preserve">Key </w:t>
      </w:r>
      <w:r w:rsidR="00540178" w:rsidRPr="00641A76">
        <w:rPr>
          <w:rFonts w:eastAsia="Merriweather"/>
        </w:rPr>
        <w:t>Recommendations</w:t>
      </w:r>
      <w:bookmarkEnd w:id="8"/>
    </w:p>
    <w:p w14:paraId="4D012BEC" w14:textId="77777777" w:rsidR="009C5D0F" w:rsidRPr="00641A76" w:rsidRDefault="002A6FBD" w:rsidP="000812F0">
      <w:pPr>
        <w:numPr>
          <w:ilvl w:val="0"/>
          <w:numId w:val="1"/>
        </w:numPr>
        <w:spacing w:before="100" w:beforeAutospacing="1" w:after="100" w:afterAutospacing="1"/>
        <w:jc w:val="both"/>
        <w:rPr>
          <w:rFonts w:ascii="Sylfaen" w:eastAsia="Merriweather" w:hAnsi="Sylfaen" w:cs="Merriweather"/>
          <w:sz w:val="22"/>
          <w:szCs w:val="22"/>
        </w:rPr>
      </w:pPr>
      <w:r w:rsidRPr="00641A76">
        <w:rPr>
          <w:rFonts w:ascii="Sylfaen" w:eastAsia="Merriweather" w:hAnsi="Sylfaen" w:cs="Merriweather"/>
          <w:sz w:val="22"/>
          <w:szCs w:val="22"/>
        </w:rPr>
        <w:t xml:space="preserve">Amend the definitions of rape </w:t>
      </w:r>
      <w:r w:rsidR="00964DAB" w:rsidRPr="00641A76">
        <w:rPr>
          <w:rFonts w:ascii="Sylfaen" w:eastAsia="Merriweather" w:hAnsi="Sylfaen" w:cs="Merriweather"/>
          <w:sz w:val="22"/>
          <w:szCs w:val="22"/>
        </w:rPr>
        <w:t xml:space="preserve">to ensure that it is </w:t>
      </w:r>
      <w:r w:rsidRPr="00641A76">
        <w:rPr>
          <w:rFonts w:ascii="Sylfaen" w:eastAsia="Merriweather" w:hAnsi="Sylfaen" w:cs="Merriweather"/>
          <w:sz w:val="22"/>
          <w:szCs w:val="22"/>
        </w:rPr>
        <w:t>based on</w:t>
      </w:r>
      <w:r w:rsidR="00964DAB" w:rsidRPr="00641A76">
        <w:rPr>
          <w:rFonts w:ascii="Sylfaen" w:eastAsia="Merriweather" w:hAnsi="Sylfaen" w:cs="Merriweather"/>
          <w:sz w:val="22"/>
          <w:szCs w:val="22"/>
        </w:rPr>
        <w:t xml:space="preserve"> the lack of</w:t>
      </w:r>
      <w:r w:rsidRPr="00641A76">
        <w:rPr>
          <w:rFonts w:ascii="Sylfaen" w:eastAsia="Merriweather" w:hAnsi="Sylfaen" w:cs="Merriweather"/>
          <w:sz w:val="22"/>
          <w:szCs w:val="22"/>
        </w:rPr>
        <w:t xml:space="preserve"> </w:t>
      </w:r>
      <w:r w:rsidRPr="00641A76">
        <w:rPr>
          <w:rFonts w:ascii="Sylfaen" w:eastAsia="Merriweather" w:hAnsi="Sylfaen" w:cs="Merriweather"/>
          <w:b/>
          <w:sz w:val="22"/>
          <w:szCs w:val="22"/>
        </w:rPr>
        <w:t>free, genuine and voluntary</w:t>
      </w:r>
      <w:r w:rsidRPr="00641A76">
        <w:rPr>
          <w:rFonts w:ascii="Sylfaen" w:eastAsia="Merriweather" w:hAnsi="Sylfaen" w:cs="Merriweather"/>
          <w:sz w:val="22"/>
          <w:szCs w:val="22"/>
        </w:rPr>
        <w:t xml:space="preserve"> consent in accordance to international human rights standards; </w:t>
      </w:r>
    </w:p>
    <w:p w14:paraId="78F69248" w14:textId="2E9609C2" w:rsidR="00CD251E" w:rsidRPr="00641A76" w:rsidRDefault="007546D7" w:rsidP="000812F0">
      <w:pPr>
        <w:numPr>
          <w:ilvl w:val="0"/>
          <w:numId w:val="1"/>
        </w:numPr>
        <w:spacing w:before="100" w:beforeAutospacing="1" w:after="100" w:afterAutospacing="1"/>
        <w:jc w:val="both"/>
        <w:rPr>
          <w:rFonts w:ascii="Sylfaen" w:eastAsia="Merriweather" w:hAnsi="Sylfaen" w:cs="Merriweather"/>
          <w:sz w:val="22"/>
          <w:szCs w:val="22"/>
        </w:rPr>
      </w:pPr>
      <w:r w:rsidRPr="00641A76">
        <w:rPr>
          <w:rFonts w:ascii="Sylfaen" w:eastAsia="Merriweather" w:hAnsi="Sylfaen" w:cs="Merriweather"/>
          <w:color w:val="000000"/>
          <w:sz w:val="22"/>
          <w:szCs w:val="22"/>
        </w:rPr>
        <w:t xml:space="preserve">Amend the criminal codes to ensure </w:t>
      </w:r>
      <w:r w:rsidRPr="00641A76">
        <w:rPr>
          <w:rFonts w:ascii="Sylfaen" w:eastAsia="Merriweather" w:hAnsi="Sylfaen" w:cs="Merriweather"/>
          <w:b/>
          <w:i/>
          <w:color w:val="000000"/>
          <w:sz w:val="22"/>
          <w:szCs w:val="22"/>
        </w:rPr>
        <w:t>ex officio</w:t>
      </w:r>
      <w:r w:rsidRPr="00641A76">
        <w:rPr>
          <w:rFonts w:ascii="Sylfaen" w:eastAsia="Merriweather" w:hAnsi="Sylfaen" w:cs="Merriweather"/>
          <w:b/>
          <w:color w:val="000000"/>
          <w:sz w:val="22"/>
          <w:szCs w:val="22"/>
        </w:rPr>
        <w:t>,</w:t>
      </w:r>
      <w:r w:rsidRPr="00641A76">
        <w:rPr>
          <w:rFonts w:ascii="Sylfaen" w:eastAsia="Merriweather" w:hAnsi="Sylfaen" w:cs="Merriweather"/>
          <w:color w:val="000000"/>
          <w:sz w:val="22"/>
          <w:szCs w:val="22"/>
        </w:rPr>
        <w:t xml:space="preserve"> public prosecution for rape and other forms of sexual violence</w:t>
      </w:r>
      <w:r w:rsidR="00CD251E" w:rsidRPr="00641A76">
        <w:rPr>
          <w:rFonts w:ascii="Sylfaen" w:eastAsia="Merriweather" w:hAnsi="Sylfaen" w:cs="Merriweather"/>
          <w:color w:val="000000"/>
          <w:sz w:val="22"/>
          <w:szCs w:val="22"/>
        </w:rPr>
        <w:t>;</w:t>
      </w:r>
    </w:p>
    <w:p w14:paraId="74A0CF1A" w14:textId="52C4BCA1" w:rsidR="009C5D0F" w:rsidRPr="00641A76" w:rsidRDefault="00CD251E" w:rsidP="000812F0">
      <w:pPr>
        <w:numPr>
          <w:ilvl w:val="0"/>
          <w:numId w:val="1"/>
        </w:numPr>
        <w:pBdr>
          <w:top w:val="nil"/>
          <w:left w:val="nil"/>
          <w:bottom w:val="nil"/>
          <w:right w:val="nil"/>
          <w:between w:val="nil"/>
        </w:pBdr>
        <w:spacing w:before="100" w:beforeAutospacing="1" w:after="100" w:afterAutospacing="1"/>
        <w:jc w:val="both"/>
        <w:rPr>
          <w:rFonts w:ascii="Sylfaen" w:eastAsia="Merriweather" w:hAnsi="Sylfaen" w:cs="Merriweather"/>
          <w:color w:val="000000"/>
          <w:sz w:val="22"/>
          <w:szCs w:val="22"/>
        </w:rPr>
      </w:pPr>
      <w:r w:rsidRPr="00641A76">
        <w:rPr>
          <w:rFonts w:ascii="Sylfaen" w:eastAsia="Merriweather" w:hAnsi="Sylfaen" w:cs="Merriweather"/>
          <w:color w:val="000000"/>
          <w:sz w:val="22"/>
          <w:szCs w:val="22"/>
        </w:rPr>
        <w:t>A</w:t>
      </w:r>
      <w:r w:rsidR="007546D7" w:rsidRPr="00641A76">
        <w:rPr>
          <w:rFonts w:ascii="Sylfaen" w:eastAsia="Merriweather" w:hAnsi="Sylfaen" w:cs="Merriweather"/>
          <w:color w:val="000000"/>
          <w:sz w:val="22"/>
          <w:szCs w:val="22"/>
        </w:rPr>
        <w:t xml:space="preserve">bolish the possibility of exempting perpetrators based on their </w:t>
      </w:r>
      <w:r w:rsidR="007546D7" w:rsidRPr="00641A76">
        <w:rPr>
          <w:rFonts w:ascii="Sylfaen" w:eastAsia="Merriweather" w:hAnsi="Sylfaen" w:cs="Merriweather"/>
          <w:b/>
          <w:color w:val="000000"/>
          <w:sz w:val="22"/>
          <w:szCs w:val="22"/>
        </w:rPr>
        <w:t>reconciliation</w:t>
      </w:r>
      <w:r w:rsidR="007546D7" w:rsidRPr="00641A76">
        <w:rPr>
          <w:rFonts w:ascii="Sylfaen" w:eastAsia="Merriweather" w:hAnsi="Sylfaen" w:cs="Merriweather"/>
          <w:color w:val="000000"/>
          <w:sz w:val="22"/>
          <w:szCs w:val="22"/>
        </w:rPr>
        <w:t xml:space="preserve"> with the victim, or </w:t>
      </w:r>
      <w:r w:rsidR="004E16D1">
        <w:rPr>
          <w:rFonts w:ascii="Sylfaen" w:eastAsia="Merriweather" w:hAnsi="Sylfaen" w:cs="Merriweather"/>
          <w:color w:val="000000"/>
          <w:sz w:val="22"/>
          <w:szCs w:val="22"/>
        </w:rPr>
        <w:t>on</w:t>
      </w:r>
      <w:r w:rsidR="00CB1F8E">
        <w:rPr>
          <w:rFonts w:ascii="Sylfaen" w:eastAsia="Merriweather" w:hAnsi="Sylfaen" w:cs="Merriweather"/>
          <w:color w:val="000000"/>
          <w:sz w:val="22"/>
          <w:szCs w:val="22"/>
        </w:rPr>
        <w:t xml:space="preserve"> the basis of</w:t>
      </w:r>
      <w:r w:rsidR="004E16D1">
        <w:rPr>
          <w:rFonts w:ascii="Sylfaen" w:eastAsia="Merriweather" w:hAnsi="Sylfaen" w:cs="Merriweather"/>
          <w:color w:val="000000"/>
          <w:sz w:val="22"/>
          <w:szCs w:val="22"/>
        </w:rPr>
        <w:t xml:space="preserve"> </w:t>
      </w:r>
      <w:r w:rsidR="007546D7" w:rsidRPr="00641A76">
        <w:rPr>
          <w:rFonts w:ascii="Sylfaen" w:eastAsia="Merriweather" w:hAnsi="Sylfaen" w:cs="Merriweather"/>
          <w:color w:val="000000"/>
          <w:sz w:val="22"/>
          <w:szCs w:val="22"/>
        </w:rPr>
        <w:t>withdrawal of the complaint by the victim</w:t>
      </w:r>
      <w:r w:rsidR="00CB1F8E">
        <w:rPr>
          <w:rFonts w:ascii="Sylfaen" w:eastAsia="Merriweather" w:hAnsi="Sylfaen" w:cs="Merriweather"/>
          <w:color w:val="000000"/>
          <w:sz w:val="22"/>
          <w:szCs w:val="22"/>
        </w:rPr>
        <w:t>;</w:t>
      </w:r>
    </w:p>
    <w:p w14:paraId="13D8A65F" w14:textId="3B634073" w:rsidR="009C5D0F" w:rsidRPr="00641A76" w:rsidRDefault="00CB1F8E" w:rsidP="000812F0">
      <w:pPr>
        <w:numPr>
          <w:ilvl w:val="0"/>
          <w:numId w:val="1"/>
        </w:numPr>
        <w:pBdr>
          <w:top w:val="nil"/>
          <w:left w:val="nil"/>
          <w:bottom w:val="nil"/>
          <w:right w:val="nil"/>
          <w:between w:val="nil"/>
        </w:pBdr>
        <w:spacing w:before="100" w:beforeAutospacing="1" w:after="100" w:afterAutospacing="1"/>
        <w:jc w:val="both"/>
        <w:rPr>
          <w:rFonts w:ascii="Sylfaen" w:eastAsia="Merriweather" w:hAnsi="Sylfaen" w:cs="Merriweather"/>
          <w:color w:val="000000"/>
          <w:sz w:val="22"/>
          <w:szCs w:val="22"/>
        </w:rPr>
      </w:pPr>
      <w:r>
        <w:rPr>
          <w:rFonts w:ascii="Sylfaen" w:eastAsia="Merriweather" w:hAnsi="Sylfaen" w:cs="Merriweather"/>
          <w:color w:val="000000"/>
          <w:sz w:val="22"/>
          <w:szCs w:val="22"/>
        </w:rPr>
        <w:t>Explicitly</w:t>
      </w:r>
      <w:r w:rsidR="00CD251E" w:rsidRPr="00641A76">
        <w:rPr>
          <w:rFonts w:ascii="Sylfaen" w:eastAsia="Merriweather" w:hAnsi="Sylfaen" w:cs="Merriweather"/>
          <w:color w:val="000000"/>
          <w:sz w:val="22"/>
          <w:szCs w:val="22"/>
        </w:rPr>
        <w:t xml:space="preserve"> criminalize </w:t>
      </w:r>
      <w:r w:rsidR="00CD251E" w:rsidRPr="00641A76">
        <w:rPr>
          <w:rFonts w:ascii="Sylfaen" w:eastAsia="Merriweather" w:hAnsi="Sylfaen" w:cs="Merriweather"/>
          <w:b/>
          <w:color w:val="000000"/>
          <w:sz w:val="22"/>
          <w:szCs w:val="22"/>
        </w:rPr>
        <w:t>marital rape</w:t>
      </w:r>
      <w:r w:rsidR="00CD251E" w:rsidRPr="00641A76">
        <w:rPr>
          <w:rFonts w:ascii="Sylfaen" w:eastAsia="Merriweather" w:hAnsi="Sylfaen" w:cs="Merriweather"/>
          <w:color w:val="000000"/>
          <w:sz w:val="22"/>
          <w:szCs w:val="22"/>
        </w:rPr>
        <w:t xml:space="preserve"> and define it as an aggravated crime;</w:t>
      </w:r>
    </w:p>
    <w:p w14:paraId="7F71D5D9" w14:textId="5FF1DE72" w:rsidR="009C5D0F" w:rsidRPr="00641A76" w:rsidRDefault="009C5D0F" w:rsidP="000812F0">
      <w:pPr>
        <w:numPr>
          <w:ilvl w:val="0"/>
          <w:numId w:val="1"/>
        </w:numPr>
        <w:pBdr>
          <w:top w:val="nil"/>
          <w:left w:val="nil"/>
          <w:bottom w:val="nil"/>
          <w:right w:val="nil"/>
          <w:between w:val="nil"/>
        </w:pBdr>
        <w:spacing w:before="100" w:beforeAutospacing="1" w:after="100" w:afterAutospacing="1"/>
        <w:jc w:val="both"/>
        <w:rPr>
          <w:rFonts w:ascii="Sylfaen" w:eastAsia="Merriweather" w:hAnsi="Sylfaen" w:cs="Merriweather"/>
          <w:color w:val="000000"/>
          <w:sz w:val="22"/>
          <w:szCs w:val="22"/>
        </w:rPr>
      </w:pPr>
      <w:r w:rsidRPr="00641A76">
        <w:rPr>
          <w:rFonts w:ascii="Sylfaen" w:eastAsia="Merriweather" w:hAnsi="Sylfaen" w:cs="Merriweather"/>
          <w:color w:val="000000"/>
          <w:sz w:val="22"/>
          <w:szCs w:val="22"/>
        </w:rPr>
        <w:t xml:space="preserve">Remove </w:t>
      </w:r>
      <w:r w:rsidRPr="00641A76">
        <w:rPr>
          <w:rFonts w:ascii="Sylfaen" w:eastAsia="Merriweather" w:hAnsi="Sylfaen" w:cs="Merriweather"/>
          <w:b/>
          <w:color w:val="000000"/>
          <w:sz w:val="22"/>
          <w:szCs w:val="22"/>
        </w:rPr>
        <w:t>burdensome evidence requirements</w:t>
      </w:r>
      <w:r w:rsidRPr="00641A76">
        <w:rPr>
          <w:rFonts w:ascii="Sylfaen" w:eastAsia="Merriweather" w:hAnsi="Sylfaen" w:cs="Merriweather"/>
          <w:color w:val="000000"/>
          <w:sz w:val="22"/>
          <w:szCs w:val="22"/>
        </w:rPr>
        <w:t xml:space="preserve"> and </w:t>
      </w:r>
      <w:r w:rsidRPr="00641A76">
        <w:rPr>
          <w:rFonts w:ascii="Sylfaen" w:eastAsia="Merriweather" w:hAnsi="Sylfaen" w:cs="Merriweather"/>
          <w:b/>
          <w:color w:val="000000"/>
          <w:sz w:val="22"/>
          <w:szCs w:val="22"/>
        </w:rPr>
        <w:t>discriminatory procedures</w:t>
      </w:r>
      <w:r w:rsidRPr="00641A76">
        <w:rPr>
          <w:rFonts w:ascii="Sylfaen" w:eastAsia="Merriweather" w:hAnsi="Sylfaen" w:cs="Merriweather"/>
          <w:color w:val="000000"/>
          <w:sz w:val="22"/>
          <w:szCs w:val="22"/>
        </w:rPr>
        <w:t xml:space="preserve">, which violate the dignity of survivors and </w:t>
      </w:r>
      <w:r w:rsidR="00302571" w:rsidRPr="00641A76">
        <w:rPr>
          <w:rFonts w:ascii="Sylfaen" w:eastAsia="Merriweather" w:hAnsi="Sylfaen" w:cs="Merriweather"/>
          <w:color w:val="000000"/>
          <w:sz w:val="22"/>
          <w:szCs w:val="22"/>
        </w:rPr>
        <w:t>lead to impunity of perpetrators</w:t>
      </w:r>
      <w:r w:rsidR="00C06AF2" w:rsidRPr="00641A76">
        <w:rPr>
          <w:rFonts w:ascii="Sylfaen" w:eastAsia="Merriweather" w:hAnsi="Sylfaen" w:cs="Merriweather"/>
          <w:color w:val="000000"/>
          <w:sz w:val="22"/>
          <w:szCs w:val="22"/>
        </w:rPr>
        <w:t>;</w:t>
      </w:r>
    </w:p>
    <w:p w14:paraId="6C211A0E" w14:textId="69C497C3" w:rsidR="00641A76" w:rsidRPr="00641A76" w:rsidRDefault="00641A76" w:rsidP="000812F0">
      <w:pPr>
        <w:numPr>
          <w:ilvl w:val="0"/>
          <w:numId w:val="1"/>
        </w:numPr>
        <w:pBdr>
          <w:top w:val="nil"/>
          <w:left w:val="nil"/>
          <w:bottom w:val="nil"/>
          <w:right w:val="nil"/>
          <w:between w:val="nil"/>
        </w:pBdr>
        <w:spacing w:before="100" w:beforeAutospacing="1" w:after="100" w:afterAutospacing="1"/>
        <w:ind w:left="714" w:hanging="357"/>
        <w:jc w:val="both"/>
        <w:rPr>
          <w:rFonts w:ascii="Sylfaen" w:eastAsia="Merriweather" w:hAnsi="Sylfaen" w:cs="Merriweather"/>
          <w:color w:val="000000"/>
          <w:sz w:val="22"/>
          <w:szCs w:val="22"/>
        </w:rPr>
      </w:pPr>
      <w:r w:rsidRPr="00641A76">
        <w:rPr>
          <w:rFonts w:ascii="Sylfaen" w:eastAsia="Merriweather" w:hAnsi="Sylfaen" w:cs="Merriweather"/>
          <w:color w:val="000000"/>
          <w:sz w:val="22"/>
          <w:szCs w:val="22"/>
        </w:rPr>
        <w:t xml:space="preserve">Ensure that prosecution of sexual violence committed in relation to </w:t>
      </w:r>
      <w:r w:rsidRPr="00CB1F8E">
        <w:rPr>
          <w:rFonts w:ascii="Sylfaen" w:eastAsia="Merriweather" w:hAnsi="Sylfaen" w:cs="Merriweather"/>
          <w:b/>
          <w:color w:val="000000"/>
          <w:sz w:val="22"/>
          <w:szCs w:val="22"/>
        </w:rPr>
        <w:t xml:space="preserve">child marriages </w:t>
      </w:r>
      <w:r w:rsidRPr="00CB1F8E">
        <w:rPr>
          <w:rFonts w:ascii="Sylfaen" w:eastAsia="Merriweather" w:hAnsi="Sylfaen" w:cs="Merriweather"/>
          <w:color w:val="000000"/>
          <w:sz w:val="22"/>
          <w:szCs w:val="22"/>
        </w:rPr>
        <w:t>and</w:t>
      </w:r>
      <w:r w:rsidRPr="00CB1F8E">
        <w:rPr>
          <w:rFonts w:ascii="Sylfaen" w:eastAsia="Merriweather" w:hAnsi="Sylfaen" w:cs="Merriweather"/>
          <w:b/>
          <w:color w:val="000000"/>
          <w:sz w:val="22"/>
          <w:szCs w:val="22"/>
        </w:rPr>
        <w:t xml:space="preserve"> bride kidnappings</w:t>
      </w:r>
      <w:r w:rsidRPr="00641A76">
        <w:rPr>
          <w:rFonts w:ascii="Sylfaen" w:eastAsia="Merriweather" w:hAnsi="Sylfaen" w:cs="Merriweather"/>
          <w:color w:val="000000"/>
          <w:sz w:val="22"/>
          <w:szCs w:val="22"/>
        </w:rPr>
        <w:t xml:space="preserve"> is prioritized and that perpetrators receive deterrent sanctions;</w:t>
      </w:r>
    </w:p>
    <w:p w14:paraId="251D624C" w14:textId="377429B8" w:rsidR="00143568" w:rsidRDefault="00C06AF2" w:rsidP="000812F0">
      <w:pPr>
        <w:pStyle w:val="ListParagraph"/>
        <w:numPr>
          <w:ilvl w:val="0"/>
          <w:numId w:val="1"/>
        </w:numPr>
        <w:spacing w:before="100" w:beforeAutospacing="1" w:after="100" w:afterAutospacing="1"/>
        <w:ind w:left="714" w:hanging="357"/>
        <w:jc w:val="both"/>
        <w:rPr>
          <w:rFonts w:ascii="Sylfaen" w:hAnsi="Sylfaen"/>
          <w:sz w:val="22"/>
          <w:szCs w:val="22"/>
        </w:rPr>
      </w:pPr>
      <w:r w:rsidRPr="00641A76">
        <w:rPr>
          <w:rFonts w:ascii="Sylfaen" w:eastAsia="Times New Roman" w:hAnsi="Sylfaen" w:cs="Times New Roman"/>
          <w:color w:val="000000"/>
          <w:sz w:val="22"/>
          <w:szCs w:val="22"/>
        </w:rPr>
        <w:t xml:space="preserve">Remove legislative and other barriers that prevent </w:t>
      </w:r>
      <w:r w:rsidRPr="00CB1F8E">
        <w:rPr>
          <w:rFonts w:ascii="Sylfaen" w:eastAsia="Times New Roman" w:hAnsi="Sylfaen" w:cs="Times New Roman"/>
          <w:b/>
          <w:color w:val="000000"/>
          <w:sz w:val="22"/>
          <w:szCs w:val="22"/>
        </w:rPr>
        <w:t>vulnerable women</w:t>
      </w:r>
      <w:r w:rsidRPr="00641A76">
        <w:rPr>
          <w:rFonts w:ascii="Sylfaen" w:eastAsia="Times New Roman" w:hAnsi="Sylfaen" w:cs="Times New Roman"/>
          <w:color w:val="000000"/>
          <w:sz w:val="22"/>
          <w:szCs w:val="22"/>
        </w:rPr>
        <w:t xml:space="preserve"> from reporting sexual violence and accessing justice and </w:t>
      </w:r>
      <w:r w:rsidR="00B25140">
        <w:rPr>
          <w:rFonts w:ascii="Sylfaen" w:eastAsia="Times New Roman" w:hAnsi="Sylfaen" w:cs="Times New Roman"/>
          <w:color w:val="000000"/>
          <w:sz w:val="22"/>
          <w:szCs w:val="22"/>
        </w:rPr>
        <w:t>put in place specific procedures for effective investigation of crimes against them, in p</w:t>
      </w:r>
      <w:r w:rsidR="00457381">
        <w:rPr>
          <w:rFonts w:ascii="Sylfaen" w:eastAsia="Times New Roman" w:hAnsi="Sylfaen" w:cs="Times New Roman"/>
          <w:color w:val="000000"/>
          <w:sz w:val="22"/>
          <w:szCs w:val="22"/>
        </w:rPr>
        <w:t>articular for women with psycho</w:t>
      </w:r>
      <w:r w:rsidR="00B25140">
        <w:rPr>
          <w:rFonts w:ascii="Sylfaen" w:eastAsia="Times New Roman" w:hAnsi="Sylfaen" w:cs="Times New Roman"/>
          <w:color w:val="000000"/>
          <w:sz w:val="22"/>
          <w:szCs w:val="22"/>
        </w:rPr>
        <w:t>social needs.</w:t>
      </w:r>
    </w:p>
    <w:p w14:paraId="05CC62C1" w14:textId="68F130BA" w:rsidR="003A09C2" w:rsidRDefault="003A09C2" w:rsidP="003A09C2">
      <w:pPr>
        <w:spacing w:before="100" w:beforeAutospacing="1" w:after="100" w:afterAutospacing="1"/>
        <w:jc w:val="both"/>
        <w:rPr>
          <w:rFonts w:ascii="Sylfaen" w:hAnsi="Sylfaen"/>
          <w:sz w:val="22"/>
          <w:szCs w:val="22"/>
        </w:rPr>
      </w:pPr>
    </w:p>
    <w:p w14:paraId="0B8D4817" w14:textId="078D3F61" w:rsidR="00552BC3" w:rsidRPr="003A09C2" w:rsidRDefault="00552BC3" w:rsidP="003A09C2">
      <w:pPr>
        <w:spacing w:before="100" w:beforeAutospacing="1" w:after="100" w:afterAutospacing="1"/>
        <w:jc w:val="both"/>
        <w:rPr>
          <w:rFonts w:ascii="Sylfaen" w:hAnsi="Sylfaen"/>
          <w:sz w:val="22"/>
          <w:szCs w:val="22"/>
        </w:rPr>
      </w:pPr>
    </w:p>
    <w:sectPr w:rsidR="00552BC3" w:rsidRPr="003A09C2" w:rsidSect="008C033C">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B52A9" w14:textId="77777777" w:rsidR="00C24AEA" w:rsidRDefault="00C24AEA" w:rsidP="00611FF5">
      <w:r>
        <w:separator/>
      </w:r>
    </w:p>
  </w:endnote>
  <w:endnote w:type="continuationSeparator" w:id="0">
    <w:p w14:paraId="64F659AC" w14:textId="77777777" w:rsidR="00C24AEA" w:rsidRDefault="00C24AEA" w:rsidP="0061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rriweather">
    <w:altName w:val="Calibri"/>
    <w:panose1 w:val="020B0604020202020204"/>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Sylfaen">
    <w:panose1 w:val="010A0502050306030303"/>
    <w:charset w:val="CC"/>
    <w:family w:val="roman"/>
    <w:pitch w:val="variable"/>
    <w:sig w:usb0="04000687" w:usb1="00000000" w:usb2="00000000" w:usb3="00000000" w:csb0="0000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7462456"/>
      <w:docPartObj>
        <w:docPartGallery w:val="Page Numbers (Bottom of Page)"/>
        <w:docPartUnique/>
      </w:docPartObj>
    </w:sdtPr>
    <w:sdtEndPr>
      <w:rPr>
        <w:rStyle w:val="PageNumber"/>
      </w:rPr>
    </w:sdtEndPr>
    <w:sdtContent>
      <w:p w14:paraId="742FFDCB" w14:textId="55588B25" w:rsidR="00457381" w:rsidRDefault="00457381" w:rsidP="004573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C58FF1" w14:textId="77777777" w:rsidR="00457381" w:rsidRDefault="0045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5555629"/>
      <w:docPartObj>
        <w:docPartGallery w:val="Page Numbers (Bottom of Page)"/>
        <w:docPartUnique/>
      </w:docPartObj>
    </w:sdtPr>
    <w:sdtEndPr>
      <w:rPr>
        <w:rStyle w:val="PageNumber"/>
      </w:rPr>
    </w:sdtEndPr>
    <w:sdtContent>
      <w:p w14:paraId="65D4CE2C" w14:textId="550BBB57" w:rsidR="00457381" w:rsidRDefault="00457381" w:rsidP="004573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27840">
          <w:rPr>
            <w:rStyle w:val="PageNumber"/>
            <w:noProof/>
          </w:rPr>
          <w:t>5</w:t>
        </w:r>
        <w:r>
          <w:rPr>
            <w:rStyle w:val="PageNumber"/>
          </w:rPr>
          <w:fldChar w:fldCharType="end"/>
        </w:r>
      </w:p>
    </w:sdtContent>
  </w:sdt>
  <w:p w14:paraId="0DA09DDD" w14:textId="77777777" w:rsidR="00457381" w:rsidRDefault="0045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32BC6" w14:textId="77777777" w:rsidR="00C24AEA" w:rsidRDefault="00C24AEA" w:rsidP="00611FF5">
      <w:r>
        <w:separator/>
      </w:r>
    </w:p>
  </w:footnote>
  <w:footnote w:type="continuationSeparator" w:id="0">
    <w:p w14:paraId="73A4DB24" w14:textId="77777777" w:rsidR="00C24AEA" w:rsidRDefault="00C24AEA" w:rsidP="00611FF5">
      <w:r>
        <w:continuationSeparator/>
      </w:r>
    </w:p>
  </w:footnote>
  <w:footnote w:id="1">
    <w:p w14:paraId="76CFF05C" w14:textId="1D573ADA" w:rsidR="00457381" w:rsidRPr="00B37DD8" w:rsidRDefault="00457381">
      <w:pPr>
        <w:pStyle w:val="FootnoteText"/>
        <w:rPr>
          <w:sz w:val="18"/>
          <w:szCs w:val="18"/>
        </w:rPr>
      </w:pPr>
      <w:r w:rsidRPr="00B37DD8">
        <w:rPr>
          <w:rStyle w:val="FootnoteReference"/>
          <w:sz w:val="18"/>
          <w:szCs w:val="18"/>
        </w:rPr>
        <w:footnoteRef/>
      </w:r>
      <w:r w:rsidRPr="00B37DD8">
        <w:rPr>
          <w:sz w:val="18"/>
          <w:szCs w:val="18"/>
        </w:rPr>
        <w:t xml:space="preserve"> Available at: </w:t>
      </w:r>
      <w:hyperlink r:id="rId1" w:history="1">
        <w:r w:rsidRPr="00B37DD8">
          <w:rPr>
            <w:rStyle w:val="Hyperlink"/>
            <w:sz w:val="18"/>
            <w:szCs w:val="18"/>
          </w:rPr>
          <w:t>https://www.equalitynow.org/roadblocks_to_justice</w:t>
        </w:r>
      </w:hyperlink>
    </w:p>
  </w:footnote>
  <w:footnote w:id="2">
    <w:p w14:paraId="0823EC03" w14:textId="422974D0" w:rsidR="00457381" w:rsidRPr="00B37DD8" w:rsidRDefault="00457381">
      <w:pPr>
        <w:pStyle w:val="FootnoteText"/>
        <w:rPr>
          <w:sz w:val="18"/>
          <w:szCs w:val="18"/>
        </w:rPr>
      </w:pPr>
      <w:r w:rsidRPr="00B37DD8">
        <w:rPr>
          <w:rStyle w:val="FootnoteReference"/>
          <w:sz w:val="18"/>
          <w:szCs w:val="18"/>
        </w:rPr>
        <w:footnoteRef/>
      </w:r>
      <w:r w:rsidRPr="00B37DD8">
        <w:rPr>
          <w:sz w:val="18"/>
          <w:szCs w:val="18"/>
        </w:rPr>
        <w:t xml:space="preserve"> Available at: </w:t>
      </w:r>
      <w:hyperlink r:id="rId2" w:history="1">
        <w:r w:rsidRPr="00B37DD8">
          <w:rPr>
            <w:rStyle w:val="Hyperlink"/>
            <w:sz w:val="18"/>
            <w:szCs w:val="18"/>
          </w:rPr>
          <w:t>https://www.equalitynow.org/overcoming_roadblocks_to_justice_across_eurasia</w:t>
        </w:r>
      </w:hyperlink>
    </w:p>
  </w:footnote>
  <w:footnote w:id="3">
    <w:p w14:paraId="0995E4C4" w14:textId="4B7332D8" w:rsidR="00457381" w:rsidRPr="00B37DD8" w:rsidRDefault="00457381">
      <w:pPr>
        <w:pStyle w:val="FootnoteText"/>
        <w:rPr>
          <w:sz w:val="18"/>
          <w:szCs w:val="18"/>
        </w:rPr>
      </w:pPr>
      <w:r w:rsidRPr="00B37DD8">
        <w:rPr>
          <w:rStyle w:val="FootnoteReference"/>
          <w:sz w:val="18"/>
          <w:szCs w:val="18"/>
        </w:rPr>
        <w:footnoteRef/>
      </w:r>
      <w:r w:rsidRPr="00B37DD8">
        <w:rPr>
          <w:sz w:val="18"/>
          <w:szCs w:val="18"/>
        </w:rPr>
        <w:t xml:space="preserve"> Available at: </w:t>
      </w:r>
      <w:hyperlink r:id="rId3" w:history="1">
        <w:r w:rsidRPr="00B37DD8">
          <w:rPr>
            <w:rStyle w:val="Hyperlink"/>
            <w:sz w:val="18"/>
            <w:szCs w:val="18"/>
          </w:rPr>
          <w:t>https://www.equalitynow.org/submissions</w:t>
        </w:r>
      </w:hyperlink>
    </w:p>
  </w:footnote>
  <w:footnote w:id="4">
    <w:p w14:paraId="2868A180" w14:textId="2A8C23D0" w:rsidR="00457381" w:rsidRPr="00B37DD8" w:rsidRDefault="00457381" w:rsidP="00B37DD8">
      <w:pPr>
        <w:rPr>
          <w:sz w:val="18"/>
          <w:szCs w:val="18"/>
        </w:rPr>
      </w:pPr>
      <w:r w:rsidRPr="00B37DD8">
        <w:rPr>
          <w:rStyle w:val="FootnoteReference"/>
          <w:sz w:val="18"/>
          <w:szCs w:val="18"/>
        </w:rPr>
        <w:footnoteRef/>
      </w:r>
      <w:r w:rsidRPr="00B37DD8">
        <w:rPr>
          <w:sz w:val="18"/>
          <w:szCs w:val="18"/>
        </w:rPr>
        <w:t xml:space="preserve"> Available at: </w:t>
      </w:r>
      <w:hyperlink r:id="rId4" w:history="1">
        <w:r w:rsidRPr="00B37DD8">
          <w:rPr>
            <w:rStyle w:val="Hyperlink"/>
            <w:sz w:val="18"/>
            <w:szCs w:val="18"/>
          </w:rPr>
          <w:t>https://www.equalitynow.org/equality_now_the_equal_rights_trust_and_the_european_human_rights_advocacy_centre_jointly_intervene_in_tv_v_russia_ecthr</w:t>
        </w:r>
      </w:hyperlink>
    </w:p>
  </w:footnote>
  <w:footnote w:id="5">
    <w:p w14:paraId="006723CD" w14:textId="68809860" w:rsidR="00457381" w:rsidRPr="00457381" w:rsidRDefault="00457381">
      <w:pPr>
        <w:pStyle w:val="FootnoteText"/>
        <w:rPr>
          <w:sz w:val="18"/>
          <w:szCs w:val="18"/>
        </w:rPr>
      </w:pPr>
      <w:r>
        <w:rPr>
          <w:rStyle w:val="FootnoteReference"/>
        </w:rPr>
        <w:footnoteRef/>
      </w:r>
      <w:r>
        <w:t xml:space="preserve"> </w:t>
      </w:r>
      <w:r w:rsidRPr="00457381">
        <w:rPr>
          <w:sz w:val="18"/>
          <w:szCs w:val="18"/>
        </w:rPr>
        <w:t xml:space="preserve">Available at: </w:t>
      </w:r>
      <w:hyperlink r:id="rId5" w:history="1">
        <w:r w:rsidRPr="00457381">
          <w:rPr>
            <w:rStyle w:val="Hyperlink"/>
            <w:sz w:val="18"/>
            <w:szCs w:val="18"/>
          </w:rPr>
          <w:t>https://www.equalitynow.org/covid_19_vawg_eurasia</w:t>
        </w:r>
      </w:hyperlink>
    </w:p>
  </w:footnote>
  <w:footnote w:id="6">
    <w:p w14:paraId="5447A073" w14:textId="2B3F562D" w:rsidR="00457381" w:rsidRDefault="00457381">
      <w:pPr>
        <w:pStyle w:val="FootnoteText"/>
      </w:pPr>
      <w:r w:rsidRPr="00457381">
        <w:rPr>
          <w:rStyle w:val="FootnoteReference"/>
          <w:sz w:val="18"/>
          <w:szCs w:val="18"/>
        </w:rPr>
        <w:footnoteRef/>
      </w:r>
      <w:r w:rsidRPr="00457381">
        <w:rPr>
          <w:sz w:val="18"/>
          <w:szCs w:val="18"/>
        </w:rPr>
        <w:t xml:space="preserve"> Available at: </w:t>
      </w:r>
      <w:hyperlink r:id="rId6" w:history="1">
        <w:r w:rsidRPr="00457381">
          <w:rPr>
            <w:rStyle w:val="Hyperlink"/>
            <w:sz w:val="18"/>
            <w:szCs w:val="18"/>
          </w:rPr>
          <w:t>https://www.equalitynow.org/equality_now_georgia_manual</w:t>
        </w:r>
      </w:hyperlink>
    </w:p>
  </w:footnote>
  <w:footnote w:id="7">
    <w:p w14:paraId="0DA9B921" w14:textId="0D47E907" w:rsidR="00457381" w:rsidRPr="00C62166" w:rsidRDefault="00457381">
      <w:pPr>
        <w:pStyle w:val="FootnoteText"/>
        <w:rPr>
          <w:sz w:val="18"/>
          <w:szCs w:val="18"/>
        </w:rPr>
      </w:pPr>
      <w:r w:rsidRPr="00B37DD8">
        <w:rPr>
          <w:rStyle w:val="FootnoteReference"/>
          <w:sz w:val="18"/>
          <w:szCs w:val="18"/>
        </w:rPr>
        <w:footnoteRef/>
      </w:r>
      <w:r w:rsidRPr="00B37DD8">
        <w:rPr>
          <w:sz w:val="18"/>
          <w:szCs w:val="18"/>
        </w:rPr>
        <w:t xml:space="preserve"> As provided by international</w:t>
      </w:r>
      <w:r>
        <w:rPr>
          <w:sz w:val="18"/>
          <w:szCs w:val="18"/>
        </w:rPr>
        <w:t xml:space="preserve"> and regional</w:t>
      </w:r>
      <w:r w:rsidRPr="00B37DD8">
        <w:rPr>
          <w:sz w:val="18"/>
          <w:szCs w:val="18"/>
        </w:rPr>
        <w:t xml:space="preserve"> human rights standards, including the Istanbul Convention,</w:t>
      </w:r>
      <w:r w:rsidRPr="00B37DD8">
        <w:rPr>
          <w:sz w:val="18"/>
          <w:szCs w:val="18"/>
          <w:vertAlign w:val="superscript"/>
        </w:rPr>
        <w:t xml:space="preserve"> </w:t>
      </w:r>
      <w:r w:rsidRPr="00B37DD8">
        <w:rPr>
          <w:sz w:val="18"/>
          <w:szCs w:val="18"/>
        </w:rPr>
        <w:t xml:space="preserve"> the European Court of Human Rights,</w:t>
      </w:r>
      <w:r w:rsidRPr="00B37DD8">
        <w:rPr>
          <w:sz w:val="18"/>
          <w:szCs w:val="18"/>
          <w:vertAlign w:val="superscript"/>
        </w:rPr>
        <w:t xml:space="preserve"> </w:t>
      </w:r>
      <w:r w:rsidRPr="00B37DD8">
        <w:rPr>
          <w:sz w:val="18"/>
          <w:szCs w:val="18"/>
        </w:rPr>
        <w:t xml:space="preserve"> the Committee on the Elimination of Discrimination against Women (CEDAW), </w:t>
      </w:r>
      <w:r w:rsidRPr="00B37DD8">
        <w:rPr>
          <w:sz w:val="18"/>
          <w:szCs w:val="18"/>
          <w:vertAlign w:val="superscript"/>
        </w:rPr>
        <w:t xml:space="preserve"> </w:t>
      </w:r>
      <w:r w:rsidRPr="00B37DD8">
        <w:rPr>
          <w:sz w:val="18"/>
          <w:szCs w:val="18"/>
        </w:rPr>
        <w:t>International Criminal Court (ICC)</w:t>
      </w:r>
      <w:r w:rsidRPr="00B37DD8">
        <w:rPr>
          <w:sz w:val="18"/>
          <w:szCs w:val="18"/>
          <w:vertAlign w:val="superscript"/>
        </w:rPr>
        <w:t>,</w:t>
      </w:r>
      <w:r w:rsidRPr="00B37DD8">
        <w:rPr>
          <w:sz w:val="18"/>
          <w:szCs w:val="18"/>
        </w:rPr>
        <w:t xml:space="preserve"> Inter-American Court</w:t>
      </w:r>
      <w:r w:rsidRPr="00B37DD8">
        <w:rPr>
          <w:sz w:val="18"/>
          <w:szCs w:val="18"/>
          <w:vertAlign w:val="superscript"/>
        </w:rPr>
        <w:t>,</w:t>
      </w:r>
      <w:r w:rsidRPr="00B37DD8">
        <w:rPr>
          <w:sz w:val="18"/>
          <w:szCs w:val="18"/>
        </w:rPr>
        <w:t xml:space="preserve"> International Criminal Tribunal for Rwanda (ICTR)</w:t>
      </w:r>
      <w:r w:rsidRPr="00B37DD8">
        <w:rPr>
          <w:sz w:val="18"/>
          <w:szCs w:val="18"/>
          <w:vertAlign w:val="superscript"/>
        </w:rPr>
        <w:t xml:space="preserve"> </w:t>
      </w:r>
      <w:r w:rsidRPr="00B37DD8">
        <w:rPr>
          <w:sz w:val="18"/>
          <w:szCs w:val="18"/>
        </w:rPr>
        <w:t xml:space="preserve"> and International Criminal Tribunal for the Former Yugoslavia (ICTY), Mechanism to Follow Up on the Implementation of the Convention on the Prevention, Punishment and Eradication of Violence against Women (MESECVI),</w:t>
      </w:r>
      <w:r w:rsidRPr="00B37DD8">
        <w:rPr>
          <w:sz w:val="18"/>
          <w:szCs w:val="18"/>
          <w:vertAlign w:val="superscript"/>
        </w:rPr>
        <w:t xml:space="preserve"> </w:t>
      </w:r>
      <w:r w:rsidRPr="00B37DD8">
        <w:rPr>
          <w:sz w:val="18"/>
          <w:szCs w:val="18"/>
        </w:rPr>
        <w:t xml:space="preserve"> Declaration on Violence Against Women, Girls and Adolescents and Their Sexual and Reproductive Rights.</w:t>
      </w:r>
    </w:p>
  </w:footnote>
  <w:footnote w:id="8">
    <w:p w14:paraId="60E76AE6" w14:textId="75D3691A" w:rsidR="00457381" w:rsidRPr="006A02E0" w:rsidRDefault="00457381">
      <w:pPr>
        <w:pStyle w:val="FootnoteText"/>
        <w:rPr>
          <w:sz w:val="18"/>
          <w:szCs w:val="18"/>
        </w:rPr>
      </w:pPr>
      <w:r w:rsidRPr="006A02E0">
        <w:rPr>
          <w:rStyle w:val="FootnoteReference"/>
          <w:sz w:val="18"/>
          <w:szCs w:val="18"/>
        </w:rPr>
        <w:footnoteRef/>
      </w:r>
      <w:r w:rsidRPr="006A02E0">
        <w:rPr>
          <w:sz w:val="18"/>
          <w:szCs w:val="18"/>
        </w:rPr>
        <w:t xml:space="preserve"> See e.g. The Council of Europe Convention on preventing and combating violence against women and domestic violence (Istanbul Convention) Article 55 and explanatory report to the Istanbul Convention, </w:t>
      </w:r>
      <w:r w:rsidRPr="006A02E0">
        <w:rPr>
          <w:sz w:val="18"/>
          <w:szCs w:val="18"/>
        </w:rPr>
        <w:t xml:space="preserve">para. 279. </w:t>
      </w:r>
    </w:p>
  </w:footnote>
  <w:footnote w:id="9">
    <w:p w14:paraId="477DAAA8" w14:textId="7187211E" w:rsidR="00457381" w:rsidRPr="00C62166" w:rsidRDefault="00457381">
      <w:pPr>
        <w:pStyle w:val="FootnoteText"/>
        <w:rPr>
          <w:sz w:val="18"/>
          <w:szCs w:val="18"/>
        </w:rPr>
      </w:pPr>
      <w:r w:rsidRPr="00C62166">
        <w:rPr>
          <w:rStyle w:val="FootnoteReference"/>
          <w:sz w:val="18"/>
          <w:szCs w:val="18"/>
        </w:rPr>
        <w:footnoteRef/>
      </w:r>
      <w:r w:rsidRPr="00C62166">
        <w:rPr>
          <w:sz w:val="18"/>
          <w:szCs w:val="18"/>
        </w:rPr>
        <w:t xml:space="preserve"> See e.g. Istanbul Convention, Article 56.1.g</w:t>
      </w:r>
    </w:p>
  </w:footnote>
  <w:footnote w:id="10">
    <w:p w14:paraId="034F46DE" w14:textId="37B2C49D" w:rsidR="00457381" w:rsidRDefault="00457381">
      <w:pPr>
        <w:pStyle w:val="FootnoteText"/>
      </w:pPr>
      <w:r w:rsidRPr="00C62166">
        <w:rPr>
          <w:rStyle w:val="FootnoteReference"/>
          <w:sz w:val="18"/>
          <w:szCs w:val="18"/>
        </w:rPr>
        <w:footnoteRef/>
      </w:r>
      <w:r w:rsidRPr="00C62166">
        <w:rPr>
          <w:sz w:val="18"/>
          <w:szCs w:val="18"/>
        </w:rPr>
        <w:t xml:space="preserve"> See e.g. Istanbul Convention, Art. 46.a.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3B6"/>
    <w:multiLevelType w:val="multilevel"/>
    <w:tmpl w:val="F27C3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C00EC"/>
    <w:multiLevelType w:val="multilevel"/>
    <w:tmpl w:val="39D28388"/>
    <w:lvl w:ilvl="0">
      <w:start w:val="30"/>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96100D"/>
    <w:multiLevelType w:val="multilevel"/>
    <w:tmpl w:val="C8CAA0E6"/>
    <w:lvl w:ilvl="0">
      <w:start w:val="30"/>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A466D2"/>
    <w:multiLevelType w:val="multilevel"/>
    <w:tmpl w:val="C0006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1E6F67"/>
    <w:multiLevelType w:val="multilevel"/>
    <w:tmpl w:val="0570F9A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853B24"/>
    <w:multiLevelType w:val="multilevel"/>
    <w:tmpl w:val="4C886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EF54EA"/>
    <w:multiLevelType w:val="multilevel"/>
    <w:tmpl w:val="BF52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AC41AE"/>
    <w:multiLevelType w:val="multilevel"/>
    <w:tmpl w:val="D7BCC03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1"/>
  </w:num>
  <w:num w:numId="4">
    <w:abstractNumId w:val="2"/>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B"/>
    <w:rsid w:val="00015B8D"/>
    <w:rsid w:val="00021A98"/>
    <w:rsid w:val="000273CD"/>
    <w:rsid w:val="0006528B"/>
    <w:rsid w:val="00065BAD"/>
    <w:rsid w:val="00067EF4"/>
    <w:rsid w:val="000812F0"/>
    <w:rsid w:val="000927F9"/>
    <w:rsid w:val="00097573"/>
    <w:rsid w:val="000B7E51"/>
    <w:rsid w:val="000C21BB"/>
    <w:rsid w:val="000C70D2"/>
    <w:rsid w:val="000D0746"/>
    <w:rsid w:val="00114324"/>
    <w:rsid w:val="00121070"/>
    <w:rsid w:val="00125E88"/>
    <w:rsid w:val="00143568"/>
    <w:rsid w:val="001A674C"/>
    <w:rsid w:val="001B5B47"/>
    <w:rsid w:val="001E2A16"/>
    <w:rsid w:val="00241FD7"/>
    <w:rsid w:val="00252444"/>
    <w:rsid w:val="002636BD"/>
    <w:rsid w:val="0028168F"/>
    <w:rsid w:val="002A08D5"/>
    <w:rsid w:val="002A6FBD"/>
    <w:rsid w:val="002B5DDB"/>
    <w:rsid w:val="002B6A7A"/>
    <w:rsid w:val="002E6B98"/>
    <w:rsid w:val="00302571"/>
    <w:rsid w:val="00336E89"/>
    <w:rsid w:val="003454FA"/>
    <w:rsid w:val="003755F9"/>
    <w:rsid w:val="003963FC"/>
    <w:rsid w:val="003A09C2"/>
    <w:rsid w:val="003A1E16"/>
    <w:rsid w:val="003B771B"/>
    <w:rsid w:val="003D6DB9"/>
    <w:rsid w:val="003E4A29"/>
    <w:rsid w:val="003E5F9B"/>
    <w:rsid w:val="003F3185"/>
    <w:rsid w:val="003F6705"/>
    <w:rsid w:val="0042413A"/>
    <w:rsid w:val="0042540F"/>
    <w:rsid w:val="00427835"/>
    <w:rsid w:val="00427840"/>
    <w:rsid w:val="00437DDA"/>
    <w:rsid w:val="00440761"/>
    <w:rsid w:val="00457381"/>
    <w:rsid w:val="00460D58"/>
    <w:rsid w:val="0048142F"/>
    <w:rsid w:val="004C2666"/>
    <w:rsid w:val="004D136C"/>
    <w:rsid w:val="004E16D1"/>
    <w:rsid w:val="004F1549"/>
    <w:rsid w:val="004F1CAF"/>
    <w:rsid w:val="00540178"/>
    <w:rsid w:val="00544278"/>
    <w:rsid w:val="00552BC3"/>
    <w:rsid w:val="00560AB4"/>
    <w:rsid w:val="005755C9"/>
    <w:rsid w:val="005854C9"/>
    <w:rsid w:val="00611FF5"/>
    <w:rsid w:val="00631093"/>
    <w:rsid w:val="00641A76"/>
    <w:rsid w:val="0065559F"/>
    <w:rsid w:val="00683A5B"/>
    <w:rsid w:val="00696E83"/>
    <w:rsid w:val="006A02E0"/>
    <w:rsid w:val="006A52D4"/>
    <w:rsid w:val="006B06C2"/>
    <w:rsid w:val="006B609C"/>
    <w:rsid w:val="006D45F4"/>
    <w:rsid w:val="006E4A67"/>
    <w:rsid w:val="006F422B"/>
    <w:rsid w:val="00703872"/>
    <w:rsid w:val="007546D7"/>
    <w:rsid w:val="007567F3"/>
    <w:rsid w:val="00757B8C"/>
    <w:rsid w:val="007801E0"/>
    <w:rsid w:val="00785550"/>
    <w:rsid w:val="0079660A"/>
    <w:rsid w:val="007B1F59"/>
    <w:rsid w:val="007B663A"/>
    <w:rsid w:val="00812B07"/>
    <w:rsid w:val="008419C8"/>
    <w:rsid w:val="008629F9"/>
    <w:rsid w:val="0086557C"/>
    <w:rsid w:val="008726AA"/>
    <w:rsid w:val="008A36AE"/>
    <w:rsid w:val="008B10CE"/>
    <w:rsid w:val="008C033C"/>
    <w:rsid w:val="008C0A12"/>
    <w:rsid w:val="008C5B53"/>
    <w:rsid w:val="008D29FE"/>
    <w:rsid w:val="008E4DE4"/>
    <w:rsid w:val="008F1D13"/>
    <w:rsid w:val="008F3B75"/>
    <w:rsid w:val="008F59B1"/>
    <w:rsid w:val="00964DAB"/>
    <w:rsid w:val="00965DE9"/>
    <w:rsid w:val="0097674E"/>
    <w:rsid w:val="0097778A"/>
    <w:rsid w:val="009947EC"/>
    <w:rsid w:val="009C38FB"/>
    <w:rsid w:val="009C5D0F"/>
    <w:rsid w:val="009F7742"/>
    <w:rsid w:val="00A10103"/>
    <w:rsid w:val="00A129AE"/>
    <w:rsid w:val="00A161C9"/>
    <w:rsid w:val="00A24405"/>
    <w:rsid w:val="00A31CEA"/>
    <w:rsid w:val="00A31F4F"/>
    <w:rsid w:val="00A43E6F"/>
    <w:rsid w:val="00A53906"/>
    <w:rsid w:val="00A77794"/>
    <w:rsid w:val="00A83008"/>
    <w:rsid w:val="00A87C23"/>
    <w:rsid w:val="00A9130F"/>
    <w:rsid w:val="00AB25A8"/>
    <w:rsid w:val="00AC2027"/>
    <w:rsid w:val="00AD2091"/>
    <w:rsid w:val="00AF1D7D"/>
    <w:rsid w:val="00B21BA1"/>
    <w:rsid w:val="00B25140"/>
    <w:rsid w:val="00B37DD8"/>
    <w:rsid w:val="00B447B2"/>
    <w:rsid w:val="00B517B5"/>
    <w:rsid w:val="00B600C2"/>
    <w:rsid w:val="00B66076"/>
    <w:rsid w:val="00B708BB"/>
    <w:rsid w:val="00C06AF2"/>
    <w:rsid w:val="00C2148D"/>
    <w:rsid w:val="00C24AEA"/>
    <w:rsid w:val="00C34539"/>
    <w:rsid w:val="00C415F4"/>
    <w:rsid w:val="00C42C28"/>
    <w:rsid w:val="00C62166"/>
    <w:rsid w:val="00C67462"/>
    <w:rsid w:val="00C7794A"/>
    <w:rsid w:val="00C91394"/>
    <w:rsid w:val="00CA4A24"/>
    <w:rsid w:val="00CB1F8E"/>
    <w:rsid w:val="00CC3EDD"/>
    <w:rsid w:val="00CD251E"/>
    <w:rsid w:val="00D01C46"/>
    <w:rsid w:val="00D33D43"/>
    <w:rsid w:val="00D377CD"/>
    <w:rsid w:val="00D37F9B"/>
    <w:rsid w:val="00D4296B"/>
    <w:rsid w:val="00D609C6"/>
    <w:rsid w:val="00D80BFF"/>
    <w:rsid w:val="00D84C15"/>
    <w:rsid w:val="00DE4401"/>
    <w:rsid w:val="00E317ED"/>
    <w:rsid w:val="00E42AB1"/>
    <w:rsid w:val="00E57F97"/>
    <w:rsid w:val="00E7005B"/>
    <w:rsid w:val="00E724E3"/>
    <w:rsid w:val="00ED5F8F"/>
    <w:rsid w:val="00EF178F"/>
    <w:rsid w:val="00F04D02"/>
    <w:rsid w:val="00F13C15"/>
    <w:rsid w:val="00F2760A"/>
    <w:rsid w:val="00F305FA"/>
    <w:rsid w:val="00F35357"/>
    <w:rsid w:val="00F44E21"/>
    <w:rsid w:val="00F461EF"/>
    <w:rsid w:val="00F565EA"/>
    <w:rsid w:val="00F93F3C"/>
    <w:rsid w:val="00FB5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67B35"/>
  <w15:docId w15:val="{7C12477C-6A3A-5F43-AFDF-54B22B83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2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42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FF5"/>
    <w:pPr>
      <w:tabs>
        <w:tab w:val="center" w:pos="4680"/>
        <w:tab w:val="right" w:pos="9360"/>
      </w:tabs>
    </w:pPr>
  </w:style>
  <w:style w:type="character" w:customStyle="1" w:styleId="FooterChar">
    <w:name w:val="Footer Char"/>
    <w:basedOn w:val="DefaultParagraphFont"/>
    <w:link w:val="Footer"/>
    <w:uiPriority w:val="99"/>
    <w:rsid w:val="00611FF5"/>
  </w:style>
  <w:style w:type="character" w:styleId="PageNumber">
    <w:name w:val="page number"/>
    <w:basedOn w:val="DefaultParagraphFont"/>
    <w:uiPriority w:val="99"/>
    <w:semiHidden/>
    <w:unhideWhenUsed/>
    <w:rsid w:val="00611FF5"/>
  </w:style>
  <w:style w:type="paragraph" w:styleId="NormalWeb">
    <w:name w:val="Normal (Web)"/>
    <w:basedOn w:val="Normal"/>
    <w:uiPriority w:val="99"/>
    <w:semiHidden/>
    <w:unhideWhenUsed/>
    <w:rsid w:val="00125E88"/>
    <w:rPr>
      <w:rFonts w:ascii="Times New Roman" w:hAnsi="Times New Roman" w:cs="Times New Roman"/>
    </w:rPr>
  </w:style>
  <w:style w:type="paragraph" w:styleId="ListParagraph">
    <w:name w:val="List Paragraph"/>
    <w:basedOn w:val="Normal"/>
    <w:uiPriority w:val="34"/>
    <w:qFormat/>
    <w:rsid w:val="00C06AF2"/>
    <w:pPr>
      <w:ind w:left="720"/>
      <w:contextualSpacing/>
    </w:pPr>
  </w:style>
  <w:style w:type="character" w:customStyle="1" w:styleId="Heading1Char">
    <w:name w:val="Heading 1 Char"/>
    <w:basedOn w:val="DefaultParagraphFont"/>
    <w:link w:val="Heading1"/>
    <w:uiPriority w:val="9"/>
    <w:rsid w:val="006F42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422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F422B"/>
    <w:pPr>
      <w:spacing w:before="480" w:line="276" w:lineRule="auto"/>
      <w:outlineLvl w:val="9"/>
    </w:pPr>
    <w:rPr>
      <w:b/>
      <w:bCs/>
      <w:sz w:val="28"/>
      <w:szCs w:val="28"/>
    </w:rPr>
  </w:style>
  <w:style w:type="paragraph" w:styleId="TOC2">
    <w:name w:val="toc 2"/>
    <w:basedOn w:val="Normal"/>
    <w:next w:val="Normal"/>
    <w:autoRedefine/>
    <w:uiPriority w:val="39"/>
    <w:unhideWhenUsed/>
    <w:rsid w:val="006F422B"/>
    <w:pPr>
      <w:spacing w:before="120"/>
      <w:ind w:left="240"/>
    </w:pPr>
    <w:rPr>
      <w:rFonts w:cstheme="minorHAnsi"/>
      <w:b/>
      <w:bCs/>
      <w:sz w:val="22"/>
      <w:szCs w:val="22"/>
    </w:rPr>
  </w:style>
  <w:style w:type="character" w:styleId="Hyperlink">
    <w:name w:val="Hyperlink"/>
    <w:basedOn w:val="DefaultParagraphFont"/>
    <w:uiPriority w:val="99"/>
    <w:unhideWhenUsed/>
    <w:rsid w:val="006F422B"/>
    <w:rPr>
      <w:color w:val="0563C1" w:themeColor="hyperlink"/>
      <w:u w:val="single"/>
    </w:rPr>
  </w:style>
  <w:style w:type="paragraph" w:styleId="TOC1">
    <w:name w:val="toc 1"/>
    <w:basedOn w:val="Normal"/>
    <w:next w:val="Normal"/>
    <w:autoRedefine/>
    <w:uiPriority w:val="39"/>
    <w:unhideWhenUsed/>
    <w:rsid w:val="006F422B"/>
    <w:pPr>
      <w:spacing w:before="120"/>
    </w:pPr>
    <w:rPr>
      <w:rFonts w:cstheme="minorHAnsi"/>
      <w:b/>
      <w:bCs/>
      <w:i/>
      <w:iCs/>
    </w:rPr>
  </w:style>
  <w:style w:type="paragraph" w:styleId="TOC3">
    <w:name w:val="toc 3"/>
    <w:basedOn w:val="Normal"/>
    <w:next w:val="Normal"/>
    <w:autoRedefine/>
    <w:uiPriority w:val="39"/>
    <w:semiHidden/>
    <w:unhideWhenUsed/>
    <w:rsid w:val="006F422B"/>
    <w:pPr>
      <w:ind w:left="480"/>
    </w:pPr>
    <w:rPr>
      <w:rFonts w:cstheme="minorHAnsi"/>
      <w:sz w:val="20"/>
      <w:szCs w:val="20"/>
    </w:rPr>
  </w:style>
  <w:style w:type="paragraph" w:styleId="TOC4">
    <w:name w:val="toc 4"/>
    <w:basedOn w:val="Normal"/>
    <w:next w:val="Normal"/>
    <w:autoRedefine/>
    <w:uiPriority w:val="39"/>
    <w:semiHidden/>
    <w:unhideWhenUsed/>
    <w:rsid w:val="006F422B"/>
    <w:pPr>
      <w:ind w:left="720"/>
    </w:pPr>
    <w:rPr>
      <w:rFonts w:cstheme="minorHAnsi"/>
      <w:sz w:val="20"/>
      <w:szCs w:val="20"/>
    </w:rPr>
  </w:style>
  <w:style w:type="paragraph" w:styleId="TOC5">
    <w:name w:val="toc 5"/>
    <w:basedOn w:val="Normal"/>
    <w:next w:val="Normal"/>
    <w:autoRedefine/>
    <w:uiPriority w:val="39"/>
    <w:semiHidden/>
    <w:unhideWhenUsed/>
    <w:rsid w:val="006F422B"/>
    <w:pPr>
      <w:ind w:left="960"/>
    </w:pPr>
    <w:rPr>
      <w:rFonts w:cstheme="minorHAnsi"/>
      <w:sz w:val="20"/>
      <w:szCs w:val="20"/>
    </w:rPr>
  </w:style>
  <w:style w:type="paragraph" w:styleId="TOC6">
    <w:name w:val="toc 6"/>
    <w:basedOn w:val="Normal"/>
    <w:next w:val="Normal"/>
    <w:autoRedefine/>
    <w:uiPriority w:val="39"/>
    <w:semiHidden/>
    <w:unhideWhenUsed/>
    <w:rsid w:val="006F422B"/>
    <w:pPr>
      <w:ind w:left="1200"/>
    </w:pPr>
    <w:rPr>
      <w:rFonts w:cstheme="minorHAnsi"/>
      <w:sz w:val="20"/>
      <w:szCs w:val="20"/>
    </w:rPr>
  </w:style>
  <w:style w:type="paragraph" w:styleId="TOC7">
    <w:name w:val="toc 7"/>
    <w:basedOn w:val="Normal"/>
    <w:next w:val="Normal"/>
    <w:autoRedefine/>
    <w:uiPriority w:val="39"/>
    <w:semiHidden/>
    <w:unhideWhenUsed/>
    <w:rsid w:val="006F422B"/>
    <w:pPr>
      <w:ind w:left="1440"/>
    </w:pPr>
    <w:rPr>
      <w:rFonts w:cstheme="minorHAnsi"/>
      <w:sz w:val="20"/>
      <w:szCs w:val="20"/>
    </w:rPr>
  </w:style>
  <w:style w:type="paragraph" w:styleId="TOC8">
    <w:name w:val="toc 8"/>
    <w:basedOn w:val="Normal"/>
    <w:next w:val="Normal"/>
    <w:autoRedefine/>
    <w:uiPriority w:val="39"/>
    <w:semiHidden/>
    <w:unhideWhenUsed/>
    <w:rsid w:val="006F422B"/>
    <w:pPr>
      <w:ind w:left="1680"/>
    </w:pPr>
    <w:rPr>
      <w:rFonts w:cstheme="minorHAnsi"/>
      <w:sz w:val="20"/>
      <w:szCs w:val="20"/>
    </w:rPr>
  </w:style>
  <w:style w:type="paragraph" w:styleId="TOC9">
    <w:name w:val="toc 9"/>
    <w:basedOn w:val="Normal"/>
    <w:next w:val="Normal"/>
    <w:autoRedefine/>
    <w:uiPriority w:val="39"/>
    <w:semiHidden/>
    <w:unhideWhenUsed/>
    <w:rsid w:val="006F422B"/>
    <w:pPr>
      <w:ind w:left="1920"/>
    </w:pPr>
    <w:rPr>
      <w:rFonts w:cstheme="minorHAnsi"/>
      <w:sz w:val="20"/>
      <w:szCs w:val="20"/>
    </w:rPr>
  </w:style>
  <w:style w:type="paragraph" w:styleId="FootnoteText">
    <w:name w:val="footnote text"/>
    <w:basedOn w:val="Normal"/>
    <w:link w:val="FootnoteTextChar"/>
    <w:uiPriority w:val="99"/>
    <w:semiHidden/>
    <w:unhideWhenUsed/>
    <w:rsid w:val="00544278"/>
    <w:rPr>
      <w:sz w:val="20"/>
      <w:szCs w:val="20"/>
    </w:rPr>
  </w:style>
  <w:style w:type="character" w:customStyle="1" w:styleId="FootnoteTextChar">
    <w:name w:val="Footnote Text Char"/>
    <w:basedOn w:val="DefaultParagraphFont"/>
    <w:link w:val="FootnoteText"/>
    <w:uiPriority w:val="99"/>
    <w:semiHidden/>
    <w:rsid w:val="00544278"/>
    <w:rPr>
      <w:sz w:val="20"/>
      <w:szCs w:val="20"/>
    </w:rPr>
  </w:style>
  <w:style w:type="character" w:styleId="FootnoteReference">
    <w:name w:val="footnote reference"/>
    <w:basedOn w:val="DefaultParagraphFont"/>
    <w:uiPriority w:val="99"/>
    <w:semiHidden/>
    <w:unhideWhenUsed/>
    <w:rsid w:val="00544278"/>
    <w:rPr>
      <w:vertAlign w:val="superscript"/>
    </w:rPr>
  </w:style>
  <w:style w:type="paragraph" w:styleId="BalloonText">
    <w:name w:val="Balloon Text"/>
    <w:basedOn w:val="Normal"/>
    <w:link w:val="BalloonTextChar"/>
    <w:uiPriority w:val="99"/>
    <w:semiHidden/>
    <w:unhideWhenUsed/>
    <w:rsid w:val="002636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36BD"/>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F461EF"/>
    <w:rPr>
      <w:color w:val="605E5C"/>
      <w:shd w:val="clear" w:color="auto" w:fill="E1DFDD"/>
    </w:rPr>
  </w:style>
  <w:style w:type="character" w:styleId="FollowedHyperlink">
    <w:name w:val="FollowedHyperlink"/>
    <w:basedOn w:val="DefaultParagraphFont"/>
    <w:uiPriority w:val="99"/>
    <w:semiHidden/>
    <w:unhideWhenUsed/>
    <w:rsid w:val="003755F9"/>
    <w:rPr>
      <w:color w:val="954F72" w:themeColor="followedHyperlink"/>
      <w:u w:val="single"/>
    </w:rPr>
  </w:style>
  <w:style w:type="paragraph" w:styleId="Header">
    <w:name w:val="header"/>
    <w:basedOn w:val="Normal"/>
    <w:link w:val="HeaderChar"/>
    <w:uiPriority w:val="99"/>
    <w:unhideWhenUsed/>
    <w:rsid w:val="00457381"/>
    <w:pPr>
      <w:tabs>
        <w:tab w:val="center" w:pos="4320"/>
        <w:tab w:val="right" w:pos="8640"/>
      </w:tabs>
    </w:pPr>
  </w:style>
  <w:style w:type="character" w:customStyle="1" w:styleId="HeaderChar">
    <w:name w:val="Header Char"/>
    <w:basedOn w:val="DefaultParagraphFont"/>
    <w:link w:val="Header"/>
    <w:uiPriority w:val="99"/>
    <w:rsid w:val="0045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65">
      <w:bodyDiv w:val="1"/>
      <w:marLeft w:val="0"/>
      <w:marRight w:val="0"/>
      <w:marTop w:val="0"/>
      <w:marBottom w:val="0"/>
      <w:divBdr>
        <w:top w:val="none" w:sz="0" w:space="0" w:color="auto"/>
        <w:left w:val="none" w:sz="0" w:space="0" w:color="auto"/>
        <w:bottom w:val="none" w:sz="0" w:space="0" w:color="auto"/>
        <w:right w:val="none" w:sz="0" w:space="0" w:color="auto"/>
      </w:divBdr>
    </w:div>
    <w:div w:id="1322569">
      <w:bodyDiv w:val="1"/>
      <w:marLeft w:val="0"/>
      <w:marRight w:val="0"/>
      <w:marTop w:val="0"/>
      <w:marBottom w:val="0"/>
      <w:divBdr>
        <w:top w:val="none" w:sz="0" w:space="0" w:color="auto"/>
        <w:left w:val="none" w:sz="0" w:space="0" w:color="auto"/>
        <w:bottom w:val="none" w:sz="0" w:space="0" w:color="auto"/>
        <w:right w:val="none" w:sz="0" w:space="0" w:color="auto"/>
      </w:divBdr>
    </w:div>
    <w:div w:id="159466109">
      <w:bodyDiv w:val="1"/>
      <w:marLeft w:val="0"/>
      <w:marRight w:val="0"/>
      <w:marTop w:val="0"/>
      <w:marBottom w:val="0"/>
      <w:divBdr>
        <w:top w:val="none" w:sz="0" w:space="0" w:color="auto"/>
        <w:left w:val="none" w:sz="0" w:space="0" w:color="auto"/>
        <w:bottom w:val="none" w:sz="0" w:space="0" w:color="auto"/>
        <w:right w:val="none" w:sz="0" w:space="0" w:color="auto"/>
      </w:divBdr>
    </w:div>
    <w:div w:id="168372363">
      <w:bodyDiv w:val="1"/>
      <w:marLeft w:val="0"/>
      <w:marRight w:val="0"/>
      <w:marTop w:val="0"/>
      <w:marBottom w:val="0"/>
      <w:divBdr>
        <w:top w:val="none" w:sz="0" w:space="0" w:color="auto"/>
        <w:left w:val="none" w:sz="0" w:space="0" w:color="auto"/>
        <w:bottom w:val="none" w:sz="0" w:space="0" w:color="auto"/>
        <w:right w:val="none" w:sz="0" w:space="0" w:color="auto"/>
      </w:divBdr>
    </w:div>
    <w:div w:id="300960256">
      <w:bodyDiv w:val="1"/>
      <w:marLeft w:val="0"/>
      <w:marRight w:val="0"/>
      <w:marTop w:val="0"/>
      <w:marBottom w:val="0"/>
      <w:divBdr>
        <w:top w:val="none" w:sz="0" w:space="0" w:color="auto"/>
        <w:left w:val="none" w:sz="0" w:space="0" w:color="auto"/>
        <w:bottom w:val="none" w:sz="0" w:space="0" w:color="auto"/>
        <w:right w:val="none" w:sz="0" w:space="0" w:color="auto"/>
      </w:divBdr>
    </w:div>
    <w:div w:id="351105794">
      <w:bodyDiv w:val="1"/>
      <w:marLeft w:val="0"/>
      <w:marRight w:val="0"/>
      <w:marTop w:val="0"/>
      <w:marBottom w:val="0"/>
      <w:divBdr>
        <w:top w:val="none" w:sz="0" w:space="0" w:color="auto"/>
        <w:left w:val="none" w:sz="0" w:space="0" w:color="auto"/>
        <w:bottom w:val="none" w:sz="0" w:space="0" w:color="auto"/>
        <w:right w:val="none" w:sz="0" w:space="0" w:color="auto"/>
      </w:divBdr>
    </w:div>
    <w:div w:id="356350590">
      <w:bodyDiv w:val="1"/>
      <w:marLeft w:val="0"/>
      <w:marRight w:val="0"/>
      <w:marTop w:val="0"/>
      <w:marBottom w:val="0"/>
      <w:divBdr>
        <w:top w:val="none" w:sz="0" w:space="0" w:color="auto"/>
        <w:left w:val="none" w:sz="0" w:space="0" w:color="auto"/>
        <w:bottom w:val="none" w:sz="0" w:space="0" w:color="auto"/>
        <w:right w:val="none" w:sz="0" w:space="0" w:color="auto"/>
      </w:divBdr>
    </w:div>
    <w:div w:id="385497186">
      <w:bodyDiv w:val="1"/>
      <w:marLeft w:val="0"/>
      <w:marRight w:val="0"/>
      <w:marTop w:val="0"/>
      <w:marBottom w:val="0"/>
      <w:divBdr>
        <w:top w:val="none" w:sz="0" w:space="0" w:color="auto"/>
        <w:left w:val="none" w:sz="0" w:space="0" w:color="auto"/>
        <w:bottom w:val="none" w:sz="0" w:space="0" w:color="auto"/>
        <w:right w:val="none" w:sz="0" w:space="0" w:color="auto"/>
      </w:divBdr>
    </w:div>
    <w:div w:id="419109297">
      <w:bodyDiv w:val="1"/>
      <w:marLeft w:val="0"/>
      <w:marRight w:val="0"/>
      <w:marTop w:val="0"/>
      <w:marBottom w:val="0"/>
      <w:divBdr>
        <w:top w:val="none" w:sz="0" w:space="0" w:color="auto"/>
        <w:left w:val="none" w:sz="0" w:space="0" w:color="auto"/>
        <w:bottom w:val="none" w:sz="0" w:space="0" w:color="auto"/>
        <w:right w:val="none" w:sz="0" w:space="0" w:color="auto"/>
      </w:divBdr>
    </w:div>
    <w:div w:id="468866920">
      <w:bodyDiv w:val="1"/>
      <w:marLeft w:val="0"/>
      <w:marRight w:val="0"/>
      <w:marTop w:val="0"/>
      <w:marBottom w:val="0"/>
      <w:divBdr>
        <w:top w:val="none" w:sz="0" w:space="0" w:color="auto"/>
        <w:left w:val="none" w:sz="0" w:space="0" w:color="auto"/>
        <w:bottom w:val="none" w:sz="0" w:space="0" w:color="auto"/>
        <w:right w:val="none" w:sz="0" w:space="0" w:color="auto"/>
      </w:divBdr>
    </w:div>
    <w:div w:id="469980872">
      <w:bodyDiv w:val="1"/>
      <w:marLeft w:val="0"/>
      <w:marRight w:val="0"/>
      <w:marTop w:val="0"/>
      <w:marBottom w:val="0"/>
      <w:divBdr>
        <w:top w:val="none" w:sz="0" w:space="0" w:color="auto"/>
        <w:left w:val="none" w:sz="0" w:space="0" w:color="auto"/>
        <w:bottom w:val="none" w:sz="0" w:space="0" w:color="auto"/>
        <w:right w:val="none" w:sz="0" w:space="0" w:color="auto"/>
      </w:divBdr>
    </w:div>
    <w:div w:id="488205295">
      <w:bodyDiv w:val="1"/>
      <w:marLeft w:val="0"/>
      <w:marRight w:val="0"/>
      <w:marTop w:val="0"/>
      <w:marBottom w:val="0"/>
      <w:divBdr>
        <w:top w:val="none" w:sz="0" w:space="0" w:color="auto"/>
        <w:left w:val="none" w:sz="0" w:space="0" w:color="auto"/>
        <w:bottom w:val="none" w:sz="0" w:space="0" w:color="auto"/>
        <w:right w:val="none" w:sz="0" w:space="0" w:color="auto"/>
      </w:divBdr>
    </w:div>
    <w:div w:id="546916679">
      <w:bodyDiv w:val="1"/>
      <w:marLeft w:val="0"/>
      <w:marRight w:val="0"/>
      <w:marTop w:val="0"/>
      <w:marBottom w:val="0"/>
      <w:divBdr>
        <w:top w:val="none" w:sz="0" w:space="0" w:color="auto"/>
        <w:left w:val="none" w:sz="0" w:space="0" w:color="auto"/>
        <w:bottom w:val="none" w:sz="0" w:space="0" w:color="auto"/>
        <w:right w:val="none" w:sz="0" w:space="0" w:color="auto"/>
      </w:divBdr>
    </w:div>
    <w:div w:id="581640582">
      <w:bodyDiv w:val="1"/>
      <w:marLeft w:val="0"/>
      <w:marRight w:val="0"/>
      <w:marTop w:val="0"/>
      <w:marBottom w:val="0"/>
      <w:divBdr>
        <w:top w:val="none" w:sz="0" w:space="0" w:color="auto"/>
        <w:left w:val="none" w:sz="0" w:space="0" w:color="auto"/>
        <w:bottom w:val="none" w:sz="0" w:space="0" w:color="auto"/>
        <w:right w:val="none" w:sz="0" w:space="0" w:color="auto"/>
      </w:divBdr>
    </w:div>
    <w:div w:id="585648207">
      <w:bodyDiv w:val="1"/>
      <w:marLeft w:val="0"/>
      <w:marRight w:val="0"/>
      <w:marTop w:val="0"/>
      <w:marBottom w:val="0"/>
      <w:divBdr>
        <w:top w:val="none" w:sz="0" w:space="0" w:color="auto"/>
        <w:left w:val="none" w:sz="0" w:space="0" w:color="auto"/>
        <w:bottom w:val="none" w:sz="0" w:space="0" w:color="auto"/>
        <w:right w:val="none" w:sz="0" w:space="0" w:color="auto"/>
      </w:divBdr>
    </w:div>
    <w:div w:id="633485415">
      <w:bodyDiv w:val="1"/>
      <w:marLeft w:val="0"/>
      <w:marRight w:val="0"/>
      <w:marTop w:val="0"/>
      <w:marBottom w:val="0"/>
      <w:divBdr>
        <w:top w:val="none" w:sz="0" w:space="0" w:color="auto"/>
        <w:left w:val="none" w:sz="0" w:space="0" w:color="auto"/>
        <w:bottom w:val="none" w:sz="0" w:space="0" w:color="auto"/>
        <w:right w:val="none" w:sz="0" w:space="0" w:color="auto"/>
      </w:divBdr>
    </w:div>
    <w:div w:id="714889902">
      <w:bodyDiv w:val="1"/>
      <w:marLeft w:val="0"/>
      <w:marRight w:val="0"/>
      <w:marTop w:val="0"/>
      <w:marBottom w:val="0"/>
      <w:divBdr>
        <w:top w:val="none" w:sz="0" w:space="0" w:color="auto"/>
        <w:left w:val="none" w:sz="0" w:space="0" w:color="auto"/>
        <w:bottom w:val="none" w:sz="0" w:space="0" w:color="auto"/>
        <w:right w:val="none" w:sz="0" w:space="0" w:color="auto"/>
      </w:divBdr>
    </w:div>
    <w:div w:id="726878592">
      <w:bodyDiv w:val="1"/>
      <w:marLeft w:val="0"/>
      <w:marRight w:val="0"/>
      <w:marTop w:val="0"/>
      <w:marBottom w:val="0"/>
      <w:divBdr>
        <w:top w:val="none" w:sz="0" w:space="0" w:color="auto"/>
        <w:left w:val="none" w:sz="0" w:space="0" w:color="auto"/>
        <w:bottom w:val="none" w:sz="0" w:space="0" w:color="auto"/>
        <w:right w:val="none" w:sz="0" w:space="0" w:color="auto"/>
      </w:divBdr>
    </w:div>
    <w:div w:id="729808929">
      <w:bodyDiv w:val="1"/>
      <w:marLeft w:val="0"/>
      <w:marRight w:val="0"/>
      <w:marTop w:val="0"/>
      <w:marBottom w:val="0"/>
      <w:divBdr>
        <w:top w:val="none" w:sz="0" w:space="0" w:color="auto"/>
        <w:left w:val="none" w:sz="0" w:space="0" w:color="auto"/>
        <w:bottom w:val="none" w:sz="0" w:space="0" w:color="auto"/>
        <w:right w:val="none" w:sz="0" w:space="0" w:color="auto"/>
      </w:divBdr>
    </w:div>
    <w:div w:id="736438840">
      <w:bodyDiv w:val="1"/>
      <w:marLeft w:val="0"/>
      <w:marRight w:val="0"/>
      <w:marTop w:val="0"/>
      <w:marBottom w:val="0"/>
      <w:divBdr>
        <w:top w:val="none" w:sz="0" w:space="0" w:color="auto"/>
        <w:left w:val="none" w:sz="0" w:space="0" w:color="auto"/>
        <w:bottom w:val="none" w:sz="0" w:space="0" w:color="auto"/>
        <w:right w:val="none" w:sz="0" w:space="0" w:color="auto"/>
      </w:divBdr>
    </w:div>
    <w:div w:id="787047178">
      <w:bodyDiv w:val="1"/>
      <w:marLeft w:val="0"/>
      <w:marRight w:val="0"/>
      <w:marTop w:val="0"/>
      <w:marBottom w:val="0"/>
      <w:divBdr>
        <w:top w:val="none" w:sz="0" w:space="0" w:color="auto"/>
        <w:left w:val="none" w:sz="0" w:space="0" w:color="auto"/>
        <w:bottom w:val="none" w:sz="0" w:space="0" w:color="auto"/>
        <w:right w:val="none" w:sz="0" w:space="0" w:color="auto"/>
      </w:divBdr>
    </w:div>
    <w:div w:id="789252202">
      <w:bodyDiv w:val="1"/>
      <w:marLeft w:val="0"/>
      <w:marRight w:val="0"/>
      <w:marTop w:val="0"/>
      <w:marBottom w:val="0"/>
      <w:divBdr>
        <w:top w:val="none" w:sz="0" w:space="0" w:color="auto"/>
        <w:left w:val="none" w:sz="0" w:space="0" w:color="auto"/>
        <w:bottom w:val="none" w:sz="0" w:space="0" w:color="auto"/>
        <w:right w:val="none" w:sz="0" w:space="0" w:color="auto"/>
      </w:divBdr>
    </w:div>
    <w:div w:id="892690986">
      <w:bodyDiv w:val="1"/>
      <w:marLeft w:val="0"/>
      <w:marRight w:val="0"/>
      <w:marTop w:val="0"/>
      <w:marBottom w:val="0"/>
      <w:divBdr>
        <w:top w:val="none" w:sz="0" w:space="0" w:color="auto"/>
        <w:left w:val="none" w:sz="0" w:space="0" w:color="auto"/>
        <w:bottom w:val="none" w:sz="0" w:space="0" w:color="auto"/>
        <w:right w:val="none" w:sz="0" w:space="0" w:color="auto"/>
      </w:divBdr>
    </w:div>
    <w:div w:id="914516389">
      <w:bodyDiv w:val="1"/>
      <w:marLeft w:val="0"/>
      <w:marRight w:val="0"/>
      <w:marTop w:val="0"/>
      <w:marBottom w:val="0"/>
      <w:divBdr>
        <w:top w:val="none" w:sz="0" w:space="0" w:color="auto"/>
        <w:left w:val="none" w:sz="0" w:space="0" w:color="auto"/>
        <w:bottom w:val="none" w:sz="0" w:space="0" w:color="auto"/>
        <w:right w:val="none" w:sz="0" w:space="0" w:color="auto"/>
      </w:divBdr>
    </w:div>
    <w:div w:id="919676279">
      <w:bodyDiv w:val="1"/>
      <w:marLeft w:val="0"/>
      <w:marRight w:val="0"/>
      <w:marTop w:val="0"/>
      <w:marBottom w:val="0"/>
      <w:divBdr>
        <w:top w:val="none" w:sz="0" w:space="0" w:color="auto"/>
        <w:left w:val="none" w:sz="0" w:space="0" w:color="auto"/>
        <w:bottom w:val="none" w:sz="0" w:space="0" w:color="auto"/>
        <w:right w:val="none" w:sz="0" w:space="0" w:color="auto"/>
      </w:divBdr>
    </w:div>
    <w:div w:id="953445907">
      <w:bodyDiv w:val="1"/>
      <w:marLeft w:val="0"/>
      <w:marRight w:val="0"/>
      <w:marTop w:val="0"/>
      <w:marBottom w:val="0"/>
      <w:divBdr>
        <w:top w:val="none" w:sz="0" w:space="0" w:color="auto"/>
        <w:left w:val="none" w:sz="0" w:space="0" w:color="auto"/>
        <w:bottom w:val="none" w:sz="0" w:space="0" w:color="auto"/>
        <w:right w:val="none" w:sz="0" w:space="0" w:color="auto"/>
      </w:divBdr>
    </w:div>
    <w:div w:id="1086610299">
      <w:bodyDiv w:val="1"/>
      <w:marLeft w:val="0"/>
      <w:marRight w:val="0"/>
      <w:marTop w:val="0"/>
      <w:marBottom w:val="0"/>
      <w:divBdr>
        <w:top w:val="none" w:sz="0" w:space="0" w:color="auto"/>
        <w:left w:val="none" w:sz="0" w:space="0" w:color="auto"/>
        <w:bottom w:val="none" w:sz="0" w:space="0" w:color="auto"/>
        <w:right w:val="none" w:sz="0" w:space="0" w:color="auto"/>
      </w:divBdr>
    </w:div>
    <w:div w:id="1189756921">
      <w:bodyDiv w:val="1"/>
      <w:marLeft w:val="0"/>
      <w:marRight w:val="0"/>
      <w:marTop w:val="0"/>
      <w:marBottom w:val="0"/>
      <w:divBdr>
        <w:top w:val="none" w:sz="0" w:space="0" w:color="auto"/>
        <w:left w:val="none" w:sz="0" w:space="0" w:color="auto"/>
        <w:bottom w:val="none" w:sz="0" w:space="0" w:color="auto"/>
        <w:right w:val="none" w:sz="0" w:space="0" w:color="auto"/>
      </w:divBdr>
    </w:div>
    <w:div w:id="1199507030">
      <w:bodyDiv w:val="1"/>
      <w:marLeft w:val="0"/>
      <w:marRight w:val="0"/>
      <w:marTop w:val="0"/>
      <w:marBottom w:val="0"/>
      <w:divBdr>
        <w:top w:val="none" w:sz="0" w:space="0" w:color="auto"/>
        <w:left w:val="none" w:sz="0" w:space="0" w:color="auto"/>
        <w:bottom w:val="none" w:sz="0" w:space="0" w:color="auto"/>
        <w:right w:val="none" w:sz="0" w:space="0" w:color="auto"/>
      </w:divBdr>
    </w:div>
    <w:div w:id="1224877601">
      <w:bodyDiv w:val="1"/>
      <w:marLeft w:val="0"/>
      <w:marRight w:val="0"/>
      <w:marTop w:val="0"/>
      <w:marBottom w:val="0"/>
      <w:divBdr>
        <w:top w:val="none" w:sz="0" w:space="0" w:color="auto"/>
        <w:left w:val="none" w:sz="0" w:space="0" w:color="auto"/>
        <w:bottom w:val="none" w:sz="0" w:space="0" w:color="auto"/>
        <w:right w:val="none" w:sz="0" w:space="0" w:color="auto"/>
      </w:divBdr>
    </w:div>
    <w:div w:id="1287809886">
      <w:bodyDiv w:val="1"/>
      <w:marLeft w:val="0"/>
      <w:marRight w:val="0"/>
      <w:marTop w:val="0"/>
      <w:marBottom w:val="0"/>
      <w:divBdr>
        <w:top w:val="none" w:sz="0" w:space="0" w:color="auto"/>
        <w:left w:val="none" w:sz="0" w:space="0" w:color="auto"/>
        <w:bottom w:val="none" w:sz="0" w:space="0" w:color="auto"/>
        <w:right w:val="none" w:sz="0" w:space="0" w:color="auto"/>
      </w:divBdr>
    </w:div>
    <w:div w:id="1292200731">
      <w:bodyDiv w:val="1"/>
      <w:marLeft w:val="0"/>
      <w:marRight w:val="0"/>
      <w:marTop w:val="0"/>
      <w:marBottom w:val="0"/>
      <w:divBdr>
        <w:top w:val="none" w:sz="0" w:space="0" w:color="auto"/>
        <w:left w:val="none" w:sz="0" w:space="0" w:color="auto"/>
        <w:bottom w:val="none" w:sz="0" w:space="0" w:color="auto"/>
        <w:right w:val="none" w:sz="0" w:space="0" w:color="auto"/>
      </w:divBdr>
    </w:div>
    <w:div w:id="1379428438">
      <w:bodyDiv w:val="1"/>
      <w:marLeft w:val="0"/>
      <w:marRight w:val="0"/>
      <w:marTop w:val="0"/>
      <w:marBottom w:val="0"/>
      <w:divBdr>
        <w:top w:val="none" w:sz="0" w:space="0" w:color="auto"/>
        <w:left w:val="none" w:sz="0" w:space="0" w:color="auto"/>
        <w:bottom w:val="none" w:sz="0" w:space="0" w:color="auto"/>
        <w:right w:val="none" w:sz="0" w:space="0" w:color="auto"/>
      </w:divBdr>
    </w:div>
    <w:div w:id="1384988729">
      <w:bodyDiv w:val="1"/>
      <w:marLeft w:val="0"/>
      <w:marRight w:val="0"/>
      <w:marTop w:val="0"/>
      <w:marBottom w:val="0"/>
      <w:divBdr>
        <w:top w:val="none" w:sz="0" w:space="0" w:color="auto"/>
        <w:left w:val="none" w:sz="0" w:space="0" w:color="auto"/>
        <w:bottom w:val="none" w:sz="0" w:space="0" w:color="auto"/>
        <w:right w:val="none" w:sz="0" w:space="0" w:color="auto"/>
      </w:divBdr>
    </w:div>
    <w:div w:id="1398432074">
      <w:bodyDiv w:val="1"/>
      <w:marLeft w:val="0"/>
      <w:marRight w:val="0"/>
      <w:marTop w:val="0"/>
      <w:marBottom w:val="0"/>
      <w:divBdr>
        <w:top w:val="none" w:sz="0" w:space="0" w:color="auto"/>
        <w:left w:val="none" w:sz="0" w:space="0" w:color="auto"/>
        <w:bottom w:val="none" w:sz="0" w:space="0" w:color="auto"/>
        <w:right w:val="none" w:sz="0" w:space="0" w:color="auto"/>
      </w:divBdr>
    </w:div>
    <w:div w:id="1404177133">
      <w:bodyDiv w:val="1"/>
      <w:marLeft w:val="0"/>
      <w:marRight w:val="0"/>
      <w:marTop w:val="0"/>
      <w:marBottom w:val="0"/>
      <w:divBdr>
        <w:top w:val="none" w:sz="0" w:space="0" w:color="auto"/>
        <w:left w:val="none" w:sz="0" w:space="0" w:color="auto"/>
        <w:bottom w:val="none" w:sz="0" w:space="0" w:color="auto"/>
        <w:right w:val="none" w:sz="0" w:space="0" w:color="auto"/>
      </w:divBdr>
    </w:div>
    <w:div w:id="1472938937">
      <w:bodyDiv w:val="1"/>
      <w:marLeft w:val="0"/>
      <w:marRight w:val="0"/>
      <w:marTop w:val="0"/>
      <w:marBottom w:val="0"/>
      <w:divBdr>
        <w:top w:val="none" w:sz="0" w:space="0" w:color="auto"/>
        <w:left w:val="none" w:sz="0" w:space="0" w:color="auto"/>
        <w:bottom w:val="none" w:sz="0" w:space="0" w:color="auto"/>
        <w:right w:val="none" w:sz="0" w:space="0" w:color="auto"/>
      </w:divBdr>
    </w:div>
    <w:div w:id="1513689466">
      <w:bodyDiv w:val="1"/>
      <w:marLeft w:val="0"/>
      <w:marRight w:val="0"/>
      <w:marTop w:val="0"/>
      <w:marBottom w:val="0"/>
      <w:divBdr>
        <w:top w:val="none" w:sz="0" w:space="0" w:color="auto"/>
        <w:left w:val="none" w:sz="0" w:space="0" w:color="auto"/>
        <w:bottom w:val="none" w:sz="0" w:space="0" w:color="auto"/>
        <w:right w:val="none" w:sz="0" w:space="0" w:color="auto"/>
      </w:divBdr>
    </w:div>
    <w:div w:id="1530485387">
      <w:bodyDiv w:val="1"/>
      <w:marLeft w:val="0"/>
      <w:marRight w:val="0"/>
      <w:marTop w:val="0"/>
      <w:marBottom w:val="0"/>
      <w:divBdr>
        <w:top w:val="none" w:sz="0" w:space="0" w:color="auto"/>
        <w:left w:val="none" w:sz="0" w:space="0" w:color="auto"/>
        <w:bottom w:val="none" w:sz="0" w:space="0" w:color="auto"/>
        <w:right w:val="none" w:sz="0" w:space="0" w:color="auto"/>
      </w:divBdr>
    </w:div>
    <w:div w:id="1552229020">
      <w:bodyDiv w:val="1"/>
      <w:marLeft w:val="0"/>
      <w:marRight w:val="0"/>
      <w:marTop w:val="0"/>
      <w:marBottom w:val="0"/>
      <w:divBdr>
        <w:top w:val="none" w:sz="0" w:space="0" w:color="auto"/>
        <w:left w:val="none" w:sz="0" w:space="0" w:color="auto"/>
        <w:bottom w:val="none" w:sz="0" w:space="0" w:color="auto"/>
        <w:right w:val="none" w:sz="0" w:space="0" w:color="auto"/>
      </w:divBdr>
    </w:div>
    <w:div w:id="1606038881">
      <w:bodyDiv w:val="1"/>
      <w:marLeft w:val="0"/>
      <w:marRight w:val="0"/>
      <w:marTop w:val="0"/>
      <w:marBottom w:val="0"/>
      <w:divBdr>
        <w:top w:val="none" w:sz="0" w:space="0" w:color="auto"/>
        <w:left w:val="none" w:sz="0" w:space="0" w:color="auto"/>
        <w:bottom w:val="none" w:sz="0" w:space="0" w:color="auto"/>
        <w:right w:val="none" w:sz="0" w:space="0" w:color="auto"/>
      </w:divBdr>
    </w:div>
    <w:div w:id="1642034766">
      <w:bodyDiv w:val="1"/>
      <w:marLeft w:val="0"/>
      <w:marRight w:val="0"/>
      <w:marTop w:val="0"/>
      <w:marBottom w:val="0"/>
      <w:divBdr>
        <w:top w:val="none" w:sz="0" w:space="0" w:color="auto"/>
        <w:left w:val="none" w:sz="0" w:space="0" w:color="auto"/>
        <w:bottom w:val="none" w:sz="0" w:space="0" w:color="auto"/>
        <w:right w:val="none" w:sz="0" w:space="0" w:color="auto"/>
      </w:divBdr>
    </w:div>
    <w:div w:id="1761177540">
      <w:bodyDiv w:val="1"/>
      <w:marLeft w:val="0"/>
      <w:marRight w:val="0"/>
      <w:marTop w:val="0"/>
      <w:marBottom w:val="0"/>
      <w:divBdr>
        <w:top w:val="none" w:sz="0" w:space="0" w:color="auto"/>
        <w:left w:val="none" w:sz="0" w:space="0" w:color="auto"/>
        <w:bottom w:val="none" w:sz="0" w:space="0" w:color="auto"/>
        <w:right w:val="none" w:sz="0" w:space="0" w:color="auto"/>
      </w:divBdr>
    </w:div>
    <w:div w:id="1786343765">
      <w:bodyDiv w:val="1"/>
      <w:marLeft w:val="0"/>
      <w:marRight w:val="0"/>
      <w:marTop w:val="0"/>
      <w:marBottom w:val="0"/>
      <w:divBdr>
        <w:top w:val="none" w:sz="0" w:space="0" w:color="auto"/>
        <w:left w:val="none" w:sz="0" w:space="0" w:color="auto"/>
        <w:bottom w:val="none" w:sz="0" w:space="0" w:color="auto"/>
        <w:right w:val="none" w:sz="0" w:space="0" w:color="auto"/>
      </w:divBdr>
    </w:div>
    <w:div w:id="1788428322">
      <w:bodyDiv w:val="1"/>
      <w:marLeft w:val="0"/>
      <w:marRight w:val="0"/>
      <w:marTop w:val="0"/>
      <w:marBottom w:val="0"/>
      <w:divBdr>
        <w:top w:val="none" w:sz="0" w:space="0" w:color="auto"/>
        <w:left w:val="none" w:sz="0" w:space="0" w:color="auto"/>
        <w:bottom w:val="none" w:sz="0" w:space="0" w:color="auto"/>
        <w:right w:val="none" w:sz="0" w:space="0" w:color="auto"/>
      </w:divBdr>
    </w:div>
    <w:div w:id="1851335412">
      <w:bodyDiv w:val="1"/>
      <w:marLeft w:val="0"/>
      <w:marRight w:val="0"/>
      <w:marTop w:val="0"/>
      <w:marBottom w:val="0"/>
      <w:divBdr>
        <w:top w:val="none" w:sz="0" w:space="0" w:color="auto"/>
        <w:left w:val="none" w:sz="0" w:space="0" w:color="auto"/>
        <w:bottom w:val="none" w:sz="0" w:space="0" w:color="auto"/>
        <w:right w:val="none" w:sz="0" w:space="0" w:color="auto"/>
      </w:divBdr>
    </w:div>
    <w:div w:id="1934434111">
      <w:bodyDiv w:val="1"/>
      <w:marLeft w:val="0"/>
      <w:marRight w:val="0"/>
      <w:marTop w:val="0"/>
      <w:marBottom w:val="0"/>
      <w:divBdr>
        <w:top w:val="none" w:sz="0" w:space="0" w:color="auto"/>
        <w:left w:val="none" w:sz="0" w:space="0" w:color="auto"/>
        <w:bottom w:val="none" w:sz="0" w:space="0" w:color="auto"/>
        <w:right w:val="none" w:sz="0" w:space="0" w:color="auto"/>
      </w:divBdr>
    </w:div>
    <w:div w:id="2000186171">
      <w:bodyDiv w:val="1"/>
      <w:marLeft w:val="0"/>
      <w:marRight w:val="0"/>
      <w:marTop w:val="0"/>
      <w:marBottom w:val="0"/>
      <w:divBdr>
        <w:top w:val="none" w:sz="0" w:space="0" w:color="auto"/>
        <w:left w:val="none" w:sz="0" w:space="0" w:color="auto"/>
        <w:bottom w:val="none" w:sz="0" w:space="0" w:color="auto"/>
        <w:right w:val="none" w:sz="0" w:space="0" w:color="auto"/>
      </w:divBdr>
    </w:div>
    <w:div w:id="2035425881">
      <w:bodyDiv w:val="1"/>
      <w:marLeft w:val="0"/>
      <w:marRight w:val="0"/>
      <w:marTop w:val="0"/>
      <w:marBottom w:val="0"/>
      <w:divBdr>
        <w:top w:val="none" w:sz="0" w:space="0" w:color="auto"/>
        <w:left w:val="none" w:sz="0" w:space="0" w:color="auto"/>
        <w:bottom w:val="none" w:sz="0" w:space="0" w:color="auto"/>
        <w:right w:val="none" w:sz="0" w:space="0" w:color="auto"/>
      </w:divBdr>
    </w:div>
    <w:div w:id="2059089244">
      <w:bodyDiv w:val="1"/>
      <w:marLeft w:val="0"/>
      <w:marRight w:val="0"/>
      <w:marTop w:val="0"/>
      <w:marBottom w:val="0"/>
      <w:divBdr>
        <w:top w:val="none" w:sz="0" w:space="0" w:color="auto"/>
        <w:left w:val="none" w:sz="0" w:space="0" w:color="auto"/>
        <w:bottom w:val="none" w:sz="0" w:space="0" w:color="auto"/>
        <w:right w:val="none" w:sz="0" w:space="0" w:color="auto"/>
      </w:divBdr>
    </w:div>
    <w:div w:id="21200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equalitynow.org/submissions" TargetMode="External"/><Relationship Id="rId2" Type="http://schemas.openxmlformats.org/officeDocument/2006/relationships/hyperlink" Target="https://www.equalitynow.org/overcoming_roadblocks_to_justice_across_eurasia" TargetMode="External"/><Relationship Id="rId1" Type="http://schemas.openxmlformats.org/officeDocument/2006/relationships/hyperlink" Target="https://www.equalitynow.org/roadblocks_to_justice" TargetMode="External"/><Relationship Id="rId6" Type="http://schemas.openxmlformats.org/officeDocument/2006/relationships/hyperlink" Target="https://www.equalitynow.org/equality_now_georgia_manual" TargetMode="External"/><Relationship Id="rId5" Type="http://schemas.openxmlformats.org/officeDocument/2006/relationships/hyperlink" Target="https://www.equalitynow.org/covid_19_vawg_eurasia" TargetMode="External"/><Relationship Id="rId4" Type="http://schemas.openxmlformats.org/officeDocument/2006/relationships/hyperlink" Target="https://www.equalitynow.org/equality_now_the_equal_rights_trust_and_the_european_human_rights_advocacy_centre_jointly_intervene_in_tv_v_russia_ec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58E2CC-4210-5F4B-9915-DE43485FF83C}">
  <ds:schemaRefs>
    <ds:schemaRef ds:uri="http://schemas.openxmlformats.org/officeDocument/2006/bibliography"/>
  </ds:schemaRefs>
</ds:datastoreItem>
</file>

<file path=customXml/itemProps2.xml><?xml version="1.0" encoding="utf-8"?>
<ds:datastoreItem xmlns:ds="http://schemas.openxmlformats.org/officeDocument/2006/customXml" ds:itemID="{AE5683F5-E1C2-4E0F-8ACC-7B581F11C2BF}"/>
</file>

<file path=customXml/itemProps3.xml><?xml version="1.0" encoding="utf-8"?>
<ds:datastoreItem xmlns:ds="http://schemas.openxmlformats.org/officeDocument/2006/customXml" ds:itemID="{4F722CDC-5261-4115-97C8-D222C0F37FE0}"/>
</file>

<file path=customXml/itemProps4.xml><?xml version="1.0" encoding="utf-8"?>
<ds:datastoreItem xmlns:ds="http://schemas.openxmlformats.org/officeDocument/2006/customXml" ds:itemID="{E545DCC8-4010-421A-9036-34AB0E037BD2}"/>
</file>

<file path=docProps/app.xml><?xml version="1.0" encoding="utf-8"?>
<Properties xmlns="http://schemas.openxmlformats.org/officeDocument/2006/extended-properties" xmlns:vt="http://schemas.openxmlformats.org/officeDocument/2006/docPropsVTypes">
  <Template>Normal.dotm</Template>
  <TotalTime>0</TotalTime>
  <Pages>6</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2020-05-29T13:46:00Z</dcterms:created>
  <dcterms:modified xsi:type="dcterms:W3CDTF">2020-05-29T13:46:00Z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