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AF" w:rsidRPr="008604AF" w:rsidRDefault="008604AF" w:rsidP="00A05D49">
      <w:pPr>
        <w:pStyle w:val="Default"/>
        <w:spacing w:line="276" w:lineRule="auto"/>
        <w:jc w:val="center"/>
        <w:rPr>
          <w:b/>
          <w:bCs/>
          <w:caps/>
          <w:color w:val="auto"/>
          <w:sz w:val="28"/>
          <w:szCs w:val="28"/>
        </w:rPr>
      </w:pPr>
      <w:r w:rsidRPr="008604AF">
        <w:rPr>
          <w:b/>
          <w:bCs/>
          <w:caps/>
          <w:color w:val="auto"/>
          <w:sz w:val="28"/>
          <w:szCs w:val="28"/>
        </w:rPr>
        <w:t>Régulation des services et les droits de l’homme à l’eau et à l’assainissement</w:t>
      </w:r>
    </w:p>
    <w:p w:rsidR="008604AF" w:rsidRDefault="008604AF" w:rsidP="00A05D49">
      <w:pPr>
        <w:pStyle w:val="Default"/>
        <w:spacing w:line="276" w:lineRule="auto"/>
        <w:jc w:val="center"/>
        <w:rPr>
          <w:b/>
          <w:bCs/>
          <w:color w:val="auto"/>
          <w:sz w:val="28"/>
          <w:szCs w:val="28"/>
        </w:rPr>
      </w:pPr>
    </w:p>
    <w:p w:rsidR="008604AF" w:rsidRDefault="008604AF" w:rsidP="00A05D49">
      <w:pPr>
        <w:pStyle w:val="Default"/>
        <w:spacing w:line="276" w:lineRule="auto"/>
        <w:jc w:val="center"/>
        <w:rPr>
          <w:b/>
          <w:bCs/>
          <w:color w:val="auto"/>
          <w:sz w:val="28"/>
          <w:szCs w:val="28"/>
        </w:rPr>
      </w:pPr>
      <w:r>
        <w:rPr>
          <w:b/>
          <w:bCs/>
          <w:color w:val="auto"/>
          <w:sz w:val="28"/>
          <w:szCs w:val="28"/>
        </w:rPr>
        <w:t xml:space="preserve">Objectif : </w:t>
      </w:r>
    </w:p>
    <w:p w:rsidR="008604AF" w:rsidRPr="008604AF" w:rsidRDefault="008604AF" w:rsidP="00A05D49">
      <w:pPr>
        <w:pStyle w:val="Default"/>
        <w:spacing w:line="276" w:lineRule="auto"/>
        <w:jc w:val="center"/>
        <w:rPr>
          <w:bCs/>
          <w:color w:val="auto"/>
          <w:sz w:val="26"/>
          <w:szCs w:val="26"/>
        </w:rPr>
      </w:pPr>
      <w:r w:rsidRPr="008604AF">
        <w:rPr>
          <w:bCs/>
          <w:color w:val="auto"/>
          <w:sz w:val="26"/>
          <w:szCs w:val="26"/>
        </w:rPr>
        <w:t xml:space="preserve">Identifier les </w:t>
      </w:r>
      <w:r w:rsidRPr="008604AF">
        <w:rPr>
          <w:bCs/>
          <w:color w:val="FF0000"/>
          <w:sz w:val="26"/>
          <w:szCs w:val="26"/>
          <w:u w:val="single"/>
        </w:rPr>
        <w:t>défis</w:t>
      </w:r>
      <w:r w:rsidRPr="008604AF">
        <w:rPr>
          <w:bCs/>
          <w:color w:val="FF0000"/>
          <w:sz w:val="26"/>
          <w:szCs w:val="26"/>
        </w:rPr>
        <w:t xml:space="preserve"> </w:t>
      </w:r>
      <w:r w:rsidRPr="008604AF">
        <w:rPr>
          <w:bCs/>
          <w:color w:val="auto"/>
          <w:sz w:val="26"/>
          <w:szCs w:val="26"/>
        </w:rPr>
        <w:t xml:space="preserve">et les </w:t>
      </w:r>
      <w:r w:rsidRPr="008604AF">
        <w:rPr>
          <w:bCs/>
          <w:color w:val="FF0000"/>
          <w:sz w:val="26"/>
          <w:szCs w:val="26"/>
          <w:u w:val="single"/>
        </w:rPr>
        <w:t>obstacles</w:t>
      </w:r>
      <w:r w:rsidRPr="008604AF">
        <w:rPr>
          <w:bCs/>
          <w:color w:val="FF0000"/>
          <w:sz w:val="26"/>
          <w:szCs w:val="26"/>
        </w:rPr>
        <w:t xml:space="preserve"> </w:t>
      </w:r>
      <w:r w:rsidRPr="008604AF">
        <w:rPr>
          <w:bCs/>
          <w:color w:val="auto"/>
          <w:sz w:val="26"/>
          <w:szCs w:val="26"/>
        </w:rPr>
        <w:t>pour la réalisation complète des droits à l’eau et à l’assainissement dans le contexte de la réalisation des Droits de l’homme</w:t>
      </w:r>
    </w:p>
    <w:p w:rsidR="008604AF" w:rsidRDefault="008604AF" w:rsidP="00A05D49">
      <w:pPr>
        <w:pStyle w:val="Default"/>
        <w:spacing w:line="276" w:lineRule="auto"/>
        <w:jc w:val="center"/>
        <w:rPr>
          <w:b/>
          <w:bCs/>
          <w:color w:val="auto"/>
          <w:sz w:val="28"/>
          <w:szCs w:val="28"/>
        </w:rPr>
      </w:pPr>
    </w:p>
    <w:p w:rsidR="008604AF" w:rsidRPr="008604AF" w:rsidRDefault="008604AF" w:rsidP="008604AF">
      <w:pPr>
        <w:pStyle w:val="Default"/>
        <w:spacing w:line="276" w:lineRule="auto"/>
        <w:jc w:val="both"/>
        <w:rPr>
          <w:b/>
          <w:bCs/>
          <w:color w:val="auto"/>
          <w:szCs w:val="28"/>
        </w:rPr>
      </w:pPr>
      <w:r w:rsidRPr="008604AF">
        <w:rPr>
          <w:b/>
          <w:bCs/>
          <w:color w:val="auto"/>
          <w:szCs w:val="28"/>
        </w:rPr>
        <w:t xml:space="preserve">Adresse de réponse : </w:t>
      </w:r>
      <w:hyperlink r:id="rId7" w:history="1">
        <w:r w:rsidRPr="008604AF">
          <w:rPr>
            <w:rStyle w:val="Lienhypertexte"/>
            <w:b/>
            <w:bCs/>
            <w:szCs w:val="28"/>
          </w:rPr>
          <w:t>srwatsan@ohchr.org</w:t>
        </w:r>
      </w:hyperlink>
    </w:p>
    <w:p w:rsidR="008604AF" w:rsidRDefault="008604AF" w:rsidP="00A05D49">
      <w:pPr>
        <w:pStyle w:val="Default"/>
        <w:spacing w:line="276" w:lineRule="auto"/>
        <w:jc w:val="center"/>
        <w:rPr>
          <w:b/>
          <w:bCs/>
          <w:color w:val="auto"/>
          <w:sz w:val="28"/>
          <w:szCs w:val="28"/>
        </w:rPr>
      </w:pPr>
    </w:p>
    <w:p w:rsidR="00D26BC6" w:rsidRPr="00576055" w:rsidRDefault="00D26BC6" w:rsidP="00A05D49">
      <w:pPr>
        <w:pStyle w:val="Default"/>
        <w:spacing w:line="276" w:lineRule="auto"/>
        <w:jc w:val="center"/>
        <w:rPr>
          <w:color w:val="auto"/>
          <w:sz w:val="36"/>
          <w:szCs w:val="28"/>
          <w:u w:val="single"/>
        </w:rPr>
      </w:pPr>
      <w:r w:rsidRPr="00576055">
        <w:rPr>
          <w:b/>
          <w:bCs/>
          <w:color w:val="auto"/>
          <w:sz w:val="36"/>
          <w:szCs w:val="28"/>
          <w:u w:val="single"/>
        </w:rPr>
        <w:t>Questionnaire (acteurs non-étatiques)</w:t>
      </w:r>
    </w:p>
    <w:p w:rsidR="00576055" w:rsidRPr="00A05D49" w:rsidRDefault="00576055" w:rsidP="002238F1">
      <w:pPr>
        <w:pStyle w:val="Default"/>
        <w:spacing w:line="276" w:lineRule="auto"/>
        <w:jc w:val="both"/>
        <w:rPr>
          <w:color w:val="auto"/>
          <w:sz w:val="28"/>
          <w:szCs w:val="28"/>
        </w:rPr>
      </w:pPr>
    </w:p>
    <w:p w:rsidR="00D26BC6" w:rsidRPr="008565FD" w:rsidRDefault="00D26BC6" w:rsidP="002238F1">
      <w:pPr>
        <w:pStyle w:val="Default"/>
        <w:numPr>
          <w:ilvl w:val="0"/>
          <w:numId w:val="1"/>
        </w:numPr>
        <w:spacing w:line="276" w:lineRule="auto"/>
        <w:jc w:val="both"/>
        <w:rPr>
          <w:color w:val="auto"/>
          <w:sz w:val="26"/>
          <w:szCs w:val="26"/>
        </w:rPr>
      </w:pPr>
      <w:r w:rsidRPr="008565FD">
        <w:rPr>
          <w:b/>
          <w:color w:val="auto"/>
          <w:sz w:val="26"/>
          <w:szCs w:val="26"/>
        </w:rPr>
        <w:t>Veuillez décrire le rôle et les responsabilités de votre organisation dans le secteur de l’approvisionnement en eau et d’assainissement</w:t>
      </w:r>
      <w:r w:rsidRPr="008565FD">
        <w:rPr>
          <w:color w:val="auto"/>
          <w:sz w:val="26"/>
          <w:szCs w:val="26"/>
        </w:rPr>
        <w:t xml:space="preserve">. </w:t>
      </w:r>
    </w:p>
    <w:p w:rsidR="003E1111" w:rsidRDefault="003E1111" w:rsidP="002238F1">
      <w:pPr>
        <w:pStyle w:val="Default"/>
        <w:spacing w:line="276" w:lineRule="auto"/>
        <w:ind w:left="360"/>
        <w:jc w:val="both"/>
        <w:rPr>
          <w:b/>
          <w:color w:val="auto"/>
          <w:sz w:val="26"/>
          <w:szCs w:val="26"/>
        </w:rPr>
      </w:pPr>
    </w:p>
    <w:p w:rsidR="00732F58" w:rsidRDefault="00623FEF" w:rsidP="002238F1">
      <w:pPr>
        <w:pStyle w:val="Default"/>
        <w:spacing w:line="276" w:lineRule="auto"/>
        <w:ind w:left="360"/>
        <w:jc w:val="both"/>
        <w:rPr>
          <w:color w:val="auto"/>
          <w:sz w:val="26"/>
          <w:szCs w:val="26"/>
        </w:rPr>
      </w:pPr>
      <w:r w:rsidRPr="008604AF">
        <w:rPr>
          <w:color w:val="auto"/>
          <w:sz w:val="26"/>
          <w:szCs w:val="26"/>
        </w:rPr>
        <w:t xml:space="preserve">Water for life </w:t>
      </w:r>
      <w:proofErr w:type="spellStart"/>
      <w:r w:rsidR="002238F1" w:rsidRPr="008604AF">
        <w:rPr>
          <w:color w:val="auto"/>
          <w:sz w:val="26"/>
          <w:szCs w:val="26"/>
        </w:rPr>
        <w:t>Cameroon</w:t>
      </w:r>
      <w:proofErr w:type="spellEnd"/>
      <w:r w:rsidRPr="008604AF">
        <w:rPr>
          <w:color w:val="auto"/>
          <w:sz w:val="26"/>
          <w:szCs w:val="26"/>
        </w:rPr>
        <w:t xml:space="preserve"> est un acteur de la société civile camerounaise</w:t>
      </w:r>
      <w:r w:rsidR="008F4644">
        <w:rPr>
          <w:color w:val="auto"/>
          <w:sz w:val="26"/>
          <w:szCs w:val="26"/>
        </w:rPr>
        <w:t xml:space="preserve"> œuvrant pour un accès équitable et durable à une eau et un environnement sain pour tous. A cet effet, il</w:t>
      </w:r>
      <w:r w:rsidR="008604AF" w:rsidRPr="008604AF">
        <w:rPr>
          <w:sz w:val="26"/>
          <w:szCs w:val="26"/>
        </w:rPr>
        <w:t xml:space="preserve"> contribue à faciliter, l’accès à l’information, la compréhension et la</w:t>
      </w:r>
      <w:r w:rsidR="008604AF">
        <w:rPr>
          <w:sz w:val="26"/>
          <w:szCs w:val="26"/>
        </w:rPr>
        <w:t xml:space="preserve"> participation à la</w:t>
      </w:r>
      <w:r w:rsidR="008604AF" w:rsidRPr="008604AF">
        <w:rPr>
          <w:sz w:val="26"/>
          <w:szCs w:val="26"/>
        </w:rPr>
        <w:t xml:space="preserve"> mise en œuvre du droit à l’eau potable et à l’assainissement au Cameroun</w:t>
      </w:r>
      <w:r w:rsidR="008F4644">
        <w:rPr>
          <w:sz w:val="26"/>
          <w:szCs w:val="26"/>
        </w:rPr>
        <w:t>, et plus largement à la sécurité en eau</w:t>
      </w:r>
      <w:r w:rsidR="00AB17DD" w:rsidRPr="008604AF">
        <w:rPr>
          <w:color w:val="auto"/>
          <w:sz w:val="26"/>
          <w:szCs w:val="26"/>
        </w:rPr>
        <w:t xml:space="preserve">. </w:t>
      </w:r>
    </w:p>
    <w:p w:rsidR="00732F58" w:rsidRDefault="00732F58" w:rsidP="002238F1">
      <w:pPr>
        <w:pStyle w:val="Default"/>
        <w:spacing w:line="276" w:lineRule="auto"/>
        <w:ind w:left="360"/>
        <w:jc w:val="both"/>
        <w:rPr>
          <w:color w:val="auto"/>
          <w:sz w:val="26"/>
          <w:szCs w:val="26"/>
        </w:rPr>
      </w:pPr>
    </w:p>
    <w:p w:rsidR="002238F1" w:rsidRPr="008604AF" w:rsidRDefault="008F4644" w:rsidP="002238F1">
      <w:pPr>
        <w:pStyle w:val="Default"/>
        <w:spacing w:line="276" w:lineRule="auto"/>
        <w:ind w:left="360"/>
        <w:jc w:val="both"/>
        <w:rPr>
          <w:color w:val="auto"/>
          <w:sz w:val="26"/>
          <w:szCs w:val="26"/>
        </w:rPr>
      </w:pPr>
      <w:r w:rsidRPr="008604AF">
        <w:rPr>
          <w:color w:val="auto"/>
          <w:sz w:val="26"/>
          <w:szCs w:val="26"/>
        </w:rPr>
        <w:t>À</w:t>
      </w:r>
      <w:r w:rsidR="00AB17DD" w:rsidRPr="008604AF">
        <w:rPr>
          <w:color w:val="auto"/>
          <w:sz w:val="26"/>
          <w:szCs w:val="26"/>
        </w:rPr>
        <w:t xml:space="preserve"> ce titre Water for life </w:t>
      </w:r>
      <w:proofErr w:type="spellStart"/>
      <w:r w:rsidR="00AB17DD" w:rsidRPr="008604AF">
        <w:rPr>
          <w:color w:val="auto"/>
          <w:sz w:val="26"/>
          <w:szCs w:val="26"/>
        </w:rPr>
        <w:t>Cameroon</w:t>
      </w:r>
      <w:proofErr w:type="spellEnd"/>
      <w:r w:rsidR="00AB17DD" w:rsidRPr="008604AF">
        <w:rPr>
          <w:color w:val="auto"/>
          <w:sz w:val="26"/>
          <w:szCs w:val="26"/>
        </w:rPr>
        <w:t xml:space="preserve"> s’est donné pour responsabilités </w:t>
      </w:r>
      <w:r w:rsidR="002238F1" w:rsidRPr="008604AF">
        <w:rPr>
          <w:color w:val="auto"/>
          <w:sz w:val="26"/>
          <w:szCs w:val="26"/>
        </w:rPr>
        <w:t>:</w:t>
      </w:r>
    </w:p>
    <w:p w:rsidR="002238F1" w:rsidRPr="008604AF" w:rsidRDefault="002238F1" w:rsidP="000607FE">
      <w:pPr>
        <w:pStyle w:val="Default"/>
        <w:numPr>
          <w:ilvl w:val="0"/>
          <w:numId w:val="6"/>
        </w:numPr>
        <w:spacing w:line="276" w:lineRule="auto"/>
        <w:jc w:val="both"/>
        <w:rPr>
          <w:color w:val="auto"/>
          <w:sz w:val="26"/>
          <w:szCs w:val="26"/>
        </w:rPr>
      </w:pPr>
      <w:r w:rsidRPr="008604AF">
        <w:rPr>
          <w:color w:val="auto"/>
          <w:sz w:val="26"/>
          <w:szCs w:val="26"/>
        </w:rPr>
        <w:t>le</w:t>
      </w:r>
      <w:r w:rsidR="008F2258" w:rsidRPr="008604AF">
        <w:rPr>
          <w:color w:val="auto"/>
          <w:sz w:val="26"/>
          <w:szCs w:val="26"/>
        </w:rPr>
        <w:t xml:space="preserve"> plaidoyer </w:t>
      </w:r>
      <w:r w:rsidRPr="008604AF">
        <w:rPr>
          <w:color w:val="auto"/>
          <w:sz w:val="26"/>
          <w:szCs w:val="26"/>
        </w:rPr>
        <w:t>pour un meilleur accès des couches vulnérables (enfants, jeunes et femmes) à l’eau et à l’assainissement dan</w:t>
      </w:r>
      <w:r w:rsidR="000607FE" w:rsidRPr="008604AF">
        <w:rPr>
          <w:color w:val="auto"/>
          <w:sz w:val="26"/>
          <w:szCs w:val="26"/>
        </w:rPr>
        <w:t>s les communautés et les écoles ;</w:t>
      </w:r>
      <w:r w:rsidRPr="008604AF">
        <w:rPr>
          <w:color w:val="auto"/>
          <w:sz w:val="26"/>
          <w:szCs w:val="26"/>
        </w:rPr>
        <w:t xml:space="preserve"> </w:t>
      </w:r>
    </w:p>
    <w:p w:rsidR="002238F1" w:rsidRPr="008604AF" w:rsidRDefault="000607FE" w:rsidP="000607FE">
      <w:pPr>
        <w:pStyle w:val="Default"/>
        <w:numPr>
          <w:ilvl w:val="0"/>
          <w:numId w:val="6"/>
        </w:numPr>
        <w:spacing w:line="276" w:lineRule="auto"/>
        <w:jc w:val="both"/>
        <w:rPr>
          <w:color w:val="auto"/>
          <w:sz w:val="26"/>
          <w:szCs w:val="26"/>
        </w:rPr>
      </w:pPr>
      <w:r w:rsidRPr="008604AF">
        <w:rPr>
          <w:color w:val="auto"/>
          <w:sz w:val="26"/>
          <w:szCs w:val="26"/>
        </w:rPr>
        <w:t>l</w:t>
      </w:r>
      <w:r w:rsidR="002238F1" w:rsidRPr="008604AF">
        <w:rPr>
          <w:color w:val="auto"/>
          <w:sz w:val="26"/>
          <w:szCs w:val="26"/>
        </w:rPr>
        <w:t xml:space="preserve">a sensibilisation des communautés des divers acteurs de l’eau (décideurs, chercheurs, ingénieurs, </w:t>
      </w:r>
      <w:r w:rsidR="008F4644" w:rsidRPr="008604AF">
        <w:rPr>
          <w:color w:val="auto"/>
          <w:sz w:val="26"/>
          <w:szCs w:val="26"/>
        </w:rPr>
        <w:t>étudiants</w:t>
      </w:r>
      <w:r w:rsidR="008F4644">
        <w:rPr>
          <w:color w:val="auto"/>
          <w:sz w:val="26"/>
          <w:szCs w:val="26"/>
        </w:rPr>
        <w:t>,</w:t>
      </w:r>
      <w:r w:rsidR="008F4644" w:rsidRPr="008604AF">
        <w:rPr>
          <w:color w:val="auto"/>
          <w:sz w:val="26"/>
          <w:szCs w:val="26"/>
        </w:rPr>
        <w:t xml:space="preserve"> </w:t>
      </w:r>
      <w:r w:rsidR="002238F1" w:rsidRPr="008604AF">
        <w:rPr>
          <w:color w:val="auto"/>
          <w:sz w:val="26"/>
          <w:szCs w:val="26"/>
        </w:rPr>
        <w:t>etc.) sur le droit d’accès à l’eau et à l’assainissement ses implications</w:t>
      </w:r>
      <w:r w:rsidR="008F4644">
        <w:rPr>
          <w:color w:val="auto"/>
          <w:sz w:val="26"/>
          <w:szCs w:val="26"/>
        </w:rPr>
        <w:t>, ainsi que les responsabilités de chaque acteur</w:t>
      </w:r>
      <w:r w:rsidRPr="008604AF">
        <w:rPr>
          <w:color w:val="auto"/>
          <w:sz w:val="26"/>
          <w:szCs w:val="26"/>
        </w:rPr>
        <w:t> ;</w:t>
      </w:r>
    </w:p>
    <w:p w:rsidR="007D3876" w:rsidRPr="008604AF" w:rsidRDefault="00642BCF" w:rsidP="000607FE">
      <w:pPr>
        <w:pStyle w:val="Default"/>
        <w:numPr>
          <w:ilvl w:val="0"/>
          <w:numId w:val="6"/>
        </w:numPr>
        <w:spacing w:line="276" w:lineRule="auto"/>
        <w:jc w:val="both"/>
        <w:rPr>
          <w:color w:val="auto"/>
          <w:sz w:val="26"/>
          <w:szCs w:val="26"/>
        </w:rPr>
      </w:pPr>
      <w:r w:rsidRPr="008604AF">
        <w:rPr>
          <w:color w:val="auto"/>
          <w:sz w:val="26"/>
          <w:szCs w:val="26"/>
        </w:rPr>
        <w:t>l’appui à un meilleur a</w:t>
      </w:r>
      <w:r w:rsidR="002238F1" w:rsidRPr="008604AF">
        <w:rPr>
          <w:color w:val="auto"/>
          <w:sz w:val="26"/>
          <w:szCs w:val="26"/>
        </w:rPr>
        <w:t xml:space="preserve">ccès aux équipements </w:t>
      </w:r>
      <w:r w:rsidR="000607FE" w:rsidRPr="008604AF">
        <w:rPr>
          <w:color w:val="auto"/>
          <w:sz w:val="26"/>
          <w:szCs w:val="26"/>
        </w:rPr>
        <w:t>WASH dans les écoles</w:t>
      </w:r>
      <w:r w:rsidR="008F4644">
        <w:rPr>
          <w:color w:val="auto"/>
          <w:sz w:val="26"/>
          <w:szCs w:val="26"/>
        </w:rPr>
        <w:t> ;</w:t>
      </w:r>
    </w:p>
    <w:p w:rsidR="007D3876" w:rsidRPr="008604AF" w:rsidRDefault="007D3876" w:rsidP="000607FE">
      <w:pPr>
        <w:pStyle w:val="Default"/>
        <w:numPr>
          <w:ilvl w:val="0"/>
          <w:numId w:val="6"/>
        </w:numPr>
        <w:spacing w:line="276" w:lineRule="auto"/>
        <w:jc w:val="both"/>
        <w:rPr>
          <w:color w:val="auto"/>
          <w:sz w:val="26"/>
          <w:szCs w:val="26"/>
        </w:rPr>
      </w:pPr>
      <w:r w:rsidRPr="008604AF">
        <w:rPr>
          <w:color w:val="auto"/>
          <w:sz w:val="26"/>
          <w:szCs w:val="26"/>
        </w:rPr>
        <w:t>La communication</w:t>
      </w:r>
      <w:r w:rsidR="008F4644">
        <w:rPr>
          <w:color w:val="auto"/>
          <w:sz w:val="26"/>
          <w:szCs w:val="26"/>
        </w:rPr>
        <w:t xml:space="preserve"> et la sensibilisation</w:t>
      </w:r>
      <w:r w:rsidRPr="008604AF">
        <w:rPr>
          <w:color w:val="auto"/>
          <w:sz w:val="26"/>
          <w:szCs w:val="26"/>
        </w:rPr>
        <w:t xml:space="preserve"> sur les journées mondiales en lien avec l’eau (22 mars, </w:t>
      </w:r>
      <w:r w:rsidR="008F4644">
        <w:rPr>
          <w:color w:val="auto"/>
          <w:sz w:val="26"/>
          <w:szCs w:val="26"/>
        </w:rPr>
        <w:t xml:space="preserve">05 Juin, </w:t>
      </w:r>
      <w:r w:rsidRPr="008604AF">
        <w:rPr>
          <w:color w:val="auto"/>
          <w:sz w:val="26"/>
          <w:szCs w:val="26"/>
        </w:rPr>
        <w:t>15 Octobre, 19 Novembre)</w:t>
      </w:r>
    </w:p>
    <w:p w:rsidR="002238F1" w:rsidRPr="008604AF" w:rsidRDefault="00EA212E" w:rsidP="000607FE">
      <w:pPr>
        <w:pStyle w:val="Default"/>
        <w:numPr>
          <w:ilvl w:val="0"/>
          <w:numId w:val="6"/>
        </w:numPr>
        <w:spacing w:line="276" w:lineRule="auto"/>
        <w:jc w:val="both"/>
        <w:rPr>
          <w:color w:val="auto"/>
          <w:sz w:val="26"/>
          <w:szCs w:val="26"/>
        </w:rPr>
      </w:pPr>
      <w:r w:rsidRPr="008604AF">
        <w:rPr>
          <w:color w:val="auto"/>
          <w:sz w:val="26"/>
          <w:szCs w:val="26"/>
        </w:rPr>
        <w:t>L</w:t>
      </w:r>
      <w:r w:rsidR="00642BCF" w:rsidRPr="008604AF">
        <w:rPr>
          <w:color w:val="auto"/>
          <w:sz w:val="26"/>
          <w:szCs w:val="26"/>
        </w:rPr>
        <w:t xml:space="preserve">a contribution </w:t>
      </w:r>
      <w:r w:rsidR="008F4644">
        <w:rPr>
          <w:color w:val="auto"/>
          <w:sz w:val="26"/>
          <w:szCs w:val="26"/>
        </w:rPr>
        <w:t xml:space="preserve">citoyenne </w:t>
      </w:r>
      <w:r w:rsidR="00642BCF" w:rsidRPr="008604AF">
        <w:rPr>
          <w:color w:val="auto"/>
          <w:sz w:val="26"/>
          <w:szCs w:val="26"/>
        </w:rPr>
        <w:t>aux</w:t>
      </w:r>
      <w:r w:rsidRPr="008604AF">
        <w:rPr>
          <w:color w:val="auto"/>
          <w:sz w:val="26"/>
          <w:szCs w:val="26"/>
        </w:rPr>
        <w:t xml:space="preserve"> </w:t>
      </w:r>
      <w:r w:rsidR="007D3876" w:rsidRPr="008604AF">
        <w:rPr>
          <w:color w:val="auto"/>
          <w:sz w:val="26"/>
          <w:szCs w:val="26"/>
        </w:rPr>
        <w:t>consultations publiques sur les politiques de l’eau à l’</w:t>
      </w:r>
      <w:r w:rsidR="00642BCF" w:rsidRPr="008604AF">
        <w:rPr>
          <w:color w:val="auto"/>
          <w:sz w:val="26"/>
          <w:szCs w:val="26"/>
        </w:rPr>
        <w:t xml:space="preserve">échelle nationale, </w:t>
      </w:r>
      <w:r w:rsidR="007D3876" w:rsidRPr="008604AF">
        <w:rPr>
          <w:color w:val="auto"/>
          <w:sz w:val="26"/>
          <w:szCs w:val="26"/>
        </w:rPr>
        <w:t>régional</w:t>
      </w:r>
      <w:r w:rsidRPr="008604AF">
        <w:rPr>
          <w:color w:val="auto"/>
          <w:sz w:val="26"/>
          <w:szCs w:val="26"/>
        </w:rPr>
        <w:t>e</w:t>
      </w:r>
      <w:r w:rsidR="00642BCF" w:rsidRPr="008604AF">
        <w:rPr>
          <w:color w:val="auto"/>
          <w:sz w:val="26"/>
          <w:szCs w:val="26"/>
        </w:rPr>
        <w:t xml:space="preserve"> et internationale</w:t>
      </w:r>
      <w:r w:rsidR="007D3876" w:rsidRPr="008604AF">
        <w:rPr>
          <w:color w:val="auto"/>
          <w:sz w:val="26"/>
          <w:szCs w:val="26"/>
        </w:rPr>
        <w:t>.</w:t>
      </w:r>
    </w:p>
    <w:p w:rsidR="00D26BC6" w:rsidRPr="008565FD" w:rsidRDefault="00D26BC6" w:rsidP="00732F58">
      <w:pPr>
        <w:pStyle w:val="Default"/>
        <w:numPr>
          <w:ilvl w:val="0"/>
          <w:numId w:val="1"/>
        </w:numPr>
        <w:spacing w:line="276" w:lineRule="auto"/>
        <w:jc w:val="both"/>
        <w:rPr>
          <w:b/>
          <w:color w:val="auto"/>
          <w:sz w:val="26"/>
          <w:szCs w:val="26"/>
        </w:rPr>
      </w:pPr>
      <w:r w:rsidRPr="008565FD">
        <w:rPr>
          <w:b/>
          <w:color w:val="auto"/>
          <w:sz w:val="26"/>
          <w:szCs w:val="26"/>
        </w:rPr>
        <w:lastRenderedPageBreak/>
        <w:t xml:space="preserve">Comment un </w:t>
      </w:r>
      <w:r w:rsidRPr="008565FD">
        <w:rPr>
          <w:b/>
          <w:color w:val="FF0000"/>
          <w:sz w:val="26"/>
          <w:szCs w:val="26"/>
        </w:rPr>
        <w:t xml:space="preserve">cadre réglementaire </w:t>
      </w:r>
      <w:r w:rsidRPr="008565FD">
        <w:rPr>
          <w:b/>
          <w:color w:val="auto"/>
          <w:sz w:val="26"/>
          <w:szCs w:val="26"/>
        </w:rPr>
        <w:t xml:space="preserve">(p.ex. législatif, institutionnel, politique) et des </w:t>
      </w:r>
      <w:r w:rsidRPr="008565FD">
        <w:rPr>
          <w:b/>
          <w:color w:val="FF0000"/>
          <w:sz w:val="26"/>
          <w:szCs w:val="26"/>
        </w:rPr>
        <w:t xml:space="preserve">entités </w:t>
      </w:r>
      <w:r w:rsidRPr="008565FD">
        <w:rPr>
          <w:b/>
          <w:color w:val="auto"/>
          <w:sz w:val="26"/>
          <w:szCs w:val="26"/>
        </w:rPr>
        <w:t xml:space="preserve">peuvent-ils contribuer à réaliser les droits à l’eau potable et à l’assainissement ? Veuillez donner des exemples. </w:t>
      </w:r>
    </w:p>
    <w:p w:rsidR="003E2A5D" w:rsidRDefault="003E2A5D" w:rsidP="003E2A5D">
      <w:pPr>
        <w:pStyle w:val="Default"/>
        <w:spacing w:line="276" w:lineRule="auto"/>
        <w:jc w:val="both"/>
        <w:rPr>
          <w:b/>
          <w:color w:val="auto"/>
          <w:sz w:val="28"/>
          <w:szCs w:val="28"/>
          <w:u w:val="single"/>
        </w:rPr>
      </w:pPr>
    </w:p>
    <w:p w:rsidR="003E2A5D" w:rsidRPr="003E2A5D" w:rsidRDefault="003E2A5D" w:rsidP="003E2A5D">
      <w:pPr>
        <w:pStyle w:val="Default"/>
        <w:spacing w:line="276" w:lineRule="auto"/>
        <w:jc w:val="both"/>
        <w:rPr>
          <w:b/>
          <w:color w:val="auto"/>
          <w:sz w:val="28"/>
          <w:szCs w:val="28"/>
          <w:u w:val="single"/>
        </w:rPr>
      </w:pPr>
      <w:r w:rsidRPr="003E2A5D">
        <w:rPr>
          <w:b/>
          <w:color w:val="auto"/>
          <w:sz w:val="28"/>
          <w:szCs w:val="28"/>
          <w:u w:val="single"/>
        </w:rPr>
        <w:t>Cadre réglementaire</w:t>
      </w:r>
    </w:p>
    <w:p w:rsidR="00732F58" w:rsidRPr="00EC59B1" w:rsidRDefault="001A0ECF" w:rsidP="002238F1">
      <w:pPr>
        <w:pStyle w:val="Default"/>
        <w:spacing w:line="276" w:lineRule="auto"/>
        <w:jc w:val="both"/>
        <w:rPr>
          <w:color w:val="auto"/>
          <w:sz w:val="12"/>
          <w:szCs w:val="26"/>
        </w:rPr>
      </w:pPr>
      <w:r w:rsidRPr="00732F58">
        <w:rPr>
          <w:color w:val="auto"/>
          <w:sz w:val="26"/>
          <w:szCs w:val="26"/>
        </w:rPr>
        <w:t xml:space="preserve"> </w:t>
      </w:r>
    </w:p>
    <w:p w:rsidR="003E1111" w:rsidRPr="00732F58" w:rsidRDefault="00732F58" w:rsidP="00EC59B1">
      <w:pPr>
        <w:pStyle w:val="Default"/>
        <w:numPr>
          <w:ilvl w:val="0"/>
          <w:numId w:val="7"/>
        </w:numPr>
        <w:spacing w:line="276" w:lineRule="auto"/>
        <w:jc w:val="both"/>
        <w:rPr>
          <w:color w:val="auto"/>
          <w:sz w:val="26"/>
          <w:szCs w:val="26"/>
        </w:rPr>
      </w:pPr>
      <w:r w:rsidRPr="00732F58">
        <w:rPr>
          <w:color w:val="auto"/>
          <w:sz w:val="26"/>
          <w:szCs w:val="26"/>
        </w:rPr>
        <w:t>U</w:t>
      </w:r>
      <w:r w:rsidR="001A0ECF" w:rsidRPr="00732F58">
        <w:rPr>
          <w:color w:val="auto"/>
          <w:sz w:val="26"/>
          <w:szCs w:val="26"/>
        </w:rPr>
        <w:t xml:space="preserve">n cadre réglementaire </w:t>
      </w:r>
      <w:r w:rsidR="009C0BA6" w:rsidRPr="00732F58">
        <w:rPr>
          <w:color w:val="auto"/>
          <w:sz w:val="26"/>
          <w:szCs w:val="26"/>
        </w:rPr>
        <w:t>peu</w:t>
      </w:r>
      <w:r w:rsidR="001A0ECF" w:rsidRPr="00732F58">
        <w:rPr>
          <w:color w:val="auto"/>
          <w:sz w:val="26"/>
          <w:szCs w:val="26"/>
        </w:rPr>
        <w:t>t contribuer à la réalisation des droits à l’eau et à l’assainissement à travers</w:t>
      </w:r>
      <w:r w:rsidR="003E1111" w:rsidRPr="00732F58">
        <w:rPr>
          <w:color w:val="auto"/>
          <w:sz w:val="26"/>
          <w:szCs w:val="26"/>
        </w:rPr>
        <w:t> </w:t>
      </w:r>
      <w:r w:rsidR="001A0ECF" w:rsidRPr="00732F58">
        <w:rPr>
          <w:color w:val="auto"/>
          <w:sz w:val="26"/>
          <w:szCs w:val="26"/>
        </w:rPr>
        <w:t>la reconnaissance d</w:t>
      </w:r>
      <w:r w:rsidR="00CE4D99" w:rsidRPr="00732F58">
        <w:rPr>
          <w:color w:val="auto"/>
          <w:sz w:val="26"/>
          <w:szCs w:val="26"/>
        </w:rPr>
        <w:t>es</w:t>
      </w:r>
      <w:r w:rsidR="001A0ECF" w:rsidRPr="00732F58">
        <w:rPr>
          <w:color w:val="auto"/>
          <w:sz w:val="26"/>
          <w:szCs w:val="26"/>
        </w:rPr>
        <w:t>dits droits</w:t>
      </w:r>
      <w:r w:rsidR="009C0BA6" w:rsidRPr="00732F58">
        <w:rPr>
          <w:color w:val="auto"/>
          <w:sz w:val="26"/>
          <w:szCs w:val="26"/>
        </w:rPr>
        <w:t xml:space="preserve"> et leur traduction explicite dans les textes de lois</w:t>
      </w:r>
      <w:r w:rsidR="003E1111" w:rsidRPr="00732F58">
        <w:rPr>
          <w:color w:val="auto"/>
          <w:sz w:val="26"/>
          <w:szCs w:val="26"/>
        </w:rPr>
        <w:t xml:space="preserve"> (lois, décrets d’application, arrêtés, etc.)</w:t>
      </w:r>
      <w:r w:rsidR="00576055">
        <w:rPr>
          <w:color w:val="auto"/>
          <w:sz w:val="26"/>
          <w:szCs w:val="26"/>
        </w:rPr>
        <w:t> ;</w:t>
      </w:r>
    </w:p>
    <w:p w:rsidR="003E1111" w:rsidRPr="00732F58" w:rsidRDefault="003E1111" w:rsidP="00EC59B1">
      <w:pPr>
        <w:pStyle w:val="Default"/>
        <w:numPr>
          <w:ilvl w:val="0"/>
          <w:numId w:val="7"/>
        </w:numPr>
        <w:spacing w:line="276" w:lineRule="auto"/>
        <w:jc w:val="both"/>
        <w:rPr>
          <w:color w:val="auto"/>
          <w:sz w:val="26"/>
          <w:szCs w:val="26"/>
        </w:rPr>
      </w:pPr>
      <w:r w:rsidRPr="00732F58">
        <w:rPr>
          <w:color w:val="auto"/>
          <w:sz w:val="26"/>
          <w:szCs w:val="26"/>
        </w:rPr>
        <w:t xml:space="preserve">Un tel cadre </w:t>
      </w:r>
      <w:r w:rsidR="001A0ECF" w:rsidRPr="00732F58">
        <w:rPr>
          <w:color w:val="auto"/>
          <w:sz w:val="26"/>
          <w:szCs w:val="26"/>
        </w:rPr>
        <w:t xml:space="preserve">favoriserait </w:t>
      </w:r>
      <w:r w:rsidR="009C0BA6" w:rsidRPr="00732F58">
        <w:rPr>
          <w:color w:val="auto"/>
          <w:sz w:val="26"/>
          <w:szCs w:val="26"/>
        </w:rPr>
        <w:t>la protection de</w:t>
      </w:r>
      <w:r w:rsidR="001A0ECF" w:rsidRPr="00732F58">
        <w:rPr>
          <w:color w:val="auto"/>
          <w:sz w:val="26"/>
          <w:szCs w:val="26"/>
        </w:rPr>
        <w:t xml:space="preserve"> ces droits par les juges</w:t>
      </w:r>
      <w:r w:rsidRPr="00732F58">
        <w:rPr>
          <w:color w:val="auto"/>
          <w:sz w:val="26"/>
          <w:szCs w:val="26"/>
        </w:rPr>
        <w:t xml:space="preserve"> et donnerait la possibilité à</w:t>
      </w:r>
      <w:r w:rsidR="001A0ECF" w:rsidRPr="00732F58">
        <w:rPr>
          <w:color w:val="auto"/>
          <w:sz w:val="26"/>
          <w:szCs w:val="26"/>
        </w:rPr>
        <w:t xml:space="preserve"> tout citoyen </w:t>
      </w:r>
      <w:r w:rsidRPr="00732F58">
        <w:rPr>
          <w:color w:val="auto"/>
          <w:sz w:val="26"/>
          <w:szCs w:val="26"/>
        </w:rPr>
        <w:t>de</w:t>
      </w:r>
      <w:r w:rsidR="001A0ECF" w:rsidRPr="00732F58">
        <w:rPr>
          <w:color w:val="auto"/>
          <w:sz w:val="26"/>
          <w:szCs w:val="26"/>
        </w:rPr>
        <w:t xml:space="preserve"> s’en prévaloir </w:t>
      </w:r>
      <w:r w:rsidRPr="00732F58">
        <w:rPr>
          <w:color w:val="auto"/>
          <w:sz w:val="26"/>
          <w:szCs w:val="26"/>
        </w:rPr>
        <w:t>pour le respect de s</w:t>
      </w:r>
      <w:r w:rsidR="001A0ECF" w:rsidRPr="00732F58">
        <w:rPr>
          <w:color w:val="auto"/>
          <w:sz w:val="26"/>
          <w:szCs w:val="26"/>
        </w:rPr>
        <w:t>es droits</w:t>
      </w:r>
      <w:r w:rsidR="00576055">
        <w:rPr>
          <w:color w:val="auto"/>
          <w:sz w:val="26"/>
          <w:szCs w:val="26"/>
        </w:rPr>
        <w:t> ;</w:t>
      </w:r>
    </w:p>
    <w:p w:rsidR="00732F58" w:rsidRDefault="00774BE1" w:rsidP="00EC59B1">
      <w:pPr>
        <w:pStyle w:val="Default"/>
        <w:numPr>
          <w:ilvl w:val="0"/>
          <w:numId w:val="7"/>
        </w:numPr>
        <w:spacing w:line="276" w:lineRule="auto"/>
        <w:jc w:val="both"/>
        <w:rPr>
          <w:color w:val="auto"/>
          <w:sz w:val="26"/>
          <w:szCs w:val="26"/>
        </w:rPr>
      </w:pPr>
      <w:r w:rsidRPr="00732F58">
        <w:rPr>
          <w:color w:val="auto"/>
          <w:sz w:val="26"/>
          <w:szCs w:val="26"/>
        </w:rPr>
        <w:t>Mieux encore, les autorités publiques</w:t>
      </w:r>
      <w:r w:rsidR="003E1111" w:rsidRPr="00732F58">
        <w:rPr>
          <w:color w:val="auto"/>
          <w:sz w:val="26"/>
          <w:szCs w:val="26"/>
        </w:rPr>
        <w:t xml:space="preserve"> </w:t>
      </w:r>
      <w:r w:rsidR="003617A3" w:rsidRPr="00732F58">
        <w:rPr>
          <w:color w:val="auto"/>
          <w:sz w:val="26"/>
          <w:szCs w:val="26"/>
        </w:rPr>
        <w:t>auraient</w:t>
      </w:r>
      <w:r w:rsidR="003E1111" w:rsidRPr="00732F58">
        <w:rPr>
          <w:color w:val="auto"/>
          <w:sz w:val="26"/>
          <w:szCs w:val="26"/>
        </w:rPr>
        <w:t xml:space="preserve"> une base juridique de décision</w:t>
      </w:r>
      <w:r w:rsidRPr="00732F58">
        <w:rPr>
          <w:color w:val="auto"/>
          <w:sz w:val="26"/>
          <w:szCs w:val="26"/>
        </w:rPr>
        <w:t xml:space="preserve"> </w:t>
      </w:r>
      <w:r w:rsidR="003E1111" w:rsidRPr="00732F58">
        <w:rPr>
          <w:color w:val="auto"/>
          <w:sz w:val="26"/>
          <w:szCs w:val="26"/>
        </w:rPr>
        <w:t>et se sentiraie</w:t>
      </w:r>
      <w:r w:rsidRPr="00732F58">
        <w:rPr>
          <w:color w:val="auto"/>
          <w:sz w:val="26"/>
          <w:szCs w:val="26"/>
        </w:rPr>
        <w:t>nt dans l’obligation d’agir dans le sens de la pleine réalisation de ces droits</w:t>
      </w:r>
      <w:r w:rsidR="00576055">
        <w:rPr>
          <w:color w:val="auto"/>
          <w:sz w:val="26"/>
          <w:szCs w:val="26"/>
        </w:rPr>
        <w:t> ;</w:t>
      </w:r>
    </w:p>
    <w:p w:rsidR="00732F58" w:rsidRDefault="00B0796E" w:rsidP="00EC59B1">
      <w:pPr>
        <w:pStyle w:val="Default"/>
        <w:numPr>
          <w:ilvl w:val="0"/>
          <w:numId w:val="7"/>
        </w:numPr>
        <w:spacing w:line="276" w:lineRule="auto"/>
        <w:jc w:val="both"/>
        <w:rPr>
          <w:color w:val="auto"/>
          <w:sz w:val="26"/>
          <w:szCs w:val="26"/>
        </w:rPr>
      </w:pPr>
      <w:r w:rsidRPr="00732F58">
        <w:rPr>
          <w:color w:val="auto"/>
          <w:sz w:val="26"/>
          <w:szCs w:val="26"/>
        </w:rPr>
        <w:t>Ces précisions permettraient l’éclosion de textes réglementaires spécifiques pour la protection de la ressource en eau</w:t>
      </w:r>
      <w:r w:rsidR="00F33B77" w:rsidRPr="00732F58">
        <w:rPr>
          <w:color w:val="auto"/>
          <w:sz w:val="26"/>
          <w:szCs w:val="26"/>
        </w:rPr>
        <w:t xml:space="preserve"> et une claire répartition des rôles des divers acteurs</w:t>
      </w:r>
      <w:r w:rsidR="00576055">
        <w:rPr>
          <w:color w:val="auto"/>
          <w:sz w:val="26"/>
          <w:szCs w:val="26"/>
        </w:rPr>
        <w:t> ;</w:t>
      </w:r>
    </w:p>
    <w:p w:rsidR="00774BE1" w:rsidRPr="00732F58" w:rsidRDefault="00732F58" w:rsidP="00EC59B1">
      <w:pPr>
        <w:pStyle w:val="Default"/>
        <w:numPr>
          <w:ilvl w:val="0"/>
          <w:numId w:val="7"/>
        </w:numPr>
        <w:spacing w:line="276" w:lineRule="auto"/>
        <w:jc w:val="both"/>
        <w:rPr>
          <w:color w:val="auto"/>
          <w:sz w:val="26"/>
          <w:szCs w:val="26"/>
        </w:rPr>
      </w:pPr>
      <w:r>
        <w:rPr>
          <w:color w:val="auto"/>
          <w:sz w:val="26"/>
          <w:szCs w:val="26"/>
        </w:rPr>
        <w:t>Un tel cadre est également la base juridique de plaidoyer pour plus d’investissements dans les projets œuvrant à améliorer la situation de jouissance des droits à l’eau et à l’assainissement</w:t>
      </w:r>
      <w:r w:rsidR="00576055">
        <w:rPr>
          <w:color w:val="auto"/>
          <w:sz w:val="26"/>
          <w:szCs w:val="26"/>
        </w:rPr>
        <w:t> ;</w:t>
      </w:r>
    </w:p>
    <w:p w:rsidR="00F33B77" w:rsidRDefault="00CE4D99" w:rsidP="00EC59B1">
      <w:pPr>
        <w:pStyle w:val="Default"/>
        <w:numPr>
          <w:ilvl w:val="0"/>
          <w:numId w:val="7"/>
        </w:numPr>
        <w:spacing w:line="276" w:lineRule="auto"/>
        <w:jc w:val="both"/>
        <w:rPr>
          <w:color w:val="auto"/>
          <w:sz w:val="26"/>
          <w:szCs w:val="26"/>
        </w:rPr>
      </w:pPr>
      <w:r w:rsidRPr="00732F58">
        <w:rPr>
          <w:color w:val="auto"/>
          <w:sz w:val="26"/>
          <w:szCs w:val="26"/>
        </w:rPr>
        <w:t>Les entités</w:t>
      </w:r>
      <w:r w:rsidR="00FC6D09" w:rsidRPr="00732F58">
        <w:rPr>
          <w:color w:val="auto"/>
          <w:sz w:val="26"/>
          <w:szCs w:val="26"/>
        </w:rPr>
        <w:t xml:space="preserve"> étatiques ou non impliquées dans l’exploitation et la gestion de l’eau c</w:t>
      </w:r>
      <w:r w:rsidR="00732F58">
        <w:rPr>
          <w:color w:val="auto"/>
          <w:sz w:val="26"/>
          <w:szCs w:val="26"/>
        </w:rPr>
        <w:t>ontribueraient au droit à l’eau</w:t>
      </w:r>
      <w:r w:rsidR="00FC6D09" w:rsidRPr="00732F58">
        <w:rPr>
          <w:color w:val="auto"/>
          <w:sz w:val="26"/>
          <w:szCs w:val="26"/>
        </w:rPr>
        <w:t xml:space="preserve"> potable et à l’assainissement, ce à travers le respect et la mise en œ</w:t>
      </w:r>
      <w:r w:rsidR="00732F58">
        <w:rPr>
          <w:color w:val="auto"/>
          <w:sz w:val="26"/>
          <w:szCs w:val="26"/>
        </w:rPr>
        <w:t>uvre des textes règlementaires.</w:t>
      </w:r>
    </w:p>
    <w:p w:rsidR="00732F58" w:rsidRDefault="00732F58" w:rsidP="00FC6D09">
      <w:pPr>
        <w:pStyle w:val="Default"/>
        <w:spacing w:line="276" w:lineRule="auto"/>
        <w:jc w:val="both"/>
        <w:rPr>
          <w:color w:val="auto"/>
          <w:sz w:val="26"/>
          <w:szCs w:val="26"/>
        </w:rPr>
      </w:pPr>
    </w:p>
    <w:p w:rsidR="003E2A5D" w:rsidRPr="003E2A5D" w:rsidRDefault="003E2A5D" w:rsidP="00FC6D09">
      <w:pPr>
        <w:pStyle w:val="Default"/>
        <w:spacing w:line="276" w:lineRule="auto"/>
        <w:jc w:val="both"/>
        <w:rPr>
          <w:b/>
          <w:color w:val="auto"/>
          <w:sz w:val="28"/>
          <w:szCs w:val="28"/>
          <w:u w:val="single"/>
        </w:rPr>
      </w:pPr>
      <w:r w:rsidRPr="003E2A5D">
        <w:rPr>
          <w:b/>
          <w:color w:val="auto"/>
          <w:sz w:val="28"/>
          <w:szCs w:val="28"/>
          <w:u w:val="single"/>
        </w:rPr>
        <w:t>Entités</w:t>
      </w:r>
    </w:p>
    <w:p w:rsidR="00576055" w:rsidRDefault="00576055" w:rsidP="003E2A5D">
      <w:pPr>
        <w:pStyle w:val="Default"/>
        <w:numPr>
          <w:ilvl w:val="0"/>
          <w:numId w:val="8"/>
        </w:numPr>
        <w:spacing w:line="276" w:lineRule="auto"/>
        <w:jc w:val="both"/>
        <w:rPr>
          <w:color w:val="auto"/>
          <w:sz w:val="26"/>
          <w:szCs w:val="26"/>
        </w:rPr>
      </w:pPr>
      <w:r>
        <w:rPr>
          <w:color w:val="auto"/>
          <w:sz w:val="26"/>
          <w:szCs w:val="26"/>
        </w:rPr>
        <w:t>Une fois reconnu</w:t>
      </w:r>
      <w:r w:rsidR="003E2A5D">
        <w:rPr>
          <w:color w:val="auto"/>
          <w:sz w:val="26"/>
          <w:szCs w:val="26"/>
        </w:rPr>
        <w:t>s</w:t>
      </w:r>
      <w:r>
        <w:rPr>
          <w:color w:val="auto"/>
          <w:sz w:val="26"/>
          <w:szCs w:val="26"/>
        </w:rPr>
        <w:t xml:space="preserve"> comme droit par les institutions législatives nationales, l</w:t>
      </w:r>
      <w:r w:rsidR="00A27622">
        <w:rPr>
          <w:color w:val="auto"/>
          <w:sz w:val="26"/>
          <w:szCs w:val="26"/>
        </w:rPr>
        <w:t>a mise en œuvre des engagements liés aux droits à l’eau et à l’assainissement autant que le suivi de leur mise en œuvre</w:t>
      </w:r>
      <w:r>
        <w:rPr>
          <w:color w:val="auto"/>
          <w:sz w:val="26"/>
          <w:szCs w:val="26"/>
        </w:rPr>
        <w:t xml:space="preserve"> requiert de renforcer </w:t>
      </w:r>
      <w:r w:rsidR="00A27622">
        <w:rPr>
          <w:color w:val="auto"/>
          <w:sz w:val="26"/>
          <w:szCs w:val="26"/>
        </w:rPr>
        <w:t>les institutions existantes</w:t>
      </w:r>
      <w:r w:rsidR="003E2A5D">
        <w:rPr>
          <w:color w:val="auto"/>
          <w:sz w:val="26"/>
          <w:szCs w:val="26"/>
        </w:rPr>
        <w:t> ;</w:t>
      </w:r>
    </w:p>
    <w:p w:rsidR="00A27622" w:rsidRDefault="00576055" w:rsidP="003E2A5D">
      <w:pPr>
        <w:pStyle w:val="Default"/>
        <w:numPr>
          <w:ilvl w:val="0"/>
          <w:numId w:val="8"/>
        </w:numPr>
        <w:spacing w:line="276" w:lineRule="auto"/>
        <w:jc w:val="both"/>
        <w:rPr>
          <w:color w:val="auto"/>
          <w:sz w:val="26"/>
          <w:szCs w:val="26"/>
        </w:rPr>
      </w:pPr>
      <w:r>
        <w:rPr>
          <w:color w:val="auto"/>
          <w:sz w:val="26"/>
          <w:szCs w:val="26"/>
        </w:rPr>
        <w:t>Ceci pourrait se faire</w:t>
      </w:r>
      <w:r w:rsidR="00A27622">
        <w:rPr>
          <w:color w:val="auto"/>
          <w:sz w:val="26"/>
          <w:szCs w:val="26"/>
        </w:rPr>
        <w:t xml:space="preserve"> en élargissant l’assiette des compétences des entités existantes ou en créant de nouvelles entités pour jouer tous les rôles nécessaires à la réalisation complète des droits à l’eau et à l’</w:t>
      </w:r>
      <w:r w:rsidR="003E2A5D">
        <w:rPr>
          <w:color w:val="auto"/>
          <w:sz w:val="26"/>
          <w:szCs w:val="26"/>
        </w:rPr>
        <w:t>assainissement ;</w:t>
      </w:r>
    </w:p>
    <w:p w:rsidR="00EC59B1" w:rsidRDefault="00576055" w:rsidP="003E2A5D">
      <w:pPr>
        <w:pStyle w:val="Default"/>
        <w:numPr>
          <w:ilvl w:val="0"/>
          <w:numId w:val="8"/>
        </w:numPr>
        <w:spacing w:line="276" w:lineRule="auto"/>
        <w:jc w:val="both"/>
        <w:rPr>
          <w:color w:val="auto"/>
          <w:sz w:val="26"/>
          <w:szCs w:val="26"/>
        </w:rPr>
      </w:pPr>
      <w:r>
        <w:rPr>
          <w:color w:val="auto"/>
          <w:sz w:val="26"/>
          <w:szCs w:val="26"/>
        </w:rPr>
        <w:t>Ces e</w:t>
      </w:r>
      <w:r w:rsidR="00AD62E4" w:rsidRPr="00732F58">
        <w:rPr>
          <w:color w:val="auto"/>
          <w:sz w:val="26"/>
          <w:szCs w:val="26"/>
        </w:rPr>
        <w:t xml:space="preserve">ntités </w:t>
      </w:r>
      <w:r>
        <w:rPr>
          <w:color w:val="auto"/>
          <w:sz w:val="26"/>
          <w:szCs w:val="26"/>
        </w:rPr>
        <w:t>auraient pour rôle la régulation, le suivi et le contrôle, la mise en œuvre des projets, la sensibilisation, le financement, l’exploitation, la gestion, etc. ces entité</w:t>
      </w:r>
      <w:r w:rsidR="003E2A5D">
        <w:rPr>
          <w:color w:val="auto"/>
          <w:sz w:val="26"/>
          <w:szCs w:val="26"/>
        </w:rPr>
        <w:t>s pour être efficaces devraient</w:t>
      </w:r>
      <w:r>
        <w:rPr>
          <w:color w:val="auto"/>
          <w:sz w:val="26"/>
          <w:szCs w:val="26"/>
        </w:rPr>
        <w:t xml:space="preserve"> </w:t>
      </w:r>
      <w:r w:rsidR="00AD62E4" w:rsidRPr="00732F58">
        <w:rPr>
          <w:color w:val="auto"/>
          <w:sz w:val="26"/>
          <w:szCs w:val="26"/>
        </w:rPr>
        <w:t xml:space="preserve">être dotées des capacités techniques et opérationnelles afin de s’assurer </w:t>
      </w:r>
      <w:r>
        <w:rPr>
          <w:color w:val="auto"/>
          <w:sz w:val="26"/>
          <w:szCs w:val="26"/>
        </w:rPr>
        <w:t>leur mission</w:t>
      </w:r>
      <w:r w:rsidR="00AD62E4" w:rsidRPr="00732F58">
        <w:rPr>
          <w:color w:val="auto"/>
          <w:sz w:val="26"/>
          <w:szCs w:val="26"/>
        </w:rPr>
        <w:t xml:space="preserve">. </w:t>
      </w:r>
    </w:p>
    <w:p w:rsidR="003E2A5D" w:rsidRDefault="003E2A5D" w:rsidP="003E2A5D">
      <w:pPr>
        <w:pStyle w:val="Default"/>
        <w:spacing w:line="276" w:lineRule="auto"/>
        <w:jc w:val="both"/>
        <w:rPr>
          <w:color w:val="auto"/>
          <w:sz w:val="26"/>
          <w:szCs w:val="26"/>
        </w:rPr>
      </w:pPr>
    </w:p>
    <w:p w:rsidR="003E2A5D" w:rsidRDefault="003E2A5D" w:rsidP="003E2A5D">
      <w:pPr>
        <w:pStyle w:val="Default"/>
        <w:spacing w:line="276" w:lineRule="auto"/>
        <w:jc w:val="both"/>
        <w:rPr>
          <w:color w:val="auto"/>
          <w:sz w:val="26"/>
          <w:szCs w:val="26"/>
        </w:rPr>
      </w:pPr>
      <w:r>
        <w:rPr>
          <w:b/>
          <w:color w:val="auto"/>
          <w:sz w:val="26"/>
          <w:szCs w:val="26"/>
          <w:u w:val="single"/>
        </w:rPr>
        <w:t>E</w:t>
      </w:r>
      <w:r w:rsidRPr="00732F58">
        <w:rPr>
          <w:b/>
          <w:color w:val="auto"/>
          <w:sz w:val="26"/>
          <w:szCs w:val="26"/>
          <w:u w:val="single"/>
        </w:rPr>
        <w:t>xemple :</w:t>
      </w:r>
      <w:r w:rsidRPr="00732F58">
        <w:rPr>
          <w:color w:val="auto"/>
          <w:sz w:val="26"/>
          <w:szCs w:val="26"/>
        </w:rPr>
        <w:t xml:space="preserve"> l’on pourrait être dans un scénario où la politique publique de l’Etat et du gouvernement aille dans le sens de la reconnaissance du droit à l’ea</w:t>
      </w:r>
      <w:r>
        <w:rPr>
          <w:color w:val="auto"/>
          <w:sz w:val="26"/>
          <w:szCs w:val="26"/>
        </w:rPr>
        <w:t>u et à l’assainissement. Ainsi,</w:t>
      </w:r>
      <w:r w:rsidRPr="00732F58">
        <w:rPr>
          <w:color w:val="auto"/>
          <w:sz w:val="26"/>
          <w:szCs w:val="26"/>
        </w:rPr>
        <w:t xml:space="preserve"> la loi disposerait que tous les citoyens doivent bénéficier de l’accès à l’eau potable et des installations d’assainissement. Cela étant, des institutions seraient créées afin de mettre en œuvre les actions concrètes de cette volonté politique. Bien plus pour la pleine réalisation de ce service public, des particuliers seraient mis à contribution, à travers la libéralisation du secteur. Ceci dans le but de se rassurer que ce service n’est pas onéreux ; ainsi, une agence de régulation verrait le jour. </w:t>
      </w:r>
      <w:r>
        <w:rPr>
          <w:color w:val="auto"/>
          <w:sz w:val="26"/>
          <w:szCs w:val="26"/>
        </w:rPr>
        <w:t>Des incitations qui seront génératrices d’emploi.</w:t>
      </w:r>
    </w:p>
    <w:p w:rsidR="00D26BC6" w:rsidRPr="00732F58" w:rsidRDefault="00D26BC6" w:rsidP="002238F1">
      <w:pPr>
        <w:pStyle w:val="Default"/>
        <w:spacing w:line="276" w:lineRule="auto"/>
        <w:jc w:val="both"/>
        <w:rPr>
          <w:color w:val="auto"/>
          <w:sz w:val="26"/>
          <w:szCs w:val="26"/>
        </w:rPr>
      </w:pPr>
    </w:p>
    <w:p w:rsidR="00D26BC6" w:rsidRPr="008565FD" w:rsidRDefault="00D26BC6" w:rsidP="00EC59B1">
      <w:pPr>
        <w:pStyle w:val="Default"/>
        <w:numPr>
          <w:ilvl w:val="0"/>
          <w:numId w:val="1"/>
        </w:numPr>
        <w:spacing w:line="276" w:lineRule="auto"/>
        <w:jc w:val="both"/>
        <w:rPr>
          <w:b/>
          <w:color w:val="auto"/>
          <w:sz w:val="26"/>
          <w:szCs w:val="26"/>
        </w:rPr>
      </w:pPr>
      <w:r w:rsidRPr="008565FD">
        <w:rPr>
          <w:b/>
          <w:color w:val="auto"/>
          <w:sz w:val="26"/>
          <w:szCs w:val="26"/>
        </w:rPr>
        <w:t xml:space="preserve">Le </w:t>
      </w:r>
      <w:r w:rsidRPr="008565FD">
        <w:rPr>
          <w:b/>
          <w:color w:val="FF0000"/>
          <w:sz w:val="26"/>
          <w:szCs w:val="26"/>
        </w:rPr>
        <w:t xml:space="preserve">contenu normatif </w:t>
      </w:r>
      <w:r w:rsidRPr="008565FD">
        <w:rPr>
          <w:b/>
          <w:color w:val="auto"/>
          <w:sz w:val="26"/>
          <w:szCs w:val="26"/>
        </w:rPr>
        <w:t xml:space="preserve">et les </w:t>
      </w:r>
      <w:r w:rsidRPr="008565FD">
        <w:rPr>
          <w:b/>
          <w:color w:val="FF0000"/>
          <w:sz w:val="26"/>
          <w:szCs w:val="26"/>
        </w:rPr>
        <w:t xml:space="preserve">principes relatifs </w:t>
      </w:r>
      <w:r w:rsidRPr="008565FD">
        <w:rPr>
          <w:b/>
          <w:color w:val="auto"/>
          <w:sz w:val="26"/>
          <w:szCs w:val="26"/>
        </w:rPr>
        <w:t xml:space="preserve">aux droits à l’eau potable et à l’assainissement sont-ils, en général, représentés dans les cadres réglementaires ? Comment évaluez-vous le cadre réglementaire dans votre pays à cet égard ? Veuillez donner des exemples d’autres pays, si possible. </w:t>
      </w:r>
    </w:p>
    <w:p w:rsidR="001807B1" w:rsidRPr="00F8756F" w:rsidRDefault="001807B1" w:rsidP="002238F1">
      <w:pPr>
        <w:pStyle w:val="Default"/>
        <w:spacing w:line="276" w:lineRule="auto"/>
        <w:jc w:val="both"/>
        <w:rPr>
          <w:color w:val="auto"/>
          <w:sz w:val="14"/>
          <w:szCs w:val="28"/>
        </w:rPr>
      </w:pPr>
    </w:p>
    <w:p w:rsidR="0027799A" w:rsidRPr="00F8756F" w:rsidRDefault="0027799A" w:rsidP="0027799A">
      <w:pPr>
        <w:pStyle w:val="Default"/>
        <w:spacing w:line="276" w:lineRule="auto"/>
        <w:jc w:val="both"/>
        <w:rPr>
          <w:color w:val="auto"/>
          <w:sz w:val="26"/>
          <w:szCs w:val="26"/>
        </w:rPr>
      </w:pPr>
      <w:r w:rsidRPr="00F8756F">
        <w:rPr>
          <w:color w:val="auto"/>
          <w:sz w:val="26"/>
          <w:szCs w:val="26"/>
        </w:rPr>
        <w:t xml:space="preserve">Les cadres réglementaires en général ne sont pas spécifiques sur le contenu normatif et les principes relatifs aux droits à l’eau potable et à l’assainissement. Ils sont très souvent </w:t>
      </w:r>
      <w:r w:rsidR="000C1282" w:rsidRPr="00F8756F">
        <w:rPr>
          <w:color w:val="auto"/>
          <w:sz w:val="26"/>
          <w:szCs w:val="26"/>
        </w:rPr>
        <w:t>génériques</w:t>
      </w:r>
      <w:r w:rsidRPr="00F8756F">
        <w:rPr>
          <w:color w:val="auto"/>
          <w:sz w:val="26"/>
          <w:szCs w:val="26"/>
        </w:rPr>
        <w:t xml:space="preserve"> sur les ressources en eau ou les ressources naturelles.</w:t>
      </w:r>
    </w:p>
    <w:p w:rsidR="0027799A" w:rsidRPr="00F8756F" w:rsidRDefault="0027799A" w:rsidP="0027799A">
      <w:pPr>
        <w:pStyle w:val="Default"/>
        <w:spacing w:line="276" w:lineRule="auto"/>
        <w:jc w:val="both"/>
        <w:rPr>
          <w:color w:val="auto"/>
          <w:sz w:val="26"/>
          <w:szCs w:val="26"/>
        </w:rPr>
      </w:pPr>
    </w:p>
    <w:p w:rsidR="000C1282" w:rsidRPr="00F8756F" w:rsidRDefault="0027799A" w:rsidP="000C1282">
      <w:pPr>
        <w:pStyle w:val="Default"/>
        <w:spacing w:line="276" w:lineRule="auto"/>
        <w:jc w:val="both"/>
        <w:rPr>
          <w:color w:val="auto"/>
          <w:sz w:val="26"/>
          <w:szCs w:val="26"/>
        </w:rPr>
      </w:pPr>
      <w:r w:rsidRPr="00F8756F">
        <w:rPr>
          <w:color w:val="auto"/>
          <w:sz w:val="26"/>
          <w:szCs w:val="26"/>
        </w:rPr>
        <w:t>Au Cameroun, le cadre réglementaire est assez bien élaboré dans le sens de la réalisation du droit à la ressource en eau</w:t>
      </w:r>
      <w:r w:rsidR="000C1282" w:rsidRPr="00F8756F">
        <w:rPr>
          <w:color w:val="auto"/>
          <w:sz w:val="26"/>
          <w:szCs w:val="26"/>
        </w:rPr>
        <w:t xml:space="preserve"> et la protection de l’environnement</w:t>
      </w:r>
      <w:r w:rsidRPr="00F8756F">
        <w:rPr>
          <w:color w:val="auto"/>
          <w:sz w:val="26"/>
          <w:szCs w:val="26"/>
        </w:rPr>
        <w:t xml:space="preserve">, quoique ce dernier ne fasse pas allusion aux droits à l’eau potable et à l’assainissement de façon explicite. </w:t>
      </w:r>
    </w:p>
    <w:p w:rsidR="0027799A" w:rsidRPr="00F8756F" w:rsidRDefault="00F116F0" w:rsidP="000C1282">
      <w:pPr>
        <w:pStyle w:val="Default"/>
        <w:spacing w:line="276" w:lineRule="auto"/>
        <w:jc w:val="both"/>
        <w:rPr>
          <w:color w:val="auto"/>
          <w:sz w:val="26"/>
          <w:szCs w:val="26"/>
        </w:rPr>
      </w:pPr>
      <w:r w:rsidRPr="00F8756F">
        <w:rPr>
          <w:color w:val="auto"/>
          <w:sz w:val="26"/>
          <w:szCs w:val="26"/>
        </w:rPr>
        <w:t xml:space="preserve">Les </w:t>
      </w:r>
      <w:r w:rsidR="001807B1" w:rsidRPr="00F8756F">
        <w:rPr>
          <w:color w:val="auto"/>
          <w:sz w:val="26"/>
          <w:szCs w:val="26"/>
        </w:rPr>
        <w:t>0</w:t>
      </w:r>
      <w:r w:rsidRPr="00F8756F">
        <w:rPr>
          <w:color w:val="auto"/>
          <w:sz w:val="26"/>
          <w:szCs w:val="26"/>
        </w:rPr>
        <w:t>5 principes des droits humains (non-discrimination et égalité, accès à l’information et transparence, participation, comptabilité)</w:t>
      </w:r>
      <w:r w:rsidR="0027799A" w:rsidRPr="00F8756F">
        <w:rPr>
          <w:color w:val="auto"/>
          <w:sz w:val="26"/>
          <w:szCs w:val="26"/>
        </w:rPr>
        <w:t xml:space="preserve"> sont évoqués dans la</w:t>
      </w:r>
      <w:r w:rsidR="001807B1" w:rsidRPr="00F8756F">
        <w:rPr>
          <w:color w:val="auto"/>
          <w:sz w:val="26"/>
          <w:szCs w:val="26"/>
        </w:rPr>
        <w:t xml:space="preserve"> loi</w:t>
      </w:r>
      <w:r w:rsidR="0027799A" w:rsidRPr="00F8756F">
        <w:rPr>
          <w:color w:val="auto"/>
          <w:sz w:val="26"/>
          <w:szCs w:val="26"/>
        </w:rPr>
        <w:t xml:space="preserve"> N° 98 / 005 du 14 Avril 1998 portant régime de l’eau</w:t>
      </w:r>
      <w:r w:rsidR="008676BA" w:rsidRPr="00F8756F">
        <w:rPr>
          <w:color w:val="auto"/>
          <w:sz w:val="26"/>
          <w:szCs w:val="26"/>
        </w:rPr>
        <w:t>,</w:t>
      </w:r>
      <w:r w:rsidR="000C1282" w:rsidRPr="00F8756F">
        <w:rPr>
          <w:color w:val="auto"/>
          <w:sz w:val="26"/>
          <w:szCs w:val="26"/>
        </w:rPr>
        <w:t xml:space="preserve"> la loi</w:t>
      </w:r>
      <w:r w:rsidR="0027799A" w:rsidRPr="00F8756F">
        <w:rPr>
          <w:color w:val="auto"/>
          <w:sz w:val="26"/>
          <w:szCs w:val="26"/>
        </w:rPr>
        <w:t xml:space="preserve"> </w:t>
      </w:r>
      <w:r w:rsidR="000C1282" w:rsidRPr="00F8756F">
        <w:rPr>
          <w:color w:val="auto"/>
          <w:sz w:val="26"/>
          <w:szCs w:val="26"/>
        </w:rPr>
        <w:t xml:space="preserve">cadre </w:t>
      </w:r>
      <w:r w:rsidR="008676BA" w:rsidRPr="00F8756F">
        <w:rPr>
          <w:color w:val="auto"/>
          <w:sz w:val="26"/>
          <w:szCs w:val="26"/>
        </w:rPr>
        <w:t xml:space="preserve">N° </w:t>
      </w:r>
      <w:r w:rsidR="000C1282" w:rsidRPr="00F8756F">
        <w:rPr>
          <w:color w:val="auto"/>
          <w:sz w:val="26"/>
          <w:szCs w:val="26"/>
        </w:rPr>
        <w:t>96/12 du 5 Aout 1996 relative à la gestion de</w:t>
      </w:r>
      <w:r w:rsidR="0027799A" w:rsidRPr="00F8756F">
        <w:rPr>
          <w:color w:val="auto"/>
          <w:sz w:val="26"/>
          <w:szCs w:val="26"/>
        </w:rPr>
        <w:t xml:space="preserve"> l’environnemen</w:t>
      </w:r>
      <w:r w:rsidR="000C1282" w:rsidRPr="00F8756F">
        <w:rPr>
          <w:color w:val="auto"/>
          <w:sz w:val="26"/>
          <w:szCs w:val="26"/>
        </w:rPr>
        <w:t>t</w:t>
      </w:r>
      <w:r w:rsidR="008676BA" w:rsidRPr="00F8756F">
        <w:rPr>
          <w:color w:val="auto"/>
          <w:sz w:val="26"/>
          <w:szCs w:val="26"/>
        </w:rPr>
        <w:t xml:space="preserve"> et Loi n°2004/003 du 21 avril 2004 régissant l’urbanisme au Cameroun</w:t>
      </w:r>
      <w:r w:rsidR="000C1282" w:rsidRPr="00F8756F">
        <w:rPr>
          <w:color w:val="auto"/>
          <w:sz w:val="26"/>
          <w:szCs w:val="26"/>
        </w:rPr>
        <w:t>.</w:t>
      </w:r>
    </w:p>
    <w:p w:rsidR="0027799A" w:rsidRPr="00F8756F" w:rsidRDefault="0027799A" w:rsidP="0027799A">
      <w:pPr>
        <w:pStyle w:val="Default"/>
        <w:spacing w:line="276" w:lineRule="auto"/>
        <w:jc w:val="both"/>
        <w:rPr>
          <w:color w:val="auto"/>
          <w:sz w:val="26"/>
          <w:szCs w:val="26"/>
        </w:rPr>
      </w:pPr>
      <w:r w:rsidRPr="00F8756F">
        <w:rPr>
          <w:color w:val="auto"/>
          <w:sz w:val="26"/>
          <w:szCs w:val="26"/>
        </w:rPr>
        <w:t xml:space="preserve">En effet, </w:t>
      </w:r>
      <w:proofErr w:type="spellStart"/>
      <w:r w:rsidRPr="00F8756F">
        <w:rPr>
          <w:color w:val="auto"/>
          <w:sz w:val="26"/>
          <w:szCs w:val="26"/>
        </w:rPr>
        <w:t>la</w:t>
      </w:r>
      <w:proofErr w:type="spellEnd"/>
      <w:r w:rsidRPr="00F8756F">
        <w:rPr>
          <w:color w:val="auto"/>
          <w:sz w:val="26"/>
          <w:szCs w:val="26"/>
        </w:rPr>
        <w:t xml:space="preserve"> loi N° 98 / 005 du 14 Avril 1998 portant régime de l’eau et les décrets d’</w:t>
      </w:r>
      <w:r w:rsidR="000C1282" w:rsidRPr="00F8756F">
        <w:rPr>
          <w:color w:val="auto"/>
          <w:sz w:val="26"/>
          <w:szCs w:val="26"/>
        </w:rPr>
        <w:t xml:space="preserve">application </w:t>
      </w:r>
      <w:r w:rsidRPr="00F8756F">
        <w:rPr>
          <w:color w:val="auto"/>
          <w:sz w:val="26"/>
          <w:szCs w:val="26"/>
        </w:rPr>
        <w:t>consacrent la protection, l’exploitation des ressources en eau et définit les responsabilités et les sanctions sans faire mention explicite de ces principes, ni une précision sur les questions d’eau et d’assainissement liés aux humains.</w:t>
      </w:r>
    </w:p>
    <w:p w:rsidR="000C1282" w:rsidRPr="00F8756F" w:rsidRDefault="000C1282" w:rsidP="0027799A">
      <w:pPr>
        <w:pStyle w:val="Default"/>
        <w:spacing w:line="276" w:lineRule="auto"/>
        <w:jc w:val="both"/>
        <w:rPr>
          <w:color w:val="auto"/>
          <w:sz w:val="26"/>
          <w:szCs w:val="26"/>
        </w:rPr>
      </w:pPr>
      <w:r w:rsidRPr="00F8756F">
        <w:rPr>
          <w:color w:val="auto"/>
          <w:sz w:val="26"/>
          <w:szCs w:val="26"/>
        </w:rPr>
        <w:t>La loi cadre N° 96/12 du 5 Aout 1996 relative à la gestion de l’environnement rappelle les principes fondamentaux de la gestion de l’environnement et des ressources naturelles et fixe les règles applicables quant au finance</w:t>
      </w:r>
      <w:r w:rsidR="008676BA" w:rsidRPr="00F8756F">
        <w:rPr>
          <w:color w:val="auto"/>
          <w:sz w:val="26"/>
          <w:szCs w:val="26"/>
        </w:rPr>
        <w:t>m</w:t>
      </w:r>
      <w:r w:rsidRPr="00F8756F">
        <w:rPr>
          <w:color w:val="auto"/>
          <w:sz w:val="26"/>
          <w:szCs w:val="26"/>
        </w:rPr>
        <w:t xml:space="preserve">ent, </w:t>
      </w:r>
      <w:r w:rsidR="008676BA" w:rsidRPr="00F8756F">
        <w:rPr>
          <w:color w:val="auto"/>
          <w:sz w:val="26"/>
          <w:szCs w:val="26"/>
        </w:rPr>
        <w:t>aux évaluations, à la protection des milieux ou des établissements humains ou industriels et les responsabilités. Les textes d’applications qui y sont relatif sont bien cadre dans ces orientations et ne spécifient pas les règles applicables au secteur de l’assainissement</w:t>
      </w:r>
    </w:p>
    <w:p w:rsidR="008676BA" w:rsidRPr="00F8756F" w:rsidRDefault="008676BA" w:rsidP="0027799A">
      <w:pPr>
        <w:pStyle w:val="Default"/>
        <w:spacing w:line="276" w:lineRule="auto"/>
        <w:jc w:val="both"/>
        <w:rPr>
          <w:color w:val="auto"/>
          <w:sz w:val="26"/>
          <w:szCs w:val="26"/>
        </w:rPr>
      </w:pPr>
      <w:r w:rsidRPr="00F8756F">
        <w:rPr>
          <w:color w:val="auto"/>
          <w:sz w:val="26"/>
          <w:szCs w:val="26"/>
        </w:rPr>
        <w:t>Loi n°2004/003 du 21 avril 2004 régissant l’urbanisme au Cameroun centre sur les règles d’urbanismes, les exigences des documents ; l’aménagement et les réserves foncières et les règles d’utilisation du sol pour les constructions, les sanctions applicables.</w:t>
      </w:r>
    </w:p>
    <w:p w:rsidR="001807B1" w:rsidRPr="00F8756F" w:rsidRDefault="001807B1" w:rsidP="002238F1">
      <w:pPr>
        <w:pStyle w:val="Default"/>
        <w:spacing w:line="276" w:lineRule="auto"/>
        <w:jc w:val="both"/>
        <w:rPr>
          <w:color w:val="auto"/>
          <w:sz w:val="26"/>
          <w:szCs w:val="26"/>
        </w:rPr>
      </w:pPr>
    </w:p>
    <w:p w:rsidR="00ED411B" w:rsidRPr="00F8756F" w:rsidRDefault="00F8756F" w:rsidP="002238F1">
      <w:pPr>
        <w:pStyle w:val="Default"/>
        <w:spacing w:line="276" w:lineRule="auto"/>
        <w:jc w:val="both"/>
        <w:rPr>
          <w:color w:val="auto"/>
          <w:sz w:val="26"/>
          <w:szCs w:val="26"/>
        </w:rPr>
      </w:pPr>
      <w:r w:rsidRPr="00F8756F">
        <w:rPr>
          <w:color w:val="auto"/>
          <w:sz w:val="26"/>
          <w:szCs w:val="26"/>
        </w:rPr>
        <w:t xml:space="preserve">Ainsi, </w:t>
      </w:r>
      <w:r w:rsidR="00B839B5" w:rsidRPr="00F8756F">
        <w:rPr>
          <w:color w:val="auto"/>
          <w:sz w:val="26"/>
          <w:szCs w:val="26"/>
        </w:rPr>
        <w:t xml:space="preserve">de façon </w:t>
      </w:r>
      <w:r w:rsidR="00211BE8" w:rsidRPr="00F8756F">
        <w:rPr>
          <w:color w:val="auto"/>
          <w:sz w:val="26"/>
          <w:szCs w:val="26"/>
        </w:rPr>
        <w:t>générale</w:t>
      </w:r>
      <w:r w:rsidR="00B839B5" w:rsidRPr="00F8756F">
        <w:rPr>
          <w:color w:val="auto"/>
          <w:sz w:val="26"/>
          <w:szCs w:val="26"/>
        </w:rPr>
        <w:t xml:space="preserve">, au sein des pays en développement, les principes relatifs aux droits à l’eau potable et à l’assainissement ne sont pas représentés. </w:t>
      </w:r>
      <w:r w:rsidRPr="00F8756F">
        <w:rPr>
          <w:color w:val="auto"/>
          <w:sz w:val="26"/>
          <w:szCs w:val="26"/>
        </w:rPr>
        <w:t xml:space="preserve">Et aussi, </w:t>
      </w:r>
      <w:r w:rsidR="00830983" w:rsidRPr="00F8756F">
        <w:rPr>
          <w:color w:val="auto"/>
          <w:sz w:val="26"/>
          <w:szCs w:val="26"/>
        </w:rPr>
        <w:t>les politiques de mise en œuvre restent assez approximatives,</w:t>
      </w:r>
      <w:r w:rsidRPr="00F8756F">
        <w:rPr>
          <w:color w:val="auto"/>
          <w:sz w:val="26"/>
          <w:szCs w:val="26"/>
        </w:rPr>
        <w:t xml:space="preserve"> tout comme les normes applicables (</w:t>
      </w:r>
      <w:r w:rsidR="00ED411B" w:rsidRPr="00F8756F">
        <w:rPr>
          <w:color w:val="auto"/>
          <w:sz w:val="26"/>
          <w:szCs w:val="26"/>
        </w:rPr>
        <w:t xml:space="preserve">qualité de l’eau, </w:t>
      </w:r>
      <w:r w:rsidRPr="00F8756F">
        <w:rPr>
          <w:color w:val="auto"/>
          <w:sz w:val="26"/>
          <w:szCs w:val="26"/>
        </w:rPr>
        <w:t xml:space="preserve">niveau de service, </w:t>
      </w:r>
      <w:r w:rsidR="00ED411B" w:rsidRPr="00F8756F">
        <w:rPr>
          <w:color w:val="auto"/>
          <w:sz w:val="26"/>
          <w:szCs w:val="26"/>
        </w:rPr>
        <w:t>di</w:t>
      </w:r>
      <w:r w:rsidRPr="00F8756F">
        <w:rPr>
          <w:color w:val="auto"/>
          <w:sz w:val="26"/>
          <w:szCs w:val="26"/>
        </w:rPr>
        <w:t xml:space="preserve">sponibilité, </w:t>
      </w:r>
      <w:r w:rsidR="00830983" w:rsidRPr="00F8756F">
        <w:rPr>
          <w:color w:val="auto"/>
          <w:sz w:val="26"/>
          <w:szCs w:val="26"/>
        </w:rPr>
        <w:t>coût</w:t>
      </w:r>
      <w:r w:rsidRPr="00F8756F">
        <w:rPr>
          <w:color w:val="auto"/>
          <w:sz w:val="26"/>
          <w:szCs w:val="26"/>
        </w:rPr>
        <w:t>…)</w:t>
      </w:r>
      <w:r w:rsidR="00ED411B" w:rsidRPr="00F8756F">
        <w:rPr>
          <w:color w:val="auto"/>
          <w:sz w:val="26"/>
          <w:szCs w:val="26"/>
        </w:rPr>
        <w:t>.</w:t>
      </w:r>
      <w:r>
        <w:rPr>
          <w:color w:val="auto"/>
          <w:sz w:val="26"/>
          <w:szCs w:val="26"/>
        </w:rPr>
        <w:t xml:space="preserve"> L’essentiel des normes utilisées dans le secteur de l’eau et l’assainissement sont des normes européennes ou développées dans d’autres pays africains ou asiatiques. L’agence en charge de cette question n’ayant pas encore amorcé un processus normatif en la matière.</w:t>
      </w:r>
    </w:p>
    <w:p w:rsidR="00D26BC6" w:rsidRPr="00A05D49" w:rsidRDefault="00D26BC6" w:rsidP="002238F1">
      <w:pPr>
        <w:pStyle w:val="Default"/>
        <w:spacing w:line="276" w:lineRule="auto"/>
        <w:jc w:val="both"/>
        <w:rPr>
          <w:color w:val="auto"/>
          <w:sz w:val="28"/>
          <w:szCs w:val="28"/>
        </w:rPr>
      </w:pPr>
    </w:p>
    <w:p w:rsidR="00D26BC6" w:rsidRPr="008565FD" w:rsidRDefault="00D26BC6" w:rsidP="002238F1">
      <w:pPr>
        <w:pStyle w:val="Default"/>
        <w:spacing w:line="276" w:lineRule="auto"/>
        <w:jc w:val="both"/>
        <w:rPr>
          <w:color w:val="auto"/>
          <w:sz w:val="26"/>
          <w:szCs w:val="26"/>
        </w:rPr>
      </w:pPr>
      <w:r w:rsidRPr="008565FD">
        <w:rPr>
          <w:color w:val="auto"/>
          <w:sz w:val="26"/>
          <w:szCs w:val="26"/>
        </w:rPr>
        <w:t xml:space="preserve">4. </w:t>
      </w:r>
      <w:r w:rsidRPr="008565FD">
        <w:rPr>
          <w:b/>
          <w:color w:val="auto"/>
          <w:sz w:val="26"/>
          <w:szCs w:val="26"/>
        </w:rPr>
        <w:t>Veuillez donner des exemples de situations où le manque de régulation ou une régulation inadéquate du secteur de l’approvisionnement en eau et de l’assainissement pourrait éventuellement mener (ou a déjà mené) à des violations des droits à l’eau et à l’assainissement</w:t>
      </w:r>
      <w:r w:rsidRPr="008565FD">
        <w:rPr>
          <w:color w:val="auto"/>
          <w:sz w:val="26"/>
          <w:szCs w:val="26"/>
        </w:rPr>
        <w:t xml:space="preserve">. </w:t>
      </w:r>
    </w:p>
    <w:p w:rsidR="0005788D" w:rsidRPr="00211BE8" w:rsidRDefault="000145C4" w:rsidP="002238F1">
      <w:pPr>
        <w:pStyle w:val="NormalWeb"/>
        <w:spacing w:line="276" w:lineRule="auto"/>
        <w:jc w:val="both"/>
        <w:rPr>
          <w:sz w:val="26"/>
          <w:szCs w:val="26"/>
        </w:rPr>
      </w:pPr>
      <w:r w:rsidRPr="00211BE8">
        <w:rPr>
          <w:sz w:val="26"/>
          <w:szCs w:val="26"/>
        </w:rPr>
        <w:t xml:space="preserve"> </w:t>
      </w:r>
      <w:r w:rsidR="00211BE8" w:rsidRPr="00211BE8">
        <w:rPr>
          <w:sz w:val="26"/>
          <w:szCs w:val="26"/>
        </w:rPr>
        <w:t>A</w:t>
      </w:r>
      <w:r w:rsidRPr="00211BE8">
        <w:rPr>
          <w:sz w:val="26"/>
          <w:szCs w:val="26"/>
        </w:rPr>
        <w:t>u Cameroun</w:t>
      </w:r>
      <w:r w:rsidR="00830983" w:rsidRPr="00211BE8">
        <w:rPr>
          <w:sz w:val="26"/>
          <w:szCs w:val="26"/>
        </w:rPr>
        <w:t>,</w:t>
      </w:r>
      <w:r w:rsidRPr="00211BE8">
        <w:rPr>
          <w:sz w:val="26"/>
          <w:szCs w:val="26"/>
        </w:rPr>
        <w:t xml:space="preserve"> le service de distribution de l’eau potable est également assuré par des particuliers disposant des forages. Ces derniers vendent l’eau à des prix très souvent exorbitant</w:t>
      </w:r>
      <w:r w:rsidR="00F8756F" w:rsidRPr="00211BE8">
        <w:rPr>
          <w:sz w:val="26"/>
          <w:szCs w:val="26"/>
        </w:rPr>
        <w:t>s : 7 à 10 fois le prix du m</w:t>
      </w:r>
      <w:r w:rsidR="00F8756F" w:rsidRPr="00211BE8">
        <w:rPr>
          <w:sz w:val="26"/>
          <w:szCs w:val="26"/>
          <w:vertAlign w:val="superscript"/>
        </w:rPr>
        <w:t>3</w:t>
      </w:r>
      <w:r w:rsidR="00F8756F" w:rsidRPr="00211BE8">
        <w:rPr>
          <w:sz w:val="26"/>
          <w:szCs w:val="26"/>
        </w:rPr>
        <w:t xml:space="preserve"> vendu par la société concessionnaire</w:t>
      </w:r>
      <w:r w:rsidRPr="00211BE8">
        <w:rPr>
          <w:sz w:val="26"/>
          <w:szCs w:val="26"/>
        </w:rPr>
        <w:t>. Ce qui ne facilite pas l’accès aux couches de populations défavorisées. C’est généralement le cas dans les zones où les populations n’ont pas accès au service de l’eau assuré par les pouvoirs publics.</w:t>
      </w:r>
      <w:r w:rsidR="00E051A5" w:rsidRPr="00211BE8">
        <w:rPr>
          <w:sz w:val="26"/>
          <w:szCs w:val="26"/>
        </w:rPr>
        <w:t xml:space="preserve"> C’est ainsi que 20</w:t>
      </w:r>
      <w:r w:rsidR="00ED411B" w:rsidRPr="00211BE8">
        <w:rPr>
          <w:sz w:val="26"/>
          <w:szCs w:val="26"/>
        </w:rPr>
        <w:t xml:space="preserve"> </w:t>
      </w:r>
      <w:r w:rsidR="00E051A5" w:rsidRPr="00211BE8">
        <w:rPr>
          <w:sz w:val="26"/>
          <w:szCs w:val="26"/>
        </w:rPr>
        <w:t>l</w:t>
      </w:r>
      <w:r w:rsidR="00ED411B" w:rsidRPr="00211BE8">
        <w:rPr>
          <w:sz w:val="26"/>
          <w:szCs w:val="26"/>
        </w:rPr>
        <w:t>itre</w:t>
      </w:r>
      <w:r w:rsidR="00130B89" w:rsidRPr="00211BE8">
        <w:rPr>
          <w:sz w:val="26"/>
          <w:szCs w:val="26"/>
        </w:rPr>
        <w:t xml:space="preserve"> coute 0.090 dollars, ce qui revient à 4.545 dollars</w:t>
      </w:r>
      <w:r w:rsidR="00E051A5" w:rsidRPr="00211BE8">
        <w:rPr>
          <w:sz w:val="26"/>
          <w:szCs w:val="26"/>
        </w:rPr>
        <w:t>/m</w:t>
      </w:r>
      <w:r w:rsidR="00E051A5" w:rsidRPr="00211BE8">
        <w:rPr>
          <w:sz w:val="26"/>
          <w:szCs w:val="26"/>
          <w:vertAlign w:val="superscript"/>
        </w:rPr>
        <w:t>3</w:t>
      </w:r>
      <w:r w:rsidR="00130B89" w:rsidRPr="00211BE8">
        <w:rPr>
          <w:sz w:val="26"/>
          <w:szCs w:val="26"/>
        </w:rPr>
        <w:t xml:space="preserve"> au lieu de 0.81 dollars</w:t>
      </w:r>
      <w:r w:rsidR="00E051A5" w:rsidRPr="00211BE8">
        <w:rPr>
          <w:sz w:val="26"/>
          <w:szCs w:val="26"/>
        </w:rPr>
        <w:t>/m</w:t>
      </w:r>
      <w:r w:rsidR="008565FD">
        <w:rPr>
          <w:sz w:val="26"/>
          <w:szCs w:val="26"/>
          <w:vertAlign w:val="superscript"/>
        </w:rPr>
        <w:t xml:space="preserve">3 </w:t>
      </w:r>
      <w:r w:rsidR="00E051A5" w:rsidRPr="00211BE8">
        <w:rPr>
          <w:sz w:val="26"/>
          <w:szCs w:val="26"/>
        </w:rPr>
        <w:t xml:space="preserve">tel que prévue par la règlementation. </w:t>
      </w:r>
      <w:r w:rsidR="0005788D" w:rsidRPr="00211BE8">
        <w:rPr>
          <w:sz w:val="26"/>
          <w:szCs w:val="26"/>
        </w:rPr>
        <w:t xml:space="preserve"> Cette situation de fait vient s’arcbouter </w:t>
      </w:r>
      <w:r w:rsidR="00990B39" w:rsidRPr="00211BE8">
        <w:rPr>
          <w:sz w:val="26"/>
          <w:szCs w:val="26"/>
        </w:rPr>
        <w:t>à</w:t>
      </w:r>
      <w:r w:rsidR="0005788D" w:rsidRPr="00211BE8">
        <w:rPr>
          <w:sz w:val="26"/>
          <w:szCs w:val="26"/>
        </w:rPr>
        <w:t xml:space="preserve"> une autre, mais juridique, notamment les dispositions des articles 11 et 12 de la loi N° 98/005 du 14 Avril 1998 portant régime de l’eau, qui n’offrent pas beaucoup de garantie au droit à l’eau lorsqu’elles affirment respectivement à l'article 11 que</w:t>
      </w:r>
      <w:r w:rsidR="008565FD">
        <w:rPr>
          <w:sz w:val="26"/>
          <w:szCs w:val="26"/>
        </w:rPr>
        <w:t xml:space="preserve"> </w:t>
      </w:r>
      <w:r w:rsidR="0005788D" w:rsidRPr="00211BE8">
        <w:rPr>
          <w:sz w:val="26"/>
          <w:szCs w:val="26"/>
        </w:rPr>
        <w:t>:</w:t>
      </w:r>
    </w:p>
    <w:p w:rsidR="0005788D" w:rsidRPr="00211BE8" w:rsidRDefault="0005788D" w:rsidP="002238F1">
      <w:pPr>
        <w:pStyle w:val="NormalWeb"/>
        <w:spacing w:line="276" w:lineRule="auto"/>
        <w:jc w:val="both"/>
        <w:rPr>
          <w:sz w:val="26"/>
          <w:szCs w:val="26"/>
        </w:rPr>
      </w:pPr>
      <w:r w:rsidRPr="00211BE8">
        <w:rPr>
          <w:sz w:val="26"/>
          <w:szCs w:val="26"/>
        </w:rPr>
        <w:t>    « Les personnes qui offrent ou vendent l’eau de boisson doivent elles-mêmes s’assurer de la conformité de la qualité de cette eau aux normes en vigueur »</w:t>
      </w:r>
    </w:p>
    <w:p w:rsidR="0005788D" w:rsidRPr="00211BE8" w:rsidRDefault="0005788D" w:rsidP="002238F1">
      <w:pPr>
        <w:pStyle w:val="NormalWeb"/>
        <w:spacing w:line="276" w:lineRule="auto"/>
        <w:jc w:val="both"/>
        <w:rPr>
          <w:sz w:val="26"/>
          <w:szCs w:val="26"/>
        </w:rPr>
      </w:pPr>
      <w:r w:rsidRPr="00211BE8">
        <w:rPr>
          <w:sz w:val="26"/>
          <w:szCs w:val="26"/>
        </w:rPr>
        <w:t>Et plus loin à l’article 12 que :</w:t>
      </w:r>
    </w:p>
    <w:p w:rsidR="00D26BC6" w:rsidRDefault="0005788D" w:rsidP="00130B89">
      <w:pPr>
        <w:pStyle w:val="NormalWeb"/>
        <w:spacing w:line="276" w:lineRule="auto"/>
        <w:jc w:val="both"/>
        <w:rPr>
          <w:sz w:val="26"/>
          <w:szCs w:val="26"/>
        </w:rPr>
      </w:pPr>
      <w:r w:rsidRPr="00211BE8">
        <w:rPr>
          <w:sz w:val="26"/>
          <w:szCs w:val="26"/>
        </w:rPr>
        <w:t>    « Le contrôle de la qualité des eaux de boisson est assuré à tout moment par les personnels des administrations chargées de l’eau et de la santé publique assermentés et commissionnés à cet effet ».</w:t>
      </w:r>
    </w:p>
    <w:p w:rsidR="008565FD" w:rsidRDefault="008565FD" w:rsidP="00130B89">
      <w:pPr>
        <w:pStyle w:val="NormalWeb"/>
        <w:spacing w:line="276" w:lineRule="auto"/>
        <w:jc w:val="both"/>
        <w:rPr>
          <w:sz w:val="26"/>
          <w:szCs w:val="26"/>
        </w:rPr>
      </w:pPr>
    </w:p>
    <w:p w:rsidR="008565FD" w:rsidRPr="00211BE8" w:rsidRDefault="008565FD" w:rsidP="00130B89">
      <w:pPr>
        <w:pStyle w:val="NormalWeb"/>
        <w:spacing w:line="276" w:lineRule="auto"/>
        <w:jc w:val="both"/>
        <w:rPr>
          <w:sz w:val="26"/>
          <w:szCs w:val="26"/>
        </w:rPr>
      </w:pPr>
    </w:p>
    <w:p w:rsidR="00D26BC6" w:rsidRPr="008565FD" w:rsidRDefault="00D26BC6" w:rsidP="002238F1">
      <w:pPr>
        <w:pStyle w:val="Default"/>
        <w:spacing w:line="276" w:lineRule="auto"/>
        <w:jc w:val="both"/>
        <w:rPr>
          <w:color w:val="auto"/>
          <w:sz w:val="26"/>
          <w:szCs w:val="26"/>
        </w:rPr>
      </w:pPr>
      <w:r w:rsidRPr="008565FD">
        <w:rPr>
          <w:color w:val="auto"/>
          <w:sz w:val="26"/>
          <w:szCs w:val="26"/>
        </w:rPr>
        <w:t xml:space="preserve">5. </w:t>
      </w:r>
      <w:r w:rsidRPr="008565FD">
        <w:rPr>
          <w:b/>
          <w:color w:val="auto"/>
          <w:sz w:val="26"/>
          <w:szCs w:val="26"/>
        </w:rPr>
        <w:t>Quels sont les principaux défis ou obstacles à l’incorporation des normes et principes relatifs aux droits à l’eau potable et à l’assainissement dans les cadres réglementaires ?</w:t>
      </w:r>
      <w:r w:rsidRPr="008565FD">
        <w:rPr>
          <w:color w:val="auto"/>
          <w:sz w:val="26"/>
          <w:szCs w:val="26"/>
        </w:rPr>
        <w:t xml:space="preserve"> </w:t>
      </w:r>
    </w:p>
    <w:p w:rsidR="00E051A5" w:rsidRPr="008565FD" w:rsidRDefault="008565FD" w:rsidP="002238F1">
      <w:pPr>
        <w:pStyle w:val="Default"/>
        <w:spacing w:line="276" w:lineRule="auto"/>
        <w:jc w:val="both"/>
        <w:rPr>
          <w:color w:val="auto"/>
          <w:sz w:val="12"/>
          <w:szCs w:val="28"/>
        </w:rPr>
      </w:pPr>
      <w:r>
        <w:rPr>
          <w:color w:val="auto"/>
          <w:sz w:val="28"/>
          <w:szCs w:val="28"/>
        </w:rPr>
        <w:t xml:space="preserve"> </w:t>
      </w:r>
    </w:p>
    <w:p w:rsidR="008565FD" w:rsidRPr="008565FD" w:rsidRDefault="008565FD" w:rsidP="008565FD">
      <w:pPr>
        <w:pStyle w:val="NormalWeb"/>
        <w:spacing w:line="276" w:lineRule="auto"/>
        <w:jc w:val="both"/>
        <w:rPr>
          <w:b/>
          <w:sz w:val="26"/>
          <w:szCs w:val="26"/>
          <w:u w:val="single"/>
        </w:rPr>
      </w:pPr>
      <w:r w:rsidRPr="008565FD">
        <w:rPr>
          <w:b/>
          <w:sz w:val="26"/>
          <w:szCs w:val="26"/>
          <w:u w:val="single"/>
        </w:rPr>
        <w:t>Défis</w:t>
      </w:r>
    </w:p>
    <w:p w:rsidR="00EF208A" w:rsidRDefault="00EF208A" w:rsidP="002238F1">
      <w:pPr>
        <w:pStyle w:val="NormalWeb"/>
        <w:numPr>
          <w:ilvl w:val="0"/>
          <w:numId w:val="2"/>
        </w:numPr>
        <w:spacing w:line="276" w:lineRule="auto"/>
        <w:jc w:val="both"/>
        <w:rPr>
          <w:sz w:val="26"/>
          <w:szCs w:val="26"/>
        </w:rPr>
      </w:pPr>
      <w:r>
        <w:rPr>
          <w:sz w:val="26"/>
          <w:szCs w:val="26"/>
        </w:rPr>
        <w:t>Arrimer les principes de ces droits à la batterie de mécanismes et outils juridiques déjà existants</w:t>
      </w:r>
    </w:p>
    <w:p w:rsidR="00D26BC6" w:rsidRPr="008565FD" w:rsidRDefault="00D22357" w:rsidP="002238F1">
      <w:pPr>
        <w:pStyle w:val="NormalWeb"/>
        <w:numPr>
          <w:ilvl w:val="0"/>
          <w:numId w:val="2"/>
        </w:numPr>
        <w:spacing w:line="276" w:lineRule="auto"/>
        <w:jc w:val="both"/>
        <w:rPr>
          <w:sz w:val="26"/>
          <w:szCs w:val="26"/>
        </w:rPr>
      </w:pPr>
      <w:r>
        <w:rPr>
          <w:sz w:val="26"/>
          <w:szCs w:val="26"/>
        </w:rPr>
        <w:t>Assurer la transparence des</w:t>
      </w:r>
      <w:r w:rsidR="0005788D" w:rsidRPr="008565FD">
        <w:rPr>
          <w:sz w:val="26"/>
          <w:szCs w:val="26"/>
        </w:rPr>
        <w:t xml:space="preserve"> droit</w:t>
      </w:r>
      <w:r>
        <w:rPr>
          <w:sz w:val="26"/>
          <w:szCs w:val="26"/>
        </w:rPr>
        <w:t>s</w:t>
      </w:r>
      <w:r w:rsidR="0005788D" w:rsidRPr="008565FD">
        <w:rPr>
          <w:sz w:val="26"/>
          <w:szCs w:val="26"/>
        </w:rPr>
        <w:t xml:space="preserve"> à l’eau potable</w:t>
      </w:r>
      <w:r>
        <w:rPr>
          <w:sz w:val="26"/>
          <w:szCs w:val="26"/>
        </w:rPr>
        <w:t xml:space="preserve"> et à l’assainissement</w:t>
      </w:r>
      <w:r w:rsidR="0005788D" w:rsidRPr="008565FD">
        <w:rPr>
          <w:sz w:val="26"/>
          <w:szCs w:val="26"/>
        </w:rPr>
        <w:t xml:space="preserve"> dans la loi fondamentale Camerounaise</w:t>
      </w:r>
      <w:r w:rsidR="003E73D6" w:rsidRPr="008565FD">
        <w:rPr>
          <w:sz w:val="26"/>
          <w:szCs w:val="26"/>
        </w:rPr>
        <w:t> ;</w:t>
      </w:r>
    </w:p>
    <w:p w:rsidR="0005788D" w:rsidRDefault="00D22357" w:rsidP="002238F1">
      <w:pPr>
        <w:pStyle w:val="NormalWeb"/>
        <w:numPr>
          <w:ilvl w:val="0"/>
          <w:numId w:val="2"/>
        </w:numPr>
        <w:spacing w:line="276" w:lineRule="auto"/>
        <w:jc w:val="both"/>
        <w:rPr>
          <w:sz w:val="26"/>
          <w:szCs w:val="26"/>
        </w:rPr>
      </w:pPr>
      <w:r>
        <w:rPr>
          <w:sz w:val="26"/>
          <w:szCs w:val="26"/>
        </w:rPr>
        <w:t xml:space="preserve">Inscrire la promotion des droits </w:t>
      </w:r>
      <w:r w:rsidR="0005788D" w:rsidRPr="008565FD">
        <w:rPr>
          <w:sz w:val="26"/>
          <w:szCs w:val="26"/>
        </w:rPr>
        <w:t>à l’eau potable</w:t>
      </w:r>
      <w:r>
        <w:rPr>
          <w:sz w:val="26"/>
          <w:szCs w:val="26"/>
        </w:rPr>
        <w:t xml:space="preserve"> et à l’assainissement dans les </w:t>
      </w:r>
      <w:r w:rsidR="00EF208A">
        <w:rPr>
          <w:sz w:val="26"/>
          <w:szCs w:val="26"/>
        </w:rPr>
        <w:t>préoccupations gouvernementales</w:t>
      </w:r>
      <w:r w:rsidR="0005788D" w:rsidRPr="008565FD">
        <w:rPr>
          <w:sz w:val="26"/>
          <w:szCs w:val="26"/>
        </w:rPr>
        <w:t xml:space="preserve"> </w:t>
      </w:r>
      <w:r w:rsidR="003E73D6" w:rsidRPr="008565FD">
        <w:rPr>
          <w:sz w:val="26"/>
          <w:szCs w:val="26"/>
        </w:rPr>
        <w:t>;</w:t>
      </w:r>
    </w:p>
    <w:p w:rsidR="00D22357" w:rsidRPr="008565FD" w:rsidRDefault="00D22357" w:rsidP="002238F1">
      <w:pPr>
        <w:pStyle w:val="NormalWeb"/>
        <w:numPr>
          <w:ilvl w:val="0"/>
          <w:numId w:val="2"/>
        </w:numPr>
        <w:spacing w:line="276" w:lineRule="auto"/>
        <w:jc w:val="both"/>
        <w:rPr>
          <w:sz w:val="26"/>
          <w:szCs w:val="26"/>
        </w:rPr>
      </w:pPr>
      <w:r>
        <w:rPr>
          <w:sz w:val="26"/>
          <w:szCs w:val="26"/>
        </w:rPr>
        <w:t xml:space="preserve">Faire comprendre l’étendu et le contenu des droits </w:t>
      </w:r>
      <w:r w:rsidRPr="008565FD">
        <w:rPr>
          <w:sz w:val="26"/>
          <w:szCs w:val="26"/>
        </w:rPr>
        <w:t>à l’eau potable</w:t>
      </w:r>
      <w:r>
        <w:rPr>
          <w:sz w:val="26"/>
          <w:szCs w:val="26"/>
        </w:rPr>
        <w:t xml:space="preserve"> et à l’assainissement aux citoyens des états dans des contextes différents ;</w:t>
      </w:r>
    </w:p>
    <w:p w:rsidR="00EF208A" w:rsidRDefault="00EF208A" w:rsidP="002238F1">
      <w:pPr>
        <w:pStyle w:val="NormalWeb"/>
        <w:numPr>
          <w:ilvl w:val="0"/>
          <w:numId w:val="2"/>
        </w:numPr>
        <w:spacing w:line="276" w:lineRule="auto"/>
        <w:jc w:val="both"/>
        <w:rPr>
          <w:sz w:val="26"/>
          <w:szCs w:val="26"/>
        </w:rPr>
      </w:pPr>
      <w:r>
        <w:rPr>
          <w:sz w:val="26"/>
          <w:szCs w:val="26"/>
        </w:rPr>
        <w:t>Financer les actions impératives d’écoulement de l’exigence de mettre en œuvre tous les aspects des droits à l’eau et à l’assainissement</w:t>
      </w:r>
    </w:p>
    <w:p w:rsidR="00EF208A" w:rsidRDefault="003E73D6" w:rsidP="002238F1">
      <w:pPr>
        <w:pStyle w:val="NormalWeb"/>
        <w:numPr>
          <w:ilvl w:val="0"/>
          <w:numId w:val="2"/>
        </w:numPr>
        <w:spacing w:line="276" w:lineRule="auto"/>
        <w:jc w:val="both"/>
        <w:rPr>
          <w:sz w:val="26"/>
          <w:szCs w:val="26"/>
        </w:rPr>
      </w:pPr>
      <w:r w:rsidRPr="008565FD">
        <w:rPr>
          <w:sz w:val="26"/>
          <w:szCs w:val="26"/>
        </w:rPr>
        <w:t>La nécessité de mettre en place des services publics adéquats permettant de satisfaire l</w:t>
      </w:r>
      <w:r w:rsidR="00D22357">
        <w:rPr>
          <w:sz w:val="26"/>
          <w:szCs w:val="26"/>
        </w:rPr>
        <w:t>’objectif des</w:t>
      </w:r>
      <w:r w:rsidRPr="008565FD">
        <w:rPr>
          <w:sz w:val="26"/>
          <w:szCs w:val="26"/>
        </w:rPr>
        <w:t xml:space="preserve"> droit</w:t>
      </w:r>
      <w:r w:rsidR="00D22357">
        <w:rPr>
          <w:sz w:val="26"/>
          <w:szCs w:val="26"/>
        </w:rPr>
        <w:t>s</w:t>
      </w:r>
      <w:r w:rsidRPr="008565FD">
        <w:rPr>
          <w:sz w:val="26"/>
          <w:szCs w:val="26"/>
        </w:rPr>
        <w:t xml:space="preserve"> à l’eau</w:t>
      </w:r>
      <w:r w:rsidR="00D22357">
        <w:rPr>
          <w:sz w:val="26"/>
          <w:szCs w:val="26"/>
        </w:rPr>
        <w:t xml:space="preserve"> et à l’assainissement</w:t>
      </w:r>
      <w:r w:rsidRPr="008565FD">
        <w:rPr>
          <w:sz w:val="26"/>
          <w:szCs w:val="26"/>
        </w:rPr>
        <w:t xml:space="preserve">, </w:t>
      </w:r>
    </w:p>
    <w:p w:rsidR="003E73D6" w:rsidRPr="008565FD" w:rsidRDefault="00EF208A" w:rsidP="002238F1">
      <w:pPr>
        <w:pStyle w:val="NormalWeb"/>
        <w:numPr>
          <w:ilvl w:val="0"/>
          <w:numId w:val="2"/>
        </w:numPr>
        <w:spacing w:line="276" w:lineRule="auto"/>
        <w:jc w:val="both"/>
        <w:rPr>
          <w:sz w:val="26"/>
          <w:szCs w:val="26"/>
        </w:rPr>
      </w:pPr>
      <w:r>
        <w:rPr>
          <w:sz w:val="26"/>
          <w:szCs w:val="26"/>
        </w:rPr>
        <w:t xml:space="preserve">Donner les </w:t>
      </w:r>
      <w:r w:rsidR="003E73D6" w:rsidRPr="008565FD">
        <w:rPr>
          <w:sz w:val="26"/>
          <w:szCs w:val="26"/>
        </w:rPr>
        <w:t xml:space="preserve">moyens </w:t>
      </w:r>
      <w:r>
        <w:rPr>
          <w:sz w:val="26"/>
          <w:szCs w:val="26"/>
        </w:rPr>
        <w:t>aux</w:t>
      </w:r>
      <w:r w:rsidR="003E73D6" w:rsidRPr="008565FD">
        <w:rPr>
          <w:sz w:val="26"/>
          <w:szCs w:val="26"/>
        </w:rPr>
        <w:t xml:space="preserve"> citoyens de faire valoir ce droit</w:t>
      </w:r>
      <w:r w:rsidR="00130B89" w:rsidRPr="008565FD">
        <w:rPr>
          <w:sz w:val="26"/>
          <w:szCs w:val="26"/>
        </w:rPr>
        <w:t>.</w:t>
      </w:r>
    </w:p>
    <w:p w:rsidR="00D26BC6" w:rsidRPr="00D22357" w:rsidRDefault="00D22357" w:rsidP="00D22357">
      <w:pPr>
        <w:pStyle w:val="NormalWeb"/>
        <w:spacing w:line="276" w:lineRule="auto"/>
        <w:jc w:val="both"/>
        <w:rPr>
          <w:b/>
          <w:sz w:val="26"/>
          <w:szCs w:val="26"/>
          <w:u w:val="single"/>
        </w:rPr>
      </w:pPr>
      <w:r w:rsidRPr="00D22357">
        <w:rPr>
          <w:b/>
          <w:sz w:val="26"/>
          <w:szCs w:val="26"/>
          <w:u w:val="single"/>
        </w:rPr>
        <w:t>Obstacles</w:t>
      </w:r>
    </w:p>
    <w:p w:rsidR="00D22357" w:rsidRDefault="000223D0" w:rsidP="000223D0">
      <w:pPr>
        <w:pStyle w:val="Default"/>
        <w:numPr>
          <w:ilvl w:val="0"/>
          <w:numId w:val="10"/>
        </w:numPr>
        <w:spacing w:line="276" w:lineRule="auto"/>
        <w:jc w:val="both"/>
        <w:rPr>
          <w:color w:val="auto"/>
          <w:sz w:val="26"/>
          <w:szCs w:val="26"/>
        </w:rPr>
      </w:pPr>
      <w:r>
        <w:rPr>
          <w:color w:val="auto"/>
          <w:sz w:val="26"/>
          <w:szCs w:val="26"/>
        </w:rPr>
        <w:t>Faible niveau de financement des secteurs de l’assainissement</w:t>
      </w:r>
    </w:p>
    <w:p w:rsidR="000223D0" w:rsidRDefault="000223D0" w:rsidP="000223D0">
      <w:pPr>
        <w:pStyle w:val="Default"/>
        <w:numPr>
          <w:ilvl w:val="0"/>
          <w:numId w:val="10"/>
        </w:numPr>
        <w:spacing w:line="276" w:lineRule="auto"/>
        <w:jc w:val="both"/>
        <w:rPr>
          <w:color w:val="auto"/>
          <w:sz w:val="26"/>
          <w:szCs w:val="26"/>
        </w:rPr>
      </w:pPr>
      <w:r>
        <w:rPr>
          <w:color w:val="auto"/>
          <w:sz w:val="26"/>
          <w:szCs w:val="26"/>
        </w:rPr>
        <w:t>Les priorités des principales agences et organismes de financement de l’eau et de l’assainissement</w:t>
      </w:r>
    </w:p>
    <w:p w:rsidR="000223D0" w:rsidRPr="007E4804" w:rsidRDefault="000223D0" w:rsidP="002238F1">
      <w:pPr>
        <w:pStyle w:val="Default"/>
        <w:spacing w:line="276" w:lineRule="auto"/>
        <w:jc w:val="both"/>
        <w:rPr>
          <w:color w:val="auto"/>
          <w:sz w:val="26"/>
          <w:szCs w:val="26"/>
        </w:rPr>
      </w:pPr>
    </w:p>
    <w:p w:rsidR="00D26BC6" w:rsidRPr="007E4804" w:rsidRDefault="00D26BC6" w:rsidP="002238F1">
      <w:pPr>
        <w:pStyle w:val="Default"/>
        <w:spacing w:line="276" w:lineRule="auto"/>
        <w:jc w:val="both"/>
        <w:rPr>
          <w:b/>
          <w:color w:val="auto"/>
          <w:sz w:val="26"/>
          <w:szCs w:val="26"/>
        </w:rPr>
      </w:pPr>
      <w:r w:rsidRPr="007E4804">
        <w:rPr>
          <w:color w:val="auto"/>
          <w:sz w:val="26"/>
          <w:szCs w:val="26"/>
        </w:rPr>
        <w:t xml:space="preserve">6. </w:t>
      </w:r>
      <w:r w:rsidRPr="007E4804">
        <w:rPr>
          <w:b/>
          <w:color w:val="auto"/>
          <w:sz w:val="26"/>
          <w:szCs w:val="26"/>
        </w:rPr>
        <w:t xml:space="preserve">Veuillez donner des exemples spécifiques de bonnes pratiques où, grâce à un cadre réglementaire respectueux des droits humains, un cadre réglementaire a mené à la réalisation progressive des droits à l’eau et à l’assainissement. </w:t>
      </w:r>
    </w:p>
    <w:p w:rsidR="00822687" w:rsidRPr="007E4804" w:rsidRDefault="00822687" w:rsidP="002238F1">
      <w:pPr>
        <w:pStyle w:val="Default"/>
        <w:spacing w:line="276" w:lineRule="auto"/>
        <w:jc w:val="both"/>
        <w:rPr>
          <w:color w:val="auto"/>
          <w:sz w:val="26"/>
          <w:szCs w:val="26"/>
        </w:rPr>
      </w:pPr>
    </w:p>
    <w:p w:rsidR="00D26BC6" w:rsidRPr="007E4804" w:rsidRDefault="00130B89" w:rsidP="002238F1">
      <w:pPr>
        <w:pStyle w:val="Default"/>
        <w:spacing w:line="276" w:lineRule="auto"/>
        <w:jc w:val="both"/>
        <w:rPr>
          <w:color w:val="auto"/>
          <w:sz w:val="26"/>
          <w:szCs w:val="26"/>
        </w:rPr>
      </w:pPr>
      <w:r w:rsidRPr="007E4804">
        <w:rPr>
          <w:color w:val="auto"/>
          <w:sz w:val="26"/>
          <w:szCs w:val="26"/>
        </w:rPr>
        <w:t xml:space="preserve">Etant donné l’absence d’évocation explicite du droit à l’eau dans l’ordonnancement juridique au Cameroun, nous ne </w:t>
      </w:r>
      <w:r w:rsidR="005333D3" w:rsidRPr="007E4804">
        <w:rPr>
          <w:color w:val="auto"/>
          <w:sz w:val="26"/>
          <w:szCs w:val="26"/>
        </w:rPr>
        <w:t>saurons</w:t>
      </w:r>
      <w:r w:rsidRPr="007E4804">
        <w:rPr>
          <w:color w:val="auto"/>
          <w:sz w:val="26"/>
          <w:szCs w:val="26"/>
        </w:rPr>
        <w:t xml:space="preserve"> donner d’exemples</w:t>
      </w:r>
      <w:r w:rsidR="005333D3" w:rsidRPr="007E4804">
        <w:rPr>
          <w:color w:val="auto"/>
          <w:sz w:val="26"/>
          <w:szCs w:val="26"/>
        </w:rPr>
        <w:t xml:space="preserve"> dans le cas d’espèce.</w:t>
      </w:r>
    </w:p>
    <w:p w:rsidR="00D26BC6" w:rsidRDefault="00D26BC6" w:rsidP="002238F1">
      <w:pPr>
        <w:pStyle w:val="Default"/>
        <w:spacing w:line="276" w:lineRule="auto"/>
        <w:jc w:val="both"/>
        <w:rPr>
          <w:color w:val="auto"/>
          <w:sz w:val="26"/>
          <w:szCs w:val="26"/>
        </w:rPr>
      </w:pPr>
    </w:p>
    <w:p w:rsidR="007E4804" w:rsidRDefault="007E4804" w:rsidP="002238F1">
      <w:pPr>
        <w:pStyle w:val="Default"/>
        <w:spacing w:line="276" w:lineRule="auto"/>
        <w:jc w:val="both"/>
        <w:rPr>
          <w:color w:val="auto"/>
          <w:sz w:val="26"/>
          <w:szCs w:val="26"/>
        </w:rPr>
      </w:pPr>
    </w:p>
    <w:p w:rsidR="007E4804" w:rsidRDefault="007E4804" w:rsidP="002238F1">
      <w:pPr>
        <w:pStyle w:val="Default"/>
        <w:spacing w:line="276" w:lineRule="auto"/>
        <w:jc w:val="both"/>
        <w:rPr>
          <w:color w:val="auto"/>
          <w:sz w:val="26"/>
          <w:szCs w:val="26"/>
        </w:rPr>
      </w:pPr>
    </w:p>
    <w:p w:rsidR="007E4804" w:rsidRDefault="007E4804" w:rsidP="002238F1">
      <w:pPr>
        <w:pStyle w:val="Default"/>
        <w:spacing w:line="276" w:lineRule="auto"/>
        <w:jc w:val="both"/>
        <w:rPr>
          <w:color w:val="auto"/>
          <w:sz w:val="26"/>
          <w:szCs w:val="26"/>
        </w:rPr>
      </w:pPr>
    </w:p>
    <w:p w:rsidR="007E4804" w:rsidRPr="007E4804" w:rsidRDefault="007E4804" w:rsidP="002238F1">
      <w:pPr>
        <w:pStyle w:val="Default"/>
        <w:spacing w:line="276" w:lineRule="auto"/>
        <w:jc w:val="both"/>
        <w:rPr>
          <w:color w:val="auto"/>
          <w:sz w:val="26"/>
          <w:szCs w:val="26"/>
        </w:rPr>
      </w:pPr>
    </w:p>
    <w:p w:rsidR="00D26BC6" w:rsidRPr="007E4804" w:rsidRDefault="00D26BC6" w:rsidP="002238F1">
      <w:pPr>
        <w:pStyle w:val="Default"/>
        <w:spacing w:line="276" w:lineRule="auto"/>
        <w:jc w:val="both"/>
        <w:rPr>
          <w:b/>
          <w:color w:val="auto"/>
          <w:sz w:val="26"/>
          <w:szCs w:val="26"/>
        </w:rPr>
      </w:pPr>
      <w:r w:rsidRPr="007E4804">
        <w:rPr>
          <w:color w:val="auto"/>
          <w:sz w:val="26"/>
          <w:szCs w:val="26"/>
        </w:rPr>
        <w:t xml:space="preserve">7. </w:t>
      </w:r>
      <w:r w:rsidRPr="007E4804">
        <w:rPr>
          <w:b/>
          <w:color w:val="auto"/>
          <w:sz w:val="26"/>
          <w:szCs w:val="26"/>
        </w:rPr>
        <w:t xml:space="preserve">Les acteurs non-étatiques ont la responsabilité de respecter les droits à l’eau potable et à l’assainissement et d’exercer diligence en matière des droits humains dans leurs activités. Comment un cadre réglementaire devrait-il refléter cette responsabilité ? Veuillez donner des exemples. </w:t>
      </w:r>
    </w:p>
    <w:p w:rsidR="00822687" w:rsidRPr="007E4804" w:rsidRDefault="00822687" w:rsidP="002238F1">
      <w:pPr>
        <w:pStyle w:val="Default"/>
        <w:spacing w:line="276" w:lineRule="auto"/>
        <w:jc w:val="both"/>
        <w:rPr>
          <w:color w:val="auto"/>
          <w:sz w:val="26"/>
          <w:szCs w:val="26"/>
        </w:rPr>
      </w:pPr>
    </w:p>
    <w:p w:rsidR="000A5189" w:rsidRPr="007E4804" w:rsidRDefault="007E4804" w:rsidP="002238F1">
      <w:pPr>
        <w:pStyle w:val="Default"/>
        <w:spacing w:line="276" w:lineRule="auto"/>
        <w:jc w:val="both"/>
        <w:rPr>
          <w:color w:val="auto"/>
          <w:sz w:val="26"/>
          <w:szCs w:val="26"/>
        </w:rPr>
      </w:pPr>
      <w:r w:rsidRPr="007E4804">
        <w:rPr>
          <w:color w:val="auto"/>
          <w:sz w:val="26"/>
          <w:szCs w:val="26"/>
        </w:rPr>
        <w:t>I</w:t>
      </w:r>
      <w:r w:rsidR="002412EA" w:rsidRPr="007E4804">
        <w:rPr>
          <w:color w:val="auto"/>
          <w:sz w:val="26"/>
          <w:szCs w:val="26"/>
        </w:rPr>
        <w:t xml:space="preserve">l serait important que le cadre réglementaire </w:t>
      </w:r>
      <w:r w:rsidR="005333D3" w:rsidRPr="007E4804">
        <w:rPr>
          <w:color w:val="auto"/>
          <w:sz w:val="26"/>
          <w:szCs w:val="26"/>
        </w:rPr>
        <w:t>définisse clair</w:t>
      </w:r>
      <w:r w:rsidRPr="007E4804">
        <w:rPr>
          <w:color w:val="auto"/>
          <w:sz w:val="26"/>
          <w:szCs w:val="26"/>
        </w:rPr>
        <w:t>ement la notion et le contenu des</w:t>
      </w:r>
      <w:r w:rsidR="005333D3" w:rsidRPr="007E4804">
        <w:rPr>
          <w:color w:val="auto"/>
          <w:sz w:val="26"/>
          <w:szCs w:val="26"/>
        </w:rPr>
        <w:t xml:space="preserve"> droit</w:t>
      </w:r>
      <w:r w:rsidRPr="007E4804">
        <w:rPr>
          <w:color w:val="auto"/>
          <w:sz w:val="26"/>
          <w:szCs w:val="26"/>
        </w:rPr>
        <w:t>s</w:t>
      </w:r>
      <w:r w:rsidR="005333D3" w:rsidRPr="007E4804">
        <w:rPr>
          <w:color w:val="auto"/>
          <w:sz w:val="26"/>
          <w:szCs w:val="26"/>
        </w:rPr>
        <w:t xml:space="preserve"> à l’eau</w:t>
      </w:r>
      <w:r w:rsidRPr="007E4804">
        <w:rPr>
          <w:color w:val="auto"/>
          <w:sz w:val="26"/>
          <w:szCs w:val="26"/>
        </w:rPr>
        <w:t xml:space="preserve"> et à l’assainissement</w:t>
      </w:r>
      <w:r w:rsidR="005333D3" w:rsidRPr="007E4804">
        <w:rPr>
          <w:color w:val="auto"/>
          <w:sz w:val="26"/>
          <w:szCs w:val="26"/>
        </w:rPr>
        <w:t>, détermine des acteurs dudit droit, déga</w:t>
      </w:r>
      <w:r w:rsidR="002412EA" w:rsidRPr="007E4804">
        <w:rPr>
          <w:color w:val="auto"/>
          <w:sz w:val="26"/>
          <w:szCs w:val="26"/>
        </w:rPr>
        <w:t>ge les responsabilités de chacun des acteurs non étatiques, ce de façon très explicite</w:t>
      </w:r>
      <w:r w:rsidR="005333D3" w:rsidRPr="007E4804">
        <w:rPr>
          <w:color w:val="auto"/>
          <w:sz w:val="26"/>
          <w:szCs w:val="26"/>
        </w:rPr>
        <w:t xml:space="preserve"> et contraignante</w:t>
      </w:r>
      <w:r w:rsidR="000E29CE" w:rsidRPr="007E4804">
        <w:rPr>
          <w:color w:val="auto"/>
          <w:sz w:val="26"/>
          <w:szCs w:val="26"/>
        </w:rPr>
        <w:t xml:space="preserve"> et surtout la refonte de la loi relative N° 98/005 du 14 Avril 1998 portant régime de l’eau</w:t>
      </w:r>
      <w:r w:rsidR="002412EA" w:rsidRPr="007E4804">
        <w:rPr>
          <w:color w:val="auto"/>
          <w:sz w:val="26"/>
          <w:szCs w:val="26"/>
        </w:rPr>
        <w:t xml:space="preserve">. </w:t>
      </w:r>
      <w:r w:rsidR="000A5189" w:rsidRPr="007E4804">
        <w:rPr>
          <w:color w:val="auto"/>
          <w:sz w:val="26"/>
          <w:szCs w:val="26"/>
        </w:rPr>
        <w:t>Une place importante devrait être reconnue aux dénonciations des individus.</w:t>
      </w:r>
      <w:r w:rsidR="005333D3" w:rsidRPr="007E4804">
        <w:rPr>
          <w:color w:val="auto"/>
          <w:sz w:val="26"/>
          <w:szCs w:val="26"/>
        </w:rPr>
        <w:t xml:space="preserve"> Aussi permettre aux individus d’obtenir réparation en cas de violation.</w:t>
      </w:r>
    </w:p>
    <w:p w:rsidR="00D26BC6" w:rsidRPr="007E4804" w:rsidRDefault="00D26BC6" w:rsidP="002238F1">
      <w:pPr>
        <w:pStyle w:val="Default"/>
        <w:spacing w:line="276" w:lineRule="auto"/>
        <w:jc w:val="both"/>
        <w:rPr>
          <w:color w:val="auto"/>
          <w:sz w:val="26"/>
          <w:szCs w:val="26"/>
        </w:rPr>
      </w:pPr>
    </w:p>
    <w:p w:rsidR="00D26BC6" w:rsidRPr="007E4804" w:rsidRDefault="00D26BC6" w:rsidP="002238F1">
      <w:pPr>
        <w:pStyle w:val="Default"/>
        <w:spacing w:line="276" w:lineRule="auto"/>
        <w:jc w:val="both"/>
        <w:rPr>
          <w:b/>
          <w:color w:val="auto"/>
          <w:sz w:val="26"/>
          <w:szCs w:val="26"/>
        </w:rPr>
      </w:pPr>
      <w:r w:rsidRPr="007E4804">
        <w:rPr>
          <w:b/>
          <w:color w:val="auto"/>
          <w:sz w:val="26"/>
          <w:szCs w:val="26"/>
        </w:rPr>
        <w:t xml:space="preserve">8. Quel modèle de mécanisme réglementaire faciliterait un respect plus fort des droits humains de la part des fournisseurs de services ? Pourquoi ? Quels sont les avantages et les désavantages d’avoir un organe régulateur indépendant et autonome ? </w:t>
      </w:r>
    </w:p>
    <w:p w:rsidR="007E4804" w:rsidRDefault="007E4804" w:rsidP="002238F1">
      <w:pPr>
        <w:pStyle w:val="Default"/>
        <w:spacing w:line="276" w:lineRule="auto"/>
        <w:jc w:val="both"/>
        <w:rPr>
          <w:color w:val="auto"/>
          <w:sz w:val="26"/>
          <w:szCs w:val="26"/>
        </w:rPr>
      </w:pPr>
    </w:p>
    <w:p w:rsidR="00AC0CA6" w:rsidRPr="007E4804" w:rsidRDefault="007E4804" w:rsidP="002238F1">
      <w:pPr>
        <w:pStyle w:val="Default"/>
        <w:spacing w:line="276" w:lineRule="auto"/>
        <w:jc w:val="both"/>
        <w:rPr>
          <w:b/>
          <w:color w:val="auto"/>
          <w:sz w:val="26"/>
          <w:szCs w:val="26"/>
        </w:rPr>
      </w:pPr>
      <w:r w:rsidRPr="007E4804">
        <w:rPr>
          <w:b/>
          <w:color w:val="auto"/>
          <w:sz w:val="26"/>
          <w:szCs w:val="26"/>
        </w:rPr>
        <w:t>Modèle de mécanisme réglementaire</w:t>
      </w:r>
    </w:p>
    <w:p w:rsidR="0069735D" w:rsidRDefault="0069735D" w:rsidP="002238F1">
      <w:pPr>
        <w:pStyle w:val="Default"/>
        <w:spacing w:line="276" w:lineRule="auto"/>
        <w:jc w:val="both"/>
        <w:rPr>
          <w:color w:val="auto"/>
          <w:sz w:val="26"/>
          <w:szCs w:val="26"/>
        </w:rPr>
      </w:pPr>
      <w:r>
        <w:rPr>
          <w:color w:val="auto"/>
          <w:sz w:val="26"/>
          <w:szCs w:val="26"/>
        </w:rPr>
        <w:t>Au Cameroun la loi a consacré les inspecteurs assermentés de l’eau et les agents de la police sanitaire, cependant ils œuvrent dans un cadre (mairie</w:t>
      </w:r>
      <w:r>
        <w:rPr>
          <w:color w:val="auto"/>
          <w:sz w:val="26"/>
          <w:szCs w:val="26"/>
        </w:rPr>
        <w:t>,</w:t>
      </w:r>
      <w:r w:rsidRPr="0069735D">
        <w:rPr>
          <w:color w:val="auto"/>
          <w:sz w:val="26"/>
          <w:szCs w:val="26"/>
        </w:rPr>
        <w:t xml:space="preserve"> </w:t>
      </w:r>
      <w:r>
        <w:rPr>
          <w:color w:val="auto"/>
          <w:sz w:val="26"/>
          <w:szCs w:val="26"/>
        </w:rPr>
        <w:t>ministères, délégations</w:t>
      </w:r>
      <w:r>
        <w:rPr>
          <w:color w:val="auto"/>
          <w:sz w:val="26"/>
          <w:szCs w:val="26"/>
        </w:rPr>
        <w:t>) qui noient leurs prérogatives, limite leur marge de manœuvre et ne permet pas des actions claires, de même qu’ils ne permettent pas de mobiliser des ressources conséquentes.</w:t>
      </w:r>
    </w:p>
    <w:p w:rsidR="0069735D" w:rsidRDefault="0069735D" w:rsidP="002238F1">
      <w:pPr>
        <w:pStyle w:val="Default"/>
        <w:spacing w:line="276" w:lineRule="auto"/>
        <w:jc w:val="both"/>
        <w:rPr>
          <w:color w:val="auto"/>
          <w:sz w:val="26"/>
          <w:szCs w:val="26"/>
        </w:rPr>
      </w:pPr>
      <w:r>
        <w:rPr>
          <w:color w:val="auto"/>
          <w:sz w:val="26"/>
          <w:szCs w:val="26"/>
        </w:rPr>
        <w:t>Le Cameroun a institué un comité national de l’eau qui n’est pas fonctionnel</w:t>
      </w:r>
    </w:p>
    <w:p w:rsidR="0069735D" w:rsidRDefault="0069735D" w:rsidP="002238F1">
      <w:pPr>
        <w:pStyle w:val="Default"/>
        <w:spacing w:line="276" w:lineRule="auto"/>
        <w:jc w:val="both"/>
        <w:rPr>
          <w:color w:val="auto"/>
          <w:sz w:val="26"/>
          <w:szCs w:val="26"/>
        </w:rPr>
      </w:pPr>
      <w:r>
        <w:rPr>
          <w:color w:val="auto"/>
          <w:sz w:val="26"/>
          <w:szCs w:val="26"/>
        </w:rPr>
        <w:t>Un modèle de mécanisme qui puisse marcher serait d’opérationnaliser ce comité national qui aurait le même statut que l’observatoire des droits de l’homme du pays et auquel rendrait compte une agence en charge</w:t>
      </w:r>
      <w:r w:rsidR="00EC4906">
        <w:rPr>
          <w:color w:val="auto"/>
          <w:sz w:val="26"/>
          <w:szCs w:val="26"/>
        </w:rPr>
        <w:t xml:space="preserve"> du </w:t>
      </w:r>
      <w:r w:rsidR="00EC4906" w:rsidRPr="007E4804">
        <w:rPr>
          <w:color w:val="auto"/>
          <w:sz w:val="26"/>
          <w:szCs w:val="26"/>
        </w:rPr>
        <w:t>contrôle et de</w:t>
      </w:r>
      <w:r w:rsidR="00EC4906">
        <w:rPr>
          <w:color w:val="auto"/>
          <w:sz w:val="26"/>
          <w:szCs w:val="26"/>
        </w:rPr>
        <w:t>s</w:t>
      </w:r>
      <w:r w:rsidR="00EC4906" w:rsidRPr="007E4804">
        <w:rPr>
          <w:color w:val="auto"/>
          <w:sz w:val="26"/>
          <w:szCs w:val="26"/>
        </w:rPr>
        <w:t xml:space="preserve"> sanction</w:t>
      </w:r>
      <w:r w:rsidR="00EC4906">
        <w:rPr>
          <w:color w:val="auto"/>
          <w:sz w:val="26"/>
          <w:szCs w:val="26"/>
        </w:rPr>
        <w:t>s</w:t>
      </w:r>
      <w:r>
        <w:rPr>
          <w:color w:val="auto"/>
          <w:sz w:val="26"/>
          <w:szCs w:val="26"/>
        </w:rPr>
        <w:t xml:space="preserve"> du suivi de la mise en œuvre des droits à l’eau et à l’environnement dans l’ensemble</w:t>
      </w:r>
    </w:p>
    <w:p w:rsidR="0069735D" w:rsidRDefault="0069735D" w:rsidP="002238F1">
      <w:pPr>
        <w:pStyle w:val="Default"/>
        <w:spacing w:line="276" w:lineRule="auto"/>
        <w:jc w:val="both"/>
        <w:rPr>
          <w:color w:val="auto"/>
          <w:sz w:val="26"/>
          <w:szCs w:val="26"/>
        </w:rPr>
      </w:pPr>
    </w:p>
    <w:p w:rsidR="005333D3" w:rsidRDefault="000E29CE" w:rsidP="002238F1">
      <w:pPr>
        <w:pStyle w:val="Default"/>
        <w:spacing w:line="276" w:lineRule="auto"/>
        <w:jc w:val="both"/>
        <w:rPr>
          <w:color w:val="auto"/>
          <w:sz w:val="26"/>
          <w:szCs w:val="26"/>
        </w:rPr>
      </w:pPr>
      <w:r w:rsidRPr="007E4804">
        <w:rPr>
          <w:color w:val="auto"/>
          <w:sz w:val="26"/>
          <w:szCs w:val="26"/>
        </w:rPr>
        <w:t>Il</w:t>
      </w:r>
      <w:r w:rsidR="00EC4906">
        <w:rPr>
          <w:color w:val="auto"/>
          <w:sz w:val="26"/>
          <w:szCs w:val="26"/>
        </w:rPr>
        <w:t>s</w:t>
      </w:r>
      <w:r w:rsidRPr="007E4804">
        <w:rPr>
          <w:color w:val="auto"/>
          <w:sz w:val="26"/>
          <w:szCs w:val="26"/>
        </w:rPr>
        <w:t xml:space="preserve"> permettrai</w:t>
      </w:r>
      <w:r w:rsidR="00EC4906">
        <w:rPr>
          <w:color w:val="auto"/>
          <w:sz w:val="26"/>
          <w:szCs w:val="26"/>
        </w:rPr>
        <w:t>en</w:t>
      </w:r>
      <w:r w:rsidRPr="007E4804">
        <w:rPr>
          <w:color w:val="auto"/>
          <w:sz w:val="26"/>
          <w:szCs w:val="26"/>
        </w:rPr>
        <w:t xml:space="preserve">t à l’Etat </w:t>
      </w:r>
      <w:r w:rsidR="006A6BF4" w:rsidRPr="007E4804">
        <w:rPr>
          <w:color w:val="auto"/>
          <w:sz w:val="26"/>
          <w:szCs w:val="26"/>
        </w:rPr>
        <w:t xml:space="preserve">ou à l’organisme accrédité d’exercer un suivi permanent du service d’eau, </w:t>
      </w:r>
      <w:r w:rsidRPr="007E4804">
        <w:rPr>
          <w:color w:val="auto"/>
          <w:sz w:val="26"/>
          <w:szCs w:val="26"/>
        </w:rPr>
        <w:t>d</w:t>
      </w:r>
      <w:r w:rsidR="0069735D">
        <w:rPr>
          <w:color w:val="auto"/>
          <w:sz w:val="26"/>
          <w:szCs w:val="26"/>
        </w:rPr>
        <w:t>e s’assurer de la disponibilité</w:t>
      </w:r>
      <w:r w:rsidRPr="007E4804">
        <w:rPr>
          <w:color w:val="auto"/>
          <w:sz w:val="26"/>
          <w:szCs w:val="26"/>
        </w:rPr>
        <w:t xml:space="preserve"> et de la qualité de l’eau, de s’assurer du respect des engagements et des responsabilités des fournisseurs des services d’eau et </w:t>
      </w:r>
      <w:r w:rsidR="006A6BF4" w:rsidRPr="007E4804">
        <w:rPr>
          <w:color w:val="auto"/>
          <w:sz w:val="26"/>
          <w:szCs w:val="26"/>
        </w:rPr>
        <w:t>d’adopter des mesures correctives quand nécessaire.</w:t>
      </w:r>
    </w:p>
    <w:p w:rsidR="00EC4906" w:rsidRPr="007E4804" w:rsidRDefault="00EC4906" w:rsidP="002238F1">
      <w:pPr>
        <w:pStyle w:val="Default"/>
        <w:spacing w:line="276" w:lineRule="auto"/>
        <w:jc w:val="both"/>
        <w:rPr>
          <w:color w:val="auto"/>
          <w:sz w:val="26"/>
          <w:szCs w:val="26"/>
        </w:rPr>
      </w:pPr>
    </w:p>
    <w:p w:rsidR="00D6590C" w:rsidRPr="007E4804" w:rsidRDefault="0069735D" w:rsidP="002238F1">
      <w:pPr>
        <w:pStyle w:val="Default"/>
        <w:spacing w:line="276" w:lineRule="auto"/>
        <w:jc w:val="both"/>
        <w:rPr>
          <w:color w:val="auto"/>
          <w:sz w:val="26"/>
          <w:szCs w:val="26"/>
        </w:rPr>
      </w:pPr>
      <w:r>
        <w:rPr>
          <w:color w:val="auto"/>
          <w:sz w:val="26"/>
          <w:szCs w:val="26"/>
        </w:rPr>
        <w:t>Les</w:t>
      </w:r>
      <w:r w:rsidR="00AC0CA6" w:rsidRPr="007E4804">
        <w:rPr>
          <w:color w:val="auto"/>
          <w:sz w:val="26"/>
          <w:szCs w:val="26"/>
        </w:rPr>
        <w:t xml:space="preserve"> avantages d’avoir un régulateur indépendant et autonome sont </w:t>
      </w:r>
      <w:r w:rsidR="00D6590C" w:rsidRPr="007E4804">
        <w:rPr>
          <w:color w:val="auto"/>
          <w:sz w:val="26"/>
          <w:szCs w:val="26"/>
        </w:rPr>
        <w:t>:</w:t>
      </w:r>
    </w:p>
    <w:p w:rsidR="00D6590C" w:rsidRPr="007E4804" w:rsidRDefault="00D6590C" w:rsidP="002238F1">
      <w:pPr>
        <w:pStyle w:val="Default"/>
        <w:numPr>
          <w:ilvl w:val="0"/>
          <w:numId w:val="3"/>
        </w:numPr>
        <w:spacing w:line="276" w:lineRule="auto"/>
        <w:jc w:val="both"/>
        <w:rPr>
          <w:color w:val="auto"/>
          <w:sz w:val="26"/>
          <w:szCs w:val="26"/>
        </w:rPr>
      </w:pPr>
      <w:r w:rsidRPr="007E4804">
        <w:rPr>
          <w:color w:val="auto"/>
          <w:sz w:val="26"/>
          <w:szCs w:val="26"/>
        </w:rPr>
        <w:t>La liberté et la rigueur dans le contrôle des actions des acteurs du secteur ;</w:t>
      </w:r>
    </w:p>
    <w:p w:rsidR="00D6590C" w:rsidRPr="007E4804" w:rsidRDefault="00D6590C" w:rsidP="002238F1">
      <w:pPr>
        <w:pStyle w:val="Default"/>
        <w:numPr>
          <w:ilvl w:val="0"/>
          <w:numId w:val="3"/>
        </w:numPr>
        <w:spacing w:line="276" w:lineRule="auto"/>
        <w:jc w:val="both"/>
        <w:rPr>
          <w:color w:val="auto"/>
          <w:sz w:val="26"/>
          <w:szCs w:val="26"/>
        </w:rPr>
      </w:pPr>
      <w:r w:rsidRPr="007E4804">
        <w:rPr>
          <w:color w:val="auto"/>
          <w:sz w:val="26"/>
          <w:szCs w:val="26"/>
        </w:rPr>
        <w:t>La liberté dans l’adoption de nouveaux dispositifs afin de faciliter la mise en œuvre du droit à l’eau et à l’assainissement ;</w:t>
      </w:r>
    </w:p>
    <w:p w:rsidR="00D6590C" w:rsidRPr="007E4804" w:rsidRDefault="00D6590C" w:rsidP="002238F1">
      <w:pPr>
        <w:pStyle w:val="Default"/>
        <w:numPr>
          <w:ilvl w:val="0"/>
          <w:numId w:val="3"/>
        </w:numPr>
        <w:spacing w:line="276" w:lineRule="auto"/>
        <w:jc w:val="both"/>
        <w:rPr>
          <w:color w:val="auto"/>
          <w:sz w:val="26"/>
          <w:szCs w:val="26"/>
        </w:rPr>
      </w:pPr>
      <w:r w:rsidRPr="007E4804">
        <w:rPr>
          <w:color w:val="auto"/>
          <w:sz w:val="26"/>
          <w:szCs w:val="26"/>
        </w:rPr>
        <w:t>L’objectivité dans le contrôle des activités des différents acteurs du secteur de l’eau et de l’assainissement.</w:t>
      </w:r>
    </w:p>
    <w:p w:rsidR="00D6590C" w:rsidRPr="007E4804" w:rsidRDefault="00D6590C" w:rsidP="002238F1">
      <w:pPr>
        <w:pStyle w:val="Default"/>
        <w:numPr>
          <w:ilvl w:val="0"/>
          <w:numId w:val="3"/>
        </w:numPr>
        <w:spacing w:line="276" w:lineRule="auto"/>
        <w:jc w:val="both"/>
        <w:rPr>
          <w:color w:val="auto"/>
          <w:sz w:val="26"/>
          <w:szCs w:val="26"/>
        </w:rPr>
      </w:pPr>
      <w:r w:rsidRPr="007E4804">
        <w:rPr>
          <w:color w:val="auto"/>
          <w:sz w:val="26"/>
          <w:szCs w:val="26"/>
        </w:rPr>
        <w:t>La facilité de la prise en compte du plus grand nombre d’acteur</w:t>
      </w:r>
      <w:r w:rsidR="00AC0CA6" w:rsidRPr="007E4804">
        <w:rPr>
          <w:color w:val="auto"/>
          <w:sz w:val="26"/>
          <w:szCs w:val="26"/>
        </w:rPr>
        <w:t> ;</w:t>
      </w:r>
    </w:p>
    <w:p w:rsidR="00AC0CA6" w:rsidRPr="007E4804" w:rsidRDefault="00AC0CA6" w:rsidP="002238F1">
      <w:pPr>
        <w:pStyle w:val="Default"/>
        <w:numPr>
          <w:ilvl w:val="0"/>
          <w:numId w:val="3"/>
        </w:numPr>
        <w:spacing w:line="276" w:lineRule="auto"/>
        <w:jc w:val="both"/>
        <w:rPr>
          <w:color w:val="auto"/>
          <w:sz w:val="26"/>
          <w:szCs w:val="26"/>
        </w:rPr>
      </w:pPr>
      <w:r w:rsidRPr="007E4804">
        <w:rPr>
          <w:color w:val="auto"/>
          <w:sz w:val="26"/>
          <w:szCs w:val="26"/>
        </w:rPr>
        <w:t>La célérité dans le traitement des plaintes.</w:t>
      </w:r>
    </w:p>
    <w:p w:rsidR="00D6590C" w:rsidRPr="007E4804" w:rsidRDefault="00D6590C" w:rsidP="002238F1">
      <w:pPr>
        <w:pStyle w:val="Default"/>
        <w:spacing w:line="276" w:lineRule="auto"/>
        <w:jc w:val="both"/>
        <w:rPr>
          <w:color w:val="auto"/>
          <w:sz w:val="26"/>
          <w:szCs w:val="26"/>
        </w:rPr>
      </w:pPr>
      <w:r w:rsidRPr="007E4804">
        <w:rPr>
          <w:color w:val="auto"/>
          <w:sz w:val="26"/>
          <w:szCs w:val="26"/>
        </w:rPr>
        <w:t>Les désavantages :</w:t>
      </w:r>
    </w:p>
    <w:p w:rsidR="00D6590C" w:rsidRPr="007E4804" w:rsidRDefault="00D6590C" w:rsidP="002238F1">
      <w:pPr>
        <w:pStyle w:val="Default"/>
        <w:numPr>
          <w:ilvl w:val="0"/>
          <w:numId w:val="4"/>
        </w:numPr>
        <w:spacing w:line="276" w:lineRule="auto"/>
        <w:jc w:val="both"/>
        <w:rPr>
          <w:color w:val="auto"/>
          <w:sz w:val="26"/>
          <w:szCs w:val="26"/>
        </w:rPr>
      </w:pPr>
      <w:r w:rsidRPr="007E4804">
        <w:rPr>
          <w:color w:val="auto"/>
          <w:sz w:val="26"/>
          <w:szCs w:val="26"/>
        </w:rPr>
        <w:t>La difficulté de faire des injonctions aux pouvoirs publics ;</w:t>
      </w:r>
    </w:p>
    <w:p w:rsidR="00D6590C" w:rsidRPr="007E4804" w:rsidRDefault="00AC0CA6" w:rsidP="002238F1">
      <w:pPr>
        <w:pStyle w:val="Default"/>
        <w:numPr>
          <w:ilvl w:val="0"/>
          <w:numId w:val="4"/>
        </w:numPr>
        <w:spacing w:line="276" w:lineRule="auto"/>
        <w:jc w:val="both"/>
        <w:rPr>
          <w:color w:val="auto"/>
          <w:sz w:val="26"/>
          <w:szCs w:val="26"/>
        </w:rPr>
      </w:pPr>
      <w:r w:rsidRPr="007E4804">
        <w:rPr>
          <w:color w:val="auto"/>
          <w:sz w:val="26"/>
          <w:szCs w:val="26"/>
        </w:rPr>
        <w:t>La difficulté de contrôle des activités du régulateur ;</w:t>
      </w:r>
      <w:r w:rsidR="00D6590C" w:rsidRPr="007E4804">
        <w:rPr>
          <w:color w:val="auto"/>
          <w:sz w:val="26"/>
          <w:szCs w:val="26"/>
        </w:rPr>
        <w:t xml:space="preserve"> </w:t>
      </w:r>
    </w:p>
    <w:p w:rsidR="00D26BC6" w:rsidRPr="007E4804" w:rsidRDefault="00D26BC6" w:rsidP="002238F1">
      <w:pPr>
        <w:pStyle w:val="Default"/>
        <w:spacing w:line="276" w:lineRule="auto"/>
        <w:jc w:val="both"/>
        <w:rPr>
          <w:color w:val="auto"/>
          <w:sz w:val="26"/>
          <w:szCs w:val="26"/>
        </w:rPr>
      </w:pPr>
    </w:p>
    <w:p w:rsidR="00F31479" w:rsidRPr="007E4804" w:rsidRDefault="00D26BC6" w:rsidP="002238F1">
      <w:pPr>
        <w:pStyle w:val="Default"/>
        <w:spacing w:line="276" w:lineRule="auto"/>
        <w:jc w:val="both"/>
        <w:rPr>
          <w:b/>
          <w:color w:val="auto"/>
          <w:sz w:val="26"/>
          <w:szCs w:val="26"/>
        </w:rPr>
      </w:pPr>
      <w:r w:rsidRPr="007E4804">
        <w:rPr>
          <w:b/>
          <w:color w:val="auto"/>
          <w:sz w:val="26"/>
          <w:szCs w:val="26"/>
        </w:rPr>
        <w:t>9. Quels mécanismes devraient exister pour assurer que les besoins de certaines populations, surtout celles dans les situations les plus vulnérables, sont représentés et pris en considération dans le cadre de la régulation des services d’eau et d’assainissement ? Veuillez donner des exemples positifs et négatifs.</w:t>
      </w:r>
    </w:p>
    <w:p w:rsidR="00D26BC6" w:rsidRPr="007E4804" w:rsidRDefault="00D26BC6" w:rsidP="002238F1">
      <w:pPr>
        <w:pStyle w:val="Default"/>
        <w:spacing w:line="276" w:lineRule="auto"/>
        <w:jc w:val="both"/>
        <w:rPr>
          <w:color w:val="auto"/>
          <w:sz w:val="26"/>
          <w:szCs w:val="26"/>
        </w:rPr>
      </w:pPr>
      <w:r w:rsidRPr="007E4804">
        <w:rPr>
          <w:color w:val="auto"/>
          <w:sz w:val="26"/>
          <w:szCs w:val="26"/>
        </w:rPr>
        <w:t xml:space="preserve"> </w:t>
      </w:r>
    </w:p>
    <w:p w:rsidR="00F31479" w:rsidRDefault="00EC4906" w:rsidP="002238F1">
      <w:pPr>
        <w:pStyle w:val="Default"/>
        <w:spacing w:line="276" w:lineRule="auto"/>
        <w:jc w:val="both"/>
        <w:rPr>
          <w:color w:val="auto"/>
          <w:sz w:val="26"/>
          <w:szCs w:val="26"/>
        </w:rPr>
      </w:pPr>
      <w:r>
        <w:rPr>
          <w:color w:val="auto"/>
          <w:sz w:val="26"/>
          <w:szCs w:val="26"/>
        </w:rPr>
        <w:t>D</w:t>
      </w:r>
      <w:r w:rsidR="00F31479" w:rsidRPr="007E4804">
        <w:rPr>
          <w:color w:val="auto"/>
          <w:sz w:val="26"/>
          <w:szCs w:val="26"/>
        </w:rPr>
        <w:t>ans le cas d’espèce, nous pensons à l’établissement des mesures de discrimination positives, dans la mesure où les plans ou programmes indiqués comme prioritaires seraient mis en œuvre pour une période donnée et dans des zones ciblées (ces derniers incluraient : le coût, le type et la qualité de service).</w:t>
      </w:r>
    </w:p>
    <w:p w:rsidR="00EC4906" w:rsidRDefault="00EC4906" w:rsidP="00EC4906">
      <w:pPr>
        <w:pStyle w:val="Default"/>
        <w:spacing w:line="276" w:lineRule="auto"/>
        <w:jc w:val="both"/>
        <w:rPr>
          <w:color w:val="auto"/>
          <w:sz w:val="26"/>
          <w:szCs w:val="26"/>
        </w:rPr>
      </w:pPr>
      <w:r w:rsidRPr="007E4804">
        <w:rPr>
          <w:color w:val="auto"/>
          <w:sz w:val="26"/>
          <w:szCs w:val="26"/>
        </w:rPr>
        <w:t xml:space="preserve">Cependant, dans le contexte actuel où au Cameroun il existe un problème général d’accès à une eau de qualité, la majeure partie de la population sinon toute la </w:t>
      </w:r>
      <w:proofErr w:type="gramStart"/>
      <w:r w:rsidRPr="007E4804">
        <w:rPr>
          <w:color w:val="auto"/>
          <w:sz w:val="26"/>
          <w:szCs w:val="26"/>
        </w:rPr>
        <w:t>population</w:t>
      </w:r>
      <w:r>
        <w:rPr>
          <w:color w:val="auto"/>
          <w:sz w:val="26"/>
          <w:szCs w:val="26"/>
        </w:rPr>
        <w:t xml:space="preserve"> </w:t>
      </w:r>
      <w:r w:rsidRPr="007E4804">
        <w:rPr>
          <w:color w:val="auto"/>
          <w:sz w:val="26"/>
          <w:szCs w:val="26"/>
        </w:rPr>
        <w:t>se</w:t>
      </w:r>
      <w:proofErr w:type="gramEnd"/>
      <w:r w:rsidRPr="007E4804">
        <w:rPr>
          <w:color w:val="auto"/>
          <w:sz w:val="26"/>
          <w:szCs w:val="26"/>
        </w:rPr>
        <w:t xml:space="preserve"> réclameraient « personne vulnérable ».</w:t>
      </w:r>
    </w:p>
    <w:p w:rsidR="002832DE" w:rsidRPr="007E4804" w:rsidRDefault="002832DE" w:rsidP="00EC4906">
      <w:pPr>
        <w:pStyle w:val="Default"/>
        <w:spacing w:line="276" w:lineRule="auto"/>
        <w:jc w:val="both"/>
        <w:rPr>
          <w:color w:val="auto"/>
          <w:sz w:val="26"/>
          <w:szCs w:val="26"/>
        </w:rPr>
      </w:pPr>
    </w:p>
    <w:p w:rsidR="00EC4906" w:rsidRPr="007E4804" w:rsidRDefault="00EC4906" w:rsidP="002238F1">
      <w:pPr>
        <w:pStyle w:val="Default"/>
        <w:spacing w:line="276" w:lineRule="auto"/>
        <w:jc w:val="both"/>
        <w:rPr>
          <w:color w:val="auto"/>
          <w:sz w:val="26"/>
          <w:szCs w:val="26"/>
        </w:rPr>
      </w:pPr>
      <w:r>
        <w:rPr>
          <w:color w:val="auto"/>
          <w:sz w:val="26"/>
          <w:szCs w:val="26"/>
        </w:rPr>
        <w:t xml:space="preserve">Les Organisations non étatiques comme les ligues des consommateurs ou les associations ou </w:t>
      </w:r>
      <w:r w:rsidR="002832DE">
        <w:rPr>
          <w:color w:val="auto"/>
          <w:sz w:val="26"/>
          <w:szCs w:val="26"/>
        </w:rPr>
        <w:t>même</w:t>
      </w:r>
      <w:r>
        <w:rPr>
          <w:color w:val="auto"/>
          <w:sz w:val="26"/>
          <w:szCs w:val="26"/>
        </w:rPr>
        <w:t xml:space="preserve"> les organisations de la société civile de même que les regroupements communautaires et les chefferies de quartier peuvent servir de relais. Des centres de dénonciation </w:t>
      </w:r>
      <w:proofErr w:type="gramStart"/>
      <w:r>
        <w:rPr>
          <w:color w:val="auto"/>
          <w:sz w:val="26"/>
          <w:szCs w:val="26"/>
        </w:rPr>
        <w:t>serait</w:t>
      </w:r>
      <w:proofErr w:type="gramEnd"/>
      <w:r>
        <w:rPr>
          <w:color w:val="auto"/>
          <w:sz w:val="26"/>
          <w:szCs w:val="26"/>
        </w:rPr>
        <w:t xml:space="preserve"> un outil supplémentaire. Il faut toutefois noter que toutes ces structures devront être capacités au préalable.</w:t>
      </w:r>
    </w:p>
    <w:p w:rsidR="006A6BF4" w:rsidRPr="007E4804" w:rsidRDefault="006A6BF4" w:rsidP="002238F1">
      <w:pPr>
        <w:pStyle w:val="Default"/>
        <w:spacing w:line="276" w:lineRule="auto"/>
        <w:jc w:val="both"/>
        <w:rPr>
          <w:color w:val="auto"/>
          <w:sz w:val="26"/>
          <w:szCs w:val="26"/>
        </w:rPr>
      </w:pPr>
    </w:p>
    <w:p w:rsidR="006A6BF4" w:rsidRPr="007E4804" w:rsidRDefault="006A6BF4" w:rsidP="006A6BF4">
      <w:pPr>
        <w:spacing w:line="276" w:lineRule="auto"/>
        <w:jc w:val="both"/>
        <w:rPr>
          <w:rFonts w:ascii="Times New Roman" w:hAnsi="Times New Roman" w:cs="Times New Roman"/>
          <w:b/>
          <w:sz w:val="26"/>
          <w:szCs w:val="26"/>
        </w:rPr>
      </w:pPr>
      <w:r w:rsidRPr="007E4804">
        <w:rPr>
          <w:rFonts w:ascii="Times New Roman" w:hAnsi="Times New Roman" w:cs="Times New Roman"/>
          <w:b/>
          <w:sz w:val="26"/>
          <w:szCs w:val="26"/>
        </w:rPr>
        <w:t>10. Quelles mesures pourraient contribuer à ce qu’un cadre réglementaire promeuve la transparence et lutte contre la corruption dans le secteur de l’approvisionnement en eau et d’assainissement</w:t>
      </w:r>
      <w:r w:rsidR="002832DE">
        <w:rPr>
          <w:rFonts w:ascii="Times New Roman" w:hAnsi="Times New Roman" w:cs="Times New Roman"/>
          <w:b/>
          <w:sz w:val="26"/>
          <w:szCs w:val="26"/>
        </w:rPr>
        <w:t xml:space="preserve"> </w:t>
      </w:r>
      <w:r w:rsidRPr="007E4804">
        <w:rPr>
          <w:rFonts w:ascii="Times New Roman" w:hAnsi="Times New Roman" w:cs="Times New Roman"/>
          <w:b/>
          <w:sz w:val="26"/>
          <w:szCs w:val="26"/>
        </w:rPr>
        <w:t xml:space="preserve">? </w:t>
      </w:r>
    </w:p>
    <w:p w:rsidR="004F7D3E" w:rsidRPr="007E4804" w:rsidRDefault="002832DE" w:rsidP="006A6BF4">
      <w:pPr>
        <w:spacing w:line="276" w:lineRule="auto"/>
        <w:jc w:val="both"/>
        <w:rPr>
          <w:rFonts w:ascii="Times New Roman" w:hAnsi="Times New Roman" w:cs="Times New Roman"/>
          <w:sz w:val="26"/>
          <w:szCs w:val="26"/>
        </w:rPr>
      </w:pPr>
      <w:r>
        <w:rPr>
          <w:rFonts w:ascii="Times New Roman" w:hAnsi="Times New Roman" w:cs="Times New Roman"/>
          <w:sz w:val="26"/>
          <w:szCs w:val="26"/>
        </w:rPr>
        <w:t>I</w:t>
      </w:r>
      <w:r w:rsidR="006A6BF4" w:rsidRPr="007E4804">
        <w:rPr>
          <w:rFonts w:ascii="Times New Roman" w:hAnsi="Times New Roman" w:cs="Times New Roman"/>
          <w:sz w:val="26"/>
          <w:szCs w:val="26"/>
        </w:rPr>
        <w:t xml:space="preserve">l serait important de déterminer </w:t>
      </w:r>
      <w:r w:rsidR="00FA03EE" w:rsidRPr="007E4804">
        <w:rPr>
          <w:rFonts w:ascii="Times New Roman" w:hAnsi="Times New Roman" w:cs="Times New Roman"/>
          <w:sz w:val="26"/>
          <w:szCs w:val="26"/>
        </w:rPr>
        <w:t xml:space="preserve">de manière officielle </w:t>
      </w:r>
      <w:r w:rsidR="006A6BF4" w:rsidRPr="007E4804">
        <w:rPr>
          <w:rFonts w:ascii="Times New Roman" w:hAnsi="Times New Roman" w:cs="Times New Roman"/>
          <w:sz w:val="26"/>
          <w:szCs w:val="26"/>
        </w:rPr>
        <w:t>le coût du service d’eau</w:t>
      </w:r>
      <w:r w:rsidR="00FA03EE" w:rsidRPr="007E4804">
        <w:rPr>
          <w:rFonts w:ascii="Times New Roman" w:hAnsi="Times New Roman" w:cs="Times New Roman"/>
          <w:sz w:val="26"/>
          <w:szCs w:val="26"/>
        </w:rPr>
        <w:t xml:space="preserve">, </w:t>
      </w:r>
      <w:r w:rsidR="006A6BF4" w:rsidRPr="007E4804">
        <w:rPr>
          <w:rFonts w:ascii="Times New Roman" w:hAnsi="Times New Roman" w:cs="Times New Roman"/>
          <w:sz w:val="26"/>
          <w:szCs w:val="26"/>
        </w:rPr>
        <w:t xml:space="preserve">  </w:t>
      </w:r>
      <w:r w:rsidR="00FA03EE" w:rsidRPr="007E4804">
        <w:rPr>
          <w:rFonts w:ascii="Times New Roman" w:hAnsi="Times New Roman" w:cs="Times New Roman"/>
          <w:sz w:val="26"/>
          <w:szCs w:val="26"/>
        </w:rPr>
        <w:t xml:space="preserve">établir un système « payez uniquement ce que vous consommez » car tel n’est pas toujours le cas, établir un mécanisme qui permette au consommateur de suivre et rationaliser sa consommation, protéger le client des mesures aléatoires et forfaitaires imposées par les fournisseurs. </w:t>
      </w:r>
      <w:bookmarkStart w:id="0" w:name="_GoBack"/>
      <w:bookmarkEnd w:id="0"/>
    </w:p>
    <w:sectPr w:rsidR="004F7D3E" w:rsidRPr="007E4804" w:rsidSect="008F4644">
      <w:headerReference w:type="default" r:id="rId8"/>
      <w:footerReference w:type="default" r:id="rId9"/>
      <w:headerReference w:type="first" r:id="rId10"/>
      <w:pgSz w:w="12240" w:h="15840"/>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6B" w:rsidRDefault="00D11B6B" w:rsidP="00E04181">
      <w:pPr>
        <w:spacing w:after="0" w:line="240" w:lineRule="auto"/>
      </w:pPr>
      <w:r>
        <w:separator/>
      </w:r>
    </w:p>
  </w:endnote>
  <w:endnote w:type="continuationSeparator" w:id="0">
    <w:p w:rsidR="00D11B6B" w:rsidRDefault="00D11B6B" w:rsidP="00E0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41433"/>
      <w:docPartObj>
        <w:docPartGallery w:val="Page Numbers (Bottom of Page)"/>
        <w:docPartUnique/>
      </w:docPartObj>
    </w:sdtPr>
    <w:sdtContent>
      <w:p w:rsidR="007E4804" w:rsidRDefault="007E4804">
        <w:pPr>
          <w:pStyle w:val="Pieddepage"/>
          <w:jc w:val="right"/>
        </w:pPr>
        <w:r>
          <w:fldChar w:fldCharType="begin"/>
        </w:r>
        <w:r>
          <w:instrText>PAGE   \* MERGEFORMAT</w:instrText>
        </w:r>
        <w:r>
          <w:fldChar w:fldCharType="separate"/>
        </w:r>
        <w:r w:rsidR="002832DE">
          <w:rPr>
            <w:noProof/>
          </w:rPr>
          <w:t>6</w:t>
        </w:r>
        <w:r>
          <w:fldChar w:fldCharType="end"/>
        </w:r>
      </w:p>
    </w:sdtContent>
  </w:sdt>
  <w:p w:rsidR="007E4804" w:rsidRDefault="007E48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6B" w:rsidRDefault="00D11B6B" w:rsidP="00E04181">
      <w:pPr>
        <w:spacing w:after="0" w:line="240" w:lineRule="auto"/>
      </w:pPr>
      <w:r>
        <w:separator/>
      </w:r>
    </w:p>
  </w:footnote>
  <w:footnote w:type="continuationSeparator" w:id="0">
    <w:p w:rsidR="00D11B6B" w:rsidRDefault="00D11B6B" w:rsidP="00E0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04" w:rsidRPr="00D22357" w:rsidRDefault="007E4804" w:rsidP="00D22357">
    <w:pPr>
      <w:pStyle w:val="En-tte"/>
      <w:jc w:val="center"/>
      <w:rPr>
        <w:b/>
        <w:i/>
      </w:rPr>
    </w:pPr>
    <w:r w:rsidRPr="00D22357">
      <w:rPr>
        <w:b/>
        <w:i/>
      </w:rPr>
      <w:t xml:space="preserve">Water For Life </w:t>
    </w:r>
    <w:proofErr w:type="spellStart"/>
    <w:r w:rsidRPr="00D22357">
      <w:rPr>
        <w:b/>
        <w:i/>
      </w:rPr>
      <w:t>Cameroon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04" w:rsidRDefault="007E4804">
    <w:pPr>
      <w:pStyle w:val="En-tte"/>
    </w:pPr>
    <w:r w:rsidRPr="00896FD3">
      <w:rPr>
        <w:noProof/>
        <w:lang w:val="fr-BE" w:eastAsia="fr-BE"/>
      </w:rPr>
      <w:drawing>
        <wp:inline distT="0" distB="0" distL="0" distR="0" wp14:anchorId="45702B17" wp14:editId="7B31EA38">
          <wp:extent cx="5762625" cy="1352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0D89"/>
    <w:multiLevelType w:val="hybridMultilevel"/>
    <w:tmpl w:val="C90EDC64"/>
    <w:lvl w:ilvl="0" w:tplc="5F14E894">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13E43549"/>
    <w:multiLevelType w:val="hybridMultilevel"/>
    <w:tmpl w:val="C9B84516"/>
    <w:lvl w:ilvl="0" w:tplc="7D5CA9F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BDF3D24"/>
    <w:multiLevelType w:val="hybridMultilevel"/>
    <w:tmpl w:val="B874C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5E501A"/>
    <w:multiLevelType w:val="hybridMultilevel"/>
    <w:tmpl w:val="6AF22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A721E8"/>
    <w:multiLevelType w:val="hybridMultilevel"/>
    <w:tmpl w:val="0AC6BC4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E7C685D"/>
    <w:multiLevelType w:val="hybridMultilevel"/>
    <w:tmpl w:val="1AB878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06423D"/>
    <w:multiLevelType w:val="hybridMultilevel"/>
    <w:tmpl w:val="A0241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6ECF5B31"/>
    <w:multiLevelType w:val="hybridMultilevel"/>
    <w:tmpl w:val="5CBE561A"/>
    <w:lvl w:ilvl="0" w:tplc="7D5CA9F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73914024"/>
    <w:multiLevelType w:val="hybridMultilevel"/>
    <w:tmpl w:val="F328F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566934"/>
    <w:multiLevelType w:val="hybridMultilevel"/>
    <w:tmpl w:val="8FDED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6"/>
  </w:num>
  <w:num w:numId="6">
    <w:abstractNumId w:val="0"/>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C6"/>
    <w:rsid w:val="000024BF"/>
    <w:rsid w:val="000145C4"/>
    <w:rsid w:val="000223D0"/>
    <w:rsid w:val="000252F8"/>
    <w:rsid w:val="00037B44"/>
    <w:rsid w:val="00041FAA"/>
    <w:rsid w:val="00055BB8"/>
    <w:rsid w:val="0005788D"/>
    <w:rsid w:val="000607FE"/>
    <w:rsid w:val="000A5189"/>
    <w:rsid w:val="000A7638"/>
    <w:rsid w:val="000C1282"/>
    <w:rsid w:val="000E29CE"/>
    <w:rsid w:val="000E6A0B"/>
    <w:rsid w:val="000F513B"/>
    <w:rsid w:val="00110D06"/>
    <w:rsid w:val="00130B89"/>
    <w:rsid w:val="0013578F"/>
    <w:rsid w:val="00171BD0"/>
    <w:rsid w:val="00173333"/>
    <w:rsid w:val="001807B1"/>
    <w:rsid w:val="001A0ECF"/>
    <w:rsid w:val="001A62D0"/>
    <w:rsid w:val="001B3ACE"/>
    <w:rsid w:val="001E7DDB"/>
    <w:rsid w:val="001F661B"/>
    <w:rsid w:val="00200922"/>
    <w:rsid w:val="00211BE8"/>
    <w:rsid w:val="00212636"/>
    <w:rsid w:val="002238F1"/>
    <w:rsid w:val="00225FB9"/>
    <w:rsid w:val="002412EA"/>
    <w:rsid w:val="002463C8"/>
    <w:rsid w:val="0025692C"/>
    <w:rsid w:val="002655B5"/>
    <w:rsid w:val="0027799A"/>
    <w:rsid w:val="002822B1"/>
    <w:rsid w:val="002832DE"/>
    <w:rsid w:val="00283468"/>
    <w:rsid w:val="002A5F19"/>
    <w:rsid w:val="002D680D"/>
    <w:rsid w:val="002F031F"/>
    <w:rsid w:val="0033776B"/>
    <w:rsid w:val="00351DEA"/>
    <w:rsid w:val="00351F6E"/>
    <w:rsid w:val="003617A3"/>
    <w:rsid w:val="00362E2F"/>
    <w:rsid w:val="0037312A"/>
    <w:rsid w:val="003E1111"/>
    <w:rsid w:val="003E2A5D"/>
    <w:rsid w:val="003E73D6"/>
    <w:rsid w:val="003F39FB"/>
    <w:rsid w:val="00401C24"/>
    <w:rsid w:val="004733B6"/>
    <w:rsid w:val="004F5D27"/>
    <w:rsid w:val="004F7D3E"/>
    <w:rsid w:val="0050322D"/>
    <w:rsid w:val="005333D3"/>
    <w:rsid w:val="005677E8"/>
    <w:rsid w:val="00567F6F"/>
    <w:rsid w:val="00570241"/>
    <w:rsid w:val="00576055"/>
    <w:rsid w:val="0059329F"/>
    <w:rsid w:val="005A032C"/>
    <w:rsid w:val="005E3336"/>
    <w:rsid w:val="00623FEF"/>
    <w:rsid w:val="00642BCF"/>
    <w:rsid w:val="00652B10"/>
    <w:rsid w:val="00653643"/>
    <w:rsid w:val="00665B03"/>
    <w:rsid w:val="00667DF8"/>
    <w:rsid w:val="00672489"/>
    <w:rsid w:val="00681209"/>
    <w:rsid w:val="00695B27"/>
    <w:rsid w:val="00695C5E"/>
    <w:rsid w:val="006971AA"/>
    <w:rsid w:val="0069735D"/>
    <w:rsid w:val="006A3931"/>
    <w:rsid w:val="006A6BF4"/>
    <w:rsid w:val="006E5B4A"/>
    <w:rsid w:val="006E7598"/>
    <w:rsid w:val="007011AF"/>
    <w:rsid w:val="00721F44"/>
    <w:rsid w:val="00722199"/>
    <w:rsid w:val="00732F58"/>
    <w:rsid w:val="007475B1"/>
    <w:rsid w:val="00774BE1"/>
    <w:rsid w:val="007925CF"/>
    <w:rsid w:val="007A4FA3"/>
    <w:rsid w:val="007C12A0"/>
    <w:rsid w:val="007C12C2"/>
    <w:rsid w:val="007D3876"/>
    <w:rsid w:val="007E4804"/>
    <w:rsid w:val="00822116"/>
    <w:rsid w:val="00822687"/>
    <w:rsid w:val="00830983"/>
    <w:rsid w:val="0084083B"/>
    <w:rsid w:val="0084634E"/>
    <w:rsid w:val="00852B2F"/>
    <w:rsid w:val="008565FD"/>
    <w:rsid w:val="008604AF"/>
    <w:rsid w:val="008676BA"/>
    <w:rsid w:val="00877141"/>
    <w:rsid w:val="008A5332"/>
    <w:rsid w:val="008B2C3C"/>
    <w:rsid w:val="008E3EB0"/>
    <w:rsid w:val="008F2258"/>
    <w:rsid w:val="008F4644"/>
    <w:rsid w:val="008F58BB"/>
    <w:rsid w:val="008F7E7A"/>
    <w:rsid w:val="00926E58"/>
    <w:rsid w:val="009763AE"/>
    <w:rsid w:val="00990B39"/>
    <w:rsid w:val="009954D9"/>
    <w:rsid w:val="00996668"/>
    <w:rsid w:val="009A20C7"/>
    <w:rsid w:val="009A6B54"/>
    <w:rsid w:val="009B5720"/>
    <w:rsid w:val="009C021F"/>
    <w:rsid w:val="009C0BA6"/>
    <w:rsid w:val="009C253C"/>
    <w:rsid w:val="009E5354"/>
    <w:rsid w:val="00A05D49"/>
    <w:rsid w:val="00A21447"/>
    <w:rsid w:val="00A27622"/>
    <w:rsid w:val="00A81944"/>
    <w:rsid w:val="00AB17DD"/>
    <w:rsid w:val="00AC0CA6"/>
    <w:rsid w:val="00AD62E4"/>
    <w:rsid w:val="00AE5E89"/>
    <w:rsid w:val="00B0796E"/>
    <w:rsid w:val="00B23A4E"/>
    <w:rsid w:val="00B41A38"/>
    <w:rsid w:val="00B70644"/>
    <w:rsid w:val="00B839B5"/>
    <w:rsid w:val="00BA08B6"/>
    <w:rsid w:val="00BF1CCE"/>
    <w:rsid w:val="00BF52F7"/>
    <w:rsid w:val="00BF79ED"/>
    <w:rsid w:val="00C00E8F"/>
    <w:rsid w:val="00C24B9C"/>
    <w:rsid w:val="00C24E0D"/>
    <w:rsid w:val="00C51F49"/>
    <w:rsid w:val="00C90551"/>
    <w:rsid w:val="00C90CAC"/>
    <w:rsid w:val="00C96A57"/>
    <w:rsid w:val="00CC5397"/>
    <w:rsid w:val="00CE4D99"/>
    <w:rsid w:val="00D07386"/>
    <w:rsid w:val="00D11B6B"/>
    <w:rsid w:val="00D16CD9"/>
    <w:rsid w:val="00D22357"/>
    <w:rsid w:val="00D26BC6"/>
    <w:rsid w:val="00D34445"/>
    <w:rsid w:val="00D529C8"/>
    <w:rsid w:val="00D6590C"/>
    <w:rsid w:val="00DA40FF"/>
    <w:rsid w:val="00DF5A9C"/>
    <w:rsid w:val="00E04181"/>
    <w:rsid w:val="00E051A5"/>
    <w:rsid w:val="00E32030"/>
    <w:rsid w:val="00E93BCA"/>
    <w:rsid w:val="00EA212E"/>
    <w:rsid w:val="00EA23BA"/>
    <w:rsid w:val="00EA5903"/>
    <w:rsid w:val="00EB715C"/>
    <w:rsid w:val="00EC4906"/>
    <w:rsid w:val="00EC59B1"/>
    <w:rsid w:val="00EC760A"/>
    <w:rsid w:val="00ED411B"/>
    <w:rsid w:val="00EF05B2"/>
    <w:rsid w:val="00EF208A"/>
    <w:rsid w:val="00EF6FB7"/>
    <w:rsid w:val="00F05403"/>
    <w:rsid w:val="00F116F0"/>
    <w:rsid w:val="00F2745B"/>
    <w:rsid w:val="00F31479"/>
    <w:rsid w:val="00F32DAD"/>
    <w:rsid w:val="00F33B77"/>
    <w:rsid w:val="00F546D2"/>
    <w:rsid w:val="00F8756F"/>
    <w:rsid w:val="00F921CA"/>
    <w:rsid w:val="00FA03EE"/>
    <w:rsid w:val="00FA3B43"/>
    <w:rsid w:val="00FC6D09"/>
    <w:rsid w:val="00FE1496"/>
    <w:rsid w:val="00FF6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A73C-9216-4238-8FE0-CEC94832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6BC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78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4181"/>
    <w:pPr>
      <w:tabs>
        <w:tab w:val="center" w:pos="4536"/>
        <w:tab w:val="right" w:pos="9072"/>
      </w:tabs>
      <w:spacing w:after="0" w:line="240" w:lineRule="auto"/>
    </w:pPr>
  </w:style>
  <w:style w:type="character" w:customStyle="1" w:styleId="En-tteCar">
    <w:name w:val="En-tête Car"/>
    <w:basedOn w:val="Policepardfaut"/>
    <w:link w:val="En-tte"/>
    <w:uiPriority w:val="99"/>
    <w:rsid w:val="00E04181"/>
  </w:style>
  <w:style w:type="paragraph" w:styleId="Pieddepage">
    <w:name w:val="footer"/>
    <w:basedOn w:val="Normal"/>
    <w:link w:val="PieddepageCar"/>
    <w:uiPriority w:val="99"/>
    <w:unhideWhenUsed/>
    <w:rsid w:val="00E041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181"/>
  </w:style>
  <w:style w:type="character" w:styleId="Lienhypertexte">
    <w:name w:val="Hyperlink"/>
    <w:basedOn w:val="Policepardfaut"/>
    <w:uiPriority w:val="99"/>
    <w:unhideWhenUsed/>
    <w:rsid w:val="00860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rwatsan@ohch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4B459-C1B2-4263-9393-2CC7215BC2F6}"/>
</file>

<file path=customXml/itemProps2.xml><?xml version="1.0" encoding="utf-8"?>
<ds:datastoreItem xmlns:ds="http://schemas.openxmlformats.org/officeDocument/2006/customXml" ds:itemID="{AEA66E2E-25FF-4C84-B6A8-06BBF03BEB4E}"/>
</file>

<file path=customXml/itemProps3.xml><?xml version="1.0" encoding="utf-8"?>
<ds:datastoreItem xmlns:ds="http://schemas.openxmlformats.org/officeDocument/2006/customXml" ds:itemID="{AD8B9B6A-2452-400B-A3CD-46EFA1684CD7}"/>
</file>

<file path=docProps/app.xml><?xml version="1.0" encoding="utf-8"?>
<Properties xmlns="http://schemas.openxmlformats.org/officeDocument/2006/extended-properties" xmlns:vt="http://schemas.openxmlformats.org/officeDocument/2006/docPropsVTypes">
  <Template>Normal.dotm</Template>
  <TotalTime>312</TotalTime>
  <Pages>7</Pages>
  <Words>2338</Words>
  <Characters>12861</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moukoue</dc:creator>
  <cp:keywords/>
  <dc:description/>
  <cp:lastModifiedBy>lakoste86</cp:lastModifiedBy>
  <cp:revision>6</cp:revision>
  <dcterms:created xsi:type="dcterms:W3CDTF">2017-04-08T04:36:00Z</dcterms:created>
  <dcterms:modified xsi:type="dcterms:W3CDTF">2017-04-08T10:10:00Z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