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10D4D" w14:textId="67CDCC23" w:rsidR="008A16EC" w:rsidRPr="008803CF" w:rsidRDefault="008A16EC" w:rsidP="00382D7E">
      <w:pPr>
        <w:pStyle w:val="Title1"/>
        <w:spacing w:before="0" w:after="0"/>
        <w:jc w:val="both"/>
        <w:rPr>
          <w:lang w:val="en-GB"/>
        </w:rPr>
      </w:pPr>
      <w:r w:rsidRPr="008803CF">
        <w:rPr>
          <w:lang w:val="en-GB"/>
        </w:rPr>
        <w:t>Applying the human rights framework to</w:t>
      </w:r>
      <w:r w:rsidR="000933A0" w:rsidRPr="008803CF">
        <w:rPr>
          <w:lang w:val="en-GB"/>
        </w:rPr>
        <w:t xml:space="preserve"> </w:t>
      </w:r>
      <w:r w:rsidRPr="008803CF">
        <w:rPr>
          <w:lang w:val="en-GB"/>
        </w:rPr>
        <w:t>economic</w:t>
      </w:r>
      <w:r w:rsidR="00D3096E" w:rsidRPr="008803CF">
        <w:rPr>
          <w:lang w:val="en-GB"/>
        </w:rPr>
        <w:t xml:space="preserve"> </w:t>
      </w:r>
      <w:r w:rsidRPr="008803CF">
        <w:rPr>
          <w:lang w:val="en-GB"/>
        </w:rPr>
        <w:t>p</w:t>
      </w:r>
      <w:r w:rsidR="009143E7" w:rsidRPr="008803CF">
        <w:rPr>
          <w:lang w:val="en-GB"/>
        </w:rPr>
        <w:t>olicy</w:t>
      </w:r>
      <w:r w:rsidRPr="008803CF">
        <w:rPr>
          <w:lang w:val="en-GB"/>
        </w:rPr>
        <w:t>:</w:t>
      </w:r>
      <w:r w:rsidR="009143E7" w:rsidRPr="008803CF">
        <w:rPr>
          <w:lang w:val="en-GB"/>
        </w:rPr>
        <w:t xml:space="preserve"> </w:t>
      </w:r>
    </w:p>
    <w:p w14:paraId="0462177E" w14:textId="367B8C92" w:rsidR="00C622A8" w:rsidRPr="008803CF" w:rsidRDefault="00A25695" w:rsidP="00382D7E">
      <w:pPr>
        <w:pStyle w:val="Title1"/>
        <w:spacing w:before="0" w:after="0"/>
        <w:jc w:val="both"/>
        <w:rPr>
          <w:lang w:val="en-GB"/>
        </w:rPr>
      </w:pPr>
      <w:r>
        <w:rPr>
          <w:lang w:val="en-GB"/>
        </w:rPr>
        <w:t>Insights</w:t>
      </w:r>
      <w:r w:rsidR="009143E7" w:rsidRPr="008803CF">
        <w:rPr>
          <w:lang w:val="en-GB"/>
        </w:rPr>
        <w:t xml:space="preserve"> from a</w:t>
      </w:r>
      <w:r w:rsidR="000933A0" w:rsidRPr="008803CF">
        <w:rPr>
          <w:lang w:val="en-GB"/>
        </w:rPr>
        <w:t>n</w:t>
      </w:r>
      <w:r w:rsidR="009143E7" w:rsidRPr="008803CF">
        <w:rPr>
          <w:lang w:val="en-GB"/>
        </w:rPr>
        <w:t xml:space="preserve"> impact assessment of services trade</w:t>
      </w:r>
      <w:r w:rsidR="00272161" w:rsidRPr="008803CF">
        <w:rPr>
          <w:lang w:val="en-GB"/>
        </w:rPr>
        <w:t xml:space="preserve"> </w:t>
      </w:r>
      <w:r w:rsidR="009143E7" w:rsidRPr="008803CF">
        <w:rPr>
          <w:lang w:val="en-GB"/>
        </w:rPr>
        <w:t>liberalization in Mauritius</w:t>
      </w:r>
    </w:p>
    <w:p w14:paraId="2B984E52" w14:textId="77777777" w:rsidR="00C622A8" w:rsidRPr="008803CF" w:rsidRDefault="00C622A8" w:rsidP="00272161">
      <w:pPr>
        <w:pStyle w:val="Title1"/>
        <w:spacing w:before="0" w:after="0"/>
        <w:rPr>
          <w:lang w:val="en-GB"/>
        </w:rPr>
      </w:pPr>
    </w:p>
    <w:p w14:paraId="19ADD557" w14:textId="3374C6CB" w:rsidR="00B3713C" w:rsidRPr="00FD4E61" w:rsidRDefault="00C622A8" w:rsidP="00FD4E61">
      <w:pPr>
        <w:pStyle w:val="Title1"/>
        <w:spacing w:before="0" w:after="0"/>
        <w:rPr>
          <w:b w:val="0"/>
          <w:lang w:val="en-GB"/>
        </w:rPr>
      </w:pPr>
      <w:r w:rsidRPr="008803CF">
        <w:rPr>
          <w:b w:val="0"/>
          <w:lang w:val="en-GB"/>
        </w:rPr>
        <w:t>Caroline Dommen</w:t>
      </w:r>
      <w:r w:rsidR="00A14814" w:rsidRPr="008803CF">
        <w:rPr>
          <w:rStyle w:val="FootnoteReference"/>
          <w:b w:val="0"/>
          <w:lang w:val="en-GB"/>
        </w:rPr>
        <w:footnoteReference w:customMarkFollows="1" w:id="2"/>
        <w:t>*</w:t>
      </w:r>
    </w:p>
    <w:p w14:paraId="27D16EA0" w14:textId="77777777" w:rsidR="00FD4E61" w:rsidRPr="008803CF" w:rsidRDefault="00FD4E61" w:rsidP="00C500E3">
      <w:pPr>
        <w:pStyle w:val="Corps"/>
        <w:rPr>
          <w:sz w:val="28"/>
          <w:szCs w:val="28"/>
          <w:lang w:val="en-GB"/>
        </w:rPr>
      </w:pPr>
    </w:p>
    <w:p w14:paraId="32C39ABF" w14:textId="61CB6DE4" w:rsidR="00D933D6" w:rsidRPr="008803CF" w:rsidRDefault="00E33B35" w:rsidP="00CF558D">
      <w:pPr>
        <w:pStyle w:val="Heading1"/>
      </w:pPr>
      <w:r w:rsidRPr="008803CF">
        <w:t>Abstract</w:t>
      </w:r>
    </w:p>
    <w:p w14:paraId="086AE8B2" w14:textId="3022DC8C" w:rsidR="003661EE" w:rsidRPr="00FF7899" w:rsidRDefault="00E33B35" w:rsidP="00CF558D">
      <w:r w:rsidRPr="00FF7899">
        <w:t xml:space="preserve">This article sets out the </w:t>
      </w:r>
      <w:r w:rsidR="00A95CC9" w:rsidRPr="00FF7899">
        <w:t xml:space="preserve">methodology and </w:t>
      </w:r>
      <w:r w:rsidRPr="00FF7899">
        <w:t xml:space="preserve">findings of a Human Rights Impact Assessment (HRIA) of the Trade in Services Agreement (TiSA) for Mauritius. </w:t>
      </w:r>
      <w:r w:rsidR="00A95CC9" w:rsidRPr="00FF7899">
        <w:t xml:space="preserve">It presents </w:t>
      </w:r>
      <w:r w:rsidR="00FF7899" w:rsidRPr="00FF7899">
        <w:t xml:space="preserve">a </w:t>
      </w:r>
      <w:r w:rsidR="00B45AB9" w:rsidRPr="00FF7899">
        <w:t xml:space="preserve">legal </w:t>
      </w:r>
      <w:r w:rsidR="00A95CC9" w:rsidRPr="00FF7899">
        <w:t xml:space="preserve">analysis of possible impacts of </w:t>
      </w:r>
      <w:r w:rsidR="007946D0" w:rsidRPr="00FF7899">
        <w:t xml:space="preserve">services trade </w:t>
      </w:r>
      <w:r w:rsidR="00A95CC9" w:rsidRPr="00FF7899">
        <w:t xml:space="preserve">liberalization and deregulation on </w:t>
      </w:r>
      <w:r w:rsidR="00B45AB9" w:rsidRPr="00FF7899">
        <w:t>the right to</w:t>
      </w:r>
      <w:r w:rsidR="00A95CC9" w:rsidRPr="00FF7899">
        <w:t xml:space="preserve"> water, on labour rights </w:t>
      </w:r>
      <w:r w:rsidR="00B45AB9" w:rsidRPr="00FF7899">
        <w:t>and on</w:t>
      </w:r>
      <w:r w:rsidR="00A95CC9" w:rsidRPr="00FF7899">
        <w:t xml:space="preserve"> labour migration</w:t>
      </w:r>
      <w:r w:rsidR="00725447" w:rsidRPr="00FF7899">
        <w:t>.</w:t>
      </w:r>
      <w:r w:rsidR="00997180" w:rsidRPr="00FF7899">
        <w:t xml:space="preserve"> Through e</w:t>
      </w:r>
      <w:r w:rsidR="00B45AB9" w:rsidRPr="00FF7899">
        <w:t>xamining</w:t>
      </w:r>
      <w:r w:rsidR="00A95CC9" w:rsidRPr="00FF7899">
        <w:t xml:space="preserve"> </w:t>
      </w:r>
      <w:r w:rsidR="002C1D0D" w:rsidRPr="00FF7899">
        <w:t>impacts of</w:t>
      </w:r>
      <w:r w:rsidR="00A95CC9" w:rsidRPr="00FF7899">
        <w:t xml:space="preserve"> trade</w:t>
      </w:r>
      <w:r w:rsidR="002C1D0D" w:rsidRPr="00FF7899">
        <w:t xml:space="preserve">-related policies </w:t>
      </w:r>
      <w:r w:rsidR="00A95CC9" w:rsidRPr="00FF7899">
        <w:t xml:space="preserve">through the lens of human rights law, this article brings to the fore how a HRIA can strengthen trade policy-making, and </w:t>
      </w:r>
      <w:r w:rsidR="00B45AB9" w:rsidRPr="00FF7899">
        <w:t xml:space="preserve">how it </w:t>
      </w:r>
      <w:r w:rsidR="00A95CC9" w:rsidRPr="00FF7899">
        <w:t xml:space="preserve">can provide African negotiators </w:t>
      </w:r>
      <w:r w:rsidR="00B45AB9" w:rsidRPr="00FF7899">
        <w:t xml:space="preserve">and other stakeholders </w:t>
      </w:r>
      <w:r w:rsidR="00A95CC9" w:rsidRPr="00FF7899">
        <w:t xml:space="preserve">with legal and conceptual arguments to strengthen their positions in economic negotiating contexts that are often </w:t>
      </w:r>
      <w:r w:rsidR="00B45AB9" w:rsidRPr="00FF7899">
        <w:t xml:space="preserve">highly </w:t>
      </w:r>
      <w:r w:rsidR="00A95CC9" w:rsidRPr="00FF7899">
        <w:t>complex. The article</w:t>
      </w:r>
      <w:r w:rsidR="00B45AB9" w:rsidRPr="00FF7899">
        <w:t xml:space="preserve"> is a contribution to the literature in </w:t>
      </w:r>
      <w:r w:rsidR="0058388D" w:rsidRPr="00FF7899">
        <w:t>that it provides insights into the underexplored area of</w:t>
      </w:r>
      <w:r w:rsidR="00B45AB9" w:rsidRPr="00FF7899">
        <w:t xml:space="preserve"> human rights impacts of </w:t>
      </w:r>
      <w:r w:rsidR="0058388D" w:rsidRPr="00FF7899">
        <w:t>liberaliz</w:t>
      </w:r>
      <w:r w:rsidR="002C1D0D" w:rsidRPr="00FF7899">
        <w:t>ation of</w:t>
      </w:r>
      <w:r w:rsidR="0058388D" w:rsidRPr="00FF7899">
        <w:t xml:space="preserve"> trade in services, and </w:t>
      </w:r>
      <w:r w:rsidR="00B45AB9" w:rsidRPr="00FF7899">
        <w:t>i</w:t>
      </w:r>
      <w:r w:rsidR="002C1D0D" w:rsidRPr="00FF7899">
        <w:t>n</w:t>
      </w:r>
      <w:r w:rsidR="00B45AB9" w:rsidRPr="00FF7899">
        <w:t xml:space="preserve"> </w:t>
      </w:r>
      <w:r w:rsidR="00896BAA" w:rsidRPr="00FF7899">
        <w:t xml:space="preserve">that it </w:t>
      </w:r>
      <w:r w:rsidR="00974129" w:rsidRPr="00FF7899">
        <w:t>illustrat</w:t>
      </w:r>
      <w:r w:rsidR="00896BAA" w:rsidRPr="00FF7899">
        <w:t>es</w:t>
      </w:r>
      <w:r w:rsidR="00B45AB9" w:rsidRPr="00FF7899">
        <w:t xml:space="preserve"> </w:t>
      </w:r>
      <w:r w:rsidR="00974129" w:rsidRPr="00FF7899">
        <w:t>through specific examples</w:t>
      </w:r>
      <w:r w:rsidR="00956FC6" w:rsidRPr="00FF7899">
        <w:t>,</w:t>
      </w:r>
      <w:r w:rsidR="00974129" w:rsidRPr="00FF7899">
        <w:t xml:space="preserve"> ho</w:t>
      </w:r>
      <w:r w:rsidR="00B45AB9" w:rsidRPr="00FF7899">
        <w:t>w</w:t>
      </w:r>
      <w:r w:rsidR="00A95CC9" w:rsidRPr="00FF7899">
        <w:t xml:space="preserve"> the human right</w:t>
      </w:r>
      <w:r w:rsidRPr="00FF7899">
        <w:t>s analytic</w:t>
      </w:r>
      <w:r w:rsidR="00B45AB9" w:rsidRPr="00FF7899">
        <w:t>al</w:t>
      </w:r>
      <w:r w:rsidRPr="00FF7899">
        <w:t xml:space="preserve"> framework </w:t>
      </w:r>
      <w:r w:rsidR="00B45AB9" w:rsidRPr="00FF7899">
        <w:t>can</w:t>
      </w:r>
      <w:r w:rsidRPr="00FF7899">
        <w:t xml:space="preserve"> be applied to </w:t>
      </w:r>
      <w:r w:rsidR="00AD1B49" w:rsidRPr="00FF7899">
        <w:t xml:space="preserve">services trade negotiations in other fora, and to </w:t>
      </w:r>
      <w:r w:rsidR="00A95CC9" w:rsidRPr="00FF7899">
        <w:t>economic policy</w:t>
      </w:r>
      <w:r w:rsidR="00AD1B49" w:rsidRPr="00FF7899">
        <w:t xml:space="preserve"> more broadly</w:t>
      </w:r>
      <w:r w:rsidRPr="00FF7899">
        <w:t xml:space="preserve">. </w:t>
      </w:r>
    </w:p>
    <w:p w14:paraId="21DF945C" w14:textId="7EBB2A77" w:rsidR="0058388D" w:rsidRDefault="003661EE" w:rsidP="00CF558D">
      <w:r w:rsidRPr="00B63B2E">
        <w:rPr>
          <w:b/>
          <w:bCs/>
        </w:rPr>
        <w:t>Keywords:</w:t>
      </w:r>
      <w:r w:rsidRPr="007829D7">
        <w:t xml:space="preserve"> Mauritius, international trade, trade in services, human rights </w:t>
      </w:r>
      <w:r w:rsidR="004B66DE" w:rsidRPr="007829D7">
        <w:t>impact assessment, economic, social and cultural rights</w:t>
      </w:r>
      <w:r w:rsidR="00CC0DCC">
        <w:t xml:space="preserve">, </w:t>
      </w:r>
      <w:r w:rsidR="000B6AE5">
        <w:t xml:space="preserve">right to water, right to work, </w:t>
      </w:r>
      <w:r w:rsidR="00FD1004">
        <w:t xml:space="preserve">women’s rights, rights of persons with disabilities, </w:t>
      </w:r>
      <w:r w:rsidR="00CC0DCC">
        <w:t>labour migration</w:t>
      </w:r>
      <w:r w:rsidR="004B66DE" w:rsidRPr="007829D7">
        <w:t xml:space="preserve">. </w:t>
      </w:r>
    </w:p>
    <w:p w14:paraId="42B2D49D" w14:textId="283A024B" w:rsidR="00EF322A" w:rsidRPr="007829D7" w:rsidRDefault="00EB4586" w:rsidP="00CF558D">
      <w:pPr>
        <w:pStyle w:val="Heading1"/>
      </w:pPr>
      <w:bookmarkStart w:id="0" w:name="_Toc523494504"/>
      <w:r w:rsidRPr="001C10C8">
        <w:lastRenderedPageBreak/>
        <w:t>I</w:t>
      </w:r>
      <w:r w:rsidR="00BC19C5" w:rsidRPr="001C10C8">
        <w:tab/>
        <w:t>Background</w:t>
      </w:r>
    </w:p>
    <w:p w14:paraId="7285D624" w14:textId="4CF91F82" w:rsidR="00EF322A" w:rsidRPr="001C10C8" w:rsidRDefault="00EF322A" w:rsidP="00CF558D">
      <w:pPr>
        <w:pStyle w:val="Heading2"/>
      </w:pPr>
      <w:r w:rsidRPr="001C10C8">
        <w:t>Context</w:t>
      </w:r>
    </w:p>
    <w:p w14:paraId="52D4514F" w14:textId="425EED5C" w:rsidR="00BC19C5" w:rsidRPr="00CF558D" w:rsidRDefault="00BC19C5" w:rsidP="00CF558D">
      <w:r w:rsidRPr="00CF558D">
        <w:t xml:space="preserve">In </w:t>
      </w:r>
      <w:r w:rsidR="00EA56A4" w:rsidRPr="00CF558D">
        <w:t>2015</w:t>
      </w:r>
      <w:r w:rsidRPr="00CF558D">
        <w:t xml:space="preserve"> Mauritius joined the group of countries negotiating the Trade in Services</w:t>
      </w:r>
      <w:r w:rsidR="002C1D0D" w:rsidRPr="00CF558D">
        <w:t xml:space="preserve"> Agreement (TiSA), becoming the first, and only, African country to do so</w:t>
      </w:r>
      <w:r w:rsidRPr="00CF558D">
        <w:t>.</w:t>
      </w:r>
      <w:r w:rsidR="00062C04" w:rsidRPr="006D0516">
        <w:rPr>
          <w:rStyle w:val="FootnoteReference"/>
        </w:rPr>
        <w:footnoteReference w:id="3"/>
      </w:r>
      <w:r w:rsidRPr="006D0516">
        <w:rPr>
          <w:rStyle w:val="FootnoteReference"/>
        </w:rPr>
        <w:t xml:space="preserve"> </w:t>
      </w:r>
      <w:r w:rsidR="002C1D0D" w:rsidRPr="00CF558D">
        <w:t>TiSA</w:t>
      </w:r>
      <w:r w:rsidRPr="00CF558D">
        <w:t xml:space="preserve"> </w:t>
      </w:r>
      <w:r w:rsidR="00D672B4" w:rsidRPr="00CF558D">
        <w:t>aimed to</w:t>
      </w:r>
      <w:r w:rsidR="005D489A" w:rsidRPr="00CF558D">
        <w:t xml:space="preserve"> </w:t>
      </w:r>
      <w:r w:rsidR="002C1D0D" w:rsidRPr="00CF558D">
        <w:t>increase</w:t>
      </w:r>
      <w:r w:rsidR="005D489A" w:rsidRPr="00CF558D">
        <w:t xml:space="preserve"> liberaliz</w:t>
      </w:r>
      <w:r w:rsidR="002C1D0D" w:rsidRPr="00CF558D">
        <w:t>ation of</w:t>
      </w:r>
      <w:r w:rsidR="005D489A" w:rsidRPr="00CF558D">
        <w:t xml:space="preserve"> international trade in a </w:t>
      </w:r>
      <w:r w:rsidR="00360FC2" w:rsidRPr="00CF558D">
        <w:t>broad</w:t>
      </w:r>
      <w:r w:rsidR="005D489A" w:rsidRPr="00CF558D">
        <w:t xml:space="preserve"> range of services, including</w:t>
      </w:r>
      <w:r w:rsidR="00D672B4" w:rsidRPr="00CF558D">
        <w:t xml:space="preserve"> </w:t>
      </w:r>
      <w:r w:rsidR="005D489A" w:rsidRPr="00CF558D">
        <w:t xml:space="preserve">financial services, </w:t>
      </w:r>
      <w:r w:rsidR="00BC77FC" w:rsidRPr="00CF558D">
        <w:t xml:space="preserve">energy, </w:t>
      </w:r>
      <w:r w:rsidR="005D489A" w:rsidRPr="00CF558D">
        <w:t xml:space="preserve">tourism, healthcare, </w:t>
      </w:r>
      <w:r w:rsidR="00335965" w:rsidRPr="00CF558D">
        <w:t xml:space="preserve">retail, </w:t>
      </w:r>
      <w:r w:rsidR="005D489A" w:rsidRPr="00CF558D">
        <w:t>accounting</w:t>
      </w:r>
      <w:r w:rsidR="004F71AB" w:rsidRPr="00CF558D">
        <w:t xml:space="preserve">, parcel delivery and various types of </w:t>
      </w:r>
      <w:r w:rsidR="005D489A" w:rsidRPr="00CF558D">
        <w:t xml:space="preserve">transport. </w:t>
      </w:r>
      <w:r w:rsidR="000D502B" w:rsidRPr="00CF558D">
        <w:t xml:space="preserve">Even though Mauritius’ services sectors were already open to </w:t>
      </w:r>
      <w:r w:rsidR="002D4D48" w:rsidRPr="00CF558D">
        <w:t>national and international competition</w:t>
      </w:r>
      <w:r w:rsidR="00CA52DD" w:rsidRPr="00CF558D">
        <w:t>,</w:t>
      </w:r>
      <w:r w:rsidR="005D489A" w:rsidRPr="00CF558D">
        <w:t xml:space="preserve"> </w:t>
      </w:r>
      <w:r w:rsidR="000D502B" w:rsidRPr="00CF558D">
        <w:t xml:space="preserve">the </w:t>
      </w:r>
      <w:r w:rsidR="005D489A" w:rsidRPr="00CF558D">
        <w:t xml:space="preserve">decision to join </w:t>
      </w:r>
      <w:r w:rsidR="00CA52DD" w:rsidRPr="00CF558D">
        <w:t xml:space="preserve">the negotiations </w:t>
      </w:r>
      <w:r w:rsidR="008852E4" w:rsidRPr="00CF558D">
        <w:t>drew</w:t>
      </w:r>
      <w:r w:rsidR="000D502B" w:rsidRPr="00CF558D">
        <w:t xml:space="preserve"> strong criticism</w:t>
      </w:r>
      <w:r w:rsidR="008852E4" w:rsidRPr="00CF558D">
        <w:t xml:space="preserve"> from some quarters</w:t>
      </w:r>
      <w:r w:rsidR="00725447" w:rsidRPr="00CF558D">
        <w:t>. For this reason</w:t>
      </w:r>
      <w:r w:rsidR="000D502B" w:rsidRPr="00CF558D">
        <w:t xml:space="preserve"> a</w:t>
      </w:r>
      <w:r w:rsidR="00B74C11" w:rsidRPr="00CF558D">
        <w:t xml:space="preserve"> social and human rights</w:t>
      </w:r>
      <w:r w:rsidR="000D502B" w:rsidRPr="00CF558D">
        <w:t xml:space="preserve"> impact assessment of the draft agreement</w:t>
      </w:r>
      <w:r w:rsidR="0074206C" w:rsidRPr="00CF558D">
        <w:t xml:space="preserve"> was commissioned</w:t>
      </w:r>
      <w:r w:rsidR="000D502B" w:rsidRPr="00CF558D">
        <w:t>.</w:t>
      </w:r>
      <w:r w:rsidR="00702AC6" w:rsidRPr="00CF558D">
        <w:rPr>
          <w:rStyle w:val="FootnoteReference"/>
        </w:rPr>
        <w:footnoteReference w:id="4"/>
      </w:r>
      <w:r w:rsidR="000D502B" w:rsidRPr="00CF558D">
        <w:rPr>
          <w:rStyle w:val="FootnoteReference"/>
        </w:rPr>
        <w:t xml:space="preserve"> </w:t>
      </w:r>
    </w:p>
    <w:p w14:paraId="0D8F7F6D" w14:textId="39330E18" w:rsidR="00E60DC9" w:rsidRPr="007829D7" w:rsidRDefault="00E60DC9" w:rsidP="00CF558D">
      <w:pPr>
        <w:pStyle w:val="Heading2"/>
      </w:pPr>
      <w:r w:rsidRPr="007829D7">
        <w:t>Mauritius, economic</w:t>
      </w:r>
      <w:r w:rsidR="00630C61">
        <w:t xml:space="preserve"> and</w:t>
      </w:r>
      <w:r w:rsidRPr="007829D7">
        <w:t xml:space="preserve"> </w:t>
      </w:r>
      <w:r w:rsidR="00CC0999">
        <w:t xml:space="preserve">social </w:t>
      </w:r>
      <w:r w:rsidRPr="007829D7">
        <w:t xml:space="preserve">development </w:t>
      </w:r>
    </w:p>
    <w:p w14:paraId="72C1A420" w14:textId="29105CDD" w:rsidR="00A2054C" w:rsidRPr="00A2054C" w:rsidRDefault="0069471A" w:rsidP="00CF558D">
      <w:r w:rsidRPr="0069471A">
        <w:t>In spite of its small economic size, low endowment of natural resources, and remoteness from world markets, Mauritius has</w:t>
      </w:r>
      <w:r w:rsidR="002E573E">
        <w:t xml:space="preserve"> </w:t>
      </w:r>
      <w:r w:rsidRPr="0069471A">
        <w:t xml:space="preserve">transformed itself from a poor sugar economy into </w:t>
      </w:r>
      <w:r w:rsidR="00A2054C">
        <w:t>a middle-income country</w:t>
      </w:r>
      <w:r w:rsidR="002C1D0D">
        <w:t>.</w:t>
      </w:r>
      <w:r w:rsidR="00A2054C">
        <w:t xml:space="preserve"> </w:t>
      </w:r>
      <w:r w:rsidR="002C1D0D">
        <w:t xml:space="preserve">It is now </w:t>
      </w:r>
      <w:r w:rsidR="00A2054C">
        <w:t>one of the most successful countries</w:t>
      </w:r>
      <w:r w:rsidRPr="0069471A">
        <w:t xml:space="preserve"> in Africa</w:t>
      </w:r>
      <w:r w:rsidR="00B21B0A">
        <w:t>,</w:t>
      </w:r>
      <w:r w:rsidR="00A2054C">
        <w:t xml:space="preserve"> on economic, social </w:t>
      </w:r>
      <w:r w:rsidR="00335965">
        <w:t>and</w:t>
      </w:r>
      <w:r w:rsidR="00A2054C">
        <w:t xml:space="preserve"> political measures</w:t>
      </w:r>
      <w:r w:rsidR="005D489A">
        <w:t>.</w:t>
      </w:r>
      <w:r w:rsidR="00A2054C">
        <w:t xml:space="preserve"> Indeed, defying dire predictions </w:t>
      </w:r>
      <w:r w:rsidR="006E1E50">
        <w:t>for its future</w:t>
      </w:r>
      <w:r w:rsidR="00A2054C">
        <w:t>,</w:t>
      </w:r>
      <w:r w:rsidR="00A2054C">
        <w:rPr>
          <w:rStyle w:val="FootnoteReference"/>
          <w:rFonts w:ascii="Calibri" w:hAnsi="Calibri" w:cs="Calibri"/>
        </w:rPr>
        <w:footnoteReference w:id="5"/>
      </w:r>
      <w:r w:rsidR="00A2054C">
        <w:t xml:space="preserve"> M</w:t>
      </w:r>
      <w:r w:rsidR="00A2054C" w:rsidRPr="00AE2B8E">
        <w:t>auritius has recorded high growth rates and sustained increases in human development indicators</w:t>
      </w:r>
      <w:r w:rsidR="00227C1D">
        <w:t>.</w:t>
      </w:r>
      <w:r w:rsidR="00A2054C">
        <w:rPr>
          <w:rStyle w:val="FootnoteReference"/>
          <w:rFonts w:ascii="Calibri" w:hAnsi="Calibri" w:cs="Calibri"/>
        </w:rPr>
        <w:footnoteReference w:id="6"/>
      </w:r>
      <w:r w:rsidR="00DA644F">
        <w:t xml:space="preserve"> </w:t>
      </w:r>
      <w:r w:rsidR="00227C1D">
        <w:t xml:space="preserve">It consistently </w:t>
      </w:r>
      <w:r w:rsidR="00EA0415" w:rsidRPr="00EA0415">
        <w:t>scor</w:t>
      </w:r>
      <w:r w:rsidR="00227C1D">
        <w:t>es</w:t>
      </w:r>
      <w:r w:rsidR="00EA0415" w:rsidRPr="00EA0415">
        <w:t xml:space="preserve"> </w:t>
      </w:r>
      <w:r w:rsidR="00227C1D">
        <w:t>well</w:t>
      </w:r>
      <w:r w:rsidR="00EA0415" w:rsidRPr="00EA0415">
        <w:t xml:space="preserve"> on the </w:t>
      </w:r>
      <w:r w:rsidR="00DA644F" w:rsidRPr="00EA0415">
        <w:t>H</w:t>
      </w:r>
      <w:r w:rsidR="00EA0415" w:rsidRPr="00EA0415">
        <w:t xml:space="preserve">uman </w:t>
      </w:r>
      <w:r w:rsidR="00DA644F" w:rsidRPr="00EA0415">
        <w:t>D</w:t>
      </w:r>
      <w:r w:rsidR="00EA0415" w:rsidRPr="00EA0415">
        <w:t xml:space="preserve">evelopment </w:t>
      </w:r>
      <w:r w:rsidR="00DA644F" w:rsidRPr="00EA0415">
        <w:t>I</w:t>
      </w:r>
      <w:r w:rsidR="00EA0415" w:rsidRPr="00EA0415">
        <w:t>ndex (HDI)</w:t>
      </w:r>
      <w:r w:rsidR="00227C1D">
        <w:t xml:space="preserve"> coming in</w:t>
      </w:r>
      <w:r w:rsidR="00DA644F" w:rsidRPr="00EA0415">
        <w:t xml:space="preserve"> 65</w:t>
      </w:r>
      <w:r w:rsidR="00EA0415" w:rsidRPr="00EA0415">
        <w:t xml:space="preserve">th </w:t>
      </w:r>
      <w:r w:rsidR="00DA644F" w:rsidRPr="00EA0415">
        <w:t>out of 189 countries and territories</w:t>
      </w:r>
      <w:r w:rsidR="00DA644F" w:rsidRPr="00BC72E8">
        <w:rPr>
          <w:rFonts w:ascii="ArialMT" w:hAnsi="ArialMT"/>
          <w:sz w:val="20"/>
          <w:szCs w:val="20"/>
        </w:rPr>
        <w:t>.</w:t>
      </w:r>
      <w:r w:rsidR="00DA644F">
        <w:rPr>
          <w:rStyle w:val="FootnoteReference"/>
          <w:rFonts w:ascii="ArialMT" w:hAnsi="ArialMT"/>
          <w:sz w:val="20"/>
          <w:szCs w:val="20"/>
        </w:rPr>
        <w:footnoteReference w:id="7"/>
      </w:r>
    </w:p>
    <w:p w14:paraId="7F172E73" w14:textId="6CF9A9E2" w:rsidR="00A2054C" w:rsidRPr="00A2054C" w:rsidRDefault="00194547" w:rsidP="00CF558D">
      <w:r>
        <w:lastRenderedPageBreak/>
        <w:t xml:space="preserve">This success </w:t>
      </w:r>
      <w:r w:rsidR="00630C61">
        <w:t>has</w:t>
      </w:r>
      <w:r>
        <w:t xml:space="preserve"> be</w:t>
      </w:r>
      <w:r w:rsidR="00630C61">
        <w:t>en</w:t>
      </w:r>
      <w:r>
        <w:t xml:space="preserve"> attributed to a range of factors, amongst which</w:t>
      </w:r>
      <w:r w:rsidR="00036D94">
        <w:t xml:space="preserve"> </w:t>
      </w:r>
      <w:r w:rsidR="006E1E50">
        <w:t>the country’s</w:t>
      </w:r>
      <w:r w:rsidR="00036D94" w:rsidRPr="00036D94">
        <w:t xml:space="preserve"> </w:t>
      </w:r>
      <w:r w:rsidR="00036D94">
        <w:t xml:space="preserve">strong institutions, a </w:t>
      </w:r>
      <w:r w:rsidR="00630C61">
        <w:t>stable social and political climate</w:t>
      </w:r>
      <w:r w:rsidR="00950904">
        <w:t xml:space="preserve">, </w:t>
      </w:r>
      <w:r w:rsidR="00167AC4">
        <w:t xml:space="preserve">investment in education, human capital and social welfare, </w:t>
      </w:r>
      <w:r w:rsidR="00630C61">
        <w:t>and receptivity and adaptability to new situations and economic opportunities, in particular those offered by international trade.</w:t>
      </w:r>
      <w:r w:rsidR="00895AEB">
        <w:rPr>
          <w:rStyle w:val="FootnoteReference"/>
          <w:rFonts w:ascii="Calibri" w:hAnsi="Calibri" w:cs="Calibri"/>
        </w:rPr>
        <w:footnoteReference w:id="8"/>
      </w:r>
      <w:r w:rsidR="00A731E8" w:rsidRPr="00A731E8">
        <w:t xml:space="preserve"> </w:t>
      </w:r>
    </w:p>
    <w:p w14:paraId="478BAAB7" w14:textId="29E9BE72" w:rsidR="00AF3FE2" w:rsidRPr="00514529" w:rsidRDefault="002E573E" w:rsidP="00CF558D">
      <w:pPr>
        <w:rPr>
          <w:rFonts w:ascii="Trebuchet MS" w:hAnsi="Trebuchet MS"/>
          <w:color w:val="666666"/>
          <w:sz w:val="21"/>
          <w:szCs w:val="21"/>
        </w:rPr>
      </w:pPr>
      <w:r>
        <w:t xml:space="preserve">Since </w:t>
      </w:r>
      <w:r w:rsidR="00A31665">
        <w:t>the 1960s</w:t>
      </w:r>
      <w:r>
        <w:t>, successive Mauritian governments have pursued a strategy of diversification</w:t>
      </w:r>
      <w:r w:rsidR="00A731E8" w:rsidRPr="00093139">
        <w:t xml:space="preserve"> away from agriculture and into manufacturing and services</w:t>
      </w:r>
      <w:r>
        <w:t xml:space="preserve">, </w:t>
      </w:r>
      <w:r w:rsidR="00CC0999">
        <w:t>particularly tourism, real estate and financial services</w:t>
      </w:r>
      <w:r w:rsidR="00A731E8" w:rsidRPr="00093139">
        <w:t xml:space="preserve">. </w:t>
      </w:r>
      <w:r w:rsidR="00CC0999">
        <w:t>By 2016, the services sector was the largest contributor to the country’s GDP</w:t>
      </w:r>
      <w:r w:rsidR="00DB43CF">
        <w:t xml:space="preserve">, </w:t>
      </w:r>
      <w:r w:rsidR="00CC0999">
        <w:t xml:space="preserve">at around 75 </w:t>
      </w:r>
      <w:r w:rsidR="00DB43CF">
        <w:t>%</w:t>
      </w:r>
      <w:r w:rsidR="00CC0999">
        <w:t>, followed by manufact</w:t>
      </w:r>
      <w:r w:rsidR="00F0722C">
        <w:t>ur</w:t>
      </w:r>
      <w:r w:rsidR="00CC0999">
        <w:t xml:space="preserve">ing at 21 </w:t>
      </w:r>
      <w:r w:rsidR="00DB43CF">
        <w:t>%</w:t>
      </w:r>
      <w:r w:rsidR="005148F9">
        <w:t>,</w:t>
      </w:r>
      <w:r w:rsidR="00DB43CF">
        <w:t xml:space="preserve"> </w:t>
      </w:r>
      <w:r w:rsidR="00CC0999">
        <w:t>and agricultur</w:t>
      </w:r>
      <w:r w:rsidR="005148F9">
        <w:t>e</w:t>
      </w:r>
      <w:r w:rsidR="00CC0999">
        <w:t xml:space="preserve"> at four percent</w:t>
      </w:r>
      <w:r w:rsidR="00E96A13">
        <w:t>. T</w:t>
      </w:r>
      <w:r w:rsidR="00CC0999">
        <w:t xml:space="preserve">he services sector </w:t>
      </w:r>
      <w:r w:rsidR="00E96A13">
        <w:t xml:space="preserve">is </w:t>
      </w:r>
      <w:r w:rsidR="00CC0999">
        <w:t>continuing to grow in importance</w:t>
      </w:r>
      <w:r w:rsidR="00E96A13">
        <w:t>,</w:t>
      </w:r>
      <w:r w:rsidR="00F0722C">
        <w:rPr>
          <w:rStyle w:val="FootnoteReference"/>
          <w:rFonts w:ascii="Calibri" w:hAnsi="Calibri" w:cs="Calibri"/>
        </w:rPr>
        <w:footnoteReference w:id="9"/>
      </w:r>
      <w:r w:rsidR="00CC0999">
        <w:t xml:space="preserve"> </w:t>
      </w:r>
      <w:r w:rsidR="00E96A13">
        <w:t xml:space="preserve">and </w:t>
      </w:r>
      <w:r w:rsidR="00C820E9">
        <w:t>constitute</w:t>
      </w:r>
      <w:r w:rsidR="0044109F">
        <w:t>s</w:t>
      </w:r>
      <w:r w:rsidR="00C820E9">
        <w:t xml:space="preserve"> an important</w:t>
      </w:r>
      <w:r w:rsidR="00E96A13">
        <w:t xml:space="preserve"> part of t</w:t>
      </w:r>
      <w:r w:rsidR="00A2054C">
        <w:t>he Mauritian government</w:t>
      </w:r>
      <w:r w:rsidR="00E96A13">
        <w:t>’s</w:t>
      </w:r>
      <w:r w:rsidR="00A2054C">
        <w:t xml:space="preserve"> </w:t>
      </w:r>
      <w:r w:rsidR="00F078E4" w:rsidRPr="007829D7">
        <w:t>strategy</w:t>
      </w:r>
      <w:r w:rsidR="00A2054C">
        <w:t xml:space="preserve"> </w:t>
      </w:r>
      <w:r w:rsidR="00F078E4" w:rsidRPr="007829D7">
        <w:t>to foster inclusive growth and reach the high-income country milestone.</w:t>
      </w:r>
      <w:r w:rsidR="00F078E4" w:rsidRPr="007829D7">
        <w:rPr>
          <w:rStyle w:val="FootnoteReference"/>
          <w:rFonts w:ascii="TimesNewRomanPSMT" w:hAnsi="TimesNewRomanPSMT"/>
        </w:rPr>
        <w:footnoteReference w:id="10"/>
      </w:r>
    </w:p>
    <w:p w14:paraId="0F3ED0DE" w14:textId="6F4F3394" w:rsidR="00B23BBB" w:rsidRPr="007829D7" w:rsidRDefault="00FB6075" w:rsidP="00CF558D">
      <w:pPr>
        <w:pStyle w:val="Heading2"/>
      </w:pPr>
      <w:r>
        <w:t>Liberalisation of trade in services</w:t>
      </w:r>
      <w:r w:rsidR="00A37CD5" w:rsidRPr="007829D7">
        <w:t xml:space="preserve"> </w:t>
      </w:r>
    </w:p>
    <w:p w14:paraId="7009D736" w14:textId="770D1F61" w:rsidR="00A468BA" w:rsidRPr="000719C8" w:rsidRDefault="009A2F46" w:rsidP="00CF558D">
      <w:pPr>
        <w:rPr>
          <w:shd w:val="clear" w:color="auto" w:fill="FFFFFF"/>
        </w:rPr>
      </w:pPr>
      <w:r w:rsidRPr="000719C8">
        <w:t>Services make up the majority of economic activity in most countries, affecting virtually all aspects of life and society</w:t>
      </w:r>
      <w:r w:rsidRPr="000719C8">
        <w:rPr>
          <w:rFonts w:cstheme="minorHAnsi"/>
        </w:rPr>
        <w:t xml:space="preserve">. </w:t>
      </w:r>
      <w:r w:rsidR="00014BE7" w:rsidRPr="000719C8">
        <w:rPr>
          <w:rFonts w:cstheme="minorHAnsi"/>
          <w:shd w:val="clear" w:color="auto" w:fill="FFFFFF"/>
        </w:rPr>
        <w:t>Important in</w:t>
      </w:r>
      <w:r w:rsidR="00014BE7" w:rsidRPr="000719C8">
        <w:rPr>
          <w:shd w:val="clear" w:color="auto" w:fill="FFFFFF"/>
        </w:rPr>
        <w:t xml:space="preserve"> their own right, they also serve as crucial inputs into the production of most goods</w:t>
      </w:r>
      <w:r w:rsidR="004F71AB" w:rsidRPr="000719C8">
        <w:rPr>
          <w:rFonts w:cstheme="minorHAnsi"/>
          <w:shd w:val="clear" w:color="auto" w:fill="FFFFFF"/>
        </w:rPr>
        <w:t xml:space="preserve">. </w:t>
      </w:r>
      <w:r w:rsidR="00A468BA" w:rsidRPr="000719C8">
        <w:rPr>
          <w:shd w:val="clear" w:color="auto" w:fill="FFFFFF"/>
        </w:rPr>
        <w:t>Services represent the fastest growing sector of the global economy and account for two thirds of global output, one third of global employment and nearly 20</w:t>
      </w:r>
      <w:r w:rsidR="00A3703E" w:rsidRPr="000719C8">
        <w:rPr>
          <w:shd w:val="clear" w:color="auto" w:fill="FFFFFF"/>
        </w:rPr>
        <w:t xml:space="preserve"> </w:t>
      </w:r>
      <w:r w:rsidR="00A468BA" w:rsidRPr="000719C8">
        <w:rPr>
          <w:shd w:val="clear" w:color="auto" w:fill="FFFFFF"/>
        </w:rPr>
        <w:t>% of global trade.</w:t>
      </w:r>
      <w:r w:rsidR="00A468BA" w:rsidRPr="000719C8">
        <w:rPr>
          <w:rStyle w:val="FootnoteReference"/>
        </w:rPr>
        <w:footnoteReference w:id="11"/>
      </w:r>
      <w:r w:rsidR="00EA0415" w:rsidRPr="000719C8">
        <w:rPr>
          <w:shd w:val="clear" w:color="auto" w:fill="FFFFFF"/>
        </w:rPr>
        <w:t xml:space="preserve"> </w:t>
      </w:r>
    </w:p>
    <w:p w14:paraId="0EEE6022" w14:textId="300EA361" w:rsidR="002C45F4" w:rsidRDefault="00433F53" w:rsidP="00CF558D">
      <w:pPr>
        <w:rPr>
          <w:lang w:val="en-GB"/>
        </w:rPr>
      </w:pPr>
      <w:r w:rsidRPr="008A51A6">
        <w:rPr>
          <w:lang w:val="en-GB"/>
        </w:rPr>
        <w:t>Those in favour</w:t>
      </w:r>
      <w:r w:rsidR="00D01A65" w:rsidRPr="008A51A6">
        <w:rPr>
          <w:lang w:val="en-GB"/>
        </w:rPr>
        <w:t xml:space="preserve"> argue that trade liberalization in the area of services </w:t>
      </w:r>
      <w:r w:rsidR="00DF6CF8" w:rsidRPr="008A51A6">
        <w:rPr>
          <w:lang w:val="en-GB"/>
        </w:rPr>
        <w:t>is</w:t>
      </w:r>
      <w:r w:rsidR="00D01A65" w:rsidRPr="008A51A6">
        <w:rPr>
          <w:lang w:val="en-GB"/>
        </w:rPr>
        <w:t xml:space="preserve"> just as efficiency-inducing as for goods. The rationale for this is that open markets encourage competition</w:t>
      </w:r>
      <w:r w:rsidR="00D158FB" w:rsidRPr="008A51A6">
        <w:rPr>
          <w:lang w:val="en-GB"/>
        </w:rPr>
        <w:t xml:space="preserve"> among producers and service suppliers</w:t>
      </w:r>
      <w:r w:rsidR="00D01A65" w:rsidRPr="008A51A6">
        <w:rPr>
          <w:lang w:val="en-GB"/>
        </w:rPr>
        <w:t xml:space="preserve">, </w:t>
      </w:r>
      <w:r w:rsidR="00CE66E4" w:rsidRPr="008A51A6">
        <w:rPr>
          <w:lang w:val="en-GB"/>
        </w:rPr>
        <w:t xml:space="preserve">thus inciting </w:t>
      </w:r>
      <w:r w:rsidR="00D01A65" w:rsidRPr="008A51A6">
        <w:rPr>
          <w:lang w:val="en-GB"/>
        </w:rPr>
        <w:t xml:space="preserve">efficiency and innovation, </w:t>
      </w:r>
      <w:r w:rsidR="00D52AE3">
        <w:rPr>
          <w:lang w:val="en-GB"/>
        </w:rPr>
        <w:t xml:space="preserve">and </w:t>
      </w:r>
      <w:r w:rsidR="00D01A65" w:rsidRPr="008A51A6">
        <w:rPr>
          <w:lang w:val="en-GB"/>
        </w:rPr>
        <w:t>offer</w:t>
      </w:r>
      <w:r w:rsidR="006B4D09">
        <w:rPr>
          <w:lang w:val="en-GB"/>
        </w:rPr>
        <w:t>ing</w:t>
      </w:r>
      <w:r w:rsidR="00D01A65" w:rsidRPr="008A51A6">
        <w:rPr>
          <w:lang w:val="en-GB"/>
        </w:rPr>
        <w:t xml:space="preserve"> consumers wider choice at better prices.</w:t>
      </w:r>
      <w:r w:rsidR="002C45F4" w:rsidRPr="008A51A6">
        <w:rPr>
          <w:lang w:val="en-GB"/>
        </w:rPr>
        <w:t xml:space="preserve"> </w:t>
      </w:r>
      <w:r w:rsidR="00F33308" w:rsidRPr="008A51A6">
        <w:rPr>
          <w:lang w:val="en-GB"/>
        </w:rPr>
        <w:t>C</w:t>
      </w:r>
      <w:r w:rsidR="002C45F4" w:rsidRPr="008A51A6">
        <w:rPr>
          <w:lang w:val="en-GB"/>
        </w:rPr>
        <w:t>ritics</w:t>
      </w:r>
      <w:r w:rsidR="00F33308" w:rsidRPr="008A51A6">
        <w:rPr>
          <w:lang w:val="en-GB"/>
        </w:rPr>
        <w:t>, however,</w:t>
      </w:r>
      <w:r w:rsidR="002C45F4" w:rsidRPr="008A51A6">
        <w:rPr>
          <w:lang w:val="en-GB"/>
        </w:rPr>
        <w:t xml:space="preserve"> </w:t>
      </w:r>
      <w:r w:rsidR="00D52AE3">
        <w:rPr>
          <w:lang w:val="en-GB"/>
        </w:rPr>
        <w:t>say</w:t>
      </w:r>
      <w:r w:rsidR="002C45F4" w:rsidRPr="008A51A6">
        <w:rPr>
          <w:lang w:val="en-GB"/>
        </w:rPr>
        <w:t xml:space="preserve"> that rules on services trade liberalization are driven by large international corporations</w:t>
      </w:r>
      <w:r w:rsidR="00D158FB" w:rsidRPr="008A51A6">
        <w:rPr>
          <w:lang w:val="en-GB"/>
        </w:rPr>
        <w:t xml:space="preserve">, whose </w:t>
      </w:r>
      <w:r w:rsidR="00C14061" w:rsidRPr="008A51A6">
        <w:rPr>
          <w:lang w:val="en-GB"/>
        </w:rPr>
        <w:t xml:space="preserve">lobby groups are </w:t>
      </w:r>
      <w:r w:rsidR="00C14061" w:rsidRPr="008A51A6">
        <w:rPr>
          <w:lang w:val="en-GB"/>
        </w:rPr>
        <w:lastRenderedPageBreak/>
        <w:t>seen as</w:t>
      </w:r>
      <w:r w:rsidR="002C45F4" w:rsidRPr="008A51A6">
        <w:rPr>
          <w:lang w:val="en-GB"/>
        </w:rPr>
        <w:t xml:space="preserve"> want</w:t>
      </w:r>
      <w:r w:rsidR="00C14061" w:rsidRPr="008A51A6">
        <w:rPr>
          <w:lang w:val="en-GB"/>
        </w:rPr>
        <w:t>ing</w:t>
      </w:r>
      <w:r w:rsidR="002C45F4" w:rsidRPr="008A51A6">
        <w:rPr>
          <w:lang w:val="en-GB"/>
        </w:rPr>
        <w:t xml:space="preserve"> to restrict government regulations, including public interest</w:t>
      </w:r>
      <w:r w:rsidR="00D158FB" w:rsidRPr="008A51A6">
        <w:rPr>
          <w:lang w:val="en-GB"/>
        </w:rPr>
        <w:t xml:space="preserve"> regulations</w:t>
      </w:r>
      <w:r w:rsidR="002C45F4" w:rsidRPr="008A51A6">
        <w:rPr>
          <w:lang w:val="en-GB"/>
        </w:rPr>
        <w:t xml:space="preserve">, </w:t>
      </w:r>
      <w:r w:rsidR="00CA6645" w:rsidRPr="008A51A6">
        <w:rPr>
          <w:lang w:val="en-GB"/>
        </w:rPr>
        <w:t>so as</w:t>
      </w:r>
      <w:r w:rsidR="00F55793" w:rsidRPr="008A51A6">
        <w:rPr>
          <w:lang w:val="en-GB"/>
        </w:rPr>
        <w:t xml:space="preserve"> to</w:t>
      </w:r>
      <w:r w:rsidR="002C45F4" w:rsidRPr="008A51A6">
        <w:rPr>
          <w:lang w:val="en-GB"/>
        </w:rPr>
        <w:t xml:space="preserve"> facilitate the entry of global service corporations into all countries’ domestic markets.</w:t>
      </w:r>
      <w:r w:rsidR="00B77E18" w:rsidRPr="008A51A6">
        <w:rPr>
          <w:rStyle w:val="FootnoteReference"/>
          <w:lang w:val="en-GB"/>
        </w:rPr>
        <w:footnoteReference w:id="12"/>
      </w:r>
      <w:r w:rsidR="002C45F4" w:rsidRPr="008A51A6">
        <w:rPr>
          <w:lang w:val="en-GB"/>
        </w:rPr>
        <w:t xml:space="preserve"> </w:t>
      </w:r>
    </w:p>
    <w:p w14:paraId="1B6CCE8F" w14:textId="16AF9A61" w:rsidR="00080B3B" w:rsidRDefault="002C45F4" w:rsidP="00CF558D">
      <w:r>
        <w:t>Indeed</w:t>
      </w:r>
      <w:r w:rsidR="00FB6075">
        <w:t>,</w:t>
      </w:r>
      <w:r>
        <w:t xml:space="preserve"> whilst barriers to trade in goods tend to be imposed at the border through </w:t>
      </w:r>
      <w:r w:rsidR="00B77E18">
        <w:t xml:space="preserve">means such as </w:t>
      </w:r>
      <w:r>
        <w:t>import tariffs</w:t>
      </w:r>
      <w:r w:rsidR="00CA6645">
        <w:t>,</w:t>
      </w:r>
      <w:r>
        <w:t xml:space="preserve"> </w:t>
      </w:r>
      <w:r w:rsidR="00473B3C">
        <w:t xml:space="preserve">quotas, or inspection procedures, </w:t>
      </w:r>
      <w:r w:rsidRPr="002C45F4">
        <w:t xml:space="preserve">the “barriers” to </w:t>
      </w:r>
      <w:r w:rsidRPr="001720AF">
        <w:t>cross</w:t>
      </w:r>
      <w:r w:rsidRPr="002C45F4">
        <w:t xml:space="preserve">-border trade in services </w:t>
      </w:r>
      <w:r w:rsidR="00FB6075">
        <w:t>are</w:t>
      </w:r>
      <w:r w:rsidRPr="002C45F4">
        <w:t xml:space="preserve"> national and local regulations, such as licensing requirements </w:t>
      </w:r>
      <w:r w:rsidR="00F55793">
        <w:t xml:space="preserve">or </w:t>
      </w:r>
      <w:r w:rsidRPr="002C45F4">
        <w:t>standards</w:t>
      </w:r>
      <w:r w:rsidR="00FB6075">
        <w:t xml:space="preserve">. Thus, efforts to remove obstacles to </w:t>
      </w:r>
      <w:r w:rsidR="00080B3B">
        <w:t xml:space="preserve">international </w:t>
      </w:r>
      <w:r w:rsidR="00FB6075">
        <w:t xml:space="preserve">services </w:t>
      </w:r>
      <w:r w:rsidR="00080B3B">
        <w:t>trade</w:t>
      </w:r>
      <w:r w:rsidR="00FB6075">
        <w:t xml:space="preserve"> necessarily touch on areas of domestic policy. </w:t>
      </w:r>
    </w:p>
    <w:p w14:paraId="2C8DED2D" w14:textId="4636DFEA" w:rsidR="005D648C" w:rsidRPr="00C820E9" w:rsidRDefault="00080B3B" w:rsidP="00CF558D">
      <w:pPr>
        <w:rPr>
          <w:rFonts w:ascii="Times New Roman" w:hAnsi="Times New Roman"/>
          <w:sz w:val="24"/>
          <w:szCs w:val="24"/>
        </w:rPr>
      </w:pPr>
      <w:r>
        <w:t>Agreeing on rules for trade in services is a difficult and complex endeavour. Their</w:t>
      </w:r>
      <w:r w:rsidR="00C820E9" w:rsidRPr="00C820E9">
        <w:rPr>
          <w:shd w:val="clear" w:color="auto" w:fill="FFFFFF"/>
        </w:rPr>
        <w:t xml:space="preserve"> intangible </w:t>
      </w:r>
      <w:r w:rsidR="00C820E9">
        <w:rPr>
          <w:shd w:val="clear" w:color="auto" w:fill="FFFFFF"/>
        </w:rPr>
        <w:t xml:space="preserve">and in some cases, rapidly-evolving </w:t>
      </w:r>
      <w:r w:rsidR="00C820E9" w:rsidRPr="00C820E9">
        <w:rPr>
          <w:shd w:val="clear" w:color="auto" w:fill="FFFFFF"/>
        </w:rPr>
        <w:t xml:space="preserve">nature </w:t>
      </w:r>
      <w:r>
        <w:rPr>
          <w:shd w:val="clear" w:color="auto" w:fill="FFFFFF"/>
        </w:rPr>
        <w:t>contributes to this</w:t>
      </w:r>
      <w:r w:rsidR="00C820E9" w:rsidRPr="00C820E9">
        <w:rPr>
          <w:shd w:val="clear" w:color="auto" w:fill="FFFFFF"/>
        </w:rPr>
        <w:t>.  </w:t>
      </w:r>
      <w:r w:rsidR="00947BD7">
        <w:rPr>
          <w:shd w:val="clear" w:color="auto" w:fill="FFFFFF"/>
        </w:rPr>
        <w:t>R</w:t>
      </w:r>
      <w:r w:rsidR="00C820E9" w:rsidRPr="00C820E9">
        <w:rPr>
          <w:shd w:val="clear" w:color="auto" w:fill="FFFFFF"/>
        </w:rPr>
        <w:t>apid progress in information and communications technologies (ICT)</w:t>
      </w:r>
      <w:r w:rsidR="00C820E9">
        <w:rPr>
          <w:shd w:val="clear" w:color="auto" w:fill="FFFFFF"/>
        </w:rPr>
        <w:t xml:space="preserve"> is</w:t>
      </w:r>
      <w:r w:rsidR="00C820E9" w:rsidRPr="00C820E9">
        <w:rPr>
          <w:shd w:val="clear" w:color="auto" w:fill="FFFFFF"/>
        </w:rPr>
        <w:t xml:space="preserve"> driv</w:t>
      </w:r>
      <w:r w:rsidR="00C820E9">
        <w:rPr>
          <w:shd w:val="clear" w:color="auto" w:fill="FFFFFF"/>
        </w:rPr>
        <w:t>ing</w:t>
      </w:r>
      <w:r w:rsidR="00C820E9" w:rsidRPr="00C820E9">
        <w:rPr>
          <w:shd w:val="clear" w:color="auto" w:fill="FFFFFF"/>
        </w:rPr>
        <w:t xml:space="preserve"> services trade by facilitating </w:t>
      </w:r>
      <w:r>
        <w:rPr>
          <w:shd w:val="clear" w:color="auto" w:fill="FFFFFF"/>
        </w:rPr>
        <w:t xml:space="preserve">international </w:t>
      </w:r>
      <w:r w:rsidR="00C820E9" w:rsidRPr="00C820E9">
        <w:rPr>
          <w:shd w:val="clear" w:color="auto" w:fill="FFFFFF"/>
        </w:rPr>
        <w:t xml:space="preserve">transfers of </w:t>
      </w:r>
      <w:r>
        <w:rPr>
          <w:shd w:val="clear" w:color="auto" w:fill="FFFFFF"/>
        </w:rPr>
        <w:t>goods and services</w:t>
      </w:r>
      <w:r w:rsidR="00C820E9">
        <w:rPr>
          <w:shd w:val="clear" w:color="auto" w:fill="FFFFFF"/>
        </w:rPr>
        <w:t xml:space="preserve">, </w:t>
      </w:r>
      <w:r w:rsidR="00947BD7">
        <w:rPr>
          <w:shd w:val="clear" w:color="auto" w:fill="FFFFFF"/>
        </w:rPr>
        <w:t xml:space="preserve">but </w:t>
      </w:r>
      <w:r>
        <w:rPr>
          <w:shd w:val="clear" w:color="auto" w:fill="FFFFFF"/>
        </w:rPr>
        <w:t xml:space="preserve">ongoing innovation and changes in the </w:t>
      </w:r>
      <w:r w:rsidR="00C820E9">
        <w:rPr>
          <w:shd w:val="clear" w:color="auto" w:fill="FFFFFF"/>
        </w:rPr>
        <w:t>technical elements involved</w:t>
      </w:r>
      <w:r w:rsidR="00D1515C">
        <w:rPr>
          <w:shd w:val="clear" w:color="auto" w:fill="FFFFFF"/>
        </w:rPr>
        <w:t xml:space="preserve"> </w:t>
      </w:r>
      <w:r w:rsidR="00C820E9">
        <w:rPr>
          <w:shd w:val="clear" w:color="auto" w:fill="FFFFFF"/>
        </w:rPr>
        <w:t xml:space="preserve">constitute a challenge to </w:t>
      </w:r>
      <w:r w:rsidR="00F55793">
        <w:rPr>
          <w:shd w:val="clear" w:color="auto" w:fill="FFFFFF"/>
        </w:rPr>
        <w:t xml:space="preserve">anticipating what </w:t>
      </w:r>
      <w:r w:rsidR="009C262A">
        <w:rPr>
          <w:shd w:val="clear" w:color="auto" w:fill="FFFFFF"/>
        </w:rPr>
        <w:t xml:space="preserve">appropriate </w:t>
      </w:r>
      <w:r w:rsidR="00C820E9">
        <w:rPr>
          <w:shd w:val="clear" w:color="auto" w:fill="FFFFFF"/>
        </w:rPr>
        <w:t>regulati</w:t>
      </w:r>
      <w:r w:rsidR="00F55793">
        <w:rPr>
          <w:shd w:val="clear" w:color="auto" w:fill="FFFFFF"/>
        </w:rPr>
        <w:t xml:space="preserve">on </w:t>
      </w:r>
      <w:r w:rsidR="00947BD7">
        <w:rPr>
          <w:shd w:val="clear" w:color="auto" w:fill="FFFFFF"/>
        </w:rPr>
        <w:t>should be</w:t>
      </w:r>
      <w:r w:rsidR="009C262A">
        <w:rPr>
          <w:shd w:val="clear" w:color="auto" w:fill="FFFFFF"/>
        </w:rPr>
        <w:t xml:space="preserve"> or how it should be applied</w:t>
      </w:r>
      <w:r w:rsidR="00C820E9">
        <w:rPr>
          <w:shd w:val="clear" w:color="auto" w:fill="FFFFFF"/>
        </w:rPr>
        <w:t>.</w:t>
      </w:r>
      <w:r w:rsidR="00C820E9">
        <w:rPr>
          <w:rStyle w:val="FootnoteReference"/>
          <w:shd w:val="clear" w:color="auto" w:fill="FFFFFF"/>
        </w:rPr>
        <w:footnoteReference w:id="13"/>
      </w:r>
      <w:r w:rsidR="00C820E9">
        <w:rPr>
          <w:shd w:val="clear" w:color="auto" w:fill="FFFFFF"/>
        </w:rPr>
        <w:t xml:space="preserve"> </w:t>
      </w:r>
      <w:r>
        <w:t xml:space="preserve">Added to this, </w:t>
      </w:r>
      <w:r w:rsidR="00514529">
        <w:t>the difficulties inherent in quantifying the costs and benefits of a regulation’s existence</w:t>
      </w:r>
      <w:r w:rsidR="009D4C05">
        <w:t xml:space="preserve"> make it </w:t>
      </w:r>
      <w:r w:rsidR="00514529">
        <w:t xml:space="preserve">harder to negotiate international </w:t>
      </w:r>
      <w:r w:rsidR="004D4C05">
        <w:t>t</w:t>
      </w:r>
      <w:r w:rsidR="00514529">
        <w:t>rade liberalization</w:t>
      </w:r>
      <w:r w:rsidR="004D4C05">
        <w:t xml:space="preserve"> in services than in goods</w:t>
      </w:r>
      <w:r w:rsidR="00514529">
        <w:t>.</w:t>
      </w:r>
      <w:r w:rsidR="005D648C" w:rsidRPr="005D648C">
        <w:t xml:space="preserve"> </w:t>
      </w:r>
    </w:p>
    <w:p w14:paraId="32BE2B3F" w14:textId="7E2B0F60" w:rsidR="00514529" w:rsidRDefault="005D648C" w:rsidP="00CF558D">
      <w:r>
        <w:t xml:space="preserve">The defining global effort to liberalize trade in services worldwide is the World Trade Organization (WTO)’s General Agreement on Trade in Services (GATS), which came into force in 1995 and </w:t>
      </w:r>
      <w:r w:rsidR="00B1348D">
        <w:t>established</w:t>
      </w:r>
      <w:r>
        <w:t xml:space="preserve"> the framework for services trade liberalization that is still used today. As </w:t>
      </w:r>
      <w:r w:rsidR="00A660BA">
        <w:t xml:space="preserve">WTO </w:t>
      </w:r>
      <w:r>
        <w:t xml:space="preserve">negotiations ground to a halt in the 2000s, those countries wanting to further </w:t>
      </w:r>
      <w:r w:rsidR="00D52AE3">
        <w:t>open up countries’ markets for</w:t>
      </w:r>
      <w:r>
        <w:t xml:space="preserve"> trade in services turned to other international fora.</w:t>
      </w:r>
      <w:r w:rsidR="0087002D">
        <w:t xml:space="preserve"> </w:t>
      </w:r>
      <w:r>
        <w:t xml:space="preserve">We now see provisions on trade in services in bilateral, regional and mega-regional trade agreements. </w:t>
      </w:r>
    </w:p>
    <w:p w14:paraId="32D64837" w14:textId="4531E84E" w:rsidR="00FB6075" w:rsidRDefault="007E592B" w:rsidP="00CF558D">
      <w:pPr>
        <w:pStyle w:val="Heading2"/>
        <w:rPr>
          <w:rFonts w:eastAsia="Times New Roman"/>
        </w:rPr>
      </w:pPr>
      <w:r>
        <w:rPr>
          <w:rFonts w:eastAsia="Times New Roman"/>
        </w:rPr>
        <w:t>The Trade in Services Agreement</w:t>
      </w:r>
    </w:p>
    <w:p w14:paraId="1E0F3C94" w14:textId="77777777" w:rsidR="0079007A" w:rsidRPr="00112F93" w:rsidRDefault="0079007A" w:rsidP="00CF558D">
      <w:r>
        <w:t>Figure 1 about here.</w:t>
      </w:r>
    </w:p>
    <w:p w14:paraId="08B7A628" w14:textId="5D8382B0" w:rsidR="00870D10" w:rsidRPr="006D0516" w:rsidRDefault="00B6768E" w:rsidP="00CF558D">
      <w:pPr>
        <w:pStyle w:val="NormalWeb"/>
        <w:rPr>
          <w:rFonts w:ascii="Times New Roman" w:hAnsi="Times New Roman"/>
          <w:sz w:val="24"/>
          <w:szCs w:val="24"/>
          <w:lang w:val="en-US"/>
        </w:rPr>
      </w:pPr>
      <w:r w:rsidRPr="006D0516">
        <w:rPr>
          <w:lang w:val="en-US"/>
        </w:rPr>
        <w:lastRenderedPageBreak/>
        <w:t>Talks towards a standalone Trade in Services Agreement (TiSA) were launched in 2012, gathering some twenty countries and the European Union, who, together, account for approximately 70</w:t>
      </w:r>
      <w:r w:rsidR="002D4A43" w:rsidRPr="006D0516">
        <w:rPr>
          <w:lang w:val="en-US"/>
        </w:rPr>
        <w:t xml:space="preserve"> </w:t>
      </w:r>
      <w:r w:rsidRPr="006D0516">
        <w:rPr>
          <w:lang w:val="en-US"/>
        </w:rPr>
        <w:t>% of world trade in services.</w:t>
      </w:r>
      <w:r w:rsidRPr="00D52AE3">
        <w:rPr>
          <w:rStyle w:val="FootnoteReference"/>
        </w:rPr>
        <w:footnoteReference w:id="14"/>
      </w:r>
      <w:r w:rsidRPr="006D0516">
        <w:rPr>
          <w:lang w:val="en-US"/>
        </w:rPr>
        <w:t xml:space="preserve"> </w:t>
      </w:r>
      <w:r w:rsidR="00984015" w:rsidRPr="006D0516">
        <w:rPr>
          <w:lang w:val="en-US"/>
        </w:rPr>
        <w:t xml:space="preserve"> </w:t>
      </w:r>
      <w:r w:rsidR="00335965" w:rsidRPr="006D0516">
        <w:rPr>
          <w:lang w:val="en-US"/>
        </w:rPr>
        <w:t xml:space="preserve">TiSA’s sectoral scope </w:t>
      </w:r>
      <w:r w:rsidR="00E80859" w:rsidRPr="006D0516">
        <w:rPr>
          <w:lang w:val="en-US"/>
        </w:rPr>
        <w:t>i</w:t>
      </w:r>
      <w:r w:rsidR="00335965" w:rsidRPr="006D0516">
        <w:rPr>
          <w:lang w:val="en-US"/>
        </w:rPr>
        <w:t>s vast, but its</w:t>
      </w:r>
      <w:r w:rsidR="00870D10" w:rsidRPr="006D0516">
        <w:rPr>
          <w:lang w:val="en-US"/>
        </w:rPr>
        <w:t xml:space="preserve"> real source of innovation lies in its proposed regulatory provisions.</w:t>
      </w:r>
      <w:r w:rsidR="00A04C61" w:rsidRPr="007829D7">
        <w:rPr>
          <w:rStyle w:val="Aucun"/>
          <w:rFonts w:eastAsia="Arial"/>
          <w:vertAlign w:val="superscript"/>
        </w:rPr>
        <w:footnoteReference w:id="15"/>
      </w:r>
      <w:r w:rsidR="00870D10" w:rsidRPr="006D0516">
        <w:rPr>
          <w:lang w:val="en-US"/>
        </w:rPr>
        <w:t xml:space="preserve"> </w:t>
      </w:r>
      <w:r w:rsidR="00A04C61" w:rsidRPr="006D0516">
        <w:rPr>
          <w:lang w:val="en-US"/>
        </w:rPr>
        <w:t>These</w:t>
      </w:r>
      <w:r w:rsidR="00870D10" w:rsidRPr="006D0516">
        <w:rPr>
          <w:lang w:val="en-US"/>
        </w:rPr>
        <w:t xml:space="preserve"> address the “barriers” to cross-border trade in services that regulations pose. Such barriers include foreign ownership restrictions, </w:t>
      </w:r>
      <w:r w:rsidRPr="006D0516">
        <w:rPr>
          <w:lang w:val="en-US"/>
        </w:rPr>
        <w:t xml:space="preserve">recognition of qualifications obtained in other countries, </w:t>
      </w:r>
      <w:r w:rsidR="00870D10" w:rsidRPr="006D0516">
        <w:rPr>
          <w:lang w:val="en-US"/>
        </w:rPr>
        <w:t xml:space="preserve">licensing requirements, administrative processes, local language requirements, environmental, labour or quality standards, financial regulations, universal service obligations, </w:t>
      </w:r>
      <w:r w:rsidRPr="006D0516">
        <w:rPr>
          <w:lang w:val="en-US"/>
        </w:rPr>
        <w:t>or</w:t>
      </w:r>
      <w:r w:rsidR="00870D10" w:rsidRPr="006D0516">
        <w:rPr>
          <w:lang w:val="en-US"/>
        </w:rPr>
        <w:t xml:space="preserve"> measures in favour of public services. </w:t>
      </w:r>
    </w:p>
    <w:p w14:paraId="1A10DCFC" w14:textId="0139A0E9" w:rsidR="0010533B" w:rsidRDefault="00E26196" w:rsidP="00CF558D">
      <w:pPr>
        <w:rPr>
          <w:shd w:val="clear" w:color="auto" w:fill="FFFFFF"/>
        </w:rPr>
      </w:pPr>
      <w:r>
        <w:t>TiSA</w:t>
      </w:r>
      <w:r w:rsidR="00335965">
        <w:t>’s structure</w:t>
      </w:r>
      <w:r>
        <w:t xml:space="preserve"> is based </w:t>
      </w:r>
      <w:r w:rsidR="00335965">
        <w:t xml:space="preserve">on </w:t>
      </w:r>
      <w:r>
        <w:t>GATS</w:t>
      </w:r>
      <w:r>
        <w:rPr>
          <w:shd w:val="clear" w:color="auto" w:fill="FFFFFF"/>
        </w:rPr>
        <w:t xml:space="preserve">, </w:t>
      </w:r>
      <w:r w:rsidR="000F0900">
        <w:rPr>
          <w:shd w:val="clear" w:color="auto" w:fill="FFFFFF"/>
        </w:rPr>
        <w:t>and has</w:t>
      </w:r>
      <w:r w:rsidR="0010533B" w:rsidRPr="0010533B">
        <w:rPr>
          <w:shd w:val="clear" w:color="auto" w:fill="FFFFFF"/>
        </w:rPr>
        <w:t xml:space="preserve"> three elements</w:t>
      </w:r>
      <w:r w:rsidR="00766242">
        <w:rPr>
          <w:shd w:val="clear" w:color="auto" w:fill="FFFFFF"/>
        </w:rPr>
        <w:t>.</w:t>
      </w:r>
      <w:r w:rsidR="0010533B" w:rsidRPr="0010533B">
        <w:rPr>
          <w:shd w:val="clear" w:color="auto" w:fill="FFFFFF"/>
        </w:rPr>
        <w:t xml:space="preserve"> </w:t>
      </w:r>
      <w:r w:rsidR="00766242">
        <w:rPr>
          <w:shd w:val="clear" w:color="auto" w:fill="FFFFFF"/>
        </w:rPr>
        <w:t>T</w:t>
      </w:r>
      <w:r w:rsidR="0010533B" w:rsidRPr="0010533B">
        <w:rPr>
          <w:shd w:val="clear" w:color="auto" w:fill="FFFFFF"/>
        </w:rPr>
        <w:t xml:space="preserve">he </w:t>
      </w:r>
      <w:r w:rsidR="000F0900">
        <w:rPr>
          <w:shd w:val="clear" w:color="auto" w:fill="FFFFFF"/>
        </w:rPr>
        <w:t xml:space="preserve">first is the </w:t>
      </w:r>
      <w:r w:rsidR="003F0966">
        <w:rPr>
          <w:shd w:val="clear" w:color="auto" w:fill="FFFFFF"/>
        </w:rPr>
        <w:t>C</w:t>
      </w:r>
      <w:r w:rsidR="000F0900">
        <w:rPr>
          <w:shd w:val="clear" w:color="auto" w:fill="FFFFFF"/>
        </w:rPr>
        <w:t>ore</w:t>
      </w:r>
      <w:r w:rsidR="0010533B" w:rsidRPr="0010533B">
        <w:rPr>
          <w:shd w:val="clear" w:color="auto" w:fill="FFFFFF"/>
        </w:rPr>
        <w:t xml:space="preserve"> </w:t>
      </w:r>
      <w:r w:rsidR="003F0966">
        <w:rPr>
          <w:shd w:val="clear" w:color="auto" w:fill="FFFFFF"/>
        </w:rPr>
        <w:t>T</w:t>
      </w:r>
      <w:r w:rsidR="0010533B" w:rsidRPr="0010533B">
        <w:rPr>
          <w:shd w:val="clear" w:color="auto" w:fill="FFFFFF"/>
        </w:rPr>
        <w:t>ext</w:t>
      </w:r>
      <w:r w:rsidR="000F0900">
        <w:rPr>
          <w:shd w:val="clear" w:color="auto" w:fill="FFFFFF"/>
        </w:rPr>
        <w:t>,</w:t>
      </w:r>
      <w:r w:rsidR="00426CF9">
        <w:rPr>
          <w:rStyle w:val="FootnoteReference"/>
          <w:shd w:val="clear" w:color="auto" w:fill="FFFFFF"/>
        </w:rPr>
        <w:footnoteReference w:id="16"/>
      </w:r>
      <w:r w:rsidR="00426CF9">
        <w:rPr>
          <w:shd w:val="clear" w:color="auto" w:fill="FFFFFF"/>
        </w:rPr>
        <w:t xml:space="preserve"> </w:t>
      </w:r>
      <w:r w:rsidR="000F0900">
        <w:rPr>
          <w:shd w:val="clear" w:color="auto" w:fill="FFFFFF"/>
        </w:rPr>
        <w:t>which</w:t>
      </w:r>
      <w:r w:rsidR="0010533B" w:rsidRPr="0010533B">
        <w:rPr>
          <w:shd w:val="clear" w:color="auto" w:fill="FFFFFF"/>
        </w:rPr>
        <w:t xml:space="preserve"> contain</w:t>
      </w:r>
      <w:r w:rsidR="00766242">
        <w:rPr>
          <w:shd w:val="clear" w:color="auto" w:fill="FFFFFF"/>
        </w:rPr>
        <w:t>s</w:t>
      </w:r>
      <w:r w:rsidR="0010533B" w:rsidRPr="0010533B">
        <w:rPr>
          <w:shd w:val="clear" w:color="auto" w:fill="FFFFFF"/>
        </w:rPr>
        <w:t xml:space="preserve"> general obligations and discipline</w:t>
      </w:r>
      <w:r w:rsidR="00454D5D">
        <w:rPr>
          <w:shd w:val="clear" w:color="auto" w:fill="FFFFFF"/>
        </w:rPr>
        <w:t xml:space="preserve">s which </w:t>
      </w:r>
      <w:r w:rsidR="00454D5D" w:rsidRPr="00454D5D">
        <w:t>appl</w:t>
      </w:r>
      <w:r w:rsidR="00454D5D">
        <w:t>y</w:t>
      </w:r>
      <w:r w:rsidR="00454D5D" w:rsidRPr="00454D5D">
        <w:t xml:space="preserve"> across all services sectors</w:t>
      </w:r>
      <w:r w:rsidR="00766242">
        <w:rPr>
          <w:shd w:val="clear" w:color="auto" w:fill="FFFFFF"/>
        </w:rPr>
        <w:t>. A number of</w:t>
      </w:r>
      <w:r w:rsidR="0010533B" w:rsidRPr="0010533B">
        <w:rPr>
          <w:shd w:val="clear" w:color="auto" w:fill="FFFFFF"/>
        </w:rPr>
        <w:t xml:space="preserve"> annexes </w:t>
      </w:r>
      <w:r w:rsidR="00766242">
        <w:rPr>
          <w:shd w:val="clear" w:color="auto" w:fill="FFFFFF"/>
        </w:rPr>
        <w:t>set out</w:t>
      </w:r>
      <w:r w:rsidR="0010533B" w:rsidRPr="0010533B">
        <w:rPr>
          <w:shd w:val="clear" w:color="auto" w:fill="FFFFFF"/>
        </w:rPr>
        <w:t xml:space="preserve"> rules </w:t>
      </w:r>
      <w:r w:rsidR="00766242">
        <w:rPr>
          <w:shd w:val="clear" w:color="auto" w:fill="FFFFFF"/>
        </w:rPr>
        <w:t>that are</w:t>
      </w:r>
      <w:r w:rsidR="0010533B" w:rsidRPr="0010533B">
        <w:rPr>
          <w:shd w:val="clear" w:color="auto" w:fill="FFFFFF"/>
        </w:rPr>
        <w:t xml:space="preserve"> specific </w:t>
      </w:r>
      <w:r w:rsidR="00685F0E">
        <w:rPr>
          <w:shd w:val="clear" w:color="auto" w:fill="FFFFFF"/>
        </w:rPr>
        <w:t xml:space="preserve">either </w:t>
      </w:r>
      <w:r w:rsidR="00766242">
        <w:rPr>
          <w:shd w:val="clear" w:color="auto" w:fill="FFFFFF"/>
        </w:rPr>
        <w:t xml:space="preserve">to particular </w:t>
      </w:r>
      <w:r w:rsidR="0010533B" w:rsidRPr="0010533B">
        <w:rPr>
          <w:shd w:val="clear" w:color="auto" w:fill="FFFFFF"/>
        </w:rPr>
        <w:t>sectors</w:t>
      </w:r>
      <w:r w:rsidR="00766242">
        <w:rPr>
          <w:shd w:val="clear" w:color="auto" w:fill="FFFFFF"/>
        </w:rPr>
        <w:t xml:space="preserve"> </w:t>
      </w:r>
      <w:r w:rsidR="00EB6344">
        <w:rPr>
          <w:shd w:val="clear" w:color="auto" w:fill="FFFFFF"/>
        </w:rPr>
        <w:t>(</w:t>
      </w:r>
      <w:r w:rsidR="00766242">
        <w:rPr>
          <w:shd w:val="clear" w:color="auto" w:fill="FFFFFF"/>
        </w:rPr>
        <w:t xml:space="preserve">such as </w:t>
      </w:r>
      <w:r w:rsidR="00766242" w:rsidRPr="0084201E">
        <w:rPr>
          <w:shd w:val="clear" w:color="auto" w:fill="FFFFFF"/>
        </w:rPr>
        <w:t>telecommunications</w:t>
      </w:r>
      <w:r w:rsidR="00EB6344" w:rsidRPr="0084201E">
        <w:rPr>
          <w:shd w:val="clear" w:color="auto" w:fill="FFFFFF"/>
        </w:rPr>
        <w:t xml:space="preserve"> </w:t>
      </w:r>
      <w:r w:rsidR="00766242" w:rsidRPr="0084201E">
        <w:rPr>
          <w:shd w:val="clear" w:color="auto" w:fill="FFFFFF"/>
        </w:rPr>
        <w:t xml:space="preserve">or </w:t>
      </w:r>
      <w:r w:rsidR="00766242" w:rsidRPr="0084201E">
        <w:t>energy-related services</w:t>
      </w:r>
      <w:r w:rsidR="00EB6344" w:rsidRPr="0084201E">
        <w:t>)</w:t>
      </w:r>
      <w:r w:rsidR="00766242" w:rsidRPr="0084201E">
        <w:t xml:space="preserve"> </w:t>
      </w:r>
      <w:r w:rsidR="00685F0E" w:rsidRPr="0084201E">
        <w:rPr>
          <w:shd w:val="clear" w:color="auto" w:fill="FFFFFF"/>
        </w:rPr>
        <w:t xml:space="preserve">or to governmental regulation. The third element is made up of </w:t>
      </w:r>
      <w:r w:rsidR="0010533B" w:rsidRPr="0084201E">
        <w:rPr>
          <w:shd w:val="clear" w:color="auto" w:fill="FFFFFF"/>
        </w:rPr>
        <w:t xml:space="preserve">individual countries’ </w:t>
      </w:r>
      <w:r w:rsidRPr="0084201E">
        <w:rPr>
          <w:shd w:val="clear" w:color="auto" w:fill="FFFFFF"/>
        </w:rPr>
        <w:t>“schedules</w:t>
      </w:r>
      <w:r>
        <w:rPr>
          <w:shd w:val="clear" w:color="auto" w:fill="FFFFFF"/>
        </w:rPr>
        <w:t xml:space="preserve">” which </w:t>
      </w:r>
      <w:r w:rsidR="00C62B0D">
        <w:rPr>
          <w:shd w:val="clear" w:color="auto" w:fill="FFFFFF"/>
        </w:rPr>
        <w:t>lists</w:t>
      </w:r>
      <w:r>
        <w:rPr>
          <w:shd w:val="clear" w:color="auto" w:fill="FFFFFF"/>
        </w:rPr>
        <w:t xml:space="preserve"> their </w:t>
      </w:r>
      <w:r w:rsidR="0010533B" w:rsidRPr="0010533B">
        <w:rPr>
          <w:shd w:val="clear" w:color="auto" w:fill="FFFFFF"/>
        </w:rPr>
        <w:t>specific</w:t>
      </w:r>
      <w:r w:rsidR="00685F0E">
        <w:rPr>
          <w:shd w:val="clear" w:color="auto" w:fill="FFFFFF"/>
        </w:rPr>
        <w:t>, negotiated,</w:t>
      </w:r>
      <w:r w:rsidR="0010533B" w:rsidRPr="0010533B">
        <w:rPr>
          <w:shd w:val="clear" w:color="auto" w:fill="FFFFFF"/>
        </w:rPr>
        <w:t xml:space="preserve"> commitments to </w:t>
      </w:r>
      <w:r w:rsidR="00825BC7">
        <w:rPr>
          <w:shd w:val="clear" w:color="auto" w:fill="FFFFFF"/>
        </w:rPr>
        <w:t>allow</w:t>
      </w:r>
      <w:r w:rsidR="0010533B" w:rsidRPr="0010533B">
        <w:rPr>
          <w:shd w:val="clear" w:color="auto" w:fill="FFFFFF"/>
        </w:rPr>
        <w:t xml:space="preserve"> access to their markets</w:t>
      </w:r>
      <w:r>
        <w:rPr>
          <w:shd w:val="clear" w:color="auto" w:fill="FFFFFF"/>
        </w:rPr>
        <w:t xml:space="preserve"> in particular sectors</w:t>
      </w:r>
      <w:r w:rsidR="0010533B" w:rsidRPr="0010533B">
        <w:rPr>
          <w:shd w:val="clear" w:color="auto" w:fill="FFFFFF"/>
        </w:rPr>
        <w:t>.</w:t>
      </w:r>
    </w:p>
    <w:p w14:paraId="334FE559" w14:textId="24DFEE0B" w:rsidR="0054487F" w:rsidRDefault="00570986" w:rsidP="00CF558D">
      <w:pPr>
        <w:rPr>
          <w:color w:val="000000" w:themeColor="text1"/>
          <w:spacing w:val="-2"/>
        </w:rPr>
      </w:pPr>
      <w:r>
        <w:rPr>
          <w:shd w:val="clear" w:color="auto" w:fill="FFFFFF"/>
        </w:rPr>
        <w:t>TiSA, like GATS, is based on three principles: national treatment, market access and most-favoured nation</w:t>
      </w:r>
      <w:r w:rsidR="00784074">
        <w:rPr>
          <w:shd w:val="clear" w:color="auto" w:fill="FFFFFF"/>
        </w:rPr>
        <w:t xml:space="preserve"> </w:t>
      </w:r>
      <w:r>
        <w:rPr>
          <w:shd w:val="clear" w:color="auto" w:fill="FFFFFF"/>
        </w:rPr>
        <w:t>treatment. National treatment means that</w:t>
      </w:r>
      <w:r w:rsidR="0054487F">
        <w:rPr>
          <w:shd w:val="clear" w:color="auto" w:fill="FFFFFF"/>
        </w:rPr>
        <w:t>, in sectors where</w:t>
      </w:r>
      <w:r>
        <w:rPr>
          <w:shd w:val="clear" w:color="auto" w:fill="FFFFFF"/>
        </w:rPr>
        <w:t xml:space="preserve"> a government </w:t>
      </w:r>
      <w:r w:rsidR="0054487F">
        <w:rPr>
          <w:shd w:val="clear" w:color="auto" w:fill="FFFFFF"/>
        </w:rPr>
        <w:t xml:space="preserve">has made commitments in its schedule, it </w:t>
      </w:r>
      <w:r>
        <w:rPr>
          <w:shd w:val="clear" w:color="auto" w:fill="FFFFFF"/>
        </w:rPr>
        <w:t xml:space="preserve">must treat services and service suppliers of other parties </w:t>
      </w:r>
      <w:r w:rsidR="00784074">
        <w:rPr>
          <w:shd w:val="clear" w:color="auto" w:fill="FFFFFF"/>
        </w:rPr>
        <w:t xml:space="preserve">to the agreement </w:t>
      </w:r>
      <w:r>
        <w:rPr>
          <w:shd w:val="clear" w:color="auto" w:fill="FFFFFF"/>
        </w:rPr>
        <w:t xml:space="preserve">no less favourably than </w:t>
      </w:r>
      <w:r w:rsidR="0054487F">
        <w:rPr>
          <w:shd w:val="clear" w:color="auto" w:fill="FFFFFF"/>
        </w:rPr>
        <w:t>it</w:t>
      </w:r>
      <w:r>
        <w:rPr>
          <w:shd w:val="clear" w:color="auto" w:fill="FFFFFF"/>
        </w:rPr>
        <w:t xml:space="preserve"> treat</w:t>
      </w:r>
      <w:r w:rsidR="00A05231">
        <w:rPr>
          <w:shd w:val="clear" w:color="auto" w:fill="FFFFFF"/>
        </w:rPr>
        <w:t>s</w:t>
      </w:r>
      <w:r>
        <w:rPr>
          <w:shd w:val="clear" w:color="auto" w:fill="FFFFFF"/>
        </w:rPr>
        <w:t xml:space="preserve"> </w:t>
      </w:r>
      <w:r w:rsidR="0054487F">
        <w:rPr>
          <w:shd w:val="clear" w:color="auto" w:fill="FFFFFF"/>
        </w:rPr>
        <w:t>its</w:t>
      </w:r>
      <w:r>
        <w:rPr>
          <w:shd w:val="clear" w:color="auto" w:fill="FFFFFF"/>
        </w:rPr>
        <w:t xml:space="preserve"> own, either in law or in practice. </w:t>
      </w:r>
      <w:r w:rsidR="00784074" w:rsidRPr="00784074">
        <w:rPr>
          <w:color w:val="000000" w:themeColor="text1"/>
          <w:spacing w:val="-2"/>
        </w:rPr>
        <w:t xml:space="preserve">If a country makes market access commitments in a </w:t>
      </w:r>
      <w:r w:rsidR="00784074">
        <w:rPr>
          <w:color w:val="000000" w:themeColor="text1"/>
          <w:spacing w:val="-2"/>
        </w:rPr>
        <w:t xml:space="preserve">sector, </w:t>
      </w:r>
      <w:r w:rsidR="00784074" w:rsidRPr="00784074">
        <w:rPr>
          <w:color w:val="000000" w:themeColor="text1"/>
          <w:spacing w:val="-2"/>
        </w:rPr>
        <w:t xml:space="preserve">this precludes them from limiting </w:t>
      </w:r>
      <w:r w:rsidR="0054487F">
        <w:rPr>
          <w:color w:val="000000" w:themeColor="text1"/>
          <w:spacing w:val="-2"/>
        </w:rPr>
        <w:t>the number of suppliers or the value of services, nor can they require tha</w:t>
      </w:r>
      <w:r w:rsidR="00014BE7">
        <w:rPr>
          <w:color w:val="000000" w:themeColor="text1"/>
          <w:spacing w:val="-2"/>
        </w:rPr>
        <w:t>t</w:t>
      </w:r>
      <w:r w:rsidR="0054487F">
        <w:rPr>
          <w:color w:val="000000" w:themeColor="text1"/>
          <w:spacing w:val="-2"/>
        </w:rPr>
        <w:t xml:space="preserve"> service suppliers take a specific legal form. </w:t>
      </w:r>
      <w:r w:rsidR="006D3C13">
        <w:rPr>
          <w:color w:val="000000" w:themeColor="text1"/>
          <w:spacing w:val="-2"/>
        </w:rPr>
        <w:t>If a country has not specifically anticipated them in advance, s</w:t>
      </w:r>
      <w:r w:rsidR="0054487F">
        <w:rPr>
          <w:color w:val="000000" w:themeColor="text1"/>
          <w:spacing w:val="-2"/>
        </w:rPr>
        <w:t xml:space="preserve">uch measures are </w:t>
      </w:r>
      <w:r w:rsidR="0054487F" w:rsidRPr="00655EE9">
        <w:rPr>
          <w:color w:val="000000" w:themeColor="text1"/>
          <w:spacing w:val="-2"/>
        </w:rPr>
        <w:t>prohibited even if they apply equally to foreign and domestic service suppliers.</w:t>
      </w:r>
      <w:r w:rsidR="000E7008" w:rsidRPr="00655EE9">
        <w:rPr>
          <w:color w:val="000000" w:themeColor="text1"/>
          <w:spacing w:val="-2"/>
        </w:rPr>
        <w:t xml:space="preserve"> </w:t>
      </w:r>
      <w:r w:rsidR="000E7008" w:rsidRPr="00655EE9">
        <w:t>Most-favoured nation treatment requires that</w:t>
      </w:r>
      <w:r w:rsidR="000E7008" w:rsidRPr="00655EE9">
        <w:rPr>
          <w:lang w:val="en-GB"/>
        </w:rPr>
        <w:t xml:space="preserve"> </w:t>
      </w:r>
      <w:r w:rsidR="000E7008" w:rsidRPr="00655EE9">
        <w:t xml:space="preserve">a country </w:t>
      </w:r>
      <w:r w:rsidR="000E7008" w:rsidRPr="00655EE9">
        <w:rPr>
          <w:lang w:val="en-GB"/>
        </w:rPr>
        <w:t xml:space="preserve">accord to services and service suppliers of any other </w:t>
      </w:r>
      <w:r w:rsidR="000E7008" w:rsidRPr="00655EE9">
        <w:t>country</w:t>
      </w:r>
      <w:r w:rsidR="000E7008" w:rsidRPr="00655EE9">
        <w:rPr>
          <w:lang w:val="en-GB"/>
        </w:rPr>
        <w:t xml:space="preserve"> treatment no less favourable than that it accords to like services and service suppliers of any other country</w:t>
      </w:r>
      <w:r w:rsidR="000E7008">
        <w:rPr>
          <w:sz w:val="23"/>
          <w:szCs w:val="23"/>
          <w:lang w:val="en-GB"/>
        </w:rPr>
        <w:t>.</w:t>
      </w:r>
      <w:r w:rsidR="0054487F">
        <w:rPr>
          <w:rStyle w:val="FootnoteReference"/>
          <w:color w:val="000000" w:themeColor="text1"/>
          <w:spacing w:val="-2"/>
        </w:rPr>
        <w:footnoteReference w:id="17"/>
      </w:r>
      <w:r w:rsidR="0054487F">
        <w:rPr>
          <w:color w:val="000000" w:themeColor="text1"/>
          <w:spacing w:val="-2"/>
        </w:rPr>
        <w:t xml:space="preserve"> </w:t>
      </w:r>
    </w:p>
    <w:p w14:paraId="0207EEB4" w14:textId="02A5A47D" w:rsidR="00A15CA5" w:rsidRDefault="00A15CA5" w:rsidP="00CF558D">
      <w:r>
        <w:lastRenderedPageBreak/>
        <w:t xml:space="preserve">TiSA “locks in” limits on countries’ ability to regulate service providers more than GATS does, in a number of ways. For example, </w:t>
      </w:r>
      <w:r w:rsidR="006B66B4">
        <w:t xml:space="preserve">whilst </w:t>
      </w:r>
      <w:r>
        <w:t xml:space="preserve">GATS applies the national treatment and market access obligations to a sector only if a country has specifically made </w:t>
      </w:r>
      <w:r w:rsidR="006B66B4">
        <w:t xml:space="preserve">a </w:t>
      </w:r>
      <w:r>
        <w:t>commitment in that sector (known as the “positive list” approach)</w:t>
      </w:r>
      <w:r w:rsidR="006B66B4">
        <w:t xml:space="preserve">, </w:t>
      </w:r>
      <w:r>
        <w:t xml:space="preserve">TiSA applies the national treatment obligation to all sectors that a country has not specifically excluded through its schedule. </w:t>
      </w:r>
      <w:r w:rsidR="00DF4EBC">
        <w:t xml:space="preserve">The standstill and ratchet clauses, discussed below in section IV.D further limit governmental regulatory </w:t>
      </w:r>
      <w:r w:rsidR="008967E0">
        <w:t>flexibility</w:t>
      </w:r>
      <w:r w:rsidR="006D3C13">
        <w:t xml:space="preserve"> in a way that has drawn much questioning</w:t>
      </w:r>
      <w:r w:rsidR="00A660BA">
        <w:t xml:space="preserve"> </w:t>
      </w:r>
      <w:r w:rsidR="006D3C13">
        <w:t>and criticism</w:t>
      </w:r>
      <w:r w:rsidR="00DF4EBC">
        <w:t>.</w:t>
      </w:r>
      <w:r w:rsidR="00A660BA">
        <w:rPr>
          <w:rStyle w:val="FootnoteReference"/>
        </w:rPr>
        <w:footnoteReference w:id="18"/>
      </w:r>
    </w:p>
    <w:p w14:paraId="472F55C5" w14:textId="540E9A52" w:rsidR="00846FBF" w:rsidRDefault="00A26BF0" w:rsidP="00CF558D">
      <w:r>
        <w:t xml:space="preserve">Much has been written about the wide scope, stringency and </w:t>
      </w:r>
      <w:r w:rsidRPr="00971B69">
        <w:t>uncertainty</w:t>
      </w:r>
      <w:r>
        <w:t xml:space="preserve"> of TiSA. Some of these aspects will be analyzed in sections IV, V and VI below. Suffice it to say here that </w:t>
      </w:r>
      <w:r w:rsidR="00A37CD5" w:rsidRPr="007829D7">
        <w:t>TiSA</w:t>
      </w:r>
      <w:r w:rsidR="00AA1193">
        <w:t xml:space="preserve"> </w:t>
      </w:r>
      <w:r w:rsidR="00A37CD5" w:rsidRPr="007829D7">
        <w:t xml:space="preserve">is extremely complex and </w:t>
      </w:r>
      <w:r w:rsidR="00AA1193">
        <w:t>even seasoned negotiators</w:t>
      </w:r>
      <w:r w:rsidR="00875A04">
        <w:t xml:space="preserve"> a</w:t>
      </w:r>
      <w:r w:rsidR="00E227A2">
        <w:t>nd</w:t>
      </w:r>
      <w:r w:rsidR="00875A04">
        <w:t xml:space="preserve"> services trade experts</w:t>
      </w:r>
      <w:r w:rsidR="00AA1193">
        <w:t xml:space="preserve"> are unsure of how its various provisions would </w:t>
      </w:r>
      <w:r w:rsidR="005C0179">
        <w:t>play out</w:t>
      </w:r>
      <w:r w:rsidR="00AA1193">
        <w:t xml:space="preserve"> in practice</w:t>
      </w:r>
      <w:r w:rsidR="00A37CD5" w:rsidRPr="007829D7">
        <w:t>.</w:t>
      </w:r>
    </w:p>
    <w:p w14:paraId="45F6BA1F" w14:textId="74D28084" w:rsidR="00984015" w:rsidRPr="00667000" w:rsidRDefault="00685628" w:rsidP="00CF558D">
      <w:pPr>
        <w:pStyle w:val="Normal1"/>
        <w:rPr>
          <w:lang w:val="en-US"/>
        </w:rPr>
      </w:pPr>
      <w:r w:rsidRPr="006D0516">
        <w:rPr>
          <w:lang w:val="en-US"/>
        </w:rPr>
        <w:t>In late 2016, after s</w:t>
      </w:r>
      <w:r w:rsidR="00984015" w:rsidRPr="006D0516">
        <w:rPr>
          <w:lang w:val="en-US"/>
        </w:rPr>
        <w:t xml:space="preserve">everal negotiating rounds </w:t>
      </w:r>
      <w:r w:rsidRPr="006D0516">
        <w:rPr>
          <w:lang w:val="en-US"/>
        </w:rPr>
        <w:t xml:space="preserve">TiSA </w:t>
      </w:r>
      <w:r w:rsidR="00984015" w:rsidRPr="006D0516">
        <w:rPr>
          <w:shd w:val="clear" w:color="auto" w:fill="FFFFFF"/>
          <w:lang w:val="en-US"/>
        </w:rPr>
        <w:t>negotiations were suspended</w:t>
      </w:r>
      <w:r w:rsidRPr="006D0516">
        <w:rPr>
          <w:shd w:val="clear" w:color="auto" w:fill="FFFFFF"/>
          <w:lang w:val="en-US"/>
        </w:rPr>
        <w:t>,</w:t>
      </w:r>
      <w:r w:rsidR="00984015" w:rsidRPr="006D0516">
        <w:rPr>
          <w:shd w:val="clear" w:color="auto" w:fill="FFFFFF"/>
          <w:lang w:val="en-US"/>
        </w:rPr>
        <w:t xml:space="preserve"> mainly</w:t>
      </w:r>
      <w:r w:rsidR="00984015" w:rsidRPr="001616D6">
        <w:rPr>
          <w:rStyle w:val="FootnoteReference"/>
          <w:rFonts w:cstheme="minorHAnsi"/>
          <w:color w:val="000000" w:themeColor="text1"/>
          <w:shd w:val="clear" w:color="auto" w:fill="FFFFFF"/>
          <w:lang w:val="en-GB"/>
        </w:rPr>
        <w:t xml:space="preserve"> </w:t>
      </w:r>
      <w:r w:rsidR="00984015" w:rsidRPr="006D0516">
        <w:rPr>
          <w:shd w:val="clear" w:color="auto" w:fill="FFFFFF"/>
          <w:lang w:val="en-US"/>
        </w:rPr>
        <w:t>due to uncertainty about the US position</w:t>
      </w:r>
      <w:r w:rsidR="00711DB4" w:rsidRPr="006D0516">
        <w:rPr>
          <w:shd w:val="clear" w:color="auto" w:fill="FFFFFF"/>
          <w:lang w:val="en-US"/>
        </w:rPr>
        <w:t xml:space="preserve"> and no-one</w:t>
      </w:r>
      <w:r w:rsidRPr="006D0516">
        <w:rPr>
          <w:shd w:val="clear" w:color="auto" w:fill="FFFFFF"/>
          <w:lang w:val="en-US"/>
        </w:rPr>
        <w:t xml:space="preserve"> now</w:t>
      </w:r>
      <w:r w:rsidR="00984015" w:rsidRPr="006D0516">
        <w:rPr>
          <w:shd w:val="clear" w:color="auto" w:fill="FFFFFF"/>
          <w:lang w:val="en-US"/>
        </w:rPr>
        <w:t xml:space="preserve"> expect</w:t>
      </w:r>
      <w:r w:rsidRPr="006D0516">
        <w:rPr>
          <w:shd w:val="clear" w:color="auto" w:fill="FFFFFF"/>
          <w:lang w:val="en-US"/>
        </w:rPr>
        <w:t>s them</w:t>
      </w:r>
      <w:r w:rsidR="00984015" w:rsidRPr="006D0516">
        <w:rPr>
          <w:shd w:val="clear" w:color="auto" w:fill="FFFFFF"/>
          <w:lang w:val="en-US"/>
        </w:rPr>
        <w:t xml:space="preserve"> to resume. </w:t>
      </w:r>
      <w:r w:rsidRPr="006D0516">
        <w:rPr>
          <w:shd w:val="clear" w:color="auto" w:fill="FFFFFF"/>
          <w:lang w:val="en-US"/>
        </w:rPr>
        <w:t xml:space="preserve">The analysis presented in this article remains relevant, however, as </w:t>
      </w:r>
      <w:r w:rsidR="00D56F0A" w:rsidRPr="006D0516">
        <w:rPr>
          <w:shd w:val="clear" w:color="auto" w:fill="FFFFFF"/>
          <w:lang w:val="en-US"/>
        </w:rPr>
        <w:t xml:space="preserve">the question of </w:t>
      </w:r>
      <w:r w:rsidR="00470593" w:rsidRPr="006D0516">
        <w:rPr>
          <w:shd w:val="clear" w:color="auto" w:fill="FFFFFF"/>
          <w:lang w:val="en-US"/>
        </w:rPr>
        <w:t>how to discipline domestic regulations affect</w:t>
      </w:r>
      <w:r w:rsidR="004F5EC2" w:rsidRPr="006D0516">
        <w:rPr>
          <w:shd w:val="clear" w:color="auto" w:fill="FFFFFF"/>
          <w:lang w:val="en-US"/>
        </w:rPr>
        <w:t>ing</w:t>
      </w:r>
      <w:r w:rsidRPr="006D0516">
        <w:rPr>
          <w:shd w:val="clear" w:color="auto" w:fill="FFFFFF"/>
          <w:lang w:val="en-US"/>
        </w:rPr>
        <w:t xml:space="preserve"> trade in services is live in a number of negotiating fora, including the African Continental Free Trade</w:t>
      </w:r>
      <w:r w:rsidR="00A005E2" w:rsidRPr="006D0516">
        <w:rPr>
          <w:shd w:val="clear" w:color="auto" w:fill="FFFFFF"/>
          <w:lang w:val="en-US"/>
        </w:rPr>
        <w:t xml:space="preserve"> Area,</w:t>
      </w:r>
      <w:r w:rsidRPr="001616D6">
        <w:rPr>
          <w:rStyle w:val="FootnoteReference"/>
          <w:rFonts w:cstheme="minorHAnsi"/>
          <w:color w:val="000000" w:themeColor="text1"/>
          <w:shd w:val="clear" w:color="auto" w:fill="FFFFFF"/>
          <w:lang w:val="en-GB"/>
        </w:rPr>
        <w:footnoteReference w:id="19"/>
      </w:r>
      <w:r w:rsidR="00A005E2" w:rsidRPr="006D0516">
        <w:rPr>
          <w:shd w:val="clear" w:color="auto" w:fill="FFFFFF"/>
          <w:lang w:val="en-US"/>
        </w:rPr>
        <w:t xml:space="preserve"> APEC</w:t>
      </w:r>
      <w:r w:rsidR="00470593" w:rsidRPr="006D0516">
        <w:rPr>
          <w:shd w:val="clear" w:color="auto" w:fill="FFFFFF"/>
          <w:lang w:val="en-US"/>
        </w:rPr>
        <w:t>,</w:t>
      </w:r>
      <w:r w:rsidR="00A005E2" w:rsidRPr="001616D6">
        <w:rPr>
          <w:rStyle w:val="FootnoteReference"/>
          <w:rFonts w:cstheme="minorHAnsi"/>
          <w:color w:val="000000" w:themeColor="text1"/>
          <w:shd w:val="clear" w:color="auto" w:fill="FFFFFF"/>
          <w:lang w:val="en-GB"/>
        </w:rPr>
        <w:footnoteReference w:id="20"/>
      </w:r>
      <w:r w:rsidRPr="006D0516">
        <w:rPr>
          <w:shd w:val="clear" w:color="auto" w:fill="FFFFFF"/>
          <w:lang w:val="en-US"/>
        </w:rPr>
        <w:t xml:space="preserve"> </w:t>
      </w:r>
      <w:r w:rsidR="00470593" w:rsidRPr="006D0516">
        <w:rPr>
          <w:shd w:val="clear" w:color="auto" w:fill="FFFFFF"/>
          <w:lang w:val="en-US"/>
        </w:rPr>
        <w:t>and the WTO</w:t>
      </w:r>
      <w:r w:rsidR="002311CE" w:rsidRPr="006D0516">
        <w:rPr>
          <w:shd w:val="clear" w:color="auto" w:fill="FFFFFF"/>
          <w:lang w:val="en-US"/>
        </w:rPr>
        <w:t xml:space="preserve"> where </w:t>
      </w:r>
      <w:r w:rsidR="00984015" w:rsidRPr="006D0516">
        <w:rPr>
          <w:shd w:val="clear" w:color="auto" w:fill="FFFFFF"/>
          <w:lang w:val="en-US"/>
        </w:rPr>
        <w:t>two parallel processes</w:t>
      </w:r>
      <w:r w:rsidR="005079C9" w:rsidRPr="006D0516">
        <w:rPr>
          <w:shd w:val="clear" w:color="auto" w:fill="FFFFFF"/>
          <w:lang w:val="en-US"/>
        </w:rPr>
        <w:t xml:space="preserve"> are underway</w:t>
      </w:r>
      <w:r w:rsidR="00984015" w:rsidRPr="006D0516">
        <w:rPr>
          <w:shd w:val="clear" w:color="auto" w:fill="FFFFFF"/>
          <w:lang w:val="en-US"/>
        </w:rPr>
        <w:t xml:space="preserve">. In one, the full WTO Membership is considering a </w:t>
      </w:r>
      <w:r w:rsidR="005079C9" w:rsidRPr="006D0516">
        <w:rPr>
          <w:shd w:val="clear" w:color="auto" w:fill="FFFFFF"/>
          <w:lang w:val="en-US"/>
        </w:rPr>
        <w:t>number</w:t>
      </w:r>
      <w:r w:rsidR="00984015" w:rsidRPr="006D0516">
        <w:rPr>
          <w:shd w:val="clear" w:color="auto" w:fill="FFFFFF"/>
          <w:lang w:val="en-US"/>
        </w:rPr>
        <w:t xml:space="preserve"> of </w:t>
      </w:r>
      <w:r w:rsidR="005079C9" w:rsidRPr="006D0516">
        <w:rPr>
          <w:shd w:val="clear" w:color="auto" w:fill="FFFFFF"/>
          <w:lang w:val="en-US"/>
        </w:rPr>
        <w:t xml:space="preserve">domestic regulation </w:t>
      </w:r>
      <w:r w:rsidR="00984015" w:rsidRPr="006D0516">
        <w:rPr>
          <w:shd w:val="clear" w:color="auto" w:fill="FFFFFF"/>
          <w:lang w:val="en-US"/>
        </w:rPr>
        <w:t>issues with a particular focus on Mode 4,</w:t>
      </w:r>
      <w:r w:rsidR="00984015" w:rsidRPr="001616D6">
        <w:rPr>
          <w:rStyle w:val="FootnoteReference"/>
          <w:rFonts w:cstheme="minorHAnsi"/>
          <w:color w:val="000000" w:themeColor="text1"/>
          <w:shd w:val="clear" w:color="auto" w:fill="FFFFFF"/>
          <w:lang w:val="en-GB"/>
        </w:rPr>
        <w:footnoteReference w:id="21"/>
      </w:r>
      <w:r w:rsidR="00984015" w:rsidRPr="006D0516">
        <w:rPr>
          <w:shd w:val="clear" w:color="auto" w:fill="FFFFFF"/>
          <w:lang w:val="en-US"/>
        </w:rPr>
        <w:t xml:space="preserve"> whilst a plurilateral process, spearheaded by the richer economies, seeks adoption of many of the provisions that were controversial in the TiSA context.</w:t>
      </w:r>
      <w:r w:rsidR="00984015" w:rsidRPr="001616D6">
        <w:rPr>
          <w:rStyle w:val="FootnoteReference"/>
          <w:rFonts w:cstheme="minorHAnsi"/>
          <w:color w:val="000000" w:themeColor="text1"/>
          <w:shd w:val="clear" w:color="auto" w:fill="FFFFFF"/>
          <w:lang w:val="en-GB"/>
        </w:rPr>
        <w:footnoteReference w:id="22"/>
      </w:r>
      <w:r w:rsidR="00984015" w:rsidRPr="006D0516">
        <w:rPr>
          <w:shd w:val="clear" w:color="auto" w:fill="FFFFFF"/>
          <w:lang w:val="en-US"/>
        </w:rPr>
        <w:t xml:space="preserve">  </w:t>
      </w:r>
      <w:r w:rsidR="007F4796" w:rsidRPr="00D93403">
        <w:rPr>
          <w:lang w:val="en-US"/>
        </w:rPr>
        <w:t>The</w:t>
      </w:r>
      <w:r w:rsidR="007F4796">
        <w:rPr>
          <w:lang w:val="en-US"/>
        </w:rPr>
        <w:t xml:space="preserve"> </w:t>
      </w:r>
      <w:r w:rsidR="007F4796">
        <w:rPr>
          <w:lang w:val="en-US"/>
        </w:rPr>
        <w:lastRenderedPageBreak/>
        <w:t xml:space="preserve">African Group </w:t>
      </w:r>
      <w:r w:rsidR="009A33F4">
        <w:rPr>
          <w:lang w:val="en-US"/>
        </w:rPr>
        <w:t>and other developing countries are</w:t>
      </w:r>
      <w:r w:rsidR="007F4796">
        <w:rPr>
          <w:lang w:val="en-US"/>
        </w:rPr>
        <w:t xml:space="preserve"> highly critical of the plurilateral process, with one </w:t>
      </w:r>
      <w:r w:rsidR="009A33F4">
        <w:rPr>
          <w:lang w:val="en-US"/>
        </w:rPr>
        <w:t>official</w:t>
      </w:r>
      <w:r w:rsidR="007F4796">
        <w:rPr>
          <w:lang w:val="en-US"/>
        </w:rPr>
        <w:t xml:space="preserve"> noting that</w:t>
      </w:r>
      <w:r w:rsidR="007F4796" w:rsidRPr="00D93403">
        <w:rPr>
          <w:lang w:val="en-US"/>
        </w:rPr>
        <w:t xml:space="preserve"> </w:t>
      </w:r>
      <w:r w:rsidR="007F4796">
        <w:rPr>
          <w:lang w:val="en-US"/>
        </w:rPr>
        <w:t>there is,</w:t>
      </w:r>
      <w:r w:rsidR="007F4796" w:rsidRPr="00D93403">
        <w:rPr>
          <w:lang w:val="en-US"/>
        </w:rPr>
        <w:t xml:space="preserve"> in the WTO a “</w:t>
      </w:r>
      <w:r w:rsidR="007F4796">
        <w:rPr>
          <w:lang w:val="en-US"/>
        </w:rPr>
        <w:t>c</w:t>
      </w:r>
      <w:r w:rsidR="007F4796" w:rsidRPr="00D93403">
        <w:rPr>
          <w:lang w:val="en-US"/>
        </w:rPr>
        <w:t>oncerted effort to handcuff governments’ ability to regulate.”</w:t>
      </w:r>
      <w:r w:rsidR="007F4796">
        <w:rPr>
          <w:rStyle w:val="FootnoteReference"/>
          <w:lang w:val="en-US"/>
        </w:rPr>
        <w:footnoteReference w:id="23"/>
      </w:r>
      <w:r w:rsidR="007F4796" w:rsidRPr="00D93403">
        <w:rPr>
          <w:lang w:val="en-US"/>
        </w:rPr>
        <w:t xml:space="preserve">  </w:t>
      </w:r>
    </w:p>
    <w:p w14:paraId="43AB54C8" w14:textId="3DBD22A7" w:rsidR="00D933D6" w:rsidRPr="007829D7" w:rsidRDefault="00BC19C5" w:rsidP="00CF558D">
      <w:pPr>
        <w:pStyle w:val="Heading1"/>
      </w:pPr>
      <w:r w:rsidRPr="007829D7">
        <w:t>II</w:t>
      </w:r>
      <w:r w:rsidR="00EB4586" w:rsidRPr="007829D7">
        <w:tab/>
        <w:t>Why a Human Rights Impact Assessment</w:t>
      </w:r>
      <w:bookmarkEnd w:id="0"/>
      <w:r w:rsidR="00EB4586" w:rsidRPr="007829D7">
        <w:t xml:space="preserve"> </w:t>
      </w:r>
    </w:p>
    <w:p w14:paraId="435168E7" w14:textId="20286F08" w:rsidR="008D3E4A" w:rsidRPr="007829D7" w:rsidRDefault="008D3E4A" w:rsidP="00CF558D">
      <w:pPr>
        <w:pStyle w:val="Heading2"/>
        <w:numPr>
          <w:ilvl w:val="0"/>
          <w:numId w:val="23"/>
        </w:numPr>
      </w:pPr>
      <w:r w:rsidRPr="007829D7">
        <w:t>Impact Assessment</w:t>
      </w:r>
    </w:p>
    <w:p w14:paraId="32B4ACC5" w14:textId="77777777" w:rsidR="00947BD7" w:rsidRDefault="00EB4586" w:rsidP="00CF558D">
      <w:r w:rsidRPr="007829D7">
        <w:t>Impact assessments are policy tools that provide a structured approach to gathering and analysing evidence that can be used to contribute to sound, evidence-based and transparent trade negotiations.</w:t>
      </w:r>
      <w:r w:rsidRPr="007829D7">
        <w:rPr>
          <w:vertAlign w:val="superscript"/>
        </w:rPr>
        <w:footnoteReference w:id="24"/>
      </w:r>
      <w:r w:rsidRPr="007829D7">
        <w:t xml:space="preserve"> Assessments can be carried out for </w:t>
      </w:r>
      <w:r w:rsidR="00C3606D">
        <w:t xml:space="preserve">economic, </w:t>
      </w:r>
      <w:r w:rsidRPr="007829D7">
        <w:t xml:space="preserve">environmental, social, human rights, health or other effects. </w:t>
      </w:r>
    </w:p>
    <w:p w14:paraId="056B3893" w14:textId="07F26960" w:rsidR="002E5C83" w:rsidRPr="007829D7" w:rsidRDefault="00D62E2A" w:rsidP="00CF558D">
      <w:r w:rsidRPr="007829D7">
        <w:t xml:space="preserve">Social and human rights assessments introduce qualitative elements, providing insights that a quantitative approach alone cannot. </w:t>
      </w:r>
      <w:r>
        <w:t>They</w:t>
      </w:r>
      <w:r w:rsidRPr="007829D7">
        <w:t xml:space="preserve"> focus on process as well as outcomes</w:t>
      </w:r>
      <w:r w:rsidR="00B12F33">
        <w:t xml:space="preserve"> and</w:t>
      </w:r>
      <w:r w:rsidRPr="007829D7">
        <w:t xml:space="preserve"> </w:t>
      </w:r>
      <w:r w:rsidR="002E5C83" w:rsidRPr="007829D7">
        <w:t xml:space="preserve">pay attention to differential impacts of proposed interventions and their potential impacts on the most vulnerable or marginalized sectors of the population </w:t>
      </w:r>
      <w:r w:rsidR="002E5C83" w:rsidRPr="007829D7">
        <w:rPr>
          <w:rStyle w:val="Aucun"/>
        </w:rPr>
        <w:t xml:space="preserve">that other types of impact assessments may overlook. </w:t>
      </w:r>
      <w:r w:rsidR="003033C5">
        <w:t>T</w:t>
      </w:r>
      <w:r w:rsidR="002E5C83" w:rsidRPr="007829D7">
        <w:t xml:space="preserve">hrough ensuring participation in the policy-making process as well as in the impact assessment itself, </w:t>
      </w:r>
      <w:r w:rsidR="003033C5">
        <w:t xml:space="preserve">social and human rights impact assessment </w:t>
      </w:r>
      <w:r w:rsidR="002E5C83" w:rsidRPr="007829D7">
        <w:t>ensur</w:t>
      </w:r>
      <w:r w:rsidR="003033C5">
        <w:t>es</w:t>
      </w:r>
      <w:r w:rsidR="002E5C83" w:rsidRPr="007829D7">
        <w:t xml:space="preserve"> that a wide range of views and impacts are taken into account. </w:t>
      </w:r>
      <w:r w:rsidR="00B527DB">
        <w:rPr>
          <w:rStyle w:val="Aucun"/>
        </w:rPr>
        <w:t>Indeed</w:t>
      </w:r>
      <w:r w:rsidR="002E5C83" w:rsidRPr="007829D7">
        <w:rPr>
          <w:rStyle w:val="Aucun"/>
        </w:rPr>
        <w:t>, even if economic models’ assumptions and predictions are relatively accurate (which is not always the case),</w:t>
      </w:r>
      <w:r w:rsidR="00002B8A">
        <w:rPr>
          <w:rStyle w:val="FootnoteReference"/>
        </w:rPr>
        <w:footnoteReference w:id="25"/>
      </w:r>
      <w:r w:rsidR="002E5C83" w:rsidRPr="007829D7">
        <w:rPr>
          <w:rStyle w:val="Aucun"/>
        </w:rPr>
        <w:t xml:space="preserve"> it is impossible to foresee with certainty how new policies will play out. </w:t>
      </w:r>
      <w:r w:rsidR="003033C5">
        <w:rPr>
          <w:rStyle w:val="Aucun"/>
        </w:rPr>
        <w:t>Considering</w:t>
      </w:r>
      <w:r w:rsidR="002E5C83" w:rsidRPr="007829D7">
        <w:rPr>
          <w:rStyle w:val="Aucun"/>
        </w:rPr>
        <w:t xml:space="preserve"> a wide range of </w:t>
      </w:r>
      <w:r w:rsidR="001151AC">
        <w:rPr>
          <w:rStyle w:val="Aucun"/>
        </w:rPr>
        <w:t>perspectives</w:t>
      </w:r>
      <w:r w:rsidR="002E5C83" w:rsidRPr="007829D7">
        <w:rPr>
          <w:rStyle w:val="Aucun"/>
        </w:rPr>
        <w:t xml:space="preserve"> prior to </w:t>
      </w:r>
      <w:r w:rsidR="003033C5">
        <w:rPr>
          <w:rStyle w:val="Aucun"/>
        </w:rPr>
        <w:t>agreeing</w:t>
      </w:r>
      <w:r>
        <w:rPr>
          <w:rStyle w:val="Aucun"/>
        </w:rPr>
        <w:t xml:space="preserve"> new trade-related</w:t>
      </w:r>
      <w:r w:rsidR="002E5C83" w:rsidRPr="007829D7">
        <w:rPr>
          <w:rStyle w:val="Aucun"/>
        </w:rPr>
        <w:t xml:space="preserve"> provisions can </w:t>
      </w:r>
      <w:r w:rsidR="002E5C83" w:rsidRPr="007829D7">
        <w:t xml:space="preserve">shine a light on </w:t>
      </w:r>
      <w:r>
        <w:t>a</w:t>
      </w:r>
      <w:r w:rsidR="002E5C83" w:rsidRPr="007829D7">
        <w:t xml:space="preserve"> range of effects of a given policy, </w:t>
      </w:r>
      <w:r w:rsidR="001151AC">
        <w:t xml:space="preserve">and so </w:t>
      </w:r>
      <w:r w:rsidR="002E5C83" w:rsidRPr="007829D7">
        <w:rPr>
          <w:rStyle w:val="Aucun"/>
        </w:rPr>
        <w:t>contribute to pre-empting errors and oversights</w:t>
      </w:r>
      <w:r w:rsidR="009912AA">
        <w:rPr>
          <w:rStyle w:val="Aucun"/>
        </w:rPr>
        <w:t xml:space="preserve"> and planning compensatory mechanisms in advance</w:t>
      </w:r>
      <w:r w:rsidR="00145927" w:rsidRPr="007829D7">
        <w:rPr>
          <w:rStyle w:val="Aucun"/>
        </w:rPr>
        <w:t>.</w:t>
      </w:r>
      <w:r w:rsidR="00145927" w:rsidRPr="007829D7">
        <w:rPr>
          <w:rStyle w:val="Aucun"/>
          <w:vertAlign w:val="superscript"/>
        </w:rPr>
        <w:footnoteReference w:id="26"/>
      </w:r>
    </w:p>
    <w:p w14:paraId="2AECAD9B" w14:textId="0806FDC5" w:rsidR="0009336E" w:rsidRDefault="00C05F8A" w:rsidP="00CF558D">
      <w:r>
        <w:lastRenderedPageBreak/>
        <w:t>H</w:t>
      </w:r>
      <w:r w:rsidRPr="007829D7">
        <w:t xml:space="preserve">uman rights impact assessment methodology </w:t>
      </w:r>
      <w:r>
        <w:t xml:space="preserve">is </w:t>
      </w:r>
      <w:r w:rsidRPr="007829D7">
        <w:t>root</w:t>
      </w:r>
      <w:r>
        <w:t>ed</w:t>
      </w:r>
      <w:r w:rsidRPr="007829D7">
        <w:t xml:space="preserve"> in a clearly defined legal and analytical framework: international human rights law</w:t>
      </w:r>
      <w:r>
        <w:t>. Th</w:t>
      </w:r>
      <w:r w:rsidR="00712E32">
        <w:t>is particularly pertinent when considering impacts of TiSA in Mauritius</w:t>
      </w:r>
      <w:r>
        <w:t xml:space="preserve"> as</w:t>
      </w:r>
      <w:r w:rsidR="00712E32">
        <w:t xml:space="preserve"> the country </w:t>
      </w:r>
      <w:r w:rsidR="00EB4586" w:rsidRPr="007829D7">
        <w:t xml:space="preserve">has ratified most of the relevant international human rights instruments. </w:t>
      </w:r>
      <w:r w:rsidR="0030112D" w:rsidRPr="007829D7">
        <w:t xml:space="preserve">The other </w:t>
      </w:r>
      <w:r w:rsidR="000711D5" w:rsidRPr="007829D7">
        <w:t xml:space="preserve">TiSA </w:t>
      </w:r>
      <w:r w:rsidR="00AE518C" w:rsidRPr="007829D7">
        <w:t xml:space="preserve">negotiating </w:t>
      </w:r>
      <w:r w:rsidR="000711D5" w:rsidRPr="007829D7">
        <w:t xml:space="preserve">parties also have human rights </w:t>
      </w:r>
      <w:r w:rsidR="00C41A0B" w:rsidRPr="007829D7">
        <w:t xml:space="preserve">obligations </w:t>
      </w:r>
      <w:r w:rsidR="00632040" w:rsidRPr="007829D7">
        <w:t xml:space="preserve">(see </w:t>
      </w:r>
      <w:r w:rsidR="000D21FC">
        <w:t>Figure 2</w:t>
      </w:r>
      <w:r w:rsidR="00632040" w:rsidRPr="007829D7">
        <w:t xml:space="preserve">) </w:t>
      </w:r>
      <w:r w:rsidR="000711D5" w:rsidRPr="007829D7">
        <w:t xml:space="preserve">which they must </w:t>
      </w:r>
      <w:r w:rsidR="00FB66A9" w:rsidRPr="007829D7">
        <w:t>honour</w:t>
      </w:r>
      <w:r w:rsidR="000711D5" w:rsidRPr="007829D7">
        <w:t xml:space="preserve"> domestically as well as through their international agreements. </w:t>
      </w:r>
      <w:r w:rsidR="00D50764" w:rsidRPr="007829D7">
        <w:t xml:space="preserve">Thus </w:t>
      </w:r>
      <w:r w:rsidR="000711D5" w:rsidRPr="007829D7">
        <w:t xml:space="preserve">the human rights framework </w:t>
      </w:r>
      <w:r w:rsidR="00145927">
        <w:t xml:space="preserve">also </w:t>
      </w:r>
      <w:r w:rsidR="000711D5" w:rsidRPr="007829D7">
        <w:t>offers a tool that Mauritius can bring to bear in future rounds of negotiations</w:t>
      </w:r>
      <w:r w:rsidR="006C3774">
        <w:t xml:space="preserve"> on trade in services, whether in the TiSA framework or elsewhere</w:t>
      </w:r>
      <w:r w:rsidR="000711D5" w:rsidRPr="007829D7">
        <w:t>.</w:t>
      </w:r>
      <w:r w:rsidR="003A3DC1" w:rsidRPr="007829D7">
        <w:rPr>
          <w:rStyle w:val="FootnoteReference"/>
        </w:rPr>
        <w:footnoteReference w:id="27"/>
      </w:r>
      <w:r w:rsidR="000711D5" w:rsidRPr="007829D7">
        <w:t xml:space="preserve"> </w:t>
      </w:r>
    </w:p>
    <w:p w14:paraId="0F42130F" w14:textId="111625EF" w:rsidR="009126CC" w:rsidRDefault="009126CC" w:rsidP="00CF558D">
      <w:r>
        <w:t xml:space="preserve">Figure 2 about here. </w:t>
      </w:r>
    </w:p>
    <w:p w14:paraId="71393DBC" w14:textId="44B27490" w:rsidR="008D3E4A" w:rsidRPr="007829D7" w:rsidRDefault="008D3E4A" w:rsidP="00CF558D">
      <w:pPr>
        <w:pStyle w:val="Heading2"/>
        <w:rPr>
          <w:rStyle w:val="Aucun"/>
        </w:rPr>
      </w:pPr>
      <w:r w:rsidRPr="007829D7">
        <w:rPr>
          <w:rStyle w:val="Aucun"/>
        </w:rPr>
        <w:t>The Human Rights Analytical Framework</w:t>
      </w:r>
    </w:p>
    <w:p w14:paraId="20F43556" w14:textId="60F37C22" w:rsidR="00803F78" w:rsidRPr="006D0516" w:rsidRDefault="00803F78" w:rsidP="00CF558D">
      <w:pPr>
        <w:pStyle w:val="NormalWeb"/>
        <w:rPr>
          <w:rFonts w:ascii="Times New Roman" w:hAnsi="Times New Roman"/>
          <w:sz w:val="24"/>
          <w:szCs w:val="24"/>
          <w:lang w:val="en-US"/>
        </w:rPr>
      </w:pPr>
      <w:r w:rsidRPr="006D0516">
        <w:rPr>
          <w:lang w:val="en-US"/>
        </w:rPr>
        <w:t>All human rights impose a combination of negative and positive duties on States</w:t>
      </w:r>
      <w:r w:rsidR="00D868C0" w:rsidRPr="006D0516">
        <w:rPr>
          <w:lang w:val="en-US"/>
        </w:rPr>
        <w:t>, which</w:t>
      </w:r>
      <w:r w:rsidRPr="006D0516">
        <w:rPr>
          <w:lang w:val="en-US"/>
        </w:rPr>
        <w:t xml:space="preserve"> can be understood via the “respect, protect and fulfil” framework. The duty to respect requires that States refrain from interfering directly or indirectly with the enjoyment of human rights. </w:t>
      </w:r>
      <w:r w:rsidR="007E3B63" w:rsidRPr="006D0516">
        <w:rPr>
          <w:lang w:val="en-US"/>
        </w:rPr>
        <w:t>T</w:t>
      </w:r>
      <w:r w:rsidR="008F74A4" w:rsidRPr="006D0516">
        <w:rPr>
          <w:lang w:val="en-US"/>
        </w:rPr>
        <w:t xml:space="preserve">his </w:t>
      </w:r>
      <w:r w:rsidRPr="006D0516">
        <w:rPr>
          <w:lang w:val="en-US"/>
        </w:rPr>
        <w:t>entails that States must not enter into trade arrangements that oblige them to implement measures that would impact negatively on human rights. The duty to protect requires the State to take positive measures to guard individuals’ and groups’ rights against abuse.</w:t>
      </w:r>
      <w:r w:rsidR="005537CA" w:rsidRPr="006D0516">
        <w:rPr>
          <w:lang w:val="en-US"/>
        </w:rPr>
        <w:t xml:space="preserve"> </w:t>
      </w:r>
      <w:r w:rsidRPr="006D0516">
        <w:rPr>
          <w:lang w:val="en-US"/>
        </w:rPr>
        <w:t>The duty to fulfil requires States to take action towards the facilitation of basic human rights</w:t>
      </w:r>
      <w:r w:rsidR="009009F4" w:rsidRPr="006D0516">
        <w:rPr>
          <w:lang w:val="en-US"/>
        </w:rPr>
        <w:t>.</w:t>
      </w:r>
      <w:r w:rsidR="009009F4">
        <w:rPr>
          <w:rStyle w:val="FootnoteReference"/>
          <w:lang w:val="en-US"/>
        </w:rPr>
        <w:footnoteReference w:id="28"/>
      </w:r>
    </w:p>
    <w:p w14:paraId="53AEECC6" w14:textId="33D31BB6" w:rsidR="00803F78" w:rsidRPr="00B37D31" w:rsidRDefault="00803F78" w:rsidP="00CF558D">
      <w:pPr>
        <w:rPr>
          <w:u w:color="000000"/>
          <w:lang w:val="en-GB"/>
        </w:rPr>
      </w:pPr>
      <w:r w:rsidRPr="00B37D31">
        <w:rPr>
          <w:lang w:val="en-GB"/>
        </w:rPr>
        <w:t xml:space="preserve">Human rights law recognises that it may not be possible for a State to realise all human rights (such as the right to food or the right to work) immediately. But some obligations are immediate: these include </w:t>
      </w:r>
      <w:r w:rsidRPr="00B37D31">
        <w:rPr>
          <w:u w:val="single" w:color="000000"/>
          <w:lang w:val="en-GB"/>
        </w:rPr>
        <w:t>taking steps</w:t>
      </w:r>
      <w:r w:rsidRPr="00B37D31">
        <w:rPr>
          <w:u w:color="000000"/>
          <w:lang w:val="en-GB"/>
        </w:rPr>
        <w:t xml:space="preserve"> towards the progressive realisation of human rights, ensuring respect for </w:t>
      </w:r>
      <w:r w:rsidRPr="00B37D31">
        <w:rPr>
          <w:u w:val="single" w:color="000000"/>
          <w:lang w:val="en-GB"/>
        </w:rPr>
        <w:t>minimum core</w:t>
      </w:r>
      <w:r w:rsidRPr="00B37D31">
        <w:rPr>
          <w:u w:color="000000"/>
          <w:lang w:val="en-GB"/>
        </w:rPr>
        <w:t xml:space="preserve"> elements of human rights, p</w:t>
      </w:r>
      <w:r w:rsidRPr="00B37D31">
        <w:rPr>
          <w:u w:val="single" w:color="000000"/>
          <w:lang w:val="en-GB"/>
        </w:rPr>
        <w:t>reventing discrimination</w:t>
      </w:r>
      <w:r w:rsidRPr="00B37D31">
        <w:rPr>
          <w:u w:color="000000"/>
          <w:lang w:val="en-GB"/>
        </w:rPr>
        <w:t xml:space="preserve"> in the enjoyment of human rights and </w:t>
      </w:r>
      <w:r w:rsidRPr="00B37D31">
        <w:rPr>
          <w:u w:val="single" w:color="000000"/>
          <w:lang w:val="en-GB"/>
        </w:rPr>
        <w:t>monitoring</w:t>
      </w:r>
      <w:r w:rsidRPr="00B37D31">
        <w:rPr>
          <w:u w:color="000000"/>
          <w:lang w:val="en-GB"/>
        </w:rPr>
        <w:t xml:space="preserve"> progress towards realisation.</w:t>
      </w:r>
    </w:p>
    <w:p w14:paraId="78BE3B2C" w14:textId="443FAB43" w:rsidR="00803F78" w:rsidRPr="007829D7" w:rsidRDefault="00803F78" w:rsidP="00CF558D">
      <w:pPr>
        <w:rPr>
          <w:u w:color="000000"/>
        </w:rPr>
      </w:pPr>
      <w:r w:rsidRPr="00B37D31">
        <w:rPr>
          <w:u w:color="000000"/>
          <w:lang w:val="en-GB"/>
        </w:rPr>
        <w:lastRenderedPageBreak/>
        <w:t xml:space="preserve">Taking steps involves devising specific strategies and programmes and implementing legislative measures </w:t>
      </w:r>
      <w:r w:rsidR="007227F2" w:rsidRPr="00B37D31">
        <w:rPr>
          <w:rStyle w:val="Strong"/>
          <w:b w:val="0"/>
          <w:lang w:val="en-GB"/>
        </w:rPr>
        <w:t>which must be “deliberate, concrete and targeted.”</w:t>
      </w:r>
      <w:r w:rsidR="007227F2" w:rsidRPr="00B37D31">
        <w:rPr>
          <w:rStyle w:val="FootnoteReference"/>
          <w:bCs/>
          <w:lang w:val="en-GB"/>
        </w:rPr>
        <w:footnoteReference w:id="29"/>
      </w:r>
      <w:r w:rsidR="007227F2" w:rsidRPr="00B37D31">
        <w:rPr>
          <w:rStyle w:val="Strong"/>
          <w:lang w:val="en-GB"/>
        </w:rPr>
        <w:t xml:space="preserve"> </w:t>
      </w:r>
      <w:r w:rsidRPr="00B37D31">
        <w:rPr>
          <w:u w:color="000000"/>
          <w:lang w:val="en-GB"/>
        </w:rPr>
        <w:t xml:space="preserve">towards the full realisation of the rights </w:t>
      </w:r>
      <w:r w:rsidR="009D05AF" w:rsidRPr="00B37D31">
        <w:rPr>
          <w:u w:color="000000"/>
          <w:lang w:val="en-GB"/>
        </w:rPr>
        <w:t>to which the country has committed</w:t>
      </w:r>
      <w:r w:rsidRPr="00B37D31">
        <w:rPr>
          <w:u w:color="000000"/>
          <w:lang w:val="en-GB"/>
        </w:rPr>
        <w:t>. The obligation to take steps entails a prohibition on retrogression, that is, measures that directly or indirectly lead to backwards steps in the enjoyment of human rights</w:t>
      </w:r>
      <w:r w:rsidR="00385DD7" w:rsidRPr="00B37D31">
        <w:rPr>
          <w:u w:color="000000"/>
          <w:lang w:val="en-GB"/>
        </w:rPr>
        <w:t xml:space="preserve"> are not allowed</w:t>
      </w:r>
      <w:r w:rsidRPr="00B37D31">
        <w:rPr>
          <w:u w:color="000000"/>
          <w:lang w:val="en-GB"/>
        </w:rPr>
        <w:t>.</w:t>
      </w:r>
      <w:r w:rsidR="00393EA9" w:rsidRPr="00B37D31">
        <w:rPr>
          <w:rStyle w:val="FootnoteReference"/>
          <w:u w:color="000000"/>
          <w:lang w:val="en-GB"/>
        </w:rPr>
        <w:footnoteReference w:id="30"/>
      </w:r>
      <w:r w:rsidRPr="00B37D31">
        <w:rPr>
          <w:u w:color="000000"/>
          <w:lang w:val="en-GB"/>
        </w:rPr>
        <w:t xml:space="preserve"> The obligation to take steps is closely linked to the obligation to monitor. </w:t>
      </w:r>
      <w:r w:rsidR="00566C49">
        <w:rPr>
          <w:u w:color="000000"/>
          <w:lang w:val="en-GB"/>
        </w:rPr>
        <w:t>This is so as</w:t>
      </w:r>
      <w:r w:rsidRPr="00B37D31">
        <w:rPr>
          <w:u w:color="000000"/>
          <w:lang w:val="en-GB"/>
        </w:rPr>
        <w:t xml:space="preserve"> an essential first step towards </w:t>
      </w:r>
      <w:r w:rsidR="00D0639C" w:rsidRPr="00B37D31">
        <w:rPr>
          <w:u w:color="000000"/>
          <w:lang w:val="en-GB"/>
        </w:rPr>
        <w:t>improving enjoyment</w:t>
      </w:r>
      <w:r w:rsidRPr="00B37D31">
        <w:rPr>
          <w:u w:color="000000"/>
          <w:lang w:val="en-GB"/>
        </w:rPr>
        <w:t xml:space="preserve"> of economic, social and cultural rights is diagnosis and knowledge of the existing situation. </w:t>
      </w:r>
      <w:r w:rsidR="00515FEE" w:rsidRPr="00B37D31">
        <w:rPr>
          <w:u w:color="000000"/>
          <w:lang w:val="en-GB"/>
        </w:rPr>
        <w:t>In the trade policy context, this obligation</w:t>
      </w:r>
      <w:r w:rsidR="00AA7718" w:rsidRPr="00B37D31">
        <w:rPr>
          <w:u w:color="000000"/>
          <w:lang w:val="en-GB"/>
        </w:rPr>
        <w:t xml:space="preserve"> points to the need</w:t>
      </w:r>
      <w:r w:rsidRPr="00B37D31">
        <w:rPr>
          <w:u w:color="000000"/>
          <w:lang w:val="en-GB"/>
        </w:rPr>
        <w:t xml:space="preserve"> for trade and trade-related policies and measures to be based on awareness</w:t>
      </w:r>
      <w:r w:rsidRPr="007829D7">
        <w:rPr>
          <w:u w:color="000000"/>
        </w:rPr>
        <w:t xml:space="preserve"> of their likely impacts.</w:t>
      </w:r>
    </w:p>
    <w:p w14:paraId="72450E8F" w14:textId="6B48F0A6" w:rsidR="00965762" w:rsidRPr="006703E4" w:rsidRDefault="00803F78" w:rsidP="00CF558D">
      <w:pPr>
        <w:rPr>
          <w:u w:color="000000"/>
        </w:rPr>
      </w:pPr>
      <w:r w:rsidRPr="007829D7">
        <w:rPr>
          <w:u w:color="000000"/>
        </w:rPr>
        <w:t>Importantly, human rights law</w:t>
      </w:r>
      <w:r w:rsidR="00985D91">
        <w:rPr>
          <w:u w:color="000000"/>
        </w:rPr>
        <w:t xml:space="preserve"> also</w:t>
      </w:r>
      <w:r w:rsidRPr="007829D7">
        <w:rPr>
          <w:u w:color="000000"/>
        </w:rPr>
        <w:t xml:space="preserve"> requires respect for a number of procedural principles, such as the rights to information, to freedom of expression, to participation in decision-making and in public affairs, and the right to effective remedies.</w:t>
      </w:r>
    </w:p>
    <w:p w14:paraId="39F3C929" w14:textId="04906312" w:rsidR="00E96D45" w:rsidRPr="007829D7" w:rsidRDefault="001C1E21" w:rsidP="00CF558D">
      <w:pPr>
        <w:pStyle w:val="Heading1"/>
      </w:pPr>
      <w:bookmarkStart w:id="1" w:name="_Toc523494505"/>
      <w:r w:rsidRPr="007829D7">
        <w:t>III</w:t>
      </w:r>
      <w:r w:rsidRPr="007829D7">
        <w:tab/>
      </w:r>
      <w:r w:rsidR="00EB4586" w:rsidRPr="007829D7">
        <w:t>Methodolog</w:t>
      </w:r>
      <w:bookmarkEnd w:id="1"/>
      <w:r w:rsidR="00BF13A0">
        <w:t>ical Approach</w:t>
      </w:r>
    </w:p>
    <w:p w14:paraId="74055CD5" w14:textId="43AD5F8A" w:rsidR="00D933D6" w:rsidRPr="007829D7" w:rsidRDefault="00FB593C" w:rsidP="00CF558D">
      <w:r>
        <w:t>Methodologies for h</w:t>
      </w:r>
      <w:r w:rsidR="00E96D45" w:rsidRPr="007829D7">
        <w:t xml:space="preserve">uman rights impact assessment of trade-related </w:t>
      </w:r>
      <w:r>
        <w:t>processes</w:t>
      </w:r>
      <w:r w:rsidR="00E96D45" w:rsidRPr="007829D7">
        <w:t xml:space="preserve"> </w:t>
      </w:r>
      <w:r w:rsidR="00172881">
        <w:t>include</w:t>
      </w:r>
      <w:r w:rsidR="005537CA">
        <w:t xml:space="preserve"> the</w:t>
      </w:r>
      <w:r w:rsidR="00172881">
        <w:t xml:space="preserve"> </w:t>
      </w:r>
      <w:r w:rsidR="00E96D45" w:rsidRPr="007829D7">
        <w:t>steps</w:t>
      </w:r>
      <w:r w:rsidR="005537CA">
        <w:t xml:space="preserve"> of</w:t>
      </w:r>
      <w:r w:rsidR="00E96D45" w:rsidRPr="007829D7">
        <w:t xml:space="preserve"> preparation, screening, scoping, evidence-gathering, analysis, consultations,</w:t>
      </w:r>
      <w:r w:rsidR="00DC4533">
        <w:t xml:space="preserve"> and </w:t>
      </w:r>
      <w:r w:rsidR="00E96D45" w:rsidRPr="007829D7">
        <w:t>recommendations, followed in some cases by further evaluation and monitoring.</w:t>
      </w:r>
      <w:r w:rsidR="00E96D45" w:rsidRPr="007829D7">
        <w:rPr>
          <w:rStyle w:val="FootnoteReference"/>
        </w:rPr>
        <w:footnoteReference w:id="31"/>
      </w:r>
      <w:r w:rsidR="00E96D45" w:rsidRPr="007829D7">
        <w:t xml:space="preserve"> </w:t>
      </w:r>
      <w:r w:rsidR="00CF3090">
        <w:t>For the HRIA of TiSA for Mauritius, the following steps were carried out</w:t>
      </w:r>
      <w:r w:rsidR="00034623">
        <w:t>.</w:t>
      </w:r>
    </w:p>
    <w:p w14:paraId="0CC75C9B" w14:textId="033F5B48" w:rsidR="00D933D6" w:rsidRPr="007829D7" w:rsidRDefault="00EB4586" w:rsidP="00CF558D">
      <w:pPr>
        <w:pStyle w:val="Heading2"/>
        <w:numPr>
          <w:ilvl w:val="0"/>
          <w:numId w:val="24"/>
        </w:numPr>
      </w:pPr>
      <w:r w:rsidRPr="007829D7">
        <w:lastRenderedPageBreak/>
        <w:t xml:space="preserve">Preparation </w:t>
      </w:r>
    </w:p>
    <w:p w14:paraId="36666B06" w14:textId="6D3708B9" w:rsidR="00B64993" w:rsidRPr="007829D7" w:rsidRDefault="0074206C" w:rsidP="00CF558D">
      <w:r w:rsidRPr="007829D7">
        <w:t xml:space="preserve">This </w:t>
      </w:r>
      <w:r w:rsidR="00EB4586" w:rsidRPr="007829D7">
        <w:t xml:space="preserve">involved taking cognizance of work already done relating to TiSA and its possible impacts on Mauritius. The primary documents consulted were the draft TiSA Core Text and </w:t>
      </w:r>
      <w:r w:rsidR="00DB348B" w:rsidRPr="007829D7">
        <w:t>Annexes, as well as</w:t>
      </w:r>
      <w:r w:rsidR="00E1249C" w:rsidRPr="007829D7">
        <w:t xml:space="preserve"> those countries’ offers that were publicly available</w:t>
      </w:r>
      <w:r w:rsidRPr="007829D7">
        <w:t>.</w:t>
      </w:r>
      <w:r w:rsidR="00EB4586" w:rsidRPr="007829D7">
        <w:t xml:space="preserve"> Other documents included </w:t>
      </w:r>
      <w:r w:rsidR="006B1FA2" w:rsidRPr="007829D7">
        <w:t xml:space="preserve">the </w:t>
      </w:r>
      <w:r w:rsidR="00EB4586" w:rsidRPr="007829D7">
        <w:t xml:space="preserve">Mauritius Ministry </w:t>
      </w:r>
      <w:r w:rsidR="004A37F8" w:rsidRPr="007829D7">
        <w:t xml:space="preserve">of </w:t>
      </w:r>
      <w:r w:rsidR="00B37D31">
        <w:t>F</w:t>
      </w:r>
      <w:r w:rsidR="004A37F8" w:rsidRPr="007829D7">
        <w:t>oreign Affairs</w:t>
      </w:r>
      <w:r w:rsidR="00D133B8" w:rsidRPr="007829D7">
        <w:t>’</w:t>
      </w:r>
      <w:r w:rsidR="00EE42D8" w:rsidRPr="007829D7">
        <w:t xml:space="preserve"> </w:t>
      </w:r>
      <w:r w:rsidR="00EB4586" w:rsidRPr="007829D7">
        <w:t>Briefing Note</w:t>
      </w:r>
      <w:r w:rsidR="004A37F8" w:rsidRPr="007829D7">
        <w:t xml:space="preserve"> on TiSA</w:t>
      </w:r>
      <w:r w:rsidR="00C14A19" w:rsidRPr="007829D7">
        <w:t>,</w:t>
      </w:r>
      <w:r w:rsidR="00EB4586" w:rsidRPr="007829D7">
        <w:rPr>
          <w:vertAlign w:val="superscript"/>
        </w:rPr>
        <w:footnoteReference w:id="32"/>
      </w:r>
      <w:r w:rsidR="00511AC0" w:rsidRPr="007829D7">
        <w:t xml:space="preserve"> the Sustainability Impact Assessment</w:t>
      </w:r>
      <w:r w:rsidR="00E77EAE">
        <w:t xml:space="preserve"> (SIA)</w:t>
      </w:r>
      <w:r w:rsidR="00511AC0" w:rsidRPr="007829D7">
        <w:t xml:space="preserve"> of TiSA commissioned by the European Union</w:t>
      </w:r>
      <w:r w:rsidR="00C76D5A">
        <w:t xml:space="preserve"> (EU)</w:t>
      </w:r>
      <w:r w:rsidR="001A6E0F" w:rsidRPr="007829D7">
        <w:t>,</w:t>
      </w:r>
      <w:r w:rsidR="0004211F" w:rsidRPr="007829D7">
        <w:rPr>
          <w:rStyle w:val="FootnoteReference"/>
        </w:rPr>
        <w:footnoteReference w:id="33"/>
      </w:r>
      <w:r w:rsidR="001A6E0F" w:rsidRPr="007829D7">
        <w:t xml:space="preserve"> and </w:t>
      </w:r>
      <w:r w:rsidR="00D856D4" w:rsidRPr="007829D7">
        <w:t xml:space="preserve">a </w:t>
      </w:r>
      <w:r w:rsidR="001A6E0F" w:rsidRPr="007829D7">
        <w:t>critique of the EU</w:t>
      </w:r>
      <w:r w:rsidR="00D856D4" w:rsidRPr="007829D7">
        <w:t xml:space="preserve"> </w:t>
      </w:r>
      <w:r w:rsidR="00E77EAE">
        <w:t>SIA</w:t>
      </w:r>
      <w:r w:rsidR="001A6E0F" w:rsidRPr="007829D7">
        <w:t>.</w:t>
      </w:r>
      <w:r w:rsidR="00B524CB" w:rsidRPr="007829D7">
        <w:rPr>
          <w:rStyle w:val="FootnoteReference"/>
        </w:rPr>
        <w:footnoteReference w:id="34"/>
      </w:r>
      <w:r w:rsidR="00EB4586" w:rsidRPr="007829D7">
        <w:t xml:space="preserve"> </w:t>
      </w:r>
    </w:p>
    <w:p w14:paraId="7284A76A" w14:textId="525A6377" w:rsidR="00D933D6" w:rsidRPr="007829D7" w:rsidRDefault="00B64993" w:rsidP="00CF558D">
      <w:pPr>
        <w:rPr>
          <w:sz w:val="24"/>
          <w:szCs w:val="24"/>
        </w:rPr>
      </w:pPr>
      <w:r w:rsidRPr="007829D7">
        <w:t>As little research has been done on possible human rights impacts of TiSA in Mauritius</w:t>
      </w:r>
      <w:r w:rsidR="00194AED" w:rsidRPr="007829D7">
        <w:t xml:space="preserve"> or elsewhere</w:t>
      </w:r>
      <w:r w:rsidRPr="007829D7">
        <w:t xml:space="preserve">, publications </w:t>
      </w:r>
      <w:r w:rsidR="009062A5">
        <w:t>analyzing</w:t>
      </w:r>
      <w:r w:rsidRPr="007829D7">
        <w:t xml:space="preserve"> social </w:t>
      </w:r>
      <w:r w:rsidR="009062A5">
        <w:t>and</w:t>
      </w:r>
      <w:r w:rsidR="00CE39B0" w:rsidRPr="007829D7">
        <w:t xml:space="preserve"> human rights impacts </w:t>
      </w:r>
      <w:r w:rsidRPr="007829D7">
        <w:t xml:space="preserve">of </w:t>
      </w:r>
      <w:r w:rsidR="009062A5">
        <w:t>liberalisation of</w:t>
      </w:r>
      <w:r w:rsidR="008D3FB6" w:rsidRPr="007829D7">
        <w:t xml:space="preserve"> trade in services</w:t>
      </w:r>
      <w:r w:rsidR="006D1F07" w:rsidRPr="007829D7">
        <w:t xml:space="preserve"> were </w:t>
      </w:r>
      <w:r w:rsidR="00325781" w:rsidRPr="007829D7">
        <w:t>consulted</w:t>
      </w:r>
      <w:r w:rsidRPr="007829D7">
        <w:t>.</w:t>
      </w:r>
      <w:r w:rsidR="000205D2" w:rsidRPr="007829D7">
        <w:rPr>
          <w:rStyle w:val="FootnoteReference"/>
        </w:rPr>
        <w:footnoteReference w:id="35"/>
      </w:r>
      <w:r w:rsidRPr="007829D7">
        <w:t xml:space="preserve"> </w:t>
      </w:r>
      <w:r w:rsidR="00395DCB" w:rsidRPr="007829D7">
        <w:t xml:space="preserve">Also taken into account were writings relating to the </w:t>
      </w:r>
      <w:r w:rsidR="000205D2" w:rsidRPr="007829D7">
        <w:t>rationale behind Ti</w:t>
      </w:r>
      <w:r w:rsidR="00395DCB" w:rsidRPr="007829D7">
        <w:t>SA,</w:t>
      </w:r>
      <w:r w:rsidR="00395DCB" w:rsidRPr="007829D7">
        <w:rPr>
          <w:rStyle w:val="FootnoteReference"/>
          <w:sz w:val="24"/>
          <w:szCs w:val="24"/>
        </w:rPr>
        <w:footnoteReference w:id="36"/>
      </w:r>
      <w:r w:rsidR="00395DCB" w:rsidRPr="007829D7">
        <w:t xml:space="preserve"> legal analyses</w:t>
      </w:r>
      <w:r w:rsidR="000205D2" w:rsidRPr="007829D7">
        <w:t xml:space="preserve"> of its draft texts</w:t>
      </w:r>
      <w:r w:rsidR="00A9531E" w:rsidRPr="007829D7">
        <w:rPr>
          <w:rStyle w:val="FootnoteReference"/>
        </w:rPr>
        <w:footnoteReference w:id="37"/>
      </w:r>
      <w:r w:rsidR="00395DCB" w:rsidRPr="007829D7">
        <w:t xml:space="preserve"> and articles relating to </w:t>
      </w:r>
      <w:r w:rsidR="00314FFB" w:rsidRPr="007829D7">
        <w:t xml:space="preserve">regulation, attraction of foreign investment and </w:t>
      </w:r>
      <w:r w:rsidR="005D4335" w:rsidRPr="007829D7">
        <w:t>related topics.</w:t>
      </w:r>
      <w:r w:rsidR="004B61C2" w:rsidRPr="007829D7">
        <w:rPr>
          <w:rStyle w:val="FootnoteReference"/>
        </w:rPr>
        <w:footnoteReference w:id="38"/>
      </w:r>
    </w:p>
    <w:p w14:paraId="661775F5" w14:textId="67E6A806" w:rsidR="00D933D6" w:rsidRPr="007829D7" w:rsidRDefault="00B06913" w:rsidP="00CF558D">
      <w:pPr>
        <w:pStyle w:val="Heading2"/>
      </w:pPr>
      <w:r w:rsidRPr="007829D7">
        <w:t>Screening and s</w:t>
      </w:r>
      <w:r w:rsidR="00EB4586" w:rsidRPr="007829D7">
        <w:t>coping</w:t>
      </w:r>
    </w:p>
    <w:p w14:paraId="62DF5810" w14:textId="1DBDD702" w:rsidR="004D7EEE" w:rsidRDefault="00EB4586" w:rsidP="00CF558D">
      <w:r w:rsidRPr="007829D7">
        <w:t xml:space="preserve">Screening and scoping aim at identifying the human rights impacts associated with the specific elements under negotiation. As this </w:t>
      </w:r>
      <w:r w:rsidR="00DA3B38" w:rsidRPr="007829D7">
        <w:t>wa</w:t>
      </w:r>
      <w:r w:rsidRPr="007829D7">
        <w:t xml:space="preserve">s an </w:t>
      </w:r>
      <w:r w:rsidRPr="007829D7">
        <w:rPr>
          <w:i/>
          <w:iCs/>
        </w:rPr>
        <w:t>ex ante</w:t>
      </w:r>
      <w:r w:rsidRPr="007829D7">
        <w:t xml:space="preserve"> impact assessment, and the final text of TiSA </w:t>
      </w:r>
      <w:r w:rsidR="00DA3B38" w:rsidRPr="007829D7">
        <w:t>wa</w:t>
      </w:r>
      <w:r w:rsidRPr="007829D7">
        <w:t xml:space="preserve">s not known, the analytical work </w:t>
      </w:r>
      <w:r w:rsidR="00DA3B38" w:rsidRPr="007829D7">
        <w:t>wa</w:t>
      </w:r>
      <w:r w:rsidRPr="007829D7">
        <w:t xml:space="preserve">s based on the draft texts and offers as they stood in early 2018. Priority was given to stakeholder </w:t>
      </w:r>
      <w:r w:rsidRPr="007829D7">
        <w:lastRenderedPageBreak/>
        <w:t>consultation</w:t>
      </w:r>
      <w:r w:rsidR="00046387" w:rsidRPr="007829D7">
        <w:t>s</w:t>
      </w:r>
      <w:r w:rsidRPr="007829D7">
        <w:t xml:space="preserve"> during the screening and scoping phase, to </w:t>
      </w:r>
      <w:r w:rsidR="009467D0" w:rsidRPr="007829D7">
        <w:t xml:space="preserve">discern </w:t>
      </w:r>
      <w:r w:rsidRPr="007829D7">
        <w:t>what concerns were being expressed in Mauritius about TiSA’s impacts</w:t>
      </w:r>
      <w:r w:rsidR="00DD4C3C">
        <w:t xml:space="preserve">. </w:t>
      </w:r>
      <w:r w:rsidRPr="007829D7">
        <w:t>In parallel, a range of documents about economic, social and human rights conditions in Mauritius</w:t>
      </w:r>
      <w:r w:rsidR="00C05218" w:rsidRPr="007829D7">
        <w:t xml:space="preserve"> were consulted</w:t>
      </w:r>
      <w:r w:rsidRPr="007829D7">
        <w:t xml:space="preserve">. This </w:t>
      </w:r>
      <w:r w:rsidR="00912A02">
        <w:t>exercise resulted</w:t>
      </w:r>
      <w:r w:rsidRPr="007829D7">
        <w:t xml:space="preserve"> in an initial identification of </w:t>
      </w:r>
      <w:r w:rsidRPr="007829D7">
        <w:rPr>
          <w:rStyle w:val="Normal1Char"/>
          <w:lang w:val="en-GB"/>
        </w:rPr>
        <w:t>some possible TiSA</w:t>
      </w:r>
      <w:r w:rsidR="00912A02">
        <w:rPr>
          <w:rStyle w:val="Normal1Char"/>
          <w:lang w:val="en-GB"/>
        </w:rPr>
        <w:t>-</w:t>
      </w:r>
      <w:r w:rsidRPr="007829D7">
        <w:rPr>
          <w:rStyle w:val="Normal1Char"/>
          <w:lang w:val="en-GB"/>
        </w:rPr>
        <w:t xml:space="preserve">related impacts on human rights (see </w:t>
      </w:r>
      <w:r w:rsidR="00034623">
        <w:rPr>
          <w:rStyle w:val="Normal1Char"/>
          <w:lang w:val="en-GB"/>
        </w:rPr>
        <w:t>Figure 3</w:t>
      </w:r>
      <w:r w:rsidRPr="007829D7">
        <w:rPr>
          <w:rStyle w:val="Normal1Char"/>
          <w:lang w:val="en-GB"/>
        </w:rPr>
        <w:t xml:space="preserve">). </w:t>
      </w:r>
      <w:r w:rsidRPr="007829D7">
        <w:t xml:space="preserve">Following this, a more detailed analysis of possible vulnerable groups was undertaken in order to narrow down the measures to be assessed. Consistent with human rights methodology, this step considered pre-existing conditions of vulnerability, and the risk that TiSA could result in </w:t>
      </w:r>
      <w:r w:rsidR="00FF3123" w:rsidRPr="007829D7">
        <w:t xml:space="preserve">(direct or indirect) discriminatory impacts </w:t>
      </w:r>
      <w:r w:rsidRPr="007829D7">
        <w:t xml:space="preserve">on groups who are already vulnerable. </w:t>
      </w:r>
    </w:p>
    <w:p w14:paraId="16EE35CE" w14:textId="398B7960" w:rsidR="004739DD" w:rsidRDefault="004739DD" w:rsidP="00CF558D">
      <w:r>
        <w:t xml:space="preserve">Figure 3 about here. </w:t>
      </w:r>
    </w:p>
    <w:p w14:paraId="687F1D9D" w14:textId="2228CED9" w:rsidR="00D933D6" w:rsidRPr="007829D7" w:rsidRDefault="00B82938" w:rsidP="00CF558D">
      <w:r w:rsidRPr="007829D7">
        <w:rPr>
          <w:rStyle w:val="Normal1Char"/>
          <w:lang w:val="en-GB"/>
        </w:rPr>
        <w:t xml:space="preserve">The review of literature undertaken in the preparation phase revealed four areas of public interest-based concerns relating to services trade liberalization: transparency, regulation, labour standards and free movement of data. </w:t>
      </w:r>
      <w:r w:rsidR="00C6705C">
        <w:t>Given time and resource constraints it was decided to</w:t>
      </w:r>
      <w:r w:rsidR="00C6705C" w:rsidRPr="007829D7">
        <w:t xml:space="preserve"> focus </w:t>
      </w:r>
      <w:r w:rsidR="00B113B7">
        <w:t xml:space="preserve">the HRIA </w:t>
      </w:r>
      <w:r w:rsidR="00C6705C" w:rsidRPr="007829D7">
        <w:t>on (1) the right to regulate, public services and the right to water (2) TiSA, employment and the right to work and (3) transparency and participation in TiSA negotiations.</w:t>
      </w:r>
      <w:r w:rsidR="00C6705C" w:rsidRPr="007829D7">
        <w:rPr>
          <w:rStyle w:val="FootnoteReference"/>
        </w:rPr>
        <w:footnoteReference w:id="39"/>
      </w:r>
      <w:r w:rsidR="00C6705C" w:rsidRPr="007829D7">
        <w:t xml:space="preserve"> </w:t>
      </w:r>
      <w:r w:rsidR="00491773" w:rsidRPr="007829D7">
        <w:t xml:space="preserve">The screening and scoping exercise drew attention to </w:t>
      </w:r>
      <w:r w:rsidR="002823F3" w:rsidRPr="007829D7">
        <w:t xml:space="preserve">the </w:t>
      </w:r>
      <w:r w:rsidR="00084965" w:rsidRPr="007829D7">
        <w:t>labour market structure</w:t>
      </w:r>
      <w:r w:rsidR="002823F3" w:rsidRPr="007829D7">
        <w:t xml:space="preserve"> and to </w:t>
      </w:r>
      <w:r w:rsidR="00D256F6" w:rsidRPr="007829D7">
        <w:t>wage inequality a</w:t>
      </w:r>
      <w:r w:rsidR="00C66495" w:rsidRPr="007829D7">
        <w:t>s significant contributor</w:t>
      </w:r>
      <w:r w:rsidR="00D67141" w:rsidRPr="007829D7">
        <w:t>s</w:t>
      </w:r>
      <w:r w:rsidR="00C66495" w:rsidRPr="007829D7">
        <w:t xml:space="preserve"> </w:t>
      </w:r>
      <w:r w:rsidR="00BE7FB4" w:rsidRPr="007829D7">
        <w:t xml:space="preserve">to economic </w:t>
      </w:r>
      <w:r w:rsidR="00D67141" w:rsidRPr="007829D7">
        <w:t xml:space="preserve">and social </w:t>
      </w:r>
      <w:r w:rsidR="0064259F" w:rsidRPr="007829D7">
        <w:t>vulnerabilities</w:t>
      </w:r>
      <w:r w:rsidR="00BE7FB4" w:rsidRPr="007829D7">
        <w:t>.</w:t>
      </w:r>
      <w:r w:rsidR="006E73D9" w:rsidRPr="007829D7">
        <w:t xml:space="preserve"> </w:t>
      </w:r>
      <w:r w:rsidR="00C6705C">
        <w:t>Noting that y</w:t>
      </w:r>
      <w:r w:rsidR="00B44F4D" w:rsidRPr="007829D7">
        <w:t>oung people experience substantially worse labour-market outcomes than the rest of Mauritius’ population,</w:t>
      </w:r>
      <w:r w:rsidR="00B44F4D" w:rsidRPr="007829D7">
        <w:rPr>
          <w:rFonts w:ascii="Trebuchet MS" w:eastAsia="Trebuchet MS" w:hAnsi="Trebuchet MS" w:cs="Trebuchet MS"/>
          <w:sz w:val="18"/>
          <w:szCs w:val="18"/>
          <w:vertAlign w:val="superscript"/>
        </w:rPr>
        <w:footnoteReference w:id="40"/>
      </w:r>
      <w:r w:rsidR="00B44F4D" w:rsidRPr="007829D7">
        <w:t xml:space="preserve"> </w:t>
      </w:r>
      <w:r w:rsidR="00C6705C">
        <w:t>that</w:t>
      </w:r>
      <w:r w:rsidR="00BE7FB4" w:rsidRPr="007829D7">
        <w:t xml:space="preserve"> women remain subject to de facto discriminat</w:t>
      </w:r>
      <w:r w:rsidR="008F7E9F" w:rsidRPr="007829D7">
        <w:t>ion in economic and social life</w:t>
      </w:r>
      <w:r w:rsidR="00BE7FB4" w:rsidRPr="007829D7">
        <w:rPr>
          <w:rStyle w:val="FootnoteReference"/>
        </w:rPr>
        <w:footnoteReference w:id="41"/>
      </w:r>
      <w:r w:rsidR="00C6705C">
        <w:t xml:space="preserve"> and that</w:t>
      </w:r>
      <w:r w:rsidR="0093611E" w:rsidRPr="007829D7">
        <w:t xml:space="preserve"> </w:t>
      </w:r>
      <w:r w:rsidR="00261603" w:rsidRPr="007829D7">
        <w:t>Mauritius has taken some laudable steps in favour of employment for persons with disabilities</w:t>
      </w:r>
      <w:r w:rsidR="00C136CB" w:rsidRPr="007829D7">
        <w:t xml:space="preserve">, </w:t>
      </w:r>
      <w:r w:rsidR="00C6705C">
        <w:t>it was decided that the</w:t>
      </w:r>
      <w:r w:rsidR="006E73D9" w:rsidRPr="007829D7">
        <w:t xml:space="preserve"> </w:t>
      </w:r>
      <w:r w:rsidR="00EB4586" w:rsidRPr="007829D7">
        <w:t xml:space="preserve">assessment </w:t>
      </w:r>
      <w:r w:rsidR="00C6705C">
        <w:t xml:space="preserve">would </w:t>
      </w:r>
      <w:r w:rsidR="006E73D9" w:rsidRPr="007829D7">
        <w:t xml:space="preserve">pay particular attention to </w:t>
      </w:r>
      <w:r w:rsidR="00EB4586" w:rsidRPr="007829D7">
        <w:t>factors that can dispropo</w:t>
      </w:r>
      <w:r w:rsidR="00D35E3C" w:rsidRPr="007829D7">
        <w:t>rtionately affect</w:t>
      </w:r>
      <w:r w:rsidR="00EB4586" w:rsidRPr="007829D7">
        <w:t xml:space="preserve"> </w:t>
      </w:r>
      <w:r w:rsidR="006E73D9" w:rsidRPr="007829D7">
        <w:t>women, youth and persons with disabilities</w:t>
      </w:r>
      <w:r w:rsidR="00C6705C">
        <w:t>.</w:t>
      </w:r>
    </w:p>
    <w:p w14:paraId="6FA00179" w14:textId="7C23AF6A" w:rsidR="00D933D6" w:rsidRPr="007829D7" w:rsidRDefault="00EB4586" w:rsidP="00CF558D">
      <w:pPr>
        <w:pStyle w:val="Heading2"/>
      </w:pPr>
      <w:r w:rsidRPr="007829D7">
        <w:lastRenderedPageBreak/>
        <w:t>Evidence-gathering</w:t>
      </w:r>
      <w:r w:rsidR="005A12BC" w:rsidRPr="007829D7">
        <w:t>,</w:t>
      </w:r>
      <w:r w:rsidRPr="007829D7">
        <w:t xml:space="preserve"> analysis </w:t>
      </w:r>
      <w:r w:rsidR="00B271F4" w:rsidRPr="007829D7">
        <w:t>and recommendations</w:t>
      </w:r>
    </w:p>
    <w:p w14:paraId="4FEA8677" w14:textId="38FC2D79" w:rsidR="00D933D6" w:rsidRPr="007829D7" w:rsidRDefault="00243B22" w:rsidP="00CF558D">
      <w:r w:rsidRPr="007829D7">
        <w:t>The</w:t>
      </w:r>
      <w:r w:rsidR="00CE0CC9" w:rsidRPr="007829D7">
        <w:t xml:space="preserve"> </w:t>
      </w:r>
      <w:r w:rsidR="00D35C05" w:rsidRPr="007829D7">
        <w:t xml:space="preserve">impact assessment </w:t>
      </w:r>
      <w:r w:rsidR="00EB4586" w:rsidRPr="007829D7">
        <w:t>relie</w:t>
      </w:r>
      <w:r w:rsidRPr="007829D7">
        <w:t>d</w:t>
      </w:r>
      <w:r w:rsidR="00EB4586" w:rsidRPr="007829D7">
        <w:t xml:space="preserve"> on secondary materials</w:t>
      </w:r>
      <w:r w:rsidRPr="007829D7">
        <w:t xml:space="preserve"> and in-person interviews.</w:t>
      </w:r>
      <w:r w:rsidR="00EB4586" w:rsidRPr="007829D7">
        <w:t xml:space="preserve"> </w:t>
      </w:r>
      <w:r w:rsidR="00D22062" w:rsidRPr="00A86652">
        <w:t xml:space="preserve">Once a baseline had been established with regard to the issue areas considered, indicators were identified. </w:t>
      </w:r>
      <w:r w:rsidR="005635BC" w:rsidRPr="007829D7">
        <w:t xml:space="preserve">The analysis </w:t>
      </w:r>
      <w:r w:rsidR="000E5636" w:rsidRPr="007829D7">
        <w:t xml:space="preserve">entailed considering the available data by reference to the human rights legal framework. </w:t>
      </w:r>
      <w:r w:rsidR="007D107D">
        <w:t xml:space="preserve">Due to its </w:t>
      </w:r>
      <w:r w:rsidR="007D107D" w:rsidRPr="007D107D">
        <w:rPr>
          <w:i/>
          <w:iCs/>
        </w:rPr>
        <w:t>ex ante</w:t>
      </w:r>
      <w:r w:rsidR="007D107D">
        <w:t xml:space="preserve"> nature, s</w:t>
      </w:r>
      <w:r w:rsidR="000E5636" w:rsidRPr="007829D7">
        <w:t>ome of the analysis had to be based on hypotheses about</w:t>
      </w:r>
      <w:r w:rsidR="00912A02">
        <w:t xml:space="preserve"> what provisions TiSA would include</w:t>
      </w:r>
      <w:r w:rsidR="00545A2C">
        <w:t xml:space="preserve"> </w:t>
      </w:r>
      <w:r w:rsidR="00912A02">
        <w:t>and</w:t>
      </w:r>
      <w:r w:rsidR="000E5636" w:rsidRPr="007829D7">
        <w:t xml:space="preserve"> </w:t>
      </w:r>
      <w:r w:rsidR="00FB7DD2" w:rsidRPr="007829D7">
        <w:t xml:space="preserve">possible </w:t>
      </w:r>
      <w:r w:rsidR="000E5636" w:rsidRPr="007829D7">
        <w:t>impacts</w:t>
      </w:r>
      <w:r w:rsidR="00912A02">
        <w:t xml:space="preserve"> of the agreement</w:t>
      </w:r>
      <w:r w:rsidR="000E5636" w:rsidRPr="007829D7">
        <w:t xml:space="preserve">. </w:t>
      </w:r>
      <w:r w:rsidR="00081545">
        <w:t>The analysis permitted recommendations to be offered to the Mauritian government and other stakeholders.</w:t>
      </w:r>
    </w:p>
    <w:p w14:paraId="07D2DF5F" w14:textId="7F71A02A" w:rsidR="00E27DAC" w:rsidRPr="007829D7" w:rsidRDefault="00E27DAC" w:rsidP="00CF558D">
      <w:pPr>
        <w:pStyle w:val="Heading2"/>
      </w:pPr>
      <w:r w:rsidRPr="007829D7">
        <w:t>Indicators</w:t>
      </w:r>
    </w:p>
    <w:p w14:paraId="6DB76B0E" w14:textId="747952AC" w:rsidR="008F3C53" w:rsidRPr="00545A2C" w:rsidRDefault="008028C1" w:rsidP="00CF558D">
      <w:pPr>
        <w:pStyle w:val="NormalWeb"/>
        <w:rPr>
          <w:rStyle w:val="Aucun"/>
          <w:rFonts w:ascii="Frutiger" w:hAnsi="Frutiger"/>
          <w:sz w:val="18"/>
          <w:szCs w:val="18"/>
          <w:lang w:val="en-US"/>
        </w:rPr>
      </w:pPr>
      <w:r w:rsidRPr="006D0516">
        <w:rPr>
          <w:lang w:val="en-US"/>
        </w:rPr>
        <w:t xml:space="preserve">Indicators </w:t>
      </w:r>
      <w:r w:rsidR="00912A02" w:rsidRPr="006D0516">
        <w:rPr>
          <w:lang w:val="en-US"/>
        </w:rPr>
        <w:t xml:space="preserve">serve to </w:t>
      </w:r>
      <w:r w:rsidRPr="006D0516">
        <w:rPr>
          <w:lang w:val="en-US"/>
        </w:rPr>
        <w:t>measur</w:t>
      </w:r>
      <w:r w:rsidR="00912A02" w:rsidRPr="006D0516">
        <w:rPr>
          <w:lang w:val="en-US"/>
        </w:rPr>
        <w:t>e</w:t>
      </w:r>
      <w:r w:rsidRPr="006D0516">
        <w:rPr>
          <w:lang w:val="en-US"/>
        </w:rPr>
        <w:t xml:space="preserve"> </w:t>
      </w:r>
      <w:r w:rsidR="00912A02" w:rsidRPr="006D0516">
        <w:rPr>
          <w:lang w:val="en-US"/>
        </w:rPr>
        <w:t>a</w:t>
      </w:r>
      <w:r w:rsidRPr="006D0516">
        <w:rPr>
          <w:lang w:val="en-US"/>
        </w:rPr>
        <w:t xml:space="preserve"> State’s commitment to its human rights obligations and the efforts undertake</w:t>
      </w:r>
      <w:r w:rsidR="00C6705C" w:rsidRPr="006D0516">
        <w:rPr>
          <w:lang w:val="en-US"/>
        </w:rPr>
        <w:t>n</w:t>
      </w:r>
      <w:r w:rsidRPr="006D0516">
        <w:rPr>
          <w:lang w:val="en-US"/>
        </w:rPr>
        <w:t xml:space="preserve"> to meet those obligations. </w:t>
      </w:r>
      <w:r w:rsidRPr="00D508EC">
        <w:rPr>
          <w:rStyle w:val="Aucun"/>
          <w:lang w:val="en-US"/>
        </w:rPr>
        <w:t>A</w:t>
      </w:r>
      <w:r w:rsidRPr="006D0516">
        <w:rPr>
          <w:lang w:val="en-US"/>
        </w:rPr>
        <w:t xml:space="preserve"> cluster of both quantitative and qualitative indicators is useful to measure different facets of compliance with human rights obligations, including conduct (process) and result. </w:t>
      </w:r>
      <w:r w:rsidR="008F3C53" w:rsidRPr="00017F98">
        <w:rPr>
          <w:rStyle w:val="Aucun"/>
          <w:lang w:val="en-US"/>
        </w:rPr>
        <w:t xml:space="preserve">Identification of </w:t>
      </w:r>
      <w:r w:rsidR="00017F98">
        <w:rPr>
          <w:rStyle w:val="Aucun"/>
          <w:lang w:val="en-US"/>
        </w:rPr>
        <w:t>measurable</w:t>
      </w:r>
      <w:r w:rsidR="008F3C53" w:rsidRPr="00017F98">
        <w:rPr>
          <w:rStyle w:val="Aucun"/>
          <w:lang w:val="en-US"/>
        </w:rPr>
        <w:t xml:space="preserve"> indicators </w:t>
      </w:r>
      <w:r w:rsidR="00017F98">
        <w:rPr>
          <w:rStyle w:val="Aucun"/>
          <w:lang w:val="en-US"/>
        </w:rPr>
        <w:t>helps</w:t>
      </w:r>
      <w:r w:rsidR="008F3C53" w:rsidRPr="00017F98">
        <w:rPr>
          <w:rStyle w:val="Aucun"/>
          <w:lang w:val="en-US"/>
        </w:rPr>
        <w:t xml:space="preserve"> gage </w:t>
      </w:r>
      <w:r w:rsidR="008F3C53" w:rsidRPr="006D0516">
        <w:rPr>
          <w:lang w:val="en-US"/>
        </w:rPr>
        <w:t>enjoyment of a human right at the present time</w:t>
      </w:r>
      <w:r w:rsidR="00B4101B" w:rsidRPr="006D0516">
        <w:rPr>
          <w:lang w:val="en-US"/>
        </w:rPr>
        <w:t xml:space="preserve"> </w:t>
      </w:r>
      <w:r w:rsidR="00B4101B" w:rsidRPr="006D0516">
        <w:rPr>
          <w:rFonts w:ascii="TimesNewRoman" w:hAnsi="TimesNewRoman"/>
          <w:sz w:val="20"/>
          <w:szCs w:val="20"/>
          <w:lang w:val="en-US"/>
        </w:rPr>
        <w:t>a</w:t>
      </w:r>
      <w:r w:rsidR="00B4101B" w:rsidRPr="006D0516">
        <w:rPr>
          <w:lang w:val="en-US"/>
        </w:rPr>
        <w:t xml:space="preserve">nd </w:t>
      </w:r>
      <w:r w:rsidR="00017F98" w:rsidRPr="006D0516">
        <w:rPr>
          <w:lang w:val="en-US"/>
        </w:rPr>
        <w:t xml:space="preserve">offer </w:t>
      </w:r>
      <w:r w:rsidR="008F3C53" w:rsidRPr="006D0516">
        <w:rPr>
          <w:lang w:val="en-US"/>
        </w:rPr>
        <w:t>points</w:t>
      </w:r>
      <w:r w:rsidR="00017F98" w:rsidRPr="006D0516">
        <w:rPr>
          <w:lang w:val="en-US"/>
        </w:rPr>
        <w:t xml:space="preserve"> for consistent</w:t>
      </w:r>
      <w:r w:rsidR="008F3C53" w:rsidRPr="006D0516">
        <w:rPr>
          <w:lang w:val="en-US"/>
        </w:rPr>
        <w:t xml:space="preserve"> </w:t>
      </w:r>
      <w:r w:rsidR="00017F98" w:rsidRPr="006D0516">
        <w:rPr>
          <w:lang w:val="en-US"/>
        </w:rPr>
        <w:t>ongoing assessment</w:t>
      </w:r>
      <w:r w:rsidR="008F3C53" w:rsidRPr="006D0516">
        <w:rPr>
          <w:lang w:val="en-US"/>
        </w:rPr>
        <w:t xml:space="preserve"> of how enjoyment of </w:t>
      </w:r>
      <w:r w:rsidR="00B4101B" w:rsidRPr="006D0516">
        <w:rPr>
          <w:lang w:val="en-US"/>
        </w:rPr>
        <w:t>specific</w:t>
      </w:r>
      <w:r w:rsidR="008F3C53" w:rsidRPr="006D0516">
        <w:rPr>
          <w:lang w:val="en-US"/>
        </w:rPr>
        <w:t xml:space="preserve"> right</w:t>
      </w:r>
      <w:r w:rsidR="00955733" w:rsidRPr="006D0516">
        <w:rPr>
          <w:lang w:val="en-US"/>
        </w:rPr>
        <w:t>s</w:t>
      </w:r>
      <w:r w:rsidR="008F3C53" w:rsidRPr="006D0516">
        <w:rPr>
          <w:lang w:val="en-US"/>
        </w:rPr>
        <w:t xml:space="preserve"> is evolving over time</w:t>
      </w:r>
      <w:r w:rsidR="00955733" w:rsidRPr="006D0516">
        <w:rPr>
          <w:lang w:val="en-US"/>
        </w:rPr>
        <w:t>.</w:t>
      </w:r>
      <w:r w:rsidR="00B4101B">
        <w:rPr>
          <w:rStyle w:val="FootnoteReference"/>
          <w:lang w:val="en-US"/>
        </w:rPr>
        <w:footnoteReference w:id="42"/>
      </w:r>
      <w:r w:rsidR="00955733" w:rsidRPr="006D0516">
        <w:rPr>
          <w:lang w:val="en-US"/>
        </w:rPr>
        <w:t xml:space="preserve"> Th</w:t>
      </w:r>
      <w:r w:rsidR="00B4101B" w:rsidRPr="006D0516">
        <w:rPr>
          <w:lang w:val="en-US"/>
        </w:rPr>
        <w:t>e</w:t>
      </w:r>
      <w:r w:rsidR="00C80050" w:rsidRPr="006D0516">
        <w:rPr>
          <w:lang w:val="en-US"/>
        </w:rPr>
        <w:t xml:space="preserve"> HRIA</w:t>
      </w:r>
      <w:r w:rsidR="00B4101B" w:rsidRPr="006D0516">
        <w:rPr>
          <w:lang w:val="en-US"/>
        </w:rPr>
        <w:t xml:space="preserve"> described in this article</w:t>
      </w:r>
      <w:r w:rsidR="00C80050" w:rsidRPr="006D0516">
        <w:rPr>
          <w:lang w:val="en-US"/>
        </w:rPr>
        <w:t xml:space="preserve"> </w:t>
      </w:r>
      <w:r w:rsidR="00955733" w:rsidRPr="006D0516">
        <w:rPr>
          <w:lang w:val="en-US"/>
        </w:rPr>
        <w:t xml:space="preserve">identified </w:t>
      </w:r>
      <w:r w:rsidR="00B4101B" w:rsidRPr="006D0516">
        <w:rPr>
          <w:lang w:val="en-US"/>
        </w:rPr>
        <w:t xml:space="preserve">relevant indicators, which can be used by government, civil society actors or others interested in assessing the impacts </w:t>
      </w:r>
      <w:r w:rsidR="005E398D" w:rsidRPr="006D0516">
        <w:rPr>
          <w:lang w:val="en-US"/>
        </w:rPr>
        <w:t xml:space="preserve">in Mauritius </w:t>
      </w:r>
      <w:r w:rsidR="00B4101B" w:rsidRPr="006D0516">
        <w:rPr>
          <w:lang w:val="en-US"/>
        </w:rPr>
        <w:t xml:space="preserve">of TiSA or other economic policies on </w:t>
      </w:r>
      <w:r w:rsidR="005E398D" w:rsidRPr="006D0516">
        <w:rPr>
          <w:lang w:val="en-US"/>
        </w:rPr>
        <w:t>the rights the HRIA focused on.</w:t>
      </w:r>
    </w:p>
    <w:p w14:paraId="4B274D2D" w14:textId="3727533C" w:rsidR="00D933D6" w:rsidRPr="007829D7" w:rsidRDefault="00D15C9A" w:rsidP="00CF558D">
      <w:pPr>
        <w:pStyle w:val="Heading1"/>
      </w:pPr>
      <w:bookmarkStart w:id="2" w:name="_Toc523494506"/>
      <w:r w:rsidRPr="007829D7">
        <w:t>I</w:t>
      </w:r>
      <w:r w:rsidR="001C1E21" w:rsidRPr="007829D7">
        <w:t>V</w:t>
      </w:r>
      <w:bookmarkStart w:id="3" w:name="_Toc523494507"/>
      <w:bookmarkEnd w:id="2"/>
      <w:r w:rsidR="001C1E21" w:rsidRPr="007829D7">
        <w:tab/>
      </w:r>
      <w:r w:rsidR="003249D1" w:rsidRPr="007829D7">
        <w:t>Public S</w:t>
      </w:r>
      <w:r w:rsidR="00EB4586" w:rsidRPr="007829D7">
        <w:t>ervices</w:t>
      </w:r>
      <w:r w:rsidR="003249D1" w:rsidRPr="007829D7">
        <w:t xml:space="preserve"> and the Right to W</w:t>
      </w:r>
      <w:r w:rsidR="009E041C" w:rsidRPr="007829D7">
        <w:t>ater</w:t>
      </w:r>
      <w:bookmarkEnd w:id="3"/>
    </w:p>
    <w:p w14:paraId="655B8996" w14:textId="05310214" w:rsidR="00A3482D" w:rsidRPr="007829D7" w:rsidRDefault="00E961D2" w:rsidP="00CF558D">
      <w:r w:rsidRPr="007829D7">
        <w:t>One of th</w:t>
      </w:r>
      <w:r w:rsidR="004E34F9" w:rsidRPr="007829D7">
        <w:t>e</w:t>
      </w:r>
      <w:r w:rsidR="00CF27F2" w:rsidRPr="007829D7">
        <w:t xml:space="preserve"> most frequent </w:t>
      </w:r>
      <w:r w:rsidR="00EB4586" w:rsidRPr="007829D7">
        <w:t>criticism</w:t>
      </w:r>
      <w:r w:rsidR="0041310A">
        <w:t>s</w:t>
      </w:r>
      <w:r w:rsidR="00EB4586" w:rsidRPr="007829D7">
        <w:t xml:space="preserve"> </w:t>
      </w:r>
      <w:r w:rsidR="00CF27F2" w:rsidRPr="007829D7">
        <w:t>hear</w:t>
      </w:r>
      <w:r w:rsidR="00F76E16" w:rsidRPr="007829D7">
        <w:t>d in Mauritius about</w:t>
      </w:r>
      <w:r w:rsidR="00CF27F2" w:rsidRPr="007829D7">
        <w:t xml:space="preserve"> TiSA </w:t>
      </w:r>
      <w:r w:rsidR="00F76E16" w:rsidRPr="007829D7">
        <w:t>wa</w:t>
      </w:r>
      <w:r w:rsidR="00B91F42" w:rsidRPr="007829D7">
        <w:t xml:space="preserve">s that it would result in opening up </w:t>
      </w:r>
      <w:r w:rsidR="00CF27F2" w:rsidRPr="007829D7">
        <w:t>public services</w:t>
      </w:r>
      <w:r w:rsidR="00B91F42" w:rsidRPr="007829D7">
        <w:t xml:space="preserve"> to foreign, commercial service providers</w:t>
      </w:r>
      <w:r w:rsidR="00CF27F2" w:rsidRPr="007829D7">
        <w:t>. This section scrutinizes this concern from a human rights perspective in relation to</w:t>
      </w:r>
      <w:r w:rsidR="000D1D68" w:rsidRPr="007829D7">
        <w:t xml:space="preserve"> access to </w:t>
      </w:r>
      <w:r w:rsidR="006D18F2" w:rsidRPr="007829D7">
        <w:t xml:space="preserve">drinking </w:t>
      </w:r>
      <w:r w:rsidR="000D1D68" w:rsidRPr="007829D7">
        <w:t>water</w:t>
      </w:r>
      <w:r w:rsidR="00CF27F2" w:rsidRPr="007829D7">
        <w:t xml:space="preserve">. </w:t>
      </w:r>
    </w:p>
    <w:p w14:paraId="599C6EA7" w14:textId="6444EC70" w:rsidR="00CF27F2" w:rsidRPr="007829D7" w:rsidRDefault="00B06913" w:rsidP="00CF558D">
      <w:pPr>
        <w:pStyle w:val="Heading2"/>
        <w:numPr>
          <w:ilvl w:val="0"/>
          <w:numId w:val="25"/>
        </w:numPr>
      </w:pPr>
      <w:r w:rsidRPr="007829D7">
        <w:lastRenderedPageBreak/>
        <w:t>The right to water</w:t>
      </w:r>
    </w:p>
    <w:p w14:paraId="4AC3340B" w14:textId="657F2405" w:rsidR="00F53F28" w:rsidRPr="006D0516" w:rsidRDefault="00D47B9D" w:rsidP="00CF558D">
      <w:pPr>
        <w:pStyle w:val="Normal1"/>
        <w:rPr>
          <w:lang w:val="en-US"/>
        </w:rPr>
      </w:pPr>
      <w:r w:rsidRPr="006D0516">
        <w:rPr>
          <w:lang w:val="en-US"/>
        </w:rPr>
        <w:t xml:space="preserve">The right to water entitles everyone to sufficient, safe, acceptable, </w:t>
      </w:r>
      <w:r w:rsidRPr="006D0516">
        <w:rPr>
          <w:iCs/>
          <w:lang w:val="en-US"/>
        </w:rPr>
        <w:t xml:space="preserve">physically </w:t>
      </w:r>
      <w:r w:rsidRPr="006D0516">
        <w:rPr>
          <w:lang w:val="en-US"/>
        </w:rPr>
        <w:t>accessible and affordable</w:t>
      </w:r>
      <w:r w:rsidRPr="006D0516">
        <w:rPr>
          <w:i/>
          <w:lang w:val="en-US"/>
        </w:rPr>
        <w:t xml:space="preserve"> </w:t>
      </w:r>
      <w:r w:rsidRPr="006D0516">
        <w:rPr>
          <w:lang w:val="en-US"/>
        </w:rPr>
        <w:t>water for personal and domestic uses.</w:t>
      </w:r>
      <w:r w:rsidRPr="007829D7">
        <w:rPr>
          <w:rStyle w:val="FootnoteReference"/>
          <w:sz w:val="24"/>
          <w:szCs w:val="24"/>
          <w:lang w:val="en-GB"/>
        </w:rPr>
        <w:footnoteReference w:id="43"/>
      </w:r>
      <w:r w:rsidRPr="006D0516">
        <w:rPr>
          <w:lang w:val="en-US"/>
        </w:rPr>
        <w:t xml:space="preserve"> </w:t>
      </w:r>
      <w:r w:rsidR="00903B07" w:rsidRPr="006D0516">
        <w:rPr>
          <w:lang w:val="en-US"/>
        </w:rPr>
        <w:t xml:space="preserve">As noted in Section II.B above, </w:t>
      </w:r>
      <w:r w:rsidR="00F025EA" w:rsidRPr="006D0516">
        <w:rPr>
          <w:lang w:val="en-US"/>
        </w:rPr>
        <w:t>State</w:t>
      </w:r>
      <w:r w:rsidR="005D65EA" w:rsidRPr="006D0516">
        <w:rPr>
          <w:lang w:val="en-US"/>
        </w:rPr>
        <w:t>s</w:t>
      </w:r>
      <w:r w:rsidR="00F025EA" w:rsidRPr="006D0516">
        <w:rPr>
          <w:lang w:val="en-US"/>
        </w:rPr>
        <w:t xml:space="preserve"> </w:t>
      </w:r>
      <w:r w:rsidR="00903B07" w:rsidRPr="006D0516">
        <w:rPr>
          <w:lang w:val="en-US"/>
        </w:rPr>
        <w:t xml:space="preserve">must </w:t>
      </w:r>
      <w:r w:rsidR="00F025EA" w:rsidRPr="006D0516">
        <w:rPr>
          <w:lang w:val="en-US"/>
        </w:rPr>
        <w:t>“take steps” towards the realization of</w:t>
      </w:r>
      <w:r w:rsidR="005B12E8" w:rsidRPr="006D0516">
        <w:rPr>
          <w:lang w:val="en-US"/>
        </w:rPr>
        <w:t xml:space="preserve"> the right to water</w:t>
      </w:r>
      <w:r w:rsidR="00F025EA" w:rsidRPr="006D0516">
        <w:rPr>
          <w:lang w:val="en-US"/>
        </w:rPr>
        <w:t xml:space="preserve">, </w:t>
      </w:r>
      <w:r w:rsidR="00903B07" w:rsidRPr="006D0516">
        <w:rPr>
          <w:lang w:val="en-US"/>
        </w:rPr>
        <w:t>must</w:t>
      </w:r>
      <w:r w:rsidR="00F025EA" w:rsidRPr="006D0516">
        <w:rPr>
          <w:lang w:val="en-US"/>
        </w:rPr>
        <w:t xml:space="preserve"> </w:t>
      </w:r>
      <w:r w:rsidR="005B12E8" w:rsidRPr="006D0516">
        <w:rPr>
          <w:lang w:val="en-US"/>
        </w:rPr>
        <w:t xml:space="preserve">ensure non-discrimination in access to water and water facilities, and </w:t>
      </w:r>
      <w:r w:rsidR="00903B07" w:rsidRPr="006D0516">
        <w:rPr>
          <w:lang w:val="en-US"/>
        </w:rPr>
        <w:t>must</w:t>
      </w:r>
      <w:r w:rsidR="005B12E8" w:rsidRPr="006D0516">
        <w:rPr>
          <w:lang w:val="en-US"/>
        </w:rPr>
        <w:t xml:space="preserve"> </w:t>
      </w:r>
      <w:r w:rsidR="00F025EA" w:rsidRPr="006D0516">
        <w:rPr>
          <w:lang w:val="en-US"/>
        </w:rPr>
        <w:t>monitor the situation with regard to</w:t>
      </w:r>
      <w:r w:rsidR="00921857" w:rsidRPr="006D0516">
        <w:rPr>
          <w:lang w:val="en-US"/>
        </w:rPr>
        <w:t xml:space="preserve"> realization of the right to water</w:t>
      </w:r>
      <w:r w:rsidR="00F025EA" w:rsidRPr="007829D7">
        <w:rPr>
          <w:rStyle w:val="Strong"/>
          <w:b w:val="0"/>
          <w:sz w:val="24"/>
          <w:szCs w:val="24"/>
          <w:lang w:val="en-GB"/>
        </w:rPr>
        <w:t>.</w:t>
      </w:r>
      <w:r w:rsidR="00814611" w:rsidRPr="007829D7">
        <w:rPr>
          <w:rStyle w:val="FootnoteReference"/>
          <w:sz w:val="24"/>
          <w:szCs w:val="24"/>
          <w:lang w:val="en-GB"/>
        </w:rPr>
        <w:footnoteReference w:id="44"/>
      </w:r>
      <w:r w:rsidR="00F025EA" w:rsidRPr="007829D7">
        <w:rPr>
          <w:rStyle w:val="Strong"/>
          <w:b w:val="0"/>
          <w:sz w:val="24"/>
          <w:szCs w:val="24"/>
          <w:lang w:val="en-GB"/>
        </w:rPr>
        <w:t xml:space="preserve"> </w:t>
      </w:r>
      <w:r w:rsidR="007B2AA3" w:rsidRPr="006D0516">
        <w:rPr>
          <w:lang w:val="en-US"/>
        </w:rPr>
        <w:t xml:space="preserve">The </w:t>
      </w:r>
      <w:r w:rsidR="00933EF3" w:rsidRPr="006D0516">
        <w:rPr>
          <w:lang w:val="en-US"/>
        </w:rPr>
        <w:t xml:space="preserve">human rights framework </w:t>
      </w:r>
      <w:r w:rsidR="007B2AA3" w:rsidRPr="006D0516">
        <w:rPr>
          <w:lang w:val="en-US"/>
        </w:rPr>
        <w:t xml:space="preserve">does not specify how people should be provided with water, nor who </w:t>
      </w:r>
      <w:r w:rsidR="00310CEB" w:rsidRPr="006D0516">
        <w:rPr>
          <w:lang w:val="en-US"/>
        </w:rPr>
        <w:t>is to</w:t>
      </w:r>
      <w:r w:rsidR="007B2AA3" w:rsidRPr="006D0516">
        <w:rPr>
          <w:lang w:val="en-US"/>
        </w:rPr>
        <w:t xml:space="preserve"> provide the service that ensures the right</w:t>
      </w:r>
      <w:r w:rsidR="00605967" w:rsidRPr="006D0516">
        <w:rPr>
          <w:lang w:val="en-US"/>
        </w:rPr>
        <w:t>;</w:t>
      </w:r>
      <w:r w:rsidR="00B9135B" w:rsidRPr="006D0516">
        <w:rPr>
          <w:lang w:val="en-US"/>
        </w:rPr>
        <w:t xml:space="preserve"> the service provider can be public, private or mixed</w:t>
      </w:r>
      <w:r w:rsidR="007B2AA3" w:rsidRPr="006D0516">
        <w:rPr>
          <w:lang w:val="en-US"/>
        </w:rPr>
        <w:t>.</w:t>
      </w:r>
      <w:r w:rsidR="007B2AA3" w:rsidRPr="006D0516">
        <w:rPr>
          <w:vertAlign w:val="superscript"/>
          <w:lang w:val="en-US"/>
        </w:rPr>
        <w:t xml:space="preserve"> </w:t>
      </w:r>
      <w:r w:rsidR="007B2AA3" w:rsidRPr="006D0516">
        <w:rPr>
          <w:lang w:val="en-US"/>
        </w:rPr>
        <w:t xml:space="preserve">However, States retain the responsibility to respect, protect and </w:t>
      </w:r>
      <w:r w:rsidR="001E6D73" w:rsidRPr="006D0516">
        <w:rPr>
          <w:lang w:val="en-US"/>
        </w:rPr>
        <w:t>fulfil</w:t>
      </w:r>
      <w:r w:rsidR="007B2AA3" w:rsidRPr="006D0516">
        <w:rPr>
          <w:lang w:val="en-US"/>
        </w:rPr>
        <w:t xml:space="preserve"> the right</w:t>
      </w:r>
      <w:r w:rsidR="00E9273F" w:rsidRPr="006D0516">
        <w:rPr>
          <w:lang w:val="en-US"/>
        </w:rPr>
        <w:t xml:space="preserve"> </w:t>
      </w:r>
      <w:r w:rsidR="00B82938" w:rsidRPr="006D0516">
        <w:rPr>
          <w:lang w:val="en-US"/>
        </w:rPr>
        <w:t xml:space="preserve">to water </w:t>
      </w:r>
      <w:r w:rsidR="00E9273F" w:rsidRPr="006D0516">
        <w:rPr>
          <w:lang w:val="en-US"/>
        </w:rPr>
        <w:t>even when private actors are involved</w:t>
      </w:r>
      <w:r w:rsidR="007B2AA3" w:rsidRPr="006D0516">
        <w:rPr>
          <w:lang w:val="en-US"/>
        </w:rPr>
        <w:t>. The State’s role involve</w:t>
      </w:r>
      <w:r w:rsidR="00B464AA" w:rsidRPr="006D0516">
        <w:rPr>
          <w:lang w:val="en-US"/>
        </w:rPr>
        <w:t>s</w:t>
      </w:r>
      <w:r w:rsidR="007B2AA3" w:rsidRPr="006D0516">
        <w:rPr>
          <w:lang w:val="en-US"/>
        </w:rPr>
        <w:t xml:space="preserve"> regulating water provision, monitoring, and ensuring accountability.</w:t>
      </w:r>
      <w:r w:rsidR="008D24F6" w:rsidRPr="007829D7">
        <w:rPr>
          <w:rStyle w:val="FootnoteReference"/>
          <w:lang w:val="en-GB"/>
        </w:rPr>
        <w:footnoteReference w:id="45"/>
      </w:r>
    </w:p>
    <w:p w14:paraId="0092C065" w14:textId="757FEB86" w:rsidR="00A021F0" w:rsidRPr="006D0516" w:rsidRDefault="00A021F0" w:rsidP="00CF558D">
      <w:pPr>
        <w:pStyle w:val="Normal1"/>
        <w:rPr>
          <w:lang w:val="en-US"/>
        </w:rPr>
      </w:pPr>
      <w:r w:rsidRPr="006D0516">
        <w:rPr>
          <w:lang w:val="en-US"/>
        </w:rPr>
        <w:t>The right to water has been recognized by a resolution of the U</w:t>
      </w:r>
      <w:r w:rsidR="00185F6E" w:rsidRPr="006D0516">
        <w:rPr>
          <w:lang w:val="en-US"/>
        </w:rPr>
        <w:t xml:space="preserve">nited </w:t>
      </w:r>
      <w:r w:rsidRPr="006D0516">
        <w:rPr>
          <w:lang w:val="en-US"/>
        </w:rPr>
        <w:t>N</w:t>
      </w:r>
      <w:r w:rsidR="00185F6E" w:rsidRPr="006D0516">
        <w:rPr>
          <w:lang w:val="en-US"/>
        </w:rPr>
        <w:t>ations (UN)</w:t>
      </w:r>
      <w:r w:rsidRPr="006D0516">
        <w:rPr>
          <w:lang w:val="en-US"/>
        </w:rPr>
        <w:t xml:space="preserve"> General Assembly,</w:t>
      </w:r>
      <w:r w:rsidRPr="007829D7">
        <w:rPr>
          <w:rStyle w:val="FootnoteReference"/>
          <w:bCs/>
          <w:lang w:val="en-GB"/>
        </w:rPr>
        <w:footnoteReference w:id="46"/>
      </w:r>
      <w:r w:rsidRPr="006D0516">
        <w:rPr>
          <w:lang w:val="en-US"/>
        </w:rPr>
        <w:t xml:space="preserve"> and in international human rights instruments to which Mauritius is a party. Bodies in which Mauritius participates, including the African Commission on Human and Peoples’ Rights and the UN Committee on Economic, Social and Cultural Rights (CESCR) have further reiterated this right. In its 2015 report to the CESCR, Mauritius reported on its implementation of the right to water.</w:t>
      </w:r>
      <w:r w:rsidRPr="007829D7">
        <w:rPr>
          <w:rStyle w:val="Aucun"/>
          <w:vertAlign w:val="superscript"/>
          <w:lang w:val="en-GB"/>
        </w:rPr>
        <w:footnoteReference w:id="47"/>
      </w:r>
      <w:r w:rsidRPr="006D0516">
        <w:rPr>
          <w:lang w:val="en-US"/>
        </w:rPr>
        <w:t xml:space="preserve"> </w:t>
      </w:r>
    </w:p>
    <w:p w14:paraId="2D2E5B43" w14:textId="2AB2521B" w:rsidR="00A76FA2" w:rsidRPr="007829D7" w:rsidRDefault="00ED5B89" w:rsidP="00CF558D">
      <w:pPr>
        <w:pStyle w:val="Heading2"/>
      </w:pPr>
      <w:r>
        <w:t>E</w:t>
      </w:r>
      <w:r w:rsidR="003C6922" w:rsidRPr="007829D7">
        <w:t>njoyment of the right to water in Mauritius</w:t>
      </w:r>
      <w:r w:rsidR="00853BB4" w:rsidRPr="006D0516">
        <w:rPr>
          <w:rStyle w:val="FootnoteReference"/>
          <w:b w:val="0"/>
          <w:color w:val="000000"/>
          <w:sz w:val="20"/>
          <w:szCs w:val="20"/>
          <w14:textFill>
            <w14:solidFill>
              <w14:srgbClr w14:val="000000">
                <w14:lumMod w14:val="50000"/>
              </w14:srgbClr>
            </w14:solidFill>
          </w14:textFill>
        </w:rPr>
        <w:footnoteReference w:id="48"/>
      </w:r>
    </w:p>
    <w:p w14:paraId="63F1D7DD" w14:textId="089B4184" w:rsidR="00153B87" w:rsidRPr="0062216C" w:rsidRDefault="00153B87" w:rsidP="00CF558D">
      <w:pPr>
        <w:pStyle w:val="Normal1"/>
        <w:rPr>
          <w:rStyle w:val="Aucun"/>
          <w:lang w:val="en-GB"/>
        </w:rPr>
      </w:pPr>
      <w:r w:rsidRPr="006D0516">
        <w:rPr>
          <w:bCs/>
          <w:lang w:val="en-US"/>
        </w:rPr>
        <w:t xml:space="preserve">Mauritius has a clear legal and regulatory framework concerning water distribution and </w:t>
      </w:r>
      <w:r w:rsidRPr="006D0516">
        <w:rPr>
          <w:lang w:val="en-US"/>
        </w:rPr>
        <w:t>implements a range of</w:t>
      </w:r>
      <w:r w:rsidRPr="00153B87">
        <w:rPr>
          <w:rStyle w:val="Aucun"/>
          <w:lang w:val="en-US"/>
        </w:rPr>
        <w:t xml:space="preserve"> programmes and measures to ensure availability, accessibility, affordability and quality of potable water. It </w:t>
      </w:r>
      <w:r w:rsidRPr="00153B87">
        <w:rPr>
          <w:rStyle w:val="Aucun"/>
          <w:lang w:val="en-US"/>
        </w:rPr>
        <w:lastRenderedPageBreak/>
        <w:t>collects information about access to piped potable water and the proportion of household budgets spent on water</w:t>
      </w:r>
      <w:r w:rsidR="0062216C">
        <w:rPr>
          <w:rStyle w:val="Aucun"/>
          <w:lang w:val="en-US"/>
        </w:rPr>
        <w:t xml:space="preserve">, with much </w:t>
      </w:r>
      <w:r w:rsidR="0062216C" w:rsidRPr="006D0516">
        <w:rPr>
          <w:lang w:val="en-US"/>
        </w:rPr>
        <w:t>of the relevant data being available in Statistics Mauritius’ SDG database.</w:t>
      </w:r>
      <w:r w:rsidR="0062216C" w:rsidRPr="007829D7">
        <w:rPr>
          <w:rStyle w:val="FootnoteReference"/>
          <w:lang w:val="en-GB"/>
        </w:rPr>
        <w:footnoteReference w:id="49"/>
      </w:r>
      <w:r w:rsidR="00CD67CC" w:rsidRPr="006D0516">
        <w:rPr>
          <w:lang w:val="en-US"/>
        </w:rPr>
        <w:t xml:space="preserve"> Despite these strong commitments, shortcomings </w:t>
      </w:r>
      <w:r w:rsidR="00293ADE">
        <w:rPr>
          <w:lang w:val="en-US"/>
        </w:rPr>
        <w:t>in</w:t>
      </w:r>
      <w:r w:rsidR="00CD67CC" w:rsidRPr="006D0516">
        <w:rPr>
          <w:lang w:val="en-US"/>
        </w:rPr>
        <w:t xml:space="preserve"> the legal protection of economic, social and cultural rights (ESCR) remain; notably the lack of constitutional protection for ESCR,</w:t>
      </w:r>
      <w:r w:rsidR="00CD67CC" w:rsidRPr="007829D7">
        <w:rPr>
          <w:rStyle w:val="FootnoteReference"/>
          <w:lang w:val="en-GB"/>
        </w:rPr>
        <w:footnoteReference w:id="50"/>
      </w:r>
      <w:r w:rsidR="00CD67CC" w:rsidRPr="006D0516">
        <w:rPr>
          <w:lang w:val="en-US"/>
        </w:rPr>
        <w:t xml:space="preserve"> the </w:t>
      </w:r>
      <w:r w:rsidR="00CE0852" w:rsidRPr="006D0516">
        <w:rPr>
          <w:lang w:val="en-US"/>
        </w:rPr>
        <w:t>absence</w:t>
      </w:r>
      <w:r w:rsidR="00CD67CC" w:rsidRPr="006D0516">
        <w:rPr>
          <w:lang w:val="en-US"/>
        </w:rPr>
        <w:t xml:space="preserve"> of an explicit mandate for the NHRC to consider ESCR issues and apparent lack of human rights-based redress processes if a person is deprived of ESCR.</w:t>
      </w:r>
    </w:p>
    <w:p w14:paraId="392F4E95" w14:textId="7A5950D8" w:rsidR="00830F1C" w:rsidRDefault="003F47B7" w:rsidP="00CF558D">
      <w:pPr>
        <w:pStyle w:val="Normal1"/>
        <w:rPr>
          <w:rStyle w:val="Aucun"/>
          <w:lang w:val="en-GB"/>
        </w:rPr>
      </w:pPr>
      <w:r>
        <w:rPr>
          <w:rStyle w:val="Aucun"/>
          <w:lang w:val="en-GB"/>
        </w:rPr>
        <w:t>Over</w:t>
      </w:r>
      <w:r w:rsidR="00B62ED3" w:rsidRPr="007829D7">
        <w:rPr>
          <w:rStyle w:val="Aucun"/>
          <w:lang w:val="en-GB"/>
        </w:rPr>
        <w:t xml:space="preserve"> 99 </w:t>
      </w:r>
      <w:r w:rsidR="005E398D">
        <w:rPr>
          <w:rStyle w:val="Aucun"/>
          <w:lang w:val="en-GB"/>
        </w:rPr>
        <w:t>%</w:t>
      </w:r>
      <w:r w:rsidR="00C87F6F" w:rsidRPr="007829D7">
        <w:rPr>
          <w:rStyle w:val="Aucun"/>
          <w:lang w:val="en-GB"/>
        </w:rPr>
        <w:t xml:space="preserve"> of </w:t>
      </w:r>
      <w:r w:rsidR="0009502F" w:rsidRPr="007829D7">
        <w:rPr>
          <w:rStyle w:val="Aucun"/>
          <w:lang w:val="en-GB"/>
        </w:rPr>
        <w:t>the Mauritian</w:t>
      </w:r>
      <w:r w:rsidR="00C87F6F" w:rsidRPr="007829D7">
        <w:rPr>
          <w:rStyle w:val="Aucun"/>
          <w:lang w:val="en-GB"/>
        </w:rPr>
        <w:t xml:space="preserve"> population has access to piped potable water</w:t>
      </w:r>
      <w:r w:rsidR="00B62ED3" w:rsidRPr="007829D7">
        <w:rPr>
          <w:rStyle w:val="Aucun"/>
          <w:lang w:val="en-GB"/>
        </w:rPr>
        <w:t xml:space="preserve"> for at least an hour a day</w:t>
      </w:r>
      <w:r w:rsidR="00B449C7">
        <w:rPr>
          <w:rStyle w:val="Aucun"/>
          <w:rFonts w:eastAsia="Times"/>
          <w:lang w:val="en-GB"/>
        </w:rPr>
        <w:t>,</w:t>
      </w:r>
      <w:r w:rsidR="00853BB4" w:rsidRPr="007829D7">
        <w:rPr>
          <w:rStyle w:val="Aucun"/>
          <w:rFonts w:eastAsia="Times"/>
          <w:lang w:val="en-GB"/>
        </w:rPr>
        <w:t xml:space="preserve"> </w:t>
      </w:r>
      <w:r w:rsidR="006F2163">
        <w:rPr>
          <w:rStyle w:val="Aucun"/>
          <w:rFonts w:eastAsia="Times"/>
          <w:lang w:val="en-GB"/>
        </w:rPr>
        <w:t>of which some</w:t>
      </w:r>
      <w:r w:rsidR="00B449C7">
        <w:rPr>
          <w:rStyle w:val="Aucun"/>
          <w:rFonts w:eastAsia="Times"/>
          <w:lang w:val="en-GB"/>
        </w:rPr>
        <w:t xml:space="preserve"> </w:t>
      </w:r>
      <w:r w:rsidR="000F3C3E" w:rsidRPr="007829D7">
        <w:rPr>
          <w:rStyle w:val="Aucun"/>
          <w:lang w:val="en-GB"/>
        </w:rPr>
        <w:t>6</w:t>
      </w:r>
      <w:r w:rsidR="006F2163">
        <w:rPr>
          <w:rStyle w:val="Aucun"/>
          <w:lang w:val="en-GB"/>
        </w:rPr>
        <w:t>1</w:t>
      </w:r>
      <w:r w:rsidR="00082E51" w:rsidRPr="007829D7">
        <w:rPr>
          <w:rStyle w:val="Aucun"/>
          <w:lang w:val="en-GB"/>
        </w:rPr>
        <w:t xml:space="preserve"> </w:t>
      </w:r>
      <w:r w:rsidR="005E398D">
        <w:rPr>
          <w:rStyle w:val="Aucun"/>
          <w:lang w:val="en-GB"/>
        </w:rPr>
        <w:t>%</w:t>
      </w:r>
      <w:r w:rsidR="00C87F6F" w:rsidRPr="007829D7">
        <w:rPr>
          <w:rStyle w:val="Aucun"/>
          <w:lang w:val="en-GB"/>
        </w:rPr>
        <w:t xml:space="preserve"> receiv</w:t>
      </w:r>
      <w:r w:rsidR="006F2163">
        <w:rPr>
          <w:rStyle w:val="Aucun"/>
          <w:lang w:val="en-GB"/>
        </w:rPr>
        <w:t>e</w:t>
      </w:r>
      <w:r w:rsidR="00C87F6F" w:rsidRPr="007829D7">
        <w:rPr>
          <w:rStyle w:val="Aucun"/>
          <w:lang w:val="en-GB"/>
        </w:rPr>
        <w:t xml:space="preserve"> 16-24 hour service.</w:t>
      </w:r>
      <w:r w:rsidR="00B449C7" w:rsidRPr="007829D7">
        <w:rPr>
          <w:rStyle w:val="FootnoteReference"/>
          <w:lang w:val="en-GB"/>
        </w:rPr>
        <w:footnoteReference w:id="51"/>
      </w:r>
      <w:r w:rsidR="00C87F6F" w:rsidRPr="007829D7">
        <w:rPr>
          <w:rStyle w:val="Aucun"/>
          <w:lang w:val="en-GB"/>
        </w:rPr>
        <w:t xml:space="preserve"> </w:t>
      </w:r>
      <w:r w:rsidR="007970F6">
        <w:rPr>
          <w:rStyle w:val="Aucun"/>
          <w:lang w:val="en-GB"/>
        </w:rPr>
        <w:t>The</w:t>
      </w:r>
      <w:r w:rsidR="007970F6" w:rsidRPr="007829D7">
        <w:rPr>
          <w:rStyle w:val="Aucun"/>
          <w:lang w:val="en-GB"/>
        </w:rPr>
        <w:t xml:space="preserve"> </w:t>
      </w:r>
      <w:r w:rsidR="007970F6">
        <w:rPr>
          <w:rStyle w:val="Aucun"/>
          <w:lang w:val="en-GB"/>
        </w:rPr>
        <w:t>Mauritian g</w:t>
      </w:r>
      <w:r w:rsidR="007970F6" w:rsidRPr="007829D7">
        <w:rPr>
          <w:rStyle w:val="Aucun"/>
          <w:lang w:val="en-GB"/>
        </w:rPr>
        <w:t xml:space="preserve">overnment </w:t>
      </w:r>
      <w:r w:rsidR="007970F6">
        <w:rPr>
          <w:rStyle w:val="Aucun"/>
          <w:lang w:val="en-GB"/>
        </w:rPr>
        <w:t xml:space="preserve">is aiming for </w:t>
      </w:r>
      <w:r w:rsidR="007970F6" w:rsidRPr="007829D7">
        <w:rPr>
          <w:rStyle w:val="Aucun"/>
          <w:lang w:val="en-GB"/>
        </w:rPr>
        <w:t xml:space="preserve">the </w:t>
      </w:r>
      <w:r w:rsidR="007970F6">
        <w:rPr>
          <w:rStyle w:val="Aucun"/>
          <w:lang w:val="en-GB"/>
        </w:rPr>
        <w:t xml:space="preserve">whole </w:t>
      </w:r>
      <w:r w:rsidR="007970F6" w:rsidRPr="007829D7">
        <w:rPr>
          <w:rStyle w:val="Aucun"/>
          <w:lang w:val="en-GB"/>
        </w:rPr>
        <w:t xml:space="preserve">population </w:t>
      </w:r>
      <w:r w:rsidR="007970F6">
        <w:rPr>
          <w:rStyle w:val="Aucun"/>
          <w:lang w:val="en-GB"/>
        </w:rPr>
        <w:t>to have continuous access to piped potable water</w:t>
      </w:r>
      <w:r w:rsidR="007970F6" w:rsidRPr="007829D7">
        <w:rPr>
          <w:rStyle w:val="Aucun"/>
          <w:rFonts w:eastAsia="Times"/>
          <w:vertAlign w:val="superscript"/>
          <w:lang w:val="en-GB"/>
        </w:rPr>
        <w:footnoteReference w:id="52"/>
      </w:r>
      <w:r w:rsidR="007970F6" w:rsidRPr="007829D7">
        <w:rPr>
          <w:rStyle w:val="Aucun"/>
          <w:lang w:val="en-GB"/>
        </w:rPr>
        <w:t xml:space="preserve"> and press reports suggest that there is progress towards this goal, although reports also indicate interruptions in piped water supply due to low reservoir levels or faulty pipes</w:t>
      </w:r>
      <w:r w:rsidR="00830F1C">
        <w:rPr>
          <w:rStyle w:val="Aucun"/>
          <w:lang w:val="en-GB"/>
        </w:rPr>
        <w:t>,</w:t>
      </w:r>
      <w:r w:rsidR="007970F6" w:rsidRPr="007829D7">
        <w:rPr>
          <w:rStyle w:val="FootnoteReference"/>
          <w:lang w:val="en-GB"/>
        </w:rPr>
        <w:footnoteReference w:id="53"/>
      </w:r>
      <w:r w:rsidR="00830F1C">
        <w:rPr>
          <w:rStyle w:val="Aucun"/>
          <w:lang w:val="en-GB"/>
        </w:rPr>
        <w:t xml:space="preserve"> and </w:t>
      </w:r>
      <w:r w:rsidR="00830F1C" w:rsidRPr="007829D7">
        <w:rPr>
          <w:rStyle w:val="Aucun"/>
          <w:lang w:val="en-GB"/>
        </w:rPr>
        <w:t>customers express high levels of dissatisfaction</w:t>
      </w:r>
      <w:r w:rsidR="00E6310D">
        <w:rPr>
          <w:rStyle w:val="Aucun"/>
          <w:lang w:val="en-GB"/>
        </w:rPr>
        <w:t xml:space="preserve"> with service</w:t>
      </w:r>
      <w:r w:rsidR="00830F1C" w:rsidRPr="007829D7">
        <w:rPr>
          <w:rStyle w:val="Aucun"/>
          <w:lang w:val="en-GB"/>
        </w:rPr>
        <w:t>.</w:t>
      </w:r>
    </w:p>
    <w:p w14:paraId="30F717AA" w14:textId="2212756B" w:rsidR="00C87F6F" w:rsidRPr="007829D7" w:rsidRDefault="00EC5FCB" w:rsidP="00CF558D">
      <w:pPr>
        <w:pStyle w:val="Normal1"/>
        <w:rPr>
          <w:rStyle w:val="Aucun"/>
          <w:lang w:val="en-GB"/>
        </w:rPr>
      </w:pPr>
      <w:r w:rsidRPr="007829D7">
        <w:rPr>
          <w:rStyle w:val="Aucun"/>
          <w:lang w:val="en-GB"/>
        </w:rPr>
        <w:t>The Central Water Authority (CWA, a parastatal body) is responsible for water supply in Mauritius</w:t>
      </w:r>
      <w:r w:rsidR="00B449C7">
        <w:rPr>
          <w:rStyle w:val="Aucun"/>
          <w:lang w:val="en-GB"/>
        </w:rPr>
        <w:t xml:space="preserve">. </w:t>
      </w:r>
      <w:r w:rsidR="00674C5E" w:rsidRPr="00CE55B2">
        <w:rPr>
          <w:lang w:val="en-US"/>
        </w:rPr>
        <w:t>CWA-supplied p</w:t>
      </w:r>
      <w:r w:rsidR="00674C5E" w:rsidRPr="007829D7">
        <w:rPr>
          <w:rStyle w:val="Aucun"/>
          <w:lang w:val="en-GB"/>
        </w:rPr>
        <w:t>otable water complies with World Health Organisation (WHO) norms and with the drinking water standards set by the Ministry of Environment.</w:t>
      </w:r>
      <w:r w:rsidR="00674C5E" w:rsidRPr="007829D7">
        <w:rPr>
          <w:rStyle w:val="Aucun"/>
          <w:rFonts w:eastAsia="Times"/>
          <w:vertAlign w:val="superscript"/>
          <w:lang w:val="en-GB"/>
        </w:rPr>
        <w:footnoteReference w:id="54"/>
      </w:r>
      <w:r w:rsidR="00674C5E" w:rsidRPr="007829D7">
        <w:rPr>
          <w:rStyle w:val="Aucun"/>
          <w:lang w:val="en-GB"/>
        </w:rPr>
        <w:t xml:space="preserve"> </w:t>
      </w:r>
      <w:r w:rsidR="00674C5E" w:rsidRPr="00CE55B2">
        <w:rPr>
          <w:lang w:val="en-US"/>
        </w:rPr>
        <w:t xml:space="preserve">Water quality is regularly monitored to detect contamination. </w:t>
      </w:r>
    </w:p>
    <w:p w14:paraId="0D87FFEA" w14:textId="721CACFE" w:rsidR="0098208E" w:rsidRPr="007829D7" w:rsidRDefault="003915C5" w:rsidP="00CF558D">
      <w:pPr>
        <w:pStyle w:val="Normal1"/>
        <w:rPr>
          <w:rStyle w:val="Aucun"/>
          <w:lang w:val="en-GB"/>
        </w:rPr>
      </w:pPr>
      <w:r w:rsidRPr="007829D7">
        <w:rPr>
          <w:rStyle w:val="Aucun"/>
          <w:lang w:val="en-GB"/>
        </w:rPr>
        <w:t>CWA boasts that “our water charges are one of the lowest in the world.”</w:t>
      </w:r>
      <w:r w:rsidRPr="007829D7">
        <w:rPr>
          <w:rStyle w:val="FootnoteReference"/>
          <w:lang w:val="en-GB"/>
        </w:rPr>
        <w:footnoteReference w:id="55"/>
      </w:r>
      <w:r w:rsidRPr="007829D7">
        <w:rPr>
          <w:rStyle w:val="Aucun"/>
          <w:lang w:val="en-GB"/>
        </w:rPr>
        <w:t xml:space="preserve"> </w:t>
      </w:r>
      <w:r w:rsidR="00522F82" w:rsidRPr="006D0516">
        <w:rPr>
          <w:shd w:val="clear" w:color="auto" w:fill="FFFFFF"/>
          <w:lang w:val="en-US"/>
        </w:rPr>
        <w:t xml:space="preserve">UNDP </w:t>
      </w:r>
      <w:r w:rsidR="00527284">
        <w:rPr>
          <w:shd w:val="clear" w:color="auto" w:fill="FFFFFF"/>
          <w:lang w:val="en-US"/>
        </w:rPr>
        <w:t>says</w:t>
      </w:r>
      <w:r w:rsidR="00522F82" w:rsidRPr="006D0516">
        <w:rPr>
          <w:shd w:val="clear" w:color="auto" w:fill="FFFFFF"/>
          <w:lang w:val="en-US"/>
        </w:rPr>
        <w:t xml:space="preserve"> that </w:t>
      </w:r>
      <w:r w:rsidR="00545AC3" w:rsidRPr="006D0516">
        <w:rPr>
          <w:shd w:val="clear" w:color="auto" w:fill="FFFFFF"/>
          <w:lang w:val="en-US"/>
        </w:rPr>
        <w:t xml:space="preserve">the cost of </w:t>
      </w:r>
      <w:r w:rsidR="00522F82" w:rsidRPr="006D0516">
        <w:rPr>
          <w:shd w:val="clear" w:color="auto" w:fill="FFFFFF"/>
          <w:lang w:val="en-US"/>
        </w:rPr>
        <w:t>water shou</w:t>
      </w:r>
      <w:r w:rsidR="0067575F" w:rsidRPr="006D0516">
        <w:rPr>
          <w:shd w:val="clear" w:color="auto" w:fill="FFFFFF"/>
          <w:lang w:val="en-US"/>
        </w:rPr>
        <w:t xml:space="preserve">ld not take up more than </w:t>
      </w:r>
      <w:r w:rsidR="006F2163" w:rsidRPr="006D0516">
        <w:rPr>
          <w:shd w:val="clear" w:color="auto" w:fill="FFFFFF"/>
          <w:lang w:val="en-US"/>
        </w:rPr>
        <w:t>three percent</w:t>
      </w:r>
      <w:r w:rsidR="0067575F" w:rsidRPr="006D0516">
        <w:rPr>
          <w:shd w:val="clear" w:color="auto" w:fill="FFFFFF"/>
          <w:lang w:val="en-US"/>
        </w:rPr>
        <w:t xml:space="preserve"> of median household income.</w:t>
      </w:r>
      <w:r w:rsidR="00522F82" w:rsidRPr="007829D7">
        <w:rPr>
          <w:shd w:val="clear" w:color="auto" w:fill="FFFFFF"/>
          <w:vertAlign w:val="superscript"/>
        </w:rPr>
        <w:footnoteReference w:id="56"/>
      </w:r>
      <w:r w:rsidR="00E415E4" w:rsidRPr="006D0516">
        <w:rPr>
          <w:shd w:val="clear" w:color="auto" w:fill="FFFFFF"/>
          <w:lang w:val="en-US"/>
        </w:rPr>
        <w:t xml:space="preserve"> In</w:t>
      </w:r>
      <w:r w:rsidR="00545AC3" w:rsidRPr="006D0516">
        <w:rPr>
          <w:lang w:val="en-US"/>
        </w:rPr>
        <w:t xml:space="preserve"> 2017 </w:t>
      </w:r>
      <w:r w:rsidR="00522F82" w:rsidRPr="006D0516">
        <w:rPr>
          <w:lang w:val="en-US"/>
        </w:rPr>
        <w:t>‘Housing, water, ele</w:t>
      </w:r>
      <w:r w:rsidR="00545AC3" w:rsidRPr="006D0516">
        <w:rPr>
          <w:lang w:val="en-US"/>
        </w:rPr>
        <w:t xml:space="preserve">ctricity, </w:t>
      </w:r>
      <w:r w:rsidR="00545AC3" w:rsidRPr="006D0516">
        <w:rPr>
          <w:lang w:val="en-US"/>
        </w:rPr>
        <w:lastRenderedPageBreak/>
        <w:t>gas and other fuels’ accounted for 11</w:t>
      </w:r>
      <w:r w:rsidR="006F2163" w:rsidRPr="006D0516">
        <w:rPr>
          <w:lang w:val="en-US"/>
        </w:rPr>
        <w:t xml:space="preserve"> </w:t>
      </w:r>
      <w:r w:rsidR="00545AC3" w:rsidRPr="006D0516">
        <w:rPr>
          <w:lang w:val="en-US"/>
        </w:rPr>
        <w:t>% of household consumption expenditure</w:t>
      </w:r>
      <w:r w:rsidR="003207AF" w:rsidRPr="006D0516">
        <w:rPr>
          <w:lang w:val="en-US"/>
        </w:rPr>
        <w:t>,</w:t>
      </w:r>
      <w:r w:rsidR="00522F82" w:rsidRPr="007829D7">
        <w:rPr>
          <w:rStyle w:val="FootnoteReference"/>
          <w:lang w:val="en-GB"/>
        </w:rPr>
        <w:footnoteReference w:id="57"/>
      </w:r>
      <w:r w:rsidR="003207AF" w:rsidRPr="006D0516">
        <w:rPr>
          <w:lang w:val="en-US"/>
        </w:rPr>
        <w:t xml:space="preserve"> which suggests that the cost of water in Mauritius is </w:t>
      </w:r>
      <w:r w:rsidR="000D4304" w:rsidRPr="006D0516">
        <w:rPr>
          <w:lang w:val="en-US"/>
        </w:rPr>
        <w:t>within the UNDP suggested price bracket.</w:t>
      </w:r>
      <w:r w:rsidR="00D3210B" w:rsidRPr="007829D7">
        <w:rPr>
          <w:rStyle w:val="Aucun"/>
          <w:lang w:val="en-GB"/>
        </w:rPr>
        <w:t xml:space="preserve"> </w:t>
      </w:r>
      <w:r w:rsidR="00740E4A" w:rsidRPr="007829D7">
        <w:rPr>
          <w:rStyle w:val="Aucun"/>
          <w:lang w:val="en-GB"/>
        </w:rPr>
        <w:t>These figures do not indicate whether water accounts for a higher proportion of household expe</w:t>
      </w:r>
      <w:r w:rsidR="00A47156" w:rsidRPr="007829D7">
        <w:rPr>
          <w:rStyle w:val="Aucun"/>
          <w:lang w:val="en-GB"/>
        </w:rPr>
        <w:t>nditure for poor households.</w:t>
      </w:r>
      <w:r w:rsidR="00E06DB9" w:rsidRPr="007829D7">
        <w:rPr>
          <w:rStyle w:val="Aucun"/>
          <w:lang w:val="en-GB"/>
        </w:rPr>
        <w:t xml:space="preserve"> But we do know that pro-poor measures are in place:</w:t>
      </w:r>
      <w:r w:rsidR="00740E4A" w:rsidRPr="007829D7">
        <w:rPr>
          <w:rStyle w:val="Aucun"/>
          <w:lang w:val="en-GB"/>
        </w:rPr>
        <w:t xml:space="preserve"> </w:t>
      </w:r>
      <w:r>
        <w:rPr>
          <w:rStyle w:val="Aucun"/>
          <w:lang w:val="en-GB"/>
        </w:rPr>
        <w:t>the g</w:t>
      </w:r>
      <w:r w:rsidR="00907842" w:rsidRPr="007829D7">
        <w:rPr>
          <w:rStyle w:val="Aucun"/>
          <w:lang w:val="en-GB"/>
        </w:rPr>
        <w:t>overnment</w:t>
      </w:r>
      <w:r w:rsidR="00734E20" w:rsidRPr="007829D7">
        <w:rPr>
          <w:rStyle w:val="Aucun"/>
          <w:lang w:val="en-GB"/>
        </w:rPr>
        <w:t xml:space="preserve"> provide</w:t>
      </w:r>
      <w:r w:rsidR="004A4137" w:rsidRPr="007829D7">
        <w:rPr>
          <w:rStyle w:val="Aucun"/>
          <w:lang w:val="en-GB"/>
        </w:rPr>
        <w:t>s</w:t>
      </w:r>
      <w:r w:rsidR="00907842" w:rsidRPr="007829D7">
        <w:rPr>
          <w:rStyle w:val="Aucun"/>
          <w:lang w:val="en-GB"/>
        </w:rPr>
        <w:t xml:space="preserve"> grants to low income families f</w:t>
      </w:r>
      <w:r w:rsidR="007D1A61" w:rsidRPr="007829D7">
        <w:rPr>
          <w:rStyle w:val="Aucun"/>
          <w:lang w:val="en-GB"/>
        </w:rPr>
        <w:t>or the purchase of water tanks</w:t>
      </w:r>
      <w:r w:rsidR="005E398D">
        <w:rPr>
          <w:rStyle w:val="Aucun"/>
          <w:lang w:val="en-GB"/>
        </w:rPr>
        <w:t>,</w:t>
      </w:r>
      <w:r w:rsidR="007D1A61" w:rsidRPr="007829D7">
        <w:rPr>
          <w:rStyle w:val="Aucun"/>
          <w:lang w:val="en-GB"/>
        </w:rPr>
        <w:t xml:space="preserve"> and</w:t>
      </w:r>
      <w:r w:rsidR="00435C53" w:rsidRPr="007829D7">
        <w:rPr>
          <w:rStyle w:val="Aucun"/>
          <w:lang w:val="en-GB"/>
        </w:rPr>
        <w:t xml:space="preserve"> </w:t>
      </w:r>
      <w:r w:rsidR="00907842" w:rsidRPr="007829D7">
        <w:rPr>
          <w:rStyle w:val="Aucun"/>
          <w:lang w:val="en-GB"/>
        </w:rPr>
        <w:t xml:space="preserve">households which consume </w:t>
      </w:r>
      <w:r w:rsidR="007D1A61" w:rsidRPr="007829D7">
        <w:rPr>
          <w:rStyle w:val="Aucun"/>
          <w:lang w:val="en-GB"/>
        </w:rPr>
        <w:t xml:space="preserve">less than </w:t>
      </w:r>
      <w:r w:rsidR="00907842" w:rsidRPr="007829D7">
        <w:rPr>
          <w:rStyle w:val="Aucun"/>
          <w:lang w:val="en-GB"/>
        </w:rPr>
        <w:t>6m</w:t>
      </w:r>
      <w:r w:rsidR="00907842" w:rsidRPr="007829D7">
        <w:rPr>
          <w:rStyle w:val="Aucun"/>
          <w:vertAlign w:val="superscript"/>
          <w:lang w:val="en-GB"/>
        </w:rPr>
        <w:t>3</w:t>
      </w:r>
      <w:r w:rsidR="00907842" w:rsidRPr="007829D7">
        <w:rPr>
          <w:rStyle w:val="Aucun"/>
          <w:lang w:val="en-GB"/>
        </w:rPr>
        <w:t xml:space="preserve"> of water are exempted from payment of water charges.</w:t>
      </w:r>
      <w:r w:rsidR="003A7368" w:rsidRPr="007829D7">
        <w:rPr>
          <w:rStyle w:val="FootnoteReference"/>
          <w:lang w:val="en-GB"/>
        </w:rPr>
        <w:footnoteReference w:id="58"/>
      </w:r>
    </w:p>
    <w:p w14:paraId="7978152F" w14:textId="73048782" w:rsidR="00DC4EE3" w:rsidRPr="007829D7" w:rsidRDefault="00FB6D0A" w:rsidP="00CF558D">
      <w:pPr>
        <w:pStyle w:val="Normal1"/>
        <w:rPr>
          <w:rStyle w:val="Aucun"/>
          <w:lang w:val="en-GB"/>
        </w:rPr>
      </w:pPr>
      <w:r w:rsidRPr="00E31744">
        <w:rPr>
          <w:lang w:val="en-US"/>
        </w:rPr>
        <w:t xml:space="preserve">Population growth, </w:t>
      </w:r>
      <w:r w:rsidR="00371EF5" w:rsidRPr="00E31744">
        <w:rPr>
          <w:lang w:val="en-US"/>
        </w:rPr>
        <w:t xml:space="preserve">increased individual water consumption, </w:t>
      </w:r>
      <w:r w:rsidRPr="00E31744">
        <w:rPr>
          <w:lang w:val="en-US"/>
        </w:rPr>
        <w:t xml:space="preserve">as well as industrial and commercial development are </w:t>
      </w:r>
      <w:r w:rsidR="00DC4EE3" w:rsidRPr="00E31744">
        <w:rPr>
          <w:lang w:val="en-US"/>
        </w:rPr>
        <w:t>squeezing</w:t>
      </w:r>
      <w:r w:rsidRPr="00E31744">
        <w:rPr>
          <w:lang w:val="en-US"/>
        </w:rPr>
        <w:t xml:space="preserve"> water supplies</w:t>
      </w:r>
      <w:r w:rsidR="005E398D" w:rsidRPr="00E31744">
        <w:rPr>
          <w:lang w:val="en-US"/>
        </w:rPr>
        <w:t xml:space="preserve"> in Mauritius</w:t>
      </w:r>
      <w:r w:rsidR="00EA20A2" w:rsidRPr="00E31744">
        <w:rPr>
          <w:lang w:val="en-US"/>
        </w:rPr>
        <w:t>.</w:t>
      </w:r>
      <w:r w:rsidRPr="007829D7">
        <w:rPr>
          <w:rStyle w:val="FootnoteReference"/>
          <w:lang w:val="en-GB"/>
        </w:rPr>
        <w:footnoteReference w:id="59"/>
      </w:r>
      <w:r w:rsidRPr="007829D7">
        <w:rPr>
          <w:rStyle w:val="Aucun"/>
          <w:lang w:val="en-GB"/>
        </w:rPr>
        <w:t xml:space="preserve"> </w:t>
      </w:r>
      <w:r w:rsidR="00A5307A" w:rsidRPr="00E31744">
        <w:rPr>
          <w:lang w:val="en-US"/>
        </w:rPr>
        <w:t xml:space="preserve">Pressure on supplies </w:t>
      </w:r>
      <w:r w:rsidR="007A2D58" w:rsidRPr="00E31744">
        <w:rPr>
          <w:lang w:val="en-US"/>
        </w:rPr>
        <w:t>is</w:t>
      </w:r>
      <w:r w:rsidR="00A5307A" w:rsidRPr="00E31744">
        <w:rPr>
          <w:lang w:val="en-US"/>
        </w:rPr>
        <w:t xml:space="preserve"> exacerbated by</w:t>
      </w:r>
      <w:r w:rsidR="00A5307A" w:rsidRPr="007829D7">
        <w:rPr>
          <w:rStyle w:val="Aucun"/>
          <w:lang w:val="en-GB"/>
        </w:rPr>
        <w:t xml:space="preserve"> the ageing pipe network and significant unaccounted-for water use and losses</w:t>
      </w:r>
      <w:r w:rsidR="00A5307A">
        <w:rPr>
          <w:rStyle w:val="Aucun"/>
          <w:lang w:val="en-GB"/>
        </w:rPr>
        <w:t>.</w:t>
      </w:r>
      <w:r w:rsidR="00A5307A" w:rsidRPr="007829D7">
        <w:rPr>
          <w:rStyle w:val="FootnoteReference"/>
          <w:lang w:val="en-GB"/>
        </w:rPr>
        <w:footnoteReference w:id="60"/>
      </w:r>
      <w:r w:rsidR="00A5307A">
        <w:rPr>
          <w:rStyle w:val="Aucun"/>
          <w:lang w:val="en-GB"/>
        </w:rPr>
        <w:t xml:space="preserve"> T</w:t>
      </w:r>
      <w:r w:rsidR="00E6310D" w:rsidRPr="007829D7">
        <w:rPr>
          <w:rStyle w:val="Aucun"/>
          <w:lang w:val="en-GB"/>
        </w:rPr>
        <w:t xml:space="preserve">he Government </w:t>
      </w:r>
      <w:r w:rsidR="00A5307A">
        <w:rPr>
          <w:rStyle w:val="Aucun"/>
          <w:lang w:val="en-GB"/>
        </w:rPr>
        <w:t>is</w:t>
      </w:r>
      <w:r w:rsidR="00E6310D" w:rsidRPr="007829D7">
        <w:rPr>
          <w:rStyle w:val="Aucun"/>
          <w:lang w:val="en-GB"/>
        </w:rPr>
        <w:t xml:space="preserve"> mobili</w:t>
      </w:r>
      <w:r w:rsidR="00A5307A">
        <w:rPr>
          <w:rStyle w:val="Aucun"/>
          <w:lang w:val="en-GB"/>
        </w:rPr>
        <w:t>sing</w:t>
      </w:r>
      <w:r w:rsidR="00E6310D" w:rsidRPr="007829D7">
        <w:rPr>
          <w:rStyle w:val="Aucun"/>
          <w:lang w:val="en-GB"/>
        </w:rPr>
        <w:t xml:space="preserve"> additional water resources, including through building a new dam and increasing reservoir capacity</w:t>
      </w:r>
      <w:r w:rsidR="008D4206" w:rsidRPr="008D4206">
        <w:rPr>
          <w:rStyle w:val="Aucun"/>
          <w:lang w:val="en-GB"/>
        </w:rPr>
        <w:t xml:space="preserve"> </w:t>
      </w:r>
      <w:r w:rsidR="008D4206" w:rsidRPr="007829D7">
        <w:rPr>
          <w:rStyle w:val="Aucun"/>
          <w:lang w:val="en-GB"/>
        </w:rPr>
        <w:t>and public campaigns have been organized to encourage efficient use of water</w:t>
      </w:r>
      <w:r w:rsidR="00E6310D" w:rsidRPr="007829D7">
        <w:rPr>
          <w:rStyle w:val="Aucun"/>
          <w:lang w:val="en-GB"/>
        </w:rPr>
        <w:t>. CWA is replacing and rehabilitating old water pipes to reduce water losses and ensure regularity of supply</w:t>
      </w:r>
      <w:r w:rsidR="008D4206">
        <w:rPr>
          <w:rStyle w:val="Aucun"/>
          <w:lang w:val="en-GB"/>
        </w:rPr>
        <w:t xml:space="preserve">. However </w:t>
      </w:r>
      <w:r w:rsidR="00D53DFF" w:rsidRPr="007829D7">
        <w:rPr>
          <w:rStyle w:val="Aucun"/>
          <w:lang w:val="en-GB"/>
        </w:rPr>
        <w:t xml:space="preserve">CWA’s </w:t>
      </w:r>
      <w:r w:rsidR="00D07043" w:rsidRPr="007829D7">
        <w:rPr>
          <w:rStyle w:val="Aucun"/>
          <w:lang w:val="en-GB"/>
        </w:rPr>
        <w:t xml:space="preserve">pricing policy does not engender sufficient funds </w:t>
      </w:r>
      <w:r w:rsidR="00A5307A">
        <w:rPr>
          <w:rStyle w:val="Aucun"/>
          <w:lang w:val="en-GB"/>
        </w:rPr>
        <w:t>to</w:t>
      </w:r>
      <w:r w:rsidR="00D07043" w:rsidRPr="007829D7">
        <w:rPr>
          <w:rStyle w:val="Aucun"/>
          <w:lang w:val="en-GB"/>
        </w:rPr>
        <w:t xml:space="preserve"> </w:t>
      </w:r>
      <w:r w:rsidR="008D4206">
        <w:rPr>
          <w:rStyle w:val="Aucun"/>
          <w:lang w:val="en-GB"/>
        </w:rPr>
        <w:t>do so adequately</w:t>
      </w:r>
      <w:r w:rsidR="00E6310D">
        <w:rPr>
          <w:rStyle w:val="Aucun"/>
          <w:lang w:val="en-GB"/>
        </w:rPr>
        <w:t>. The</w:t>
      </w:r>
      <w:r w:rsidR="002C3AF8">
        <w:rPr>
          <w:rStyle w:val="Aucun"/>
          <w:lang w:val="en-GB"/>
        </w:rPr>
        <w:t>se</w:t>
      </w:r>
      <w:r w:rsidR="00E6310D">
        <w:rPr>
          <w:rStyle w:val="Aucun"/>
          <w:lang w:val="en-GB"/>
        </w:rPr>
        <w:t xml:space="preserve"> factors</w:t>
      </w:r>
      <w:r w:rsidR="000820E5" w:rsidRPr="007829D7">
        <w:rPr>
          <w:rStyle w:val="Aucun"/>
          <w:lang w:val="en-GB"/>
        </w:rPr>
        <w:t xml:space="preserve"> have</w:t>
      </w:r>
      <w:r w:rsidR="00C83539" w:rsidRPr="007829D7">
        <w:rPr>
          <w:rStyle w:val="Aucun"/>
          <w:lang w:val="en-GB"/>
        </w:rPr>
        <w:t xml:space="preserve"> led to recurrent debates about whether potable water supply should be privatized</w:t>
      </w:r>
      <w:r w:rsidR="002C3AF8">
        <w:rPr>
          <w:rStyle w:val="Aucun"/>
          <w:lang w:val="en-GB"/>
        </w:rPr>
        <w:t xml:space="preserve">, which </w:t>
      </w:r>
      <w:r w:rsidR="00D35CF7" w:rsidRPr="007829D7">
        <w:rPr>
          <w:rStyle w:val="Aucun"/>
          <w:lang w:val="en-GB"/>
        </w:rPr>
        <w:t xml:space="preserve">crystalized into a </w:t>
      </w:r>
      <w:r w:rsidR="00AD4FC7" w:rsidRPr="007829D7">
        <w:rPr>
          <w:rStyle w:val="Aucun"/>
          <w:lang w:val="en-GB"/>
        </w:rPr>
        <w:t>2018 Government decision to appoint</w:t>
      </w:r>
      <w:r w:rsidR="00D94B90" w:rsidRPr="007829D7">
        <w:rPr>
          <w:rStyle w:val="Aucun"/>
          <w:lang w:val="en-GB"/>
        </w:rPr>
        <w:t xml:space="preserve"> a</w:t>
      </w:r>
      <w:r w:rsidR="00933937" w:rsidRPr="007829D7">
        <w:rPr>
          <w:rStyle w:val="Aucun"/>
          <w:lang w:val="en-GB"/>
        </w:rPr>
        <w:t xml:space="preserve"> private </w:t>
      </w:r>
      <w:r w:rsidR="003E6388">
        <w:rPr>
          <w:rStyle w:val="Aucun"/>
          <w:lang w:val="en-GB"/>
        </w:rPr>
        <w:t>entity</w:t>
      </w:r>
      <w:r w:rsidR="00933937" w:rsidRPr="007829D7">
        <w:rPr>
          <w:rStyle w:val="Aucun"/>
          <w:lang w:val="en-GB"/>
        </w:rPr>
        <w:t xml:space="preserve"> to operate and maintain the potable water distribution system</w:t>
      </w:r>
      <w:r w:rsidR="00A274B5" w:rsidRPr="007829D7">
        <w:rPr>
          <w:rStyle w:val="Aucun"/>
          <w:color w:val="545454"/>
          <w:shd w:val="clear" w:color="auto" w:fill="FFFFFF"/>
          <w:lang w:val="en-GB"/>
        </w:rPr>
        <w:t>.</w:t>
      </w:r>
      <w:r w:rsidR="00A274B5" w:rsidRPr="007829D7">
        <w:rPr>
          <w:rStyle w:val="Aucun"/>
          <w:rFonts w:eastAsia="Times"/>
          <w:color w:val="545454"/>
          <w:shd w:val="clear" w:color="auto" w:fill="FFFFFF"/>
          <w:vertAlign w:val="superscript"/>
          <w:lang w:val="en-GB"/>
        </w:rPr>
        <w:footnoteReference w:id="61"/>
      </w:r>
      <w:r w:rsidR="00D94B90" w:rsidRPr="007829D7">
        <w:rPr>
          <w:rStyle w:val="Aucun"/>
          <w:color w:val="545454"/>
          <w:shd w:val="clear" w:color="auto" w:fill="FFFFFF"/>
          <w:lang w:val="en-GB"/>
        </w:rPr>
        <w:t xml:space="preserve"> </w:t>
      </w:r>
    </w:p>
    <w:p w14:paraId="48658256" w14:textId="5782DC5A" w:rsidR="00D94B90" w:rsidRPr="007829D7" w:rsidRDefault="003122B1" w:rsidP="00CF558D">
      <w:pPr>
        <w:pStyle w:val="Normal1"/>
        <w:rPr>
          <w:rStyle w:val="Aucun"/>
          <w:lang w:val="en-GB"/>
        </w:rPr>
      </w:pPr>
      <w:r w:rsidRPr="007829D7">
        <w:rPr>
          <w:rStyle w:val="Aucun"/>
          <w:lang w:val="en-GB"/>
        </w:rPr>
        <w:t>T</w:t>
      </w:r>
      <w:r w:rsidR="00DC4EE3" w:rsidRPr="007829D7">
        <w:rPr>
          <w:rStyle w:val="Aucun"/>
          <w:lang w:val="en-GB"/>
        </w:rPr>
        <w:t xml:space="preserve">he </w:t>
      </w:r>
      <w:r w:rsidR="001D74C0">
        <w:rPr>
          <w:rStyle w:val="Aucun"/>
          <w:lang w:val="en-GB"/>
        </w:rPr>
        <w:t>possible</w:t>
      </w:r>
      <w:r w:rsidR="00DC4EE3" w:rsidRPr="007829D7">
        <w:rPr>
          <w:rStyle w:val="Aucun"/>
          <w:lang w:val="en-GB"/>
        </w:rPr>
        <w:t xml:space="preserve"> entry of a private operator in potable water distribution elicited </w:t>
      </w:r>
      <w:r w:rsidR="00366CC1">
        <w:rPr>
          <w:rStyle w:val="Aucun"/>
          <w:lang w:val="en-GB"/>
        </w:rPr>
        <w:t>strident</w:t>
      </w:r>
      <w:r w:rsidR="00DC4EE3" w:rsidRPr="007829D7">
        <w:rPr>
          <w:rStyle w:val="Aucun"/>
          <w:lang w:val="en-GB"/>
        </w:rPr>
        <w:t xml:space="preserve"> expressions of concern, which deserve careful consideration fr</w:t>
      </w:r>
      <w:r w:rsidR="009F6234" w:rsidRPr="007829D7">
        <w:rPr>
          <w:rStyle w:val="Aucun"/>
          <w:lang w:val="en-GB"/>
        </w:rPr>
        <w:t xml:space="preserve">om a human rights perspective. </w:t>
      </w:r>
      <w:r w:rsidR="002C3AF8">
        <w:rPr>
          <w:rStyle w:val="Aucun"/>
          <w:lang w:val="en-GB"/>
        </w:rPr>
        <w:t>T</w:t>
      </w:r>
      <w:r w:rsidR="00DC4EE3" w:rsidRPr="007829D7">
        <w:rPr>
          <w:rStyle w:val="Aucun"/>
          <w:lang w:val="en-GB"/>
        </w:rPr>
        <w:t xml:space="preserve">his </w:t>
      </w:r>
      <w:r w:rsidR="00692041" w:rsidRPr="007829D7">
        <w:rPr>
          <w:rStyle w:val="Aucun"/>
          <w:lang w:val="en-GB"/>
        </w:rPr>
        <w:t>section</w:t>
      </w:r>
      <w:r w:rsidR="00E6310D">
        <w:rPr>
          <w:rStyle w:val="Aucun"/>
          <w:lang w:val="en-GB"/>
        </w:rPr>
        <w:t xml:space="preserve"> </w:t>
      </w:r>
      <w:r w:rsidR="00DA3EFD" w:rsidRPr="007829D7">
        <w:rPr>
          <w:rStyle w:val="Aucun"/>
          <w:lang w:val="en-GB"/>
        </w:rPr>
        <w:t>analys</w:t>
      </w:r>
      <w:r w:rsidR="00E6310D">
        <w:rPr>
          <w:rStyle w:val="Aucun"/>
          <w:lang w:val="en-GB"/>
        </w:rPr>
        <w:t>e</w:t>
      </w:r>
      <w:r w:rsidR="00DA3EFD" w:rsidRPr="007829D7">
        <w:rPr>
          <w:rStyle w:val="Aucun"/>
          <w:lang w:val="en-GB"/>
        </w:rPr>
        <w:t xml:space="preserve">s </w:t>
      </w:r>
      <w:r w:rsidR="00DC4EE3" w:rsidRPr="007829D7">
        <w:rPr>
          <w:rStyle w:val="Aucun"/>
          <w:lang w:val="en-GB"/>
        </w:rPr>
        <w:t>possible impacts of TiSA on the right to water</w:t>
      </w:r>
      <w:r w:rsidR="008D4206">
        <w:rPr>
          <w:rStyle w:val="Aucun"/>
          <w:lang w:val="en-GB"/>
        </w:rPr>
        <w:t xml:space="preserve"> if a private operator enters Mauritius’ water sector</w:t>
      </w:r>
      <w:r w:rsidR="003320A8">
        <w:rPr>
          <w:rStyle w:val="Aucun"/>
          <w:lang w:val="en-GB"/>
        </w:rPr>
        <w:t>.</w:t>
      </w:r>
      <w:r w:rsidR="00E51212">
        <w:rPr>
          <w:rStyle w:val="Aucun"/>
          <w:lang w:val="en-GB"/>
        </w:rPr>
        <w:t xml:space="preserve"> </w:t>
      </w:r>
      <w:r w:rsidR="003320A8">
        <w:rPr>
          <w:rStyle w:val="Aucun"/>
          <w:lang w:val="en-GB"/>
        </w:rPr>
        <w:t>M</w:t>
      </w:r>
      <w:r w:rsidR="00E51212">
        <w:rPr>
          <w:rStyle w:val="Aucun"/>
          <w:lang w:val="en-GB"/>
        </w:rPr>
        <w:t xml:space="preserve">uch of its analysis </w:t>
      </w:r>
      <w:r w:rsidR="003320A8">
        <w:rPr>
          <w:rStyle w:val="Aucun"/>
          <w:lang w:val="en-GB"/>
        </w:rPr>
        <w:t xml:space="preserve">also </w:t>
      </w:r>
      <w:r w:rsidR="00E51212">
        <w:rPr>
          <w:rStyle w:val="Aucun"/>
          <w:lang w:val="en-GB"/>
        </w:rPr>
        <w:t xml:space="preserve">has </w:t>
      </w:r>
      <w:r w:rsidR="00E51212">
        <w:rPr>
          <w:rStyle w:val="Aucun"/>
          <w:lang w:val="en-GB"/>
        </w:rPr>
        <w:lastRenderedPageBreak/>
        <w:t xml:space="preserve">broader application, for instance to </w:t>
      </w:r>
      <w:r w:rsidR="00F80D0D">
        <w:rPr>
          <w:rStyle w:val="Aucun"/>
          <w:lang w:val="en-GB"/>
        </w:rPr>
        <w:t xml:space="preserve">other trade or investment agreements, or </w:t>
      </w:r>
      <w:r w:rsidR="00A95C32">
        <w:rPr>
          <w:rStyle w:val="Aucun"/>
          <w:lang w:val="en-GB"/>
        </w:rPr>
        <w:t xml:space="preserve">to </w:t>
      </w:r>
      <w:r w:rsidR="00E51212" w:rsidRPr="001D74C0">
        <w:rPr>
          <w:lang w:val="en-US"/>
        </w:rPr>
        <w:t xml:space="preserve">assess compliance with </w:t>
      </w:r>
      <w:r w:rsidR="00E51212">
        <w:rPr>
          <w:lang w:val="en-US"/>
        </w:rPr>
        <w:t>human rights</w:t>
      </w:r>
      <w:r w:rsidR="00E51212" w:rsidRPr="001D74C0">
        <w:rPr>
          <w:lang w:val="en-US"/>
        </w:rPr>
        <w:t xml:space="preserve"> </w:t>
      </w:r>
      <w:r w:rsidR="00E51212">
        <w:rPr>
          <w:lang w:val="en-US"/>
        </w:rPr>
        <w:t>of a private operator</w:t>
      </w:r>
      <w:r w:rsidR="00E51212" w:rsidRPr="001D74C0">
        <w:rPr>
          <w:lang w:val="en-US"/>
        </w:rPr>
        <w:t xml:space="preserve"> </w:t>
      </w:r>
      <w:r w:rsidR="00E51212">
        <w:rPr>
          <w:lang w:val="en-US"/>
        </w:rPr>
        <w:t>in other public service sector</w:t>
      </w:r>
      <w:r w:rsidR="00E0266C">
        <w:rPr>
          <w:lang w:val="en-US"/>
        </w:rPr>
        <w:t>s</w:t>
      </w:r>
      <w:r w:rsidR="00E51212" w:rsidRPr="001D74C0">
        <w:rPr>
          <w:lang w:val="en-US"/>
        </w:rPr>
        <w:t>.</w:t>
      </w:r>
      <w:r w:rsidR="00E51212">
        <w:rPr>
          <w:lang w:val="en-US"/>
        </w:rPr>
        <w:t xml:space="preserve"> </w:t>
      </w:r>
    </w:p>
    <w:p w14:paraId="6DEBBDF2" w14:textId="23862ADF" w:rsidR="00C86CFC" w:rsidRPr="007829D7" w:rsidRDefault="00C86CFC" w:rsidP="00CF558D">
      <w:pPr>
        <w:pStyle w:val="Heading2"/>
      </w:pPr>
      <w:r w:rsidRPr="007829D7">
        <w:t xml:space="preserve">What TiSA would </w:t>
      </w:r>
      <w:r w:rsidR="0058698C" w:rsidRPr="007829D7">
        <w:t xml:space="preserve">– and would not – </w:t>
      </w:r>
      <w:r w:rsidRPr="007829D7">
        <w:t>require</w:t>
      </w:r>
      <w:r w:rsidR="002B4D1F" w:rsidRPr="00F775AB">
        <w:rPr>
          <w:rStyle w:val="FootnoteReference"/>
          <w:b w:val="0"/>
          <w:bCs w:val="0"/>
          <w:color w:val="000000" w:themeColor="text1"/>
          <w:sz w:val="18"/>
          <w:szCs w:val="18"/>
        </w:rPr>
        <w:footnoteReference w:id="62"/>
      </w:r>
    </w:p>
    <w:p w14:paraId="63F81EB5" w14:textId="214E8178" w:rsidR="006E3614" w:rsidRPr="006D0516" w:rsidRDefault="00605281" w:rsidP="00CF558D">
      <w:pPr>
        <w:pStyle w:val="Normal1"/>
        <w:rPr>
          <w:lang w:val="en-US"/>
        </w:rPr>
      </w:pPr>
      <w:r w:rsidRPr="006D0516">
        <w:rPr>
          <w:shd w:val="clear" w:color="auto" w:fill="FFFFFF"/>
          <w:lang w:val="en-US"/>
        </w:rPr>
        <w:t>D</w:t>
      </w:r>
      <w:r w:rsidR="00A21367" w:rsidRPr="006D0516">
        <w:rPr>
          <w:shd w:val="clear" w:color="auto" w:fill="FFFFFF"/>
          <w:lang w:val="en-US"/>
        </w:rPr>
        <w:t>ebate</w:t>
      </w:r>
      <w:r w:rsidRPr="006D0516">
        <w:rPr>
          <w:shd w:val="clear" w:color="auto" w:fill="FFFFFF"/>
          <w:lang w:val="en-US"/>
        </w:rPr>
        <w:t xml:space="preserve">s about the successes and failures of privatization </w:t>
      </w:r>
      <w:r w:rsidR="00E24E5C" w:rsidRPr="006D0516">
        <w:rPr>
          <w:shd w:val="clear" w:color="auto" w:fill="FFFFFF"/>
          <w:lang w:val="en-US"/>
        </w:rPr>
        <w:t xml:space="preserve">in the water sector </w:t>
      </w:r>
      <w:r w:rsidR="00377A2B" w:rsidRPr="006D0516">
        <w:rPr>
          <w:shd w:val="clear" w:color="auto" w:fill="FFFFFF"/>
          <w:lang w:val="en-US"/>
        </w:rPr>
        <w:t xml:space="preserve">are heated. </w:t>
      </w:r>
      <w:r w:rsidR="00177CC1" w:rsidRPr="006D0516">
        <w:rPr>
          <w:lang w:val="en-US"/>
        </w:rPr>
        <w:t>Yet there is o</w:t>
      </w:r>
      <w:r w:rsidR="001A4A53" w:rsidRPr="006D0516">
        <w:rPr>
          <w:lang w:val="en-US"/>
        </w:rPr>
        <w:t xml:space="preserve">ne point on </w:t>
      </w:r>
      <w:r w:rsidR="00177CC1" w:rsidRPr="006D0516">
        <w:rPr>
          <w:lang w:val="en-US"/>
        </w:rPr>
        <w:t xml:space="preserve">which both </w:t>
      </w:r>
      <w:r w:rsidR="00835454" w:rsidRPr="006D0516">
        <w:rPr>
          <w:shd w:val="clear" w:color="auto" w:fill="FFFFFF"/>
          <w:lang w:val="en-US"/>
        </w:rPr>
        <w:t xml:space="preserve">proponents and critics of privatization </w:t>
      </w:r>
      <w:r w:rsidR="00D639DB" w:rsidRPr="006D0516">
        <w:rPr>
          <w:shd w:val="clear" w:color="auto" w:fill="FFFFFF"/>
          <w:lang w:val="en-US"/>
        </w:rPr>
        <w:t xml:space="preserve">generally </w:t>
      </w:r>
      <w:r w:rsidR="00177CC1" w:rsidRPr="006D0516">
        <w:rPr>
          <w:lang w:val="en-US"/>
        </w:rPr>
        <w:t xml:space="preserve">agree: </w:t>
      </w:r>
      <w:r w:rsidR="001A4A53" w:rsidRPr="006D0516">
        <w:rPr>
          <w:lang w:val="en-US"/>
        </w:rPr>
        <w:t>t</w:t>
      </w:r>
      <w:r w:rsidR="00921CFF" w:rsidRPr="006D0516">
        <w:rPr>
          <w:lang w:val="en-US"/>
        </w:rPr>
        <w:t xml:space="preserve">he </w:t>
      </w:r>
      <w:r w:rsidR="001A4A53" w:rsidRPr="006D0516">
        <w:rPr>
          <w:lang w:val="en-US"/>
        </w:rPr>
        <w:t>need for regulation</w:t>
      </w:r>
      <w:r w:rsidR="00B66DCF" w:rsidRPr="006D0516">
        <w:rPr>
          <w:lang w:val="en-US"/>
        </w:rPr>
        <w:t>.</w:t>
      </w:r>
      <w:r w:rsidR="006B35C7" w:rsidRPr="007829D7">
        <w:rPr>
          <w:rStyle w:val="Aucun"/>
          <w:shd w:val="clear" w:color="auto" w:fill="FFFFFF"/>
          <w:vertAlign w:val="superscript"/>
          <w:lang w:val="en-GB"/>
        </w:rPr>
        <w:footnoteReference w:id="63"/>
      </w:r>
      <w:r w:rsidR="00CE3E49" w:rsidRPr="006D0516">
        <w:rPr>
          <w:lang w:val="en-US"/>
        </w:rPr>
        <w:t xml:space="preserve"> </w:t>
      </w:r>
      <w:r w:rsidR="00304A40" w:rsidRPr="006D0516">
        <w:rPr>
          <w:lang w:val="en-US"/>
        </w:rPr>
        <w:t xml:space="preserve">As </w:t>
      </w:r>
      <w:r w:rsidR="00692041" w:rsidRPr="007829D7">
        <w:rPr>
          <w:rStyle w:val="Aucun"/>
          <w:lang w:val="en-GB"/>
        </w:rPr>
        <w:t>TiSA does not require privatization</w:t>
      </w:r>
      <w:r w:rsidR="005421ED">
        <w:rPr>
          <w:rStyle w:val="Aucun"/>
          <w:lang w:val="en-GB"/>
        </w:rPr>
        <w:t>, t</w:t>
      </w:r>
      <w:r w:rsidR="00692041" w:rsidRPr="007829D7">
        <w:rPr>
          <w:rStyle w:val="Aucun"/>
          <w:lang w:val="en-GB"/>
        </w:rPr>
        <w:t xml:space="preserve">he question </w:t>
      </w:r>
      <w:r w:rsidR="005421ED">
        <w:rPr>
          <w:rStyle w:val="Aucun"/>
          <w:lang w:val="en-GB"/>
        </w:rPr>
        <w:t xml:space="preserve">is </w:t>
      </w:r>
      <w:r w:rsidR="00692041" w:rsidRPr="007829D7">
        <w:rPr>
          <w:rStyle w:val="Aucun"/>
          <w:lang w:val="en-GB"/>
        </w:rPr>
        <w:t xml:space="preserve">the extent to which TiSA </w:t>
      </w:r>
      <w:r w:rsidR="002C3596">
        <w:rPr>
          <w:rStyle w:val="Aucun"/>
          <w:lang w:val="en-GB"/>
        </w:rPr>
        <w:t>would</w:t>
      </w:r>
      <w:r w:rsidR="00692041" w:rsidRPr="007829D7">
        <w:rPr>
          <w:rStyle w:val="Aucun"/>
          <w:lang w:val="en-GB"/>
        </w:rPr>
        <w:t xml:space="preserve"> permit regulation of potable water provision.</w:t>
      </w:r>
    </w:p>
    <w:p w14:paraId="306C9EFE" w14:textId="353E4F4A" w:rsidR="00F72F38" w:rsidRPr="007829D7" w:rsidRDefault="00C75442" w:rsidP="00CF558D">
      <w:pPr>
        <w:pStyle w:val="Heading3"/>
      </w:pPr>
      <w:r>
        <w:t>Would</w:t>
      </w:r>
      <w:r w:rsidR="00F72F38" w:rsidRPr="007829D7">
        <w:t xml:space="preserve"> TiSA apply to </w:t>
      </w:r>
      <w:r w:rsidR="0018610D" w:rsidRPr="007829D7">
        <w:t>operation</w:t>
      </w:r>
      <w:r w:rsidR="00F72F38" w:rsidRPr="007829D7">
        <w:t xml:space="preserve"> and maintenance of water</w:t>
      </w:r>
      <w:r w:rsidR="0018610D" w:rsidRPr="007829D7">
        <w:t xml:space="preserve"> distribution</w:t>
      </w:r>
      <w:r w:rsidR="00F72F38" w:rsidRPr="007829D7">
        <w:t>?</w:t>
      </w:r>
    </w:p>
    <w:p w14:paraId="4A23BA7C" w14:textId="57B606CE" w:rsidR="004F13A5" w:rsidRPr="00C41F57" w:rsidRDefault="004F13A5" w:rsidP="00CF558D">
      <w:pPr>
        <w:pStyle w:val="Heading4"/>
      </w:pPr>
      <w:r w:rsidRPr="00C41F57">
        <w:t>TiSA Core Text</w:t>
      </w:r>
    </w:p>
    <w:p w14:paraId="0EF4B28C" w14:textId="2A503388" w:rsidR="006233A2" w:rsidRPr="006D0516" w:rsidRDefault="004F3F7B" w:rsidP="00CF558D">
      <w:pPr>
        <w:pStyle w:val="Normal1"/>
        <w:rPr>
          <w:lang w:val="en-US"/>
        </w:rPr>
      </w:pPr>
      <w:r w:rsidRPr="00E31744">
        <w:rPr>
          <w:lang w:val="en-US"/>
        </w:rPr>
        <w:t xml:space="preserve">A </w:t>
      </w:r>
      <w:r w:rsidR="0082501F" w:rsidRPr="00E31744">
        <w:rPr>
          <w:lang w:val="en-US"/>
        </w:rPr>
        <w:t>State will retain full leeway to protect its water sector from liberalization, including to regulate it as it sees fit</w:t>
      </w:r>
      <w:r w:rsidR="005E57BE" w:rsidRPr="00E31744">
        <w:rPr>
          <w:lang w:val="en-US"/>
        </w:rPr>
        <w:t>,</w:t>
      </w:r>
      <w:r w:rsidR="0082501F" w:rsidRPr="00E31744">
        <w:rPr>
          <w:lang w:val="en-US"/>
        </w:rPr>
        <w:t xml:space="preserve"> if the </w:t>
      </w:r>
      <w:r w:rsidR="00FD1717" w:rsidRPr="00E31744">
        <w:rPr>
          <w:lang w:val="en-US"/>
        </w:rPr>
        <w:t xml:space="preserve">potable </w:t>
      </w:r>
      <w:r w:rsidR="0082501F" w:rsidRPr="00E31744">
        <w:rPr>
          <w:lang w:val="en-US"/>
        </w:rPr>
        <w:t>water sector does not fall within the scope of TiSA</w:t>
      </w:r>
      <w:r w:rsidR="00A6017F" w:rsidRPr="00E31744">
        <w:rPr>
          <w:lang w:val="en-US"/>
        </w:rPr>
        <w:t xml:space="preserve">. </w:t>
      </w:r>
      <w:r w:rsidR="00304A40" w:rsidRPr="00E31744">
        <w:rPr>
          <w:lang w:val="en-US"/>
        </w:rPr>
        <w:t xml:space="preserve">Therefore </w:t>
      </w:r>
      <w:r w:rsidR="007415AE" w:rsidRPr="00E31744">
        <w:rPr>
          <w:lang w:val="en-US"/>
        </w:rPr>
        <w:t>one must ask</w:t>
      </w:r>
      <w:r w:rsidR="00A6017F" w:rsidRPr="00E31744">
        <w:rPr>
          <w:lang w:val="en-US"/>
        </w:rPr>
        <w:t xml:space="preserve"> whether </w:t>
      </w:r>
      <w:r w:rsidR="004A2B94" w:rsidRPr="00E31744">
        <w:rPr>
          <w:lang w:val="en-US"/>
        </w:rPr>
        <w:t xml:space="preserve">TiSA </w:t>
      </w:r>
      <w:r w:rsidR="007E3D83" w:rsidRPr="00E31744">
        <w:rPr>
          <w:lang w:val="en-US"/>
        </w:rPr>
        <w:t xml:space="preserve">would </w:t>
      </w:r>
      <w:r w:rsidR="004A2B94" w:rsidRPr="00E31744">
        <w:rPr>
          <w:lang w:val="en-US"/>
        </w:rPr>
        <w:t xml:space="preserve">cover </w:t>
      </w:r>
      <w:r w:rsidR="002B3794" w:rsidRPr="00E31744">
        <w:rPr>
          <w:lang w:val="en-US"/>
        </w:rPr>
        <w:t xml:space="preserve">operation and maintenance of </w:t>
      </w:r>
      <w:r w:rsidR="00A6017F" w:rsidRPr="00E31744">
        <w:rPr>
          <w:lang w:val="en-US"/>
        </w:rPr>
        <w:t>wa</w:t>
      </w:r>
      <w:r w:rsidR="00F62F61" w:rsidRPr="00E31744">
        <w:rPr>
          <w:lang w:val="en-US"/>
        </w:rPr>
        <w:t>ter distribution</w:t>
      </w:r>
      <w:r w:rsidR="00D36119" w:rsidRPr="00E31744">
        <w:rPr>
          <w:lang w:val="en-US"/>
        </w:rPr>
        <w:t xml:space="preserve"> in Mauritius</w:t>
      </w:r>
      <w:r w:rsidR="0082501F" w:rsidRPr="00E31744">
        <w:rPr>
          <w:lang w:val="en-US"/>
        </w:rPr>
        <w:t xml:space="preserve">. </w:t>
      </w:r>
      <w:r w:rsidR="00C42B8C" w:rsidRPr="006D0516">
        <w:rPr>
          <w:lang w:val="en-US"/>
        </w:rPr>
        <w:t xml:space="preserve">TiSA’s Core Text says that the agreement does not apply to services supplied in the exercise of governmental authority, specifying that </w:t>
      </w:r>
      <w:r w:rsidR="00B37920" w:rsidRPr="006D0516">
        <w:rPr>
          <w:spacing w:val="-2"/>
          <w:lang w:val="en-US"/>
        </w:rPr>
        <w:t>“</w:t>
      </w:r>
      <w:r w:rsidR="00BD18E6" w:rsidRPr="006D0516">
        <w:rPr>
          <w:spacing w:val="-2"/>
          <w:lang w:val="en-US"/>
        </w:rPr>
        <w:t xml:space="preserve">a service supplied in the exercise of governmental authority" means any service which is supplied </w:t>
      </w:r>
      <w:r w:rsidR="00337D68" w:rsidRPr="006D0516">
        <w:rPr>
          <w:spacing w:val="-2"/>
          <w:lang w:val="en-US"/>
        </w:rPr>
        <w:t>“</w:t>
      </w:r>
      <w:r w:rsidR="00BD18E6" w:rsidRPr="006D0516">
        <w:rPr>
          <w:spacing w:val="-2"/>
          <w:lang w:val="en-US"/>
        </w:rPr>
        <w:t>neither on a commercial basis, nor in competition with one or more service suppliers.”</w:t>
      </w:r>
      <w:r w:rsidR="00C42B8C" w:rsidRPr="007829D7">
        <w:rPr>
          <w:rStyle w:val="FootnoteReference"/>
          <w:spacing w:val="-2"/>
          <w:lang w:val="en-GB"/>
        </w:rPr>
        <w:footnoteReference w:id="64"/>
      </w:r>
      <w:r w:rsidR="00C42B8C" w:rsidRPr="006D0516">
        <w:rPr>
          <w:spacing w:val="-2"/>
          <w:lang w:val="en-US"/>
        </w:rPr>
        <w:t xml:space="preserve"> </w:t>
      </w:r>
      <w:r w:rsidR="00233729" w:rsidRPr="006D0516">
        <w:rPr>
          <w:spacing w:val="-2"/>
          <w:lang w:val="en-US"/>
        </w:rPr>
        <w:t>So, a</w:t>
      </w:r>
      <w:r w:rsidR="003F0966" w:rsidRPr="006D0516">
        <w:rPr>
          <w:spacing w:val="-2"/>
          <w:lang w:val="en-US"/>
        </w:rPr>
        <w:t xml:space="preserve">re public services </w:t>
      </w:r>
      <w:r w:rsidR="005E2102" w:rsidRPr="006D0516">
        <w:rPr>
          <w:spacing w:val="-2"/>
          <w:lang w:val="en-US"/>
        </w:rPr>
        <w:t>“</w:t>
      </w:r>
      <w:r w:rsidR="003F0966" w:rsidRPr="006D0516">
        <w:rPr>
          <w:spacing w:val="-2"/>
          <w:lang w:val="en-US"/>
        </w:rPr>
        <w:t>supplied in the exercise of governmental authority?</w:t>
      </w:r>
      <w:r w:rsidR="005E2102" w:rsidRPr="006D0516">
        <w:rPr>
          <w:spacing w:val="-2"/>
          <w:lang w:val="en-US"/>
        </w:rPr>
        <w:t>”</w:t>
      </w:r>
      <w:r w:rsidR="003F0966" w:rsidRPr="006D0516">
        <w:rPr>
          <w:spacing w:val="-2"/>
          <w:lang w:val="en-US"/>
        </w:rPr>
        <w:t xml:space="preserve"> </w:t>
      </w:r>
    </w:p>
    <w:p w14:paraId="0C2209C4" w14:textId="77777777" w:rsidR="006C7025" w:rsidRPr="009560D9" w:rsidRDefault="00104087" w:rsidP="00CF558D">
      <w:pPr>
        <w:rPr>
          <w:rStyle w:val="Aucun"/>
          <w:rFonts w:cstheme="minorHAnsi"/>
        </w:rPr>
      </w:pPr>
      <w:r w:rsidRPr="009560D9">
        <w:lastRenderedPageBreak/>
        <w:t>Mauritius’ Ministry of Foreign Affairs information note on TISA states that the agreement</w:t>
      </w:r>
      <w:r w:rsidR="00304A40" w:rsidRPr="009560D9">
        <w:t xml:space="preserve"> recognises the sovereign right of Parties to regulate and to introduce new regulations regarding the supply of services to meet public policy objectives</w:t>
      </w:r>
      <w:r w:rsidRPr="009560D9">
        <w:t xml:space="preserve">. </w:t>
      </w:r>
      <w:r w:rsidR="009B5613" w:rsidRPr="009560D9">
        <w:t>Similarly</w:t>
      </w:r>
      <w:r w:rsidRPr="009560D9">
        <w:t>, t</w:t>
      </w:r>
      <w:r w:rsidR="0075414B" w:rsidRPr="009560D9">
        <w:rPr>
          <w:rStyle w:val="Aucun"/>
          <w:rFonts w:cstheme="minorHAnsi"/>
        </w:rPr>
        <w:t xml:space="preserve">he </w:t>
      </w:r>
      <w:r w:rsidR="00AD5882" w:rsidRPr="009560D9">
        <w:rPr>
          <w:rStyle w:val="Aucun"/>
          <w:rFonts w:cstheme="minorHAnsi"/>
        </w:rPr>
        <w:t>European Commission (</w:t>
      </w:r>
      <w:r w:rsidR="0075414B" w:rsidRPr="009560D9">
        <w:rPr>
          <w:rStyle w:val="Aucun"/>
          <w:rFonts w:cstheme="minorHAnsi"/>
        </w:rPr>
        <w:t>EC</w:t>
      </w:r>
      <w:r w:rsidR="00AD5882" w:rsidRPr="009560D9">
        <w:rPr>
          <w:rStyle w:val="Aucun"/>
          <w:rFonts w:cstheme="minorHAnsi"/>
        </w:rPr>
        <w:t>)</w:t>
      </w:r>
      <w:r w:rsidR="0075414B" w:rsidRPr="009560D9">
        <w:rPr>
          <w:rStyle w:val="Aucun"/>
          <w:rFonts w:cstheme="minorHAnsi"/>
        </w:rPr>
        <w:t xml:space="preserve"> has said that TiSA will not produce any change in the EU</w:t>
      </w:r>
      <w:r w:rsidR="00520081" w:rsidRPr="009560D9">
        <w:rPr>
          <w:rStyle w:val="Aucun"/>
          <w:rFonts w:cstheme="minorHAnsi"/>
        </w:rPr>
        <w:t>’s obligations</w:t>
      </w:r>
      <w:r w:rsidR="0075414B" w:rsidRPr="009560D9">
        <w:rPr>
          <w:rStyle w:val="Aucun"/>
          <w:rFonts w:cstheme="minorHAnsi"/>
        </w:rPr>
        <w:t xml:space="preserve"> relating to public services</w:t>
      </w:r>
      <w:r w:rsidR="002F2386" w:rsidRPr="009560D9">
        <w:rPr>
          <w:rStyle w:val="Aucun"/>
          <w:rFonts w:cstheme="minorHAnsi"/>
          <w:vertAlign w:val="superscript"/>
        </w:rPr>
        <w:footnoteReference w:id="65"/>
      </w:r>
      <w:r w:rsidR="002F2386" w:rsidRPr="009560D9">
        <w:rPr>
          <w:rStyle w:val="Aucun"/>
          <w:rFonts w:cstheme="minorHAnsi"/>
          <w:vertAlign w:val="superscript"/>
        </w:rPr>
        <w:t xml:space="preserve"> </w:t>
      </w:r>
      <w:r w:rsidR="00520081" w:rsidRPr="009560D9">
        <w:rPr>
          <w:rStyle w:val="Aucun"/>
          <w:rFonts w:cstheme="minorHAnsi"/>
        </w:rPr>
        <w:t xml:space="preserve">and </w:t>
      </w:r>
      <w:r w:rsidR="0075414B" w:rsidRPr="009560D9">
        <w:rPr>
          <w:rStyle w:val="Aucun"/>
          <w:rFonts w:cstheme="minorHAnsi"/>
        </w:rPr>
        <w:t xml:space="preserve">the EC-commissioned </w:t>
      </w:r>
      <w:r w:rsidR="00CE55B2" w:rsidRPr="009560D9">
        <w:rPr>
          <w:rStyle w:val="Aucun"/>
          <w:rFonts w:cstheme="minorHAnsi"/>
        </w:rPr>
        <w:t xml:space="preserve">SIA </w:t>
      </w:r>
      <w:r w:rsidR="0075414B" w:rsidRPr="009560D9">
        <w:rPr>
          <w:rStyle w:val="Aucun"/>
          <w:rFonts w:cstheme="minorHAnsi"/>
        </w:rPr>
        <w:t>concludes that TiSA is not expected to have any direct impacts on public services.</w:t>
      </w:r>
      <w:r w:rsidR="0000469C" w:rsidRPr="009560D9">
        <w:rPr>
          <w:rStyle w:val="Aucun"/>
          <w:rFonts w:cstheme="minorHAnsi"/>
        </w:rPr>
        <w:t xml:space="preserve"> </w:t>
      </w:r>
    </w:p>
    <w:p w14:paraId="6588DD12" w14:textId="570C6BCD" w:rsidR="004A0B33" w:rsidRPr="00F31B8F" w:rsidRDefault="0000469C" w:rsidP="00CF558D">
      <w:r w:rsidRPr="00F31B8F">
        <w:rPr>
          <w:rStyle w:val="Aucun"/>
          <w:rFonts w:cstheme="minorHAnsi"/>
        </w:rPr>
        <w:t>But th</w:t>
      </w:r>
      <w:r w:rsidR="006C7025" w:rsidRPr="00F31B8F">
        <w:rPr>
          <w:rStyle w:val="Aucun"/>
          <w:rFonts w:cstheme="minorHAnsi"/>
        </w:rPr>
        <w:t>ese</w:t>
      </w:r>
      <w:r w:rsidRPr="00F31B8F">
        <w:rPr>
          <w:rStyle w:val="Aucun"/>
          <w:rFonts w:cstheme="minorHAnsi"/>
        </w:rPr>
        <w:t xml:space="preserve"> </w:t>
      </w:r>
      <w:r w:rsidR="006A4FDC" w:rsidRPr="00F31B8F">
        <w:rPr>
          <w:rStyle w:val="Aucun"/>
          <w:rFonts w:cstheme="minorHAnsi"/>
        </w:rPr>
        <w:t>conclusion</w:t>
      </w:r>
      <w:r w:rsidR="006C7025" w:rsidRPr="00F31B8F">
        <w:rPr>
          <w:rStyle w:val="Aucun"/>
          <w:rFonts w:cstheme="minorHAnsi"/>
        </w:rPr>
        <w:t>s</w:t>
      </w:r>
      <w:r w:rsidRPr="00F31B8F">
        <w:rPr>
          <w:rStyle w:val="Aucun"/>
          <w:rFonts w:cstheme="minorHAnsi"/>
        </w:rPr>
        <w:t xml:space="preserve"> differ from th</w:t>
      </w:r>
      <w:r w:rsidR="006C7025" w:rsidRPr="00F31B8F">
        <w:rPr>
          <w:rStyle w:val="Aucun"/>
          <w:rFonts w:cstheme="minorHAnsi"/>
        </w:rPr>
        <w:t>ose</w:t>
      </w:r>
      <w:r w:rsidR="00C16847" w:rsidRPr="00F31B8F">
        <w:rPr>
          <w:rStyle w:val="Aucun"/>
          <w:rFonts w:cstheme="minorHAnsi"/>
        </w:rPr>
        <w:t xml:space="preserve"> of</w:t>
      </w:r>
      <w:r w:rsidRPr="00F31B8F">
        <w:rPr>
          <w:rStyle w:val="Aucun"/>
          <w:rFonts w:cstheme="minorHAnsi"/>
        </w:rPr>
        <w:t xml:space="preserve"> many, including TiSA negotiators, who </w:t>
      </w:r>
      <w:r w:rsidR="005B2DCE" w:rsidRPr="00F31B8F">
        <w:t>view th</w:t>
      </w:r>
      <w:r w:rsidR="003F0966" w:rsidRPr="00F31B8F">
        <w:t>e Core Text</w:t>
      </w:r>
      <w:r w:rsidRPr="00F31B8F">
        <w:t xml:space="preserve"> wording </w:t>
      </w:r>
      <w:r w:rsidR="005B2DCE" w:rsidRPr="00F31B8F">
        <w:t xml:space="preserve">as </w:t>
      </w:r>
      <w:r w:rsidR="005A7927" w:rsidRPr="00F31B8F">
        <w:t xml:space="preserve">being </w:t>
      </w:r>
      <w:r w:rsidR="00912338" w:rsidRPr="00F31B8F">
        <w:t>in</w:t>
      </w:r>
      <w:r w:rsidR="005B2DCE" w:rsidRPr="00F31B8F">
        <w:t>sufficient to exclude</w:t>
      </w:r>
      <w:r w:rsidR="00520081" w:rsidRPr="00F31B8F">
        <w:t xml:space="preserve"> public services such as</w:t>
      </w:r>
      <w:r w:rsidR="005B2DCE" w:rsidRPr="00F31B8F">
        <w:t xml:space="preserve"> water from TiSA. </w:t>
      </w:r>
      <w:r w:rsidR="00660A2D" w:rsidRPr="00F31B8F">
        <w:t xml:space="preserve">One reason is that services which are supplied for any form of remuneration could be regarded as </w:t>
      </w:r>
      <w:r w:rsidR="00804F6F" w:rsidRPr="00F31B8F">
        <w:t xml:space="preserve">being supplied on a commercial basis, and </w:t>
      </w:r>
      <w:r w:rsidR="00660A2D" w:rsidRPr="00F31B8F">
        <w:t xml:space="preserve">thus not fall within the exclusion. </w:t>
      </w:r>
      <w:r w:rsidR="00EE2CD4" w:rsidRPr="00F31B8F">
        <w:t>Indeed, expert commentators disagree on whether ‘commercial’ applies only to services conducted for a profit or includes user charges, non-profit cost-recovery and taxpayer-subsidised services.</w:t>
      </w:r>
      <w:r w:rsidR="00EE2CD4" w:rsidRPr="00F31B8F">
        <w:rPr>
          <w:rStyle w:val="FootnoteReference"/>
          <w:rFonts w:cstheme="minorHAnsi"/>
          <w:iCs/>
        </w:rPr>
        <w:footnoteReference w:id="66"/>
      </w:r>
      <w:r w:rsidR="00EE2CD4" w:rsidRPr="00F31B8F">
        <w:t xml:space="preserve"> </w:t>
      </w:r>
      <w:r w:rsidR="00660A2D" w:rsidRPr="00F31B8F">
        <w:t xml:space="preserve">Others say that TiSA’s exclusion only covers governmental activities which </w:t>
      </w:r>
      <w:r w:rsidR="00F31B8F">
        <w:t>can be</w:t>
      </w:r>
      <w:r w:rsidR="00660A2D" w:rsidRPr="00F31B8F">
        <w:t xml:space="preserve"> considered core sovereign functions</w:t>
      </w:r>
      <w:r w:rsidR="00582A88" w:rsidRPr="00F31B8F">
        <w:t xml:space="preserve"> such as military, police or </w:t>
      </w:r>
      <w:r w:rsidR="007E145F">
        <w:t xml:space="preserve">firefighting </w:t>
      </w:r>
      <w:r w:rsidR="00582A88" w:rsidRPr="00F31B8F">
        <w:t>services.</w:t>
      </w:r>
      <w:r w:rsidR="00582A88" w:rsidRPr="00F31B8F">
        <w:rPr>
          <w:rStyle w:val="FootnoteReference"/>
        </w:rPr>
        <w:footnoteReference w:id="67"/>
      </w:r>
      <w:r w:rsidR="00582A88" w:rsidRPr="00F31B8F">
        <w:t xml:space="preserve"> </w:t>
      </w:r>
    </w:p>
    <w:p w14:paraId="32B595D6" w14:textId="414B2465" w:rsidR="007F4C0C" w:rsidRPr="006D0516" w:rsidRDefault="005A7927" w:rsidP="00CF558D">
      <w:pPr>
        <w:pStyle w:val="Normal1"/>
        <w:rPr>
          <w:lang w:val="en-US"/>
        </w:rPr>
      </w:pPr>
      <w:r w:rsidRPr="006D0516">
        <w:rPr>
          <w:lang w:val="en-US"/>
        </w:rPr>
        <w:t>As this question has never been</w:t>
      </w:r>
      <w:r w:rsidR="00BF6535" w:rsidRPr="006D0516">
        <w:rPr>
          <w:lang w:val="en-US"/>
        </w:rPr>
        <w:t xml:space="preserve"> definitively settled, it would be wise </w:t>
      </w:r>
      <w:r w:rsidR="00C57C4F" w:rsidRPr="006D0516">
        <w:rPr>
          <w:lang w:val="en-US"/>
        </w:rPr>
        <w:t>for Maurit</w:t>
      </w:r>
      <w:r w:rsidR="002B2175" w:rsidRPr="006D0516">
        <w:rPr>
          <w:lang w:val="en-US"/>
        </w:rPr>
        <w:t>i</w:t>
      </w:r>
      <w:r w:rsidR="00C57C4F" w:rsidRPr="006D0516">
        <w:rPr>
          <w:lang w:val="en-US"/>
        </w:rPr>
        <w:t xml:space="preserve">us </w:t>
      </w:r>
      <w:r w:rsidR="00C0525C" w:rsidRPr="006D0516">
        <w:rPr>
          <w:lang w:val="en-US"/>
        </w:rPr>
        <w:t xml:space="preserve">and others </w:t>
      </w:r>
      <w:r w:rsidR="00BF6535" w:rsidRPr="006D0516">
        <w:rPr>
          <w:lang w:val="en-US"/>
        </w:rPr>
        <w:t xml:space="preserve">to </w:t>
      </w:r>
      <w:r w:rsidR="00D22FD0" w:rsidRPr="006D0516">
        <w:rPr>
          <w:lang w:val="en-US"/>
        </w:rPr>
        <w:t xml:space="preserve">seek to </w:t>
      </w:r>
      <w:r w:rsidR="00BF6535" w:rsidRPr="006D0516">
        <w:rPr>
          <w:lang w:val="en-US"/>
        </w:rPr>
        <w:t xml:space="preserve">ensure that </w:t>
      </w:r>
      <w:r w:rsidR="009D41DF" w:rsidRPr="006D0516">
        <w:rPr>
          <w:lang w:val="en-US"/>
        </w:rPr>
        <w:t>this</w:t>
      </w:r>
      <w:r w:rsidR="00BF6535" w:rsidRPr="006D0516">
        <w:rPr>
          <w:lang w:val="en-US"/>
        </w:rPr>
        <w:t xml:space="preserve"> </w:t>
      </w:r>
      <w:r w:rsidR="009D41DF" w:rsidRPr="006D0516">
        <w:rPr>
          <w:lang w:val="en-US"/>
        </w:rPr>
        <w:t>provision be</w:t>
      </w:r>
      <w:r w:rsidR="00BF6535" w:rsidRPr="006D0516">
        <w:rPr>
          <w:lang w:val="en-US"/>
        </w:rPr>
        <w:t xml:space="preserve"> clarified </w:t>
      </w:r>
      <w:r w:rsidR="0021641C" w:rsidRPr="006D0516">
        <w:rPr>
          <w:lang w:val="en-US"/>
        </w:rPr>
        <w:t xml:space="preserve">in </w:t>
      </w:r>
      <w:r w:rsidR="00C41F57" w:rsidRPr="006D0516">
        <w:rPr>
          <w:lang w:val="en-US"/>
        </w:rPr>
        <w:t xml:space="preserve">TiSA </w:t>
      </w:r>
      <w:r w:rsidR="00CE5BDD" w:rsidRPr="006D0516">
        <w:rPr>
          <w:lang w:val="en-US"/>
        </w:rPr>
        <w:t>and</w:t>
      </w:r>
      <w:r w:rsidR="00C41F57" w:rsidRPr="006D0516">
        <w:rPr>
          <w:lang w:val="en-US"/>
        </w:rPr>
        <w:t xml:space="preserve"> </w:t>
      </w:r>
      <w:r w:rsidR="007E145F" w:rsidRPr="006D0516">
        <w:rPr>
          <w:lang w:val="en-US"/>
        </w:rPr>
        <w:t>for a where</w:t>
      </w:r>
      <w:r w:rsidR="006C7025" w:rsidRPr="006D0516">
        <w:rPr>
          <w:lang w:val="en-US"/>
        </w:rPr>
        <w:t xml:space="preserve"> </w:t>
      </w:r>
      <w:r w:rsidR="00CE5BDD" w:rsidRPr="006D0516">
        <w:rPr>
          <w:lang w:val="en-US"/>
        </w:rPr>
        <w:t>trade</w:t>
      </w:r>
      <w:r w:rsidR="006C7025" w:rsidRPr="006D0516">
        <w:rPr>
          <w:lang w:val="en-US"/>
        </w:rPr>
        <w:t xml:space="preserve"> in services</w:t>
      </w:r>
      <w:r w:rsidR="007E145F" w:rsidRPr="006D0516">
        <w:rPr>
          <w:lang w:val="en-US"/>
        </w:rPr>
        <w:t xml:space="preserve"> are under discussion</w:t>
      </w:r>
      <w:r w:rsidR="0021641C" w:rsidRPr="006D0516">
        <w:rPr>
          <w:lang w:val="en-US"/>
        </w:rPr>
        <w:t xml:space="preserve">, so as </w:t>
      </w:r>
      <w:r w:rsidR="00BF6535" w:rsidRPr="006D0516">
        <w:rPr>
          <w:lang w:val="en-US"/>
        </w:rPr>
        <w:t>to make it indisputable that th</w:t>
      </w:r>
      <w:r w:rsidR="00F31B8F" w:rsidRPr="006D0516">
        <w:rPr>
          <w:lang w:val="en-US"/>
        </w:rPr>
        <w:t>e</w:t>
      </w:r>
      <w:r w:rsidR="00BF6535" w:rsidRPr="006D0516">
        <w:rPr>
          <w:lang w:val="en-US"/>
        </w:rPr>
        <w:t xml:space="preserve"> exclusion applies</w:t>
      </w:r>
      <w:r w:rsidR="00062FC4" w:rsidRPr="006D0516">
        <w:rPr>
          <w:lang w:val="en-US"/>
        </w:rPr>
        <w:t xml:space="preserve"> also</w:t>
      </w:r>
      <w:r w:rsidR="00BF6535" w:rsidRPr="006D0516">
        <w:rPr>
          <w:lang w:val="en-US"/>
        </w:rPr>
        <w:t xml:space="preserve"> to private suppliers of public services</w:t>
      </w:r>
      <w:r w:rsidR="00FE2F06" w:rsidRPr="006D0516">
        <w:rPr>
          <w:lang w:val="en-US"/>
        </w:rPr>
        <w:t xml:space="preserve"> such as </w:t>
      </w:r>
      <w:r w:rsidR="008E5B44" w:rsidRPr="006D0516">
        <w:rPr>
          <w:lang w:val="en-US"/>
        </w:rPr>
        <w:t>a</w:t>
      </w:r>
      <w:r w:rsidR="00FE2F06" w:rsidRPr="006D0516">
        <w:rPr>
          <w:lang w:val="en-US"/>
        </w:rPr>
        <w:t xml:space="preserve"> private operator in Mauritius’ potable water sector</w:t>
      </w:r>
      <w:r w:rsidR="004D0AB4" w:rsidRPr="006D0516">
        <w:rPr>
          <w:lang w:val="en-US"/>
        </w:rPr>
        <w:t>.</w:t>
      </w:r>
    </w:p>
    <w:p w14:paraId="0AA5EADB" w14:textId="374F227F" w:rsidR="009745DA" w:rsidRPr="007829D7" w:rsidRDefault="009745DA" w:rsidP="00CF558D">
      <w:pPr>
        <w:pStyle w:val="Heading4"/>
      </w:pPr>
      <w:r w:rsidRPr="007829D7">
        <w:t>Public service carve-out in the schedule</w:t>
      </w:r>
    </w:p>
    <w:p w14:paraId="2A4B2EC6" w14:textId="45624C61" w:rsidR="00CF4EC6" w:rsidRPr="006D0516" w:rsidRDefault="004E6AB2" w:rsidP="00CF558D">
      <w:pPr>
        <w:pStyle w:val="NormalWeb"/>
        <w:rPr>
          <w:rFonts w:ascii="Times New Roman" w:hAnsi="Times New Roman"/>
          <w:lang w:val="en-US"/>
        </w:rPr>
      </w:pPr>
      <w:r w:rsidRPr="006D0516">
        <w:rPr>
          <w:lang w:val="en-US"/>
        </w:rPr>
        <w:t>In addition to seeking to</w:t>
      </w:r>
      <w:r w:rsidR="00B3782F" w:rsidRPr="006D0516">
        <w:rPr>
          <w:lang w:val="en-US"/>
        </w:rPr>
        <w:t xml:space="preserve"> resol</w:t>
      </w:r>
      <w:r w:rsidRPr="006D0516">
        <w:rPr>
          <w:lang w:val="en-US"/>
        </w:rPr>
        <w:t>ve</w:t>
      </w:r>
      <w:r w:rsidR="00B3782F" w:rsidRPr="006D0516">
        <w:rPr>
          <w:lang w:val="en-US"/>
        </w:rPr>
        <w:t xml:space="preserve"> the governmental authority question, </w:t>
      </w:r>
      <w:r w:rsidRPr="006D0516">
        <w:rPr>
          <w:lang w:val="en-US"/>
        </w:rPr>
        <w:t>it is wise</w:t>
      </w:r>
      <w:r w:rsidR="004A0B33" w:rsidRPr="006D0516">
        <w:rPr>
          <w:lang w:val="en-US"/>
        </w:rPr>
        <w:t xml:space="preserve"> </w:t>
      </w:r>
      <w:r w:rsidRPr="006D0516">
        <w:rPr>
          <w:lang w:val="en-US"/>
        </w:rPr>
        <w:t xml:space="preserve">for a country </w:t>
      </w:r>
      <w:r w:rsidR="004A0B33" w:rsidRPr="006D0516">
        <w:rPr>
          <w:lang w:val="en-US"/>
        </w:rPr>
        <w:t xml:space="preserve">to </w:t>
      </w:r>
      <w:r w:rsidR="007863E4" w:rsidRPr="006D0516">
        <w:rPr>
          <w:lang w:val="en-US"/>
        </w:rPr>
        <w:t>provide</w:t>
      </w:r>
      <w:r w:rsidR="004A0B33" w:rsidRPr="006D0516">
        <w:rPr>
          <w:lang w:val="en-US"/>
        </w:rPr>
        <w:t>, as other countries have done in services trade agreements,</w:t>
      </w:r>
      <w:r w:rsidR="007863E4" w:rsidRPr="006D0516">
        <w:rPr>
          <w:lang w:val="en-US"/>
        </w:rPr>
        <w:t xml:space="preserve"> that </w:t>
      </w:r>
      <w:r w:rsidRPr="006D0516">
        <w:rPr>
          <w:lang w:val="en-US"/>
        </w:rPr>
        <w:t>it</w:t>
      </w:r>
      <w:r w:rsidR="007863E4" w:rsidRPr="006D0516">
        <w:rPr>
          <w:lang w:val="en-US"/>
        </w:rPr>
        <w:t xml:space="preserve"> reserves the right to adopt or maintain any measure </w:t>
      </w:r>
      <w:r w:rsidR="007863E4" w:rsidRPr="006D0516">
        <w:rPr>
          <w:lang w:val="en-US"/>
        </w:rPr>
        <w:lastRenderedPageBreak/>
        <w:t>with respect to</w:t>
      </w:r>
      <w:r w:rsidR="004A0B33" w:rsidRPr="006D0516">
        <w:rPr>
          <w:lang w:val="en-US"/>
        </w:rPr>
        <w:t xml:space="preserve"> </w:t>
      </w:r>
      <w:r w:rsidR="00D6639D" w:rsidRPr="006D0516">
        <w:rPr>
          <w:lang w:val="en-US"/>
        </w:rPr>
        <w:t>s</w:t>
      </w:r>
      <w:r w:rsidR="007863E4" w:rsidRPr="006D0516">
        <w:rPr>
          <w:lang w:val="en-US"/>
        </w:rPr>
        <w:t xml:space="preserve">ervices provided directly or indirectly by Government for a public purpose, including </w:t>
      </w:r>
      <w:r w:rsidR="00D6639D" w:rsidRPr="006D0516">
        <w:rPr>
          <w:lang w:val="en-US"/>
        </w:rPr>
        <w:t>public utilities.</w:t>
      </w:r>
      <w:r w:rsidR="00C0525C">
        <w:rPr>
          <w:rStyle w:val="FootnoteReference"/>
          <w:lang w:val="en-US"/>
        </w:rPr>
        <w:footnoteReference w:id="68"/>
      </w:r>
      <w:r w:rsidR="00C0525C" w:rsidRPr="006D0516">
        <w:rPr>
          <w:lang w:val="en-US"/>
        </w:rPr>
        <w:t xml:space="preserve"> </w:t>
      </w:r>
      <w:r w:rsidR="00CF4EC6" w:rsidRPr="006D0516">
        <w:rPr>
          <w:lang w:val="en-US"/>
        </w:rPr>
        <w:t>According to some</w:t>
      </w:r>
      <w:r w:rsidR="00D53F87" w:rsidRPr="006D0516">
        <w:rPr>
          <w:lang w:val="en-US"/>
        </w:rPr>
        <w:t xml:space="preserve">, </w:t>
      </w:r>
      <w:r w:rsidR="0001701C" w:rsidRPr="006D0516">
        <w:rPr>
          <w:lang w:val="en-US"/>
        </w:rPr>
        <w:t>such</w:t>
      </w:r>
      <w:r w:rsidR="00DA1505" w:rsidRPr="006D0516">
        <w:rPr>
          <w:lang w:val="en-US"/>
        </w:rPr>
        <w:t xml:space="preserve"> wording</w:t>
      </w:r>
      <w:r w:rsidR="00CF4EC6" w:rsidRPr="006D0516">
        <w:rPr>
          <w:lang w:val="en-US"/>
        </w:rPr>
        <w:t xml:space="preserve"> </w:t>
      </w:r>
      <w:r w:rsidR="00D53F87" w:rsidRPr="006D0516">
        <w:rPr>
          <w:lang w:val="en-US"/>
        </w:rPr>
        <w:t>is</w:t>
      </w:r>
      <w:r w:rsidR="00CF4EC6" w:rsidRPr="006D0516">
        <w:rPr>
          <w:lang w:val="en-US"/>
        </w:rPr>
        <w:t xml:space="preserve"> sufficient to enable </w:t>
      </w:r>
      <w:r w:rsidR="00C41F57" w:rsidRPr="006D0516">
        <w:rPr>
          <w:lang w:val="en-US"/>
        </w:rPr>
        <w:t>the g</w:t>
      </w:r>
      <w:r w:rsidR="00CF4EC6" w:rsidRPr="006D0516">
        <w:rPr>
          <w:lang w:val="en-US"/>
        </w:rPr>
        <w:t xml:space="preserve">overnment to regulate in such a way as to ensure that a </w:t>
      </w:r>
      <w:r w:rsidR="00720F15" w:rsidRPr="006D0516">
        <w:rPr>
          <w:lang w:val="en-US"/>
        </w:rPr>
        <w:t xml:space="preserve">private </w:t>
      </w:r>
      <w:r w:rsidR="00CF4EC6" w:rsidRPr="006D0516">
        <w:rPr>
          <w:lang w:val="en-US"/>
        </w:rPr>
        <w:t>service</w:t>
      </w:r>
      <w:r w:rsidR="00510D82" w:rsidRPr="006D0516">
        <w:rPr>
          <w:lang w:val="en-US"/>
        </w:rPr>
        <w:t xml:space="preserve"> </w:t>
      </w:r>
      <w:r w:rsidR="00CF4EC6" w:rsidRPr="006D0516">
        <w:rPr>
          <w:lang w:val="en-US"/>
        </w:rPr>
        <w:t xml:space="preserve">provider meets the </w:t>
      </w:r>
      <w:r w:rsidR="00720F15" w:rsidRPr="006D0516">
        <w:rPr>
          <w:lang w:val="en-US"/>
        </w:rPr>
        <w:t xml:space="preserve">country’s </w:t>
      </w:r>
      <w:r w:rsidR="00510D82" w:rsidRPr="006D0516">
        <w:rPr>
          <w:lang w:val="en-US"/>
        </w:rPr>
        <w:t xml:space="preserve">right to water </w:t>
      </w:r>
      <w:r w:rsidR="00CF4EC6" w:rsidRPr="006D0516">
        <w:rPr>
          <w:lang w:val="en-US"/>
        </w:rPr>
        <w:t>public policy</w:t>
      </w:r>
      <w:r w:rsidR="00720F15" w:rsidRPr="006D0516">
        <w:rPr>
          <w:lang w:val="en-US"/>
        </w:rPr>
        <w:t xml:space="preserve">, whether that service provider </w:t>
      </w:r>
      <w:r w:rsidR="004A0B33" w:rsidRPr="006D0516">
        <w:rPr>
          <w:lang w:val="en-US"/>
        </w:rPr>
        <w:t>is</w:t>
      </w:r>
      <w:r w:rsidR="00720F15" w:rsidRPr="006D0516">
        <w:rPr>
          <w:lang w:val="en-US"/>
        </w:rPr>
        <w:t xml:space="preserve"> foreign or not</w:t>
      </w:r>
      <w:r w:rsidR="00CF4EC6" w:rsidRPr="006D0516">
        <w:rPr>
          <w:lang w:val="en-US"/>
        </w:rPr>
        <w:t>.</w:t>
      </w:r>
      <w:r w:rsidR="00E37982" w:rsidRPr="006D0516">
        <w:rPr>
          <w:lang w:val="en-US"/>
        </w:rPr>
        <w:t xml:space="preserve"> </w:t>
      </w:r>
      <w:r w:rsidR="00030F8C" w:rsidRPr="006D0516">
        <w:rPr>
          <w:lang w:val="en-US"/>
        </w:rPr>
        <w:t xml:space="preserve">If </w:t>
      </w:r>
      <w:r w:rsidR="00DA1505" w:rsidRPr="006D0516">
        <w:rPr>
          <w:lang w:val="en-US"/>
        </w:rPr>
        <w:t>so</w:t>
      </w:r>
      <w:r w:rsidR="00030F8C" w:rsidRPr="006D0516">
        <w:rPr>
          <w:lang w:val="en-US"/>
        </w:rPr>
        <w:t>,</w:t>
      </w:r>
      <w:r w:rsidR="00805419" w:rsidRPr="006D0516">
        <w:rPr>
          <w:lang w:val="en-US"/>
        </w:rPr>
        <w:t xml:space="preserve"> including </w:t>
      </w:r>
      <w:r w:rsidR="00C76D5A" w:rsidRPr="006D0516">
        <w:rPr>
          <w:lang w:val="en-US"/>
        </w:rPr>
        <w:t>such a</w:t>
      </w:r>
      <w:r w:rsidR="002B7F42" w:rsidRPr="006D0516">
        <w:rPr>
          <w:lang w:val="en-US"/>
        </w:rPr>
        <w:t xml:space="preserve"> carve-out </w:t>
      </w:r>
      <w:r w:rsidR="00805419" w:rsidRPr="006D0516">
        <w:rPr>
          <w:lang w:val="en-US"/>
        </w:rPr>
        <w:t xml:space="preserve">in its schedule </w:t>
      </w:r>
      <w:r w:rsidR="002B7F42" w:rsidRPr="006D0516">
        <w:rPr>
          <w:lang w:val="en-US"/>
        </w:rPr>
        <w:t xml:space="preserve">would also enable Mauritius to bring potable water distribution and maintenance into public hands after the </w:t>
      </w:r>
      <w:r w:rsidR="00A95EED" w:rsidRPr="006D0516">
        <w:rPr>
          <w:lang w:val="en-US"/>
        </w:rPr>
        <w:t>end of a privatization</w:t>
      </w:r>
      <w:r w:rsidR="002B7F42" w:rsidRPr="006D0516">
        <w:rPr>
          <w:lang w:val="en-US"/>
        </w:rPr>
        <w:t xml:space="preserve"> contract period should </w:t>
      </w:r>
      <w:r w:rsidR="000D2EB1" w:rsidRPr="006D0516">
        <w:rPr>
          <w:lang w:val="en-US"/>
        </w:rPr>
        <w:t>it wish to do so</w:t>
      </w:r>
      <w:r w:rsidR="002B7F42" w:rsidRPr="006D0516">
        <w:rPr>
          <w:lang w:val="en-US"/>
        </w:rPr>
        <w:t>.</w:t>
      </w:r>
    </w:p>
    <w:p w14:paraId="774BC024" w14:textId="0FEE3D24" w:rsidR="00336108" w:rsidRPr="007829D7" w:rsidRDefault="005F4A8B" w:rsidP="00CF558D">
      <w:pPr>
        <w:pStyle w:val="Normal1"/>
        <w:rPr>
          <w:rStyle w:val="Aucun"/>
          <w:lang w:val="en-GB"/>
        </w:rPr>
      </w:pPr>
      <w:r w:rsidRPr="006D0516">
        <w:rPr>
          <w:lang w:val="en-US"/>
        </w:rPr>
        <w:t>But v</w:t>
      </w:r>
      <w:r w:rsidR="00724B11" w:rsidRPr="006D0516">
        <w:rPr>
          <w:lang w:val="en-US"/>
        </w:rPr>
        <w:t>iew</w:t>
      </w:r>
      <w:r w:rsidR="002E7D83" w:rsidRPr="006D0516">
        <w:rPr>
          <w:lang w:val="en-US"/>
        </w:rPr>
        <w:t>s</w:t>
      </w:r>
      <w:r w:rsidR="00724B11" w:rsidRPr="006D0516">
        <w:rPr>
          <w:lang w:val="en-US"/>
        </w:rPr>
        <w:t xml:space="preserve"> differ on </w:t>
      </w:r>
      <w:r w:rsidR="006E6A5E" w:rsidRPr="006D0516">
        <w:rPr>
          <w:lang w:val="en-US"/>
        </w:rPr>
        <w:t xml:space="preserve">whether this </w:t>
      </w:r>
      <w:r w:rsidR="00510D82" w:rsidRPr="006D0516">
        <w:rPr>
          <w:lang w:val="en-US"/>
        </w:rPr>
        <w:t xml:space="preserve">wording </w:t>
      </w:r>
      <w:r w:rsidR="0087776D" w:rsidRPr="006D0516">
        <w:rPr>
          <w:lang w:val="en-US"/>
        </w:rPr>
        <w:t>can effectively</w:t>
      </w:r>
      <w:r w:rsidR="006E6A5E" w:rsidRPr="006D0516">
        <w:rPr>
          <w:lang w:val="en-US"/>
        </w:rPr>
        <w:t xml:space="preserve"> exclude a water sector with a private operator from TiSA’s scope. </w:t>
      </w:r>
      <w:r w:rsidR="00743751" w:rsidRPr="006D0516">
        <w:rPr>
          <w:lang w:val="en-US"/>
        </w:rPr>
        <w:t xml:space="preserve">The EU’s </w:t>
      </w:r>
      <w:r w:rsidR="00A95EED" w:rsidRPr="006D0516">
        <w:rPr>
          <w:lang w:val="en-US"/>
        </w:rPr>
        <w:t xml:space="preserve">TiSA </w:t>
      </w:r>
      <w:r w:rsidR="00743751" w:rsidRPr="006D0516">
        <w:rPr>
          <w:lang w:val="en-US"/>
        </w:rPr>
        <w:t>offer</w:t>
      </w:r>
      <w:r w:rsidR="00943FA9" w:rsidRPr="006D0516">
        <w:rPr>
          <w:lang w:val="en-US"/>
        </w:rPr>
        <w:t xml:space="preserve"> </w:t>
      </w:r>
      <w:r w:rsidR="00743751" w:rsidRPr="006D0516">
        <w:rPr>
          <w:lang w:val="en-US"/>
        </w:rPr>
        <w:t>sets out a far more detailed carve-out for public services,</w:t>
      </w:r>
      <w:r w:rsidR="00C76D5A" w:rsidRPr="006D0516">
        <w:rPr>
          <w:lang w:val="en-US"/>
        </w:rPr>
        <w:t xml:space="preserve"> which</w:t>
      </w:r>
      <w:r w:rsidR="00743751" w:rsidRPr="006D0516">
        <w:rPr>
          <w:lang w:val="en-US"/>
        </w:rPr>
        <w:t xml:space="preserve"> includ</w:t>
      </w:r>
      <w:r w:rsidR="00C76D5A" w:rsidRPr="006D0516">
        <w:rPr>
          <w:lang w:val="en-US"/>
        </w:rPr>
        <w:t>es</w:t>
      </w:r>
      <w:r w:rsidR="00743751" w:rsidRPr="006D0516">
        <w:rPr>
          <w:lang w:val="en-US"/>
        </w:rPr>
        <w:t xml:space="preserve"> an explicit </w:t>
      </w:r>
      <w:r w:rsidR="00743751" w:rsidRPr="006D0516">
        <w:rPr>
          <w:bCs/>
          <w:lang w:val="en-US"/>
        </w:rPr>
        <w:t>market access limitation on all sectors regarding public utilities</w:t>
      </w:r>
      <w:r w:rsidR="00A95EED" w:rsidRPr="006D0516">
        <w:rPr>
          <w:lang w:val="en-US"/>
        </w:rPr>
        <w:t>.</w:t>
      </w:r>
      <w:r w:rsidR="00AA6B3D" w:rsidRPr="006D0516">
        <w:rPr>
          <w:lang w:val="en-US"/>
        </w:rPr>
        <w:t xml:space="preserve"> </w:t>
      </w:r>
      <w:r w:rsidR="00A95EED" w:rsidRPr="006D0516">
        <w:rPr>
          <w:lang w:val="en-US"/>
        </w:rPr>
        <w:t>Y</w:t>
      </w:r>
      <w:r w:rsidR="00AA6B3D" w:rsidRPr="006D0516">
        <w:rPr>
          <w:lang w:val="en-US"/>
        </w:rPr>
        <w:t xml:space="preserve">et </w:t>
      </w:r>
      <w:r w:rsidR="00724B11" w:rsidRPr="006D0516">
        <w:rPr>
          <w:lang w:val="en-US"/>
        </w:rPr>
        <w:t>commentators express concern that even the EU’s TiSA offer</w:t>
      </w:r>
      <w:r w:rsidR="002E7F8B" w:rsidRPr="006D0516">
        <w:rPr>
          <w:lang w:val="en-US"/>
        </w:rPr>
        <w:t xml:space="preserve"> is not sufficient. </w:t>
      </w:r>
      <w:r w:rsidR="008D53DA" w:rsidRPr="006D0516">
        <w:rPr>
          <w:lang w:val="en-US"/>
        </w:rPr>
        <w:t>One part of t</w:t>
      </w:r>
      <w:r w:rsidR="00B86589" w:rsidRPr="006D0516">
        <w:rPr>
          <w:lang w:val="en-US"/>
        </w:rPr>
        <w:t>he EU</w:t>
      </w:r>
      <w:r w:rsidR="00461514" w:rsidRPr="006D0516">
        <w:rPr>
          <w:lang w:val="en-US"/>
        </w:rPr>
        <w:t xml:space="preserve"> offer</w:t>
      </w:r>
      <w:r w:rsidR="00690B6C" w:rsidRPr="006D0516">
        <w:rPr>
          <w:lang w:val="en-US"/>
        </w:rPr>
        <w:t>’s</w:t>
      </w:r>
      <w:r w:rsidR="00461514" w:rsidRPr="006D0516">
        <w:rPr>
          <w:lang w:val="en-US"/>
        </w:rPr>
        <w:t xml:space="preserve"> </w:t>
      </w:r>
      <w:r w:rsidR="008D53DA" w:rsidRPr="006D0516">
        <w:rPr>
          <w:lang w:val="en-US"/>
        </w:rPr>
        <w:t xml:space="preserve">public services carve-out is </w:t>
      </w:r>
      <w:r w:rsidR="00461514" w:rsidRPr="006D0516">
        <w:rPr>
          <w:lang w:val="en-US"/>
        </w:rPr>
        <w:t xml:space="preserve">a </w:t>
      </w:r>
      <w:r w:rsidR="00B86589" w:rsidRPr="006D0516">
        <w:rPr>
          <w:lang w:val="en-US"/>
        </w:rPr>
        <w:t xml:space="preserve">clause – known as the “public utilities” clause – </w:t>
      </w:r>
      <w:r w:rsidR="00461514" w:rsidRPr="006D0516">
        <w:rPr>
          <w:lang w:val="en-US"/>
        </w:rPr>
        <w:t xml:space="preserve">which </w:t>
      </w:r>
      <w:r w:rsidR="00B86589" w:rsidRPr="006D0516">
        <w:rPr>
          <w:lang w:val="en-US"/>
        </w:rPr>
        <w:t>s</w:t>
      </w:r>
      <w:r w:rsidR="000D5150" w:rsidRPr="006D0516">
        <w:rPr>
          <w:lang w:val="en-US"/>
        </w:rPr>
        <w:t xml:space="preserve">pecifies that </w:t>
      </w:r>
      <w:r w:rsidR="00095178" w:rsidRPr="006D0516">
        <w:rPr>
          <w:lang w:val="en-US"/>
        </w:rPr>
        <w:t>“services considered as public utilities at a national or local level may be subject to public monopolies or to exclusive rights gr</w:t>
      </w:r>
      <w:r w:rsidR="00CE4C3A" w:rsidRPr="006D0516">
        <w:rPr>
          <w:lang w:val="en-US"/>
        </w:rPr>
        <w:t>anted to private operators.” This</w:t>
      </w:r>
      <w:r w:rsidR="00095178" w:rsidRPr="006D0516">
        <w:rPr>
          <w:lang w:val="en-US"/>
        </w:rPr>
        <w:t xml:space="preserve"> “public utilities” clause only applies to commercial presence </w:t>
      </w:r>
      <w:r w:rsidR="004E19AB" w:rsidRPr="006D0516">
        <w:rPr>
          <w:lang w:val="en-US"/>
        </w:rPr>
        <w:t xml:space="preserve">though, </w:t>
      </w:r>
      <w:r w:rsidR="00095178" w:rsidRPr="006D0516">
        <w:rPr>
          <w:lang w:val="en-US"/>
        </w:rPr>
        <w:t xml:space="preserve">and covers only parts of the market access obligation, </w:t>
      </w:r>
      <w:r w:rsidR="00C9053D" w:rsidRPr="006D0516">
        <w:rPr>
          <w:lang w:val="en-US"/>
        </w:rPr>
        <w:t>such as</w:t>
      </w:r>
      <w:r w:rsidR="00095178" w:rsidRPr="006D0516">
        <w:rPr>
          <w:lang w:val="en-US"/>
        </w:rPr>
        <w:t xml:space="preserve"> the prohibition of monopolies and exclusive service suppliers.</w:t>
      </w:r>
      <w:r w:rsidR="00095178" w:rsidRPr="007829D7">
        <w:rPr>
          <w:rStyle w:val="FootnoteReference"/>
          <w:lang w:val="en-GB"/>
        </w:rPr>
        <w:footnoteReference w:id="69"/>
      </w:r>
      <w:r w:rsidR="004D50F1" w:rsidRPr="006D0516">
        <w:rPr>
          <w:lang w:val="en-US"/>
        </w:rPr>
        <w:t xml:space="preserve"> </w:t>
      </w:r>
      <w:r w:rsidR="00A95EED" w:rsidRPr="006D0516">
        <w:rPr>
          <w:lang w:val="en-US"/>
        </w:rPr>
        <w:t>P</w:t>
      </w:r>
      <w:r w:rsidR="004D50F1" w:rsidRPr="006D0516">
        <w:rPr>
          <w:lang w:val="en-US"/>
        </w:rPr>
        <w:t>ublic services carve-out clause</w:t>
      </w:r>
      <w:r w:rsidR="00A95EED" w:rsidRPr="006D0516">
        <w:rPr>
          <w:lang w:val="en-US"/>
        </w:rPr>
        <w:t>s should thus be carefully crafted</w:t>
      </w:r>
      <w:r w:rsidR="004D50F1" w:rsidRPr="006D0516">
        <w:rPr>
          <w:lang w:val="en-US"/>
        </w:rPr>
        <w:t xml:space="preserve"> to ensure that </w:t>
      </w:r>
      <w:r w:rsidR="00A95EED" w:rsidRPr="006D0516">
        <w:rPr>
          <w:lang w:val="en-US"/>
        </w:rPr>
        <w:t>a government can</w:t>
      </w:r>
      <w:r w:rsidR="004D50F1" w:rsidRPr="006D0516">
        <w:rPr>
          <w:lang w:val="en-US"/>
        </w:rPr>
        <w:t xml:space="preserve"> retain the policy space necessary for developing capacity of </w:t>
      </w:r>
      <w:r w:rsidR="00A95EED" w:rsidRPr="006D0516">
        <w:rPr>
          <w:lang w:val="en-US"/>
        </w:rPr>
        <w:t>national</w:t>
      </w:r>
      <w:r w:rsidR="004D50F1" w:rsidRPr="006D0516">
        <w:rPr>
          <w:lang w:val="en-US"/>
        </w:rPr>
        <w:t xml:space="preserve"> companies</w:t>
      </w:r>
      <w:bookmarkStart w:id="4" w:name="_GoBack"/>
      <w:bookmarkEnd w:id="4"/>
      <w:r w:rsidR="00A95EED" w:rsidRPr="006D0516">
        <w:rPr>
          <w:lang w:val="en-US"/>
        </w:rPr>
        <w:t>,</w:t>
      </w:r>
      <w:r w:rsidR="004D50F1" w:rsidRPr="006D0516">
        <w:rPr>
          <w:lang w:val="en-US"/>
        </w:rPr>
        <w:t xml:space="preserve"> and to bring a privately operated service sector back into public hands if necessary.</w:t>
      </w:r>
    </w:p>
    <w:p w14:paraId="7ED79E7A" w14:textId="10437858" w:rsidR="00B44E92" w:rsidRPr="006D0516" w:rsidRDefault="00363C9C" w:rsidP="00CF558D">
      <w:pPr>
        <w:pStyle w:val="Normal1"/>
        <w:rPr>
          <w:bCs/>
          <w:lang w:val="en-US"/>
        </w:rPr>
      </w:pPr>
      <w:r w:rsidRPr="007829D7">
        <w:rPr>
          <w:rStyle w:val="Aucun"/>
          <w:lang w:val="en-GB"/>
        </w:rPr>
        <w:t>TiSA’s so-called “</w:t>
      </w:r>
      <w:r w:rsidR="00D83553" w:rsidRPr="006D0516">
        <w:rPr>
          <w:lang w:val="en-US"/>
        </w:rPr>
        <w:t>standstill” clause</w:t>
      </w:r>
      <w:r w:rsidRPr="007829D7">
        <w:rPr>
          <w:rStyle w:val="FootnoteReference"/>
          <w:sz w:val="20"/>
          <w:szCs w:val="20"/>
          <w:lang w:val="en-GB"/>
        </w:rPr>
        <w:footnoteReference w:id="70"/>
      </w:r>
      <w:r w:rsidR="00D83553" w:rsidRPr="006D0516">
        <w:rPr>
          <w:lang w:val="en-US"/>
        </w:rPr>
        <w:t xml:space="preserve"> is a</w:t>
      </w:r>
      <w:r w:rsidR="00A95EED" w:rsidRPr="006D0516">
        <w:rPr>
          <w:lang w:val="en-US"/>
        </w:rPr>
        <w:t>nother</w:t>
      </w:r>
      <w:r w:rsidR="00D83553" w:rsidRPr="006D0516">
        <w:rPr>
          <w:lang w:val="en-US"/>
        </w:rPr>
        <w:t xml:space="preserve"> potentially harmful clause, as it</w:t>
      </w:r>
      <w:r w:rsidRPr="006D0516">
        <w:rPr>
          <w:sz w:val="20"/>
          <w:szCs w:val="20"/>
          <w:lang w:val="en-US"/>
        </w:rPr>
        <w:t xml:space="preserve"> </w:t>
      </w:r>
      <w:r w:rsidR="00DA1505" w:rsidRPr="006D0516">
        <w:rPr>
          <w:sz w:val="20"/>
          <w:szCs w:val="20"/>
          <w:lang w:val="en-US"/>
        </w:rPr>
        <w:t xml:space="preserve">would </w:t>
      </w:r>
      <w:r w:rsidRPr="006D0516">
        <w:rPr>
          <w:lang w:val="en-US"/>
        </w:rPr>
        <w:t xml:space="preserve">lock governments into the level of liberalization in place when TiSA comes into effect. This means that if Mauritius </w:t>
      </w:r>
      <w:r w:rsidR="000306F0" w:rsidRPr="006D0516">
        <w:rPr>
          <w:lang w:val="en-US"/>
        </w:rPr>
        <w:t>does</w:t>
      </w:r>
      <w:r w:rsidR="00131C1A" w:rsidRPr="006D0516">
        <w:rPr>
          <w:lang w:val="en-US"/>
        </w:rPr>
        <w:t xml:space="preserve"> not clearly exclude</w:t>
      </w:r>
      <w:r w:rsidRPr="006D0516">
        <w:rPr>
          <w:lang w:val="en-US"/>
        </w:rPr>
        <w:t xml:space="preserve"> the water </w:t>
      </w:r>
      <w:r w:rsidR="00FA319D" w:rsidRPr="006D0516">
        <w:rPr>
          <w:lang w:val="en-US"/>
        </w:rPr>
        <w:t xml:space="preserve">distribution </w:t>
      </w:r>
      <w:r w:rsidRPr="006D0516">
        <w:rPr>
          <w:lang w:val="en-US"/>
        </w:rPr>
        <w:t xml:space="preserve">sector from national treatment </w:t>
      </w:r>
      <w:r w:rsidR="00414F31" w:rsidRPr="006D0516">
        <w:rPr>
          <w:lang w:val="en-US"/>
        </w:rPr>
        <w:t xml:space="preserve">and market access </w:t>
      </w:r>
      <w:r w:rsidRPr="006D0516">
        <w:rPr>
          <w:lang w:val="en-US"/>
        </w:rPr>
        <w:t xml:space="preserve">obligations and </w:t>
      </w:r>
      <w:r w:rsidR="00A95EED" w:rsidRPr="006D0516">
        <w:rPr>
          <w:lang w:val="en-US"/>
        </w:rPr>
        <w:t>a</w:t>
      </w:r>
      <w:r w:rsidRPr="006D0516">
        <w:rPr>
          <w:lang w:val="en-US"/>
        </w:rPr>
        <w:t xml:space="preserve"> water distribution and maintenance contract </w:t>
      </w:r>
      <w:r w:rsidR="00FE387B" w:rsidRPr="006D0516">
        <w:rPr>
          <w:lang w:val="en-US"/>
        </w:rPr>
        <w:t xml:space="preserve">is in the hands of a </w:t>
      </w:r>
      <w:r w:rsidRPr="006D0516">
        <w:rPr>
          <w:lang w:val="en-US"/>
        </w:rPr>
        <w:t xml:space="preserve">foreign private operator </w:t>
      </w:r>
      <w:r w:rsidR="00FE387B" w:rsidRPr="006D0516">
        <w:rPr>
          <w:lang w:val="en-US"/>
        </w:rPr>
        <w:t xml:space="preserve">when </w:t>
      </w:r>
      <w:r w:rsidRPr="006D0516">
        <w:rPr>
          <w:lang w:val="en-US"/>
        </w:rPr>
        <w:t xml:space="preserve">TiSA comes into force, </w:t>
      </w:r>
      <w:r w:rsidRPr="006D0516">
        <w:rPr>
          <w:lang w:val="en-US"/>
        </w:rPr>
        <w:lastRenderedPageBreak/>
        <w:t xml:space="preserve">it </w:t>
      </w:r>
      <w:r w:rsidR="00FE4766" w:rsidRPr="006D0516">
        <w:rPr>
          <w:lang w:val="en-US"/>
        </w:rPr>
        <w:t>would</w:t>
      </w:r>
      <w:r w:rsidRPr="006D0516">
        <w:rPr>
          <w:lang w:val="en-US"/>
        </w:rPr>
        <w:t xml:space="preserve"> not subsequently be able to bring the sector back into public hands.</w:t>
      </w:r>
      <w:r w:rsidR="00477BA5" w:rsidRPr="007829D7">
        <w:rPr>
          <w:rStyle w:val="FootnoteReference"/>
          <w:lang w:val="en-GB"/>
        </w:rPr>
        <w:footnoteReference w:id="71"/>
      </w:r>
      <w:r w:rsidRPr="006D0516">
        <w:rPr>
          <w:lang w:val="en-US"/>
        </w:rPr>
        <w:t xml:space="preserve"> </w:t>
      </w:r>
      <w:r w:rsidR="00A00001" w:rsidRPr="006D0516">
        <w:rPr>
          <w:lang w:val="en-US"/>
        </w:rPr>
        <w:t xml:space="preserve">Given that the affermage contract, if it does go ahead, will be Mauritius’ first experience with a private operator in the water distribution system, it would be judicious to be able to take stock of the experience at the end of the contract period and make an informed decision as to whether to continue with a partly-privatized system. This future flexibility is all the more relevant given Mauritius’ stated desire to maintain </w:t>
      </w:r>
      <w:r w:rsidR="00A00001" w:rsidRPr="006D0516">
        <w:rPr>
          <w:bCs/>
          <w:lang w:val="en-US"/>
        </w:rPr>
        <w:t>the right to take measures to promote the development of local service suppliers without these measures having to be extended to foreign service suppliers.</w:t>
      </w:r>
    </w:p>
    <w:p w14:paraId="26539A1B" w14:textId="270700A8" w:rsidR="00804624" w:rsidRPr="00804624" w:rsidRDefault="00804624" w:rsidP="00CF558D">
      <w:pPr>
        <w:pStyle w:val="Normal1"/>
        <w:rPr>
          <w:rStyle w:val="Aucun"/>
          <w:lang w:val="en-US"/>
        </w:rPr>
      </w:pPr>
      <w:r>
        <w:rPr>
          <w:rStyle w:val="Aucun"/>
          <w:lang w:val="en-GB"/>
        </w:rPr>
        <w:t>Another reason for not concluding that</w:t>
      </w:r>
      <w:r w:rsidRPr="007829D7">
        <w:rPr>
          <w:rStyle w:val="Aucun"/>
          <w:lang w:val="en-GB"/>
        </w:rPr>
        <w:t xml:space="preserve"> TiSA </w:t>
      </w:r>
      <w:r>
        <w:rPr>
          <w:rStyle w:val="Aucun"/>
          <w:lang w:val="en-GB"/>
        </w:rPr>
        <w:t>will not</w:t>
      </w:r>
      <w:r w:rsidRPr="007829D7">
        <w:rPr>
          <w:rStyle w:val="Aucun"/>
          <w:lang w:val="en-GB"/>
        </w:rPr>
        <w:t xml:space="preserve"> impact on public services</w:t>
      </w:r>
      <w:r>
        <w:rPr>
          <w:rStyle w:val="Aucun"/>
          <w:lang w:val="en-GB"/>
        </w:rPr>
        <w:t xml:space="preserve"> is </w:t>
      </w:r>
      <w:r w:rsidRPr="007829D7">
        <w:rPr>
          <w:rStyle w:val="Aucun"/>
          <w:lang w:val="en-GB"/>
        </w:rPr>
        <w:t xml:space="preserve">that </w:t>
      </w:r>
      <w:r w:rsidR="00DA1505">
        <w:rPr>
          <w:rStyle w:val="Aucun"/>
          <w:lang w:val="en-GB"/>
        </w:rPr>
        <w:t>the agreement</w:t>
      </w:r>
      <w:r w:rsidRPr="007829D7">
        <w:rPr>
          <w:rStyle w:val="Aucun"/>
          <w:lang w:val="en-GB"/>
        </w:rPr>
        <w:t xml:space="preserve"> </w:t>
      </w:r>
      <w:r w:rsidR="00DA1505">
        <w:rPr>
          <w:rStyle w:val="Aucun"/>
          <w:lang w:val="en-GB"/>
        </w:rPr>
        <w:t>covers</w:t>
      </w:r>
      <w:r w:rsidRPr="007829D7">
        <w:rPr>
          <w:rStyle w:val="Aucun"/>
          <w:lang w:val="en-GB"/>
        </w:rPr>
        <w:t xml:space="preserve"> </w:t>
      </w:r>
      <w:r>
        <w:rPr>
          <w:rStyle w:val="Aucun"/>
          <w:lang w:val="en-GB"/>
        </w:rPr>
        <w:t>many</w:t>
      </w:r>
      <w:r w:rsidRPr="007829D7">
        <w:rPr>
          <w:rStyle w:val="Aucun"/>
          <w:lang w:val="en-GB"/>
        </w:rPr>
        <w:t xml:space="preserve"> </w:t>
      </w:r>
      <w:r>
        <w:rPr>
          <w:rStyle w:val="Aucun"/>
          <w:lang w:val="en-GB"/>
        </w:rPr>
        <w:t>services</w:t>
      </w:r>
      <w:r w:rsidRPr="007829D7">
        <w:rPr>
          <w:rStyle w:val="Aucun"/>
          <w:lang w:val="en-GB"/>
        </w:rPr>
        <w:t xml:space="preserve"> </w:t>
      </w:r>
      <w:r w:rsidR="00DA1505">
        <w:rPr>
          <w:rStyle w:val="Aucun"/>
          <w:lang w:val="en-GB"/>
        </w:rPr>
        <w:t>that underpin</w:t>
      </w:r>
      <w:r w:rsidRPr="007829D7">
        <w:rPr>
          <w:rStyle w:val="Aucun"/>
          <w:lang w:val="en-GB"/>
        </w:rPr>
        <w:t xml:space="preserve"> </w:t>
      </w:r>
      <w:r w:rsidR="00F94F51">
        <w:rPr>
          <w:rStyle w:val="Aucun"/>
          <w:lang w:val="en-GB"/>
        </w:rPr>
        <w:t xml:space="preserve">the </w:t>
      </w:r>
      <w:r w:rsidRPr="007829D7">
        <w:rPr>
          <w:rStyle w:val="Aucun"/>
          <w:lang w:val="en-GB"/>
        </w:rPr>
        <w:t>operati</w:t>
      </w:r>
      <w:r w:rsidR="00DA1505">
        <w:rPr>
          <w:rStyle w:val="Aucun"/>
          <w:lang w:val="en-GB"/>
        </w:rPr>
        <w:t>on</w:t>
      </w:r>
      <w:r w:rsidRPr="007829D7">
        <w:rPr>
          <w:rStyle w:val="Aucun"/>
          <w:lang w:val="en-GB"/>
        </w:rPr>
        <w:t xml:space="preserve"> </w:t>
      </w:r>
      <w:r w:rsidR="00F94F51">
        <w:rPr>
          <w:rStyle w:val="Aucun"/>
          <w:lang w:val="en-GB"/>
        </w:rPr>
        <w:t xml:space="preserve">of </w:t>
      </w:r>
      <w:r w:rsidRPr="007829D7">
        <w:rPr>
          <w:rStyle w:val="Aucun"/>
          <w:lang w:val="en-GB"/>
        </w:rPr>
        <w:t>public services</w:t>
      </w:r>
      <w:r w:rsidR="00773882">
        <w:rPr>
          <w:rStyle w:val="Aucun"/>
          <w:lang w:val="en-GB"/>
        </w:rPr>
        <w:t xml:space="preserve"> like water distribution</w:t>
      </w:r>
      <w:r w:rsidRPr="007829D7">
        <w:rPr>
          <w:rStyle w:val="Aucun"/>
          <w:lang w:val="en-GB"/>
        </w:rPr>
        <w:t xml:space="preserve">. </w:t>
      </w:r>
      <w:r w:rsidR="00773882">
        <w:rPr>
          <w:rStyle w:val="Aucun"/>
          <w:lang w:val="en-GB"/>
        </w:rPr>
        <w:t>These</w:t>
      </w:r>
      <w:r w:rsidRPr="007829D7">
        <w:rPr>
          <w:rStyle w:val="Aucun"/>
          <w:lang w:val="en-GB"/>
        </w:rPr>
        <w:t xml:space="preserve"> include </w:t>
      </w:r>
      <w:r w:rsidRPr="00CE55B2">
        <w:rPr>
          <w:lang w:val="en-US"/>
        </w:rPr>
        <w:t>business process management services (financial transaction processing, help desks</w:t>
      </w:r>
      <w:r>
        <w:rPr>
          <w:lang w:val="en-US"/>
        </w:rPr>
        <w:t xml:space="preserve"> </w:t>
      </w:r>
      <w:r w:rsidRPr="00CE55B2">
        <w:rPr>
          <w:lang w:val="en-US"/>
        </w:rPr>
        <w:t>or customer services), office administrative services (such as reception, billing and record keeping, personnel and mail services) and collection agency services (collection of utility bills</w:t>
      </w:r>
      <w:r w:rsidR="008F7D7A">
        <w:rPr>
          <w:lang w:val="en-US"/>
        </w:rPr>
        <w:t xml:space="preserve"> and</w:t>
      </w:r>
      <w:r w:rsidRPr="00CE55B2">
        <w:rPr>
          <w:lang w:val="en-US"/>
        </w:rPr>
        <w:t xml:space="preserve"> recovery of or purchase of delinquent accounts) not to mention </w:t>
      </w:r>
      <w:r w:rsidRPr="00CE55B2">
        <w:rPr>
          <w:bCs/>
          <w:lang w:val="en-US"/>
        </w:rPr>
        <w:t>engineering and project management services for water supply and sanitation works.</w:t>
      </w:r>
      <w:r w:rsidRPr="007829D7">
        <w:rPr>
          <w:rStyle w:val="FootnoteReference"/>
          <w:lang w:val="en-GB"/>
        </w:rPr>
        <w:footnoteReference w:id="72"/>
      </w:r>
      <w:r w:rsidRPr="00CE55B2">
        <w:rPr>
          <w:bCs/>
          <w:lang w:val="en-US"/>
        </w:rPr>
        <w:t xml:space="preserve"> Th</w:t>
      </w:r>
      <w:r>
        <w:rPr>
          <w:bCs/>
          <w:lang w:val="en-US"/>
        </w:rPr>
        <w:t>i</w:t>
      </w:r>
      <w:r w:rsidRPr="00CE55B2">
        <w:rPr>
          <w:bCs/>
          <w:lang w:val="en-US"/>
        </w:rPr>
        <w:t xml:space="preserve">s </w:t>
      </w:r>
      <w:r>
        <w:rPr>
          <w:bCs/>
          <w:lang w:val="en-US"/>
        </w:rPr>
        <w:t xml:space="preserve">demonstrates that </w:t>
      </w:r>
      <w:r w:rsidRPr="00CE55B2">
        <w:rPr>
          <w:bCs/>
          <w:lang w:val="en-US"/>
        </w:rPr>
        <w:t xml:space="preserve">any country wishing to keep control over the functioning of a public service sector </w:t>
      </w:r>
      <w:r>
        <w:rPr>
          <w:bCs/>
          <w:lang w:val="en-US"/>
        </w:rPr>
        <w:t>must</w:t>
      </w:r>
      <w:r w:rsidRPr="00CE55B2">
        <w:rPr>
          <w:bCs/>
          <w:lang w:val="en-US"/>
        </w:rPr>
        <w:t xml:space="preserve"> ensure that</w:t>
      </w:r>
      <w:r>
        <w:rPr>
          <w:bCs/>
          <w:lang w:val="en-US"/>
        </w:rPr>
        <w:t xml:space="preserve"> </w:t>
      </w:r>
      <w:r w:rsidRPr="00CE55B2">
        <w:rPr>
          <w:bCs/>
          <w:lang w:val="en-US"/>
        </w:rPr>
        <w:t xml:space="preserve">it limits the market access and national treatment openings it makes in </w:t>
      </w:r>
      <w:r>
        <w:rPr>
          <w:bCs/>
          <w:lang w:val="en-US"/>
        </w:rPr>
        <w:t xml:space="preserve">a very broad range of </w:t>
      </w:r>
      <w:r w:rsidRPr="00CE55B2">
        <w:rPr>
          <w:bCs/>
          <w:lang w:val="en-US"/>
        </w:rPr>
        <w:t xml:space="preserve">sectors. </w:t>
      </w:r>
    </w:p>
    <w:p w14:paraId="20607D4E" w14:textId="23803F31" w:rsidR="0082501F" w:rsidRPr="007829D7" w:rsidRDefault="004F3F7B" w:rsidP="00CF558D">
      <w:pPr>
        <w:pStyle w:val="Heading3"/>
      </w:pPr>
      <w:r w:rsidRPr="007829D7">
        <w:t>C</w:t>
      </w:r>
      <w:r w:rsidR="00C75442">
        <w:t>an</w:t>
      </w:r>
      <w:r w:rsidRPr="007829D7">
        <w:t xml:space="preserve"> the State regulate </w:t>
      </w:r>
      <w:r w:rsidR="000F00B5" w:rsidRPr="007829D7">
        <w:t xml:space="preserve">services related to </w:t>
      </w:r>
      <w:r w:rsidRPr="007829D7">
        <w:t>potable water distribution?</w:t>
      </w:r>
    </w:p>
    <w:p w14:paraId="3E3BBC82" w14:textId="54931DAB" w:rsidR="005800A2" w:rsidRDefault="00BB53E2" w:rsidP="00CF558D">
      <w:r w:rsidRPr="007829D7">
        <w:t xml:space="preserve">The objective of TiSA’s limits on domestic regulations is to </w:t>
      </w:r>
      <w:r w:rsidR="00804624" w:rsidRPr="007829D7">
        <w:t xml:space="preserve">help foreign businesses find out what regulations apply </w:t>
      </w:r>
      <w:r w:rsidR="00804624">
        <w:t xml:space="preserve">and to </w:t>
      </w:r>
      <w:r w:rsidRPr="007829D7">
        <w:t xml:space="preserve">create a </w:t>
      </w:r>
      <w:r w:rsidR="001D2E1C">
        <w:t>clear and transparent</w:t>
      </w:r>
      <w:r w:rsidRPr="007829D7">
        <w:t xml:space="preserve"> procedure for </w:t>
      </w:r>
      <w:r w:rsidR="00804624">
        <w:t>introducing</w:t>
      </w:r>
      <w:r w:rsidRPr="007829D7">
        <w:t xml:space="preserve"> new regulations. </w:t>
      </w:r>
      <w:r w:rsidR="00DA5BCC" w:rsidRPr="007829D7">
        <w:t xml:space="preserve">TiSA’s Core Text </w:t>
      </w:r>
      <w:r w:rsidR="00140970" w:rsidRPr="007829D7">
        <w:t>contains a recognition of</w:t>
      </w:r>
      <w:r w:rsidR="00DA5BCC" w:rsidRPr="007829D7">
        <w:t xml:space="preserve"> Parties’ right to regulate, and to introduce new regulations, on the supply of services within their territories in order </w:t>
      </w:r>
      <w:r w:rsidR="002A340C" w:rsidRPr="007829D7">
        <w:t>to meet their policy objectives</w:t>
      </w:r>
      <w:r w:rsidR="00D729D8" w:rsidRPr="007829D7">
        <w:t>.</w:t>
      </w:r>
      <w:r w:rsidR="00053DE8" w:rsidRPr="007829D7">
        <w:t xml:space="preserve"> </w:t>
      </w:r>
      <w:r w:rsidR="001062AE">
        <w:t>But</w:t>
      </w:r>
      <w:r w:rsidR="005800A2" w:rsidRPr="005800A2">
        <w:t xml:space="preserve"> what TiSA </w:t>
      </w:r>
      <w:r w:rsidR="005800A2" w:rsidRPr="007829D7">
        <w:rPr>
          <w:rStyle w:val="Aucun"/>
          <w:lang w:val="en-GB"/>
        </w:rPr>
        <w:t xml:space="preserve">refers to as the </w:t>
      </w:r>
      <w:r w:rsidR="005800A2" w:rsidRPr="007829D7">
        <w:rPr>
          <w:rStyle w:val="Aucun"/>
          <w:i/>
          <w:iCs/>
          <w:lang w:val="en-GB"/>
        </w:rPr>
        <w:t>right</w:t>
      </w:r>
      <w:r w:rsidR="005800A2" w:rsidRPr="007829D7">
        <w:rPr>
          <w:rStyle w:val="Aucun"/>
          <w:lang w:val="en-GB"/>
        </w:rPr>
        <w:t xml:space="preserve"> to regulate is in fact a </w:t>
      </w:r>
      <w:r w:rsidR="005800A2" w:rsidRPr="007829D7">
        <w:rPr>
          <w:rStyle w:val="Aucun"/>
          <w:i/>
          <w:iCs/>
          <w:lang w:val="en-GB"/>
        </w:rPr>
        <w:t>duty</w:t>
      </w:r>
      <w:r w:rsidR="005800A2" w:rsidRPr="007829D7">
        <w:rPr>
          <w:rStyle w:val="Aucun"/>
          <w:lang w:val="en-GB"/>
        </w:rPr>
        <w:t xml:space="preserve"> to regulate under human rights law. </w:t>
      </w:r>
      <w:r w:rsidR="005800A2" w:rsidRPr="003E6F3F">
        <w:t xml:space="preserve">A State that does not take steps to establish a regulatory framework </w:t>
      </w:r>
      <w:r w:rsidR="005800A2" w:rsidRPr="003E6F3F">
        <w:lastRenderedPageBreak/>
        <w:t>in line with human rights standards, or that fails to ensure</w:t>
      </w:r>
      <w:r w:rsidR="001062AE">
        <w:t xml:space="preserve"> </w:t>
      </w:r>
      <w:r w:rsidR="005800A2" w:rsidRPr="003E6F3F">
        <w:t>that the minimum essential level of access to potable water is enjoyed by everyone</w:t>
      </w:r>
      <w:r w:rsidR="001062AE">
        <w:t>,</w:t>
      </w:r>
      <w:r w:rsidR="005800A2" w:rsidRPr="003E6F3F">
        <w:t xml:space="preserve"> will not be compliant with its human rights obligations.</w:t>
      </w:r>
      <w:r w:rsidR="005800A2" w:rsidRPr="007829D7">
        <w:rPr>
          <w:rStyle w:val="FootnoteReference"/>
          <w:lang w:val="en-GB"/>
        </w:rPr>
        <w:footnoteReference w:id="73"/>
      </w:r>
    </w:p>
    <w:p w14:paraId="362BA0A9" w14:textId="66A61905" w:rsidR="00F93A35" w:rsidRPr="006D0516" w:rsidRDefault="001062AE" w:rsidP="00CF558D">
      <w:pPr>
        <w:pStyle w:val="Normal1"/>
        <w:rPr>
          <w:lang w:val="en-US"/>
        </w:rPr>
      </w:pPr>
      <w:r w:rsidRPr="006D0516">
        <w:rPr>
          <w:lang w:val="en-US"/>
        </w:rPr>
        <w:t>Moreover,</w:t>
      </w:r>
      <w:r w:rsidR="00D729D8" w:rsidRPr="006D0516">
        <w:rPr>
          <w:lang w:val="en-US"/>
        </w:rPr>
        <w:t xml:space="preserve"> </w:t>
      </w:r>
      <w:r w:rsidR="005800A2" w:rsidRPr="006D0516">
        <w:rPr>
          <w:lang w:val="en-US"/>
        </w:rPr>
        <w:t>analysts</w:t>
      </w:r>
      <w:r w:rsidR="00D729D8" w:rsidRPr="006D0516">
        <w:rPr>
          <w:lang w:val="en-US"/>
        </w:rPr>
        <w:t xml:space="preserve"> note that </w:t>
      </w:r>
      <w:r w:rsidR="005800A2" w:rsidRPr="006D0516">
        <w:rPr>
          <w:lang w:val="en-US"/>
        </w:rPr>
        <w:t>TiSA</w:t>
      </w:r>
      <w:r w:rsidRPr="006D0516">
        <w:rPr>
          <w:lang w:val="en-US"/>
        </w:rPr>
        <w:t>’s</w:t>
      </w:r>
      <w:r w:rsidR="005800A2" w:rsidRPr="006D0516">
        <w:rPr>
          <w:lang w:val="en-US"/>
        </w:rPr>
        <w:t xml:space="preserve"> right to regulate provision </w:t>
      </w:r>
      <w:r w:rsidRPr="006D0516">
        <w:rPr>
          <w:lang w:val="en-US"/>
        </w:rPr>
        <w:t xml:space="preserve">is, </w:t>
      </w:r>
      <w:r w:rsidR="005800A2" w:rsidRPr="006D0516">
        <w:rPr>
          <w:lang w:val="en-US"/>
        </w:rPr>
        <w:t>(like that of GATS)</w:t>
      </w:r>
      <w:r w:rsidR="008E4C57" w:rsidRPr="006D0516">
        <w:rPr>
          <w:lang w:val="en-US"/>
        </w:rPr>
        <w:t>,</w:t>
      </w:r>
      <w:r w:rsidR="00D729D8" w:rsidRPr="006D0516">
        <w:rPr>
          <w:lang w:val="en-US"/>
        </w:rPr>
        <w:t xml:space="preserve"> deceptive as </w:t>
      </w:r>
      <w:r w:rsidR="00C5481B" w:rsidRPr="006D0516">
        <w:rPr>
          <w:lang w:val="en-US"/>
        </w:rPr>
        <w:t xml:space="preserve">the agreement can </w:t>
      </w:r>
      <w:r w:rsidR="00D729D8" w:rsidRPr="006D0516">
        <w:rPr>
          <w:lang w:val="en-US"/>
        </w:rPr>
        <w:t xml:space="preserve">restrict the </w:t>
      </w:r>
      <w:r w:rsidR="00D729D8" w:rsidRPr="006D0516">
        <w:rPr>
          <w:i/>
          <w:iCs/>
          <w:lang w:val="en-US"/>
        </w:rPr>
        <w:t xml:space="preserve">ways </w:t>
      </w:r>
      <w:r w:rsidR="00D729D8" w:rsidRPr="006D0516">
        <w:rPr>
          <w:lang w:val="en-US"/>
        </w:rPr>
        <w:t xml:space="preserve">in which governments are </w:t>
      </w:r>
      <w:r w:rsidR="00924DD5" w:rsidRPr="006D0516">
        <w:rPr>
          <w:lang w:val="en-US"/>
        </w:rPr>
        <w:t>permitted to regulate services</w:t>
      </w:r>
      <w:r w:rsidR="00D729D8" w:rsidRPr="007829D7">
        <w:rPr>
          <w:rStyle w:val="FootnoteReference"/>
        </w:rPr>
        <w:footnoteReference w:id="74"/>
      </w:r>
      <w:r w:rsidR="00924DD5" w:rsidRPr="006D0516">
        <w:rPr>
          <w:lang w:val="en-US"/>
        </w:rPr>
        <w:t xml:space="preserve"> </w:t>
      </w:r>
      <w:r w:rsidR="000D4661" w:rsidRPr="006D0516">
        <w:rPr>
          <w:lang w:val="en-US"/>
        </w:rPr>
        <w:t>and may not prevail if the disciplines themselves constrain States’ ability to regulate.</w:t>
      </w:r>
      <w:r w:rsidR="000D4661">
        <w:rPr>
          <w:rStyle w:val="FootnoteReference"/>
          <w:lang w:val="en-US"/>
        </w:rPr>
        <w:footnoteReference w:id="75"/>
      </w:r>
      <w:r w:rsidR="000D4661" w:rsidRPr="006D0516">
        <w:rPr>
          <w:lang w:val="en-US"/>
        </w:rPr>
        <w:t xml:space="preserve"> </w:t>
      </w:r>
      <w:r w:rsidR="008E4C57" w:rsidRPr="006D0516">
        <w:rPr>
          <w:lang w:val="en-US"/>
        </w:rPr>
        <w:t>Strong</w:t>
      </w:r>
      <w:r w:rsidR="00924DD5" w:rsidRPr="006D0516">
        <w:rPr>
          <w:lang w:val="en-US"/>
        </w:rPr>
        <w:t xml:space="preserve"> c</w:t>
      </w:r>
      <w:r w:rsidR="00053DE8" w:rsidRPr="006D0516">
        <w:rPr>
          <w:lang w:val="en-US"/>
        </w:rPr>
        <w:t xml:space="preserve">oncern has </w:t>
      </w:r>
      <w:r w:rsidR="00146FA3" w:rsidRPr="006D0516">
        <w:rPr>
          <w:lang w:val="en-US"/>
        </w:rPr>
        <w:t>been expressed that the right to regulate</w:t>
      </w:r>
      <w:r w:rsidR="00053DE8" w:rsidRPr="006D0516">
        <w:rPr>
          <w:lang w:val="en-US"/>
        </w:rPr>
        <w:t xml:space="preserve"> provision is not sufficient to allow TiSA parties to introduce or revise legislation or policies that would be desirable from a social or human rights perspective</w:t>
      </w:r>
      <w:r w:rsidR="00353786" w:rsidRPr="006D0516">
        <w:rPr>
          <w:lang w:val="en-US"/>
        </w:rPr>
        <w:t xml:space="preserve">. </w:t>
      </w:r>
    </w:p>
    <w:p w14:paraId="5006B8C8" w14:textId="2135D1AA" w:rsidR="000F40E3" w:rsidRPr="007829D7" w:rsidRDefault="005800A2" w:rsidP="00CF558D">
      <w:pPr>
        <w:rPr>
          <w:rStyle w:val="Aucun"/>
        </w:rPr>
      </w:pPr>
      <w:r>
        <w:t>TiSA’s</w:t>
      </w:r>
      <w:r w:rsidR="00AC70E5">
        <w:t xml:space="preserve"> </w:t>
      </w:r>
      <w:r w:rsidR="00140970" w:rsidRPr="007829D7">
        <w:t xml:space="preserve">Domestic Regulation Annex </w:t>
      </w:r>
      <w:r w:rsidR="00D26537" w:rsidRPr="007829D7">
        <w:t>(DRA)</w:t>
      </w:r>
      <w:r>
        <w:t xml:space="preserve">, for example, </w:t>
      </w:r>
      <w:r w:rsidR="008B5224" w:rsidRPr="007829D7">
        <w:t>set</w:t>
      </w:r>
      <w:r w:rsidR="00035063" w:rsidRPr="007829D7">
        <w:t>s</w:t>
      </w:r>
      <w:r w:rsidR="008B5224" w:rsidRPr="007829D7">
        <w:t xml:space="preserve"> out </w:t>
      </w:r>
      <w:r w:rsidR="0090041F" w:rsidRPr="007829D7">
        <w:t xml:space="preserve">a range of </w:t>
      </w:r>
      <w:r w:rsidR="00140970" w:rsidRPr="007829D7">
        <w:t xml:space="preserve">grounds </w:t>
      </w:r>
      <w:r w:rsidR="0090041F" w:rsidRPr="007829D7">
        <w:t xml:space="preserve">on which </w:t>
      </w:r>
      <w:r w:rsidR="005F14BC" w:rsidRPr="007829D7">
        <w:t xml:space="preserve">measures </w:t>
      </w:r>
      <w:r w:rsidR="00B951AC" w:rsidRPr="007829D7">
        <w:t xml:space="preserve">or requirements </w:t>
      </w:r>
      <w:r w:rsidR="00A02D86" w:rsidRPr="007829D7">
        <w:t xml:space="preserve">can </w:t>
      </w:r>
      <w:r w:rsidR="0090041F" w:rsidRPr="007829D7">
        <w:t>be challenged</w:t>
      </w:r>
      <w:r w:rsidR="00E26D74" w:rsidRPr="007829D7">
        <w:t>, even if these are transparent and do not discriminate between local and foreign service providers</w:t>
      </w:r>
      <w:r w:rsidR="00140970" w:rsidRPr="007829D7">
        <w:t>.</w:t>
      </w:r>
      <w:r w:rsidR="00140970" w:rsidRPr="007829D7">
        <w:rPr>
          <w:rFonts w:ascii="Arial" w:hAnsi="Arial" w:cs="Arial"/>
        </w:rPr>
        <w:t xml:space="preserve"> </w:t>
      </w:r>
      <w:r w:rsidR="00AC70E5">
        <w:rPr>
          <w:rStyle w:val="Aucun"/>
        </w:rPr>
        <w:t>It</w:t>
      </w:r>
      <w:r w:rsidR="00E33267" w:rsidRPr="007829D7">
        <w:rPr>
          <w:rStyle w:val="Aucun"/>
        </w:rPr>
        <w:t xml:space="preserve"> </w:t>
      </w:r>
      <w:r w:rsidR="00481CB2" w:rsidRPr="007829D7">
        <w:rPr>
          <w:rStyle w:val="Aucun"/>
        </w:rPr>
        <w:t>require</w:t>
      </w:r>
      <w:r w:rsidR="00806982" w:rsidRPr="007829D7">
        <w:rPr>
          <w:rStyle w:val="Aucun"/>
        </w:rPr>
        <w:t>s</w:t>
      </w:r>
      <w:r w:rsidR="00E33267" w:rsidRPr="007829D7">
        <w:rPr>
          <w:rStyle w:val="Aucun"/>
        </w:rPr>
        <w:t xml:space="preserve"> </w:t>
      </w:r>
      <w:r w:rsidR="00E33267" w:rsidRPr="007829D7">
        <w:t xml:space="preserve">governments to demonstrate that </w:t>
      </w:r>
      <w:r w:rsidR="00782579" w:rsidRPr="007829D7">
        <w:t>measures</w:t>
      </w:r>
      <w:r w:rsidR="00BE65FD" w:rsidRPr="007829D7">
        <w:t>,</w:t>
      </w:r>
      <w:r w:rsidR="00A86D48">
        <w:rPr>
          <w:rStyle w:val="FootnoteReference"/>
        </w:rPr>
        <w:footnoteReference w:id="76"/>
      </w:r>
      <w:r w:rsidR="00BE65FD" w:rsidRPr="007829D7">
        <w:t xml:space="preserve"> standards</w:t>
      </w:r>
      <w:r w:rsidR="00782579" w:rsidRPr="007829D7">
        <w:t xml:space="preserve"> or </w:t>
      </w:r>
      <w:r w:rsidR="00E33267" w:rsidRPr="007829D7">
        <w:t xml:space="preserve">regulations are </w:t>
      </w:r>
      <w:r w:rsidR="00FA390E" w:rsidRPr="007829D7">
        <w:t>based on</w:t>
      </w:r>
      <w:r w:rsidR="00E33267" w:rsidRPr="007829D7">
        <w:t xml:space="preserve"> </w:t>
      </w:r>
      <w:r w:rsidR="00A83912" w:rsidRPr="007829D7">
        <w:t xml:space="preserve">objective </w:t>
      </w:r>
      <w:r w:rsidR="00481CB2" w:rsidRPr="007829D7">
        <w:t xml:space="preserve">and transparent </w:t>
      </w:r>
      <w:r w:rsidR="00A83912" w:rsidRPr="007829D7">
        <w:t>criteria</w:t>
      </w:r>
      <w:r w:rsidR="0048613D" w:rsidRPr="007829D7">
        <w:t>,</w:t>
      </w:r>
      <w:r w:rsidR="00A83912" w:rsidRPr="007829D7">
        <w:t xml:space="preserve"> and </w:t>
      </w:r>
      <w:r w:rsidR="0048613D" w:rsidRPr="007829D7">
        <w:t xml:space="preserve">that they </w:t>
      </w:r>
      <w:r w:rsidR="006C3DB4" w:rsidRPr="007829D7">
        <w:t>“</w:t>
      </w:r>
      <w:r w:rsidR="00023613" w:rsidRPr="007829D7">
        <w:t xml:space="preserve">are not more trade restrictive than are required to achieve </w:t>
      </w:r>
      <w:r w:rsidR="00782579" w:rsidRPr="007829D7">
        <w:t>[</w:t>
      </w:r>
      <w:r w:rsidR="00023613" w:rsidRPr="007829D7">
        <w:t>the</w:t>
      </w:r>
      <w:r w:rsidR="00782579" w:rsidRPr="007829D7">
        <w:t>ir]</w:t>
      </w:r>
      <w:r w:rsidR="00023613" w:rsidRPr="007829D7">
        <w:t xml:space="preserve"> policy</w:t>
      </w:r>
      <w:r w:rsidR="006C3DB4" w:rsidRPr="007829D7">
        <w:t xml:space="preserve"> </w:t>
      </w:r>
      <w:r w:rsidR="00023613" w:rsidRPr="007829D7">
        <w:t>objectives</w:t>
      </w:r>
      <w:r w:rsidR="00EA2AD8" w:rsidRPr="007829D7">
        <w:t>.</w:t>
      </w:r>
      <w:r w:rsidR="006C3DB4" w:rsidRPr="007829D7">
        <w:t>”</w:t>
      </w:r>
      <w:r w:rsidR="00EA2AD8" w:rsidRPr="007829D7">
        <w:t xml:space="preserve"> In addition, </w:t>
      </w:r>
      <w:r w:rsidR="00AE30A1" w:rsidRPr="007829D7">
        <w:t xml:space="preserve">the </w:t>
      </w:r>
      <w:r w:rsidR="00EA2AD8" w:rsidRPr="007829D7">
        <w:t xml:space="preserve">draft DRA suggests </w:t>
      </w:r>
      <w:r w:rsidR="00F3347B" w:rsidRPr="007829D7">
        <w:rPr>
          <w:bCs/>
        </w:rPr>
        <w:t xml:space="preserve">that procedures </w:t>
      </w:r>
      <w:r w:rsidR="00EA2AD8" w:rsidRPr="007829D7">
        <w:rPr>
          <w:bCs/>
        </w:rPr>
        <w:t>must be “</w:t>
      </w:r>
      <w:r w:rsidR="00F3347B" w:rsidRPr="007829D7">
        <w:rPr>
          <w:bCs/>
        </w:rPr>
        <w:t>reasonable and not in themselves unduly</w:t>
      </w:r>
      <w:r w:rsidR="00EA2AD8" w:rsidRPr="007829D7">
        <w:rPr>
          <w:bCs/>
        </w:rPr>
        <w:t xml:space="preserve"> impair or delay the provision of the service.</w:t>
      </w:r>
      <w:r w:rsidR="007F77F1" w:rsidRPr="007829D7">
        <w:rPr>
          <w:bCs/>
        </w:rPr>
        <w:t>”</w:t>
      </w:r>
      <w:r w:rsidR="00EA2AD8" w:rsidRPr="007829D7">
        <w:rPr>
          <w:bCs/>
        </w:rPr>
        <w:t xml:space="preserve"> </w:t>
      </w:r>
      <w:r w:rsidR="00EF3D0E" w:rsidRPr="007829D7">
        <w:t>T</w:t>
      </w:r>
      <w:r w:rsidR="00BD7422" w:rsidRPr="007829D7">
        <w:t xml:space="preserve">he legal meaning of </w:t>
      </w:r>
      <w:r w:rsidR="006E7B46" w:rsidRPr="007829D7">
        <w:t xml:space="preserve">terms </w:t>
      </w:r>
      <w:r w:rsidR="00E33267" w:rsidRPr="007829D7">
        <w:t xml:space="preserve">like </w:t>
      </w:r>
      <w:r w:rsidR="006E7B46" w:rsidRPr="007829D7">
        <w:t>“not more trade restrictive</w:t>
      </w:r>
      <w:r w:rsidR="00BE65FD" w:rsidRPr="007829D7">
        <w:t>,</w:t>
      </w:r>
      <w:r w:rsidR="006E7B46" w:rsidRPr="007829D7">
        <w:t xml:space="preserve">” </w:t>
      </w:r>
      <w:r w:rsidR="00E33267" w:rsidRPr="007829D7">
        <w:t>“reasonable” and “undu</w:t>
      </w:r>
      <w:r w:rsidR="00DA684F">
        <w:t>ly delay</w:t>
      </w:r>
      <w:r w:rsidR="00E33267" w:rsidRPr="007829D7">
        <w:t xml:space="preserve">” </w:t>
      </w:r>
      <w:r w:rsidR="00BD7422" w:rsidRPr="007829D7">
        <w:t>in this context are not clear</w:t>
      </w:r>
      <w:r w:rsidR="00955A25" w:rsidRPr="007829D7">
        <w:rPr>
          <w:rStyle w:val="FootnoteReference"/>
        </w:rPr>
        <w:footnoteReference w:id="77"/>
      </w:r>
      <w:r w:rsidR="00C77D00" w:rsidRPr="007829D7">
        <w:t xml:space="preserve"> </w:t>
      </w:r>
      <w:r w:rsidR="00EF3D0E" w:rsidRPr="007829D7">
        <w:t>which opens</w:t>
      </w:r>
      <w:r w:rsidR="00C77D00" w:rsidRPr="007829D7">
        <w:t xml:space="preserve"> up the risk that </w:t>
      </w:r>
      <w:r w:rsidR="005B56B6" w:rsidRPr="007829D7">
        <w:t>a</w:t>
      </w:r>
      <w:r w:rsidR="00DC056A" w:rsidRPr="007829D7">
        <w:t xml:space="preserve"> regulation, such as an emergency measure </w:t>
      </w:r>
      <w:r w:rsidR="005B56B6" w:rsidRPr="007829D7">
        <w:t xml:space="preserve">aimed at </w:t>
      </w:r>
      <w:r w:rsidR="00DC056A" w:rsidRPr="007829D7">
        <w:t xml:space="preserve">ensuring </w:t>
      </w:r>
      <w:r w:rsidR="005B56B6" w:rsidRPr="007829D7">
        <w:t>water quality</w:t>
      </w:r>
      <w:r w:rsidR="00402281" w:rsidRPr="007829D7">
        <w:t xml:space="preserve"> after flooding</w:t>
      </w:r>
      <w:r w:rsidR="00B50C0C">
        <w:t xml:space="preserve"> </w:t>
      </w:r>
      <w:r w:rsidR="00C77D00" w:rsidRPr="007829D7">
        <w:t xml:space="preserve">could be </w:t>
      </w:r>
      <w:r w:rsidR="00785732" w:rsidRPr="007829D7">
        <w:t xml:space="preserve">challenged and resolved </w:t>
      </w:r>
      <w:r w:rsidR="00C77D00" w:rsidRPr="007829D7">
        <w:t>in a private company’s favour rather than with the interests of the public in mind</w:t>
      </w:r>
      <w:r w:rsidR="00BD7422" w:rsidRPr="007829D7">
        <w:t>.</w:t>
      </w:r>
      <w:r w:rsidR="002F17E5" w:rsidRPr="007829D7">
        <w:t xml:space="preserve"> </w:t>
      </w:r>
    </w:p>
    <w:p w14:paraId="068F9CB8" w14:textId="200E834C" w:rsidR="000A74D4" w:rsidRPr="006D0516" w:rsidRDefault="001941AA" w:rsidP="00CF558D">
      <w:pPr>
        <w:pStyle w:val="Normal1"/>
        <w:rPr>
          <w:rFonts w:cs="Arial"/>
          <w:lang w:val="en-US"/>
        </w:rPr>
      </w:pPr>
      <w:r w:rsidRPr="006D0516">
        <w:rPr>
          <w:rFonts w:cs="Arial"/>
          <w:lang w:val="en-US"/>
        </w:rPr>
        <w:t>In the TiSA negotiations, Turkey has proposed that the DRA</w:t>
      </w:r>
      <w:r w:rsidR="00A711D1" w:rsidRPr="006D0516">
        <w:rPr>
          <w:rFonts w:cs="Arial"/>
          <w:lang w:val="en-US"/>
        </w:rPr>
        <w:t xml:space="preserve"> allow </w:t>
      </w:r>
      <w:r w:rsidR="00A711D1" w:rsidRPr="006D0516">
        <w:rPr>
          <w:lang w:val="en-US"/>
        </w:rPr>
        <w:t xml:space="preserve">Parties to exercise their right to introduce or maintain regulations in order to ensure provision of public services. </w:t>
      </w:r>
      <w:r w:rsidR="00FC5309" w:rsidRPr="006D0516">
        <w:rPr>
          <w:lang w:val="en-US"/>
        </w:rPr>
        <w:t>T</w:t>
      </w:r>
      <w:r w:rsidR="00A711D1" w:rsidRPr="006D0516">
        <w:rPr>
          <w:lang w:val="en-US"/>
        </w:rPr>
        <w:t>his proposal has not met with enthusiastic response</w:t>
      </w:r>
      <w:r w:rsidR="00F9568F" w:rsidRPr="006D0516">
        <w:rPr>
          <w:lang w:val="en-US"/>
        </w:rPr>
        <w:t>.</w:t>
      </w:r>
      <w:r w:rsidR="00A711D1" w:rsidRPr="006D0516">
        <w:rPr>
          <w:lang w:val="en-US"/>
        </w:rPr>
        <w:t xml:space="preserve"> </w:t>
      </w:r>
      <w:r w:rsidR="00F9568F" w:rsidRPr="006D0516">
        <w:rPr>
          <w:lang w:val="en-US"/>
        </w:rPr>
        <w:t>B</w:t>
      </w:r>
      <w:r w:rsidR="00FC5309" w:rsidRPr="006D0516">
        <w:rPr>
          <w:lang w:val="en-US"/>
        </w:rPr>
        <w:t>ut it is a feasible approach</w:t>
      </w:r>
      <w:r w:rsidR="00F9568F" w:rsidRPr="006D0516">
        <w:rPr>
          <w:lang w:val="en-US"/>
        </w:rPr>
        <w:t>, as</w:t>
      </w:r>
      <w:r w:rsidR="00FC5309" w:rsidRPr="006D0516">
        <w:rPr>
          <w:lang w:val="en-US"/>
        </w:rPr>
        <w:t xml:space="preserve"> </w:t>
      </w:r>
      <w:r w:rsidR="00A711D1" w:rsidRPr="006D0516">
        <w:rPr>
          <w:lang w:val="en-US"/>
        </w:rPr>
        <w:t>evidenced by the</w:t>
      </w:r>
      <w:r w:rsidR="00840B77" w:rsidRPr="006D0516">
        <w:rPr>
          <w:lang w:val="en-US"/>
        </w:rPr>
        <w:t xml:space="preserve"> </w:t>
      </w:r>
      <w:r w:rsidR="00A711D1" w:rsidRPr="006D0516">
        <w:rPr>
          <w:lang w:val="en-US"/>
        </w:rPr>
        <w:t>Domestic Regulation</w:t>
      </w:r>
      <w:r w:rsidR="00AC70E5" w:rsidRPr="006D0516">
        <w:rPr>
          <w:lang w:val="en-US"/>
        </w:rPr>
        <w:t xml:space="preserve"> Annex</w:t>
      </w:r>
      <w:r w:rsidR="00A711D1" w:rsidRPr="006D0516">
        <w:rPr>
          <w:lang w:val="en-US"/>
        </w:rPr>
        <w:t xml:space="preserve"> of the </w:t>
      </w:r>
      <w:r w:rsidR="00840B77" w:rsidRPr="006D0516">
        <w:rPr>
          <w:lang w:val="en-US"/>
        </w:rPr>
        <w:t xml:space="preserve">trade </w:t>
      </w:r>
      <w:r w:rsidR="00840B77" w:rsidRPr="006D0516">
        <w:rPr>
          <w:lang w:val="en-US"/>
        </w:rPr>
        <w:lastRenderedPageBreak/>
        <w:t xml:space="preserve">agreement between the European Free Trade </w:t>
      </w:r>
      <w:r w:rsidR="000D79B1" w:rsidRPr="006D0516">
        <w:rPr>
          <w:lang w:val="en-US"/>
        </w:rPr>
        <w:t>Area and Hong Kong, which explicitly allows for regulation of universal services.</w:t>
      </w:r>
      <w:r w:rsidR="00840B77" w:rsidRPr="007829D7">
        <w:rPr>
          <w:rStyle w:val="FootnoteReference"/>
          <w:lang w:val="en-GB"/>
        </w:rPr>
        <w:footnoteReference w:id="78"/>
      </w:r>
      <w:r w:rsidR="000D79B1" w:rsidRPr="006D0516">
        <w:rPr>
          <w:lang w:val="en-US"/>
        </w:rPr>
        <w:t xml:space="preserve"> </w:t>
      </w:r>
      <w:r w:rsidRPr="006D0516">
        <w:rPr>
          <w:rFonts w:cs="Arial"/>
          <w:lang w:val="en-US"/>
        </w:rPr>
        <w:t xml:space="preserve"> </w:t>
      </w:r>
    </w:p>
    <w:p w14:paraId="7547511C" w14:textId="3CD0AB0E" w:rsidR="007E4AC5" w:rsidRPr="00561821" w:rsidRDefault="001D4F13" w:rsidP="00CF558D">
      <w:r w:rsidRPr="00561821">
        <w:rPr>
          <w:rStyle w:val="Aucun"/>
          <w:lang w:val="en-GB"/>
        </w:rPr>
        <w:t>As</w:t>
      </w:r>
      <w:r w:rsidR="00337F0A" w:rsidRPr="00561821">
        <w:rPr>
          <w:rStyle w:val="Aucun"/>
          <w:lang w:val="en-GB"/>
        </w:rPr>
        <w:t xml:space="preserve"> noted</w:t>
      </w:r>
      <w:r w:rsidR="00DA684F">
        <w:rPr>
          <w:rStyle w:val="Aucun"/>
          <w:lang w:val="en-GB"/>
        </w:rPr>
        <w:t>,</w:t>
      </w:r>
      <w:r w:rsidR="00326149" w:rsidRPr="00561821">
        <w:rPr>
          <w:rStyle w:val="Aucun"/>
          <w:lang w:val="en-GB"/>
        </w:rPr>
        <w:t xml:space="preserve"> </w:t>
      </w:r>
      <w:r w:rsidR="00337F0A" w:rsidRPr="00561821">
        <w:rPr>
          <w:rStyle w:val="Aucun"/>
          <w:lang w:val="en-GB"/>
        </w:rPr>
        <w:t xml:space="preserve">a range of service sectors </w:t>
      </w:r>
      <w:r w:rsidR="00AC70E5" w:rsidRPr="00561821">
        <w:rPr>
          <w:rStyle w:val="Aucun"/>
          <w:lang w:val="en-GB"/>
        </w:rPr>
        <w:t xml:space="preserve">(such as business management services) </w:t>
      </w:r>
      <w:r w:rsidR="00337F0A" w:rsidRPr="00561821">
        <w:rPr>
          <w:rStyle w:val="Aucun"/>
          <w:lang w:val="en-GB"/>
        </w:rPr>
        <w:t xml:space="preserve">are relevant to maintaining and operating water distribution, </w:t>
      </w:r>
      <w:r w:rsidR="00AC70E5" w:rsidRPr="00561821">
        <w:rPr>
          <w:rStyle w:val="Aucun"/>
          <w:lang w:val="en-GB"/>
        </w:rPr>
        <w:t>and</w:t>
      </w:r>
      <w:r w:rsidR="00337F0A" w:rsidRPr="00561821">
        <w:rPr>
          <w:rStyle w:val="Aucun"/>
          <w:lang w:val="en-GB"/>
        </w:rPr>
        <w:t xml:space="preserve"> are </w:t>
      </w:r>
      <w:r w:rsidR="00AC70E5" w:rsidRPr="00561821">
        <w:rPr>
          <w:rStyle w:val="Aucun"/>
          <w:lang w:val="en-GB"/>
        </w:rPr>
        <w:t>un</w:t>
      </w:r>
      <w:r w:rsidR="00337F0A" w:rsidRPr="00561821">
        <w:rPr>
          <w:rStyle w:val="Aucun"/>
          <w:lang w:val="en-GB"/>
        </w:rPr>
        <w:t>likely to be considered public services</w:t>
      </w:r>
      <w:r w:rsidR="000A74D4" w:rsidRPr="00561821">
        <w:t>.</w:t>
      </w:r>
      <w:r w:rsidR="00AC70E5" w:rsidRPr="00561821">
        <w:t xml:space="preserve"> </w:t>
      </w:r>
      <w:r w:rsidR="00DA684F">
        <w:t xml:space="preserve">Unless it specifies clearly the scope of its commitments in all the relevant service sectors in its schedule, </w:t>
      </w:r>
      <w:r w:rsidR="007169C2" w:rsidRPr="00561821">
        <w:rPr>
          <w:rStyle w:val="Normal1Char"/>
          <w:sz w:val="22"/>
          <w:szCs w:val="22"/>
          <w:lang w:val="en-GB"/>
        </w:rPr>
        <w:t xml:space="preserve">Mauritius </w:t>
      </w:r>
      <w:r w:rsidR="00731835" w:rsidRPr="00561821">
        <w:rPr>
          <w:rStyle w:val="Normal1Char"/>
          <w:sz w:val="22"/>
          <w:szCs w:val="22"/>
          <w:lang w:val="en-GB"/>
        </w:rPr>
        <w:t xml:space="preserve">could be precluded from </w:t>
      </w:r>
      <w:r w:rsidR="00627839" w:rsidRPr="00561821">
        <w:rPr>
          <w:rStyle w:val="Normal1Char"/>
          <w:sz w:val="22"/>
          <w:szCs w:val="22"/>
          <w:lang w:val="en-GB"/>
        </w:rPr>
        <w:t>introducing future regulations in these sectors to further public interest objectives</w:t>
      </w:r>
      <w:r w:rsidR="0092535A" w:rsidRPr="00561821">
        <w:rPr>
          <w:rStyle w:val="Normal1Char"/>
          <w:sz w:val="22"/>
          <w:szCs w:val="22"/>
          <w:lang w:val="en-GB"/>
        </w:rPr>
        <w:t>.</w:t>
      </w:r>
      <w:r w:rsidR="00DA684F">
        <w:rPr>
          <w:rStyle w:val="Normal1Char"/>
          <w:sz w:val="22"/>
          <w:szCs w:val="22"/>
          <w:lang w:val="en-GB"/>
        </w:rPr>
        <w:t xml:space="preserve"> </w:t>
      </w:r>
      <w:r w:rsidR="00561821" w:rsidRPr="00561821">
        <w:rPr>
          <w:rStyle w:val="Normal1Char"/>
          <w:sz w:val="22"/>
          <w:szCs w:val="22"/>
          <w:lang w:val="en-GB"/>
        </w:rPr>
        <w:t xml:space="preserve">That it is possible to </w:t>
      </w:r>
      <w:r w:rsidR="00DA684F">
        <w:rPr>
          <w:rStyle w:val="Normal1Char"/>
          <w:sz w:val="22"/>
          <w:szCs w:val="22"/>
          <w:lang w:val="en-GB"/>
        </w:rPr>
        <w:t>maintain the necessary regulatory flex</w:t>
      </w:r>
      <w:r w:rsidR="00DF7484">
        <w:rPr>
          <w:rStyle w:val="Normal1Char"/>
          <w:sz w:val="22"/>
          <w:szCs w:val="22"/>
          <w:lang w:val="en-GB"/>
        </w:rPr>
        <w:t>i</w:t>
      </w:r>
      <w:r w:rsidR="00DA684F">
        <w:rPr>
          <w:rStyle w:val="Normal1Char"/>
          <w:sz w:val="22"/>
          <w:szCs w:val="22"/>
          <w:lang w:val="en-GB"/>
        </w:rPr>
        <w:t>bility</w:t>
      </w:r>
      <w:r w:rsidR="00561821" w:rsidRPr="00561821">
        <w:rPr>
          <w:rStyle w:val="Normal1Char"/>
          <w:sz w:val="22"/>
          <w:szCs w:val="22"/>
          <w:lang w:val="en-GB"/>
        </w:rPr>
        <w:t xml:space="preserve"> is illustrated by the fact that </w:t>
      </w:r>
      <w:r w:rsidR="00495B3D">
        <w:rPr>
          <w:rStyle w:val="Normal1Char"/>
          <w:sz w:val="22"/>
          <w:szCs w:val="22"/>
          <w:lang w:val="en-GB"/>
        </w:rPr>
        <w:t xml:space="preserve">in its TiSA offer, </w:t>
      </w:r>
      <w:r w:rsidR="007E4AC5" w:rsidRPr="00561821">
        <w:rPr>
          <w:rStyle w:val="Normal1Char"/>
          <w:sz w:val="22"/>
          <w:szCs w:val="22"/>
          <w:lang w:val="en-GB"/>
        </w:rPr>
        <w:t>Switzerland has entered a limitation on national treatment regarding construction and related engineering services, indicating that it excludes from national treatment</w:t>
      </w:r>
      <w:r w:rsidR="007E4AC5" w:rsidRPr="00561821">
        <w:t xml:space="preserve"> “measures with respect to the installation and assembly work related to gas, water and electricity meters, gas pipelines, electricity and main water lines.</w:t>
      </w:r>
      <w:r w:rsidR="00AC242B" w:rsidRPr="00561821">
        <w:t>”</w:t>
      </w:r>
      <w:r w:rsidR="007E4AC5" w:rsidRPr="00561821">
        <w:t xml:space="preserve"> </w:t>
      </w:r>
    </w:p>
    <w:p w14:paraId="56270E3E" w14:textId="5D37C7C6" w:rsidR="00B22045" w:rsidRPr="007829D7" w:rsidRDefault="00B22045" w:rsidP="00CF558D">
      <w:pPr>
        <w:pStyle w:val="Heading3"/>
      </w:pPr>
      <w:r w:rsidRPr="007829D7">
        <w:t xml:space="preserve">Subsidising access to water and </w:t>
      </w:r>
      <w:r w:rsidR="00260926" w:rsidRPr="007829D7">
        <w:t>ensuring universal access</w:t>
      </w:r>
    </w:p>
    <w:p w14:paraId="26C1DD61" w14:textId="517FF263" w:rsidR="001F4733" w:rsidRPr="007829D7" w:rsidRDefault="00D009DB" w:rsidP="00CF558D">
      <w:pPr>
        <w:pStyle w:val="Normal1"/>
        <w:rPr>
          <w:rStyle w:val="Aucun"/>
          <w:lang w:val="en-GB"/>
        </w:rPr>
      </w:pPr>
      <w:r w:rsidRPr="007829D7">
        <w:rPr>
          <w:rStyle w:val="Normal1Char"/>
          <w:lang w:val="en-GB"/>
        </w:rPr>
        <w:t xml:space="preserve">Two measures </w:t>
      </w:r>
      <w:r w:rsidR="00553C62" w:rsidRPr="007829D7">
        <w:rPr>
          <w:rStyle w:val="Normal1Char"/>
          <w:lang w:val="en-GB"/>
        </w:rPr>
        <w:t xml:space="preserve">that </w:t>
      </w:r>
      <w:r w:rsidR="00BB1C32">
        <w:rPr>
          <w:rStyle w:val="Normal1Char"/>
          <w:lang w:val="en-GB"/>
        </w:rPr>
        <w:t xml:space="preserve">the Mauritian </w:t>
      </w:r>
      <w:r w:rsidR="00553C62" w:rsidRPr="007829D7">
        <w:rPr>
          <w:rStyle w:val="Normal1Char"/>
          <w:lang w:val="en-GB"/>
        </w:rPr>
        <w:t xml:space="preserve">Government </w:t>
      </w:r>
      <w:r w:rsidRPr="007829D7">
        <w:rPr>
          <w:rStyle w:val="Normal1Char"/>
          <w:lang w:val="en-GB"/>
        </w:rPr>
        <w:t xml:space="preserve">currently </w:t>
      </w:r>
      <w:r w:rsidR="006A73E7" w:rsidRPr="007829D7">
        <w:rPr>
          <w:rStyle w:val="Normal1Char"/>
          <w:lang w:val="en-GB"/>
        </w:rPr>
        <w:t>implements</w:t>
      </w:r>
      <w:r w:rsidRPr="007829D7">
        <w:rPr>
          <w:rStyle w:val="Normal1Char"/>
          <w:lang w:val="en-GB"/>
        </w:rPr>
        <w:t xml:space="preserve"> in favour of the right to water are grants for low income families to purchase water tanks and the exemption from water charges </w:t>
      </w:r>
      <w:r w:rsidR="006F0EBD" w:rsidRPr="007829D7">
        <w:rPr>
          <w:rStyle w:val="Normal1Char"/>
          <w:lang w:val="en-GB"/>
        </w:rPr>
        <w:t xml:space="preserve">for </w:t>
      </w:r>
      <w:r w:rsidRPr="007829D7">
        <w:rPr>
          <w:rStyle w:val="Normal1Char"/>
          <w:lang w:val="en-GB"/>
        </w:rPr>
        <w:t xml:space="preserve">households </w:t>
      </w:r>
      <w:r w:rsidR="00B43474" w:rsidRPr="007829D7">
        <w:rPr>
          <w:rStyle w:val="Normal1Char"/>
          <w:lang w:val="en-GB"/>
        </w:rPr>
        <w:t xml:space="preserve">with low levels of water </w:t>
      </w:r>
      <w:r w:rsidR="00D64CA3" w:rsidRPr="007829D7">
        <w:rPr>
          <w:rStyle w:val="Normal1Char"/>
          <w:lang w:val="en-GB"/>
        </w:rPr>
        <w:t>consumption</w:t>
      </w:r>
      <w:r w:rsidR="00A6340C" w:rsidRPr="007829D7">
        <w:rPr>
          <w:rStyle w:val="Aucun"/>
          <w:lang w:val="en-GB"/>
        </w:rPr>
        <w:t>.</w:t>
      </w:r>
      <w:r w:rsidRPr="007829D7">
        <w:rPr>
          <w:rStyle w:val="FootnoteReference"/>
          <w:lang w:val="en-GB"/>
        </w:rPr>
        <w:footnoteReference w:id="79"/>
      </w:r>
      <w:r w:rsidR="00484D71" w:rsidRPr="007829D7">
        <w:rPr>
          <w:rStyle w:val="Aucun"/>
          <w:lang w:val="en-GB"/>
        </w:rPr>
        <w:t xml:space="preserve"> </w:t>
      </w:r>
      <w:r w:rsidR="003B2C4E" w:rsidRPr="007829D7">
        <w:rPr>
          <w:rStyle w:val="Aucun"/>
          <w:lang w:val="en-GB"/>
        </w:rPr>
        <w:t xml:space="preserve">Would TiSA enable the </w:t>
      </w:r>
      <w:r w:rsidR="001F4733" w:rsidRPr="007829D7">
        <w:rPr>
          <w:rStyle w:val="Aucun"/>
          <w:lang w:val="en-GB"/>
        </w:rPr>
        <w:t>such</w:t>
      </w:r>
      <w:r w:rsidR="003B2C4E" w:rsidRPr="007829D7">
        <w:rPr>
          <w:rStyle w:val="Aucun"/>
          <w:lang w:val="en-GB"/>
        </w:rPr>
        <w:t xml:space="preserve"> measures after a private operator has been granted a contract for water distribution? </w:t>
      </w:r>
      <w:r w:rsidR="00436B0A" w:rsidRPr="007829D7">
        <w:rPr>
          <w:rStyle w:val="Aucun"/>
          <w:lang w:val="en-GB"/>
        </w:rPr>
        <w:t xml:space="preserve"> The answer is probably yes</w:t>
      </w:r>
      <w:r w:rsidR="00FC3B2A" w:rsidRPr="007829D7">
        <w:rPr>
          <w:rStyle w:val="Aucun"/>
          <w:lang w:val="en-GB"/>
        </w:rPr>
        <w:t xml:space="preserve">. </w:t>
      </w:r>
    </w:p>
    <w:p w14:paraId="19583937" w14:textId="3FF77CFE" w:rsidR="00553C23" w:rsidRPr="007829D7" w:rsidRDefault="00FC3B2A" w:rsidP="00CF558D">
      <w:pPr>
        <w:pStyle w:val="Normal1"/>
        <w:rPr>
          <w:rStyle w:val="Aucun"/>
          <w:lang w:val="en-GB"/>
        </w:rPr>
      </w:pPr>
      <w:r w:rsidRPr="007829D7">
        <w:rPr>
          <w:rStyle w:val="Aucun"/>
          <w:lang w:val="en-GB"/>
        </w:rPr>
        <w:t xml:space="preserve">One option for doing so would be for Government to provide these grants directly to consumers, if the private operator does not maintain preferential rates for low-income households. This </w:t>
      </w:r>
      <w:r w:rsidR="001F4733" w:rsidRPr="007829D7">
        <w:rPr>
          <w:rStyle w:val="Aucun"/>
          <w:lang w:val="en-GB"/>
        </w:rPr>
        <w:t>c</w:t>
      </w:r>
      <w:r w:rsidRPr="007829D7">
        <w:rPr>
          <w:rStyle w:val="Aucun"/>
          <w:lang w:val="en-GB"/>
        </w:rPr>
        <w:t xml:space="preserve">ould change the way </w:t>
      </w:r>
      <w:r w:rsidR="00821CDD" w:rsidRPr="007829D7">
        <w:rPr>
          <w:rStyle w:val="Aucun"/>
          <w:lang w:val="en-GB"/>
        </w:rPr>
        <w:t>that households with low water consumption levels are billed</w:t>
      </w:r>
      <w:r w:rsidRPr="007829D7">
        <w:rPr>
          <w:rStyle w:val="Aucun"/>
          <w:lang w:val="en-GB"/>
        </w:rPr>
        <w:t xml:space="preserve"> but, if done properly, would achieve the same objective, which is to enable low-income households to have affordable access to water. </w:t>
      </w:r>
    </w:p>
    <w:p w14:paraId="335A3A5D" w14:textId="76569226" w:rsidR="00B22045" w:rsidRPr="00CE55B2" w:rsidRDefault="00FC3B2A" w:rsidP="00CF558D">
      <w:pPr>
        <w:pStyle w:val="Normal1"/>
        <w:rPr>
          <w:lang w:val="en-US"/>
        </w:rPr>
      </w:pPr>
      <w:r w:rsidRPr="007829D7">
        <w:rPr>
          <w:rStyle w:val="Aucun"/>
          <w:lang w:val="en-GB"/>
        </w:rPr>
        <w:t>Another way would be to require</w:t>
      </w:r>
      <w:r w:rsidR="00FB11B4" w:rsidRPr="007829D7">
        <w:rPr>
          <w:rStyle w:val="Aucun"/>
          <w:lang w:val="en-GB"/>
        </w:rPr>
        <w:t>, in the affermage contract, that</w:t>
      </w:r>
      <w:r w:rsidRPr="007829D7">
        <w:rPr>
          <w:rStyle w:val="Aucun"/>
          <w:lang w:val="en-GB"/>
        </w:rPr>
        <w:t xml:space="preserve"> the private operator ensure universal </w:t>
      </w:r>
      <w:r w:rsidR="00F20156" w:rsidRPr="007829D7">
        <w:rPr>
          <w:rStyle w:val="Aucun"/>
          <w:lang w:val="en-GB"/>
        </w:rPr>
        <w:t>access to water, and to determine the</w:t>
      </w:r>
      <w:r w:rsidR="00FB11B4" w:rsidRPr="007829D7">
        <w:rPr>
          <w:rStyle w:val="Aucun"/>
          <w:lang w:val="en-GB"/>
        </w:rPr>
        <w:t xml:space="preserve"> levels of prices it can charge, particularly for poorer segments of the population. </w:t>
      </w:r>
      <w:r w:rsidR="00FB11B4" w:rsidRPr="007829D7">
        <w:rPr>
          <w:rStyle w:val="Aucun"/>
          <w:lang w:val="en-GB"/>
        </w:rPr>
        <w:lastRenderedPageBreak/>
        <w:t xml:space="preserve">This </w:t>
      </w:r>
      <w:r w:rsidR="00E678FE" w:rsidRPr="007829D7">
        <w:rPr>
          <w:rStyle w:val="Aucun"/>
          <w:lang w:val="en-GB"/>
        </w:rPr>
        <w:t xml:space="preserve">could possibly </w:t>
      </w:r>
      <w:r w:rsidR="00FB11B4" w:rsidRPr="007829D7">
        <w:rPr>
          <w:rStyle w:val="Aucun"/>
          <w:lang w:val="en-GB"/>
        </w:rPr>
        <w:t xml:space="preserve">be considered a licensing requirement and therefore </w:t>
      </w:r>
      <w:r w:rsidR="00851767" w:rsidRPr="007829D7">
        <w:rPr>
          <w:rStyle w:val="Aucun"/>
          <w:lang w:val="en-GB"/>
        </w:rPr>
        <w:t xml:space="preserve">could come under TiSA’s Domestic Regulations Annex, in which case Government must carefully consider </w:t>
      </w:r>
      <w:r w:rsidR="000B5EB4" w:rsidRPr="007829D7">
        <w:rPr>
          <w:rStyle w:val="Aucun"/>
          <w:lang w:val="en-GB"/>
        </w:rPr>
        <w:t xml:space="preserve">how to ensure that its scheduling of </w:t>
      </w:r>
      <w:r w:rsidR="00A47AC3" w:rsidRPr="007829D7">
        <w:rPr>
          <w:rStyle w:val="Aucun"/>
          <w:lang w:val="en-GB"/>
        </w:rPr>
        <w:t xml:space="preserve">all </w:t>
      </w:r>
      <w:r w:rsidR="000B5EB4" w:rsidRPr="007829D7">
        <w:rPr>
          <w:rStyle w:val="Aucun"/>
          <w:lang w:val="en-GB"/>
        </w:rPr>
        <w:t xml:space="preserve">the </w:t>
      </w:r>
      <w:r w:rsidR="00A47AC3" w:rsidRPr="007829D7">
        <w:rPr>
          <w:rStyle w:val="Aucun"/>
          <w:lang w:val="en-GB"/>
        </w:rPr>
        <w:t xml:space="preserve">relevant service </w:t>
      </w:r>
      <w:r w:rsidR="000B5EB4" w:rsidRPr="007829D7">
        <w:rPr>
          <w:rStyle w:val="Aucun"/>
          <w:lang w:val="en-GB"/>
        </w:rPr>
        <w:t>sector</w:t>
      </w:r>
      <w:r w:rsidR="00A47AC3" w:rsidRPr="007829D7">
        <w:rPr>
          <w:rStyle w:val="Aucun"/>
          <w:lang w:val="en-GB"/>
        </w:rPr>
        <w:t>s</w:t>
      </w:r>
      <w:r w:rsidR="000B5EB4" w:rsidRPr="007829D7">
        <w:rPr>
          <w:rStyle w:val="Aucun"/>
          <w:lang w:val="en-GB"/>
        </w:rPr>
        <w:t xml:space="preserve"> allows it to set universal access and pricing conditions in the contract. </w:t>
      </w:r>
      <w:r w:rsidR="00A6340C" w:rsidRPr="007829D7">
        <w:rPr>
          <w:rStyle w:val="Aucun"/>
          <w:lang w:val="en-GB"/>
        </w:rPr>
        <w:t xml:space="preserve">Similar reasoning would apply </w:t>
      </w:r>
      <w:r w:rsidR="005D26AD" w:rsidRPr="007829D7">
        <w:rPr>
          <w:rStyle w:val="Aucun"/>
          <w:lang w:val="en-GB"/>
        </w:rPr>
        <w:t xml:space="preserve">for </w:t>
      </w:r>
      <w:r w:rsidR="00A6340C" w:rsidRPr="007829D7">
        <w:rPr>
          <w:rStyle w:val="Aucun"/>
          <w:lang w:val="en-GB"/>
        </w:rPr>
        <w:t xml:space="preserve">Government to ensure, as it has promised, that there will be no job losses when </w:t>
      </w:r>
      <w:r w:rsidR="005D26AD" w:rsidRPr="007829D7">
        <w:rPr>
          <w:rStyle w:val="Aucun"/>
          <w:lang w:val="en-GB"/>
        </w:rPr>
        <w:t xml:space="preserve">operation and maintenance of the </w:t>
      </w:r>
      <w:r w:rsidR="00A6340C" w:rsidRPr="007829D7">
        <w:rPr>
          <w:rStyle w:val="Aucun"/>
          <w:lang w:val="en-GB"/>
        </w:rPr>
        <w:t xml:space="preserve">water distribution system is handed over to a private operator. </w:t>
      </w:r>
    </w:p>
    <w:p w14:paraId="5F451A72" w14:textId="5CD079DA" w:rsidR="0040501E" w:rsidRPr="007829D7" w:rsidRDefault="0040501E" w:rsidP="00CF558D">
      <w:pPr>
        <w:pStyle w:val="Heading3"/>
      </w:pPr>
      <w:r w:rsidRPr="007829D7">
        <w:t>Non-Mauritian providers in the water sector</w:t>
      </w:r>
    </w:p>
    <w:p w14:paraId="49A4A89D" w14:textId="6D48D41F" w:rsidR="004B2C54" w:rsidRPr="006D0516" w:rsidRDefault="00123FB0" w:rsidP="00CF558D">
      <w:pPr>
        <w:pStyle w:val="Normal1"/>
        <w:rPr>
          <w:lang w:val="en-US"/>
        </w:rPr>
      </w:pPr>
      <w:r w:rsidRPr="006D0516">
        <w:rPr>
          <w:lang w:val="en-US"/>
        </w:rPr>
        <w:t xml:space="preserve">In negotiations like those for TiSA, </w:t>
      </w:r>
      <w:r w:rsidR="001F4733" w:rsidRPr="006D0516">
        <w:rPr>
          <w:lang w:val="en-US"/>
        </w:rPr>
        <w:t>Mauritius might be asked to offer</w:t>
      </w:r>
      <w:r w:rsidR="00DC0E8C" w:rsidRPr="006D0516">
        <w:rPr>
          <w:lang w:val="en-US"/>
        </w:rPr>
        <w:t xml:space="preserve"> </w:t>
      </w:r>
      <w:r w:rsidR="004B2C54" w:rsidRPr="006D0516">
        <w:rPr>
          <w:lang w:val="en-US"/>
        </w:rPr>
        <w:t xml:space="preserve">market access commitments relating to water supply, </w:t>
      </w:r>
      <w:r w:rsidR="001F4733" w:rsidRPr="006D0516">
        <w:rPr>
          <w:lang w:val="en-US"/>
        </w:rPr>
        <w:t>for instance</w:t>
      </w:r>
      <w:r w:rsidR="004B2C54" w:rsidRPr="006D0516">
        <w:rPr>
          <w:lang w:val="en-US"/>
        </w:rPr>
        <w:t xml:space="preserve"> in engineering and project management services for water and sanitation, water plumbing and drain laying</w:t>
      </w:r>
      <w:r w:rsidRPr="006D0516">
        <w:rPr>
          <w:lang w:val="en-US"/>
        </w:rPr>
        <w:t>,</w:t>
      </w:r>
      <w:r w:rsidR="004B2C54" w:rsidRPr="006D0516">
        <w:rPr>
          <w:lang w:val="en-US"/>
        </w:rPr>
        <w:t xml:space="preserve"> </w:t>
      </w:r>
      <w:r w:rsidRPr="006D0516">
        <w:rPr>
          <w:lang w:val="en-US"/>
        </w:rPr>
        <w:t>or</w:t>
      </w:r>
      <w:r w:rsidR="004B2C54" w:rsidRPr="006D0516">
        <w:rPr>
          <w:lang w:val="en-US"/>
        </w:rPr>
        <w:t xml:space="preserve"> water well </w:t>
      </w:r>
      <w:r w:rsidR="001F4733" w:rsidRPr="006D0516">
        <w:rPr>
          <w:lang w:val="en-US"/>
        </w:rPr>
        <w:t>drilling.</w:t>
      </w:r>
      <w:r w:rsidR="004B2C54" w:rsidRPr="006D0516">
        <w:rPr>
          <w:lang w:val="en-US"/>
        </w:rPr>
        <w:t xml:space="preserve"> </w:t>
      </w:r>
      <w:r w:rsidRPr="006D0516">
        <w:rPr>
          <w:lang w:val="en-US"/>
        </w:rPr>
        <w:t>As</w:t>
      </w:r>
      <w:r w:rsidR="00A726EC" w:rsidRPr="006D0516">
        <w:rPr>
          <w:lang w:val="en-US"/>
        </w:rPr>
        <w:t xml:space="preserve"> already mentioned, </w:t>
      </w:r>
      <w:r w:rsidRPr="006D0516">
        <w:rPr>
          <w:lang w:val="en-US"/>
        </w:rPr>
        <w:t xml:space="preserve">these and </w:t>
      </w:r>
      <w:r w:rsidR="004B2C54" w:rsidRPr="006D0516">
        <w:rPr>
          <w:lang w:val="en-US"/>
        </w:rPr>
        <w:t>other sectors covered by TiSA such as technical testing, pipeline transport, logistics,</w:t>
      </w:r>
      <w:r w:rsidR="00463823" w:rsidRPr="006D0516">
        <w:rPr>
          <w:lang w:val="en-US"/>
        </w:rPr>
        <w:t xml:space="preserve"> financing and billing systems, </w:t>
      </w:r>
      <w:r w:rsidR="004B2C54" w:rsidRPr="006D0516">
        <w:rPr>
          <w:lang w:val="en-US"/>
        </w:rPr>
        <w:t xml:space="preserve">under which national treatment is assumed </w:t>
      </w:r>
      <w:r w:rsidR="0095421B" w:rsidRPr="006D0516">
        <w:rPr>
          <w:lang w:val="en-US"/>
        </w:rPr>
        <w:t xml:space="preserve">to be covered </w:t>
      </w:r>
      <w:r w:rsidR="004B2C54" w:rsidRPr="006D0516">
        <w:rPr>
          <w:lang w:val="en-US"/>
        </w:rPr>
        <w:t>under Ti</w:t>
      </w:r>
      <w:r w:rsidR="00463823" w:rsidRPr="006D0516">
        <w:rPr>
          <w:lang w:val="en-US"/>
        </w:rPr>
        <w:t>SA unless specifically excluded,</w:t>
      </w:r>
      <w:r w:rsidR="004B2C54" w:rsidRPr="006D0516">
        <w:rPr>
          <w:lang w:val="en-US"/>
        </w:rPr>
        <w:t xml:space="preserve"> could also give a foreign company access to important parts of the country’s water infrastructure.</w:t>
      </w:r>
      <w:r w:rsidR="00C2619C" w:rsidRPr="006D0516">
        <w:rPr>
          <w:lang w:val="en-US"/>
        </w:rPr>
        <w:t xml:space="preserve"> </w:t>
      </w:r>
      <w:r w:rsidRPr="006D0516">
        <w:rPr>
          <w:lang w:val="en-US"/>
        </w:rPr>
        <w:t xml:space="preserve">Under </w:t>
      </w:r>
      <w:r w:rsidR="0095421B" w:rsidRPr="006D0516">
        <w:rPr>
          <w:lang w:val="en-US"/>
        </w:rPr>
        <w:t xml:space="preserve">TiSA </w:t>
      </w:r>
      <w:r w:rsidRPr="006D0516">
        <w:rPr>
          <w:lang w:val="en-US"/>
        </w:rPr>
        <w:t>rules</w:t>
      </w:r>
      <w:r w:rsidR="0095421B" w:rsidRPr="006D0516">
        <w:rPr>
          <w:lang w:val="en-US"/>
        </w:rPr>
        <w:t>,</w:t>
      </w:r>
      <w:r w:rsidRPr="006D0516">
        <w:rPr>
          <w:lang w:val="en-US"/>
        </w:rPr>
        <w:t xml:space="preserve"> g</w:t>
      </w:r>
      <w:r w:rsidR="00463823" w:rsidRPr="006D0516">
        <w:rPr>
          <w:lang w:val="en-US"/>
        </w:rPr>
        <w:t>iving commercial partners m</w:t>
      </w:r>
      <w:r w:rsidR="0010671D" w:rsidRPr="006D0516">
        <w:rPr>
          <w:lang w:val="en-US"/>
        </w:rPr>
        <w:t xml:space="preserve">arket access </w:t>
      </w:r>
      <w:r w:rsidR="00BB1038" w:rsidRPr="006D0516">
        <w:rPr>
          <w:lang w:val="en-US"/>
        </w:rPr>
        <w:t xml:space="preserve">precludes parties from imposing </w:t>
      </w:r>
      <w:r w:rsidR="00BB1038" w:rsidRPr="006D0516">
        <w:rPr>
          <w:spacing w:val="-2"/>
          <w:lang w:val="en-US"/>
        </w:rPr>
        <w:t>limitations on the participation of foreign capital in terms of maximum percentage limit on foreign shareholding or the total value of individual or aggregate foreign investment</w:t>
      </w:r>
      <w:r w:rsidR="002B23EE" w:rsidRPr="006D0516">
        <w:rPr>
          <w:spacing w:val="-2"/>
          <w:lang w:val="en-US"/>
        </w:rPr>
        <w:t>, unless such limits have been anticipated, proposed and agreed to in advance</w:t>
      </w:r>
      <w:r w:rsidR="00477B72" w:rsidRPr="006D0516">
        <w:rPr>
          <w:spacing w:val="-2"/>
          <w:lang w:val="en-US"/>
        </w:rPr>
        <w:t>.</w:t>
      </w:r>
      <w:r w:rsidR="00C2619C" w:rsidRPr="006D0516">
        <w:rPr>
          <w:lang w:val="en-US"/>
        </w:rPr>
        <w:t xml:space="preserve"> </w:t>
      </w:r>
    </w:p>
    <w:p w14:paraId="06558568" w14:textId="2E1F15F9" w:rsidR="009C484F" w:rsidRPr="006D0516" w:rsidRDefault="002B23EE" w:rsidP="00CF558D">
      <w:pPr>
        <w:pStyle w:val="Normal1"/>
        <w:rPr>
          <w:lang w:val="en-US"/>
        </w:rPr>
      </w:pPr>
      <w:r w:rsidRPr="006D0516">
        <w:rPr>
          <w:lang w:val="en-US"/>
        </w:rPr>
        <w:t>T</w:t>
      </w:r>
      <w:r w:rsidR="009C484F" w:rsidRPr="006D0516">
        <w:rPr>
          <w:lang w:val="en-US"/>
        </w:rPr>
        <w:t xml:space="preserve">he EU has entered horizontal market access limitations on all sectors for “services considered as public utilities at a national or local level,” which “may be subject to public monopolies or to exclusive rights granted to private operators.” It also exempts certain </w:t>
      </w:r>
      <w:r w:rsidR="00411DDA" w:rsidRPr="006D0516">
        <w:rPr>
          <w:lang w:val="en-US"/>
        </w:rPr>
        <w:t xml:space="preserve">publicly financed </w:t>
      </w:r>
      <w:r w:rsidR="009C484F" w:rsidRPr="006D0516">
        <w:rPr>
          <w:lang w:val="en-US"/>
        </w:rPr>
        <w:t>services from market access and national treatment obligation</w:t>
      </w:r>
      <w:r w:rsidR="00411DDA" w:rsidRPr="006D0516">
        <w:rPr>
          <w:lang w:val="en-US"/>
        </w:rPr>
        <w:t>s</w:t>
      </w:r>
      <w:r w:rsidR="009C484F" w:rsidRPr="006D0516">
        <w:rPr>
          <w:lang w:val="en-US"/>
        </w:rPr>
        <w:t>.</w:t>
      </w:r>
      <w:r w:rsidR="009C484F" w:rsidRPr="007829D7">
        <w:rPr>
          <w:rStyle w:val="FootnoteReference"/>
          <w:lang w:val="en-GB"/>
        </w:rPr>
        <w:footnoteReference w:id="80"/>
      </w:r>
      <w:r w:rsidR="00745803" w:rsidRPr="006D0516">
        <w:rPr>
          <w:lang w:val="en-US"/>
        </w:rPr>
        <w:t xml:space="preserve"> </w:t>
      </w:r>
      <w:r w:rsidR="003D63EB" w:rsidRPr="006D0516">
        <w:rPr>
          <w:lang w:val="en-US"/>
        </w:rPr>
        <w:t>Specifically,</w:t>
      </w:r>
      <w:r w:rsidR="009C484F" w:rsidRPr="006D0516">
        <w:rPr>
          <w:lang w:val="en-US"/>
        </w:rPr>
        <w:t xml:space="preserve"> </w:t>
      </w:r>
      <w:r w:rsidR="00D46EFE" w:rsidRPr="006D0516">
        <w:rPr>
          <w:lang w:val="en-US"/>
        </w:rPr>
        <w:t xml:space="preserve">the </w:t>
      </w:r>
      <w:r w:rsidR="009C484F" w:rsidRPr="006D0516">
        <w:rPr>
          <w:lang w:val="en-US"/>
        </w:rPr>
        <w:t xml:space="preserve">EU has entered a reservation relating to </w:t>
      </w:r>
      <w:r w:rsidR="003D63EB" w:rsidRPr="006D0516">
        <w:rPr>
          <w:lang w:val="en-US"/>
        </w:rPr>
        <w:t>e</w:t>
      </w:r>
      <w:r w:rsidR="009C484F" w:rsidRPr="006D0516">
        <w:rPr>
          <w:lang w:val="en-US"/>
        </w:rPr>
        <w:t xml:space="preserve">nvironmental services, specifying that </w:t>
      </w:r>
      <w:r w:rsidR="00D46EFE" w:rsidRPr="006D0516">
        <w:rPr>
          <w:lang w:val="en-US"/>
        </w:rPr>
        <w:t xml:space="preserve">for </w:t>
      </w:r>
      <w:r w:rsidR="009C484F" w:rsidRPr="006D0516">
        <w:rPr>
          <w:lang w:val="en-US"/>
        </w:rPr>
        <w:t>all four mod</w:t>
      </w:r>
      <w:r w:rsidR="00A01818" w:rsidRPr="006D0516">
        <w:rPr>
          <w:lang w:val="en-US"/>
        </w:rPr>
        <w:t>es of delivery, it can maintain</w:t>
      </w:r>
      <w:r w:rsidR="009C484F" w:rsidRPr="006D0516">
        <w:rPr>
          <w:lang w:val="en-US"/>
        </w:rPr>
        <w:t xml:space="preserve"> limitations on </w:t>
      </w:r>
      <w:r w:rsidR="00FF1706" w:rsidRPr="006D0516">
        <w:rPr>
          <w:lang w:val="en-US"/>
        </w:rPr>
        <w:t>national t</w:t>
      </w:r>
      <w:r w:rsidR="009C484F" w:rsidRPr="006D0516">
        <w:rPr>
          <w:lang w:val="en-US"/>
        </w:rPr>
        <w:t xml:space="preserve">reatment, </w:t>
      </w:r>
      <w:r w:rsidR="00A01818" w:rsidRPr="006D0516">
        <w:rPr>
          <w:lang w:val="en-US"/>
        </w:rPr>
        <w:t>local p</w:t>
      </w:r>
      <w:r w:rsidR="009C484F" w:rsidRPr="006D0516">
        <w:rPr>
          <w:lang w:val="en-US"/>
        </w:rPr>
        <w:t xml:space="preserve">resence and </w:t>
      </w:r>
      <w:r w:rsidR="003C5FE6" w:rsidRPr="006D0516">
        <w:rPr>
          <w:lang w:val="en-US"/>
        </w:rPr>
        <w:t>l</w:t>
      </w:r>
      <w:r w:rsidR="009C484F" w:rsidRPr="006D0516">
        <w:rPr>
          <w:lang w:val="en-US"/>
        </w:rPr>
        <w:t xml:space="preserve">ocal </w:t>
      </w:r>
      <w:r w:rsidR="003C5FE6" w:rsidRPr="006D0516">
        <w:rPr>
          <w:lang w:val="en-US"/>
        </w:rPr>
        <w:t>m</w:t>
      </w:r>
      <w:r w:rsidR="00C8786E" w:rsidRPr="006D0516">
        <w:rPr>
          <w:lang w:val="en-US"/>
        </w:rPr>
        <w:t xml:space="preserve">anagement </w:t>
      </w:r>
      <w:r w:rsidR="009C484F" w:rsidRPr="006D0516">
        <w:rPr>
          <w:lang w:val="en-US"/>
        </w:rPr>
        <w:t>with respect to the provision of services relating to the collection, purification and distribution of water to household, industrial, commercial or other users, including the provision of drinking water, and water management.</w:t>
      </w:r>
      <w:r w:rsidR="009C484F" w:rsidRPr="007829D7">
        <w:rPr>
          <w:rStyle w:val="FootnoteReference"/>
          <w:lang w:val="en-GB"/>
        </w:rPr>
        <w:footnoteReference w:id="81"/>
      </w:r>
      <w:r w:rsidR="00D542B7" w:rsidRPr="006D0516">
        <w:rPr>
          <w:lang w:val="en-US"/>
        </w:rPr>
        <w:t xml:space="preserve"> </w:t>
      </w:r>
      <w:r w:rsidR="009C484F" w:rsidRPr="006D0516">
        <w:rPr>
          <w:lang w:val="en-US"/>
        </w:rPr>
        <w:t xml:space="preserve">Switzerland has </w:t>
      </w:r>
      <w:r w:rsidR="00AD0560" w:rsidRPr="006D0516">
        <w:rPr>
          <w:lang w:val="en-US"/>
        </w:rPr>
        <w:t xml:space="preserve">also </w:t>
      </w:r>
      <w:r w:rsidR="009C484F" w:rsidRPr="006D0516">
        <w:rPr>
          <w:lang w:val="en-US"/>
        </w:rPr>
        <w:t xml:space="preserve">entered market access limitations under environmental services, specifying </w:t>
      </w:r>
      <w:r w:rsidR="009C484F" w:rsidRPr="006D0516">
        <w:rPr>
          <w:lang w:val="en-US"/>
        </w:rPr>
        <w:lastRenderedPageBreak/>
        <w:t>that it excludes services offered by public utilities whether owned and operated by municipalities, cantons or the federal governm</w:t>
      </w:r>
      <w:r w:rsidR="002200C9" w:rsidRPr="006D0516">
        <w:rPr>
          <w:lang w:val="en-US"/>
        </w:rPr>
        <w:t>ent, or contracted out by them.</w:t>
      </w:r>
      <w:r w:rsidR="00177109" w:rsidRPr="006D0516">
        <w:rPr>
          <w:lang w:val="en-US"/>
        </w:rPr>
        <w:t xml:space="preserve"> Mauritius would do well to enter similar limitations in its schedule</w:t>
      </w:r>
      <w:r w:rsidR="00E841BE" w:rsidRPr="006D0516">
        <w:rPr>
          <w:lang w:val="en-US"/>
        </w:rPr>
        <w:t xml:space="preserve">, with regard to all public utilities and services. </w:t>
      </w:r>
    </w:p>
    <w:p w14:paraId="51A56D83" w14:textId="45F73133" w:rsidR="00724732" w:rsidRPr="007829D7" w:rsidRDefault="002C26A9" w:rsidP="00CF558D">
      <w:pPr>
        <w:pStyle w:val="Heading1"/>
      </w:pPr>
      <w:bookmarkStart w:id="5" w:name="_Toc523494508"/>
      <w:r w:rsidRPr="007829D7">
        <w:rPr>
          <w:rStyle w:val="Aucun"/>
        </w:rPr>
        <w:t>V</w:t>
      </w:r>
      <w:r w:rsidR="001C1E21" w:rsidRPr="007829D7">
        <w:rPr>
          <w:rStyle w:val="Aucun"/>
        </w:rPr>
        <w:tab/>
      </w:r>
      <w:r w:rsidRPr="007829D7">
        <w:rPr>
          <w:rStyle w:val="Aucun"/>
        </w:rPr>
        <w:t>Employment</w:t>
      </w:r>
      <w:bookmarkEnd w:id="5"/>
      <w:r w:rsidRPr="007829D7">
        <w:rPr>
          <w:rStyle w:val="Aucun"/>
        </w:rPr>
        <w:t xml:space="preserve"> </w:t>
      </w:r>
      <w:r w:rsidR="009950AF">
        <w:rPr>
          <w:rStyle w:val="Aucun"/>
        </w:rPr>
        <w:t>and the Right to Work</w:t>
      </w:r>
    </w:p>
    <w:p w14:paraId="17581D93" w14:textId="76A61A1D" w:rsidR="00262EC2" w:rsidRPr="006D0516" w:rsidRDefault="00262EC2" w:rsidP="00CF558D">
      <w:pPr>
        <w:pStyle w:val="Normal1"/>
        <w:rPr>
          <w:lang w:val="en-US"/>
        </w:rPr>
      </w:pPr>
      <w:r w:rsidRPr="006D0516">
        <w:rPr>
          <w:lang w:val="en-US"/>
        </w:rPr>
        <w:t>There are many ways in which new trading patterns could have – positive or negative – impacts on th</w:t>
      </w:r>
      <w:r w:rsidR="0012275E" w:rsidRPr="006D0516">
        <w:rPr>
          <w:lang w:val="en-US"/>
        </w:rPr>
        <w:t xml:space="preserve">e </w:t>
      </w:r>
      <w:r w:rsidRPr="006D0516">
        <w:rPr>
          <w:lang w:val="en-US"/>
        </w:rPr>
        <w:t>right</w:t>
      </w:r>
      <w:r w:rsidR="0012275E" w:rsidRPr="006D0516">
        <w:rPr>
          <w:lang w:val="en-US"/>
        </w:rPr>
        <w:t xml:space="preserve"> to work</w:t>
      </w:r>
      <w:r w:rsidRPr="006D0516">
        <w:rPr>
          <w:lang w:val="en-US"/>
        </w:rPr>
        <w:t xml:space="preserve">. </w:t>
      </w:r>
      <w:r w:rsidR="00A26B60" w:rsidRPr="006D0516">
        <w:rPr>
          <w:lang w:val="en-US"/>
        </w:rPr>
        <w:t>T</w:t>
      </w:r>
      <w:r w:rsidR="003C2A10" w:rsidRPr="006D0516">
        <w:rPr>
          <w:lang w:val="en-US"/>
        </w:rPr>
        <w:t>h</w:t>
      </w:r>
      <w:r w:rsidR="00030E75" w:rsidRPr="006D0516">
        <w:rPr>
          <w:lang w:val="en-US"/>
        </w:rPr>
        <w:t xml:space="preserve">is section analyses ways that </w:t>
      </w:r>
      <w:r w:rsidRPr="006D0516">
        <w:rPr>
          <w:lang w:val="en-US"/>
        </w:rPr>
        <w:t xml:space="preserve">TiSA might impact on discrimination in the workplace, </w:t>
      </w:r>
      <w:r w:rsidR="003C2A10" w:rsidRPr="006D0516">
        <w:rPr>
          <w:lang w:val="en-US"/>
        </w:rPr>
        <w:t xml:space="preserve">on </w:t>
      </w:r>
      <w:r w:rsidRPr="006D0516">
        <w:rPr>
          <w:lang w:val="en-US"/>
        </w:rPr>
        <w:t xml:space="preserve">income inequality and </w:t>
      </w:r>
      <w:r w:rsidR="003C2A10" w:rsidRPr="006D0516">
        <w:rPr>
          <w:lang w:val="en-US"/>
        </w:rPr>
        <w:t xml:space="preserve">on </w:t>
      </w:r>
      <w:r w:rsidRPr="006D0516">
        <w:rPr>
          <w:lang w:val="en-US"/>
        </w:rPr>
        <w:t xml:space="preserve">skills development. </w:t>
      </w:r>
      <w:r w:rsidR="00C80A23">
        <w:rPr>
          <w:rStyle w:val="FootnoteReference"/>
          <w:lang w:val="en-US"/>
        </w:rPr>
        <w:footnoteReference w:id="82"/>
      </w:r>
    </w:p>
    <w:p w14:paraId="2A733D70" w14:textId="45FF523D" w:rsidR="00262EC2" w:rsidRPr="007829D7" w:rsidRDefault="00262EC2" w:rsidP="00CF558D">
      <w:pPr>
        <w:pStyle w:val="Heading2"/>
        <w:numPr>
          <w:ilvl w:val="0"/>
          <w:numId w:val="27"/>
        </w:numPr>
      </w:pPr>
      <w:r w:rsidRPr="007829D7">
        <w:t xml:space="preserve">The right to work </w:t>
      </w:r>
    </w:p>
    <w:p w14:paraId="7A5F0563" w14:textId="1C8A0055" w:rsidR="002821E2" w:rsidRPr="006D0516" w:rsidRDefault="00262EC2" w:rsidP="00CF558D">
      <w:pPr>
        <w:pStyle w:val="Normal1"/>
        <w:rPr>
          <w:lang w:val="en-US"/>
        </w:rPr>
      </w:pPr>
      <w:r w:rsidRPr="006D0516">
        <w:rPr>
          <w:lang w:val="en-US"/>
        </w:rPr>
        <w:t xml:space="preserve">The right to work includes the right of everyone to the opportunity to gain their living by work which they freely choose or accept. The most detailed expositions of the right are found in the </w:t>
      </w:r>
      <w:r w:rsidR="00AE58A5" w:rsidRPr="006D0516">
        <w:rPr>
          <w:lang w:val="en-US"/>
        </w:rPr>
        <w:t>CESCR</w:t>
      </w:r>
      <w:r w:rsidRPr="006D0516">
        <w:rPr>
          <w:lang w:val="en-US"/>
        </w:rPr>
        <w:t xml:space="preserve"> General Comment on the Right to Work</w:t>
      </w:r>
      <w:r w:rsidRPr="007829D7">
        <w:rPr>
          <w:rStyle w:val="FootnoteReference"/>
          <w:lang w:val="en-GB"/>
        </w:rPr>
        <w:footnoteReference w:id="83"/>
      </w:r>
      <w:r w:rsidRPr="006D0516">
        <w:rPr>
          <w:lang w:val="en-US"/>
        </w:rPr>
        <w:t xml:space="preserve"> and the African Commission on Human and Peoples’ Rights Guidelines and Principles on Economic, Social and Cultural Rights.</w:t>
      </w:r>
      <w:r w:rsidR="00025036" w:rsidRPr="007829D7">
        <w:rPr>
          <w:rStyle w:val="FootnoteReference"/>
          <w:lang w:val="en-GB"/>
        </w:rPr>
        <w:footnoteReference w:id="84"/>
      </w:r>
      <w:r w:rsidR="00025036" w:rsidRPr="006D0516">
        <w:rPr>
          <w:lang w:val="en-US"/>
        </w:rPr>
        <w:t xml:space="preserve"> </w:t>
      </w:r>
      <w:r w:rsidRPr="006D0516">
        <w:rPr>
          <w:lang w:val="en-US"/>
        </w:rPr>
        <w:t xml:space="preserve">According to these, work must be </w:t>
      </w:r>
      <w:r w:rsidRPr="006D0516">
        <w:rPr>
          <w:iCs/>
          <w:lang w:val="en-US"/>
        </w:rPr>
        <w:t xml:space="preserve">decent </w:t>
      </w:r>
      <w:r w:rsidRPr="006D0516">
        <w:rPr>
          <w:lang w:val="en-US"/>
        </w:rPr>
        <w:t xml:space="preserve">and must provide an income </w:t>
      </w:r>
      <w:r w:rsidR="00212914" w:rsidRPr="006D0516">
        <w:rPr>
          <w:lang w:val="en-US"/>
        </w:rPr>
        <w:t xml:space="preserve">that </w:t>
      </w:r>
      <w:r w:rsidRPr="006D0516">
        <w:rPr>
          <w:lang w:val="en-US"/>
        </w:rPr>
        <w:t>allow</w:t>
      </w:r>
      <w:r w:rsidR="00212914" w:rsidRPr="006D0516">
        <w:rPr>
          <w:lang w:val="en-US"/>
        </w:rPr>
        <w:t xml:space="preserve">s </w:t>
      </w:r>
      <w:r w:rsidRPr="006D0516">
        <w:rPr>
          <w:lang w:val="en-US"/>
        </w:rPr>
        <w:t xml:space="preserve">workers to support themselves and their families. </w:t>
      </w:r>
      <w:r w:rsidR="00D93403">
        <w:rPr>
          <w:rStyle w:val="Strong"/>
          <w:b w:val="0"/>
          <w:lang w:val="en-GB"/>
        </w:rPr>
        <w:t>T</w:t>
      </w:r>
      <w:r w:rsidR="00D93403" w:rsidRPr="007829D7">
        <w:rPr>
          <w:rStyle w:val="Strong"/>
          <w:b w:val="0"/>
          <w:lang w:val="en-GB"/>
        </w:rPr>
        <w:t xml:space="preserve">he right to work </w:t>
      </w:r>
      <w:r w:rsidR="00D93403">
        <w:rPr>
          <w:rStyle w:val="Strong"/>
          <w:b w:val="0"/>
          <w:lang w:val="en-GB"/>
        </w:rPr>
        <w:t xml:space="preserve">also </w:t>
      </w:r>
      <w:r w:rsidR="00D93403" w:rsidRPr="006D0516">
        <w:rPr>
          <w:lang w:val="en-US"/>
        </w:rPr>
        <w:t xml:space="preserve">involves ensuring an adequate education system, as well as technical and vocational guidance and training programmes. It requires States to have services to assist and support individuals to enable them to identify and find employment. </w:t>
      </w:r>
      <w:r w:rsidR="00213CC1" w:rsidRPr="006D0516">
        <w:rPr>
          <w:lang w:val="en-US"/>
        </w:rPr>
        <w:t>Recognition of the right to work is reinforced by Sustainable Development Goal 8 (SDG8) through which States agree to promote “sustained, inclusive and sustainable economic growth, full and productive employment and decent work for all.”</w:t>
      </w:r>
    </w:p>
    <w:p w14:paraId="3EA65595" w14:textId="77777777" w:rsidR="00D93403" w:rsidRDefault="00E03CC6" w:rsidP="00CF558D">
      <w:pPr>
        <w:pStyle w:val="Normal1"/>
        <w:rPr>
          <w:lang w:val="en-US"/>
        </w:rPr>
      </w:pPr>
      <w:r>
        <w:rPr>
          <w:lang w:val="en-US"/>
        </w:rPr>
        <w:lastRenderedPageBreak/>
        <w:t xml:space="preserve">In addition to </w:t>
      </w:r>
      <w:r w:rsidRPr="00ED5B89">
        <w:rPr>
          <w:lang w:val="en-US"/>
        </w:rPr>
        <w:t>States</w:t>
      </w:r>
      <w:r>
        <w:rPr>
          <w:lang w:val="en-US"/>
        </w:rPr>
        <w:t>’</w:t>
      </w:r>
      <w:r w:rsidRPr="00ED5B89">
        <w:rPr>
          <w:lang w:val="en-US"/>
        </w:rPr>
        <w:t xml:space="preserve"> immediate obligation</w:t>
      </w:r>
      <w:r>
        <w:rPr>
          <w:lang w:val="en-US"/>
        </w:rPr>
        <w:t xml:space="preserve"> </w:t>
      </w:r>
      <w:r w:rsidRPr="007829D7">
        <w:rPr>
          <w:rStyle w:val="Strong"/>
          <w:b w:val="0"/>
          <w:lang w:val="en-GB"/>
        </w:rPr>
        <w:t>to “take steps” towards the realization of the right</w:t>
      </w:r>
      <w:r>
        <w:rPr>
          <w:rStyle w:val="Strong"/>
          <w:b w:val="0"/>
          <w:lang w:val="en-GB"/>
        </w:rPr>
        <w:t xml:space="preserve"> to work, they must </w:t>
      </w:r>
      <w:r w:rsidRPr="007829D7">
        <w:rPr>
          <w:rStyle w:val="Strong"/>
          <w:b w:val="0"/>
          <w:lang w:val="en-GB"/>
        </w:rPr>
        <w:t xml:space="preserve">ensure non-discrimination in access to work (which might also require affirmative action to ensure de facto non-discrimination), and </w:t>
      </w:r>
      <w:r>
        <w:rPr>
          <w:rStyle w:val="Strong"/>
          <w:b w:val="0"/>
          <w:lang w:val="en-GB"/>
        </w:rPr>
        <w:t>must</w:t>
      </w:r>
      <w:r w:rsidRPr="007829D7">
        <w:rPr>
          <w:rStyle w:val="Strong"/>
          <w:b w:val="0"/>
          <w:lang w:val="en-GB"/>
        </w:rPr>
        <w:t xml:space="preserve"> monitor the situation with</w:t>
      </w:r>
      <w:r w:rsidRPr="007829D7">
        <w:rPr>
          <w:rStyle w:val="Strong"/>
          <w:lang w:val="en-GB"/>
        </w:rPr>
        <w:t xml:space="preserve"> </w:t>
      </w:r>
      <w:r w:rsidRPr="007829D7">
        <w:rPr>
          <w:rStyle w:val="Strong"/>
          <w:b w:val="0"/>
          <w:lang w:val="en-GB"/>
        </w:rPr>
        <w:t>regard to realization of the right.</w:t>
      </w:r>
      <w:r w:rsidRPr="007829D7">
        <w:rPr>
          <w:rStyle w:val="FootnoteReference"/>
          <w:lang w:val="en-GB"/>
        </w:rPr>
        <w:footnoteReference w:id="85"/>
      </w:r>
      <w:r w:rsidRPr="007829D7">
        <w:rPr>
          <w:rStyle w:val="Strong"/>
          <w:lang w:val="en-GB"/>
        </w:rPr>
        <w:t xml:space="preserve"> </w:t>
      </w:r>
      <w:r w:rsidR="0068695A" w:rsidRPr="00213CC1">
        <w:rPr>
          <w:lang w:val="en-US"/>
        </w:rPr>
        <w:t>It</w:t>
      </w:r>
      <w:r w:rsidR="00262EC2" w:rsidRPr="00213CC1">
        <w:rPr>
          <w:lang w:val="en-US"/>
        </w:rPr>
        <w:t xml:space="preserve"> also embodies the notions of </w:t>
      </w:r>
      <w:r w:rsidR="00262EC2" w:rsidRPr="00213CC1">
        <w:rPr>
          <w:iCs/>
          <w:lang w:val="en-US"/>
        </w:rPr>
        <w:t>acceptability and quality</w:t>
      </w:r>
      <w:r w:rsidR="00262EC2" w:rsidRPr="00213CC1">
        <w:rPr>
          <w:i/>
          <w:lang w:val="en-US"/>
        </w:rPr>
        <w:t>,</w:t>
      </w:r>
      <w:r w:rsidR="00262EC2" w:rsidRPr="00213CC1">
        <w:rPr>
          <w:lang w:val="en-US"/>
        </w:rPr>
        <w:t xml:space="preserve"> notably workers’ rights to just and favourable conditions of work, safe working conditions, the right to form trade unions and the right to freely choose and accept work.</w:t>
      </w:r>
      <w:r w:rsidR="00262EC2" w:rsidRPr="007829D7">
        <w:rPr>
          <w:rStyle w:val="FootnoteReference"/>
          <w:lang w:val="en-GB"/>
        </w:rPr>
        <w:footnoteReference w:id="86"/>
      </w:r>
      <w:r w:rsidR="00262EC2" w:rsidRPr="00213CC1">
        <w:rPr>
          <w:lang w:val="en-US"/>
        </w:rPr>
        <w:t xml:space="preserve"> </w:t>
      </w:r>
    </w:p>
    <w:p w14:paraId="417E8E5A" w14:textId="72A6B51F" w:rsidR="00262EC2" w:rsidRPr="006D0516" w:rsidRDefault="00D93403" w:rsidP="00CF558D">
      <w:pPr>
        <w:pStyle w:val="Normal1"/>
        <w:rPr>
          <w:iCs/>
          <w:lang w:val="en-US"/>
        </w:rPr>
      </w:pPr>
      <w:r w:rsidRPr="006D0516">
        <w:rPr>
          <w:lang w:val="en-US"/>
        </w:rPr>
        <w:t>The right to work is not an absolute and unconditional right to obtain employment. Rather it entails an obligation on the State to adopt and implement a national employment strategy and plan of action.</w:t>
      </w:r>
      <w:r w:rsidRPr="007829D7">
        <w:rPr>
          <w:rStyle w:val="FootnoteReference"/>
          <w:lang w:val="en-GB"/>
        </w:rPr>
        <w:t xml:space="preserve"> </w:t>
      </w:r>
      <w:r w:rsidRPr="007829D7">
        <w:rPr>
          <w:rStyle w:val="FootnoteReference"/>
          <w:lang w:val="en-GB"/>
        </w:rPr>
        <w:footnoteReference w:id="87"/>
      </w:r>
      <w:r w:rsidRPr="006D0516">
        <w:rPr>
          <w:lang w:val="en-US"/>
        </w:rPr>
        <w:t xml:space="preserve"> </w:t>
      </w:r>
      <w:r w:rsidRPr="007829D7">
        <w:rPr>
          <w:rStyle w:val="Strong"/>
          <w:b w:val="0"/>
          <w:lang w:val="en-GB"/>
        </w:rPr>
        <w:t xml:space="preserve">The right does not preclude policy </w:t>
      </w:r>
      <w:r>
        <w:rPr>
          <w:rStyle w:val="Strong"/>
          <w:b w:val="0"/>
          <w:lang w:val="en-GB"/>
        </w:rPr>
        <w:t>choices</w:t>
      </w:r>
      <w:r w:rsidRPr="007829D7">
        <w:rPr>
          <w:rStyle w:val="Strong"/>
          <w:b w:val="0"/>
          <w:lang w:val="en-GB"/>
        </w:rPr>
        <w:t xml:space="preserve"> that might involve adjustment and job losses, so long as these do not involve discrimination, do not make the situation of the most vulnerable worse, and are accompanied by measures to facilitate transition. </w:t>
      </w:r>
    </w:p>
    <w:p w14:paraId="0AD21A52" w14:textId="7F85E147" w:rsidR="00262EC2" w:rsidRPr="007829D7" w:rsidRDefault="00262EC2" w:rsidP="00CF558D">
      <w:pPr>
        <w:pStyle w:val="Heading2"/>
        <w:numPr>
          <w:ilvl w:val="0"/>
          <w:numId w:val="27"/>
        </w:numPr>
      </w:pPr>
      <w:r w:rsidRPr="007829D7">
        <w:t>The right to work in Mauriti</w:t>
      </w:r>
      <w:r w:rsidR="006D3D34">
        <w:t>us</w:t>
      </w:r>
    </w:p>
    <w:p w14:paraId="47FAF615" w14:textId="4C505AC9" w:rsidR="006D3D34" w:rsidRDefault="006D3D34" w:rsidP="00CF558D">
      <w:pPr>
        <w:pStyle w:val="Heading3"/>
        <w:numPr>
          <w:ilvl w:val="0"/>
          <w:numId w:val="40"/>
        </w:numPr>
      </w:pPr>
      <w:r>
        <w:t>Legal framework</w:t>
      </w:r>
    </w:p>
    <w:p w14:paraId="28B0CE98" w14:textId="38D6C2F5" w:rsidR="00262EC2" w:rsidRPr="006D0516" w:rsidRDefault="00262EC2" w:rsidP="00CF558D">
      <w:pPr>
        <w:pStyle w:val="Normal1"/>
        <w:rPr>
          <w:lang w:val="en-US"/>
        </w:rPr>
      </w:pPr>
      <w:r w:rsidRPr="006D0516">
        <w:rPr>
          <w:lang w:val="en-US"/>
        </w:rPr>
        <w:t xml:space="preserve">Mauritius has bound itself to uphold </w:t>
      </w:r>
      <w:r w:rsidR="00CF0220" w:rsidRPr="006D0516">
        <w:rPr>
          <w:lang w:val="en-US"/>
        </w:rPr>
        <w:t xml:space="preserve">the right to </w:t>
      </w:r>
      <w:r w:rsidRPr="006D0516">
        <w:rPr>
          <w:lang w:val="en-US"/>
        </w:rPr>
        <w:t>work through domestic law and through international instruments.</w:t>
      </w:r>
      <w:r w:rsidR="00E26C25">
        <w:rPr>
          <w:lang w:val="en-GB"/>
        </w:rPr>
        <w:t xml:space="preserve"> (See Figure 2)</w:t>
      </w:r>
      <w:r w:rsidR="009D17ED">
        <w:rPr>
          <w:lang w:val="en-GB"/>
        </w:rPr>
        <w:t>.</w:t>
      </w:r>
      <w:r w:rsidRPr="006D0516">
        <w:rPr>
          <w:lang w:val="en-US"/>
        </w:rPr>
        <w:t xml:space="preserve"> As noted, it has ratified </w:t>
      </w:r>
      <w:r w:rsidR="007C506B" w:rsidRPr="006D0516">
        <w:rPr>
          <w:lang w:val="en-US"/>
        </w:rPr>
        <w:t>most of</w:t>
      </w:r>
      <w:r w:rsidRPr="006D0516">
        <w:rPr>
          <w:lang w:val="en-US"/>
        </w:rPr>
        <w:t xml:space="preserve"> </w:t>
      </w:r>
      <w:r w:rsidR="007C506B" w:rsidRPr="006D0516">
        <w:rPr>
          <w:lang w:val="en-US"/>
        </w:rPr>
        <w:t xml:space="preserve">the relevant </w:t>
      </w:r>
      <w:r w:rsidRPr="006D0516">
        <w:rPr>
          <w:lang w:val="en-US"/>
        </w:rPr>
        <w:t xml:space="preserve">human rights treaties, including the International Covenant on </w:t>
      </w:r>
      <w:r w:rsidR="00AE58A5" w:rsidRPr="006D0516">
        <w:rPr>
          <w:lang w:val="en-US"/>
        </w:rPr>
        <w:t xml:space="preserve">Economic, Social and Cultural </w:t>
      </w:r>
      <w:r w:rsidRPr="006D0516">
        <w:rPr>
          <w:lang w:val="en-US"/>
        </w:rPr>
        <w:t>Rights</w:t>
      </w:r>
      <w:r w:rsidR="00AE58A5" w:rsidRPr="006D0516">
        <w:rPr>
          <w:lang w:val="en-US"/>
        </w:rPr>
        <w:t xml:space="preserve"> (ICESCR)</w:t>
      </w:r>
      <w:r w:rsidRPr="006D0516">
        <w:rPr>
          <w:lang w:val="en-US"/>
        </w:rPr>
        <w:t xml:space="preserve"> and the </w:t>
      </w:r>
      <w:r w:rsidR="00706D29" w:rsidRPr="007829D7">
        <w:rPr>
          <w:rStyle w:val="Aucun"/>
          <w:lang w:val="en-GB"/>
        </w:rPr>
        <w:t>African Charter on Human and Peoples’ Rights</w:t>
      </w:r>
      <w:r w:rsidR="00706D29">
        <w:rPr>
          <w:rStyle w:val="Aucun"/>
          <w:lang w:val="en-GB"/>
        </w:rPr>
        <w:t xml:space="preserve"> (Banjul Charter)</w:t>
      </w:r>
      <w:r w:rsidR="004E2E4B">
        <w:rPr>
          <w:rStyle w:val="Aucun"/>
          <w:lang w:val="en-GB"/>
        </w:rPr>
        <w:t>,</w:t>
      </w:r>
      <w:r w:rsidR="006D4DCA">
        <w:rPr>
          <w:rStyle w:val="Aucun"/>
          <w:lang w:val="en-GB"/>
        </w:rPr>
        <w:t xml:space="preserve"> and </w:t>
      </w:r>
      <w:r w:rsidRPr="006D0516">
        <w:rPr>
          <w:lang w:val="en-US"/>
        </w:rPr>
        <w:t>the I</w:t>
      </w:r>
      <w:r w:rsidR="006D4DCA" w:rsidRPr="006D0516">
        <w:rPr>
          <w:lang w:val="en-US"/>
        </w:rPr>
        <w:t xml:space="preserve">nternational </w:t>
      </w:r>
      <w:r w:rsidRPr="006D0516">
        <w:rPr>
          <w:lang w:val="en-US"/>
        </w:rPr>
        <w:t>L</w:t>
      </w:r>
      <w:r w:rsidR="006D4DCA" w:rsidRPr="006D0516">
        <w:rPr>
          <w:lang w:val="en-US"/>
        </w:rPr>
        <w:t xml:space="preserve">abour </w:t>
      </w:r>
      <w:r w:rsidRPr="006D0516">
        <w:rPr>
          <w:lang w:val="en-US"/>
        </w:rPr>
        <w:t>O</w:t>
      </w:r>
      <w:r w:rsidR="006D4DCA" w:rsidRPr="006D0516">
        <w:rPr>
          <w:lang w:val="en-US"/>
        </w:rPr>
        <w:t>rganisation’s (ILO)</w:t>
      </w:r>
      <w:r w:rsidRPr="006D0516">
        <w:rPr>
          <w:lang w:val="en-US"/>
        </w:rPr>
        <w:t xml:space="preserve"> eight </w:t>
      </w:r>
      <w:r w:rsidRPr="007829D7">
        <w:rPr>
          <w:rStyle w:val="Strong"/>
          <w:b w:val="0"/>
          <w:lang w:val="en-GB"/>
        </w:rPr>
        <w:t>fundamental Conventions</w:t>
      </w:r>
      <w:r w:rsidRPr="006D0516">
        <w:rPr>
          <w:lang w:val="en-US"/>
        </w:rPr>
        <w:t xml:space="preserve">. </w:t>
      </w:r>
    </w:p>
    <w:p w14:paraId="4E6090EB" w14:textId="35B7FA5C" w:rsidR="003F1740" w:rsidRPr="006D0516" w:rsidRDefault="00213CC1" w:rsidP="00CF558D">
      <w:pPr>
        <w:pStyle w:val="Normal1"/>
        <w:rPr>
          <w:lang w:val="en-US"/>
        </w:rPr>
      </w:pPr>
      <w:r w:rsidRPr="006D0516">
        <w:rPr>
          <w:lang w:val="en-US"/>
        </w:rPr>
        <w:t xml:space="preserve">Mauritius has a range of legislation, programmes and schemes to implement the right to work. </w:t>
      </w:r>
      <w:r w:rsidR="00D3366C" w:rsidRPr="006D0516">
        <w:rPr>
          <w:lang w:val="en-US"/>
        </w:rPr>
        <w:t>The Employment Rights Act</w:t>
      </w:r>
      <w:r w:rsidR="00D3366C" w:rsidRPr="007829D7">
        <w:rPr>
          <w:rStyle w:val="FootnoteReference"/>
          <w:lang w:val="en-GB"/>
        </w:rPr>
        <w:footnoteReference w:id="88"/>
      </w:r>
      <w:r w:rsidR="00D3366C" w:rsidRPr="006D0516">
        <w:rPr>
          <w:lang w:val="en-US"/>
        </w:rPr>
        <w:t xml:space="preserve"> is the primary piece of legislation that governs the employment relationship in Mauritius. The Act (with the Employment Relations Act) constitutes the minimum floor of rights governing terms and conditions </w:t>
      </w:r>
      <w:r w:rsidR="00D3366C" w:rsidRPr="006D0516">
        <w:rPr>
          <w:lang w:val="en-US"/>
        </w:rPr>
        <w:lastRenderedPageBreak/>
        <w:t>of employment for all workers. The Constitution sets out the right to non-discrimination.</w:t>
      </w:r>
      <w:r w:rsidRPr="006D0516">
        <w:rPr>
          <w:lang w:val="en-US"/>
        </w:rPr>
        <w:t xml:space="preserve"> Other instruments </w:t>
      </w:r>
      <w:r w:rsidR="00262EC2" w:rsidRPr="006D0516">
        <w:rPr>
          <w:lang w:val="en-US"/>
        </w:rPr>
        <w:t xml:space="preserve">include general policy instruments and regularly updated employment generation polices linked with </w:t>
      </w:r>
      <w:r w:rsidR="00667E12" w:rsidRPr="006D0516">
        <w:rPr>
          <w:lang w:val="en-US"/>
        </w:rPr>
        <w:t xml:space="preserve">the </w:t>
      </w:r>
      <w:r w:rsidR="00262EC2" w:rsidRPr="006D0516">
        <w:rPr>
          <w:lang w:val="en-US"/>
        </w:rPr>
        <w:t xml:space="preserve">Government’s economic development priorities and the country’s evolving needs, as evidenced for instance </w:t>
      </w:r>
      <w:r w:rsidR="003F1740" w:rsidRPr="006D0516">
        <w:rPr>
          <w:lang w:val="en-US"/>
        </w:rPr>
        <w:t>by</w:t>
      </w:r>
      <w:r w:rsidR="00262EC2" w:rsidRPr="006D0516">
        <w:rPr>
          <w:lang w:val="en-US"/>
        </w:rPr>
        <w:t xml:space="preserve"> the National Employment Act 2017</w:t>
      </w:r>
      <w:r w:rsidR="00E03CC6" w:rsidRPr="006D0516">
        <w:rPr>
          <w:lang w:val="en-US"/>
        </w:rPr>
        <w:t xml:space="preserve"> (NAE)</w:t>
      </w:r>
      <w:r w:rsidR="00262EC2" w:rsidRPr="006D0516">
        <w:rPr>
          <w:lang w:val="en-US"/>
        </w:rPr>
        <w:t xml:space="preserve">. </w:t>
      </w:r>
      <w:r w:rsidRPr="006D0516">
        <w:rPr>
          <w:lang w:val="en-US"/>
        </w:rPr>
        <w:t>The government also implements</w:t>
      </w:r>
      <w:r w:rsidR="00262EC2" w:rsidRPr="006D0516">
        <w:rPr>
          <w:lang w:val="en-US"/>
        </w:rPr>
        <w:t xml:space="preserve"> measures to address unemployment, programmes addressing lack of adequate skills, and supporting Mauritians seeking work abroad or Mauritians wishing to return. </w:t>
      </w:r>
    </w:p>
    <w:p w14:paraId="1789B629" w14:textId="6E0C5CC2" w:rsidR="00262EC2" w:rsidRPr="006D0516" w:rsidRDefault="00262EC2" w:rsidP="00CF558D">
      <w:pPr>
        <w:pStyle w:val="Normal1"/>
        <w:rPr>
          <w:lang w:val="en-US"/>
        </w:rPr>
      </w:pPr>
      <w:r w:rsidRPr="00E31744">
        <w:rPr>
          <w:lang w:val="en-US"/>
        </w:rPr>
        <w:t xml:space="preserve">The government deploys efforts to ensure it is aware of the situation with regard to the right to work in the country. </w:t>
      </w:r>
      <w:r w:rsidRPr="006D0516">
        <w:rPr>
          <w:lang w:val="en-US"/>
        </w:rPr>
        <w:t>Statistics Mauritius gathers and publishes re</w:t>
      </w:r>
      <w:r w:rsidR="00EF0E6D" w:rsidRPr="006D0516">
        <w:rPr>
          <w:lang w:val="en-US"/>
        </w:rPr>
        <w:t>gularly-updated detailed data. Further, t</w:t>
      </w:r>
      <w:r w:rsidRPr="006D0516">
        <w:rPr>
          <w:lang w:val="en-US"/>
        </w:rPr>
        <w:t xml:space="preserve">he </w:t>
      </w:r>
      <w:r w:rsidR="00E03CC6" w:rsidRPr="006D0516">
        <w:rPr>
          <w:lang w:val="en-US"/>
        </w:rPr>
        <w:t>NAE</w:t>
      </w:r>
      <w:r w:rsidRPr="006D0516">
        <w:rPr>
          <w:lang w:val="en-US"/>
        </w:rPr>
        <w:t xml:space="preserve"> provides for the creation of a National Employment Department empowered to collect and analyse data on employment-related matters in order to respond to the needs of the labour market.</w:t>
      </w:r>
      <w:r w:rsidRPr="007829D7">
        <w:rPr>
          <w:rStyle w:val="FootnoteReference"/>
          <w:lang w:val="en-GB"/>
        </w:rPr>
        <w:footnoteReference w:id="89"/>
      </w:r>
      <w:r w:rsidR="00D3366C">
        <w:rPr>
          <w:lang w:val="en-GB"/>
        </w:rPr>
        <w:t xml:space="preserve"> A</w:t>
      </w:r>
      <w:r w:rsidRPr="006D0516">
        <w:rPr>
          <w:lang w:val="en-US"/>
        </w:rPr>
        <w:t xml:space="preserve"> range of accountability mechanisms </w:t>
      </w:r>
      <w:r w:rsidR="00D3366C" w:rsidRPr="006D0516">
        <w:rPr>
          <w:lang w:val="en-US"/>
        </w:rPr>
        <w:t xml:space="preserve">are </w:t>
      </w:r>
      <w:r w:rsidRPr="006D0516">
        <w:rPr>
          <w:lang w:val="en-US"/>
        </w:rPr>
        <w:t>available to people who consider that their right to work has been violated</w:t>
      </w:r>
      <w:r w:rsidR="00D3366C" w:rsidRPr="006D0516">
        <w:rPr>
          <w:lang w:val="en-US"/>
        </w:rPr>
        <w:t xml:space="preserve"> such as</w:t>
      </w:r>
      <w:r w:rsidRPr="006D0516">
        <w:rPr>
          <w:lang w:val="en-US"/>
        </w:rPr>
        <w:t xml:space="preserve"> the Employment Relations Tribunal</w:t>
      </w:r>
      <w:r w:rsidR="00D3366C" w:rsidRPr="006D0516">
        <w:rPr>
          <w:lang w:val="en-US"/>
        </w:rPr>
        <w:t xml:space="preserve"> and t</w:t>
      </w:r>
      <w:r w:rsidRPr="006D0516">
        <w:rPr>
          <w:lang w:val="en-US"/>
        </w:rPr>
        <w:t xml:space="preserve">he </w:t>
      </w:r>
      <w:r w:rsidRPr="006D0516">
        <w:rPr>
          <w:bCs/>
          <w:lang w:val="en-US"/>
        </w:rPr>
        <w:t xml:space="preserve">Equal Opportunities </w:t>
      </w:r>
      <w:r w:rsidRPr="007829D7">
        <w:rPr>
          <w:rStyle w:val="Normal1Char"/>
          <w:lang w:val="en-GB"/>
        </w:rPr>
        <w:t>Commission</w:t>
      </w:r>
      <w:r w:rsidRPr="006D0516">
        <w:rPr>
          <w:lang w:val="en-US"/>
        </w:rPr>
        <w:t xml:space="preserve">. </w:t>
      </w:r>
      <w:r w:rsidR="00ED5B89" w:rsidRPr="006D0516">
        <w:rPr>
          <w:lang w:val="en-US"/>
        </w:rPr>
        <w:t>E</w:t>
      </w:r>
      <w:r w:rsidRPr="006D0516">
        <w:rPr>
          <w:lang w:val="en-US"/>
        </w:rPr>
        <w:t xml:space="preserve">njoyment of the right to work in Mauritius </w:t>
      </w:r>
    </w:p>
    <w:p w14:paraId="45B4B7C8" w14:textId="480BDECA" w:rsidR="0051191F" w:rsidRPr="006D0516" w:rsidRDefault="0051191F" w:rsidP="00CF558D">
      <w:pPr>
        <w:pStyle w:val="Normal1"/>
        <w:rPr>
          <w:lang w:val="en-US"/>
        </w:rPr>
      </w:pPr>
      <w:r w:rsidRPr="006D0516">
        <w:rPr>
          <w:lang w:val="en-US"/>
        </w:rPr>
        <w:t>Labour problems remain in Mauritius</w:t>
      </w:r>
      <w:r w:rsidR="00622B56" w:rsidRPr="006D0516">
        <w:rPr>
          <w:lang w:val="en-US"/>
        </w:rPr>
        <w:t>. T</w:t>
      </w:r>
      <w:r w:rsidRPr="006D0516">
        <w:rPr>
          <w:lang w:val="en-US"/>
        </w:rPr>
        <w:t xml:space="preserve">he country </w:t>
      </w:r>
      <w:r w:rsidR="00622B56" w:rsidRPr="006D0516">
        <w:rPr>
          <w:lang w:val="en-US"/>
        </w:rPr>
        <w:t>shows up</w:t>
      </w:r>
      <w:r w:rsidRPr="006D0516">
        <w:rPr>
          <w:lang w:val="en-US"/>
        </w:rPr>
        <w:t xml:space="preserve"> </w:t>
      </w:r>
      <w:r w:rsidR="009D17ED" w:rsidRPr="006D0516">
        <w:rPr>
          <w:lang w:val="en-US"/>
        </w:rPr>
        <w:t>poorly</w:t>
      </w:r>
      <w:r w:rsidRPr="006D0516">
        <w:rPr>
          <w:lang w:val="en-US"/>
        </w:rPr>
        <w:t xml:space="preserve"> in the International Trade Union Confederation (ITUC)’s annual index of working conditions around the world</w:t>
      </w:r>
      <w:r w:rsidR="00622B56" w:rsidRPr="006D0516">
        <w:rPr>
          <w:lang w:val="en-US"/>
        </w:rPr>
        <w:t>, which</w:t>
      </w:r>
      <w:r w:rsidRPr="006D0516">
        <w:rPr>
          <w:lang w:val="en-US"/>
        </w:rPr>
        <w:t xml:space="preserve"> situates Mauritius in the third (out of five) categories – based on the finding that workers experience regular violations of rights.</w:t>
      </w:r>
      <w:r w:rsidRPr="009D17ED">
        <w:rPr>
          <w:rStyle w:val="FootnoteReference"/>
          <w:lang w:val="en-GB"/>
        </w:rPr>
        <w:footnoteReference w:id="90"/>
      </w:r>
      <w:r w:rsidRPr="006D0516">
        <w:rPr>
          <w:lang w:val="en-US"/>
        </w:rPr>
        <w:t xml:space="preserve"> Concerns raised by international bodies include child labour, human trafficking, insufficient protection of trade union rights and ineffective enforcement of the Occupational Safety and Health Act.</w:t>
      </w:r>
      <w:r w:rsidRPr="009D17ED">
        <w:rPr>
          <w:rStyle w:val="FootnoteReference"/>
          <w:lang w:val="en-GB"/>
        </w:rPr>
        <w:t xml:space="preserve"> </w:t>
      </w:r>
      <w:r w:rsidRPr="009D17ED">
        <w:rPr>
          <w:rStyle w:val="FootnoteReference"/>
          <w:lang w:val="en-GB"/>
        </w:rPr>
        <w:footnoteReference w:id="91"/>
      </w:r>
      <w:r w:rsidRPr="006D0516">
        <w:rPr>
          <w:lang w:val="en-US"/>
        </w:rPr>
        <w:t xml:space="preserve">  This section will not discuss these concerns; its purpose is to focus on those areas identified in the screening and scoping phases of the HRIA</w:t>
      </w:r>
      <w:r w:rsidR="00ED114B" w:rsidRPr="006D0516">
        <w:rPr>
          <w:lang w:val="en-US"/>
        </w:rPr>
        <w:t>.</w:t>
      </w:r>
      <w:r w:rsidRPr="006D0516">
        <w:rPr>
          <w:lang w:val="en-US"/>
        </w:rPr>
        <w:t xml:space="preserve"> </w:t>
      </w:r>
    </w:p>
    <w:p w14:paraId="1E3C4099" w14:textId="4C416647" w:rsidR="00262EC2" w:rsidRPr="007829D7" w:rsidRDefault="00262EC2" w:rsidP="00CF558D">
      <w:pPr>
        <w:pStyle w:val="Heading3"/>
        <w:numPr>
          <w:ilvl w:val="0"/>
          <w:numId w:val="40"/>
        </w:numPr>
      </w:pPr>
      <w:r w:rsidRPr="007829D7">
        <w:lastRenderedPageBreak/>
        <w:t>Skills</w:t>
      </w:r>
    </w:p>
    <w:p w14:paraId="3D93BEA9" w14:textId="31A04EFD" w:rsidR="00262EC2" w:rsidRPr="006D0516" w:rsidRDefault="00262EC2" w:rsidP="00CF558D">
      <w:pPr>
        <w:pStyle w:val="Normal1"/>
        <w:rPr>
          <w:lang w:val="en-US"/>
        </w:rPr>
      </w:pPr>
      <w:r w:rsidRPr="006D0516">
        <w:rPr>
          <w:lang w:val="en-US"/>
        </w:rPr>
        <w:t xml:space="preserve">As the economy </w:t>
      </w:r>
      <w:r w:rsidR="00A5308B" w:rsidRPr="006D0516">
        <w:rPr>
          <w:lang w:val="en-US"/>
        </w:rPr>
        <w:t xml:space="preserve">has </w:t>
      </w:r>
      <w:r w:rsidRPr="006D0516">
        <w:rPr>
          <w:lang w:val="en-US"/>
        </w:rPr>
        <w:t xml:space="preserve">transitioned towards services, employment in professions requiring medium to high skill levels </w:t>
      </w:r>
      <w:r w:rsidR="00A5308B" w:rsidRPr="006D0516">
        <w:rPr>
          <w:lang w:val="en-US"/>
        </w:rPr>
        <w:t xml:space="preserve">has </w:t>
      </w:r>
      <w:r w:rsidRPr="006D0516">
        <w:rPr>
          <w:lang w:val="en-US"/>
        </w:rPr>
        <w:t>gr</w:t>
      </w:r>
      <w:r w:rsidR="00A5308B" w:rsidRPr="006D0516">
        <w:rPr>
          <w:lang w:val="en-US"/>
        </w:rPr>
        <w:t>o</w:t>
      </w:r>
      <w:r w:rsidRPr="006D0516">
        <w:rPr>
          <w:lang w:val="en-US"/>
        </w:rPr>
        <w:t>w</w:t>
      </w:r>
      <w:r w:rsidR="00A5308B" w:rsidRPr="006D0516">
        <w:rPr>
          <w:lang w:val="en-US"/>
        </w:rPr>
        <w:t>n</w:t>
      </w:r>
      <w:r w:rsidRPr="006D0516">
        <w:rPr>
          <w:lang w:val="en-US"/>
        </w:rPr>
        <w:t xml:space="preserve"> significantly</w:t>
      </w:r>
      <w:r w:rsidR="00A547C2" w:rsidRPr="006D0516">
        <w:rPr>
          <w:lang w:val="en-US"/>
        </w:rPr>
        <w:t xml:space="preserve">, with </w:t>
      </w:r>
      <w:r w:rsidRPr="006D0516">
        <w:rPr>
          <w:lang w:val="en-US"/>
        </w:rPr>
        <w:t>a decline in demand for workers with low educational attainment</w:t>
      </w:r>
      <w:r w:rsidR="00A547C2" w:rsidRPr="006D0516">
        <w:rPr>
          <w:lang w:val="en-US"/>
        </w:rPr>
        <w:t xml:space="preserve">. But </w:t>
      </w:r>
      <w:r w:rsidRPr="006D0516">
        <w:rPr>
          <w:lang w:val="en-US"/>
        </w:rPr>
        <w:t xml:space="preserve">supply of highly educated workers has not met demand. </w:t>
      </w:r>
      <w:r w:rsidR="00D86113" w:rsidRPr="006D0516">
        <w:rPr>
          <w:lang w:val="en-US"/>
        </w:rPr>
        <w:t xml:space="preserve">The </w:t>
      </w:r>
      <w:r w:rsidR="008D6EF6">
        <w:rPr>
          <w:rStyle w:val="ilfuvd"/>
          <w:lang w:val="en-GB"/>
        </w:rPr>
        <w:t>i</w:t>
      </w:r>
      <w:r w:rsidR="00D86113" w:rsidRPr="007829D7">
        <w:rPr>
          <w:rStyle w:val="ilfuvd"/>
          <w:lang w:val="en-GB"/>
        </w:rPr>
        <w:t>nformation and communication technology (</w:t>
      </w:r>
      <w:r w:rsidR="00D86113" w:rsidRPr="006D0516">
        <w:rPr>
          <w:lang w:val="en-US"/>
        </w:rPr>
        <w:t xml:space="preserve">ICT) and financial sectors report especially large labour and skills shortages. </w:t>
      </w:r>
      <w:r w:rsidRPr="006D0516">
        <w:rPr>
          <w:lang w:val="en-US"/>
        </w:rPr>
        <w:t>Whilst some workers lack the skills employers need, the share of overeducated workers aged 15–29 doubled between 2006 and 2015, with women spearheading the trend.</w:t>
      </w:r>
      <w:r w:rsidRPr="007829D7">
        <w:rPr>
          <w:rStyle w:val="FootnoteReference"/>
          <w:rFonts w:ascii="SabonLTStd-Roman" w:hAnsi="SabonLTStd-Roman" w:cs="SabonLTStd-Roman"/>
          <w:sz w:val="18"/>
          <w:szCs w:val="18"/>
          <w:lang w:val="en-GB"/>
        </w:rPr>
        <w:footnoteReference w:id="92"/>
      </w:r>
      <w:r w:rsidRPr="006D0516">
        <w:rPr>
          <w:lang w:val="en-US"/>
        </w:rPr>
        <w:t xml:space="preserve"> </w:t>
      </w:r>
    </w:p>
    <w:p w14:paraId="4E67534F" w14:textId="51E827F6" w:rsidR="00262EC2" w:rsidRPr="00ED5B89" w:rsidRDefault="001A322F" w:rsidP="00CF558D">
      <w:r>
        <w:t>T</w:t>
      </w:r>
      <w:r w:rsidR="00262EC2" w:rsidRPr="00ED5B89">
        <w:t xml:space="preserve">he </w:t>
      </w:r>
      <w:r w:rsidR="00C66CFC" w:rsidRPr="00ED5B89">
        <w:t xml:space="preserve">skills </w:t>
      </w:r>
      <w:r w:rsidR="00262EC2" w:rsidRPr="00ED5B89">
        <w:t xml:space="preserve">mismatch is of </w:t>
      </w:r>
      <w:r>
        <w:t xml:space="preserve">human rights </w:t>
      </w:r>
      <w:r w:rsidR="00262EC2" w:rsidRPr="00ED5B89">
        <w:t>concern</w:t>
      </w:r>
      <w:r w:rsidR="00C231C0">
        <w:t xml:space="preserve"> </w:t>
      </w:r>
      <w:r>
        <w:t>in</w:t>
      </w:r>
      <w:r w:rsidR="00262EC2" w:rsidRPr="00ED5B89">
        <w:t xml:space="preserve"> that it contributes to widening the gap between rich and poor, and </w:t>
      </w:r>
      <w:r w:rsidR="00C231C0">
        <w:t>in t</w:t>
      </w:r>
      <w:r w:rsidR="0092278B" w:rsidRPr="00ED5B89">
        <w:t>hat</w:t>
      </w:r>
      <w:r w:rsidR="00EA59CA" w:rsidRPr="00ED5B89">
        <w:t xml:space="preserve"> it</w:t>
      </w:r>
      <w:r w:rsidR="00262EC2" w:rsidRPr="00ED5B89">
        <w:t xml:space="preserve"> can impair the productive potential of youth and thus have negative influence in lifetime patterns of employment and pay.</w:t>
      </w:r>
      <w:r w:rsidR="00262EC2" w:rsidRPr="007829D7">
        <w:rPr>
          <w:rStyle w:val="FootnoteReference"/>
          <w:lang w:val="en-GB"/>
        </w:rPr>
        <w:footnoteReference w:id="93"/>
      </w:r>
      <w:r w:rsidR="00262EC2" w:rsidRPr="00ED5B89">
        <w:rPr>
          <w:vertAlign w:val="superscript"/>
        </w:rPr>
        <w:t xml:space="preserve"> </w:t>
      </w:r>
      <w:r w:rsidR="00C66CFC" w:rsidRPr="00ED5B89">
        <w:t>In addition, lack of a highly qualified labour force can hinder economic development.</w:t>
      </w:r>
    </w:p>
    <w:p w14:paraId="6CF3D55D" w14:textId="03278F59" w:rsidR="00262EC2" w:rsidRPr="006D0516" w:rsidRDefault="001A322F" w:rsidP="00CF558D">
      <w:pPr>
        <w:pStyle w:val="Normal1"/>
        <w:rPr>
          <w:lang w:val="en-US"/>
        </w:rPr>
      </w:pPr>
      <w:r w:rsidRPr="00E31744">
        <w:rPr>
          <w:lang w:val="en-US"/>
        </w:rPr>
        <w:t>S</w:t>
      </w:r>
      <w:r w:rsidR="00545545" w:rsidRPr="00E31744">
        <w:rPr>
          <w:lang w:val="en-US"/>
        </w:rPr>
        <w:t>kill mismatches</w:t>
      </w:r>
      <w:r w:rsidR="009A3761" w:rsidRPr="00E31744">
        <w:rPr>
          <w:lang w:val="en-US"/>
        </w:rPr>
        <w:t xml:space="preserve"> ha</w:t>
      </w:r>
      <w:r w:rsidRPr="00E31744">
        <w:rPr>
          <w:lang w:val="en-US"/>
        </w:rPr>
        <w:t>ve</w:t>
      </w:r>
      <w:r w:rsidR="009A3761" w:rsidRPr="00E31744">
        <w:rPr>
          <w:lang w:val="en-US"/>
        </w:rPr>
        <w:t xml:space="preserve"> received renewed attention</w:t>
      </w:r>
      <w:r w:rsidR="00017CA1" w:rsidRPr="00E31744">
        <w:rPr>
          <w:lang w:val="en-US"/>
        </w:rPr>
        <w:t xml:space="preserve"> </w:t>
      </w:r>
      <w:r w:rsidR="00C231C0" w:rsidRPr="00E31744">
        <w:rPr>
          <w:lang w:val="en-US"/>
        </w:rPr>
        <w:t>recently</w:t>
      </w:r>
      <w:r w:rsidR="00B942E9" w:rsidRPr="00E31744">
        <w:rPr>
          <w:lang w:val="en-US"/>
        </w:rPr>
        <w:t>. T</w:t>
      </w:r>
      <w:r w:rsidR="00232DCC" w:rsidRPr="00E31744">
        <w:rPr>
          <w:lang w:val="en-US"/>
        </w:rPr>
        <w:t>he</w:t>
      </w:r>
      <w:r w:rsidR="00260708" w:rsidRPr="00E31744">
        <w:rPr>
          <w:lang w:val="en-US"/>
        </w:rPr>
        <w:t xml:space="preserve"> </w:t>
      </w:r>
      <w:r w:rsidR="00262EC2" w:rsidRPr="00E31744">
        <w:rPr>
          <w:lang w:val="en-US" w:eastAsia="zh-CN"/>
        </w:rPr>
        <w:t xml:space="preserve">Government </w:t>
      </w:r>
      <w:r w:rsidR="00232DCC" w:rsidRPr="00E31744">
        <w:rPr>
          <w:lang w:val="en-US" w:eastAsia="zh-CN"/>
        </w:rPr>
        <w:t>operat</w:t>
      </w:r>
      <w:r w:rsidR="00B942E9" w:rsidRPr="00E31744">
        <w:rPr>
          <w:lang w:val="en-US" w:eastAsia="zh-CN"/>
        </w:rPr>
        <w:t>es</w:t>
      </w:r>
      <w:r w:rsidR="00232DCC" w:rsidRPr="00E31744">
        <w:rPr>
          <w:lang w:val="en-US" w:eastAsia="zh-CN"/>
        </w:rPr>
        <w:t xml:space="preserve"> </w:t>
      </w:r>
      <w:r w:rsidR="00262EC2" w:rsidRPr="00E31744">
        <w:rPr>
          <w:lang w:val="en-US" w:eastAsia="zh-CN"/>
        </w:rPr>
        <w:t>training and skilling programmes</w:t>
      </w:r>
      <w:r w:rsidR="00260708" w:rsidRPr="00E31744">
        <w:rPr>
          <w:lang w:val="en-US" w:eastAsia="zh-CN"/>
        </w:rPr>
        <w:t xml:space="preserve"> </w:t>
      </w:r>
      <w:r w:rsidR="00262EC2" w:rsidRPr="00E31744">
        <w:rPr>
          <w:lang w:val="en-US"/>
        </w:rPr>
        <w:t>includ</w:t>
      </w:r>
      <w:r w:rsidR="00260708" w:rsidRPr="00E31744">
        <w:rPr>
          <w:lang w:val="en-US"/>
        </w:rPr>
        <w:t>ing</w:t>
      </w:r>
      <w:r w:rsidR="00262EC2" w:rsidRPr="00E31744">
        <w:rPr>
          <w:lang w:val="en-US"/>
        </w:rPr>
        <w:t xml:space="preserve"> scholarship grants</w:t>
      </w:r>
      <w:r w:rsidR="008F4DE0" w:rsidRPr="00E31744">
        <w:rPr>
          <w:lang w:val="en-US"/>
        </w:rPr>
        <w:t xml:space="preserve">, </w:t>
      </w:r>
      <w:r w:rsidR="00262EC2" w:rsidRPr="00E31744">
        <w:rPr>
          <w:lang w:val="en-US"/>
        </w:rPr>
        <w:t>textbook subsidies</w:t>
      </w:r>
      <w:r w:rsidR="008F4DE0" w:rsidRPr="00E31744">
        <w:rPr>
          <w:lang w:val="en-US"/>
        </w:rPr>
        <w:t>,</w:t>
      </w:r>
      <w:r w:rsidR="00260708" w:rsidRPr="00E31744">
        <w:rPr>
          <w:lang w:val="en-US"/>
        </w:rPr>
        <w:t xml:space="preserve"> </w:t>
      </w:r>
      <w:r w:rsidR="00262EC2" w:rsidRPr="00E31744">
        <w:rPr>
          <w:lang w:val="en-US"/>
        </w:rPr>
        <w:t>the Youth Employment Programme (YEP)</w:t>
      </w:r>
      <w:r w:rsidR="008F4DE0" w:rsidRPr="00E31744">
        <w:rPr>
          <w:lang w:val="en-US"/>
        </w:rPr>
        <w:t xml:space="preserve"> and</w:t>
      </w:r>
      <w:r w:rsidR="00262EC2" w:rsidRPr="00E31744">
        <w:rPr>
          <w:lang w:val="en-US"/>
        </w:rPr>
        <w:t xml:space="preserve"> the </w:t>
      </w:r>
      <w:r w:rsidR="006564A7" w:rsidRPr="00E31744">
        <w:rPr>
          <w:lang w:val="en-US"/>
        </w:rPr>
        <w:t>National Skills Developm</w:t>
      </w:r>
      <w:r w:rsidR="000A5183" w:rsidRPr="00E31744">
        <w:rPr>
          <w:lang w:val="en-US"/>
        </w:rPr>
        <w:t>e</w:t>
      </w:r>
      <w:r w:rsidR="006564A7" w:rsidRPr="00E31744">
        <w:rPr>
          <w:lang w:val="en-US"/>
        </w:rPr>
        <w:t xml:space="preserve">nt Programme. Unfortunately though, </w:t>
      </w:r>
      <w:r w:rsidR="00262EC2" w:rsidRPr="00E31744">
        <w:rPr>
          <w:lang w:val="en-US"/>
        </w:rPr>
        <w:t xml:space="preserve">these </w:t>
      </w:r>
      <w:r w:rsidR="006564A7" w:rsidRPr="00E31744">
        <w:rPr>
          <w:lang w:val="en-US"/>
        </w:rPr>
        <w:t xml:space="preserve">schemes appear </w:t>
      </w:r>
      <w:r w:rsidR="00262EC2" w:rsidRPr="00E31744">
        <w:rPr>
          <w:lang w:val="en-US"/>
        </w:rPr>
        <w:t xml:space="preserve">limited </w:t>
      </w:r>
      <w:r w:rsidR="00262EC2" w:rsidRPr="00E31744">
        <w:rPr>
          <w:bCs/>
          <w:lang w:val="en-US"/>
        </w:rPr>
        <w:t xml:space="preserve">in coverage, fragmented </w:t>
      </w:r>
      <w:r w:rsidR="00104BE7" w:rsidRPr="00E31744">
        <w:rPr>
          <w:bCs/>
          <w:lang w:val="en-US"/>
        </w:rPr>
        <w:t>and uncoordinated</w:t>
      </w:r>
      <w:r w:rsidR="00262EC2" w:rsidRPr="00E31744">
        <w:rPr>
          <w:bCs/>
          <w:lang w:val="en-US"/>
        </w:rPr>
        <w:t>.</w:t>
      </w:r>
      <w:r w:rsidR="00012BA9" w:rsidRPr="00A547C2">
        <w:rPr>
          <w:rStyle w:val="FootnoteReference"/>
          <w:bCs/>
          <w:lang w:val="en-GB"/>
        </w:rPr>
        <w:footnoteReference w:id="94"/>
      </w:r>
      <w:r w:rsidR="00262EC2" w:rsidRPr="00E31744">
        <w:rPr>
          <w:bCs/>
          <w:lang w:val="en-US"/>
        </w:rPr>
        <w:t xml:space="preserve"> </w:t>
      </w:r>
      <w:r w:rsidR="006564A7" w:rsidRPr="006D0516">
        <w:rPr>
          <w:bCs/>
          <w:lang w:val="en-US"/>
        </w:rPr>
        <w:t xml:space="preserve">Moreover, there seems to be little monitoring of </w:t>
      </w:r>
      <w:r w:rsidR="003345A0" w:rsidRPr="006D0516">
        <w:rPr>
          <w:bCs/>
          <w:lang w:val="en-US"/>
        </w:rPr>
        <w:t xml:space="preserve">their impact. </w:t>
      </w:r>
    </w:p>
    <w:p w14:paraId="036DD08E" w14:textId="77777777" w:rsidR="00262EC2" w:rsidRPr="007829D7" w:rsidRDefault="00262EC2" w:rsidP="00CF558D">
      <w:pPr>
        <w:pStyle w:val="Heading3"/>
        <w:numPr>
          <w:ilvl w:val="0"/>
          <w:numId w:val="40"/>
        </w:numPr>
      </w:pPr>
      <w:r w:rsidRPr="007829D7">
        <w:t>Inequalities</w:t>
      </w:r>
    </w:p>
    <w:p w14:paraId="38A0E1AF" w14:textId="363B63C7" w:rsidR="00F3217C" w:rsidRPr="006D0516" w:rsidRDefault="00482E15" w:rsidP="00CF558D">
      <w:pPr>
        <w:pStyle w:val="Normal1"/>
        <w:rPr>
          <w:lang w:val="en-US"/>
        </w:rPr>
      </w:pPr>
      <w:r w:rsidRPr="006D0516">
        <w:rPr>
          <w:lang w:val="en-US"/>
        </w:rPr>
        <w:t>Mauritius has enjoyed</w:t>
      </w:r>
      <w:r w:rsidR="00262EC2" w:rsidRPr="006D0516">
        <w:rPr>
          <w:lang w:val="en-US"/>
        </w:rPr>
        <w:t xml:space="preserve"> substantial economic growth </w:t>
      </w:r>
      <w:r w:rsidRPr="006D0516">
        <w:rPr>
          <w:lang w:val="en-US"/>
        </w:rPr>
        <w:t>in the last decades</w:t>
      </w:r>
      <w:r w:rsidR="00262EC2" w:rsidRPr="006D0516">
        <w:rPr>
          <w:lang w:val="en-US"/>
        </w:rPr>
        <w:t xml:space="preserve"> but </w:t>
      </w:r>
      <w:r w:rsidR="0026332A" w:rsidRPr="006D0516">
        <w:rPr>
          <w:lang w:val="en-US"/>
        </w:rPr>
        <w:t xml:space="preserve">at the same time </w:t>
      </w:r>
      <w:r w:rsidR="00262EC2" w:rsidRPr="006D0516">
        <w:rPr>
          <w:lang w:val="en-US"/>
        </w:rPr>
        <w:t>inequalit</w:t>
      </w:r>
      <w:r w:rsidRPr="006D0516">
        <w:rPr>
          <w:lang w:val="en-US"/>
        </w:rPr>
        <w:t>ies have</w:t>
      </w:r>
      <w:r w:rsidR="0026332A" w:rsidRPr="006D0516">
        <w:rPr>
          <w:lang w:val="en-US"/>
        </w:rPr>
        <w:t xml:space="preserve"> widened</w:t>
      </w:r>
      <w:r w:rsidR="00262EC2" w:rsidRPr="006D0516">
        <w:rPr>
          <w:lang w:val="en-US"/>
        </w:rPr>
        <w:t>.</w:t>
      </w:r>
      <w:r w:rsidR="00BC72E8" w:rsidRPr="006D0516">
        <w:rPr>
          <w:lang w:val="en-US"/>
        </w:rPr>
        <w:t xml:space="preserve"> Mauritius’ </w:t>
      </w:r>
      <w:r w:rsidR="003154AA" w:rsidRPr="006D0516">
        <w:rPr>
          <w:lang w:val="en-US"/>
        </w:rPr>
        <w:t>Human Development Index (</w:t>
      </w:r>
      <w:r w:rsidR="00BC72E8" w:rsidRPr="006D0516">
        <w:rPr>
          <w:lang w:val="en-US"/>
        </w:rPr>
        <w:t>HDI</w:t>
      </w:r>
      <w:r w:rsidR="003154AA" w:rsidRPr="006D0516">
        <w:rPr>
          <w:lang w:val="en-US"/>
        </w:rPr>
        <w:t>)</w:t>
      </w:r>
      <w:r w:rsidR="00BC72E8" w:rsidRPr="006D0516">
        <w:rPr>
          <w:lang w:val="en-US"/>
        </w:rPr>
        <w:t xml:space="preserve"> value </w:t>
      </w:r>
      <w:r w:rsidR="00A914C9" w:rsidRPr="006D0516">
        <w:rPr>
          <w:lang w:val="en-US"/>
        </w:rPr>
        <w:t>is high</w:t>
      </w:r>
      <w:r w:rsidR="00C231C0" w:rsidRPr="006D0516">
        <w:rPr>
          <w:lang w:val="en-US"/>
        </w:rPr>
        <w:t xml:space="preserve">, but </w:t>
      </w:r>
      <w:r w:rsidR="003154AA" w:rsidRPr="006D0516">
        <w:rPr>
          <w:lang w:val="en-US"/>
        </w:rPr>
        <w:t xml:space="preserve">its </w:t>
      </w:r>
      <w:r w:rsidR="00137AF4" w:rsidRPr="006D0516">
        <w:rPr>
          <w:lang w:val="en-US"/>
        </w:rPr>
        <w:t>i</w:t>
      </w:r>
      <w:r w:rsidR="003154AA" w:rsidRPr="006D0516">
        <w:rPr>
          <w:lang w:val="en-US"/>
        </w:rPr>
        <w:t xml:space="preserve">nequality-adjusted HDI </w:t>
      </w:r>
      <w:r w:rsidR="00976EB8" w:rsidRPr="006D0516">
        <w:rPr>
          <w:lang w:val="en-US"/>
        </w:rPr>
        <w:t>(IHDI) brings the country’s ranking down by over 13</w:t>
      </w:r>
      <w:r w:rsidR="00EE2A3F" w:rsidRPr="006D0516">
        <w:rPr>
          <w:lang w:val="en-US"/>
        </w:rPr>
        <w:t xml:space="preserve"> </w:t>
      </w:r>
      <w:r w:rsidR="00976EB8" w:rsidRPr="006D0516">
        <w:rPr>
          <w:lang w:val="en-US"/>
        </w:rPr>
        <w:t>%.</w:t>
      </w:r>
      <w:r w:rsidR="00976EB8" w:rsidRPr="00D93506">
        <w:rPr>
          <w:rStyle w:val="FootnoteReference"/>
          <w:sz w:val="20"/>
          <w:szCs w:val="20"/>
          <w:lang w:val="en-US"/>
        </w:rPr>
        <w:footnoteReference w:id="95"/>
      </w:r>
      <w:r w:rsidR="00262EC2" w:rsidRPr="006D0516">
        <w:rPr>
          <w:lang w:val="en-US"/>
        </w:rPr>
        <w:t xml:space="preserve"> </w:t>
      </w:r>
      <w:r w:rsidR="00E07F6C" w:rsidRPr="006D0516">
        <w:rPr>
          <w:lang w:val="en-US"/>
        </w:rPr>
        <w:t>As noted, c</w:t>
      </w:r>
      <w:r w:rsidR="00262EC2" w:rsidRPr="006D0516">
        <w:rPr>
          <w:lang w:val="en-US"/>
        </w:rPr>
        <w:t>hanges in the economic structure since the b</w:t>
      </w:r>
      <w:r w:rsidR="004140C9" w:rsidRPr="006D0516">
        <w:rPr>
          <w:lang w:val="en-US"/>
        </w:rPr>
        <w:t>eginning of the century reward</w:t>
      </w:r>
      <w:r w:rsidR="00262EC2" w:rsidRPr="006D0516">
        <w:rPr>
          <w:lang w:val="en-US"/>
        </w:rPr>
        <w:t xml:space="preserve"> highly skilled individuals, </w:t>
      </w:r>
      <w:r w:rsidR="00232DCC" w:rsidRPr="006D0516">
        <w:rPr>
          <w:lang w:val="en-US"/>
        </w:rPr>
        <w:t>whilst</w:t>
      </w:r>
      <w:r w:rsidR="00262EC2" w:rsidRPr="006D0516">
        <w:rPr>
          <w:lang w:val="en-US"/>
        </w:rPr>
        <w:t xml:space="preserve"> less-educated individuals have suffered </w:t>
      </w:r>
      <w:r w:rsidR="00262EC2" w:rsidRPr="006D0516">
        <w:rPr>
          <w:lang w:val="en-US"/>
        </w:rPr>
        <w:lastRenderedPageBreak/>
        <w:t>decrease</w:t>
      </w:r>
      <w:r w:rsidR="00F131CA" w:rsidRPr="006D0516">
        <w:rPr>
          <w:lang w:val="en-US"/>
        </w:rPr>
        <w:t>s</w:t>
      </w:r>
      <w:r w:rsidR="00262EC2" w:rsidRPr="006D0516">
        <w:rPr>
          <w:lang w:val="en-US"/>
        </w:rPr>
        <w:t xml:space="preserve"> in their wages. In addition to deteriorating real wages, the lowest quintil</w:t>
      </w:r>
      <w:r w:rsidR="00A87F42" w:rsidRPr="006D0516">
        <w:rPr>
          <w:lang w:val="en-US"/>
        </w:rPr>
        <w:t>e had higher unemployment rates</w:t>
      </w:r>
      <w:r w:rsidR="00262EC2" w:rsidRPr="006D0516">
        <w:rPr>
          <w:lang w:val="en-US"/>
        </w:rPr>
        <w:t xml:space="preserve"> and a larger share of low-wage earners</w:t>
      </w:r>
      <w:r w:rsidR="00A87F42" w:rsidRPr="006D0516">
        <w:rPr>
          <w:lang w:val="en-US"/>
        </w:rPr>
        <w:t>,</w:t>
      </w:r>
      <w:r w:rsidR="00262EC2" w:rsidRPr="006D0516">
        <w:rPr>
          <w:lang w:val="en-US"/>
        </w:rPr>
        <w:t xml:space="preserve"> leading to widening disparities.</w:t>
      </w:r>
      <w:r w:rsidR="00262EC2" w:rsidRPr="007829D7">
        <w:rPr>
          <w:rStyle w:val="FootnoteReference"/>
        </w:rPr>
        <w:footnoteReference w:id="96"/>
      </w:r>
      <w:r w:rsidR="002E383E" w:rsidRPr="006D0516">
        <w:rPr>
          <w:lang w:val="en-US"/>
        </w:rPr>
        <w:t xml:space="preserve"> </w:t>
      </w:r>
    </w:p>
    <w:p w14:paraId="4917B631" w14:textId="77777777" w:rsidR="00F3217C" w:rsidRPr="006D0516" w:rsidRDefault="00F3217C" w:rsidP="00CF558D">
      <w:pPr>
        <w:pStyle w:val="Normal1"/>
        <w:rPr>
          <w:lang w:val="en-US"/>
        </w:rPr>
      </w:pPr>
      <w:r w:rsidRPr="006D0516">
        <w:rPr>
          <w:lang w:val="en-US"/>
        </w:rPr>
        <w:t>UN Human Rights mechanisms have noted inequality’s inconsistency with human rights, on the grounds that it is closely related to discrimination, because it can stifle equal opportunity, can lead to laws and regulations that favour the powerful, can slow the pace of poverty reduction and create intergenerational poverty traps.</w:t>
      </w:r>
      <w:r w:rsidRPr="00C231C0">
        <w:rPr>
          <w:rStyle w:val="FootnoteReference"/>
          <w:rFonts w:eastAsia="MS Mincho"/>
          <w:lang w:val="en-GB"/>
        </w:rPr>
        <w:footnoteReference w:id="97"/>
      </w:r>
      <w:r w:rsidRPr="006D0516">
        <w:rPr>
          <w:lang w:val="en-US"/>
        </w:rPr>
        <w:t xml:space="preserve"> </w:t>
      </w:r>
    </w:p>
    <w:p w14:paraId="5D066868" w14:textId="77777777" w:rsidR="002818C1" w:rsidRPr="006D0516" w:rsidRDefault="00F3217C" w:rsidP="00CF558D">
      <w:pPr>
        <w:pStyle w:val="Normal1"/>
        <w:rPr>
          <w:lang w:val="en-US"/>
        </w:rPr>
      </w:pPr>
      <w:r w:rsidRPr="006D0516">
        <w:rPr>
          <w:lang w:val="en-US"/>
        </w:rPr>
        <w:t>The EU-commissioned SIA mentioned Mauritius as one of the TiSA countries set to benefit most from the agreement in terms of wages, GDP and consumer prices. It found that with a projected rise of 0,9%, wages for low-skilled workers may rise more than for medium- and high-skilled workers (both 0,4%).</w:t>
      </w:r>
      <w:r w:rsidRPr="007829D7">
        <w:rPr>
          <w:rStyle w:val="FootnoteReference"/>
          <w:lang w:val="en-GB"/>
        </w:rPr>
        <w:footnoteReference w:id="98"/>
      </w:r>
      <w:r w:rsidRPr="006D0516">
        <w:rPr>
          <w:lang w:val="en-US"/>
        </w:rPr>
        <w:t xml:space="preserve">  Although the changes are minimal they would be a small step towards reducing inequality, if the projections are borne out in practice. </w:t>
      </w:r>
    </w:p>
    <w:p w14:paraId="28EE1D3E" w14:textId="09A301DC" w:rsidR="008D6EF6" w:rsidRPr="006D0516" w:rsidRDefault="00F3217C" w:rsidP="00CF558D">
      <w:pPr>
        <w:pStyle w:val="Normal1"/>
        <w:rPr>
          <w:lang w:val="en-US"/>
        </w:rPr>
      </w:pPr>
      <w:r w:rsidRPr="006D0516">
        <w:rPr>
          <w:lang w:val="en-US"/>
        </w:rPr>
        <w:t xml:space="preserve">Meanwhile, </w:t>
      </w:r>
      <w:r w:rsidR="00305487" w:rsidRPr="006D0516">
        <w:rPr>
          <w:lang w:val="en-US"/>
        </w:rPr>
        <w:t>Mauritius has taken steps to address wage inequalities, for instance through the education-related schemes mentioned above</w:t>
      </w:r>
      <w:r w:rsidR="005E6EEA" w:rsidRPr="006D0516">
        <w:rPr>
          <w:lang w:val="en-US"/>
        </w:rPr>
        <w:t xml:space="preserve"> even if</w:t>
      </w:r>
      <w:r w:rsidR="00572622" w:rsidRPr="006D0516">
        <w:rPr>
          <w:lang w:val="en-US"/>
        </w:rPr>
        <w:t xml:space="preserve"> </w:t>
      </w:r>
      <w:r w:rsidR="00305487" w:rsidRPr="006D0516">
        <w:rPr>
          <w:lang w:val="en-US"/>
        </w:rPr>
        <w:t xml:space="preserve">these appear to have </w:t>
      </w:r>
      <w:r w:rsidR="005E6EEA" w:rsidRPr="006D0516">
        <w:rPr>
          <w:lang w:val="en-US"/>
        </w:rPr>
        <w:t>insufficient</w:t>
      </w:r>
      <w:r w:rsidR="00305487" w:rsidRPr="006D0516">
        <w:rPr>
          <w:lang w:val="en-US"/>
        </w:rPr>
        <w:t xml:space="preserve"> coverage and to be only moderately pro-poor in the distribution of their benefits.</w:t>
      </w:r>
      <w:r w:rsidR="00305487" w:rsidRPr="002640A9">
        <w:rPr>
          <w:rStyle w:val="FootnoteReference"/>
          <w:bCs/>
          <w:lang w:val="en-GB"/>
        </w:rPr>
        <w:t xml:space="preserve"> </w:t>
      </w:r>
      <w:r w:rsidR="00305487" w:rsidRPr="00A547C2">
        <w:rPr>
          <w:rStyle w:val="FootnoteReference"/>
          <w:bCs/>
          <w:lang w:val="en-GB"/>
        </w:rPr>
        <w:footnoteReference w:id="99"/>
      </w:r>
      <w:r w:rsidR="00305487" w:rsidRPr="006D0516">
        <w:rPr>
          <w:lang w:val="en-US"/>
        </w:rPr>
        <w:t xml:space="preserve"> T</w:t>
      </w:r>
      <w:r w:rsidR="008D6EF6" w:rsidRPr="006D0516">
        <w:rPr>
          <w:lang w:val="en-US"/>
        </w:rPr>
        <w:t>he introduction of a minimum wage, in 2018</w:t>
      </w:r>
      <w:r w:rsidR="002818C1" w:rsidRPr="006D0516">
        <w:rPr>
          <w:lang w:val="en-US"/>
        </w:rPr>
        <w:t>,</w:t>
      </w:r>
      <w:r w:rsidR="00305487" w:rsidRPr="006D0516">
        <w:rPr>
          <w:lang w:val="en-US"/>
        </w:rPr>
        <w:t xml:space="preserve"> is likely to have more impact</w:t>
      </w:r>
      <w:r w:rsidR="00D75363" w:rsidRPr="006D0516">
        <w:rPr>
          <w:lang w:val="en-US"/>
        </w:rPr>
        <w:t xml:space="preserve"> on inequality and poverty reduction, consistent with Mauritius’ human rights obligations.</w:t>
      </w:r>
      <w:r w:rsidR="00D93506">
        <w:rPr>
          <w:rStyle w:val="FootnoteReference"/>
        </w:rPr>
        <w:footnoteReference w:id="100"/>
      </w:r>
      <w:r w:rsidR="008D6EF6" w:rsidRPr="006D0516">
        <w:rPr>
          <w:lang w:val="en-US"/>
        </w:rPr>
        <w:t xml:space="preserve"> In formulating its level, income inequality</w:t>
      </w:r>
      <w:r w:rsidR="00EE2A3F" w:rsidRPr="006D0516">
        <w:rPr>
          <w:lang w:val="en-US"/>
        </w:rPr>
        <w:t>,</w:t>
      </w:r>
      <w:r w:rsidR="008D6EF6" w:rsidRPr="006D0516">
        <w:rPr>
          <w:lang w:val="en-US"/>
        </w:rPr>
        <w:t xml:space="preserve"> poverty and the living conditions of low paid workers were taken into account.</w:t>
      </w:r>
      <w:r w:rsidR="008D6EF6" w:rsidRPr="007829D7">
        <w:rPr>
          <w:rStyle w:val="FootnoteReference"/>
          <w:lang w:val="en-GB"/>
        </w:rPr>
        <w:footnoteReference w:id="101"/>
      </w:r>
      <w:r w:rsidR="008D6EF6" w:rsidRPr="006D0516">
        <w:rPr>
          <w:lang w:val="en-US"/>
        </w:rPr>
        <w:t xml:space="preserve"> </w:t>
      </w:r>
    </w:p>
    <w:p w14:paraId="30BE1B11" w14:textId="432529F4" w:rsidR="00262EC2" w:rsidRDefault="002E383E" w:rsidP="00CF558D">
      <w:pPr>
        <w:pStyle w:val="Heading3"/>
        <w:numPr>
          <w:ilvl w:val="0"/>
          <w:numId w:val="40"/>
        </w:numPr>
      </w:pPr>
      <w:r>
        <w:lastRenderedPageBreak/>
        <w:t>V</w:t>
      </w:r>
      <w:r w:rsidR="00262EC2" w:rsidRPr="007829D7">
        <w:t>ulnerable groups</w:t>
      </w:r>
    </w:p>
    <w:p w14:paraId="64252698" w14:textId="1C022F33" w:rsidR="008D6EF6" w:rsidRPr="002E383E" w:rsidRDefault="008D6EF6" w:rsidP="00CF558D">
      <w:r w:rsidRPr="008D6EF6">
        <w:t>Gender inequality is significant in Mauritius</w:t>
      </w:r>
      <w:r w:rsidR="009D0E4A">
        <w:t xml:space="preserve">; the </w:t>
      </w:r>
      <w:r w:rsidR="002640A9" w:rsidRPr="008D6EF6">
        <w:rPr>
          <w:rStyle w:val="Aucun"/>
        </w:rPr>
        <w:t xml:space="preserve">Global Gender Gap Index (GGI) </w:t>
      </w:r>
      <w:r w:rsidRPr="008D6EF6">
        <w:rPr>
          <w:rStyle w:val="Aucun"/>
        </w:rPr>
        <w:t xml:space="preserve">ranks </w:t>
      </w:r>
      <w:r w:rsidR="002640A9">
        <w:rPr>
          <w:rStyle w:val="Aucun"/>
        </w:rPr>
        <w:t xml:space="preserve">the </w:t>
      </w:r>
      <w:r w:rsidR="002640A9">
        <w:t xml:space="preserve">country </w:t>
      </w:r>
      <w:r w:rsidRPr="008D6EF6">
        <w:rPr>
          <w:rStyle w:val="Aucun"/>
        </w:rPr>
        <w:t>109</w:t>
      </w:r>
      <w:r w:rsidRPr="008D6EF6">
        <w:rPr>
          <w:rStyle w:val="Aucun"/>
          <w:vertAlign w:val="superscript"/>
        </w:rPr>
        <w:t>th</w:t>
      </w:r>
      <w:r w:rsidRPr="008D6EF6">
        <w:rPr>
          <w:rStyle w:val="Aucun"/>
        </w:rPr>
        <w:t xml:space="preserve"> out of 149 countries</w:t>
      </w:r>
      <w:r w:rsidR="002640A9">
        <w:rPr>
          <w:rStyle w:val="Aucun"/>
        </w:rPr>
        <w:t>.</w:t>
      </w:r>
      <w:r w:rsidR="002640A9" w:rsidRPr="007829D7">
        <w:rPr>
          <w:rStyle w:val="FootnoteReference"/>
        </w:rPr>
        <w:footnoteReference w:id="102"/>
      </w:r>
      <w:r w:rsidRPr="008D6EF6">
        <w:rPr>
          <w:rStyle w:val="Aucun"/>
        </w:rPr>
        <w:t xml:space="preserve"> </w:t>
      </w:r>
      <w:r w:rsidR="00137AF4">
        <w:t>L</w:t>
      </w:r>
      <w:r w:rsidRPr="008D6EF6">
        <w:t xml:space="preserve">abour market participation is lower amongst women, and unemployment is higher. </w:t>
      </w:r>
      <w:r w:rsidRPr="008D6EF6">
        <w:rPr>
          <w:rStyle w:val="Aucun"/>
        </w:rPr>
        <w:t>Unemployed women are generally more qualified than their male counterparts</w:t>
      </w:r>
      <w:r w:rsidR="00EE2A3F">
        <w:rPr>
          <w:rStyle w:val="Aucun"/>
        </w:rPr>
        <w:t>. W</w:t>
      </w:r>
      <w:r w:rsidRPr="008D6EF6">
        <w:rPr>
          <w:rStyle w:val="Aucun"/>
        </w:rPr>
        <w:t xml:space="preserve">omen tend to draw lower wages </w:t>
      </w:r>
      <w:r w:rsidRPr="00855273">
        <w:rPr>
          <w:rStyle w:val="Aucun"/>
        </w:rPr>
        <w:t>than men across all occupations</w:t>
      </w:r>
      <w:r w:rsidR="00137AF4" w:rsidRPr="00855273">
        <w:rPr>
          <w:rStyle w:val="Aucun"/>
        </w:rPr>
        <w:t>,</w:t>
      </w:r>
      <w:r w:rsidRPr="00855273">
        <w:rPr>
          <w:rStyle w:val="Aucun"/>
          <w:rFonts w:eastAsia="Verdana" w:cs="Verdana"/>
          <w:sz w:val="20"/>
          <w:szCs w:val="20"/>
          <w:vertAlign w:val="superscript"/>
        </w:rPr>
        <w:footnoteReference w:id="103"/>
      </w:r>
      <w:r w:rsidRPr="00855273">
        <w:rPr>
          <w:rStyle w:val="Aucun"/>
        </w:rPr>
        <w:t xml:space="preserve"> </w:t>
      </w:r>
      <w:r w:rsidR="00FD0A0A">
        <w:t>with a widening</w:t>
      </w:r>
      <w:r w:rsidRPr="008D6EF6">
        <w:t xml:space="preserve"> gender wage gap in recent years</w:t>
      </w:r>
      <w:r w:rsidR="009C1386">
        <w:t>.</w:t>
      </w:r>
      <w:r w:rsidRPr="008D6EF6">
        <w:t xml:space="preserve"> </w:t>
      </w:r>
      <w:r w:rsidR="009C1386">
        <w:t>A</w:t>
      </w:r>
      <w:r w:rsidRPr="008D6EF6">
        <w:t xml:space="preserve"> </w:t>
      </w:r>
      <w:r w:rsidR="00FD0A0A">
        <w:t>2017</w:t>
      </w:r>
      <w:r w:rsidRPr="008D6EF6">
        <w:t xml:space="preserve"> revision of the Employment Rights Act </w:t>
      </w:r>
      <w:r w:rsidR="009C1386" w:rsidRPr="008D6EF6">
        <w:t xml:space="preserve">introduced </w:t>
      </w:r>
      <w:r w:rsidR="009C1386">
        <w:t>e</w:t>
      </w:r>
      <w:r w:rsidR="009C1386" w:rsidRPr="008D6EF6">
        <w:t>qual remuneration provisions</w:t>
      </w:r>
      <w:r w:rsidR="009C1386">
        <w:t>,</w:t>
      </w:r>
      <w:r w:rsidR="00312521" w:rsidRPr="007829D7">
        <w:rPr>
          <w:rStyle w:val="FootnoteReference"/>
        </w:rPr>
        <w:footnoteReference w:id="104"/>
      </w:r>
      <w:r w:rsidR="009C1386">
        <w:t xml:space="preserve"> </w:t>
      </w:r>
      <w:r w:rsidRPr="008D6EF6">
        <w:t>but th</w:t>
      </w:r>
      <w:r w:rsidR="009C1386">
        <w:t>ese</w:t>
      </w:r>
      <w:r w:rsidRPr="008D6EF6">
        <w:t xml:space="preserve"> </w:t>
      </w:r>
      <w:r w:rsidR="009C1386" w:rsidRPr="008D6EF6">
        <w:t xml:space="preserve">have </w:t>
      </w:r>
      <w:r w:rsidRPr="008D6EF6">
        <w:t>not yet reduced the wage gap</w:t>
      </w:r>
      <w:r w:rsidR="009C1386">
        <w:t>,</w:t>
      </w:r>
      <w:r w:rsidRPr="008D6EF6">
        <w:t xml:space="preserve"> </w:t>
      </w:r>
      <w:r w:rsidR="009C1386">
        <w:t>a</w:t>
      </w:r>
      <w:r w:rsidRPr="008D6EF6">
        <w:t xml:space="preserve"> considerable portion of </w:t>
      </w:r>
      <w:r w:rsidR="009C1386">
        <w:t>which</w:t>
      </w:r>
      <w:r w:rsidRPr="008D6EF6">
        <w:t xml:space="preserve"> remains unexplained</w:t>
      </w:r>
      <w:r w:rsidRPr="007829D7">
        <w:t xml:space="preserve">. </w:t>
      </w:r>
    </w:p>
    <w:p w14:paraId="6215611E" w14:textId="0CB93836" w:rsidR="002E383E" w:rsidRPr="006D0516" w:rsidRDefault="00A356F4" w:rsidP="00CF558D">
      <w:pPr>
        <w:pStyle w:val="Normal1"/>
        <w:rPr>
          <w:rFonts w:ascii="Times New Roman" w:hAnsi="Times New Roman"/>
          <w:lang w:val="en-US"/>
        </w:rPr>
      </w:pPr>
      <w:r w:rsidRPr="006D0516">
        <w:rPr>
          <w:lang w:val="en-US"/>
        </w:rPr>
        <w:t>Other</w:t>
      </w:r>
      <w:r w:rsidR="002E383E" w:rsidRPr="006D0516">
        <w:rPr>
          <w:lang w:val="en-US"/>
        </w:rPr>
        <w:t xml:space="preserve"> laws and initiatives seek to promote women’s entry into the labour force, to reduce their level of unemployment</w:t>
      </w:r>
      <w:r w:rsidR="002E383E" w:rsidRPr="00DE7ACA">
        <w:rPr>
          <w:rStyle w:val="FootnoteReference"/>
          <w:lang w:val="en-GB"/>
        </w:rPr>
        <w:footnoteReference w:id="105"/>
      </w:r>
      <w:r w:rsidR="002E383E" w:rsidRPr="006D0516">
        <w:rPr>
          <w:lang w:val="en-US"/>
        </w:rPr>
        <w:t xml:space="preserve"> and promote equal treatment between men and women</w:t>
      </w:r>
      <w:r w:rsidR="002E383E" w:rsidRPr="006D0516">
        <w:rPr>
          <w:color w:val="000000"/>
          <w:lang w:val="en-US"/>
        </w:rPr>
        <w:t>. These include the Back to Work Programme</w:t>
      </w:r>
      <w:r w:rsidR="002E383E" w:rsidRPr="00DE7ACA">
        <w:rPr>
          <w:rStyle w:val="FootnoteReference"/>
          <w:lang w:val="en-GB"/>
        </w:rPr>
        <w:footnoteReference w:id="106"/>
      </w:r>
      <w:r w:rsidR="002E383E" w:rsidRPr="006D0516">
        <w:rPr>
          <w:lang w:val="en-US"/>
        </w:rPr>
        <w:t xml:space="preserve"> and a policy announced in the 2017-8 Budget to encourage firms to allow their employees to work from home.</w:t>
      </w:r>
      <w:r w:rsidR="002E383E" w:rsidRPr="00DE7ACA">
        <w:rPr>
          <w:rStyle w:val="FootnoteReference"/>
          <w:lang w:val="en-GB"/>
        </w:rPr>
        <w:footnoteReference w:id="107"/>
      </w:r>
      <w:r w:rsidR="002E383E" w:rsidRPr="006D0516">
        <w:rPr>
          <w:lang w:val="en-US"/>
        </w:rPr>
        <w:t xml:space="preserve"> These could have positive impacts, as factors that have been identified as affecting women’s low labour market participation</w:t>
      </w:r>
      <w:r w:rsidR="00EA36B8" w:rsidRPr="006D0516">
        <w:rPr>
          <w:lang w:val="en-US"/>
        </w:rPr>
        <w:t>,</w:t>
      </w:r>
      <w:r w:rsidR="002E383E" w:rsidRPr="006D0516">
        <w:rPr>
          <w:lang w:val="en-US"/>
        </w:rPr>
        <w:t xml:space="preserve"> high unemployment </w:t>
      </w:r>
      <w:r w:rsidR="00EA36B8" w:rsidRPr="006D0516">
        <w:rPr>
          <w:lang w:val="en-US"/>
        </w:rPr>
        <w:t xml:space="preserve">and the gender wage gap </w:t>
      </w:r>
      <w:r w:rsidR="002E383E" w:rsidRPr="006D0516">
        <w:rPr>
          <w:lang w:val="en-US"/>
        </w:rPr>
        <w:t xml:space="preserve">include </w:t>
      </w:r>
      <w:r w:rsidR="002E383E" w:rsidRPr="006D0516">
        <w:rPr>
          <w:color w:val="000000"/>
          <w:lang w:val="en-US"/>
        </w:rPr>
        <w:t xml:space="preserve">inflexible working hours, inadequate childcare options or </w:t>
      </w:r>
      <w:r w:rsidR="002E383E" w:rsidRPr="00DE7ACA">
        <w:rPr>
          <w:rStyle w:val="A4"/>
          <w:rFonts w:ascii="Times New Roman" w:hAnsi="Times New Roman"/>
          <w:lang w:val="en-GB"/>
        </w:rPr>
        <w:t>discriminatory hiring practices.</w:t>
      </w:r>
      <w:r w:rsidR="001C4190" w:rsidRPr="00DE7ACA">
        <w:rPr>
          <w:vertAlign w:val="superscript"/>
        </w:rPr>
        <w:footnoteReference w:id="108"/>
      </w:r>
      <w:r w:rsidR="001C4190" w:rsidRPr="006D0516">
        <w:rPr>
          <w:lang w:val="en-US"/>
        </w:rPr>
        <w:t xml:space="preserve"> </w:t>
      </w:r>
      <w:r w:rsidR="002E383E" w:rsidRPr="00DE7ACA">
        <w:rPr>
          <w:rStyle w:val="A4"/>
          <w:rFonts w:ascii="Times New Roman" w:hAnsi="Times New Roman"/>
          <w:lang w:val="en-GB"/>
        </w:rPr>
        <w:t xml:space="preserve"> </w:t>
      </w:r>
    </w:p>
    <w:p w14:paraId="139B53E4" w14:textId="17715E76" w:rsidR="001E1CA7" w:rsidRPr="006D0516" w:rsidRDefault="001E1CA7" w:rsidP="00CF558D">
      <w:pPr>
        <w:pStyle w:val="Normal1"/>
        <w:rPr>
          <w:lang w:val="en-US"/>
        </w:rPr>
      </w:pPr>
      <w:r w:rsidRPr="006D0516">
        <w:rPr>
          <w:lang w:val="en-US"/>
        </w:rPr>
        <w:t xml:space="preserve">The right to non-discrimination is set out in sections 3 and 16 of the Constitution of Mauritius. This could however be improved upon; it does not set out disability as a prohibited ground for discrimination and it still uses sexist, male-only, language. The 2012 </w:t>
      </w:r>
      <w:r w:rsidRPr="006D0516">
        <w:rPr>
          <w:bCs/>
          <w:lang w:val="en-US"/>
        </w:rPr>
        <w:t xml:space="preserve">Equal Opportunities Act further </w:t>
      </w:r>
      <w:r w:rsidRPr="006D0516">
        <w:rPr>
          <w:lang w:val="en-US"/>
        </w:rPr>
        <w:t xml:space="preserve">aims to protect against discrimination through prohibiting both direct and indirect discrimination on a range of grounds such as age, </w:t>
      </w:r>
      <w:r w:rsidRPr="006D0516">
        <w:rPr>
          <w:lang w:val="en-US"/>
        </w:rPr>
        <w:lastRenderedPageBreak/>
        <w:t>caste, creed, impairment, place of origin, political opinion, sex, or sexual orientation. The Act applies to the public and private sectors in various areas including employment.</w:t>
      </w:r>
      <w:r w:rsidRPr="007829D7">
        <w:rPr>
          <w:rStyle w:val="FootnoteReference"/>
          <w:color w:val="000000"/>
          <w:lang w:val="en-GB"/>
        </w:rPr>
        <w:footnoteReference w:id="109"/>
      </w:r>
    </w:p>
    <w:p w14:paraId="3335AFA0" w14:textId="344FF9EA" w:rsidR="00AC75D6" w:rsidRPr="00AC75D6" w:rsidRDefault="00AC75D6" w:rsidP="00CF558D">
      <w:pPr>
        <w:pStyle w:val="Heading3"/>
        <w:numPr>
          <w:ilvl w:val="0"/>
          <w:numId w:val="40"/>
        </w:numPr>
      </w:pPr>
      <w:r>
        <w:t>Foreign workers</w:t>
      </w:r>
    </w:p>
    <w:p w14:paraId="04EB37BC" w14:textId="48EB5A19" w:rsidR="00C4637F" w:rsidRPr="006D0516" w:rsidRDefault="000B03D5" w:rsidP="00CF558D">
      <w:pPr>
        <w:pStyle w:val="Normal1"/>
        <w:rPr>
          <w:lang w:val="en-US"/>
        </w:rPr>
      </w:pPr>
      <w:r w:rsidRPr="006D0516">
        <w:rPr>
          <w:lang w:val="en-US"/>
        </w:rPr>
        <w:t xml:space="preserve">The number of foreign workers in Mauritius has increased in recent years, </w:t>
      </w:r>
      <w:r w:rsidR="00E417F8" w:rsidRPr="006D0516">
        <w:rPr>
          <w:lang w:val="en-US"/>
        </w:rPr>
        <w:t>exceeding</w:t>
      </w:r>
      <w:r w:rsidRPr="006D0516">
        <w:rPr>
          <w:lang w:val="en-US"/>
        </w:rPr>
        <w:t xml:space="preserve"> 29,000 in 2018.</w:t>
      </w:r>
      <w:r w:rsidRPr="007829D7">
        <w:rPr>
          <w:rStyle w:val="FootnoteReference"/>
          <w:lang w:val="en-GB"/>
        </w:rPr>
        <w:footnoteReference w:id="110"/>
      </w:r>
      <w:r w:rsidRPr="006D0516">
        <w:rPr>
          <w:lang w:val="en-US"/>
        </w:rPr>
        <w:t xml:space="preserve"> Migrant workers have taken many blue-collar jobs in Mauritius, filling vacancies in occupations that no longer appeal to Mauritian job-seekers, particularly in the textile and construction sectors, mostly for low-skill</w:t>
      </w:r>
      <w:r w:rsidR="00CE1484" w:rsidRPr="006D0516">
        <w:rPr>
          <w:lang w:val="en-US"/>
        </w:rPr>
        <w:t>ed</w:t>
      </w:r>
      <w:r w:rsidRPr="006D0516">
        <w:rPr>
          <w:lang w:val="en-US"/>
        </w:rPr>
        <w:t xml:space="preserve"> jobs.</w:t>
      </w:r>
      <w:r w:rsidRPr="007829D7">
        <w:rPr>
          <w:rStyle w:val="FootnoteReference"/>
          <w:rFonts w:ascii="SabonLTStd-Roman" w:hAnsi="SabonLTStd-Roman" w:cs="SabonLTStd-Roman"/>
          <w:sz w:val="18"/>
          <w:szCs w:val="18"/>
          <w:lang w:val="en-GB"/>
        </w:rPr>
        <w:footnoteReference w:id="111"/>
      </w:r>
      <w:r w:rsidRPr="006D0516">
        <w:rPr>
          <w:lang w:val="en-US"/>
        </w:rPr>
        <w:t xml:space="preserve"> About </w:t>
      </w:r>
      <w:r w:rsidR="008B61B3" w:rsidRPr="006D0516">
        <w:rPr>
          <w:lang w:val="en-US"/>
        </w:rPr>
        <w:t>40 %</w:t>
      </w:r>
      <w:r w:rsidRPr="006D0516">
        <w:rPr>
          <w:lang w:val="en-US"/>
        </w:rPr>
        <w:t xml:space="preserve"> of these migrant workers come </w:t>
      </w:r>
      <w:r w:rsidRPr="007829D7">
        <w:rPr>
          <w:rStyle w:val="article-container"/>
          <w:lang w:val="en-GB"/>
        </w:rPr>
        <w:t xml:space="preserve">from Bangladesh, </w:t>
      </w:r>
      <w:r w:rsidR="007A47B4">
        <w:rPr>
          <w:rStyle w:val="article-container"/>
          <w:lang w:val="en-GB"/>
        </w:rPr>
        <w:t>smaller numbers</w:t>
      </w:r>
      <w:r w:rsidRPr="007829D7">
        <w:rPr>
          <w:rStyle w:val="article-container"/>
          <w:lang w:val="en-GB"/>
        </w:rPr>
        <w:t xml:space="preserve"> come from </w:t>
      </w:r>
      <w:r w:rsidR="001D7B49">
        <w:rPr>
          <w:rStyle w:val="article-container"/>
          <w:lang w:val="en-GB"/>
        </w:rPr>
        <w:t xml:space="preserve">India, China </w:t>
      </w:r>
      <w:r w:rsidR="00E417F8">
        <w:rPr>
          <w:rStyle w:val="article-container"/>
          <w:lang w:val="en-GB"/>
        </w:rPr>
        <w:t xml:space="preserve">and </w:t>
      </w:r>
      <w:r w:rsidRPr="007829D7">
        <w:rPr>
          <w:rStyle w:val="article-container"/>
          <w:lang w:val="en-GB"/>
        </w:rPr>
        <w:t>Madagascar</w:t>
      </w:r>
      <w:r w:rsidR="001D7B49">
        <w:rPr>
          <w:rStyle w:val="article-container"/>
          <w:lang w:val="en-GB"/>
        </w:rPr>
        <w:t xml:space="preserve"> </w:t>
      </w:r>
      <w:r w:rsidR="004A18B5">
        <w:rPr>
          <w:rStyle w:val="article-container"/>
          <w:lang w:val="en-GB"/>
        </w:rPr>
        <w:t>with</w:t>
      </w:r>
      <w:r w:rsidR="001D7B49">
        <w:rPr>
          <w:rStyle w:val="article-container"/>
          <w:lang w:val="en-GB"/>
        </w:rPr>
        <w:t xml:space="preserve"> a few from </w:t>
      </w:r>
      <w:r w:rsidRPr="007829D7">
        <w:rPr>
          <w:rStyle w:val="article-container"/>
          <w:lang w:val="en-GB"/>
        </w:rPr>
        <w:t>Algeria, Burundi</w:t>
      </w:r>
      <w:r w:rsidR="004A18B5">
        <w:rPr>
          <w:rStyle w:val="article-container"/>
          <w:lang w:val="en-GB"/>
        </w:rPr>
        <w:t>,</w:t>
      </w:r>
      <w:r w:rsidRPr="007829D7">
        <w:rPr>
          <w:rStyle w:val="article-container"/>
          <w:lang w:val="en-GB"/>
        </w:rPr>
        <w:t xml:space="preserve"> Haiti</w:t>
      </w:r>
      <w:r w:rsidR="004A18B5">
        <w:rPr>
          <w:rStyle w:val="article-container"/>
          <w:lang w:val="en-GB"/>
        </w:rPr>
        <w:t xml:space="preserve"> or</w:t>
      </w:r>
      <w:r w:rsidR="004A18B5" w:rsidRPr="004A18B5">
        <w:rPr>
          <w:rStyle w:val="article-container"/>
          <w:lang w:val="en-GB"/>
        </w:rPr>
        <w:t xml:space="preserve"> </w:t>
      </w:r>
      <w:r w:rsidR="004A18B5">
        <w:rPr>
          <w:rStyle w:val="article-container"/>
          <w:lang w:val="en-GB"/>
        </w:rPr>
        <w:t>elsewhere</w:t>
      </w:r>
      <w:r w:rsidRPr="006D0516">
        <w:rPr>
          <w:lang w:val="en-US"/>
        </w:rPr>
        <w:t xml:space="preserve">. </w:t>
      </w:r>
    </w:p>
    <w:p w14:paraId="540D00F7" w14:textId="38DE2165" w:rsidR="000B03D5" w:rsidRPr="006D0516" w:rsidRDefault="00E20066" w:rsidP="00CF558D">
      <w:pPr>
        <w:pStyle w:val="Normal1"/>
        <w:rPr>
          <w:lang w:val="en-US"/>
        </w:rPr>
      </w:pPr>
      <w:r w:rsidRPr="006D0516">
        <w:rPr>
          <w:lang w:val="en-US"/>
        </w:rPr>
        <w:t>There are</w:t>
      </w:r>
      <w:r w:rsidR="00C4637F" w:rsidRPr="006D0516">
        <w:rPr>
          <w:lang w:val="en-US"/>
        </w:rPr>
        <w:t xml:space="preserve"> strict requirements for issuing work permits for low-skilled </w:t>
      </w:r>
      <w:r w:rsidRPr="006D0516">
        <w:rPr>
          <w:lang w:val="en-US"/>
        </w:rPr>
        <w:t xml:space="preserve">migrant </w:t>
      </w:r>
      <w:r w:rsidR="00C4637F" w:rsidRPr="006D0516">
        <w:rPr>
          <w:lang w:val="en-US"/>
        </w:rPr>
        <w:t>work</w:t>
      </w:r>
      <w:r w:rsidRPr="006D0516">
        <w:rPr>
          <w:lang w:val="en-US"/>
        </w:rPr>
        <w:t>ers.</w:t>
      </w:r>
      <w:r w:rsidR="00C4637F" w:rsidRPr="006D0516">
        <w:rPr>
          <w:lang w:val="en-US"/>
        </w:rPr>
        <w:t xml:space="preserve"> </w:t>
      </w:r>
      <w:r w:rsidRPr="006D0516">
        <w:rPr>
          <w:lang w:val="en-US"/>
        </w:rPr>
        <w:t>In contrast, in the ICT sector there are no requirements for companies to employ local staff instead of foreigners nor is there a percentage of local staff to be recruited.</w:t>
      </w:r>
      <w:r w:rsidRPr="007829D7">
        <w:rPr>
          <w:rStyle w:val="FootnoteReference"/>
          <w:lang w:val="en-GB"/>
        </w:rPr>
        <w:footnoteReference w:id="112"/>
      </w:r>
      <w:r w:rsidRPr="006D0516">
        <w:rPr>
          <w:lang w:val="en-US"/>
        </w:rPr>
        <w:t xml:space="preserve"> Further, t</w:t>
      </w:r>
      <w:r w:rsidR="000B03D5" w:rsidRPr="006D0516">
        <w:rPr>
          <w:lang w:val="en-US"/>
        </w:rPr>
        <w:t xml:space="preserve">he minimum salary threshold for the grant of ICT-related Occupation Permits (OP) is significantly less than that applied to other sectors given ICT’s huge potential for Mauritius and the lack of suitable Mauritian applicants for </w:t>
      </w:r>
      <w:r w:rsidR="001C15B4" w:rsidRPr="006D0516">
        <w:rPr>
          <w:lang w:val="en-US"/>
        </w:rPr>
        <w:t>ICT</w:t>
      </w:r>
      <w:r w:rsidR="000B03D5" w:rsidRPr="006D0516">
        <w:rPr>
          <w:lang w:val="en-US"/>
        </w:rPr>
        <w:t xml:space="preserve"> jobs</w:t>
      </w:r>
      <w:r w:rsidR="00C4637F" w:rsidRPr="006D0516">
        <w:rPr>
          <w:lang w:val="en-US"/>
        </w:rPr>
        <w:t xml:space="preserve">. </w:t>
      </w:r>
      <w:r w:rsidR="001C15B4" w:rsidRPr="006D0516">
        <w:rPr>
          <w:lang w:val="en-US"/>
        </w:rPr>
        <w:t>S</w:t>
      </w:r>
      <w:r w:rsidR="00EA36C2" w:rsidRPr="006D0516">
        <w:rPr>
          <w:lang w:val="en-US"/>
        </w:rPr>
        <w:t xml:space="preserve">killed workers are allowed to be accompanied by family members, contrary to low-skilled migrant workers. </w:t>
      </w:r>
    </w:p>
    <w:p w14:paraId="2E37F16D" w14:textId="7BDF6416" w:rsidR="00AC75D6" w:rsidRPr="00723EE9" w:rsidRDefault="000B03D5" w:rsidP="00CF558D">
      <w:pPr>
        <w:pStyle w:val="Normal1"/>
        <w:rPr>
          <w:lang w:val="en-GB"/>
        </w:rPr>
      </w:pPr>
      <w:r w:rsidRPr="006D0516">
        <w:rPr>
          <w:lang w:val="en-US"/>
        </w:rPr>
        <w:t>The same labour standards apply in Mauritius for foreign as for local employees of Mauritian companies.  However, low-skilled migrant workers are at higher risk of experiencing low labour standards than Mauritian nationals</w:t>
      </w:r>
      <w:r w:rsidRPr="007829D7">
        <w:rPr>
          <w:rStyle w:val="FootnoteReference"/>
          <w:lang w:val="en-GB"/>
        </w:rPr>
        <w:footnoteReference w:id="113"/>
      </w:r>
      <w:r w:rsidRPr="006D0516">
        <w:rPr>
          <w:lang w:val="en-US"/>
        </w:rPr>
        <w:t xml:space="preserve"> or than foreign high-skilled workers. Low-skilled migrant workers cannot freely access the labour market or switch employers.</w:t>
      </w:r>
      <w:r w:rsidRPr="007829D7">
        <w:rPr>
          <w:rStyle w:val="FootnoteReference"/>
          <w:lang w:val="en-GB"/>
        </w:rPr>
        <w:footnoteReference w:id="114"/>
      </w:r>
      <w:r w:rsidRPr="006D0516">
        <w:rPr>
          <w:lang w:val="en-US"/>
        </w:rPr>
        <w:t xml:space="preserve"> </w:t>
      </w:r>
      <w:r w:rsidR="00E20066" w:rsidRPr="006D0516">
        <w:rPr>
          <w:lang w:val="en-US"/>
        </w:rPr>
        <w:t xml:space="preserve">They are vulnerable to pressure not to unionize or to not express dissatisfaction </w:t>
      </w:r>
      <w:r w:rsidR="00E20066" w:rsidRPr="006D0516">
        <w:rPr>
          <w:lang w:val="en-US"/>
        </w:rPr>
        <w:lastRenderedPageBreak/>
        <w:t>with their work or living conditions, and cases of abuse are regularly reported.</w:t>
      </w:r>
      <w:r w:rsidR="00E20066" w:rsidRPr="007829D7">
        <w:rPr>
          <w:rStyle w:val="FootnoteReference"/>
          <w:lang w:val="en-GB"/>
        </w:rPr>
        <w:footnoteReference w:id="115"/>
      </w:r>
      <w:r w:rsidR="00E20066" w:rsidRPr="006D0516">
        <w:rPr>
          <w:lang w:val="en-US"/>
        </w:rPr>
        <w:t xml:space="preserve"> </w:t>
      </w:r>
      <w:r w:rsidR="0042517B" w:rsidRPr="006D0516">
        <w:rPr>
          <w:lang w:val="en-US"/>
        </w:rPr>
        <w:t>A governmental</w:t>
      </w:r>
      <w:r w:rsidRPr="006D0516">
        <w:rPr>
          <w:lang w:val="en-US"/>
        </w:rPr>
        <w:t xml:space="preserve"> Special Migrant Workers’ Unit carries out inspection visits at workplaces where migrant workers are employed. Between 2010 and 2015, 3,790 inspections or enquiries were carried out, </w:t>
      </w:r>
      <w:r w:rsidR="00EA36C2" w:rsidRPr="006D0516">
        <w:rPr>
          <w:lang w:val="en-US"/>
        </w:rPr>
        <w:t>some 1,635 complaints from migrant workers were dealt with</w:t>
      </w:r>
      <w:r w:rsidR="00E20066" w:rsidRPr="006D0516">
        <w:rPr>
          <w:lang w:val="en-US"/>
        </w:rPr>
        <w:t>,</w:t>
      </w:r>
      <w:r w:rsidR="00EA36C2" w:rsidRPr="006D0516">
        <w:rPr>
          <w:lang w:val="en-US"/>
        </w:rPr>
        <w:t xml:space="preserve"> and </w:t>
      </w:r>
      <w:r w:rsidR="00DF6DD8" w:rsidRPr="006D0516">
        <w:rPr>
          <w:lang w:val="en-US"/>
        </w:rPr>
        <w:t>over 16 million</w:t>
      </w:r>
      <w:r w:rsidRPr="006D0516">
        <w:rPr>
          <w:lang w:val="en-US"/>
        </w:rPr>
        <w:t xml:space="preserve"> Rs recovered on </w:t>
      </w:r>
      <w:r w:rsidR="003060BA" w:rsidRPr="006D0516">
        <w:rPr>
          <w:lang w:val="en-US"/>
        </w:rPr>
        <w:t xml:space="preserve">their </w:t>
      </w:r>
      <w:r w:rsidRPr="006D0516">
        <w:rPr>
          <w:lang w:val="en-US"/>
        </w:rPr>
        <w:t>behalf</w:t>
      </w:r>
      <w:r w:rsidRPr="006D0516">
        <w:rPr>
          <w:rFonts w:cs="Bookman Old Style"/>
          <w:lang w:val="en-US"/>
        </w:rPr>
        <w:t>.</w:t>
      </w:r>
      <w:r w:rsidRPr="00DF6DD8">
        <w:rPr>
          <w:rStyle w:val="FootnoteReference"/>
          <w:rFonts w:cs="Bookman Old Style"/>
          <w:lang w:val="en-GB"/>
        </w:rPr>
        <w:footnoteReference w:id="116"/>
      </w:r>
    </w:p>
    <w:p w14:paraId="359590A8" w14:textId="5A442D7D" w:rsidR="00262EC2" w:rsidRPr="007829D7" w:rsidRDefault="00262EC2" w:rsidP="00CF558D">
      <w:pPr>
        <w:pStyle w:val="Heading2"/>
        <w:numPr>
          <w:ilvl w:val="0"/>
          <w:numId w:val="27"/>
        </w:numPr>
      </w:pPr>
      <w:r w:rsidRPr="007829D7">
        <w:t>Risks and Opportunities</w:t>
      </w:r>
      <w:r w:rsidR="008275F3">
        <w:t xml:space="preserve"> of TiSA </w:t>
      </w:r>
    </w:p>
    <w:p w14:paraId="1270CE1F" w14:textId="7B256C4B" w:rsidR="006C5998" w:rsidRPr="006D0516" w:rsidRDefault="00262EC2" w:rsidP="00CF558D">
      <w:pPr>
        <w:pStyle w:val="Normal1"/>
        <w:rPr>
          <w:sz w:val="18"/>
          <w:szCs w:val="18"/>
          <w:lang w:val="en-US"/>
        </w:rPr>
      </w:pPr>
      <w:r w:rsidRPr="006D0516">
        <w:rPr>
          <w:lang w:val="en-US"/>
        </w:rPr>
        <w:t>TiSA</w:t>
      </w:r>
      <w:r w:rsidR="00595853" w:rsidRPr="006D0516">
        <w:rPr>
          <w:lang w:val="en-US"/>
        </w:rPr>
        <w:t>, like GATS,</w:t>
      </w:r>
      <w:r w:rsidRPr="006D0516">
        <w:rPr>
          <w:lang w:val="en-US"/>
        </w:rPr>
        <w:t xml:space="preserve"> is silent on social protection and work conditions</w:t>
      </w:r>
      <w:r w:rsidR="0047502D" w:rsidRPr="006D0516">
        <w:rPr>
          <w:lang w:val="en-US"/>
        </w:rPr>
        <w:t xml:space="preserve"> and </w:t>
      </w:r>
      <w:r w:rsidRPr="006D0516">
        <w:rPr>
          <w:lang w:val="en-US"/>
        </w:rPr>
        <w:t>is not expected to include</w:t>
      </w:r>
      <w:r w:rsidR="00475F2F" w:rsidRPr="006D0516">
        <w:rPr>
          <w:lang w:val="en-US"/>
        </w:rPr>
        <w:t xml:space="preserve"> </w:t>
      </w:r>
      <w:r w:rsidRPr="006D0516">
        <w:rPr>
          <w:lang w:val="en-US"/>
        </w:rPr>
        <w:t>a dedicated chapter on social standards</w:t>
      </w:r>
      <w:r w:rsidR="00475F2F" w:rsidRPr="006D0516">
        <w:rPr>
          <w:lang w:val="en-US"/>
        </w:rPr>
        <w:t>, as so</w:t>
      </w:r>
      <w:r w:rsidR="00E8408D" w:rsidRPr="006D0516">
        <w:rPr>
          <w:lang w:val="en-US"/>
        </w:rPr>
        <w:t>me recent trade agreements have</w:t>
      </w:r>
      <w:r w:rsidRPr="006D0516">
        <w:rPr>
          <w:lang w:val="en-US"/>
        </w:rPr>
        <w:t xml:space="preserve">. </w:t>
      </w:r>
      <w:r w:rsidR="00C108E2" w:rsidRPr="006D0516">
        <w:rPr>
          <w:lang w:val="en-US"/>
        </w:rPr>
        <w:t xml:space="preserve">Trade agreements’ provisions for labour migration have largely ignored the issue of workers’ rights. One reason is the concern that labour standards could undermine the competitive advantage that some countries enjoy relating to labour costs. </w:t>
      </w:r>
      <w:r w:rsidRPr="006D0516">
        <w:rPr>
          <w:lang w:val="en-US"/>
        </w:rPr>
        <w:t>The possible impact of TiSA on work conditions would thus mainly operate indirectly, through</w:t>
      </w:r>
      <w:r w:rsidR="00A12166" w:rsidRPr="006D0516">
        <w:rPr>
          <w:lang w:val="en-US"/>
        </w:rPr>
        <w:t xml:space="preserve"> the economic and social adjustment brought about by</w:t>
      </w:r>
      <w:r w:rsidRPr="006D0516">
        <w:rPr>
          <w:lang w:val="en-US"/>
        </w:rPr>
        <w:t xml:space="preserve"> increased service trade</w:t>
      </w:r>
      <w:r w:rsidR="00054407" w:rsidRPr="006D0516">
        <w:rPr>
          <w:lang w:val="en-US"/>
        </w:rPr>
        <w:t>, by the increasing need for high-skilled personnel required</w:t>
      </w:r>
      <w:r w:rsidR="00783CF6" w:rsidRPr="006D0516">
        <w:rPr>
          <w:lang w:val="en-US"/>
        </w:rPr>
        <w:t xml:space="preserve"> </w:t>
      </w:r>
      <w:r w:rsidR="00054407" w:rsidRPr="006D0516">
        <w:rPr>
          <w:lang w:val="en-US"/>
        </w:rPr>
        <w:t>for Mauritius to be a high value-added service economy,</w:t>
      </w:r>
      <w:r w:rsidR="00783CF6" w:rsidRPr="006D0516">
        <w:rPr>
          <w:lang w:val="en-US"/>
        </w:rPr>
        <w:t xml:space="preserve"> </w:t>
      </w:r>
      <w:r w:rsidR="00054407" w:rsidRPr="006D0516">
        <w:rPr>
          <w:lang w:val="en-US"/>
        </w:rPr>
        <w:t xml:space="preserve">or </w:t>
      </w:r>
      <w:r w:rsidR="00783CF6" w:rsidRPr="006D0516">
        <w:rPr>
          <w:lang w:val="en-US"/>
        </w:rPr>
        <w:t xml:space="preserve">through possible limitations to regulation that TiSA could bring. </w:t>
      </w:r>
    </w:p>
    <w:p w14:paraId="4FA7018D" w14:textId="102A4132" w:rsidR="008275F3" w:rsidRDefault="00134D73" w:rsidP="00CF558D">
      <w:pPr>
        <w:pStyle w:val="Heading3"/>
        <w:numPr>
          <w:ilvl w:val="0"/>
          <w:numId w:val="31"/>
        </w:numPr>
      </w:pPr>
      <w:r>
        <w:t xml:space="preserve">Would </w:t>
      </w:r>
      <w:r w:rsidR="00262EC2" w:rsidRPr="007829D7">
        <w:t>TiSA ratification increase competition for jobs, thus putting downward pressure on labour standards</w:t>
      </w:r>
      <w:r>
        <w:t>?</w:t>
      </w:r>
    </w:p>
    <w:p w14:paraId="6AD4E5C8" w14:textId="296880B9" w:rsidR="00875AB2" w:rsidRPr="00E31744" w:rsidRDefault="0047502D" w:rsidP="00CF558D">
      <w:pPr>
        <w:pStyle w:val="Normal1"/>
        <w:rPr>
          <w:lang w:val="en-US"/>
        </w:rPr>
      </w:pPr>
      <w:r w:rsidRPr="00E31744">
        <w:rPr>
          <w:lang w:val="en-US"/>
        </w:rPr>
        <w:t xml:space="preserve">A recurrent concern expressed in Mauritius about TiSA was that it would create competition between foreigner and locals for jobs in the country, and thereby also exert downward pressure on labour standards. </w:t>
      </w:r>
    </w:p>
    <w:p w14:paraId="7F826CB6" w14:textId="77777777" w:rsidR="00054407" w:rsidRDefault="00054407" w:rsidP="00CF558D">
      <w:pPr>
        <w:pStyle w:val="Heading4"/>
      </w:pPr>
      <w:r>
        <w:lastRenderedPageBreak/>
        <w:t>Competition for jobs</w:t>
      </w:r>
    </w:p>
    <w:p w14:paraId="49917941" w14:textId="77777777" w:rsidR="00054407" w:rsidRPr="00054407" w:rsidRDefault="00054407" w:rsidP="00CF558D">
      <w:pPr>
        <w:pStyle w:val="Heading5"/>
      </w:pPr>
      <w:r w:rsidRPr="00054407">
        <w:t>Employees</w:t>
      </w:r>
    </w:p>
    <w:p w14:paraId="025AF182" w14:textId="36456E3D" w:rsidR="000D19A5" w:rsidRPr="006D0516" w:rsidRDefault="00C108E2" w:rsidP="00CF558D">
      <w:pPr>
        <w:pStyle w:val="Normal1"/>
        <w:rPr>
          <w:lang w:val="en-US"/>
        </w:rPr>
      </w:pPr>
      <w:r w:rsidRPr="006D0516">
        <w:rPr>
          <w:lang w:val="en-US"/>
        </w:rPr>
        <w:t xml:space="preserve">For the purpose of this analysis, it is necessary to distinguish between foreign employees of Mauritian employers, and foreign employees of non-Mauritian service providers. </w:t>
      </w:r>
      <w:r w:rsidR="00054407" w:rsidRPr="006D0516">
        <w:rPr>
          <w:lang w:val="en-US"/>
        </w:rPr>
        <w:t>As the same labour standards apply to local and foreign employees of any company registered in Mauritius, foreign employees should not cost less to an employer in terms of wage, benefits or other work-related rights. Currently the many foreign workers in blue-collar jobs in Mauritius are attractive to employers because there are few local applicants for these jobs</w:t>
      </w:r>
      <w:r w:rsidR="000D19A5" w:rsidRPr="006D0516">
        <w:rPr>
          <w:lang w:val="en-US"/>
        </w:rPr>
        <w:t>, because t</w:t>
      </w:r>
      <w:r w:rsidR="00054407" w:rsidRPr="006D0516">
        <w:rPr>
          <w:lang w:val="en-US"/>
        </w:rPr>
        <w:t xml:space="preserve">hey are more prepared to take on overtime work than Mauritian workers are, and tend to take less time off work for </w:t>
      </w:r>
      <w:r w:rsidR="00E20066" w:rsidRPr="006D0516">
        <w:rPr>
          <w:lang w:val="en-US"/>
        </w:rPr>
        <w:t xml:space="preserve">“normal life” </w:t>
      </w:r>
      <w:r w:rsidR="00054407" w:rsidRPr="006D0516">
        <w:rPr>
          <w:lang w:val="en-US"/>
        </w:rPr>
        <w:t>reasons such as a child's first day at school. As Mauritians are not seeking these jobs, there is no indication that competition exists between Mauritians and foreigners for the jobs that low-skilled professionals are occupying, and any such competition would be limited by the ratio of local to expatriate workers that is required for granting of a work permit</w:t>
      </w:r>
      <w:r w:rsidR="00E20066" w:rsidRPr="006D0516">
        <w:rPr>
          <w:lang w:val="en-US"/>
        </w:rPr>
        <w:t>, and by ongoing efforts by governmental labour inspectors to protect migrant workers’ rights. Moreover, as will be discussed below, it is highly unlikely that TiSA would result in increased movement of low-skilled service suppliers under Mode 4. Thus, despite the cases of abuse of migrant workers’ rights, there appears to be little cause</w:t>
      </w:r>
      <w:r w:rsidR="00054407" w:rsidRPr="006D0516">
        <w:rPr>
          <w:lang w:val="en-US"/>
        </w:rPr>
        <w:t xml:space="preserve"> for concern </w:t>
      </w:r>
      <w:r w:rsidR="00E20066" w:rsidRPr="006D0516">
        <w:rPr>
          <w:lang w:val="en-US"/>
        </w:rPr>
        <w:t>that TiSA might result in</w:t>
      </w:r>
      <w:r w:rsidR="00054407" w:rsidRPr="006D0516">
        <w:rPr>
          <w:lang w:val="en-US"/>
        </w:rPr>
        <w:t xml:space="preserve"> lowering of labour standards or unfair competition between foreign and local workers.</w:t>
      </w:r>
      <w:r w:rsidR="000D19A5" w:rsidRPr="007829D7">
        <w:rPr>
          <w:rStyle w:val="FootnoteReference"/>
          <w:lang w:val="en-GB"/>
        </w:rPr>
        <w:footnoteReference w:id="117"/>
      </w:r>
      <w:r w:rsidR="000D19A5" w:rsidRPr="006D0516">
        <w:rPr>
          <w:lang w:val="en-US"/>
        </w:rPr>
        <w:t xml:space="preserve"> </w:t>
      </w:r>
    </w:p>
    <w:p w14:paraId="3C361C3A" w14:textId="612277CE" w:rsidR="00054407" w:rsidRPr="006D0516" w:rsidRDefault="000D19A5" w:rsidP="00CF558D">
      <w:pPr>
        <w:pStyle w:val="Normal1"/>
        <w:rPr>
          <w:lang w:val="en-US"/>
        </w:rPr>
      </w:pPr>
      <w:r w:rsidRPr="006D0516">
        <w:rPr>
          <w:lang w:val="en-US"/>
        </w:rPr>
        <w:t>The</w:t>
      </w:r>
      <w:r w:rsidR="00054407" w:rsidRPr="006D0516">
        <w:rPr>
          <w:lang w:val="en-US"/>
        </w:rPr>
        <w:t xml:space="preserve"> local/foreign worker ratio is less stringent for medium- to high-skilled foreign workers. Nevertheless, there seems to be little cause to believe that foreign skilled workers compete with Mauritians or lower labour standards, at least not for the time being, even if foreign high-skilled workers tend to draw higher salaries and enjoy better working conditions than many Mauritians. In fact, the better working conditions that skil</w:t>
      </w:r>
      <w:r w:rsidR="00054407" w:rsidRPr="007829D7">
        <w:rPr>
          <w:rStyle w:val="Normal1Char"/>
          <w:lang w:val="en-GB"/>
        </w:rPr>
        <w:t>l</w:t>
      </w:r>
      <w:r w:rsidR="00054407" w:rsidRPr="006D0516">
        <w:rPr>
          <w:lang w:val="en-US"/>
        </w:rPr>
        <w:t xml:space="preserve">ed foreign workers command could act as an incentive – to individuals to seek to attain higher levels of education, and to the government to continue to improve its investment in skills development amongst Mauritians. Better skills amongst the local workforce would contribute to realization of the right to work, would add to Mauritius’ attractiveness to foreign investors and would be in Mauritius’ economic interest. </w:t>
      </w:r>
    </w:p>
    <w:p w14:paraId="02E5C29A" w14:textId="02F04426" w:rsidR="00054407" w:rsidRPr="006D0516" w:rsidRDefault="00054407" w:rsidP="00CF558D">
      <w:pPr>
        <w:pStyle w:val="Normal1"/>
        <w:rPr>
          <w:lang w:val="en-US"/>
        </w:rPr>
      </w:pPr>
      <w:r w:rsidRPr="006D0516">
        <w:rPr>
          <w:lang w:val="en-US"/>
        </w:rPr>
        <w:lastRenderedPageBreak/>
        <w:t>Thus, if accompanied by the right mix of incentives as well as well-designed education, training and skilling, it is unlikely that TiSA would put downward pressure on the working conditions in high skilled sectors either. On the contrary</w:t>
      </w:r>
      <w:r w:rsidR="00E20066" w:rsidRPr="006D0516">
        <w:rPr>
          <w:lang w:val="en-US"/>
        </w:rPr>
        <w:t>, subject to the provisos indicated below,</w:t>
      </w:r>
      <w:r w:rsidR="00E20066">
        <w:rPr>
          <w:rStyle w:val="FootnoteReference"/>
          <w:lang w:val="en-US"/>
        </w:rPr>
        <w:footnoteReference w:id="118"/>
      </w:r>
      <w:r w:rsidRPr="006D0516">
        <w:rPr>
          <w:lang w:val="en-US"/>
        </w:rPr>
        <w:t xml:space="preserve"> TiSA could stimulate improvements in availability of better-paid jobs for Mauritians and result in positive yields from the economic and social perspective. </w:t>
      </w:r>
    </w:p>
    <w:p w14:paraId="43674624" w14:textId="77777777" w:rsidR="00054407" w:rsidRPr="00DE7E93" w:rsidRDefault="00054407" w:rsidP="00CF558D">
      <w:pPr>
        <w:pStyle w:val="Heading5"/>
      </w:pPr>
      <w:r w:rsidRPr="00DE7E93">
        <w:t>Contractual service suppliers and independent professionals</w:t>
      </w:r>
    </w:p>
    <w:p w14:paraId="6BFAB5C2" w14:textId="547A7B77" w:rsidR="00054407" w:rsidRPr="006D0516" w:rsidRDefault="00054407" w:rsidP="00CF558D">
      <w:pPr>
        <w:pStyle w:val="Normal1"/>
        <w:rPr>
          <w:lang w:val="en-US"/>
        </w:rPr>
      </w:pPr>
      <w:r w:rsidRPr="00E31744">
        <w:rPr>
          <w:lang w:val="en-US"/>
        </w:rPr>
        <w:t>A different analytical framework applies as regards foreign workers who are Contractual Service Suppliers (CSS) (or employees of a CSS) or Independent Contractors. A CSS is not currently obliged to be incorporated in Mauritius. In th</w:t>
      </w:r>
      <w:r w:rsidR="007C3917" w:rsidRPr="00E31744">
        <w:rPr>
          <w:lang w:val="en-US"/>
        </w:rPr>
        <w:t>e</w:t>
      </w:r>
      <w:r w:rsidRPr="00E31744">
        <w:rPr>
          <w:lang w:val="en-US"/>
        </w:rPr>
        <w:t xml:space="preserve"> situation </w:t>
      </w:r>
      <w:r w:rsidR="007C3917" w:rsidRPr="00E31744">
        <w:rPr>
          <w:lang w:val="en-US"/>
        </w:rPr>
        <w:t>where the</w:t>
      </w:r>
      <w:r w:rsidRPr="00E31744">
        <w:rPr>
          <w:lang w:val="en-US"/>
        </w:rPr>
        <w:t xml:space="preserve"> service supplier may </w:t>
      </w:r>
      <w:r w:rsidR="007C3917" w:rsidRPr="00E31744">
        <w:rPr>
          <w:lang w:val="en-US"/>
        </w:rPr>
        <w:t>is</w:t>
      </w:r>
      <w:r w:rsidRPr="00E31744">
        <w:rPr>
          <w:lang w:val="en-US"/>
        </w:rPr>
        <w:t xml:space="preserve"> based in another country </w:t>
      </w:r>
      <w:r w:rsidR="007C3917" w:rsidRPr="00E31744">
        <w:rPr>
          <w:lang w:val="en-US"/>
        </w:rPr>
        <w:t>it would</w:t>
      </w:r>
      <w:r w:rsidRPr="00E31744">
        <w:rPr>
          <w:lang w:val="en-US"/>
        </w:rPr>
        <w:t xml:space="preserve"> not </w:t>
      </w:r>
      <w:r w:rsidR="007C3917" w:rsidRPr="00E31744">
        <w:rPr>
          <w:lang w:val="en-US"/>
        </w:rPr>
        <w:t xml:space="preserve">be </w:t>
      </w:r>
      <w:r w:rsidRPr="00E31744">
        <w:rPr>
          <w:lang w:val="en-US"/>
        </w:rPr>
        <w:t xml:space="preserve">bound by Mauritian labour laws. </w:t>
      </w:r>
      <w:r w:rsidRPr="006D0516">
        <w:rPr>
          <w:lang w:val="en-US"/>
        </w:rPr>
        <w:t xml:space="preserve">Rather, </w:t>
      </w:r>
      <w:r w:rsidR="00292B09" w:rsidRPr="006D0516">
        <w:rPr>
          <w:lang w:val="en-US"/>
        </w:rPr>
        <w:t xml:space="preserve">Mauritius-based </w:t>
      </w:r>
      <w:r w:rsidRPr="006D0516">
        <w:rPr>
          <w:lang w:val="en-US"/>
        </w:rPr>
        <w:t xml:space="preserve">employees of a </w:t>
      </w:r>
      <w:r w:rsidR="00292B09" w:rsidRPr="006D0516">
        <w:rPr>
          <w:lang w:val="en-US"/>
        </w:rPr>
        <w:t xml:space="preserve">foreign </w:t>
      </w:r>
      <w:r w:rsidRPr="006D0516">
        <w:rPr>
          <w:lang w:val="en-US"/>
        </w:rPr>
        <w:t>CSS would be covered by that country’s labour laws. If that country’s standards regarding working conditions or minimum wages are lower than those in Mauritius, this could result in different, lower labour standards applying to CSS workers, and result in unfair competition for Mauritian workers and possibly undermining the minimum standards that have been set by statute or collective agreement.</w:t>
      </w:r>
      <w:r w:rsidRPr="007829D7">
        <w:rPr>
          <w:rStyle w:val="FootnoteReference"/>
          <w:rFonts w:eastAsia="Calibri-Light"/>
          <w:lang w:val="en-GB"/>
        </w:rPr>
        <w:footnoteReference w:id="119"/>
      </w:r>
      <w:r w:rsidRPr="006D0516">
        <w:rPr>
          <w:lang w:val="en-US"/>
        </w:rPr>
        <w:t xml:space="preserve"> </w:t>
      </w:r>
    </w:p>
    <w:p w14:paraId="0C1BCCCA" w14:textId="15F5B47C" w:rsidR="00054407" w:rsidRPr="006D0516" w:rsidRDefault="00054407" w:rsidP="00CF558D">
      <w:pPr>
        <w:pStyle w:val="Normal1"/>
        <w:rPr>
          <w:lang w:val="en-US"/>
        </w:rPr>
      </w:pPr>
      <w:r w:rsidRPr="006D0516">
        <w:rPr>
          <w:lang w:val="en-US"/>
        </w:rPr>
        <w:t>Indeed, the main human rights-based concern about liberalization of movement of people providing services is that broad categories of workers who currently enjoy labour rights could be rebranded as “service suppliers” and employed under contracts offering weaker labour protection and lower wages. Another concern is that in scheduling a service sector, a TiSA party could be precluding itself from requiring foreign service suppliers that want to provide services in the scheduled sector to seek suitably trained workers locally</w:t>
      </w:r>
      <w:r w:rsidR="0010044C" w:rsidRPr="006D0516">
        <w:rPr>
          <w:lang w:val="en-US"/>
        </w:rPr>
        <w:t>.</w:t>
      </w:r>
      <w:r w:rsidRPr="007829D7">
        <w:rPr>
          <w:rStyle w:val="FootnoteReference"/>
          <w:rFonts w:ascii="ProximaNova-Regular" w:hAnsi="ProximaNova-Regular" w:cs="ProximaNova-Regular"/>
          <w:sz w:val="21"/>
          <w:szCs w:val="21"/>
          <w:lang w:val="en-GB"/>
        </w:rPr>
        <w:footnoteReference w:id="120"/>
      </w:r>
      <w:r w:rsidR="00292B09" w:rsidRPr="006D0516">
        <w:rPr>
          <w:lang w:val="en-US"/>
        </w:rPr>
        <w:t xml:space="preserve"> </w:t>
      </w:r>
    </w:p>
    <w:p w14:paraId="7FB81036" w14:textId="1B6AC232" w:rsidR="001F74BF" w:rsidRPr="00CC4C28" w:rsidRDefault="00054407" w:rsidP="00CF558D">
      <w:pPr>
        <w:pStyle w:val="Normal1"/>
        <w:rPr>
          <w:rFonts w:eastAsiaTheme="minorHAnsi"/>
          <w:lang w:val="en-GB"/>
        </w:rPr>
      </w:pPr>
      <w:r w:rsidRPr="00E31744">
        <w:rPr>
          <w:lang w:val="en-US"/>
        </w:rPr>
        <w:t xml:space="preserve">That having been said, it is unlikely that TiSA would lead to large-scale movement of service suppliers in low-skilled sectors to Mauritius from countries that have lower labour standards, certainly not in the short-term. There are various reasons for this. First, in the overwhelming majority of cases Mode 4 commitments facilitate </w:t>
      </w:r>
      <w:r w:rsidRPr="00E31744">
        <w:rPr>
          <w:lang w:val="en-US"/>
        </w:rPr>
        <w:lastRenderedPageBreak/>
        <w:t xml:space="preserve">the movement of highly-skilled professionals in specialised fields such as management consulting, </w:t>
      </w:r>
      <w:r w:rsidRPr="00E31744">
        <w:rPr>
          <w:bCs/>
          <w:lang w:val="en-US"/>
        </w:rPr>
        <w:t xml:space="preserve">engineering or medical services. </w:t>
      </w:r>
      <w:r w:rsidR="001F74BF" w:rsidRPr="006D0516">
        <w:rPr>
          <w:lang w:val="en-US"/>
        </w:rPr>
        <w:t>Further, Mauritius, like most countries, requires a Business Visa for independent contractors or intra-corporate transferees.</w:t>
      </w:r>
      <w:r w:rsidR="00C622D8">
        <w:rPr>
          <w:rStyle w:val="FootnoteReference"/>
          <w:lang w:val="en-US"/>
        </w:rPr>
        <w:footnoteReference w:id="121"/>
      </w:r>
    </w:p>
    <w:p w14:paraId="218C17DC" w14:textId="77777777" w:rsidR="00054407" w:rsidRPr="006D0516" w:rsidRDefault="00054407" w:rsidP="00CF558D">
      <w:pPr>
        <w:pStyle w:val="Normal1"/>
        <w:rPr>
          <w:lang w:val="en-US"/>
        </w:rPr>
      </w:pPr>
      <w:r w:rsidRPr="006D0516">
        <w:rPr>
          <w:lang w:val="en-US"/>
        </w:rPr>
        <w:t xml:space="preserve">Only a few of the sectors where TiSA parties have offered market access to foreign providers could conceivably be open to low-skilled workers. </w:t>
      </w:r>
      <w:r w:rsidRPr="006D0516">
        <w:rPr>
          <w:rFonts w:cstheme="minorHAnsi"/>
          <w:lang w:val="en-US"/>
        </w:rPr>
        <w:t>In fact, some TiSA parties’ offers explicitly limit Mode 4 market access to high-skilled professionals.</w:t>
      </w:r>
    </w:p>
    <w:p w14:paraId="167C086C" w14:textId="6ECDB08B" w:rsidR="00054407" w:rsidRPr="006D0516" w:rsidRDefault="00054407" w:rsidP="00CF558D">
      <w:pPr>
        <w:pStyle w:val="Normal1"/>
        <w:rPr>
          <w:lang w:val="en-US"/>
        </w:rPr>
      </w:pPr>
      <w:r w:rsidRPr="006D0516">
        <w:rPr>
          <w:bCs/>
          <w:lang w:val="en-US"/>
        </w:rPr>
        <w:t>Second</w:t>
      </w:r>
      <w:r w:rsidRPr="006D0516">
        <w:rPr>
          <w:lang w:val="en-US"/>
        </w:rPr>
        <w:t xml:space="preserve">, </w:t>
      </w:r>
      <w:r w:rsidRPr="006D0516">
        <w:rPr>
          <w:bCs/>
          <w:lang w:val="en-US"/>
        </w:rPr>
        <w:t xml:space="preserve">a country is free to make Mode 4 commitments “unbound”, which allow </w:t>
      </w:r>
      <w:r w:rsidRPr="006D0516">
        <w:rPr>
          <w:lang w:val="en-US"/>
        </w:rPr>
        <w:t xml:space="preserve">it to retain the freedom to introduce or maintain measures inconsistent with TiSA market access or national treatment obligations. In other words, if Mauritius does not bind its Mode 4 commitments, it will be able to continue to limit foreign service providers, in both skilled and in unskilled sectors. In addition, TiSA parties can make national treatment limitations, through specifying that they reserve the right to adopt or maintain any measures with respect to </w:t>
      </w:r>
      <w:r w:rsidRPr="006D0516">
        <w:rPr>
          <w:bCs/>
          <w:lang w:val="en-US"/>
        </w:rPr>
        <w:t xml:space="preserve">the supply of a service through presence of natural persons, including immigration, temporary entry or stay. </w:t>
      </w:r>
      <w:r w:rsidRPr="006D0516">
        <w:rPr>
          <w:lang w:val="en-US"/>
        </w:rPr>
        <w:t>If Mauritius ensures that its schedules of commitments provide for these flexibilities – whether under TiSA or other service trade agreements – it would retain the policy space it needs to limit access of foreign professionals to certain sectors in the future, for instance if competition between foreign high-skilled CSS workers or Independent Contractors and Mauritian workers became problematic for Mauritius, either in terms of lowering labour standards or in terms of depriving adequately skilled Mauritians of jobs in their own country.</w:t>
      </w:r>
    </w:p>
    <w:p w14:paraId="2F5BE53C" w14:textId="016D1E21" w:rsidR="00054407" w:rsidRPr="006D0516" w:rsidRDefault="00054407" w:rsidP="00CF558D">
      <w:pPr>
        <w:pStyle w:val="Normal1"/>
        <w:rPr>
          <w:sz w:val="18"/>
          <w:szCs w:val="18"/>
          <w:lang w:val="en-US"/>
        </w:rPr>
      </w:pPr>
      <w:r w:rsidRPr="006D0516">
        <w:rPr>
          <w:lang w:val="en-US"/>
        </w:rPr>
        <w:t xml:space="preserve">Other TiSA parties retain policy space in this area. </w:t>
      </w:r>
      <w:r w:rsidR="00207731" w:rsidRPr="006D0516">
        <w:rPr>
          <w:lang w:val="en-US"/>
        </w:rPr>
        <w:t>The EU’s GATS schedule provides that 'laws and regulations regarding entry, stay, work and social security measures shall continue to apply, including regulations concerning period of stay, minimum wages as well as collective wage agreements', and the United States and Switzerland have scheduled similar provisions.</w:t>
      </w:r>
      <w:r w:rsidR="00207731" w:rsidRPr="005E69B8">
        <w:rPr>
          <w:rStyle w:val="FootnoteReference"/>
          <w:sz w:val="18"/>
          <w:szCs w:val="18"/>
          <w:lang w:val="en-GB"/>
        </w:rPr>
        <w:footnoteReference w:id="122"/>
      </w:r>
      <w:r w:rsidR="00207731" w:rsidRPr="006D0516">
        <w:rPr>
          <w:sz w:val="18"/>
          <w:szCs w:val="18"/>
          <w:lang w:val="en-US"/>
        </w:rPr>
        <w:t xml:space="preserve"> </w:t>
      </w:r>
      <w:r w:rsidRPr="006D0516">
        <w:rPr>
          <w:lang w:val="en-US"/>
        </w:rPr>
        <w:t xml:space="preserve">Switzerland’s TiSA offer </w:t>
      </w:r>
      <w:r w:rsidR="00207731" w:rsidRPr="006D0516">
        <w:rPr>
          <w:lang w:val="en-US"/>
        </w:rPr>
        <w:t xml:space="preserve">further </w:t>
      </w:r>
      <w:r w:rsidRPr="006D0516">
        <w:rPr>
          <w:lang w:val="en-US"/>
        </w:rPr>
        <w:t xml:space="preserve">requires Mode 4 suppliers </w:t>
      </w:r>
      <w:r w:rsidRPr="006D0516">
        <w:rPr>
          <w:lang w:val="en-US"/>
        </w:rPr>
        <w:lastRenderedPageBreak/>
        <w:t>of certain services to have commercial presence in Switzerland.</w:t>
      </w:r>
      <w:r w:rsidRPr="005E69B8">
        <w:rPr>
          <w:rStyle w:val="FootnoteReference"/>
          <w:lang w:val="en-GB"/>
        </w:rPr>
        <w:footnoteReference w:id="123"/>
      </w:r>
      <w:r w:rsidRPr="006D0516">
        <w:rPr>
          <w:lang w:val="en-US"/>
        </w:rPr>
        <w:t xml:space="preserve"> In parallel, some countries like Switzerland have instituted measures to accompany cross-border movement of workers (liberalized in the Swiss case through agreements with the European Union) in order to maintain labour standards and wages, and to protect local and foreign workers against social dumping.</w:t>
      </w:r>
      <w:r w:rsidRPr="005E69B8">
        <w:rPr>
          <w:rStyle w:val="FootnoteReference"/>
          <w:lang w:val="en-GB"/>
        </w:rPr>
        <w:footnoteReference w:id="124"/>
      </w:r>
      <w:r w:rsidRPr="006D0516">
        <w:rPr>
          <w:lang w:val="en-US"/>
        </w:rPr>
        <w:t xml:space="preserve"> </w:t>
      </w:r>
    </w:p>
    <w:p w14:paraId="459CBD21" w14:textId="77777777" w:rsidR="001F74BF" w:rsidRPr="006D0516" w:rsidRDefault="00054407" w:rsidP="00CF558D">
      <w:pPr>
        <w:pStyle w:val="Normal1"/>
        <w:rPr>
          <w:lang w:val="en-US"/>
        </w:rPr>
      </w:pPr>
      <w:r w:rsidRPr="006D0516">
        <w:rPr>
          <w:bCs/>
          <w:lang w:val="en-US"/>
        </w:rPr>
        <w:t xml:space="preserve">Third, </w:t>
      </w:r>
      <w:r w:rsidRPr="006D0516">
        <w:rPr>
          <w:lang w:val="en-US"/>
        </w:rPr>
        <w:t>TiSA parties are for the most part countries which have labour protections in place, and most score better than Mauritius in terms of protection of workers’ rights, which reduces the risk of social dumping through further opening Mauritian services sectors to foreign CSS and Independent Contractors. Nonetheless, some TiSA parties do have lower wages and less favourable labour standards than Mauritius. This, and the fact that TiSA negotiators’ intention is to extend TiSA to all WTO members many of whom have lower standards than Mauritius, points to the need for caution on the part of Mauritian negotiators for the long-term, even if in the near future there appears to be little risk of social dumping via TiSA.</w:t>
      </w:r>
      <w:r w:rsidR="001F74BF" w:rsidRPr="006D0516">
        <w:rPr>
          <w:lang w:val="en-US"/>
        </w:rPr>
        <w:t xml:space="preserve"> </w:t>
      </w:r>
    </w:p>
    <w:p w14:paraId="3539A52D" w14:textId="108A5366" w:rsidR="00054407" w:rsidRPr="00054407" w:rsidRDefault="00054407" w:rsidP="00CF558D">
      <w:r>
        <w:t>A</w:t>
      </w:r>
      <w:r w:rsidRPr="007829D7">
        <w:t xml:space="preserve"> </w:t>
      </w:r>
      <w:r w:rsidR="00CC4C28" w:rsidRPr="007829D7">
        <w:t xml:space="preserve">Mode 4 </w:t>
      </w:r>
      <w:r w:rsidRPr="007829D7">
        <w:t xml:space="preserve">precondition commonly found in </w:t>
      </w:r>
      <w:r w:rsidR="00CC4C28">
        <w:t xml:space="preserve">service trade </w:t>
      </w:r>
      <w:r w:rsidRPr="007829D7">
        <w:t>agreements may – albeit probably unwittingly – be pro-worker</w:t>
      </w:r>
      <w:r>
        <w:t xml:space="preserve">. This is countries’ </w:t>
      </w:r>
      <w:r w:rsidRPr="007829D7">
        <w:t xml:space="preserve">right to use Economic Needs Tests (ENT) and/or Labour Market Tests before issuing work permits to temporary foreign workers. </w:t>
      </w:r>
      <w:r>
        <w:t>As well as</w:t>
      </w:r>
      <w:r w:rsidRPr="007829D7">
        <w:t xml:space="preserve"> giv</w:t>
      </w:r>
      <w:r>
        <w:t>ing</w:t>
      </w:r>
      <w:r w:rsidRPr="007829D7">
        <w:t xml:space="preserve"> a fair opportunity to local workers, such tests may </w:t>
      </w:r>
      <w:r>
        <w:t xml:space="preserve">also </w:t>
      </w:r>
      <w:r w:rsidRPr="007829D7">
        <w:t xml:space="preserve">be in the long-term interest of the migrant workers, as they </w:t>
      </w:r>
      <w:r>
        <w:t>permit</w:t>
      </w:r>
      <w:r w:rsidRPr="007829D7">
        <w:t xml:space="preserve"> employers to hire foreign workers only when there is a genuine shortage of local workers, thereby preventing them from making local workers compete against foreign workers. </w:t>
      </w:r>
      <w:r w:rsidRPr="00ED5B89">
        <w:t xml:space="preserve">This becomes all the more important as neither TiSA nor GATS include an emergency </w:t>
      </w:r>
      <w:r w:rsidRPr="00ED5B89">
        <w:rPr>
          <w:iCs/>
        </w:rPr>
        <w:t>safeguard</w:t>
      </w:r>
      <w:r w:rsidRPr="00ED5B89">
        <w:rPr>
          <w:i/>
          <w:iCs/>
        </w:rPr>
        <w:t xml:space="preserve"> </w:t>
      </w:r>
      <w:r w:rsidRPr="00ED5B89">
        <w:t>mechanism which would allow Parties to temporarily close markets to unexpected surges of services inflows, including of natural persons who are service suppliers.</w:t>
      </w:r>
      <w:r w:rsidRPr="007829D7">
        <w:rPr>
          <w:rStyle w:val="FootnoteReference"/>
          <w:sz w:val="18"/>
          <w:szCs w:val="18"/>
        </w:rPr>
        <w:footnoteReference w:id="125"/>
      </w:r>
    </w:p>
    <w:p w14:paraId="254EF5EF" w14:textId="77777777" w:rsidR="00054407" w:rsidRPr="007829D7" w:rsidRDefault="00054407" w:rsidP="00CF558D">
      <w:pPr>
        <w:pStyle w:val="Heading4"/>
      </w:pPr>
      <w:r w:rsidRPr="007829D7">
        <w:lastRenderedPageBreak/>
        <w:t>Labour standards</w:t>
      </w:r>
    </w:p>
    <w:p w14:paraId="5D27F164" w14:textId="5B185E36" w:rsidR="00E76542" w:rsidRPr="006D0516" w:rsidRDefault="00E76542" w:rsidP="00CF558D">
      <w:pPr>
        <w:pStyle w:val="Normal1"/>
        <w:rPr>
          <w:lang w:val="en-US"/>
        </w:rPr>
      </w:pPr>
      <w:r w:rsidRPr="006D0516">
        <w:rPr>
          <w:lang w:val="en-US"/>
        </w:rPr>
        <w:t xml:space="preserve">The </w:t>
      </w:r>
      <w:r w:rsidR="00CC4C28" w:rsidRPr="006D0516">
        <w:rPr>
          <w:lang w:val="en-US"/>
        </w:rPr>
        <w:t xml:space="preserve">above section has pointed to some aspects of whether TiSA could result in lowering labour standards through competition between Mauritian and foreign workers. This section examines </w:t>
      </w:r>
      <w:r w:rsidRPr="006D0516">
        <w:rPr>
          <w:lang w:val="en-US"/>
        </w:rPr>
        <w:t xml:space="preserve">whether Mauritian labour standards imposed on foreign service suppliers could be open to challenge under TiSA. </w:t>
      </w:r>
    </w:p>
    <w:p w14:paraId="0C71E239" w14:textId="17442FE3" w:rsidR="00E52D91" w:rsidRPr="006D0516" w:rsidRDefault="00B55C15" w:rsidP="00CF558D">
      <w:pPr>
        <w:pStyle w:val="Normal1"/>
        <w:rPr>
          <w:lang w:val="en-US"/>
        </w:rPr>
      </w:pPr>
      <w:r w:rsidRPr="006D0516">
        <w:rPr>
          <w:lang w:val="en-US"/>
        </w:rPr>
        <w:t>T</w:t>
      </w:r>
      <w:r w:rsidR="00E52D91" w:rsidRPr="006D0516">
        <w:rPr>
          <w:lang w:val="en-US"/>
        </w:rPr>
        <w:t>wo aspects to th</w:t>
      </w:r>
      <w:r w:rsidR="00054407" w:rsidRPr="006D0516">
        <w:rPr>
          <w:lang w:val="en-US"/>
        </w:rPr>
        <w:t>e</w:t>
      </w:r>
      <w:r w:rsidR="00E52D91" w:rsidRPr="006D0516">
        <w:rPr>
          <w:lang w:val="en-US"/>
        </w:rPr>
        <w:t xml:space="preserve"> concern</w:t>
      </w:r>
      <w:r w:rsidR="00054407" w:rsidRPr="006D0516">
        <w:rPr>
          <w:lang w:val="en-US"/>
        </w:rPr>
        <w:t xml:space="preserve"> that TiSA could affect labour standards</w:t>
      </w:r>
      <w:r w:rsidRPr="006D0516">
        <w:rPr>
          <w:lang w:val="en-US"/>
        </w:rPr>
        <w:t xml:space="preserve"> will be considered here</w:t>
      </w:r>
      <w:r w:rsidR="00D81485" w:rsidRPr="006D0516">
        <w:rPr>
          <w:lang w:val="en-US"/>
        </w:rPr>
        <w:t xml:space="preserve">. </w:t>
      </w:r>
      <w:r w:rsidR="00CC4C28" w:rsidRPr="006D0516">
        <w:rPr>
          <w:lang w:val="en-US"/>
        </w:rPr>
        <w:t xml:space="preserve">The first is whether </w:t>
      </w:r>
      <w:r w:rsidR="00E52D91" w:rsidRPr="006D0516">
        <w:rPr>
          <w:lang w:val="en-US"/>
        </w:rPr>
        <w:t xml:space="preserve">wage parity requirements could fall foul of TiSA’s Article I-4 provision, </w:t>
      </w:r>
      <w:r w:rsidR="00CC4C28" w:rsidRPr="006D0516">
        <w:rPr>
          <w:lang w:val="en-US"/>
        </w:rPr>
        <w:t>through</w:t>
      </w:r>
      <w:r w:rsidR="00E52D91" w:rsidRPr="006D0516">
        <w:rPr>
          <w:lang w:val="en-US"/>
        </w:rPr>
        <w:t xml:space="preserve"> modify</w:t>
      </w:r>
      <w:r w:rsidR="00CC4C28" w:rsidRPr="006D0516">
        <w:rPr>
          <w:lang w:val="en-US"/>
        </w:rPr>
        <w:t>ing</w:t>
      </w:r>
      <w:r w:rsidR="00E52D91" w:rsidRPr="006D0516">
        <w:rPr>
          <w:lang w:val="en-US"/>
        </w:rPr>
        <w:t xml:space="preserve"> the conditions of competition in favour of Mauritian services or service suppliers as compared to like services or service suppliers of another TiSA </w:t>
      </w:r>
      <w:r w:rsidR="000E76C5" w:rsidRPr="006D0516">
        <w:rPr>
          <w:lang w:val="en-US"/>
        </w:rPr>
        <w:t>country where wages are lower</w:t>
      </w:r>
      <w:r w:rsidR="00E52D91" w:rsidRPr="006D0516">
        <w:rPr>
          <w:lang w:val="en-US"/>
        </w:rPr>
        <w:t>. This question has arisen in the WTO</w:t>
      </w:r>
      <w:r w:rsidR="00A5304C" w:rsidRPr="006D0516">
        <w:rPr>
          <w:lang w:val="en-US"/>
        </w:rPr>
        <w:t>. T</w:t>
      </w:r>
      <w:r w:rsidR="00E52D91" w:rsidRPr="006D0516">
        <w:rPr>
          <w:lang w:val="en-US"/>
        </w:rPr>
        <w:t>here</w:t>
      </w:r>
      <w:r w:rsidR="00A5304C" w:rsidRPr="006D0516">
        <w:rPr>
          <w:lang w:val="en-US"/>
        </w:rPr>
        <w:t>,</w:t>
      </w:r>
      <w:r w:rsidR="00E52D91" w:rsidRPr="006D0516">
        <w:rPr>
          <w:lang w:val="en-US"/>
        </w:rPr>
        <w:t xml:space="preserve"> developing countr</w:t>
      </w:r>
      <w:r w:rsidR="00A5304C" w:rsidRPr="006D0516">
        <w:rPr>
          <w:lang w:val="en-US"/>
        </w:rPr>
        <w:t xml:space="preserve">ies </w:t>
      </w:r>
      <w:r w:rsidR="00E52D91" w:rsidRPr="006D0516">
        <w:rPr>
          <w:lang w:val="en-US"/>
        </w:rPr>
        <w:t>point out that their comparative advantage in services provision lies in their lower wages</w:t>
      </w:r>
      <w:r w:rsidR="00A5304C" w:rsidRPr="006D0516">
        <w:rPr>
          <w:lang w:val="en-US"/>
        </w:rPr>
        <w:t>,</w:t>
      </w:r>
      <w:r w:rsidR="003E41CE">
        <w:rPr>
          <w:rStyle w:val="FootnoteReference"/>
          <w:lang w:val="en-US"/>
        </w:rPr>
        <w:footnoteReference w:id="126"/>
      </w:r>
      <w:r w:rsidR="00E52D91" w:rsidRPr="006D0516">
        <w:rPr>
          <w:lang w:val="en-US"/>
        </w:rPr>
        <w:t xml:space="preserve"> </w:t>
      </w:r>
      <w:r w:rsidR="00A5304C" w:rsidRPr="006D0516">
        <w:rPr>
          <w:lang w:val="en-US"/>
        </w:rPr>
        <w:t>and</w:t>
      </w:r>
      <w:r w:rsidR="00E52D91" w:rsidRPr="006D0516">
        <w:rPr>
          <w:lang w:val="en-US"/>
        </w:rPr>
        <w:t xml:space="preserve"> have therefore argued that wage parity requirements alter the conditions of competition, even if they are formally identical treatment.</w:t>
      </w:r>
      <w:r w:rsidR="003E41CE" w:rsidRPr="007829D7">
        <w:rPr>
          <w:rStyle w:val="FootnoteReference"/>
          <w:lang w:val="en-GB"/>
        </w:rPr>
        <w:footnoteReference w:id="127"/>
      </w:r>
      <w:r w:rsidR="003E41CE" w:rsidRPr="006D0516">
        <w:rPr>
          <w:lang w:val="en-US"/>
        </w:rPr>
        <w:t xml:space="preserve"> </w:t>
      </w:r>
      <w:r w:rsidR="00E52D91" w:rsidRPr="006D0516">
        <w:rPr>
          <w:lang w:val="en-US"/>
        </w:rPr>
        <w:t>Again this argument may not have huge sway with regard to service providers from another TiSA party in Mauritius, as most of the other parties have comparable or higher wage levels.</w:t>
      </w:r>
      <w:r w:rsidR="005829F0">
        <w:rPr>
          <w:rStyle w:val="FootnoteReference"/>
          <w:lang w:val="en-US"/>
        </w:rPr>
        <w:footnoteReference w:id="128"/>
      </w:r>
      <w:r w:rsidR="00E52D91" w:rsidRPr="006D0516">
        <w:rPr>
          <w:lang w:val="en-US"/>
        </w:rPr>
        <w:t xml:space="preserve"> But this is not the case for all current TiSA parties, and as future TiSA parties may include countries with lower wages, it is worth being attentive to this question as negotiations unfold. </w:t>
      </w:r>
    </w:p>
    <w:p w14:paraId="1AA86486" w14:textId="3D66FB0F" w:rsidR="00E52D91" w:rsidRPr="006D0516" w:rsidRDefault="00054407" w:rsidP="00CF558D">
      <w:pPr>
        <w:pStyle w:val="Normal1"/>
        <w:rPr>
          <w:lang w:val="en-US"/>
        </w:rPr>
      </w:pPr>
      <w:r w:rsidRPr="006D0516">
        <w:rPr>
          <w:lang w:val="en-US"/>
        </w:rPr>
        <w:t>S</w:t>
      </w:r>
      <w:r w:rsidR="00E52D91" w:rsidRPr="006D0516">
        <w:rPr>
          <w:lang w:val="en-US"/>
        </w:rPr>
        <w:t>econd</w:t>
      </w:r>
      <w:r w:rsidRPr="006D0516">
        <w:rPr>
          <w:lang w:val="en-US"/>
        </w:rPr>
        <w:t xml:space="preserve">, </w:t>
      </w:r>
      <w:r w:rsidR="00A5304C" w:rsidRPr="006D0516">
        <w:rPr>
          <w:lang w:val="en-US"/>
        </w:rPr>
        <w:t xml:space="preserve">there is a slight risk that </w:t>
      </w:r>
      <w:r w:rsidR="00E52D91" w:rsidRPr="006D0516">
        <w:rPr>
          <w:lang w:val="en-US"/>
        </w:rPr>
        <w:t xml:space="preserve">labour standards, even those that apply equally to local and foreign providers, might be considered a technical standard (which </w:t>
      </w:r>
      <w:r w:rsidR="00E52D91" w:rsidRPr="006D0516">
        <w:rPr>
          <w:rFonts w:eastAsia="ProximaNova-Regular"/>
          <w:lang w:val="en-US"/>
        </w:rPr>
        <w:t xml:space="preserve">relates to the characteristics of a service and the permitted ways of delivery) under TiSA and thus be restricted under the Agreement. </w:t>
      </w:r>
      <w:r w:rsidR="00660C73" w:rsidRPr="006D0516">
        <w:rPr>
          <w:lang w:val="en-US"/>
        </w:rPr>
        <w:t>Even though</w:t>
      </w:r>
      <w:r w:rsidR="00E52D91" w:rsidRPr="006D0516">
        <w:rPr>
          <w:lang w:val="en-US"/>
        </w:rPr>
        <w:t xml:space="preserve"> sources close to the TiSA negotiations doubt that the DRA would apply to labour standards</w:t>
      </w:r>
      <w:r w:rsidR="00660C73" w:rsidRPr="006D0516">
        <w:rPr>
          <w:lang w:val="en-US"/>
        </w:rPr>
        <w:t xml:space="preserve">, </w:t>
      </w:r>
      <w:r w:rsidR="00E52D91" w:rsidRPr="006D0516">
        <w:rPr>
          <w:lang w:val="en-US"/>
        </w:rPr>
        <w:t xml:space="preserve">for greater certainty, Mauritius might wish to specify in its schedule that relevant labour standards </w:t>
      </w:r>
      <w:r w:rsidR="001456CC" w:rsidRPr="006D0516">
        <w:rPr>
          <w:lang w:val="en-US"/>
        </w:rPr>
        <w:t xml:space="preserve">continue to </w:t>
      </w:r>
      <w:r w:rsidR="00E52D91" w:rsidRPr="006D0516">
        <w:rPr>
          <w:lang w:val="en-US"/>
        </w:rPr>
        <w:t xml:space="preserve">apply. </w:t>
      </w:r>
    </w:p>
    <w:p w14:paraId="6CD765A3" w14:textId="52F13E58" w:rsidR="00262EC2" w:rsidRPr="007829D7" w:rsidRDefault="00C75442" w:rsidP="00CF558D">
      <w:pPr>
        <w:pStyle w:val="Heading3"/>
        <w:numPr>
          <w:ilvl w:val="0"/>
          <w:numId w:val="31"/>
        </w:numPr>
        <w:rPr>
          <w:lang w:eastAsia="zh-CN"/>
        </w:rPr>
      </w:pPr>
      <w:r>
        <w:lastRenderedPageBreak/>
        <w:t>W</w:t>
      </w:r>
      <w:r w:rsidR="00291A52">
        <w:t>ould</w:t>
      </w:r>
      <w:r w:rsidR="00262EC2" w:rsidRPr="007829D7">
        <w:t xml:space="preserve"> </w:t>
      </w:r>
      <w:r w:rsidRPr="007829D7">
        <w:t xml:space="preserve">TiSA </w:t>
      </w:r>
      <w:r w:rsidR="00262EC2" w:rsidRPr="007829D7">
        <w:t>reduce the government’s ability to facilitate access to work by vulnerable groups</w:t>
      </w:r>
      <w:r>
        <w:t>?</w:t>
      </w:r>
      <w:r w:rsidR="00262EC2" w:rsidRPr="007829D7">
        <w:t xml:space="preserve"> </w:t>
      </w:r>
    </w:p>
    <w:p w14:paraId="7B1343E8" w14:textId="1F983230" w:rsidR="00262EC2" w:rsidRPr="006D0516" w:rsidRDefault="00F41FF1" w:rsidP="00CF558D">
      <w:pPr>
        <w:pStyle w:val="Normal1"/>
        <w:rPr>
          <w:lang w:val="en-US"/>
        </w:rPr>
      </w:pPr>
      <w:r w:rsidRPr="00E31744">
        <w:rPr>
          <w:lang w:val="en-US"/>
        </w:rPr>
        <w:t>The Mauritian g</w:t>
      </w:r>
      <w:r w:rsidR="002E0BEC" w:rsidRPr="00E31744">
        <w:rPr>
          <w:lang w:val="en-US"/>
        </w:rPr>
        <w:t xml:space="preserve">overnment </w:t>
      </w:r>
      <w:r w:rsidR="00262EC2" w:rsidRPr="00E31744">
        <w:rPr>
          <w:lang w:val="en-US"/>
        </w:rPr>
        <w:t>should</w:t>
      </w:r>
      <w:r w:rsidR="002E0BEC" w:rsidRPr="00E31744">
        <w:rPr>
          <w:lang w:val="en-US"/>
        </w:rPr>
        <w:t xml:space="preserve"> ensure</w:t>
      </w:r>
      <w:r w:rsidR="00262EC2" w:rsidRPr="00E31744">
        <w:rPr>
          <w:lang w:val="en-US"/>
        </w:rPr>
        <w:t xml:space="preserve"> that TiSA</w:t>
      </w:r>
      <w:r w:rsidR="00976A96" w:rsidRPr="00E31744">
        <w:rPr>
          <w:lang w:val="en-US"/>
        </w:rPr>
        <w:t>, and particularly its DRA,</w:t>
      </w:r>
      <w:r w:rsidR="00262EC2" w:rsidRPr="00E31744">
        <w:rPr>
          <w:lang w:val="en-US"/>
        </w:rPr>
        <w:t xml:space="preserve"> do not restrict measures </w:t>
      </w:r>
      <w:r w:rsidR="00976A96" w:rsidRPr="00E31744">
        <w:rPr>
          <w:lang w:val="en-US"/>
        </w:rPr>
        <w:t>in</w:t>
      </w:r>
      <w:r w:rsidR="00262EC2" w:rsidRPr="00E31744">
        <w:rPr>
          <w:lang w:val="en-US"/>
        </w:rPr>
        <w:t xml:space="preserve"> favour </w:t>
      </w:r>
      <w:r w:rsidR="00976A96" w:rsidRPr="00E31744">
        <w:rPr>
          <w:lang w:val="en-US"/>
        </w:rPr>
        <w:t xml:space="preserve">of </w:t>
      </w:r>
      <w:r w:rsidR="00262EC2" w:rsidRPr="00E31744">
        <w:rPr>
          <w:lang w:val="en-US"/>
        </w:rPr>
        <w:t xml:space="preserve">employment </w:t>
      </w:r>
      <w:r w:rsidR="00976A96" w:rsidRPr="00E31744">
        <w:rPr>
          <w:lang w:val="en-US"/>
        </w:rPr>
        <w:t>for vulnerable groups</w:t>
      </w:r>
      <w:r w:rsidR="00262EC2" w:rsidRPr="00E31744">
        <w:rPr>
          <w:lang w:val="en-US"/>
        </w:rPr>
        <w:t xml:space="preserve"> in Mauritius. </w:t>
      </w:r>
      <w:r w:rsidR="00976A96" w:rsidRPr="00E31744">
        <w:rPr>
          <w:lang w:val="en-US"/>
        </w:rPr>
        <w:t>There is a risk that m</w:t>
      </w:r>
      <w:r w:rsidR="005F636E" w:rsidRPr="00E31744">
        <w:rPr>
          <w:lang w:val="en-US"/>
        </w:rPr>
        <w:t xml:space="preserve">easures such as </w:t>
      </w:r>
      <w:r w:rsidR="00976A96" w:rsidRPr="00E31744">
        <w:rPr>
          <w:lang w:val="en-US"/>
        </w:rPr>
        <w:t xml:space="preserve">those provided by </w:t>
      </w:r>
      <w:r w:rsidR="005F636E" w:rsidRPr="00E31744">
        <w:rPr>
          <w:lang w:val="en-US"/>
        </w:rPr>
        <w:t>the Training and Employment of Disabled Persons Act</w:t>
      </w:r>
      <w:r w:rsidR="00976A96" w:rsidRPr="00E31744">
        <w:rPr>
          <w:lang w:val="en-US"/>
        </w:rPr>
        <w:t xml:space="preserve"> </w:t>
      </w:r>
      <w:r w:rsidR="005F636E" w:rsidRPr="00E31744">
        <w:rPr>
          <w:lang w:val="en-US"/>
        </w:rPr>
        <w:t xml:space="preserve">could fall foul of </w:t>
      </w:r>
      <w:r w:rsidR="000C7710" w:rsidRPr="00E31744">
        <w:rPr>
          <w:lang w:val="en-US"/>
        </w:rPr>
        <w:t xml:space="preserve">TiSA. </w:t>
      </w:r>
      <w:r w:rsidR="00976A96" w:rsidRPr="00E31744">
        <w:rPr>
          <w:lang w:val="en-US"/>
        </w:rPr>
        <w:t>However, as</w:t>
      </w:r>
      <w:r w:rsidR="005F7319" w:rsidRPr="00E31744">
        <w:rPr>
          <w:lang w:val="en-US"/>
        </w:rPr>
        <w:t xml:space="preserve"> positive discrimination </w:t>
      </w:r>
      <w:r w:rsidR="00AA0CCF" w:rsidRPr="00E31744">
        <w:rPr>
          <w:lang w:val="en-US"/>
        </w:rPr>
        <w:t xml:space="preserve">measures </w:t>
      </w:r>
      <w:r w:rsidR="005F7319" w:rsidRPr="00E31744">
        <w:rPr>
          <w:lang w:val="en-US"/>
        </w:rPr>
        <w:t>apply to both Mauritian and foreign service providers, and would be unlikely to be considered a licensing requirement or a technical standard, the</w:t>
      </w:r>
      <w:r w:rsidR="0010044C" w:rsidRPr="00E31744">
        <w:rPr>
          <w:lang w:val="en-US"/>
        </w:rPr>
        <w:t xml:space="preserve"> </w:t>
      </w:r>
      <w:r w:rsidR="005F7319" w:rsidRPr="00E31744">
        <w:rPr>
          <w:lang w:val="en-US"/>
        </w:rPr>
        <w:t xml:space="preserve">risk </w:t>
      </w:r>
      <w:r w:rsidR="0010044C" w:rsidRPr="00E31744">
        <w:rPr>
          <w:lang w:val="en-US"/>
        </w:rPr>
        <w:t>is slight</w:t>
      </w:r>
      <w:r w:rsidR="005F7319" w:rsidRPr="00E31744">
        <w:rPr>
          <w:lang w:val="en-US"/>
        </w:rPr>
        <w:t>.</w:t>
      </w:r>
      <w:r w:rsidR="00976A96" w:rsidRPr="00E31744">
        <w:rPr>
          <w:lang w:val="en-US"/>
        </w:rPr>
        <w:t xml:space="preserve"> </w:t>
      </w:r>
      <w:r w:rsidR="00B9478E" w:rsidRPr="006D0516">
        <w:rPr>
          <w:lang w:val="en-US"/>
        </w:rPr>
        <w:t xml:space="preserve">Nevertheless, the Mauritian government might </w:t>
      </w:r>
      <w:r w:rsidR="00A04C2B" w:rsidRPr="006D0516">
        <w:rPr>
          <w:lang w:val="en-US"/>
        </w:rPr>
        <w:t xml:space="preserve">be well advised to enter a horizontal provision in its schedule to allow it the flexibility to maintain and introduce such measures in any sector. </w:t>
      </w:r>
    </w:p>
    <w:p w14:paraId="2A32E1B8" w14:textId="4FF136B9" w:rsidR="00262EC2" w:rsidRPr="006D0516" w:rsidRDefault="00A8264A" w:rsidP="00CF558D">
      <w:pPr>
        <w:pStyle w:val="Normal1"/>
        <w:rPr>
          <w:lang w:val="en-US"/>
        </w:rPr>
      </w:pPr>
      <w:r w:rsidRPr="006D0516">
        <w:rPr>
          <w:lang w:val="en-US" w:eastAsia="zh-CN"/>
        </w:rPr>
        <w:t>With regard to discrimination against women, i</w:t>
      </w:r>
      <w:r w:rsidR="00262EC2" w:rsidRPr="006D0516">
        <w:rPr>
          <w:lang w:val="en-US" w:eastAsia="zh-CN"/>
        </w:rPr>
        <w:t xml:space="preserve">t is worth noting that Canada has proposed that DRA </w:t>
      </w:r>
      <w:r w:rsidR="00CD40D5" w:rsidRPr="006D0516">
        <w:rPr>
          <w:lang w:val="en-US" w:eastAsia="zh-CN"/>
        </w:rPr>
        <w:t>provisions</w:t>
      </w:r>
      <w:r w:rsidR="00262EC2" w:rsidRPr="006D0516">
        <w:rPr>
          <w:lang w:val="en-US"/>
        </w:rPr>
        <w:t xml:space="preserve"> relating to licensing requirements and procedures, qualification requirements and procedures </w:t>
      </w:r>
      <w:r w:rsidR="00262EC2" w:rsidRPr="006D0516">
        <w:rPr>
          <w:bCs/>
          <w:lang w:val="en-US"/>
        </w:rPr>
        <w:t>(</w:t>
      </w:r>
      <w:r w:rsidR="00262EC2" w:rsidRPr="006D0516">
        <w:rPr>
          <w:lang w:val="en-US"/>
        </w:rPr>
        <w:t>and possibly technical standards)</w:t>
      </w:r>
      <w:r w:rsidR="0080240B" w:rsidRPr="006D0516">
        <w:rPr>
          <w:lang w:val="en-US"/>
        </w:rPr>
        <w:t xml:space="preserve"> provide explicitly for a requirement that</w:t>
      </w:r>
      <w:r w:rsidR="00262EC2" w:rsidRPr="006D0516">
        <w:rPr>
          <w:lang w:val="en-US"/>
        </w:rPr>
        <w:t xml:space="preserve"> the Party shall </w:t>
      </w:r>
      <w:r w:rsidR="00262EC2" w:rsidRPr="006D0516">
        <w:rPr>
          <w:bCs/>
          <w:lang w:val="en-US"/>
        </w:rPr>
        <w:t xml:space="preserve">ensure that such measures do not discriminate against individuals on the basis of gender. </w:t>
      </w:r>
      <w:r w:rsidR="007D4C10" w:rsidRPr="006D0516">
        <w:rPr>
          <w:bCs/>
          <w:lang w:val="en-US"/>
        </w:rPr>
        <w:t xml:space="preserve">Additionally, </w:t>
      </w:r>
      <w:r w:rsidR="00262EC2" w:rsidRPr="006D0516">
        <w:rPr>
          <w:bCs/>
          <w:lang w:val="en-US"/>
        </w:rPr>
        <w:t xml:space="preserve">Canada </w:t>
      </w:r>
      <w:r w:rsidR="006E6889" w:rsidRPr="006D0516">
        <w:rPr>
          <w:bCs/>
          <w:lang w:val="en-US"/>
        </w:rPr>
        <w:t xml:space="preserve">has </w:t>
      </w:r>
      <w:r w:rsidR="00262EC2" w:rsidRPr="006D0516">
        <w:rPr>
          <w:bCs/>
          <w:lang w:val="en-US"/>
        </w:rPr>
        <w:t>specifie</w:t>
      </w:r>
      <w:r w:rsidR="006E6889" w:rsidRPr="006D0516">
        <w:rPr>
          <w:bCs/>
          <w:lang w:val="en-US"/>
        </w:rPr>
        <w:t xml:space="preserve">d </w:t>
      </w:r>
      <w:r w:rsidR="0080240B" w:rsidRPr="006D0516">
        <w:rPr>
          <w:bCs/>
          <w:lang w:val="en-US"/>
        </w:rPr>
        <w:t xml:space="preserve">that </w:t>
      </w:r>
      <w:r w:rsidR="00262EC2" w:rsidRPr="006D0516">
        <w:rPr>
          <w:lang w:val="en-US"/>
        </w:rPr>
        <w:t xml:space="preserve">the </w:t>
      </w:r>
      <w:r w:rsidR="0080240B" w:rsidRPr="006D0516">
        <w:rPr>
          <w:lang w:val="en-US"/>
        </w:rPr>
        <w:t>DRA</w:t>
      </w:r>
      <w:r w:rsidR="00262EC2" w:rsidRPr="006D0516">
        <w:rPr>
          <w:lang w:val="en-US"/>
        </w:rPr>
        <w:t xml:space="preserve"> provision</w:t>
      </w:r>
      <w:r w:rsidR="0080240B" w:rsidRPr="006D0516">
        <w:rPr>
          <w:lang w:val="en-US"/>
        </w:rPr>
        <w:t>s</w:t>
      </w:r>
      <w:r w:rsidR="00262EC2" w:rsidRPr="006D0516">
        <w:rPr>
          <w:lang w:val="en-US"/>
        </w:rPr>
        <w:t xml:space="preserve"> </w:t>
      </w:r>
      <w:r w:rsidR="006E6889" w:rsidRPr="006D0516">
        <w:rPr>
          <w:lang w:val="en-US"/>
        </w:rPr>
        <w:t>should</w:t>
      </w:r>
      <w:r w:rsidR="00262EC2" w:rsidRPr="006D0516">
        <w:rPr>
          <w:lang w:val="en-US"/>
        </w:rPr>
        <w:t xml:space="preserve"> not apply to reasonable and </w:t>
      </w:r>
      <w:r w:rsidR="00262EC2" w:rsidRPr="006D0516">
        <w:rPr>
          <w:i/>
          <w:iCs/>
          <w:lang w:val="en-US"/>
        </w:rPr>
        <w:t xml:space="preserve">bona fide </w:t>
      </w:r>
      <w:r w:rsidR="00262EC2" w:rsidRPr="006D0516">
        <w:rPr>
          <w:lang w:val="en-US"/>
        </w:rPr>
        <w:t xml:space="preserve">circumstances of discrimination, </w:t>
      </w:r>
      <w:r w:rsidR="0080240B" w:rsidRPr="006D0516">
        <w:rPr>
          <w:lang w:val="en-US"/>
        </w:rPr>
        <w:t>nor</w:t>
      </w:r>
      <w:r w:rsidR="00262EC2" w:rsidRPr="006D0516">
        <w:rPr>
          <w:lang w:val="en-US"/>
        </w:rPr>
        <w:t xml:space="preserve"> to affirmative action policies aimed at disadvantaged persons.</w:t>
      </w:r>
    </w:p>
    <w:p w14:paraId="3AE9A12F" w14:textId="6055252E" w:rsidR="00863847" w:rsidRPr="007829D7" w:rsidRDefault="00C75442" w:rsidP="00CF558D">
      <w:pPr>
        <w:pStyle w:val="Heading3"/>
        <w:numPr>
          <w:ilvl w:val="0"/>
          <w:numId w:val="31"/>
        </w:numPr>
      </w:pPr>
      <w:r>
        <w:t>W</w:t>
      </w:r>
      <w:r w:rsidR="007F77F8">
        <w:t>ould</w:t>
      </w:r>
      <w:r>
        <w:t xml:space="preserve"> TiSA </w:t>
      </w:r>
      <w:r w:rsidR="007F77F8">
        <w:t xml:space="preserve">limit efforts </w:t>
      </w:r>
      <w:r w:rsidR="00834850">
        <w:t>for skills-development in</w:t>
      </w:r>
      <w:r w:rsidR="007F77F8">
        <w:t xml:space="preserve"> </w:t>
      </w:r>
      <w:r w:rsidR="00834850">
        <w:t>Mauritius?</w:t>
      </w:r>
      <w:r w:rsidR="00863847" w:rsidRPr="007829D7">
        <w:t xml:space="preserve"> </w:t>
      </w:r>
    </w:p>
    <w:p w14:paraId="2FD964E9" w14:textId="1764DE17" w:rsidR="00863847" w:rsidRPr="006D0516" w:rsidRDefault="00E740EA" w:rsidP="00CF558D">
      <w:pPr>
        <w:pStyle w:val="Normal1"/>
        <w:rPr>
          <w:lang w:val="en-US"/>
        </w:rPr>
      </w:pPr>
      <w:r w:rsidRPr="006D0516">
        <w:rPr>
          <w:lang w:val="en-US"/>
        </w:rPr>
        <w:t>I</w:t>
      </w:r>
      <w:r w:rsidR="00863847" w:rsidRPr="006D0516">
        <w:rPr>
          <w:lang w:val="en-US"/>
        </w:rPr>
        <w:t xml:space="preserve">n the medium to long-term, a fruitful approach to ensuring availability of </w:t>
      </w:r>
      <w:r w:rsidR="004C03E5" w:rsidRPr="006D0516">
        <w:rPr>
          <w:lang w:val="en-US"/>
        </w:rPr>
        <w:t>suitably</w:t>
      </w:r>
      <w:r w:rsidR="00863847" w:rsidRPr="006D0516">
        <w:rPr>
          <w:lang w:val="en-US"/>
        </w:rPr>
        <w:t xml:space="preserve"> skilled staff is to ensure that the education and training system equip Mauritians with the needed qualifications.</w:t>
      </w:r>
      <w:r w:rsidR="00863847" w:rsidRPr="007829D7">
        <w:rPr>
          <w:rStyle w:val="FootnoteReference"/>
          <w:lang w:val="en-GB"/>
        </w:rPr>
        <w:footnoteReference w:id="129"/>
      </w:r>
      <w:r w:rsidR="00863847" w:rsidRPr="006D0516">
        <w:rPr>
          <w:lang w:val="en-US"/>
        </w:rPr>
        <w:t xml:space="preserve"> I</w:t>
      </w:r>
      <w:r w:rsidRPr="006D0516">
        <w:rPr>
          <w:lang w:val="en-US"/>
        </w:rPr>
        <w:t>t would therefore be important, i</w:t>
      </w:r>
      <w:r w:rsidR="00863847" w:rsidRPr="006D0516">
        <w:rPr>
          <w:lang w:val="en-US"/>
        </w:rPr>
        <w:t xml:space="preserve">n any services trade agreement, to condition any Mode 4 market opening offers on the requirement that the foreign service provider share knowledge and experience with Mauritian professionals to build local skills and know-how. In addition, consideration should </w:t>
      </w:r>
      <w:r w:rsidR="000735D6" w:rsidRPr="006D0516">
        <w:rPr>
          <w:lang w:val="en-US"/>
        </w:rPr>
        <w:t xml:space="preserve">be </w:t>
      </w:r>
      <w:r w:rsidR="00863847" w:rsidRPr="006D0516">
        <w:rPr>
          <w:lang w:val="en-US"/>
        </w:rPr>
        <w:t xml:space="preserve">given to </w:t>
      </w:r>
      <w:r w:rsidR="00E51395" w:rsidRPr="006D0516">
        <w:rPr>
          <w:lang w:val="en-US"/>
        </w:rPr>
        <w:t xml:space="preserve">the practical details of </w:t>
      </w:r>
      <w:r w:rsidR="00863847" w:rsidRPr="006D0516">
        <w:rPr>
          <w:lang w:val="en-US"/>
        </w:rPr>
        <w:t xml:space="preserve">how this condition would be applied, and how compliance with it be measured. </w:t>
      </w:r>
    </w:p>
    <w:p w14:paraId="4A22FA50" w14:textId="45E8CE01" w:rsidR="00863847" w:rsidRPr="00BB3DFC" w:rsidRDefault="00863847" w:rsidP="00CF558D">
      <w:pPr>
        <w:pStyle w:val="Normal1"/>
        <w:rPr>
          <w:lang w:val="en-GB"/>
        </w:rPr>
      </w:pPr>
      <w:r w:rsidRPr="006D0516">
        <w:rPr>
          <w:lang w:val="en-US"/>
        </w:rPr>
        <w:lastRenderedPageBreak/>
        <w:t>Mauritius</w:t>
      </w:r>
      <w:r w:rsidR="00E51395" w:rsidRPr="006D0516">
        <w:rPr>
          <w:lang w:val="en-US"/>
        </w:rPr>
        <w:t>’ schedule</w:t>
      </w:r>
      <w:r w:rsidRPr="006D0516">
        <w:rPr>
          <w:lang w:val="en-US"/>
        </w:rPr>
        <w:t xml:space="preserve"> </w:t>
      </w:r>
      <w:r w:rsidR="00E51395" w:rsidRPr="006D0516">
        <w:rPr>
          <w:lang w:val="en-US"/>
        </w:rPr>
        <w:t>could include a provision</w:t>
      </w:r>
      <w:r w:rsidRPr="006D0516">
        <w:rPr>
          <w:lang w:val="en-US"/>
        </w:rPr>
        <w:t xml:space="preserve"> that, for intra-corporate transferees, the employer be required to appoint a Mauritian counterpart to be trained by the foreign national person during the posting in Mauritius</w:t>
      </w:r>
      <w:r w:rsidR="000735D6" w:rsidRPr="006D0516">
        <w:rPr>
          <w:lang w:val="en-US"/>
        </w:rPr>
        <w:t>. This</w:t>
      </w:r>
      <w:r w:rsidRPr="006D0516">
        <w:rPr>
          <w:lang w:val="en-US"/>
        </w:rPr>
        <w:t xml:space="preserve"> would be </w:t>
      </w:r>
      <w:r w:rsidR="0075172B" w:rsidRPr="006D0516">
        <w:rPr>
          <w:lang w:val="en-US"/>
        </w:rPr>
        <w:t>one way of operationalizing the knowledge-sharing condition</w:t>
      </w:r>
      <w:r w:rsidRPr="006D0516">
        <w:rPr>
          <w:lang w:val="en-US"/>
        </w:rPr>
        <w:t xml:space="preserve">, as could be a provision that a limitation on Mode 3 market access be imposed for service providers in all applicable sectors, limitations which would allow for a margin of preference for government projects including for foreign establishment if they employ a defined percentage of local labour. Another means would be to require professional staff of foreign establishments in the software implementation and database services sectors with commercial presence in Mauritius to consist of at least 50 % of Mauritians. Such local employment requirements </w:t>
      </w:r>
      <w:r w:rsidR="000735D6" w:rsidRPr="006D0516">
        <w:rPr>
          <w:lang w:val="en-US"/>
        </w:rPr>
        <w:t>have been</w:t>
      </w:r>
      <w:r w:rsidRPr="006D0516">
        <w:rPr>
          <w:lang w:val="en-US"/>
        </w:rPr>
        <w:t xml:space="preserve"> strongly contested in </w:t>
      </w:r>
      <w:r w:rsidR="000735D6" w:rsidRPr="006D0516">
        <w:rPr>
          <w:lang w:val="en-US"/>
        </w:rPr>
        <w:t xml:space="preserve">TiSA </w:t>
      </w:r>
      <w:r w:rsidRPr="006D0516">
        <w:rPr>
          <w:lang w:val="en-US"/>
        </w:rPr>
        <w:t>negotiations</w:t>
      </w:r>
      <w:r w:rsidR="00BB3DFC" w:rsidRPr="006D0516">
        <w:rPr>
          <w:lang w:val="en-US"/>
        </w:rPr>
        <w:t>. Indeed, the EU has asked Mauritius to “consider reducing the local professional staff threshold in software implementation, data processing, and database services.”</w:t>
      </w:r>
      <w:r w:rsidR="00BB3DFC" w:rsidRPr="007829D7">
        <w:rPr>
          <w:rStyle w:val="FootnoteReference"/>
          <w:lang w:val="en-GB"/>
        </w:rPr>
        <w:footnoteReference w:id="130"/>
      </w:r>
      <w:r w:rsidR="00BB3DFC">
        <w:rPr>
          <w:lang w:val="en-GB"/>
        </w:rPr>
        <w:t xml:space="preserve"> However, </w:t>
      </w:r>
      <w:r w:rsidRPr="006D0516">
        <w:rPr>
          <w:lang w:val="en-US"/>
        </w:rPr>
        <w:t xml:space="preserve">countries like Mauritius should insist on being able to include </w:t>
      </w:r>
      <w:r w:rsidR="00BB3DFC" w:rsidRPr="006D0516">
        <w:rPr>
          <w:lang w:val="en-US"/>
        </w:rPr>
        <w:t>such skill and employment-promoting provisions</w:t>
      </w:r>
      <w:r w:rsidRPr="006D0516">
        <w:rPr>
          <w:lang w:val="en-US"/>
        </w:rPr>
        <w:t xml:space="preserve"> as a way of maintaining their employment </w:t>
      </w:r>
      <w:r w:rsidR="0075172B" w:rsidRPr="006D0516">
        <w:rPr>
          <w:lang w:val="en-US"/>
        </w:rPr>
        <w:t xml:space="preserve">and upskilling </w:t>
      </w:r>
      <w:r w:rsidRPr="006D0516">
        <w:rPr>
          <w:lang w:val="en-US"/>
        </w:rPr>
        <w:t>polic</w:t>
      </w:r>
      <w:r w:rsidR="00010E58" w:rsidRPr="006D0516">
        <w:rPr>
          <w:lang w:val="en-US"/>
        </w:rPr>
        <w:t>ies</w:t>
      </w:r>
      <w:r w:rsidRPr="006D0516">
        <w:rPr>
          <w:lang w:val="en-US"/>
        </w:rPr>
        <w:t>.</w:t>
      </w:r>
      <w:r w:rsidRPr="000735D6">
        <w:rPr>
          <w:rStyle w:val="FootnoteReference"/>
        </w:rPr>
        <w:footnoteReference w:id="131"/>
      </w:r>
      <w:r w:rsidR="000735D6" w:rsidRPr="006D0516">
        <w:rPr>
          <w:lang w:val="en-US"/>
        </w:rPr>
        <w:t xml:space="preserve"> </w:t>
      </w:r>
    </w:p>
    <w:p w14:paraId="7D0A18D2" w14:textId="4C52EF05" w:rsidR="00262EC2" w:rsidRDefault="00030E75" w:rsidP="00CF558D">
      <w:pPr>
        <w:pStyle w:val="Heading1"/>
      </w:pPr>
      <w:r>
        <w:t xml:space="preserve">VI </w:t>
      </w:r>
      <w:r w:rsidR="0080240B">
        <w:t>E</w:t>
      </w:r>
      <w:r w:rsidR="00262EC2" w:rsidRPr="007829D7">
        <w:t>migration of Mauritians</w:t>
      </w:r>
      <w:r w:rsidR="0080240B">
        <w:t>:</w:t>
      </w:r>
      <w:r w:rsidR="00262EC2" w:rsidRPr="007829D7">
        <w:t xml:space="preserve"> </w:t>
      </w:r>
      <w:r w:rsidR="0080240B">
        <w:t>Brain-</w:t>
      </w:r>
      <w:r w:rsidR="00262EC2" w:rsidRPr="007829D7">
        <w:t xml:space="preserve">drain or </w:t>
      </w:r>
      <w:r w:rsidR="0080240B">
        <w:t>Opportunity?</w:t>
      </w:r>
    </w:p>
    <w:p w14:paraId="24A87D5E" w14:textId="0FC4501B" w:rsidR="006B2E52" w:rsidRPr="006D0516" w:rsidRDefault="006B2E52" w:rsidP="00CF558D">
      <w:pPr>
        <w:pStyle w:val="Normal1"/>
        <w:rPr>
          <w:lang w:val="en-US"/>
        </w:rPr>
      </w:pPr>
      <w:r w:rsidRPr="006D0516">
        <w:rPr>
          <w:lang w:val="en-US"/>
        </w:rPr>
        <w:t xml:space="preserve">One of Mauritius’ offensive interests in the TiSA negotiations is access to the labour market of other TiSA parties for Mauritian professionals as well as for lower-skilled workers. </w:t>
      </w:r>
      <w:r w:rsidR="00887051" w:rsidRPr="006D0516">
        <w:rPr>
          <w:lang w:val="en-US"/>
        </w:rPr>
        <w:t>But, given experience with services trade liberalization so far, w</w:t>
      </w:r>
      <w:r w:rsidRPr="006D0516">
        <w:rPr>
          <w:lang w:val="en-US"/>
        </w:rPr>
        <w:t xml:space="preserve">hat can Mauritius </w:t>
      </w:r>
      <w:r w:rsidR="00887051" w:rsidRPr="006D0516">
        <w:rPr>
          <w:lang w:val="en-US"/>
        </w:rPr>
        <w:t xml:space="preserve">expect to </w:t>
      </w:r>
      <w:r w:rsidRPr="006D0516">
        <w:rPr>
          <w:lang w:val="en-US"/>
        </w:rPr>
        <w:t>obtain through TiSA Mode 4 for its workers</w:t>
      </w:r>
      <w:r w:rsidR="00887051" w:rsidRPr="006D0516">
        <w:rPr>
          <w:lang w:val="en-US"/>
        </w:rPr>
        <w:t>?</w:t>
      </w:r>
    </w:p>
    <w:p w14:paraId="79115575" w14:textId="67AEF212" w:rsidR="006B2E52" w:rsidRPr="00C622D8" w:rsidRDefault="00827CC1" w:rsidP="00CF558D">
      <w:pPr>
        <w:pStyle w:val="Heading3"/>
        <w:numPr>
          <w:ilvl w:val="0"/>
          <w:numId w:val="35"/>
        </w:numPr>
      </w:pPr>
      <w:r w:rsidRPr="007829D7">
        <w:t>Mauritians abroad</w:t>
      </w:r>
    </w:p>
    <w:p w14:paraId="7D2633BF" w14:textId="604AD2BE" w:rsidR="002B133E" w:rsidRPr="006D0516" w:rsidRDefault="00827CC1" w:rsidP="00CF558D">
      <w:pPr>
        <w:pStyle w:val="Normal1"/>
        <w:rPr>
          <w:lang w:val="en-US"/>
        </w:rPr>
      </w:pPr>
      <w:r w:rsidRPr="006D0516">
        <w:rPr>
          <w:lang w:val="en-US"/>
        </w:rPr>
        <w:t xml:space="preserve">Some 195,000 Mauritians were estimated to be residing </w:t>
      </w:r>
      <w:r w:rsidR="00AC65D7" w:rsidRPr="006D0516">
        <w:rPr>
          <w:lang w:val="en-US"/>
        </w:rPr>
        <w:t>overseas</w:t>
      </w:r>
      <w:r w:rsidRPr="006D0516">
        <w:rPr>
          <w:lang w:val="en-US"/>
        </w:rPr>
        <w:t xml:space="preserve"> in 2017</w:t>
      </w:r>
      <w:r w:rsidR="00AC65D7" w:rsidRPr="006D0516">
        <w:rPr>
          <w:lang w:val="en-US"/>
        </w:rPr>
        <w:t>,</w:t>
      </w:r>
      <w:r w:rsidRPr="007829D7">
        <w:rPr>
          <w:rStyle w:val="FootnoteReference"/>
          <w:lang w:val="en-GB"/>
        </w:rPr>
        <w:footnoteReference w:id="132"/>
      </w:r>
      <w:r w:rsidRPr="006D0516">
        <w:rPr>
          <w:lang w:val="en-US"/>
        </w:rPr>
        <w:t xml:space="preserve"> </w:t>
      </w:r>
      <w:r w:rsidR="00AC65D7" w:rsidRPr="006D0516">
        <w:rPr>
          <w:lang w:val="en-US"/>
        </w:rPr>
        <w:t>including a high proportion of</w:t>
      </w:r>
      <w:r w:rsidRPr="006D0516">
        <w:rPr>
          <w:lang w:val="en-US"/>
        </w:rPr>
        <w:t xml:space="preserve"> Mauritian students abroad for</w:t>
      </w:r>
      <w:r w:rsidR="00AC65D7" w:rsidRPr="006D0516">
        <w:rPr>
          <w:lang w:val="en-US"/>
        </w:rPr>
        <w:t xml:space="preserve"> their university</w:t>
      </w:r>
      <w:r w:rsidRPr="006D0516">
        <w:rPr>
          <w:lang w:val="en-US"/>
        </w:rPr>
        <w:t xml:space="preserve"> education</w:t>
      </w:r>
      <w:r w:rsidR="008806D8" w:rsidRPr="006D0516">
        <w:rPr>
          <w:lang w:val="en-US"/>
        </w:rPr>
        <w:t>,</w:t>
      </w:r>
      <w:r w:rsidRPr="007829D7">
        <w:rPr>
          <w:rStyle w:val="FootnoteReference"/>
          <w:lang w:val="en-GB"/>
        </w:rPr>
        <w:footnoteReference w:id="133"/>
      </w:r>
      <w:r w:rsidRPr="006D0516">
        <w:rPr>
          <w:lang w:val="en-US"/>
        </w:rPr>
        <w:t xml:space="preserve"> </w:t>
      </w:r>
      <w:r w:rsidR="008806D8" w:rsidRPr="006D0516">
        <w:rPr>
          <w:lang w:val="en-US"/>
        </w:rPr>
        <w:t xml:space="preserve">with </w:t>
      </w:r>
      <w:r w:rsidR="00D9418F" w:rsidRPr="006D0516">
        <w:rPr>
          <w:lang w:val="en-US"/>
        </w:rPr>
        <w:t>particularly</w:t>
      </w:r>
      <w:r w:rsidRPr="006D0516">
        <w:rPr>
          <w:lang w:val="en-US"/>
        </w:rPr>
        <w:t xml:space="preserve"> large Mauritian diasporas in </w:t>
      </w:r>
      <w:r w:rsidRPr="006D0516">
        <w:rPr>
          <w:lang w:val="en-US"/>
        </w:rPr>
        <w:lastRenderedPageBreak/>
        <w:t xml:space="preserve">Australia, Britain, France, Canada, South Africa </w:t>
      </w:r>
      <w:r w:rsidR="0058762D" w:rsidRPr="006D0516">
        <w:rPr>
          <w:lang w:val="en-US"/>
        </w:rPr>
        <w:t>and</w:t>
      </w:r>
      <w:r w:rsidRPr="006D0516">
        <w:rPr>
          <w:lang w:val="en-US"/>
        </w:rPr>
        <w:t xml:space="preserve"> Italy.</w:t>
      </w:r>
      <w:r w:rsidRPr="007829D7">
        <w:rPr>
          <w:rStyle w:val="FootnoteReference"/>
          <w:lang w:val="en-GB"/>
        </w:rPr>
        <w:footnoteReference w:id="134"/>
      </w:r>
      <w:r w:rsidRPr="006D0516">
        <w:rPr>
          <w:lang w:val="en-US"/>
        </w:rPr>
        <w:t xml:space="preserve"> </w:t>
      </w:r>
      <w:r w:rsidR="00217330" w:rsidRPr="006D0516">
        <w:rPr>
          <w:lang w:val="en-US"/>
        </w:rPr>
        <w:t>Migration has mostly been a private venture</w:t>
      </w:r>
      <w:r w:rsidR="00217330">
        <w:rPr>
          <w:rStyle w:val="FootnoteReference"/>
          <w:lang w:val="en-US"/>
        </w:rPr>
        <w:footnoteReference w:id="135"/>
      </w:r>
      <w:r w:rsidR="00217330" w:rsidRPr="006D0516">
        <w:rPr>
          <w:lang w:val="en-US"/>
        </w:rPr>
        <w:t xml:space="preserve"> even though t</w:t>
      </w:r>
      <w:r w:rsidR="002B133E" w:rsidRPr="006D0516">
        <w:rPr>
          <w:lang w:val="en-US"/>
        </w:rPr>
        <w:t xml:space="preserve">he Mauritian government has </w:t>
      </w:r>
      <w:r w:rsidR="00D9418F" w:rsidRPr="006D0516">
        <w:rPr>
          <w:lang w:val="en-US"/>
        </w:rPr>
        <w:t>sought</w:t>
      </w:r>
      <w:r w:rsidR="002B133E" w:rsidRPr="006D0516">
        <w:rPr>
          <w:lang w:val="en-US"/>
        </w:rPr>
        <w:t xml:space="preserve"> labour agreements with several countries.</w:t>
      </w:r>
      <w:r w:rsidR="002B133E" w:rsidRPr="007829D7">
        <w:rPr>
          <w:rStyle w:val="FootnoteReference"/>
          <w:lang w:val="en-GB"/>
        </w:rPr>
        <w:footnoteReference w:id="136"/>
      </w:r>
      <w:r w:rsidR="002B133E" w:rsidRPr="006D0516">
        <w:rPr>
          <w:lang w:val="en-US"/>
        </w:rPr>
        <w:t xml:space="preserve"> Mauritius and the Seychelles</w:t>
      </w:r>
      <w:r w:rsidR="00E310E5" w:rsidRPr="006D0516">
        <w:rPr>
          <w:lang w:val="en-US"/>
        </w:rPr>
        <w:t>, for instance,</w:t>
      </w:r>
      <w:r w:rsidR="002B133E" w:rsidRPr="006D0516">
        <w:rPr>
          <w:lang w:val="en-US"/>
        </w:rPr>
        <w:t xml:space="preserve"> have agreed MoUs concerning the recruitment of Mauritian doctors and teachers to work in Seychelles</w:t>
      </w:r>
      <w:r w:rsidR="00D9418F" w:rsidRPr="006D0516">
        <w:rPr>
          <w:lang w:val="en-US"/>
        </w:rPr>
        <w:t>,</w:t>
      </w:r>
      <w:r w:rsidR="007C29FC" w:rsidRPr="006D0516">
        <w:rPr>
          <w:lang w:val="en-US"/>
        </w:rPr>
        <w:t xml:space="preserve"> and the </w:t>
      </w:r>
      <w:r w:rsidR="008806D8" w:rsidRPr="006D0516">
        <w:rPr>
          <w:lang w:val="en-US"/>
        </w:rPr>
        <w:t xml:space="preserve">Mauritian </w:t>
      </w:r>
      <w:r w:rsidR="007C29FC" w:rsidRPr="006D0516">
        <w:rPr>
          <w:lang w:val="en-US"/>
        </w:rPr>
        <w:t>government is actively seeking agreements with other countries – such as Botswana or Lesotho – for migration arrangements for skilled, particularly medical,</w:t>
      </w:r>
      <w:r w:rsidR="0041509E" w:rsidRPr="006D0516">
        <w:rPr>
          <w:lang w:val="en-US"/>
        </w:rPr>
        <w:t xml:space="preserve"> </w:t>
      </w:r>
      <w:r w:rsidR="007C29FC" w:rsidRPr="006D0516">
        <w:rPr>
          <w:lang w:val="en-US"/>
        </w:rPr>
        <w:t>personnel</w:t>
      </w:r>
      <w:r w:rsidR="008806D8" w:rsidRPr="006D0516">
        <w:rPr>
          <w:lang w:val="en-US"/>
        </w:rPr>
        <w:t xml:space="preserve"> from Mauritius</w:t>
      </w:r>
      <w:r w:rsidR="0041509E" w:rsidRPr="006D0516">
        <w:rPr>
          <w:lang w:val="en-US"/>
        </w:rPr>
        <w:t xml:space="preserve">. </w:t>
      </w:r>
      <w:r w:rsidR="002B133E" w:rsidRPr="006D0516">
        <w:rPr>
          <w:lang w:val="en-US"/>
        </w:rPr>
        <w:t>Agreements with Italy and Canada seek to favour “circular migration</w:t>
      </w:r>
      <w:r w:rsidR="00F20BEB" w:rsidRPr="006D0516">
        <w:rPr>
          <w:lang w:val="en-US"/>
        </w:rPr>
        <w:t>,</w:t>
      </w:r>
      <w:r w:rsidR="002B133E" w:rsidRPr="006D0516">
        <w:rPr>
          <w:lang w:val="en-US"/>
        </w:rPr>
        <w:t xml:space="preserve">” </w:t>
      </w:r>
      <w:r w:rsidR="00F20BEB" w:rsidRPr="006D0516">
        <w:rPr>
          <w:lang w:val="en-US"/>
        </w:rPr>
        <w:t>through offering</w:t>
      </w:r>
      <w:r w:rsidR="002B133E" w:rsidRPr="006D0516">
        <w:rPr>
          <w:lang w:val="en-US"/>
        </w:rPr>
        <w:t xml:space="preserve"> opportunities for Mauritians abroad to invest, develop enterprises, and use their newly acquired skills from abroad upon their return to Mauritius.</w:t>
      </w:r>
      <w:r w:rsidR="002B133E" w:rsidRPr="007829D7">
        <w:rPr>
          <w:rStyle w:val="FootnoteReference"/>
          <w:lang w:val="en-GB"/>
        </w:rPr>
        <w:footnoteReference w:id="137"/>
      </w:r>
      <w:r w:rsidR="002B133E" w:rsidRPr="006D0516">
        <w:rPr>
          <w:lang w:val="en-US"/>
        </w:rPr>
        <w:t xml:space="preserve"> </w:t>
      </w:r>
    </w:p>
    <w:p w14:paraId="733EFABE" w14:textId="4AEFFA7D" w:rsidR="00827CC1" w:rsidRPr="006D0516" w:rsidRDefault="00C50DAC" w:rsidP="00CF558D">
      <w:pPr>
        <w:pStyle w:val="Normal1"/>
        <w:rPr>
          <w:lang w:val="en-US"/>
        </w:rPr>
      </w:pPr>
      <w:r w:rsidRPr="006D0516">
        <w:rPr>
          <w:lang w:val="en-US"/>
        </w:rPr>
        <w:t>A</w:t>
      </w:r>
      <w:r w:rsidR="00827CC1" w:rsidRPr="006D0516">
        <w:rPr>
          <w:lang w:val="en-US"/>
        </w:rPr>
        <w:t xml:space="preserve"> positive aspect of </w:t>
      </w:r>
      <w:r w:rsidR="00AC65D7" w:rsidRPr="006D0516">
        <w:rPr>
          <w:lang w:val="en-US"/>
        </w:rPr>
        <w:t>outmigration</w:t>
      </w:r>
      <w:r w:rsidRPr="006D0516">
        <w:rPr>
          <w:lang w:val="en-US"/>
        </w:rPr>
        <w:t xml:space="preserve"> for Mauritius</w:t>
      </w:r>
      <w:r w:rsidR="00827CC1" w:rsidRPr="006D0516">
        <w:rPr>
          <w:lang w:val="en-US"/>
        </w:rPr>
        <w:t xml:space="preserve"> is the value of remittances: in the fourth quarter of 2017 remittances were of a level comparable to income from cane sugar exported during the same period.</w:t>
      </w:r>
      <w:r w:rsidR="00827CC1" w:rsidRPr="007829D7">
        <w:rPr>
          <w:rStyle w:val="FootnoteReference"/>
          <w:lang w:val="en-GB"/>
        </w:rPr>
        <w:footnoteReference w:id="138"/>
      </w:r>
      <w:r w:rsidR="00827CC1" w:rsidRPr="006D0516">
        <w:rPr>
          <w:lang w:val="en-US"/>
        </w:rPr>
        <w:t xml:space="preserve"> </w:t>
      </w:r>
      <w:r w:rsidR="00E46ED7" w:rsidRPr="006D0516">
        <w:rPr>
          <w:lang w:val="en-US"/>
        </w:rPr>
        <w:t xml:space="preserve">It also offers opportunities for professions like medicine, in which the number of Mauritian graduates exceeds the number of available jobs. </w:t>
      </w:r>
      <w:r w:rsidR="00AC65D7" w:rsidRPr="006D0516">
        <w:rPr>
          <w:lang w:val="en-US"/>
        </w:rPr>
        <w:t xml:space="preserve">A downside is that Mauritius is affected by brain drain and brain waste. </w:t>
      </w:r>
    </w:p>
    <w:p w14:paraId="7369587C" w14:textId="2C882EB5" w:rsidR="008806D8" w:rsidRPr="006D0516" w:rsidRDefault="008806D8" w:rsidP="00CF558D">
      <w:pPr>
        <w:pStyle w:val="Normal1"/>
        <w:rPr>
          <w:lang w:val="en-US"/>
        </w:rPr>
      </w:pPr>
      <w:r w:rsidRPr="006D0516">
        <w:rPr>
          <w:lang w:val="en-US"/>
        </w:rPr>
        <w:t>Some Mauritians may be abroad on work, student or resident permits, others may be Contractual Service Suppliers, Independent Professionals or Intra-Corporate Transferees – but there is no computation of whether their employment in third countries has happened under Mode 4 or under other schemes.</w:t>
      </w:r>
      <w:r w:rsidRPr="007829D7">
        <w:rPr>
          <w:rStyle w:val="FootnoteReference"/>
          <w:lang w:val="en-GB"/>
        </w:rPr>
        <w:footnoteReference w:id="139"/>
      </w:r>
      <w:r w:rsidRPr="006D0516">
        <w:rPr>
          <w:lang w:val="en-US"/>
        </w:rPr>
        <w:t xml:space="preserve"> This is similar worldwide: the WTO reports that the number of people who have moved under Mode 4 is not known.</w:t>
      </w:r>
      <w:r w:rsidRPr="007829D7">
        <w:rPr>
          <w:rStyle w:val="FootnoteReference"/>
          <w:lang w:val="en-GB"/>
        </w:rPr>
        <w:footnoteReference w:id="140"/>
      </w:r>
      <w:r w:rsidRPr="006D0516">
        <w:rPr>
          <w:lang w:val="en-US"/>
        </w:rPr>
        <w:t xml:space="preserve"> </w:t>
      </w:r>
    </w:p>
    <w:p w14:paraId="0E6AC6B6" w14:textId="5687E44D" w:rsidR="007D2A95" w:rsidRPr="007829D7" w:rsidRDefault="007D2A95" w:rsidP="00CF558D">
      <w:pPr>
        <w:pStyle w:val="Heading2"/>
        <w:numPr>
          <w:ilvl w:val="0"/>
          <w:numId w:val="33"/>
        </w:numPr>
      </w:pPr>
      <w:r w:rsidRPr="007829D7">
        <w:lastRenderedPageBreak/>
        <w:t>Will TiSA open employment possibilities for Maurit</w:t>
      </w:r>
      <w:r w:rsidR="006A5369" w:rsidRPr="007829D7">
        <w:t>i</w:t>
      </w:r>
      <w:r w:rsidRPr="007829D7">
        <w:t xml:space="preserve">ans abroad? </w:t>
      </w:r>
    </w:p>
    <w:p w14:paraId="1CBF48E4" w14:textId="664B68C1" w:rsidR="002B3E9C" w:rsidRPr="006D0516" w:rsidRDefault="00C8470A" w:rsidP="00CF558D">
      <w:pPr>
        <w:pStyle w:val="Normal1"/>
        <w:rPr>
          <w:lang w:val="en-US"/>
        </w:rPr>
      </w:pPr>
      <w:r w:rsidRPr="00E31744">
        <w:rPr>
          <w:lang w:val="en-US"/>
        </w:rPr>
        <w:t>Consideration of</w:t>
      </w:r>
      <w:r w:rsidR="00404921" w:rsidRPr="00E31744">
        <w:rPr>
          <w:lang w:val="en-US"/>
        </w:rPr>
        <w:t xml:space="preserve"> what Mauritius could obtain through Mode 4 from other TiSA Parties for its workers </w:t>
      </w:r>
      <w:r w:rsidR="009F52B3" w:rsidRPr="00E31744">
        <w:rPr>
          <w:lang w:val="en-US"/>
        </w:rPr>
        <w:t>can be broken down into</w:t>
      </w:r>
      <w:r w:rsidR="001E05FE" w:rsidRPr="00E31744">
        <w:rPr>
          <w:lang w:val="en-US"/>
        </w:rPr>
        <w:t xml:space="preserve"> two </w:t>
      </w:r>
      <w:r w:rsidRPr="00E31744">
        <w:rPr>
          <w:lang w:val="en-US"/>
        </w:rPr>
        <w:t>questions: (1) i</w:t>
      </w:r>
      <w:r w:rsidR="009F52B3" w:rsidRPr="00E31744">
        <w:rPr>
          <w:lang w:val="en-US"/>
        </w:rPr>
        <w:t>s</w:t>
      </w:r>
      <w:r w:rsidR="001878A2" w:rsidRPr="00E31744">
        <w:rPr>
          <w:lang w:val="en-US"/>
        </w:rPr>
        <w:t xml:space="preserve"> TiSA </w:t>
      </w:r>
      <w:r w:rsidR="00957B60" w:rsidRPr="00E31744">
        <w:rPr>
          <w:lang w:val="en-US"/>
        </w:rPr>
        <w:t xml:space="preserve">is a </w:t>
      </w:r>
      <w:r w:rsidR="00F7563D" w:rsidRPr="00E31744">
        <w:rPr>
          <w:lang w:val="en-US"/>
        </w:rPr>
        <w:t>promising</w:t>
      </w:r>
      <w:r w:rsidR="00957B60" w:rsidRPr="00E31744">
        <w:rPr>
          <w:lang w:val="en-US"/>
        </w:rPr>
        <w:t xml:space="preserve"> </w:t>
      </w:r>
      <w:r w:rsidR="001878A2" w:rsidRPr="00E31744">
        <w:rPr>
          <w:lang w:val="en-US"/>
        </w:rPr>
        <w:t xml:space="preserve">avenue for opening access to </w:t>
      </w:r>
      <w:r w:rsidR="008249A0" w:rsidRPr="00E31744">
        <w:rPr>
          <w:lang w:val="en-US"/>
        </w:rPr>
        <w:t>TiSA parties</w:t>
      </w:r>
      <w:r w:rsidR="0054390C" w:rsidRPr="00E31744">
        <w:rPr>
          <w:lang w:val="en-US"/>
        </w:rPr>
        <w:t>’</w:t>
      </w:r>
      <w:r w:rsidR="008249A0" w:rsidRPr="00E31744">
        <w:rPr>
          <w:lang w:val="en-US"/>
        </w:rPr>
        <w:t xml:space="preserve"> labour markets</w:t>
      </w:r>
      <w:r w:rsidR="009F52B3" w:rsidRPr="00E31744">
        <w:rPr>
          <w:lang w:val="en-US"/>
        </w:rPr>
        <w:t>?</w:t>
      </w:r>
      <w:r w:rsidR="008249A0" w:rsidRPr="00E31744">
        <w:rPr>
          <w:lang w:val="en-US"/>
        </w:rPr>
        <w:t xml:space="preserve"> </w:t>
      </w:r>
      <w:r w:rsidRPr="006D0516">
        <w:rPr>
          <w:lang w:val="en-US"/>
        </w:rPr>
        <w:t xml:space="preserve">And (2) </w:t>
      </w:r>
      <w:r w:rsidR="009F52B3" w:rsidRPr="006D0516">
        <w:rPr>
          <w:lang w:val="en-US"/>
        </w:rPr>
        <w:t>will</w:t>
      </w:r>
      <w:r w:rsidR="008249A0" w:rsidRPr="006D0516">
        <w:rPr>
          <w:lang w:val="en-US"/>
        </w:rPr>
        <w:t xml:space="preserve"> such openings offer Mauritians access to employment in other countries </w:t>
      </w:r>
      <w:r w:rsidR="0094028E" w:rsidRPr="006D0516">
        <w:rPr>
          <w:lang w:val="en-US"/>
        </w:rPr>
        <w:t xml:space="preserve">over and above opportunities that </w:t>
      </w:r>
      <w:r w:rsidR="008249A0" w:rsidRPr="006D0516">
        <w:rPr>
          <w:lang w:val="en-US"/>
        </w:rPr>
        <w:t>currently</w:t>
      </w:r>
      <w:r w:rsidR="0094028E" w:rsidRPr="006D0516">
        <w:rPr>
          <w:lang w:val="en-US"/>
        </w:rPr>
        <w:t xml:space="preserve"> exist</w:t>
      </w:r>
      <w:r w:rsidR="009F52B3" w:rsidRPr="006D0516">
        <w:rPr>
          <w:lang w:val="en-US"/>
        </w:rPr>
        <w:t>?</w:t>
      </w:r>
    </w:p>
    <w:p w14:paraId="21B9BB6A" w14:textId="0BD73333" w:rsidR="00A91EC9" w:rsidRDefault="00342384" w:rsidP="00CF558D">
      <w:r w:rsidRPr="004E27AA">
        <w:t xml:space="preserve">The simple answer to the first </w:t>
      </w:r>
      <w:r w:rsidR="00C8470A">
        <w:t>question</w:t>
      </w:r>
      <w:r w:rsidRPr="004E27AA">
        <w:t xml:space="preserve"> is no. </w:t>
      </w:r>
      <w:r w:rsidR="00A91EC9">
        <w:t>D</w:t>
      </w:r>
      <w:r w:rsidR="00A91EC9" w:rsidRPr="003E6F3F">
        <w:t>eveloping countries</w:t>
      </w:r>
      <w:r w:rsidR="00A91EC9">
        <w:t xml:space="preserve">’ </w:t>
      </w:r>
      <w:r w:rsidR="008806D8">
        <w:rPr>
          <w:iCs/>
        </w:rPr>
        <w:t>efforts to obtain Mode 4 concessions</w:t>
      </w:r>
      <w:r w:rsidR="00A91EC9" w:rsidRPr="003E6F3F">
        <w:t xml:space="preserve"> </w:t>
      </w:r>
      <w:r w:rsidR="008806D8">
        <w:t xml:space="preserve">in </w:t>
      </w:r>
      <w:r w:rsidR="00A91EC9" w:rsidRPr="003E6F3F">
        <w:t xml:space="preserve">WTO </w:t>
      </w:r>
      <w:r w:rsidR="008806D8">
        <w:t>services</w:t>
      </w:r>
      <w:r w:rsidR="00A91EC9" w:rsidRPr="003E6F3F">
        <w:t xml:space="preserve"> negotiations </w:t>
      </w:r>
      <w:r w:rsidR="00A91EC9">
        <w:t xml:space="preserve">has met </w:t>
      </w:r>
      <w:r w:rsidR="00A91EC9" w:rsidRPr="003E6F3F">
        <w:t>with little success to date</w:t>
      </w:r>
      <w:r w:rsidR="00A91EC9">
        <w:rPr>
          <w:rFonts w:ascii="Centennial-Light" w:hAnsi="Centennial-Light" w:cs="Centennial-Light"/>
          <w:sz w:val="19"/>
          <w:szCs w:val="19"/>
        </w:rPr>
        <w:t>;</w:t>
      </w:r>
      <w:r w:rsidR="00A91EC9" w:rsidRPr="007829D7">
        <w:rPr>
          <w:rStyle w:val="FootnoteReference"/>
          <w:rFonts w:ascii="Centennial-Light" w:hAnsi="Centennial-Light" w:cs="Centennial-Light"/>
          <w:sz w:val="19"/>
          <w:szCs w:val="19"/>
          <w:lang w:val="en-GB"/>
        </w:rPr>
        <w:footnoteReference w:id="141"/>
      </w:r>
      <w:r w:rsidR="00A91EC9">
        <w:rPr>
          <w:rFonts w:ascii="Centennial-Light" w:hAnsi="Centennial-Light" w:cs="Centennial-Light"/>
          <w:sz w:val="19"/>
          <w:szCs w:val="19"/>
        </w:rPr>
        <w:t xml:space="preserve"> </w:t>
      </w:r>
      <w:r w:rsidR="00A91EC9">
        <w:t xml:space="preserve">experts agree that </w:t>
      </w:r>
      <w:r w:rsidR="00A91EC9" w:rsidRPr="00BA53B9">
        <w:t>“liberalization under Mode 4 always tends to be an uphill battle, regardless of the overall economic benefits.”</w:t>
      </w:r>
      <w:r w:rsidR="00A91EC9" w:rsidRPr="00404921">
        <w:rPr>
          <w:rStyle w:val="FootnoteReference"/>
        </w:rPr>
        <w:footnoteReference w:id="142"/>
      </w:r>
      <w:r w:rsidR="00A91EC9">
        <w:t xml:space="preserve"> Moreover, e</w:t>
      </w:r>
      <w:r w:rsidR="00C8470A">
        <w:t>xperience</w:t>
      </w:r>
      <w:r w:rsidR="0098425E" w:rsidRPr="004E27AA">
        <w:t xml:space="preserve"> under </w:t>
      </w:r>
      <w:r w:rsidR="00A91EC9">
        <w:t xml:space="preserve">the WTO’s </w:t>
      </w:r>
      <w:r w:rsidR="0098425E" w:rsidRPr="004E27AA">
        <w:t xml:space="preserve">GATS clearly shows </w:t>
      </w:r>
      <w:r w:rsidR="0098425E" w:rsidRPr="00404921">
        <w:rPr>
          <w:rStyle w:val="Normal1Char"/>
          <w:sz w:val="22"/>
          <w:szCs w:val="22"/>
          <w:lang w:val="en-GB"/>
        </w:rPr>
        <w:t>that</w:t>
      </w:r>
      <w:r w:rsidR="0098425E" w:rsidRPr="004E27AA">
        <w:t xml:space="preserve"> </w:t>
      </w:r>
      <w:r w:rsidR="007350B0" w:rsidRPr="004E27AA">
        <w:t>Mode 4 has</w:t>
      </w:r>
      <w:r w:rsidR="0074246E" w:rsidRPr="004E27AA">
        <w:t xml:space="preserve"> very limited impacts on labour </w:t>
      </w:r>
      <w:r w:rsidR="0098425E" w:rsidRPr="004E27AA">
        <w:t>migration</w:t>
      </w:r>
      <w:r w:rsidR="00E46A87" w:rsidRPr="004E27AA">
        <w:t xml:space="preserve">. </w:t>
      </w:r>
      <w:r w:rsidR="004E27AA" w:rsidRPr="004E27AA">
        <w:t>One reason is that</w:t>
      </w:r>
      <w:r w:rsidR="00500653" w:rsidRPr="004E27AA">
        <w:t xml:space="preserve"> </w:t>
      </w:r>
      <w:r w:rsidR="00AD789B" w:rsidRPr="004E27AA">
        <w:t>service trade agreements only cover</w:t>
      </w:r>
      <w:r w:rsidR="00A11EE8" w:rsidRPr="004E27AA">
        <w:t xml:space="preserve"> </w:t>
      </w:r>
      <w:r w:rsidR="00A11EE8" w:rsidRPr="00404921">
        <w:rPr>
          <w:i/>
          <w:iCs/>
        </w:rPr>
        <w:t>temporary</w:t>
      </w:r>
      <w:r w:rsidR="00A11EE8" w:rsidRPr="004E27AA">
        <w:t xml:space="preserve"> moveme</w:t>
      </w:r>
      <w:r w:rsidR="006A5369" w:rsidRPr="004E27AA">
        <w:t>nt of service suppliers</w:t>
      </w:r>
      <w:r w:rsidR="00404921">
        <w:t>,</w:t>
      </w:r>
      <w:r w:rsidR="00D14666" w:rsidRPr="004E27AA">
        <w:t xml:space="preserve"> and TiSA is no exception</w:t>
      </w:r>
      <w:r w:rsidR="004E27AA" w:rsidRPr="004E27AA">
        <w:t>. Another explanation lies in the</w:t>
      </w:r>
      <w:r w:rsidR="00FE1019" w:rsidRPr="004E27AA">
        <w:t xml:space="preserve"> political sensitivities associated with the physical presence of foreign workers in most countries</w:t>
      </w:r>
      <w:r w:rsidR="00A91EC9">
        <w:t>.</w:t>
      </w:r>
      <w:r w:rsidR="004E27AA" w:rsidRPr="00BA53B9">
        <w:t xml:space="preserve"> </w:t>
      </w:r>
    </w:p>
    <w:p w14:paraId="163180B8" w14:textId="53CE8ECB" w:rsidR="00A91EC9" w:rsidRPr="006D0516" w:rsidRDefault="00A91EC9" w:rsidP="00CF558D">
      <w:pPr>
        <w:pStyle w:val="Normal1"/>
        <w:rPr>
          <w:lang w:val="en-US"/>
        </w:rPr>
      </w:pPr>
      <w:r>
        <w:rPr>
          <w:color w:val="000000"/>
          <w:lang w:val="en-GB"/>
        </w:rPr>
        <w:t xml:space="preserve">In addition, </w:t>
      </w:r>
      <w:r w:rsidR="000A1A8E">
        <w:rPr>
          <w:color w:val="000000"/>
          <w:lang w:val="en-GB"/>
        </w:rPr>
        <w:t xml:space="preserve">as already noted, </w:t>
      </w:r>
      <w:r w:rsidRPr="006D0516">
        <w:rPr>
          <w:color w:val="000000"/>
          <w:lang w:val="en-US"/>
        </w:rPr>
        <w:t xml:space="preserve">countries have tended to limit Mode 4 access to their labour markets to skilled workers: </w:t>
      </w:r>
      <w:r w:rsidRPr="006D0516">
        <w:rPr>
          <w:lang w:val="en-US"/>
        </w:rPr>
        <w:t>around 80% of GATS Mode 4 commitments are for skilled workers and only 20% for low skilled workers.</w:t>
      </w:r>
      <w:r w:rsidRPr="007829D7">
        <w:rPr>
          <w:rStyle w:val="FootnoteReference"/>
          <w:lang w:val="en-GB"/>
        </w:rPr>
        <w:footnoteReference w:id="143"/>
      </w:r>
      <w:r w:rsidRPr="006D0516">
        <w:rPr>
          <w:lang w:val="en-US"/>
        </w:rPr>
        <w:t xml:space="preserve"> </w:t>
      </w:r>
      <w:r w:rsidR="008F2CA3" w:rsidRPr="006D0516">
        <w:rPr>
          <w:lang w:val="en-US"/>
        </w:rPr>
        <w:t>A</w:t>
      </w:r>
      <w:r w:rsidRPr="006D0516">
        <w:rPr>
          <w:lang w:val="en-US"/>
        </w:rPr>
        <w:t xml:space="preserve"> cursory glance at the offers of Norway, the EU and Switzerland </w:t>
      </w:r>
      <w:r w:rsidR="008F2CA3" w:rsidRPr="006D0516">
        <w:rPr>
          <w:lang w:val="en-US"/>
        </w:rPr>
        <w:t>suffices</w:t>
      </w:r>
      <w:r w:rsidRPr="006D0516">
        <w:rPr>
          <w:lang w:val="en-US"/>
        </w:rPr>
        <w:t xml:space="preserve"> to confirm that TiSA will likely replicate that situation. All the openings the schedules of their draft offers are “unbound” (i.e. can be limited at any time) except for narrowly defined groups of workers such as senior executives or specialists who are not available domestically and then only for limited duration of stays (up to three or four years). Furthermore, as already mentioned, some TiSA parties reserve the right to require commercial presence or other types of local presence as a condition for Mode 4 opening to foreign workers in some sectors. </w:t>
      </w:r>
    </w:p>
    <w:p w14:paraId="7E3D91D5" w14:textId="6F0FE3C7" w:rsidR="00AD090E" w:rsidRPr="006D0516" w:rsidRDefault="00AD090E" w:rsidP="00CF558D">
      <w:pPr>
        <w:pStyle w:val="Normal1"/>
        <w:rPr>
          <w:lang w:val="en-US"/>
        </w:rPr>
      </w:pPr>
      <w:r w:rsidRPr="006D0516">
        <w:rPr>
          <w:lang w:val="en-US"/>
        </w:rPr>
        <w:lastRenderedPageBreak/>
        <w:t>Additional barriers affecting Mode 4 migration are visas, qualification or professional certification requirements, licenses or limitations</w:t>
      </w:r>
      <w:r w:rsidRPr="006D0516">
        <w:rPr>
          <w:iCs/>
          <w:lang w:val="en-US"/>
        </w:rPr>
        <w:t xml:space="preserve"> on foreign ownership</w:t>
      </w:r>
      <w:r w:rsidRPr="006D0516">
        <w:rPr>
          <w:i/>
          <w:iCs/>
          <w:lang w:val="en-US"/>
        </w:rPr>
        <w:t>.</w:t>
      </w:r>
      <w:r w:rsidRPr="003A708F">
        <w:rPr>
          <w:rStyle w:val="FootnoteReference"/>
          <w:rFonts w:cstheme="minorHAnsi"/>
          <w:sz w:val="19"/>
          <w:szCs w:val="19"/>
          <w:lang w:val="en-GB"/>
        </w:rPr>
        <w:footnoteReference w:id="144"/>
      </w:r>
      <w:r w:rsidRPr="006D0516">
        <w:rPr>
          <w:i/>
          <w:iCs/>
          <w:lang w:val="en-US"/>
        </w:rPr>
        <w:t xml:space="preserve"> </w:t>
      </w:r>
      <w:r w:rsidRPr="006D0516">
        <w:rPr>
          <w:lang w:val="en-US"/>
        </w:rPr>
        <w:t>TiSA replicates these: its draft Annex on Movement of Natural Persons allows limiting entry to foreign professionals through visa requirements. Further, TiSA permits discriminatory use of visa requirements</w:t>
      </w:r>
      <w:r w:rsidR="00235A31" w:rsidRPr="006D0516">
        <w:rPr>
          <w:lang w:val="en-US"/>
        </w:rPr>
        <w:t>,</w:t>
      </w:r>
      <w:r w:rsidRPr="007829D7">
        <w:rPr>
          <w:rStyle w:val="FootnoteReference"/>
          <w:sz w:val="20"/>
          <w:szCs w:val="20"/>
          <w:lang w:val="en-GB"/>
        </w:rPr>
        <w:footnoteReference w:id="145"/>
      </w:r>
      <w:r w:rsidRPr="006D0516">
        <w:rPr>
          <w:lang w:val="en-US"/>
        </w:rPr>
        <w:t xml:space="preserve"> in other words, it allows parties to require visas for nationals of some countries but not for others, specifying that such visa requirements need not be scheduled as market access limitations and shall not be regarded as nullifying or impairing benefits under a specific commitment. This is reinforced by the fact that some countries’ TiSA offers require nationality to practice independently, as </w:t>
      </w:r>
      <w:r w:rsidR="000A1A8E" w:rsidRPr="006D0516">
        <w:rPr>
          <w:lang w:val="en-US"/>
        </w:rPr>
        <w:t xml:space="preserve">is the case for </w:t>
      </w:r>
      <w:r w:rsidRPr="006D0516">
        <w:rPr>
          <w:lang w:val="en-US"/>
        </w:rPr>
        <w:t>veterinary, dental and medical services</w:t>
      </w:r>
      <w:r w:rsidR="000A1A8E" w:rsidRPr="006D0516">
        <w:rPr>
          <w:lang w:val="en-US"/>
        </w:rPr>
        <w:t xml:space="preserve"> in Switzerland</w:t>
      </w:r>
      <w:r w:rsidRPr="006D0516">
        <w:rPr>
          <w:lang w:val="en-US"/>
        </w:rPr>
        <w:t xml:space="preserve">. </w:t>
      </w:r>
    </w:p>
    <w:p w14:paraId="67323332" w14:textId="444EA586" w:rsidR="007B4192" w:rsidRPr="00A91EC9" w:rsidRDefault="00404921" w:rsidP="00CF558D">
      <w:pPr>
        <w:rPr>
          <w:lang w:val="en-GB"/>
        </w:rPr>
      </w:pPr>
      <w:r w:rsidRPr="003E6F3F">
        <w:t>W</w:t>
      </w:r>
      <w:r w:rsidR="007B4192" w:rsidRPr="003E6F3F">
        <w:t>hether Mode 4 really matters in the international movement of workers</w:t>
      </w:r>
      <w:r w:rsidRPr="003E6F3F">
        <w:t xml:space="preserve"> is a moot point</w:t>
      </w:r>
      <w:r w:rsidR="007B4192" w:rsidRPr="003E6F3F">
        <w:t xml:space="preserve">. </w:t>
      </w:r>
      <w:r w:rsidRPr="003E6F3F">
        <w:t xml:space="preserve">Mode 4 flows </w:t>
      </w:r>
      <w:r w:rsidR="00180AD4">
        <w:t>are estimated</w:t>
      </w:r>
      <w:r w:rsidRPr="003E6F3F">
        <w:t xml:space="preserve"> at less than 5% of world services trade.</w:t>
      </w:r>
      <w:r w:rsidRPr="007829D7">
        <w:rPr>
          <w:rStyle w:val="FootnoteReference"/>
          <w:lang w:val="en-GB"/>
        </w:rPr>
        <w:footnoteReference w:id="146"/>
      </w:r>
      <w:r w:rsidRPr="003E6F3F">
        <w:t xml:space="preserve"> However, </w:t>
      </w:r>
      <w:r w:rsidR="005F7CDB" w:rsidRPr="003E6F3F">
        <w:t xml:space="preserve">as noted, </w:t>
      </w:r>
      <w:r w:rsidRPr="003E6F3F">
        <w:t>not all labour migration is accounted for under Mode 4 statistics; most international labour migration takes place via other arrangements</w:t>
      </w:r>
      <w:r w:rsidR="00C60074" w:rsidRPr="003E6F3F">
        <w:t>, as evidenced by the fact that c</w:t>
      </w:r>
      <w:r w:rsidRPr="003E6F3F">
        <w:t xml:space="preserve">ountries that employ large numbers of migrant workers have not taken any GATS Mode 4 commitments. </w:t>
      </w:r>
      <w:r w:rsidR="007B4192" w:rsidRPr="003E6F3F">
        <w:t>Saud</w:t>
      </w:r>
      <w:r w:rsidR="000F716B" w:rsidRPr="003E6F3F">
        <w:t>i Arabia</w:t>
      </w:r>
      <w:r w:rsidR="00CC0DCC" w:rsidRPr="003E6F3F">
        <w:t xml:space="preserve">, for example, </w:t>
      </w:r>
      <w:r w:rsidR="007B4192" w:rsidRPr="003E6F3F">
        <w:t>has not made any commitments under “Services p</w:t>
      </w:r>
      <w:r w:rsidR="000F716B" w:rsidRPr="003E6F3F">
        <w:t>rovided by midwives, nurses etc</w:t>
      </w:r>
      <w:r w:rsidR="007B4192" w:rsidRPr="003E6F3F">
        <w:t xml:space="preserve">” </w:t>
      </w:r>
      <w:r w:rsidR="00D07C51" w:rsidRPr="003E6F3F">
        <w:t xml:space="preserve">yet </w:t>
      </w:r>
      <w:r w:rsidR="000F716B" w:rsidRPr="003E6F3F">
        <w:t xml:space="preserve">has </w:t>
      </w:r>
      <w:r w:rsidR="007B4192" w:rsidRPr="003E6F3F">
        <w:t>a huge number of fo</w:t>
      </w:r>
      <w:r w:rsidR="00353387" w:rsidRPr="003E6F3F">
        <w:t>reign health workers</w:t>
      </w:r>
      <w:r w:rsidR="00B4562B" w:rsidRPr="003E6F3F">
        <w:t xml:space="preserve">. </w:t>
      </w:r>
      <w:r w:rsidR="009B5491" w:rsidRPr="003E6F3F">
        <w:t xml:space="preserve">Likewise, thousands of Filipino nurses and midwives </w:t>
      </w:r>
      <w:r w:rsidR="00DA57E2" w:rsidRPr="003E6F3F">
        <w:t xml:space="preserve">travel to the US </w:t>
      </w:r>
      <w:r w:rsidR="003845F4">
        <w:t xml:space="preserve">yet </w:t>
      </w:r>
      <w:r w:rsidR="009B5491" w:rsidRPr="003E6F3F">
        <w:t xml:space="preserve">the US has not </w:t>
      </w:r>
      <w:r w:rsidR="00AD6A1D" w:rsidRPr="003E6F3F">
        <w:t>entered</w:t>
      </w:r>
      <w:r w:rsidR="009B5491" w:rsidRPr="003E6F3F">
        <w:t xml:space="preserve"> any </w:t>
      </w:r>
      <w:r w:rsidR="003845F4" w:rsidRPr="003E6F3F">
        <w:t xml:space="preserve">Mode 4 </w:t>
      </w:r>
      <w:r w:rsidR="00AD6A1D" w:rsidRPr="003E6F3F">
        <w:t xml:space="preserve">commitment </w:t>
      </w:r>
      <w:r w:rsidR="00941CB7" w:rsidRPr="003E6F3F">
        <w:t xml:space="preserve">relating to </w:t>
      </w:r>
      <w:r w:rsidR="00AD6A1D" w:rsidRPr="003E6F3F">
        <w:t xml:space="preserve">services </w:t>
      </w:r>
      <w:r w:rsidR="00CC0DCC" w:rsidRPr="003E6F3F">
        <w:t>provision in these areas</w:t>
      </w:r>
      <w:r w:rsidR="00AD6A1D" w:rsidRPr="003E6F3F">
        <w:t>.</w:t>
      </w:r>
      <w:r w:rsidR="009B5491" w:rsidRPr="007829D7">
        <w:rPr>
          <w:rStyle w:val="FootnoteReference"/>
        </w:rPr>
        <w:footnoteReference w:id="147"/>
      </w:r>
      <w:r w:rsidR="009B5491" w:rsidRPr="003E6F3F">
        <w:t xml:space="preserve"> </w:t>
      </w:r>
    </w:p>
    <w:p w14:paraId="49EC27A0" w14:textId="34CEE3E4" w:rsidR="001E7B1C" w:rsidRPr="006D0516" w:rsidRDefault="000051B6" w:rsidP="00CF558D">
      <w:pPr>
        <w:pStyle w:val="Normal1"/>
        <w:rPr>
          <w:lang w:val="en-US"/>
        </w:rPr>
      </w:pPr>
      <w:r w:rsidRPr="006D0516">
        <w:rPr>
          <w:lang w:val="en-US"/>
        </w:rPr>
        <w:t xml:space="preserve">Mauritian citizens have visa-free entry to </w:t>
      </w:r>
      <w:r w:rsidR="006D1742" w:rsidRPr="006D0516">
        <w:rPr>
          <w:lang w:val="en-US"/>
        </w:rPr>
        <w:t xml:space="preserve">over </w:t>
      </w:r>
      <w:r w:rsidR="007521C0" w:rsidRPr="006D0516">
        <w:rPr>
          <w:lang w:val="en-US"/>
        </w:rPr>
        <w:t>100</w:t>
      </w:r>
      <w:r w:rsidRPr="006D0516">
        <w:rPr>
          <w:lang w:val="en-US"/>
        </w:rPr>
        <w:t xml:space="preserve"> countries; the </w:t>
      </w:r>
      <w:r w:rsidR="006D1742" w:rsidRPr="006D0516">
        <w:rPr>
          <w:lang w:val="en-US"/>
        </w:rPr>
        <w:t xml:space="preserve">country’s </w:t>
      </w:r>
      <w:r w:rsidR="00DF187B" w:rsidRPr="006D0516">
        <w:rPr>
          <w:lang w:val="en-US"/>
        </w:rPr>
        <w:t>passport comes 2</w:t>
      </w:r>
      <w:r w:rsidR="006D1742" w:rsidRPr="006D0516">
        <w:rPr>
          <w:lang w:val="en-US"/>
        </w:rPr>
        <w:t>4</w:t>
      </w:r>
      <w:r w:rsidR="00DF187B" w:rsidRPr="006D0516">
        <w:rPr>
          <w:vertAlign w:val="superscript"/>
          <w:lang w:val="en-US"/>
        </w:rPr>
        <w:t>th</w:t>
      </w:r>
      <w:r w:rsidR="00E77AE5" w:rsidRPr="006D0516">
        <w:rPr>
          <w:lang w:val="en-US"/>
        </w:rPr>
        <w:t xml:space="preserve"> in the </w:t>
      </w:r>
      <w:r w:rsidR="00F26EBD" w:rsidRPr="006D0516">
        <w:rPr>
          <w:lang w:val="en-US"/>
        </w:rPr>
        <w:t>Passport Power Rank.</w:t>
      </w:r>
      <w:r w:rsidR="0077171D" w:rsidRPr="007829D7">
        <w:rPr>
          <w:rStyle w:val="FootnoteReference"/>
          <w:lang w:val="en-GB"/>
        </w:rPr>
        <w:footnoteReference w:id="148"/>
      </w:r>
      <w:r w:rsidRPr="006D0516">
        <w:rPr>
          <w:lang w:val="en-US"/>
        </w:rPr>
        <w:t xml:space="preserve"> </w:t>
      </w:r>
      <w:r w:rsidR="00F26EBD" w:rsidRPr="006D0516">
        <w:rPr>
          <w:lang w:val="en-US"/>
        </w:rPr>
        <w:t>T</w:t>
      </w:r>
      <w:r w:rsidRPr="006D0516">
        <w:rPr>
          <w:lang w:val="en-US"/>
        </w:rPr>
        <w:t xml:space="preserve">his of course does not give a right to obtain work in other countries, </w:t>
      </w:r>
      <w:r w:rsidR="0026779F" w:rsidRPr="006D0516">
        <w:rPr>
          <w:lang w:val="en-US"/>
        </w:rPr>
        <w:t xml:space="preserve">but, together with the high number of Mauritians working abroad, </w:t>
      </w:r>
      <w:r w:rsidR="00F26EBD" w:rsidRPr="006D0516">
        <w:rPr>
          <w:lang w:val="en-US"/>
        </w:rPr>
        <w:t>indicates</w:t>
      </w:r>
      <w:r w:rsidR="00DF187B" w:rsidRPr="006D0516">
        <w:rPr>
          <w:lang w:val="en-US"/>
        </w:rPr>
        <w:t xml:space="preserve"> </w:t>
      </w:r>
      <w:r w:rsidR="0026779F" w:rsidRPr="006D0516">
        <w:rPr>
          <w:lang w:val="en-US"/>
        </w:rPr>
        <w:t xml:space="preserve">that Mauritians wishing to find employment elsewhere have </w:t>
      </w:r>
      <w:r w:rsidR="0026779F" w:rsidRPr="006D0516">
        <w:rPr>
          <w:lang w:val="en-US"/>
        </w:rPr>
        <w:lastRenderedPageBreak/>
        <w:t>more direct avenues than Mode 4 arrangements to do so.</w:t>
      </w:r>
      <w:r w:rsidR="00404921" w:rsidRPr="006D0516">
        <w:rPr>
          <w:lang w:val="en-US"/>
        </w:rPr>
        <w:t xml:space="preserve"> </w:t>
      </w:r>
      <w:r w:rsidR="00BC4DB4" w:rsidRPr="006D0516">
        <w:rPr>
          <w:lang w:val="en-US"/>
        </w:rPr>
        <w:t>It thus</w:t>
      </w:r>
      <w:r w:rsidR="00C149AE" w:rsidRPr="006D0516">
        <w:rPr>
          <w:lang w:val="en-US"/>
        </w:rPr>
        <w:t xml:space="preserve"> </w:t>
      </w:r>
      <w:r w:rsidR="00B51D3F" w:rsidRPr="006D0516">
        <w:rPr>
          <w:lang w:val="en-US"/>
        </w:rPr>
        <w:t xml:space="preserve">appears unwise to </w:t>
      </w:r>
      <w:r w:rsidR="00803BB3" w:rsidRPr="006D0516">
        <w:rPr>
          <w:lang w:val="en-US"/>
        </w:rPr>
        <w:t>expect</w:t>
      </w:r>
      <w:r w:rsidR="00C149AE" w:rsidRPr="006D0516">
        <w:rPr>
          <w:lang w:val="en-US"/>
        </w:rPr>
        <w:t xml:space="preserve"> TiSA to offer Mauritians </w:t>
      </w:r>
      <w:r w:rsidR="00E941E1" w:rsidRPr="006D0516">
        <w:rPr>
          <w:lang w:val="en-US"/>
        </w:rPr>
        <w:t xml:space="preserve">much </w:t>
      </w:r>
      <w:r w:rsidR="00C149AE" w:rsidRPr="006D0516">
        <w:rPr>
          <w:lang w:val="en-US"/>
        </w:rPr>
        <w:t xml:space="preserve">access to employment in other countries over and above opportunities that </w:t>
      </w:r>
      <w:r w:rsidR="00235A31" w:rsidRPr="006D0516">
        <w:rPr>
          <w:lang w:val="en-US"/>
        </w:rPr>
        <w:t>already</w:t>
      </w:r>
      <w:r w:rsidR="00C149AE" w:rsidRPr="006D0516">
        <w:rPr>
          <w:lang w:val="en-US"/>
        </w:rPr>
        <w:t xml:space="preserve"> exist. </w:t>
      </w:r>
    </w:p>
    <w:p w14:paraId="33D4AC68" w14:textId="599A0EA4" w:rsidR="008514FB" w:rsidRPr="008514FB" w:rsidRDefault="001C1E21" w:rsidP="00CF558D">
      <w:pPr>
        <w:pStyle w:val="Heading1"/>
      </w:pPr>
      <w:bookmarkStart w:id="6" w:name="_Toc523494509"/>
      <w:r w:rsidRPr="007829D7">
        <w:rPr>
          <w:rStyle w:val="Aucun"/>
        </w:rPr>
        <w:t>VI</w:t>
      </w:r>
      <w:r w:rsidR="0097190A">
        <w:rPr>
          <w:rStyle w:val="Aucun"/>
        </w:rPr>
        <w:t>I</w:t>
      </w:r>
      <w:r w:rsidRPr="007829D7">
        <w:rPr>
          <w:rStyle w:val="Aucun"/>
        </w:rPr>
        <w:tab/>
      </w:r>
      <w:r w:rsidR="00F221C8">
        <w:rPr>
          <w:rStyle w:val="Aucun"/>
        </w:rPr>
        <w:t xml:space="preserve">Brief Considerations on </w:t>
      </w:r>
      <w:r w:rsidR="00EB4586" w:rsidRPr="007829D7">
        <w:rPr>
          <w:rStyle w:val="Aucun"/>
        </w:rPr>
        <w:t xml:space="preserve">Transparency </w:t>
      </w:r>
      <w:r w:rsidR="00423176" w:rsidRPr="007829D7">
        <w:rPr>
          <w:rStyle w:val="Aucun"/>
        </w:rPr>
        <w:t xml:space="preserve">and </w:t>
      </w:r>
      <w:r w:rsidR="00EB4586" w:rsidRPr="007829D7">
        <w:rPr>
          <w:rStyle w:val="Aucun"/>
        </w:rPr>
        <w:t xml:space="preserve">Participation </w:t>
      </w:r>
      <w:bookmarkEnd w:id="6"/>
    </w:p>
    <w:p w14:paraId="60E50BC5" w14:textId="56F5404F" w:rsidR="00887051" w:rsidRPr="006D0516" w:rsidRDefault="00A7172A" w:rsidP="00CF558D">
      <w:pPr>
        <w:pStyle w:val="Normal1"/>
        <w:rPr>
          <w:lang w:val="en-US"/>
        </w:rPr>
      </w:pPr>
      <w:r w:rsidRPr="007829D7">
        <w:rPr>
          <w:rStyle w:val="Aucun"/>
          <w:lang w:val="en-GB"/>
        </w:rPr>
        <w:t>One of the</w:t>
      </w:r>
      <w:r w:rsidR="00EB4586" w:rsidRPr="007829D7">
        <w:rPr>
          <w:rStyle w:val="Aucun"/>
          <w:lang w:val="en-GB"/>
        </w:rPr>
        <w:t xml:space="preserve"> most vociferous criticism</w:t>
      </w:r>
      <w:r w:rsidRPr="007829D7">
        <w:rPr>
          <w:rStyle w:val="Aucun"/>
          <w:lang w:val="en-GB"/>
        </w:rPr>
        <w:t>s</w:t>
      </w:r>
      <w:r w:rsidR="00EB4586" w:rsidRPr="007829D7">
        <w:rPr>
          <w:rStyle w:val="Aucun"/>
          <w:lang w:val="en-GB"/>
        </w:rPr>
        <w:t xml:space="preserve"> of TiSA is that i</w:t>
      </w:r>
      <w:r w:rsidR="008A47E2" w:rsidRPr="007829D7">
        <w:rPr>
          <w:rStyle w:val="Aucun"/>
          <w:lang w:val="en-GB"/>
        </w:rPr>
        <w:t>t has been negotiated in secret</w:t>
      </w:r>
      <w:r w:rsidR="00010E58">
        <w:rPr>
          <w:rStyle w:val="Aucun"/>
          <w:lang w:val="en-GB"/>
        </w:rPr>
        <w:t>.</w:t>
      </w:r>
      <w:r w:rsidR="00EB4586" w:rsidRPr="007829D7">
        <w:rPr>
          <w:rStyle w:val="Aucun"/>
          <w:vertAlign w:val="superscript"/>
          <w:lang w:val="en-GB"/>
        </w:rPr>
        <w:footnoteReference w:id="149"/>
      </w:r>
      <w:r w:rsidR="00EB4586" w:rsidRPr="007829D7">
        <w:rPr>
          <w:rStyle w:val="Aucun"/>
          <w:lang w:val="en-GB"/>
        </w:rPr>
        <w:t xml:space="preserve"> </w:t>
      </w:r>
      <w:r w:rsidR="00010E58" w:rsidRPr="006D0516">
        <w:rPr>
          <w:lang w:val="en-US"/>
        </w:rPr>
        <w:t>D</w:t>
      </w:r>
      <w:r w:rsidR="00887051" w:rsidRPr="006D0516">
        <w:rPr>
          <w:lang w:val="en-US"/>
        </w:rPr>
        <w:t>raft texts – and governments’ positions on these – are not supposed to be released until five years after negotiations</w:t>
      </w:r>
      <w:r w:rsidR="00BC63B9" w:rsidRPr="006D0516">
        <w:rPr>
          <w:lang w:val="en-US"/>
        </w:rPr>
        <w:t xml:space="preserve"> end</w:t>
      </w:r>
      <w:r w:rsidR="00887051" w:rsidRPr="006D0516">
        <w:rPr>
          <w:lang w:val="en-US"/>
        </w:rPr>
        <w:t>.</w:t>
      </w:r>
      <w:r w:rsidR="00887051" w:rsidRPr="007829D7">
        <w:rPr>
          <w:rStyle w:val="FootnoteReference"/>
          <w:lang w:val="en-GB"/>
        </w:rPr>
        <w:footnoteReference w:id="150"/>
      </w:r>
      <w:r w:rsidR="00887051" w:rsidRPr="006D0516">
        <w:rPr>
          <w:lang w:val="en-US"/>
        </w:rPr>
        <w:t xml:space="preserve"> L</w:t>
      </w:r>
      <w:r w:rsidR="002B63BE" w:rsidRPr="006D0516">
        <w:rPr>
          <w:lang w:val="en-US"/>
        </w:rPr>
        <w:t xml:space="preserve">ack of transparency is </w:t>
      </w:r>
      <w:r w:rsidR="00337FC5" w:rsidRPr="006D0516">
        <w:rPr>
          <w:lang w:val="en-US"/>
        </w:rPr>
        <w:t xml:space="preserve">cited as </w:t>
      </w:r>
      <w:r w:rsidR="002B63BE" w:rsidRPr="006D0516">
        <w:rPr>
          <w:lang w:val="en-US"/>
        </w:rPr>
        <w:t>one of the reasons that Uruguay withdrew from the TiSA negotiations</w:t>
      </w:r>
      <w:r w:rsidR="002B63BE" w:rsidRPr="007829D7">
        <w:rPr>
          <w:rStyle w:val="FootnoteReference"/>
          <w:lang w:val="en-GB"/>
        </w:rPr>
        <w:footnoteReference w:id="151"/>
      </w:r>
      <w:r w:rsidR="00010E58" w:rsidRPr="006D0516">
        <w:rPr>
          <w:lang w:val="en-US"/>
        </w:rPr>
        <w:t xml:space="preserve"> and may also have caused Paraguay’s withdrawal.</w:t>
      </w:r>
      <w:r w:rsidR="002B63BE" w:rsidRPr="006D0516">
        <w:rPr>
          <w:lang w:val="en-US"/>
        </w:rPr>
        <w:t xml:space="preserve"> </w:t>
      </w:r>
    </w:p>
    <w:p w14:paraId="7C9840B8" w14:textId="6DC0EA12" w:rsidR="00187715" w:rsidRPr="00FF3761" w:rsidRDefault="00887051" w:rsidP="00CF558D">
      <w:pPr>
        <w:pStyle w:val="Normal1"/>
        <w:rPr>
          <w:rStyle w:val="Aucun"/>
          <w:lang w:val="en-GB"/>
        </w:rPr>
      </w:pPr>
      <w:r>
        <w:rPr>
          <w:lang w:val="en-US"/>
        </w:rPr>
        <w:t>Meanwhile, t</w:t>
      </w:r>
      <w:r w:rsidR="0001490F" w:rsidRPr="00D93403">
        <w:rPr>
          <w:lang w:val="en-US"/>
        </w:rPr>
        <w:t xml:space="preserve">he fact that the EU, Switzerland and </w:t>
      </w:r>
      <w:r w:rsidR="0001490F" w:rsidRPr="00E31744">
        <w:rPr>
          <w:lang w:val="en-US"/>
        </w:rPr>
        <w:t>Norway have made their offers and other TiSA documents public show that transparency is possible.</w:t>
      </w:r>
      <w:r w:rsidR="0001490F" w:rsidRPr="00377625">
        <w:rPr>
          <w:rStyle w:val="FootnoteReference"/>
          <w:szCs w:val="24"/>
          <w:lang w:val="en-GB"/>
        </w:rPr>
        <w:footnoteReference w:id="152"/>
      </w:r>
      <w:r w:rsidR="0001490F" w:rsidRPr="00E31744">
        <w:rPr>
          <w:lang w:val="en-US"/>
        </w:rPr>
        <w:t xml:space="preserve"> From a human rights perspective, it is compulsory.</w:t>
      </w:r>
      <w:r w:rsidR="0001490F" w:rsidRPr="00D93403">
        <w:rPr>
          <w:lang w:val="en-US"/>
        </w:rPr>
        <w:t xml:space="preserve"> </w:t>
      </w:r>
      <w:r w:rsidR="0062375D" w:rsidRPr="00FF3761">
        <w:rPr>
          <w:rStyle w:val="Aucun"/>
          <w:lang w:val="en-US"/>
        </w:rPr>
        <w:t>Human rights</w:t>
      </w:r>
      <w:r w:rsidR="0001490F" w:rsidRPr="00FF3761">
        <w:rPr>
          <w:rStyle w:val="Aucun"/>
          <w:lang w:val="en-US"/>
        </w:rPr>
        <w:t xml:space="preserve"> law</w:t>
      </w:r>
      <w:r w:rsidR="0062375D" w:rsidRPr="00FF3761">
        <w:rPr>
          <w:rStyle w:val="Aucun"/>
          <w:lang w:val="en-US"/>
        </w:rPr>
        <w:t xml:space="preserve"> require</w:t>
      </w:r>
      <w:r w:rsidR="0001490F" w:rsidRPr="00FF3761">
        <w:rPr>
          <w:rStyle w:val="Aucun"/>
          <w:lang w:val="en-US"/>
        </w:rPr>
        <w:t>s</w:t>
      </w:r>
      <w:r w:rsidR="0062375D" w:rsidRPr="00FF3761">
        <w:rPr>
          <w:rStyle w:val="Aucun"/>
          <w:lang w:val="en-US"/>
        </w:rPr>
        <w:t xml:space="preserve"> </w:t>
      </w:r>
      <w:r w:rsidR="00186C2D" w:rsidRPr="00FF3761">
        <w:rPr>
          <w:rStyle w:val="Aucun"/>
          <w:lang w:val="en-US"/>
        </w:rPr>
        <w:t>that States enable</w:t>
      </w:r>
      <w:r w:rsidR="0062375D" w:rsidRPr="00FF3761">
        <w:rPr>
          <w:rStyle w:val="Aucun"/>
          <w:lang w:val="en-US"/>
        </w:rPr>
        <w:t xml:space="preserve"> part</w:t>
      </w:r>
      <w:r w:rsidR="004B6F30" w:rsidRPr="00FF3761">
        <w:rPr>
          <w:rStyle w:val="Aucun"/>
          <w:lang w:val="en-US"/>
        </w:rPr>
        <w:t>icipation</w:t>
      </w:r>
      <w:r w:rsidR="00186C2D" w:rsidRPr="00FF3761">
        <w:rPr>
          <w:rStyle w:val="Aucun"/>
          <w:lang w:val="en-US"/>
        </w:rPr>
        <w:t xml:space="preserve"> in</w:t>
      </w:r>
      <w:r w:rsidR="00010E58">
        <w:rPr>
          <w:rStyle w:val="Aucun"/>
          <w:lang w:val="en-US"/>
        </w:rPr>
        <w:t xml:space="preserve"> and transparency of,</w:t>
      </w:r>
      <w:r w:rsidR="00186C2D" w:rsidRPr="00FF3761">
        <w:rPr>
          <w:rStyle w:val="Aucun"/>
          <w:lang w:val="en-US"/>
        </w:rPr>
        <w:t xml:space="preserve"> policy-making</w:t>
      </w:r>
      <w:r w:rsidR="00010E58">
        <w:rPr>
          <w:rStyle w:val="Aucun"/>
          <w:lang w:val="en-US"/>
        </w:rPr>
        <w:t xml:space="preserve"> as well as</w:t>
      </w:r>
      <w:r w:rsidR="00FF1670" w:rsidRPr="00FF3761">
        <w:rPr>
          <w:rStyle w:val="Aucun"/>
          <w:lang w:val="en-US"/>
        </w:rPr>
        <w:t xml:space="preserve"> access to information</w:t>
      </w:r>
      <w:r w:rsidR="009B6958" w:rsidRPr="00FF3761">
        <w:rPr>
          <w:rStyle w:val="Aucun"/>
          <w:lang w:val="en-US"/>
        </w:rPr>
        <w:t xml:space="preserve">. </w:t>
      </w:r>
      <w:r w:rsidR="00DA6816" w:rsidRPr="00101C89">
        <w:rPr>
          <w:rStyle w:val="Aucun"/>
          <w:lang w:val="en-US"/>
        </w:rPr>
        <w:t xml:space="preserve">These obligations </w:t>
      </w:r>
      <w:r w:rsidR="00416B86" w:rsidRPr="00101C89">
        <w:rPr>
          <w:rStyle w:val="Aucun"/>
          <w:lang w:val="en-US"/>
        </w:rPr>
        <w:t xml:space="preserve">are </w:t>
      </w:r>
      <w:r w:rsidR="00101C89">
        <w:rPr>
          <w:rStyle w:val="Aucun"/>
          <w:lang w:val="en-US"/>
        </w:rPr>
        <w:t>set out</w:t>
      </w:r>
      <w:r w:rsidR="00416B86" w:rsidRPr="00101C89">
        <w:rPr>
          <w:rStyle w:val="Aucun"/>
          <w:lang w:val="en-US"/>
        </w:rPr>
        <w:t xml:space="preserve"> </w:t>
      </w:r>
      <w:r w:rsidR="00DA6816" w:rsidRPr="00101C89">
        <w:rPr>
          <w:rStyle w:val="Aucun"/>
          <w:lang w:val="en-US"/>
        </w:rPr>
        <w:t xml:space="preserve">in international human rights treaties that Mauritius is a party to, such as the International Covenant on Civil and Political Rights and the </w:t>
      </w:r>
      <w:r w:rsidR="00706D29" w:rsidRPr="00101C89">
        <w:rPr>
          <w:lang w:val="en-US"/>
        </w:rPr>
        <w:t>Banjul Charter</w:t>
      </w:r>
      <w:r w:rsidR="00DA6816" w:rsidRPr="00101C89">
        <w:rPr>
          <w:rStyle w:val="Aucun"/>
          <w:lang w:val="en-US"/>
        </w:rPr>
        <w:t xml:space="preserve">. </w:t>
      </w:r>
    </w:p>
    <w:p w14:paraId="71C0F4AD" w14:textId="6F00A064" w:rsidR="006242A1" w:rsidRPr="006D0516" w:rsidRDefault="006242A1" w:rsidP="00CF558D">
      <w:pPr>
        <w:pStyle w:val="Normal1"/>
        <w:rPr>
          <w:lang w:val="en-US"/>
        </w:rPr>
      </w:pPr>
      <w:r w:rsidRPr="006D0516">
        <w:rPr>
          <w:lang w:val="en-US"/>
        </w:rPr>
        <w:t>Freedom of expression is enshrined in the Constitution of Mauritius, but legal and systemic constraints to this freedom exist, such as the lack of a freedom of information law.</w:t>
      </w:r>
      <w:r w:rsidRPr="007829D7">
        <w:rPr>
          <w:rStyle w:val="FootnoteReference"/>
          <w:lang w:val="en-GB"/>
        </w:rPr>
        <w:footnoteReference w:id="153"/>
      </w:r>
      <w:r w:rsidRPr="006D0516">
        <w:rPr>
          <w:lang w:val="en-US"/>
        </w:rPr>
        <w:t xml:space="preserve"> The government’s human rights action plan acknowledges that the right to freedom of expression does not, but should, cover access to official information.</w:t>
      </w:r>
      <w:r w:rsidRPr="007829D7">
        <w:rPr>
          <w:rStyle w:val="FootnoteReference"/>
          <w:lang w:val="en-GB"/>
        </w:rPr>
        <w:footnoteReference w:id="154"/>
      </w:r>
      <w:r w:rsidRPr="006D0516">
        <w:rPr>
          <w:lang w:val="en-US"/>
        </w:rPr>
        <w:t xml:space="preserve"> Meanwhile, the </w:t>
      </w:r>
      <w:r w:rsidR="00FF3761" w:rsidRPr="006D0516">
        <w:rPr>
          <w:lang w:val="en-US"/>
        </w:rPr>
        <w:t>National Human Rights Commission’s</w:t>
      </w:r>
      <w:r w:rsidRPr="006D0516">
        <w:rPr>
          <w:lang w:val="en-US"/>
        </w:rPr>
        <w:t xml:space="preserve"> mandate precludes it from addressing </w:t>
      </w:r>
      <w:r w:rsidRPr="006D0516">
        <w:rPr>
          <w:lang w:val="en-US"/>
        </w:rPr>
        <w:lastRenderedPageBreak/>
        <w:t>complaints relating to lack of access to official information, or complaints relating to the right to participate in policy-making, unless the complainant can show that inability to participate was due to discrimination on one of the grounds recognized in Mauritian law.</w:t>
      </w:r>
      <w:r w:rsidRPr="007829D7">
        <w:rPr>
          <w:rStyle w:val="FootnoteReference"/>
        </w:rPr>
        <w:footnoteReference w:id="155"/>
      </w:r>
      <w:r w:rsidRPr="006D0516">
        <w:rPr>
          <w:lang w:val="en-US"/>
        </w:rPr>
        <w:t xml:space="preserve"> The Commission has publicly stated its regret for this limitation on its mandate.</w:t>
      </w:r>
      <w:r>
        <w:rPr>
          <w:rStyle w:val="FootnoteReference"/>
        </w:rPr>
        <w:footnoteReference w:id="156"/>
      </w:r>
      <w:r w:rsidRPr="006D0516">
        <w:rPr>
          <w:lang w:val="en-US"/>
        </w:rPr>
        <w:t xml:space="preserve"> </w:t>
      </w:r>
    </w:p>
    <w:p w14:paraId="408A01A0" w14:textId="19F817A8" w:rsidR="004F57FD" w:rsidRPr="006D0516" w:rsidRDefault="004F57FD" w:rsidP="00CF558D">
      <w:pPr>
        <w:pStyle w:val="Normal1"/>
        <w:rPr>
          <w:lang w:val="en-US"/>
        </w:rPr>
      </w:pPr>
      <w:r w:rsidRPr="007829D7">
        <w:rPr>
          <w:rStyle w:val="Aucun"/>
          <w:lang w:val="en-GB"/>
        </w:rPr>
        <w:t>Access to information is inherent</w:t>
      </w:r>
      <w:r w:rsidRPr="006D0516">
        <w:rPr>
          <w:lang w:val="en-US"/>
        </w:rPr>
        <w:t xml:space="preserve"> </w:t>
      </w:r>
      <w:r w:rsidRPr="007829D7">
        <w:rPr>
          <w:rStyle w:val="Aucun"/>
          <w:lang w:val="en-GB"/>
        </w:rPr>
        <w:t xml:space="preserve">to transparency and is closely linked with participation. </w:t>
      </w:r>
      <w:r w:rsidRPr="006D0516">
        <w:rPr>
          <w:rFonts w:eastAsia="Calibri-Light"/>
          <w:lang w:val="en-US"/>
        </w:rPr>
        <w:t xml:space="preserve">Lack of transparency also poses risks from a treaty interpretation perspective. </w:t>
      </w:r>
      <w:r w:rsidR="00FF3761" w:rsidRPr="006D0516">
        <w:rPr>
          <w:lang w:val="en-US"/>
        </w:rPr>
        <w:t>T</w:t>
      </w:r>
      <w:r w:rsidRPr="006D0516">
        <w:rPr>
          <w:lang w:val="en-US"/>
        </w:rPr>
        <w:t>he 1969 Vienna Convention on the Law of Treaties states that when treaty terms are ambiguous or lead to an unreasonable result, parties may consult supplementary means of interpretation, including the preparatory work for the treaty.</w:t>
      </w:r>
      <w:r w:rsidR="00FF3761">
        <w:rPr>
          <w:rStyle w:val="FootnoteReference"/>
          <w:lang w:val="en-US"/>
        </w:rPr>
        <w:footnoteReference w:id="157"/>
      </w:r>
      <w:r w:rsidRPr="006D0516">
        <w:rPr>
          <w:lang w:val="en-US"/>
        </w:rPr>
        <w:t xml:space="preserve"> If this work is not public, treaty interpretation</w:t>
      </w:r>
      <w:r w:rsidRPr="006D0516">
        <w:rPr>
          <w:rFonts w:eastAsia="Calibri-Light"/>
          <w:lang w:val="en-US"/>
        </w:rPr>
        <w:t xml:space="preserve"> can be hindered.</w:t>
      </w:r>
    </w:p>
    <w:p w14:paraId="52709E7C" w14:textId="6A9E8872" w:rsidR="00152077" w:rsidRPr="007829D7" w:rsidRDefault="009B74BD" w:rsidP="00CF558D">
      <w:r w:rsidRPr="007829D7">
        <w:rPr>
          <w:rStyle w:val="Aucun"/>
        </w:rPr>
        <w:t xml:space="preserve">Trade ministries </w:t>
      </w:r>
      <w:r w:rsidR="00FF3761">
        <w:rPr>
          <w:rStyle w:val="Aucun"/>
        </w:rPr>
        <w:t xml:space="preserve">the world over </w:t>
      </w:r>
      <w:r w:rsidRPr="007829D7">
        <w:rPr>
          <w:rStyle w:val="Aucun"/>
        </w:rPr>
        <w:t xml:space="preserve">tend to </w:t>
      </w:r>
      <w:r w:rsidR="002C663C">
        <w:rPr>
          <w:rStyle w:val="Aucun"/>
        </w:rPr>
        <w:t>invite</w:t>
      </w:r>
      <w:r w:rsidRPr="007829D7">
        <w:rPr>
          <w:rStyle w:val="Aucun"/>
        </w:rPr>
        <w:t xml:space="preserve"> constituencies </w:t>
      </w:r>
      <w:r w:rsidR="000610EE">
        <w:rPr>
          <w:rStyle w:val="Aucun"/>
        </w:rPr>
        <w:t xml:space="preserve">already </w:t>
      </w:r>
      <w:r w:rsidRPr="007829D7">
        <w:rPr>
          <w:rStyle w:val="Aucun"/>
        </w:rPr>
        <w:t xml:space="preserve">involved in trade </w:t>
      </w:r>
      <w:r w:rsidR="00FF3761">
        <w:rPr>
          <w:rStyle w:val="Aucun"/>
        </w:rPr>
        <w:t>to</w:t>
      </w:r>
      <w:r w:rsidRPr="007829D7">
        <w:rPr>
          <w:rStyle w:val="Aucun"/>
        </w:rPr>
        <w:t xml:space="preserve"> consultations about new trade agreements, and overlook </w:t>
      </w:r>
      <w:r w:rsidR="00E24F96" w:rsidRPr="007829D7">
        <w:rPr>
          <w:rStyle w:val="Aucun"/>
        </w:rPr>
        <w:t xml:space="preserve">other </w:t>
      </w:r>
      <w:r w:rsidR="001E2505" w:rsidRPr="007829D7">
        <w:rPr>
          <w:rStyle w:val="Aucun"/>
        </w:rPr>
        <w:t xml:space="preserve">governmental ministries, </w:t>
      </w:r>
      <w:r w:rsidRPr="007829D7">
        <w:rPr>
          <w:rStyle w:val="Aucun"/>
        </w:rPr>
        <w:t>affected communities</w:t>
      </w:r>
      <w:r w:rsidR="002524DD" w:rsidRPr="007829D7">
        <w:rPr>
          <w:rStyle w:val="Aucun"/>
        </w:rPr>
        <w:t xml:space="preserve"> and stakeholders. </w:t>
      </w:r>
      <w:r w:rsidR="000610EE">
        <w:rPr>
          <w:rFonts w:eastAsia="Calibri-Light"/>
        </w:rPr>
        <w:t>T</w:t>
      </w:r>
      <w:r w:rsidR="00010E58">
        <w:rPr>
          <w:rFonts w:eastAsia="Calibri-Light"/>
        </w:rPr>
        <w:t xml:space="preserve">he </w:t>
      </w:r>
      <w:r w:rsidR="00152077" w:rsidRPr="007829D7">
        <w:rPr>
          <w:rFonts w:eastAsia="Calibri-Light"/>
        </w:rPr>
        <w:t xml:space="preserve">Mauritian government </w:t>
      </w:r>
      <w:r w:rsidR="00FF3761">
        <w:rPr>
          <w:rFonts w:eastAsia="Calibri-Light"/>
        </w:rPr>
        <w:t xml:space="preserve">has </w:t>
      </w:r>
      <w:r w:rsidR="00152077" w:rsidRPr="007829D7">
        <w:rPr>
          <w:rFonts w:eastAsia="Calibri-Light"/>
        </w:rPr>
        <w:t>held consultations about TiSA</w:t>
      </w:r>
      <w:r w:rsidR="000610EE">
        <w:rPr>
          <w:rFonts w:eastAsia="Calibri-Light"/>
        </w:rPr>
        <w:t>. T</w:t>
      </w:r>
      <w:r w:rsidR="00152077" w:rsidRPr="007829D7">
        <w:t xml:space="preserve">he vast majority of </w:t>
      </w:r>
      <w:r w:rsidR="000610EE">
        <w:t>participants came</w:t>
      </w:r>
      <w:r w:rsidR="00152077" w:rsidRPr="007829D7">
        <w:t xml:space="preserve"> from government, parastatals or the private sector; only a handful </w:t>
      </w:r>
      <w:r w:rsidR="000610EE">
        <w:t>were</w:t>
      </w:r>
      <w:r w:rsidR="00006E09">
        <w:t xml:space="preserve"> from </w:t>
      </w:r>
      <w:r w:rsidR="00006E09" w:rsidRPr="007829D7">
        <w:t>academia</w:t>
      </w:r>
      <w:r w:rsidR="00006E09">
        <w:t>,</w:t>
      </w:r>
      <w:r w:rsidR="00006E09" w:rsidRPr="007829D7">
        <w:t xml:space="preserve"> </w:t>
      </w:r>
      <w:r w:rsidR="00152077" w:rsidRPr="007829D7">
        <w:t>NGOs</w:t>
      </w:r>
      <w:r w:rsidR="00152077">
        <w:t xml:space="preserve"> or</w:t>
      </w:r>
      <w:r w:rsidR="00152077" w:rsidRPr="007829D7">
        <w:t xml:space="preserve"> trade unions. </w:t>
      </w:r>
    </w:p>
    <w:p w14:paraId="7F7CAD8C" w14:textId="653E250E" w:rsidR="005D7F14" w:rsidRPr="00E27AAC" w:rsidRDefault="005D7F14" w:rsidP="00CF558D">
      <w:pPr>
        <w:rPr>
          <w:rStyle w:val="Aucun"/>
          <w:lang w:val="en-GB"/>
        </w:rPr>
      </w:pPr>
      <w:r w:rsidRPr="00E27AAC">
        <w:rPr>
          <w:rStyle w:val="Aucun"/>
          <w:lang w:val="en-GB"/>
        </w:rPr>
        <w:t>Effective participation presupposes that concerned groups and individuals possess the necessary information to appraise the agreement in question, and the capacity to participate. This can be a challenge</w:t>
      </w:r>
      <w:r w:rsidR="00EF0710">
        <w:rPr>
          <w:rStyle w:val="Aucun"/>
          <w:lang w:val="en-GB"/>
        </w:rPr>
        <w:t>,</w:t>
      </w:r>
      <w:r w:rsidRPr="00E27AAC">
        <w:rPr>
          <w:rStyle w:val="Aucun"/>
          <w:lang w:val="en-GB"/>
        </w:rPr>
        <w:t xml:space="preserve"> </w:t>
      </w:r>
      <w:r w:rsidR="00EF0710">
        <w:rPr>
          <w:rStyle w:val="Aucun"/>
          <w:lang w:val="en-GB"/>
        </w:rPr>
        <w:t>particularly</w:t>
      </w:r>
      <w:r w:rsidRPr="00E27AAC">
        <w:rPr>
          <w:rStyle w:val="Aucun"/>
          <w:lang w:val="en-GB"/>
        </w:rPr>
        <w:t xml:space="preserve"> </w:t>
      </w:r>
      <w:r w:rsidR="00EF0710">
        <w:rPr>
          <w:rStyle w:val="Aucun"/>
          <w:lang w:val="en-GB"/>
        </w:rPr>
        <w:t>for an agreement as</w:t>
      </w:r>
      <w:r w:rsidRPr="00E27AAC">
        <w:rPr>
          <w:rStyle w:val="Aucun"/>
          <w:lang w:val="en-GB"/>
        </w:rPr>
        <w:t xml:space="preserve"> wide-ranging and complex </w:t>
      </w:r>
      <w:r w:rsidR="00EF0710">
        <w:rPr>
          <w:rStyle w:val="Aucun"/>
          <w:lang w:val="en-GB"/>
        </w:rPr>
        <w:t>as</w:t>
      </w:r>
      <w:r w:rsidRPr="00E27AAC">
        <w:rPr>
          <w:rStyle w:val="Aucun"/>
          <w:lang w:val="en-GB"/>
        </w:rPr>
        <w:t xml:space="preserve"> TiSA. But given the potential benefits, the time and resource investment required is worthwhile. Moreover, </w:t>
      </w:r>
      <w:r w:rsidR="00EF0710">
        <w:rPr>
          <w:rStyle w:val="Aucun"/>
          <w:lang w:val="en-GB"/>
        </w:rPr>
        <w:t>it</w:t>
      </w:r>
      <w:r w:rsidRPr="00E27AAC">
        <w:rPr>
          <w:rStyle w:val="Aucun"/>
          <w:lang w:val="en-GB"/>
        </w:rPr>
        <w:t xml:space="preserve"> can contribute to capacity-building on matters of policy more broadly as well as on human rights processes and procedures</w:t>
      </w:r>
      <w:r w:rsidRPr="00E27AAC">
        <w:rPr>
          <w:lang w:val="en-GB"/>
        </w:rPr>
        <w:t>.</w:t>
      </w:r>
      <w:r w:rsidRPr="00E27AAC">
        <w:rPr>
          <w:rStyle w:val="FootnoteReference"/>
          <w:lang w:val="en-GB"/>
        </w:rPr>
        <w:footnoteReference w:id="158"/>
      </w:r>
      <w:r w:rsidRPr="00E27AAC">
        <w:rPr>
          <w:lang w:val="en-GB"/>
        </w:rPr>
        <w:t xml:space="preserve"> </w:t>
      </w:r>
    </w:p>
    <w:p w14:paraId="219922CA" w14:textId="3A7CAD98" w:rsidR="006E52AC" w:rsidRPr="00B557CB" w:rsidRDefault="002C663C" w:rsidP="00CF558D">
      <w:pPr>
        <w:pStyle w:val="Normal1"/>
        <w:rPr>
          <w:rStyle w:val="Aucun"/>
          <w:lang w:val="en-US"/>
        </w:rPr>
      </w:pPr>
      <w:r w:rsidRPr="00CE55B2">
        <w:rPr>
          <w:lang w:val="en-US"/>
        </w:rPr>
        <w:t>Bringing</w:t>
      </w:r>
      <w:r w:rsidR="00F006CB" w:rsidRPr="00CE55B2">
        <w:rPr>
          <w:lang w:val="en-US"/>
        </w:rPr>
        <w:t xml:space="preserve"> </w:t>
      </w:r>
      <w:r w:rsidR="001E2505" w:rsidRPr="00CE55B2">
        <w:rPr>
          <w:lang w:val="en-US"/>
        </w:rPr>
        <w:t xml:space="preserve">a range of perspectives </w:t>
      </w:r>
      <w:r w:rsidRPr="00CE55B2">
        <w:rPr>
          <w:lang w:val="en-US"/>
        </w:rPr>
        <w:t>to trade policy formulation</w:t>
      </w:r>
      <w:r w:rsidR="00186C2D">
        <w:rPr>
          <w:lang w:val="en-US"/>
        </w:rPr>
        <w:t xml:space="preserve"> </w:t>
      </w:r>
      <w:r w:rsidR="009B74BD" w:rsidRPr="007829D7">
        <w:rPr>
          <w:rStyle w:val="Aucun"/>
          <w:lang w:val="en-GB"/>
        </w:rPr>
        <w:t>tends to result in policies that are</w:t>
      </w:r>
      <w:r w:rsidR="009B74BD" w:rsidRPr="00CE55B2">
        <w:rPr>
          <w:lang w:val="en-US"/>
        </w:rPr>
        <w:t xml:space="preserve"> </w:t>
      </w:r>
      <w:r w:rsidR="009B74BD" w:rsidRPr="007829D7">
        <w:rPr>
          <w:rStyle w:val="Aucun"/>
          <w:lang w:val="en-GB"/>
        </w:rPr>
        <w:t>more responsive</w:t>
      </w:r>
      <w:r w:rsidR="0007476B">
        <w:rPr>
          <w:rStyle w:val="Aucun"/>
          <w:lang w:val="en-GB"/>
        </w:rPr>
        <w:t xml:space="preserve"> to society’s needs</w:t>
      </w:r>
      <w:r w:rsidR="009B74BD" w:rsidRPr="007829D7">
        <w:rPr>
          <w:rStyle w:val="Aucun"/>
          <w:lang w:val="en-GB"/>
        </w:rPr>
        <w:t>.</w:t>
      </w:r>
      <w:r w:rsidR="00B557CB" w:rsidRPr="00B557CB">
        <w:rPr>
          <w:lang w:val="en-US"/>
        </w:rPr>
        <w:t xml:space="preserve"> </w:t>
      </w:r>
      <w:r w:rsidR="00186C2D">
        <w:rPr>
          <w:rStyle w:val="Aucun"/>
          <w:lang w:val="en-GB"/>
        </w:rPr>
        <w:t>It</w:t>
      </w:r>
      <w:r w:rsidR="009B74BD" w:rsidRPr="007829D7">
        <w:rPr>
          <w:rStyle w:val="Aucun"/>
          <w:lang w:val="en-GB"/>
        </w:rPr>
        <w:t xml:space="preserve"> can ensure that the needs of the most marginalised groups are considered in </w:t>
      </w:r>
      <w:r w:rsidR="00ED4F4E" w:rsidRPr="007829D7">
        <w:rPr>
          <w:rStyle w:val="Aucun"/>
          <w:lang w:val="en-GB"/>
        </w:rPr>
        <w:t>negotiation</w:t>
      </w:r>
      <w:r w:rsidR="00010E58">
        <w:rPr>
          <w:rStyle w:val="Aucun"/>
          <w:lang w:val="en-GB"/>
        </w:rPr>
        <w:t xml:space="preserve">s </w:t>
      </w:r>
      <w:r w:rsidR="00010E58">
        <w:rPr>
          <w:rStyle w:val="Aucun"/>
          <w:lang w:val="en-GB"/>
        </w:rPr>
        <w:lastRenderedPageBreak/>
        <w:t xml:space="preserve">and thus, according to the World Bank, </w:t>
      </w:r>
      <w:r w:rsidR="009B74BD" w:rsidRPr="007829D7">
        <w:rPr>
          <w:rStyle w:val="Aucun"/>
          <w:lang w:val="en-GB"/>
        </w:rPr>
        <w:t>foster an</w:t>
      </w:r>
      <w:r w:rsidR="00ED4F4E" w:rsidRPr="007829D7">
        <w:rPr>
          <w:rStyle w:val="Aucun"/>
          <w:lang w:val="en-GB"/>
        </w:rPr>
        <w:t xml:space="preserve"> inclusive and balanced econom</w:t>
      </w:r>
      <w:r w:rsidR="00EF76C3">
        <w:rPr>
          <w:rStyle w:val="Aucun"/>
          <w:lang w:val="en-GB"/>
        </w:rPr>
        <w:t>y</w:t>
      </w:r>
      <w:r w:rsidR="00010E58">
        <w:rPr>
          <w:rStyle w:val="Aucun"/>
          <w:lang w:val="en-GB"/>
        </w:rPr>
        <w:t>.</w:t>
      </w:r>
      <w:r w:rsidR="009B74BD" w:rsidRPr="007829D7">
        <w:rPr>
          <w:rStyle w:val="Aucun"/>
          <w:sz w:val="18"/>
          <w:szCs w:val="18"/>
          <w:vertAlign w:val="superscript"/>
          <w:lang w:val="en-GB"/>
        </w:rPr>
        <w:footnoteReference w:id="159"/>
      </w:r>
      <w:r w:rsidR="00ED4F4E" w:rsidRPr="007829D7">
        <w:rPr>
          <w:rStyle w:val="Aucun"/>
          <w:lang w:val="en-GB"/>
        </w:rPr>
        <w:t xml:space="preserve"> </w:t>
      </w:r>
      <w:r w:rsidR="00010E58">
        <w:rPr>
          <w:rStyle w:val="Aucun"/>
          <w:lang w:val="en-GB"/>
        </w:rPr>
        <w:t>Broad participation also</w:t>
      </w:r>
      <w:r w:rsidR="00ED4F4E" w:rsidRPr="007829D7">
        <w:rPr>
          <w:rStyle w:val="Aucun"/>
          <w:lang w:val="en-GB"/>
        </w:rPr>
        <w:t xml:space="preserve"> contribut</w:t>
      </w:r>
      <w:r w:rsidR="00010E58">
        <w:rPr>
          <w:rStyle w:val="Aucun"/>
          <w:lang w:val="en-GB"/>
        </w:rPr>
        <w:t>es</w:t>
      </w:r>
      <w:r w:rsidR="00ED4F4E" w:rsidRPr="007829D7">
        <w:rPr>
          <w:rStyle w:val="Aucun"/>
          <w:lang w:val="en-GB"/>
        </w:rPr>
        <w:t xml:space="preserve"> to </w:t>
      </w:r>
      <w:r w:rsidR="00012EEB" w:rsidRPr="007829D7">
        <w:rPr>
          <w:rStyle w:val="Aucun"/>
          <w:lang w:val="en-GB"/>
        </w:rPr>
        <w:t xml:space="preserve">non-discriminatory policy-making, </w:t>
      </w:r>
      <w:r w:rsidR="00617646">
        <w:rPr>
          <w:rStyle w:val="Aucun"/>
          <w:lang w:val="en-GB"/>
        </w:rPr>
        <w:t>a</w:t>
      </w:r>
      <w:r w:rsidR="00012EEB" w:rsidRPr="007829D7">
        <w:rPr>
          <w:rStyle w:val="Aucun"/>
          <w:lang w:val="en-GB"/>
        </w:rPr>
        <w:t xml:space="preserve">nd </w:t>
      </w:r>
      <w:r w:rsidR="00010E58">
        <w:rPr>
          <w:rStyle w:val="Aucun"/>
          <w:lang w:val="en-GB"/>
        </w:rPr>
        <w:t xml:space="preserve">to </w:t>
      </w:r>
      <w:r w:rsidR="00012EEB" w:rsidRPr="007829D7">
        <w:rPr>
          <w:rStyle w:val="Aucun"/>
          <w:lang w:val="en-GB"/>
        </w:rPr>
        <w:t>taking stock of the situation of a range of groups before implementing new economic measure</w:t>
      </w:r>
      <w:r w:rsidR="006D2FC8" w:rsidRPr="007829D7">
        <w:rPr>
          <w:rStyle w:val="Aucun"/>
          <w:lang w:val="en-GB"/>
        </w:rPr>
        <w:t>s</w:t>
      </w:r>
      <w:r w:rsidR="00186C2D">
        <w:rPr>
          <w:rStyle w:val="Aucun"/>
          <w:lang w:val="en-GB"/>
        </w:rPr>
        <w:t xml:space="preserve">, consistent with the obligations to monitor and to take </w:t>
      </w:r>
      <w:r w:rsidR="00186C2D" w:rsidRPr="00186C2D">
        <w:rPr>
          <w:rStyle w:val="Strong"/>
          <w:b w:val="0"/>
          <w:lang w:val="en-US"/>
        </w:rPr>
        <w:t>deliberate, concrete and targeted steps to</w:t>
      </w:r>
      <w:r w:rsidR="00186C2D">
        <w:rPr>
          <w:rStyle w:val="Strong"/>
          <w:b w:val="0"/>
          <w:lang w:val="en-US"/>
        </w:rPr>
        <w:t>wards realization of human rights</w:t>
      </w:r>
      <w:r w:rsidR="006D2FC8" w:rsidRPr="007829D7">
        <w:rPr>
          <w:rStyle w:val="Aucun"/>
          <w:lang w:val="en-GB"/>
        </w:rPr>
        <w:t>. Keeping stakeholders</w:t>
      </w:r>
      <w:r w:rsidR="00230006" w:rsidRPr="007829D7">
        <w:rPr>
          <w:rStyle w:val="Aucun"/>
          <w:lang w:val="en-GB"/>
        </w:rPr>
        <w:t xml:space="preserve"> </w:t>
      </w:r>
      <w:r w:rsidR="006D2FC8" w:rsidRPr="007829D7">
        <w:rPr>
          <w:rStyle w:val="Aucun"/>
          <w:lang w:val="en-GB"/>
        </w:rPr>
        <w:t xml:space="preserve">abreast of developments in the negotiations promotes buy-in and </w:t>
      </w:r>
      <w:r w:rsidR="005079EF" w:rsidRPr="007829D7">
        <w:rPr>
          <w:rStyle w:val="Aucun"/>
          <w:lang w:val="en-GB"/>
        </w:rPr>
        <w:t>mitigate</w:t>
      </w:r>
      <w:r w:rsidR="00834850">
        <w:rPr>
          <w:rStyle w:val="Aucun"/>
          <w:lang w:val="en-GB"/>
        </w:rPr>
        <w:t>s</w:t>
      </w:r>
      <w:r w:rsidR="006D2FC8" w:rsidRPr="007829D7">
        <w:rPr>
          <w:rStyle w:val="Aucun"/>
          <w:lang w:val="en-GB"/>
        </w:rPr>
        <w:t xml:space="preserve"> </w:t>
      </w:r>
      <w:r w:rsidR="00230006" w:rsidRPr="007829D7">
        <w:rPr>
          <w:rStyle w:val="Aucun"/>
          <w:lang w:val="en-GB"/>
        </w:rPr>
        <w:t xml:space="preserve">opposition </w:t>
      </w:r>
      <w:r w:rsidR="006D2FC8" w:rsidRPr="007829D7">
        <w:rPr>
          <w:rStyle w:val="Aucun"/>
          <w:lang w:val="en-GB"/>
        </w:rPr>
        <w:t xml:space="preserve">to the </w:t>
      </w:r>
      <w:r w:rsidR="002C05DB" w:rsidRPr="007829D7">
        <w:rPr>
          <w:rStyle w:val="Aucun"/>
          <w:lang w:val="en-GB"/>
        </w:rPr>
        <w:t>outcome</w:t>
      </w:r>
      <w:r w:rsidR="005079EF" w:rsidRPr="007829D7">
        <w:rPr>
          <w:rStyle w:val="Aucun"/>
          <w:lang w:val="en-GB"/>
        </w:rPr>
        <w:t xml:space="preserve">, </w:t>
      </w:r>
      <w:r w:rsidR="00B557CB">
        <w:rPr>
          <w:rStyle w:val="Aucun"/>
          <w:lang w:val="en-GB"/>
        </w:rPr>
        <w:t xml:space="preserve">thus doing so in </w:t>
      </w:r>
      <w:r w:rsidR="0003507A">
        <w:rPr>
          <w:rStyle w:val="Aucun"/>
          <w:lang w:val="en-GB"/>
        </w:rPr>
        <w:t>TiSA</w:t>
      </w:r>
      <w:r w:rsidR="00B557CB">
        <w:rPr>
          <w:rStyle w:val="Aucun"/>
          <w:lang w:val="en-GB"/>
        </w:rPr>
        <w:t xml:space="preserve"> negotiations </w:t>
      </w:r>
      <w:r w:rsidR="0003507A">
        <w:rPr>
          <w:rStyle w:val="Aucun"/>
          <w:lang w:val="en-GB"/>
        </w:rPr>
        <w:t>would</w:t>
      </w:r>
      <w:r w:rsidR="005079EF" w:rsidRPr="007829D7">
        <w:rPr>
          <w:rStyle w:val="Aucun"/>
          <w:lang w:val="en-GB"/>
        </w:rPr>
        <w:t xml:space="preserve"> support </w:t>
      </w:r>
      <w:r w:rsidR="00B557CB">
        <w:rPr>
          <w:rStyle w:val="Aucun"/>
          <w:lang w:val="en-GB"/>
        </w:rPr>
        <w:t xml:space="preserve">the </w:t>
      </w:r>
      <w:r w:rsidR="0003507A">
        <w:rPr>
          <w:rStyle w:val="Aucun"/>
          <w:lang w:val="en-GB"/>
        </w:rPr>
        <w:t>agreement’s s</w:t>
      </w:r>
      <w:r w:rsidR="005079EF" w:rsidRPr="007829D7">
        <w:rPr>
          <w:rStyle w:val="Aucun"/>
          <w:lang w:val="en-GB"/>
        </w:rPr>
        <w:t>ocial legitimacy</w:t>
      </w:r>
      <w:r w:rsidR="002C05DB" w:rsidRPr="007829D7">
        <w:rPr>
          <w:rStyle w:val="Aucun"/>
          <w:lang w:val="en-GB"/>
        </w:rPr>
        <w:t>.</w:t>
      </w:r>
      <w:r w:rsidR="00B557CB">
        <w:rPr>
          <w:rStyle w:val="FootnoteReference"/>
        </w:rPr>
        <w:footnoteReference w:id="160"/>
      </w:r>
      <w:r w:rsidR="005079EF" w:rsidRPr="007829D7">
        <w:rPr>
          <w:rStyle w:val="Aucun"/>
          <w:lang w:val="en-GB"/>
        </w:rPr>
        <w:t xml:space="preserve"> </w:t>
      </w:r>
    </w:p>
    <w:p w14:paraId="6388C9F1" w14:textId="003C934A" w:rsidR="00DD0331" w:rsidRPr="006D0516" w:rsidRDefault="00E27AAC" w:rsidP="00CF558D">
      <w:pPr>
        <w:pStyle w:val="Normal1"/>
        <w:rPr>
          <w:lang w:val="en-US"/>
        </w:rPr>
      </w:pPr>
      <w:r w:rsidRPr="006D0516">
        <w:rPr>
          <w:lang w:val="en-US"/>
        </w:rPr>
        <w:t>An</w:t>
      </w:r>
      <w:r w:rsidR="00E8298E" w:rsidRPr="006D0516">
        <w:rPr>
          <w:lang w:val="en-US"/>
        </w:rPr>
        <w:t xml:space="preserve"> additional positive aspect of</w:t>
      </w:r>
      <w:r w:rsidR="00F221C8" w:rsidRPr="006D0516">
        <w:rPr>
          <w:lang w:val="en-US"/>
        </w:rPr>
        <w:t xml:space="preserve"> </w:t>
      </w:r>
      <w:r w:rsidRPr="006D0516">
        <w:rPr>
          <w:lang w:val="en-US"/>
        </w:rPr>
        <w:t>transparency and</w:t>
      </w:r>
      <w:r w:rsidR="0014529B" w:rsidRPr="006D0516">
        <w:rPr>
          <w:lang w:val="en-US"/>
        </w:rPr>
        <w:t xml:space="preserve"> participation </w:t>
      </w:r>
      <w:r w:rsidRPr="006D0516">
        <w:rPr>
          <w:lang w:val="en-US"/>
        </w:rPr>
        <w:t>is</w:t>
      </w:r>
      <w:r w:rsidR="00565187" w:rsidRPr="006D0516">
        <w:rPr>
          <w:lang w:val="en-US"/>
        </w:rPr>
        <w:t xml:space="preserve"> </w:t>
      </w:r>
      <w:r w:rsidRPr="006D0516">
        <w:rPr>
          <w:lang w:val="en-US"/>
        </w:rPr>
        <w:t>the</w:t>
      </w:r>
      <w:r w:rsidR="00565187" w:rsidRPr="006D0516">
        <w:rPr>
          <w:lang w:val="en-US"/>
        </w:rPr>
        <w:t xml:space="preserve"> </w:t>
      </w:r>
      <w:r w:rsidR="00436DCE" w:rsidRPr="006D0516">
        <w:rPr>
          <w:lang w:val="en-US"/>
        </w:rPr>
        <w:t>garner</w:t>
      </w:r>
      <w:r w:rsidR="00565187" w:rsidRPr="006D0516">
        <w:rPr>
          <w:lang w:val="en-US"/>
        </w:rPr>
        <w:t>ing</w:t>
      </w:r>
      <w:r w:rsidR="00436DCE" w:rsidRPr="006D0516">
        <w:rPr>
          <w:lang w:val="en-US"/>
        </w:rPr>
        <w:t xml:space="preserve"> of support – domestically and internationally – for efforts in favour of human rights when these are put into question by other TiSA parties. </w:t>
      </w:r>
      <w:r w:rsidR="00F221C8" w:rsidRPr="006D0516">
        <w:rPr>
          <w:lang w:val="en-US"/>
        </w:rPr>
        <w:t xml:space="preserve">The EU for instance, asked Mauritius to narrow its </w:t>
      </w:r>
      <w:r w:rsidRPr="006D0516">
        <w:rPr>
          <w:lang w:val="en-US"/>
        </w:rPr>
        <w:t>requirements</w:t>
      </w:r>
      <w:r w:rsidR="00F221C8" w:rsidRPr="006D0516">
        <w:rPr>
          <w:lang w:val="en-US"/>
        </w:rPr>
        <w:t xml:space="preserve"> </w:t>
      </w:r>
      <w:r w:rsidRPr="006D0516">
        <w:rPr>
          <w:lang w:val="en-US"/>
        </w:rPr>
        <w:t>“</w:t>
      </w:r>
      <w:r w:rsidR="00F221C8" w:rsidRPr="006D0516">
        <w:rPr>
          <w:lang w:val="en-US"/>
        </w:rPr>
        <w:t>on local presence, local management and board of directors, local labour, local content and other performance requirements” and to “consider reducing the local professional staff threshold in software implementation, data processing, and database services.”</w:t>
      </w:r>
      <w:r w:rsidR="00F221C8" w:rsidRPr="007829D7">
        <w:rPr>
          <w:rStyle w:val="FootnoteReference"/>
          <w:lang w:val="en-GB"/>
        </w:rPr>
        <w:footnoteReference w:id="161"/>
      </w:r>
      <w:r w:rsidR="00F221C8" w:rsidRPr="006D0516">
        <w:rPr>
          <w:lang w:val="en-US"/>
        </w:rPr>
        <w:t xml:space="preserve"> </w:t>
      </w:r>
      <w:r w:rsidR="0014529B" w:rsidRPr="006D0516">
        <w:rPr>
          <w:lang w:val="en-US"/>
        </w:rPr>
        <w:t>These</w:t>
      </w:r>
      <w:r w:rsidR="00D13343" w:rsidRPr="006D0516">
        <w:rPr>
          <w:lang w:val="en-US"/>
        </w:rPr>
        <w:t xml:space="preserve"> are important elements for realizing the right to work and other human rights in Mauritius. </w:t>
      </w:r>
      <w:r w:rsidR="002E47C7" w:rsidRPr="006D0516">
        <w:rPr>
          <w:lang w:val="en-US"/>
        </w:rPr>
        <w:t xml:space="preserve">As </w:t>
      </w:r>
      <w:r w:rsidR="0002728C" w:rsidRPr="006D0516">
        <w:rPr>
          <w:lang w:val="en-US"/>
        </w:rPr>
        <w:t>all TiSA negotiating Parties have ratified the main international human rights treaties</w:t>
      </w:r>
      <w:r w:rsidR="00D13343">
        <w:rPr>
          <w:lang w:val="en-GB"/>
        </w:rPr>
        <w:t xml:space="preserve"> (</w:t>
      </w:r>
      <w:r>
        <w:rPr>
          <w:lang w:val="en-GB"/>
        </w:rPr>
        <w:t>S</w:t>
      </w:r>
      <w:r w:rsidR="00D13343">
        <w:rPr>
          <w:lang w:val="en-GB"/>
        </w:rPr>
        <w:t>ee Figure 2)</w:t>
      </w:r>
      <w:r w:rsidR="0002728C" w:rsidRPr="006D0516">
        <w:rPr>
          <w:lang w:val="en-US"/>
        </w:rPr>
        <w:t xml:space="preserve"> </w:t>
      </w:r>
      <w:r w:rsidR="002E47C7" w:rsidRPr="006D0516">
        <w:rPr>
          <w:lang w:val="en-US"/>
        </w:rPr>
        <w:t>t</w:t>
      </w:r>
      <w:r w:rsidR="0002728C" w:rsidRPr="006D0516">
        <w:rPr>
          <w:lang w:val="en-US"/>
        </w:rPr>
        <w:t>heir international law obligations preclude them from entering into international agreements that would make it harder for other countries to uphold their human rights commitments.</w:t>
      </w:r>
      <w:r w:rsidR="0002728C" w:rsidRPr="007829D7">
        <w:rPr>
          <w:rStyle w:val="FootnoteReference"/>
          <w:lang w:val="en-GB"/>
        </w:rPr>
        <w:footnoteReference w:id="162"/>
      </w:r>
      <w:r w:rsidR="0002728C" w:rsidRPr="006D0516">
        <w:rPr>
          <w:vertAlign w:val="superscript"/>
          <w:lang w:val="en-US"/>
        </w:rPr>
        <w:t xml:space="preserve"> </w:t>
      </w:r>
      <w:r w:rsidR="00F221C8">
        <w:rPr>
          <w:rStyle w:val="Aucun"/>
          <w:vertAlign w:val="superscript"/>
          <w:lang w:val="en-US"/>
        </w:rPr>
        <w:t xml:space="preserve"> </w:t>
      </w:r>
      <w:r w:rsidR="00F221C8" w:rsidRPr="006D0516">
        <w:rPr>
          <w:lang w:val="en-US"/>
        </w:rPr>
        <w:t xml:space="preserve">Thus </w:t>
      </w:r>
      <w:r w:rsidR="00291F2F" w:rsidRPr="006D0516">
        <w:rPr>
          <w:lang w:val="en-US"/>
        </w:rPr>
        <w:t xml:space="preserve">in this situation, transparency would help hold the EU accountable to its human rights obligations which in turn would </w:t>
      </w:r>
      <w:r w:rsidR="00287285" w:rsidRPr="006D0516">
        <w:rPr>
          <w:lang w:val="en-US"/>
        </w:rPr>
        <w:t>permit</w:t>
      </w:r>
      <w:r w:rsidR="00291F2F" w:rsidRPr="006D0516">
        <w:rPr>
          <w:lang w:val="en-US"/>
        </w:rPr>
        <w:t xml:space="preserve"> Mauritius </w:t>
      </w:r>
      <w:r w:rsidR="00287285" w:rsidRPr="006D0516">
        <w:rPr>
          <w:lang w:val="en-US"/>
        </w:rPr>
        <w:t xml:space="preserve">to maintain </w:t>
      </w:r>
      <w:r w:rsidR="00291F2F" w:rsidRPr="006D0516">
        <w:rPr>
          <w:lang w:val="en-US"/>
        </w:rPr>
        <w:t>its human rights efforts</w:t>
      </w:r>
      <w:r w:rsidRPr="006D0516">
        <w:rPr>
          <w:lang w:val="en-US"/>
        </w:rPr>
        <w:t xml:space="preserve"> through maintaining policy space relating to development of capacities and skills locally. </w:t>
      </w:r>
    </w:p>
    <w:p w14:paraId="4AF7E1A8" w14:textId="15332309" w:rsidR="00D933D6" w:rsidRPr="007829D7" w:rsidRDefault="001C1E21" w:rsidP="00CF558D">
      <w:pPr>
        <w:pStyle w:val="Heading1"/>
      </w:pPr>
      <w:bookmarkStart w:id="7" w:name="_Toc523494510"/>
      <w:r w:rsidRPr="007829D7">
        <w:rPr>
          <w:rStyle w:val="Aucun"/>
        </w:rPr>
        <w:lastRenderedPageBreak/>
        <w:t>VIII</w:t>
      </w:r>
      <w:r w:rsidRPr="007829D7">
        <w:rPr>
          <w:rStyle w:val="Aucun"/>
        </w:rPr>
        <w:tab/>
      </w:r>
      <w:r w:rsidR="00E10BF7" w:rsidRPr="007829D7">
        <w:rPr>
          <w:rStyle w:val="Aucun"/>
        </w:rPr>
        <w:t xml:space="preserve">Conclusions </w:t>
      </w:r>
      <w:bookmarkEnd w:id="7"/>
    </w:p>
    <w:p w14:paraId="6A368A1A" w14:textId="2033BF78" w:rsidR="008B57F3" w:rsidRDefault="005D0786" w:rsidP="00CF558D">
      <w:r>
        <w:t xml:space="preserve">The analysis presented </w:t>
      </w:r>
      <w:r w:rsidR="002C5697">
        <w:t>above</w:t>
      </w:r>
      <w:r>
        <w:t xml:space="preserve"> demonstrat</w:t>
      </w:r>
      <w:r w:rsidR="00296A16">
        <w:t>es</w:t>
      </w:r>
      <w:r w:rsidR="00AB67FF">
        <w:t xml:space="preserve"> </w:t>
      </w:r>
      <w:r>
        <w:t xml:space="preserve">how a human rights-based approach can provide a legal and analytical framework for guiding development and implementation of trade-related policy. </w:t>
      </w:r>
      <w:r w:rsidR="00ED58C5">
        <w:t>Although the analysis focused on possible impacts of Mauritius’ offers and requests</w:t>
      </w:r>
      <w:r w:rsidR="004446EB">
        <w:t xml:space="preserve"> in the context of TiSA, </w:t>
      </w:r>
      <w:r w:rsidR="00ED58C5">
        <w:t xml:space="preserve">it is equally applicable to other African countries, </w:t>
      </w:r>
      <w:r w:rsidR="004446EB">
        <w:t>and to</w:t>
      </w:r>
      <w:r w:rsidR="00ED58C5">
        <w:t xml:space="preserve"> other international economic negotiati</w:t>
      </w:r>
      <w:r w:rsidR="004446EB">
        <w:t>ng processes</w:t>
      </w:r>
      <w:r w:rsidR="00EF6BE6">
        <w:t>.</w:t>
      </w:r>
    </w:p>
    <w:p w14:paraId="111FD134" w14:textId="6E5971DF" w:rsidR="003F6701" w:rsidRDefault="00F9110A" w:rsidP="00CF558D">
      <w:r w:rsidRPr="00D93403">
        <w:t xml:space="preserve">Mauritius’ strategy of liberalizing trade in services is well on track to provide positive results from an economic </w:t>
      </w:r>
      <w:r w:rsidR="003F6701">
        <w:t xml:space="preserve">and social </w:t>
      </w:r>
      <w:r w:rsidRPr="00D93403">
        <w:t xml:space="preserve">perspective. However, this leaves open the question as to whether TiSA, or other trade and investment agreements which so starkly reduce regulatory policy space, </w:t>
      </w:r>
      <w:r w:rsidR="00262C0C" w:rsidRPr="00D93403">
        <w:t>are</w:t>
      </w:r>
      <w:r w:rsidRPr="00D93403">
        <w:t xml:space="preserve"> the best avenue for pursuing these goals. </w:t>
      </w:r>
      <w:r w:rsidR="003F6701" w:rsidRPr="00C113D9">
        <w:t xml:space="preserve">Mauritius has built its </w:t>
      </w:r>
      <w:r w:rsidR="003F6701">
        <w:t>success</w:t>
      </w:r>
      <w:r w:rsidR="003F6701" w:rsidRPr="00C113D9">
        <w:t xml:space="preserve"> on its strong infrastructure, investment in </w:t>
      </w:r>
      <w:r w:rsidR="003F6701">
        <w:t xml:space="preserve">its welfare state and </w:t>
      </w:r>
      <w:r w:rsidR="003F6701" w:rsidRPr="00C113D9">
        <w:t xml:space="preserve">human capital and </w:t>
      </w:r>
      <w:r w:rsidR="003F2830">
        <w:t xml:space="preserve">on </w:t>
      </w:r>
      <w:r w:rsidR="003F6701">
        <w:t xml:space="preserve">its </w:t>
      </w:r>
      <w:r w:rsidR="003F6701" w:rsidRPr="00C113D9">
        <w:t>ability to regulate</w:t>
      </w:r>
      <w:r w:rsidR="003F2830">
        <w:t xml:space="preserve"> and innovate. It</w:t>
      </w:r>
      <w:r w:rsidR="003F6701">
        <w:t xml:space="preserve"> should maintain the capacity to adapt and strengthen these further in the future. </w:t>
      </w:r>
    </w:p>
    <w:p w14:paraId="19893F29" w14:textId="0219AFD4" w:rsidR="00F9110A" w:rsidRPr="00FB7370" w:rsidRDefault="00F9110A" w:rsidP="00CF558D">
      <w:pPr>
        <w:pStyle w:val="Normal1"/>
        <w:rPr>
          <w:lang w:val="en-GB"/>
        </w:rPr>
      </w:pPr>
      <w:r w:rsidRPr="006D0516">
        <w:rPr>
          <w:lang w:val="en-US"/>
        </w:rPr>
        <w:t xml:space="preserve">In order for Mauritius to secure a positive outcome from </w:t>
      </w:r>
      <w:r w:rsidR="003F6701" w:rsidRPr="006D0516">
        <w:rPr>
          <w:lang w:val="en-US"/>
        </w:rPr>
        <w:t>TiSA and other services trade</w:t>
      </w:r>
      <w:r w:rsidRPr="006D0516">
        <w:rPr>
          <w:lang w:val="en-US"/>
        </w:rPr>
        <w:t xml:space="preserve"> negotiations, it will need to work hard to ensure that the wording of </w:t>
      </w:r>
      <w:r w:rsidR="00FB7370" w:rsidRPr="006D0516">
        <w:rPr>
          <w:lang w:val="en-US"/>
        </w:rPr>
        <w:t>the agreement</w:t>
      </w:r>
      <w:r w:rsidRPr="006D0516">
        <w:rPr>
          <w:lang w:val="en-US"/>
        </w:rPr>
        <w:t xml:space="preserve"> do</w:t>
      </w:r>
      <w:r w:rsidR="00FB7370" w:rsidRPr="006D0516">
        <w:rPr>
          <w:lang w:val="en-US"/>
        </w:rPr>
        <w:t>es</w:t>
      </w:r>
      <w:r w:rsidRPr="006D0516">
        <w:rPr>
          <w:lang w:val="en-US"/>
        </w:rPr>
        <w:t xml:space="preserve"> not open it to future restrictions in, say, the way in which the country wants to organize provision of essential public services.</w:t>
      </w:r>
      <w:r w:rsidR="00FB7370" w:rsidRPr="006D0516">
        <w:rPr>
          <w:lang w:val="en-US"/>
        </w:rPr>
        <w:t xml:space="preserve"> It will also need to </w:t>
      </w:r>
      <w:r w:rsidR="00DC0EB2" w:rsidRPr="006D0516">
        <w:rPr>
          <w:lang w:val="en-US"/>
        </w:rPr>
        <w:t>exert itself</w:t>
      </w:r>
      <w:r w:rsidR="00FB7370" w:rsidRPr="006D0516">
        <w:rPr>
          <w:lang w:val="en-US"/>
        </w:rPr>
        <w:t xml:space="preserve"> to ensure that its schedule is </w:t>
      </w:r>
      <w:r w:rsidR="00DC0EB2" w:rsidRPr="006D0516">
        <w:rPr>
          <w:lang w:val="en-US"/>
        </w:rPr>
        <w:t xml:space="preserve">sufficiently </w:t>
      </w:r>
      <w:r w:rsidR="00FB7370" w:rsidRPr="006D0516">
        <w:rPr>
          <w:lang w:val="en-US"/>
        </w:rPr>
        <w:t xml:space="preserve">finely crafted to accord with the country’s policy priorities. Coming up with a revised schedule that takes into account all present and future economic, political and societal considerations, as well as the ripple effects of a commitment in one sector on another sector, will be highly time- and resource-consuming, even before the schedule is opened to negotiation with other negotiating parties. </w:t>
      </w:r>
    </w:p>
    <w:p w14:paraId="697F0EAB" w14:textId="247770D9" w:rsidR="00ED58C5" w:rsidRDefault="00405341" w:rsidP="00CF558D">
      <w:r>
        <w:t xml:space="preserve">The complexity of the issues involved in these </w:t>
      </w:r>
      <w:r w:rsidR="00296A16">
        <w:t>negotiation</w:t>
      </w:r>
      <w:r w:rsidR="005B3152">
        <w:t xml:space="preserve">s </w:t>
      </w:r>
      <w:r>
        <w:t xml:space="preserve">plead in favour of </w:t>
      </w:r>
      <w:r w:rsidR="00296A16">
        <w:t>bringing a</w:t>
      </w:r>
      <w:r w:rsidR="00D53CF4">
        <w:t>s</w:t>
      </w:r>
      <w:r w:rsidR="00296A16">
        <w:t xml:space="preserve"> broad </w:t>
      </w:r>
      <w:r w:rsidR="00D53CF4">
        <w:t xml:space="preserve">a </w:t>
      </w:r>
      <w:r w:rsidR="00296A16">
        <w:t>range of experience and expertise to the formulation of negotiating positions</w:t>
      </w:r>
      <w:r w:rsidR="00D53CF4">
        <w:t xml:space="preserve"> as possible</w:t>
      </w:r>
      <w:r w:rsidR="00296A16">
        <w:t xml:space="preserve">. The human rights community as well as other actors </w:t>
      </w:r>
      <w:r w:rsidR="00D71F77">
        <w:t>who are not usually present in high-level economic policy discussions</w:t>
      </w:r>
      <w:r w:rsidR="008B640D">
        <w:t>,</w:t>
      </w:r>
      <w:r w:rsidR="00D71F77">
        <w:t xml:space="preserve"> </w:t>
      </w:r>
      <w:r w:rsidR="00296A16">
        <w:t>such as disabled communities, women’s groups and those working with people living in poverty (who</w:t>
      </w:r>
      <w:r w:rsidR="00C61977">
        <w:t xml:space="preserve">se </w:t>
      </w:r>
      <w:r w:rsidR="00631500">
        <w:t>work</w:t>
      </w:r>
      <w:r w:rsidR="00296A16">
        <w:t xml:space="preserve"> </w:t>
      </w:r>
      <w:r w:rsidR="00C61977">
        <w:t>often fu</w:t>
      </w:r>
      <w:r w:rsidR="00E27AAC">
        <w:t>l</w:t>
      </w:r>
      <w:r w:rsidR="00C61977">
        <w:t>fils a human rights purpose although they may</w:t>
      </w:r>
      <w:r w:rsidR="00296A16">
        <w:t xml:space="preserve"> not brand </w:t>
      </w:r>
      <w:r w:rsidR="00C61977">
        <w:t xml:space="preserve">it </w:t>
      </w:r>
      <w:r w:rsidR="00296A16">
        <w:t xml:space="preserve">as </w:t>
      </w:r>
      <w:r w:rsidR="00C61977">
        <w:t>such</w:t>
      </w:r>
      <w:r w:rsidR="00296A16">
        <w:t>)</w:t>
      </w:r>
      <w:r w:rsidR="008B640D">
        <w:t>,</w:t>
      </w:r>
      <w:r w:rsidR="00296A16">
        <w:t xml:space="preserve"> can inform trade policy-makers </w:t>
      </w:r>
      <w:r w:rsidR="005B3152">
        <w:t>about</w:t>
      </w:r>
      <w:r w:rsidR="00296A16">
        <w:t xml:space="preserve"> potential impacts of a trade agreement for their activities and on their constituencies. </w:t>
      </w:r>
    </w:p>
    <w:p w14:paraId="797E21F3" w14:textId="567FBF4F" w:rsidR="00C113D9" w:rsidRPr="00D93403" w:rsidRDefault="004A487E" w:rsidP="00CF558D">
      <w:r>
        <w:lastRenderedPageBreak/>
        <w:t>This</w:t>
      </w:r>
      <w:r w:rsidR="00C113D9" w:rsidRPr="00D93403">
        <w:t xml:space="preserve"> HRIA found that TiSA’s potential risks are not those </w:t>
      </w:r>
      <w:r w:rsidR="0089787E">
        <w:t>expressed</w:t>
      </w:r>
      <w:r w:rsidR="00C113D9" w:rsidRPr="00D93403">
        <w:t xml:space="preserve"> by the civil society critics of the draft agreement. </w:t>
      </w:r>
      <w:r w:rsidR="00E27AAC">
        <w:t xml:space="preserve">The HRIA also </w:t>
      </w:r>
      <w:r w:rsidR="003F6701">
        <w:t>showed</w:t>
      </w:r>
      <w:r w:rsidR="00E27AAC">
        <w:t xml:space="preserve"> that TiSA may bring high costs for Mauritius in ways that the government may not have anticipated, whilst at the same time not yielding the benefits that have been articulated</w:t>
      </w:r>
      <w:r w:rsidR="00E27AAC" w:rsidRPr="003E6F3F">
        <w:t>.</w:t>
      </w:r>
      <w:r w:rsidR="00E27AAC">
        <w:rPr>
          <w:rStyle w:val="FootnoteReference"/>
        </w:rPr>
        <w:footnoteReference w:id="163"/>
      </w:r>
      <w:r w:rsidR="00E27AAC" w:rsidRPr="00C113D9">
        <w:rPr>
          <w:lang w:val="en-GB"/>
        </w:rPr>
        <w:t xml:space="preserve"> </w:t>
      </w:r>
      <w:r w:rsidR="00C113D9" w:rsidRPr="00D93403">
        <w:t xml:space="preserve">This permits the tentative conclusion that meaningful exchanges of views could result in </w:t>
      </w:r>
      <w:r w:rsidR="00E27AAC">
        <w:t xml:space="preserve">more </w:t>
      </w:r>
      <w:r w:rsidR="00C113D9" w:rsidRPr="00D93403">
        <w:t>robust policy</w:t>
      </w:r>
      <w:r w:rsidR="00E27AAC">
        <w:t xml:space="preserve"> </w:t>
      </w:r>
      <w:r w:rsidR="00C113D9" w:rsidRPr="00D93403">
        <w:t xml:space="preserve">positions, </w:t>
      </w:r>
      <w:r>
        <w:t xml:space="preserve">which </w:t>
      </w:r>
      <w:r w:rsidR="00E27AAC">
        <w:t xml:space="preserve">would be </w:t>
      </w:r>
      <w:r>
        <w:t xml:space="preserve">well </w:t>
      </w:r>
      <w:r w:rsidR="00E27AAC">
        <w:t xml:space="preserve">worth </w:t>
      </w:r>
      <w:r w:rsidR="00C113D9" w:rsidRPr="00D93403">
        <w:t xml:space="preserve">the </w:t>
      </w:r>
      <w:r>
        <w:t xml:space="preserve">required </w:t>
      </w:r>
      <w:r w:rsidR="00C113D9" w:rsidRPr="00D93403">
        <w:t xml:space="preserve">investment of time and resources. </w:t>
      </w:r>
    </w:p>
    <w:p w14:paraId="76D45B13" w14:textId="5F1DACEB" w:rsidR="00392217" w:rsidRPr="00617646" w:rsidRDefault="00392217" w:rsidP="00CF558D">
      <w:pPr>
        <w:rPr>
          <w:lang w:val="en-GB"/>
        </w:rPr>
      </w:pPr>
    </w:p>
    <w:sectPr w:rsidR="00392217" w:rsidRPr="00617646" w:rsidSect="000F3FB1">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B7F1" w14:textId="77777777" w:rsidR="00192AFD" w:rsidRDefault="00192AFD" w:rsidP="00CF558D">
      <w:r>
        <w:separator/>
      </w:r>
    </w:p>
  </w:endnote>
  <w:endnote w:type="continuationSeparator" w:id="0">
    <w:p w14:paraId="7FEB65C6" w14:textId="77777777" w:rsidR="00192AFD" w:rsidRDefault="00192AFD" w:rsidP="00CF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entennial-Ligh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o Light">
    <w:altName w:val="Lato Ligh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kzidenzGroteskBE-Regular">
    <w:altName w:val="Calibri"/>
    <w:charset w:val="00"/>
    <w:family w:val="swiss"/>
    <w:pitch w:val="default"/>
    <w:sig w:usb0="00000003" w:usb1="00000000" w:usb2="00000000" w:usb3="00000000" w:csb0="00000001" w:csb1="00000000"/>
  </w:font>
  <w:font w:name="ArialMT">
    <w:altName w:val="Arial"/>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Frutiger">
    <w:altName w:val="Cambria"/>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SabonLTStd-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Light">
    <w:altName w:val="Times New Roman"/>
    <w:charset w:val="00"/>
    <w:family w:val="roman"/>
    <w:pitch w:val="default"/>
  </w:font>
  <w:font w:name="ProximaNova-Regular">
    <w:altName w:val="Times New Roman"/>
    <w:charset w:val="00"/>
    <w:family w:val="roman"/>
    <w:pitch w:val="default"/>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977C" w14:textId="77777777" w:rsidR="00E31744" w:rsidRDefault="00E31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Arial" w:cstheme="minorHAnsi"/>
        <w:color w:val="000000" w:themeColor="text1"/>
        <w:sz w:val="17"/>
        <w:szCs w:val="17"/>
        <w:u w:color="000000"/>
        <w:lang w:val="en-US"/>
      </w:rPr>
      <w:id w:val="-1807537292"/>
      <w:docPartObj>
        <w:docPartGallery w:val="Page Numbers (Bottom of Page)"/>
        <w:docPartUnique/>
      </w:docPartObj>
    </w:sdtPr>
    <w:sdtEndPr>
      <w:rPr>
        <w:noProof/>
      </w:rPr>
    </w:sdtEndPr>
    <w:sdtContent>
      <w:p w14:paraId="30417A58" w14:textId="77777777" w:rsidR="00010E58" w:rsidRDefault="00010E58" w:rsidP="00CF558D">
        <w:pPr>
          <w:pStyle w:val="Footer"/>
        </w:pPr>
      </w:p>
      <w:p w14:paraId="345E8935" w14:textId="492B55DF" w:rsidR="00010E58" w:rsidRDefault="00010E58" w:rsidP="00CF558D">
        <w:pPr>
          <w:pStyle w:val="FOOTNOTES1"/>
        </w:pPr>
        <w:r w:rsidRPr="00CE7DC3">
          <w:fldChar w:fldCharType="begin"/>
        </w:r>
        <w:r w:rsidRPr="00CE7DC3">
          <w:instrText xml:space="preserve"> PAGE   \* MERGEFORMAT </w:instrText>
        </w:r>
        <w:r w:rsidRPr="00CE7DC3">
          <w:fldChar w:fldCharType="separate"/>
        </w:r>
        <w:r w:rsidR="002170C2">
          <w:rPr>
            <w:noProof/>
          </w:rPr>
          <w:t>18</w:t>
        </w:r>
        <w:r w:rsidRPr="00CE7DC3">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D3C4" w14:textId="77777777" w:rsidR="00E31744" w:rsidRDefault="00E31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B2938" w14:textId="77777777" w:rsidR="00192AFD" w:rsidRDefault="00192AFD" w:rsidP="00CF558D">
      <w:r>
        <w:separator/>
      </w:r>
    </w:p>
  </w:footnote>
  <w:footnote w:type="continuationSeparator" w:id="0">
    <w:p w14:paraId="0CED3275" w14:textId="77777777" w:rsidR="00192AFD" w:rsidRDefault="00192AFD" w:rsidP="00CF558D">
      <w:r>
        <w:continuationSeparator/>
      </w:r>
    </w:p>
  </w:footnote>
  <w:footnote w:type="continuationNotice" w:id="1">
    <w:p w14:paraId="06B6C199" w14:textId="77777777" w:rsidR="00192AFD" w:rsidRDefault="00192AFD" w:rsidP="00CF558D"/>
  </w:footnote>
  <w:footnote w:id="2">
    <w:p w14:paraId="38B0849E" w14:textId="77CCD35C" w:rsidR="00010E58" w:rsidRPr="005C7880" w:rsidRDefault="00010E58" w:rsidP="00CF558D">
      <w:pPr>
        <w:pStyle w:val="FOOTNOTES1"/>
      </w:pPr>
      <w:r w:rsidRPr="005C7880">
        <w:rPr>
          <w:rStyle w:val="FootnoteReference"/>
          <w:vertAlign w:val="baseline"/>
        </w:rPr>
        <w:t>*</w:t>
      </w:r>
      <w:r w:rsidRPr="005C7880">
        <w:t xml:space="preserve"> LLM Law &amp; Development (King’s College, London University). Caroline Dommen is an independent researcher based in Mauritius and Switzerland, specializing in human rights analysis of economic law and policy. This article draws on work undertaken in 2018 for an Impact Assessment of the Trade in Services Agreement for Mauritius, commissioned and financed by the Commonwealth Secretariat. Sincere gratitude is expressed to </w:t>
      </w:r>
      <w:r w:rsidR="00116EE7">
        <w:t xml:space="preserve">[waiting for authorisations </w:t>
      </w:r>
      <w:r w:rsidRPr="005C7880">
        <w:t>xyz xyz xyz</w:t>
      </w:r>
      <w:r w:rsidR="00116EE7">
        <w:t>]</w:t>
      </w:r>
      <w:r w:rsidRPr="005C7880">
        <w:t xml:space="preserve"> for their invaluable </w:t>
      </w:r>
      <w:r>
        <w:t xml:space="preserve">insights and </w:t>
      </w:r>
      <w:r w:rsidRPr="005C7880">
        <w:t xml:space="preserve">assistance in </w:t>
      </w:r>
      <w:r w:rsidR="002A64CA">
        <w:t xml:space="preserve">navigating the </w:t>
      </w:r>
      <w:r>
        <w:t>information and analysis essential to the carrying</w:t>
      </w:r>
      <w:r w:rsidRPr="005C7880">
        <w:t xml:space="preserve"> out </w:t>
      </w:r>
      <w:r>
        <w:t xml:space="preserve">of </w:t>
      </w:r>
      <w:r w:rsidRPr="005C7880">
        <w:t>that assessment. Responsibility for any errors or omissions in this article are entirely the author’s, as are the opinions expressed.</w:t>
      </w:r>
    </w:p>
  </w:footnote>
  <w:footnote w:id="3">
    <w:p w14:paraId="735224D2" w14:textId="5FD60AA0" w:rsidR="00010E58" w:rsidRPr="00CF558D" w:rsidRDefault="00010E58" w:rsidP="00CF558D">
      <w:pPr>
        <w:pStyle w:val="FOOTNOTES1"/>
      </w:pPr>
      <w:r w:rsidRPr="005C7880">
        <w:rPr>
          <w:rStyle w:val="FootnoteReference"/>
        </w:rPr>
        <w:footnoteRef/>
      </w:r>
      <w:r w:rsidRPr="005C7880">
        <w:rPr>
          <w:rStyle w:val="FootnoteReference"/>
        </w:rPr>
        <w:t xml:space="preserve"> </w:t>
      </w:r>
      <w:r w:rsidRPr="00CF558D">
        <w:t>ICTSD, Mauritius, first African country to join TISA negotiations, Bridges Africa (11 March 2015).</w:t>
      </w:r>
    </w:p>
  </w:footnote>
  <w:footnote w:id="4">
    <w:p w14:paraId="418C36A2" w14:textId="50736507" w:rsidR="00010E58" w:rsidRPr="00CF558D" w:rsidRDefault="00010E58" w:rsidP="00CF558D">
      <w:pPr>
        <w:pStyle w:val="FOOTNOTES1"/>
      </w:pPr>
      <w:r w:rsidRPr="006D0516">
        <w:rPr>
          <w:rStyle w:val="FootnoteReference"/>
        </w:rPr>
        <w:footnoteRef/>
      </w:r>
      <w:r w:rsidRPr="00CF558D">
        <w:rPr>
          <w:rStyle w:val="FootnoteReference"/>
          <w:vertAlign w:val="baseline"/>
        </w:rPr>
        <w:t xml:space="preserve"> </w:t>
      </w:r>
      <w:r w:rsidRPr="00CF558D">
        <w:t xml:space="preserve">To carry out the impact assessment the author had access to documents of a confidential nature. This article does not contain anything that divulges their content. Some of the recommendations that this article makes are already included in Mauritius’ 2nd revised TiSA offer, others are not. </w:t>
      </w:r>
    </w:p>
  </w:footnote>
  <w:footnote w:id="5">
    <w:p w14:paraId="36016006" w14:textId="7F48329C" w:rsidR="00010E58" w:rsidRPr="005C7880" w:rsidRDefault="00010E58" w:rsidP="00CF558D">
      <w:pPr>
        <w:pStyle w:val="FOOTNOTES1"/>
      </w:pPr>
      <w:r w:rsidRPr="006D0516">
        <w:rPr>
          <w:rStyle w:val="FootnoteReference"/>
        </w:rPr>
        <w:footnoteRef/>
      </w:r>
      <w:r w:rsidRPr="00CF558D">
        <w:rPr>
          <w:rStyle w:val="FootnoteReference"/>
          <w:vertAlign w:val="baseline"/>
        </w:rPr>
        <w:t xml:space="preserve"> </w:t>
      </w:r>
      <w:r w:rsidRPr="00CF558D">
        <w:t>James Meade, a Nobel Prize laureate in economics famously predicted that “Mauritius faces ultimate catastrophe.” J. Meade, Report to Government of Mauritius (1961).</w:t>
      </w:r>
    </w:p>
  </w:footnote>
  <w:footnote w:id="6">
    <w:p w14:paraId="024D4AD7" w14:textId="65AD6E04" w:rsidR="00010E58" w:rsidRPr="005C7880" w:rsidRDefault="00010E58" w:rsidP="00CF558D">
      <w:pPr>
        <w:pStyle w:val="FOOTNOTES1"/>
        <w:rPr>
          <w:rFonts w:eastAsiaTheme="minorEastAsia" w:cs="AkzidenzGroteskBE-Regular"/>
          <w:lang w:eastAsia="fr-CH"/>
        </w:rPr>
      </w:pPr>
      <w:r w:rsidRPr="005C7880">
        <w:rPr>
          <w:rStyle w:val="FootnoteReference"/>
        </w:rPr>
        <w:footnoteRef/>
      </w:r>
      <w:r w:rsidRPr="005C7880">
        <w:rPr>
          <w:rStyle w:val="FootnoteReference"/>
        </w:rPr>
        <w:t xml:space="preserve"> </w:t>
      </w:r>
      <w:r w:rsidRPr="005C7880">
        <w:t xml:space="preserve">A. Zafar, </w:t>
      </w:r>
      <w:r w:rsidRPr="005C7880">
        <w:rPr>
          <w:i/>
          <w:iCs/>
        </w:rPr>
        <w:t>Mauritius: An Economic Success Story</w:t>
      </w:r>
      <w:r w:rsidRPr="005C7880">
        <w:t xml:space="preserve">, </w:t>
      </w:r>
      <w:r w:rsidRPr="005C7880">
        <w:rPr>
          <w:rFonts w:eastAsiaTheme="minorEastAsia" w:cs="AkzidenzGroteskBE-Regular"/>
          <w:lang w:eastAsia="fr-CH"/>
        </w:rPr>
        <w:t xml:space="preserve">AfricaSuccess Stories, Working Paper, Washington D.C: </w:t>
      </w:r>
      <w:r w:rsidRPr="005C7880">
        <w:t>World Bank (2011).</w:t>
      </w:r>
      <w:r w:rsidRPr="005C7880">
        <w:rPr>
          <w:rFonts w:eastAsiaTheme="minorEastAsia" w:cs="AkzidenzGroteskBE-Regular"/>
          <w:lang w:eastAsia="fr-CH"/>
        </w:rPr>
        <w:t xml:space="preserve"> </w:t>
      </w:r>
    </w:p>
  </w:footnote>
  <w:footnote w:id="7">
    <w:p w14:paraId="34176E16" w14:textId="5D7D0C04" w:rsidR="00010E58" w:rsidRPr="005C7880" w:rsidRDefault="00010E58" w:rsidP="00CF558D">
      <w:pPr>
        <w:pStyle w:val="FOOTNOTES1"/>
      </w:pPr>
      <w:r w:rsidRPr="005C7880">
        <w:rPr>
          <w:rStyle w:val="FootnoteReference"/>
        </w:rPr>
        <w:footnoteRef/>
      </w:r>
      <w:r w:rsidRPr="005C7880">
        <w:t xml:space="preserve"> UNDP, </w:t>
      </w:r>
      <w:r w:rsidRPr="005C7880">
        <w:rPr>
          <w:i/>
        </w:rPr>
        <w:t>Human Development Indices and Indicators</w:t>
      </w:r>
      <w:r w:rsidRPr="005C7880">
        <w:t xml:space="preserve">: </w:t>
      </w:r>
      <w:r w:rsidRPr="005C7880">
        <w:rPr>
          <w:i/>
          <w:iCs/>
        </w:rPr>
        <w:t>2018 Statistical Update. Mauritius.</w:t>
      </w:r>
      <w:r w:rsidRPr="005C7880">
        <w:t xml:space="preserve"> </w:t>
      </w:r>
      <w:hyperlink r:id="rId1" w:history="1">
        <w:r w:rsidRPr="005C7880">
          <w:rPr>
            <w:rStyle w:val="Hyperlink"/>
          </w:rPr>
          <w:t>http://hdr.undp.org/sites/all/themes/hdr_theme/country-notes/MUS.pdf</w:t>
        </w:r>
      </w:hyperlink>
      <w:r w:rsidRPr="005C7880">
        <w:t xml:space="preserve"> (accessed 17 September 2019).</w:t>
      </w:r>
    </w:p>
  </w:footnote>
  <w:footnote w:id="8">
    <w:p w14:paraId="65D7A883" w14:textId="2100120E"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B. and E. Dommen, </w:t>
      </w:r>
      <w:r w:rsidRPr="005C7880">
        <w:rPr>
          <w:i/>
          <w:iCs/>
        </w:rPr>
        <w:t>Mauritius: an island of success</w:t>
      </w:r>
      <w:r w:rsidRPr="005C7880">
        <w:t xml:space="preserve">, James Currey (1999); A. Zafar, </w:t>
      </w:r>
      <w:r w:rsidRPr="005C7880">
        <w:rPr>
          <w:i/>
          <w:iCs/>
        </w:rPr>
        <w:t>op.cit</w:t>
      </w:r>
      <w:r w:rsidRPr="005C7880">
        <w:t xml:space="preserve">; V. Tang, T. Shaw &amp; M. Holden (eds), </w:t>
      </w:r>
      <w:r w:rsidRPr="005C7880">
        <w:rPr>
          <w:i/>
          <w:iCs/>
        </w:rPr>
        <w:t>Development and Sustainable Growth of Mauritius</w:t>
      </w:r>
      <w:r w:rsidRPr="005C7880">
        <w:t>, Palgrave Macmillan (2019).</w:t>
      </w:r>
    </w:p>
  </w:footnote>
  <w:footnote w:id="9">
    <w:p w14:paraId="165E7D21" w14:textId="0258609E"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K. Hanson, V. Tang &amp; H. Muguto, The Service Export-Led Growth Hypothesis in Mauritius, in V. Tang et al (eds)</w:t>
      </w:r>
      <w:r w:rsidR="00886B84">
        <w:t>,</w:t>
      </w:r>
      <w:r w:rsidRPr="005C7880">
        <w:t xml:space="preserve"> </w:t>
      </w:r>
      <w:r w:rsidR="003F6CAB" w:rsidRPr="00886B84">
        <w:t>supra note 6</w:t>
      </w:r>
      <w:r w:rsidR="003F6CAB">
        <w:rPr>
          <w:i/>
          <w:iCs/>
        </w:rPr>
        <w:t>,</w:t>
      </w:r>
      <w:r w:rsidRPr="005C7880">
        <w:t xml:space="preserve"> at 172. </w:t>
      </w:r>
    </w:p>
  </w:footnote>
  <w:footnote w:id="10">
    <w:p w14:paraId="6E004DBA" w14:textId="50196475" w:rsidR="00010E58" w:rsidRPr="005C7880" w:rsidRDefault="00010E58" w:rsidP="00CF558D">
      <w:pPr>
        <w:pStyle w:val="FOOTNOTES1"/>
      </w:pPr>
      <w:r w:rsidRPr="006D0516">
        <w:rPr>
          <w:rStyle w:val="FootnoteReference"/>
        </w:rPr>
        <w:footnoteRef/>
      </w:r>
      <w:r w:rsidRPr="005C7880">
        <w:t xml:space="preserve"> IMF, </w:t>
      </w:r>
      <w:r w:rsidR="00C92547" w:rsidRPr="005C7880">
        <w:t>Press Release</w:t>
      </w:r>
      <w:r w:rsidR="00C92547">
        <w:t>,</w:t>
      </w:r>
      <w:r w:rsidR="00C92547" w:rsidRPr="005C7880">
        <w:t xml:space="preserve"> </w:t>
      </w:r>
      <w:r w:rsidRPr="00C92547">
        <w:t>Executive Board Concludes Article IV Consultation with Mauritius</w:t>
      </w:r>
      <w:r w:rsidRPr="005C7880">
        <w:t xml:space="preserve"> (23 April 2019).  </w:t>
      </w:r>
    </w:p>
  </w:footnote>
  <w:footnote w:id="11">
    <w:p w14:paraId="4050E29B" w14:textId="4C19F9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WTO, </w:t>
      </w:r>
      <w:r w:rsidRPr="005C7880">
        <w:rPr>
          <w:i/>
          <w:iCs/>
        </w:rPr>
        <w:t>Services</w:t>
      </w:r>
      <w:r w:rsidR="00B5074B">
        <w:t xml:space="preserve">: </w:t>
      </w:r>
      <w:r w:rsidR="00B5074B" w:rsidRPr="00B5074B">
        <w:rPr>
          <w:i/>
          <w:iCs/>
        </w:rPr>
        <w:t>rules for growth and investment</w:t>
      </w:r>
      <w:r w:rsidRPr="005C7880">
        <w:t xml:space="preserve">, </w:t>
      </w:r>
      <w:r w:rsidR="00B5074B" w:rsidRPr="00B5074B">
        <w:t xml:space="preserve">https://www.wto.org/english/thewto_e/whatis_e/tif_e/agrm6_e.htm </w:t>
      </w:r>
      <w:r w:rsidRPr="005C7880">
        <w:t xml:space="preserve">(accessed </w:t>
      </w:r>
      <w:r w:rsidR="00B5074B">
        <w:t>11 October</w:t>
      </w:r>
      <w:r w:rsidRPr="005C7880">
        <w:t xml:space="preserve"> 2019).</w:t>
      </w:r>
    </w:p>
  </w:footnote>
  <w:footnote w:id="12">
    <w:p w14:paraId="220FE5AC" w14:textId="2960394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C. Dommen (2005) </w:t>
      </w:r>
      <w:r w:rsidRPr="005C7880">
        <w:rPr>
          <w:i/>
          <w:iCs/>
        </w:rPr>
        <w:t>Are You Being Served? How the WTO’s Agreement on Trade in Services Can Affect Human Rights</w:t>
      </w:r>
      <w:r w:rsidRPr="005C7880">
        <w:t xml:space="preserve">, </w:t>
      </w:r>
      <w:hyperlink r:id="rId2" w:history="1">
        <w:r w:rsidRPr="005C7880">
          <w:rPr>
            <w:rStyle w:val="Hyperlink2"/>
            <w:color w:val="000000" w:themeColor="text1"/>
            <w:sz w:val="18"/>
            <w:szCs w:val="18"/>
            <w:u w:val="none" w:color="000000"/>
          </w:rPr>
          <w:t>https://www.academia.edu/36226470/Are_You_Being_Served_How_the_WTOs_Agreement_on_Trade_in_Services_Can_Affect_Human_Rights_1</w:t>
        </w:r>
      </w:hyperlink>
      <w:r w:rsidRPr="005C7880">
        <w:t xml:space="preserve"> (accessed </w:t>
      </w:r>
      <w:r w:rsidR="00886B84">
        <w:t>11 October</w:t>
      </w:r>
      <w:r w:rsidRPr="005C7880">
        <w:t xml:space="preserve"> </w:t>
      </w:r>
      <w:r>
        <w:t>2</w:t>
      </w:r>
      <w:r w:rsidRPr="005C7880">
        <w:t>019).</w:t>
      </w:r>
    </w:p>
  </w:footnote>
  <w:footnote w:id="13">
    <w:p w14:paraId="7E2ABF5D" w14:textId="19CC4413" w:rsidR="00010E58" w:rsidRPr="005C7880" w:rsidRDefault="00010E58" w:rsidP="00CF558D">
      <w:pPr>
        <w:pStyle w:val="FOOTNOTES1"/>
      </w:pPr>
      <w:r w:rsidRPr="00D027F3">
        <w:rPr>
          <w:rStyle w:val="FootnoteReference"/>
        </w:rPr>
        <w:footnoteRef/>
      </w:r>
      <w:r w:rsidRPr="00D027F3">
        <w:rPr>
          <w:rStyle w:val="FootnoteReference"/>
        </w:rPr>
        <w:t xml:space="preserve"> </w:t>
      </w:r>
      <w:r w:rsidRPr="005C7880">
        <w:t xml:space="preserve">B. Matthews, E. Wayne &amp; C. Pan, </w:t>
      </w:r>
      <w:r w:rsidRPr="00CB737E">
        <w:rPr>
          <w:i/>
          <w:iCs/>
        </w:rPr>
        <w:t>Trade in Services Agreement: A Way Out of the Trade War?</w:t>
      </w:r>
      <w:r w:rsidRPr="005C7880">
        <w:t xml:space="preserve"> Atlantic Council (23 July 2018).</w:t>
      </w:r>
    </w:p>
  </w:footnote>
  <w:footnote w:id="14">
    <w:p w14:paraId="3F04E968" w14:textId="12CF2E8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European Commission, </w:t>
      </w:r>
      <w:r w:rsidRPr="00CB737E">
        <w:rPr>
          <w:i/>
          <w:iCs/>
        </w:rPr>
        <w:t>Trade in Services Agreement (TISA) Factsheet</w:t>
      </w:r>
      <w:r w:rsidRPr="005C7880">
        <w:t xml:space="preserve"> (2016) </w:t>
      </w:r>
      <w:hyperlink r:id="rId3" w:history="1">
        <w:r w:rsidRPr="005C7880">
          <w:rPr>
            <w:rStyle w:val="Hyperlink"/>
          </w:rPr>
          <w:t>https://trade.ec.europa.eu/doclib/docs/2016/september/tradoc_154971.doc.pdf</w:t>
        </w:r>
      </w:hyperlink>
      <w:r w:rsidRPr="005C7880">
        <w:t xml:space="preserve"> (accessed </w:t>
      </w:r>
      <w:r>
        <w:t>11 October</w:t>
      </w:r>
      <w:r w:rsidRPr="005C7880">
        <w:t xml:space="preserve"> 2019).</w:t>
      </w:r>
    </w:p>
  </w:footnote>
  <w:footnote w:id="15">
    <w:p w14:paraId="14A87012" w14:textId="26B3C7C5" w:rsidR="00010E58" w:rsidRPr="005C7880" w:rsidRDefault="00010E58" w:rsidP="00CF558D">
      <w:pPr>
        <w:pStyle w:val="FOOTNOTES1"/>
      </w:pPr>
      <w:r w:rsidRPr="00512B12">
        <w:rPr>
          <w:rStyle w:val="FootnoteReference"/>
        </w:rPr>
        <w:footnoteRef/>
      </w:r>
      <w:r w:rsidRPr="00512B12">
        <w:rPr>
          <w:rStyle w:val="FootnoteReference"/>
        </w:rPr>
        <w:t xml:space="preserve"> </w:t>
      </w:r>
      <w:r w:rsidRPr="00512B12">
        <w:rPr>
          <w:rStyle w:val="Aucun"/>
        </w:rPr>
        <w:t xml:space="preserve">W. Raza, B. Tröster &amp; R. von Arnim </w:t>
      </w:r>
      <w:r w:rsidRPr="00512B12">
        <w:rPr>
          <w:rStyle w:val="Aucun"/>
          <w:i/>
          <w:iCs/>
        </w:rPr>
        <w:t>ASSESS_TiSA: Assessing the Claimed Benefits of the Trade in</w:t>
      </w:r>
      <w:r w:rsidRPr="005C7880">
        <w:rPr>
          <w:rStyle w:val="Aucun"/>
          <w:i/>
          <w:iCs/>
        </w:rPr>
        <w:t xml:space="preserve"> Services Agreement</w:t>
      </w:r>
      <w:r w:rsidRPr="00185F6E">
        <w:rPr>
          <w:rStyle w:val="Aucun"/>
        </w:rPr>
        <w:t>, Austrian Foundation for Development Research</w:t>
      </w:r>
      <w:r w:rsidRPr="005C7880">
        <w:rPr>
          <w:rStyle w:val="Aucun"/>
        </w:rPr>
        <w:t xml:space="preserve"> (2018) at 9.</w:t>
      </w:r>
    </w:p>
  </w:footnote>
  <w:footnote w:id="16">
    <w:p w14:paraId="092A9628" w14:textId="226C6B31" w:rsidR="00010E58" w:rsidRPr="005C7880" w:rsidRDefault="00010E58" w:rsidP="00CF558D">
      <w:pPr>
        <w:pStyle w:val="FOOTNOTES1"/>
      </w:pPr>
      <w:r w:rsidRPr="005C7880">
        <w:rPr>
          <w:rStyle w:val="FootnoteReference"/>
        </w:rPr>
        <w:footnoteRef/>
      </w:r>
      <w:r w:rsidRPr="005C7880">
        <w:t xml:space="preserve"> Trade in Services Agreement, </w:t>
      </w:r>
      <w:r w:rsidRPr="00CB737E">
        <w:rPr>
          <w:i/>
          <w:iCs/>
        </w:rPr>
        <w:t>Draft Provisions</w:t>
      </w:r>
      <w:r w:rsidRPr="005C7880">
        <w:t xml:space="preserve"> (21 June 2016), </w:t>
      </w:r>
      <w:hyperlink r:id="rId4" w:history="1">
        <w:r w:rsidRPr="005C7880">
          <w:rPr>
            <w:rStyle w:val="Hyperlink"/>
            <w:u w:val="none"/>
          </w:rPr>
          <w:t>https://wikileaks.org/tisa/document/20160621_TiSA_Core-Text</w:t>
        </w:r>
      </w:hyperlink>
      <w:r w:rsidRPr="005C7880">
        <w:t xml:space="preserve">  (accessed </w:t>
      </w:r>
      <w:r>
        <w:t>11 October</w:t>
      </w:r>
      <w:r w:rsidRPr="005C7880">
        <w:t xml:space="preserve"> 2019)</w:t>
      </w:r>
    </w:p>
  </w:footnote>
  <w:footnote w:id="17">
    <w:p w14:paraId="1717F537" w14:textId="0362E5CD" w:rsidR="00010E58" w:rsidRPr="005C7880" w:rsidRDefault="00010E58" w:rsidP="00CF558D">
      <w:pPr>
        <w:pStyle w:val="FOOTNOTES1"/>
        <w:rPr>
          <w:highlight w:val="lightGray"/>
        </w:rPr>
      </w:pPr>
      <w:r w:rsidRPr="005C7880">
        <w:rPr>
          <w:rStyle w:val="FootnoteReference"/>
        </w:rPr>
        <w:footnoteRef/>
      </w:r>
      <w:r w:rsidRPr="005C7880">
        <w:rPr>
          <w:rStyle w:val="FootnoteReference"/>
        </w:rPr>
        <w:t xml:space="preserve"> </w:t>
      </w:r>
      <w:r w:rsidRPr="005C7880">
        <w:t xml:space="preserve">Trade in Services Agreement, </w:t>
      </w:r>
      <w:r w:rsidRPr="005C7880">
        <w:rPr>
          <w:i/>
          <w:iCs/>
        </w:rPr>
        <w:t>Draft Provisions</w:t>
      </w:r>
      <w:r w:rsidRPr="005C7880">
        <w:t>, Article I-3: Market Access.</w:t>
      </w:r>
    </w:p>
  </w:footnote>
  <w:footnote w:id="18">
    <w:p w14:paraId="6C7D4FD9" w14:textId="58177241" w:rsidR="00010E58" w:rsidRPr="005C7880" w:rsidRDefault="00010E58" w:rsidP="00CF558D">
      <w:pPr>
        <w:pStyle w:val="FOOTNOTES1"/>
        <w:rPr>
          <w:rFonts w:cs="Times New Roman"/>
          <w:color w:val="auto"/>
        </w:rPr>
      </w:pPr>
      <w:r w:rsidRPr="005C7880">
        <w:rPr>
          <w:rStyle w:val="FootnoteReference"/>
        </w:rPr>
        <w:footnoteRef/>
      </w:r>
      <w:r w:rsidRPr="005C7880">
        <w:t xml:space="preserve"> See Switzerland, State Secretariat for Economic Affairs SECO, </w:t>
      </w:r>
      <w:r w:rsidRPr="005C7880">
        <w:rPr>
          <w:i/>
          <w:iCs/>
        </w:rPr>
        <w:t>Questionnaire by Switzerland on Standstill and Ratchet</w:t>
      </w:r>
      <w:r w:rsidRPr="005C7880">
        <w:t xml:space="preserve"> (2013); Uni Global Union, </w:t>
      </w:r>
      <w:r w:rsidRPr="005C7880">
        <w:rPr>
          <w:i/>
          <w:iCs/>
        </w:rPr>
        <w:t>TiSA - Foul Play</w:t>
      </w:r>
      <w:r w:rsidRPr="005C7880">
        <w:t xml:space="preserve"> (2017).</w:t>
      </w:r>
    </w:p>
  </w:footnote>
  <w:footnote w:id="19">
    <w:p w14:paraId="2A40661D" w14:textId="7FBF1EA2" w:rsidR="00010E58" w:rsidRPr="00685628" w:rsidRDefault="00010E58" w:rsidP="00CF558D">
      <w:pPr>
        <w:pStyle w:val="FOOTNOTES1"/>
      </w:pPr>
      <w:r>
        <w:rPr>
          <w:rStyle w:val="FootnoteReference"/>
        </w:rPr>
        <w:footnoteRef/>
      </w:r>
      <w:r>
        <w:t xml:space="preserve"> </w:t>
      </w:r>
      <w:r w:rsidRPr="005C7880">
        <w:t xml:space="preserve">G. Erasmus, </w:t>
      </w:r>
      <w:r w:rsidRPr="00185F6E">
        <w:t>Trade in Services under the AfCFTA and Domestic Regulation</w:t>
      </w:r>
      <w:r w:rsidRPr="005C7880">
        <w:t>, Tralac Trade Brief (2019).</w:t>
      </w:r>
    </w:p>
  </w:footnote>
  <w:footnote w:id="20">
    <w:p w14:paraId="3D53B12A" w14:textId="4A9BF336" w:rsidR="00010E58" w:rsidRPr="005079C9" w:rsidRDefault="00010E58" w:rsidP="00CF558D">
      <w:pPr>
        <w:pStyle w:val="FOOTNOTES1"/>
      </w:pPr>
      <w:r>
        <w:rPr>
          <w:rStyle w:val="FootnoteReference"/>
        </w:rPr>
        <w:footnoteRef/>
      </w:r>
      <w:r w:rsidRPr="00A005E2">
        <w:t xml:space="preserve"> </w:t>
      </w:r>
      <w:r w:rsidRPr="005079C9">
        <w:t xml:space="preserve">APEC, </w:t>
      </w:r>
      <w:r w:rsidRPr="00185F6E">
        <w:t>APEC Non-binding Principles for Domestic Regulation of the Services Sector</w:t>
      </w:r>
      <w:r w:rsidRPr="005079C9">
        <w:t xml:space="preserve"> </w:t>
      </w:r>
      <w:r>
        <w:t xml:space="preserve">(13 </w:t>
      </w:r>
      <w:r w:rsidRPr="005079C9">
        <w:t>November 2018</w:t>
      </w:r>
      <w:r>
        <w:t>)</w:t>
      </w:r>
      <w:r w:rsidRPr="005079C9">
        <w:t>. See also WTO, Working Party on Domestic Regulation,</w:t>
      </w:r>
      <w:r w:rsidRPr="00185F6E">
        <w:t xml:space="preserve"> Report of the Meeting held on 5 December 2018, Note by the Secretariat,</w:t>
      </w:r>
      <w:r w:rsidRPr="005079C9">
        <w:t xml:space="preserve"> WTO Doc. S/WPDR/M/74 (13 February 2019) at 5-6</w:t>
      </w:r>
      <w:r>
        <w:t>.</w:t>
      </w:r>
    </w:p>
  </w:footnote>
  <w:footnote w:id="21">
    <w:p w14:paraId="62B7E1FD" w14:textId="47E65A48" w:rsidR="00010E58" w:rsidRPr="005079C9" w:rsidRDefault="00010E58" w:rsidP="00CF558D">
      <w:pPr>
        <w:pStyle w:val="FOOTNOTES1"/>
      </w:pPr>
      <w:r w:rsidRPr="005079C9">
        <w:rPr>
          <w:rStyle w:val="FootnoteReference"/>
        </w:rPr>
        <w:footnoteRef/>
      </w:r>
      <w:r w:rsidRPr="005079C9">
        <w:rPr>
          <w:rStyle w:val="FootnoteReference"/>
        </w:rPr>
        <w:t xml:space="preserve"> </w:t>
      </w:r>
      <w:r w:rsidRPr="005079C9">
        <w:t xml:space="preserve">WTO, </w:t>
      </w:r>
      <w:r>
        <w:t xml:space="preserve">News, </w:t>
      </w:r>
      <w:r w:rsidRPr="00185F6E">
        <w:t xml:space="preserve">WTO </w:t>
      </w:r>
      <w:r>
        <w:t>M</w:t>
      </w:r>
      <w:r w:rsidRPr="00185F6E">
        <w:t xml:space="preserve">embers </w:t>
      </w:r>
      <w:r>
        <w:t>H</w:t>
      </w:r>
      <w:r w:rsidRPr="00185F6E">
        <w:t xml:space="preserve">old </w:t>
      </w:r>
      <w:r>
        <w:t>L</w:t>
      </w:r>
      <w:r w:rsidRPr="00185F6E">
        <w:t>atest “</w:t>
      </w:r>
      <w:r>
        <w:t>C</w:t>
      </w:r>
      <w:r w:rsidRPr="00185F6E">
        <w:t xml:space="preserve">luster” of </w:t>
      </w:r>
      <w:r>
        <w:t>S</w:t>
      </w:r>
      <w:r w:rsidRPr="00185F6E">
        <w:t xml:space="preserve">ervices </w:t>
      </w:r>
      <w:r>
        <w:t>M</w:t>
      </w:r>
      <w:r w:rsidRPr="00185F6E">
        <w:t>eetings</w:t>
      </w:r>
      <w:r>
        <w:t xml:space="preserve"> (</w:t>
      </w:r>
      <w:r w:rsidRPr="005079C9">
        <w:t>21 March 2019</w:t>
      </w:r>
      <w:r>
        <w:t>)</w:t>
      </w:r>
      <w:r w:rsidRPr="005079C9">
        <w:t xml:space="preserve">. </w:t>
      </w:r>
    </w:p>
  </w:footnote>
  <w:footnote w:id="22">
    <w:p w14:paraId="2CA68245" w14:textId="0C9446B8" w:rsidR="00010E58" w:rsidRPr="00512B12" w:rsidRDefault="00010E58" w:rsidP="00CF558D">
      <w:pPr>
        <w:pStyle w:val="FOOTNOTES1"/>
      </w:pPr>
      <w:r w:rsidRPr="005079C9">
        <w:rPr>
          <w:rStyle w:val="FootnoteReference"/>
        </w:rPr>
        <w:footnoteRef/>
      </w:r>
      <w:r w:rsidRPr="005079C9">
        <w:rPr>
          <w:rStyle w:val="FootnoteReference"/>
        </w:rPr>
        <w:t xml:space="preserve"> </w:t>
      </w:r>
      <w:r w:rsidRPr="005079C9">
        <w:t xml:space="preserve">European Commission, News Archive, </w:t>
      </w:r>
      <w:r w:rsidRPr="00FB3C3A">
        <w:rPr>
          <w:i/>
          <w:iCs/>
        </w:rPr>
        <w:t>59 WTO partners step up commitments to help service suppliers</w:t>
      </w:r>
      <w:r w:rsidRPr="005079C9">
        <w:t xml:space="preserve">,  23 May 2019, available at </w:t>
      </w:r>
      <w:hyperlink r:id="rId5" w:history="1">
        <w:r w:rsidRPr="005079C9">
          <w:rPr>
            <w:rStyle w:val="Hyperlink"/>
            <w:u w:val="none"/>
          </w:rPr>
          <w:t>http://trade.ec.europa.eu/doclib/press/index.cfm?id=2021</w:t>
        </w:r>
      </w:hyperlink>
      <w:r w:rsidRPr="005079C9">
        <w:t xml:space="preserve"> (accessed 11 October 2019); K. Mohamadieh, </w:t>
      </w:r>
      <w:r w:rsidRPr="006C64FC">
        <w:rPr>
          <w:i/>
          <w:iCs/>
        </w:rPr>
        <w:t xml:space="preserve">Disciplining </w:t>
      </w:r>
      <w:r>
        <w:rPr>
          <w:i/>
          <w:iCs/>
        </w:rPr>
        <w:t>N</w:t>
      </w:r>
      <w:r w:rsidRPr="006C64FC">
        <w:rPr>
          <w:i/>
          <w:iCs/>
        </w:rPr>
        <w:t>on-</w:t>
      </w:r>
      <w:r>
        <w:rPr>
          <w:i/>
          <w:iCs/>
        </w:rPr>
        <w:t>D</w:t>
      </w:r>
      <w:r w:rsidRPr="006C64FC">
        <w:rPr>
          <w:i/>
          <w:iCs/>
        </w:rPr>
        <w:t xml:space="preserve">iscriminatory </w:t>
      </w:r>
      <w:r>
        <w:rPr>
          <w:i/>
          <w:iCs/>
        </w:rPr>
        <w:t>D</w:t>
      </w:r>
      <w:r w:rsidRPr="006C64FC">
        <w:rPr>
          <w:i/>
          <w:iCs/>
        </w:rPr>
        <w:t xml:space="preserve">omestic </w:t>
      </w:r>
      <w:r>
        <w:rPr>
          <w:i/>
          <w:iCs/>
        </w:rPr>
        <w:t>R</w:t>
      </w:r>
      <w:r w:rsidRPr="006C64FC">
        <w:rPr>
          <w:i/>
          <w:iCs/>
        </w:rPr>
        <w:t>egulations in the Services Sectors: Another plurilateral track at the WTO</w:t>
      </w:r>
      <w:r>
        <w:t xml:space="preserve"> (October 2019). </w:t>
      </w:r>
      <w:r w:rsidRPr="00885C4B">
        <w:t>See also D. R. Kanth</w:t>
      </w:r>
      <w:r w:rsidRPr="00512B12">
        <w:t xml:space="preserve">, </w:t>
      </w:r>
      <w:r w:rsidRPr="00A00AB7">
        <w:rPr>
          <w:i/>
          <w:iCs/>
          <w:color w:val="000000"/>
        </w:rPr>
        <w:t>EU, Australia table draft MC12 statement on domestic regulation</w:t>
      </w:r>
      <w:r w:rsidRPr="00512B12">
        <w:t>, SUNS</w:t>
      </w:r>
      <w:r w:rsidRPr="00512B12">
        <w:rPr>
          <w:rStyle w:val="Hyperlink"/>
          <w:color w:val="000000"/>
        </w:rPr>
        <w:t xml:space="preserve"> </w:t>
      </w:r>
      <w:r w:rsidRPr="00512B12">
        <w:rPr>
          <w:color w:val="000000"/>
        </w:rPr>
        <w:t>#8893 (24 April 2019), available at</w:t>
      </w:r>
      <w:r w:rsidRPr="00512B12">
        <w:rPr>
          <w:b/>
          <w:bCs/>
          <w:color w:val="000000"/>
        </w:rPr>
        <w:t xml:space="preserve"> </w:t>
      </w:r>
      <w:hyperlink r:id="rId6" w:history="1">
        <w:r w:rsidRPr="00512B12">
          <w:rPr>
            <w:rStyle w:val="Hyperlink"/>
          </w:rPr>
          <w:t>https://www.twn.my/title2/wto.info/2019/ti190419.htm</w:t>
        </w:r>
      </w:hyperlink>
      <w:r w:rsidRPr="00512B12">
        <w:t xml:space="preserve"> (accessed 11 October 2019).</w:t>
      </w:r>
    </w:p>
  </w:footnote>
  <w:footnote w:id="23">
    <w:p w14:paraId="13A7949C" w14:textId="0249BAF3" w:rsidR="00010E58" w:rsidRPr="007F4796" w:rsidRDefault="00010E58" w:rsidP="00CF558D">
      <w:pPr>
        <w:pStyle w:val="FOOTNOTES1"/>
      </w:pPr>
      <w:r>
        <w:rPr>
          <w:rStyle w:val="FootnoteReference"/>
        </w:rPr>
        <w:footnoteRef/>
      </w:r>
      <w:r>
        <w:t xml:space="preserve"> WTO, Public Forum, </w:t>
      </w:r>
      <w:r w:rsidRPr="0035199C">
        <w:rPr>
          <w:i/>
          <w:iCs/>
        </w:rPr>
        <w:t>What is the Role of Domestic Regulation Disciplines in a Time When Services are the Next Trade Frontiers</w:t>
      </w:r>
      <w:r>
        <w:rPr>
          <w:i/>
          <w:iCs/>
        </w:rPr>
        <w:t>?</w:t>
      </w:r>
      <w:r>
        <w:t xml:space="preserve"> (October 2019), </w:t>
      </w:r>
      <w:hyperlink r:id="rId7" w:history="1">
        <w:r w:rsidRPr="008A1354">
          <w:rPr>
            <w:rStyle w:val="Hyperlink"/>
          </w:rPr>
          <w:t>https://www.wto.org/audio/pf19Session18.mp3</w:t>
        </w:r>
      </w:hyperlink>
      <w:r>
        <w:t xml:space="preserve"> (accessed 11 October 2019).</w:t>
      </w:r>
    </w:p>
  </w:footnote>
  <w:footnote w:id="24">
    <w:p w14:paraId="1E105E96" w14:textId="05468454"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See European Commission, </w:t>
      </w:r>
      <w:r w:rsidRPr="00185F6E">
        <w:t>Guidelines on the analysis of human rights impacts in impact assessments for trade-related policy initiatives</w:t>
      </w:r>
      <w:r w:rsidRPr="005C7880">
        <w:t xml:space="preserve"> (2015).</w:t>
      </w:r>
    </w:p>
  </w:footnote>
  <w:footnote w:id="25">
    <w:p w14:paraId="79C135A7" w14:textId="19E33BB1" w:rsidR="00010E58" w:rsidRPr="005C7880" w:rsidRDefault="00010E58" w:rsidP="00CF558D">
      <w:pPr>
        <w:pStyle w:val="FOOTNOTES1"/>
      </w:pPr>
      <w:r w:rsidRPr="005C7880">
        <w:rPr>
          <w:rStyle w:val="FootnoteReference"/>
        </w:rPr>
        <w:footnoteRef/>
      </w:r>
      <w:r w:rsidRPr="005C7880">
        <w:t xml:space="preserve"> Critics of the economic projections most commonly used in trade negotiations object that they assume full employment and constant income distribution in all countries whilst excluding some of the major risks of trade liberalization. See in particular J. Capaldo &amp; A. Izurieta, </w:t>
      </w:r>
      <w:r w:rsidRPr="005C7880">
        <w:rPr>
          <w:i/>
          <w:iCs/>
        </w:rPr>
        <w:t>Trading Down: Unemployment, Inequality and Other Risks of the Trans-Pacific Partnership Agreement</w:t>
      </w:r>
      <w:r w:rsidRPr="005C7880">
        <w:t xml:space="preserve">, GDAE Working Paper (2016).    </w:t>
      </w:r>
    </w:p>
  </w:footnote>
  <w:footnote w:id="26">
    <w:p w14:paraId="574E014A"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World Bank &amp; Nordic Trust Fund, </w:t>
      </w:r>
      <w:r w:rsidRPr="00185F6E">
        <w:t>Study on Human Rights Impact Assessments: A Review of the Literature</w:t>
      </w:r>
      <w:r w:rsidRPr="005C7880">
        <w:t xml:space="preserve"> (2013) </w:t>
      </w:r>
      <w:r w:rsidRPr="005C7880">
        <w:rPr>
          <w:rStyle w:val="Aucun"/>
        </w:rPr>
        <w:t>at 23.</w:t>
      </w:r>
    </w:p>
  </w:footnote>
  <w:footnote w:id="27">
    <w:p w14:paraId="53412E2B" w14:textId="14DE345E"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See C. Dommen (2001) The Covenant on Economic, Social and Cultural Rights: A Treasure Chest of Support for Developing Countries’ Concerns in the World Trade Organization?, 5</w:t>
      </w:r>
      <w:r>
        <w:t>(1-3)</w:t>
      </w:r>
      <w:r w:rsidRPr="005C7880">
        <w:t xml:space="preserve"> </w:t>
      </w:r>
      <w:r w:rsidRPr="005C7880">
        <w:rPr>
          <w:i/>
          <w:iCs/>
        </w:rPr>
        <w:t>Bridges Between Trade and Sustainable Development</w:t>
      </w:r>
      <w:r w:rsidRPr="005C7880">
        <w:t>, 21</w:t>
      </w:r>
      <w:r>
        <w:t>-22,</w:t>
      </w:r>
      <w:r w:rsidRPr="005C7880">
        <w:t xml:space="preserve"> </w:t>
      </w:r>
      <w:hyperlink r:id="rId8" w:history="1">
        <w:r w:rsidRPr="005C7880">
          <w:rPr>
            <w:rStyle w:val="Hyperlink"/>
            <w:u w:val="none"/>
          </w:rPr>
          <w:t>https://www.ictsd.org/sites/default/files/downloads/bridges/bridges5-1.pdf</w:t>
        </w:r>
      </w:hyperlink>
      <w:r w:rsidRPr="005C7880">
        <w:t xml:space="preserve"> (accessed </w:t>
      </w:r>
      <w:r>
        <w:t>11 October 2019</w:t>
      </w:r>
      <w:r w:rsidRPr="005C7880">
        <w:t>)</w:t>
      </w:r>
      <w:r>
        <w:t>.</w:t>
      </w:r>
    </w:p>
  </w:footnote>
  <w:footnote w:id="28">
    <w:p w14:paraId="73EFC3DC" w14:textId="0C9E131D" w:rsidR="00010E58" w:rsidRPr="005C7880" w:rsidRDefault="00010E58" w:rsidP="00CF558D">
      <w:pPr>
        <w:pStyle w:val="FOOTNOTES1"/>
      </w:pPr>
      <w:r w:rsidRPr="005C7880">
        <w:rPr>
          <w:rStyle w:val="FootnoteReference"/>
        </w:rPr>
        <w:footnoteRef/>
      </w:r>
      <w:r w:rsidRPr="005C7880">
        <w:t xml:space="preserve"> UN</w:t>
      </w:r>
      <w:r>
        <w:t>,</w:t>
      </w:r>
      <w:r w:rsidRPr="005C7880">
        <w:t xml:space="preserve"> Human Rights Council, </w:t>
      </w:r>
      <w:r w:rsidRPr="00B732A1">
        <w:t>Guiding principles on human rights impact assessments of trade and investment agreements</w:t>
      </w:r>
      <w:r w:rsidRPr="005C7880">
        <w:t xml:space="preserve"> (2011) UN Doc. A/HRC/19/59/Add.5.</w:t>
      </w:r>
    </w:p>
  </w:footnote>
  <w:footnote w:id="29">
    <w:p w14:paraId="16FE293B" w14:textId="410FCF84" w:rsidR="00010E58" w:rsidRPr="005C7880" w:rsidRDefault="00010E58" w:rsidP="00CF558D">
      <w:pPr>
        <w:pStyle w:val="FOOTNOTES1"/>
      </w:pPr>
      <w:r w:rsidRPr="005C7880">
        <w:rPr>
          <w:rStyle w:val="FootnoteReference"/>
        </w:rPr>
        <w:footnoteRef/>
      </w:r>
      <w:r w:rsidRPr="005C7880">
        <w:rPr>
          <w:rStyle w:val="FootnoteReference"/>
        </w:rPr>
        <w:t xml:space="preserve"> </w:t>
      </w:r>
      <w:r>
        <w:t xml:space="preserve">UN </w:t>
      </w:r>
      <w:r w:rsidRPr="005C7880">
        <w:t xml:space="preserve">Committee on Economic, Social and Cultural Rights (CESCR) </w:t>
      </w:r>
      <w:r w:rsidRPr="005C7880">
        <w:rPr>
          <w:i/>
          <w:iCs/>
        </w:rPr>
        <w:t>General Comment No. 3 The Nature of States Parties Obligations</w:t>
      </w:r>
      <w:r w:rsidRPr="005C7880">
        <w:t>, (1991) UN Doc. E/1991/23, annex III.</w:t>
      </w:r>
    </w:p>
  </w:footnote>
  <w:footnote w:id="30">
    <w:p w14:paraId="400BF4F5" w14:textId="28133982" w:rsidR="00010E58" w:rsidRPr="005C7880" w:rsidRDefault="00010E58" w:rsidP="00CF558D">
      <w:pPr>
        <w:pStyle w:val="FOOTNOTES1"/>
      </w:pPr>
      <w:r w:rsidRPr="005C7880">
        <w:rPr>
          <w:rStyle w:val="FootnoteReference"/>
        </w:rPr>
        <w:footnoteRef/>
      </w:r>
      <w:r w:rsidRPr="005C7880">
        <w:t xml:space="preserve"> UN Human Rights Council, </w:t>
      </w:r>
      <w:r w:rsidRPr="005C7880">
        <w:rPr>
          <w:i/>
          <w:iCs/>
        </w:rPr>
        <w:t>Guiding principles on human rights impact assessments</w:t>
      </w:r>
      <w:r w:rsidRPr="005C7880">
        <w:t xml:space="preserve"> </w:t>
      </w:r>
      <w:r w:rsidRPr="005C7880">
        <w:rPr>
          <w:i/>
          <w:iCs/>
        </w:rPr>
        <w:t>of economic reforms</w:t>
      </w:r>
      <w:r w:rsidRPr="005C7880">
        <w:rPr>
          <w:b/>
          <w:bCs/>
        </w:rPr>
        <w:t xml:space="preserve"> </w:t>
      </w:r>
      <w:r w:rsidRPr="005C7880">
        <w:t>(2018) UN Doc. A/HRC/40/57, Principles 9 &amp; 10.</w:t>
      </w:r>
    </w:p>
  </w:footnote>
  <w:footnote w:id="31">
    <w:p w14:paraId="6C9C05EA" w14:textId="17961960"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See UN Human Rights Council, </w:t>
      </w:r>
      <w:r w:rsidRPr="00CB737E">
        <w:t>supra</w:t>
      </w:r>
      <w:r>
        <w:t xml:space="preserve"> note 2</w:t>
      </w:r>
      <w:r w:rsidR="0063658D">
        <w:t>6</w:t>
      </w:r>
      <w:r>
        <w:t xml:space="preserve">; </w:t>
      </w:r>
      <w:r w:rsidRPr="005C7880">
        <w:t xml:space="preserve">European Commission, </w:t>
      </w:r>
      <w:r w:rsidRPr="00B732A1">
        <w:t>Handbook for trade sustainability impact assessment, 2nd edition</w:t>
      </w:r>
      <w:r w:rsidRPr="005C7880">
        <w:t xml:space="preserve"> (2016); and European Commission, </w:t>
      </w:r>
      <w:r w:rsidRPr="00B732A1">
        <w:t>Guidelines on the analysis of human rights impacts in impact assessments for trade-related policy initiatives</w:t>
      </w:r>
      <w:r w:rsidRPr="005C7880">
        <w:t xml:space="preserve"> (2015).</w:t>
      </w:r>
    </w:p>
  </w:footnote>
  <w:footnote w:id="32">
    <w:p w14:paraId="44774EFD" w14:textId="442B14AF"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Mauritius, Ministry of Foreign Affairs, Regional Integration and International Trade, </w:t>
      </w:r>
      <w:r w:rsidRPr="005C7880">
        <w:rPr>
          <w:i/>
          <w:iCs/>
        </w:rPr>
        <w:t>Trade In Services Agreement</w:t>
      </w:r>
      <w:r w:rsidRPr="005C7880">
        <w:t xml:space="preserve"> (2016)  http://foreign.govmu.org/English/Documents/Trade%20in%20Services%20Agreement%20Brief.pdf (accessed 17 September 2019).</w:t>
      </w:r>
    </w:p>
  </w:footnote>
  <w:footnote w:id="33">
    <w:p w14:paraId="029F5CA7" w14:textId="7198FA30" w:rsidR="00010E58" w:rsidRPr="006B7D54" w:rsidRDefault="00010E58" w:rsidP="00CF558D">
      <w:pPr>
        <w:pStyle w:val="FOOTNOTES1"/>
        <w:rPr>
          <w:lang w:val="es-ES"/>
        </w:rPr>
      </w:pPr>
      <w:r w:rsidRPr="006B7D54">
        <w:rPr>
          <w:rStyle w:val="FootnoteReference"/>
        </w:rPr>
        <w:footnoteRef/>
      </w:r>
      <w:r w:rsidRPr="006B7D54">
        <w:rPr>
          <w:rStyle w:val="FootnoteReference"/>
        </w:rPr>
        <w:t xml:space="preserve"> </w:t>
      </w:r>
      <w:r w:rsidRPr="005C7880">
        <w:t xml:space="preserve">Ecorys/CEPR, </w:t>
      </w:r>
      <w:r w:rsidRPr="005C7880">
        <w:rPr>
          <w:i/>
          <w:iCs/>
        </w:rPr>
        <w:t xml:space="preserve">Trade SIA in support of negotiations on a plurilateral Trade in Services Agreement </w:t>
      </w:r>
      <w:r w:rsidRPr="005C7880">
        <w:t>(2017). This Impact Assessment considered how TiSA could affect economic, social, human rights, and environmental issues in the EU and in selected other countries. It has however been criticized on a number of grounds, including for not adequately considering the costs and benefits of regulations and for not taking</w:t>
      </w:r>
      <w:r>
        <w:t xml:space="preserve"> into account</w:t>
      </w:r>
      <w:r w:rsidRPr="005C7880">
        <w:t xml:space="preserve"> Mode 3 liberalization</w:t>
      </w:r>
      <w:r>
        <w:t xml:space="preserve">, </w:t>
      </w:r>
      <w:r w:rsidRPr="005C7880">
        <w:t xml:space="preserve">which accounts for 60% of global services trade. </w:t>
      </w:r>
      <w:r w:rsidRPr="005C7880">
        <w:rPr>
          <w:lang w:val="es-ES"/>
        </w:rPr>
        <w:t xml:space="preserve">See W. Raza </w:t>
      </w:r>
      <w:r w:rsidRPr="005C7880">
        <w:rPr>
          <w:i/>
          <w:iCs/>
          <w:lang w:val="es-ES"/>
        </w:rPr>
        <w:t>et al.</w:t>
      </w:r>
      <w:r w:rsidRPr="005C7880">
        <w:rPr>
          <w:lang w:val="es-ES"/>
        </w:rPr>
        <w:t xml:space="preserve"> </w:t>
      </w:r>
      <w:r w:rsidRPr="006B7D54">
        <w:rPr>
          <w:rStyle w:val="Aucun"/>
          <w:lang w:val="es-ES"/>
        </w:rPr>
        <w:t xml:space="preserve">supra </w:t>
      </w:r>
      <w:r>
        <w:rPr>
          <w:rStyle w:val="Aucun"/>
          <w:lang w:val="es-ES"/>
        </w:rPr>
        <w:t>note 13</w:t>
      </w:r>
      <w:r w:rsidRPr="006B7D54">
        <w:rPr>
          <w:rStyle w:val="Aucun"/>
          <w:lang w:val="es-ES"/>
        </w:rPr>
        <w:t xml:space="preserve">. </w:t>
      </w:r>
    </w:p>
  </w:footnote>
  <w:footnote w:id="34">
    <w:p w14:paraId="51066EC6" w14:textId="1B812DB2" w:rsidR="00010E58" w:rsidRPr="005C7880" w:rsidRDefault="00010E58" w:rsidP="00CF558D">
      <w:pPr>
        <w:pStyle w:val="FOOTNOTES1"/>
        <w:rPr>
          <w:lang w:val="es-ES"/>
        </w:rPr>
      </w:pPr>
      <w:r w:rsidRPr="005C7880">
        <w:rPr>
          <w:rStyle w:val="FootnoteReference"/>
        </w:rPr>
        <w:footnoteRef/>
      </w:r>
      <w:r w:rsidRPr="005C7880">
        <w:rPr>
          <w:rStyle w:val="FootnoteReference"/>
          <w:lang w:val="es-ES"/>
        </w:rPr>
        <w:t xml:space="preserve"> </w:t>
      </w:r>
      <w:r w:rsidRPr="005C7880">
        <w:rPr>
          <w:lang w:val="es-ES"/>
        </w:rPr>
        <w:t xml:space="preserve">W. Raza et al. </w:t>
      </w:r>
      <w:r w:rsidRPr="00375B94">
        <w:rPr>
          <w:rStyle w:val="Aucun"/>
          <w:lang w:val="es-ES"/>
        </w:rPr>
        <w:t>supra note 13</w:t>
      </w:r>
      <w:r w:rsidRPr="005C7880">
        <w:rPr>
          <w:rStyle w:val="Aucun"/>
          <w:i/>
          <w:iCs/>
          <w:lang w:val="es-ES"/>
        </w:rPr>
        <w:t>.</w:t>
      </w:r>
    </w:p>
  </w:footnote>
  <w:footnote w:id="35">
    <w:p w14:paraId="62A01E17" w14:textId="1096AF95"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C. Dommen</w:t>
      </w:r>
      <w:r>
        <w:t>, supra note 10</w:t>
      </w:r>
      <w:r w:rsidRPr="005C7880">
        <w:t xml:space="preserve">; J. Kelsey, </w:t>
      </w:r>
      <w:r w:rsidRPr="0063658D">
        <w:t>Legal Analysis of Services and Investment in the Cariforum-EC EPA: Lessons for Other Developing Countries</w:t>
      </w:r>
      <w:r w:rsidRPr="00F753D5">
        <w:t>,</w:t>
      </w:r>
      <w:r w:rsidRPr="005C7880">
        <w:t xml:space="preserve"> South Centre Research Paper (2010).</w:t>
      </w:r>
    </w:p>
  </w:footnote>
  <w:footnote w:id="36">
    <w:p w14:paraId="10C635CF" w14:textId="10FA7276"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R. Adlung, The Trade in Services Agreement (TISA) and Its Compatibility with GATS: An Assessment Based on Current Evidence, 14 </w:t>
      </w:r>
      <w:r w:rsidRPr="005C7880">
        <w:rPr>
          <w:i/>
          <w:iCs/>
        </w:rPr>
        <w:t>World Trade Review</w:t>
      </w:r>
      <w:r w:rsidRPr="005C7880">
        <w:t xml:space="preserve"> (2015), 617-641; Pierre Sauvé (2014) </w:t>
      </w:r>
      <w:r w:rsidRPr="005C7880">
        <w:rPr>
          <w:i/>
          <w:iCs/>
        </w:rPr>
        <w:t>The Trouble with TiSA</w:t>
      </w:r>
      <w:r w:rsidRPr="005C7880">
        <w:t xml:space="preserve">, </w:t>
      </w:r>
      <w:hyperlink r:id="rId9" w:history="1">
        <w:r w:rsidRPr="005C7880">
          <w:rPr>
            <w:rStyle w:val="Hyperlink"/>
          </w:rPr>
          <w:t>www.intracen.org/article/The-trouble-with-TiSA</w:t>
        </w:r>
      </w:hyperlink>
      <w:r w:rsidRPr="005C7880">
        <w:t xml:space="preserve"> (accessed </w:t>
      </w:r>
      <w:r>
        <w:t>11 October</w:t>
      </w:r>
      <w:r w:rsidRPr="005C7880">
        <w:t xml:space="preserve"> 2019)</w:t>
      </w:r>
    </w:p>
  </w:footnote>
  <w:footnote w:id="37">
    <w:p w14:paraId="56737FDA" w14:textId="5DD2165B"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J. Kelsey, </w:t>
      </w:r>
      <w:r w:rsidRPr="0063658D">
        <w:t>TISA: Updated Analysis of the Leaked “Core Text” from July 2016</w:t>
      </w:r>
      <w:r w:rsidRPr="005C7880">
        <w:t xml:space="preserve"> (2016); S. Reid Smith, </w:t>
      </w:r>
      <w:r w:rsidRPr="0063658D">
        <w:t xml:space="preserve">Some of the implications of a few of the requests by the EU to TISA countries </w:t>
      </w:r>
      <w:r w:rsidRPr="005C7880">
        <w:t xml:space="preserve">(2016) </w:t>
      </w:r>
      <w:hyperlink r:id="rId10" w:history="1">
        <w:r w:rsidRPr="005C7880">
          <w:rPr>
            <w:rStyle w:val="Hyperlink"/>
            <w:u w:val="none"/>
          </w:rPr>
          <w:t>https://wikileaks.org/tisa/document</w:t>
        </w:r>
      </w:hyperlink>
      <w:r w:rsidRPr="005C7880">
        <w:rPr>
          <w:rStyle w:val="Hyperlink"/>
          <w:u w:val="none"/>
        </w:rPr>
        <w:t xml:space="preserve"> </w:t>
      </w:r>
      <w:r w:rsidRPr="005C7880">
        <w:t xml:space="preserve">(accessed </w:t>
      </w:r>
      <w:r>
        <w:t>11 October</w:t>
      </w:r>
      <w:r w:rsidRPr="005C7880">
        <w:t xml:space="preserve"> 2019); S. Reid Smith, </w:t>
      </w:r>
      <w:r w:rsidRPr="0063658D">
        <w:t xml:space="preserve">Annex on Domestic Regulation, Analysis of October 2015 Draft </w:t>
      </w:r>
      <w:r w:rsidRPr="005C7880">
        <w:t>(2015).</w:t>
      </w:r>
    </w:p>
  </w:footnote>
  <w:footnote w:id="38">
    <w:p w14:paraId="13E4694F" w14:textId="67AD2312" w:rsidR="00010E58" w:rsidRPr="005C7880" w:rsidRDefault="00010E58" w:rsidP="00CF558D">
      <w:pPr>
        <w:pStyle w:val="FOOTNOTES1"/>
      </w:pPr>
      <w:r w:rsidRPr="005C7880">
        <w:rPr>
          <w:rStyle w:val="FootnoteReference"/>
          <w:vertAlign w:val="baseline"/>
        </w:rPr>
        <w:footnoteRef/>
      </w:r>
      <w:r w:rsidRPr="005C7880">
        <w:t xml:space="preserve"> UNCTAD, </w:t>
      </w:r>
      <w:r w:rsidRPr="005C7880">
        <w:rPr>
          <w:i/>
          <w:iCs/>
        </w:rPr>
        <w:t>Services, development and trade: The regulatory and institutional dimension</w:t>
      </w:r>
      <w:r w:rsidRPr="005C7880">
        <w:t xml:space="preserve">, (2016) UN Doc. TD/ B/C.I/MEM.4/11; G. Gari (2016) Is the WTO’s Approach to International Standards on Services Outdated? </w:t>
      </w:r>
      <w:r>
        <w:t xml:space="preserve">19 </w:t>
      </w:r>
      <w:r w:rsidRPr="00D037C2">
        <w:rPr>
          <w:i/>
          <w:iCs/>
        </w:rPr>
        <w:t>Journal of International Economic Law</w:t>
      </w:r>
      <w:r w:rsidRPr="005C7880">
        <w:t>, 2016, 589–605; Voon</w:t>
      </w:r>
      <w:r>
        <w:t>,</w:t>
      </w:r>
      <w:r w:rsidRPr="005C7880">
        <w:t xml:space="preserve"> Balancing Regulatory Autonomy with Liberalisation of Trade in Services, </w:t>
      </w:r>
      <w:r w:rsidRPr="00D037C2">
        <w:rPr>
          <w:i/>
          <w:iCs/>
        </w:rPr>
        <w:t>Melbourne Journal of International Law</w:t>
      </w:r>
      <w:r>
        <w:t xml:space="preserve"> </w:t>
      </w:r>
      <w:r w:rsidRPr="005C7880">
        <w:t xml:space="preserve">(2017); M. Kisto Determinants of Foreign Direct Investment in Mauritius: Evidence From Time Series Data 6(8) </w:t>
      </w:r>
      <w:r w:rsidRPr="005C7880">
        <w:rPr>
          <w:i/>
          <w:iCs/>
        </w:rPr>
        <w:t>International Journal of Scientific and Technology Research</w:t>
      </w:r>
      <w:r>
        <w:t xml:space="preserve"> </w:t>
      </w:r>
      <w:r w:rsidRPr="005C7880">
        <w:t>(2017)</w:t>
      </w:r>
      <w:r>
        <w:t>.</w:t>
      </w:r>
    </w:p>
  </w:footnote>
  <w:footnote w:id="39">
    <w:p w14:paraId="54279D14" w14:textId="6E4CDDDA" w:rsidR="00010E58" w:rsidRPr="005C7880" w:rsidRDefault="00010E58" w:rsidP="00CF558D">
      <w:pPr>
        <w:pStyle w:val="FOOTNOTES1"/>
      </w:pPr>
      <w:r w:rsidRPr="004D1DE7">
        <w:rPr>
          <w:rStyle w:val="FootnoteReference"/>
        </w:rPr>
        <w:footnoteRef/>
      </w:r>
      <w:r w:rsidRPr="004D1DE7">
        <w:rPr>
          <w:rStyle w:val="FootnoteReference"/>
        </w:rPr>
        <w:t xml:space="preserve"> </w:t>
      </w:r>
      <w:r w:rsidRPr="005C7880">
        <w:t xml:space="preserve">In narrowing down the topics that the impact assessment covered, careful attention was paid to the fact that no human right is more important than another and that all human rights are interrelated and interdependent. </w:t>
      </w:r>
    </w:p>
  </w:footnote>
  <w:footnote w:id="40">
    <w:p w14:paraId="79663B48" w14:textId="4C90CBC3"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World Bank, </w:t>
      </w:r>
      <w:r w:rsidRPr="004D1DE7">
        <w:t>Mauritius: Inclusiveness of Growth and Shared Prosperity</w:t>
      </w:r>
      <w:r w:rsidRPr="005C7880">
        <w:t xml:space="preserve"> (2015).</w:t>
      </w:r>
    </w:p>
  </w:footnote>
  <w:footnote w:id="41">
    <w:p w14:paraId="367E99EF" w14:textId="0F091856" w:rsidR="00010E58" w:rsidRPr="005C7880" w:rsidRDefault="00010E58" w:rsidP="00CF558D">
      <w:pPr>
        <w:pStyle w:val="FOOTNOTES1"/>
      </w:pPr>
      <w:r w:rsidRPr="004D1DE7">
        <w:rPr>
          <w:rStyle w:val="FootnoteReference"/>
        </w:rPr>
        <w:footnoteRef/>
      </w:r>
      <w:r w:rsidRPr="004D1DE7">
        <w:rPr>
          <w:rStyle w:val="FootnoteReference"/>
        </w:rPr>
        <w:t xml:space="preserve"> </w:t>
      </w:r>
      <w:r>
        <w:t>UN</w:t>
      </w:r>
      <w:r w:rsidRPr="005C7880">
        <w:t xml:space="preserve">, </w:t>
      </w:r>
      <w:r w:rsidRPr="00386F82">
        <w:t xml:space="preserve">Common core document forming part of the reports of States parties – </w:t>
      </w:r>
      <w:r w:rsidRPr="00386F82">
        <w:rPr>
          <w:rFonts w:eastAsia="Arial Unicode MS"/>
        </w:rPr>
        <w:t>Mauritius</w:t>
      </w:r>
      <w:r w:rsidRPr="005C7880">
        <w:t xml:space="preserve"> (2016) UN Doc. HRI/CORE/MUS/2016; UN Development Programme</w:t>
      </w:r>
      <w:r>
        <w:t>,</w:t>
      </w:r>
      <w:r w:rsidRPr="005C7880">
        <w:t xml:space="preserve"> </w:t>
      </w:r>
      <w:r w:rsidRPr="00386F82">
        <w:t>Human Development Index</w:t>
      </w:r>
      <w:r w:rsidRPr="005C7880">
        <w:t xml:space="preserve"> (2016); World Economic Forum,</w:t>
      </w:r>
      <w:r w:rsidRPr="00ED1852">
        <w:t xml:space="preserve"> </w:t>
      </w:r>
      <w:r w:rsidRPr="00386F82">
        <w:t>Global Gender Gap Report</w:t>
      </w:r>
      <w:r w:rsidRPr="005C7880">
        <w:t xml:space="preserve"> (2017).</w:t>
      </w:r>
    </w:p>
  </w:footnote>
  <w:footnote w:id="42">
    <w:p w14:paraId="3E49DF88" w14:textId="4A583C08" w:rsidR="00010E58" w:rsidRPr="00B4101B" w:rsidRDefault="00010E58" w:rsidP="00CF558D">
      <w:pPr>
        <w:pStyle w:val="FOOTNOTES1"/>
        <w:rPr>
          <w:rFonts w:ascii="Times New Roman" w:hAnsi="Times New Roman"/>
          <w:sz w:val="24"/>
          <w:szCs w:val="24"/>
        </w:rPr>
      </w:pPr>
      <w:r w:rsidRPr="005C7880">
        <w:rPr>
          <w:rStyle w:val="FootnoteReference"/>
        </w:rPr>
        <w:footnoteRef/>
      </w:r>
      <w:r w:rsidRPr="005C7880">
        <w:t xml:space="preserve"> </w:t>
      </w:r>
      <w:r w:rsidRPr="00955733">
        <w:t xml:space="preserve">UN, Office of the High Commissioner for Human Rights, </w:t>
      </w:r>
      <w:r w:rsidRPr="00386F82">
        <w:rPr>
          <w:i/>
          <w:iCs/>
        </w:rPr>
        <w:t>Human Rights Indicators: A Guide to Measurement and Implementation</w:t>
      </w:r>
      <w:r w:rsidRPr="00955733">
        <w:t xml:space="preserve"> (2012)</w:t>
      </w:r>
      <w:r>
        <w:t xml:space="preserve">; </w:t>
      </w:r>
      <w:r w:rsidRPr="005C7880">
        <w:t xml:space="preserve">UN Human Rights Council, </w:t>
      </w:r>
      <w:r w:rsidR="0063658D" w:rsidRPr="0063658D">
        <w:t>supra note 26.</w:t>
      </w:r>
    </w:p>
  </w:footnote>
  <w:footnote w:id="43">
    <w:p w14:paraId="433B764B" w14:textId="2E63A7F4" w:rsidR="00010E58" w:rsidRPr="005C7880" w:rsidRDefault="00010E58" w:rsidP="00CF558D">
      <w:pPr>
        <w:pStyle w:val="FOOTNOTES1"/>
        <w:rPr>
          <w:rFonts w:eastAsia="Times"/>
        </w:rPr>
      </w:pPr>
      <w:r w:rsidRPr="00E24222">
        <w:rPr>
          <w:rStyle w:val="FootnoteReference"/>
        </w:rPr>
        <w:footnoteRef/>
      </w:r>
      <w:r w:rsidRPr="00E24222">
        <w:rPr>
          <w:rStyle w:val="FootnoteReference"/>
        </w:rPr>
        <w:t xml:space="preserve"> </w:t>
      </w:r>
      <w:r w:rsidRPr="005C7880">
        <w:t xml:space="preserve">UN CESCR, </w:t>
      </w:r>
      <w:r w:rsidRPr="005C7880">
        <w:rPr>
          <w:i/>
          <w:iCs/>
        </w:rPr>
        <w:t>General Comment No. 15: The Right to Water</w:t>
      </w:r>
      <w:r w:rsidRPr="005C7880">
        <w:t>, (2002) UN Doc. E/C.12/2002/11, para. 2.</w:t>
      </w:r>
    </w:p>
  </w:footnote>
  <w:footnote w:id="44">
    <w:p w14:paraId="6C1E2D76" w14:textId="5A2D4DDC" w:rsidR="00010E58" w:rsidRPr="005C7880" w:rsidRDefault="00010E58" w:rsidP="00CF558D">
      <w:pPr>
        <w:pStyle w:val="FOOTNOTES1"/>
      </w:pPr>
      <w:r w:rsidRPr="004D1DE7">
        <w:rPr>
          <w:rStyle w:val="FootnoteReference"/>
        </w:rPr>
        <w:footnoteRef/>
      </w:r>
      <w:r w:rsidRPr="004D1DE7">
        <w:rPr>
          <w:rStyle w:val="FootnoteReference"/>
        </w:rPr>
        <w:t xml:space="preserve"> </w:t>
      </w:r>
      <w:r w:rsidRPr="005C7880">
        <w:t xml:space="preserve">UN CESCR, </w:t>
      </w:r>
      <w:r w:rsidRPr="004D1DE7">
        <w:t>General Comment No. 3 The Nature of States Parties Obligations</w:t>
      </w:r>
      <w:r w:rsidRPr="005C7880">
        <w:t xml:space="preserve">; UN CESCR, </w:t>
      </w:r>
      <w:r w:rsidRPr="004D1DE7">
        <w:t>Statement of the CESCR on the Obligation to Take Steps to the “Maximum of Available Resources” Under an Optional Protocol to the Covenant</w:t>
      </w:r>
      <w:r w:rsidRPr="005C7880">
        <w:t xml:space="preserve"> (2007). </w:t>
      </w:r>
    </w:p>
  </w:footnote>
  <w:footnote w:id="45">
    <w:p w14:paraId="2FB40D10" w14:textId="4213E69E"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UN CESCR, </w:t>
      </w:r>
      <w:r w:rsidRPr="005C7880">
        <w:rPr>
          <w:i/>
          <w:iCs/>
        </w:rPr>
        <w:t>General Comment No. 15: The Right to Water</w:t>
      </w:r>
      <w:r w:rsidRPr="005C7880">
        <w:t xml:space="preserve">, paras 24 and 27; see also F. Sultana and A. Loftus (2015) The Human Right to Water: Critiques and Condition of Possibility, 2 </w:t>
      </w:r>
      <w:r w:rsidRPr="005C7880">
        <w:rPr>
          <w:i/>
          <w:iCs/>
        </w:rPr>
        <w:t>WIREs Water</w:t>
      </w:r>
      <w:r w:rsidR="0063658D">
        <w:rPr>
          <w:i/>
          <w:iCs/>
        </w:rPr>
        <w:t>,</w:t>
      </w:r>
      <w:r w:rsidRPr="005C7880">
        <w:t xml:space="preserve"> 2015, 97–105. </w:t>
      </w:r>
    </w:p>
  </w:footnote>
  <w:footnote w:id="46">
    <w:p w14:paraId="21BE97DB" w14:textId="64D3F970"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UN General Assembly (2010) </w:t>
      </w:r>
      <w:r w:rsidRPr="005C7880">
        <w:rPr>
          <w:i/>
          <w:iCs/>
        </w:rPr>
        <w:t>The human right to water and sanitation</w:t>
      </w:r>
      <w:r w:rsidRPr="005C7880">
        <w:t>, UN Doc. A/64/L.63/Rev.1, https://undocs.org/en/A/RES/64/292 (accessed 17 September 2019).</w:t>
      </w:r>
    </w:p>
  </w:footnote>
  <w:footnote w:id="47">
    <w:p w14:paraId="27D47128" w14:textId="47E815DD"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rPr>
          <w:rStyle w:val="Aucun"/>
        </w:rPr>
        <w:t xml:space="preserve">Mauritius (2017) </w:t>
      </w:r>
      <w:r w:rsidRPr="005C7880">
        <w:rPr>
          <w:rStyle w:val="Aucun"/>
          <w:i/>
          <w:iCs/>
        </w:rPr>
        <w:t xml:space="preserve">Fifth periodic report to the </w:t>
      </w:r>
      <w:r w:rsidRPr="0063658D">
        <w:t>UN Committee on Economic, Social and Cultural Rights</w:t>
      </w:r>
      <w:r w:rsidRPr="005C7880">
        <w:rPr>
          <w:rStyle w:val="Aucun"/>
        </w:rPr>
        <w:t xml:space="preserve">, </w:t>
      </w:r>
      <w:r w:rsidRPr="005C7880">
        <w:t>UN Doc</w:t>
      </w:r>
      <w:r w:rsidR="0063658D">
        <w:t xml:space="preserve">. </w:t>
      </w:r>
      <w:r w:rsidRPr="005C7880">
        <w:rPr>
          <w:rStyle w:val="Aucun"/>
        </w:rPr>
        <w:t xml:space="preserve">E/C.12/MUS/5, paras 110-112, and 123. </w:t>
      </w:r>
    </w:p>
  </w:footnote>
  <w:footnote w:id="48">
    <w:p w14:paraId="1B67FF76" w14:textId="12F063EC"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Water distribution is carried out differently in Mauritius and Rodrigues, this section focuses solely on the island of Mauritius.</w:t>
      </w:r>
    </w:p>
  </w:footnote>
  <w:footnote w:id="49">
    <w:p w14:paraId="49ED8B18" w14:textId="209291F9"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Statistics Mauritius, </w:t>
      </w:r>
      <w:r w:rsidRPr="005C7880">
        <w:rPr>
          <w:i/>
          <w:iCs/>
        </w:rPr>
        <w:t>SDG Database 2010-2018</w:t>
      </w:r>
      <w:r w:rsidRPr="005C7880">
        <w:t xml:space="preserve">, </w:t>
      </w:r>
      <w:hyperlink r:id="rId11" w:history="1">
        <w:r w:rsidRPr="005C7880">
          <w:rPr>
            <w:rStyle w:val="Hyperlink"/>
            <w:u w:val="none"/>
          </w:rPr>
          <w:t>http://statsmauritius.govmu.org/English/StatsbySubj/Pp./SDGs.aspx</w:t>
        </w:r>
      </w:hyperlink>
      <w:r w:rsidRPr="005C7880">
        <w:t xml:space="preserve"> (accessed 17 September 2019)</w:t>
      </w:r>
    </w:p>
  </w:footnote>
  <w:footnote w:id="50">
    <w:p w14:paraId="4A9E1650" w14:textId="115079F5"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See Republic of Mauritius, Prime Minister’s Office </w:t>
      </w:r>
      <w:r w:rsidRPr="005C7880">
        <w:rPr>
          <w:i/>
          <w:iCs/>
        </w:rPr>
        <w:t>Human Rights Action Plan</w:t>
      </w:r>
      <w:r w:rsidRPr="005C7880">
        <w:t xml:space="preserve"> (2012) </w:t>
      </w:r>
      <w:hyperlink r:id="rId12" w:history="1">
        <w:r w:rsidRPr="005C7880">
          <w:rPr>
            <w:rStyle w:val="Hyperlink"/>
            <w:u w:val="none"/>
          </w:rPr>
          <w:t>http://humanrights.govmu.org/English/Documents/HR%20Action%20Plan%202012-2020%20small.pdf</w:t>
        </w:r>
      </w:hyperlink>
      <w:r w:rsidRPr="005C7880">
        <w:t xml:space="preserve"> (accessed 17 September 2019) at 19; UN Human Rights Council, </w:t>
      </w:r>
      <w:r w:rsidRPr="005C7880">
        <w:rPr>
          <w:i/>
          <w:iCs/>
        </w:rPr>
        <w:t xml:space="preserve">Compilation prepared by the Office of the High Commissioner for Human Rights – Mauritius </w:t>
      </w:r>
      <w:r w:rsidRPr="005C7880">
        <w:t>(2013) UN Doc. A/HRC/WG.6/17/MUS/2.</w:t>
      </w:r>
    </w:p>
  </w:footnote>
  <w:footnote w:id="51">
    <w:p w14:paraId="6FE51B5F" w14:textId="2795AF80"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Statistics Mauritius, </w:t>
      </w:r>
      <w:r w:rsidRPr="005C7880">
        <w:rPr>
          <w:i/>
          <w:iCs/>
        </w:rPr>
        <w:t>Infrastructure Statistics 2007-2017</w:t>
      </w:r>
      <w:r w:rsidRPr="005C7880">
        <w:t xml:space="preserve">, </w:t>
      </w:r>
      <w:hyperlink r:id="rId13" w:history="1">
        <w:r w:rsidRPr="005C7880">
          <w:rPr>
            <w:rStyle w:val="Hyperlink"/>
            <w:u w:val="none"/>
          </w:rPr>
          <w:t>http://statsmauritius.govmu.org/English/StatsbySubj/Pages/Infrastructure.aspx</w:t>
        </w:r>
      </w:hyperlink>
      <w:r w:rsidRPr="005C7880">
        <w:t xml:space="preserve"> (accessed 17 September 2019)</w:t>
      </w:r>
    </w:p>
  </w:footnote>
  <w:footnote w:id="52">
    <w:p w14:paraId="54CA142D" w14:textId="38C00FAC"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Central Water Authority, </w:t>
      </w:r>
      <w:r w:rsidRPr="005C7880">
        <w:rPr>
          <w:i/>
          <w:iCs/>
        </w:rPr>
        <w:t>Annual Report 2015</w:t>
      </w:r>
      <w:r w:rsidRPr="005C7880">
        <w:t xml:space="preserve"> </w:t>
      </w:r>
      <w:hyperlink r:id="rId14" w:history="1">
        <w:r w:rsidRPr="005C7880">
          <w:rPr>
            <w:rStyle w:val="Hyperlink"/>
          </w:rPr>
          <w:t>http://cwa.govmu.org/Documents/Annual%20Report/CWA%20Annual%20Report%202015.pdf</w:t>
        </w:r>
      </w:hyperlink>
      <w:r w:rsidRPr="005C7880">
        <w:t xml:space="preserve"> (accessed 29 August 2019).</w:t>
      </w:r>
    </w:p>
  </w:footnote>
  <w:footnote w:id="53">
    <w:p w14:paraId="6774F270" w14:textId="7E284367" w:rsidR="00010E58" w:rsidRPr="005C7880" w:rsidRDefault="00010E58" w:rsidP="00CF558D">
      <w:pPr>
        <w:pStyle w:val="FOOTNOTES1"/>
        <w:rPr>
          <w:lang w:val="fr-CH"/>
        </w:rPr>
      </w:pPr>
      <w:r w:rsidRPr="005C7880">
        <w:rPr>
          <w:rStyle w:val="FootnoteReference"/>
          <w:lang w:val="en-GB"/>
        </w:rPr>
        <w:footnoteRef/>
      </w:r>
      <w:r w:rsidRPr="005C7880">
        <w:rPr>
          <w:rStyle w:val="FootnoteReference"/>
          <w:lang w:val="fr-CH"/>
        </w:rPr>
        <w:t xml:space="preserve">  </w:t>
      </w:r>
      <w:r w:rsidRPr="005C7880">
        <w:rPr>
          <w:lang w:val="fr-CH"/>
        </w:rPr>
        <w:t xml:space="preserve">X. Maugueret, Central Water Authority: un partenaire stratégique d’ici à la fin de l’année, </w:t>
      </w:r>
      <w:r w:rsidRPr="005C7880">
        <w:rPr>
          <w:i/>
          <w:iCs/>
          <w:lang w:val="fr-CH"/>
        </w:rPr>
        <w:t xml:space="preserve">L’Express </w:t>
      </w:r>
      <w:r w:rsidRPr="005C7880">
        <w:rPr>
          <w:lang w:val="fr-CH"/>
        </w:rPr>
        <w:t xml:space="preserve">(28 mars 2018); E. Bastien, Eau: la catastrophe d’ici août, </w:t>
      </w:r>
      <w:r w:rsidRPr="005C7880">
        <w:rPr>
          <w:i/>
          <w:iCs/>
          <w:lang w:val="fr-CH"/>
        </w:rPr>
        <w:t>L’Express</w:t>
      </w:r>
      <w:r w:rsidRPr="005C7880">
        <w:rPr>
          <w:lang w:val="fr-CH"/>
        </w:rPr>
        <w:t xml:space="preserve"> (5 avril 2019).</w:t>
      </w:r>
    </w:p>
  </w:footnote>
  <w:footnote w:id="54">
    <w:p w14:paraId="0D41A627" w14:textId="0D006A0F"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Central Water Authority, </w:t>
      </w:r>
      <w:r w:rsidRPr="005C7880">
        <w:rPr>
          <w:i/>
          <w:iCs/>
        </w:rPr>
        <w:t>Annual Report 2015.</w:t>
      </w:r>
    </w:p>
  </w:footnote>
  <w:footnote w:id="55">
    <w:p w14:paraId="2668D1DA" w14:textId="6B832C66" w:rsidR="00010E58" w:rsidRPr="005C7880" w:rsidRDefault="00010E58" w:rsidP="00CF558D">
      <w:pPr>
        <w:pStyle w:val="FOOTNOTES1"/>
      </w:pPr>
      <w:r w:rsidRPr="005C7880">
        <w:rPr>
          <w:rStyle w:val="FootnoteReference"/>
        </w:rPr>
        <w:footnoteRef/>
      </w:r>
      <w:r w:rsidRPr="005C7880">
        <w:rPr>
          <w:rStyle w:val="FootnoteReference"/>
        </w:rPr>
        <w:t xml:space="preserve"> </w:t>
      </w:r>
      <w:r w:rsidRPr="00C47B1B">
        <w:t>Ibid.</w:t>
      </w:r>
    </w:p>
  </w:footnote>
  <w:footnote w:id="56">
    <w:p w14:paraId="2728A588" w14:textId="31E490D9"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K. Pavelich, Water Privatization: A Threat to Human Rights? 5(0) </w:t>
      </w:r>
      <w:r w:rsidRPr="005C7880">
        <w:rPr>
          <w:i/>
          <w:iCs/>
        </w:rPr>
        <w:t>Global Societies Journal</w:t>
      </w:r>
      <w:r w:rsidRPr="005C7880">
        <w:t xml:space="preserve"> (2017).</w:t>
      </w:r>
    </w:p>
  </w:footnote>
  <w:footnote w:id="57">
    <w:p w14:paraId="5D631CE2" w14:textId="20ED6FD7" w:rsidR="00010E58" w:rsidRPr="005C7880" w:rsidRDefault="00010E58" w:rsidP="00CF558D">
      <w:pPr>
        <w:pStyle w:val="FOOTNOTES1"/>
      </w:pPr>
      <w:r w:rsidRPr="008D4206">
        <w:rPr>
          <w:rStyle w:val="FootnoteReference"/>
        </w:rPr>
        <w:footnoteRef/>
      </w:r>
      <w:r w:rsidRPr="008D4206">
        <w:rPr>
          <w:rStyle w:val="FootnoteReference"/>
        </w:rPr>
        <w:t xml:space="preserve"> </w:t>
      </w:r>
      <w:r w:rsidRPr="005C7880">
        <w:t xml:space="preserve">Statistics Mauritius, </w:t>
      </w:r>
      <w:r w:rsidRPr="005C7880">
        <w:rPr>
          <w:i/>
          <w:iCs/>
        </w:rPr>
        <w:t>Household Budget Survey 2017</w:t>
      </w:r>
      <w:r w:rsidRPr="005C7880">
        <w:t xml:space="preserve">, http://statsmauritius.govmu.org/English/StatsbySubj/Pages/HouseholdBudget.aspx (accessed 29 August 2019). </w:t>
      </w:r>
    </w:p>
  </w:footnote>
  <w:footnote w:id="58">
    <w:p w14:paraId="256B91C8" w14:textId="68FAA641" w:rsidR="00010E58" w:rsidRPr="005C7880" w:rsidRDefault="00010E58" w:rsidP="00CF558D">
      <w:pPr>
        <w:pStyle w:val="FOOTNOTES1"/>
      </w:pPr>
      <w:r w:rsidRPr="008D4206">
        <w:rPr>
          <w:rStyle w:val="FootnoteReference"/>
        </w:rPr>
        <w:footnoteRef/>
      </w:r>
      <w:r w:rsidRPr="008D4206">
        <w:rPr>
          <w:rStyle w:val="FootnoteReference"/>
        </w:rPr>
        <w:t xml:space="preserve"> </w:t>
      </w:r>
      <w:r w:rsidRPr="005C7880">
        <w:t xml:space="preserve">Wastewater Management Authority, </w:t>
      </w:r>
      <w:r w:rsidRPr="005C7880">
        <w:rPr>
          <w:i/>
          <w:iCs/>
        </w:rPr>
        <w:t>Wastewater fees, rates and connection charges</w:t>
      </w:r>
      <w:r w:rsidRPr="005C7880">
        <w:t xml:space="preserve">, </w:t>
      </w:r>
      <w:hyperlink r:id="rId15" w:history="1">
        <w:r w:rsidRPr="005C7880">
          <w:t>https://www.wmamauritius.mu/wastewater-fees-rates-and-connection-charges/</w:t>
        </w:r>
      </w:hyperlink>
      <w:r w:rsidRPr="005C7880">
        <w:t xml:space="preserve"> (accessed 17 September 2019). See also Mauritius (2017) </w:t>
      </w:r>
      <w:r w:rsidRPr="005C7880">
        <w:rPr>
          <w:i/>
          <w:iCs/>
        </w:rPr>
        <w:t>Fifth periodic report to the CESCR</w:t>
      </w:r>
      <w:r w:rsidRPr="005C7880">
        <w:t>, UN Doc. E/C.12/MUS/5, paras 111-112.</w:t>
      </w:r>
    </w:p>
  </w:footnote>
  <w:footnote w:id="59">
    <w:p w14:paraId="6933AA67" w14:textId="0D506570" w:rsidR="00010E58" w:rsidRPr="005C7880" w:rsidRDefault="00010E58" w:rsidP="00CF558D">
      <w:pPr>
        <w:pStyle w:val="FOOTNOTES1"/>
      </w:pPr>
      <w:r w:rsidRPr="00386F82">
        <w:rPr>
          <w:rStyle w:val="FootnoteReference"/>
        </w:rPr>
        <w:footnoteRef/>
      </w:r>
      <w:r w:rsidRPr="00386F82">
        <w:rPr>
          <w:rStyle w:val="FootnoteReference"/>
        </w:rPr>
        <w:t xml:space="preserve"> </w:t>
      </w:r>
      <w:r w:rsidRPr="005C7880">
        <w:t xml:space="preserve">Rights4water, </w:t>
      </w:r>
      <w:r w:rsidRPr="00386F82">
        <w:rPr>
          <w:i/>
          <w:iCs/>
        </w:rPr>
        <w:t>Overview of problems related with water in Mauritius</w:t>
      </w:r>
      <w:r w:rsidRPr="005C7880">
        <w:t xml:space="preserve"> (2015); Statistics Mauritius, </w:t>
      </w:r>
      <w:r w:rsidRPr="005C7880">
        <w:rPr>
          <w:i/>
          <w:iCs/>
        </w:rPr>
        <w:t>Water and Sanitation statistics 2007 to 2017</w:t>
      </w:r>
      <w:r w:rsidRPr="005C7880">
        <w:t xml:space="preserve">, </w:t>
      </w:r>
      <w:hyperlink r:id="rId16" w:history="1">
        <w:r w:rsidRPr="005C7880">
          <w:t>http://statsmauritius.govmu.org/English/StatsbySubj/Pages/Infrastructure.aspx</w:t>
        </w:r>
      </w:hyperlink>
      <w:r w:rsidRPr="005C7880">
        <w:t xml:space="preserve"> (accessed </w:t>
      </w:r>
      <w:r>
        <w:t>11 October</w:t>
      </w:r>
      <w:r w:rsidRPr="005C7880">
        <w:t xml:space="preserve"> 2019).</w:t>
      </w:r>
    </w:p>
  </w:footnote>
  <w:footnote w:id="60">
    <w:p w14:paraId="32F32079" w14:textId="31DE232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In 2017 non-revenue water amounted to a staggering 54 </w:t>
      </w:r>
      <w:r>
        <w:t>%</w:t>
      </w:r>
      <w:r w:rsidRPr="005C7880">
        <w:t xml:space="preserve"> of water pumped. Statistics Mauritius, </w:t>
      </w:r>
      <w:r w:rsidRPr="005C7880">
        <w:rPr>
          <w:i/>
          <w:iCs/>
        </w:rPr>
        <w:t>SDG Database 2010-2018</w:t>
      </w:r>
      <w:r w:rsidRPr="005C7880">
        <w:t xml:space="preserve">, </w:t>
      </w:r>
      <w:hyperlink r:id="rId17" w:history="1">
        <w:r w:rsidRPr="005C7880">
          <w:rPr>
            <w:rStyle w:val="Hyperlink"/>
            <w:u w:val="none"/>
          </w:rPr>
          <w:t>http://statsmauritius.govmu.org/English/StatsbySubj/Pp./SDGs.aspx</w:t>
        </w:r>
      </w:hyperlink>
      <w:r w:rsidRPr="005C7880">
        <w:t xml:space="preserve"> (accessed 17 September 2019).</w:t>
      </w:r>
    </w:p>
  </w:footnote>
  <w:footnote w:id="61">
    <w:p w14:paraId="2B850F29" w14:textId="0A14583E" w:rsidR="00010E58" w:rsidRPr="005C7880" w:rsidRDefault="00010E58" w:rsidP="00CF558D">
      <w:pPr>
        <w:pStyle w:val="FOOTNOTES1"/>
      </w:pPr>
      <w:r w:rsidRPr="00BF1B6D">
        <w:rPr>
          <w:rStyle w:val="FootnoteReference"/>
        </w:rPr>
        <w:footnoteRef/>
      </w:r>
      <w:r w:rsidRPr="00BF1B6D">
        <w:rPr>
          <w:rStyle w:val="FootnoteReference"/>
        </w:rPr>
        <w:t xml:space="preserve"> </w:t>
      </w:r>
      <w:r w:rsidRPr="005C7880">
        <w:t xml:space="preserve">Republic of Mauritius, </w:t>
      </w:r>
      <w:r w:rsidRPr="005C7880">
        <w:rPr>
          <w:i/>
          <w:iCs/>
        </w:rPr>
        <w:t>News: Water Sector Reform: Government to implement recommendations of the World Bank</w:t>
      </w:r>
      <w:r w:rsidRPr="005C7880">
        <w:t xml:space="preserve"> (7 February 2017)  </w:t>
      </w:r>
      <w:hyperlink r:id="rId18" w:history="1">
        <w:r w:rsidRPr="005C7880">
          <w:rPr>
            <w:rStyle w:val="Hyperlink"/>
          </w:rPr>
          <w:t>http://www.govmu.org/English/News/Pages/Water-Sector-Reform-Government-to-implement-recommendations-of-the-World-Bank.aspx</w:t>
        </w:r>
      </w:hyperlink>
      <w:r w:rsidRPr="005C7880">
        <w:t xml:space="preserve"> (accessed </w:t>
      </w:r>
      <w:r>
        <w:t>11 October</w:t>
      </w:r>
      <w:r w:rsidRPr="005C7880">
        <w:t xml:space="preserve"> 2019)</w:t>
      </w:r>
      <w:r>
        <w:t>.</w:t>
      </w:r>
    </w:p>
  </w:footnote>
  <w:footnote w:id="62">
    <w:p w14:paraId="6D276428" w14:textId="4675088C"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At the time of writing TiSA negotiations were suspended and water distribution in Mauritius was in public hands. This analysis largely assumes that a private operator will have been appointed to operate and maintain Mauritius’ CWA potable water distribution system before the entry into force of TiSA.  </w:t>
      </w:r>
    </w:p>
  </w:footnote>
  <w:footnote w:id="63">
    <w:p w14:paraId="3D2C6580" w14:textId="6A2C444C"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See inter alia, </w:t>
      </w:r>
      <w:hyperlink r:id="rId19" w:history="1">
        <w:r w:rsidRPr="005C7880">
          <w:t>S. Estrin</w:t>
        </w:r>
      </w:hyperlink>
      <w:r w:rsidRPr="005C7880">
        <w:t xml:space="preserve"> &amp; </w:t>
      </w:r>
      <w:hyperlink r:id="rId20" w:history="1">
        <w:r w:rsidRPr="005C7880">
          <w:t>A. Pelletier</w:t>
        </w:r>
      </w:hyperlink>
      <w:r w:rsidRPr="005C7880">
        <w:t xml:space="preserve">, Privatization in Developing Countries: What Are the Lessons of Recent Experience? 33(1) </w:t>
      </w:r>
      <w:r w:rsidRPr="005C7880">
        <w:rPr>
          <w:i/>
          <w:iCs/>
        </w:rPr>
        <w:t>The World Bank Research Observer</w:t>
      </w:r>
      <w:r w:rsidRPr="005C7880">
        <w:t xml:space="preserve"> (February 2018)</w:t>
      </w:r>
      <w:r>
        <w:t>,</w:t>
      </w:r>
      <w:r w:rsidRPr="005C7880">
        <w:t xml:space="preserve"> 65–102; K. Pavelich</w:t>
      </w:r>
      <w:r w:rsidRPr="005C7880">
        <w:rPr>
          <w:i/>
          <w:iCs/>
        </w:rPr>
        <w:t xml:space="preserve">, </w:t>
      </w:r>
      <w:r w:rsidRPr="003B40CB">
        <w:t>supra note 54.</w:t>
      </w:r>
    </w:p>
  </w:footnote>
  <w:footnote w:id="64">
    <w:p w14:paraId="03D246A1" w14:textId="44A58A9D" w:rsidR="00010E58" w:rsidRPr="005C7880" w:rsidRDefault="00010E58" w:rsidP="00CF558D">
      <w:pPr>
        <w:pStyle w:val="FOOTNOTES1"/>
        <w:rPr>
          <w:color w:val="333333"/>
        </w:rPr>
      </w:pPr>
      <w:r w:rsidRPr="005C7880">
        <w:rPr>
          <w:rStyle w:val="FootnoteReference"/>
        </w:rPr>
        <w:footnoteRef/>
      </w:r>
      <w:r w:rsidRPr="005C7880">
        <w:rPr>
          <w:rStyle w:val="FootnoteReference"/>
          <w:lang w:val="fr-CH"/>
        </w:rPr>
        <w:t xml:space="preserve"> </w:t>
      </w:r>
      <w:r w:rsidRPr="005C7880">
        <w:rPr>
          <w:lang w:val="fr-CH"/>
        </w:rPr>
        <w:t xml:space="preserve">TiSA </w:t>
      </w:r>
      <w:r w:rsidRPr="000C7D22">
        <w:rPr>
          <w:i/>
          <w:iCs/>
          <w:lang w:val="fr-CH"/>
        </w:rPr>
        <w:t>Core Text</w:t>
      </w:r>
      <w:r w:rsidRPr="005C7880">
        <w:rPr>
          <w:lang w:val="fr-CH"/>
        </w:rPr>
        <w:t xml:space="preserve">, Article I-1.3. </w:t>
      </w:r>
      <w:r w:rsidRPr="005C7880">
        <w:t>This is the same wording as GATS Article I, and essentially the same as the provision in other agreements on services trade, such as the (CP)TPP. See</w:t>
      </w:r>
      <w:r w:rsidRPr="005C7880">
        <w:rPr>
          <w:i/>
          <w:iCs/>
        </w:rPr>
        <w:t xml:space="preserve"> Comprehensive and Progressive Agreement for Trans-Pacific Partnership </w:t>
      </w:r>
      <w:r w:rsidRPr="005C7880">
        <w:t xml:space="preserve">(2018) Chapter 10 – Cross-Border Trade in Services, Article 10.1: Definitions. </w:t>
      </w:r>
    </w:p>
  </w:footnote>
  <w:footnote w:id="65">
    <w:p w14:paraId="0B1222C9" w14:textId="3D4F13E6"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Ecorys</w:t>
      </w:r>
      <w:r w:rsidR="0063658D">
        <w:t>/CEPR, supra note 31,</w:t>
      </w:r>
      <w:r w:rsidRPr="005C7880">
        <w:t xml:space="preserve"> </w:t>
      </w:r>
      <w:r w:rsidR="0063658D">
        <w:t>at</w:t>
      </w:r>
      <w:r w:rsidRPr="005C7880">
        <w:t xml:space="preserve"> 64. Moreover, the EU’s rhetoric differs from its practice in the TiSA negotiations: it has requested commitments from other TiSA Parties in public services sectors including postal services, environmental services (e.g. sewage services, waste collection and refuse disposal) and energy-related services.</w:t>
      </w:r>
    </w:p>
  </w:footnote>
  <w:footnote w:id="66">
    <w:p w14:paraId="2B28AC88" w14:textId="6F953BA2"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J. Kelsey</w:t>
      </w:r>
      <w:r>
        <w:t>,</w:t>
      </w:r>
      <w:r w:rsidRPr="005C7880">
        <w:t xml:space="preserve"> </w:t>
      </w:r>
      <w:r>
        <w:t xml:space="preserve">supra note </w:t>
      </w:r>
      <w:r w:rsidR="0063658D">
        <w:t>33,</w:t>
      </w:r>
      <w:r w:rsidRPr="005C7880">
        <w:t xml:space="preserve"> at 29. See also P. Sauvé, </w:t>
      </w:r>
      <w:r w:rsidRPr="005C7880">
        <w:rPr>
          <w:i/>
          <w:iCs/>
        </w:rPr>
        <w:t xml:space="preserve">Trade, education and the GATS: what’s in, what’s out, what’s all the fuss about? </w:t>
      </w:r>
      <w:r w:rsidRPr="005C7880">
        <w:t>Paper prepared for the OECD/US forum on trade in educational services (2002)</w:t>
      </w:r>
      <w:r>
        <w:t xml:space="preserve"> </w:t>
      </w:r>
      <w:hyperlink r:id="rId21" w:history="1">
        <w:r w:rsidRPr="00575CA9">
          <w:rPr>
            <w:rStyle w:val="Hyperlink"/>
          </w:rPr>
          <w:t>http://citeseerx.ist.psu.edu/viewdoc/summary?doi=10.1.1.505.8096</w:t>
        </w:r>
      </w:hyperlink>
      <w:r w:rsidRPr="005C7880">
        <w:t xml:space="preserve"> (accessed 17 September 2019). Sauvé wrote that “public/private frontiers are inherently murky, vary significantly across countries and sectors, and are subject to change as markets, political dynamics and technology evolve.”</w:t>
      </w:r>
    </w:p>
  </w:footnote>
  <w:footnote w:id="67">
    <w:p w14:paraId="4CD92CEF" w14:textId="4E7919DB" w:rsidR="00010E58" w:rsidRPr="005C7880" w:rsidRDefault="00010E58" w:rsidP="00CF558D">
      <w:pPr>
        <w:pStyle w:val="FOOTNOTES1"/>
      </w:pPr>
      <w:r w:rsidRPr="005C7880">
        <w:rPr>
          <w:rStyle w:val="FootnoteReference"/>
        </w:rPr>
        <w:footnoteRef/>
      </w:r>
      <w:r w:rsidRPr="005C7880">
        <w:t xml:space="preserve"> E. Vilup, </w:t>
      </w:r>
      <w:r w:rsidRPr="00F31B8F">
        <w:t>The Trade in Services Agreement (TISA): An end to negotiations in sight?</w:t>
      </w:r>
      <w:r w:rsidRPr="005C7880">
        <w:t xml:space="preserve"> European Parliament (2015)</w:t>
      </w:r>
      <w:r>
        <w:t>.</w:t>
      </w:r>
    </w:p>
  </w:footnote>
  <w:footnote w:id="68">
    <w:p w14:paraId="5EB05107" w14:textId="66011989" w:rsidR="00010E58" w:rsidRPr="005C7880" w:rsidRDefault="00010E58" w:rsidP="00CF558D">
      <w:pPr>
        <w:pStyle w:val="FOOTNOTES1"/>
        <w:rPr>
          <w:rFonts w:cs="Times New Roman"/>
          <w:color w:val="auto"/>
        </w:rPr>
      </w:pPr>
      <w:r w:rsidRPr="005C7880">
        <w:rPr>
          <w:rStyle w:val="FootnoteReference"/>
        </w:rPr>
        <w:footnoteRef/>
      </w:r>
      <w:r w:rsidRPr="005C7880">
        <w:t xml:space="preserve"> As Norway has done in its 2</w:t>
      </w:r>
      <w:r w:rsidRPr="005C7880">
        <w:rPr>
          <w:vertAlign w:val="superscript"/>
        </w:rPr>
        <w:t>nd</w:t>
      </w:r>
      <w:r w:rsidRPr="005C7880">
        <w:t xml:space="preserve"> revised offer. TISA, </w:t>
      </w:r>
      <w:r w:rsidRPr="005C7880">
        <w:rPr>
          <w:i/>
          <w:iCs/>
        </w:rPr>
        <w:t>Norway – Second revised Offer</w:t>
      </w:r>
      <w:r w:rsidRPr="005C7880">
        <w:t xml:space="preserve"> (21 October 2016) especially </w:t>
      </w:r>
      <w:r>
        <w:t>at</w:t>
      </w:r>
      <w:r w:rsidRPr="005C7880">
        <w:t xml:space="preserve"> 5 and 9. </w:t>
      </w:r>
      <w:hyperlink r:id="rId22" w:history="1">
        <w:r w:rsidRPr="005C7880">
          <w:rPr>
            <w:rStyle w:val="Hyperlink"/>
          </w:rPr>
          <w:t>https://www.regjeringen.no/globalassets/departementene/ud/vedlegg/handelspolitikk/tisa/tisa-norway-second-revised-offer-211016-clean-003.pdf</w:t>
        </w:r>
      </w:hyperlink>
      <w:r w:rsidRPr="005C7880">
        <w:t xml:space="preserve"> (accessed </w:t>
      </w:r>
      <w:r>
        <w:t>11 October</w:t>
      </w:r>
      <w:r w:rsidRPr="005C7880">
        <w:t xml:space="preserve"> 2019). </w:t>
      </w:r>
    </w:p>
  </w:footnote>
  <w:footnote w:id="69">
    <w:p w14:paraId="6CB7C020" w14:textId="18EA240D"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M. Krajewski, </w:t>
      </w:r>
      <w:r w:rsidRPr="005C7880">
        <w:rPr>
          <w:i/>
          <w:iCs/>
        </w:rPr>
        <w:t>Model Clauses for the Exclusion of Public Services from Trade and Investment Agreements</w:t>
      </w:r>
      <w:r w:rsidRPr="005C7880">
        <w:t>, Chamber of Labour Vienna and the European Federation of Public Service Unions (2016); see also Vilup, op. cit.</w:t>
      </w:r>
    </w:p>
  </w:footnote>
  <w:footnote w:id="70">
    <w:p w14:paraId="0E5A13BA" w14:textId="05E793C0" w:rsidR="00010E58" w:rsidRPr="005C7880" w:rsidRDefault="00010E58" w:rsidP="00CF558D">
      <w:pPr>
        <w:pStyle w:val="FOOTNOTES1"/>
      </w:pPr>
      <w:r w:rsidRPr="005C7880">
        <w:rPr>
          <w:rStyle w:val="FootnoteReference"/>
        </w:rPr>
        <w:footnoteRef/>
      </w:r>
      <w:r w:rsidRPr="005C7880">
        <w:rPr>
          <w:rStyle w:val="FootnoteReference"/>
          <w:lang w:val="fr-CH"/>
        </w:rPr>
        <w:t xml:space="preserve"> </w:t>
      </w:r>
      <w:r w:rsidRPr="005C7880">
        <w:rPr>
          <w:lang w:val="fr-CH"/>
        </w:rPr>
        <w:t xml:space="preserve">TiSA </w:t>
      </w:r>
      <w:r w:rsidRPr="00510D82">
        <w:rPr>
          <w:i/>
          <w:iCs/>
          <w:lang w:val="fr-CH"/>
        </w:rPr>
        <w:t>Core Text</w:t>
      </w:r>
      <w:r w:rsidRPr="005C7880">
        <w:rPr>
          <w:lang w:val="fr-CH"/>
        </w:rPr>
        <w:t xml:space="preserve">, Article II-2.2. </w:t>
      </w:r>
      <w:r w:rsidRPr="005C7880">
        <w:t>This is to be read together with the so-called “ratchet” clause in Article II-2.3.</w:t>
      </w:r>
    </w:p>
  </w:footnote>
  <w:footnote w:id="71">
    <w:p w14:paraId="4D3E154F" w14:textId="3A9534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Or if it did, it would be liable for damages for non-compliance with TiSA. </w:t>
      </w:r>
    </w:p>
  </w:footnote>
  <w:footnote w:id="72">
    <w:p w14:paraId="278039C8" w14:textId="21CF34E6"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See UN Department of Economic and Social Affairs Statistics Division</w:t>
      </w:r>
      <w:r>
        <w:t>,</w:t>
      </w:r>
      <w:r w:rsidRPr="005C7880">
        <w:t xml:space="preserve"> </w:t>
      </w:r>
      <w:r w:rsidRPr="005C7880">
        <w:rPr>
          <w:i/>
          <w:iCs/>
        </w:rPr>
        <w:t>Central Product Classification (CPC)</w:t>
      </w:r>
      <w:r>
        <w:rPr>
          <w:i/>
          <w:iCs/>
        </w:rPr>
        <w:t xml:space="preserve"> Version 2.1</w:t>
      </w:r>
      <w:r w:rsidRPr="00C92D77">
        <w:t xml:space="preserve"> </w:t>
      </w:r>
      <w:r w:rsidRPr="005C7880">
        <w:t xml:space="preserve">(2015) https://unstats.un.org/unsd/classifications/unsdclassifications/cpcv21.pdf (accessed </w:t>
      </w:r>
      <w:r>
        <w:t>11 October 2019</w:t>
      </w:r>
      <w:r w:rsidRPr="005C7880">
        <w:t>)</w:t>
      </w:r>
      <w:r>
        <w:t xml:space="preserve">. See also </w:t>
      </w:r>
      <w:r w:rsidRPr="005C7880">
        <w:t>J. Kelsey</w:t>
      </w:r>
      <w:r>
        <w:t>,</w:t>
      </w:r>
      <w:r w:rsidRPr="005C7880">
        <w:t xml:space="preserve"> </w:t>
      </w:r>
      <w:r w:rsidRPr="005C7880">
        <w:rPr>
          <w:i/>
          <w:iCs/>
        </w:rPr>
        <w:t>Serving Whose Interests? The political economy of trade in services agreements</w:t>
      </w:r>
      <w:r>
        <w:t xml:space="preserve"> </w:t>
      </w:r>
      <w:r w:rsidRPr="005C7880">
        <w:t xml:space="preserve">(2008) at 135.  </w:t>
      </w:r>
    </w:p>
  </w:footnote>
  <w:footnote w:id="73">
    <w:p w14:paraId="4DD42975" w14:textId="77777777" w:rsidR="00010E58" w:rsidRPr="005C7880" w:rsidRDefault="00010E58" w:rsidP="00CF558D">
      <w:pPr>
        <w:pStyle w:val="FOOTNOTES1"/>
      </w:pPr>
      <w:r w:rsidRPr="003814C5">
        <w:rPr>
          <w:rStyle w:val="FootnoteReference"/>
        </w:rPr>
        <w:footnoteRef/>
      </w:r>
      <w:r w:rsidRPr="003814C5">
        <w:rPr>
          <w:rStyle w:val="FootnoteReference"/>
        </w:rPr>
        <w:t xml:space="preserve"> </w:t>
      </w:r>
      <w:r w:rsidRPr="005C7880">
        <w:t xml:space="preserve">UN Human Rights Council (2017) </w:t>
      </w:r>
      <w:r w:rsidRPr="003814C5">
        <w:t>Report of the Special Rapporteur on the human rights to safe drinking water and sanitation</w:t>
      </w:r>
      <w:r w:rsidRPr="005C7880">
        <w:t>, UN Doc. A/HRC/36/45.</w:t>
      </w:r>
    </w:p>
  </w:footnote>
  <w:footnote w:id="74">
    <w:p w14:paraId="31C454F8" w14:textId="506CD661" w:rsidR="00010E58" w:rsidRPr="005C7880" w:rsidRDefault="00010E58" w:rsidP="00CF558D">
      <w:pPr>
        <w:pStyle w:val="FOOTNOTES1"/>
      </w:pPr>
      <w:r w:rsidRPr="003814C5">
        <w:rPr>
          <w:rStyle w:val="FootnoteReference"/>
        </w:rPr>
        <w:footnoteRef/>
      </w:r>
      <w:r w:rsidRPr="003814C5">
        <w:rPr>
          <w:rStyle w:val="FootnoteReference"/>
        </w:rPr>
        <w:t xml:space="preserve"> </w:t>
      </w:r>
      <w:r w:rsidRPr="005C7880">
        <w:t xml:space="preserve">J. Kelsey </w:t>
      </w:r>
      <w:r>
        <w:t xml:space="preserve">supra note </w:t>
      </w:r>
      <w:r w:rsidR="0063658D">
        <w:t xml:space="preserve">33 </w:t>
      </w:r>
      <w:r w:rsidRPr="005C7880">
        <w:t>at 17.</w:t>
      </w:r>
    </w:p>
  </w:footnote>
  <w:footnote w:id="75">
    <w:p w14:paraId="0D1ACB95" w14:textId="14BFB725" w:rsidR="00010E58" w:rsidRPr="000D4661" w:rsidRDefault="00010E58" w:rsidP="00CF558D">
      <w:pPr>
        <w:pStyle w:val="FOOTNOTES1"/>
      </w:pPr>
      <w:r>
        <w:rPr>
          <w:rStyle w:val="FootnoteReference"/>
        </w:rPr>
        <w:footnoteRef/>
      </w:r>
      <w:r>
        <w:t xml:space="preserve"> </w:t>
      </w:r>
      <w:r w:rsidRPr="005079C9">
        <w:t>K</w:t>
      </w:r>
      <w:r w:rsidRPr="000D4661">
        <w:t>. Mohamadieh, supra note 20 at 4.</w:t>
      </w:r>
    </w:p>
  </w:footnote>
  <w:footnote w:id="76">
    <w:p w14:paraId="40CE758F" w14:textId="4C5C4D9C" w:rsidR="00010E58" w:rsidRPr="003814C5" w:rsidRDefault="00010E58" w:rsidP="00CF558D">
      <w:pPr>
        <w:pStyle w:val="FOOTNOTES1"/>
        <w:rPr>
          <w:rFonts w:ascii="Times New Roman" w:hAnsi="Times New Roman"/>
          <w:color w:val="auto"/>
          <w:sz w:val="24"/>
          <w:szCs w:val="24"/>
        </w:rPr>
      </w:pPr>
      <w:r>
        <w:rPr>
          <w:rStyle w:val="FootnoteReference"/>
        </w:rPr>
        <w:footnoteRef/>
      </w:r>
      <w:r>
        <w:t xml:space="preserve"> </w:t>
      </w:r>
      <w:r w:rsidRPr="002B63EC">
        <w:t xml:space="preserve">An additional concern is the very broad way in which measures has been defined under GATS. See General Agreement on Trade in Services, Articles I.3 and XXVIII(a). See also the decision of the WTO Dispute Settlement Panel in </w:t>
      </w:r>
      <w:r w:rsidRPr="002B63EC">
        <w:rPr>
          <w:i/>
          <w:iCs/>
          <w:color w:val="3E474F"/>
        </w:rPr>
        <w:t>European Communities — Regime for the Importation, Sale and Distribution of Bananas</w:t>
      </w:r>
      <w:r w:rsidRPr="002B63EC">
        <w:rPr>
          <w:color w:val="3E474F"/>
        </w:rPr>
        <w:t xml:space="preserve">, WTO Doc. </w:t>
      </w:r>
      <w:r w:rsidRPr="002B63EC">
        <w:t>WT/DS27/R/ECU, 22 May 1997, at 367.</w:t>
      </w:r>
    </w:p>
  </w:footnote>
  <w:footnote w:id="77">
    <w:p w14:paraId="781B208C" w14:textId="1479211B" w:rsidR="00010E58" w:rsidRPr="005C7880" w:rsidRDefault="00010E58" w:rsidP="00CF558D">
      <w:pPr>
        <w:pStyle w:val="FOOTNOTES1"/>
      </w:pPr>
      <w:r w:rsidRPr="003814C5">
        <w:rPr>
          <w:rStyle w:val="FootnoteReference"/>
        </w:rPr>
        <w:footnoteRef/>
      </w:r>
      <w:r w:rsidRPr="003814C5">
        <w:rPr>
          <w:rStyle w:val="FootnoteReference"/>
        </w:rPr>
        <w:t xml:space="preserve"> </w:t>
      </w:r>
      <w:r w:rsidRPr="005C7880">
        <w:t>ITUC</w:t>
      </w:r>
      <w:r>
        <w:t>,</w:t>
      </w:r>
      <w:r w:rsidRPr="005C7880">
        <w:t xml:space="preserve"> </w:t>
      </w:r>
      <w:r w:rsidRPr="00DF7484">
        <w:t>All About TiSA: What you didn’t know about the Trade in Services Agreement</w:t>
      </w:r>
      <w:r>
        <w:t xml:space="preserve"> </w:t>
      </w:r>
      <w:r w:rsidRPr="005C7880">
        <w:t xml:space="preserve">(2016) </w:t>
      </w:r>
      <w:r>
        <w:t>at</w:t>
      </w:r>
      <w:r w:rsidRPr="005C7880">
        <w:t xml:space="preserve"> 9</w:t>
      </w:r>
      <w:r>
        <w:t xml:space="preserve">; K. </w:t>
      </w:r>
      <w:r w:rsidRPr="000D4661">
        <w:t>Mohamadieh, supra note 20</w:t>
      </w:r>
      <w:r>
        <w:t>,</w:t>
      </w:r>
      <w:r w:rsidRPr="000D4661">
        <w:t xml:space="preserve"> at </w:t>
      </w:r>
      <w:r>
        <w:t>7-9</w:t>
      </w:r>
      <w:r w:rsidRPr="000D4661">
        <w:t>.</w:t>
      </w:r>
    </w:p>
  </w:footnote>
  <w:footnote w:id="78">
    <w:p w14:paraId="1141AAC9" w14:textId="2FE00EC9" w:rsidR="00010E58" w:rsidRPr="005C7880" w:rsidRDefault="00010E58" w:rsidP="00CF558D">
      <w:pPr>
        <w:pStyle w:val="FOOTNOTES1"/>
      </w:pPr>
      <w:r w:rsidRPr="003814C5">
        <w:rPr>
          <w:rStyle w:val="FootnoteReference"/>
        </w:rPr>
        <w:footnoteRef/>
      </w:r>
      <w:r w:rsidRPr="005C7880">
        <w:t xml:space="preserve"> </w:t>
      </w:r>
      <w:r w:rsidRPr="003814C5">
        <w:rPr>
          <w:i/>
          <w:iCs/>
        </w:rPr>
        <w:t>Free Trade Agreement Between the States of the European Free Trade Association and Hong Kong, China</w:t>
      </w:r>
      <w:r w:rsidRPr="005C7880">
        <w:t xml:space="preserve"> (2011) Annex VII Disciplines on Domestic Regulation, </w:t>
      </w:r>
      <w:hyperlink r:id="rId23" w:history="1">
        <w:r w:rsidRPr="005C7880">
          <w:rPr>
            <w:rStyle w:val="Hyperlink"/>
            <w:u w:val="none"/>
          </w:rPr>
          <w:t>www.efta.int/free-trade/free-trade-agreements/hong-kong</w:t>
        </w:r>
      </w:hyperlink>
      <w:r w:rsidRPr="005C7880">
        <w:t xml:space="preserve"> (accessed </w:t>
      </w:r>
      <w:r>
        <w:t>11 October 2019</w:t>
      </w:r>
      <w:r w:rsidRPr="005C7880">
        <w:t>).</w:t>
      </w:r>
    </w:p>
  </w:footnote>
  <w:footnote w:id="79">
    <w:p w14:paraId="508B1A5D" w14:textId="5618DE10" w:rsidR="00010E58" w:rsidRPr="005C7880" w:rsidRDefault="00010E58" w:rsidP="00CF558D">
      <w:pPr>
        <w:pStyle w:val="FOOTNOTES1"/>
      </w:pPr>
      <w:r w:rsidRPr="003814C5">
        <w:rPr>
          <w:rStyle w:val="FootnoteReference"/>
        </w:rPr>
        <w:footnoteRef/>
      </w:r>
      <w:r w:rsidRPr="003814C5">
        <w:rPr>
          <w:rStyle w:val="FootnoteReference"/>
        </w:rPr>
        <w:t xml:space="preserve"> </w:t>
      </w:r>
      <w:r w:rsidRPr="005C7880">
        <w:t xml:space="preserve">Government of Mauritius, </w:t>
      </w:r>
      <w:r w:rsidRPr="005C7880">
        <w:rPr>
          <w:i/>
          <w:iCs/>
        </w:rPr>
        <w:t>Water Tank Grant Scheme</w:t>
      </w:r>
      <w:r w:rsidRPr="005C7880">
        <w:t xml:space="preserve">, </w:t>
      </w:r>
      <w:hyperlink r:id="rId24" w:history="1">
        <w:r w:rsidRPr="005C7880">
          <w:rPr>
            <w:rStyle w:val="Hyperlink"/>
            <w:u w:val="none"/>
          </w:rPr>
          <w:t>http://publicutilities.govmu.org/English/Pages/Allocation-for-Tank-Dilo.aspx</w:t>
        </w:r>
      </w:hyperlink>
      <w:r w:rsidRPr="005C7880">
        <w:t xml:space="preserve"> (accessed 29 August 2019). </w:t>
      </w:r>
      <w:r w:rsidRPr="005C7880">
        <w:rPr>
          <w:lang w:val="fr-CH"/>
        </w:rPr>
        <w:t>Government of Mauritius, Ministère de l'énergie et des services publics</w:t>
      </w:r>
      <w:r>
        <w:rPr>
          <w:i/>
          <w:iCs/>
          <w:lang w:val="fr-CH"/>
        </w:rPr>
        <w:t xml:space="preserve">, </w:t>
      </w:r>
      <w:r w:rsidRPr="005C7880">
        <w:rPr>
          <w:i/>
          <w:iCs/>
          <w:lang w:val="fr-CH"/>
        </w:rPr>
        <w:t>Communiqué de presse, Subside Pou Tank Dilo</w:t>
      </w:r>
      <w:r w:rsidRPr="005C7880">
        <w:rPr>
          <w:lang w:val="fr-CH"/>
        </w:rPr>
        <w:t xml:space="preserve">, </w:t>
      </w:r>
      <w:r>
        <w:rPr>
          <w:lang w:val="fr-CH"/>
        </w:rPr>
        <w:t>June</w:t>
      </w:r>
      <w:r w:rsidRPr="005C7880">
        <w:rPr>
          <w:lang w:val="fr-CH"/>
        </w:rPr>
        <w:t xml:space="preserve"> 2018</w:t>
      </w:r>
      <w:r>
        <w:rPr>
          <w:lang w:val="fr-CH"/>
        </w:rPr>
        <w:t xml:space="preserve">. </w:t>
      </w:r>
      <w:r w:rsidRPr="008C7874">
        <w:t xml:space="preserve">See also </w:t>
      </w:r>
      <w:r w:rsidRPr="008C7874">
        <w:rPr>
          <w:rStyle w:val="Aucun"/>
        </w:rPr>
        <w:t>Mauritius</w:t>
      </w:r>
      <w:r w:rsidR="00886B84">
        <w:rPr>
          <w:rStyle w:val="Aucun"/>
        </w:rPr>
        <w:t>,</w:t>
      </w:r>
      <w:r w:rsidRPr="008C7874">
        <w:rPr>
          <w:rStyle w:val="Aucun"/>
        </w:rPr>
        <w:t xml:space="preserve"> </w:t>
      </w:r>
      <w:r w:rsidRPr="008C7874">
        <w:rPr>
          <w:rStyle w:val="Aucun"/>
          <w:i/>
          <w:iCs/>
        </w:rPr>
        <w:t>Fifth periodic report to the CESCR</w:t>
      </w:r>
      <w:r w:rsidRPr="008C7874">
        <w:rPr>
          <w:rStyle w:val="Aucun"/>
        </w:rPr>
        <w:t xml:space="preserve">, </w:t>
      </w:r>
      <w:r w:rsidR="00886B84" w:rsidRPr="008C7874">
        <w:rPr>
          <w:rStyle w:val="Aucun"/>
        </w:rPr>
        <w:t xml:space="preserve">(2017) </w:t>
      </w:r>
      <w:r w:rsidRPr="008C7874">
        <w:rPr>
          <w:rStyle w:val="Aucun"/>
        </w:rPr>
        <w:t xml:space="preserve">UN Doc. </w:t>
      </w:r>
      <w:r w:rsidRPr="005C7880">
        <w:rPr>
          <w:rStyle w:val="Aucun"/>
        </w:rPr>
        <w:t>E/C.12/MUS/5, paras 111-112.</w:t>
      </w:r>
    </w:p>
  </w:footnote>
  <w:footnote w:id="80">
    <w:p w14:paraId="337ABA9A" w14:textId="7E62727E" w:rsidR="00010E58" w:rsidRPr="005C7880" w:rsidRDefault="00010E58" w:rsidP="00CF558D">
      <w:pPr>
        <w:pStyle w:val="FOOTNOTES1"/>
      </w:pPr>
      <w:r w:rsidRPr="00185F6E">
        <w:rPr>
          <w:rStyle w:val="FootnoteReference"/>
        </w:rPr>
        <w:footnoteRef/>
      </w:r>
      <w:r w:rsidRPr="00185F6E">
        <w:rPr>
          <w:rStyle w:val="FootnoteReference"/>
        </w:rPr>
        <w:t xml:space="preserve"> </w:t>
      </w:r>
      <w:r w:rsidRPr="005C7880">
        <w:t xml:space="preserve">M. Krajewski, </w:t>
      </w:r>
      <w:r w:rsidR="0063658D" w:rsidRPr="0063658D">
        <w:t>supra note 67,</w:t>
      </w:r>
      <w:r w:rsidRPr="005C7880">
        <w:t xml:space="preserve"> at 4-5.</w:t>
      </w:r>
    </w:p>
  </w:footnote>
  <w:footnote w:id="81">
    <w:p w14:paraId="7F768BFD" w14:textId="2AF0639E" w:rsidR="00010E58" w:rsidRPr="005C7880" w:rsidRDefault="00010E58" w:rsidP="00CF558D">
      <w:pPr>
        <w:pStyle w:val="FOOTNOTES1"/>
      </w:pPr>
      <w:r w:rsidRPr="00185F6E">
        <w:rPr>
          <w:rStyle w:val="FootnoteReference"/>
        </w:rPr>
        <w:footnoteRef/>
      </w:r>
      <w:r w:rsidRPr="00185F6E">
        <w:rPr>
          <w:rStyle w:val="FootnoteReference"/>
        </w:rPr>
        <w:t xml:space="preserve"> </w:t>
      </w:r>
      <w:r w:rsidRPr="005C7880">
        <w:rPr>
          <w:rStyle w:val="Aucun"/>
        </w:rPr>
        <w:t xml:space="preserve">European Commission, </w:t>
      </w:r>
      <w:r w:rsidRPr="005C7880">
        <w:rPr>
          <w:rStyle w:val="Aucun"/>
          <w:i/>
          <w:iCs/>
        </w:rPr>
        <w:t>Schedule of specific commitments and list of MFN exemptions (Revised EU TiSA Offer</w:t>
      </w:r>
      <w:r w:rsidRPr="005C7880">
        <w:rPr>
          <w:rStyle w:val="Aucun"/>
        </w:rPr>
        <w:t xml:space="preserve">) (2016) </w:t>
      </w:r>
      <w:hyperlink r:id="rId25" w:history="1">
        <w:r w:rsidRPr="005C7880">
          <w:rPr>
            <w:rStyle w:val="Hyperlink"/>
          </w:rPr>
          <w:t>http://trade.ec.europa.eu/doclib/docs/2016/may/tradoc_154590.pdf</w:t>
        </w:r>
      </w:hyperlink>
      <w:r w:rsidRPr="005C7880">
        <w:t xml:space="preserve"> p. 26 (accessed </w:t>
      </w:r>
      <w:r>
        <w:t>11 October</w:t>
      </w:r>
      <w:r w:rsidRPr="005C7880">
        <w:t xml:space="preserve"> 2019) at 12.</w:t>
      </w:r>
    </w:p>
  </w:footnote>
  <w:footnote w:id="82">
    <w:p w14:paraId="49D6946B" w14:textId="54FE1596" w:rsidR="00010E58" w:rsidRPr="005C7880" w:rsidRDefault="00010E58" w:rsidP="00CF558D">
      <w:pPr>
        <w:pStyle w:val="FOOTNOTES1"/>
      </w:pPr>
      <w:r w:rsidRPr="005C7880">
        <w:rPr>
          <w:rStyle w:val="FootnoteReference"/>
        </w:rPr>
        <w:footnoteRef/>
      </w:r>
      <w:r w:rsidRPr="005C7880">
        <w:t xml:space="preserve"> It does so primarily through the prism of the right to work, even if many other human rights – such as the right to non-discrimination, rights of persons with disabilities, women’s rights, the right to an adequate standard of living and the right to education – are also relevant.</w:t>
      </w:r>
    </w:p>
  </w:footnote>
  <w:footnote w:id="83">
    <w:p w14:paraId="74BAEC70" w14:textId="2610F9D5" w:rsidR="00010E58" w:rsidRPr="005C7880" w:rsidRDefault="00010E58" w:rsidP="00CF558D">
      <w:pPr>
        <w:pStyle w:val="FOOTNOTES1"/>
      </w:pPr>
      <w:r w:rsidRPr="00342992">
        <w:rPr>
          <w:rStyle w:val="FootnoteReference"/>
        </w:rPr>
        <w:footnoteRef/>
      </w:r>
      <w:r w:rsidRPr="00342992">
        <w:rPr>
          <w:rStyle w:val="FootnoteReference"/>
        </w:rPr>
        <w:t xml:space="preserve"> </w:t>
      </w:r>
      <w:r w:rsidRPr="005C7880">
        <w:t xml:space="preserve">UN CESCR, </w:t>
      </w:r>
      <w:r w:rsidRPr="00E841BE">
        <w:t>General Comment No. 18: The Right to Work</w:t>
      </w:r>
      <w:r w:rsidRPr="005C7880">
        <w:t xml:space="preserve"> (2006)</w:t>
      </w:r>
    </w:p>
  </w:footnote>
  <w:footnote w:id="84">
    <w:p w14:paraId="4C406929" w14:textId="38E65326" w:rsidR="00010E58" w:rsidRPr="005C7880" w:rsidRDefault="00010E58" w:rsidP="00CF558D">
      <w:pPr>
        <w:pStyle w:val="FOOTNOTES1"/>
      </w:pPr>
      <w:r w:rsidRPr="00342992">
        <w:rPr>
          <w:rStyle w:val="FootnoteReference"/>
        </w:rPr>
        <w:footnoteRef/>
      </w:r>
      <w:r w:rsidRPr="00342992">
        <w:rPr>
          <w:rStyle w:val="FootnoteReference"/>
        </w:rPr>
        <w:t xml:space="preserve"> </w:t>
      </w:r>
      <w:r w:rsidRPr="005C7880">
        <w:t xml:space="preserve">African Commission on Human and Peoples’ Rights, </w:t>
      </w:r>
      <w:r w:rsidRPr="00E841BE">
        <w:t>Guidelines and Principles on Economic, Social and Cultural Rights in the African Charter on Human and Peoples' Rights</w:t>
      </w:r>
      <w:r w:rsidRPr="005C7880">
        <w:t xml:space="preserve"> (2011) paras 56-59. </w:t>
      </w:r>
    </w:p>
  </w:footnote>
  <w:footnote w:id="85">
    <w:p w14:paraId="34964DF1" w14:textId="7622C6B0" w:rsidR="00010E58" w:rsidRPr="005C7880" w:rsidRDefault="00010E58" w:rsidP="00CF558D">
      <w:pPr>
        <w:pStyle w:val="FOOTNOTES1"/>
      </w:pPr>
      <w:r w:rsidRPr="005C7880">
        <w:rPr>
          <w:rStyle w:val="FootnoteReference"/>
          <w:vertAlign w:val="baseline"/>
        </w:rPr>
        <w:footnoteRef/>
      </w:r>
      <w:r w:rsidRPr="005C7880">
        <w:t xml:space="preserve"> See ICESCR Article 6.2. ILO Convention No. 111, which Mauritius has ratified, provides that States parties should “declare and pursue a national policy designed to promote, by methods appropriate to national conditions and practice, equality of opportunity and treatment in respect of employment and occupation, with a view to eliminating any discrimination in respect thereof.”</w:t>
      </w:r>
    </w:p>
  </w:footnote>
  <w:footnote w:id="86">
    <w:p w14:paraId="21ABEFFB" w14:textId="672EC7A2" w:rsidR="00010E58" w:rsidRPr="005C7880" w:rsidRDefault="00010E58" w:rsidP="00CF558D">
      <w:pPr>
        <w:pStyle w:val="FOOTNOTES1"/>
      </w:pPr>
      <w:r w:rsidRPr="00B977F7">
        <w:rPr>
          <w:rStyle w:val="FootnoteReference"/>
        </w:rPr>
        <w:footnoteRef/>
      </w:r>
      <w:r w:rsidRPr="00B977F7">
        <w:rPr>
          <w:rStyle w:val="FootnoteReference"/>
        </w:rPr>
        <w:t xml:space="preserve"> </w:t>
      </w:r>
      <w:r w:rsidRPr="005C7880">
        <w:t xml:space="preserve">UN CESCR, </w:t>
      </w:r>
      <w:r w:rsidRPr="00B977F7">
        <w:t>General Comment 23: The Right to Just and Favourable Conditions of Work</w:t>
      </w:r>
      <w:r>
        <w:t xml:space="preserve"> </w:t>
      </w:r>
      <w:r w:rsidRPr="005C7880">
        <w:t>(2016)</w:t>
      </w:r>
      <w:r>
        <w:t>.</w:t>
      </w:r>
    </w:p>
  </w:footnote>
  <w:footnote w:id="87">
    <w:p w14:paraId="35D80461" w14:textId="77777777" w:rsidR="00010E58" w:rsidRPr="005C7880" w:rsidRDefault="00010E58" w:rsidP="00CF558D">
      <w:pPr>
        <w:pStyle w:val="FOOTNOTES1"/>
      </w:pPr>
      <w:r w:rsidRPr="00342992">
        <w:rPr>
          <w:rStyle w:val="FootnoteReference"/>
        </w:rPr>
        <w:footnoteRef/>
      </w:r>
      <w:r w:rsidRPr="00342992">
        <w:rPr>
          <w:rStyle w:val="FootnoteReference"/>
        </w:rPr>
        <w:t xml:space="preserve"> </w:t>
      </w:r>
      <w:r w:rsidRPr="005C7880">
        <w:rPr>
          <w:i/>
          <w:iCs/>
        </w:rPr>
        <w:t>Ibid.,</w:t>
      </w:r>
      <w:r w:rsidRPr="005C7880">
        <w:t xml:space="preserve"> paras 56-59. The strategy and plan of action should be based on, and address, the concerns of all workers and the unemployed.</w:t>
      </w:r>
    </w:p>
  </w:footnote>
  <w:footnote w:id="88">
    <w:p w14:paraId="5BE1A43A" w14:textId="77777777" w:rsidR="00010E58" w:rsidRPr="005C7880" w:rsidRDefault="00010E58" w:rsidP="00CF558D">
      <w:pPr>
        <w:pStyle w:val="FOOTNOTES1"/>
      </w:pPr>
      <w:r w:rsidRPr="00B977F7">
        <w:rPr>
          <w:rStyle w:val="FootnoteReference"/>
        </w:rPr>
        <w:footnoteRef/>
      </w:r>
      <w:r w:rsidRPr="00B977F7">
        <w:rPr>
          <w:rStyle w:val="FootnoteReference"/>
        </w:rPr>
        <w:t xml:space="preserve"> </w:t>
      </w:r>
      <w:r w:rsidRPr="005C7880">
        <w:t xml:space="preserve">Republic of Mauritius, Ministry of Labour, Industrial Relations, Employment and Training, </w:t>
      </w:r>
      <w:r w:rsidRPr="005C7880">
        <w:rPr>
          <w:i/>
          <w:iCs/>
        </w:rPr>
        <w:t>Employment Rights Act 2008 and Regulations</w:t>
      </w:r>
      <w:r w:rsidRPr="005C7880">
        <w:t xml:space="preserve"> (2018) </w:t>
      </w:r>
    </w:p>
  </w:footnote>
  <w:footnote w:id="89">
    <w:p w14:paraId="07CAD1A0" w14:textId="03FD9095" w:rsidR="00010E58" w:rsidRPr="005C7880" w:rsidRDefault="00010E58" w:rsidP="00CF558D">
      <w:pPr>
        <w:pStyle w:val="FOOTNOTES1"/>
      </w:pPr>
      <w:r w:rsidRPr="005C7880">
        <w:rPr>
          <w:rStyle w:val="FootnoteReference"/>
          <w:vertAlign w:val="baseline"/>
        </w:rPr>
        <w:footnoteRef/>
      </w:r>
      <w:r w:rsidRPr="005C7880">
        <w:t xml:space="preserve"> Government of Mauritius (2018) </w:t>
      </w:r>
      <w:r w:rsidRPr="005C7880">
        <w:rPr>
          <w:i/>
          <w:iCs/>
        </w:rPr>
        <w:t>News: Labour Minister launches National Employment Policy Formulation workshop</w:t>
      </w:r>
      <w:r w:rsidRPr="005C7880">
        <w:t>, May 2018, http://www.govmu.org/English/News/Pages/Labour-Minister-launches-National-Employment-Policy-Formulation-workshop-.aspx (accessed 30 September 2019)</w:t>
      </w:r>
    </w:p>
  </w:footnote>
  <w:footnote w:id="90">
    <w:p w14:paraId="0257BB25" w14:textId="34C1BC6C"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ITUC</w:t>
      </w:r>
      <w:r>
        <w:t>,</w:t>
      </w:r>
      <w:r w:rsidRPr="005C7880">
        <w:t xml:space="preserve"> </w:t>
      </w:r>
      <w:r w:rsidRPr="005C7880">
        <w:rPr>
          <w:i/>
          <w:iCs/>
        </w:rPr>
        <w:t>Global Rights Index</w:t>
      </w:r>
      <w:r>
        <w:rPr>
          <w:i/>
          <w:iCs/>
        </w:rPr>
        <w:t xml:space="preserve"> </w:t>
      </w:r>
      <w:r w:rsidRPr="005C7880">
        <w:t xml:space="preserve">(2019), </w:t>
      </w:r>
      <w:hyperlink r:id="rId26" w:history="1">
        <w:r w:rsidRPr="005C7880">
          <w:t>https://www.ituc-csi.org/RI19</w:t>
        </w:r>
      </w:hyperlink>
      <w:r w:rsidRPr="005C7880">
        <w:t xml:space="preserve"> (accessed </w:t>
      </w:r>
      <w:r>
        <w:t>11 October</w:t>
      </w:r>
      <w:r w:rsidRPr="005C7880">
        <w:t xml:space="preserve"> 2019)</w:t>
      </w:r>
    </w:p>
  </w:footnote>
  <w:footnote w:id="91">
    <w:p w14:paraId="7AB33389" w14:textId="1A0FA0C5" w:rsidR="00010E58" w:rsidRPr="005C7880" w:rsidRDefault="00010E58" w:rsidP="00CF558D">
      <w:pPr>
        <w:pStyle w:val="FOOTNOTES1"/>
      </w:pPr>
      <w:r w:rsidRPr="0038761F">
        <w:rPr>
          <w:rStyle w:val="FootnoteReference"/>
        </w:rPr>
        <w:footnoteRef/>
      </w:r>
      <w:r w:rsidRPr="0038761F">
        <w:rPr>
          <w:rStyle w:val="FootnoteReference"/>
        </w:rPr>
        <w:t xml:space="preserve"> </w:t>
      </w:r>
      <w:r w:rsidRPr="005C7880">
        <w:t xml:space="preserve">See inter alia UN CESCR (2019) </w:t>
      </w:r>
      <w:r w:rsidRPr="005C7880">
        <w:rPr>
          <w:i/>
          <w:iCs/>
        </w:rPr>
        <w:t>Concluding observations on the fifth periodic report of Mauritius</w:t>
      </w:r>
      <w:r w:rsidRPr="005C7880">
        <w:t xml:space="preserve">, UN Doc. E/ C.12/MUS/CO/5; UN Committee on the Rights of the Child (2015) </w:t>
      </w:r>
      <w:r w:rsidRPr="004120CB">
        <w:rPr>
          <w:i/>
          <w:iCs/>
        </w:rPr>
        <w:t>Concluding observations – Mauritius</w:t>
      </w:r>
      <w:r w:rsidRPr="005C7880">
        <w:t>, UN Doc. CRC/C/MUS/CO/3-5; ILO</w:t>
      </w:r>
      <w:r>
        <w:t>,</w:t>
      </w:r>
      <w:r w:rsidRPr="005C7880">
        <w:t xml:space="preserve"> </w:t>
      </w:r>
      <w:r w:rsidRPr="004120CB">
        <w:rPr>
          <w:i/>
          <w:iCs/>
        </w:rPr>
        <w:t xml:space="preserve">Normlex – Mauritius, Examination by the supervisory bodies </w:t>
      </w:r>
      <w:r w:rsidRPr="005C7880">
        <w:t>(2018)</w:t>
      </w:r>
      <w:r>
        <w:t>.</w:t>
      </w:r>
    </w:p>
  </w:footnote>
  <w:footnote w:id="92">
    <w:p w14:paraId="6216EE4D" w14:textId="20B18796" w:rsidR="00010E58" w:rsidRPr="005C7880" w:rsidRDefault="00010E58" w:rsidP="00CF558D">
      <w:pPr>
        <w:pStyle w:val="FOOTNOTES1"/>
      </w:pPr>
      <w:r w:rsidRPr="0038761F">
        <w:rPr>
          <w:rStyle w:val="FootnoteReference"/>
        </w:rPr>
        <w:footnoteRef/>
      </w:r>
      <w:r w:rsidRPr="0038761F">
        <w:rPr>
          <w:rStyle w:val="FootnoteReference"/>
        </w:rPr>
        <w:t xml:space="preserve"> </w:t>
      </w:r>
      <w:r w:rsidRPr="005C7880">
        <w:t xml:space="preserve">World Bank (2017) </w:t>
      </w:r>
      <w:r w:rsidRPr="004120CB">
        <w:t>Mauritius – Addressing Inequality through More Equitable Labor Markets</w:t>
      </w:r>
      <w:r w:rsidRPr="005C7880">
        <w:t>, at 13-15 &amp; 27.</w:t>
      </w:r>
    </w:p>
  </w:footnote>
  <w:footnote w:id="93">
    <w:p w14:paraId="24C0E713" w14:textId="7A149867" w:rsidR="00010E58" w:rsidRPr="005C7880" w:rsidRDefault="00010E58" w:rsidP="00CF558D">
      <w:pPr>
        <w:pStyle w:val="FOOTNOTES1"/>
      </w:pPr>
      <w:r w:rsidRPr="0038761F">
        <w:rPr>
          <w:rStyle w:val="FootnoteReference"/>
        </w:rPr>
        <w:footnoteRef/>
      </w:r>
      <w:r w:rsidRPr="0038761F">
        <w:rPr>
          <w:rStyle w:val="FootnoteReference"/>
        </w:rPr>
        <w:t xml:space="preserve"> </w:t>
      </w:r>
      <w:r w:rsidRPr="00DB0231">
        <w:rPr>
          <w:i/>
          <w:iCs/>
        </w:rPr>
        <w:t>Ibid.</w:t>
      </w:r>
      <w:r w:rsidRPr="005C7880">
        <w:t xml:space="preserve"> at 101.</w:t>
      </w:r>
    </w:p>
  </w:footnote>
  <w:footnote w:id="94">
    <w:p w14:paraId="30093E00" w14:textId="623418B9" w:rsidR="00010E58" w:rsidRPr="005C7880" w:rsidRDefault="00010E58" w:rsidP="00CF558D">
      <w:pPr>
        <w:pStyle w:val="FOOTNOTES1"/>
      </w:pPr>
      <w:r w:rsidRPr="00BA1772">
        <w:rPr>
          <w:rStyle w:val="FootnoteReference"/>
        </w:rPr>
        <w:footnoteRef/>
      </w:r>
      <w:r w:rsidRPr="00BA1772">
        <w:rPr>
          <w:rStyle w:val="FootnoteReference"/>
        </w:rPr>
        <w:t xml:space="preserve"> </w:t>
      </w:r>
      <w:r w:rsidRPr="005C7880">
        <w:t>World Bank</w:t>
      </w:r>
      <w:r>
        <w:t>,</w:t>
      </w:r>
      <w:r w:rsidRPr="005C7880">
        <w:t xml:space="preserve"> </w:t>
      </w:r>
      <w:r w:rsidRPr="00DB0231">
        <w:t>supra note 3</w:t>
      </w:r>
      <w:r>
        <w:t>8</w:t>
      </w:r>
      <w:r w:rsidRPr="00DB0231">
        <w:t>.</w:t>
      </w:r>
    </w:p>
  </w:footnote>
  <w:footnote w:id="95">
    <w:p w14:paraId="3D2359D6" w14:textId="1808EA14" w:rsidR="00010E58" w:rsidRPr="005C7880" w:rsidRDefault="00010E58" w:rsidP="00C231C0">
      <w:pPr>
        <w:pStyle w:val="ListParagraph"/>
        <w:spacing w:after="40" w:line="240" w:lineRule="auto"/>
        <w:ind w:left="0"/>
        <w:jc w:val="both"/>
        <w:rPr>
          <w:rFonts w:ascii="Times" w:hAnsi="Times" w:cstheme="minorHAnsi"/>
          <w:color w:val="000000" w:themeColor="text1"/>
          <w:sz w:val="18"/>
          <w:szCs w:val="18"/>
          <w:lang w:val="en-US"/>
        </w:rPr>
      </w:pPr>
      <w:r w:rsidRPr="005C7880">
        <w:rPr>
          <w:rStyle w:val="FootnoteReference"/>
          <w:rFonts w:ascii="Times" w:hAnsi="Times" w:cstheme="minorHAnsi"/>
          <w:color w:val="000000" w:themeColor="text1"/>
          <w:sz w:val="18"/>
          <w:szCs w:val="18"/>
        </w:rPr>
        <w:footnoteRef/>
      </w:r>
      <w:r w:rsidRPr="005C7880">
        <w:rPr>
          <w:rFonts w:ascii="Times" w:hAnsi="Times" w:cstheme="minorHAnsi"/>
          <w:color w:val="000000" w:themeColor="text1"/>
          <w:sz w:val="18"/>
          <w:szCs w:val="18"/>
          <w:lang w:val="en-US"/>
        </w:rPr>
        <w:t xml:space="preserve"> UNDP</w:t>
      </w:r>
      <w:r>
        <w:rPr>
          <w:rFonts w:ascii="Times" w:hAnsi="Times" w:cstheme="minorHAnsi"/>
          <w:color w:val="000000" w:themeColor="text1"/>
          <w:sz w:val="18"/>
          <w:szCs w:val="18"/>
          <w:lang w:val="en-US"/>
        </w:rPr>
        <w:t>,</w:t>
      </w:r>
      <w:r w:rsidRPr="005C7880">
        <w:rPr>
          <w:rFonts w:ascii="Times" w:hAnsi="Times" w:cstheme="minorHAnsi"/>
          <w:color w:val="000000" w:themeColor="text1"/>
          <w:sz w:val="18"/>
          <w:szCs w:val="18"/>
          <w:lang w:val="en-US"/>
        </w:rPr>
        <w:t xml:space="preserve"> </w:t>
      </w:r>
      <w:r w:rsidRPr="005C7880">
        <w:rPr>
          <w:rFonts w:ascii="Times" w:hAnsi="Times" w:cstheme="minorHAnsi"/>
          <w:i/>
          <w:color w:val="000000" w:themeColor="text1"/>
          <w:sz w:val="18"/>
          <w:szCs w:val="18"/>
          <w:lang w:val="en-US"/>
        </w:rPr>
        <w:t>Human Development Indices and Indicators</w:t>
      </w:r>
      <w:r w:rsidRPr="005C7880">
        <w:rPr>
          <w:rFonts w:ascii="Times" w:hAnsi="Times" w:cstheme="minorHAnsi"/>
          <w:color w:val="000000" w:themeColor="text1"/>
          <w:sz w:val="18"/>
          <w:szCs w:val="18"/>
          <w:lang w:val="en-US"/>
        </w:rPr>
        <w:t xml:space="preserve">: </w:t>
      </w:r>
      <w:r w:rsidRPr="00280F7B">
        <w:rPr>
          <w:rFonts w:ascii="Times" w:hAnsi="Times" w:cstheme="minorHAnsi"/>
          <w:i/>
          <w:iCs/>
          <w:color w:val="000000" w:themeColor="text1"/>
          <w:sz w:val="18"/>
          <w:szCs w:val="18"/>
          <w:lang w:val="en-US"/>
        </w:rPr>
        <w:t>2018 Statistical Update. Mauritius</w:t>
      </w:r>
      <w:r w:rsidRPr="005C7880">
        <w:rPr>
          <w:rFonts w:ascii="Times" w:hAnsi="Times" w:cstheme="minorHAnsi"/>
          <w:color w:val="000000" w:themeColor="text1"/>
          <w:sz w:val="18"/>
          <w:szCs w:val="18"/>
          <w:lang w:val="en-US"/>
        </w:rPr>
        <w:t>.</w:t>
      </w:r>
    </w:p>
  </w:footnote>
  <w:footnote w:id="96">
    <w:p w14:paraId="72EF6C49" w14:textId="50F60D12"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World Bank</w:t>
      </w:r>
      <w:r>
        <w:t>,</w:t>
      </w:r>
      <w:r w:rsidRPr="005C7880">
        <w:t xml:space="preserve"> </w:t>
      </w:r>
      <w:r w:rsidRPr="00DB0231">
        <w:t>supra note 3</w:t>
      </w:r>
      <w:r>
        <w:t xml:space="preserve">8 </w:t>
      </w:r>
      <w:r w:rsidRPr="005C7880">
        <w:t>at 11, 85 and 86.</w:t>
      </w:r>
    </w:p>
  </w:footnote>
  <w:footnote w:id="97">
    <w:p w14:paraId="2DB55663" w14:textId="2CC7125F" w:rsidR="00010E58" w:rsidRPr="005C7880" w:rsidRDefault="00010E58" w:rsidP="00CF558D">
      <w:pPr>
        <w:pStyle w:val="FOOTNOTES1"/>
        <w:rPr>
          <w:rFonts w:eastAsia="SimSun"/>
        </w:rPr>
      </w:pPr>
      <w:r w:rsidRPr="005C7880">
        <w:rPr>
          <w:rStyle w:val="FootnoteReference"/>
        </w:rPr>
        <w:footnoteRef/>
      </w:r>
      <w:r w:rsidRPr="005C7880">
        <w:rPr>
          <w:rStyle w:val="FootnoteReference"/>
        </w:rPr>
        <w:t xml:space="preserve"> </w:t>
      </w:r>
      <w:r w:rsidRPr="005C7880">
        <w:t>UN Human Rights Council</w:t>
      </w:r>
      <w:r>
        <w:t>,</w:t>
      </w:r>
      <w:r w:rsidRPr="005C7880">
        <w:t xml:space="preserve"> </w:t>
      </w:r>
      <w:r w:rsidRPr="004120CB">
        <w:t>Report of the Special Rapporteur on extreme poverty and human rights</w:t>
      </w:r>
      <w:r w:rsidRPr="005C7880">
        <w:t>, UN Doc</w:t>
      </w:r>
      <w:r>
        <w:t>.</w:t>
      </w:r>
      <w:r w:rsidRPr="005C7880">
        <w:t xml:space="preserve"> A/HRC/26/28</w:t>
      </w:r>
      <w:r>
        <w:t xml:space="preserve"> </w:t>
      </w:r>
      <w:r w:rsidRPr="005C7880">
        <w:t>(2014)</w:t>
      </w:r>
      <w:r>
        <w:t>.</w:t>
      </w:r>
    </w:p>
  </w:footnote>
  <w:footnote w:id="98">
    <w:p w14:paraId="4B1A06C2" w14:textId="4D3A3FE3" w:rsidR="00010E58" w:rsidRPr="005C7880" w:rsidRDefault="00010E58" w:rsidP="00CF558D">
      <w:pPr>
        <w:pStyle w:val="FOOTNOTES1"/>
      </w:pPr>
      <w:r w:rsidRPr="00D93506">
        <w:rPr>
          <w:rStyle w:val="FootnoteReference"/>
        </w:rPr>
        <w:footnoteRef/>
      </w:r>
      <w:r w:rsidRPr="00D93506">
        <w:rPr>
          <w:rStyle w:val="FootnoteReference"/>
        </w:rPr>
        <w:t xml:space="preserve"> </w:t>
      </w:r>
      <w:r w:rsidRPr="005C7880">
        <w:t>Ecorys</w:t>
      </w:r>
      <w:r w:rsidR="0063658D">
        <w:t>/CEPR, supra note 31,</w:t>
      </w:r>
      <w:r>
        <w:t xml:space="preserve"> </w:t>
      </w:r>
      <w:r w:rsidRPr="005C7880">
        <w:t xml:space="preserve">at 68 and 103. </w:t>
      </w:r>
    </w:p>
  </w:footnote>
  <w:footnote w:id="99">
    <w:p w14:paraId="7709D84C" w14:textId="15DEE1CD" w:rsidR="00010E58" w:rsidRPr="005C7880" w:rsidRDefault="00010E58" w:rsidP="00CF558D">
      <w:pPr>
        <w:pStyle w:val="FOOTNOTES1"/>
      </w:pPr>
      <w:r w:rsidRPr="00D93506">
        <w:rPr>
          <w:rStyle w:val="FootnoteReference"/>
        </w:rPr>
        <w:footnoteRef/>
      </w:r>
      <w:r w:rsidRPr="00D93506">
        <w:rPr>
          <w:rStyle w:val="FootnoteReference"/>
        </w:rPr>
        <w:t xml:space="preserve"> </w:t>
      </w:r>
      <w:r w:rsidRPr="005C7880">
        <w:t>World Bank</w:t>
      </w:r>
      <w:r w:rsidRPr="005C7880">
        <w:rPr>
          <w:i/>
          <w:iCs/>
        </w:rPr>
        <w:t xml:space="preserve"> </w:t>
      </w:r>
      <w:r w:rsidRPr="00DB0231">
        <w:t>supra note 3</w:t>
      </w:r>
      <w:r>
        <w:t>8</w:t>
      </w:r>
      <w:r w:rsidRPr="00DB0231">
        <w:t>.</w:t>
      </w:r>
    </w:p>
  </w:footnote>
  <w:footnote w:id="100">
    <w:p w14:paraId="5BB98D00" w14:textId="326F9D01" w:rsidR="00010E58" w:rsidRPr="00D93506" w:rsidRDefault="00010E58" w:rsidP="00CF558D">
      <w:pPr>
        <w:pStyle w:val="FOOTNOTES1"/>
        <w:rPr>
          <w:rFonts w:ascii="Times New Roman" w:hAnsi="Times New Roman"/>
          <w:sz w:val="24"/>
          <w:szCs w:val="24"/>
        </w:rPr>
      </w:pPr>
      <w:r>
        <w:rPr>
          <w:rStyle w:val="FootnoteReference"/>
        </w:rPr>
        <w:footnoteRef/>
      </w:r>
      <w:r w:rsidRPr="00D93506">
        <w:t xml:space="preserve"> </w:t>
      </w:r>
      <w:r>
        <w:t>It</w:t>
      </w:r>
      <w:r w:rsidRPr="00D93506">
        <w:t xml:space="preserve"> appears already to have had such effect, as reported in National Wage Consultative Council, </w:t>
      </w:r>
      <w:r w:rsidRPr="0042777C">
        <w:rPr>
          <w:i/>
          <w:iCs/>
        </w:rPr>
        <w:t xml:space="preserve">Report on the </w:t>
      </w:r>
      <w:r>
        <w:rPr>
          <w:i/>
          <w:iCs/>
        </w:rPr>
        <w:t>I</w:t>
      </w:r>
      <w:r w:rsidRPr="0042777C">
        <w:rPr>
          <w:i/>
          <w:iCs/>
        </w:rPr>
        <w:t xml:space="preserve">mpact of the Introduction of the National Minimum Wage </w:t>
      </w:r>
      <w:r w:rsidRPr="00D93506">
        <w:t>(2019) at 3.</w:t>
      </w:r>
    </w:p>
  </w:footnote>
  <w:footnote w:id="101">
    <w:p w14:paraId="4BE74573" w14:textId="303D6703" w:rsidR="00010E58" w:rsidRPr="005C7880" w:rsidRDefault="00010E58" w:rsidP="00CF558D">
      <w:pPr>
        <w:pStyle w:val="FOOTNOTES1"/>
      </w:pPr>
      <w:r w:rsidRPr="00D93506">
        <w:rPr>
          <w:rStyle w:val="FootnoteReference"/>
        </w:rPr>
        <w:footnoteRef/>
      </w:r>
      <w:r w:rsidRPr="00D93506">
        <w:rPr>
          <w:rStyle w:val="FootnoteReference"/>
        </w:rPr>
        <w:t xml:space="preserve"> </w:t>
      </w:r>
      <w:r w:rsidRPr="005C7880">
        <w:t xml:space="preserve">National Wage Consultative Council, </w:t>
      </w:r>
      <w:r w:rsidRPr="0042777C">
        <w:t>Introduction of a National Minimum Wage for the Republic of Mauritius</w:t>
      </w:r>
      <w:r w:rsidRPr="005C7880">
        <w:t xml:space="preserve"> (2017)</w:t>
      </w:r>
    </w:p>
    <w:p w14:paraId="02602B31" w14:textId="7A0C14D7" w:rsidR="00010E58" w:rsidRPr="005C7880" w:rsidRDefault="00010E58" w:rsidP="00CF558D">
      <w:pPr>
        <w:pStyle w:val="FOOTNOTES1"/>
      </w:pPr>
      <w:r w:rsidRPr="005C7880">
        <w:t>at 39 and 42</w:t>
      </w:r>
      <w:r>
        <w:t>.</w:t>
      </w:r>
    </w:p>
  </w:footnote>
  <w:footnote w:id="102">
    <w:p w14:paraId="5121F748" w14:textId="484CF68C" w:rsidR="00010E58" w:rsidRPr="005C7880" w:rsidRDefault="00010E58" w:rsidP="00CF558D">
      <w:pPr>
        <w:pStyle w:val="FOOTNOTES1"/>
      </w:pPr>
      <w:r w:rsidRPr="00C57A7D">
        <w:rPr>
          <w:rStyle w:val="FootnoteReference"/>
        </w:rPr>
        <w:footnoteRef/>
      </w:r>
      <w:r w:rsidRPr="00C57A7D">
        <w:rPr>
          <w:rStyle w:val="FootnoteReference"/>
        </w:rPr>
        <w:t xml:space="preserve"> </w:t>
      </w:r>
      <w:r w:rsidRPr="005C7880">
        <w:t xml:space="preserve">World Economic Forum, </w:t>
      </w:r>
      <w:r w:rsidRPr="005C7880">
        <w:rPr>
          <w:i/>
          <w:iCs/>
        </w:rPr>
        <w:t>Global Gender Gap Report 2018, Mauritius</w:t>
      </w:r>
      <w:r w:rsidRPr="005C7880">
        <w:t xml:space="preserve">, </w:t>
      </w:r>
      <w:hyperlink r:id="rId27" w:anchor="economy=MUS" w:history="1">
        <w:r w:rsidRPr="005C7880">
          <w:rPr>
            <w:rStyle w:val="Hyperlink"/>
            <w:u w:val="none"/>
          </w:rPr>
          <w:t>http://reports.weforum.org/global-gender-gap-report-2018/data-explorer/#economy=MUS</w:t>
        </w:r>
      </w:hyperlink>
      <w:r w:rsidRPr="005C7880">
        <w:t xml:space="preserve"> (accessed </w:t>
      </w:r>
      <w:r>
        <w:t>11 October</w:t>
      </w:r>
      <w:r w:rsidRPr="005C7880">
        <w:t xml:space="preserve"> 2019). </w:t>
      </w:r>
    </w:p>
  </w:footnote>
  <w:footnote w:id="103">
    <w:p w14:paraId="638AAE93" w14:textId="49BEE0CA" w:rsidR="00010E58" w:rsidRPr="005C7880" w:rsidRDefault="00010E58" w:rsidP="00CF558D">
      <w:pPr>
        <w:pStyle w:val="FOOTNOTES1"/>
      </w:pPr>
      <w:r w:rsidRPr="00C57A7D">
        <w:rPr>
          <w:rStyle w:val="FootnoteReference"/>
        </w:rPr>
        <w:footnoteRef/>
      </w:r>
      <w:r w:rsidRPr="00C57A7D">
        <w:rPr>
          <w:rStyle w:val="FootnoteReference"/>
        </w:rPr>
        <w:t xml:space="preserve"> </w:t>
      </w:r>
      <w:r w:rsidRPr="005C7880">
        <w:rPr>
          <w:rStyle w:val="Aucun"/>
        </w:rPr>
        <w:t>Statistics Mauritius</w:t>
      </w:r>
      <w:r>
        <w:rPr>
          <w:rStyle w:val="Aucun"/>
        </w:rPr>
        <w:t xml:space="preserve">, </w:t>
      </w:r>
      <w:r w:rsidRPr="005C7880">
        <w:rPr>
          <w:rStyle w:val="Aucun"/>
          <w:i/>
          <w:iCs/>
        </w:rPr>
        <w:t>Gend</w:t>
      </w:r>
      <w:r w:rsidRPr="005C7880">
        <w:rPr>
          <w:i/>
          <w:iCs/>
        </w:rPr>
        <w:t>er Statistics Year 2016</w:t>
      </w:r>
      <w:r w:rsidRPr="005C7880">
        <w:rPr>
          <w:rStyle w:val="Aucun"/>
        </w:rPr>
        <w:t xml:space="preserve">; </w:t>
      </w:r>
      <w:r w:rsidRPr="005C7880">
        <w:t>UN Economic Commission for Africa</w:t>
      </w:r>
      <w:r>
        <w:t xml:space="preserve"> (ECA),</w:t>
      </w:r>
      <w:r w:rsidRPr="005C7880">
        <w:t xml:space="preserve"> </w:t>
      </w:r>
      <w:r w:rsidRPr="005C7880">
        <w:rPr>
          <w:i/>
          <w:iCs/>
        </w:rPr>
        <w:t>Country Profile 2016 – Mauritius</w:t>
      </w:r>
      <w:r w:rsidRPr="005C7880">
        <w:t xml:space="preserve">, </w:t>
      </w:r>
      <w:r>
        <w:t>at</w:t>
      </w:r>
      <w:r w:rsidRPr="005C7880">
        <w:t xml:space="preserve"> 24.</w:t>
      </w:r>
    </w:p>
  </w:footnote>
  <w:footnote w:id="104">
    <w:p w14:paraId="5CC49881" w14:textId="77777777" w:rsidR="00010E58" w:rsidRPr="005C7880" w:rsidRDefault="00010E58" w:rsidP="00CF558D">
      <w:pPr>
        <w:pStyle w:val="FOOTNOTES1"/>
        <w:rPr>
          <w:lang w:val="fr-CH"/>
        </w:rPr>
      </w:pPr>
      <w:r w:rsidRPr="001C4190">
        <w:rPr>
          <w:rStyle w:val="FootnoteReference"/>
        </w:rPr>
        <w:footnoteRef/>
      </w:r>
      <w:r w:rsidRPr="00D93403">
        <w:rPr>
          <w:rStyle w:val="FootnoteReference"/>
          <w:lang w:val="fr-CH"/>
        </w:rPr>
        <w:t xml:space="preserve"> </w:t>
      </w:r>
      <w:r w:rsidRPr="005C7880">
        <w:rPr>
          <w:lang w:val="fr-CH"/>
        </w:rPr>
        <w:t xml:space="preserve">Mauritius (2017) </w:t>
      </w:r>
      <w:r w:rsidRPr="001C4190">
        <w:rPr>
          <w:i/>
          <w:iCs/>
          <w:lang w:val="fr-CH"/>
        </w:rPr>
        <w:t>Report to CESCR</w:t>
      </w:r>
      <w:r w:rsidRPr="005C7880">
        <w:rPr>
          <w:lang w:val="fr-CH"/>
        </w:rPr>
        <w:t>, UN Document E/C.12/MUS/5.</w:t>
      </w:r>
    </w:p>
  </w:footnote>
  <w:footnote w:id="105">
    <w:p w14:paraId="2F4255F2" w14:textId="62A1ACC6" w:rsidR="00010E58" w:rsidRPr="005C7880" w:rsidRDefault="00010E58" w:rsidP="00CF558D">
      <w:pPr>
        <w:pStyle w:val="FOOTNOTES1"/>
      </w:pPr>
      <w:r w:rsidRPr="001C4190">
        <w:rPr>
          <w:rStyle w:val="FootnoteReference"/>
        </w:rPr>
        <w:footnoteRef/>
      </w:r>
      <w:r w:rsidRPr="001C4190">
        <w:rPr>
          <w:rStyle w:val="FootnoteReference"/>
        </w:rPr>
        <w:t xml:space="preserve"> </w:t>
      </w:r>
      <w:r w:rsidRPr="005C7880">
        <w:t xml:space="preserve">See Republic of Mauritius </w:t>
      </w:r>
      <w:r w:rsidRPr="005C7880">
        <w:rPr>
          <w:i/>
          <w:iCs/>
        </w:rPr>
        <w:t>Three Year Strategic Plan</w:t>
      </w:r>
      <w:r w:rsidRPr="005C7880">
        <w:t xml:space="preserve"> (2017).</w:t>
      </w:r>
    </w:p>
  </w:footnote>
  <w:footnote w:id="106">
    <w:p w14:paraId="1EE7E042" w14:textId="77777777" w:rsidR="00010E58" w:rsidRPr="005C7880" w:rsidRDefault="00010E58" w:rsidP="00CF558D">
      <w:pPr>
        <w:pStyle w:val="FOOTNOTES1"/>
      </w:pPr>
      <w:r w:rsidRPr="001C4190">
        <w:rPr>
          <w:rStyle w:val="FootnoteReference"/>
        </w:rPr>
        <w:footnoteRef/>
      </w:r>
      <w:r w:rsidRPr="001C4190">
        <w:rPr>
          <w:rStyle w:val="FootnoteReference"/>
        </w:rPr>
        <w:t xml:space="preserve"> </w:t>
      </w:r>
      <w:r w:rsidRPr="005C7880">
        <w:t xml:space="preserve">Ministry of Gender Equality, Child Development and Family Welfare (2017) </w:t>
      </w:r>
      <w:r w:rsidRPr="005C7880">
        <w:rPr>
          <w:i/>
          <w:iCs/>
        </w:rPr>
        <w:t>Annual Report on Performance 2016/2017</w:t>
      </w:r>
      <w:r w:rsidRPr="005C7880">
        <w:t>, http://gender.govmu.org/English/Documents/2018/Annual%20report%202.2.18.pdf</w:t>
      </w:r>
    </w:p>
  </w:footnote>
  <w:footnote w:id="107">
    <w:p w14:paraId="4093186C" w14:textId="77777777" w:rsidR="00010E58" w:rsidRPr="005C7880" w:rsidRDefault="00010E58" w:rsidP="00CF558D">
      <w:pPr>
        <w:pStyle w:val="FOOTNOTES1"/>
      </w:pPr>
      <w:r w:rsidRPr="001C4190">
        <w:rPr>
          <w:rStyle w:val="FootnoteReference"/>
        </w:rPr>
        <w:footnoteRef/>
      </w:r>
      <w:r w:rsidRPr="001C4190">
        <w:rPr>
          <w:rStyle w:val="FootnoteReference"/>
        </w:rPr>
        <w:t xml:space="preserve"> </w:t>
      </w:r>
      <w:r w:rsidRPr="005C7880">
        <w:t xml:space="preserve">Government of Mauritius (2017) </w:t>
      </w:r>
      <w:r w:rsidRPr="005C7880">
        <w:rPr>
          <w:i/>
          <w:iCs/>
        </w:rPr>
        <w:t>Mauritius: Budget 2017-2018 Highlights - Measures for Women Empowerment and Child Development</w:t>
      </w:r>
      <w:r w:rsidRPr="005C7880">
        <w:t xml:space="preserve">, </w:t>
      </w:r>
      <w:hyperlink r:id="rId28" w:history="1">
        <w:r w:rsidRPr="005C7880">
          <w:rPr>
            <w:rStyle w:val="Hyperlink"/>
            <w:u w:val="none"/>
          </w:rPr>
          <w:t>http://allafrica.com/stories/201706150625.html</w:t>
        </w:r>
      </w:hyperlink>
      <w:r w:rsidRPr="005C7880">
        <w:t xml:space="preserve"> (accessed 15 May 2018)</w:t>
      </w:r>
    </w:p>
  </w:footnote>
  <w:footnote w:id="108">
    <w:p w14:paraId="5B449C9C" w14:textId="250FEAB7" w:rsidR="00010E58" w:rsidRPr="005C7880" w:rsidRDefault="00010E58" w:rsidP="00CF558D">
      <w:pPr>
        <w:pStyle w:val="FOOTNOTES1"/>
      </w:pPr>
      <w:r w:rsidRPr="001C4190">
        <w:rPr>
          <w:rStyle w:val="FootnoteReference"/>
        </w:rPr>
        <w:footnoteRef/>
      </w:r>
      <w:r w:rsidRPr="001C4190">
        <w:rPr>
          <w:rStyle w:val="FootnoteReference"/>
        </w:rPr>
        <w:t xml:space="preserve"> </w:t>
      </w:r>
      <w:r w:rsidRPr="005C7880">
        <w:t>UN ECA</w:t>
      </w:r>
      <w:r>
        <w:t>,</w:t>
      </w:r>
      <w:r w:rsidRPr="005C7880">
        <w:t xml:space="preserve"> </w:t>
      </w:r>
      <w:r>
        <w:t xml:space="preserve">supra note 101; </w:t>
      </w:r>
      <w:r w:rsidRPr="005C7880">
        <w:t xml:space="preserve">World Bank, </w:t>
      </w:r>
      <w:r w:rsidRPr="00DB0231">
        <w:t>supra note 9</w:t>
      </w:r>
      <w:r>
        <w:t xml:space="preserve">0, </w:t>
      </w:r>
      <w:r w:rsidRPr="005C7880">
        <w:t>at 15.</w:t>
      </w:r>
    </w:p>
  </w:footnote>
  <w:footnote w:id="109">
    <w:p w14:paraId="6F11CA36" w14:textId="7A58F74B" w:rsidR="00010E58" w:rsidRPr="005C7880" w:rsidRDefault="00010E58" w:rsidP="00CF558D">
      <w:pPr>
        <w:pStyle w:val="FOOTNOTES1"/>
      </w:pPr>
      <w:r w:rsidRPr="001C4190">
        <w:rPr>
          <w:rStyle w:val="FootnoteReference"/>
        </w:rPr>
        <w:footnoteRef/>
      </w:r>
      <w:r w:rsidRPr="001C4190">
        <w:rPr>
          <w:rStyle w:val="FootnoteReference"/>
        </w:rPr>
        <w:t xml:space="preserve"> </w:t>
      </w:r>
      <w:r w:rsidR="0063658D">
        <w:t>UN</w:t>
      </w:r>
      <w:r w:rsidR="0063658D" w:rsidRPr="005C7880">
        <w:t xml:space="preserve">, </w:t>
      </w:r>
      <w:r w:rsidR="0063658D" w:rsidRPr="00386F82">
        <w:t xml:space="preserve">Common core document forming part of the reports of States parties – </w:t>
      </w:r>
      <w:r w:rsidR="0063658D" w:rsidRPr="00386F82">
        <w:rPr>
          <w:rFonts w:eastAsia="Arial Unicode MS"/>
        </w:rPr>
        <w:t>Mauritius</w:t>
      </w:r>
      <w:r w:rsidR="0063658D" w:rsidRPr="005C7880">
        <w:t xml:space="preserve"> (2016) UN Doc. HRI/CORE/MUS/2016</w:t>
      </w:r>
      <w:r w:rsidRPr="005C7880">
        <w:t>, paras 47-48.</w:t>
      </w:r>
    </w:p>
  </w:footnote>
  <w:footnote w:id="110">
    <w:p w14:paraId="78DBABE0" w14:textId="69850D25"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Statistics Mauritius</w:t>
      </w:r>
      <w:r>
        <w:t xml:space="preserve">, </w:t>
      </w:r>
      <w:r w:rsidRPr="00DB0231">
        <w:rPr>
          <w:i/>
          <w:iCs/>
        </w:rPr>
        <w:t>Digest of Labour Statistics</w:t>
      </w:r>
      <w:r w:rsidRPr="005C7880">
        <w:t xml:space="preserve"> 2018. </w:t>
      </w:r>
    </w:p>
  </w:footnote>
  <w:footnote w:id="111">
    <w:p w14:paraId="1E5D9A2D" w14:textId="5F7F6491"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World Bank,</w:t>
      </w:r>
      <w:r>
        <w:t xml:space="preserve"> supra note 90, at</w:t>
      </w:r>
      <w:r w:rsidRPr="005C7880">
        <w:t xml:space="preserve"> 92-93.</w:t>
      </w:r>
    </w:p>
  </w:footnote>
  <w:footnote w:id="112">
    <w:p w14:paraId="707648A1"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Ministry of international trade, personal communication. </w:t>
      </w:r>
    </w:p>
  </w:footnote>
  <w:footnote w:id="113">
    <w:p w14:paraId="1B817833" w14:textId="75FB164A"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Republic of Mauritius, Prime Minister’s Office</w:t>
      </w:r>
      <w:r>
        <w:t xml:space="preserve">, </w:t>
      </w:r>
      <w:r w:rsidRPr="00DB0231">
        <w:rPr>
          <w:i/>
          <w:iCs/>
        </w:rPr>
        <w:t>National Human Rights Action Plan 2012-2020</w:t>
      </w:r>
      <w:r w:rsidRPr="005C7880">
        <w:t xml:space="preserve">, </w:t>
      </w:r>
      <w:r>
        <w:t xml:space="preserve">(2012) </w:t>
      </w:r>
      <w:r w:rsidRPr="005C7880">
        <w:t xml:space="preserve">para 160, </w:t>
      </w:r>
      <w:hyperlink r:id="rId29" w:history="1">
        <w:r w:rsidRPr="005C7880">
          <w:rPr>
            <w:rStyle w:val="Hyperlink"/>
            <w:u w:val="none"/>
          </w:rPr>
          <w:t>http://humanrights.govmu.org/English/Documents/HR%20Action%20Plan%202012-2020%20small.pdf</w:t>
        </w:r>
      </w:hyperlink>
      <w:r w:rsidRPr="005C7880">
        <w:t xml:space="preserve"> (accessed </w:t>
      </w:r>
      <w:r>
        <w:t>11 October 2019</w:t>
      </w:r>
      <w:r w:rsidRPr="005C7880">
        <w:t>)</w:t>
      </w:r>
    </w:p>
  </w:footnote>
  <w:footnote w:id="114">
    <w:p w14:paraId="50ECF8FE" w14:textId="178FA205" w:rsidR="00010E58" w:rsidRPr="00F44F86" w:rsidRDefault="00010E58" w:rsidP="00CF558D">
      <w:pPr>
        <w:pStyle w:val="FOOTNOTES1"/>
        <w:rPr>
          <w:rFonts w:ascii="Open Sans" w:hAnsi="Open Sans"/>
          <w:color w:val="276E93"/>
          <w:sz w:val="42"/>
          <w:szCs w:val="42"/>
        </w:rPr>
      </w:pPr>
      <w:r w:rsidRPr="005C7880">
        <w:rPr>
          <w:rStyle w:val="FootnoteReference"/>
        </w:rPr>
        <w:footnoteRef/>
      </w:r>
      <w:r w:rsidRPr="005C7880">
        <w:rPr>
          <w:rStyle w:val="FootnoteReference"/>
        </w:rPr>
        <w:t xml:space="preserve"> </w:t>
      </w:r>
      <w:r w:rsidRPr="00F44F86">
        <w:t xml:space="preserve">Migration Data Portal, </w:t>
      </w:r>
      <w:r w:rsidRPr="00F44F86">
        <w:rPr>
          <w:i/>
          <w:iCs/>
        </w:rPr>
        <w:t>Migration Governance Profile: The Republic of Mauritius</w:t>
      </w:r>
      <w:r w:rsidRPr="00F44F86">
        <w:t xml:space="preserve">, 2017, </w:t>
      </w:r>
      <w:hyperlink r:id="rId30" w:anchor="1" w:history="1">
        <w:r w:rsidRPr="00C96CC4">
          <w:rPr>
            <w:rStyle w:val="Hyperlink"/>
          </w:rPr>
          <w:t>https://migrationdataportal.org/snapshots/mgi/mauritius#1</w:t>
        </w:r>
      </w:hyperlink>
      <w:r>
        <w:t xml:space="preserve"> (accessed 11 October 2019).</w:t>
      </w:r>
    </w:p>
  </w:footnote>
  <w:footnote w:id="115">
    <w:p w14:paraId="434461A3"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As reported by, inter alia, S. Sookrajowa &amp; M. Joson, An analysis of the challenges and implications of the UN migrant workers convention: the case of Mauritius, 7</w:t>
      </w:r>
      <w:r>
        <w:t>(</w:t>
      </w:r>
      <w:r w:rsidRPr="005C7880">
        <w:t>2</w:t>
      </w:r>
      <w:r>
        <w:t>)</w:t>
      </w:r>
      <w:r w:rsidRPr="005C7880">
        <w:t xml:space="preserve"> </w:t>
      </w:r>
      <w:r w:rsidRPr="005C7880">
        <w:rPr>
          <w:i/>
          <w:iCs/>
        </w:rPr>
        <w:t>Migration and Development</w:t>
      </w:r>
      <w:r w:rsidRPr="005C7880">
        <w:t xml:space="preserve"> (2018), 262-281, DOI: 10.1080/21632324.2017.1419544</w:t>
      </w:r>
    </w:p>
  </w:footnote>
  <w:footnote w:id="116">
    <w:p w14:paraId="6EE74BF3" w14:textId="2F75A65D"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Government of Mauritius</w:t>
      </w:r>
      <w:r>
        <w:t>,</w:t>
      </w:r>
      <w:r w:rsidRPr="005C7880">
        <w:t xml:space="preserve"> </w:t>
      </w:r>
      <w:r w:rsidRPr="005C7880">
        <w:rPr>
          <w:i/>
          <w:iCs/>
        </w:rPr>
        <w:t>National Human Rights Action Plan 2012-2020</w:t>
      </w:r>
      <w:r w:rsidRPr="005C7880">
        <w:t xml:space="preserve"> as at 30 September 2017, </w:t>
      </w:r>
      <w:r>
        <w:t>at</w:t>
      </w:r>
      <w:r w:rsidRPr="005C7880">
        <w:t xml:space="preserve"> 56 and 65. </w:t>
      </w:r>
    </w:p>
  </w:footnote>
  <w:footnote w:id="117">
    <w:p w14:paraId="5E36CC93" w14:textId="3DD0C524" w:rsidR="00010E58" w:rsidRPr="005C7880" w:rsidRDefault="00010E58" w:rsidP="00CF558D">
      <w:pPr>
        <w:pStyle w:val="FOOTNOTES1"/>
      </w:pPr>
      <w:r w:rsidRPr="007C3917">
        <w:rPr>
          <w:rStyle w:val="FootnoteReference"/>
        </w:rPr>
        <w:footnoteRef/>
      </w:r>
      <w:r w:rsidRPr="007C3917">
        <w:rPr>
          <w:rStyle w:val="FootnoteReference"/>
        </w:rPr>
        <w:t xml:space="preserve"> </w:t>
      </w:r>
      <w:r w:rsidRPr="005C7880">
        <w:t xml:space="preserve">Ministry of Labour, Industrial Relations, Employment and Training, </w:t>
      </w:r>
      <w:r w:rsidRPr="005C7880">
        <w:rPr>
          <w:i/>
          <w:iCs/>
        </w:rPr>
        <w:t>Guidelines for Work Permit Application</w:t>
      </w:r>
      <w:r w:rsidRPr="005C7880">
        <w:t xml:space="preserve"> (2016).</w:t>
      </w:r>
    </w:p>
  </w:footnote>
  <w:footnote w:id="118">
    <w:p w14:paraId="01BA3C76" w14:textId="389D4A1B" w:rsidR="00010E58" w:rsidRPr="00E20066" w:rsidRDefault="00010E58" w:rsidP="00CF558D">
      <w:pPr>
        <w:pStyle w:val="FOOTNOTES1"/>
      </w:pPr>
      <w:r>
        <w:rPr>
          <w:rStyle w:val="FootnoteReference"/>
        </w:rPr>
        <w:footnoteRef/>
      </w:r>
      <w:r>
        <w:t xml:space="preserve"> </w:t>
      </w:r>
      <w:r w:rsidRPr="00E20066">
        <w:t>Section xyz for whether TiSA could hinder efforts to transfer skills to local workers in high-skilled service sector.</w:t>
      </w:r>
    </w:p>
  </w:footnote>
  <w:footnote w:id="119">
    <w:p w14:paraId="2500B7C8" w14:textId="4A4E44EB" w:rsidR="00010E58" w:rsidRPr="005C7880" w:rsidRDefault="00010E58" w:rsidP="00CF558D">
      <w:pPr>
        <w:pStyle w:val="FOOTNOTES1"/>
      </w:pPr>
      <w:r w:rsidRPr="00EA497A">
        <w:rPr>
          <w:rStyle w:val="FootnoteReference"/>
        </w:rPr>
        <w:footnoteRef/>
      </w:r>
      <w:r w:rsidRPr="00EA497A">
        <w:rPr>
          <w:rStyle w:val="FootnoteReference"/>
        </w:rPr>
        <w:t xml:space="preserve"> </w:t>
      </w:r>
      <w:r w:rsidRPr="005C7880">
        <w:t xml:space="preserve">Uni Global Union, </w:t>
      </w:r>
      <w:r w:rsidR="00886B84" w:rsidRPr="00886B84">
        <w:t>supra note 16,</w:t>
      </w:r>
      <w:r w:rsidRPr="005C7880">
        <w:t xml:space="preserve"> at 27.</w:t>
      </w:r>
    </w:p>
  </w:footnote>
  <w:footnote w:id="120">
    <w:p w14:paraId="27973645" w14:textId="0436B578" w:rsidR="00010E58" w:rsidRPr="005C7880" w:rsidRDefault="00010E58" w:rsidP="00CF558D">
      <w:pPr>
        <w:pStyle w:val="FOOTNOTES1"/>
      </w:pPr>
      <w:r w:rsidRPr="00EA497A">
        <w:rPr>
          <w:rStyle w:val="FootnoteReference"/>
        </w:rPr>
        <w:footnoteRef/>
      </w:r>
      <w:r w:rsidRPr="00EA497A">
        <w:rPr>
          <w:rStyle w:val="FootnoteReference"/>
        </w:rPr>
        <w:t xml:space="preserve"> </w:t>
      </w:r>
      <w:r w:rsidRPr="005C7880">
        <w:t>ITUC</w:t>
      </w:r>
      <w:r>
        <w:t>,</w:t>
      </w:r>
      <w:r w:rsidRPr="005C7880">
        <w:t xml:space="preserve"> </w:t>
      </w:r>
      <w:r w:rsidRPr="00EA497A">
        <w:t>supra note 7</w:t>
      </w:r>
      <w:r>
        <w:t>5</w:t>
      </w:r>
      <w:r w:rsidRPr="00EA497A">
        <w:t xml:space="preserve">, at 10 </w:t>
      </w:r>
      <w:r w:rsidRPr="005C7880">
        <w:t xml:space="preserve">and 12. </w:t>
      </w:r>
    </w:p>
  </w:footnote>
  <w:footnote w:id="121">
    <w:p w14:paraId="56A2BD5D" w14:textId="18065235" w:rsidR="00010E58" w:rsidRPr="005C7880" w:rsidRDefault="00010E58" w:rsidP="00CF558D">
      <w:pPr>
        <w:pStyle w:val="FOOTNOTES1"/>
        <w:rPr>
          <w:sz w:val="18"/>
          <w:szCs w:val="18"/>
        </w:rPr>
      </w:pPr>
      <w:r w:rsidRPr="005C7880">
        <w:rPr>
          <w:rStyle w:val="FootnoteReference"/>
          <w:sz w:val="18"/>
          <w:szCs w:val="18"/>
        </w:rPr>
        <w:footnoteRef/>
      </w:r>
      <w:r w:rsidRPr="005C7880">
        <w:rPr>
          <w:sz w:val="18"/>
          <w:szCs w:val="18"/>
        </w:rPr>
        <w:t xml:space="preserve"> </w:t>
      </w:r>
      <w:r>
        <w:rPr>
          <w:sz w:val="18"/>
          <w:szCs w:val="18"/>
        </w:rPr>
        <w:t xml:space="preserve">Although like many other countries, it does </w:t>
      </w:r>
      <w:r w:rsidRPr="00D93403">
        <w:t>not track whether business visa applications were under Mode 4 or not</w:t>
      </w:r>
      <w:r>
        <w:t>.</w:t>
      </w:r>
    </w:p>
  </w:footnote>
  <w:footnote w:id="122">
    <w:p w14:paraId="6972B649" w14:textId="3B46F42D" w:rsidR="00010E58" w:rsidRPr="005C7880" w:rsidRDefault="00010E58" w:rsidP="00CF558D">
      <w:pPr>
        <w:pStyle w:val="FOOTNOTES1"/>
      </w:pPr>
      <w:r w:rsidRPr="00EA497A">
        <w:rPr>
          <w:rStyle w:val="FootnoteReference"/>
        </w:rPr>
        <w:footnoteRef/>
      </w:r>
      <w:r w:rsidRPr="00EA497A">
        <w:rPr>
          <w:rStyle w:val="FootnoteReference"/>
        </w:rPr>
        <w:t xml:space="preserve"> </w:t>
      </w:r>
      <w:r w:rsidRPr="005C7880">
        <w:t xml:space="preserve">Rolf Adlung (2009) </w:t>
      </w:r>
      <w:r w:rsidRPr="005C7880">
        <w:rPr>
          <w:i/>
          <w:iCs/>
        </w:rPr>
        <w:t>Services Liberalization from a WTO/GATS Perspective: In Search of Volunteers</w:t>
      </w:r>
      <w:r w:rsidRPr="005C7880">
        <w:t xml:space="preserve">, WTO Staff Working Paper, </w:t>
      </w:r>
      <w:hyperlink r:id="rId31" w:history="1">
        <w:r w:rsidRPr="005C7880">
          <w:rPr>
            <w:rStyle w:val="Hyperlink"/>
          </w:rPr>
          <w:t>https://www.wto.org/english/res_e/reser_e/ersd200905_e.pdf</w:t>
        </w:r>
      </w:hyperlink>
      <w:r w:rsidRPr="005C7880">
        <w:t xml:space="preserve"> (accessed 17 September 2019)</w:t>
      </w:r>
    </w:p>
  </w:footnote>
  <w:footnote w:id="123">
    <w:p w14:paraId="6F09BAE6" w14:textId="77777777" w:rsidR="00010E58" w:rsidRPr="005C7880" w:rsidRDefault="00010E58" w:rsidP="00CF558D">
      <w:pPr>
        <w:pStyle w:val="FOOTNOTES1"/>
      </w:pPr>
      <w:r w:rsidRPr="005C7880">
        <w:rPr>
          <w:rStyle w:val="FootnoteReference"/>
          <w:vertAlign w:val="baseline"/>
        </w:rPr>
        <w:footnoteRef/>
      </w:r>
      <w:r w:rsidRPr="005C7880">
        <w:t xml:space="preserve"> See for instance Second revised Swiss offer, pp. 9 and 16.</w:t>
      </w:r>
    </w:p>
  </w:footnote>
  <w:footnote w:id="124">
    <w:p w14:paraId="25F0D84D" w14:textId="77777777" w:rsidR="00010E58" w:rsidRPr="005C7880" w:rsidRDefault="00010E58" w:rsidP="00CF558D">
      <w:pPr>
        <w:pStyle w:val="FOOTNOTES1"/>
        <w:rPr>
          <w:lang w:val="fr-CH"/>
        </w:rPr>
      </w:pPr>
      <w:r w:rsidRPr="005C7880">
        <w:rPr>
          <w:rStyle w:val="FootnoteReference"/>
          <w:vertAlign w:val="baseline"/>
        </w:rPr>
        <w:footnoteRef/>
      </w:r>
      <w:r w:rsidRPr="005C7880">
        <w:rPr>
          <w:lang w:val="fr-CH"/>
        </w:rPr>
        <w:t xml:space="preserve"> Confédération suisse, Détachement et Mesures d'accompagnement</w:t>
      </w:r>
    </w:p>
    <w:p w14:paraId="23A6BFDE" w14:textId="77777777" w:rsidR="00010E58" w:rsidRPr="005C7880" w:rsidRDefault="00192AFD" w:rsidP="00CF558D">
      <w:pPr>
        <w:pStyle w:val="FOOTNOTES1"/>
      </w:pPr>
      <w:hyperlink r:id="rId32" w:history="1">
        <w:r w:rsidR="00010E58" w:rsidRPr="005C7880">
          <w:rPr>
            <w:rStyle w:val="Hyperlink"/>
            <w:u w:val="none"/>
          </w:rPr>
          <w:t>https://www.seco.admin.ch/seco/fr/home/Arbeit/Personenfreizugigkeit_Arbeitsbeziehungen/freier-personenverkehr-ch-eu-und-flankierende-massnahmen.html</w:t>
        </w:r>
      </w:hyperlink>
      <w:r w:rsidR="00010E58" w:rsidRPr="005C7880">
        <w:t xml:space="preserve"> (accessed 17 September 2019)</w:t>
      </w:r>
    </w:p>
  </w:footnote>
  <w:footnote w:id="125">
    <w:p w14:paraId="4F1B5C79" w14:textId="2941E53C" w:rsidR="00010E58" w:rsidRPr="005C7880" w:rsidRDefault="00010E58" w:rsidP="00CF558D">
      <w:pPr>
        <w:pStyle w:val="FOOTNOTES1"/>
      </w:pPr>
      <w:r w:rsidRPr="006E6889">
        <w:rPr>
          <w:rStyle w:val="FootnoteReference"/>
        </w:rPr>
        <w:footnoteRef/>
      </w:r>
      <w:r w:rsidRPr="006E6889">
        <w:rPr>
          <w:rStyle w:val="FootnoteReference"/>
        </w:rPr>
        <w:t xml:space="preserve"> </w:t>
      </w:r>
      <w:r w:rsidRPr="005C7880">
        <w:t xml:space="preserve">Contrary to other agreements that allow a country to limit labour immigration if there is a sudden influx of migrant labour from the partner country, as is the case with the Swiss-EU agreement on free movement of persons. See M. Panizzon, </w:t>
      </w:r>
      <w:r w:rsidRPr="005C7880">
        <w:rPr>
          <w:i/>
          <w:iCs/>
        </w:rPr>
        <w:t>Trade and Labor Migration - GATS Mode 4 and Migration Agreements</w:t>
      </w:r>
      <w:r w:rsidRPr="005C7880">
        <w:t xml:space="preserve"> (2010) at 28.</w:t>
      </w:r>
    </w:p>
  </w:footnote>
  <w:footnote w:id="126">
    <w:p w14:paraId="33C79B22" w14:textId="695050C5" w:rsidR="00010E58" w:rsidRPr="005C7880" w:rsidRDefault="00010E58" w:rsidP="00CF558D">
      <w:pPr>
        <w:pStyle w:val="FOOTNOTES1"/>
      </w:pPr>
      <w:r w:rsidRPr="005C7880">
        <w:rPr>
          <w:rStyle w:val="FootnoteReference"/>
        </w:rPr>
        <w:footnoteRef/>
      </w:r>
      <w:r w:rsidRPr="005C7880">
        <w:t xml:space="preserve"> See for instance J. Bhagwati, Trade </w:t>
      </w:r>
      <w:r>
        <w:t>L</w:t>
      </w:r>
      <w:r w:rsidRPr="005C7880">
        <w:t>iberalisation and</w:t>
      </w:r>
      <w:r w:rsidRPr="005C7880">
        <w:rPr>
          <w:rFonts w:cs="Courier New"/>
        </w:rPr>
        <w:t xml:space="preserve"> </w:t>
      </w:r>
      <w:r>
        <w:t>F</w:t>
      </w:r>
      <w:r w:rsidRPr="005C7880">
        <w:t xml:space="preserve">air </w:t>
      </w:r>
      <w:r>
        <w:t>T</w:t>
      </w:r>
      <w:r w:rsidRPr="005C7880">
        <w:t>rade</w:t>
      </w:r>
      <w:r w:rsidRPr="005C7880">
        <w:rPr>
          <w:rFonts w:cs="Arial"/>
        </w:rPr>
        <w:t xml:space="preserve"> </w:t>
      </w:r>
      <w:r>
        <w:t>D</w:t>
      </w:r>
      <w:r w:rsidRPr="005C7880">
        <w:t xml:space="preserve">emands: Addressing the environmental and labour standards issues, 18(6) </w:t>
      </w:r>
      <w:r w:rsidRPr="005C7880">
        <w:rPr>
          <w:i/>
          <w:iCs/>
        </w:rPr>
        <w:t>The World Economy</w:t>
      </w:r>
      <w:r w:rsidRPr="005C7880">
        <w:t xml:space="preserve"> (1995) 745</w:t>
      </w:r>
      <w:r w:rsidRPr="005C7880">
        <w:rPr>
          <w:rFonts w:cs="Arial"/>
        </w:rPr>
        <w:t>–</w:t>
      </w:r>
      <w:r w:rsidRPr="005C7880">
        <w:t>759.</w:t>
      </w:r>
    </w:p>
  </w:footnote>
  <w:footnote w:id="127">
    <w:p w14:paraId="6D0517F1" w14:textId="77777777" w:rsidR="00010E58" w:rsidRPr="005C7880" w:rsidRDefault="00010E58" w:rsidP="00CF558D">
      <w:pPr>
        <w:pStyle w:val="FOOTNOTES1"/>
      </w:pPr>
      <w:r w:rsidRPr="006E6889">
        <w:rPr>
          <w:rStyle w:val="FootnoteReference"/>
        </w:rPr>
        <w:footnoteRef/>
      </w:r>
      <w:r w:rsidRPr="006E6889">
        <w:rPr>
          <w:rStyle w:val="FootnoteReference"/>
        </w:rPr>
        <w:t xml:space="preserve"> </w:t>
      </w:r>
      <w:r w:rsidRPr="005C7880">
        <w:t xml:space="preserve">Minimum wage levels tend to be accepted within the WTO though, and not challenged under services trade liberalization discussions. </w:t>
      </w:r>
    </w:p>
  </w:footnote>
  <w:footnote w:id="128">
    <w:p w14:paraId="7F5AF8E7" w14:textId="03A57D74" w:rsidR="00010E58" w:rsidRPr="005C7880" w:rsidRDefault="00010E58" w:rsidP="00CF558D">
      <w:pPr>
        <w:pStyle w:val="FOOTNOTES1"/>
      </w:pPr>
      <w:r w:rsidRPr="005C7880">
        <w:rPr>
          <w:rStyle w:val="FootnoteReference"/>
        </w:rPr>
        <w:footnoteRef/>
      </w:r>
      <w:r w:rsidRPr="005C7880">
        <w:t xml:space="preserve"> Additionally, empirical studies cast doubt on the robustness of this argument. See D. Raess and D. Sari, </w:t>
      </w:r>
      <w:r w:rsidRPr="005C7880">
        <w:rPr>
          <w:i/>
          <w:iCs/>
        </w:rPr>
        <w:t>Labor Provisions in Trade Agreements (LABPTA): Introducing a New Dataset</w:t>
      </w:r>
      <w:r w:rsidRPr="005C7880">
        <w:t xml:space="preserve">, Swiss Network for International Studies Research Paper (2017). </w:t>
      </w:r>
    </w:p>
  </w:footnote>
  <w:footnote w:id="129">
    <w:p w14:paraId="52940B7F" w14:textId="75BC281D"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P. Hein, </w:t>
      </w:r>
      <w:r w:rsidRPr="00505F9B">
        <w:t>Options for Migration Policies in the Long Term Development of Mauritius</w:t>
      </w:r>
      <w:r w:rsidRPr="005C7880">
        <w:t>, ILO, International Migration Papers (2004)</w:t>
      </w:r>
      <w:r w:rsidRPr="005C7880">
        <w:rPr>
          <w:b/>
          <w:bCs/>
        </w:rPr>
        <w:t>.</w:t>
      </w:r>
    </w:p>
  </w:footnote>
  <w:footnote w:id="130">
    <w:p w14:paraId="41503C96"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European Union</w:t>
      </w:r>
      <w:r>
        <w:t>,</w:t>
      </w:r>
      <w:r w:rsidRPr="005C7880">
        <w:t xml:space="preserve"> </w:t>
      </w:r>
      <w:r w:rsidRPr="00EE300F">
        <w:rPr>
          <w:i/>
          <w:iCs/>
        </w:rPr>
        <w:t>TiSA – bilateral market</w:t>
      </w:r>
      <w:r w:rsidRPr="00EE300F">
        <w:rPr>
          <w:rStyle w:val="a"/>
          <w:i/>
          <w:iCs/>
        </w:rPr>
        <w:t xml:space="preserve"> </w:t>
      </w:r>
      <w:r w:rsidRPr="00EE300F">
        <w:rPr>
          <w:i/>
          <w:iCs/>
        </w:rPr>
        <w:t>access request Mauritius</w:t>
      </w:r>
      <w:r>
        <w:rPr>
          <w:i/>
          <w:iCs/>
        </w:rPr>
        <w:t xml:space="preserve"> </w:t>
      </w:r>
      <w:r w:rsidRPr="005C7880">
        <w:t>(2016)</w:t>
      </w:r>
      <w:r>
        <w:t xml:space="preserve">, </w:t>
      </w:r>
      <w:r w:rsidRPr="00EE300F">
        <w:t xml:space="preserve">https://wikileaks.org/tisa/document/20160701_TiSA_Bilateral-Market-Access-Request/page-22/#pagination </w:t>
      </w:r>
      <w:r>
        <w:t>(accessed 11 October 2019)</w:t>
      </w:r>
      <w:r w:rsidRPr="005C7880">
        <w:t>.</w:t>
      </w:r>
    </w:p>
  </w:footnote>
  <w:footnote w:id="131">
    <w:p w14:paraId="1489E6E6" w14:textId="63B2A958" w:rsidR="00010E58" w:rsidRPr="005C7880" w:rsidRDefault="00010E58" w:rsidP="00CF558D">
      <w:pPr>
        <w:pStyle w:val="FOOTNOTES1"/>
        <w:rPr>
          <w:lang w:val="es-ES"/>
        </w:rPr>
      </w:pPr>
      <w:r w:rsidRPr="005C7880">
        <w:rPr>
          <w:rStyle w:val="FootnoteReference"/>
        </w:rPr>
        <w:footnoteRef/>
      </w:r>
      <w:r w:rsidRPr="005C7880">
        <w:rPr>
          <w:rStyle w:val="FootnoteReference"/>
          <w:lang w:val="es-ES"/>
        </w:rPr>
        <w:t xml:space="preserve"> </w:t>
      </w:r>
      <w:r w:rsidRPr="005C7880">
        <w:rPr>
          <w:lang w:val="es-ES"/>
        </w:rPr>
        <w:t xml:space="preserve">W. Raza </w:t>
      </w:r>
      <w:r w:rsidRPr="005C7880">
        <w:rPr>
          <w:i/>
          <w:iCs/>
          <w:lang w:val="es-ES"/>
        </w:rPr>
        <w:t>et al</w:t>
      </w:r>
      <w:r w:rsidRPr="00886B84">
        <w:rPr>
          <w:lang w:val="es-ES"/>
        </w:rPr>
        <w:t xml:space="preserve">. </w:t>
      </w:r>
      <w:r w:rsidR="00886B84" w:rsidRPr="00886B84">
        <w:rPr>
          <w:lang w:val="es-ES"/>
        </w:rPr>
        <w:t>supra note 13</w:t>
      </w:r>
      <w:r w:rsidRPr="00886B84">
        <w:rPr>
          <w:lang w:val="es-ES"/>
        </w:rPr>
        <w:t>,</w:t>
      </w:r>
      <w:r w:rsidRPr="005C7880">
        <w:rPr>
          <w:lang w:val="es-ES"/>
        </w:rPr>
        <w:t xml:space="preserve"> at 22.</w:t>
      </w:r>
    </w:p>
  </w:footnote>
  <w:footnote w:id="132">
    <w:p w14:paraId="336348BE" w14:textId="723B8998"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H. Marchurchand, Mauritian diaspora. The grass remains greener elsewhere, 1311 </w:t>
      </w:r>
      <w:r w:rsidRPr="005C7880">
        <w:rPr>
          <w:i/>
          <w:iCs/>
        </w:rPr>
        <w:t>Business Magazine</w:t>
      </w:r>
      <w:r w:rsidRPr="005C7880">
        <w:t xml:space="preserve"> (14 November 2017).</w:t>
      </w:r>
    </w:p>
  </w:footnote>
  <w:footnote w:id="133">
    <w:p w14:paraId="02EA5F5E"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Statistics Mauritius</w:t>
      </w:r>
    </w:p>
  </w:footnote>
  <w:footnote w:id="134">
    <w:p w14:paraId="7459516B" w14:textId="4939E6BA"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IOM, Mauritius, https://www.iom.int/countries/mauritius (accessed 17 September 2019). </w:t>
      </w:r>
    </w:p>
  </w:footnote>
  <w:footnote w:id="135">
    <w:p w14:paraId="62B580EE" w14:textId="4D555126" w:rsidR="00010E58" w:rsidRPr="005C7880" w:rsidRDefault="00010E58" w:rsidP="00CF558D">
      <w:pPr>
        <w:pStyle w:val="FOOTNOTES1"/>
      </w:pPr>
      <w:r w:rsidRPr="005C7880">
        <w:rPr>
          <w:rStyle w:val="FootnoteReference"/>
        </w:rPr>
        <w:footnoteRef/>
      </w:r>
      <w:r w:rsidRPr="005C7880">
        <w:t xml:space="preserve"> A. Jahangeer Chojoo, </w:t>
      </w:r>
      <w:r w:rsidRPr="005C7880">
        <w:rPr>
          <w:i/>
          <w:iCs/>
        </w:rPr>
        <w:t>Diaspora Intervention and Return Migration in Mauritius</w:t>
      </w:r>
      <w:r w:rsidRPr="005C7880">
        <w:t>, Report to Mauritius Research Council (2018).</w:t>
      </w:r>
    </w:p>
  </w:footnote>
  <w:footnote w:id="136">
    <w:p w14:paraId="3D9C258A" w14:textId="0AD5E622"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Migration Data Portal, Migration Governance Snapshot: The Republic of Mauritius (2017).</w:t>
      </w:r>
    </w:p>
  </w:footnote>
  <w:footnote w:id="137">
    <w:p w14:paraId="2A59026A" w14:textId="69FC3863"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IOM, Mauritius, https://www.iom.int/countries/mauritius (accessed 17 September 2019).</w:t>
      </w:r>
    </w:p>
  </w:footnote>
  <w:footnote w:id="138">
    <w:p w14:paraId="43FD7B43" w14:textId="1CE37642"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See Bank of Mauritius (2018) </w:t>
      </w:r>
      <w:r w:rsidRPr="005C7880">
        <w:rPr>
          <w:i/>
          <w:iCs/>
        </w:rPr>
        <w:t>Remittance Statistics: Third and Fourth Quarters of 2017</w:t>
      </w:r>
      <w:r w:rsidRPr="005C7880">
        <w:t xml:space="preserve">, </w:t>
      </w:r>
      <w:hyperlink r:id="rId33" w:history="1">
        <w:r w:rsidRPr="005C7880">
          <w:rPr>
            <w:rStyle w:val="Hyperlink"/>
            <w:u w:val="none"/>
          </w:rPr>
          <w:t>https://www.bom.mu/sites/default/files/pr_rem_17q3-q4.pdf</w:t>
        </w:r>
      </w:hyperlink>
      <w:r w:rsidRPr="005C7880">
        <w:t xml:space="preserve"> (accessed 17 September 2019) and Statistics Mauritius, </w:t>
      </w:r>
      <w:r w:rsidRPr="005C7880">
        <w:rPr>
          <w:i/>
          <w:iCs/>
        </w:rPr>
        <w:t>External Trade - 4th Quarter 2017</w:t>
      </w:r>
      <w:r w:rsidRPr="005C7880">
        <w:t xml:space="preserve">.  See also World Bank, </w:t>
      </w:r>
      <w:r w:rsidRPr="005C7880">
        <w:rPr>
          <w:i/>
          <w:iCs/>
        </w:rPr>
        <w:t>Migration and Remittances Data</w:t>
      </w:r>
      <w:r w:rsidRPr="005C7880">
        <w:t xml:space="preserve">, </w:t>
      </w:r>
      <w:hyperlink r:id="rId34" w:history="1">
        <w:r w:rsidRPr="005C7880">
          <w:rPr>
            <w:rStyle w:val="Hyperlink"/>
            <w:u w:val="none"/>
          </w:rPr>
          <w:t>http://www.worldbank.org/en/topic/migrationremittancesdiasporaissues/brief/migration-remittances-data</w:t>
        </w:r>
      </w:hyperlink>
      <w:r w:rsidRPr="005C7880">
        <w:t xml:space="preserve"> (accessed 1 June 2018)</w:t>
      </w:r>
    </w:p>
  </w:footnote>
  <w:footnote w:id="139">
    <w:p w14:paraId="316161BD" w14:textId="6DF1349B"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Ministry of Foreign Affairs, Regional Integration and International Trade (2018) Personal Communication. See also A. Jahangeer Chojoo, </w:t>
      </w:r>
      <w:r w:rsidR="00681500">
        <w:t>supra, note 133.</w:t>
      </w:r>
    </w:p>
  </w:footnote>
  <w:footnote w:id="140">
    <w:p w14:paraId="7FEF67C6"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There is no duty under the WTO GATS to match service provider categories to visa or work permit application categories. Thus most countries have not aligned their visa categories to their GATS service provider categories. See also </w:t>
      </w:r>
      <w:r w:rsidRPr="005C7880">
        <w:rPr>
          <w:rFonts w:eastAsia="ArialUnicodeMS"/>
        </w:rPr>
        <w:t xml:space="preserve">J. Magdeleine and A. Maurer, </w:t>
      </w:r>
      <w:r w:rsidRPr="005C7880">
        <w:rPr>
          <w:rFonts w:eastAsia="ArialUnicodeMS"/>
          <w:i/>
          <w:iCs/>
        </w:rPr>
        <w:t>Measuring GATS Mode 4 Trade Flows</w:t>
      </w:r>
      <w:r w:rsidRPr="005C7880">
        <w:rPr>
          <w:rFonts w:eastAsia="ArialUnicodeMS"/>
        </w:rPr>
        <w:t>, WTO Staff Working Paper, No. ERSD-2008-05 (2008).</w:t>
      </w:r>
    </w:p>
  </w:footnote>
  <w:footnote w:id="141">
    <w:p w14:paraId="1E011EDA" w14:textId="36F79ABA"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M. Panizzon (2010) </w:t>
      </w:r>
      <w:r w:rsidRPr="00575DB4">
        <w:t>Trade and Labor Migration - GATS Mode 4 and Migration Agreements</w:t>
      </w:r>
      <w:r w:rsidRPr="005C7880">
        <w:t>, p. 22.</w:t>
      </w:r>
    </w:p>
  </w:footnote>
  <w:footnote w:id="142">
    <w:p w14:paraId="3622A95B" w14:textId="093D794B"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R. Adlung and Roy, </w:t>
      </w:r>
      <w:r w:rsidRPr="00354D6F">
        <w:t>Turning Hills into Mountains, Current commitments in GATS and prospects for change</w:t>
      </w:r>
      <w:r w:rsidRPr="005C7880">
        <w:t xml:space="preserve"> (2005) at 6. </w:t>
      </w:r>
    </w:p>
  </w:footnote>
  <w:footnote w:id="143">
    <w:p w14:paraId="6C847D8F" w14:textId="187875EE" w:rsidR="00010E58" w:rsidRPr="005C7880" w:rsidRDefault="00010E58" w:rsidP="00CF558D">
      <w:pPr>
        <w:pStyle w:val="FOOTNOTES1"/>
      </w:pPr>
      <w:r w:rsidRPr="005C7880">
        <w:rPr>
          <w:rStyle w:val="FootnoteReference"/>
        </w:rPr>
        <w:footnoteRef/>
      </w:r>
      <w:r w:rsidRPr="005C7880">
        <w:t xml:space="preserve"> </w:t>
      </w:r>
      <w:r w:rsidRPr="005C7880">
        <w:rPr>
          <w:i/>
          <w:iCs/>
        </w:rPr>
        <w:t>Ibid</w:t>
      </w:r>
      <w:r w:rsidRPr="005C7880">
        <w:t xml:space="preserve">. at 6. </w:t>
      </w:r>
    </w:p>
  </w:footnote>
  <w:footnote w:id="144">
    <w:p w14:paraId="1B108A33" w14:textId="17FB380B" w:rsidR="00010E58" w:rsidRPr="005C7880" w:rsidRDefault="00010E58" w:rsidP="00CF558D">
      <w:pPr>
        <w:pStyle w:val="FOOTNOTES1"/>
      </w:pPr>
      <w:r w:rsidRPr="005C7880">
        <w:rPr>
          <w:rStyle w:val="FootnoteReference"/>
        </w:rPr>
        <w:footnoteRef/>
      </w:r>
      <w:r w:rsidRPr="005C7880">
        <w:t xml:space="preserve"> For illustrations of the prevalence of these, see M. Panizzon (2010) Trade and Labor Migration - GATS Mode 4 and Migration Agreements.</w:t>
      </w:r>
    </w:p>
  </w:footnote>
  <w:footnote w:id="145">
    <w:p w14:paraId="649276B4" w14:textId="77777777" w:rsidR="00010E58" w:rsidRPr="005C7880" w:rsidRDefault="00010E58" w:rsidP="00CF558D">
      <w:pPr>
        <w:pStyle w:val="FOOTNOTES1"/>
      </w:pPr>
      <w:r w:rsidRPr="005C7880">
        <w:rPr>
          <w:rStyle w:val="FootnoteReference"/>
          <w:vertAlign w:val="baseline"/>
        </w:rPr>
        <w:footnoteRef/>
      </w:r>
      <w:r w:rsidRPr="005C7880">
        <w:t xml:space="preserve"> See for instance Norway (no date) </w:t>
      </w:r>
      <w:r w:rsidRPr="005C7880">
        <w:rPr>
          <w:rStyle w:val="FootnoteChar"/>
          <w:rFonts w:eastAsia="Arial"/>
          <w:color w:val="000000" w:themeColor="text1"/>
        </w:rPr>
        <w:t>Second</w:t>
      </w:r>
      <w:r w:rsidRPr="005C7880">
        <w:rPr>
          <w:rFonts w:eastAsia="Arial Unicode MS"/>
        </w:rPr>
        <w:t xml:space="preserve"> revised conditional offer and Switzerland (201</w:t>
      </w:r>
      <w:r w:rsidRPr="005C7880">
        <w:t>6</w:t>
      </w:r>
      <w:r w:rsidRPr="005C7880">
        <w:rPr>
          <w:rFonts w:eastAsia="Arial Unicode MS"/>
        </w:rPr>
        <w:t xml:space="preserve">) </w:t>
      </w:r>
      <w:r w:rsidRPr="005C7880">
        <w:t xml:space="preserve">Second revised Swiss offer. </w:t>
      </w:r>
    </w:p>
  </w:footnote>
  <w:footnote w:id="146">
    <w:p w14:paraId="35114A89"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Compared to 55–60% of worldwide services delivered by Mode 3 (commercial presence) 35–45% by Modes 1 and 2 (cross-border supply and consumption abroad). Estimates by the Statistical Division of the WTO Secretariat.  </w:t>
      </w:r>
    </w:p>
  </w:footnote>
  <w:footnote w:id="147">
    <w:p w14:paraId="5A177C65" w14:textId="2A10BD95"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P. Bhatnagar</w:t>
      </w:r>
      <w:r>
        <w:t>,</w:t>
      </w:r>
      <w:r w:rsidRPr="005C7880">
        <w:t xml:space="preserve"> </w:t>
      </w:r>
      <w:r w:rsidRPr="00567CC1">
        <w:t>GATS Mode 4: Movement of Natural Persons and Protection of Migrant Workers’ Rights</w:t>
      </w:r>
      <w:r>
        <w:t xml:space="preserve"> </w:t>
      </w:r>
      <w:r w:rsidRPr="005C7880">
        <w:t xml:space="preserve">(2014) </w:t>
      </w:r>
      <w:r>
        <w:t>at</w:t>
      </w:r>
      <w:r w:rsidRPr="005C7880">
        <w:t xml:space="preserve"> 8.  </w:t>
      </w:r>
    </w:p>
  </w:footnote>
  <w:footnote w:id="148">
    <w:p w14:paraId="30CAA505" w14:textId="5B9EA289"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Passport Index, </w:t>
      </w:r>
      <w:r w:rsidRPr="005C7880">
        <w:rPr>
          <w:i/>
          <w:iCs/>
        </w:rPr>
        <w:t>Global Passport Power Rank</w:t>
      </w:r>
      <w:r w:rsidRPr="005C7880">
        <w:t xml:space="preserve"> 2019 </w:t>
      </w:r>
      <w:hyperlink r:id="rId35" w:history="1">
        <w:r w:rsidRPr="005C7880">
          <w:t>https://www.passportindex.org/byRank.php</w:t>
        </w:r>
      </w:hyperlink>
      <w:r w:rsidRPr="005C7880">
        <w:t xml:space="preserve"> (accessed </w:t>
      </w:r>
      <w:r>
        <w:t>11 October</w:t>
      </w:r>
      <w:r w:rsidRPr="005C7880">
        <w:t xml:space="preserve"> 2019).</w:t>
      </w:r>
    </w:p>
  </w:footnote>
  <w:footnote w:id="149">
    <w:p w14:paraId="36588774" w14:textId="087D86FF"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See for instance Weekly, Interview - Radhakrishna Sadien “The TiSA is a Holocaust” (25 October 2017); UNI Global Union, </w:t>
      </w:r>
      <w:r>
        <w:t xml:space="preserve">supra </w:t>
      </w:r>
      <w:r w:rsidR="00681500">
        <w:t>note 16.</w:t>
      </w:r>
    </w:p>
  </w:footnote>
  <w:footnote w:id="150">
    <w:p w14:paraId="30941EF0" w14:textId="69FA93C2"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See for instance TISA, </w:t>
      </w:r>
      <w:r w:rsidRPr="005C7880">
        <w:rPr>
          <w:i/>
          <w:iCs/>
        </w:rPr>
        <w:t>Annex [X]: Financial Services - Consolidation of text proposals as of 14 April 2014</w:t>
      </w:r>
      <w:r w:rsidRPr="005C7880">
        <w:t xml:space="preserve">, available at </w:t>
      </w:r>
      <w:hyperlink r:id="rId36" w:history="1">
        <w:r w:rsidRPr="005C7880">
          <w:rPr>
            <w:rStyle w:val="Hyperlink"/>
            <w:u w:val="none"/>
          </w:rPr>
          <w:t>https://wikileaks.org/tisa-financial</w:t>
        </w:r>
      </w:hyperlink>
      <w:r w:rsidRPr="005C7880">
        <w:t xml:space="preserve"> (accessed 17 September 2019)</w:t>
      </w:r>
      <w:r>
        <w:t xml:space="preserve">. </w:t>
      </w:r>
      <w:r w:rsidRPr="00D93403">
        <w:t>The bulk of the information that is publicly available is from leaked documents posted on websites such as Wikileaks,</w:t>
      </w:r>
      <w:r w:rsidRPr="00D93403">
        <w:rPr>
          <w:sz w:val="11"/>
          <w:szCs w:val="11"/>
        </w:rPr>
        <w:t xml:space="preserve"> </w:t>
      </w:r>
      <w:r w:rsidRPr="00D93403">
        <w:t>Associated Whistleblowing Press or bilaterals.org.</w:t>
      </w:r>
    </w:p>
  </w:footnote>
  <w:footnote w:id="151">
    <w:p w14:paraId="1D72A438" w14:textId="5F44B72A"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Inside US Trade, </w:t>
      </w:r>
      <w:r w:rsidRPr="00681D79">
        <w:t xml:space="preserve">Uruguay to Withdraw from TiSA, in line with ruling coalition position </w:t>
      </w:r>
      <w:r w:rsidRPr="005C7880">
        <w:t>(2015)</w:t>
      </w:r>
    </w:p>
  </w:footnote>
  <w:footnote w:id="152">
    <w:p w14:paraId="5F8C7B83" w14:textId="10E96934"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See European Commission, </w:t>
      </w:r>
      <w:r w:rsidRPr="00681D79">
        <w:rPr>
          <w:i/>
          <w:iCs/>
        </w:rPr>
        <w:t>In Focus: Trade in Services Agreement</w:t>
      </w:r>
      <w:r w:rsidRPr="005C7880">
        <w:t xml:space="preserve">, </w:t>
      </w:r>
      <w:hyperlink r:id="rId37" w:history="1">
        <w:r w:rsidRPr="005C7880">
          <w:rPr>
            <w:rStyle w:val="Hyperlink"/>
            <w:u w:val="none"/>
          </w:rPr>
          <w:t>http://ec.europa.eu/trade/policy/in-focus/tisa</w:t>
        </w:r>
      </w:hyperlink>
      <w:r w:rsidRPr="005C7880">
        <w:t xml:space="preserve"> (accessed 17 September 2019); Switzerland, </w:t>
      </w:r>
      <w:r w:rsidRPr="005C7880">
        <w:rPr>
          <w:i/>
          <w:iCs/>
        </w:rPr>
        <w:t>Switzerland and TISA</w:t>
      </w:r>
      <w:r w:rsidRPr="005C7880">
        <w:t xml:space="preserve">, </w:t>
      </w:r>
      <w:hyperlink r:id="rId38" w:history="1">
        <w:r w:rsidRPr="005C7880">
          <w:rPr>
            <w:rStyle w:val="Hyperlink"/>
            <w:u w:val="none"/>
          </w:rPr>
          <w:t>https://www.seco.admin.ch/seco/en/home/Aussenwirtschaftspolitik_Wirtschaftliche_Zusammenarbeit/Wirtschaftsbeziehungen/Internationaler_Handel_mit_Dienstleistungen/TISA/Schweiz_und_TiSA.html</w:t>
        </w:r>
      </w:hyperlink>
      <w:r w:rsidRPr="005C7880">
        <w:t xml:space="preserve"> (accessed 17 September 2019).</w:t>
      </w:r>
    </w:p>
  </w:footnote>
  <w:footnote w:id="153">
    <w:p w14:paraId="0992C805" w14:textId="4715CECB"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C. Chan-Meetoo</w:t>
      </w:r>
      <w:r>
        <w:t>,</w:t>
      </w:r>
      <w:r w:rsidRPr="005C7880">
        <w:t xml:space="preserve"> Improving Democracy in Mauritius, </w:t>
      </w:r>
      <w:r w:rsidRPr="005C7880">
        <w:rPr>
          <w:i/>
          <w:iCs/>
        </w:rPr>
        <w:t>OSSREA Journal of Social Policies and Development</w:t>
      </w:r>
      <w:r>
        <w:rPr>
          <w:i/>
          <w:iCs/>
        </w:rPr>
        <w:t xml:space="preserve"> </w:t>
      </w:r>
      <w:r w:rsidRPr="005C7880">
        <w:t xml:space="preserve">(2013), </w:t>
      </w:r>
      <w:r>
        <w:t>at</w:t>
      </w:r>
      <w:r w:rsidRPr="005C7880">
        <w:t xml:space="preserve"> 25.</w:t>
      </w:r>
    </w:p>
  </w:footnote>
  <w:footnote w:id="154">
    <w:p w14:paraId="5F10251B" w14:textId="22578F70"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Prime Minister’s Office (2012) </w:t>
      </w:r>
      <w:r w:rsidRPr="005C7880">
        <w:rPr>
          <w:i/>
          <w:iCs/>
        </w:rPr>
        <w:t>Human Rights Action Plan</w:t>
      </w:r>
      <w:r w:rsidRPr="005C7880">
        <w:t xml:space="preserve">, </w:t>
      </w:r>
      <w:r>
        <w:t>at</w:t>
      </w:r>
      <w:r w:rsidRPr="005C7880">
        <w:t xml:space="preserve"> 19 </w:t>
      </w:r>
      <w:hyperlink r:id="rId39" w:history="1">
        <w:r w:rsidRPr="005C7880">
          <w:rPr>
            <w:rStyle w:val="Hyperlink"/>
            <w:u w:val="none"/>
          </w:rPr>
          <w:t>http://humanrights.govmu.org/English/Documents/HR%20Action%20Plan%202012-2020%20small.pdf</w:t>
        </w:r>
      </w:hyperlink>
      <w:r w:rsidRPr="005C7880">
        <w:t xml:space="preserve"> (accessed 17 September 2019).</w:t>
      </w:r>
    </w:p>
  </w:footnote>
  <w:footnote w:id="155">
    <w:p w14:paraId="096C6CFB"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National Human Rights Commission, </w:t>
      </w:r>
      <w:r w:rsidRPr="005C7880">
        <w:rPr>
          <w:i/>
          <w:iCs/>
        </w:rPr>
        <w:t>Annual Report</w:t>
      </w:r>
      <w:r w:rsidRPr="005C7880">
        <w:t xml:space="preserve"> (2016). </w:t>
      </w:r>
    </w:p>
  </w:footnote>
  <w:footnote w:id="156">
    <w:p w14:paraId="1F9D8971" w14:textId="7777777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National Human Rights Commission, </w:t>
      </w:r>
      <w:r w:rsidRPr="005C7880">
        <w:rPr>
          <w:i/>
          <w:iCs/>
        </w:rPr>
        <w:t xml:space="preserve">Annual Report </w:t>
      </w:r>
      <w:r w:rsidRPr="005C7880">
        <w:t>(2018).</w:t>
      </w:r>
    </w:p>
  </w:footnote>
  <w:footnote w:id="157">
    <w:p w14:paraId="56394998" w14:textId="7461BE19" w:rsidR="00010E58" w:rsidRPr="00FF3761" w:rsidRDefault="00010E58" w:rsidP="00CF558D">
      <w:pPr>
        <w:pStyle w:val="FOOTNOTES1"/>
      </w:pPr>
      <w:r>
        <w:rPr>
          <w:rStyle w:val="FootnoteReference"/>
        </w:rPr>
        <w:footnoteRef/>
      </w:r>
      <w:r>
        <w:t xml:space="preserve"> </w:t>
      </w:r>
      <w:r w:rsidR="00D201CB">
        <w:t>Vienna Convention on the Law of Treaties, Article 32.</w:t>
      </w:r>
    </w:p>
  </w:footnote>
  <w:footnote w:id="158">
    <w:p w14:paraId="6D1ADC27" w14:textId="3C7CE96E" w:rsidR="005D7F14" w:rsidRPr="005C7880" w:rsidRDefault="005D7F14" w:rsidP="00CF558D">
      <w:pPr>
        <w:pStyle w:val="FOOTNOTES1"/>
      </w:pPr>
      <w:r w:rsidRPr="00EC54B6">
        <w:rPr>
          <w:rStyle w:val="FootnoteReference"/>
        </w:rPr>
        <w:footnoteRef/>
      </w:r>
      <w:r w:rsidRPr="00EC54B6">
        <w:rPr>
          <w:rStyle w:val="FootnoteReference"/>
        </w:rPr>
        <w:t xml:space="preserve"> </w:t>
      </w:r>
      <w:r w:rsidR="00EF0710" w:rsidRPr="00E27AAC">
        <w:rPr>
          <w:rStyle w:val="Aucun"/>
          <w:lang w:val="en-GB"/>
        </w:rPr>
        <w:t xml:space="preserve">This sits comfortably with efforts within Mauritius to instil a human </w:t>
      </w:r>
      <w:r w:rsidR="00EF0710" w:rsidRPr="00E27AAC">
        <w:rPr>
          <w:lang w:val="en-GB"/>
        </w:rPr>
        <w:t>rights culture among all sections of the population</w:t>
      </w:r>
      <w:r w:rsidR="00EF0710">
        <w:t xml:space="preserve">. See </w:t>
      </w:r>
      <w:r w:rsidRPr="005C7880">
        <w:t xml:space="preserve">Prime Minister’s Office, Human Rights Unit, </w:t>
      </w:r>
      <w:r w:rsidRPr="005C7880">
        <w:rPr>
          <w:i/>
          <w:iCs/>
        </w:rPr>
        <w:t>Human Rights Portal</w:t>
      </w:r>
      <w:r w:rsidRPr="005C7880">
        <w:t xml:space="preserve">, </w:t>
      </w:r>
      <w:hyperlink r:id="rId40" w:history="1">
        <w:r w:rsidRPr="005C7880">
          <w:rPr>
            <w:rStyle w:val="Hyperlink"/>
            <w:u w:val="none"/>
          </w:rPr>
          <w:t>http://humanrights.govmu.org/English/Pp./default.aspx</w:t>
        </w:r>
      </w:hyperlink>
      <w:r w:rsidRPr="005C7880">
        <w:t xml:space="preserve"> (accessed 17 September 2019)</w:t>
      </w:r>
    </w:p>
  </w:footnote>
  <w:footnote w:id="159">
    <w:p w14:paraId="2B7A447A" w14:textId="04AE2B03"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rPr>
          <w:rStyle w:val="Aucun"/>
        </w:rPr>
        <w:t xml:space="preserve">World Bank. </w:t>
      </w:r>
      <w:r w:rsidRPr="005C7880">
        <w:rPr>
          <w:rStyle w:val="Aucun"/>
          <w:i/>
          <w:iCs/>
        </w:rPr>
        <w:t>Human Rights and Economics: Tensions and Positive Relationships</w:t>
      </w:r>
      <w:r>
        <w:rPr>
          <w:rStyle w:val="Aucun"/>
        </w:rPr>
        <w:t xml:space="preserve"> (</w:t>
      </w:r>
      <w:r w:rsidRPr="005C7880">
        <w:rPr>
          <w:rStyle w:val="Aucun"/>
        </w:rPr>
        <w:t>2012</w:t>
      </w:r>
      <w:r>
        <w:rPr>
          <w:rStyle w:val="Aucun"/>
        </w:rPr>
        <w:t>), at</w:t>
      </w:r>
      <w:r w:rsidRPr="005C7880">
        <w:rPr>
          <w:rStyle w:val="Aucun"/>
        </w:rPr>
        <w:t xml:space="preserve"> 31.</w:t>
      </w:r>
    </w:p>
  </w:footnote>
  <w:footnote w:id="160">
    <w:p w14:paraId="13D85F1A" w14:textId="7AF5BB9E"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 xml:space="preserve">For a more detailed discussion on human rights dimensions of participation in trade policy-making, see Ensuring a human rights-consistent negotiating process in UNECA, </w:t>
      </w:r>
      <w:r w:rsidRPr="005C7880">
        <w:rPr>
          <w:i/>
          <w:iCs/>
        </w:rPr>
        <w:t>The Continental Free Trade Area (CFTA) in Africa – A Human Rights Perspective</w:t>
      </w:r>
      <w:r w:rsidRPr="005C7880">
        <w:t xml:space="preserve"> (2017) at 118,  </w:t>
      </w:r>
      <w:hyperlink r:id="rId41" w:history="1">
        <w:r w:rsidRPr="005C7880">
          <w:rPr>
            <w:rStyle w:val="Hyperlink"/>
            <w:u w:val="none"/>
          </w:rPr>
          <w:t>https://www.ohchr.org/Documents/Issues/Globalization/TheCFTA_A_HR_ImpactAssessment.pdf</w:t>
        </w:r>
      </w:hyperlink>
      <w:r w:rsidRPr="005C7880">
        <w:t xml:space="preserve"> (accessed 17 September 2019). See also Vilup, op. cit, at 24-25.</w:t>
      </w:r>
    </w:p>
  </w:footnote>
  <w:footnote w:id="161">
    <w:p w14:paraId="6AA38329" w14:textId="631E8097" w:rsidR="00010E58" w:rsidRPr="005C7880" w:rsidRDefault="00010E58" w:rsidP="00CF558D">
      <w:pPr>
        <w:pStyle w:val="FOOTNOTES1"/>
      </w:pPr>
      <w:r w:rsidRPr="005C7880">
        <w:rPr>
          <w:rStyle w:val="FootnoteReference"/>
        </w:rPr>
        <w:footnoteRef/>
      </w:r>
      <w:r w:rsidRPr="005C7880">
        <w:rPr>
          <w:rStyle w:val="FootnoteReference"/>
        </w:rPr>
        <w:t xml:space="preserve"> </w:t>
      </w:r>
      <w:r w:rsidRPr="005C7880">
        <w:t>European Union</w:t>
      </w:r>
      <w:r>
        <w:t>,</w:t>
      </w:r>
      <w:r w:rsidRPr="005C7880">
        <w:t xml:space="preserve"> </w:t>
      </w:r>
      <w:r w:rsidRPr="00EE300F">
        <w:rPr>
          <w:i/>
          <w:iCs/>
        </w:rPr>
        <w:t>TiSA – bilateral market</w:t>
      </w:r>
      <w:r w:rsidRPr="00EE300F">
        <w:rPr>
          <w:rStyle w:val="a"/>
          <w:i/>
          <w:iCs/>
        </w:rPr>
        <w:t xml:space="preserve"> </w:t>
      </w:r>
      <w:r w:rsidRPr="00EE300F">
        <w:rPr>
          <w:i/>
          <w:iCs/>
        </w:rPr>
        <w:t>access request Mauritius</w:t>
      </w:r>
      <w:r>
        <w:rPr>
          <w:i/>
          <w:iCs/>
        </w:rPr>
        <w:t xml:space="preserve"> </w:t>
      </w:r>
      <w:r w:rsidRPr="005C7880">
        <w:t>(2016)</w:t>
      </w:r>
      <w:r>
        <w:t xml:space="preserve">, </w:t>
      </w:r>
      <w:r w:rsidRPr="00EE300F">
        <w:t xml:space="preserve">https://wikileaks.org/tisa/document/20160701_TiSA_Bilateral-Market-Access-Request/page-22/#pagination </w:t>
      </w:r>
      <w:r>
        <w:t>(accessed 11 October 2019)</w:t>
      </w:r>
      <w:r w:rsidRPr="005C7880">
        <w:t>.</w:t>
      </w:r>
    </w:p>
  </w:footnote>
  <w:footnote w:id="162">
    <w:p w14:paraId="2DF66C1D" w14:textId="7788DD3D" w:rsidR="00010E58" w:rsidRPr="005C7880" w:rsidRDefault="00010E58" w:rsidP="00CF558D">
      <w:pPr>
        <w:pStyle w:val="FOOTNOTES1"/>
      </w:pPr>
      <w:r w:rsidRPr="00EC54B6">
        <w:rPr>
          <w:rStyle w:val="FootnoteReference"/>
        </w:rPr>
        <w:footnoteRef/>
      </w:r>
      <w:r w:rsidRPr="00EC54B6">
        <w:rPr>
          <w:rStyle w:val="FootnoteReference"/>
        </w:rPr>
        <w:t xml:space="preserve"> </w:t>
      </w:r>
      <w:r w:rsidRPr="005C7880">
        <w:t xml:space="preserve">International Law Commission, </w:t>
      </w:r>
      <w:r w:rsidRPr="00EC54B6">
        <w:t>Articles on the Responsibility of States for Internationally Wrongful Acts</w:t>
      </w:r>
      <w:r w:rsidRPr="005C7880">
        <w:t>, Art. 18; UN Human Rights Council</w:t>
      </w:r>
      <w:r w:rsidR="0063658D">
        <w:t xml:space="preserve">, supra note 26, </w:t>
      </w:r>
      <w:r w:rsidRPr="005C7880">
        <w:t xml:space="preserve">para 2.6.; </w:t>
      </w:r>
      <w:r w:rsidRPr="00EC54B6">
        <w:t xml:space="preserve">Maastricht Principles on the Extraterritorial Obligations of States in the area of </w:t>
      </w:r>
      <w:r w:rsidRPr="00EC54B6">
        <w:rPr>
          <w:rFonts w:eastAsiaTheme="minorHAnsi"/>
        </w:rPr>
        <w:t>Economic, Social and Cultural Rights</w:t>
      </w:r>
      <w:r w:rsidRPr="005C7880">
        <w:rPr>
          <w:rFonts w:eastAsiaTheme="minorHAnsi"/>
        </w:rPr>
        <w:t>, 13.</w:t>
      </w:r>
    </w:p>
  </w:footnote>
  <w:footnote w:id="163">
    <w:p w14:paraId="1830C7D6" w14:textId="77777777" w:rsidR="00E27AAC" w:rsidRPr="005C7880" w:rsidRDefault="00E27AAC" w:rsidP="00CF558D">
      <w:pPr>
        <w:pStyle w:val="FOOTNOTES1"/>
      </w:pPr>
      <w:r w:rsidRPr="005C7880">
        <w:rPr>
          <w:rStyle w:val="FootnoteReference"/>
        </w:rPr>
        <w:footnoteRef/>
      </w:r>
      <w:r w:rsidRPr="005C7880">
        <w:t xml:space="preserve"> Mauritius, Ministry of Foreign Affairs, Regional Integration and International Trade, </w:t>
      </w:r>
      <w:r w:rsidRPr="005C7880">
        <w:rPr>
          <w:i/>
          <w:iCs/>
        </w:rPr>
        <w:t>Trade In Services Agreement</w:t>
      </w:r>
      <w:r w:rsidRPr="005C7880">
        <w:t xml:space="preserve"> (2016) http://foreign.govmu.org/English/Documents/Trade%20in%20Services%20Agreement%20Brief.pdf (accessed 17 September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D7FC" w14:textId="18399551" w:rsidR="00E31744" w:rsidRDefault="00192AFD">
    <w:pPr>
      <w:pStyle w:val="Header"/>
    </w:pPr>
    <w:r>
      <w:rPr>
        <w:noProof/>
      </w:rPr>
      <w:pict w14:anchorId="1C2A2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94480" o:spid="_x0000_s2054" type="#_x0000_t136" style="position:absolute;left:0;text-align:left;margin-left:0;margin-top:0;width:490.45pt;height:196.15pt;rotation:315;z-index:-25165516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E2EB" w14:textId="37866F92" w:rsidR="00010E58" w:rsidRPr="00890DCB" w:rsidRDefault="00192AFD" w:rsidP="00890DCB">
    <w:pPr>
      <w:pStyle w:val="Title1"/>
      <w:spacing w:before="0" w:after="0"/>
      <w:jc w:val="right"/>
      <w:rPr>
        <w:b w:val="0"/>
        <w:bCs w:val="0"/>
        <w:sz w:val="18"/>
        <w:szCs w:val="18"/>
        <w:lang w:val="en-GB"/>
      </w:rPr>
    </w:pPr>
    <w:r>
      <w:rPr>
        <w:noProof/>
      </w:rPr>
      <w:pict w14:anchorId="08A83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94481" o:spid="_x0000_s2055" type="#_x0000_t136" style="position:absolute;left:0;text-align:left;margin-left:0;margin-top:0;width:490.45pt;height:196.15pt;rotation:315;z-index:-25165312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sidR="00010E58" w:rsidRPr="000F3FB1">
      <w:rPr>
        <w:b w:val="0"/>
        <w:bCs w:val="0"/>
        <w:sz w:val="18"/>
        <w:szCs w:val="18"/>
        <w:lang w:val="en-GB"/>
      </w:rPr>
      <w:t>Human rights, services trade and economic policy - Mauritius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EA4F" w14:textId="2FE1B6DA" w:rsidR="00E31744" w:rsidRDefault="00192AFD">
    <w:pPr>
      <w:pStyle w:val="Header"/>
    </w:pPr>
    <w:r>
      <w:rPr>
        <w:noProof/>
      </w:rPr>
      <w:pict w14:anchorId="738E2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294479" o:spid="_x0000_s2053" type="#_x0000_t136" style="position:absolute;left:0;text-align:left;margin-left:0;margin-top:0;width:490.45pt;height:196.15pt;rotation:315;z-index:-25165721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56F"/>
    <w:multiLevelType w:val="hybridMultilevel"/>
    <w:tmpl w:val="70B4471E"/>
    <w:lvl w:ilvl="0" w:tplc="8B048700">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9FD5827"/>
    <w:multiLevelType w:val="hybridMultilevel"/>
    <w:tmpl w:val="CBC6FF8C"/>
    <w:lvl w:ilvl="0" w:tplc="5F9C4084">
      <w:start w:val="1"/>
      <w:numFmt w:val="decimal"/>
      <w:pStyle w:val="Heading3"/>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C3A3D0A"/>
    <w:multiLevelType w:val="hybridMultilevel"/>
    <w:tmpl w:val="260C1734"/>
    <w:lvl w:ilvl="0" w:tplc="7A441C16">
      <w:start w:val="1"/>
      <w:numFmt w:val="upp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41B81"/>
    <w:multiLevelType w:val="multilevel"/>
    <w:tmpl w:val="D8D4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A5259"/>
    <w:multiLevelType w:val="hybridMultilevel"/>
    <w:tmpl w:val="4AF055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6BD0BE1"/>
    <w:multiLevelType w:val="hybridMultilevel"/>
    <w:tmpl w:val="DBA850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C3D00BE"/>
    <w:multiLevelType w:val="hybridMultilevel"/>
    <w:tmpl w:val="A1B62F24"/>
    <w:lvl w:ilvl="0" w:tplc="82429A6C">
      <w:start w:val="6"/>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 w15:restartNumberingAfterBreak="0">
    <w:nsid w:val="20023658"/>
    <w:multiLevelType w:val="hybridMultilevel"/>
    <w:tmpl w:val="561E24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03965CD"/>
    <w:multiLevelType w:val="hybridMultilevel"/>
    <w:tmpl w:val="67AE0458"/>
    <w:lvl w:ilvl="0" w:tplc="3012B0C8">
      <w:start w:val="1"/>
      <w:numFmt w:val="decimal"/>
      <w:lvlText w:val="%1."/>
      <w:lvlJc w:val="left"/>
      <w:pPr>
        <w:ind w:left="720" w:hanging="360"/>
      </w:pPr>
      <w:rPr>
        <w:rFonts w:ascii="Centennial-Light" w:eastAsia="Arial Unicode MS" w:hAnsi="Centennial-Light" w:cs="Centennial-Light" w:hint="default"/>
        <w:sz w:val="19"/>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28A45B3"/>
    <w:multiLevelType w:val="hybridMultilevel"/>
    <w:tmpl w:val="3D4C1318"/>
    <w:styleLink w:val="Style1import"/>
    <w:lvl w:ilvl="0" w:tplc="EA66D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8C3B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DAC5A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7BA65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5C51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60856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FAAA9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9A0F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08A8C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AE1A2D"/>
    <w:multiLevelType w:val="hybridMultilevel"/>
    <w:tmpl w:val="F6F231E8"/>
    <w:lvl w:ilvl="0" w:tplc="FAB46B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C16412"/>
    <w:multiLevelType w:val="hybridMultilevel"/>
    <w:tmpl w:val="389C1FEC"/>
    <w:lvl w:ilvl="0" w:tplc="442EE88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52049F"/>
    <w:multiLevelType w:val="hybridMultilevel"/>
    <w:tmpl w:val="702837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23606C5"/>
    <w:multiLevelType w:val="hybridMultilevel"/>
    <w:tmpl w:val="20A23E6C"/>
    <w:lvl w:ilvl="0" w:tplc="0B36776E">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336862EF"/>
    <w:multiLevelType w:val="hybridMultilevel"/>
    <w:tmpl w:val="3D4C1318"/>
    <w:lvl w:ilvl="0" w:tplc="EC08A3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BCEB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D4191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76203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9EC9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61B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0BC99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A83E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5CAD5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C54E2E"/>
    <w:multiLevelType w:val="hybridMultilevel"/>
    <w:tmpl w:val="990A8A3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81E1D7A"/>
    <w:multiLevelType w:val="hybridMultilevel"/>
    <w:tmpl w:val="C5F280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9DE3B8B"/>
    <w:multiLevelType w:val="hybridMultilevel"/>
    <w:tmpl w:val="F6F231E8"/>
    <w:lvl w:ilvl="0" w:tplc="FAB46B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1D71D2B"/>
    <w:multiLevelType w:val="hybridMultilevel"/>
    <w:tmpl w:val="92A08524"/>
    <w:lvl w:ilvl="0" w:tplc="3EB068F2">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2950EE4"/>
    <w:multiLevelType w:val="hybridMultilevel"/>
    <w:tmpl w:val="AD60BFB0"/>
    <w:lvl w:ilvl="0" w:tplc="C48475C6">
      <w:start w:val="1"/>
      <w:numFmt w:val="decimal"/>
      <w:lvlText w:val="%1."/>
      <w:lvlJc w:val="left"/>
      <w:pPr>
        <w:ind w:left="720" w:hanging="360"/>
      </w:pPr>
      <w:rPr>
        <w:rFonts w:cs="Arial Unicode MS" w:hint="default"/>
        <w:sz w:val="23"/>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4E66339"/>
    <w:multiLevelType w:val="hybridMultilevel"/>
    <w:tmpl w:val="E2AC6F6E"/>
    <w:lvl w:ilvl="0" w:tplc="667C1A72">
      <w:numFmt w:val="bullet"/>
      <w:lvlText w:val="-"/>
      <w:lvlJc w:val="left"/>
      <w:pPr>
        <w:ind w:left="720" w:hanging="360"/>
      </w:pPr>
      <w:rPr>
        <w:rFonts w:ascii="Times New Roman" w:eastAsiaTheme="minorHAnsi"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1" w15:restartNumberingAfterBreak="0">
    <w:nsid w:val="47C810CB"/>
    <w:multiLevelType w:val="multilevel"/>
    <w:tmpl w:val="F8B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37BCA"/>
    <w:multiLevelType w:val="hybridMultilevel"/>
    <w:tmpl w:val="C464D360"/>
    <w:lvl w:ilvl="0" w:tplc="B3BE126A">
      <w:start w:val="2"/>
      <w:numFmt w:val="bullet"/>
      <w:lvlText w:val="-"/>
      <w:lvlJc w:val="left"/>
      <w:pPr>
        <w:ind w:left="720" w:hanging="360"/>
      </w:pPr>
      <w:rPr>
        <w:rFonts w:ascii="Times New Roman" w:eastAsia="Arial Unicode MS"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E5E267C"/>
    <w:multiLevelType w:val="hybridMultilevel"/>
    <w:tmpl w:val="9D929998"/>
    <w:lvl w:ilvl="0" w:tplc="270446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EB4090"/>
    <w:multiLevelType w:val="hybridMultilevel"/>
    <w:tmpl w:val="E3F4BA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A802D70"/>
    <w:multiLevelType w:val="multilevel"/>
    <w:tmpl w:val="B0B4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F5093C"/>
    <w:multiLevelType w:val="hybridMultilevel"/>
    <w:tmpl w:val="C80C13BA"/>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27" w15:restartNumberingAfterBreak="0">
    <w:nsid w:val="62CD2F16"/>
    <w:multiLevelType w:val="hybridMultilevel"/>
    <w:tmpl w:val="70B4471E"/>
    <w:lvl w:ilvl="0" w:tplc="8B048700">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8" w15:restartNumberingAfterBreak="0">
    <w:nsid w:val="68014C22"/>
    <w:multiLevelType w:val="hybridMultilevel"/>
    <w:tmpl w:val="AD60BFB0"/>
    <w:lvl w:ilvl="0" w:tplc="C48475C6">
      <w:start w:val="1"/>
      <w:numFmt w:val="decimal"/>
      <w:lvlText w:val="%1."/>
      <w:lvlJc w:val="left"/>
      <w:pPr>
        <w:ind w:left="720" w:hanging="360"/>
      </w:pPr>
      <w:rPr>
        <w:rFonts w:cs="Arial Unicode MS" w:hint="default"/>
        <w:sz w:val="23"/>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94E11F6"/>
    <w:multiLevelType w:val="hybridMultilevel"/>
    <w:tmpl w:val="3D4C1318"/>
    <w:lvl w:ilvl="0" w:tplc="EC08A3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BCEB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D4191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76203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9EC9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61B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0BC99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A83E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5CAD5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96B7DCC"/>
    <w:multiLevelType w:val="hybridMultilevel"/>
    <w:tmpl w:val="36305A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A244179"/>
    <w:multiLevelType w:val="hybridMultilevel"/>
    <w:tmpl w:val="3D4C1318"/>
    <w:lvl w:ilvl="0" w:tplc="F3189B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C4C9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C071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936F3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D46D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88BF5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048F2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FE70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A62C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C6F3F87"/>
    <w:multiLevelType w:val="hybridMultilevel"/>
    <w:tmpl w:val="62806542"/>
    <w:lvl w:ilvl="0" w:tplc="B9E895B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15:restartNumberingAfterBreak="0">
    <w:nsid w:val="70B529F0"/>
    <w:multiLevelType w:val="hybridMultilevel"/>
    <w:tmpl w:val="5C3CD60E"/>
    <w:lvl w:ilvl="0" w:tplc="D15EAE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50625AD"/>
    <w:multiLevelType w:val="hybridMultilevel"/>
    <w:tmpl w:val="C7C8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865DF1"/>
    <w:multiLevelType w:val="hybridMultilevel"/>
    <w:tmpl w:val="7F289E6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DA7F48"/>
    <w:multiLevelType w:val="hybridMultilevel"/>
    <w:tmpl w:val="3D4C1318"/>
    <w:lvl w:ilvl="0" w:tplc="F3189B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C4C9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C071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936F3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D46D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88BF5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048F2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FE70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A62C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7F71567"/>
    <w:multiLevelType w:val="hybridMultilevel"/>
    <w:tmpl w:val="3D4C1318"/>
    <w:numStyleLink w:val="Style1import"/>
  </w:abstractNum>
  <w:num w:numId="1">
    <w:abstractNumId w:val="9"/>
  </w:num>
  <w:num w:numId="2">
    <w:abstractNumId w:val="37"/>
  </w:num>
  <w:num w:numId="3">
    <w:abstractNumId w:val="15"/>
  </w:num>
  <w:num w:numId="4">
    <w:abstractNumId w:val="31"/>
  </w:num>
  <w:num w:numId="5">
    <w:abstractNumId w:val="29"/>
  </w:num>
  <w:num w:numId="6">
    <w:abstractNumId w:val="19"/>
  </w:num>
  <w:num w:numId="7">
    <w:abstractNumId w:val="28"/>
  </w:num>
  <w:num w:numId="8">
    <w:abstractNumId w:val="36"/>
  </w:num>
  <w:num w:numId="9">
    <w:abstractNumId w:val="30"/>
  </w:num>
  <w:num w:numId="10">
    <w:abstractNumId w:val="22"/>
  </w:num>
  <w:num w:numId="11">
    <w:abstractNumId w:val="5"/>
  </w:num>
  <w:num w:numId="12">
    <w:abstractNumId w:val="16"/>
  </w:num>
  <w:num w:numId="13">
    <w:abstractNumId w:val="24"/>
  </w:num>
  <w:num w:numId="14">
    <w:abstractNumId w:val="14"/>
  </w:num>
  <w:num w:numId="15">
    <w:abstractNumId w:val="26"/>
  </w:num>
  <w:num w:numId="16">
    <w:abstractNumId w:val="20"/>
  </w:num>
  <w:num w:numId="17">
    <w:abstractNumId w:val="4"/>
  </w:num>
  <w:num w:numId="18">
    <w:abstractNumId w:val="12"/>
  </w:num>
  <w:num w:numId="19">
    <w:abstractNumId w:val="7"/>
  </w:num>
  <w:num w:numId="20">
    <w:abstractNumId w:val="8"/>
  </w:num>
  <w:num w:numId="21">
    <w:abstractNumId w:val="21"/>
  </w:num>
  <w:num w:numId="22">
    <w:abstractNumId w:val="2"/>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
  </w:num>
  <w:num w:numId="27">
    <w:abstractNumId w:val="23"/>
  </w:num>
  <w:num w:numId="28">
    <w:abstractNumId w:val="27"/>
  </w:num>
  <w:num w:numId="29">
    <w:abstractNumId w:val="17"/>
  </w:num>
  <w:num w:numId="30">
    <w:abstractNumId w:val="11"/>
  </w:num>
  <w:num w:numId="31">
    <w:abstractNumId w:val="33"/>
  </w:num>
  <w:num w:numId="32">
    <w:abstractNumId w:val="10"/>
  </w:num>
  <w:num w:numId="33">
    <w:abstractNumId w:val="35"/>
  </w:num>
  <w:num w:numId="34">
    <w:abstractNumId w:val="18"/>
  </w:num>
  <w:num w:numId="35">
    <w:abstractNumId w:val="32"/>
  </w:num>
  <w:num w:numId="36">
    <w:abstractNumId w:val="0"/>
  </w:num>
  <w:num w:numId="37">
    <w:abstractNumId w:val="3"/>
  </w:num>
  <w:num w:numId="38">
    <w:abstractNumId w:val="25"/>
  </w:num>
  <w:num w:numId="39">
    <w:abstractNumId w:val="6"/>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D6"/>
    <w:rsid w:val="00000CDF"/>
    <w:rsid w:val="00001180"/>
    <w:rsid w:val="000011B7"/>
    <w:rsid w:val="000012B4"/>
    <w:rsid w:val="00001A08"/>
    <w:rsid w:val="00001D74"/>
    <w:rsid w:val="00001E72"/>
    <w:rsid w:val="0000201B"/>
    <w:rsid w:val="0000219A"/>
    <w:rsid w:val="00002A4D"/>
    <w:rsid w:val="00002B8A"/>
    <w:rsid w:val="00003034"/>
    <w:rsid w:val="000032E8"/>
    <w:rsid w:val="0000346B"/>
    <w:rsid w:val="0000363E"/>
    <w:rsid w:val="000036CF"/>
    <w:rsid w:val="00003872"/>
    <w:rsid w:val="00003983"/>
    <w:rsid w:val="00003A28"/>
    <w:rsid w:val="00003F37"/>
    <w:rsid w:val="00004365"/>
    <w:rsid w:val="0000469C"/>
    <w:rsid w:val="000047F4"/>
    <w:rsid w:val="000048A9"/>
    <w:rsid w:val="00004E27"/>
    <w:rsid w:val="00005175"/>
    <w:rsid w:val="000051B6"/>
    <w:rsid w:val="0000638A"/>
    <w:rsid w:val="000063E3"/>
    <w:rsid w:val="0000668D"/>
    <w:rsid w:val="00006721"/>
    <w:rsid w:val="00006A1D"/>
    <w:rsid w:val="00006E09"/>
    <w:rsid w:val="00007CF3"/>
    <w:rsid w:val="00010E58"/>
    <w:rsid w:val="000119F2"/>
    <w:rsid w:val="00012BA9"/>
    <w:rsid w:val="00012C4E"/>
    <w:rsid w:val="00012EEB"/>
    <w:rsid w:val="0001308F"/>
    <w:rsid w:val="00013B13"/>
    <w:rsid w:val="00013FFB"/>
    <w:rsid w:val="000140A6"/>
    <w:rsid w:val="0001490F"/>
    <w:rsid w:val="00014ABF"/>
    <w:rsid w:val="00014BE7"/>
    <w:rsid w:val="00014E1E"/>
    <w:rsid w:val="00015615"/>
    <w:rsid w:val="00015F1C"/>
    <w:rsid w:val="0001701C"/>
    <w:rsid w:val="0001710B"/>
    <w:rsid w:val="00017CA1"/>
    <w:rsid w:val="00017D2B"/>
    <w:rsid w:val="00017F98"/>
    <w:rsid w:val="000205D2"/>
    <w:rsid w:val="00020616"/>
    <w:rsid w:val="0002073B"/>
    <w:rsid w:val="0002078F"/>
    <w:rsid w:val="00020C86"/>
    <w:rsid w:val="00020CC5"/>
    <w:rsid w:val="00020FB3"/>
    <w:rsid w:val="0002235F"/>
    <w:rsid w:val="00022CBC"/>
    <w:rsid w:val="000232CD"/>
    <w:rsid w:val="0002331D"/>
    <w:rsid w:val="000235CE"/>
    <w:rsid w:val="00023613"/>
    <w:rsid w:val="000239CC"/>
    <w:rsid w:val="00023CDD"/>
    <w:rsid w:val="00023FA4"/>
    <w:rsid w:val="000247A2"/>
    <w:rsid w:val="00025036"/>
    <w:rsid w:val="00025261"/>
    <w:rsid w:val="0002537A"/>
    <w:rsid w:val="0002728C"/>
    <w:rsid w:val="000277AF"/>
    <w:rsid w:val="000306F0"/>
    <w:rsid w:val="00030E75"/>
    <w:rsid w:val="00030F1B"/>
    <w:rsid w:val="00030F8C"/>
    <w:rsid w:val="00031258"/>
    <w:rsid w:val="000314CA"/>
    <w:rsid w:val="000318D4"/>
    <w:rsid w:val="000318E1"/>
    <w:rsid w:val="00031E8C"/>
    <w:rsid w:val="000327D0"/>
    <w:rsid w:val="0003325F"/>
    <w:rsid w:val="0003329A"/>
    <w:rsid w:val="00034313"/>
    <w:rsid w:val="00034623"/>
    <w:rsid w:val="00034FA9"/>
    <w:rsid w:val="00035063"/>
    <w:rsid w:val="0003507A"/>
    <w:rsid w:val="000359FD"/>
    <w:rsid w:val="00035C31"/>
    <w:rsid w:val="00035D66"/>
    <w:rsid w:val="00036268"/>
    <w:rsid w:val="00036D94"/>
    <w:rsid w:val="00036DD0"/>
    <w:rsid w:val="00036E1E"/>
    <w:rsid w:val="000372F7"/>
    <w:rsid w:val="00037303"/>
    <w:rsid w:val="00037D78"/>
    <w:rsid w:val="0004123C"/>
    <w:rsid w:val="0004191E"/>
    <w:rsid w:val="0004211F"/>
    <w:rsid w:val="00042185"/>
    <w:rsid w:val="000433F4"/>
    <w:rsid w:val="00043725"/>
    <w:rsid w:val="00043DBF"/>
    <w:rsid w:val="00044060"/>
    <w:rsid w:val="0004476C"/>
    <w:rsid w:val="0004545F"/>
    <w:rsid w:val="000459FD"/>
    <w:rsid w:val="00045A91"/>
    <w:rsid w:val="00045E84"/>
    <w:rsid w:val="0004605A"/>
    <w:rsid w:val="000460EE"/>
    <w:rsid w:val="00046387"/>
    <w:rsid w:val="000467B1"/>
    <w:rsid w:val="00046A6F"/>
    <w:rsid w:val="00046DC0"/>
    <w:rsid w:val="000471DE"/>
    <w:rsid w:val="000478C5"/>
    <w:rsid w:val="00047914"/>
    <w:rsid w:val="0004799B"/>
    <w:rsid w:val="000479FF"/>
    <w:rsid w:val="00047CC1"/>
    <w:rsid w:val="00050045"/>
    <w:rsid w:val="000506C6"/>
    <w:rsid w:val="00050776"/>
    <w:rsid w:val="00050E58"/>
    <w:rsid w:val="000512AA"/>
    <w:rsid w:val="00051397"/>
    <w:rsid w:val="0005139B"/>
    <w:rsid w:val="00052015"/>
    <w:rsid w:val="00052122"/>
    <w:rsid w:val="00052F8F"/>
    <w:rsid w:val="000539F4"/>
    <w:rsid w:val="00053DE8"/>
    <w:rsid w:val="00053E04"/>
    <w:rsid w:val="00054407"/>
    <w:rsid w:val="00054A2A"/>
    <w:rsid w:val="00054C82"/>
    <w:rsid w:val="00055CC4"/>
    <w:rsid w:val="000561CB"/>
    <w:rsid w:val="0005620F"/>
    <w:rsid w:val="00056628"/>
    <w:rsid w:val="00056F6A"/>
    <w:rsid w:val="00057287"/>
    <w:rsid w:val="00057368"/>
    <w:rsid w:val="00060130"/>
    <w:rsid w:val="00060134"/>
    <w:rsid w:val="00060770"/>
    <w:rsid w:val="00060B45"/>
    <w:rsid w:val="000610EE"/>
    <w:rsid w:val="0006133B"/>
    <w:rsid w:val="00061B13"/>
    <w:rsid w:val="000623E1"/>
    <w:rsid w:val="000625C0"/>
    <w:rsid w:val="00062953"/>
    <w:rsid w:val="00062C04"/>
    <w:rsid w:val="00062C6C"/>
    <w:rsid w:val="00062FA2"/>
    <w:rsid w:val="00062FC4"/>
    <w:rsid w:val="00062FE2"/>
    <w:rsid w:val="00063BCC"/>
    <w:rsid w:val="00063D48"/>
    <w:rsid w:val="00064021"/>
    <w:rsid w:val="0006486B"/>
    <w:rsid w:val="00065303"/>
    <w:rsid w:val="00065370"/>
    <w:rsid w:val="00065FB7"/>
    <w:rsid w:val="00066461"/>
    <w:rsid w:val="00066ABC"/>
    <w:rsid w:val="00066BF7"/>
    <w:rsid w:val="000676C2"/>
    <w:rsid w:val="00070425"/>
    <w:rsid w:val="00070855"/>
    <w:rsid w:val="000708D6"/>
    <w:rsid w:val="00070997"/>
    <w:rsid w:val="00070D3D"/>
    <w:rsid w:val="000711D5"/>
    <w:rsid w:val="000716CB"/>
    <w:rsid w:val="000719C8"/>
    <w:rsid w:val="00071F48"/>
    <w:rsid w:val="0007225C"/>
    <w:rsid w:val="000727EC"/>
    <w:rsid w:val="000735D6"/>
    <w:rsid w:val="0007476B"/>
    <w:rsid w:val="00074F5A"/>
    <w:rsid w:val="0007521B"/>
    <w:rsid w:val="00075278"/>
    <w:rsid w:val="000755D3"/>
    <w:rsid w:val="00075848"/>
    <w:rsid w:val="0007593B"/>
    <w:rsid w:val="0007607D"/>
    <w:rsid w:val="0007608D"/>
    <w:rsid w:val="000760EC"/>
    <w:rsid w:val="00076990"/>
    <w:rsid w:val="000774F9"/>
    <w:rsid w:val="00077FB7"/>
    <w:rsid w:val="00080756"/>
    <w:rsid w:val="00080B3B"/>
    <w:rsid w:val="00081426"/>
    <w:rsid w:val="00081545"/>
    <w:rsid w:val="0008166A"/>
    <w:rsid w:val="0008194D"/>
    <w:rsid w:val="000820E5"/>
    <w:rsid w:val="00082607"/>
    <w:rsid w:val="00082827"/>
    <w:rsid w:val="000828B5"/>
    <w:rsid w:val="00082C41"/>
    <w:rsid w:val="00082E51"/>
    <w:rsid w:val="00083030"/>
    <w:rsid w:val="0008366C"/>
    <w:rsid w:val="00083AE4"/>
    <w:rsid w:val="00083B34"/>
    <w:rsid w:val="00083CCB"/>
    <w:rsid w:val="00084965"/>
    <w:rsid w:val="00084C91"/>
    <w:rsid w:val="00084FA9"/>
    <w:rsid w:val="000851EF"/>
    <w:rsid w:val="00085B6C"/>
    <w:rsid w:val="000864C2"/>
    <w:rsid w:val="000868AF"/>
    <w:rsid w:val="00086E60"/>
    <w:rsid w:val="00086F10"/>
    <w:rsid w:val="00086FAC"/>
    <w:rsid w:val="00087C1A"/>
    <w:rsid w:val="00090209"/>
    <w:rsid w:val="000903D1"/>
    <w:rsid w:val="00090B0F"/>
    <w:rsid w:val="00090D9F"/>
    <w:rsid w:val="0009116A"/>
    <w:rsid w:val="0009153D"/>
    <w:rsid w:val="000917F1"/>
    <w:rsid w:val="00091B8E"/>
    <w:rsid w:val="0009208B"/>
    <w:rsid w:val="000921FD"/>
    <w:rsid w:val="0009227C"/>
    <w:rsid w:val="000926AB"/>
    <w:rsid w:val="0009274D"/>
    <w:rsid w:val="000927BE"/>
    <w:rsid w:val="000927EC"/>
    <w:rsid w:val="00092C8C"/>
    <w:rsid w:val="00092FDA"/>
    <w:rsid w:val="00093139"/>
    <w:rsid w:val="0009336E"/>
    <w:rsid w:val="000933A0"/>
    <w:rsid w:val="0009348E"/>
    <w:rsid w:val="00094266"/>
    <w:rsid w:val="00094B30"/>
    <w:rsid w:val="0009502F"/>
    <w:rsid w:val="00095178"/>
    <w:rsid w:val="000951D0"/>
    <w:rsid w:val="000955D3"/>
    <w:rsid w:val="00095772"/>
    <w:rsid w:val="0009593F"/>
    <w:rsid w:val="00095C01"/>
    <w:rsid w:val="000970AA"/>
    <w:rsid w:val="00097673"/>
    <w:rsid w:val="000A029A"/>
    <w:rsid w:val="000A0A03"/>
    <w:rsid w:val="000A0B7F"/>
    <w:rsid w:val="000A1A8E"/>
    <w:rsid w:val="000A2648"/>
    <w:rsid w:val="000A2DF3"/>
    <w:rsid w:val="000A3029"/>
    <w:rsid w:val="000A374F"/>
    <w:rsid w:val="000A38A6"/>
    <w:rsid w:val="000A39D1"/>
    <w:rsid w:val="000A3FC3"/>
    <w:rsid w:val="000A40B2"/>
    <w:rsid w:val="000A41C7"/>
    <w:rsid w:val="000A50FC"/>
    <w:rsid w:val="000A5183"/>
    <w:rsid w:val="000A51FD"/>
    <w:rsid w:val="000A5E31"/>
    <w:rsid w:val="000A6269"/>
    <w:rsid w:val="000A6F7E"/>
    <w:rsid w:val="000A74D4"/>
    <w:rsid w:val="000A74E0"/>
    <w:rsid w:val="000A7536"/>
    <w:rsid w:val="000A7AD6"/>
    <w:rsid w:val="000A7B4A"/>
    <w:rsid w:val="000A7F57"/>
    <w:rsid w:val="000B01CB"/>
    <w:rsid w:val="000B03D5"/>
    <w:rsid w:val="000B0AA5"/>
    <w:rsid w:val="000B126D"/>
    <w:rsid w:val="000B2D4C"/>
    <w:rsid w:val="000B2FAD"/>
    <w:rsid w:val="000B3214"/>
    <w:rsid w:val="000B32D8"/>
    <w:rsid w:val="000B372A"/>
    <w:rsid w:val="000B38C8"/>
    <w:rsid w:val="000B3A92"/>
    <w:rsid w:val="000B4569"/>
    <w:rsid w:val="000B4749"/>
    <w:rsid w:val="000B5C4B"/>
    <w:rsid w:val="000B5EB4"/>
    <w:rsid w:val="000B6174"/>
    <w:rsid w:val="000B65CC"/>
    <w:rsid w:val="000B676B"/>
    <w:rsid w:val="000B6AE5"/>
    <w:rsid w:val="000B76F7"/>
    <w:rsid w:val="000B78C1"/>
    <w:rsid w:val="000B7CE3"/>
    <w:rsid w:val="000C0150"/>
    <w:rsid w:val="000C03B3"/>
    <w:rsid w:val="000C0ADC"/>
    <w:rsid w:val="000C0EF9"/>
    <w:rsid w:val="000C0FF8"/>
    <w:rsid w:val="000C124F"/>
    <w:rsid w:val="000C1259"/>
    <w:rsid w:val="000C1551"/>
    <w:rsid w:val="000C179A"/>
    <w:rsid w:val="000C17FC"/>
    <w:rsid w:val="000C185F"/>
    <w:rsid w:val="000C1B71"/>
    <w:rsid w:val="000C1D25"/>
    <w:rsid w:val="000C2A34"/>
    <w:rsid w:val="000C4C91"/>
    <w:rsid w:val="000C4CDE"/>
    <w:rsid w:val="000C54C8"/>
    <w:rsid w:val="000C5E65"/>
    <w:rsid w:val="000C6617"/>
    <w:rsid w:val="000C7710"/>
    <w:rsid w:val="000C777E"/>
    <w:rsid w:val="000C78D6"/>
    <w:rsid w:val="000C7D22"/>
    <w:rsid w:val="000D008F"/>
    <w:rsid w:val="000D021E"/>
    <w:rsid w:val="000D04F4"/>
    <w:rsid w:val="000D063D"/>
    <w:rsid w:val="000D0922"/>
    <w:rsid w:val="000D0C2C"/>
    <w:rsid w:val="000D10C2"/>
    <w:rsid w:val="000D1835"/>
    <w:rsid w:val="000D1981"/>
    <w:rsid w:val="000D19A5"/>
    <w:rsid w:val="000D1D68"/>
    <w:rsid w:val="000D21FC"/>
    <w:rsid w:val="000D2402"/>
    <w:rsid w:val="000D2EB1"/>
    <w:rsid w:val="000D2EC5"/>
    <w:rsid w:val="000D3059"/>
    <w:rsid w:val="000D3415"/>
    <w:rsid w:val="000D35AB"/>
    <w:rsid w:val="000D3C85"/>
    <w:rsid w:val="000D3CAF"/>
    <w:rsid w:val="000D424F"/>
    <w:rsid w:val="000D4304"/>
    <w:rsid w:val="000D4661"/>
    <w:rsid w:val="000D4ECB"/>
    <w:rsid w:val="000D502B"/>
    <w:rsid w:val="000D5150"/>
    <w:rsid w:val="000D53DB"/>
    <w:rsid w:val="000D5E7E"/>
    <w:rsid w:val="000D634F"/>
    <w:rsid w:val="000D6897"/>
    <w:rsid w:val="000D749B"/>
    <w:rsid w:val="000D79B1"/>
    <w:rsid w:val="000D7CDC"/>
    <w:rsid w:val="000E03AC"/>
    <w:rsid w:val="000E0F90"/>
    <w:rsid w:val="000E167C"/>
    <w:rsid w:val="000E1686"/>
    <w:rsid w:val="000E1F50"/>
    <w:rsid w:val="000E24C8"/>
    <w:rsid w:val="000E267A"/>
    <w:rsid w:val="000E2909"/>
    <w:rsid w:val="000E3120"/>
    <w:rsid w:val="000E332C"/>
    <w:rsid w:val="000E3E3C"/>
    <w:rsid w:val="000E50FE"/>
    <w:rsid w:val="000E5636"/>
    <w:rsid w:val="000E5C33"/>
    <w:rsid w:val="000E605A"/>
    <w:rsid w:val="000E6E69"/>
    <w:rsid w:val="000E7008"/>
    <w:rsid w:val="000E76C5"/>
    <w:rsid w:val="000E7E02"/>
    <w:rsid w:val="000F00B5"/>
    <w:rsid w:val="000F076E"/>
    <w:rsid w:val="000F0900"/>
    <w:rsid w:val="000F12C4"/>
    <w:rsid w:val="000F12DC"/>
    <w:rsid w:val="000F15E2"/>
    <w:rsid w:val="000F189E"/>
    <w:rsid w:val="000F1AE3"/>
    <w:rsid w:val="000F1AEF"/>
    <w:rsid w:val="000F2141"/>
    <w:rsid w:val="000F26A9"/>
    <w:rsid w:val="000F2F8C"/>
    <w:rsid w:val="000F3C3E"/>
    <w:rsid w:val="000F3C86"/>
    <w:rsid w:val="000F3CF6"/>
    <w:rsid w:val="000F3D84"/>
    <w:rsid w:val="000F3FB1"/>
    <w:rsid w:val="000F40E3"/>
    <w:rsid w:val="000F44F5"/>
    <w:rsid w:val="000F4CE0"/>
    <w:rsid w:val="000F52B0"/>
    <w:rsid w:val="000F5431"/>
    <w:rsid w:val="000F5A30"/>
    <w:rsid w:val="000F5FDC"/>
    <w:rsid w:val="000F6377"/>
    <w:rsid w:val="000F6459"/>
    <w:rsid w:val="000F65CD"/>
    <w:rsid w:val="000F6644"/>
    <w:rsid w:val="000F716B"/>
    <w:rsid w:val="000F765A"/>
    <w:rsid w:val="000F784F"/>
    <w:rsid w:val="000F794A"/>
    <w:rsid w:val="000F7A00"/>
    <w:rsid w:val="00100130"/>
    <w:rsid w:val="00100275"/>
    <w:rsid w:val="0010044C"/>
    <w:rsid w:val="00100A76"/>
    <w:rsid w:val="00100EE7"/>
    <w:rsid w:val="0010132E"/>
    <w:rsid w:val="001018C5"/>
    <w:rsid w:val="00101A84"/>
    <w:rsid w:val="00101C89"/>
    <w:rsid w:val="00101F10"/>
    <w:rsid w:val="00101F1A"/>
    <w:rsid w:val="001026D4"/>
    <w:rsid w:val="0010281F"/>
    <w:rsid w:val="001028FA"/>
    <w:rsid w:val="00103091"/>
    <w:rsid w:val="00103328"/>
    <w:rsid w:val="0010354C"/>
    <w:rsid w:val="00103982"/>
    <w:rsid w:val="00104087"/>
    <w:rsid w:val="00104478"/>
    <w:rsid w:val="00104935"/>
    <w:rsid w:val="00104B31"/>
    <w:rsid w:val="00104BE7"/>
    <w:rsid w:val="00104BF6"/>
    <w:rsid w:val="00105289"/>
    <w:rsid w:val="0010533B"/>
    <w:rsid w:val="001057EF"/>
    <w:rsid w:val="00105F95"/>
    <w:rsid w:val="001062AE"/>
    <w:rsid w:val="0010650B"/>
    <w:rsid w:val="0010671D"/>
    <w:rsid w:val="001076A1"/>
    <w:rsid w:val="00110511"/>
    <w:rsid w:val="00110D1E"/>
    <w:rsid w:val="00111099"/>
    <w:rsid w:val="00111A2D"/>
    <w:rsid w:val="00112052"/>
    <w:rsid w:val="001125DA"/>
    <w:rsid w:val="00112621"/>
    <w:rsid w:val="00112B35"/>
    <w:rsid w:val="00112D61"/>
    <w:rsid w:val="00112F93"/>
    <w:rsid w:val="001139A4"/>
    <w:rsid w:val="001141B7"/>
    <w:rsid w:val="0011425A"/>
    <w:rsid w:val="00114290"/>
    <w:rsid w:val="00114341"/>
    <w:rsid w:val="001144C0"/>
    <w:rsid w:val="001147AC"/>
    <w:rsid w:val="0011485A"/>
    <w:rsid w:val="00114B6B"/>
    <w:rsid w:val="001151AC"/>
    <w:rsid w:val="00115C80"/>
    <w:rsid w:val="00115D64"/>
    <w:rsid w:val="00115E9F"/>
    <w:rsid w:val="00116440"/>
    <w:rsid w:val="001164B1"/>
    <w:rsid w:val="0011664A"/>
    <w:rsid w:val="00116790"/>
    <w:rsid w:val="001169C7"/>
    <w:rsid w:val="00116A0C"/>
    <w:rsid w:val="00116E2E"/>
    <w:rsid w:val="00116EE7"/>
    <w:rsid w:val="00116F68"/>
    <w:rsid w:val="00117582"/>
    <w:rsid w:val="0012067C"/>
    <w:rsid w:val="00120D30"/>
    <w:rsid w:val="00121600"/>
    <w:rsid w:val="00121F65"/>
    <w:rsid w:val="0012275E"/>
    <w:rsid w:val="0012283F"/>
    <w:rsid w:val="00122DE7"/>
    <w:rsid w:val="001233B1"/>
    <w:rsid w:val="00123914"/>
    <w:rsid w:val="00123CA6"/>
    <w:rsid w:val="00123FB0"/>
    <w:rsid w:val="001241AE"/>
    <w:rsid w:val="00124298"/>
    <w:rsid w:val="00124462"/>
    <w:rsid w:val="001247FD"/>
    <w:rsid w:val="0012515D"/>
    <w:rsid w:val="001254E5"/>
    <w:rsid w:val="00125903"/>
    <w:rsid w:val="00125A68"/>
    <w:rsid w:val="00126344"/>
    <w:rsid w:val="00126588"/>
    <w:rsid w:val="001269B9"/>
    <w:rsid w:val="00126C24"/>
    <w:rsid w:val="0012708E"/>
    <w:rsid w:val="0012747B"/>
    <w:rsid w:val="00130875"/>
    <w:rsid w:val="00130898"/>
    <w:rsid w:val="00130910"/>
    <w:rsid w:val="001309BE"/>
    <w:rsid w:val="001312FC"/>
    <w:rsid w:val="001313A5"/>
    <w:rsid w:val="0013141E"/>
    <w:rsid w:val="00131564"/>
    <w:rsid w:val="00131994"/>
    <w:rsid w:val="001319A2"/>
    <w:rsid w:val="00131C1A"/>
    <w:rsid w:val="00132325"/>
    <w:rsid w:val="00132AFF"/>
    <w:rsid w:val="00132B10"/>
    <w:rsid w:val="00133625"/>
    <w:rsid w:val="0013362F"/>
    <w:rsid w:val="001344A8"/>
    <w:rsid w:val="001348EB"/>
    <w:rsid w:val="0013495F"/>
    <w:rsid w:val="00134D73"/>
    <w:rsid w:val="001353BA"/>
    <w:rsid w:val="0013564B"/>
    <w:rsid w:val="00135988"/>
    <w:rsid w:val="00135C85"/>
    <w:rsid w:val="00136184"/>
    <w:rsid w:val="0013764D"/>
    <w:rsid w:val="00137AF4"/>
    <w:rsid w:val="00140377"/>
    <w:rsid w:val="00140433"/>
    <w:rsid w:val="00140970"/>
    <w:rsid w:val="00140C00"/>
    <w:rsid w:val="00140DE9"/>
    <w:rsid w:val="00140E37"/>
    <w:rsid w:val="0014110B"/>
    <w:rsid w:val="0014129C"/>
    <w:rsid w:val="001424F8"/>
    <w:rsid w:val="00142504"/>
    <w:rsid w:val="00142663"/>
    <w:rsid w:val="00142850"/>
    <w:rsid w:val="00142AB0"/>
    <w:rsid w:val="00142B9A"/>
    <w:rsid w:val="001434D9"/>
    <w:rsid w:val="00143AC2"/>
    <w:rsid w:val="00143D3E"/>
    <w:rsid w:val="001450E4"/>
    <w:rsid w:val="0014529B"/>
    <w:rsid w:val="00145359"/>
    <w:rsid w:val="0014555C"/>
    <w:rsid w:val="001456CC"/>
    <w:rsid w:val="001458BD"/>
    <w:rsid w:val="00145927"/>
    <w:rsid w:val="00145B04"/>
    <w:rsid w:val="00145FDF"/>
    <w:rsid w:val="001467A1"/>
    <w:rsid w:val="00146FA3"/>
    <w:rsid w:val="00147140"/>
    <w:rsid w:val="0014717B"/>
    <w:rsid w:val="00147791"/>
    <w:rsid w:val="00147850"/>
    <w:rsid w:val="00147C02"/>
    <w:rsid w:val="00150983"/>
    <w:rsid w:val="00150BFC"/>
    <w:rsid w:val="00150D99"/>
    <w:rsid w:val="00151367"/>
    <w:rsid w:val="001516EF"/>
    <w:rsid w:val="00152075"/>
    <w:rsid w:val="00152077"/>
    <w:rsid w:val="00152090"/>
    <w:rsid w:val="00152F0E"/>
    <w:rsid w:val="00153211"/>
    <w:rsid w:val="00153744"/>
    <w:rsid w:val="00153AE7"/>
    <w:rsid w:val="00153B0E"/>
    <w:rsid w:val="00153B65"/>
    <w:rsid w:val="00153B87"/>
    <w:rsid w:val="001544B8"/>
    <w:rsid w:val="00154936"/>
    <w:rsid w:val="00155909"/>
    <w:rsid w:val="0015652F"/>
    <w:rsid w:val="00156B41"/>
    <w:rsid w:val="00156BC6"/>
    <w:rsid w:val="00156F11"/>
    <w:rsid w:val="0015770B"/>
    <w:rsid w:val="00157937"/>
    <w:rsid w:val="00157FDE"/>
    <w:rsid w:val="001602E7"/>
    <w:rsid w:val="0016044C"/>
    <w:rsid w:val="001606A1"/>
    <w:rsid w:val="0016084B"/>
    <w:rsid w:val="00160F0B"/>
    <w:rsid w:val="00160FFF"/>
    <w:rsid w:val="00161228"/>
    <w:rsid w:val="001612AE"/>
    <w:rsid w:val="0016160C"/>
    <w:rsid w:val="001616D6"/>
    <w:rsid w:val="00161883"/>
    <w:rsid w:val="001618DE"/>
    <w:rsid w:val="00161FA7"/>
    <w:rsid w:val="00162951"/>
    <w:rsid w:val="001639C4"/>
    <w:rsid w:val="00163D03"/>
    <w:rsid w:val="00163D5A"/>
    <w:rsid w:val="00163D73"/>
    <w:rsid w:val="00163E71"/>
    <w:rsid w:val="0016410B"/>
    <w:rsid w:val="00164B03"/>
    <w:rsid w:val="00165225"/>
    <w:rsid w:val="00165910"/>
    <w:rsid w:val="00165B1A"/>
    <w:rsid w:val="00166153"/>
    <w:rsid w:val="0016696A"/>
    <w:rsid w:val="00166FA3"/>
    <w:rsid w:val="00167AC4"/>
    <w:rsid w:val="00167CE8"/>
    <w:rsid w:val="00167DF1"/>
    <w:rsid w:val="0017030B"/>
    <w:rsid w:val="00170612"/>
    <w:rsid w:val="00170E9E"/>
    <w:rsid w:val="0017137F"/>
    <w:rsid w:val="0017146B"/>
    <w:rsid w:val="001718BB"/>
    <w:rsid w:val="00171914"/>
    <w:rsid w:val="00171CA1"/>
    <w:rsid w:val="001720AF"/>
    <w:rsid w:val="00172262"/>
    <w:rsid w:val="00172881"/>
    <w:rsid w:val="00172F82"/>
    <w:rsid w:val="00173173"/>
    <w:rsid w:val="0017318B"/>
    <w:rsid w:val="00173EF3"/>
    <w:rsid w:val="00174530"/>
    <w:rsid w:val="00174DAB"/>
    <w:rsid w:val="00174EB8"/>
    <w:rsid w:val="00175114"/>
    <w:rsid w:val="00175456"/>
    <w:rsid w:val="00175A13"/>
    <w:rsid w:val="00175BA7"/>
    <w:rsid w:val="00176E7C"/>
    <w:rsid w:val="00177109"/>
    <w:rsid w:val="00177B81"/>
    <w:rsid w:val="00177CC1"/>
    <w:rsid w:val="0018013F"/>
    <w:rsid w:val="001808B0"/>
    <w:rsid w:val="00180A84"/>
    <w:rsid w:val="00180AD4"/>
    <w:rsid w:val="00181104"/>
    <w:rsid w:val="00182859"/>
    <w:rsid w:val="00182D6B"/>
    <w:rsid w:val="00183ECE"/>
    <w:rsid w:val="00184077"/>
    <w:rsid w:val="001844CF"/>
    <w:rsid w:val="00184CE5"/>
    <w:rsid w:val="00184DE1"/>
    <w:rsid w:val="00184FCC"/>
    <w:rsid w:val="0018551D"/>
    <w:rsid w:val="001857E0"/>
    <w:rsid w:val="00185940"/>
    <w:rsid w:val="00185DA5"/>
    <w:rsid w:val="00185F6E"/>
    <w:rsid w:val="00186041"/>
    <w:rsid w:val="0018610D"/>
    <w:rsid w:val="00186746"/>
    <w:rsid w:val="00186C2D"/>
    <w:rsid w:val="00187249"/>
    <w:rsid w:val="001874F0"/>
    <w:rsid w:val="00187715"/>
    <w:rsid w:val="001878A2"/>
    <w:rsid w:val="001878E5"/>
    <w:rsid w:val="00190315"/>
    <w:rsid w:val="00190389"/>
    <w:rsid w:val="00190424"/>
    <w:rsid w:val="00190A23"/>
    <w:rsid w:val="00190F36"/>
    <w:rsid w:val="00191A09"/>
    <w:rsid w:val="00191AE1"/>
    <w:rsid w:val="00191B38"/>
    <w:rsid w:val="00191C24"/>
    <w:rsid w:val="00192549"/>
    <w:rsid w:val="00192745"/>
    <w:rsid w:val="00192AFD"/>
    <w:rsid w:val="0019370A"/>
    <w:rsid w:val="00193C06"/>
    <w:rsid w:val="001941AA"/>
    <w:rsid w:val="00194547"/>
    <w:rsid w:val="00194AED"/>
    <w:rsid w:val="00194B78"/>
    <w:rsid w:val="00194C99"/>
    <w:rsid w:val="00195276"/>
    <w:rsid w:val="00195384"/>
    <w:rsid w:val="001964B9"/>
    <w:rsid w:val="001966CD"/>
    <w:rsid w:val="0019790B"/>
    <w:rsid w:val="00197C06"/>
    <w:rsid w:val="001A00DC"/>
    <w:rsid w:val="001A0661"/>
    <w:rsid w:val="001A0C5E"/>
    <w:rsid w:val="001A0E66"/>
    <w:rsid w:val="001A1785"/>
    <w:rsid w:val="001A1872"/>
    <w:rsid w:val="001A1977"/>
    <w:rsid w:val="001A2049"/>
    <w:rsid w:val="001A322F"/>
    <w:rsid w:val="001A38D1"/>
    <w:rsid w:val="001A4153"/>
    <w:rsid w:val="001A44FB"/>
    <w:rsid w:val="001A4915"/>
    <w:rsid w:val="001A4A53"/>
    <w:rsid w:val="001A4D73"/>
    <w:rsid w:val="001A4D9C"/>
    <w:rsid w:val="001A4EF1"/>
    <w:rsid w:val="001A51B0"/>
    <w:rsid w:val="001A55E1"/>
    <w:rsid w:val="001A5949"/>
    <w:rsid w:val="001A5B10"/>
    <w:rsid w:val="001A6313"/>
    <w:rsid w:val="001A64CF"/>
    <w:rsid w:val="001A6E0F"/>
    <w:rsid w:val="001A6F06"/>
    <w:rsid w:val="001A7176"/>
    <w:rsid w:val="001A7522"/>
    <w:rsid w:val="001A7596"/>
    <w:rsid w:val="001A7C05"/>
    <w:rsid w:val="001A7D32"/>
    <w:rsid w:val="001B04A9"/>
    <w:rsid w:val="001B09E5"/>
    <w:rsid w:val="001B0D1A"/>
    <w:rsid w:val="001B1D47"/>
    <w:rsid w:val="001B1D82"/>
    <w:rsid w:val="001B2038"/>
    <w:rsid w:val="001B2039"/>
    <w:rsid w:val="001B2150"/>
    <w:rsid w:val="001B2316"/>
    <w:rsid w:val="001B2E4E"/>
    <w:rsid w:val="001B2ECF"/>
    <w:rsid w:val="001B39F0"/>
    <w:rsid w:val="001B3A2B"/>
    <w:rsid w:val="001B3ADD"/>
    <w:rsid w:val="001B3AF4"/>
    <w:rsid w:val="001B3EDB"/>
    <w:rsid w:val="001B568C"/>
    <w:rsid w:val="001B5BDD"/>
    <w:rsid w:val="001B62BB"/>
    <w:rsid w:val="001B64D9"/>
    <w:rsid w:val="001B666B"/>
    <w:rsid w:val="001B6879"/>
    <w:rsid w:val="001B6897"/>
    <w:rsid w:val="001B6923"/>
    <w:rsid w:val="001B6F7F"/>
    <w:rsid w:val="001B7575"/>
    <w:rsid w:val="001B78DC"/>
    <w:rsid w:val="001B7993"/>
    <w:rsid w:val="001C047F"/>
    <w:rsid w:val="001C04AA"/>
    <w:rsid w:val="001C1058"/>
    <w:rsid w:val="001C10C8"/>
    <w:rsid w:val="001C1169"/>
    <w:rsid w:val="001C15B4"/>
    <w:rsid w:val="001C163F"/>
    <w:rsid w:val="001C1882"/>
    <w:rsid w:val="001C1E21"/>
    <w:rsid w:val="001C2967"/>
    <w:rsid w:val="001C2F9C"/>
    <w:rsid w:val="001C325D"/>
    <w:rsid w:val="001C4190"/>
    <w:rsid w:val="001C4B92"/>
    <w:rsid w:val="001C5B12"/>
    <w:rsid w:val="001C5F8C"/>
    <w:rsid w:val="001C74E7"/>
    <w:rsid w:val="001C7B1A"/>
    <w:rsid w:val="001C7DE8"/>
    <w:rsid w:val="001D0032"/>
    <w:rsid w:val="001D0070"/>
    <w:rsid w:val="001D01D7"/>
    <w:rsid w:val="001D01E9"/>
    <w:rsid w:val="001D0A75"/>
    <w:rsid w:val="001D0B5D"/>
    <w:rsid w:val="001D0C26"/>
    <w:rsid w:val="001D1D6E"/>
    <w:rsid w:val="001D29F7"/>
    <w:rsid w:val="001D2A06"/>
    <w:rsid w:val="001D2AA5"/>
    <w:rsid w:val="001D2E1C"/>
    <w:rsid w:val="001D3134"/>
    <w:rsid w:val="001D3150"/>
    <w:rsid w:val="001D3D39"/>
    <w:rsid w:val="001D45B1"/>
    <w:rsid w:val="001D4F13"/>
    <w:rsid w:val="001D55C7"/>
    <w:rsid w:val="001D56FA"/>
    <w:rsid w:val="001D63CF"/>
    <w:rsid w:val="001D649C"/>
    <w:rsid w:val="001D69C6"/>
    <w:rsid w:val="001D6C15"/>
    <w:rsid w:val="001D6C62"/>
    <w:rsid w:val="001D6C9A"/>
    <w:rsid w:val="001D6F6B"/>
    <w:rsid w:val="001D6FA0"/>
    <w:rsid w:val="001D74C0"/>
    <w:rsid w:val="001D7B49"/>
    <w:rsid w:val="001D7B4F"/>
    <w:rsid w:val="001D7EE2"/>
    <w:rsid w:val="001E0492"/>
    <w:rsid w:val="001E05FE"/>
    <w:rsid w:val="001E1013"/>
    <w:rsid w:val="001E13D1"/>
    <w:rsid w:val="001E1CA7"/>
    <w:rsid w:val="001E1E09"/>
    <w:rsid w:val="001E24A2"/>
    <w:rsid w:val="001E2505"/>
    <w:rsid w:val="001E2782"/>
    <w:rsid w:val="001E27EE"/>
    <w:rsid w:val="001E28DB"/>
    <w:rsid w:val="001E2AA3"/>
    <w:rsid w:val="001E2DFC"/>
    <w:rsid w:val="001E2E82"/>
    <w:rsid w:val="001E3C9D"/>
    <w:rsid w:val="001E3F9E"/>
    <w:rsid w:val="001E4118"/>
    <w:rsid w:val="001E42C6"/>
    <w:rsid w:val="001E48ED"/>
    <w:rsid w:val="001E5451"/>
    <w:rsid w:val="001E5863"/>
    <w:rsid w:val="001E5A7F"/>
    <w:rsid w:val="001E6025"/>
    <w:rsid w:val="001E6140"/>
    <w:rsid w:val="001E6335"/>
    <w:rsid w:val="001E6D73"/>
    <w:rsid w:val="001E6E55"/>
    <w:rsid w:val="001E7B1C"/>
    <w:rsid w:val="001F04DD"/>
    <w:rsid w:val="001F0D01"/>
    <w:rsid w:val="001F0F0D"/>
    <w:rsid w:val="001F139A"/>
    <w:rsid w:val="001F14CA"/>
    <w:rsid w:val="001F15F0"/>
    <w:rsid w:val="001F1BA8"/>
    <w:rsid w:val="001F1CD2"/>
    <w:rsid w:val="001F1ECD"/>
    <w:rsid w:val="001F2121"/>
    <w:rsid w:val="001F254F"/>
    <w:rsid w:val="001F2687"/>
    <w:rsid w:val="001F2C77"/>
    <w:rsid w:val="001F3125"/>
    <w:rsid w:val="001F38CF"/>
    <w:rsid w:val="001F43CB"/>
    <w:rsid w:val="001F4733"/>
    <w:rsid w:val="001F485B"/>
    <w:rsid w:val="001F486A"/>
    <w:rsid w:val="001F4FAE"/>
    <w:rsid w:val="001F5788"/>
    <w:rsid w:val="001F6116"/>
    <w:rsid w:val="001F615D"/>
    <w:rsid w:val="001F62A4"/>
    <w:rsid w:val="001F63F6"/>
    <w:rsid w:val="001F6425"/>
    <w:rsid w:val="001F6999"/>
    <w:rsid w:val="001F6F06"/>
    <w:rsid w:val="001F7352"/>
    <w:rsid w:val="001F7438"/>
    <w:rsid w:val="001F74AB"/>
    <w:rsid w:val="001F74BF"/>
    <w:rsid w:val="001F7D93"/>
    <w:rsid w:val="00200381"/>
    <w:rsid w:val="00200D5D"/>
    <w:rsid w:val="00200E5E"/>
    <w:rsid w:val="00201122"/>
    <w:rsid w:val="0020142B"/>
    <w:rsid w:val="002023C7"/>
    <w:rsid w:val="002027BD"/>
    <w:rsid w:val="002031DD"/>
    <w:rsid w:val="002033E8"/>
    <w:rsid w:val="00203EC6"/>
    <w:rsid w:val="00203FBC"/>
    <w:rsid w:val="002042DB"/>
    <w:rsid w:val="002048AD"/>
    <w:rsid w:val="002049C7"/>
    <w:rsid w:val="00204C6E"/>
    <w:rsid w:val="00205044"/>
    <w:rsid w:val="00205216"/>
    <w:rsid w:val="002053A7"/>
    <w:rsid w:val="002055B1"/>
    <w:rsid w:val="00205872"/>
    <w:rsid w:val="00206A02"/>
    <w:rsid w:val="00206BE8"/>
    <w:rsid w:val="00207731"/>
    <w:rsid w:val="0020795A"/>
    <w:rsid w:val="00207A99"/>
    <w:rsid w:val="00207DAB"/>
    <w:rsid w:val="00207F74"/>
    <w:rsid w:val="002101E0"/>
    <w:rsid w:val="00210433"/>
    <w:rsid w:val="00210C1B"/>
    <w:rsid w:val="00210DF2"/>
    <w:rsid w:val="002110E2"/>
    <w:rsid w:val="00211D39"/>
    <w:rsid w:val="00212795"/>
    <w:rsid w:val="00212914"/>
    <w:rsid w:val="002131BF"/>
    <w:rsid w:val="00213CC1"/>
    <w:rsid w:val="00213FDE"/>
    <w:rsid w:val="0021413A"/>
    <w:rsid w:val="00214FEE"/>
    <w:rsid w:val="00215BA6"/>
    <w:rsid w:val="0021641C"/>
    <w:rsid w:val="00216595"/>
    <w:rsid w:val="002167C5"/>
    <w:rsid w:val="00216E6B"/>
    <w:rsid w:val="002170C2"/>
    <w:rsid w:val="002171DA"/>
    <w:rsid w:val="00217330"/>
    <w:rsid w:val="002200C9"/>
    <w:rsid w:val="00220447"/>
    <w:rsid w:val="002204C2"/>
    <w:rsid w:val="0022134A"/>
    <w:rsid w:val="002214DC"/>
    <w:rsid w:val="00221534"/>
    <w:rsid w:val="00221670"/>
    <w:rsid w:val="00221A42"/>
    <w:rsid w:val="00221C06"/>
    <w:rsid w:val="002228C6"/>
    <w:rsid w:val="00222A4B"/>
    <w:rsid w:val="00222D12"/>
    <w:rsid w:val="00223020"/>
    <w:rsid w:val="00223911"/>
    <w:rsid w:val="00223B11"/>
    <w:rsid w:val="00223B12"/>
    <w:rsid w:val="00223D81"/>
    <w:rsid w:val="0022424A"/>
    <w:rsid w:val="00224533"/>
    <w:rsid w:val="00224CEE"/>
    <w:rsid w:val="00224E79"/>
    <w:rsid w:val="00225330"/>
    <w:rsid w:val="002255A8"/>
    <w:rsid w:val="00226E3E"/>
    <w:rsid w:val="002270D2"/>
    <w:rsid w:val="00227905"/>
    <w:rsid w:val="00227C1D"/>
    <w:rsid w:val="00230006"/>
    <w:rsid w:val="002302D3"/>
    <w:rsid w:val="00230898"/>
    <w:rsid w:val="0023095E"/>
    <w:rsid w:val="00230CA0"/>
    <w:rsid w:val="00230CF1"/>
    <w:rsid w:val="002311CE"/>
    <w:rsid w:val="002315CE"/>
    <w:rsid w:val="00231BDC"/>
    <w:rsid w:val="00232665"/>
    <w:rsid w:val="0023268D"/>
    <w:rsid w:val="002328A2"/>
    <w:rsid w:val="00232DCC"/>
    <w:rsid w:val="00233171"/>
    <w:rsid w:val="00233485"/>
    <w:rsid w:val="00233729"/>
    <w:rsid w:val="00233D1D"/>
    <w:rsid w:val="00233D48"/>
    <w:rsid w:val="00234452"/>
    <w:rsid w:val="00234601"/>
    <w:rsid w:val="002355E8"/>
    <w:rsid w:val="00235A31"/>
    <w:rsid w:val="00235FDB"/>
    <w:rsid w:val="0023615A"/>
    <w:rsid w:val="00236169"/>
    <w:rsid w:val="00236633"/>
    <w:rsid w:val="00236CF3"/>
    <w:rsid w:val="00237B16"/>
    <w:rsid w:val="0024028A"/>
    <w:rsid w:val="002406E0"/>
    <w:rsid w:val="00240D51"/>
    <w:rsid w:val="002410F0"/>
    <w:rsid w:val="00241274"/>
    <w:rsid w:val="00241335"/>
    <w:rsid w:val="002413AA"/>
    <w:rsid w:val="002415E8"/>
    <w:rsid w:val="00242201"/>
    <w:rsid w:val="002429ED"/>
    <w:rsid w:val="002435DA"/>
    <w:rsid w:val="002436E3"/>
    <w:rsid w:val="002437AA"/>
    <w:rsid w:val="00243B22"/>
    <w:rsid w:val="00243CD1"/>
    <w:rsid w:val="002442E9"/>
    <w:rsid w:val="00244818"/>
    <w:rsid w:val="00244B61"/>
    <w:rsid w:val="00244D24"/>
    <w:rsid w:val="0024535B"/>
    <w:rsid w:val="0024571F"/>
    <w:rsid w:val="00245CC9"/>
    <w:rsid w:val="0024614B"/>
    <w:rsid w:val="002463B9"/>
    <w:rsid w:val="002463FC"/>
    <w:rsid w:val="0024751F"/>
    <w:rsid w:val="0024766B"/>
    <w:rsid w:val="002477E7"/>
    <w:rsid w:val="002478BB"/>
    <w:rsid w:val="00247D23"/>
    <w:rsid w:val="00247FAA"/>
    <w:rsid w:val="00250014"/>
    <w:rsid w:val="0025072C"/>
    <w:rsid w:val="002514AD"/>
    <w:rsid w:val="00251976"/>
    <w:rsid w:val="002519BA"/>
    <w:rsid w:val="00252037"/>
    <w:rsid w:val="00252097"/>
    <w:rsid w:val="00252202"/>
    <w:rsid w:val="002524DD"/>
    <w:rsid w:val="00252BE3"/>
    <w:rsid w:val="00252CAF"/>
    <w:rsid w:val="00253EF3"/>
    <w:rsid w:val="00253FD0"/>
    <w:rsid w:val="00254B71"/>
    <w:rsid w:val="00255CCB"/>
    <w:rsid w:val="00256DB8"/>
    <w:rsid w:val="00256F47"/>
    <w:rsid w:val="00257129"/>
    <w:rsid w:val="0025758A"/>
    <w:rsid w:val="00257595"/>
    <w:rsid w:val="00257A1F"/>
    <w:rsid w:val="00257B58"/>
    <w:rsid w:val="00257EDF"/>
    <w:rsid w:val="00257F7E"/>
    <w:rsid w:val="002602AA"/>
    <w:rsid w:val="002604C9"/>
    <w:rsid w:val="00260708"/>
    <w:rsid w:val="00260926"/>
    <w:rsid w:val="002609BE"/>
    <w:rsid w:val="00260CAE"/>
    <w:rsid w:val="00260D99"/>
    <w:rsid w:val="00260EE5"/>
    <w:rsid w:val="00260FE6"/>
    <w:rsid w:val="00261117"/>
    <w:rsid w:val="00261427"/>
    <w:rsid w:val="00261535"/>
    <w:rsid w:val="00261603"/>
    <w:rsid w:val="002617FA"/>
    <w:rsid w:val="00262243"/>
    <w:rsid w:val="00262907"/>
    <w:rsid w:val="00262C0C"/>
    <w:rsid w:val="00262EC2"/>
    <w:rsid w:val="0026332A"/>
    <w:rsid w:val="00263D91"/>
    <w:rsid w:val="00263F8E"/>
    <w:rsid w:val="002640A9"/>
    <w:rsid w:val="002640C8"/>
    <w:rsid w:val="00264129"/>
    <w:rsid w:val="0026424E"/>
    <w:rsid w:val="00264A63"/>
    <w:rsid w:val="00264D47"/>
    <w:rsid w:val="002653FA"/>
    <w:rsid w:val="002654BE"/>
    <w:rsid w:val="002659B8"/>
    <w:rsid w:val="00265BE1"/>
    <w:rsid w:val="002663BA"/>
    <w:rsid w:val="0026656D"/>
    <w:rsid w:val="00266652"/>
    <w:rsid w:val="00266B12"/>
    <w:rsid w:val="0026779F"/>
    <w:rsid w:val="002677ED"/>
    <w:rsid w:val="00267964"/>
    <w:rsid w:val="00267C6A"/>
    <w:rsid w:val="00267F67"/>
    <w:rsid w:val="00270065"/>
    <w:rsid w:val="002700D7"/>
    <w:rsid w:val="00270270"/>
    <w:rsid w:val="00270429"/>
    <w:rsid w:val="00270BA5"/>
    <w:rsid w:val="00270FFA"/>
    <w:rsid w:val="00271112"/>
    <w:rsid w:val="0027140F"/>
    <w:rsid w:val="00271696"/>
    <w:rsid w:val="002716B3"/>
    <w:rsid w:val="00272161"/>
    <w:rsid w:val="0027229F"/>
    <w:rsid w:val="0027251C"/>
    <w:rsid w:val="00272894"/>
    <w:rsid w:val="00272F17"/>
    <w:rsid w:val="002731C8"/>
    <w:rsid w:val="00273EAF"/>
    <w:rsid w:val="0027459F"/>
    <w:rsid w:val="00274F67"/>
    <w:rsid w:val="0027541D"/>
    <w:rsid w:val="002754A7"/>
    <w:rsid w:val="00275A93"/>
    <w:rsid w:val="00275B11"/>
    <w:rsid w:val="00276510"/>
    <w:rsid w:val="00276550"/>
    <w:rsid w:val="00276987"/>
    <w:rsid w:val="00276B1D"/>
    <w:rsid w:val="0027742E"/>
    <w:rsid w:val="00277D11"/>
    <w:rsid w:val="00280119"/>
    <w:rsid w:val="0028017A"/>
    <w:rsid w:val="00280737"/>
    <w:rsid w:val="00280DA9"/>
    <w:rsid w:val="00280F7B"/>
    <w:rsid w:val="002813FA"/>
    <w:rsid w:val="002818C1"/>
    <w:rsid w:val="00281DF1"/>
    <w:rsid w:val="002821E2"/>
    <w:rsid w:val="002823F3"/>
    <w:rsid w:val="00282D8B"/>
    <w:rsid w:val="00283409"/>
    <w:rsid w:val="00283846"/>
    <w:rsid w:val="002838E5"/>
    <w:rsid w:val="00283995"/>
    <w:rsid w:val="00283CD9"/>
    <w:rsid w:val="00283D8D"/>
    <w:rsid w:val="002850C9"/>
    <w:rsid w:val="00285377"/>
    <w:rsid w:val="002860F4"/>
    <w:rsid w:val="00286300"/>
    <w:rsid w:val="00286555"/>
    <w:rsid w:val="00286649"/>
    <w:rsid w:val="002867BB"/>
    <w:rsid w:val="00286A63"/>
    <w:rsid w:val="00286F40"/>
    <w:rsid w:val="00287285"/>
    <w:rsid w:val="002900E2"/>
    <w:rsid w:val="002904C0"/>
    <w:rsid w:val="00290809"/>
    <w:rsid w:val="00290D59"/>
    <w:rsid w:val="0029113A"/>
    <w:rsid w:val="00291A52"/>
    <w:rsid w:val="00291ACB"/>
    <w:rsid w:val="00291AE7"/>
    <w:rsid w:val="00291D8C"/>
    <w:rsid w:val="00291F2F"/>
    <w:rsid w:val="002920CF"/>
    <w:rsid w:val="00292139"/>
    <w:rsid w:val="002924F0"/>
    <w:rsid w:val="00292B09"/>
    <w:rsid w:val="00292E88"/>
    <w:rsid w:val="00292FD4"/>
    <w:rsid w:val="00293040"/>
    <w:rsid w:val="0029385A"/>
    <w:rsid w:val="00293990"/>
    <w:rsid w:val="002939D5"/>
    <w:rsid w:val="00293ADE"/>
    <w:rsid w:val="00294211"/>
    <w:rsid w:val="00294284"/>
    <w:rsid w:val="00294689"/>
    <w:rsid w:val="00294BB4"/>
    <w:rsid w:val="002951E5"/>
    <w:rsid w:val="00295272"/>
    <w:rsid w:val="00295F5A"/>
    <w:rsid w:val="00295FFB"/>
    <w:rsid w:val="002963F3"/>
    <w:rsid w:val="00296744"/>
    <w:rsid w:val="0029694A"/>
    <w:rsid w:val="00296A0A"/>
    <w:rsid w:val="00296A16"/>
    <w:rsid w:val="00297069"/>
    <w:rsid w:val="002977F5"/>
    <w:rsid w:val="00297E23"/>
    <w:rsid w:val="002A0135"/>
    <w:rsid w:val="002A0530"/>
    <w:rsid w:val="002A0B8E"/>
    <w:rsid w:val="002A0C07"/>
    <w:rsid w:val="002A14DA"/>
    <w:rsid w:val="002A1578"/>
    <w:rsid w:val="002A16E3"/>
    <w:rsid w:val="002A1908"/>
    <w:rsid w:val="002A1F07"/>
    <w:rsid w:val="002A1F39"/>
    <w:rsid w:val="002A2866"/>
    <w:rsid w:val="002A340C"/>
    <w:rsid w:val="002A41B8"/>
    <w:rsid w:val="002A425F"/>
    <w:rsid w:val="002A4517"/>
    <w:rsid w:val="002A454F"/>
    <w:rsid w:val="002A4632"/>
    <w:rsid w:val="002A47DF"/>
    <w:rsid w:val="002A4927"/>
    <w:rsid w:val="002A4EE6"/>
    <w:rsid w:val="002A507E"/>
    <w:rsid w:val="002A5519"/>
    <w:rsid w:val="002A5994"/>
    <w:rsid w:val="002A6286"/>
    <w:rsid w:val="002A6437"/>
    <w:rsid w:val="002A6483"/>
    <w:rsid w:val="002A64CA"/>
    <w:rsid w:val="002A67E6"/>
    <w:rsid w:val="002A6986"/>
    <w:rsid w:val="002A6AF0"/>
    <w:rsid w:val="002A6B3D"/>
    <w:rsid w:val="002A6C32"/>
    <w:rsid w:val="002A77B7"/>
    <w:rsid w:val="002A7D07"/>
    <w:rsid w:val="002B0038"/>
    <w:rsid w:val="002B0127"/>
    <w:rsid w:val="002B0827"/>
    <w:rsid w:val="002B0B38"/>
    <w:rsid w:val="002B133E"/>
    <w:rsid w:val="002B13CB"/>
    <w:rsid w:val="002B14AE"/>
    <w:rsid w:val="002B2157"/>
    <w:rsid w:val="002B2175"/>
    <w:rsid w:val="002B23EE"/>
    <w:rsid w:val="002B26E5"/>
    <w:rsid w:val="002B2B8D"/>
    <w:rsid w:val="002B335E"/>
    <w:rsid w:val="002B3794"/>
    <w:rsid w:val="002B37FF"/>
    <w:rsid w:val="002B38D3"/>
    <w:rsid w:val="002B3E9C"/>
    <w:rsid w:val="002B432B"/>
    <w:rsid w:val="002B4C58"/>
    <w:rsid w:val="002B4D1F"/>
    <w:rsid w:val="002B543F"/>
    <w:rsid w:val="002B5839"/>
    <w:rsid w:val="002B5A99"/>
    <w:rsid w:val="002B5CE1"/>
    <w:rsid w:val="002B6304"/>
    <w:rsid w:val="002B63BE"/>
    <w:rsid w:val="002B63EC"/>
    <w:rsid w:val="002B67A0"/>
    <w:rsid w:val="002B695A"/>
    <w:rsid w:val="002B74BD"/>
    <w:rsid w:val="002B7F42"/>
    <w:rsid w:val="002C05DB"/>
    <w:rsid w:val="002C05E3"/>
    <w:rsid w:val="002C07A0"/>
    <w:rsid w:val="002C1CB5"/>
    <w:rsid w:val="002C1CFA"/>
    <w:rsid w:val="002C1D0D"/>
    <w:rsid w:val="002C25FA"/>
    <w:rsid w:val="002C26A9"/>
    <w:rsid w:val="002C272F"/>
    <w:rsid w:val="002C2CE7"/>
    <w:rsid w:val="002C3596"/>
    <w:rsid w:val="002C398B"/>
    <w:rsid w:val="002C3AF8"/>
    <w:rsid w:val="002C3E72"/>
    <w:rsid w:val="002C44A3"/>
    <w:rsid w:val="002C45F4"/>
    <w:rsid w:val="002C4839"/>
    <w:rsid w:val="002C4958"/>
    <w:rsid w:val="002C5451"/>
    <w:rsid w:val="002C5697"/>
    <w:rsid w:val="002C5BC6"/>
    <w:rsid w:val="002C656E"/>
    <w:rsid w:val="002C65E1"/>
    <w:rsid w:val="002C663C"/>
    <w:rsid w:val="002C6783"/>
    <w:rsid w:val="002C7356"/>
    <w:rsid w:val="002C77BE"/>
    <w:rsid w:val="002C7B2C"/>
    <w:rsid w:val="002D0114"/>
    <w:rsid w:val="002D053A"/>
    <w:rsid w:val="002D0741"/>
    <w:rsid w:val="002D0A88"/>
    <w:rsid w:val="002D1ACB"/>
    <w:rsid w:val="002D28BD"/>
    <w:rsid w:val="002D2F03"/>
    <w:rsid w:val="002D2F57"/>
    <w:rsid w:val="002D358B"/>
    <w:rsid w:val="002D364D"/>
    <w:rsid w:val="002D3AC6"/>
    <w:rsid w:val="002D3D5C"/>
    <w:rsid w:val="002D4251"/>
    <w:rsid w:val="002D4468"/>
    <w:rsid w:val="002D44D5"/>
    <w:rsid w:val="002D4992"/>
    <w:rsid w:val="002D4A43"/>
    <w:rsid w:val="002D4BC6"/>
    <w:rsid w:val="002D4D48"/>
    <w:rsid w:val="002D53DB"/>
    <w:rsid w:val="002D5F82"/>
    <w:rsid w:val="002D6004"/>
    <w:rsid w:val="002D6FB9"/>
    <w:rsid w:val="002D784B"/>
    <w:rsid w:val="002D7A54"/>
    <w:rsid w:val="002D7A84"/>
    <w:rsid w:val="002D7BD0"/>
    <w:rsid w:val="002D7BE6"/>
    <w:rsid w:val="002D7FDD"/>
    <w:rsid w:val="002E046F"/>
    <w:rsid w:val="002E07CA"/>
    <w:rsid w:val="002E0A14"/>
    <w:rsid w:val="002E0BEC"/>
    <w:rsid w:val="002E1574"/>
    <w:rsid w:val="002E1F16"/>
    <w:rsid w:val="002E1FC9"/>
    <w:rsid w:val="002E319D"/>
    <w:rsid w:val="002E3685"/>
    <w:rsid w:val="002E383E"/>
    <w:rsid w:val="002E3D6A"/>
    <w:rsid w:val="002E4318"/>
    <w:rsid w:val="002E47C7"/>
    <w:rsid w:val="002E573E"/>
    <w:rsid w:val="002E583B"/>
    <w:rsid w:val="002E5A7E"/>
    <w:rsid w:val="002E5C83"/>
    <w:rsid w:val="002E5E56"/>
    <w:rsid w:val="002E5E76"/>
    <w:rsid w:val="002E68D4"/>
    <w:rsid w:val="002E6A89"/>
    <w:rsid w:val="002E716E"/>
    <w:rsid w:val="002E758D"/>
    <w:rsid w:val="002E7C38"/>
    <w:rsid w:val="002E7D83"/>
    <w:rsid w:val="002E7F8B"/>
    <w:rsid w:val="002F0037"/>
    <w:rsid w:val="002F08B5"/>
    <w:rsid w:val="002F09ED"/>
    <w:rsid w:val="002F0AA0"/>
    <w:rsid w:val="002F0DEC"/>
    <w:rsid w:val="002F101D"/>
    <w:rsid w:val="002F1170"/>
    <w:rsid w:val="002F17E5"/>
    <w:rsid w:val="002F1E68"/>
    <w:rsid w:val="002F200D"/>
    <w:rsid w:val="002F2386"/>
    <w:rsid w:val="002F28D7"/>
    <w:rsid w:val="002F293D"/>
    <w:rsid w:val="002F2A1E"/>
    <w:rsid w:val="002F3C08"/>
    <w:rsid w:val="002F4168"/>
    <w:rsid w:val="002F4E64"/>
    <w:rsid w:val="002F59D8"/>
    <w:rsid w:val="002F6314"/>
    <w:rsid w:val="002F6549"/>
    <w:rsid w:val="002F6798"/>
    <w:rsid w:val="002F7336"/>
    <w:rsid w:val="002F7CF1"/>
    <w:rsid w:val="00300B2C"/>
    <w:rsid w:val="0030112D"/>
    <w:rsid w:val="0030213F"/>
    <w:rsid w:val="003022AA"/>
    <w:rsid w:val="00302A92"/>
    <w:rsid w:val="00302C8D"/>
    <w:rsid w:val="003033C5"/>
    <w:rsid w:val="003035E9"/>
    <w:rsid w:val="003037AB"/>
    <w:rsid w:val="00303B16"/>
    <w:rsid w:val="0030416D"/>
    <w:rsid w:val="00304A40"/>
    <w:rsid w:val="00304AFE"/>
    <w:rsid w:val="00304B28"/>
    <w:rsid w:val="00304EBE"/>
    <w:rsid w:val="0030530E"/>
    <w:rsid w:val="00305487"/>
    <w:rsid w:val="00305B72"/>
    <w:rsid w:val="003060BA"/>
    <w:rsid w:val="00306C2E"/>
    <w:rsid w:val="00307181"/>
    <w:rsid w:val="00307B2B"/>
    <w:rsid w:val="00310762"/>
    <w:rsid w:val="003107AE"/>
    <w:rsid w:val="00310CEB"/>
    <w:rsid w:val="00311D64"/>
    <w:rsid w:val="00311F9F"/>
    <w:rsid w:val="0031204C"/>
    <w:rsid w:val="003122B1"/>
    <w:rsid w:val="00312521"/>
    <w:rsid w:val="003126CF"/>
    <w:rsid w:val="003127B1"/>
    <w:rsid w:val="0031291A"/>
    <w:rsid w:val="00312E63"/>
    <w:rsid w:val="00312EE5"/>
    <w:rsid w:val="003132EE"/>
    <w:rsid w:val="00313A71"/>
    <w:rsid w:val="003140F7"/>
    <w:rsid w:val="00314A83"/>
    <w:rsid w:val="00314D13"/>
    <w:rsid w:val="00314FFB"/>
    <w:rsid w:val="0031537D"/>
    <w:rsid w:val="003154AA"/>
    <w:rsid w:val="00315697"/>
    <w:rsid w:val="003158D8"/>
    <w:rsid w:val="003158E8"/>
    <w:rsid w:val="003158EC"/>
    <w:rsid w:val="00315A92"/>
    <w:rsid w:val="00315D86"/>
    <w:rsid w:val="00315F3E"/>
    <w:rsid w:val="003165BB"/>
    <w:rsid w:val="0031683E"/>
    <w:rsid w:val="00316A6F"/>
    <w:rsid w:val="00316F06"/>
    <w:rsid w:val="003170AD"/>
    <w:rsid w:val="003172D3"/>
    <w:rsid w:val="003178A7"/>
    <w:rsid w:val="00317910"/>
    <w:rsid w:val="00317E46"/>
    <w:rsid w:val="00320664"/>
    <w:rsid w:val="003207AF"/>
    <w:rsid w:val="003207BB"/>
    <w:rsid w:val="00320AA5"/>
    <w:rsid w:val="00320AD5"/>
    <w:rsid w:val="00320AE0"/>
    <w:rsid w:val="00321C2C"/>
    <w:rsid w:val="00321DFC"/>
    <w:rsid w:val="00321E60"/>
    <w:rsid w:val="003226B3"/>
    <w:rsid w:val="00322FB4"/>
    <w:rsid w:val="00323ADE"/>
    <w:rsid w:val="00323D50"/>
    <w:rsid w:val="003249D1"/>
    <w:rsid w:val="003250BC"/>
    <w:rsid w:val="003250CD"/>
    <w:rsid w:val="003250E6"/>
    <w:rsid w:val="003256CD"/>
    <w:rsid w:val="00325781"/>
    <w:rsid w:val="00325DE8"/>
    <w:rsid w:val="00326149"/>
    <w:rsid w:val="00326CF1"/>
    <w:rsid w:val="00327199"/>
    <w:rsid w:val="00327312"/>
    <w:rsid w:val="00330587"/>
    <w:rsid w:val="00330609"/>
    <w:rsid w:val="00331176"/>
    <w:rsid w:val="0033156D"/>
    <w:rsid w:val="003316E9"/>
    <w:rsid w:val="003318BD"/>
    <w:rsid w:val="00331E00"/>
    <w:rsid w:val="00331E6C"/>
    <w:rsid w:val="003320A8"/>
    <w:rsid w:val="003323C4"/>
    <w:rsid w:val="003329E8"/>
    <w:rsid w:val="00332EDE"/>
    <w:rsid w:val="003335F5"/>
    <w:rsid w:val="003339E6"/>
    <w:rsid w:val="0033417F"/>
    <w:rsid w:val="003345A0"/>
    <w:rsid w:val="00334D52"/>
    <w:rsid w:val="00335184"/>
    <w:rsid w:val="003353E3"/>
    <w:rsid w:val="0033544F"/>
    <w:rsid w:val="00335965"/>
    <w:rsid w:val="003359ED"/>
    <w:rsid w:val="00335F27"/>
    <w:rsid w:val="00335F3A"/>
    <w:rsid w:val="00336108"/>
    <w:rsid w:val="00336E46"/>
    <w:rsid w:val="00337906"/>
    <w:rsid w:val="00337D68"/>
    <w:rsid w:val="00337F0A"/>
    <w:rsid w:val="00337FC5"/>
    <w:rsid w:val="00340206"/>
    <w:rsid w:val="0034078F"/>
    <w:rsid w:val="0034148B"/>
    <w:rsid w:val="00341F4B"/>
    <w:rsid w:val="00342384"/>
    <w:rsid w:val="0034262A"/>
    <w:rsid w:val="003426B9"/>
    <w:rsid w:val="0034277D"/>
    <w:rsid w:val="00342992"/>
    <w:rsid w:val="00342B21"/>
    <w:rsid w:val="00342F04"/>
    <w:rsid w:val="003441A5"/>
    <w:rsid w:val="00344F39"/>
    <w:rsid w:val="0034525A"/>
    <w:rsid w:val="00346435"/>
    <w:rsid w:val="00346597"/>
    <w:rsid w:val="00346679"/>
    <w:rsid w:val="0034681B"/>
    <w:rsid w:val="00346A88"/>
    <w:rsid w:val="00346C29"/>
    <w:rsid w:val="00346E1A"/>
    <w:rsid w:val="00347371"/>
    <w:rsid w:val="00347756"/>
    <w:rsid w:val="00347BF3"/>
    <w:rsid w:val="00347F2D"/>
    <w:rsid w:val="00350261"/>
    <w:rsid w:val="00350E5C"/>
    <w:rsid w:val="00351018"/>
    <w:rsid w:val="003511F0"/>
    <w:rsid w:val="0035199C"/>
    <w:rsid w:val="00351C51"/>
    <w:rsid w:val="0035211B"/>
    <w:rsid w:val="003522D8"/>
    <w:rsid w:val="0035266E"/>
    <w:rsid w:val="0035322C"/>
    <w:rsid w:val="00353387"/>
    <w:rsid w:val="00353786"/>
    <w:rsid w:val="00353CAC"/>
    <w:rsid w:val="00353FF9"/>
    <w:rsid w:val="0035455C"/>
    <w:rsid w:val="003548EE"/>
    <w:rsid w:val="00354AEF"/>
    <w:rsid w:val="00354D6F"/>
    <w:rsid w:val="00354EEB"/>
    <w:rsid w:val="003554B0"/>
    <w:rsid w:val="00355870"/>
    <w:rsid w:val="00355954"/>
    <w:rsid w:val="0035669F"/>
    <w:rsid w:val="00356EA8"/>
    <w:rsid w:val="0035731C"/>
    <w:rsid w:val="00357714"/>
    <w:rsid w:val="00357B47"/>
    <w:rsid w:val="00360529"/>
    <w:rsid w:val="00360A7D"/>
    <w:rsid w:val="00360FC2"/>
    <w:rsid w:val="003612CD"/>
    <w:rsid w:val="00361C80"/>
    <w:rsid w:val="00362019"/>
    <w:rsid w:val="003620CA"/>
    <w:rsid w:val="003620DA"/>
    <w:rsid w:val="00362DD1"/>
    <w:rsid w:val="00363B29"/>
    <w:rsid w:val="00363B5C"/>
    <w:rsid w:val="00363B9E"/>
    <w:rsid w:val="00363C9C"/>
    <w:rsid w:val="0036426A"/>
    <w:rsid w:val="003643F0"/>
    <w:rsid w:val="00364C8B"/>
    <w:rsid w:val="00365331"/>
    <w:rsid w:val="003656D0"/>
    <w:rsid w:val="003656EE"/>
    <w:rsid w:val="00365C70"/>
    <w:rsid w:val="0036603B"/>
    <w:rsid w:val="003661EE"/>
    <w:rsid w:val="00366CC1"/>
    <w:rsid w:val="003671A9"/>
    <w:rsid w:val="00371774"/>
    <w:rsid w:val="00371A1F"/>
    <w:rsid w:val="00371EF5"/>
    <w:rsid w:val="00371FDA"/>
    <w:rsid w:val="00372FBB"/>
    <w:rsid w:val="0037357D"/>
    <w:rsid w:val="00373B79"/>
    <w:rsid w:val="003740AE"/>
    <w:rsid w:val="003747D3"/>
    <w:rsid w:val="00374AD8"/>
    <w:rsid w:val="00375B94"/>
    <w:rsid w:val="00376216"/>
    <w:rsid w:val="00376327"/>
    <w:rsid w:val="003768E3"/>
    <w:rsid w:val="00376A7F"/>
    <w:rsid w:val="00377625"/>
    <w:rsid w:val="0037779A"/>
    <w:rsid w:val="00377A2B"/>
    <w:rsid w:val="00380372"/>
    <w:rsid w:val="00380544"/>
    <w:rsid w:val="0038143D"/>
    <w:rsid w:val="003814C5"/>
    <w:rsid w:val="00382D7E"/>
    <w:rsid w:val="00383103"/>
    <w:rsid w:val="00383C9F"/>
    <w:rsid w:val="003845F2"/>
    <w:rsid w:val="003845F4"/>
    <w:rsid w:val="00384E20"/>
    <w:rsid w:val="00385C12"/>
    <w:rsid w:val="00385D1E"/>
    <w:rsid w:val="00385DD7"/>
    <w:rsid w:val="00385F09"/>
    <w:rsid w:val="00386695"/>
    <w:rsid w:val="003866AD"/>
    <w:rsid w:val="00386CA7"/>
    <w:rsid w:val="00386F82"/>
    <w:rsid w:val="0038761F"/>
    <w:rsid w:val="00387BEB"/>
    <w:rsid w:val="00387C1E"/>
    <w:rsid w:val="00387C67"/>
    <w:rsid w:val="00387CB0"/>
    <w:rsid w:val="00390081"/>
    <w:rsid w:val="00390388"/>
    <w:rsid w:val="003909C9"/>
    <w:rsid w:val="00391402"/>
    <w:rsid w:val="003915C5"/>
    <w:rsid w:val="00391832"/>
    <w:rsid w:val="00391BF8"/>
    <w:rsid w:val="0039211B"/>
    <w:rsid w:val="00392217"/>
    <w:rsid w:val="0039236A"/>
    <w:rsid w:val="003924FA"/>
    <w:rsid w:val="0039291F"/>
    <w:rsid w:val="00392AEC"/>
    <w:rsid w:val="0039349F"/>
    <w:rsid w:val="0039395D"/>
    <w:rsid w:val="00393B87"/>
    <w:rsid w:val="00393C4D"/>
    <w:rsid w:val="00393EA9"/>
    <w:rsid w:val="00393ED3"/>
    <w:rsid w:val="00394FBA"/>
    <w:rsid w:val="00395C43"/>
    <w:rsid w:val="00395DCB"/>
    <w:rsid w:val="00395F3C"/>
    <w:rsid w:val="00396529"/>
    <w:rsid w:val="0039788E"/>
    <w:rsid w:val="003A0000"/>
    <w:rsid w:val="003A03B4"/>
    <w:rsid w:val="003A042A"/>
    <w:rsid w:val="003A06BC"/>
    <w:rsid w:val="003A1647"/>
    <w:rsid w:val="003A190F"/>
    <w:rsid w:val="003A1E73"/>
    <w:rsid w:val="003A21C9"/>
    <w:rsid w:val="003A2A96"/>
    <w:rsid w:val="003A2AF5"/>
    <w:rsid w:val="003A2F6C"/>
    <w:rsid w:val="003A3836"/>
    <w:rsid w:val="003A3845"/>
    <w:rsid w:val="003A3DC1"/>
    <w:rsid w:val="003A400C"/>
    <w:rsid w:val="003A40C4"/>
    <w:rsid w:val="003A488A"/>
    <w:rsid w:val="003A4CD2"/>
    <w:rsid w:val="003A5180"/>
    <w:rsid w:val="003A53EC"/>
    <w:rsid w:val="003A5471"/>
    <w:rsid w:val="003A5E27"/>
    <w:rsid w:val="003A6278"/>
    <w:rsid w:val="003A62CB"/>
    <w:rsid w:val="003A6638"/>
    <w:rsid w:val="003A66CE"/>
    <w:rsid w:val="003A6994"/>
    <w:rsid w:val="003A69CB"/>
    <w:rsid w:val="003A6AEC"/>
    <w:rsid w:val="003A7053"/>
    <w:rsid w:val="003A708F"/>
    <w:rsid w:val="003A7331"/>
    <w:rsid w:val="003A7368"/>
    <w:rsid w:val="003A7B8C"/>
    <w:rsid w:val="003A7C0A"/>
    <w:rsid w:val="003A7FEA"/>
    <w:rsid w:val="003B025E"/>
    <w:rsid w:val="003B1163"/>
    <w:rsid w:val="003B1289"/>
    <w:rsid w:val="003B2478"/>
    <w:rsid w:val="003B27CE"/>
    <w:rsid w:val="003B27FB"/>
    <w:rsid w:val="003B2C29"/>
    <w:rsid w:val="003B2C43"/>
    <w:rsid w:val="003B2C4E"/>
    <w:rsid w:val="003B2C7D"/>
    <w:rsid w:val="003B304A"/>
    <w:rsid w:val="003B388E"/>
    <w:rsid w:val="003B3CA4"/>
    <w:rsid w:val="003B3FE2"/>
    <w:rsid w:val="003B40CB"/>
    <w:rsid w:val="003B5F5A"/>
    <w:rsid w:val="003B6614"/>
    <w:rsid w:val="003B7019"/>
    <w:rsid w:val="003B746B"/>
    <w:rsid w:val="003C0521"/>
    <w:rsid w:val="003C075A"/>
    <w:rsid w:val="003C0AF8"/>
    <w:rsid w:val="003C0E10"/>
    <w:rsid w:val="003C1341"/>
    <w:rsid w:val="003C1522"/>
    <w:rsid w:val="003C1857"/>
    <w:rsid w:val="003C19BD"/>
    <w:rsid w:val="003C2150"/>
    <w:rsid w:val="003C2426"/>
    <w:rsid w:val="003C2883"/>
    <w:rsid w:val="003C2A10"/>
    <w:rsid w:val="003C2B20"/>
    <w:rsid w:val="003C2CAD"/>
    <w:rsid w:val="003C3165"/>
    <w:rsid w:val="003C320A"/>
    <w:rsid w:val="003C39E3"/>
    <w:rsid w:val="003C3EA2"/>
    <w:rsid w:val="003C491B"/>
    <w:rsid w:val="003C522C"/>
    <w:rsid w:val="003C5FE6"/>
    <w:rsid w:val="003C622C"/>
    <w:rsid w:val="003C62FF"/>
    <w:rsid w:val="003C6350"/>
    <w:rsid w:val="003C6922"/>
    <w:rsid w:val="003C6A1D"/>
    <w:rsid w:val="003C6F95"/>
    <w:rsid w:val="003C755F"/>
    <w:rsid w:val="003C75B7"/>
    <w:rsid w:val="003D0203"/>
    <w:rsid w:val="003D02F8"/>
    <w:rsid w:val="003D05D4"/>
    <w:rsid w:val="003D06E0"/>
    <w:rsid w:val="003D0CAA"/>
    <w:rsid w:val="003D0FE6"/>
    <w:rsid w:val="003D1AF8"/>
    <w:rsid w:val="003D268A"/>
    <w:rsid w:val="003D27FE"/>
    <w:rsid w:val="003D2BC8"/>
    <w:rsid w:val="003D2DCF"/>
    <w:rsid w:val="003D31AE"/>
    <w:rsid w:val="003D32F6"/>
    <w:rsid w:val="003D3D36"/>
    <w:rsid w:val="003D3D7C"/>
    <w:rsid w:val="003D3DE3"/>
    <w:rsid w:val="003D42FF"/>
    <w:rsid w:val="003D47B3"/>
    <w:rsid w:val="003D4B44"/>
    <w:rsid w:val="003D4FA1"/>
    <w:rsid w:val="003D56E6"/>
    <w:rsid w:val="003D5AA1"/>
    <w:rsid w:val="003D5BFC"/>
    <w:rsid w:val="003D5C77"/>
    <w:rsid w:val="003D5E3D"/>
    <w:rsid w:val="003D63EB"/>
    <w:rsid w:val="003D7849"/>
    <w:rsid w:val="003D7925"/>
    <w:rsid w:val="003D7C4F"/>
    <w:rsid w:val="003D7DF4"/>
    <w:rsid w:val="003E0626"/>
    <w:rsid w:val="003E08EA"/>
    <w:rsid w:val="003E104E"/>
    <w:rsid w:val="003E1263"/>
    <w:rsid w:val="003E13FA"/>
    <w:rsid w:val="003E1F68"/>
    <w:rsid w:val="003E239B"/>
    <w:rsid w:val="003E24A3"/>
    <w:rsid w:val="003E2A17"/>
    <w:rsid w:val="003E33A9"/>
    <w:rsid w:val="003E3834"/>
    <w:rsid w:val="003E3945"/>
    <w:rsid w:val="003E3EA8"/>
    <w:rsid w:val="003E41CE"/>
    <w:rsid w:val="003E4406"/>
    <w:rsid w:val="003E459E"/>
    <w:rsid w:val="003E4C50"/>
    <w:rsid w:val="003E58CB"/>
    <w:rsid w:val="003E5943"/>
    <w:rsid w:val="003E5EBF"/>
    <w:rsid w:val="003E6388"/>
    <w:rsid w:val="003E6CC8"/>
    <w:rsid w:val="003E6D18"/>
    <w:rsid w:val="003E6F3F"/>
    <w:rsid w:val="003E7594"/>
    <w:rsid w:val="003E7628"/>
    <w:rsid w:val="003E791D"/>
    <w:rsid w:val="003E7C6D"/>
    <w:rsid w:val="003E7DE7"/>
    <w:rsid w:val="003F0369"/>
    <w:rsid w:val="003F0966"/>
    <w:rsid w:val="003F1024"/>
    <w:rsid w:val="003F11AF"/>
    <w:rsid w:val="003F1740"/>
    <w:rsid w:val="003F1EB4"/>
    <w:rsid w:val="003F2830"/>
    <w:rsid w:val="003F2984"/>
    <w:rsid w:val="003F2F4A"/>
    <w:rsid w:val="003F3233"/>
    <w:rsid w:val="003F3684"/>
    <w:rsid w:val="003F37E0"/>
    <w:rsid w:val="003F3C4B"/>
    <w:rsid w:val="003F3EC8"/>
    <w:rsid w:val="003F4009"/>
    <w:rsid w:val="003F43D9"/>
    <w:rsid w:val="003F47B7"/>
    <w:rsid w:val="003F5024"/>
    <w:rsid w:val="003F6331"/>
    <w:rsid w:val="003F6701"/>
    <w:rsid w:val="003F694B"/>
    <w:rsid w:val="003F6989"/>
    <w:rsid w:val="003F6CAB"/>
    <w:rsid w:val="003F70F3"/>
    <w:rsid w:val="003F7215"/>
    <w:rsid w:val="003F74BD"/>
    <w:rsid w:val="003F77F2"/>
    <w:rsid w:val="003F78B5"/>
    <w:rsid w:val="003F7C23"/>
    <w:rsid w:val="003F7D2A"/>
    <w:rsid w:val="003F7D5F"/>
    <w:rsid w:val="003F7D96"/>
    <w:rsid w:val="00400307"/>
    <w:rsid w:val="00400816"/>
    <w:rsid w:val="004009BB"/>
    <w:rsid w:val="00401830"/>
    <w:rsid w:val="004020B2"/>
    <w:rsid w:val="00402194"/>
    <w:rsid w:val="00402281"/>
    <w:rsid w:val="00402817"/>
    <w:rsid w:val="00402CDA"/>
    <w:rsid w:val="0040312E"/>
    <w:rsid w:val="004031C0"/>
    <w:rsid w:val="004034F9"/>
    <w:rsid w:val="00403B07"/>
    <w:rsid w:val="0040436A"/>
    <w:rsid w:val="00404491"/>
    <w:rsid w:val="004044E3"/>
    <w:rsid w:val="00404921"/>
    <w:rsid w:val="00404937"/>
    <w:rsid w:val="00404B59"/>
    <w:rsid w:val="00404EF7"/>
    <w:rsid w:val="00404FC4"/>
    <w:rsid w:val="0040501E"/>
    <w:rsid w:val="00405341"/>
    <w:rsid w:val="00405547"/>
    <w:rsid w:val="00405DF7"/>
    <w:rsid w:val="00405EFB"/>
    <w:rsid w:val="0040625C"/>
    <w:rsid w:val="004064FA"/>
    <w:rsid w:val="004070FB"/>
    <w:rsid w:val="0040756B"/>
    <w:rsid w:val="00407727"/>
    <w:rsid w:val="00407EBD"/>
    <w:rsid w:val="0041038B"/>
    <w:rsid w:val="00410505"/>
    <w:rsid w:val="004107EB"/>
    <w:rsid w:val="004108D3"/>
    <w:rsid w:val="00410B17"/>
    <w:rsid w:val="00410E85"/>
    <w:rsid w:val="00410F1A"/>
    <w:rsid w:val="00410FC3"/>
    <w:rsid w:val="0041151A"/>
    <w:rsid w:val="00411A03"/>
    <w:rsid w:val="00411DDA"/>
    <w:rsid w:val="00411E57"/>
    <w:rsid w:val="004120CB"/>
    <w:rsid w:val="00412663"/>
    <w:rsid w:val="0041310A"/>
    <w:rsid w:val="004131A1"/>
    <w:rsid w:val="00413723"/>
    <w:rsid w:val="00413E86"/>
    <w:rsid w:val="00413EA0"/>
    <w:rsid w:val="00413FA9"/>
    <w:rsid w:val="004140C9"/>
    <w:rsid w:val="0041445B"/>
    <w:rsid w:val="004145BF"/>
    <w:rsid w:val="00414701"/>
    <w:rsid w:val="00414F31"/>
    <w:rsid w:val="0041509E"/>
    <w:rsid w:val="004151BE"/>
    <w:rsid w:val="0041521B"/>
    <w:rsid w:val="00415335"/>
    <w:rsid w:val="0041538D"/>
    <w:rsid w:val="00415656"/>
    <w:rsid w:val="004158BE"/>
    <w:rsid w:val="004166AC"/>
    <w:rsid w:val="00416A0E"/>
    <w:rsid w:val="00416AEC"/>
    <w:rsid w:val="00416B16"/>
    <w:rsid w:val="00416B86"/>
    <w:rsid w:val="00417657"/>
    <w:rsid w:val="004179E2"/>
    <w:rsid w:val="00417CB3"/>
    <w:rsid w:val="0042028B"/>
    <w:rsid w:val="00420B78"/>
    <w:rsid w:val="00421202"/>
    <w:rsid w:val="004218B4"/>
    <w:rsid w:val="0042308C"/>
    <w:rsid w:val="00423176"/>
    <w:rsid w:val="00423CF3"/>
    <w:rsid w:val="00423DA8"/>
    <w:rsid w:val="00423FFA"/>
    <w:rsid w:val="004240AE"/>
    <w:rsid w:val="00424293"/>
    <w:rsid w:val="0042484E"/>
    <w:rsid w:val="00424907"/>
    <w:rsid w:val="00424948"/>
    <w:rsid w:val="00424EEE"/>
    <w:rsid w:val="0042517B"/>
    <w:rsid w:val="00425329"/>
    <w:rsid w:val="0042586E"/>
    <w:rsid w:val="00426A16"/>
    <w:rsid w:val="00426BC7"/>
    <w:rsid w:val="00426CF9"/>
    <w:rsid w:val="00427331"/>
    <w:rsid w:val="0042777C"/>
    <w:rsid w:val="004306A7"/>
    <w:rsid w:val="00431F91"/>
    <w:rsid w:val="004322AE"/>
    <w:rsid w:val="004322CB"/>
    <w:rsid w:val="00432510"/>
    <w:rsid w:val="0043257F"/>
    <w:rsid w:val="00432661"/>
    <w:rsid w:val="004326F8"/>
    <w:rsid w:val="00432B4B"/>
    <w:rsid w:val="00432D6E"/>
    <w:rsid w:val="00433855"/>
    <w:rsid w:val="00433918"/>
    <w:rsid w:val="00433F53"/>
    <w:rsid w:val="0043400C"/>
    <w:rsid w:val="004340D1"/>
    <w:rsid w:val="004355A6"/>
    <w:rsid w:val="0043582F"/>
    <w:rsid w:val="004358B7"/>
    <w:rsid w:val="00435C53"/>
    <w:rsid w:val="00435E36"/>
    <w:rsid w:val="00436B0A"/>
    <w:rsid w:val="00436C95"/>
    <w:rsid w:val="00436DCE"/>
    <w:rsid w:val="00437DF2"/>
    <w:rsid w:val="00437E91"/>
    <w:rsid w:val="00440A32"/>
    <w:rsid w:val="00440C9D"/>
    <w:rsid w:val="00440E35"/>
    <w:rsid w:val="0044109F"/>
    <w:rsid w:val="0044182B"/>
    <w:rsid w:val="00441DD7"/>
    <w:rsid w:val="0044388B"/>
    <w:rsid w:val="00443D2D"/>
    <w:rsid w:val="00443F8A"/>
    <w:rsid w:val="004446EB"/>
    <w:rsid w:val="004447D9"/>
    <w:rsid w:val="00444B2F"/>
    <w:rsid w:val="00445362"/>
    <w:rsid w:val="00446030"/>
    <w:rsid w:val="004468F6"/>
    <w:rsid w:val="00446A99"/>
    <w:rsid w:val="00447181"/>
    <w:rsid w:val="004473D7"/>
    <w:rsid w:val="00447470"/>
    <w:rsid w:val="00447627"/>
    <w:rsid w:val="004476F1"/>
    <w:rsid w:val="004507BD"/>
    <w:rsid w:val="0045096D"/>
    <w:rsid w:val="00451153"/>
    <w:rsid w:val="00451165"/>
    <w:rsid w:val="00451313"/>
    <w:rsid w:val="004536E9"/>
    <w:rsid w:val="00453A40"/>
    <w:rsid w:val="004543EB"/>
    <w:rsid w:val="00454D5D"/>
    <w:rsid w:val="0045522A"/>
    <w:rsid w:val="00455570"/>
    <w:rsid w:val="00455667"/>
    <w:rsid w:val="00455C8F"/>
    <w:rsid w:val="004562C9"/>
    <w:rsid w:val="00456342"/>
    <w:rsid w:val="00457336"/>
    <w:rsid w:val="00457519"/>
    <w:rsid w:val="00457A6A"/>
    <w:rsid w:val="00457C1C"/>
    <w:rsid w:val="00457C8E"/>
    <w:rsid w:val="0046028A"/>
    <w:rsid w:val="004603A4"/>
    <w:rsid w:val="0046045A"/>
    <w:rsid w:val="004608C3"/>
    <w:rsid w:val="004609E9"/>
    <w:rsid w:val="004612E9"/>
    <w:rsid w:val="00461514"/>
    <w:rsid w:val="0046176D"/>
    <w:rsid w:val="00461D31"/>
    <w:rsid w:val="00461D78"/>
    <w:rsid w:val="00461FD8"/>
    <w:rsid w:val="004625CA"/>
    <w:rsid w:val="00463092"/>
    <w:rsid w:val="004631F1"/>
    <w:rsid w:val="00463241"/>
    <w:rsid w:val="00463823"/>
    <w:rsid w:val="00463C74"/>
    <w:rsid w:val="00463E9B"/>
    <w:rsid w:val="0046403C"/>
    <w:rsid w:val="00464090"/>
    <w:rsid w:val="004644CD"/>
    <w:rsid w:val="004656B6"/>
    <w:rsid w:val="00465850"/>
    <w:rsid w:val="00465916"/>
    <w:rsid w:val="00465D53"/>
    <w:rsid w:val="004661A4"/>
    <w:rsid w:val="00466A0A"/>
    <w:rsid w:val="00466A49"/>
    <w:rsid w:val="004670F3"/>
    <w:rsid w:val="004672EF"/>
    <w:rsid w:val="00467BD3"/>
    <w:rsid w:val="00467D00"/>
    <w:rsid w:val="00470061"/>
    <w:rsid w:val="0047015B"/>
    <w:rsid w:val="00470593"/>
    <w:rsid w:val="00470EEB"/>
    <w:rsid w:val="004710C0"/>
    <w:rsid w:val="004714FF"/>
    <w:rsid w:val="0047279F"/>
    <w:rsid w:val="004728BD"/>
    <w:rsid w:val="00472A7E"/>
    <w:rsid w:val="00472BA1"/>
    <w:rsid w:val="00472EE8"/>
    <w:rsid w:val="00472F8D"/>
    <w:rsid w:val="0047334D"/>
    <w:rsid w:val="004738AD"/>
    <w:rsid w:val="004739DD"/>
    <w:rsid w:val="00473B3C"/>
    <w:rsid w:val="00474781"/>
    <w:rsid w:val="004747FB"/>
    <w:rsid w:val="00474A20"/>
    <w:rsid w:val="0047502D"/>
    <w:rsid w:val="00475048"/>
    <w:rsid w:val="0047511A"/>
    <w:rsid w:val="0047514E"/>
    <w:rsid w:val="00475352"/>
    <w:rsid w:val="00475A4E"/>
    <w:rsid w:val="00475ACD"/>
    <w:rsid w:val="00475F2F"/>
    <w:rsid w:val="00476770"/>
    <w:rsid w:val="00476ADA"/>
    <w:rsid w:val="004771F7"/>
    <w:rsid w:val="00477356"/>
    <w:rsid w:val="004773B7"/>
    <w:rsid w:val="004778CF"/>
    <w:rsid w:val="00477B72"/>
    <w:rsid w:val="00477BA5"/>
    <w:rsid w:val="00477DA1"/>
    <w:rsid w:val="00480436"/>
    <w:rsid w:val="004806DF"/>
    <w:rsid w:val="004809B1"/>
    <w:rsid w:val="00480B71"/>
    <w:rsid w:val="00480EEA"/>
    <w:rsid w:val="00481735"/>
    <w:rsid w:val="00481BB1"/>
    <w:rsid w:val="00481CB2"/>
    <w:rsid w:val="004821F8"/>
    <w:rsid w:val="00482734"/>
    <w:rsid w:val="00482E15"/>
    <w:rsid w:val="0048308D"/>
    <w:rsid w:val="00483591"/>
    <w:rsid w:val="00483CC5"/>
    <w:rsid w:val="00483CE3"/>
    <w:rsid w:val="00484296"/>
    <w:rsid w:val="00484D71"/>
    <w:rsid w:val="00484D7E"/>
    <w:rsid w:val="00485197"/>
    <w:rsid w:val="0048551E"/>
    <w:rsid w:val="00485B11"/>
    <w:rsid w:val="00485CC2"/>
    <w:rsid w:val="00485E66"/>
    <w:rsid w:val="0048613D"/>
    <w:rsid w:val="00486E90"/>
    <w:rsid w:val="004871EC"/>
    <w:rsid w:val="0048797C"/>
    <w:rsid w:val="00487BF6"/>
    <w:rsid w:val="00487DCC"/>
    <w:rsid w:val="0049003C"/>
    <w:rsid w:val="00490825"/>
    <w:rsid w:val="00490863"/>
    <w:rsid w:val="00490A56"/>
    <w:rsid w:val="00490AAD"/>
    <w:rsid w:val="004914A1"/>
    <w:rsid w:val="00491773"/>
    <w:rsid w:val="00491BC1"/>
    <w:rsid w:val="00491C10"/>
    <w:rsid w:val="00491E87"/>
    <w:rsid w:val="00492356"/>
    <w:rsid w:val="00492497"/>
    <w:rsid w:val="00492C6C"/>
    <w:rsid w:val="00492D5C"/>
    <w:rsid w:val="0049316F"/>
    <w:rsid w:val="004933F3"/>
    <w:rsid w:val="00493A61"/>
    <w:rsid w:val="00493D15"/>
    <w:rsid w:val="00493F71"/>
    <w:rsid w:val="00494100"/>
    <w:rsid w:val="004947DA"/>
    <w:rsid w:val="00494829"/>
    <w:rsid w:val="0049491F"/>
    <w:rsid w:val="004949A4"/>
    <w:rsid w:val="00494AB5"/>
    <w:rsid w:val="00494BF9"/>
    <w:rsid w:val="00494E14"/>
    <w:rsid w:val="004954D9"/>
    <w:rsid w:val="00495673"/>
    <w:rsid w:val="004957BE"/>
    <w:rsid w:val="00495854"/>
    <w:rsid w:val="00495B3D"/>
    <w:rsid w:val="00495CBB"/>
    <w:rsid w:val="00495F74"/>
    <w:rsid w:val="004967F2"/>
    <w:rsid w:val="00496841"/>
    <w:rsid w:val="00497226"/>
    <w:rsid w:val="00497732"/>
    <w:rsid w:val="00497B08"/>
    <w:rsid w:val="00497F54"/>
    <w:rsid w:val="004A085D"/>
    <w:rsid w:val="004A0B33"/>
    <w:rsid w:val="004A0C32"/>
    <w:rsid w:val="004A0DB3"/>
    <w:rsid w:val="004A157C"/>
    <w:rsid w:val="004A18B5"/>
    <w:rsid w:val="004A192E"/>
    <w:rsid w:val="004A19D3"/>
    <w:rsid w:val="004A1EB6"/>
    <w:rsid w:val="004A220C"/>
    <w:rsid w:val="004A2329"/>
    <w:rsid w:val="004A2623"/>
    <w:rsid w:val="004A2B94"/>
    <w:rsid w:val="004A302C"/>
    <w:rsid w:val="004A3227"/>
    <w:rsid w:val="004A327E"/>
    <w:rsid w:val="004A3674"/>
    <w:rsid w:val="004A368A"/>
    <w:rsid w:val="004A37F8"/>
    <w:rsid w:val="004A4032"/>
    <w:rsid w:val="004A4137"/>
    <w:rsid w:val="004A42B7"/>
    <w:rsid w:val="004A4421"/>
    <w:rsid w:val="004A487E"/>
    <w:rsid w:val="004A5389"/>
    <w:rsid w:val="004A5721"/>
    <w:rsid w:val="004A5B71"/>
    <w:rsid w:val="004A6733"/>
    <w:rsid w:val="004A70A9"/>
    <w:rsid w:val="004A799E"/>
    <w:rsid w:val="004A7C88"/>
    <w:rsid w:val="004A7D33"/>
    <w:rsid w:val="004A7FC5"/>
    <w:rsid w:val="004B00D6"/>
    <w:rsid w:val="004B0A9D"/>
    <w:rsid w:val="004B166F"/>
    <w:rsid w:val="004B1767"/>
    <w:rsid w:val="004B184B"/>
    <w:rsid w:val="004B1E8B"/>
    <w:rsid w:val="004B20B6"/>
    <w:rsid w:val="004B2144"/>
    <w:rsid w:val="004B27ED"/>
    <w:rsid w:val="004B2C54"/>
    <w:rsid w:val="004B3C9D"/>
    <w:rsid w:val="004B3D72"/>
    <w:rsid w:val="004B4264"/>
    <w:rsid w:val="004B42B1"/>
    <w:rsid w:val="004B4BA2"/>
    <w:rsid w:val="004B5203"/>
    <w:rsid w:val="004B5540"/>
    <w:rsid w:val="004B5A64"/>
    <w:rsid w:val="004B5B65"/>
    <w:rsid w:val="004B61C2"/>
    <w:rsid w:val="004B66DE"/>
    <w:rsid w:val="004B67AB"/>
    <w:rsid w:val="004B68FC"/>
    <w:rsid w:val="004B6F30"/>
    <w:rsid w:val="004B73BF"/>
    <w:rsid w:val="004B7CF6"/>
    <w:rsid w:val="004B7F6B"/>
    <w:rsid w:val="004C03E5"/>
    <w:rsid w:val="004C0881"/>
    <w:rsid w:val="004C0E0A"/>
    <w:rsid w:val="004C1565"/>
    <w:rsid w:val="004C17A4"/>
    <w:rsid w:val="004C19C0"/>
    <w:rsid w:val="004C1D16"/>
    <w:rsid w:val="004C3459"/>
    <w:rsid w:val="004C39AE"/>
    <w:rsid w:val="004C3C4B"/>
    <w:rsid w:val="004C4594"/>
    <w:rsid w:val="004C4C9A"/>
    <w:rsid w:val="004C4D4B"/>
    <w:rsid w:val="004C5AA8"/>
    <w:rsid w:val="004C67D1"/>
    <w:rsid w:val="004C685B"/>
    <w:rsid w:val="004C6C81"/>
    <w:rsid w:val="004C71C0"/>
    <w:rsid w:val="004C745E"/>
    <w:rsid w:val="004C769E"/>
    <w:rsid w:val="004C7850"/>
    <w:rsid w:val="004C7EE2"/>
    <w:rsid w:val="004D0060"/>
    <w:rsid w:val="004D00B9"/>
    <w:rsid w:val="004D098C"/>
    <w:rsid w:val="004D09AA"/>
    <w:rsid w:val="004D0AB4"/>
    <w:rsid w:val="004D0D7F"/>
    <w:rsid w:val="004D1A37"/>
    <w:rsid w:val="004D1B4F"/>
    <w:rsid w:val="004D1B80"/>
    <w:rsid w:val="004D1DE7"/>
    <w:rsid w:val="004D1F3B"/>
    <w:rsid w:val="004D21B9"/>
    <w:rsid w:val="004D21DE"/>
    <w:rsid w:val="004D2528"/>
    <w:rsid w:val="004D28E0"/>
    <w:rsid w:val="004D2C18"/>
    <w:rsid w:val="004D2F12"/>
    <w:rsid w:val="004D31D2"/>
    <w:rsid w:val="004D34AB"/>
    <w:rsid w:val="004D3780"/>
    <w:rsid w:val="004D3D33"/>
    <w:rsid w:val="004D47C3"/>
    <w:rsid w:val="004D4C05"/>
    <w:rsid w:val="004D50F1"/>
    <w:rsid w:val="004D57A5"/>
    <w:rsid w:val="004D5A02"/>
    <w:rsid w:val="004D5F1A"/>
    <w:rsid w:val="004D5FB5"/>
    <w:rsid w:val="004D620D"/>
    <w:rsid w:val="004D64BC"/>
    <w:rsid w:val="004D6A40"/>
    <w:rsid w:val="004D6C11"/>
    <w:rsid w:val="004D6D1A"/>
    <w:rsid w:val="004D6FD0"/>
    <w:rsid w:val="004D72B8"/>
    <w:rsid w:val="004D768A"/>
    <w:rsid w:val="004D7754"/>
    <w:rsid w:val="004D7A86"/>
    <w:rsid w:val="004D7EEE"/>
    <w:rsid w:val="004D7F88"/>
    <w:rsid w:val="004D7FF5"/>
    <w:rsid w:val="004E013C"/>
    <w:rsid w:val="004E0269"/>
    <w:rsid w:val="004E0272"/>
    <w:rsid w:val="004E082B"/>
    <w:rsid w:val="004E0953"/>
    <w:rsid w:val="004E0A59"/>
    <w:rsid w:val="004E105C"/>
    <w:rsid w:val="004E15BF"/>
    <w:rsid w:val="004E19AB"/>
    <w:rsid w:val="004E1A0A"/>
    <w:rsid w:val="004E1A9B"/>
    <w:rsid w:val="004E1C58"/>
    <w:rsid w:val="004E1F77"/>
    <w:rsid w:val="004E26C6"/>
    <w:rsid w:val="004E27AA"/>
    <w:rsid w:val="004E2E38"/>
    <w:rsid w:val="004E2E4B"/>
    <w:rsid w:val="004E2F65"/>
    <w:rsid w:val="004E34F9"/>
    <w:rsid w:val="004E3C9D"/>
    <w:rsid w:val="004E3F7F"/>
    <w:rsid w:val="004E3FA5"/>
    <w:rsid w:val="004E494F"/>
    <w:rsid w:val="004E5D73"/>
    <w:rsid w:val="004E5E7B"/>
    <w:rsid w:val="004E6AB1"/>
    <w:rsid w:val="004E6AB2"/>
    <w:rsid w:val="004E6C5C"/>
    <w:rsid w:val="004E6C9F"/>
    <w:rsid w:val="004E7284"/>
    <w:rsid w:val="004F03B1"/>
    <w:rsid w:val="004F1120"/>
    <w:rsid w:val="004F11F6"/>
    <w:rsid w:val="004F13A5"/>
    <w:rsid w:val="004F1851"/>
    <w:rsid w:val="004F2127"/>
    <w:rsid w:val="004F22A7"/>
    <w:rsid w:val="004F234F"/>
    <w:rsid w:val="004F2453"/>
    <w:rsid w:val="004F2EB3"/>
    <w:rsid w:val="004F304B"/>
    <w:rsid w:val="004F33C8"/>
    <w:rsid w:val="004F375C"/>
    <w:rsid w:val="004F38B9"/>
    <w:rsid w:val="004F3A90"/>
    <w:rsid w:val="004F3F7B"/>
    <w:rsid w:val="004F403C"/>
    <w:rsid w:val="004F46F0"/>
    <w:rsid w:val="004F47FF"/>
    <w:rsid w:val="004F4A7C"/>
    <w:rsid w:val="004F4B78"/>
    <w:rsid w:val="004F4FFE"/>
    <w:rsid w:val="004F5189"/>
    <w:rsid w:val="004F5329"/>
    <w:rsid w:val="004F564C"/>
    <w:rsid w:val="004F57FD"/>
    <w:rsid w:val="004F5B89"/>
    <w:rsid w:val="004F5EC2"/>
    <w:rsid w:val="004F601D"/>
    <w:rsid w:val="004F6C38"/>
    <w:rsid w:val="004F6EA2"/>
    <w:rsid w:val="004F71AB"/>
    <w:rsid w:val="004F7E02"/>
    <w:rsid w:val="00500199"/>
    <w:rsid w:val="00500653"/>
    <w:rsid w:val="005008C9"/>
    <w:rsid w:val="00500B97"/>
    <w:rsid w:val="0050109B"/>
    <w:rsid w:val="0050113C"/>
    <w:rsid w:val="00501612"/>
    <w:rsid w:val="005017BE"/>
    <w:rsid w:val="00501EC4"/>
    <w:rsid w:val="0050207B"/>
    <w:rsid w:val="0050253F"/>
    <w:rsid w:val="005025CF"/>
    <w:rsid w:val="005025FD"/>
    <w:rsid w:val="005030AA"/>
    <w:rsid w:val="0050372B"/>
    <w:rsid w:val="005037EE"/>
    <w:rsid w:val="00503B31"/>
    <w:rsid w:val="005044EE"/>
    <w:rsid w:val="00505411"/>
    <w:rsid w:val="00505F9B"/>
    <w:rsid w:val="00506527"/>
    <w:rsid w:val="00506713"/>
    <w:rsid w:val="005069FF"/>
    <w:rsid w:val="00506EC6"/>
    <w:rsid w:val="00506F03"/>
    <w:rsid w:val="00506F25"/>
    <w:rsid w:val="005079C9"/>
    <w:rsid w:val="005079EB"/>
    <w:rsid w:val="005079EF"/>
    <w:rsid w:val="00507FF7"/>
    <w:rsid w:val="005107BA"/>
    <w:rsid w:val="00510A09"/>
    <w:rsid w:val="00510A3A"/>
    <w:rsid w:val="00510D82"/>
    <w:rsid w:val="00511364"/>
    <w:rsid w:val="005114A9"/>
    <w:rsid w:val="005117A8"/>
    <w:rsid w:val="0051191F"/>
    <w:rsid w:val="00511AC0"/>
    <w:rsid w:val="00512821"/>
    <w:rsid w:val="00512B12"/>
    <w:rsid w:val="00512D95"/>
    <w:rsid w:val="00512D9A"/>
    <w:rsid w:val="00513E15"/>
    <w:rsid w:val="00513F45"/>
    <w:rsid w:val="00514529"/>
    <w:rsid w:val="005148F9"/>
    <w:rsid w:val="00514DA6"/>
    <w:rsid w:val="005158C2"/>
    <w:rsid w:val="00515FEE"/>
    <w:rsid w:val="005169B3"/>
    <w:rsid w:val="00520081"/>
    <w:rsid w:val="005207EB"/>
    <w:rsid w:val="00520A86"/>
    <w:rsid w:val="00521297"/>
    <w:rsid w:val="00521E97"/>
    <w:rsid w:val="00521EB2"/>
    <w:rsid w:val="005221CB"/>
    <w:rsid w:val="00522F82"/>
    <w:rsid w:val="00523412"/>
    <w:rsid w:val="0052350E"/>
    <w:rsid w:val="005238EA"/>
    <w:rsid w:val="00523A92"/>
    <w:rsid w:val="00523C25"/>
    <w:rsid w:val="005245D6"/>
    <w:rsid w:val="005247E6"/>
    <w:rsid w:val="00524C0F"/>
    <w:rsid w:val="00525257"/>
    <w:rsid w:val="00525522"/>
    <w:rsid w:val="005255E4"/>
    <w:rsid w:val="00525A03"/>
    <w:rsid w:val="00525ABA"/>
    <w:rsid w:val="005269FB"/>
    <w:rsid w:val="0052714C"/>
    <w:rsid w:val="00527284"/>
    <w:rsid w:val="005272E9"/>
    <w:rsid w:val="00527611"/>
    <w:rsid w:val="00527620"/>
    <w:rsid w:val="005276CE"/>
    <w:rsid w:val="00530197"/>
    <w:rsid w:val="005303EF"/>
    <w:rsid w:val="005304BD"/>
    <w:rsid w:val="005305FC"/>
    <w:rsid w:val="00530636"/>
    <w:rsid w:val="005309C0"/>
    <w:rsid w:val="00530E81"/>
    <w:rsid w:val="005312A8"/>
    <w:rsid w:val="00531669"/>
    <w:rsid w:val="005316E2"/>
    <w:rsid w:val="00531C78"/>
    <w:rsid w:val="005328C3"/>
    <w:rsid w:val="00532F10"/>
    <w:rsid w:val="00533954"/>
    <w:rsid w:val="00533B51"/>
    <w:rsid w:val="00533D56"/>
    <w:rsid w:val="00533E2B"/>
    <w:rsid w:val="00533F11"/>
    <w:rsid w:val="005341F7"/>
    <w:rsid w:val="0053424B"/>
    <w:rsid w:val="00534697"/>
    <w:rsid w:val="00534847"/>
    <w:rsid w:val="0053678A"/>
    <w:rsid w:val="005368D0"/>
    <w:rsid w:val="005368F4"/>
    <w:rsid w:val="00536997"/>
    <w:rsid w:val="00537300"/>
    <w:rsid w:val="005376F9"/>
    <w:rsid w:val="00537D8B"/>
    <w:rsid w:val="00537DF1"/>
    <w:rsid w:val="00537F39"/>
    <w:rsid w:val="00540054"/>
    <w:rsid w:val="00540064"/>
    <w:rsid w:val="005404E3"/>
    <w:rsid w:val="00540788"/>
    <w:rsid w:val="00540968"/>
    <w:rsid w:val="00540F6D"/>
    <w:rsid w:val="00541231"/>
    <w:rsid w:val="005416D5"/>
    <w:rsid w:val="00541D79"/>
    <w:rsid w:val="005420E5"/>
    <w:rsid w:val="005421ED"/>
    <w:rsid w:val="00542248"/>
    <w:rsid w:val="00542608"/>
    <w:rsid w:val="00542A0C"/>
    <w:rsid w:val="00542E07"/>
    <w:rsid w:val="00543392"/>
    <w:rsid w:val="00543480"/>
    <w:rsid w:val="0054390C"/>
    <w:rsid w:val="00543E3E"/>
    <w:rsid w:val="005443E1"/>
    <w:rsid w:val="00544616"/>
    <w:rsid w:val="0054487F"/>
    <w:rsid w:val="005449FC"/>
    <w:rsid w:val="00544A4B"/>
    <w:rsid w:val="00545545"/>
    <w:rsid w:val="00545734"/>
    <w:rsid w:val="00545925"/>
    <w:rsid w:val="00545A2C"/>
    <w:rsid w:val="00545A46"/>
    <w:rsid w:val="00545AC3"/>
    <w:rsid w:val="00545D27"/>
    <w:rsid w:val="00546328"/>
    <w:rsid w:val="0054679E"/>
    <w:rsid w:val="00546A01"/>
    <w:rsid w:val="00546A2A"/>
    <w:rsid w:val="00546E69"/>
    <w:rsid w:val="00547362"/>
    <w:rsid w:val="005476AD"/>
    <w:rsid w:val="005479A9"/>
    <w:rsid w:val="00547F25"/>
    <w:rsid w:val="00550237"/>
    <w:rsid w:val="00551201"/>
    <w:rsid w:val="00551CCB"/>
    <w:rsid w:val="0055248B"/>
    <w:rsid w:val="0055272B"/>
    <w:rsid w:val="0055277F"/>
    <w:rsid w:val="005534B9"/>
    <w:rsid w:val="005534CD"/>
    <w:rsid w:val="00553662"/>
    <w:rsid w:val="005537CA"/>
    <w:rsid w:val="00553C23"/>
    <w:rsid w:val="00553C62"/>
    <w:rsid w:val="00553CCB"/>
    <w:rsid w:val="00553F48"/>
    <w:rsid w:val="0055442E"/>
    <w:rsid w:val="00554576"/>
    <w:rsid w:val="00555541"/>
    <w:rsid w:val="0055580A"/>
    <w:rsid w:val="0055602D"/>
    <w:rsid w:val="005560FD"/>
    <w:rsid w:val="00556439"/>
    <w:rsid w:val="00557099"/>
    <w:rsid w:val="00557106"/>
    <w:rsid w:val="005576BA"/>
    <w:rsid w:val="00557AD1"/>
    <w:rsid w:val="00557FB2"/>
    <w:rsid w:val="005603CF"/>
    <w:rsid w:val="00560524"/>
    <w:rsid w:val="0056097C"/>
    <w:rsid w:val="005609A2"/>
    <w:rsid w:val="00561821"/>
    <w:rsid w:val="00561851"/>
    <w:rsid w:val="005619E5"/>
    <w:rsid w:val="005621C8"/>
    <w:rsid w:val="0056228C"/>
    <w:rsid w:val="005622F3"/>
    <w:rsid w:val="00563197"/>
    <w:rsid w:val="0056339C"/>
    <w:rsid w:val="005635BC"/>
    <w:rsid w:val="00563633"/>
    <w:rsid w:val="0056368A"/>
    <w:rsid w:val="005639BA"/>
    <w:rsid w:val="00563F43"/>
    <w:rsid w:val="00564847"/>
    <w:rsid w:val="00565187"/>
    <w:rsid w:val="005651BA"/>
    <w:rsid w:val="00565503"/>
    <w:rsid w:val="0056610C"/>
    <w:rsid w:val="00566624"/>
    <w:rsid w:val="00566C49"/>
    <w:rsid w:val="005674C4"/>
    <w:rsid w:val="005674EB"/>
    <w:rsid w:val="00567CC1"/>
    <w:rsid w:val="00570986"/>
    <w:rsid w:val="00570A46"/>
    <w:rsid w:val="00570D5A"/>
    <w:rsid w:val="00570E86"/>
    <w:rsid w:val="00571151"/>
    <w:rsid w:val="0057142D"/>
    <w:rsid w:val="005717F6"/>
    <w:rsid w:val="005719D1"/>
    <w:rsid w:val="00571C4D"/>
    <w:rsid w:val="00571CE1"/>
    <w:rsid w:val="00572555"/>
    <w:rsid w:val="00572622"/>
    <w:rsid w:val="005726D2"/>
    <w:rsid w:val="005729D4"/>
    <w:rsid w:val="00572EEE"/>
    <w:rsid w:val="0057318B"/>
    <w:rsid w:val="0057354A"/>
    <w:rsid w:val="00573854"/>
    <w:rsid w:val="0057385F"/>
    <w:rsid w:val="00573D72"/>
    <w:rsid w:val="00573E4A"/>
    <w:rsid w:val="0057486A"/>
    <w:rsid w:val="00574A6A"/>
    <w:rsid w:val="00574D57"/>
    <w:rsid w:val="00574EF8"/>
    <w:rsid w:val="0057517C"/>
    <w:rsid w:val="00575945"/>
    <w:rsid w:val="00575DB4"/>
    <w:rsid w:val="00576184"/>
    <w:rsid w:val="00576BFC"/>
    <w:rsid w:val="00576DFC"/>
    <w:rsid w:val="00577166"/>
    <w:rsid w:val="00577321"/>
    <w:rsid w:val="00577456"/>
    <w:rsid w:val="00577956"/>
    <w:rsid w:val="00577A30"/>
    <w:rsid w:val="00577D02"/>
    <w:rsid w:val="005800A2"/>
    <w:rsid w:val="005802ED"/>
    <w:rsid w:val="00580591"/>
    <w:rsid w:val="005810F2"/>
    <w:rsid w:val="00581475"/>
    <w:rsid w:val="005814A5"/>
    <w:rsid w:val="005815AB"/>
    <w:rsid w:val="00581919"/>
    <w:rsid w:val="00581A5F"/>
    <w:rsid w:val="0058219B"/>
    <w:rsid w:val="00582583"/>
    <w:rsid w:val="005829F0"/>
    <w:rsid w:val="00582A88"/>
    <w:rsid w:val="00582F50"/>
    <w:rsid w:val="0058361E"/>
    <w:rsid w:val="0058388D"/>
    <w:rsid w:val="00584258"/>
    <w:rsid w:val="0058469D"/>
    <w:rsid w:val="005848DB"/>
    <w:rsid w:val="00584E8A"/>
    <w:rsid w:val="00585D78"/>
    <w:rsid w:val="00586078"/>
    <w:rsid w:val="00586471"/>
    <w:rsid w:val="0058698C"/>
    <w:rsid w:val="005869E7"/>
    <w:rsid w:val="00587618"/>
    <w:rsid w:val="0058762D"/>
    <w:rsid w:val="00587C5A"/>
    <w:rsid w:val="00590263"/>
    <w:rsid w:val="00590FFC"/>
    <w:rsid w:val="00591937"/>
    <w:rsid w:val="00591C2F"/>
    <w:rsid w:val="00591C68"/>
    <w:rsid w:val="00592A4D"/>
    <w:rsid w:val="00593389"/>
    <w:rsid w:val="00593536"/>
    <w:rsid w:val="00594224"/>
    <w:rsid w:val="0059440E"/>
    <w:rsid w:val="00594CA4"/>
    <w:rsid w:val="005952E8"/>
    <w:rsid w:val="00595742"/>
    <w:rsid w:val="005957C0"/>
    <w:rsid w:val="0059583C"/>
    <w:rsid w:val="00595853"/>
    <w:rsid w:val="00595979"/>
    <w:rsid w:val="00595F06"/>
    <w:rsid w:val="0059618C"/>
    <w:rsid w:val="0059686F"/>
    <w:rsid w:val="005968E9"/>
    <w:rsid w:val="0059733A"/>
    <w:rsid w:val="00597693"/>
    <w:rsid w:val="00597BE5"/>
    <w:rsid w:val="00597D2F"/>
    <w:rsid w:val="005A09B2"/>
    <w:rsid w:val="005A0C8D"/>
    <w:rsid w:val="005A0DE4"/>
    <w:rsid w:val="005A10D9"/>
    <w:rsid w:val="005A11B2"/>
    <w:rsid w:val="005A12BC"/>
    <w:rsid w:val="005A1539"/>
    <w:rsid w:val="005A16DB"/>
    <w:rsid w:val="005A1B8C"/>
    <w:rsid w:val="005A1E9E"/>
    <w:rsid w:val="005A21FB"/>
    <w:rsid w:val="005A2367"/>
    <w:rsid w:val="005A2663"/>
    <w:rsid w:val="005A29F7"/>
    <w:rsid w:val="005A2E69"/>
    <w:rsid w:val="005A3BC0"/>
    <w:rsid w:val="005A46CE"/>
    <w:rsid w:val="005A52D6"/>
    <w:rsid w:val="005A5860"/>
    <w:rsid w:val="005A5B77"/>
    <w:rsid w:val="005A6FAD"/>
    <w:rsid w:val="005A7094"/>
    <w:rsid w:val="005A711E"/>
    <w:rsid w:val="005A72A5"/>
    <w:rsid w:val="005A778D"/>
    <w:rsid w:val="005A7927"/>
    <w:rsid w:val="005B0081"/>
    <w:rsid w:val="005B0DDC"/>
    <w:rsid w:val="005B10E9"/>
    <w:rsid w:val="005B12E8"/>
    <w:rsid w:val="005B1468"/>
    <w:rsid w:val="005B24B6"/>
    <w:rsid w:val="005B2DCE"/>
    <w:rsid w:val="005B3152"/>
    <w:rsid w:val="005B32EE"/>
    <w:rsid w:val="005B3762"/>
    <w:rsid w:val="005B4A42"/>
    <w:rsid w:val="005B4A91"/>
    <w:rsid w:val="005B4A94"/>
    <w:rsid w:val="005B4C54"/>
    <w:rsid w:val="005B56B6"/>
    <w:rsid w:val="005B5728"/>
    <w:rsid w:val="005B581F"/>
    <w:rsid w:val="005B5957"/>
    <w:rsid w:val="005B641E"/>
    <w:rsid w:val="005B6805"/>
    <w:rsid w:val="005B6BC7"/>
    <w:rsid w:val="005B6E11"/>
    <w:rsid w:val="005B74D2"/>
    <w:rsid w:val="005B79AD"/>
    <w:rsid w:val="005B7B7E"/>
    <w:rsid w:val="005C0179"/>
    <w:rsid w:val="005C062A"/>
    <w:rsid w:val="005C098B"/>
    <w:rsid w:val="005C1232"/>
    <w:rsid w:val="005C24A8"/>
    <w:rsid w:val="005C2524"/>
    <w:rsid w:val="005C2A4E"/>
    <w:rsid w:val="005C37EA"/>
    <w:rsid w:val="005C4277"/>
    <w:rsid w:val="005C46BC"/>
    <w:rsid w:val="005C50AB"/>
    <w:rsid w:val="005C5187"/>
    <w:rsid w:val="005C529F"/>
    <w:rsid w:val="005C5CA5"/>
    <w:rsid w:val="005C5F2B"/>
    <w:rsid w:val="005C61E4"/>
    <w:rsid w:val="005C6C01"/>
    <w:rsid w:val="005C6F1B"/>
    <w:rsid w:val="005C7202"/>
    <w:rsid w:val="005C729B"/>
    <w:rsid w:val="005C7880"/>
    <w:rsid w:val="005C7ABC"/>
    <w:rsid w:val="005C7BC2"/>
    <w:rsid w:val="005C7C18"/>
    <w:rsid w:val="005D0786"/>
    <w:rsid w:val="005D10F7"/>
    <w:rsid w:val="005D19F3"/>
    <w:rsid w:val="005D1F28"/>
    <w:rsid w:val="005D26AD"/>
    <w:rsid w:val="005D2C46"/>
    <w:rsid w:val="005D2CBB"/>
    <w:rsid w:val="005D3218"/>
    <w:rsid w:val="005D39E0"/>
    <w:rsid w:val="005D3C90"/>
    <w:rsid w:val="005D3F55"/>
    <w:rsid w:val="005D42D6"/>
    <w:rsid w:val="005D4334"/>
    <w:rsid w:val="005D4335"/>
    <w:rsid w:val="005D485D"/>
    <w:rsid w:val="005D489A"/>
    <w:rsid w:val="005D4A42"/>
    <w:rsid w:val="005D4D08"/>
    <w:rsid w:val="005D539C"/>
    <w:rsid w:val="005D5743"/>
    <w:rsid w:val="005D5F0C"/>
    <w:rsid w:val="005D62A6"/>
    <w:rsid w:val="005D639B"/>
    <w:rsid w:val="005D63CE"/>
    <w:rsid w:val="005D648C"/>
    <w:rsid w:val="005D65EA"/>
    <w:rsid w:val="005D66E7"/>
    <w:rsid w:val="005D6D2F"/>
    <w:rsid w:val="005D6EDC"/>
    <w:rsid w:val="005D73D1"/>
    <w:rsid w:val="005D7CE4"/>
    <w:rsid w:val="005D7F14"/>
    <w:rsid w:val="005D7F4A"/>
    <w:rsid w:val="005E0221"/>
    <w:rsid w:val="005E02B1"/>
    <w:rsid w:val="005E0598"/>
    <w:rsid w:val="005E0D02"/>
    <w:rsid w:val="005E1421"/>
    <w:rsid w:val="005E1698"/>
    <w:rsid w:val="005E209A"/>
    <w:rsid w:val="005E2102"/>
    <w:rsid w:val="005E23ED"/>
    <w:rsid w:val="005E25DC"/>
    <w:rsid w:val="005E2FBE"/>
    <w:rsid w:val="005E30E6"/>
    <w:rsid w:val="005E33E3"/>
    <w:rsid w:val="005E394F"/>
    <w:rsid w:val="005E398D"/>
    <w:rsid w:val="005E3B68"/>
    <w:rsid w:val="005E3E38"/>
    <w:rsid w:val="005E3EB5"/>
    <w:rsid w:val="005E469A"/>
    <w:rsid w:val="005E4E84"/>
    <w:rsid w:val="005E50AC"/>
    <w:rsid w:val="005E5628"/>
    <w:rsid w:val="005E57BE"/>
    <w:rsid w:val="005E57C0"/>
    <w:rsid w:val="005E61DB"/>
    <w:rsid w:val="005E64E4"/>
    <w:rsid w:val="005E6579"/>
    <w:rsid w:val="005E69B8"/>
    <w:rsid w:val="005E6AC1"/>
    <w:rsid w:val="005E6B95"/>
    <w:rsid w:val="005E6EEA"/>
    <w:rsid w:val="005E738B"/>
    <w:rsid w:val="005F0A12"/>
    <w:rsid w:val="005F0A2A"/>
    <w:rsid w:val="005F14BC"/>
    <w:rsid w:val="005F169E"/>
    <w:rsid w:val="005F1E5A"/>
    <w:rsid w:val="005F2346"/>
    <w:rsid w:val="005F23EF"/>
    <w:rsid w:val="005F2956"/>
    <w:rsid w:val="005F2DA1"/>
    <w:rsid w:val="005F3B50"/>
    <w:rsid w:val="005F4283"/>
    <w:rsid w:val="005F4365"/>
    <w:rsid w:val="005F4597"/>
    <w:rsid w:val="005F4A3D"/>
    <w:rsid w:val="005F4A8B"/>
    <w:rsid w:val="005F5CBF"/>
    <w:rsid w:val="005F636E"/>
    <w:rsid w:val="005F63EC"/>
    <w:rsid w:val="005F6C12"/>
    <w:rsid w:val="005F7319"/>
    <w:rsid w:val="005F7607"/>
    <w:rsid w:val="005F7CDB"/>
    <w:rsid w:val="006000BF"/>
    <w:rsid w:val="0060068E"/>
    <w:rsid w:val="00600865"/>
    <w:rsid w:val="00600CCB"/>
    <w:rsid w:val="00600E83"/>
    <w:rsid w:val="006010BC"/>
    <w:rsid w:val="006016E8"/>
    <w:rsid w:val="00601BDA"/>
    <w:rsid w:val="00601EA9"/>
    <w:rsid w:val="00601EE9"/>
    <w:rsid w:val="006025EA"/>
    <w:rsid w:val="00602BDF"/>
    <w:rsid w:val="0060305E"/>
    <w:rsid w:val="0060426F"/>
    <w:rsid w:val="00604A0F"/>
    <w:rsid w:val="00604F32"/>
    <w:rsid w:val="00605045"/>
    <w:rsid w:val="00605281"/>
    <w:rsid w:val="0060540C"/>
    <w:rsid w:val="0060565A"/>
    <w:rsid w:val="00605967"/>
    <w:rsid w:val="0060628C"/>
    <w:rsid w:val="00606D31"/>
    <w:rsid w:val="00606E51"/>
    <w:rsid w:val="006076D1"/>
    <w:rsid w:val="00607E5C"/>
    <w:rsid w:val="0061025C"/>
    <w:rsid w:val="00610828"/>
    <w:rsid w:val="00610898"/>
    <w:rsid w:val="00610905"/>
    <w:rsid w:val="00610975"/>
    <w:rsid w:val="00610B59"/>
    <w:rsid w:val="00610C22"/>
    <w:rsid w:val="00610F71"/>
    <w:rsid w:val="00611103"/>
    <w:rsid w:val="00611D0E"/>
    <w:rsid w:val="00611F14"/>
    <w:rsid w:val="006128F3"/>
    <w:rsid w:val="00612BF7"/>
    <w:rsid w:val="00612E75"/>
    <w:rsid w:val="006136EC"/>
    <w:rsid w:val="00613E90"/>
    <w:rsid w:val="00614A20"/>
    <w:rsid w:val="00614B3F"/>
    <w:rsid w:val="00614E0F"/>
    <w:rsid w:val="006152AB"/>
    <w:rsid w:val="006158FA"/>
    <w:rsid w:val="00615D2C"/>
    <w:rsid w:val="0061614E"/>
    <w:rsid w:val="00616904"/>
    <w:rsid w:val="00616DAA"/>
    <w:rsid w:val="00617021"/>
    <w:rsid w:val="00617646"/>
    <w:rsid w:val="00617D6A"/>
    <w:rsid w:val="00620194"/>
    <w:rsid w:val="0062021E"/>
    <w:rsid w:val="00620516"/>
    <w:rsid w:val="00620617"/>
    <w:rsid w:val="00621404"/>
    <w:rsid w:val="00621981"/>
    <w:rsid w:val="006219E3"/>
    <w:rsid w:val="00621AF7"/>
    <w:rsid w:val="00621C23"/>
    <w:rsid w:val="00621DF5"/>
    <w:rsid w:val="0062213C"/>
    <w:rsid w:val="0062216C"/>
    <w:rsid w:val="00622411"/>
    <w:rsid w:val="00622626"/>
    <w:rsid w:val="00622910"/>
    <w:rsid w:val="00622B56"/>
    <w:rsid w:val="006233A2"/>
    <w:rsid w:val="0062375D"/>
    <w:rsid w:val="00623F07"/>
    <w:rsid w:val="00623F90"/>
    <w:rsid w:val="0062404D"/>
    <w:rsid w:val="006240D9"/>
    <w:rsid w:val="006242A1"/>
    <w:rsid w:val="006251F6"/>
    <w:rsid w:val="006256C8"/>
    <w:rsid w:val="00625F25"/>
    <w:rsid w:val="00626EED"/>
    <w:rsid w:val="006270A2"/>
    <w:rsid w:val="00627839"/>
    <w:rsid w:val="0062784E"/>
    <w:rsid w:val="00627BF9"/>
    <w:rsid w:val="00627C4F"/>
    <w:rsid w:val="006304C3"/>
    <w:rsid w:val="00630762"/>
    <w:rsid w:val="00630C61"/>
    <w:rsid w:val="00631378"/>
    <w:rsid w:val="00631500"/>
    <w:rsid w:val="00631969"/>
    <w:rsid w:val="00631A01"/>
    <w:rsid w:val="00632040"/>
    <w:rsid w:val="00632C3E"/>
    <w:rsid w:val="00633C90"/>
    <w:rsid w:val="00633FA5"/>
    <w:rsid w:val="0063454B"/>
    <w:rsid w:val="00634FC1"/>
    <w:rsid w:val="0063658D"/>
    <w:rsid w:val="006369F0"/>
    <w:rsid w:val="00637230"/>
    <w:rsid w:val="0063758E"/>
    <w:rsid w:val="00637F20"/>
    <w:rsid w:val="006404B3"/>
    <w:rsid w:val="00640C2C"/>
    <w:rsid w:val="00640CBB"/>
    <w:rsid w:val="006410B7"/>
    <w:rsid w:val="006412C8"/>
    <w:rsid w:val="0064130D"/>
    <w:rsid w:val="006414A7"/>
    <w:rsid w:val="0064178E"/>
    <w:rsid w:val="0064183D"/>
    <w:rsid w:val="00641906"/>
    <w:rsid w:val="00641CFD"/>
    <w:rsid w:val="00641D7E"/>
    <w:rsid w:val="00641F48"/>
    <w:rsid w:val="0064259F"/>
    <w:rsid w:val="006428BE"/>
    <w:rsid w:val="0064351C"/>
    <w:rsid w:val="0064372B"/>
    <w:rsid w:val="00645189"/>
    <w:rsid w:val="006457B0"/>
    <w:rsid w:val="00646109"/>
    <w:rsid w:val="006464E6"/>
    <w:rsid w:val="006468C9"/>
    <w:rsid w:val="00646ADA"/>
    <w:rsid w:val="00646F0E"/>
    <w:rsid w:val="0064704C"/>
    <w:rsid w:val="00647BAF"/>
    <w:rsid w:val="00650110"/>
    <w:rsid w:val="006507BB"/>
    <w:rsid w:val="006508CA"/>
    <w:rsid w:val="006509ED"/>
    <w:rsid w:val="006510E0"/>
    <w:rsid w:val="006513CC"/>
    <w:rsid w:val="006514E3"/>
    <w:rsid w:val="006518C6"/>
    <w:rsid w:val="006520F8"/>
    <w:rsid w:val="0065262E"/>
    <w:rsid w:val="0065397C"/>
    <w:rsid w:val="00653CBA"/>
    <w:rsid w:val="00654001"/>
    <w:rsid w:val="00654E5C"/>
    <w:rsid w:val="006552DB"/>
    <w:rsid w:val="00655321"/>
    <w:rsid w:val="00655392"/>
    <w:rsid w:val="006557EB"/>
    <w:rsid w:val="0065599A"/>
    <w:rsid w:val="00655EE9"/>
    <w:rsid w:val="0065609A"/>
    <w:rsid w:val="00656153"/>
    <w:rsid w:val="00656258"/>
    <w:rsid w:val="006564A7"/>
    <w:rsid w:val="0065677A"/>
    <w:rsid w:val="0065699F"/>
    <w:rsid w:val="00656B74"/>
    <w:rsid w:val="00656CC3"/>
    <w:rsid w:val="00657782"/>
    <w:rsid w:val="00657864"/>
    <w:rsid w:val="00657ABA"/>
    <w:rsid w:val="00657D8C"/>
    <w:rsid w:val="00660482"/>
    <w:rsid w:val="0066063B"/>
    <w:rsid w:val="00660905"/>
    <w:rsid w:val="006609BB"/>
    <w:rsid w:val="00660A2D"/>
    <w:rsid w:val="00660BC7"/>
    <w:rsid w:val="00660C73"/>
    <w:rsid w:val="00660F70"/>
    <w:rsid w:val="006617FD"/>
    <w:rsid w:val="00661C13"/>
    <w:rsid w:val="00661E9E"/>
    <w:rsid w:val="006620BE"/>
    <w:rsid w:val="00662508"/>
    <w:rsid w:val="006628B0"/>
    <w:rsid w:val="00662B65"/>
    <w:rsid w:val="00662BD5"/>
    <w:rsid w:val="00662C8B"/>
    <w:rsid w:val="00663C3F"/>
    <w:rsid w:val="00663D08"/>
    <w:rsid w:val="00663D58"/>
    <w:rsid w:val="006649C9"/>
    <w:rsid w:val="00664A01"/>
    <w:rsid w:val="00664CD0"/>
    <w:rsid w:val="00664FEB"/>
    <w:rsid w:val="00666E9F"/>
    <w:rsid w:val="00667000"/>
    <w:rsid w:val="00667116"/>
    <w:rsid w:val="00667671"/>
    <w:rsid w:val="00667A40"/>
    <w:rsid w:val="00667BD0"/>
    <w:rsid w:val="00667E12"/>
    <w:rsid w:val="006703E4"/>
    <w:rsid w:val="006706F1"/>
    <w:rsid w:val="00670738"/>
    <w:rsid w:val="00670E0E"/>
    <w:rsid w:val="00671C61"/>
    <w:rsid w:val="006720F3"/>
    <w:rsid w:val="0067251B"/>
    <w:rsid w:val="00672A29"/>
    <w:rsid w:val="00672FE4"/>
    <w:rsid w:val="006738BB"/>
    <w:rsid w:val="00673AA0"/>
    <w:rsid w:val="00673CDE"/>
    <w:rsid w:val="00674388"/>
    <w:rsid w:val="00674822"/>
    <w:rsid w:val="0067497C"/>
    <w:rsid w:val="00674C5E"/>
    <w:rsid w:val="00675077"/>
    <w:rsid w:val="0067575F"/>
    <w:rsid w:val="0067594E"/>
    <w:rsid w:val="00675D22"/>
    <w:rsid w:val="00675FDF"/>
    <w:rsid w:val="00676073"/>
    <w:rsid w:val="006765BF"/>
    <w:rsid w:val="00677B3E"/>
    <w:rsid w:val="00681500"/>
    <w:rsid w:val="00681C26"/>
    <w:rsid w:val="00681D79"/>
    <w:rsid w:val="00681FE3"/>
    <w:rsid w:val="00682496"/>
    <w:rsid w:val="006827AE"/>
    <w:rsid w:val="00682841"/>
    <w:rsid w:val="0068315A"/>
    <w:rsid w:val="00683265"/>
    <w:rsid w:val="00683397"/>
    <w:rsid w:val="00683730"/>
    <w:rsid w:val="00683A6E"/>
    <w:rsid w:val="00683F62"/>
    <w:rsid w:val="00683FE3"/>
    <w:rsid w:val="00684EE4"/>
    <w:rsid w:val="00684F3D"/>
    <w:rsid w:val="00685008"/>
    <w:rsid w:val="00685628"/>
    <w:rsid w:val="00685F0E"/>
    <w:rsid w:val="006860BF"/>
    <w:rsid w:val="00686137"/>
    <w:rsid w:val="0068644C"/>
    <w:rsid w:val="0068695A"/>
    <w:rsid w:val="00686BA4"/>
    <w:rsid w:val="00686C82"/>
    <w:rsid w:val="0068724B"/>
    <w:rsid w:val="00687371"/>
    <w:rsid w:val="00687F8C"/>
    <w:rsid w:val="00690323"/>
    <w:rsid w:val="0069044C"/>
    <w:rsid w:val="006905A5"/>
    <w:rsid w:val="00690B6C"/>
    <w:rsid w:val="00691CDE"/>
    <w:rsid w:val="00692041"/>
    <w:rsid w:val="00692074"/>
    <w:rsid w:val="00692210"/>
    <w:rsid w:val="00692431"/>
    <w:rsid w:val="00692494"/>
    <w:rsid w:val="00692FF0"/>
    <w:rsid w:val="0069343D"/>
    <w:rsid w:val="006940F1"/>
    <w:rsid w:val="0069454D"/>
    <w:rsid w:val="0069471A"/>
    <w:rsid w:val="006948C0"/>
    <w:rsid w:val="00694928"/>
    <w:rsid w:val="006949FE"/>
    <w:rsid w:val="00695347"/>
    <w:rsid w:val="00695A51"/>
    <w:rsid w:val="00695D6B"/>
    <w:rsid w:val="00696B29"/>
    <w:rsid w:val="00696CB8"/>
    <w:rsid w:val="006A0433"/>
    <w:rsid w:val="006A0729"/>
    <w:rsid w:val="006A09A0"/>
    <w:rsid w:val="006A1954"/>
    <w:rsid w:val="006A198D"/>
    <w:rsid w:val="006A20CB"/>
    <w:rsid w:val="006A21FF"/>
    <w:rsid w:val="006A2B1B"/>
    <w:rsid w:val="006A43DE"/>
    <w:rsid w:val="006A4FDC"/>
    <w:rsid w:val="006A5369"/>
    <w:rsid w:val="006A5526"/>
    <w:rsid w:val="006A6237"/>
    <w:rsid w:val="006A6702"/>
    <w:rsid w:val="006A73BD"/>
    <w:rsid w:val="006A73E7"/>
    <w:rsid w:val="006B0267"/>
    <w:rsid w:val="006B05B9"/>
    <w:rsid w:val="006B0847"/>
    <w:rsid w:val="006B134F"/>
    <w:rsid w:val="006B1A5D"/>
    <w:rsid w:val="006B1FA2"/>
    <w:rsid w:val="006B251E"/>
    <w:rsid w:val="006B2528"/>
    <w:rsid w:val="006B25B6"/>
    <w:rsid w:val="006B26D1"/>
    <w:rsid w:val="006B275D"/>
    <w:rsid w:val="006B2978"/>
    <w:rsid w:val="006B2E52"/>
    <w:rsid w:val="006B35C7"/>
    <w:rsid w:val="006B360A"/>
    <w:rsid w:val="006B3AF9"/>
    <w:rsid w:val="006B3DBE"/>
    <w:rsid w:val="006B404B"/>
    <w:rsid w:val="006B496F"/>
    <w:rsid w:val="006B4B8F"/>
    <w:rsid w:val="006B4C0B"/>
    <w:rsid w:val="006B4D09"/>
    <w:rsid w:val="006B517A"/>
    <w:rsid w:val="006B5613"/>
    <w:rsid w:val="006B5679"/>
    <w:rsid w:val="006B642F"/>
    <w:rsid w:val="006B66B4"/>
    <w:rsid w:val="006B6D96"/>
    <w:rsid w:val="006B7D48"/>
    <w:rsid w:val="006B7D54"/>
    <w:rsid w:val="006C030B"/>
    <w:rsid w:val="006C06F5"/>
    <w:rsid w:val="006C0B23"/>
    <w:rsid w:val="006C0B26"/>
    <w:rsid w:val="006C0B54"/>
    <w:rsid w:val="006C13B8"/>
    <w:rsid w:val="006C14E6"/>
    <w:rsid w:val="006C18A9"/>
    <w:rsid w:val="006C1BF4"/>
    <w:rsid w:val="006C2003"/>
    <w:rsid w:val="006C2047"/>
    <w:rsid w:val="006C30D3"/>
    <w:rsid w:val="006C3263"/>
    <w:rsid w:val="006C33D6"/>
    <w:rsid w:val="006C3687"/>
    <w:rsid w:val="006C368F"/>
    <w:rsid w:val="006C3774"/>
    <w:rsid w:val="006C392F"/>
    <w:rsid w:val="006C3C9F"/>
    <w:rsid w:val="006C3DB4"/>
    <w:rsid w:val="006C3E6A"/>
    <w:rsid w:val="006C41EE"/>
    <w:rsid w:val="006C478C"/>
    <w:rsid w:val="006C5684"/>
    <w:rsid w:val="006C5998"/>
    <w:rsid w:val="006C5CC4"/>
    <w:rsid w:val="006C6136"/>
    <w:rsid w:val="006C64FC"/>
    <w:rsid w:val="006C6947"/>
    <w:rsid w:val="006C6A8D"/>
    <w:rsid w:val="006C6CA8"/>
    <w:rsid w:val="006C7025"/>
    <w:rsid w:val="006C716C"/>
    <w:rsid w:val="006C719D"/>
    <w:rsid w:val="006D04F5"/>
    <w:rsid w:val="006D0516"/>
    <w:rsid w:val="006D1233"/>
    <w:rsid w:val="006D12A4"/>
    <w:rsid w:val="006D140D"/>
    <w:rsid w:val="006D169B"/>
    <w:rsid w:val="006D1742"/>
    <w:rsid w:val="006D18F2"/>
    <w:rsid w:val="006D1D8D"/>
    <w:rsid w:val="006D1F07"/>
    <w:rsid w:val="006D21F0"/>
    <w:rsid w:val="006D256E"/>
    <w:rsid w:val="006D2625"/>
    <w:rsid w:val="006D275A"/>
    <w:rsid w:val="006D2C9D"/>
    <w:rsid w:val="006D2FC8"/>
    <w:rsid w:val="006D309E"/>
    <w:rsid w:val="006D3C13"/>
    <w:rsid w:val="006D3CC4"/>
    <w:rsid w:val="006D3D34"/>
    <w:rsid w:val="006D448E"/>
    <w:rsid w:val="006D4530"/>
    <w:rsid w:val="006D4BBF"/>
    <w:rsid w:val="006D4DCA"/>
    <w:rsid w:val="006D56D6"/>
    <w:rsid w:val="006D5CEF"/>
    <w:rsid w:val="006D5F76"/>
    <w:rsid w:val="006D6C60"/>
    <w:rsid w:val="006D7115"/>
    <w:rsid w:val="006D73BC"/>
    <w:rsid w:val="006D7CC6"/>
    <w:rsid w:val="006D7FDB"/>
    <w:rsid w:val="006E0513"/>
    <w:rsid w:val="006E066C"/>
    <w:rsid w:val="006E0ECF"/>
    <w:rsid w:val="006E14BF"/>
    <w:rsid w:val="006E1956"/>
    <w:rsid w:val="006E1A63"/>
    <w:rsid w:val="006E1E50"/>
    <w:rsid w:val="006E2899"/>
    <w:rsid w:val="006E35CB"/>
    <w:rsid w:val="006E3614"/>
    <w:rsid w:val="006E4843"/>
    <w:rsid w:val="006E4CB5"/>
    <w:rsid w:val="006E52AC"/>
    <w:rsid w:val="006E543B"/>
    <w:rsid w:val="006E5AC2"/>
    <w:rsid w:val="006E5C1C"/>
    <w:rsid w:val="006E5E94"/>
    <w:rsid w:val="006E6889"/>
    <w:rsid w:val="006E6A1B"/>
    <w:rsid w:val="006E6A29"/>
    <w:rsid w:val="006E6A5E"/>
    <w:rsid w:val="006E6E26"/>
    <w:rsid w:val="006E6EFA"/>
    <w:rsid w:val="006E73D9"/>
    <w:rsid w:val="006E7873"/>
    <w:rsid w:val="006E7B46"/>
    <w:rsid w:val="006E7C87"/>
    <w:rsid w:val="006F0EBD"/>
    <w:rsid w:val="006F0F0F"/>
    <w:rsid w:val="006F1045"/>
    <w:rsid w:val="006F10BF"/>
    <w:rsid w:val="006F1140"/>
    <w:rsid w:val="006F118A"/>
    <w:rsid w:val="006F1562"/>
    <w:rsid w:val="006F1650"/>
    <w:rsid w:val="006F2150"/>
    <w:rsid w:val="006F2163"/>
    <w:rsid w:val="006F2629"/>
    <w:rsid w:val="006F2BF4"/>
    <w:rsid w:val="006F2C7A"/>
    <w:rsid w:val="006F3498"/>
    <w:rsid w:val="006F36FC"/>
    <w:rsid w:val="006F37D8"/>
    <w:rsid w:val="006F3B1A"/>
    <w:rsid w:val="006F3CC7"/>
    <w:rsid w:val="006F3D7D"/>
    <w:rsid w:val="006F40C7"/>
    <w:rsid w:val="006F44F3"/>
    <w:rsid w:val="006F48B2"/>
    <w:rsid w:val="006F4A3B"/>
    <w:rsid w:val="006F59BE"/>
    <w:rsid w:val="006F6364"/>
    <w:rsid w:val="006F69BE"/>
    <w:rsid w:val="006F77A5"/>
    <w:rsid w:val="006F7CCC"/>
    <w:rsid w:val="007005A6"/>
    <w:rsid w:val="00701022"/>
    <w:rsid w:val="00701497"/>
    <w:rsid w:val="00701ED8"/>
    <w:rsid w:val="00702703"/>
    <w:rsid w:val="00702AC6"/>
    <w:rsid w:val="0070330C"/>
    <w:rsid w:val="00703705"/>
    <w:rsid w:val="00703819"/>
    <w:rsid w:val="0070383B"/>
    <w:rsid w:val="00704203"/>
    <w:rsid w:val="0070440E"/>
    <w:rsid w:val="0070464C"/>
    <w:rsid w:val="007048AD"/>
    <w:rsid w:val="00704AD6"/>
    <w:rsid w:val="007058DB"/>
    <w:rsid w:val="007059E8"/>
    <w:rsid w:val="00705A44"/>
    <w:rsid w:val="00706C94"/>
    <w:rsid w:val="00706CDE"/>
    <w:rsid w:val="00706D29"/>
    <w:rsid w:val="00707937"/>
    <w:rsid w:val="00707BDA"/>
    <w:rsid w:val="00710398"/>
    <w:rsid w:val="007106EA"/>
    <w:rsid w:val="00710C2C"/>
    <w:rsid w:val="00711A89"/>
    <w:rsid w:val="00711DB4"/>
    <w:rsid w:val="00712126"/>
    <w:rsid w:val="00712169"/>
    <w:rsid w:val="00712E32"/>
    <w:rsid w:val="00713493"/>
    <w:rsid w:val="00713966"/>
    <w:rsid w:val="00713D79"/>
    <w:rsid w:val="007142A0"/>
    <w:rsid w:val="00714453"/>
    <w:rsid w:val="0071462C"/>
    <w:rsid w:val="007146E3"/>
    <w:rsid w:val="0071484D"/>
    <w:rsid w:val="007152A2"/>
    <w:rsid w:val="007153A0"/>
    <w:rsid w:val="00715FFF"/>
    <w:rsid w:val="007169C2"/>
    <w:rsid w:val="00716AF4"/>
    <w:rsid w:val="00717A43"/>
    <w:rsid w:val="00717D86"/>
    <w:rsid w:val="00717F20"/>
    <w:rsid w:val="007208FF"/>
    <w:rsid w:val="00720942"/>
    <w:rsid w:val="00720B80"/>
    <w:rsid w:val="00720F15"/>
    <w:rsid w:val="00721172"/>
    <w:rsid w:val="00722196"/>
    <w:rsid w:val="007225B6"/>
    <w:rsid w:val="007227F2"/>
    <w:rsid w:val="0072353A"/>
    <w:rsid w:val="00723914"/>
    <w:rsid w:val="00723EE8"/>
    <w:rsid w:val="00723EE9"/>
    <w:rsid w:val="00724732"/>
    <w:rsid w:val="007247B7"/>
    <w:rsid w:val="00724B11"/>
    <w:rsid w:val="00724BEC"/>
    <w:rsid w:val="0072513B"/>
    <w:rsid w:val="00725447"/>
    <w:rsid w:val="00725A50"/>
    <w:rsid w:val="00725E50"/>
    <w:rsid w:val="00726888"/>
    <w:rsid w:val="0072741F"/>
    <w:rsid w:val="00727567"/>
    <w:rsid w:val="007277E1"/>
    <w:rsid w:val="00730609"/>
    <w:rsid w:val="00730952"/>
    <w:rsid w:val="00730A41"/>
    <w:rsid w:val="00730CBC"/>
    <w:rsid w:val="00730E0D"/>
    <w:rsid w:val="00731469"/>
    <w:rsid w:val="00731835"/>
    <w:rsid w:val="007327D8"/>
    <w:rsid w:val="007330B1"/>
    <w:rsid w:val="00733225"/>
    <w:rsid w:val="007341A6"/>
    <w:rsid w:val="00734B32"/>
    <w:rsid w:val="00734E20"/>
    <w:rsid w:val="007350B0"/>
    <w:rsid w:val="0073582B"/>
    <w:rsid w:val="00735C55"/>
    <w:rsid w:val="00735DB2"/>
    <w:rsid w:val="00735E3B"/>
    <w:rsid w:val="00735EFC"/>
    <w:rsid w:val="00735F6B"/>
    <w:rsid w:val="00736828"/>
    <w:rsid w:val="007369FA"/>
    <w:rsid w:val="00736EBE"/>
    <w:rsid w:val="00737E90"/>
    <w:rsid w:val="00740279"/>
    <w:rsid w:val="007408FF"/>
    <w:rsid w:val="00740B31"/>
    <w:rsid w:val="00740C03"/>
    <w:rsid w:val="00740D55"/>
    <w:rsid w:val="00740E4A"/>
    <w:rsid w:val="00740E57"/>
    <w:rsid w:val="007411C1"/>
    <w:rsid w:val="007412DE"/>
    <w:rsid w:val="007415AE"/>
    <w:rsid w:val="007418B5"/>
    <w:rsid w:val="0074206C"/>
    <w:rsid w:val="007422FD"/>
    <w:rsid w:val="0074246E"/>
    <w:rsid w:val="00742814"/>
    <w:rsid w:val="00742BA9"/>
    <w:rsid w:val="007433E7"/>
    <w:rsid w:val="00743751"/>
    <w:rsid w:val="0074381B"/>
    <w:rsid w:val="00743A21"/>
    <w:rsid w:val="00743E6F"/>
    <w:rsid w:val="0074421B"/>
    <w:rsid w:val="0074459A"/>
    <w:rsid w:val="007449D4"/>
    <w:rsid w:val="007451B8"/>
    <w:rsid w:val="007456F2"/>
    <w:rsid w:val="00745803"/>
    <w:rsid w:val="00745C57"/>
    <w:rsid w:val="00745CB4"/>
    <w:rsid w:val="00745DE3"/>
    <w:rsid w:val="00746CB4"/>
    <w:rsid w:val="00746CEE"/>
    <w:rsid w:val="007475A1"/>
    <w:rsid w:val="00747EE1"/>
    <w:rsid w:val="00750B12"/>
    <w:rsid w:val="00750D60"/>
    <w:rsid w:val="0075163A"/>
    <w:rsid w:val="0075172B"/>
    <w:rsid w:val="00751AE7"/>
    <w:rsid w:val="007521C0"/>
    <w:rsid w:val="007523AA"/>
    <w:rsid w:val="00752A27"/>
    <w:rsid w:val="00752B76"/>
    <w:rsid w:val="0075301D"/>
    <w:rsid w:val="00753675"/>
    <w:rsid w:val="00753A29"/>
    <w:rsid w:val="0075414B"/>
    <w:rsid w:val="0075540D"/>
    <w:rsid w:val="00755544"/>
    <w:rsid w:val="00755BED"/>
    <w:rsid w:val="00755D04"/>
    <w:rsid w:val="0075603D"/>
    <w:rsid w:val="00756109"/>
    <w:rsid w:val="00756479"/>
    <w:rsid w:val="00756954"/>
    <w:rsid w:val="00756E86"/>
    <w:rsid w:val="00757890"/>
    <w:rsid w:val="00757B70"/>
    <w:rsid w:val="00760CD9"/>
    <w:rsid w:val="007610DA"/>
    <w:rsid w:val="00761CEA"/>
    <w:rsid w:val="00762B6D"/>
    <w:rsid w:val="007639FC"/>
    <w:rsid w:val="00765868"/>
    <w:rsid w:val="00765E34"/>
    <w:rsid w:val="0076617B"/>
    <w:rsid w:val="00766242"/>
    <w:rsid w:val="0076672C"/>
    <w:rsid w:val="00766962"/>
    <w:rsid w:val="00766E40"/>
    <w:rsid w:val="00766E98"/>
    <w:rsid w:val="0076715F"/>
    <w:rsid w:val="00767564"/>
    <w:rsid w:val="0076766A"/>
    <w:rsid w:val="00767B1A"/>
    <w:rsid w:val="00770F25"/>
    <w:rsid w:val="0077135E"/>
    <w:rsid w:val="007716F3"/>
    <w:rsid w:val="0077171D"/>
    <w:rsid w:val="0077224F"/>
    <w:rsid w:val="00772ADD"/>
    <w:rsid w:val="00772B2B"/>
    <w:rsid w:val="00772B67"/>
    <w:rsid w:val="00772C2C"/>
    <w:rsid w:val="007731D4"/>
    <w:rsid w:val="00773750"/>
    <w:rsid w:val="00773882"/>
    <w:rsid w:val="00773C2D"/>
    <w:rsid w:val="00773D10"/>
    <w:rsid w:val="00773F7B"/>
    <w:rsid w:val="007740A0"/>
    <w:rsid w:val="00774103"/>
    <w:rsid w:val="00774185"/>
    <w:rsid w:val="007749FF"/>
    <w:rsid w:val="00774C96"/>
    <w:rsid w:val="00774D46"/>
    <w:rsid w:val="0077589B"/>
    <w:rsid w:val="00775D98"/>
    <w:rsid w:val="00776C4A"/>
    <w:rsid w:val="0077795B"/>
    <w:rsid w:val="0078008F"/>
    <w:rsid w:val="0078067F"/>
    <w:rsid w:val="00780810"/>
    <w:rsid w:val="007808F3"/>
    <w:rsid w:val="00782056"/>
    <w:rsid w:val="00782574"/>
    <w:rsid w:val="00782579"/>
    <w:rsid w:val="007829D7"/>
    <w:rsid w:val="00782D6D"/>
    <w:rsid w:val="00783155"/>
    <w:rsid w:val="007833D2"/>
    <w:rsid w:val="00783951"/>
    <w:rsid w:val="00783CF6"/>
    <w:rsid w:val="0078402F"/>
    <w:rsid w:val="00784074"/>
    <w:rsid w:val="00784288"/>
    <w:rsid w:val="0078499B"/>
    <w:rsid w:val="00784C1A"/>
    <w:rsid w:val="00785732"/>
    <w:rsid w:val="0078598B"/>
    <w:rsid w:val="00785A07"/>
    <w:rsid w:val="00785B32"/>
    <w:rsid w:val="007863E4"/>
    <w:rsid w:val="00786A58"/>
    <w:rsid w:val="00786C87"/>
    <w:rsid w:val="0078726E"/>
    <w:rsid w:val="00787790"/>
    <w:rsid w:val="00787CDD"/>
    <w:rsid w:val="00787D55"/>
    <w:rsid w:val="00787F1D"/>
    <w:rsid w:val="0079007A"/>
    <w:rsid w:val="00790CD6"/>
    <w:rsid w:val="00790D4D"/>
    <w:rsid w:val="00791191"/>
    <w:rsid w:val="007917E1"/>
    <w:rsid w:val="00791BF7"/>
    <w:rsid w:val="00792537"/>
    <w:rsid w:val="00792627"/>
    <w:rsid w:val="00793220"/>
    <w:rsid w:val="00793608"/>
    <w:rsid w:val="00793E50"/>
    <w:rsid w:val="007946D0"/>
    <w:rsid w:val="00794A59"/>
    <w:rsid w:val="00795422"/>
    <w:rsid w:val="00795629"/>
    <w:rsid w:val="007957F0"/>
    <w:rsid w:val="007962F7"/>
    <w:rsid w:val="00796443"/>
    <w:rsid w:val="00797076"/>
    <w:rsid w:val="007970F6"/>
    <w:rsid w:val="007974B2"/>
    <w:rsid w:val="0079779D"/>
    <w:rsid w:val="00797F2C"/>
    <w:rsid w:val="007A020D"/>
    <w:rsid w:val="007A0346"/>
    <w:rsid w:val="007A0720"/>
    <w:rsid w:val="007A091C"/>
    <w:rsid w:val="007A0E02"/>
    <w:rsid w:val="007A1205"/>
    <w:rsid w:val="007A164E"/>
    <w:rsid w:val="007A19C1"/>
    <w:rsid w:val="007A1B4C"/>
    <w:rsid w:val="007A1E3D"/>
    <w:rsid w:val="007A273D"/>
    <w:rsid w:val="007A2A32"/>
    <w:rsid w:val="007A2D58"/>
    <w:rsid w:val="007A2FCD"/>
    <w:rsid w:val="007A372B"/>
    <w:rsid w:val="007A37EB"/>
    <w:rsid w:val="007A399A"/>
    <w:rsid w:val="007A3A65"/>
    <w:rsid w:val="007A47B4"/>
    <w:rsid w:val="007A4B0E"/>
    <w:rsid w:val="007A4B63"/>
    <w:rsid w:val="007A4BA0"/>
    <w:rsid w:val="007A4BAC"/>
    <w:rsid w:val="007A4C56"/>
    <w:rsid w:val="007A4E5A"/>
    <w:rsid w:val="007A51D6"/>
    <w:rsid w:val="007A585B"/>
    <w:rsid w:val="007A62B9"/>
    <w:rsid w:val="007A62E8"/>
    <w:rsid w:val="007A6487"/>
    <w:rsid w:val="007A6593"/>
    <w:rsid w:val="007A68FE"/>
    <w:rsid w:val="007A695A"/>
    <w:rsid w:val="007A7045"/>
    <w:rsid w:val="007A712C"/>
    <w:rsid w:val="007A73F8"/>
    <w:rsid w:val="007A75D8"/>
    <w:rsid w:val="007A7C6C"/>
    <w:rsid w:val="007A7D91"/>
    <w:rsid w:val="007B0552"/>
    <w:rsid w:val="007B0B88"/>
    <w:rsid w:val="007B2151"/>
    <w:rsid w:val="007B22AE"/>
    <w:rsid w:val="007B22F7"/>
    <w:rsid w:val="007B2501"/>
    <w:rsid w:val="007B2A19"/>
    <w:rsid w:val="007B2AA3"/>
    <w:rsid w:val="007B2C64"/>
    <w:rsid w:val="007B31FA"/>
    <w:rsid w:val="007B3532"/>
    <w:rsid w:val="007B37B7"/>
    <w:rsid w:val="007B3B60"/>
    <w:rsid w:val="007B3BCB"/>
    <w:rsid w:val="007B3E7D"/>
    <w:rsid w:val="007B4192"/>
    <w:rsid w:val="007B44A6"/>
    <w:rsid w:val="007B59B5"/>
    <w:rsid w:val="007B5CCA"/>
    <w:rsid w:val="007B5FA3"/>
    <w:rsid w:val="007B6064"/>
    <w:rsid w:val="007B64BD"/>
    <w:rsid w:val="007B6AB9"/>
    <w:rsid w:val="007B6C4F"/>
    <w:rsid w:val="007B6DF6"/>
    <w:rsid w:val="007B733A"/>
    <w:rsid w:val="007B74A0"/>
    <w:rsid w:val="007B791C"/>
    <w:rsid w:val="007B7C1B"/>
    <w:rsid w:val="007C15AD"/>
    <w:rsid w:val="007C1BB8"/>
    <w:rsid w:val="007C1C17"/>
    <w:rsid w:val="007C1EB3"/>
    <w:rsid w:val="007C1EFA"/>
    <w:rsid w:val="007C234A"/>
    <w:rsid w:val="007C267F"/>
    <w:rsid w:val="007C26DB"/>
    <w:rsid w:val="007C29FC"/>
    <w:rsid w:val="007C2BA0"/>
    <w:rsid w:val="007C2EF2"/>
    <w:rsid w:val="007C31A7"/>
    <w:rsid w:val="007C3625"/>
    <w:rsid w:val="007C3917"/>
    <w:rsid w:val="007C4252"/>
    <w:rsid w:val="007C4716"/>
    <w:rsid w:val="007C49BF"/>
    <w:rsid w:val="007C4CC8"/>
    <w:rsid w:val="007C506B"/>
    <w:rsid w:val="007C51D0"/>
    <w:rsid w:val="007C54F5"/>
    <w:rsid w:val="007C568A"/>
    <w:rsid w:val="007C582B"/>
    <w:rsid w:val="007C5EE1"/>
    <w:rsid w:val="007C6FD5"/>
    <w:rsid w:val="007C724F"/>
    <w:rsid w:val="007C7A1F"/>
    <w:rsid w:val="007C7E24"/>
    <w:rsid w:val="007D02CA"/>
    <w:rsid w:val="007D107D"/>
    <w:rsid w:val="007D1358"/>
    <w:rsid w:val="007D1A61"/>
    <w:rsid w:val="007D1A83"/>
    <w:rsid w:val="007D1AC7"/>
    <w:rsid w:val="007D1AD2"/>
    <w:rsid w:val="007D1B61"/>
    <w:rsid w:val="007D1DA3"/>
    <w:rsid w:val="007D1E68"/>
    <w:rsid w:val="007D24D1"/>
    <w:rsid w:val="007D2A95"/>
    <w:rsid w:val="007D2BE1"/>
    <w:rsid w:val="007D2D54"/>
    <w:rsid w:val="007D3351"/>
    <w:rsid w:val="007D37D4"/>
    <w:rsid w:val="007D3BBB"/>
    <w:rsid w:val="007D48A4"/>
    <w:rsid w:val="007D4C10"/>
    <w:rsid w:val="007D4C54"/>
    <w:rsid w:val="007D5AAE"/>
    <w:rsid w:val="007D5E26"/>
    <w:rsid w:val="007D71E6"/>
    <w:rsid w:val="007D78B0"/>
    <w:rsid w:val="007E003A"/>
    <w:rsid w:val="007E0371"/>
    <w:rsid w:val="007E145F"/>
    <w:rsid w:val="007E1731"/>
    <w:rsid w:val="007E1835"/>
    <w:rsid w:val="007E1C20"/>
    <w:rsid w:val="007E1E91"/>
    <w:rsid w:val="007E23CD"/>
    <w:rsid w:val="007E2CEB"/>
    <w:rsid w:val="007E2E0B"/>
    <w:rsid w:val="007E3B63"/>
    <w:rsid w:val="007E3D83"/>
    <w:rsid w:val="007E47C2"/>
    <w:rsid w:val="007E4AC5"/>
    <w:rsid w:val="007E4B27"/>
    <w:rsid w:val="007E5211"/>
    <w:rsid w:val="007E592B"/>
    <w:rsid w:val="007E5D56"/>
    <w:rsid w:val="007E5DE6"/>
    <w:rsid w:val="007E6009"/>
    <w:rsid w:val="007E68B8"/>
    <w:rsid w:val="007E6C85"/>
    <w:rsid w:val="007E6EB9"/>
    <w:rsid w:val="007E760E"/>
    <w:rsid w:val="007F010A"/>
    <w:rsid w:val="007F0834"/>
    <w:rsid w:val="007F0B1D"/>
    <w:rsid w:val="007F1340"/>
    <w:rsid w:val="007F1726"/>
    <w:rsid w:val="007F1D1F"/>
    <w:rsid w:val="007F2073"/>
    <w:rsid w:val="007F2449"/>
    <w:rsid w:val="007F24BC"/>
    <w:rsid w:val="007F2A78"/>
    <w:rsid w:val="007F2AF8"/>
    <w:rsid w:val="007F2FCC"/>
    <w:rsid w:val="007F4180"/>
    <w:rsid w:val="007F4796"/>
    <w:rsid w:val="007F4B4E"/>
    <w:rsid w:val="007F4C0C"/>
    <w:rsid w:val="007F4D5C"/>
    <w:rsid w:val="007F5E41"/>
    <w:rsid w:val="007F60B7"/>
    <w:rsid w:val="007F63A2"/>
    <w:rsid w:val="007F64BE"/>
    <w:rsid w:val="007F670C"/>
    <w:rsid w:val="007F7281"/>
    <w:rsid w:val="007F77F1"/>
    <w:rsid w:val="007F77F8"/>
    <w:rsid w:val="008002EE"/>
    <w:rsid w:val="008003B6"/>
    <w:rsid w:val="00800462"/>
    <w:rsid w:val="008006BC"/>
    <w:rsid w:val="00800737"/>
    <w:rsid w:val="00800A78"/>
    <w:rsid w:val="00801F8B"/>
    <w:rsid w:val="00802210"/>
    <w:rsid w:val="008023BC"/>
    <w:rsid w:val="0080240B"/>
    <w:rsid w:val="008024ED"/>
    <w:rsid w:val="00802725"/>
    <w:rsid w:val="008028C1"/>
    <w:rsid w:val="008028F1"/>
    <w:rsid w:val="00802C01"/>
    <w:rsid w:val="00802E2E"/>
    <w:rsid w:val="0080326C"/>
    <w:rsid w:val="008034E6"/>
    <w:rsid w:val="008036FE"/>
    <w:rsid w:val="00803BB3"/>
    <w:rsid w:val="00803CCC"/>
    <w:rsid w:val="00803F78"/>
    <w:rsid w:val="00804624"/>
    <w:rsid w:val="00804F6F"/>
    <w:rsid w:val="00805419"/>
    <w:rsid w:val="008057B7"/>
    <w:rsid w:val="00805D8D"/>
    <w:rsid w:val="00805E17"/>
    <w:rsid w:val="00805F88"/>
    <w:rsid w:val="00806030"/>
    <w:rsid w:val="008061F4"/>
    <w:rsid w:val="0080639E"/>
    <w:rsid w:val="00806982"/>
    <w:rsid w:val="00806FE6"/>
    <w:rsid w:val="00807394"/>
    <w:rsid w:val="00807634"/>
    <w:rsid w:val="00807891"/>
    <w:rsid w:val="00810118"/>
    <w:rsid w:val="008102CE"/>
    <w:rsid w:val="00810C96"/>
    <w:rsid w:val="00810FB8"/>
    <w:rsid w:val="00810FDB"/>
    <w:rsid w:val="008116D6"/>
    <w:rsid w:val="00811B16"/>
    <w:rsid w:val="00811CFF"/>
    <w:rsid w:val="00812836"/>
    <w:rsid w:val="00813B79"/>
    <w:rsid w:val="00814611"/>
    <w:rsid w:val="0081485A"/>
    <w:rsid w:val="00814A12"/>
    <w:rsid w:val="00814BA1"/>
    <w:rsid w:val="00814BC5"/>
    <w:rsid w:val="00814E25"/>
    <w:rsid w:val="0081568E"/>
    <w:rsid w:val="008158D0"/>
    <w:rsid w:val="00815F7C"/>
    <w:rsid w:val="00816542"/>
    <w:rsid w:val="008165B9"/>
    <w:rsid w:val="008168FC"/>
    <w:rsid w:val="00816A83"/>
    <w:rsid w:val="00816C83"/>
    <w:rsid w:val="00816CDC"/>
    <w:rsid w:val="008170DE"/>
    <w:rsid w:val="0081757B"/>
    <w:rsid w:val="008176B4"/>
    <w:rsid w:val="0081771B"/>
    <w:rsid w:val="008177AC"/>
    <w:rsid w:val="00820F10"/>
    <w:rsid w:val="00820F81"/>
    <w:rsid w:val="0082124E"/>
    <w:rsid w:val="008218B8"/>
    <w:rsid w:val="00821A25"/>
    <w:rsid w:val="00821CDD"/>
    <w:rsid w:val="008225E4"/>
    <w:rsid w:val="00822687"/>
    <w:rsid w:val="008227F5"/>
    <w:rsid w:val="008228C2"/>
    <w:rsid w:val="008229D4"/>
    <w:rsid w:val="00822C89"/>
    <w:rsid w:val="00824215"/>
    <w:rsid w:val="00824459"/>
    <w:rsid w:val="008245AA"/>
    <w:rsid w:val="008249A0"/>
    <w:rsid w:val="00824A77"/>
    <w:rsid w:val="00824F25"/>
    <w:rsid w:val="00824F68"/>
    <w:rsid w:val="0082501F"/>
    <w:rsid w:val="008251E0"/>
    <w:rsid w:val="00825537"/>
    <w:rsid w:val="00825683"/>
    <w:rsid w:val="00825BC7"/>
    <w:rsid w:val="00826445"/>
    <w:rsid w:val="008265B5"/>
    <w:rsid w:val="008275F3"/>
    <w:rsid w:val="00827CC1"/>
    <w:rsid w:val="00830C38"/>
    <w:rsid w:val="00830F1C"/>
    <w:rsid w:val="00830F8B"/>
    <w:rsid w:val="008320D3"/>
    <w:rsid w:val="00832243"/>
    <w:rsid w:val="0083256F"/>
    <w:rsid w:val="00832AC8"/>
    <w:rsid w:val="00832BDF"/>
    <w:rsid w:val="00832E8E"/>
    <w:rsid w:val="00833553"/>
    <w:rsid w:val="00834850"/>
    <w:rsid w:val="00834F60"/>
    <w:rsid w:val="008351EB"/>
    <w:rsid w:val="0083533B"/>
    <w:rsid w:val="00835454"/>
    <w:rsid w:val="008354BE"/>
    <w:rsid w:val="008355B4"/>
    <w:rsid w:val="00835989"/>
    <w:rsid w:val="00835FE2"/>
    <w:rsid w:val="008365B5"/>
    <w:rsid w:val="008367D1"/>
    <w:rsid w:val="00836864"/>
    <w:rsid w:val="00836BE7"/>
    <w:rsid w:val="00836C32"/>
    <w:rsid w:val="00837204"/>
    <w:rsid w:val="0083722E"/>
    <w:rsid w:val="008375A1"/>
    <w:rsid w:val="00837924"/>
    <w:rsid w:val="00837AD5"/>
    <w:rsid w:val="008405EA"/>
    <w:rsid w:val="00840B77"/>
    <w:rsid w:val="00840EB0"/>
    <w:rsid w:val="0084107A"/>
    <w:rsid w:val="008418DB"/>
    <w:rsid w:val="0084201E"/>
    <w:rsid w:val="008425FF"/>
    <w:rsid w:val="008426C8"/>
    <w:rsid w:val="00844037"/>
    <w:rsid w:val="00844BAA"/>
    <w:rsid w:val="00845809"/>
    <w:rsid w:val="00845CAE"/>
    <w:rsid w:val="00846771"/>
    <w:rsid w:val="008468C1"/>
    <w:rsid w:val="00846FBF"/>
    <w:rsid w:val="00847732"/>
    <w:rsid w:val="00847907"/>
    <w:rsid w:val="00850644"/>
    <w:rsid w:val="00850AD1"/>
    <w:rsid w:val="008510CE"/>
    <w:rsid w:val="00851440"/>
    <w:rsid w:val="008514FB"/>
    <w:rsid w:val="008515FA"/>
    <w:rsid w:val="00851767"/>
    <w:rsid w:val="00852961"/>
    <w:rsid w:val="00852A6D"/>
    <w:rsid w:val="00852D8C"/>
    <w:rsid w:val="00852F22"/>
    <w:rsid w:val="00852F65"/>
    <w:rsid w:val="008532BC"/>
    <w:rsid w:val="00853322"/>
    <w:rsid w:val="00853B24"/>
    <w:rsid w:val="00853BB4"/>
    <w:rsid w:val="00853EE3"/>
    <w:rsid w:val="00854463"/>
    <w:rsid w:val="00854571"/>
    <w:rsid w:val="00854B52"/>
    <w:rsid w:val="00854CB5"/>
    <w:rsid w:val="00854EA1"/>
    <w:rsid w:val="00855273"/>
    <w:rsid w:val="00856D3C"/>
    <w:rsid w:val="00857219"/>
    <w:rsid w:val="0085737B"/>
    <w:rsid w:val="0085782F"/>
    <w:rsid w:val="00857FCC"/>
    <w:rsid w:val="00860B53"/>
    <w:rsid w:val="00861970"/>
    <w:rsid w:val="00861FB5"/>
    <w:rsid w:val="008627C5"/>
    <w:rsid w:val="008628D1"/>
    <w:rsid w:val="00862C4E"/>
    <w:rsid w:val="008631C4"/>
    <w:rsid w:val="008637B4"/>
    <w:rsid w:val="00863847"/>
    <w:rsid w:val="008639F8"/>
    <w:rsid w:val="00863BA2"/>
    <w:rsid w:val="008641BB"/>
    <w:rsid w:val="0086602A"/>
    <w:rsid w:val="008667B7"/>
    <w:rsid w:val="0087002D"/>
    <w:rsid w:val="00870AD8"/>
    <w:rsid w:val="00870D10"/>
    <w:rsid w:val="00870E04"/>
    <w:rsid w:val="008711A6"/>
    <w:rsid w:val="00871A7F"/>
    <w:rsid w:val="00871C5C"/>
    <w:rsid w:val="00872240"/>
    <w:rsid w:val="00872601"/>
    <w:rsid w:val="0087263F"/>
    <w:rsid w:val="0087347B"/>
    <w:rsid w:val="0087364B"/>
    <w:rsid w:val="00873787"/>
    <w:rsid w:val="008739E0"/>
    <w:rsid w:val="00874D32"/>
    <w:rsid w:val="00875171"/>
    <w:rsid w:val="008751B5"/>
    <w:rsid w:val="008754CC"/>
    <w:rsid w:val="008758AB"/>
    <w:rsid w:val="00875A04"/>
    <w:rsid w:val="00875AB2"/>
    <w:rsid w:val="0087776D"/>
    <w:rsid w:val="0087780B"/>
    <w:rsid w:val="00877A97"/>
    <w:rsid w:val="00877CD1"/>
    <w:rsid w:val="008803CF"/>
    <w:rsid w:val="00880484"/>
    <w:rsid w:val="008806D8"/>
    <w:rsid w:val="00880B12"/>
    <w:rsid w:val="00881211"/>
    <w:rsid w:val="008819E1"/>
    <w:rsid w:val="00881D3C"/>
    <w:rsid w:val="00882C86"/>
    <w:rsid w:val="0088323A"/>
    <w:rsid w:val="00883276"/>
    <w:rsid w:val="00884B1E"/>
    <w:rsid w:val="008852E4"/>
    <w:rsid w:val="0088533C"/>
    <w:rsid w:val="008857B5"/>
    <w:rsid w:val="00885C4B"/>
    <w:rsid w:val="008861BC"/>
    <w:rsid w:val="00886B84"/>
    <w:rsid w:val="00887051"/>
    <w:rsid w:val="0088754D"/>
    <w:rsid w:val="0088757A"/>
    <w:rsid w:val="00887F4A"/>
    <w:rsid w:val="00890368"/>
    <w:rsid w:val="00890828"/>
    <w:rsid w:val="0089088B"/>
    <w:rsid w:val="00890D9A"/>
    <w:rsid w:val="00890DCB"/>
    <w:rsid w:val="00890FE5"/>
    <w:rsid w:val="0089120C"/>
    <w:rsid w:val="00891D9B"/>
    <w:rsid w:val="008920A4"/>
    <w:rsid w:val="0089219C"/>
    <w:rsid w:val="008929C9"/>
    <w:rsid w:val="008933C8"/>
    <w:rsid w:val="0089358D"/>
    <w:rsid w:val="00893605"/>
    <w:rsid w:val="00893942"/>
    <w:rsid w:val="00893B1A"/>
    <w:rsid w:val="00893F93"/>
    <w:rsid w:val="00894BB8"/>
    <w:rsid w:val="00894BF6"/>
    <w:rsid w:val="00895AEB"/>
    <w:rsid w:val="00895FA9"/>
    <w:rsid w:val="0089644A"/>
    <w:rsid w:val="008967E0"/>
    <w:rsid w:val="00896BAA"/>
    <w:rsid w:val="00897012"/>
    <w:rsid w:val="0089724C"/>
    <w:rsid w:val="00897632"/>
    <w:rsid w:val="00897747"/>
    <w:rsid w:val="00897774"/>
    <w:rsid w:val="0089787E"/>
    <w:rsid w:val="00897E39"/>
    <w:rsid w:val="008A053A"/>
    <w:rsid w:val="008A1125"/>
    <w:rsid w:val="008A1373"/>
    <w:rsid w:val="008A1392"/>
    <w:rsid w:val="008A153B"/>
    <w:rsid w:val="008A16EC"/>
    <w:rsid w:val="008A1FA6"/>
    <w:rsid w:val="008A3376"/>
    <w:rsid w:val="008A3395"/>
    <w:rsid w:val="008A4196"/>
    <w:rsid w:val="008A42AC"/>
    <w:rsid w:val="008A47E2"/>
    <w:rsid w:val="008A4D31"/>
    <w:rsid w:val="008A51A6"/>
    <w:rsid w:val="008A53EF"/>
    <w:rsid w:val="008A5685"/>
    <w:rsid w:val="008A5C0C"/>
    <w:rsid w:val="008A5EC0"/>
    <w:rsid w:val="008A5ECF"/>
    <w:rsid w:val="008A622F"/>
    <w:rsid w:val="008A6629"/>
    <w:rsid w:val="008A6F23"/>
    <w:rsid w:val="008A6F65"/>
    <w:rsid w:val="008A75E9"/>
    <w:rsid w:val="008A778D"/>
    <w:rsid w:val="008B03F8"/>
    <w:rsid w:val="008B07B0"/>
    <w:rsid w:val="008B18C4"/>
    <w:rsid w:val="008B2004"/>
    <w:rsid w:val="008B239F"/>
    <w:rsid w:val="008B336B"/>
    <w:rsid w:val="008B34C5"/>
    <w:rsid w:val="008B363D"/>
    <w:rsid w:val="008B3E0E"/>
    <w:rsid w:val="008B4461"/>
    <w:rsid w:val="008B45B8"/>
    <w:rsid w:val="008B519A"/>
    <w:rsid w:val="008B5224"/>
    <w:rsid w:val="008B578F"/>
    <w:rsid w:val="008B57F3"/>
    <w:rsid w:val="008B5D8B"/>
    <w:rsid w:val="008B61B3"/>
    <w:rsid w:val="008B63A9"/>
    <w:rsid w:val="008B640D"/>
    <w:rsid w:val="008B646F"/>
    <w:rsid w:val="008B7259"/>
    <w:rsid w:val="008B768A"/>
    <w:rsid w:val="008B7FA4"/>
    <w:rsid w:val="008C0097"/>
    <w:rsid w:val="008C00BC"/>
    <w:rsid w:val="008C0897"/>
    <w:rsid w:val="008C091A"/>
    <w:rsid w:val="008C1012"/>
    <w:rsid w:val="008C10C7"/>
    <w:rsid w:val="008C11CE"/>
    <w:rsid w:val="008C17A9"/>
    <w:rsid w:val="008C2203"/>
    <w:rsid w:val="008C2E21"/>
    <w:rsid w:val="008C3510"/>
    <w:rsid w:val="008C3E70"/>
    <w:rsid w:val="008C3E91"/>
    <w:rsid w:val="008C47B2"/>
    <w:rsid w:val="008C4844"/>
    <w:rsid w:val="008C4D27"/>
    <w:rsid w:val="008C4F68"/>
    <w:rsid w:val="008C5E30"/>
    <w:rsid w:val="008C63CC"/>
    <w:rsid w:val="008C6762"/>
    <w:rsid w:val="008C676E"/>
    <w:rsid w:val="008C678D"/>
    <w:rsid w:val="008C7151"/>
    <w:rsid w:val="008C74B0"/>
    <w:rsid w:val="008C7874"/>
    <w:rsid w:val="008C7974"/>
    <w:rsid w:val="008C7DD6"/>
    <w:rsid w:val="008C7DE1"/>
    <w:rsid w:val="008D0E64"/>
    <w:rsid w:val="008D10B2"/>
    <w:rsid w:val="008D1196"/>
    <w:rsid w:val="008D1571"/>
    <w:rsid w:val="008D16C4"/>
    <w:rsid w:val="008D16DD"/>
    <w:rsid w:val="008D1867"/>
    <w:rsid w:val="008D24F6"/>
    <w:rsid w:val="008D2610"/>
    <w:rsid w:val="008D339F"/>
    <w:rsid w:val="008D340C"/>
    <w:rsid w:val="008D377C"/>
    <w:rsid w:val="008D3E4A"/>
    <w:rsid w:val="008D3FB6"/>
    <w:rsid w:val="008D4206"/>
    <w:rsid w:val="008D43EF"/>
    <w:rsid w:val="008D49C5"/>
    <w:rsid w:val="008D4AC6"/>
    <w:rsid w:val="008D53DA"/>
    <w:rsid w:val="008D5974"/>
    <w:rsid w:val="008D59EE"/>
    <w:rsid w:val="008D5FC1"/>
    <w:rsid w:val="008D63CF"/>
    <w:rsid w:val="008D6EF6"/>
    <w:rsid w:val="008D7011"/>
    <w:rsid w:val="008D7206"/>
    <w:rsid w:val="008D72E2"/>
    <w:rsid w:val="008D782A"/>
    <w:rsid w:val="008D78A0"/>
    <w:rsid w:val="008D7AB4"/>
    <w:rsid w:val="008D7AC0"/>
    <w:rsid w:val="008E0381"/>
    <w:rsid w:val="008E0C61"/>
    <w:rsid w:val="008E10AF"/>
    <w:rsid w:val="008E1166"/>
    <w:rsid w:val="008E1322"/>
    <w:rsid w:val="008E1400"/>
    <w:rsid w:val="008E1F8A"/>
    <w:rsid w:val="008E2221"/>
    <w:rsid w:val="008E2666"/>
    <w:rsid w:val="008E2698"/>
    <w:rsid w:val="008E2C7E"/>
    <w:rsid w:val="008E2D0D"/>
    <w:rsid w:val="008E2FD9"/>
    <w:rsid w:val="008E30B7"/>
    <w:rsid w:val="008E3601"/>
    <w:rsid w:val="008E4BFE"/>
    <w:rsid w:val="008E4C13"/>
    <w:rsid w:val="008E4C57"/>
    <w:rsid w:val="008E4D29"/>
    <w:rsid w:val="008E5B44"/>
    <w:rsid w:val="008E64FA"/>
    <w:rsid w:val="008E6A09"/>
    <w:rsid w:val="008E6E34"/>
    <w:rsid w:val="008E78AD"/>
    <w:rsid w:val="008E7C78"/>
    <w:rsid w:val="008F0F86"/>
    <w:rsid w:val="008F0FF4"/>
    <w:rsid w:val="008F159F"/>
    <w:rsid w:val="008F1CA8"/>
    <w:rsid w:val="008F1CAC"/>
    <w:rsid w:val="008F1E50"/>
    <w:rsid w:val="008F218D"/>
    <w:rsid w:val="008F22EA"/>
    <w:rsid w:val="008F2685"/>
    <w:rsid w:val="008F2841"/>
    <w:rsid w:val="008F2A92"/>
    <w:rsid w:val="008F2C6D"/>
    <w:rsid w:val="008F2CA3"/>
    <w:rsid w:val="008F30E8"/>
    <w:rsid w:val="008F353A"/>
    <w:rsid w:val="008F399B"/>
    <w:rsid w:val="008F3C53"/>
    <w:rsid w:val="008F4434"/>
    <w:rsid w:val="008F4CE9"/>
    <w:rsid w:val="008F4DE0"/>
    <w:rsid w:val="008F515A"/>
    <w:rsid w:val="008F5F83"/>
    <w:rsid w:val="008F6018"/>
    <w:rsid w:val="008F6F97"/>
    <w:rsid w:val="008F74A4"/>
    <w:rsid w:val="008F7D7A"/>
    <w:rsid w:val="008F7E9F"/>
    <w:rsid w:val="009002E9"/>
    <w:rsid w:val="0090041F"/>
    <w:rsid w:val="0090086A"/>
    <w:rsid w:val="009009F4"/>
    <w:rsid w:val="00900AF0"/>
    <w:rsid w:val="00900D4E"/>
    <w:rsid w:val="00900D58"/>
    <w:rsid w:val="009016DD"/>
    <w:rsid w:val="00901A16"/>
    <w:rsid w:val="00901AA7"/>
    <w:rsid w:val="00901F79"/>
    <w:rsid w:val="0090216A"/>
    <w:rsid w:val="009025F6"/>
    <w:rsid w:val="0090379B"/>
    <w:rsid w:val="00903B07"/>
    <w:rsid w:val="00903BB8"/>
    <w:rsid w:val="00903FED"/>
    <w:rsid w:val="009046EE"/>
    <w:rsid w:val="00904C87"/>
    <w:rsid w:val="00905125"/>
    <w:rsid w:val="009056C7"/>
    <w:rsid w:val="009062A5"/>
    <w:rsid w:val="009063C3"/>
    <w:rsid w:val="00906ADD"/>
    <w:rsid w:val="00906CEE"/>
    <w:rsid w:val="009071D8"/>
    <w:rsid w:val="00907842"/>
    <w:rsid w:val="00907950"/>
    <w:rsid w:val="00907A55"/>
    <w:rsid w:val="00907B4C"/>
    <w:rsid w:val="00907C7C"/>
    <w:rsid w:val="00907F03"/>
    <w:rsid w:val="009100C2"/>
    <w:rsid w:val="009104E3"/>
    <w:rsid w:val="00910957"/>
    <w:rsid w:val="0091110C"/>
    <w:rsid w:val="00911358"/>
    <w:rsid w:val="0091199A"/>
    <w:rsid w:val="00912110"/>
    <w:rsid w:val="00912338"/>
    <w:rsid w:val="009126CC"/>
    <w:rsid w:val="00912A02"/>
    <w:rsid w:val="00912A34"/>
    <w:rsid w:val="00912F2E"/>
    <w:rsid w:val="0091314D"/>
    <w:rsid w:val="009136A1"/>
    <w:rsid w:val="0091386A"/>
    <w:rsid w:val="00914317"/>
    <w:rsid w:val="009143E7"/>
    <w:rsid w:val="0091471D"/>
    <w:rsid w:val="0091492E"/>
    <w:rsid w:val="00914B75"/>
    <w:rsid w:val="00914F31"/>
    <w:rsid w:val="00915736"/>
    <w:rsid w:val="0091627E"/>
    <w:rsid w:val="00916433"/>
    <w:rsid w:val="00917339"/>
    <w:rsid w:val="00917AF5"/>
    <w:rsid w:val="0092043F"/>
    <w:rsid w:val="00920469"/>
    <w:rsid w:val="00920928"/>
    <w:rsid w:val="00920CF3"/>
    <w:rsid w:val="00921363"/>
    <w:rsid w:val="009217DD"/>
    <w:rsid w:val="00921836"/>
    <w:rsid w:val="00921857"/>
    <w:rsid w:val="00921CFF"/>
    <w:rsid w:val="009222BD"/>
    <w:rsid w:val="009224F5"/>
    <w:rsid w:val="0092278B"/>
    <w:rsid w:val="00922BEA"/>
    <w:rsid w:val="00922FE0"/>
    <w:rsid w:val="0092302F"/>
    <w:rsid w:val="009236C1"/>
    <w:rsid w:val="00923704"/>
    <w:rsid w:val="009239CC"/>
    <w:rsid w:val="00923A46"/>
    <w:rsid w:val="00923DAB"/>
    <w:rsid w:val="00923FBA"/>
    <w:rsid w:val="0092493E"/>
    <w:rsid w:val="00924DD5"/>
    <w:rsid w:val="00925085"/>
    <w:rsid w:val="0092535A"/>
    <w:rsid w:val="009258DC"/>
    <w:rsid w:val="00925EFA"/>
    <w:rsid w:val="00926828"/>
    <w:rsid w:val="0092717E"/>
    <w:rsid w:val="009271B4"/>
    <w:rsid w:val="00927344"/>
    <w:rsid w:val="0092756D"/>
    <w:rsid w:val="009276D7"/>
    <w:rsid w:val="00927C3A"/>
    <w:rsid w:val="00927E3F"/>
    <w:rsid w:val="009300B7"/>
    <w:rsid w:val="009302B3"/>
    <w:rsid w:val="0093088A"/>
    <w:rsid w:val="00930D17"/>
    <w:rsid w:val="009311B2"/>
    <w:rsid w:val="00931A41"/>
    <w:rsid w:val="0093219D"/>
    <w:rsid w:val="00932211"/>
    <w:rsid w:val="0093242D"/>
    <w:rsid w:val="00932738"/>
    <w:rsid w:val="00932E1D"/>
    <w:rsid w:val="00933937"/>
    <w:rsid w:val="00933D01"/>
    <w:rsid w:val="00933D99"/>
    <w:rsid w:val="00933EF3"/>
    <w:rsid w:val="0093416F"/>
    <w:rsid w:val="009342F1"/>
    <w:rsid w:val="00935448"/>
    <w:rsid w:val="00935869"/>
    <w:rsid w:val="00935CD4"/>
    <w:rsid w:val="0093611E"/>
    <w:rsid w:val="009366E4"/>
    <w:rsid w:val="00936D3A"/>
    <w:rsid w:val="00936F1C"/>
    <w:rsid w:val="00936F96"/>
    <w:rsid w:val="0093756F"/>
    <w:rsid w:val="009375FB"/>
    <w:rsid w:val="0094028E"/>
    <w:rsid w:val="00940504"/>
    <w:rsid w:val="00940B95"/>
    <w:rsid w:val="00940BB8"/>
    <w:rsid w:val="00940E80"/>
    <w:rsid w:val="00941282"/>
    <w:rsid w:val="00941CB7"/>
    <w:rsid w:val="00941F28"/>
    <w:rsid w:val="00941FC3"/>
    <w:rsid w:val="00942283"/>
    <w:rsid w:val="0094255B"/>
    <w:rsid w:val="009434B0"/>
    <w:rsid w:val="009438AF"/>
    <w:rsid w:val="00943B32"/>
    <w:rsid w:val="00943FA9"/>
    <w:rsid w:val="009441CD"/>
    <w:rsid w:val="00945CFD"/>
    <w:rsid w:val="00945ED8"/>
    <w:rsid w:val="009464AA"/>
    <w:rsid w:val="0094677F"/>
    <w:rsid w:val="009467D0"/>
    <w:rsid w:val="0094685D"/>
    <w:rsid w:val="009469A1"/>
    <w:rsid w:val="009469AB"/>
    <w:rsid w:val="009469B6"/>
    <w:rsid w:val="00946E9D"/>
    <w:rsid w:val="0094759C"/>
    <w:rsid w:val="00947926"/>
    <w:rsid w:val="00947BD7"/>
    <w:rsid w:val="00947F3E"/>
    <w:rsid w:val="0095047D"/>
    <w:rsid w:val="0095074F"/>
    <w:rsid w:val="00950904"/>
    <w:rsid w:val="00950938"/>
    <w:rsid w:val="00950B4A"/>
    <w:rsid w:val="009513EC"/>
    <w:rsid w:val="009514AD"/>
    <w:rsid w:val="00951C8C"/>
    <w:rsid w:val="00951FC1"/>
    <w:rsid w:val="00952D34"/>
    <w:rsid w:val="00952DC5"/>
    <w:rsid w:val="00952E71"/>
    <w:rsid w:val="00953498"/>
    <w:rsid w:val="009535A8"/>
    <w:rsid w:val="0095360A"/>
    <w:rsid w:val="00953950"/>
    <w:rsid w:val="00953BE9"/>
    <w:rsid w:val="00953DDC"/>
    <w:rsid w:val="00953FF1"/>
    <w:rsid w:val="0095421B"/>
    <w:rsid w:val="00954B35"/>
    <w:rsid w:val="0095541F"/>
    <w:rsid w:val="00955733"/>
    <w:rsid w:val="00955A25"/>
    <w:rsid w:val="009560D9"/>
    <w:rsid w:val="00956970"/>
    <w:rsid w:val="00956D1C"/>
    <w:rsid w:val="00956FC6"/>
    <w:rsid w:val="00957353"/>
    <w:rsid w:val="009579EF"/>
    <w:rsid w:val="00957B60"/>
    <w:rsid w:val="00960384"/>
    <w:rsid w:val="00960557"/>
    <w:rsid w:val="00960ACE"/>
    <w:rsid w:val="00960BBD"/>
    <w:rsid w:val="00960E05"/>
    <w:rsid w:val="00961045"/>
    <w:rsid w:val="009614B5"/>
    <w:rsid w:val="00961882"/>
    <w:rsid w:val="0096217B"/>
    <w:rsid w:val="00962529"/>
    <w:rsid w:val="009626F9"/>
    <w:rsid w:val="009628DB"/>
    <w:rsid w:val="00962BEA"/>
    <w:rsid w:val="00963A1C"/>
    <w:rsid w:val="00963D36"/>
    <w:rsid w:val="00964388"/>
    <w:rsid w:val="00964696"/>
    <w:rsid w:val="00964F70"/>
    <w:rsid w:val="00965046"/>
    <w:rsid w:val="00965573"/>
    <w:rsid w:val="0096558D"/>
    <w:rsid w:val="00965762"/>
    <w:rsid w:val="00965D04"/>
    <w:rsid w:val="0096644E"/>
    <w:rsid w:val="00966D3C"/>
    <w:rsid w:val="00967119"/>
    <w:rsid w:val="00967258"/>
    <w:rsid w:val="00967671"/>
    <w:rsid w:val="0096770E"/>
    <w:rsid w:val="00967A11"/>
    <w:rsid w:val="00967BD3"/>
    <w:rsid w:val="00967D91"/>
    <w:rsid w:val="00967F3D"/>
    <w:rsid w:val="009705F5"/>
    <w:rsid w:val="00970A3E"/>
    <w:rsid w:val="00971780"/>
    <w:rsid w:val="009717E8"/>
    <w:rsid w:val="0097190A"/>
    <w:rsid w:val="00971B69"/>
    <w:rsid w:val="00971CDD"/>
    <w:rsid w:val="00971DDE"/>
    <w:rsid w:val="00972FFE"/>
    <w:rsid w:val="009731C3"/>
    <w:rsid w:val="00973290"/>
    <w:rsid w:val="00973C10"/>
    <w:rsid w:val="00974129"/>
    <w:rsid w:val="009745DA"/>
    <w:rsid w:val="00974B14"/>
    <w:rsid w:val="00974D4E"/>
    <w:rsid w:val="00975FBA"/>
    <w:rsid w:val="00976A96"/>
    <w:rsid w:val="00976EB8"/>
    <w:rsid w:val="009774DB"/>
    <w:rsid w:val="00977B51"/>
    <w:rsid w:val="009812C0"/>
    <w:rsid w:val="00981684"/>
    <w:rsid w:val="00981A2A"/>
    <w:rsid w:val="00981C37"/>
    <w:rsid w:val="0098208E"/>
    <w:rsid w:val="009823A6"/>
    <w:rsid w:val="0098275A"/>
    <w:rsid w:val="009829C7"/>
    <w:rsid w:val="00983322"/>
    <w:rsid w:val="009835E1"/>
    <w:rsid w:val="00983CC5"/>
    <w:rsid w:val="00984015"/>
    <w:rsid w:val="0098425E"/>
    <w:rsid w:val="00984308"/>
    <w:rsid w:val="0098440F"/>
    <w:rsid w:val="009847BA"/>
    <w:rsid w:val="009852A7"/>
    <w:rsid w:val="0098531E"/>
    <w:rsid w:val="009859FB"/>
    <w:rsid w:val="00985D91"/>
    <w:rsid w:val="00986170"/>
    <w:rsid w:val="00986981"/>
    <w:rsid w:val="009869E6"/>
    <w:rsid w:val="0098714A"/>
    <w:rsid w:val="0098751A"/>
    <w:rsid w:val="00990163"/>
    <w:rsid w:val="009906A3"/>
    <w:rsid w:val="00991224"/>
    <w:rsid w:val="009912AA"/>
    <w:rsid w:val="0099159C"/>
    <w:rsid w:val="0099225C"/>
    <w:rsid w:val="009926C7"/>
    <w:rsid w:val="0099292A"/>
    <w:rsid w:val="00993082"/>
    <w:rsid w:val="009932ED"/>
    <w:rsid w:val="009935C2"/>
    <w:rsid w:val="009939D4"/>
    <w:rsid w:val="00993D4B"/>
    <w:rsid w:val="00994151"/>
    <w:rsid w:val="00994E72"/>
    <w:rsid w:val="009950AF"/>
    <w:rsid w:val="009952EE"/>
    <w:rsid w:val="00995DD8"/>
    <w:rsid w:val="00995E34"/>
    <w:rsid w:val="0099685B"/>
    <w:rsid w:val="00996BF7"/>
    <w:rsid w:val="00997036"/>
    <w:rsid w:val="00997149"/>
    <w:rsid w:val="00997180"/>
    <w:rsid w:val="00997264"/>
    <w:rsid w:val="009979E4"/>
    <w:rsid w:val="00997A16"/>
    <w:rsid w:val="00997FA9"/>
    <w:rsid w:val="009A0844"/>
    <w:rsid w:val="009A11FA"/>
    <w:rsid w:val="009A1F33"/>
    <w:rsid w:val="009A1F55"/>
    <w:rsid w:val="009A2667"/>
    <w:rsid w:val="009A26F3"/>
    <w:rsid w:val="009A27F2"/>
    <w:rsid w:val="009A2F46"/>
    <w:rsid w:val="009A33D2"/>
    <w:rsid w:val="009A33F4"/>
    <w:rsid w:val="009A3637"/>
    <w:rsid w:val="009A3761"/>
    <w:rsid w:val="009A3AF9"/>
    <w:rsid w:val="009A4259"/>
    <w:rsid w:val="009A43AC"/>
    <w:rsid w:val="009A480A"/>
    <w:rsid w:val="009A4EC5"/>
    <w:rsid w:val="009A51CE"/>
    <w:rsid w:val="009A580C"/>
    <w:rsid w:val="009A5F49"/>
    <w:rsid w:val="009A6A7B"/>
    <w:rsid w:val="009A6D0C"/>
    <w:rsid w:val="009A7090"/>
    <w:rsid w:val="009A71CF"/>
    <w:rsid w:val="009B1CB0"/>
    <w:rsid w:val="009B205F"/>
    <w:rsid w:val="009B225D"/>
    <w:rsid w:val="009B2BB4"/>
    <w:rsid w:val="009B3360"/>
    <w:rsid w:val="009B3F4F"/>
    <w:rsid w:val="009B5491"/>
    <w:rsid w:val="009B5613"/>
    <w:rsid w:val="009B5B5E"/>
    <w:rsid w:val="009B5C6E"/>
    <w:rsid w:val="009B5F56"/>
    <w:rsid w:val="009B6093"/>
    <w:rsid w:val="009B6601"/>
    <w:rsid w:val="009B6958"/>
    <w:rsid w:val="009B6A68"/>
    <w:rsid w:val="009B6C55"/>
    <w:rsid w:val="009B74BD"/>
    <w:rsid w:val="009B7FA8"/>
    <w:rsid w:val="009C05BB"/>
    <w:rsid w:val="009C06A1"/>
    <w:rsid w:val="009C0761"/>
    <w:rsid w:val="009C0E00"/>
    <w:rsid w:val="009C1293"/>
    <w:rsid w:val="009C1386"/>
    <w:rsid w:val="009C1645"/>
    <w:rsid w:val="009C1897"/>
    <w:rsid w:val="009C1EE5"/>
    <w:rsid w:val="009C262A"/>
    <w:rsid w:val="009C2ADB"/>
    <w:rsid w:val="009C2ED4"/>
    <w:rsid w:val="009C3285"/>
    <w:rsid w:val="009C33EF"/>
    <w:rsid w:val="009C3D8F"/>
    <w:rsid w:val="009C484F"/>
    <w:rsid w:val="009C50B1"/>
    <w:rsid w:val="009C571F"/>
    <w:rsid w:val="009C5AF4"/>
    <w:rsid w:val="009C63E1"/>
    <w:rsid w:val="009C659C"/>
    <w:rsid w:val="009C7526"/>
    <w:rsid w:val="009D040A"/>
    <w:rsid w:val="009D05AF"/>
    <w:rsid w:val="009D0E4A"/>
    <w:rsid w:val="009D0EBC"/>
    <w:rsid w:val="009D1142"/>
    <w:rsid w:val="009D12C7"/>
    <w:rsid w:val="009D13F9"/>
    <w:rsid w:val="009D175F"/>
    <w:rsid w:val="009D17ED"/>
    <w:rsid w:val="009D1B70"/>
    <w:rsid w:val="009D1D28"/>
    <w:rsid w:val="009D20B6"/>
    <w:rsid w:val="009D23B8"/>
    <w:rsid w:val="009D27F5"/>
    <w:rsid w:val="009D2802"/>
    <w:rsid w:val="009D2A50"/>
    <w:rsid w:val="009D2D84"/>
    <w:rsid w:val="009D353B"/>
    <w:rsid w:val="009D3817"/>
    <w:rsid w:val="009D39FF"/>
    <w:rsid w:val="009D41DF"/>
    <w:rsid w:val="009D47A3"/>
    <w:rsid w:val="009D47CB"/>
    <w:rsid w:val="009D48A4"/>
    <w:rsid w:val="009D4C05"/>
    <w:rsid w:val="009D4C67"/>
    <w:rsid w:val="009D4CE1"/>
    <w:rsid w:val="009D4F9C"/>
    <w:rsid w:val="009D510D"/>
    <w:rsid w:val="009D5CB5"/>
    <w:rsid w:val="009D5E1A"/>
    <w:rsid w:val="009D6238"/>
    <w:rsid w:val="009D69E7"/>
    <w:rsid w:val="009D6D27"/>
    <w:rsid w:val="009D6D61"/>
    <w:rsid w:val="009D6E60"/>
    <w:rsid w:val="009D6FCA"/>
    <w:rsid w:val="009D7016"/>
    <w:rsid w:val="009D738B"/>
    <w:rsid w:val="009D7883"/>
    <w:rsid w:val="009D7AF1"/>
    <w:rsid w:val="009D7F0E"/>
    <w:rsid w:val="009E041C"/>
    <w:rsid w:val="009E0929"/>
    <w:rsid w:val="009E0EBF"/>
    <w:rsid w:val="009E1266"/>
    <w:rsid w:val="009E161B"/>
    <w:rsid w:val="009E17DA"/>
    <w:rsid w:val="009E1992"/>
    <w:rsid w:val="009E1D38"/>
    <w:rsid w:val="009E1E86"/>
    <w:rsid w:val="009E31FD"/>
    <w:rsid w:val="009E3234"/>
    <w:rsid w:val="009E3366"/>
    <w:rsid w:val="009E4B54"/>
    <w:rsid w:val="009E5057"/>
    <w:rsid w:val="009E529D"/>
    <w:rsid w:val="009E56C1"/>
    <w:rsid w:val="009E56E4"/>
    <w:rsid w:val="009E674F"/>
    <w:rsid w:val="009E6A38"/>
    <w:rsid w:val="009E6D9E"/>
    <w:rsid w:val="009E6DB5"/>
    <w:rsid w:val="009E6F51"/>
    <w:rsid w:val="009E7062"/>
    <w:rsid w:val="009E7148"/>
    <w:rsid w:val="009E731D"/>
    <w:rsid w:val="009E74C0"/>
    <w:rsid w:val="009E7CCD"/>
    <w:rsid w:val="009F08D0"/>
    <w:rsid w:val="009F0ACE"/>
    <w:rsid w:val="009F0ADE"/>
    <w:rsid w:val="009F0BD2"/>
    <w:rsid w:val="009F0C16"/>
    <w:rsid w:val="009F146F"/>
    <w:rsid w:val="009F19B5"/>
    <w:rsid w:val="009F1AED"/>
    <w:rsid w:val="009F1FF1"/>
    <w:rsid w:val="009F201E"/>
    <w:rsid w:val="009F2A4F"/>
    <w:rsid w:val="009F2BA4"/>
    <w:rsid w:val="009F2C27"/>
    <w:rsid w:val="009F3059"/>
    <w:rsid w:val="009F315A"/>
    <w:rsid w:val="009F33AF"/>
    <w:rsid w:val="009F3C6C"/>
    <w:rsid w:val="009F3EF1"/>
    <w:rsid w:val="009F43FB"/>
    <w:rsid w:val="009F4692"/>
    <w:rsid w:val="009F47FD"/>
    <w:rsid w:val="009F4F25"/>
    <w:rsid w:val="009F52B3"/>
    <w:rsid w:val="009F5A3A"/>
    <w:rsid w:val="009F5B2D"/>
    <w:rsid w:val="009F5ED5"/>
    <w:rsid w:val="009F5F3D"/>
    <w:rsid w:val="009F6008"/>
    <w:rsid w:val="009F6081"/>
    <w:rsid w:val="009F6234"/>
    <w:rsid w:val="009F6834"/>
    <w:rsid w:val="009F68A9"/>
    <w:rsid w:val="009F6A3E"/>
    <w:rsid w:val="009F7639"/>
    <w:rsid w:val="009F774E"/>
    <w:rsid w:val="009F7906"/>
    <w:rsid w:val="009F7BDC"/>
    <w:rsid w:val="00A00001"/>
    <w:rsid w:val="00A005E2"/>
    <w:rsid w:val="00A00A3E"/>
    <w:rsid w:val="00A00AB7"/>
    <w:rsid w:val="00A00AD1"/>
    <w:rsid w:val="00A01665"/>
    <w:rsid w:val="00A01818"/>
    <w:rsid w:val="00A018CE"/>
    <w:rsid w:val="00A01BDA"/>
    <w:rsid w:val="00A01EB3"/>
    <w:rsid w:val="00A01F35"/>
    <w:rsid w:val="00A021F0"/>
    <w:rsid w:val="00A027A4"/>
    <w:rsid w:val="00A0283E"/>
    <w:rsid w:val="00A02C4D"/>
    <w:rsid w:val="00A02D81"/>
    <w:rsid w:val="00A02D86"/>
    <w:rsid w:val="00A02FF8"/>
    <w:rsid w:val="00A03349"/>
    <w:rsid w:val="00A035E5"/>
    <w:rsid w:val="00A0467C"/>
    <w:rsid w:val="00A04C2B"/>
    <w:rsid w:val="00A04C61"/>
    <w:rsid w:val="00A051DE"/>
    <w:rsid w:val="00A05231"/>
    <w:rsid w:val="00A065EC"/>
    <w:rsid w:val="00A066AA"/>
    <w:rsid w:val="00A069A2"/>
    <w:rsid w:val="00A0730D"/>
    <w:rsid w:val="00A0754C"/>
    <w:rsid w:val="00A07B04"/>
    <w:rsid w:val="00A106AD"/>
    <w:rsid w:val="00A108FA"/>
    <w:rsid w:val="00A10A15"/>
    <w:rsid w:val="00A10E62"/>
    <w:rsid w:val="00A10F1C"/>
    <w:rsid w:val="00A11E7B"/>
    <w:rsid w:val="00A11EE8"/>
    <w:rsid w:val="00A12092"/>
    <w:rsid w:val="00A12166"/>
    <w:rsid w:val="00A12748"/>
    <w:rsid w:val="00A12A6B"/>
    <w:rsid w:val="00A13139"/>
    <w:rsid w:val="00A13C1C"/>
    <w:rsid w:val="00A13D23"/>
    <w:rsid w:val="00A13E2E"/>
    <w:rsid w:val="00A13F42"/>
    <w:rsid w:val="00A14549"/>
    <w:rsid w:val="00A14692"/>
    <w:rsid w:val="00A14814"/>
    <w:rsid w:val="00A15BA6"/>
    <w:rsid w:val="00A15CA5"/>
    <w:rsid w:val="00A16243"/>
    <w:rsid w:val="00A16581"/>
    <w:rsid w:val="00A16B24"/>
    <w:rsid w:val="00A16E59"/>
    <w:rsid w:val="00A16EC8"/>
    <w:rsid w:val="00A17228"/>
    <w:rsid w:val="00A172D8"/>
    <w:rsid w:val="00A17463"/>
    <w:rsid w:val="00A17573"/>
    <w:rsid w:val="00A176B8"/>
    <w:rsid w:val="00A176CF"/>
    <w:rsid w:val="00A17C70"/>
    <w:rsid w:val="00A17D84"/>
    <w:rsid w:val="00A17F4E"/>
    <w:rsid w:val="00A20296"/>
    <w:rsid w:val="00A2054C"/>
    <w:rsid w:val="00A20ADE"/>
    <w:rsid w:val="00A20C4D"/>
    <w:rsid w:val="00A20CEE"/>
    <w:rsid w:val="00A21367"/>
    <w:rsid w:val="00A219F3"/>
    <w:rsid w:val="00A21B69"/>
    <w:rsid w:val="00A21F39"/>
    <w:rsid w:val="00A22527"/>
    <w:rsid w:val="00A22629"/>
    <w:rsid w:val="00A23831"/>
    <w:rsid w:val="00A24D8C"/>
    <w:rsid w:val="00A25248"/>
    <w:rsid w:val="00A25695"/>
    <w:rsid w:val="00A25911"/>
    <w:rsid w:val="00A259E9"/>
    <w:rsid w:val="00A25BF0"/>
    <w:rsid w:val="00A26B60"/>
    <w:rsid w:val="00A26BF0"/>
    <w:rsid w:val="00A26D0D"/>
    <w:rsid w:val="00A26E53"/>
    <w:rsid w:val="00A27047"/>
    <w:rsid w:val="00A273EF"/>
    <w:rsid w:val="00A274B5"/>
    <w:rsid w:val="00A27542"/>
    <w:rsid w:val="00A27738"/>
    <w:rsid w:val="00A30B54"/>
    <w:rsid w:val="00A30D5B"/>
    <w:rsid w:val="00A30F2D"/>
    <w:rsid w:val="00A3135E"/>
    <w:rsid w:val="00A31665"/>
    <w:rsid w:val="00A31A42"/>
    <w:rsid w:val="00A31B28"/>
    <w:rsid w:val="00A31C0B"/>
    <w:rsid w:val="00A322F3"/>
    <w:rsid w:val="00A324B1"/>
    <w:rsid w:val="00A32D3B"/>
    <w:rsid w:val="00A32FCF"/>
    <w:rsid w:val="00A345E5"/>
    <w:rsid w:val="00A3482D"/>
    <w:rsid w:val="00A349A9"/>
    <w:rsid w:val="00A356F4"/>
    <w:rsid w:val="00A35A9D"/>
    <w:rsid w:val="00A363D3"/>
    <w:rsid w:val="00A36899"/>
    <w:rsid w:val="00A36997"/>
    <w:rsid w:val="00A36B0B"/>
    <w:rsid w:val="00A3703E"/>
    <w:rsid w:val="00A3734D"/>
    <w:rsid w:val="00A37B76"/>
    <w:rsid w:val="00A37CD5"/>
    <w:rsid w:val="00A40E4B"/>
    <w:rsid w:val="00A40E4C"/>
    <w:rsid w:val="00A41563"/>
    <w:rsid w:val="00A41E5F"/>
    <w:rsid w:val="00A4259F"/>
    <w:rsid w:val="00A42B81"/>
    <w:rsid w:val="00A42E04"/>
    <w:rsid w:val="00A42E9F"/>
    <w:rsid w:val="00A4333A"/>
    <w:rsid w:val="00A43558"/>
    <w:rsid w:val="00A43D7E"/>
    <w:rsid w:val="00A45246"/>
    <w:rsid w:val="00A45343"/>
    <w:rsid w:val="00A4550A"/>
    <w:rsid w:val="00A45E01"/>
    <w:rsid w:val="00A462D5"/>
    <w:rsid w:val="00A468BA"/>
    <w:rsid w:val="00A468D5"/>
    <w:rsid w:val="00A47156"/>
    <w:rsid w:val="00A47212"/>
    <w:rsid w:val="00A47673"/>
    <w:rsid w:val="00A4785A"/>
    <w:rsid w:val="00A47AC3"/>
    <w:rsid w:val="00A47CC2"/>
    <w:rsid w:val="00A505EB"/>
    <w:rsid w:val="00A507CA"/>
    <w:rsid w:val="00A50BC6"/>
    <w:rsid w:val="00A51096"/>
    <w:rsid w:val="00A51632"/>
    <w:rsid w:val="00A516D9"/>
    <w:rsid w:val="00A51DDD"/>
    <w:rsid w:val="00A52A8B"/>
    <w:rsid w:val="00A5304C"/>
    <w:rsid w:val="00A5307A"/>
    <w:rsid w:val="00A5308B"/>
    <w:rsid w:val="00A53104"/>
    <w:rsid w:val="00A536CF"/>
    <w:rsid w:val="00A539B5"/>
    <w:rsid w:val="00A53BB9"/>
    <w:rsid w:val="00A5423C"/>
    <w:rsid w:val="00A542A9"/>
    <w:rsid w:val="00A54431"/>
    <w:rsid w:val="00A547C2"/>
    <w:rsid w:val="00A5546C"/>
    <w:rsid w:val="00A560AC"/>
    <w:rsid w:val="00A5623F"/>
    <w:rsid w:val="00A56396"/>
    <w:rsid w:val="00A56643"/>
    <w:rsid w:val="00A56745"/>
    <w:rsid w:val="00A57316"/>
    <w:rsid w:val="00A57BAB"/>
    <w:rsid w:val="00A57BDE"/>
    <w:rsid w:val="00A57BF4"/>
    <w:rsid w:val="00A57C1C"/>
    <w:rsid w:val="00A57DAA"/>
    <w:rsid w:val="00A57E0F"/>
    <w:rsid w:val="00A6017F"/>
    <w:rsid w:val="00A60C90"/>
    <w:rsid w:val="00A6103F"/>
    <w:rsid w:val="00A61570"/>
    <w:rsid w:val="00A6340C"/>
    <w:rsid w:val="00A6398C"/>
    <w:rsid w:val="00A63CFB"/>
    <w:rsid w:val="00A63DF5"/>
    <w:rsid w:val="00A6457C"/>
    <w:rsid w:val="00A64745"/>
    <w:rsid w:val="00A64A6B"/>
    <w:rsid w:val="00A64B02"/>
    <w:rsid w:val="00A660BA"/>
    <w:rsid w:val="00A66AD0"/>
    <w:rsid w:val="00A66E97"/>
    <w:rsid w:val="00A670F2"/>
    <w:rsid w:val="00A67D3B"/>
    <w:rsid w:val="00A7009F"/>
    <w:rsid w:val="00A7028C"/>
    <w:rsid w:val="00A70361"/>
    <w:rsid w:val="00A70766"/>
    <w:rsid w:val="00A70E62"/>
    <w:rsid w:val="00A711D1"/>
    <w:rsid w:val="00A7172A"/>
    <w:rsid w:val="00A718F1"/>
    <w:rsid w:val="00A726EC"/>
    <w:rsid w:val="00A73042"/>
    <w:rsid w:val="00A731E8"/>
    <w:rsid w:val="00A73A6A"/>
    <w:rsid w:val="00A73E73"/>
    <w:rsid w:val="00A741BA"/>
    <w:rsid w:val="00A74925"/>
    <w:rsid w:val="00A74CE2"/>
    <w:rsid w:val="00A751D6"/>
    <w:rsid w:val="00A75A01"/>
    <w:rsid w:val="00A75AA5"/>
    <w:rsid w:val="00A75AAB"/>
    <w:rsid w:val="00A769E6"/>
    <w:rsid w:val="00A76B85"/>
    <w:rsid w:val="00A76E94"/>
    <w:rsid w:val="00A76FA2"/>
    <w:rsid w:val="00A7705B"/>
    <w:rsid w:val="00A77F14"/>
    <w:rsid w:val="00A80437"/>
    <w:rsid w:val="00A80878"/>
    <w:rsid w:val="00A814F3"/>
    <w:rsid w:val="00A815C2"/>
    <w:rsid w:val="00A81BDF"/>
    <w:rsid w:val="00A81C7D"/>
    <w:rsid w:val="00A8264A"/>
    <w:rsid w:val="00A82D24"/>
    <w:rsid w:val="00A8323D"/>
    <w:rsid w:val="00A83413"/>
    <w:rsid w:val="00A838B8"/>
    <w:rsid w:val="00A83912"/>
    <w:rsid w:val="00A8393B"/>
    <w:rsid w:val="00A83B87"/>
    <w:rsid w:val="00A83C89"/>
    <w:rsid w:val="00A84044"/>
    <w:rsid w:val="00A840D6"/>
    <w:rsid w:val="00A84A9E"/>
    <w:rsid w:val="00A84C93"/>
    <w:rsid w:val="00A8518F"/>
    <w:rsid w:val="00A851DD"/>
    <w:rsid w:val="00A85DC6"/>
    <w:rsid w:val="00A86166"/>
    <w:rsid w:val="00A86652"/>
    <w:rsid w:val="00A8690B"/>
    <w:rsid w:val="00A86D48"/>
    <w:rsid w:val="00A86EC9"/>
    <w:rsid w:val="00A86FE9"/>
    <w:rsid w:val="00A87C08"/>
    <w:rsid w:val="00A87EFC"/>
    <w:rsid w:val="00A87F42"/>
    <w:rsid w:val="00A90099"/>
    <w:rsid w:val="00A908F2"/>
    <w:rsid w:val="00A90D42"/>
    <w:rsid w:val="00A912F7"/>
    <w:rsid w:val="00A914C9"/>
    <w:rsid w:val="00A9170B"/>
    <w:rsid w:val="00A91BDA"/>
    <w:rsid w:val="00A91CCF"/>
    <w:rsid w:val="00A91EC9"/>
    <w:rsid w:val="00A925F5"/>
    <w:rsid w:val="00A93F00"/>
    <w:rsid w:val="00A94106"/>
    <w:rsid w:val="00A94A79"/>
    <w:rsid w:val="00A94D88"/>
    <w:rsid w:val="00A9514E"/>
    <w:rsid w:val="00A9515E"/>
    <w:rsid w:val="00A9522A"/>
    <w:rsid w:val="00A9531E"/>
    <w:rsid w:val="00A95680"/>
    <w:rsid w:val="00A95C32"/>
    <w:rsid w:val="00A95CC9"/>
    <w:rsid w:val="00A95E70"/>
    <w:rsid w:val="00A95EED"/>
    <w:rsid w:val="00A95FB4"/>
    <w:rsid w:val="00A9637B"/>
    <w:rsid w:val="00A971B2"/>
    <w:rsid w:val="00A9752B"/>
    <w:rsid w:val="00A978B4"/>
    <w:rsid w:val="00AA0CCF"/>
    <w:rsid w:val="00AA1193"/>
    <w:rsid w:val="00AA148D"/>
    <w:rsid w:val="00AA1A23"/>
    <w:rsid w:val="00AA1F49"/>
    <w:rsid w:val="00AA1FDA"/>
    <w:rsid w:val="00AA266B"/>
    <w:rsid w:val="00AA2FF2"/>
    <w:rsid w:val="00AA34B5"/>
    <w:rsid w:val="00AA3897"/>
    <w:rsid w:val="00AA3E3B"/>
    <w:rsid w:val="00AA4503"/>
    <w:rsid w:val="00AA47B7"/>
    <w:rsid w:val="00AA4897"/>
    <w:rsid w:val="00AA56C9"/>
    <w:rsid w:val="00AA5B46"/>
    <w:rsid w:val="00AA5C44"/>
    <w:rsid w:val="00AA5E5E"/>
    <w:rsid w:val="00AA6546"/>
    <w:rsid w:val="00AA6B3D"/>
    <w:rsid w:val="00AA6C39"/>
    <w:rsid w:val="00AA6EBF"/>
    <w:rsid w:val="00AA716C"/>
    <w:rsid w:val="00AA7553"/>
    <w:rsid w:val="00AA7718"/>
    <w:rsid w:val="00AA77E9"/>
    <w:rsid w:val="00AA79CE"/>
    <w:rsid w:val="00AB0129"/>
    <w:rsid w:val="00AB025B"/>
    <w:rsid w:val="00AB102C"/>
    <w:rsid w:val="00AB1949"/>
    <w:rsid w:val="00AB1F8C"/>
    <w:rsid w:val="00AB2D34"/>
    <w:rsid w:val="00AB3284"/>
    <w:rsid w:val="00AB366B"/>
    <w:rsid w:val="00AB3B23"/>
    <w:rsid w:val="00AB3FB8"/>
    <w:rsid w:val="00AB41A4"/>
    <w:rsid w:val="00AB50F1"/>
    <w:rsid w:val="00AB5B3F"/>
    <w:rsid w:val="00AB5B77"/>
    <w:rsid w:val="00AB5F1A"/>
    <w:rsid w:val="00AB675B"/>
    <w:rsid w:val="00AB67FF"/>
    <w:rsid w:val="00AB697D"/>
    <w:rsid w:val="00AB70A2"/>
    <w:rsid w:val="00AB7361"/>
    <w:rsid w:val="00AB772F"/>
    <w:rsid w:val="00AB78D8"/>
    <w:rsid w:val="00AB7F35"/>
    <w:rsid w:val="00AC010B"/>
    <w:rsid w:val="00AC039A"/>
    <w:rsid w:val="00AC0F30"/>
    <w:rsid w:val="00AC14F3"/>
    <w:rsid w:val="00AC22BB"/>
    <w:rsid w:val="00AC242B"/>
    <w:rsid w:val="00AC29B5"/>
    <w:rsid w:val="00AC2B97"/>
    <w:rsid w:val="00AC3297"/>
    <w:rsid w:val="00AC372D"/>
    <w:rsid w:val="00AC4461"/>
    <w:rsid w:val="00AC4578"/>
    <w:rsid w:val="00AC45DC"/>
    <w:rsid w:val="00AC4920"/>
    <w:rsid w:val="00AC4CC6"/>
    <w:rsid w:val="00AC5D20"/>
    <w:rsid w:val="00AC627D"/>
    <w:rsid w:val="00AC6473"/>
    <w:rsid w:val="00AC65D7"/>
    <w:rsid w:val="00AC6645"/>
    <w:rsid w:val="00AC702E"/>
    <w:rsid w:val="00AC70E5"/>
    <w:rsid w:val="00AC75D6"/>
    <w:rsid w:val="00AC7D07"/>
    <w:rsid w:val="00AD0560"/>
    <w:rsid w:val="00AD090E"/>
    <w:rsid w:val="00AD0D9A"/>
    <w:rsid w:val="00AD0DFB"/>
    <w:rsid w:val="00AD106C"/>
    <w:rsid w:val="00AD1172"/>
    <w:rsid w:val="00AD1B49"/>
    <w:rsid w:val="00AD2591"/>
    <w:rsid w:val="00AD3221"/>
    <w:rsid w:val="00AD3382"/>
    <w:rsid w:val="00AD3AFE"/>
    <w:rsid w:val="00AD3BB5"/>
    <w:rsid w:val="00AD4855"/>
    <w:rsid w:val="00AD4C96"/>
    <w:rsid w:val="00AD4FC7"/>
    <w:rsid w:val="00AD4FEC"/>
    <w:rsid w:val="00AD5054"/>
    <w:rsid w:val="00AD52C0"/>
    <w:rsid w:val="00AD5882"/>
    <w:rsid w:val="00AD592F"/>
    <w:rsid w:val="00AD5BD7"/>
    <w:rsid w:val="00AD64A2"/>
    <w:rsid w:val="00AD6727"/>
    <w:rsid w:val="00AD6807"/>
    <w:rsid w:val="00AD6A1D"/>
    <w:rsid w:val="00AD6AE8"/>
    <w:rsid w:val="00AD6D76"/>
    <w:rsid w:val="00AD6D78"/>
    <w:rsid w:val="00AD6EF5"/>
    <w:rsid w:val="00AD7144"/>
    <w:rsid w:val="00AD765F"/>
    <w:rsid w:val="00AD789B"/>
    <w:rsid w:val="00AD7A8F"/>
    <w:rsid w:val="00AE0103"/>
    <w:rsid w:val="00AE02DB"/>
    <w:rsid w:val="00AE036C"/>
    <w:rsid w:val="00AE058C"/>
    <w:rsid w:val="00AE07F2"/>
    <w:rsid w:val="00AE0956"/>
    <w:rsid w:val="00AE0ACD"/>
    <w:rsid w:val="00AE105A"/>
    <w:rsid w:val="00AE10C8"/>
    <w:rsid w:val="00AE19EA"/>
    <w:rsid w:val="00AE1BA5"/>
    <w:rsid w:val="00AE1BC6"/>
    <w:rsid w:val="00AE2269"/>
    <w:rsid w:val="00AE2B8E"/>
    <w:rsid w:val="00AE30A1"/>
    <w:rsid w:val="00AE3860"/>
    <w:rsid w:val="00AE3915"/>
    <w:rsid w:val="00AE3A81"/>
    <w:rsid w:val="00AE3F66"/>
    <w:rsid w:val="00AE4A5D"/>
    <w:rsid w:val="00AE4EE7"/>
    <w:rsid w:val="00AE518C"/>
    <w:rsid w:val="00AE51E5"/>
    <w:rsid w:val="00AE5283"/>
    <w:rsid w:val="00AE533D"/>
    <w:rsid w:val="00AE53E9"/>
    <w:rsid w:val="00AE56E1"/>
    <w:rsid w:val="00AE570D"/>
    <w:rsid w:val="00AE58A5"/>
    <w:rsid w:val="00AE5A8C"/>
    <w:rsid w:val="00AE5BB0"/>
    <w:rsid w:val="00AE5D59"/>
    <w:rsid w:val="00AE5D99"/>
    <w:rsid w:val="00AE642B"/>
    <w:rsid w:val="00AE653F"/>
    <w:rsid w:val="00AE6ADD"/>
    <w:rsid w:val="00AE7618"/>
    <w:rsid w:val="00AE7A67"/>
    <w:rsid w:val="00AF009C"/>
    <w:rsid w:val="00AF029E"/>
    <w:rsid w:val="00AF04A2"/>
    <w:rsid w:val="00AF0755"/>
    <w:rsid w:val="00AF08D8"/>
    <w:rsid w:val="00AF203A"/>
    <w:rsid w:val="00AF2E55"/>
    <w:rsid w:val="00AF2F0D"/>
    <w:rsid w:val="00AF3C8D"/>
    <w:rsid w:val="00AF3F35"/>
    <w:rsid w:val="00AF3FE2"/>
    <w:rsid w:val="00AF4000"/>
    <w:rsid w:val="00AF44AD"/>
    <w:rsid w:val="00AF44C3"/>
    <w:rsid w:val="00AF4843"/>
    <w:rsid w:val="00AF4E50"/>
    <w:rsid w:val="00AF551E"/>
    <w:rsid w:val="00AF55E6"/>
    <w:rsid w:val="00AF6F60"/>
    <w:rsid w:val="00AF746C"/>
    <w:rsid w:val="00AF7BB7"/>
    <w:rsid w:val="00AF7EA5"/>
    <w:rsid w:val="00B003F5"/>
    <w:rsid w:val="00B008AD"/>
    <w:rsid w:val="00B017B5"/>
    <w:rsid w:val="00B019ED"/>
    <w:rsid w:val="00B01B44"/>
    <w:rsid w:val="00B01EDD"/>
    <w:rsid w:val="00B01FFD"/>
    <w:rsid w:val="00B0204C"/>
    <w:rsid w:val="00B02251"/>
    <w:rsid w:val="00B02A31"/>
    <w:rsid w:val="00B02CF6"/>
    <w:rsid w:val="00B02D3F"/>
    <w:rsid w:val="00B03585"/>
    <w:rsid w:val="00B036F1"/>
    <w:rsid w:val="00B0379F"/>
    <w:rsid w:val="00B03A1D"/>
    <w:rsid w:val="00B03D35"/>
    <w:rsid w:val="00B03E6B"/>
    <w:rsid w:val="00B03E80"/>
    <w:rsid w:val="00B04339"/>
    <w:rsid w:val="00B048EF"/>
    <w:rsid w:val="00B0520C"/>
    <w:rsid w:val="00B052A2"/>
    <w:rsid w:val="00B058BD"/>
    <w:rsid w:val="00B05F52"/>
    <w:rsid w:val="00B063B3"/>
    <w:rsid w:val="00B06913"/>
    <w:rsid w:val="00B0691E"/>
    <w:rsid w:val="00B06E05"/>
    <w:rsid w:val="00B072D8"/>
    <w:rsid w:val="00B07580"/>
    <w:rsid w:val="00B076DC"/>
    <w:rsid w:val="00B07892"/>
    <w:rsid w:val="00B07B86"/>
    <w:rsid w:val="00B07D16"/>
    <w:rsid w:val="00B102F7"/>
    <w:rsid w:val="00B10590"/>
    <w:rsid w:val="00B10707"/>
    <w:rsid w:val="00B113B7"/>
    <w:rsid w:val="00B11881"/>
    <w:rsid w:val="00B122C5"/>
    <w:rsid w:val="00B12469"/>
    <w:rsid w:val="00B128E1"/>
    <w:rsid w:val="00B12F33"/>
    <w:rsid w:val="00B1312B"/>
    <w:rsid w:val="00B1348D"/>
    <w:rsid w:val="00B13698"/>
    <w:rsid w:val="00B1399E"/>
    <w:rsid w:val="00B13C61"/>
    <w:rsid w:val="00B14671"/>
    <w:rsid w:val="00B1525D"/>
    <w:rsid w:val="00B160B5"/>
    <w:rsid w:val="00B167F8"/>
    <w:rsid w:val="00B1686C"/>
    <w:rsid w:val="00B16EB7"/>
    <w:rsid w:val="00B17090"/>
    <w:rsid w:val="00B1725C"/>
    <w:rsid w:val="00B2012D"/>
    <w:rsid w:val="00B20CD7"/>
    <w:rsid w:val="00B2144A"/>
    <w:rsid w:val="00B21B0A"/>
    <w:rsid w:val="00B22045"/>
    <w:rsid w:val="00B224FD"/>
    <w:rsid w:val="00B225EC"/>
    <w:rsid w:val="00B226DD"/>
    <w:rsid w:val="00B232B7"/>
    <w:rsid w:val="00B23749"/>
    <w:rsid w:val="00B239A0"/>
    <w:rsid w:val="00B23BBB"/>
    <w:rsid w:val="00B23BE1"/>
    <w:rsid w:val="00B23ED5"/>
    <w:rsid w:val="00B24807"/>
    <w:rsid w:val="00B24BD6"/>
    <w:rsid w:val="00B24C32"/>
    <w:rsid w:val="00B2521A"/>
    <w:rsid w:val="00B254DF"/>
    <w:rsid w:val="00B262FD"/>
    <w:rsid w:val="00B263D9"/>
    <w:rsid w:val="00B264D8"/>
    <w:rsid w:val="00B271F4"/>
    <w:rsid w:val="00B27502"/>
    <w:rsid w:val="00B27E01"/>
    <w:rsid w:val="00B27E60"/>
    <w:rsid w:val="00B3175A"/>
    <w:rsid w:val="00B317AC"/>
    <w:rsid w:val="00B31EF2"/>
    <w:rsid w:val="00B3207A"/>
    <w:rsid w:val="00B32C0E"/>
    <w:rsid w:val="00B32F03"/>
    <w:rsid w:val="00B33006"/>
    <w:rsid w:val="00B33387"/>
    <w:rsid w:val="00B337EA"/>
    <w:rsid w:val="00B339B0"/>
    <w:rsid w:val="00B33AC9"/>
    <w:rsid w:val="00B33EC4"/>
    <w:rsid w:val="00B3447E"/>
    <w:rsid w:val="00B344C2"/>
    <w:rsid w:val="00B3482A"/>
    <w:rsid w:val="00B34A04"/>
    <w:rsid w:val="00B3552C"/>
    <w:rsid w:val="00B369F2"/>
    <w:rsid w:val="00B3713C"/>
    <w:rsid w:val="00B3720B"/>
    <w:rsid w:val="00B373DA"/>
    <w:rsid w:val="00B3782F"/>
    <w:rsid w:val="00B37920"/>
    <w:rsid w:val="00B37D31"/>
    <w:rsid w:val="00B4075A"/>
    <w:rsid w:val="00B40E30"/>
    <w:rsid w:val="00B4101B"/>
    <w:rsid w:val="00B4142B"/>
    <w:rsid w:val="00B415CC"/>
    <w:rsid w:val="00B4181C"/>
    <w:rsid w:val="00B42005"/>
    <w:rsid w:val="00B421A2"/>
    <w:rsid w:val="00B422A6"/>
    <w:rsid w:val="00B424D0"/>
    <w:rsid w:val="00B42648"/>
    <w:rsid w:val="00B4298F"/>
    <w:rsid w:val="00B42C6E"/>
    <w:rsid w:val="00B42DB0"/>
    <w:rsid w:val="00B42FD9"/>
    <w:rsid w:val="00B43474"/>
    <w:rsid w:val="00B43542"/>
    <w:rsid w:val="00B43CFB"/>
    <w:rsid w:val="00B43EF0"/>
    <w:rsid w:val="00B449C7"/>
    <w:rsid w:val="00B44AD7"/>
    <w:rsid w:val="00B44C3B"/>
    <w:rsid w:val="00B44D56"/>
    <w:rsid w:val="00B44E92"/>
    <w:rsid w:val="00B44EBD"/>
    <w:rsid w:val="00B44F3A"/>
    <w:rsid w:val="00B44F4D"/>
    <w:rsid w:val="00B451F0"/>
    <w:rsid w:val="00B4562B"/>
    <w:rsid w:val="00B45AB9"/>
    <w:rsid w:val="00B45D1B"/>
    <w:rsid w:val="00B464AA"/>
    <w:rsid w:val="00B4684F"/>
    <w:rsid w:val="00B46A04"/>
    <w:rsid w:val="00B47DA0"/>
    <w:rsid w:val="00B50173"/>
    <w:rsid w:val="00B5074B"/>
    <w:rsid w:val="00B50C0C"/>
    <w:rsid w:val="00B50C45"/>
    <w:rsid w:val="00B50D6E"/>
    <w:rsid w:val="00B51D3F"/>
    <w:rsid w:val="00B51FD2"/>
    <w:rsid w:val="00B524CB"/>
    <w:rsid w:val="00B527DB"/>
    <w:rsid w:val="00B5295F"/>
    <w:rsid w:val="00B52AC4"/>
    <w:rsid w:val="00B52C6D"/>
    <w:rsid w:val="00B52DE0"/>
    <w:rsid w:val="00B53FAE"/>
    <w:rsid w:val="00B541E7"/>
    <w:rsid w:val="00B54951"/>
    <w:rsid w:val="00B556FC"/>
    <w:rsid w:val="00B557CB"/>
    <w:rsid w:val="00B55C15"/>
    <w:rsid w:val="00B55C73"/>
    <w:rsid w:val="00B55D98"/>
    <w:rsid w:val="00B560EE"/>
    <w:rsid w:val="00B56D1A"/>
    <w:rsid w:val="00B56F1C"/>
    <w:rsid w:val="00B57D02"/>
    <w:rsid w:val="00B60D74"/>
    <w:rsid w:val="00B60F56"/>
    <w:rsid w:val="00B6175B"/>
    <w:rsid w:val="00B61F84"/>
    <w:rsid w:val="00B62219"/>
    <w:rsid w:val="00B62531"/>
    <w:rsid w:val="00B625D0"/>
    <w:rsid w:val="00B6298B"/>
    <w:rsid w:val="00B62ED3"/>
    <w:rsid w:val="00B63474"/>
    <w:rsid w:val="00B63B2E"/>
    <w:rsid w:val="00B63DC4"/>
    <w:rsid w:val="00B646BB"/>
    <w:rsid w:val="00B646DF"/>
    <w:rsid w:val="00B64993"/>
    <w:rsid w:val="00B64AD3"/>
    <w:rsid w:val="00B64CA8"/>
    <w:rsid w:val="00B64F96"/>
    <w:rsid w:val="00B6578E"/>
    <w:rsid w:val="00B6583B"/>
    <w:rsid w:val="00B65C6F"/>
    <w:rsid w:val="00B65D97"/>
    <w:rsid w:val="00B664FA"/>
    <w:rsid w:val="00B6654E"/>
    <w:rsid w:val="00B66DCF"/>
    <w:rsid w:val="00B67303"/>
    <w:rsid w:val="00B67562"/>
    <w:rsid w:val="00B6768E"/>
    <w:rsid w:val="00B70D28"/>
    <w:rsid w:val="00B713A2"/>
    <w:rsid w:val="00B715B2"/>
    <w:rsid w:val="00B71657"/>
    <w:rsid w:val="00B7179F"/>
    <w:rsid w:val="00B725BC"/>
    <w:rsid w:val="00B731FB"/>
    <w:rsid w:val="00B732A1"/>
    <w:rsid w:val="00B739FA"/>
    <w:rsid w:val="00B73C93"/>
    <w:rsid w:val="00B74670"/>
    <w:rsid w:val="00B74C11"/>
    <w:rsid w:val="00B74EC0"/>
    <w:rsid w:val="00B750DA"/>
    <w:rsid w:val="00B75CFC"/>
    <w:rsid w:val="00B76375"/>
    <w:rsid w:val="00B76B5A"/>
    <w:rsid w:val="00B76BE7"/>
    <w:rsid w:val="00B76D32"/>
    <w:rsid w:val="00B77E18"/>
    <w:rsid w:val="00B8123A"/>
    <w:rsid w:val="00B81243"/>
    <w:rsid w:val="00B8165E"/>
    <w:rsid w:val="00B8187A"/>
    <w:rsid w:val="00B81E49"/>
    <w:rsid w:val="00B82938"/>
    <w:rsid w:val="00B82DEA"/>
    <w:rsid w:val="00B8319D"/>
    <w:rsid w:val="00B83218"/>
    <w:rsid w:val="00B834AE"/>
    <w:rsid w:val="00B8356F"/>
    <w:rsid w:val="00B83935"/>
    <w:rsid w:val="00B83A95"/>
    <w:rsid w:val="00B84157"/>
    <w:rsid w:val="00B846EB"/>
    <w:rsid w:val="00B84943"/>
    <w:rsid w:val="00B84BD8"/>
    <w:rsid w:val="00B8502A"/>
    <w:rsid w:val="00B8504F"/>
    <w:rsid w:val="00B8524C"/>
    <w:rsid w:val="00B8529C"/>
    <w:rsid w:val="00B8550F"/>
    <w:rsid w:val="00B8575D"/>
    <w:rsid w:val="00B8583B"/>
    <w:rsid w:val="00B86589"/>
    <w:rsid w:val="00B866B1"/>
    <w:rsid w:val="00B8779F"/>
    <w:rsid w:val="00B87AB0"/>
    <w:rsid w:val="00B87AED"/>
    <w:rsid w:val="00B9053B"/>
    <w:rsid w:val="00B9097F"/>
    <w:rsid w:val="00B90E27"/>
    <w:rsid w:val="00B910AD"/>
    <w:rsid w:val="00B910C6"/>
    <w:rsid w:val="00B9135B"/>
    <w:rsid w:val="00B91471"/>
    <w:rsid w:val="00B91B0C"/>
    <w:rsid w:val="00B91DAC"/>
    <w:rsid w:val="00B91F42"/>
    <w:rsid w:val="00B92186"/>
    <w:rsid w:val="00B92974"/>
    <w:rsid w:val="00B929B0"/>
    <w:rsid w:val="00B92B48"/>
    <w:rsid w:val="00B9330B"/>
    <w:rsid w:val="00B93544"/>
    <w:rsid w:val="00B942E9"/>
    <w:rsid w:val="00B9478E"/>
    <w:rsid w:val="00B951AC"/>
    <w:rsid w:val="00B956D2"/>
    <w:rsid w:val="00B95718"/>
    <w:rsid w:val="00B957FB"/>
    <w:rsid w:val="00B960C4"/>
    <w:rsid w:val="00B962F2"/>
    <w:rsid w:val="00B964D3"/>
    <w:rsid w:val="00B97030"/>
    <w:rsid w:val="00B972C2"/>
    <w:rsid w:val="00B9741A"/>
    <w:rsid w:val="00B977F7"/>
    <w:rsid w:val="00B97ED9"/>
    <w:rsid w:val="00B97FA8"/>
    <w:rsid w:val="00BA0344"/>
    <w:rsid w:val="00BA06C7"/>
    <w:rsid w:val="00BA06F8"/>
    <w:rsid w:val="00BA1772"/>
    <w:rsid w:val="00BA1A0C"/>
    <w:rsid w:val="00BA2BA0"/>
    <w:rsid w:val="00BA30E2"/>
    <w:rsid w:val="00BA398B"/>
    <w:rsid w:val="00BA3AF9"/>
    <w:rsid w:val="00BA3D29"/>
    <w:rsid w:val="00BA3DC0"/>
    <w:rsid w:val="00BA53B9"/>
    <w:rsid w:val="00BA5B45"/>
    <w:rsid w:val="00BA6276"/>
    <w:rsid w:val="00BA633E"/>
    <w:rsid w:val="00BA68E4"/>
    <w:rsid w:val="00BA6B77"/>
    <w:rsid w:val="00BA6E3D"/>
    <w:rsid w:val="00BA7306"/>
    <w:rsid w:val="00BA7D8A"/>
    <w:rsid w:val="00BA7E8F"/>
    <w:rsid w:val="00BB007B"/>
    <w:rsid w:val="00BB0104"/>
    <w:rsid w:val="00BB015D"/>
    <w:rsid w:val="00BB08B2"/>
    <w:rsid w:val="00BB0959"/>
    <w:rsid w:val="00BB09C5"/>
    <w:rsid w:val="00BB0A15"/>
    <w:rsid w:val="00BB0C90"/>
    <w:rsid w:val="00BB1038"/>
    <w:rsid w:val="00BB1089"/>
    <w:rsid w:val="00BB1369"/>
    <w:rsid w:val="00BB1A82"/>
    <w:rsid w:val="00BB1C32"/>
    <w:rsid w:val="00BB3266"/>
    <w:rsid w:val="00BB3BC3"/>
    <w:rsid w:val="00BB3C79"/>
    <w:rsid w:val="00BB3DFC"/>
    <w:rsid w:val="00BB4604"/>
    <w:rsid w:val="00BB4FE5"/>
    <w:rsid w:val="00BB5257"/>
    <w:rsid w:val="00BB53E2"/>
    <w:rsid w:val="00BB546D"/>
    <w:rsid w:val="00BB5644"/>
    <w:rsid w:val="00BB616D"/>
    <w:rsid w:val="00BB6303"/>
    <w:rsid w:val="00BB7ABB"/>
    <w:rsid w:val="00BB7C13"/>
    <w:rsid w:val="00BB7E09"/>
    <w:rsid w:val="00BB7F90"/>
    <w:rsid w:val="00BC05D6"/>
    <w:rsid w:val="00BC097F"/>
    <w:rsid w:val="00BC0E68"/>
    <w:rsid w:val="00BC12D0"/>
    <w:rsid w:val="00BC19C5"/>
    <w:rsid w:val="00BC1FE7"/>
    <w:rsid w:val="00BC2D82"/>
    <w:rsid w:val="00BC2E72"/>
    <w:rsid w:val="00BC2FF4"/>
    <w:rsid w:val="00BC35B7"/>
    <w:rsid w:val="00BC3E40"/>
    <w:rsid w:val="00BC3F33"/>
    <w:rsid w:val="00BC4DB4"/>
    <w:rsid w:val="00BC52BD"/>
    <w:rsid w:val="00BC570E"/>
    <w:rsid w:val="00BC5917"/>
    <w:rsid w:val="00BC5DEB"/>
    <w:rsid w:val="00BC63B9"/>
    <w:rsid w:val="00BC68E6"/>
    <w:rsid w:val="00BC6C37"/>
    <w:rsid w:val="00BC72E8"/>
    <w:rsid w:val="00BC77FC"/>
    <w:rsid w:val="00BC791A"/>
    <w:rsid w:val="00BD00FD"/>
    <w:rsid w:val="00BD0933"/>
    <w:rsid w:val="00BD14D9"/>
    <w:rsid w:val="00BD18E6"/>
    <w:rsid w:val="00BD1903"/>
    <w:rsid w:val="00BD250B"/>
    <w:rsid w:val="00BD26D2"/>
    <w:rsid w:val="00BD28EF"/>
    <w:rsid w:val="00BD3365"/>
    <w:rsid w:val="00BD33CC"/>
    <w:rsid w:val="00BD35A3"/>
    <w:rsid w:val="00BD3DF4"/>
    <w:rsid w:val="00BD4562"/>
    <w:rsid w:val="00BD5C64"/>
    <w:rsid w:val="00BD5CDF"/>
    <w:rsid w:val="00BD6813"/>
    <w:rsid w:val="00BD70D6"/>
    <w:rsid w:val="00BD7422"/>
    <w:rsid w:val="00BD780F"/>
    <w:rsid w:val="00BD7A64"/>
    <w:rsid w:val="00BD7E67"/>
    <w:rsid w:val="00BE08BA"/>
    <w:rsid w:val="00BE09DD"/>
    <w:rsid w:val="00BE0B3F"/>
    <w:rsid w:val="00BE0BC0"/>
    <w:rsid w:val="00BE1890"/>
    <w:rsid w:val="00BE1F3F"/>
    <w:rsid w:val="00BE22A7"/>
    <w:rsid w:val="00BE2589"/>
    <w:rsid w:val="00BE267D"/>
    <w:rsid w:val="00BE27C0"/>
    <w:rsid w:val="00BE2888"/>
    <w:rsid w:val="00BE2C82"/>
    <w:rsid w:val="00BE3766"/>
    <w:rsid w:val="00BE3869"/>
    <w:rsid w:val="00BE3E52"/>
    <w:rsid w:val="00BE470D"/>
    <w:rsid w:val="00BE5002"/>
    <w:rsid w:val="00BE536C"/>
    <w:rsid w:val="00BE53DD"/>
    <w:rsid w:val="00BE55CF"/>
    <w:rsid w:val="00BE6223"/>
    <w:rsid w:val="00BE6329"/>
    <w:rsid w:val="00BE65FD"/>
    <w:rsid w:val="00BE67AA"/>
    <w:rsid w:val="00BE6892"/>
    <w:rsid w:val="00BE7139"/>
    <w:rsid w:val="00BE7DA3"/>
    <w:rsid w:val="00BE7FB4"/>
    <w:rsid w:val="00BF0403"/>
    <w:rsid w:val="00BF0659"/>
    <w:rsid w:val="00BF0F27"/>
    <w:rsid w:val="00BF102F"/>
    <w:rsid w:val="00BF13A0"/>
    <w:rsid w:val="00BF1B6D"/>
    <w:rsid w:val="00BF1B89"/>
    <w:rsid w:val="00BF2084"/>
    <w:rsid w:val="00BF20C7"/>
    <w:rsid w:val="00BF20FD"/>
    <w:rsid w:val="00BF2171"/>
    <w:rsid w:val="00BF26CF"/>
    <w:rsid w:val="00BF2B6D"/>
    <w:rsid w:val="00BF2DE6"/>
    <w:rsid w:val="00BF3BD4"/>
    <w:rsid w:val="00BF4004"/>
    <w:rsid w:val="00BF4173"/>
    <w:rsid w:val="00BF4628"/>
    <w:rsid w:val="00BF47DA"/>
    <w:rsid w:val="00BF51D9"/>
    <w:rsid w:val="00BF51EF"/>
    <w:rsid w:val="00BF5241"/>
    <w:rsid w:val="00BF5AEB"/>
    <w:rsid w:val="00BF5AFF"/>
    <w:rsid w:val="00BF5F8B"/>
    <w:rsid w:val="00BF6535"/>
    <w:rsid w:val="00BF66B3"/>
    <w:rsid w:val="00BF7C02"/>
    <w:rsid w:val="00C00757"/>
    <w:rsid w:val="00C00BE9"/>
    <w:rsid w:val="00C018E6"/>
    <w:rsid w:val="00C01AD3"/>
    <w:rsid w:val="00C01D12"/>
    <w:rsid w:val="00C022D2"/>
    <w:rsid w:val="00C02F8A"/>
    <w:rsid w:val="00C0332F"/>
    <w:rsid w:val="00C0354B"/>
    <w:rsid w:val="00C03C58"/>
    <w:rsid w:val="00C04268"/>
    <w:rsid w:val="00C044E9"/>
    <w:rsid w:val="00C0470B"/>
    <w:rsid w:val="00C04E13"/>
    <w:rsid w:val="00C05218"/>
    <w:rsid w:val="00C05239"/>
    <w:rsid w:val="00C0525C"/>
    <w:rsid w:val="00C052C9"/>
    <w:rsid w:val="00C05B4E"/>
    <w:rsid w:val="00C05F8A"/>
    <w:rsid w:val="00C0646C"/>
    <w:rsid w:val="00C0700A"/>
    <w:rsid w:val="00C07516"/>
    <w:rsid w:val="00C0784D"/>
    <w:rsid w:val="00C108E2"/>
    <w:rsid w:val="00C10FEF"/>
    <w:rsid w:val="00C11147"/>
    <w:rsid w:val="00C113D9"/>
    <w:rsid w:val="00C11C4E"/>
    <w:rsid w:val="00C11D72"/>
    <w:rsid w:val="00C11E14"/>
    <w:rsid w:val="00C1220D"/>
    <w:rsid w:val="00C12602"/>
    <w:rsid w:val="00C12ED4"/>
    <w:rsid w:val="00C136CB"/>
    <w:rsid w:val="00C138CD"/>
    <w:rsid w:val="00C13D07"/>
    <w:rsid w:val="00C13EDC"/>
    <w:rsid w:val="00C14061"/>
    <w:rsid w:val="00C147AB"/>
    <w:rsid w:val="00C149AE"/>
    <w:rsid w:val="00C14A19"/>
    <w:rsid w:val="00C14B9D"/>
    <w:rsid w:val="00C14D12"/>
    <w:rsid w:val="00C14FFB"/>
    <w:rsid w:val="00C1527F"/>
    <w:rsid w:val="00C15378"/>
    <w:rsid w:val="00C15535"/>
    <w:rsid w:val="00C1639B"/>
    <w:rsid w:val="00C16700"/>
    <w:rsid w:val="00C16847"/>
    <w:rsid w:val="00C175E7"/>
    <w:rsid w:val="00C2031B"/>
    <w:rsid w:val="00C2060E"/>
    <w:rsid w:val="00C2064E"/>
    <w:rsid w:val="00C206B3"/>
    <w:rsid w:val="00C20CE2"/>
    <w:rsid w:val="00C21217"/>
    <w:rsid w:val="00C21ABE"/>
    <w:rsid w:val="00C22178"/>
    <w:rsid w:val="00C22560"/>
    <w:rsid w:val="00C22755"/>
    <w:rsid w:val="00C22E07"/>
    <w:rsid w:val="00C22F6C"/>
    <w:rsid w:val="00C231C0"/>
    <w:rsid w:val="00C2413D"/>
    <w:rsid w:val="00C24E89"/>
    <w:rsid w:val="00C25551"/>
    <w:rsid w:val="00C25CEA"/>
    <w:rsid w:val="00C25E69"/>
    <w:rsid w:val="00C2619C"/>
    <w:rsid w:val="00C267E9"/>
    <w:rsid w:val="00C26AAD"/>
    <w:rsid w:val="00C26EAD"/>
    <w:rsid w:val="00C27290"/>
    <w:rsid w:val="00C30192"/>
    <w:rsid w:val="00C3024F"/>
    <w:rsid w:val="00C3025F"/>
    <w:rsid w:val="00C30787"/>
    <w:rsid w:val="00C30895"/>
    <w:rsid w:val="00C30C8A"/>
    <w:rsid w:val="00C30E61"/>
    <w:rsid w:val="00C31D86"/>
    <w:rsid w:val="00C32098"/>
    <w:rsid w:val="00C32BC3"/>
    <w:rsid w:val="00C32E44"/>
    <w:rsid w:val="00C32EE1"/>
    <w:rsid w:val="00C33309"/>
    <w:rsid w:val="00C3358E"/>
    <w:rsid w:val="00C33605"/>
    <w:rsid w:val="00C33FA1"/>
    <w:rsid w:val="00C3473E"/>
    <w:rsid w:val="00C34B22"/>
    <w:rsid w:val="00C3501D"/>
    <w:rsid w:val="00C36055"/>
    <w:rsid w:val="00C3606D"/>
    <w:rsid w:val="00C36453"/>
    <w:rsid w:val="00C366CE"/>
    <w:rsid w:val="00C37518"/>
    <w:rsid w:val="00C3766A"/>
    <w:rsid w:val="00C37AEA"/>
    <w:rsid w:val="00C37E8A"/>
    <w:rsid w:val="00C37F21"/>
    <w:rsid w:val="00C40441"/>
    <w:rsid w:val="00C40562"/>
    <w:rsid w:val="00C40811"/>
    <w:rsid w:val="00C40D2C"/>
    <w:rsid w:val="00C40E4C"/>
    <w:rsid w:val="00C40FE9"/>
    <w:rsid w:val="00C41340"/>
    <w:rsid w:val="00C41825"/>
    <w:rsid w:val="00C41A0B"/>
    <w:rsid w:val="00C41BA9"/>
    <w:rsid w:val="00C41C54"/>
    <w:rsid w:val="00C41F57"/>
    <w:rsid w:val="00C42B8C"/>
    <w:rsid w:val="00C43199"/>
    <w:rsid w:val="00C433EC"/>
    <w:rsid w:val="00C43621"/>
    <w:rsid w:val="00C43D3A"/>
    <w:rsid w:val="00C4403E"/>
    <w:rsid w:val="00C44478"/>
    <w:rsid w:val="00C444F7"/>
    <w:rsid w:val="00C446DF"/>
    <w:rsid w:val="00C449B3"/>
    <w:rsid w:val="00C44A41"/>
    <w:rsid w:val="00C44C21"/>
    <w:rsid w:val="00C44FE9"/>
    <w:rsid w:val="00C45323"/>
    <w:rsid w:val="00C45882"/>
    <w:rsid w:val="00C45D5C"/>
    <w:rsid w:val="00C45F47"/>
    <w:rsid w:val="00C460D6"/>
    <w:rsid w:val="00C46214"/>
    <w:rsid w:val="00C4637F"/>
    <w:rsid w:val="00C46EE8"/>
    <w:rsid w:val="00C47A21"/>
    <w:rsid w:val="00C47B1B"/>
    <w:rsid w:val="00C47BE5"/>
    <w:rsid w:val="00C500E3"/>
    <w:rsid w:val="00C5064E"/>
    <w:rsid w:val="00C50A72"/>
    <w:rsid w:val="00C50DAC"/>
    <w:rsid w:val="00C5200B"/>
    <w:rsid w:val="00C52469"/>
    <w:rsid w:val="00C52784"/>
    <w:rsid w:val="00C529C6"/>
    <w:rsid w:val="00C52A13"/>
    <w:rsid w:val="00C52BD8"/>
    <w:rsid w:val="00C52CD9"/>
    <w:rsid w:val="00C52CF8"/>
    <w:rsid w:val="00C53270"/>
    <w:rsid w:val="00C53574"/>
    <w:rsid w:val="00C539E1"/>
    <w:rsid w:val="00C5481B"/>
    <w:rsid w:val="00C55072"/>
    <w:rsid w:val="00C55687"/>
    <w:rsid w:val="00C559A1"/>
    <w:rsid w:val="00C56255"/>
    <w:rsid w:val="00C567C1"/>
    <w:rsid w:val="00C5691B"/>
    <w:rsid w:val="00C5698F"/>
    <w:rsid w:val="00C57153"/>
    <w:rsid w:val="00C576D7"/>
    <w:rsid w:val="00C57A7D"/>
    <w:rsid w:val="00C57ACD"/>
    <w:rsid w:val="00C57C4F"/>
    <w:rsid w:val="00C57CB8"/>
    <w:rsid w:val="00C60074"/>
    <w:rsid w:val="00C602BE"/>
    <w:rsid w:val="00C60B02"/>
    <w:rsid w:val="00C60DDB"/>
    <w:rsid w:val="00C60FA3"/>
    <w:rsid w:val="00C61977"/>
    <w:rsid w:val="00C622A8"/>
    <w:rsid w:val="00C622D8"/>
    <w:rsid w:val="00C625B6"/>
    <w:rsid w:val="00C62649"/>
    <w:rsid w:val="00C62B0D"/>
    <w:rsid w:val="00C6306E"/>
    <w:rsid w:val="00C6331A"/>
    <w:rsid w:val="00C64333"/>
    <w:rsid w:val="00C6445F"/>
    <w:rsid w:val="00C64678"/>
    <w:rsid w:val="00C64855"/>
    <w:rsid w:val="00C6571F"/>
    <w:rsid w:val="00C66495"/>
    <w:rsid w:val="00C66A86"/>
    <w:rsid w:val="00C66CFC"/>
    <w:rsid w:val="00C66D42"/>
    <w:rsid w:val="00C66EF7"/>
    <w:rsid w:val="00C6705C"/>
    <w:rsid w:val="00C6721E"/>
    <w:rsid w:val="00C6728B"/>
    <w:rsid w:val="00C67606"/>
    <w:rsid w:val="00C67E9F"/>
    <w:rsid w:val="00C700C9"/>
    <w:rsid w:val="00C70C97"/>
    <w:rsid w:val="00C71312"/>
    <w:rsid w:val="00C71D16"/>
    <w:rsid w:val="00C722CD"/>
    <w:rsid w:val="00C72B9A"/>
    <w:rsid w:val="00C72F68"/>
    <w:rsid w:val="00C73014"/>
    <w:rsid w:val="00C7321E"/>
    <w:rsid w:val="00C737C5"/>
    <w:rsid w:val="00C73895"/>
    <w:rsid w:val="00C73B00"/>
    <w:rsid w:val="00C7410D"/>
    <w:rsid w:val="00C74415"/>
    <w:rsid w:val="00C74464"/>
    <w:rsid w:val="00C74839"/>
    <w:rsid w:val="00C74DA0"/>
    <w:rsid w:val="00C75423"/>
    <w:rsid w:val="00C75442"/>
    <w:rsid w:val="00C7552E"/>
    <w:rsid w:val="00C76B7D"/>
    <w:rsid w:val="00C76D5A"/>
    <w:rsid w:val="00C77150"/>
    <w:rsid w:val="00C774ED"/>
    <w:rsid w:val="00C7754E"/>
    <w:rsid w:val="00C77D00"/>
    <w:rsid w:val="00C80050"/>
    <w:rsid w:val="00C80462"/>
    <w:rsid w:val="00C804C2"/>
    <w:rsid w:val="00C80A23"/>
    <w:rsid w:val="00C80D7D"/>
    <w:rsid w:val="00C80E00"/>
    <w:rsid w:val="00C80F18"/>
    <w:rsid w:val="00C81333"/>
    <w:rsid w:val="00C813E7"/>
    <w:rsid w:val="00C814D1"/>
    <w:rsid w:val="00C816CA"/>
    <w:rsid w:val="00C81E69"/>
    <w:rsid w:val="00C81E8D"/>
    <w:rsid w:val="00C820B5"/>
    <w:rsid w:val="00C820E9"/>
    <w:rsid w:val="00C822A6"/>
    <w:rsid w:val="00C82806"/>
    <w:rsid w:val="00C829E1"/>
    <w:rsid w:val="00C82DC4"/>
    <w:rsid w:val="00C82DEA"/>
    <w:rsid w:val="00C83539"/>
    <w:rsid w:val="00C837CA"/>
    <w:rsid w:val="00C83931"/>
    <w:rsid w:val="00C83C00"/>
    <w:rsid w:val="00C84403"/>
    <w:rsid w:val="00C8465C"/>
    <w:rsid w:val="00C8470A"/>
    <w:rsid w:val="00C847A4"/>
    <w:rsid w:val="00C84955"/>
    <w:rsid w:val="00C84E57"/>
    <w:rsid w:val="00C85A98"/>
    <w:rsid w:val="00C85B6E"/>
    <w:rsid w:val="00C85CCB"/>
    <w:rsid w:val="00C85ED3"/>
    <w:rsid w:val="00C86297"/>
    <w:rsid w:val="00C86CFC"/>
    <w:rsid w:val="00C86E4A"/>
    <w:rsid w:val="00C8786E"/>
    <w:rsid w:val="00C87C9E"/>
    <w:rsid w:val="00C87F45"/>
    <w:rsid w:val="00C87F6F"/>
    <w:rsid w:val="00C90455"/>
    <w:rsid w:val="00C9053D"/>
    <w:rsid w:val="00C90F0D"/>
    <w:rsid w:val="00C91AF1"/>
    <w:rsid w:val="00C92547"/>
    <w:rsid w:val="00C92CC7"/>
    <w:rsid w:val="00C92D77"/>
    <w:rsid w:val="00C93095"/>
    <w:rsid w:val="00C93527"/>
    <w:rsid w:val="00C935CC"/>
    <w:rsid w:val="00C93D30"/>
    <w:rsid w:val="00C93D44"/>
    <w:rsid w:val="00C94338"/>
    <w:rsid w:val="00C94397"/>
    <w:rsid w:val="00C9453D"/>
    <w:rsid w:val="00C94626"/>
    <w:rsid w:val="00C94A70"/>
    <w:rsid w:val="00C94DA1"/>
    <w:rsid w:val="00C95020"/>
    <w:rsid w:val="00C95322"/>
    <w:rsid w:val="00C955EC"/>
    <w:rsid w:val="00C958F1"/>
    <w:rsid w:val="00C95B49"/>
    <w:rsid w:val="00C95E6E"/>
    <w:rsid w:val="00C96711"/>
    <w:rsid w:val="00C967A4"/>
    <w:rsid w:val="00C9733C"/>
    <w:rsid w:val="00C9784F"/>
    <w:rsid w:val="00C97D20"/>
    <w:rsid w:val="00CA014A"/>
    <w:rsid w:val="00CA01F4"/>
    <w:rsid w:val="00CA06E5"/>
    <w:rsid w:val="00CA08F5"/>
    <w:rsid w:val="00CA0995"/>
    <w:rsid w:val="00CA1751"/>
    <w:rsid w:val="00CA1845"/>
    <w:rsid w:val="00CA1D48"/>
    <w:rsid w:val="00CA1D6F"/>
    <w:rsid w:val="00CA2072"/>
    <w:rsid w:val="00CA288E"/>
    <w:rsid w:val="00CA2B61"/>
    <w:rsid w:val="00CA2DD5"/>
    <w:rsid w:val="00CA2FB8"/>
    <w:rsid w:val="00CA323A"/>
    <w:rsid w:val="00CA344A"/>
    <w:rsid w:val="00CA3D62"/>
    <w:rsid w:val="00CA4026"/>
    <w:rsid w:val="00CA4065"/>
    <w:rsid w:val="00CA44E3"/>
    <w:rsid w:val="00CA4995"/>
    <w:rsid w:val="00CA4F37"/>
    <w:rsid w:val="00CA506F"/>
    <w:rsid w:val="00CA52DD"/>
    <w:rsid w:val="00CA5C2F"/>
    <w:rsid w:val="00CA64F9"/>
    <w:rsid w:val="00CA6645"/>
    <w:rsid w:val="00CA6C7C"/>
    <w:rsid w:val="00CA74F3"/>
    <w:rsid w:val="00CA769D"/>
    <w:rsid w:val="00CA7C0E"/>
    <w:rsid w:val="00CA7D4B"/>
    <w:rsid w:val="00CB0087"/>
    <w:rsid w:val="00CB013E"/>
    <w:rsid w:val="00CB09E8"/>
    <w:rsid w:val="00CB0B71"/>
    <w:rsid w:val="00CB0C9B"/>
    <w:rsid w:val="00CB1ABD"/>
    <w:rsid w:val="00CB29B8"/>
    <w:rsid w:val="00CB2B3E"/>
    <w:rsid w:val="00CB32A0"/>
    <w:rsid w:val="00CB3424"/>
    <w:rsid w:val="00CB3B43"/>
    <w:rsid w:val="00CB4AAD"/>
    <w:rsid w:val="00CB4BAD"/>
    <w:rsid w:val="00CB4D1F"/>
    <w:rsid w:val="00CB6058"/>
    <w:rsid w:val="00CB60D5"/>
    <w:rsid w:val="00CB61D9"/>
    <w:rsid w:val="00CB660D"/>
    <w:rsid w:val="00CB6EC4"/>
    <w:rsid w:val="00CB737E"/>
    <w:rsid w:val="00CB79E0"/>
    <w:rsid w:val="00CB7A50"/>
    <w:rsid w:val="00CB7BCC"/>
    <w:rsid w:val="00CB7EFA"/>
    <w:rsid w:val="00CC0999"/>
    <w:rsid w:val="00CC0DCC"/>
    <w:rsid w:val="00CC17F3"/>
    <w:rsid w:val="00CC1850"/>
    <w:rsid w:val="00CC1B80"/>
    <w:rsid w:val="00CC2009"/>
    <w:rsid w:val="00CC20F3"/>
    <w:rsid w:val="00CC216A"/>
    <w:rsid w:val="00CC260A"/>
    <w:rsid w:val="00CC26EF"/>
    <w:rsid w:val="00CC2BA8"/>
    <w:rsid w:val="00CC2E28"/>
    <w:rsid w:val="00CC3A8D"/>
    <w:rsid w:val="00CC3F8C"/>
    <w:rsid w:val="00CC41EC"/>
    <w:rsid w:val="00CC47D9"/>
    <w:rsid w:val="00CC4967"/>
    <w:rsid w:val="00CC4C28"/>
    <w:rsid w:val="00CC4DF9"/>
    <w:rsid w:val="00CC5674"/>
    <w:rsid w:val="00CC57BC"/>
    <w:rsid w:val="00CC5AA6"/>
    <w:rsid w:val="00CC5CD5"/>
    <w:rsid w:val="00CC5D07"/>
    <w:rsid w:val="00CC6367"/>
    <w:rsid w:val="00CC6600"/>
    <w:rsid w:val="00CC67EA"/>
    <w:rsid w:val="00CC75DE"/>
    <w:rsid w:val="00CC7693"/>
    <w:rsid w:val="00CC7F36"/>
    <w:rsid w:val="00CD0BAE"/>
    <w:rsid w:val="00CD1C65"/>
    <w:rsid w:val="00CD253C"/>
    <w:rsid w:val="00CD2A4D"/>
    <w:rsid w:val="00CD2B26"/>
    <w:rsid w:val="00CD2CB7"/>
    <w:rsid w:val="00CD39FD"/>
    <w:rsid w:val="00CD3DAE"/>
    <w:rsid w:val="00CD40D5"/>
    <w:rsid w:val="00CD45B1"/>
    <w:rsid w:val="00CD4624"/>
    <w:rsid w:val="00CD489C"/>
    <w:rsid w:val="00CD4DA9"/>
    <w:rsid w:val="00CD56AD"/>
    <w:rsid w:val="00CD5C35"/>
    <w:rsid w:val="00CD5DA9"/>
    <w:rsid w:val="00CD60B4"/>
    <w:rsid w:val="00CD6249"/>
    <w:rsid w:val="00CD6712"/>
    <w:rsid w:val="00CD67CC"/>
    <w:rsid w:val="00CD6AAD"/>
    <w:rsid w:val="00CD6F0E"/>
    <w:rsid w:val="00CD7261"/>
    <w:rsid w:val="00CD78BC"/>
    <w:rsid w:val="00CD7D6B"/>
    <w:rsid w:val="00CE04B9"/>
    <w:rsid w:val="00CE0852"/>
    <w:rsid w:val="00CE0CC9"/>
    <w:rsid w:val="00CE0D29"/>
    <w:rsid w:val="00CE0E04"/>
    <w:rsid w:val="00CE0E66"/>
    <w:rsid w:val="00CE133F"/>
    <w:rsid w:val="00CE1484"/>
    <w:rsid w:val="00CE1790"/>
    <w:rsid w:val="00CE19B7"/>
    <w:rsid w:val="00CE19DC"/>
    <w:rsid w:val="00CE1D1C"/>
    <w:rsid w:val="00CE22B4"/>
    <w:rsid w:val="00CE22F9"/>
    <w:rsid w:val="00CE2480"/>
    <w:rsid w:val="00CE2702"/>
    <w:rsid w:val="00CE2CAA"/>
    <w:rsid w:val="00CE2EB5"/>
    <w:rsid w:val="00CE32DB"/>
    <w:rsid w:val="00CE3306"/>
    <w:rsid w:val="00CE3330"/>
    <w:rsid w:val="00CE39B0"/>
    <w:rsid w:val="00CE3AF9"/>
    <w:rsid w:val="00CE3E49"/>
    <w:rsid w:val="00CE4BA9"/>
    <w:rsid w:val="00CE4C3A"/>
    <w:rsid w:val="00CE4E63"/>
    <w:rsid w:val="00CE4F95"/>
    <w:rsid w:val="00CE52C6"/>
    <w:rsid w:val="00CE55B2"/>
    <w:rsid w:val="00CE5A0C"/>
    <w:rsid w:val="00CE5B87"/>
    <w:rsid w:val="00CE5BDD"/>
    <w:rsid w:val="00CE5C79"/>
    <w:rsid w:val="00CE6489"/>
    <w:rsid w:val="00CE66E4"/>
    <w:rsid w:val="00CE6A2A"/>
    <w:rsid w:val="00CE6D44"/>
    <w:rsid w:val="00CE7404"/>
    <w:rsid w:val="00CE75AB"/>
    <w:rsid w:val="00CE7DC3"/>
    <w:rsid w:val="00CF0220"/>
    <w:rsid w:val="00CF0AEA"/>
    <w:rsid w:val="00CF0B46"/>
    <w:rsid w:val="00CF1970"/>
    <w:rsid w:val="00CF1D5A"/>
    <w:rsid w:val="00CF227E"/>
    <w:rsid w:val="00CF22A1"/>
    <w:rsid w:val="00CF27F2"/>
    <w:rsid w:val="00CF3090"/>
    <w:rsid w:val="00CF3A2C"/>
    <w:rsid w:val="00CF47BB"/>
    <w:rsid w:val="00CF4A40"/>
    <w:rsid w:val="00CF4A7F"/>
    <w:rsid w:val="00CF4A81"/>
    <w:rsid w:val="00CF4EC6"/>
    <w:rsid w:val="00CF558D"/>
    <w:rsid w:val="00CF5602"/>
    <w:rsid w:val="00CF5D1C"/>
    <w:rsid w:val="00CF6680"/>
    <w:rsid w:val="00CF6C7B"/>
    <w:rsid w:val="00CF72AC"/>
    <w:rsid w:val="00CF7AE2"/>
    <w:rsid w:val="00CF7BF2"/>
    <w:rsid w:val="00CF7CFE"/>
    <w:rsid w:val="00CF7F72"/>
    <w:rsid w:val="00D004AC"/>
    <w:rsid w:val="00D009DB"/>
    <w:rsid w:val="00D00C75"/>
    <w:rsid w:val="00D00D83"/>
    <w:rsid w:val="00D00E84"/>
    <w:rsid w:val="00D00EE4"/>
    <w:rsid w:val="00D00FD8"/>
    <w:rsid w:val="00D01A24"/>
    <w:rsid w:val="00D01A65"/>
    <w:rsid w:val="00D01AD6"/>
    <w:rsid w:val="00D01C50"/>
    <w:rsid w:val="00D025EC"/>
    <w:rsid w:val="00D027F3"/>
    <w:rsid w:val="00D02A34"/>
    <w:rsid w:val="00D02D98"/>
    <w:rsid w:val="00D03069"/>
    <w:rsid w:val="00D033F6"/>
    <w:rsid w:val="00D037C2"/>
    <w:rsid w:val="00D044D4"/>
    <w:rsid w:val="00D04D6C"/>
    <w:rsid w:val="00D055F7"/>
    <w:rsid w:val="00D0639C"/>
    <w:rsid w:val="00D0699D"/>
    <w:rsid w:val="00D07043"/>
    <w:rsid w:val="00D07AA3"/>
    <w:rsid w:val="00D07C51"/>
    <w:rsid w:val="00D07CD0"/>
    <w:rsid w:val="00D10776"/>
    <w:rsid w:val="00D11101"/>
    <w:rsid w:val="00D11458"/>
    <w:rsid w:val="00D12327"/>
    <w:rsid w:val="00D1276F"/>
    <w:rsid w:val="00D12811"/>
    <w:rsid w:val="00D12B8A"/>
    <w:rsid w:val="00D1317F"/>
    <w:rsid w:val="00D13343"/>
    <w:rsid w:val="00D133B8"/>
    <w:rsid w:val="00D133EC"/>
    <w:rsid w:val="00D134B8"/>
    <w:rsid w:val="00D14666"/>
    <w:rsid w:val="00D15128"/>
    <w:rsid w:val="00D1515C"/>
    <w:rsid w:val="00D15295"/>
    <w:rsid w:val="00D15413"/>
    <w:rsid w:val="00D158FB"/>
    <w:rsid w:val="00D159CE"/>
    <w:rsid w:val="00D15C61"/>
    <w:rsid w:val="00D15C9A"/>
    <w:rsid w:val="00D15E85"/>
    <w:rsid w:val="00D167FF"/>
    <w:rsid w:val="00D16972"/>
    <w:rsid w:val="00D16EFA"/>
    <w:rsid w:val="00D16F65"/>
    <w:rsid w:val="00D179C8"/>
    <w:rsid w:val="00D201CB"/>
    <w:rsid w:val="00D2077E"/>
    <w:rsid w:val="00D20893"/>
    <w:rsid w:val="00D20960"/>
    <w:rsid w:val="00D20A51"/>
    <w:rsid w:val="00D2164B"/>
    <w:rsid w:val="00D21934"/>
    <w:rsid w:val="00D21B79"/>
    <w:rsid w:val="00D21FA7"/>
    <w:rsid w:val="00D22062"/>
    <w:rsid w:val="00D2225A"/>
    <w:rsid w:val="00D22619"/>
    <w:rsid w:val="00D22D19"/>
    <w:rsid w:val="00D22F33"/>
    <w:rsid w:val="00D22FD0"/>
    <w:rsid w:val="00D2406C"/>
    <w:rsid w:val="00D240DA"/>
    <w:rsid w:val="00D25366"/>
    <w:rsid w:val="00D256F6"/>
    <w:rsid w:val="00D258B4"/>
    <w:rsid w:val="00D25C93"/>
    <w:rsid w:val="00D26537"/>
    <w:rsid w:val="00D26BCF"/>
    <w:rsid w:val="00D27118"/>
    <w:rsid w:val="00D27353"/>
    <w:rsid w:val="00D27381"/>
    <w:rsid w:val="00D2768B"/>
    <w:rsid w:val="00D27A4E"/>
    <w:rsid w:val="00D27B72"/>
    <w:rsid w:val="00D27C7A"/>
    <w:rsid w:val="00D301C3"/>
    <w:rsid w:val="00D305A8"/>
    <w:rsid w:val="00D30798"/>
    <w:rsid w:val="00D3096E"/>
    <w:rsid w:val="00D30B59"/>
    <w:rsid w:val="00D30B9E"/>
    <w:rsid w:val="00D30BFA"/>
    <w:rsid w:val="00D30E18"/>
    <w:rsid w:val="00D3210B"/>
    <w:rsid w:val="00D32A5A"/>
    <w:rsid w:val="00D32B28"/>
    <w:rsid w:val="00D33260"/>
    <w:rsid w:val="00D33616"/>
    <w:rsid w:val="00D3366C"/>
    <w:rsid w:val="00D33771"/>
    <w:rsid w:val="00D337C4"/>
    <w:rsid w:val="00D33B62"/>
    <w:rsid w:val="00D340ED"/>
    <w:rsid w:val="00D34332"/>
    <w:rsid w:val="00D34E7D"/>
    <w:rsid w:val="00D34EEE"/>
    <w:rsid w:val="00D35342"/>
    <w:rsid w:val="00D3589E"/>
    <w:rsid w:val="00D35B6B"/>
    <w:rsid w:val="00D35B99"/>
    <w:rsid w:val="00D35C05"/>
    <w:rsid w:val="00D35CF7"/>
    <w:rsid w:val="00D35E3C"/>
    <w:rsid w:val="00D360F6"/>
    <w:rsid w:val="00D36119"/>
    <w:rsid w:val="00D36454"/>
    <w:rsid w:val="00D3664E"/>
    <w:rsid w:val="00D36EF4"/>
    <w:rsid w:val="00D40788"/>
    <w:rsid w:val="00D408B9"/>
    <w:rsid w:val="00D40ED0"/>
    <w:rsid w:val="00D417AF"/>
    <w:rsid w:val="00D41B5E"/>
    <w:rsid w:val="00D42130"/>
    <w:rsid w:val="00D4213F"/>
    <w:rsid w:val="00D43344"/>
    <w:rsid w:val="00D434F5"/>
    <w:rsid w:val="00D44103"/>
    <w:rsid w:val="00D44762"/>
    <w:rsid w:val="00D44881"/>
    <w:rsid w:val="00D44C05"/>
    <w:rsid w:val="00D45121"/>
    <w:rsid w:val="00D45391"/>
    <w:rsid w:val="00D45409"/>
    <w:rsid w:val="00D457C0"/>
    <w:rsid w:val="00D45955"/>
    <w:rsid w:val="00D45A59"/>
    <w:rsid w:val="00D45A74"/>
    <w:rsid w:val="00D45EB1"/>
    <w:rsid w:val="00D45FA9"/>
    <w:rsid w:val="00D45FAC"/>
    <w:rsid w:val="00D462AE"/>
    <w:rsid w:val="00D463EC"/>
    <w:rsid w:val="00D46A7A"/>
    <w:rsid w:val="00D46AF5"/>
    <w:rsid w:val="00D46B2C"/>
    <w:rsid w:val="00D46EFE"/>
    <w:rsid w:val="00D471E9"/>
    <w:rsid w:val="00D4734E"/>
    <w:rsid w:val="00D47B9D"/>
    <w:rsid w:val="00D50618"/>
    <w:rsid w:val="00D5063B"/>
    <w:rsid w:val="00D50764"/>
    <w:rsid w:val="00D508EC"/>
    <w:rsid w:val="00D51F22"/>
    <w:rsid w:val="00D51FA0"/>
    <w:rsid w:val="00D52461"/>
    <w:rsid w:val="00D52873"/>
    <w:rsid w:val="00D52AE3"/>
    <w:rsid w:val="00D52F3A"/>
    <w:rsid w:val="00D530F6"/>
    <w:rsid w:val="00D53CF4"/>
    <w:rsid w:val="00D53DFF"/>
    <w:rsid w:val="00D53EB7"/>
    <w:rsid w:val="00D53F87"/>
    <w:rsid w:val="00D542B7"/>
    <w:rsid w:val="00D543B7"/>
    <w:rsid w:val="00D550D7"/>
    <w:rsid w:val="00D55785"/>
    <w:rsid w:val="00D55D37"/>
    <w:rsid w:val="00D55EDF"/>
    <w:rsid w:val="00D55FD8"/>
    <w:rsid w:val="00D5628A"/>
    <w:rsid w:val="00D5667A"/>
    <w:rsid w:val="00D56EB6"/>
    <w:rsid w:val="00D56F0A"/>
    <w:rsid w:val="00D5738F"/>
    <w:rsid w:val="00D574E0"/>
    <w:rsid w:val="00D5793D"/>
    <w:rsid w:val="00D57AFB"/>
    <w:rsid w:val="00D57D75"/>
    <w:rsid w:val="00D57F29"/>
    <w:rsid w:val="00D60032"/>
    <w:rsid w:val="00D60069"/>
    <w:rsid w:val="00D60107"/>
    <w:rsid w:val="00D6082A"/>
    <w:rsid w:val="00D61388"/>
    <w:rsid w:val="00D614B8"/>
    <w:rsid w:val="00D61664"/>
    <w:rsid w:val="00D61D74"/>
    <w:rsid w:val="00D62146"/>
    <w:rsid w:val="00D62AA8"/>
    <w:rsid w:val="00D62B1A"/>
    <w:rsid w:val="00D62E2A"/>
    <w:rsid w:val="00D62FD0"/>
    <w:rsid w:val="00D630E8"/>
    <w:rsid w:val="00D63410"/>
    <w:rsid w:val="00D63431"/>
    <w:rsid w:val="00D639DB"/>
    <w:rsid w:val="00D64AA4"/>
    <w:rsid w:val="00D64CA3"/>
    <w:rsid w:val="00D64FA9"/>
    <w:rsid w:val="00D654A3"/>
    <w:rsid w:val="00D65504"/>
    <w:rsid w:val="00D65DA2"/>
    <w:rsid w:val="00D65F32"/>
    <w:rsid w:val="00D6639D"/>
    <w:rsid w:val="00D67141"/>
    <w:rsid w:val="00D672B4"/>
    <w:rsid w:val="00D67581"/>
    <w:rsid w:val="00D679AC"/>
    <w:rsid w:val="00D67A73"/>
    <w:rsid w:val="00D70877"/>
    <w:rsid w:val="00D7149D"/>
    <w:rsid w:val="00D71F77"/>
    <w:rsid w:val="00D7227F"/>
    <w:rsid w:val="00D723DF"/>
    <w:rsid w:val="00D724B2"/>
    <w:rsid w:val="00D72659"/>
    <w:rsid w:val="00D726EB"/>
    <w:rsid w:val="00D729D8"/>
    <w:rsid w:val="00D72E7A"/>
    <w:rsid w:val="00D72F41"/>
    <w:rsid w:val="00D73241"/>
    <w:rsid w:val="00D7357D"/>
    <w:rsid w:val="00D7377B"/>
    <w:rsid w:val="00D737C6"/>
    <w:rsid w:val="00D73BA9"/>
    <w:rsid w:val="00D73C5A"/>
    <w:rsid w:val="00D74369"/>
    <w:rsid w:val="00D746A8"/>
    <w:rsid w:val="00D74890"/>
    <w:rsid w:val="00D74FB8"/>
    <w:rsid w:val="00D75163"/>
    <w:rsid w:val="00D75363"/>
    <w:rsid w:val="00D75549"/>
    <w:rsid w:val="00D75DA7"/>
    <w:rsid w:val="00D7643C"/>
    <w:rsid w:val="00D76447"/>
    <w:rsid w:val="00D76C93"/>
    <w:rsid w:val="00D76CEF"/>
    <w:rsid w:val="00D7790A"/>
    <w:rsid w:val="00D77D4F"/>
    <w:rsid w:val="00D77EE8"/>
    <w:rsid w:val="00D77F0C"/>
    <w:rsid w:val="00D801E0"/>
    <w:rsid w:val="00D805B2"/>
    <w:rsid w:val="00D80617"/>
    <w:rsid w:val="00D80889"/>
    <w:rsid w:val="00D80CBE"/>
    <w:rsid w:val="00D81415"/>
    <w:rsid w:val="00D81485"/>
    <w:rsid w:val="00D81684"/>
    <w:rsid w:val="00D816A5"/>
    <w:rsid w:val="00D816D7"/>
    <w:rsid w:val="00D819E1"/>
    <w:rsid w:val="00D83553"/>
    <w:rsid w:val="00D83757"/>
    <w:rsid w:val="00D838B2"/>
    <w:rsid w:val="00D8450A"/>
    <w:rsid w:val="00D84897"/>
    <w:rsid w:val="00D84DAE"/>
    <w:rsid w:val="00D856D4"/>
    <w:rsid w:val="00D86113"/>
    <w:rsid w:val="00D86214"/>
    <w:rsid w:val="00D868AF"/>
    <w:rsid w:val="00D868C0"/>
    <w:rsid w:val="00D86CE7"/>
    <w:rsid w:val="00D870B5"/>
    <w:rsid w:val="00D87C10"/>
    <w:rsid w:val="00D90066"/>
    <w:rsid w:val="00D90185"/>
    <w:rsid w:val="00D905CC"/>
    <w:rsid w:val="00D90721"/>
    <w:rsid w:val="00D90971"/>
    <w:rsid w:val="00D90FCE"/>
    <w:rsid w:val="00D914D3"/>
    <w:rsid w:val="00D91613"/>
    <w:rsid w:val="00D92B76"/>
    <w:rsid w:val="00D93134"/>
    <w:rsid w:val="00D93178"/>
    <w:rsid w:val="00D9324D"/>
    <w:rsid w:val="00D932F5"/>
    <w:rsid w:val="00D933A9"/>
    <w:rsid w:val="00D933D6"/>
    <w:rsid w:val="00D93403"/>
    <w:rsid w:val="00D93506"/>
    <w:rsid w:val="00D93CC8"/>
    <w:rsid w:val="00D9403B"/>
    <w:rsid w:val="00D9418F"/>
    <w:rsid w:val="00D94B90"/>
    <w:rsid w:val="00D94CFD"/>
    <w:rsid w:val="00D950EB"/>
    <w:rsid w:val="00D95757"/>
    <w:rsid w:val="00D963F4"/>
    <w:rsid w:val="00D96437"/>
    <w:rsid w:val="00D96DDE"/>
    <w:rsid w:val="00D96EEE"/>
    <w:rsid w:val="00D9709D"/>
    <w:rsid w:val="00D971A4"/>
    <w:rsid w:val="00D975DF"/>
    <w:rsid w:val="00D9781E"/>
    <w:rsid w:val="00DA0262"/>
    <w:rsid w:val="00DA1505"/>
    <w:rsid w:val="00DA156A"/>
    <w:rsid w:val="00DA1770"/>
    <w:rsid w:val="00DA1E98"/>
    <w:rsid w:val="00DA22E2"/>
    <w:rsid w:val="00DA2465"/>
    <w:rsid w:val="00DA2B17"/>
    <w:rsid w:val="00DA3306"/>
    <w:rsid w:val="00DA3713"/>
    <w:rsid w:val="00DA3B1E"/>
    <w:rsid w:val="00DA3B38"/>
    <w:rsid w:val="00DA3EFD"/>
    <w:rsid w:val="00DA4ADA"/>
    <w:rsid w:val="00DA4B82"/>
    <w:rsid w:val="00DA57E2"/>
    <w:rsid w:val="00DA5A10"/>
    <w:rsid w:val="00DA5BA0"/>
    <w:rsid w:val="00DA5BCC"/>
    <w:rsid w:val="00DA5C62"/>
    <w:rsid w:val="00DA5E81"/>
    <w:rsid w:val="00DA644F"/>
    <w:rsid w:val="00DA6816"/>
    <w:rsid w:val="00DA684F"/>
    <w:rsid w:val="00DA6FA6"/>
    <w:rsid w:val="00DA7A25"/>
    <w:rsid w:val="00DA7B8C"/>
    <w:rsid w:val="00DB00D1"/>
    <w:rsid w:val="00DB0231"/>
    <w:rsid w:val="00DB0DBD"/>
    <w:rsid w:val="00DB13ED"/>
    <w:rsid w:val="00DB18A6"/>
    <w:rsid w:val="00DB1B1E"/>
    <w:rsid w:val="00DB1F60"/>
    <w:rsid w:val="00DB20D8"/>
    <w:rsid w:val="00DB237A"/>
    <w:rsid w:val="00DB23F9"/>
    <w:rsid w:val="00DB2442"/>
    <w:rsid w:val="00DB26FC"/>
    <w:rsid w:val="00DB3131"/>
    <w:rsid w:val="00DB348B"/>
    <w:rsid w:val="00DB3A3A"/>
    <w:rsid w:val="00DB43CF"/>
    <w:rsid w:val="00DB4B1C"/>
    <w:rsid w:val="00DB4BC6"/>
    <w:rsid w:val="00DB4C11"/>
    <w:rsid w:val="00DB4D7C"/>
    <w:rsid w:val="00DB519D"/>
    <w:rsid w:val="00DB53CE"/>
    <w:rsid w:val="00DB5B18"/>
    <w:rsid w:val="00DB5C44"/>
    <w:rsid w:val="00DB7040"/>
    <w:rsid w:val="00DB71CE"/>
    <w:rsid w:val="00DB71DA"/>
    <w:rsid w:val="00DB78AB"/>
    <w:rsid w:val="00DB7FCD"/>
    <w:rsid w:val="00DC0563"/>
    <w:rsid w:val="00DC056A"/>
    <w:rsid w:val="00DC08CC"/>
    <w:rsid w:val="00DC0E8C"/>
    <w:rsid w:val="00DC0EB2"/>
    <w:rsid w:val="00DC1194"/>
    <w:rsid w:val="00DC1265"/>
    <w:rsid w:val="00DC1A82"/>
    <w:rsid w:val="00DC1AB6"/>
    <w:rsid w:val="00DC1EAF"/>
    <w:rsid w:val="00DC2432"/>
    <w:rsid w:val="00DC2611"/>
    <w:rsid w:val="00DC299C"/>
    <w:rsid w:val="00DC3719"/>
    <w:rsid w:val="00DC3A17"/>
    <w:rsid w:val="00DC3F90"/>
    <w:rsid w:val="00DC4150"/>
    <w:rsid w:val="00DC4533"/>
    <w:rsid w:val="00DC48D7"/>
    <w:rsid w:val="00DC4BA7"/>
    <w:rsid w:val="00DC4EE3"/>
    <w:rsid w:val="00DC5AF2"/>
    <w:rsid w:val="00DC63A3"/>
    <w:rsid w:val="00DC6E20"/>
    <w:rsid w:val="00DC7E57"/>
    <w:rsid w:val="00DD0331"/>
    <w:rsid w:val="00DD0696"/>
    <w:rsid w:val="00DD07EE"/>
    <w:rsid w:val="00DD0BB2"/>
    <w:rsid w:val="00DD0E0C"/>
    <w:rsid w:val="00DD17FB"/>
    <w:rsid w:val="00DD18E2"/>
    <w:rsid w:val="00DD1DCD"/>
    <w:rsid w:val="00DD2022"/>
    <w:rsid w:val="00DD2B5E"/>
    <w:rsid w:val="00DD331F"/>
    <w:rsid w:val="00DD405B"/>
    <w:rsid w:val="00DD4576"/>
    <w:rsid w:val="00DD483E"/>
    <w:rsid w:val="00DD4C3C"/>
    <w:rsid w:val="00DD503A"/>
    <w:rsid w:val="00DD62AD"/>
    <w:rsid w:val="00DD671D"/>
    <w:rsid w:val="00DD6A89"/>
    <w:rsid w:val="00DD6E03"/>
    <w:rsid w:val="00DD6FD7"/>
    <w:rsid w:val="00DD7025"/>
    <w:rsid w:val="00DD72A0"/>
    <w:rsid w:val="00DD7447"/>
    <w:rsid w:val="00DD7A72"/>
    <w:rsid w:val="00DE07EB"/>
    <w:rsid w:val="00DE0BBA"/>
    <w:rsid w:val="00DE0C40"/>
    <w:rsid w:val="00DE0C51"/>
    <w:rsid w:val="00DE141D"/>
    <w:rsid w:val="00DE1581"/>
    <w:rsid w:val="00DE2534"/>
    <w:rsid w:val="00DE27FA"/>
    <w:rsid w:val="00DE2C79"/>
    <w:rsid w:val="00DE367E"/>
    <w:rsid w:val="00DE36C6"/>
    <w:rsid w:val="00DE3C29"/>
    <w:rsid w:val="00DE3DD0"/>
    <w:rsid w:val="00DE5564"/>
    <w:rsid w:val="00DE5FF8"/>
    <w:rsid w:val="00DE620C"/>
    <w:rsid w:val="00DE6BF0"/>
    <w:rsid w:val="00DE6C8F"/>
    <w:rsid w:val="00DE6FEE"/>
    <w:rsid w:val="00DE737C"/>
    <w:rsid w:val="00DE77CD"/>
    <w:rsid w:val="00DE790C"/>
    <w:rsid w:val="00DE7ACA"/>
    <w:rsid w:val="00DE7D3F"/>
    <w:rsid w:val="00DE7E93"/>
    <w:rsid w:val="00DF00B2"/>
    <w:rsid w:val="00DF0B51"/>
    <w:rsid w:val="00DF0C67"/>
    <w:rsid w:val="00DF14AD"/>
    <w:rsid w:val="00DF14F1"/>
    <w:rsid w:val="00DF15EB"/>
    <w:rsid w:val="00DF173F"/>
    <w:rsid w:val="00DF1762"/>
    <w:rsid w:val="00DF187B"/>
    <w:rsid w:val="00DF1BD5"/>
    <w:rsid w:val="00DF1BFF"/>
    <w:rsid w:val="00DF1CC9"/>
    <w:rsid w:val="00DF1D8F"/>
    <w:rsid w:val="00DF27F0"/>
    <w:rsid w:val="00DF2C61"/>
    <w:rsid w:val="00DF38DD"/>
    <w:rsid w:val="00DF4079"/>
    <w:rsid w:val="00DF45C4"/>
    <w:rsid w:val="00DF4EBC"/>
    <w:rsid w:val="00DF5220"/>
    <w:rsid w:val="00DF52E1"/>
    <w:rsid w:val="00DF5840"/>
    <w:rsid w:val="00DF6CF8"/>
    <w:rsid w:val="00DF6DD8"/>
    <w:rsid w:val="00DF6DF3"/>
    <w:rsid w:val="00DF7121"/>
    <w:rsid w:val="00DF7484"/>
    <w:rsid w:val="00DF7525"/>
    <w:rsid w:val="00DF7668"/>
    <w:rsid w:val="00DF78EC"/>
    <w:rsid w:val="00DF7D19"/>
    <w:rsid w:val="00E00454"/>
    <w:rsid w:val="00E00B13"/>
    <w:rsid w:val="00E00E59"/>
    <w:rsid w:val="00E017BE"/>
    <w:rsid w:val="00E0190E"/>
    <w:rsid w:val="00E01CD1"/>
    <w:rsid w:val="00E020D2"/>
    <w:rsid w:val="00E0221A"/>
    <w:rsid w:val="00E02227"/>
    <w:rsid w:val="00E0266C"/>
    <w:rsid w:val="00E029DC"/>
    <w:rsid w:val="00E02A48"/>
    <w:rsid w:val="00E02EF4"/>
    <w:rsid w:val="00E03011"/>
    <w:rsid w:val="00E03057"/>
    <w:rsid w:val="00E0336D"/>
    <w:rsid w:val="00E03CC6"/>
    <w:rsid w:val="00E045B6"/>
    <w:rsid w:val="00E0498A"/>
    <w:rsid w:val="00E04FAC"/>
    <w:rsid w:val="00E05370"/>
    <w:rsid w:val="00E05B63"/>
    <w:rsid w:val="00E05C63"/>
    <w:rsid w:val="00E06D5D"/>
    <w:rsid w:val="00E06DB9"/>
    <w:rsid w:val="00E06E05"/>
    <w:rsid w:val="00E06E7F"/>
    <w:rsid w:val="00E078B8"/>
    <w:rsid w:val="00E079DA"/>
    <w:rsid w:val="00E07C58"/>
    <w:rsid w:val="00E07DFD"/>
    <w:rsid w:val="00E07F6C"/>
    <w:rsid w:val="00E10500"/>
    <w:rsid w:val="00E1099C"/>
    <w:rsid w:val="00E109E4"/>
    <w:rsid w:val="00E10B74"/>
    <w:rsid w:val="00E10BF7"/>
    <w:rsid w:val="00E1103A"/>
    <w:rsid w:val="00E110B1"/>
    <w:rsid w:val="00E11257"/>
    <w:rsid w:val="00E1140A"/>
    <w:rsid w:val="00E11550"/>
    <w:rsid w:val="00E11CCB"/>
    <w:rsid w:val="00E11F61"/>
    <w:rsid w:val="00E1213A"/>
    <w:rsid w:val="00E1249C"/>
    <w:rsid w:val="00E12C60"/>
    <w:rsid w:val="00E13F29"/>
    <w:rsid w:val="00E14066"/>
    <w:rsid w:val="00E14F91"/>
    <w:rsid w:val="00E15240"/>
    <w:rsid w:val="00E1579D"/>
    <w:rsid w:val="00E169F1"/>
    <w:rsid w:val="00E16AF6"/>
    <w:rsid w:val="00E16C50"/>
    <w:rsid w:val="00E17BD0"/>
    <w:rsid w:val="00E20066"/>
    <w:rsid w:val="00E206A9"/>
    <w:rsid w:val="00E2098D"/>
    <w:rsid w:val="00E20DC0"/>
    <w:rsid w:val="00E213C5"/>
    <w:rsid w:val="00E214BC"/>
    <w:rsid w:val="00E22046"/>
    <w:rsid w:val="00E227A2"/>
    <w:rsid w:val="00E228C7"/>
    <w:rsid w:val="00E22DD0"/>
    <w:rsid w:val="00E23037"/>
    <w:rsid w:val="00E2389C"/>
    <w:rsid w:val="00E23AEF"/>
    <w:rsid w:val="00E23B9D"/>
    <w:rsid w:val="00E2401F"/>
    <w:rsid w:val="00E2417C"/>
    <w:rsid w:val="00E24222"/>
    <w:rsid w:val="00E24453"/>
    <w:rsid w:val="00E24830"/>
    <w:rsid w:val="00E24E5C"/>
    <w:rsid w:val="00E24F96"/>
    <w:rsid w:val="00E251FD"/>
    <w:rsid w:val="00E25358"/>
    <w:rsid w:val="00E256DA"/>
    <w:rsid w:val="00E25A27"/>
    <w:rsid w:val="00E26196"/>
    <w:rsid w:val="00E265D3"/>
    <w:rsid w:val="00E26BC7"/>
    <w:rsid w:val="00E26C25"/>
    <w:rsid w:val="00E26D74"/>
    <w:rsid w:val="00E26E5D"/>
    <w:rsid w:val="00E27308"/>
    <w:rsid w:val="00E27AAC"/>
    <w:rsid w:val="00E27DAC"/>
    <w:rsid w:val="00E27E8F"/>
    <w:rsid w:val="00E30484"/>
    <w:rsid w:val="00E307E1"/>
    <w:rsid w:val="00E310E5"/>
    <w:rsid w:val="00E315F3"/>
    <w:rsid w:val="00E316A1"/>
    <w:rsid w:val="00E31744"/>
    <w:rsid w:val="00E31A97"/>
    <w:rsid w:val="00E3236E"/>
    <w:rsid w:val="00E32661"/>
    <w:rsid w:val="00E32AEE"/>
    <w:rsid w:val="00E32C31"/>
    <w:rsid w:val="00E32DEB"/>
    <w:rsid w:val="00E33267"/>
    <w:rsid w:val="00E33346"/>
    <w:rsid w:val="00E33B35"/>
    <w:rsid w:val="00E348F2"/>
    <w:rsid w:val="00E3498E"/>
    <w:rsid w:val="00E34FA6"/>
    <w:rsid w:val="00E352B6"/>
    <w:rsid w:val="00E3571F"/>
    <w:rsid w:val="00E3708F"/>
    <w:rsid w:val="00E37863"/>
    <w:rsid w:val="00E37982"/>
    <w:rsid w:val="00E37BC6"/>
    <w:rsid w:val="00E405AD"/>
    <w:rsid w:val="00E40642"/>
    <w:rsid w:val="00E4134C"/>
    <w:rsid w:val="00E41396"/>
    <w:rsid w:val="00E415E4"/>
    <w:rsid w:val="00E417BB"/>
    <w:rsid w:val="00E417F8"/>
    <w:rsid w:val="00E417FF"/>
    <w:rsid w:val="00E41D63"/>
    <w:rsid w:val="00E41F05"/>
    <w:rsid w:val="00E422ED"/>
    <w:rsid w:val="00E42337"/>
    <w:rsid w:val="00E42F3E"/>
    <w:rsid w:val="00E43705"/>
    <w:rsid w:val="00E43987"/>
    <w:rsid w:val="00E43A58"/>
    <w:rsid w:val="00E43DC0"/>
    <w:rsid w:val="00E43F63"/>
    <w:rsid w:val="00E446CD"/>
    <w:rsid w:val="00E44F1D"/>
    <w:rsid w:val="00E455B5"/>
    <w:rsid w:val="00E467AB"/>
    <w:rsid w:val="00E46A87"/>
    <w:rsid w:val="00E46A8E"/>
    <w:rsid w:val="00E46AFC"/>
    <w:rsid w:val="00E46B93"/>
    <w:rsid w:val="00E46D87"/>
    <w:rsid w:val="00E46ED7"/>
    <w:rsid w:val="00E46FA3"/>
    <w:rsid w:val="00E47CD8"/>
    <w:rsid w:val="00E50D7C"/>
    <w:rsid w:val="00E51212"/>
    <w:rsid w:val="00E51395"/>
    <w:rsid w:val="00E51475"/>
    <w:rsid w:val="00E51A16"/>
    <w:rsid w:val="00E52A4E"/>
    <w:rsid w:val="00E52C26"/>
    <w:rsid w:val="00E52C6A"/>
    <w:rsid w:val="00E52D91"/>
    <w:rsid w:val="00E52EF0"/>
    <w:rsid w:val="00E52FFC"/>
    <w:rsid w:val="00E53145"/>
    <w:rsid w:val="00E532F8"/>
    <w:rsid w:val="00E533DB"/>
    <w:rsid w:val="00E5365E"/>
    <w:rsid w:val="00E53D1F"/>
    <w:rsid w:val="00E5499C"/>
    <w:rsid w:val="00E54A23"/>
    <w:rsid w:val="00E54C1F"/>
    <w:rsid w:val="00E54FA5"/>
    <w:rsid w:val="00E550D7"/>
    <w:rsid w:val="00E564BB"/>
    <w:rsid w:val="00E56935"/>
    <w:rsid w:val="00E5696A"/>
    <w:rsid w:val="00E56BB1"/>
    <w:rsid w:val="00E56D82"/>
    <w:rsid w:val="00E577D4"/>
    <w:rsid w:val="00E578AE"/>
    <w:rsid w:val="00E57D23"/>
    <w:rsid w:val="00E601A2"/>
    <w:rsid w:val="00E60764"/>
    <w:rsid w:val="00E60AEB"/>
    <w:rsid w:val="00E60DC9"/>
    <w:rsid w:val="00E60E80"/>
    <w:rsid w:val="00E610A4"/>
    <w:rsid w:val="00E61546"/>
    <w:rsid w:val="00E6310D"/>
    <w:rsid w:val="00E63264"/>
    <w:rsid w:val="00E637B6"/>
    <w:rsid w:val="00E63A92"/>
    <w:rsid w:val="00E640AC"/>
    <w:rsid w:val="00E6422E"/>
    <w:rsid w:val="00E644DF"/>
    <w:rsid w:val="00E649DA"/>
    <w:rsid w:val="00E65554"/>
    <w:rsid w:val="00E65945"/>
    <w:rsid w:val="00E667A6"/>
    <w:rsid w:val="00E67088"/>
    <w:rsid w:val="00E678FE"/>
    <w:rsid w:val="00E67BDA"/>
    <w:rsid w:val="00E70ADF"/>
    <w:rsid w:val="00E70EA2"/>
    <w:rsid w:val="00E71355"/>
    <w:rsid w:val="00E71632"/>
    <w:rsid w:val="00E71A2C"/>
    <w:rsid w:val="00E720BF"/>
    <w:rsid w:val="00E7225C"/>
    <w:rsid w:val="00E730B2"/>
    <w:rsid w:val="00E73650"/>
    <w:rsid w:val="00E73945"/>
    <w:rsid w:val="00E73CC5"/>
    <w:rsid w:val="00E740EA"/>
    <w:rsid w:val="00E74631"/>
    <w:rsid w:val="00E74A24"/>
    <w:rsid w:val="00E75275"/>
    <w:rsid w:val="00E7535A"/>
    <w:rsid w:val="00E7542E"/>
    <w:rsid w:val="00E75575"/>
    <w:rsid w:val="00E75956"/>
    <w:rsid w:val="00E760F1"/>
    <w:rsid w:val="00E76542"/>
    <w:rsid w:val="00E76548"/>
    <w:rsid w:val="00E768A0"/>
    <w:rsid w:val="00E768AE"/>
    <w:rsid w:val="00E76F2E"/>
    <w:rsid w:val="00E77AA1"/>
    <w:rsid w:val="00E77AE5"/>
    <w:rsid w:val="00E77EAE"/>
    <w:rsid w:val="00E80859"/>
    <w:rsid w:val="00E8125A"/>
    <w:rsid w:val="00E8169B"/>
    <w:rsid w:val="00E819D7"/>
    <w:rsid w:val="00E81A27"/>
    <w:rsid w:val="00E81CA9"/>
    <w:rsid w:val="00E820BD"/>
    <w:rsid w:val="00E822E7"/>
    <w:rsid w:val="00E8298E"/>
    <w:rsid w:val="00E82ADD"/>
    <w:rsid w:val="00E83BA1"/>
    <w:rsid w:val="00E8408D"/>
    <w:rsid w:val="00E841BE"/>
    <w:rsid w:val="00E84209"/>
    <w:rsid w:val="00E844AF"/>
    <w:rsid w:val="00E859E3"/>
    <w:rsid w:val="00E85DBE"/>
    <w:rsid w:val="00E86D4A"/>
    <w:rsid w:val="00E870DE"/>
    <w:rsid w:val="00E872A0"/>
    <w:rsid w:val="00E87477"/>
    <w:rsid w:val="00E9010E"/>
    <w:rsid w:val="00E90A32"/>
    <w:rsid w:val="00E90E52"/>
    <w:rsid w:val="00E91058"/>
    <w:rsid w:val="00E91381"/>
    <w:rsid w:val="00E91FC0"/>
    <w:rsid w:val="00E920A8"/>
    <w:rsid w:val="00E9273F"/>
    <w:rsid w:val="00E92AA8"/>
    <w:rsid w:val="00E92E69"/>
    <w:rsid w:val="00E92ED0"/>
    <w:rsid w:val="00E93112"/>
    <w:rsid w:val="00E934A9"/>
    <w:rsid w:val="00E93B3D"/>
    <w:rsid w:val="00E93EB8"/>
    <w:rsid w:val="00E941E1"/>
    <w:rsid w:val="00E944C9"/>
    <w:rsid w:val="00E945BB"/>
    <w:rsid w:val="00E95301"/>
    <w:rsid w:val="00E9532A"/>
    <w:rsid w:val="00E9543D"/>
    <w:rsid w:val="00E9607F"/>
    <w:rsid w:val="00E961B2"/>
    <w:rsid w:val="00E961D2"/>
    <w:rsid w:val="00E961E6"/>
    <w:rsid w:val="00E9666D"/>
    <w:rsid w:val="00E96A13"/>
    <w:rsid w:val="00E96D45"/>
    <w:rsid w:val="00E96D79"/>
    <w:rsid w:val="00E96F3B"/>
    <w:rsid w:val="00E977EF"/>
    <w:rsid w:val="00E97984"/>
    <w:rsid w:val="00E97D59"/>
    <w:rsid w:val="00E97E9B"/>
    <w:rsid w:val="00EA0117"/>
    <w:rsid w:val="00EA0415"/>
    <w:rsid w:val="00EA0F96"/>
    <w:rsid w:val="00EA164B"/>
    <w:rsid w:val="00EA1891"/>
    <w:rsid w:val="00EA20A2"/>
    <w:rsid w:val="00EA247F"/>
    <w:rsid w:val="00EA2AD8"/>
    <w:rsid w:val="00EA2C59"/>
    <w:rsid w:val="00EA331B"/>
    <w:rsid w:val="00EA36B8"/>
    <w:rsid w:val="00EA36C2"/>
    <w:rsid w:val="00EA3FE0"/>
    <w:rsid w:val="00EA4953"/>
    <w:rsid w:val="00EA497A"/>
    <w:rsid w:val="00EA4E7E"/>
    <w:rsid w:val="00EA55E4"/>
    <w:rsid w:val="00EA56A4"/>
    <w:rsid w:val="00EA59CA"/>
    <w:rsid w:val="00EA655A"/>
    <w:rsid w:val="00EA6842"/>
    <w:rsid w:val="00EA6A13"/>
    <w:rsid w:val="00EA6B4C"/>
    <w:rsid w:val="00EA6DD6"/>
    <w:rsid w:val="00EA6FF8"/>
    <w:rsid w:val="00EA716B"/>
    <w:rsid w:val="00EA74D7"/>
    <w:rsid w:val="00EA7B3E"/>
    <w:rsid w:val="00EB0412"/>
    <w:rsid w:val="00EB15EA"/>
    <w:rsid w:val="00EB1670"/>
    <w:rsid w:val="00EB1B72"/>
    <w:rsid w:val="00EB1EEA"/>
    <w:rsid w:val="00EB2824"/>
    <w:rsid w:val="00EB29AB"/>
    <w:rsid w:val="00EB317C"/>
    <w:rsid w:val="00EB4586"/>
    <w:rsid w:val="00EB5973"/>
    <w:rsid w:val="00EB5A72"/>
    <w:rsid w:val="00EB6344"/>
    <w:rsid w:val="00EB64EC"/>
    <w:rsid w:val="00EB68BC"/>
    <w:rsid w:val="00EB68EF"/>
    <w:rsid w:val="00EB69D6"/>
    <w:rsid w:val="00EB6E1B"/>
    <w:rsid w:val="00EB6F44"/>
    <w:rsid w:val="00EB7449"/>
    <w:rsid w:val="00EB7452"/>
    <w:rsid w:val="00EB7611"/>
    <w:rsid w:val="00EB79F7"/>
    <w:rsid w:val="00EC01B1"/>
    <w:rsid w:val="00EC0B87"/>
    <w:rsid w:val="00EC0DB7"/>
    <w:rsid w:val="00EC0DBA"/>
    <w:rsid w:val="00EC0F18"/>
    <w:rsid w:val="00EC10CA"/>
    <w:rsid w:val="00EC14C5"/>
    <w:rsid w:val="00EC2466"/>
    <w:rsid w:val="00EC27B9"/>
    <w:rsid w:val="00EC438C"/>
    <w:rsid w:val="00EC5192"/>
    <w:rsid w:val="00EC51E9"/>
    <w:rsid w:val="00EC5332"/>
    <w:rsid w:val="00EC54B6"/>
    <w:rsid w:val="00EC5848"/>
    <w:rsid w:val="00EC5B09"/>
    <w:rsid w:val="00EC5D15"/>
    <w:rsid w:val="00EC5FCB"/>
    <w:rsid w:val="00EC6302"/>
    <w:rsid w:val="00EC635E"/>
    <w:rsid w:val="00EC6985"/>
    <w:rsid w:val="00EC6AF2"/>
    <w:rsid w:val="00EC6EB1"/>
    <w:rsid w:val="00EC7335"/>
    <w:rsid w:val="00EC7EDA"/>
    <w:rsid w:val="00ED03B7"/>
    <w:rsid w:val="00ED06F9"/>
    <w:rsid w:val="00ED114B"/>
    <w:rsid w:val="00ED1235"/>
    <w:rsid w:val="00ED13CA"/>
    <w:rsid w:val="00ED1722"/>
    <w:rsid w:val="00ED1852"/>
    <w:rsid w:val="00ED191E"/>
    <w:rsid w:val="00ED1B91"/>
    <w:rsid w:val="00ED1CFF"/>
    <w:rsid w:val="00ED2145"/>
    <w:rsid w:val="00ED2194"/>
    <w:rsid w:val="00ED27B5"/>
    <w:rsid w:val="00ED28CB"/>
    <w:rsid w:val="00ED30BE"/>
    <w:rsid w:val="00ED3452"/>
    <w:rsid w:val="00ED37D3"/>
    <w:rsid w:val="00ED38FA"/>
    <w:rsid w:val="00ED3AC3"/>
    <w:rsid w:val="00ED4040"/>
    <w:rsid w:val="00ED44DC"/>
    <w:rsid w:val="00ED459F"/>
    <w:rsid w:val="00ED46D9"/>
    <w:rsid w:val="00ED486F"/>
    <w:rsid w:val="00ED4A7D"/>
    <w:rsid w:val="00ED4D19"/>
    <w:rsid w:val="00ED4F4E"/>
    <w:rsid w:val="00ED4FCA"/>
    <w:rsid w:val="00ED58C5"/>
    <w:rsid w:val="00ED5AD3"/>
    <w:rsid w:val="00ED5B89"/>
    <w:rsid w:val="00ED5E93"/>
    <w:rsid w:val="00ED7AB2"/>
    <w:rsid w:val="00ED7E25"/>
    <w:rsid w:val="00EE073B"/>
    <w:rsid w:val="00EE0A33"/>
    <w:rsid w:val="00EE1383"/>
    <w:rsid w:val="00EE1E38"/>
    <w:rsid w:val="00EE264F"/>
    <w:rsid w:val="00EE2A3F"/>
    <w:rsid w:val="00EE2B79"/>
    <w:rsid w:val="00EE2BEB"/>
    <w:rsid w:val="00EE2CD4"/>
    <w:rsid w:val="00EE300F"/>
    <w:rsid w:val="00EE3059"/>
    <w:rsid w:val="00EE3EEE"/>
    <w:rsid w:val="00EE4279"/>
    <w:rsid w:val="00EE42D8"/>
    <w:rsid w:val="00EE4B84"/>
    <w:rsid w:val="00EE4ED0"/>
    <w:rsid w:val="00EE54C8"/>
    <w:rsid w:val="00EE59D1"/>
    <w:rsid w:val="00EE5ACB"/>
    <w:rsid w:val="00EE5C4A"/>
    <w:rsid w:val="00EE600A"/>
    <w:rsid w:val="00EE60CE"/>
    <w:rsid w:val="00EE681B"/>
    <w:rsid w:val="00EE6E58"/>
    <w:rsid w:val="00EE754A"/>
    <w:rsid w:val="00EE7CA5"/>
    <w:rsid w:val="00EF0710"/>
    <w:rsid w:val="00EF0821"/>
    <w:rsid w:val="00EF0E6D"/>
    <w:rsid w:val="00EF0E71"/>
    <w:rsid w:val="00EF1357"/>
    <w:rsid w:val="00EF176B"/>
    <w:rsid w:val="00EF1E7B"/>
    <w:rsid w:val="00EF2E60"/>
    <w:rsid w:val="00EF31EA"/>
    <w:rsid w:val="00EF322A"/>
    <w:rsid w:val="00EF3CE3"/>
    <w:rsid w:val="00EF3D0E"/>
    <w:rsid w:val="00EF453D"/>
    <w:rsid w:val="00EF4917"/>
    <w:rsid w:val="00EF4B67"/>
    <w:rsid w:val="00EF51E4"/>
    <w:rsid w:val="00EF5592"/>
    <w:rsid w:val="00EF591E"/>
    <w:rsid w:val="00EF5C7C"/>
    <w:rsid w:val="00EF5E45"/>
    <w:rsid w:val="00EF6330"/>
    <w:rsid w:val="00EF64BF"/>
    <w:rsid w:val="00EF6B78"/>
    <w:rsid w:val="00EF6BE6"/>
    <w:rsid w:val="00EF76C3"/>
    <w:rsid w:val="00EF7D8D"/>
    <w:rsid w:val="00F00028"/>
    <w:rsid w:val="00F00499"/>
    <w:rsid w:val="00F006CB"/>
    <w:rsid w:val="00F013D2"/>
    <w:rsid w:val="00F0165A"/>
    <w:rsid w:val="00F025D6"/>
    <w:rsid w:val="00F025EA"/>
    <w:rsid w:val="00F02B1D"/>
    <w:rsid w:val="00F031F7"/>
    <w:rsid w:val="00F038F8"/>
    <w:rsid w:val="00F045F8"/>
    <w:rsid w:val="00F04E85"/>
    <w:rsid w:val="00F053D9"/>
    <w:rsid w:val="00F055A4"/>
    <w:rsid w:val="00F05A38"/>
    <w:rsid w:val="00F05D36"/>
    <w:rsid w:val="00F05FEC"/>
    <w:rsid w:val="00F06569"/>
    <w:rsid w:val="00F065D3"/>
    <w:rsid w:val="00F06684"/>
    <w:rsid w:val="00F06A00"/>
    <w:rsid w:val="00F06D72"/>
    <w:rsid w:val="00F07094"/>
    <w:rsid w:val="00F070BD"/>
    <w:rsid w:val="00F0722C"/>
    <w:rsid w:val="00F078E4"/>
    <w:rsid w:val="00F07930"/>
    <w:rsid w:val="00F07F36"/>
    <w:rsid w:val="00F10827"/>
    <w:rsid w:val="00F10836"/>
    <w:rsid w:val="00F10E59"/>
    <w:rsid w:val="00F10F41"/>
    <w:rsid w:val="00F110C6"/>
    <w:rsid w:val="00F11F93"/>
    <w:rsid w:val="00F11FBF"/>
    <w:rsid w:val="00F1215D"/>
    <w:rsid w:val="00F122FF"/>
    <w:rsid w:val="00F126BF"/>
    <w:rsid w:val="00F12A8B"/>
    <w:rsid w:val="00F1314A"/>
    <w:rsid w:val="00F131CA"/>
    <w:rsid w:val="00F1338C"/>
    <w:rsid w:val="00F133C3"/>
    <w:rsid w:val="00F1402D"/>
    <w:rsid w:val="00F140FF"/>
    <w:rsid w:val="00F14305"/>
    <w:rsid w:val="00F14314"/>
    <w:rsid w:val="00F14576"/>
    <w:rsid w:val="00F145E8"/>
    <w:rsid w:val="00F14A33"/>
    <w:rsid w:val="00F153E4"/>
    <w:rsid w:val="00F15520"/>
    <w:rsid w:val="00F15934"/>
    <w:rsid w:val="00F15D48"/>
    <w:rsid w:val="00F1639A"/>
    <w:rsid w:val="00F167FB"/>
    <w:rsid w:val="00F16B44"/>
    <w:rsid w:val="00F16C49"/>
    <w:rsid w:val="00F17007"/>
    <w:rsid w:val="00F17A90"/>
    <w:rsid w:val="00F20156"/>
    <w:rsid w:val="00F208D6"/>
    <w:rsid w:val="00F20A92"/>
    <w:rsid w:val="00F20BEB"/>
    <w:rsid w:val="00F20CF2"/>
    <w:rsid w:val="00F20DFE"/>
    <w:rsid w:val="00F21120"/>
    <w:rsid w:val="00F212A2"/>
    <w:rsid w:val="00F21B84"/>
    <w:rsid w:val="00F21C77"/>
    <w:rsid w:val="00F21E1F"/>
    <w:rsid w:val="00F21F55"/>
    <w:rsid w:val="00F221C8"/>
    <w:rsid w:val="00F24249"/>
    <w:rsid w:val="00F24A08"/>
    <w:rsid w:val="00F25562"/>
    <w:rsid w:val="00F25777"/>
    <w:rsid w:val="00F25F85"/>
    <w:rsid w:val="00F26297"/>
    <w:rsid w:val="00F2651C"/>
    <w:rsid w:val="00F26781"/>
    <w:rsid w:val="00F26C4F"/>
    <w:rsid w:val="00F26CD8"/>
    <w:rsid w:val="00F26D60"/>
    <w:rsid w:val="00F26DB5"/>
    <w:rsid w:val="00F26EBD"/>
    <w:rsid w:val="00F2728B"/>
    <w:rsid w:val="00F27DB5"/>
    <w:rsid w:val="00F27EDD"/>
    <w:rsid w:val="00F30E73"/>
    <w:rsid w:val="00F31B8F"/>
    <w:rsid w:val="00F31BF0"/>
    <w:rsid w:val="00F3217C"/>
    <w:rsid w:val="00F3286E"/>
    <w:rsid w:val="00F32D35"/>
    <w:rsid w:val="00F32E63"/>
    <w:rsid w:val="00F3326F"/>
    <w:rsid w:val="00F33308"/>
    <w:rsid w:val="00F3347B"/>
    <w:rsid w:val="00F3351E"/>
    <w:rsid w:val="00F33805"/>
    <w:rsid w:val="00F338EC"/>
    <w:rsid w:val="00F33A27"/>
    <w:rsid w:val="00F3439E"/>
    <w:rsid w:val="00F34C58"/>
    <w:rsid w:val="00F350C3"/>
    <w:rsid w:val="00F35100"/>
    <w:rsid w:val="00F35174"/>
    <w:rsid w:val="00F35236"/>
    <w:rsid w:val="00F3557B"/>
    <w:rsid w:val="00F3566F"/>
    <w:rsid w:val="00F35899"/>
    <w:rsid w:val="00F35E21"/>
    <w:rsid w:val="00F360AC"/>
    <w:rsid w:val="00F3618C"/>
    <w:rsid w:val="00F36DAE"/>
    <w:rsid w:val="00F36DD4"/>
    <w:rsid w:val="00F37213"/>
    <w:rsid w:val="00F379B5"/>
    <w:rsid w:val="00F40357"/>
    <w:rsid w:val="00F40749"/>
    <w:rsid w:val="00F40DD6"/>
    <w:rsid w:val="00F4101F"/>
    <w:rsid w:val="00F4119D"/>
    <w:rsid w:val="00F41DB7"/>
    <w:rsid w:val="00F41DCA"/>
    <w:rsid w:val="00F41FF1"/>
    <w:rsid w:val="00F42705"/>
    <w:rsid w:val="00F42854"/>
    <w:rsid w:val="00F42DBA"/>
    <w:rsid w:val="00F4301E"/>
    <w:rsid w:val="00F43029"/>
    <w:rsid w:val="00F435E0"/>
    <w:rsid w:val="00F437AC"/>
    <w:rsid w:val="00F44603"/>
    <w:rsid w:val="00F4461F"/>
    <w:rsid w:val="00F4464A"/>
    <w:rsid w:val="00F44D24"/>
    <w:rsid w:val="00F44DAF"/>
    <w:rsid w:val="00F44F86"/>
    <w:rsid w:val="00F456EB"/>
    <w:rsid w:val="00F45961"/>
    <w:rsid w:val="00F45C2F"/>
    <w:rsid w:val="00F45F01"/>
    <w:rsid w:val="00F46CF9"/>
    <w:rsid w:val="00F46FD7"/>
    <w:rsid w:val="00F4744C"/>
    <w:rsid w:val="00F47483"/>
    <w:rsid w:val="00F4778D"/>
    <w:rsid w:val="00F47872"/>
    <w:rsid w:val="00F479D7"/>
    <w:rsid w:val="00F47DF0"/>
    <w:rsid w:val="00F501CC"/>
    <w:rsid w:val="00F501D5"/>
    <w:rsid w:val="00F50586"/>
    <w:rsid w:val="00F50626"/>
    <w:rsid w:val="00F506AE"/>
    <w:rsid w:val="00F506C1"/>
    <w:rsid w:val="00F51FB2"/>
    <w:rsid w:val="00F52187"/>
    <w:rsid w:val="00F526F8"/>
    <w:rsid w:val="00F52939"/>
    <w:rsid w:val="00F529CD"/>
    <w:rsid w:val="00F53500"/>
    <w:rsid w:val="00F53B98"/>
    <w:rsid w:val="00F53CFC"/>
    <w:rsid w:val="00F53DD2"/>
    <w:rsid w:val="00F53F28"/>
    <w:rsid w:val="00F55111"/>
    <w:rsid w:val="00F55273"/>
    <w:rsid w:val="00F5537E"/>
    <w:rsid w:val="00F555FE"/>
    <w:rsid w:val="00F55793"/>
    <w:rsid w:val="00F5655B"/>
    <w:rsid w:val="00F569E8"/>
    <w:rsid w:val="00F571D8"/>
    <w:rsid w:val="00F57C8E"/>
    <w:rsid w:val="00F600B2"/>
    <w:rsid w:val="00F6013A"/>
    <w:rsid w:val="00F6071D"/>
    <w:rsid w:val="00F60F0C"/>
    <w:rsid w:val="00F610E7"/>
    <w:rsid w:val="00F61359"/>
    <w:rsid w:val="00F626ED"/>
    <w:rsid w:val="00F628F9"/>
    <w:rsid w:val="00F62CA3"/>
    <w:rsid w:val="00F62F61"/>
    <w:rsid w:val="00F62FA6"/>
    <w:rsid w:val="00F636CA"/>
    <w:rsid w:val="00F63735"/>
    <w:rsid w:val="00F6419C"/>
    <w:rsid w:val="00F6423A"/>
    <w:rsid w:val="00F6430B"/>
    <w:rsid w:val="00F643B1"/>
    <w:rsid w:val="00F64B54"/>
    <w:rsid w:val="00F65324"/>
    <w:rsid w:val="00F65701"/>
    <w:rsid w:val="00F65DD9"/>
    <w:rsid w:val="00F665AE"/>
    <w:rsid w:val="00F66C94"/>
    <w:rsid w:val="00F676DE"/>
    <w:rsid w:val="00F67AB7"/>
    <w:rsid w:val="00F67FA1"/>
    <w:rsid w:val="00F70003"/>
    <w:rsid w:val="00F70478"/>
    <w:rsid w:val="00F70CC9"/>
    <w:rsid w:val="00F70DB9"/>
    <w:rsid w:val="00F71A40"/>
    <w:rsid w:val="00F7245E"/>
    <w:rsid w:val="00F72F38"/>
    <w:rsid w:val="00F732AE"/>
    <w:rsid w:val="00F733BD"/>
    <w:rsid w:val="00F73EEE"/>
    <w:rsid w:val="00F74048"/>
    <w:rsid w:val="00F74991"/>
    <w:rsid w:val="00F74AB3"/>
    <w:rsid w:val="00F74B6D"/>
    <w:rsid w:val="00F7518F"/>
    <w:rsid w:val="00F75331"/>
    <w:rsid w:val="00F753D5"/>
    <w:rsid w:val="00F75425"/>
    <w:rsid w:val="00F7563D"/>
    <w:rsid w:val="00F756E0"/>
    <w:rsid w:val="00F75BD4"/>
    <w:rsid w:val="00F7647E"/>
    <w:rsid w:val="00F7662E"/>
    <w:rsid w:val="00F76E16"/>
    <w:rsid w:val="00F774EF"/>
    <w:rsid w:val="00F775AB"/>
    <w:rsid w:val="00F77CA2"/>
    <w:rsid w:val="00F80B6B"/>
    <w:rsid w:val="00F80D0D"/>
    <w:rsid w:val="00F8105B"/>
    <w:rsid w:val="00F812B5"/>
    <w:rsid w:val="00F8347E"/>
    <w:rsid w:val="00F83613"/>
    <w:rsid w:val="00F836B9"/>
    <w:rsid w:val="00F83B6A"/>
    <w:rsid w:val="00F83E17"/>
    <w:rsid w:val="00F844E3"/>
    <w:rsid w:val="00F84BB0"/>
    <w:rsid w:val="00F8531F"/>
    <w:rsid w:val="00F85468"/>
    <w:rsid w:val="00F85A68"/>
    <w:rsid w:val="00F85DD4"/>
    <w:rsid w:val="00F862EC"/>
    <w:rsid w:val="00F87C6F"/>
    <w:rsid w:val="00F87DD5"/>
    <w:rsid w:val="00F90611"/>
    <w:rsid w:val="00F906B2"/>
    <w:rsid w:val="00F91077"/>
    <w:rsid w:val="00F9110A"/>
    <w:rsid w:val="00F9140F"/>
    <w:rsid w:val="00F916A3"/>
    <w:rsid w:val="00F91941"/>
    <w:rsid w:val="00F91B94"/>
    <w:rsid w:val="00F91BFC"/>
    <w:rsid w:val="00F92300"/>
    <w:rsid w:val="00F92385"/>
    <w:rsid w:val="00F92687"/>
    <w:rsid w:val="00F93086"/>
    <w:rsid w:val="00F932F2"/>
    <w:rsid w:val="00F935B2"/>
    <w:rsid w:val="00F93652"/>
    <w:rsid w:val="00F936DB"/>
    <w:rsid w:val="00F93A35"/>
    <w:rsid w:val="00F94269"/>
    <w:rsid w:val="00F94371"/>
    <w:rsid w:val="00F94700"/>
    <w:rsid w:val="00F94C97"/>
    <w:rsid w:val="00F94DFD"/>
    <w:rsid w:val="00F94E9A"/>
    <w:rsid w:val="00F94F51"/>
    <w:rsid w:val="00F95673"/>
    <w:rsid w:val="00F9568F"/>
    <w:rsid w:val="00F958A0"/>
    <w:rsid w:val="00F9604A"/>
    <w:rsid w:val="00F9614B"/>
    <w:rsid w:val="00F961F0"/>
    <w:rsid w:val="00F9625A"/>
    <w:rsid w:val="00F96AB9"/>
    <w:rsid w:val="00FA07DF"/>
    <w:rsid w:val="00FA22C2"/>
    <w:rsid w:val="00FA25CC"/>
    <w:rsid w:val="00FA29CD"/>
    <w:rsid w:val="00FA2F16"/>
    <w:rsid w:val="00FA319D"/>
    <w:rsid w:val="00FA390E"/>
    <w:rsid w:val="00FA3B9D"/>
    <w:rsid w:val="00FA3D4E"/>
    <w:rsid w:val="00FA469E"/>
    <w:rsid w:val="00FA4CD1"/>
    <w:rsid w:val="00FA4D8D"/>
    <w:rsid w:val="00FA50D9"/>
    <w:rsid w:val="00FA5A8D"/>
    <w:rsid w:val="00FA613D"/>
    <w:rsid w:val="00FA6156"/>
    <w:rsid w:val="00FA61D7"/>
    <w:rsid w:val="00FA677A"/>
    <w:rsid w:val="00FA6AB5"/>
    <w:rsid w:val="00FA6F87"/>
    <w:rsid w:val="00FA7302"/>
    <w:rsid w:val="00FA731E"/>
    <w:rsid w:val="00FB0123"/>
    <w:rsid w:val="00FB099C"/>
    <w:rsid w:val="00FB0BEC"/>
    <w:rsid w:val="00FB0C30"/>
    <w:rsid w:val="00FB0C70"/>
    <w:rsid w:val="00FB0D5A"/>
    <w:rsid w:val="00FB0D7E"/>
    <w:rsid w:val="00FB11AF"/>
    <w:rsid w:val="00FB11B4"/>
    <w:rsid w:val="00FB132A"/>
    <w:rsid w:val="00FB234C"/>
    <w:rsid w:val="00FB2C8D"/>
    <w:rsid w:val="00FB321E"/>
    <w:rsid w:val="00FB334C"/>
    <w:rsid w:val="00FB33F8"/>
    <w:rsid w:val="00FB3C3A"/>
    <w:rsid w:val="00FB462C"/>
    <w:rsid w:val="00FB47FF"/>
    <w:rsid w:val="00FB5349"/>
    <w:rsid w:val="00FB593C"/>
    <w:rsid w:val="00FB6075"/>
    <w:rsid w:val="00FB6284"/>
    <w:rsid w:val="00FB66A9"/>
    <w:rsid w:val="00FB6D0A"/>
    <w:rsid w:val="00FB6EFF"/>
    <w:rsid w:val="00FB7370"/>
    <w:rsid w:val="00FB771C"/>
    <w:rsid w:val="00FB7DD2"/>
    <w:rsid w:val="00FB7E3E"/>
    <w:rsid w:val="00FC0550"/>
    <w:rsid w:val="00FC0791"/>
    <w:rsid w:val="00FC07B3"/>
    <w:rsid w:val="00FC099D"/>
    <w:rsid w:val="00FC103C"/>
    <w:rsid w:val="00FC10EF"/>
    <w:rsid w:val="00FC1453"/>
    <w:rsid w:val="00FC1D78"/>
    <w:rsid w:val="00FC24E0"/>
    <w:rsid w:val="00FC2A14"/>
    <w:rsid w:val="00FC3128"/>
    <w:rsid w:val="00FC3467"/>
    <w:rsid w:val="00FC3825"/>
    <w:rsid w:val="00FC3B2A"/>
    <w:rsid w:val="00FC3B35"/>
    <w:rsid w:val="00FC3CD5"/>
    <w:rsid w:val="00FC3D0D"/>
    <w:rsid w:val="00FC411D"/>
    <w:rsid w:val="00FC4671"/>
    <w:rsid w:val="00FC5033"/>
    <w:rsid w:val="00FC5119"/>
    <w:rsid w:val="00FC52E3"/>
    <w:rsid w:val="00FC5309"/>
    <w:rsid w:val="00FC5A2E"/>
    <w:rsid w:val="00FC5C2B"/>
    <w:rsid w:val="00FC6268"/>
    <w:rsid w:val="00FC6810"/>
    <w:rsid w:val="00FC6A2A"/>
    <w:rsid w:val="00FC706A"/>
    <w:rsid w:val="00FC7095"/>
    <w:rsid w:val="00FC7395"/>
    <w:rsid w:val="00FC7658"/>
    <w:rsid w:val="00FD0011"/>
    <w:rsid w:val="00FD01A4"/>
    <w:rsid w:val="00FD0A0A"/>
    <w:rsid w:val="00FD1004"/>
    <w:rsid w:val="00FD13B5"/>
    <w:rsid w:val="00FD1717"/>
    <w:rsid w:val="00FD1736"/>
    <w:rsid w:val="00FD17C8"/>
    <w:rsid w:val="00FD212F"/>
    <w:rsid w:val="00FD29F5"/>
    <w:rsid w:val="00FD2B4C"/>
    <w:rsid w:val="00FD2DEE"/>
    <w:rsid w:val="00FD300D"/>
    <w:rsid w:val="00FD30A9"/>
    <w:rsid w:val="00FD390E"/>
    <w:rsid w:val="00FD3D15"/>
    <w:rsid w:val="00FD4125"/>
    <w:rsid w:val="00FD4E61"/>
    <w:rsid w:val="00FD52B9"/>
    <w:rsid w:val="00FD5530"/>
    <w:rsid w:val="00FD5BE1"/>
    <w:rsid w:val="00FD648B"/>
    <w:rsid w:val="00FD66E1"/>
    <w:rsid w:val="00FD674C"/>
    <w:rsid w:val="00FD693D"/>
    <w:rsid w:val="00FD6C0E"/>
    <w:rsid w:val="00FD6CEE"/>
    <w:rsid w:val="00FD7005"/>
    <w:rsid w:val="00FD74CF"/>
    <w:rsid w:val="00FE067C"/>
    <w:rsid w:val="00FE0FB1"/>
    <w:rsid w:val="00FE1019"/>
    <w:rsid w:val="00FE169F"/>
    <w:rsid w:val="00FE18ED"/>
    <w:rsid w:val="00FE19BD"/>
    <w:rsid w:val="00FE2170"/>
    <w:rsid w:val="00FE231D"/>
    <w:rsid w:val="00FE2556"/>
    <w:rsid w:val="00FE2A7F"/>
    <w:rsid w:val="00FE2F06"/>
    <w:rsid w:val="00FE318A"/>
    <w:rsid w:val="00FE3305"/>
    <w:rsid w:val="00FE370C"/>
    <w:rsid w:val="00FE3717"/>
    <w:rsid w:val="00FE387B"/>
    <w:rsid w:val="00FE38DA"/>
    <w:rsid w:val="00FE398A"/>
    <w:rsid w:val="00FE3B34"/>
    <w:rsid w:val="00FE3BBC"/>
    <w:rsid w:val="00FE3FF1"/>
    <w:rsid w:val="00FE4597"/>
    <w:rsid w:val="00FE4766"/>
    <w:rsid w:val="00FE549C"/>
    <w:rsid w:val="00FE59EB"/>
    <w:rsid w:val="00FE5CFA"/>
    <w:rsid w:val="00FE657B"/>
    <w:rsid w:val="00FE718E"/>
    <w:rsid w:val="00FE799D"/>
    <w:rsid w:val="00FE7FBC"/>
    <w:rsid w:val="00FF0354"/>
    <w:rsid w:val="00FF0631"/>
    <w:rsid w:val="00FF0BD0"/>
    <w:rsid w:val="00FF0E61"/>
    <w:rsid w:val="00FF1670"/>
    <w:rsid w:val="00FF1706"/>
    <w:rsid w:val="00FF18DB"/>
    <w:rsid w:val="00FF1966"/>
    <w:rsid w:val="00FF1C00"/>
    <w:rsid w:val="00FF1EDF"/>
    <w:rsid w:val="00FF3084"/>
    <w:rsid w:val="00FF3123"/>
    <w:rsid w:val="00FF32B4"/>
    <w:rsid w:val="00FF331B"/>
    <w:rsid w:val="00FF3761"/>
    <w:rsid w:val="00FF3C02"/>
    <w:rsid w:val="00FF4107"/>
    <w:rsid w:val="00FF4206"/>
    <w:rsid w:val="00FF48CA"/>
    <w:rsid w:val="00FF5179"/>
    <w:rsid w:val="00FF5288"/>
    <w:rsid w:val="00FF5E96"/>
    <w:rsid w:val="00FF6465"/>
    <w:rsid w:val="00FF67DC"/>
    <w:rsid w:val="00FF7706"/>
    <w:rsid w:val="00FF7899"/>
    <w:rsid w:val="00FF792F"/>
    <w:rsid w:val="00FF7A3F"/>
    <w:rsid w:val="00FF7D57"/>
    <w:rsid w:val="00FF7F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665B244"/>
  <w15:docId w15:val="{5A569C97-5035-4ECE-85BC-A8F77ADC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8D"/>
    <w:pPr>
      <w:spacing w:before="100" w:beforeAutospacing="1" w:after="40" w:line="480" w:lineRule="auto"/>
      <w:jc w:val="both"/>
    </w:pPr>
    <w:rPr>
      <w:rFonts w:ascii="Times" w:eastAsia="Times New Roman" w:hAnsi="Times" w:cs="Times New Roman"/>
      <w:lang w:val="en-US" w:eastAsia="en-GB"/>
    </w:rPr>
  </w:style>
  <w:style w:type="paragraph" w:styleId="Heading1">
    <w:name w:val="heading 1"/>
    <w:basedOn w:val="Normal"/>
    <w:next w:val="Normal"/>
    <w:link w:val="Heading1Char"/>
    <w:uiPriority w:val="9"/>
    <w:qFormat/>
    <w:rsid w:val="001C10C8"/>
    <w:pPr>
      <w:keepNext/>
      <w:keepLines/>
      <w:spacing w:before="400"/>
      <w:outlineLvl w:val="0"/>
    </w:pPr>
    <w:rPr>
      <w:rFonts w:asciiTheme="majorHAnsi" w:eastAsiaTheme="majorEastAsia" w:hAnsiTheme="majorHAnsi" w:cs="Times New Roman (Headings CS)"/>
      <w:smallCaps/>
      <w:color w:val="1F4E79" w:themeColor="accent1" w:themeShade="80"/>
      <w:sz w:val="28"/>
      <w:szCs w:val="36"/>
    </w:rPr>
  </w:style>
  <w:style w:type="paragraph" w:styleId="Heading2">
    <w:name w:val="heading 2"/>
    <w:basedOn w:val="Normal"/>
    <w:next w:val="Normal"/>
    <w:link w:val="Heading2Char"/>
    <w:uiPriority w:val="9"/>
    <w:unhideWhenUsed/>
    <w:qFormat/>
    <w:rsid w:val="001C10C8"/>
    <w:pPr>
      <w:keepNext/>
      <w:keepLines/>
      <w:numPr>
        <w:numId w:val="22"/>
      </w:numPr>
      <w:spacing w:before="40"/>
      <w:outlineLvl w:val="1"/>
    </w:pPr>
    <w:rPr>
      <w:rFonts w:asciiTheme="majorHAnsi" w:eastAsiaTheme="majorEastAsia" w:hAnsiTheme="majorHAnsi" w:cstheme="majorBidi"/>
      <w:b/>
      <w:bCs/>
      <w:color w:val="1F4E79" w:themeColor="accent1" w:themeShade="80"/>
      <w:sz w:val="24"/>
      <w:szCs w:val="24"/>
    </w:rPr>
  </w:style>
  <w:style w:type="paragraph" w:styleId="Heading3">
    <w:name w:val="heading 3"/>
    <w:basedOn w:val="Normal"/>
    <w:next w:val="Normal"/>
    <w:link w:val="Heading3Char"/>
    <w:uiPriority w:val="9"/>
    <w:unhideWhenUsed/>
    <w:qFormat/>
    <w:rsid w:val="00C03C58"/>
    <w:pPr>
      <w:keepNext/>
      <w:keepLines/>
      <w:numPr>
        <w:numId w:val="26"/>
      </w:numPr>
      <w:spacing w:before="4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C41F57"/>
    <w:pPr>
      <w:keepNext/>
      <w:keepLines/>
      <w:spacing w:before="40"/>
      <w:outlineLvl w:val="3"/>
    </w:pPr>
    <w:rPr>
      <w:rFonts w:asciiTheme="majorHAnsi" w:eastAsiaTheme="majorEastAsia" w:hAnsiTheme="majorHAnsi" w:cstheme="majorBidi"/>
      <w:color w:val="2E74B5" w:themeColor="accent1" w:themeShade="BF"/>
      <w:u w:val="single"/>
    </w:rPr>
  </w:style>
  <w:style w:type="paragraph" w:styleId="Heading5">
    <w:name w:val="heading 5"/>
    <w:basedOn w:val="Normal"/>
    <w:next w:val="Normal"/>
    <w:link w:val="Heading5Char"/>
    <w:uiPriority w:val="9"/>
    <w:unhideWhenUsed/>
    <w:qFormat/>
    <w:rsid w:val="00DE7E93"/>
    <w:pPr>
      <w:keepNext/>
      <w:keepLines/>
      <w:spacing w:before="40"/>
      <w:ind w:firstLine="708"/>
      <w:outlineLvl w:val="4"/>
    </w:pPr>
    <w:rPr>
      <w:rFonts w:asciiTheme="majorHAnsi" w:eastAsiaTheme="majorEastAsia" w:hAnsiTheme="majorHAnsi" w:cs="Times New Roman (Headings CS)"/>
      <w:i/>
      <w:color w:val="2E74B5" w:themeColor="accent1" w:themeShade="BF"/>
      <w:sz w:val="20"/>
      <w:szCs w:val="20"/>
    </w:rPr>
  </w:style>
  <w:style w:type="paragraph" w:styleId="Heading6">
    <w:name w:val="heading 6"/>
    <w:basedOn w:val="Normal"/>
    <w:next w:val="Normal"/>
    <w:link w:val="Heading6Char"/>
    <w:uiPriority w:val="9"/>
    <w:semiHidden/>
    <w:unhideWhenUsed/>
    <w:qFormat/>
    <w:rsid w:val="00C622A8"/>
    <w:pPr>
      <w:keepNext/>
      <w:keepLines/>
      <w:spacing w:before="40"/>
      <w:outlineLvl w:val="5"/>
    </w:pPr>
    <w:rPr>
      <w:rFonts w:asciiTheme="majorHAnsi" w:eastAsiaTheme="majorEastAsia" w:hAnsiTheme="majorHAnsi" w:cstheme="majorBidi"/>
      <w:i/>
      <w:iCs/>
      <w:caps/>
      <w:color w:val="1F4E79" w:themeColor="accent1" w:themeShade="80"/>
      <w:lang w:val="fr-CH"/>
    </w:rPr>
  </w:style>
  <w:style w:type="paragraph" w:styleId="Heading7">
    <w:name w:val="heading 7"/>
    <w:basedOn w:val="Normal"/>
    <w:next w:val="Normal"/>
    <w:link w:val="Heading7Char"/>
    <w:uiPriority w:val="9"/>
    <w:semiHidden/>
    <w:unhideWhenUsed/>
    <w:qFormat/>
    <w:rsid w:val="00C622A8"/>
    <w:pPr>
      <w:keepNext/>
      <w:keepLines/>
      <w:spacing w:before="40"/>
      <w:outlineLvl w:val="6"/>
    </w:pPr>
    <w:rPr>
      <w:rFonts w:asciiTheme="majorHAnsi" w:eastAsiaTheme="majorEastAsia" w:hAnsiTheme="majorHAnsi" w:cstheme="majorBidi"/>
      <w:b/>
      <w:bCs/>
      <w:color w:val="1F4E79" w:themeColor="accent1" w:themeShade="80"/>
      <w:lang w:val="fr-CH"/>
    </w:rPr>
  </w:style>
  <w:style w:type="paragraph" w:styleId="Heading8">
    <w:name w:val="heading 8"/>
    <w:basedOn w:val="Normal"/>
    <w:next w:val="Normal"/>
    <w:link w:val="Heading8Char"/>
    <w:uiPriority w:val="9"/>
    <w:semiHidden/>
    <w:unhideWhenUsed/>
    <w:qFormat/>
    <w:rsid w:val="00C622A8"/>
    <w:pPr>
      <w:keepNext/>
      <w:keepLines/>
      <w:spacing w:before="40"/>
      <w:outlineLvl w:val="7"/>
    </w:pPr>
    <w:rPr>
      <w:rFonts w:asciiTheme="majorHAnsi" w:eastAsiaTheme="majorEastAsia" w:hAnsiTheme="majorHAnsi" w:cstheme="majorBidi"/>
      <w:b/>
      <w:bCs/>
      <w:i/>
      <w:iCs/>
      <w:color w:val="1F4E79" w:themeColor="accent1" w:themeShade="80"/>
      <w:lang w:val="fr-CH"/>
    </w:rPr>
  </w:style>
  <w:style w:type="paragraph" w:styleId="Heading9">
    <w:name w:val="heading 9"/>
    <w:basedOn w:val="Normal"/>
    <w:next w:val="Normal"/>
    <w:link w:val="Heading9Char"/>
    <w:uiPriority w:val="9"/>
    <w:semiHidden/>
    <w:unhideWhenUsed/>
    <w:qFormat/>
    <w:rsid w:val="00C622A8"/>
    <w:pPr>
      <w:keepNext/>
      <w:keepLines/>
      <w:spacing w:before="40"/>
      <w:outlineLvl w:val="8"/>
    </w:pPr>
    <w:rPr>
      <w:rFonts w:asciiTheme="majorHAnsi" w:eastAsiaTheme="majorEastAsia" w:hAnsiTheme="majorHAnsi" w:cstheme="majorBidi"/>
      <w:i/>
      <w:iCs/>
      <w:color w:val="1F4E79" w:themeColor="accent1" w:themeShade="8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
    <w:name w:val="Corps"/>
    <w:uiPriority w:val="99"/>
    <w:pPr>
      <w:jc w:val="both"/>
    </w:pPr>
    <w:rPr>
      <w:rFonts w:cs="Arial Unicode MS"/>
      <w:color w:val="000000"/>
      <w:sz w:val="23"/>
      <w:szCs w:val="23"/>
      <w:u w:color="000000"/>
    </w:rPr>
  </w:style>
  <w:style w:type="paragraph" w:customStyle="1" w:styleId="Title1">
    <w:name w:val="Title1"/>
    <w:pPr>
      <w:spacing w:before="240" w:after="240"/>
      <w:jc w:val="center"/>
    </w:pPr>
    <w:rPr>
      <w:rFonts w:cs="Arial Unicode MS"/>
      <w:b/>
      <w:bCs/>
      <w:color w:val="000000"/>
      <w:sz w:val="28"/>
      <w:szCs w:val="28"/>
      <w:u w:color="000000"/>
      <w:lang w:val="en-US"/>
    </w:rPr>
  </w:style>
  <w:style w:type="paragraph" w:customStyle="1" w:styleId="Titre">
    <w:name w:val="Titre"/>
    <w:next w:val="Corps"/>
    <w:pPr>
      <w:keepNext/>
      <w:keepLines/>
      <w:spacing w:before="240"/>
      <w:jc w:val="both"/>
      <w:outlineLvl w:val="0"/>
    </w:pPr>
    <w:rPr>
      <w:rFonts w:ascii="Calibri Light" w:eastAsia="Calibri Light" w:hAnsi="Calibri Light" w:cs="Calibri Light"/>
      <w:color w:val="2E74B5"/>
      <w:sz w:val="23"/>
      <w:szCs w:val="23"/>
      <w:u w:color="2E74B5"/>
      <w:lang w:val="en-US"/>
    </w:rPr>
  </w:style>
  <w:style w:type="paragraph" w:customStyle="1" w:styleId="Footnote">
    <w:name w:val="Footnote"/>
    <w:link w:val="FootnoteChar"/>
    <w:rsid w:val="00803F78"/>
    <w:pPr>
      <w:spacing w:after="20"/>
    </w:pPr>
    <w:rPr>
      <w:rFonts w:eastAsia="Times New Roman"/>
      <w:color w:val="000000"/>
      <w:u w:color="000000"/>
      <w:lang w:val="en-US"/>
    </w:rPr>
  </w:style>
  <w:style w:type="character" w:customStyle="1" w:styleId="Lien">
    <w:name w:val="Lien"/>
    <w:rPr>
      <w:color w:val="0000FF"/>
      <w:u w:val="single" w:color="0000FF"/>
    </w:rPr>
  </w:style>
  <w:style w:type="character" w:customStyle="1" w:styleId="Hyperlink0">
    <w:name w:val="Hyperlink.0"/>
    <w:basedOn w:val="Lien"/>
    <w:rPr>
      <w:color w:val="0000FF"/>
      <w:u w:val="single" w:color="0000FF"/>
      <w:lang w:val="en-US"/>
    </w:rPr>
  </w:style>
  <w:style w:type="character" w:customStyle="1" w:styleId="Hyperlink1">
    <w:name w:val="Hyperlink.1"/>
    <w:basedOn w:val="Lien"/>
    <w:rPr>
      <w:color w:val="0000FF"/>
      <w:sz w:val="20"/>
      <w:szCs w:val="20"/>
      <w:u w:val="single" w:color="0000FF"/>
      <w:lang w:val="en-US"/>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Footnotes,FA,FA1,F"/>
    <w:link w:val="FootnoteTextChar"/>
    <w:pPr>
      <w:jc w:val="both"/>
    </w:pPr>
    <w:rPr>
      <w:rFonts w:eastAsia="Times New Roman"/>
      <w:color w:val="000000"/>
      <w:u w:color="000000"/>
      <w:lang w:val="en-US"/>
    </w:rPr>
  </w:style>
  <w:style w:type="paragraph" w:customStyle="1" w:styleId="Titre2">
    <w:name w:val="Titre 2"/>
    <w:next w:val="Corps"/>
    <w:pPr>
      <w:keepNext/>
      <w:keepLines/>
      <w:spacing w:before="40"/>
      <w:jc w:val="both"/>
      <w:outlineLvl w:val="1"/>
    </w:pPr>
    <w:rPr>
      <w:rFonts w:ascii="Calibri Light" w:eastAsia="Calibri Light" w:hAnsi="Calibri Light" w:cs="Calibri Light"/>
      <w:color w:val="2E74B5"/>
      <w:sz w:val="26"/>
      <w:szCs w:val="26"/>
      <w:u w:color="2E74B5"/>
      <w:lang w:val="en-US"/>
    </w:rPr>
  </w:style>
  <w:style w:type="paragraph" w:customStyle="1" w:styleId="Default">
    <w:name w:val="Default"/>
    <w:pPr>
      <w:jc w:val="both"/>
    </w:pPr>
    <w:rPr>
      <w:rFonts w:eastAsia="Times New Roman"/>
      <w:color w:val="000000"/>
      <w:sz w:val="24"/>
      <w:szCs w:val="24"/>
      <w:u w:color="000000"/>
      <w:lang w:val="fr-FR"/>
    </w:rPr>
  </w:style>
  <w:style w:type="character" w:customStyle="1" w:styleId="Hyperlink2">
    <w:name w:val="Hyperlink.2"/>
    <w:basedOn w:val="Lien"/>
    <w:rPr>
      <w:color w:val="0000FF"/>
      <w:sz w:val="20"/>
      <w:szCs w:val="20"/>
      <w:u w:val="single" w:color="0000FF"/>
    </w:rPr>
  </w:style>
  <w:style w:type="paragraph" w:styleId="ListParagraph">
    <w:name w:val="List Paragraph"/>
    <w:uiPriority w:val="34"/>
    <w:qFormat/>
    <w:pPr>
      <w:ind w:left="720"/>
      <w:contextualSpacing/>
    </w:pPr>
  </w:style>
  <w:style w:type="numbering" w:customStyle="1" w:styleId="Style1import">
    <w:name w:val="Style 1 importé"/>
    <w:pPr>
      <w:numPr>
        <w:numId w:val="1"/>
      </w:numPr>
    </w:pPr>
  </w:style>
  <w:style w:type="paragraph" w:styleId="BodyText">
    <w:name w:val="Body Text"/>
    <w:pPr>
      <w:jc w:val="center"/>
    </w:pPr>
    <w:rPr>
      <w:rFonts w:ascii="Tahoma" w:eastAsia="Tahoma" w:hAnsi="Tahoma" w:cs="Tahoma"/>
      <w:b/>
      <w:bCs/>
      <w:color w:val="000000"/>
      <w:sz w:val="28"/>
      <w:szCs w:val="28"/>
      <w:u w:color="000000"/>
      <w:lang w:val="en-US"/>
    </w:rPr>
  </w:style>
  <w:style w:type="paragraph" w:customStyle="1" w:styleId="last">
    <w:name w:val="last"/>
    <w:pPr>
      <w:spacing w:before="100" w:after="100"/>
    </w:pPr>
    <w:rPr>
      <w:rFonts w:cs="Arial Unicode MS"/>
      <w:color w:val="000000"/>
      <w:sz w:val="23"/>
      <w:szCs w:val="23"/>
      <w:u w:color="000000"/>
      <w:lang w:val="fr-FR"/>
    </w:rPr>
  </w:style>
  <w:style w:type="paragraph" w:customStyle="1" w:styleId="Pardfaut">
    <w:name w:val="Par défaut"/>
    <w:rPr>
      <w:rFonts w:ascii="Helvetica Neue" w:hAnsi="Helvetica Neue" w:cs="Arial Unicode MS"/>
      <w:color w:val="000000"/>
      <w:lang w:val="en-US"/>
    </w:rPr>
  </w:style>
  <w:style w:type="character" w:customStyle="1" w:styleId="Aucun">
    <w:name w:val="Aucun"/>
  </w:style>
  <w:style w:type="character" w:customStyle="1" w:styleId="Hyperlink3">
    <w:name w:val="Hyperlink.3"/>
    <w:basedOn w:val="Aucun"/>
    <w:rPr>
      <w:color w:val="006EB7"/>
    </w:rPr>
  </w:style>
  <w:style w:type="character" w:customStyle="1" w:styleId="Hyperlink4">
    <w:name w:val="Hyperlink.4"/>
    <w:basedOn w:val="Aucun"/>
    <w:rPr>
      <w:color w:val="029AE5"/>
    </w:rPr>
  </w:style>
  <w:style w:type="character" w:customStyle="1" w:styleId="Hyperlink5">
    <w:name w:val="Hyperlink.5"/>
    <w:basedOn w:val="Lien"/>
    <w:rPr>
      <w:rFonts w:ascii="Cambria" w:eastAsia="Cambria" w:hAnsi="Cambria" w:cs="Cambria"/>
      <w:color w:val="0000FF"/>
      <w:sz w:val="22"/>
      <w:szCs w:val="22"/>
      <w:u w:val="single" w:color="0000FF"/>
      <w:lang w:val="en-US"/>
    </w:rPr>
  </w:style>
  <w:style w:type="paragraph" w:customStyle="1" w:styleId="SingleTxtG">
    <w:name w:val="_ Single Txt_G"/>
    <w:link w:val="SingleTxtGChar"/>
    <w:pPr>
      <w:suppressAutoHyphens/>
      <w:spacing w:after="120" w:line="240" w:lineRule="atLeast"/>
      <w:ind w:left="1134" w:right="1134"/>
      <w:jc w:val="both"/>
    </w:pPr>
    <w:rPr>
      <w:rFonts w:cs="Arial Unicode MS"/>
      <w:color w:val="000000"/>
      <w:u w:color="000000"/>
      <w:lang w:val="en-US"/>
    </w:rPr>
  </w:style>
  <w:style w:type="character" w:customStyle="1" w:styleId="Hyperlink6">
    <w:name w:val="Hyperlink.6"/>
    <w:basedOn w:val="Aucun"/>
    <w:rPr>
      <w:color w:val="0000FF"/>
      <w:u w:val="single" w:color="0000FF"/>
      <w:lang w:val="en-US"/>
    </w:rPr>
  </w:style>
  <w:style w:type="paragraph" w:styleId="CommentText">
    <w:name w:val="annotation text"/>
    <w:basedOn w:val="Normal"/>
    <w:link w:val="CommentTextChar"/>
    <w:uiPriority w:val="99"/>
    <w:unhideWhenUsed/>
    <w:rPr>
      <w:sz w:val="20"/>
      <w:szCs w:val="20"/>
      <w:lang w:val="fr-CH"/>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unhideWhenUsed/>
    <w:rPr>
      <w:sz w:val="16"/>
      <w:szCs w:val="16"/>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w:basedOn w:val="DefaultParagraphFont"/>
    <w:link w:val="FootnotesymbolCarZchnZchn"/>
    <w:uiPriority w:val="99"/>
    <w:unhideWhenUsed/>
    <w:qFormat/>
    <w:rsid w:val="00CF558D"/>
    <w:rPr>
      <w:vertAlign w:val="superscript"/>
    </w:rPr>
  </w:style>
  <w:style w:type="paragraph" w:styleId="CommentSubject">
    <w:name w:val="annotation subject"/>
    <w:basedOn w:val="CommentText"/>
    <w:next w:val="CommentText"/>
    <w:link w:val="CommentSubjectChar"/>
    <w:uiPriority w:val="99"/>
    <w:semiHidden/>
    <w:unhideWhenUsed/>
    <w:rsid w:val="00AC0F30"/>
    <w:rPr>
      <w:b/>
      <w:bCs/>
    </w:rPr>
  </w:style>
  <w:style w:type="character" w:customStyle="1" w:styleId="CommentSubjectChar">
    <w:name w:val="Comment Subject Char"/>
    <w:basedOn w:val="CommentTextChar"/>
    <w:link w:val="CommentSubject"/>
    <w:uiPriority w:val="99"/>
    <w:semiHidden/>
    <w:rsid w:val="00AC0F30"/>
    <w:rPr>
      <w:b/>
      <w:bCs/>
      <w:lang w:val="en-US" w:eastAsia="en-US"/>
    </w:rPr>
  </w:style>
  <w:style w:type="paragraph" w:styleId="BalloonText">
    <w:name w:val="Balloon Text"/>
    <w:basedOn w:val="Normal"/>
    <w:link w:val="BalloonTextChar"/>
    <w:uiPriority w:val="99"/>
    <w:semiHidden/>
    <w:unhideWhenUsed/>
    <w:rsid w:val="00AC0F30"/>
    <w:rPr>
      <w:rFonts w:ascii="Segoe UI" w:hAnsi="Segoe UI" w:cs="Segoe UI"/>
      <w:sz w:val="18"/>
      <w:szCs w:val="18"/>
      <w:lang w:val="fr-CH"/>
    </w:rPr>
  </w:style>
  <w:style w:type="character" w:customStyle="1" w:styleId="BalloonTextChar">
    <w:name w:val="Balloon Text Char"/>
    <w:basedOn w:val="DefaultParagraphFont"/>
    <w:link w:val="BalloonText"/>
    <w:uiPriority w:val="99"/>
    <w:semiHidden/>
    <w:rsid w:val="00AC0F30"/>
    <w:rPr>
      <w:rFonts w:ascii="Segoe UI" w:hAnsi="Segoe UI" w:cs="Segoe UI"/>
      <w:sz w:val="18"/>
      <w:szCs w:val="18"/>
      <w:lang w:val="en-US" w:eastAsia="en-US"/>
    </w:rPr>
  </w:style>
  <w:style w:type="character" w:customStyle="1" w:styleId="highlight">
    <w:name w:val="highlight"/>
    <w:basedOn w:val="DefaultParagraphFont"/>
    <w:rsid w:val="005A0C8D"/>
  </w:style>
  <w:style w:type="character" w:customStyle="1" w:styleId="Heading2Char">
    <w:name w:val="Heading 2 Char"/>
    <w:basedOn w:val="DefaultParagraphFont"/>
    <w:link w:val="Heading2"/>
    <w:uiPriority w:val="9"/>
    <w:rsid w:val="001C10C8"/>
    <w:rPr>
      <w:rFonts w:asciiTheme="majorHAnsi" w:eastAsiaTheme="majorEastAsia" w:hAnsiTheme="majorHAnsi" w:cstheme="majorBidi"/>
      <w:b/>
      <w:bCs/>
      <w:color w:val="1F4E79" w:themeColor="accent1" w:themeShade="80"/>
      <w:sz w:val="24"/>
      <w:szCs w:val="24"/>
      <w:lang w:val="en-GB"/>
    </w:rPr>
  </w:style>
  <w:style w:type="character" w:customStyle="1" w:styleId="Heading1Char">
    <w:name w:val="Heading 1 Char"/>
    <w:basedOn w:val="DefaultParagraphFont"/>
    <w:link w:val="Heading1"/>
    <w:uiPriority w:val="9"/>
    <w:rsid w:val="001C10C8"/>
    <w:rPr>
      <w:rFonts w:asciiTheme="majorHAnsi" w:eastAsiaTheme="majorEastAsia" w:hAnsiTheme="majorHAnsi" w:cs="Times New Roman (Headings CS)"/>
      <w:smallCaps/>
      <w:color w:val="1F4E79" w:themeColor="accent1" w:themeShade="80"/>
      <w:sz w:val="28"/>
      <w:szCs w:val="36"/>
      <w:lang w:val="en-GB"/>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basedOn w:val="DefaultParagraphFont"/>
    <w:link w:val="FootnoteText"/>
    <w:locked/>
    <w:rsid w:val="00DA7A25"/>
    <w:rPr>
      <w:rFonts w:eastAsia="Times New Roman"/>
      <w:color w:val="000000"/>
      <w:u w:color="000000"/>
      <w:lang w:val="en-U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Ref,ftref"/>
    <w:basedOn w:val="Normal"/>
    <w:link w:val="FootnoteReference"/>
    <w:uiPriority w:val="99"/>
    <w:rsid w:val="00CF558D"/>
    <w:pPr>
      <w:spacing w:before="80"/>
    </w:pPr>
    <w:rPr>
      <w:rFonts w:asciiTheme="minorHAnsi" w:eastAsiaTheme="minorEastAsia" w:hAnsiTheme="minorHAnsi" w:cstheme="minorBidi"/>
      <w:vertAlign w:val="superscript"/>
      <w:lang w:val="fr-CH" w:eastAsia="fr-CH"/>
    </w:rPr>
  </w:style>
  <w:style w:type="character" w:styleId="Strong">
    <w:name w:val="Strong"/>
    <w:basedOn w:val="DefaultParagraphFont"/>
    <w:uiPriority w:val="22"/>
    <w:qFormat/>
    <w:rsid w:val="00C622A8"/>
    <w:rPr>
      <w:b/>
      <w:bCs/>
    </w:rPr>
  </w:style>
  <w:style w:type="paragraph" w:styleId="Header">
    <w:name w:val="header"/>
    <w:basedOn w:val="Normal"/>
    <w:link w:val="HeaderChar"/>
    <w:uiPriority w:val="99"/>
    <w:unhideWhenUsed/>
    <w:rsid w:val="0042484E"/>
    <w:pPr>
      <w:tabs>
        <w:tab w:val="center" w:pos="4536"/>
        <w:tab w:val="right" w:pos="9072"/>
      </w:tabs>
    </w:pPr>
    <w:rPr>
      <w:lang w:val="fr-CH"/>
    </w:rPr>
  </w:style>
  <w:style w:type="character" w:customStyle="1" w:styleId="HeaderChar">
    <w:name w:val="Header Char"/>
    <w:basedOn w:val="DefaultParagraphFont"/>
    <w:link w:val="Header"/>
    <w:uiPriority w:val="99"/>
    <w:rsid w:val="0042484E"/>
    <w:rPr>
      <w:sz w:val="24"/>
      <w:szCs w:val="24"/>
      <w:lang w:val="en-US" w:eastAsia="en-US"/>
    </w:rPr>
  </w:style>
  <w:style w:type="paragraph" w:styleId="Footer">
    <w:name w:val="footer"/>
    <w:basedOn w:val="Normal"/>
    <w:link w:val="FooterChar"/>
    <w:uiPriority w:val="99"/>
    <w:unhideWhenUsed/>
    <w:rsid w:val="0042484E"/>
    <w:pPr>
      <w:tabs>
        <w:tab w:val="center" w:pos="4536"/>
        <w:tab w:val="right" w:pos="9072"/>
      </w:tabs>
    </w:pPr>
    <w:rPr>
      <w:lang w:val="fr-CH"/>
    </w:rPr>
  </w:style>
  <w:style w:type="character" w:customStyle="1" w:styleId="FooterChar">
    <w:name w:val="Footer Char"/>
    <w:basedOn w:val="DefaultParagraphFont"/>
    <w:link w:val="Footer"/>
    <w:uiPriority w:val="99"/>
    <w:rsid w:val="0042484E"/>
    <w:rPr>
      <w:sz w:val="24"/>
      <w:szCs w:val="24"/>
      <w:lang w:val="en-US" w:eastAsia="en-US"/>
    </w:rPr>
  </w:style>
  <w:style w:type="character" w:styleId="FollowedHyperlink">
    <w:name w:val="FollowedHyperlink"/>
    <w:basedOn w:val="DefaultParagraphFont"/>
    <w:uiPriority w:val="99"/>
    <w:semiHidden/>
    <w:unhideWhenUsed/>
    <w:rsid w:val="00EE4B84"/>
    <w:rPr>
      <w:color w:val="954F72" w:themeColor="followedHyperlink"/>
      <w:u w:val="single"/>
    </w:rPr>
  </w:style>
  <w:style w:type="paragraph" w:customStyle="1" w:styleId="Normal1">
    <w:name w:val="Normal1"/>
    <w:basedOn w:val="Normal"/>
    <w:link w:val="Normal1Char"/>
    <w:rsid w:val="001F254F"/>
    <w:rPr>
      <w:lang w:val="fr-CH"/>
    </w:rPr>
  </w:style>
  <w:style w:type="paragraph" w:customStyle="1" w:styleId="1Documenttitle">
    <w:name w:val="1_Document title"/>
    <w:basedOn w:val="Normal"/>
    <w:qFormat/>
    <w:rsid w:val="00D03069"/>
    <w:pPr>
      <w:contextualSpacing/>
    </w:pPr>
    <w:rPr>
      <w:rFonts w:ascii="Trebuchet MS" w:eastAsiaTheme="majorEastAsia" w:hAnsi="Trebuchet MS" w:cstheme="majorBidi"/>
      <w:color w:val="272A67"/>
      <w:spacing w:val="-10"/>
      <w:kern w:val="28"/>
      <w:sz w:val="64"/>
      <w:szCs w:val="56"/>
    </w:rPr>
  </w:style>
  <w:style w:type="character" w:customStyle="1" w:styleId="Normal1Char">
    <w:name w:val="Normal1 Char"/>
    <w:basedOn w:val="DefaultParagraphFont"/>
    <w:link w:val="Normal1"/>
    <w:rsid w:val="001F254F"/>
    <w:rPr>
      <w:sz w:val="23"/>
      <w:szCs w:val="23"/>
      <w:lang w:val="en-US" w:eastAsia="en-US"/>
    </w:rPr>
  </w:style>
  <w:style w:type="character" w:styleId="BookTitle">
    <w:name w:val="Book Title"/>
    <w:aliases w:val="Document Title"/>
    <w:basedOn w:val="DefaultParagraphFont"/>
    <w:uiPriority w:val="33"/>
    <w:qFormat/>
    <w:rsid w:val="00C622A8"/>
    <w:rPr>
      <w:b/>
      <w:bCs/>
      <w:smallCaps/>
      <w:spacing w:val="10"/>
    </w:rPr>
  </w:style>
  <w:style w:type="table" w:styleId="TableGrid">
    <w:name w:val="Table Grid"/>
    <w:basedOn w:val="TableNormal"/>
    <w:uiPriority w:val="39"/>
    <w:rsid w:val="00E323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3C58"/>
    <w:rPr>
      <w:rFonts w:asciiTheme="majorHAnsi" w:eastAsiaTheme="majorEastAsia" w:hAnsiTheme="majorHAnsi" w:cstheme="majorBidi"/>
      <w:color w:val="2E74B5" w:themeColor="accent1" w:themeShade="BF"/>
      <w:sz w:val="24"/>
      <w:szCs w:val="24"/>
      <w:lang w:val="en-GB"/>
    </w:rPr>
  </w:style>
  <w:style w:type="character" w:customStyle="1" w:styleId="Heading4Char">
    <w:name w:val="Heading 4 Char"/>
    <w:basedOn w:val="DefaultParagraphFont"/>
    <w:link w:val="Heading4"/>
    <w:uiPriority w:val="9"/>
    <w:rsid w:val="00C41F57"/>
    <w:rPr>
      <w:rFonts w:asciiTheme="majorHAnsi" w:eastAsiaTheme="majorEastAsia" w:hAnsiTheme="majorHAnsi" w:cstheme="majorBidi"/>
      <w:color w:val="2E74B5" w:themeColor="accent1" w:themeShade="BF"/>
      <w:sz w:val="23"/>
      <w:szCs w:val="23"/>
      <w:u w:val="single"/>
      <w:lang w:val="en-GB"/>
    </w:rPr>
  </w:style>
  <w:style w:type="character" w:customStyle="1" w:styleId="a">
    <w:name w:val="_"/>
    <w:basedOn w:val="DefaultParagraphFont"/>
    <w:rsid w:val="003D42FF"/>
  </w:style>
  <w:style w:type="paragraph" w:styleId="NormalWeb">
    <w:name w:val="Normal (Web)"/>
    <w:basedOn w:val="Normal"/>
    <w:uiPriority w:val="99"/>
    <w:unhideWhenUsed/>
    <w:rsid w:val="00F626ED"/>
    <w:rPr>
      <w:lang w:val="fr-CH"/>
    </w:rPr>
  </w:style>
  <w:style w:type="character" w:customStyle="1" w:styleId="overviewsmallscore">
    <w:name w:val="overview_small_score"/>
    <w:basedOn w:val="DefaultParagraphFont"/>
    <w:rsid w:val="006B05B9"/>
  </w:style>
  <w:style w:type="paragraph" w:customStyle="1" w:styleId="info-content">
    <w:name w:val="info-content"/>
    <w:basedOn w:val="Normal"/>
    <w:rsid w:val="009C3D8F"/>
    <w:pPr>
      <w:spacing w:after="100" w:afterAutospacing="1"/>
    </w:pPr>
    <w:rPr>
      <w:lang w:val="fr-CH"/>
    </w:rPr>
  </w:style>
  <w:style w:type="character" w:customStyle="1" w:styleId="font-18">
    <w:name w:val="font-18"/>
    <w:basedOn w:val="DefaultParagraphFont"/>
    <w:rsid w:val="00523A92"/>
  </w:style>
  <w:style w:type="character" w:styleId="Emphasis">
    <w:name w:val="Emphasis"/>
    <w:basedOn w:val="DefaultParagraphFont"/>
    <w:uiPriority w:val="20"/>
    <w:qFormat/>
    <w:rsid w:val="00C622A8"/>
    <w:rPr>
      <w:i/>
      <w:iCs/>
    </w:rPr>
  </w:style>
  <w:style w:type="paragraph" w:customStyle="1" w:styleId="CharChar1CharCharCharCharCharCharChar">
    <w:name w:val="Char Char1 Char Char Char Char Char Char Char"/>
    <w:basedOn w:val="Normal"/>
    <w:next w:val="Normal"/>
    <w:rsid w:val="001C1882"/>
    <w:pPr>
      <w:spacing w:line="240" w:lineRule="exact"/>
    </w:pPr>
    <w:rPr>
      <w:rFonts w:ascii="Tahoma" w:eastAsia="SimSun" w:hAnsi="Tahoma"/>
      <w:szCs w:val="20"/>
      <w:lang w:val="fr-CH"/>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uiPriority w:val="99"/>
    <w:rsid w:val="001F615D"/>
    <w:pPr>
      <w:spacing w:line="240" w:lineRule="exact"/>
    </w:pPr>
    <w:rPr>
      <w:sz w:val="20"/>
      <w:szCs w:val="20"/>
      <w:vertAlign w:val="superscript"/>
      <w:lang w:val="fr-CH"/>
    </w:rPr>
  </w:style>
  <w:style w:type="character" w:customStyle="1" w:styleId="SingleTxtGChar">
    <w:name w:val="_ Single Txt_G Char"/>
    <w:basedOn w:val="DefaultParagraphFont"/>
    <w:link w:val="SingleTxtG"/>
    <w:locked/>
    <w:rsid w:val="00262EC2"/>
    <w:rPr>
      <w:rFonts w:cs="Arial Unicode MS"/>
      <w:color w:val="000000"/>
      <w:u w:color="000000"/>
      <w:lang w:val="en-US"/>
    </w:rPr>
  </w:style>
  <w:style w:type="character" w:customStyle="1" w:styleId="FootnoteChar">
    <w:name w:val="Footnote Char"/>
    <w:basedOn w:val="DefaultParagraphFont"/>
    <w:link w:val="Footnote"/>
    <w:locked/>
    <w:rsid w:val="00803F78"/>
    <w:rPr>
      <w:rFonts w:eastAsia="Times New Roman"/>
      <w:color w:val="000000"/>
      <w:u w:color="000000"/>
      <w:lang w:val="en-US"/>
    </w:rPr>
  </w:style>
  <w:style w:type="paragraph" w:customStyle="1" w:styleId="tertiary-label-style">
    <w:name w:val="tertiary-label-style"/>
    <w:basedOn w:val="Normal"/>
    <w:uiPriority w:val="99"/>
    <w:rsid w:val="00262EC2"/>
    <w:pPr>
      <w:spacing w:after="100" w:afterAutospacing="1"/>
    </w:pPr>
    <w:rPr>
      <w:lang w:val="fr-CH"/>
    </w:rPr>
  </w:style>
  <w:style w:type="character" w:customStyle="1" w:styleId="boxChar">
    <w:name w:val="box Char"/>
    <w:basedOn w:val="DefaultParagraphFont"/>
    <w:link w:val="box"/>
    <w:locked/>
    <w:rsid w:val="00A9522A"/>
    <w:rPr>
      <w:i/>
      <w:szCs w:val="23"/>
      <w:lang w:val="en-GB"/>
    </w:rPr>
  </w:style>
  <w:style w:type="paragraph" w:customStyle="1" w:styleId="box">
    <w:name w:val="box"/>
    <w:basedOn w:val="Normal"/>
    <w:link w:val="boxChar"/>
    <w:rsid w:val="00A9522A"/>
    <w:pPr>
      <w:autoSpaceDE w:val="0"/>
      <w:autoSpaceDN w:val="0"/>
      <w:adjustRightInd w:val="0"/>
      <w:jc w:val="right"/>
    </w:pPr>
    <w:rPr>
      <w:i/>
      <w:sz w:val="20"/>
    </w:rPr>
  </w:style>
  <w:style w:type="character" w:customStyle="1" w:styleId="article-container">
    <w:name w:val="article-container"/>
    <w:basedOn w:val="DefaultParagraphFont"/>
    <w:rsid w:val="00262EC2"/>
  </w:style>
  <w:style w:type="character" w:customStyle="1" w:styleId="A4">
    <w:name w:val="A4"/>
    <w:uiPriority w:val="99"/>
    <w:rsid w:val="00262EC2"/>
    <w:rPr>
      <w:rFonts w:ascii="Lato Light" w:hAnsi="Lato Light" w:cs="Lato Light" w:hint="default"/>
      <w:color w:val="000000"/>
    </w:rPr>
  </w:style>
  <w:style w:type="character" w:customStyle="1" w:styleId="ms-rtethemefontface-1">
    <w:name w:val="ms-rtethemefontface-1"/>
    <w:basedOn w:val="DefaultParagraphFont"/>
    <w:rsid w:val="00262EC2"/>
  </w:style>
  <w:style w:type="character" w:customStyle="1" w:styleId="st">
    <w:name w:val="st"/>
    <w:basedOn w:val="DefaultParagraphFont"/>
    <w:rsid w:val="007B74A0"/>
  </w:style>
  <w:style w:type="character" w:customStyle="1" w:styleId="ilfuvd">
    <w:name w:val="ilfuvd"/>
    <w:basedOn w:val="DefaultParagraphFont"/>
    <w:rsid w:val="00A4550A"/>
  </w:style>
  <w:style w:type="character" w:customStyle="1" w:styleId="ls2">
    <w:name w:val="ls2"/>
    <w:basedOn w:val="DefaultParagraphFont"/>
    <w:rsid w:val="003B2478"/>
  </w:style>
  <w:style w:type="character" w:customStyle="1" w:styleId="ls3">
    <w:name w:val="ls3"/>
    <w:basedOn w:val="DefaultParagraphFont"/>
    <w:rsid w:val="003B2478"/>
  </w:style>
  <w:style w:type="character" w:customStyle="1" w:styleId="ls4">
    <w:name w:val="ls4"/>
    <w:basedOn w:val="DefaultParagraphFont"/>
    <w:rsid w:val="003B2478"/>
  </w:style>
  <w:style w:type="character" w:customStyle="1" w:styleId="ff4">
    <w:name w:val="ff4"/>
    <w:basedOn w:val="DefaultParagraphFont"/>
    <w:rsid w:val="007C51D0"/>
  </w:style>
  <w:style w:type="character" w:customStyle="1" w:styleId="ff3">
    <w:name w:val="ff3"/>
    <w:basedOn w:val="DefaultParagraphFont"/>
    <w:rsid w:val="007C51D0"/>
  </w:style>
  <w:style w:type="character" w:customStyle="1" w:styleId="linked-signup-name">
    <w:name w:val="linked-signup-name"/>
    <w:basedOn w:val="DefaultParagraphFont"/>
    <w:rsid w:val="00D2164B"/>
  </w:style>
  <w:style w:type="paragraph" w:styleId="TOC1">
    <w:name w:val="toc 1"/>
    <w:basedOn w:val="Normal"/>
    <w:next w:val="Normal"/>
    <w:autoRedefine/>
    <w:uiPriority w:val="39"/>
    <w:unhideWhenUsed/>
    <w:rsid w:val="004D3780"/>
    <w:pPr>
      <w:tabs>
        <w:tab w:val="right" w:leader="dot" w:pos="9730"/>
      </w:tabs>
      <w:spacing w:before="20" w:beforeAutospacing="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C7202"/>
    <w:pPr>
      <w:spacing w:before="0" w:after="0"/>
      <w:ind w:left="220"/>
      <w:jc w:val="left"/>
    </w:pPr>
    <w:rPr>
      <w:rFonts w:asciiTheme="minorHAnsi" w:hAnsiTheme="minorHAnsi" w:cstheme="minorHAnsi"/>
      <w:smallCaps/>
      <w:sz w:val="20"/>
      <w:szCs w:val="20"/>
    </w:rPr>
  </w:style>
  <w:style w:type="character" w:customStyle="1" w:styleId="Heading5Char">
    <w:name w:val="Heading 5 Char"/>
    <w:basedOn w:val="DefaultParagraphFont"/>
    <w:link w:val="Heading5"/>
    <w:uiPriority w:val="9"/>
    <w:rsid w:val="00DE7E93"/>
    <w:rPr>
      <w:rFonts w:asciiTheme="majorHAnsi" w:eastAsiaTheme="majorEastAsia" w:hAnsiTheme="majorHAnsi" w:cs="Times New Roman (Headings CS)"/>
      <w:i/>
      <w:color w:val="2E74B5" w:themeColor="accent1" w:themeShade="BF"/>
      <w:sz w:val="20"/>
      <w:szCs w:val="20"/>
      <w:lang w:val="en-US" w:eastAsia="en-GB"/>
    </w:rPr>
  </w:style>
  <w:style w:type="character" w:customStyle="1" w:styleId="Heading6Char">
    <w:name w:val="Heading 6 Char"/>
    <w:basedOn w:val="DefaultParagraphFont"/>
    <w:link w:val="Heading6"/>
    <w:uiPriority w:val="9"/>
    <w:semiHidden/>
    <w:rsid w:val="00C622A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622A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622A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622A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622A8"/>
    <w:rPr>
      <w:b/>
      <w:bCs/>
      <w:smallCaps/>
      <w:color w:val="44546A" w:themeColor="text2"/>
      <w:lang w:val="fr-CH"/>
    </w:rPr>
  </w:style>
  <w:style w:type="paragraph" w:styleId="Title">
    <w:name w:val="Title"/>
    <w:basedOn w:val="Normal"/>
    <w:next w:val="Normal"/>
    <w:link w:val="TitleChar"/>
    <w:uiPriority w:val="10"/>
    <w:qFormat/>
    <w:rsid w:val="00C622A8"/>
    <w:pPr>
      <w:spacing w:line="204" w:lineRule="auto"/>
      <w:contextualSpacing/>
    </w:pPr>
    <w:rPr>
      <w:rFonts w:asciiTheme="majorHAnsi" w:eastAsiaTheme="majorEastAsia" w:hAnsiTheme="majorHAnsi" w:cstheme="majorBidi"/>
      <w:caps/>
      <w:color w:val="44546A" w:themeColor="text2"/>
      <w:spacing w:val="-15"/>
      <w:sz w:val="72"/>
      <w:szCs w:val="72"/>
      <w:lang w:val="fr-CH"/>
    </w:rPr>
  </w:style>
  <w:style w:type="character" w:customStyle="1" w:styleId="TitleChar">
    <w:name w:val="Title Char"/>
    <w:basedOn w:val="DefaultParagraphFont"/>
    <w:link w:val="Title"/>
    <w:uiPriority w:val="10"/>
    <w:rsid w:val="00C622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622A8"/>
    <w:pPr>
      <w:numPr>
        <w:ilvl w:val="1"/>
      </w:numPr>
      <w:spacing w:after="240"/>
    </w:pPr>
    <w:rPr>
      <w:rFonts w:asciiTheme="majorHAnsi" w:eastAsiaTheme="majorEastAsia" w:hAnsiTheme="majorHAnsi" w:cstheme="majorBidi"/>
      <w:color w:val="5B9BD5" w:themeColor="accent1"/>
      <w:sz w:val="28"/>
      <w:szCs w:val="28"/>
      <w:lang w:val="fr-CH"/>
    </w:rPr>
  </w:style>
  <w:style w:type="character" w:customStyle="1" w:styleId="SubtitleChar">
    <w:name w:val="Subtitle Char"/>
    <w:basedOn w:val="DefaultParagraphFont"/>
    <w:link w:val="Subtitle"/>
    <w:uiPriority w:val="11"/>
    <w:rsid w:val="00C622A8"/>
    <w:rPr>
      <w:rFonts w:asciiTheme="majorHAnsi" w:eastAsiaTheme="majorEastAsia" w:hAnsiTheme="majorHAnsi" w:cstheme="majorBidi"/>
      <w:color w:val="5B9BD5" w:themeColor="accent1"/>
      <w:sz w:val="28"/>
      <w:szCs w:val="28"/>
    </w:rPr>
  </w:style>
  <w:style w:type="paragraph" w:styleId="NoSpacing">
    <w:name w:val="No Spacing"/>
    <w:uiPriority w:val="1"/>
    <w:qFormat/>
    <w:rsid w:val="00C622A8"/>
    <w:pPr>
      <w:spacing w:after="0" w:line="240" w:lineRule="auto"/>
    </w:pPr>
  </w:style>
  <w:style w:type="paragraph" w:styleId="Quote">
    <w:name w:val="Quote"/>
    <w:basedOn w:val="Normal"/>
    <w:next w:val="Normal"/>
    <w:link w:val="QuoteChar"/>
    <w:uiPriority w:val="29"/>
    <w:qFormat/>
    <w:rsid w:val="00C622A8"/>
    <w:pPr>
      <w:spacing w:before="120" w:after="120"/>
      <w:ind w:left="720"/>
    </w:pPr>
    <w:rPr>
      <w:color w:val="44546A" w:themeColor="text2"/>
      <w:lang w:val="fr-CH"/>
    </w:rPr>
  </w:style>
  <w:style w:type="character" w:customStyle="1" w:styleId="QuoteChar">
    <w:name w:val="Quote Char"/>
    <w:basedOn w:val="DefaultParagraphFont"/>
    <w:link w:val="Quote"/>
    <w:uiPriority w:val="29"/>
    <w:rsid w:val="00C622A8"/>
    <w:rPr>
      <w:color w:val="44546A" w:themeColor="text2"/>
      <w:sz w:val="24"/>
      <w:szCs w:val="24"/>
    </w:rPr>
  </w:style>
  <w:style w:type="paragraph" w:styleId="IntenseQuote">
    <w:name w:val="Intense Quote"/>
    <w:basedOn w:val="Normal"/>
    <w:next w:val="Normal"/>
    <w:link w:val="IntenseQuoteChar"/>
    <w:uiPriority w:val="30"/>
    <w:qFormat/>
    <w:rsid w:val="00C622A8"/>
    <w:pPr>
      <w:spacing w:after="240"/>
      <w:ind w:left="720"/>
      <w:jc w:val="center"/>
    </w:pPr>
    <w:rPr>
      <w:rFonts w:asciiTheme="majorHAnsi" w:eastAsiaTheme="majorEastAsia" w:hAnsiTheme="majorHAnsi" w:cstheme="majorBidi"/>
      <w:color w:val="44546A" w:themeColor="text2"/>
      <w:spacing w:val="-6"/>
      <w:sz w:val="32"/>
      <w:szCs w:val="32"/>
      <w:lang w:val="fr-CH"/>
    </w:rPr>
  </w:style>
  <w:style w:type="character" w:customStyle="1" w:styleId="IntenseQuoteChar">
    <w:name w:val="Intense Quote Char"/>
    <w:basedOn w:val="DefaultParagraphFont"/>
    <w:link w:val="IntenseQuote"/>
    <w:uiPriority w:val="30"/>
    <w:rsid w:val="00C622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622A8"/>
    <w:rPr>
      <w:i/>
      <w:iCs/>
      <w:color w:val="595959" w:themeColor="text1" w:themeTint="A6"/>
    </w:rPr>
  </w:style>
  <w:style w:type="character" w:styleId="IntenseEmphasis">
    <w:name w:val="Intense Emphasis"/>
    <w:basedOn w:val="DefaultParagraphFont"/>
    <w:uiPriority w:val="21"/>
    <w:qFormat/>
    <w:rsid w:val="00C622A8"/>
    <w:rPr>
      <w:b/>
      <w:bCs/>
      <w:i/>
      <w:iCs/>
    </w:rPr>
  </w:style>
  <w:style w:type="character" w:styleId="SubtleReference">
    <w:name w:val="Subtle Reference"/>
    <w:basedOn w:val="DefaultParagraphFont"/>
    <w:uiPriority w:val="31"/>
    <w:qFormat/>
    <w:rsid w:val="00C622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622A8"/>
    <w:rPr>
      <w:b/>
      <w:bCs/>
      <w:smallCaps/>
      <w:color w:val="44546A" w:themeColor="text2"/>
      <w:u w:val="single"/>
    </w:rPr>
  </w:style>
  <w:style w:type="paragraph" w:styleId="TOCHeading">
    <w:name w:val="TOC Heading"/>
    <w:basedOn w:val="Heading1"/>
    <w:next w:val="Normal"/>
    <w:uiPriority w:val="39"/>
    <w:unhideWhenUsed/>
    <w:qFormat/>
    <w:rsid w:val="00C622A8"/>
    <w:pPr>
      <w:outlineLvl w:val="9"/>
    </w:pPr>
  </w:style>
  <w:style w:type="character" w:customStyle="1" w:styleId="addmd">
    <w:name w:val="addmd"/>
    <w:basedOn w:val="DefaultParagraphFont"/>
    <w:rsid w:val="002A0530"/>
  </w:style>
  <w:style w:type="paragraph" w:styleId="Revision">
    <w:name w:val="Revision"/>
    <w:hidden/>
    <w:uiPriority w:val="99"/>
    <w:semiHidden/>
    <w:rsid w:val="00E33B35"/>
    <w:pPr>
      <w:spacing w:after="0" w:line="240" w:lineRule="auto"/>
    </w:pPr>
  </w:style>
  <w:style w:type="character" w:customStyle="1" w:styleId="apple-converted-space">
    <w:name w:val="apple-converted-space"/>
    <w:basedOn w:val="DefaultParagraphFont"/>
    <w:rsid w:val="00EB7452"/>
  </w:style>
  <w:style w:type="character" w:customStyle="1" w:styleId="comma">
    <w:name w:val="comma"/>
    <w:basedOn w:val="DefaultParagraphFont"/>
    <w:rsid w:val="00EB7452"/>
  </w:style>
  <w:style w:type="character" w:customStyle="1" w:styleId="UnresolvedMention1">
    <w:name w:val="Unresolved Mention1"/>
    <w:basedOn w:val="DefaultParagraphFont"/>
    <w:uiPriority w:val="99"/>
    <w:semiHidden/>
    <w:unhideWhenUsed/>
    <w:rsid w:val="00BE3869"/>
    <w:rPr>
      <w:color w:val="605E5C"/>
      <w:shd w:val="clear" w:color="auto" w:fill="E1DFDD"/>
    </w:rPr>
  </w:style>
  <w:style w:type="character" w:customStyle="1" w:styleId="infolabel">
    <w:name w:val="info_label"/>
    <w:basedOn w:val="DefaultParagraphFont"/>
    <w:rsid w:val="00CD6AAD"/>
  </w:style>
  <w:style w:type="character" w:customStyle="1" w:styleId="infovalue">
    <w:name w:val="info_value"/>
    <w:basedOn w:val="DefaultParagraphFont"/>
    <w:rsid w:val="00CD6AAD"/>
  </w:style>
  <w:style w:type="character" w:customStyle="1" w:styleId="ms-rtethemeforecolor-2-0">
    <w:name w:val="ms-rtethemeforecolor-2-0"/>
    <w:basedOn w:val="DefaultParagraphFont"/>
    <w:rsid w:val="00553C23"/>
  </w:style>
  <w:style w:type="paragraph" w:customStyle="1" w:styleId="FOOTNOTES1">
    <w:name w:val="FOOTNOTES1"/>
    <w:basedOn w:val="NormalWeb"/>
    <w:autoRedefine/>
    <w:qFormat/>
    <w:rsid w:val="00CF558D"/>
    <w:pPr>
      <w:spacing w:before="0" w:beforeAutospacing="0" w:line="276" w:lineRule="auto"/>
      <w:jc w:val="left"/>
    </w:pPr>
    <w:rPr>
      <w:rFonts w:eastAsia="Arial" w:cstheme="minorHAnsi"/>
      <w:color w:val="000000" w:themeColor="text1"/>
      <w:sz w:val="17"/>
      <w:szCs w:val="17"/>
      <w:u w:color="000000"/>
      <w:lang w:val="en-US"/>
    </w:rPr>
  </w:style>
  <w:style w:type="paragraph" w:customStyle="1" w:styleId="paranormaltext">
    <w:name w:val="paranormaltext"/>
    <w:basedOn w:val="Normal"/>
    <w:rsid w:val="00C90F0D"/>
    <w:pPr>
      <w:spacing w:after="100" w:afterAutospacing="1"/>
      <w:jc w:val="left"/>
    </w:pPr>
    <w:rPr>
      <w:rFonts w:ascii="Trebuchet MS" w:eastAsia="Arial Unicode MS" w:hAnsi="Trebuchet MS" w:cs="Arial Unicode MS"/>
      <w:sz w:val="20"/>
      <w:szCs w:val="20"/>
      <w:lang w:val="fr-FR" w:eastAsia="fr-FR"/>
    </w:rPr>
  </w:style>
  <w:style w:type="character" w:customStyle="1" w:styleId="a0">
    <w:name w:val="a"/>
    <w:basedOn w:val="DefaultParagraphFont"/>
    <w:rsid w:val="00846FBF"/>
  </w:style>
  <w:style w:type="character" w:customStyle="1" w:styleId="l6">
    <w:name w:val="l6"/>
    <w:basedOn w:val="DefaultParagraphFont"/>
    <w:rsid w:val="00846FBF"/>
  </w:style>
  <w:style w:type="character" w:customStyle="1" w:styleId="l7">
    <w:name w:val="l7"/>
    <w:basedOn w:val="DefaultParagraphFont"/>
    <w:rsid w:val="00F7662E"/>
  </w:style>
  <w:style w:type="character" w:customStyle="1" w:styleId="l9">
    <w:name w:val="l9"/>
    <w:basedOn w:val="DefaultParagraphFont"/>
    <w:rsid w:val="00F7662E"/>
  </w:style>
  <w:style w:type="character" w:customStyle="1" w:styleId="l8">
    <w:name w:val="l8"/>
    <w:basedOn w:val="DefaultParagraphFont"/>
    <w:rsid w:val="00F7662E"/>
  </w:style>
  <w:style w:type="paragraph" w:customStyle="1" w:styleId="HChG">
    <w:name w:val="_ H _Ch_G"/>
    <w:basedOn w:val="Normal"/>
    <w:next w:val="Normal"/>
    <w:rsid w:val="002D44D5"/>
    <w:pPr>
      <w:keepNext/>
      <w:keepLines/>
      <w:tabs>
        <w:tab w:val="right" w:pos="851"/>
      </w:tabs>
      <w:suppressAutoHyphens/>
      <w:spacing w:before="360" w:after="240" w:line="300" w:lineRule="exact"/>
      <w:ind w:left="1134" w:right="1134" w:hanging="1134"/>
      <w:jc w:val="left"/>
    </w:pPr>
    <w:rPr>
      <w:rFonts w:ascii="Times New Roman" w:hAnsi="Times New Roman"/>
      <w:b/>
      <w:sz w:val="28"/>
      <w:szCs w:val="20"/>
      <w:lang w:eastAsia="en-US"/>
    </w:rPr>
  </w:style>
  <w:style w:type="character" w:customStyle="1" w:styleId="current-selection">
    <w:name w:val="current-selection"/>
    <w:basedOn w:val="DefaultParagraphFont"/>
    <w:rsid w:val="003E41CE"/>
  </w:style>
  <w:style w:type="paragraph" w:styleId="TOC3">
    <w:name w:val="toc 3"/>
    <w:basedOn w:val="Normal"/>
    <w:next w:val="Normal"/>
    <w:autoRedefine/>
    <w:uiPriority w:val="39"/>
    <w:unhideWhenUsed/>
    <w:rsid w:val="00FD4E61"/>
    <w:pPr>
      <w:spacing w:before="0"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FD4E61"/>
    <w:pPr>
      <w:spacing w:before="0" w:after="0"/>
      <w:ind w:left="660"/>
      <w:jc w:val="left"/>
    </w:pPr>
    <w:rPr>
      <w:rFonts w:asciiTheme="minorHAnsi" w:hAnsiTheme="minorHAnsi" w:cstheme="minorHAnsi"/>
      <w:sz w:val="18"/>
      <w:szCs w:val="18"/>
    </w:rPr>
  </w:style>
  <w:style w:type="paragraph" w:styleId="TOC5">
    <w:name w:val="toc 5"/>
    <w:basedOn w:val="Normal"/>
    <w:next w:val="Normal"/>
    <w:autoRedefine/>
    <w:uiPriority w:val="39"/>
    <w:semiHidden/>
    <w:unhideWhenUsed/>
    <w:rsid w:val="00FD4E61"/>
    <w:pPr>
      <w:spacing w:before="0" w:after="0"/>
      <w:ind w:left="880"/>
      <w:jc w:val="left"/>
    </w:pPr>
    <w:rPr>
      <w:rFonts w:asciiTheme="minorHAnsi" w:hAnsiTheme="minorHAnsi" w:cstheme="minorHAnsi"/>
      <w:sz w:val="18"/>
      <w:szCs w:val="18"/>
    </w:rPr>
  </w:style>
  <w:style w:type="paragraph" w:styleId="TOC6">
    <w:name w:val="toc 6"/>
    <w:basedOn w:val="Normal"/>
    <w:next w:val="Normal"/>
    <w:autoRedefine/>
    <w:uiPriority w:val="39"/>
    <w:semiHidden/>
    <w:unhideWhenUsed/>
    <w:rsid w:val="00FD4E61"/>
    <w:pPr>
      <w:spacing w:before="0" w:after="0"/>
      <w:ind w:left="1100"/>
      <w:jc w:val="left"/>
    </w:pPr>
    <w:rPr>
      <w:rFonts w:asciiTheme="minorHAnsi" w:hAnsiTheme="minorHAnsi" w:cstheme="minorHAnsi"/>
      <w:sz w:val="18"/>
      <w:szCs w:val="18"/>
    </w:rPr>
  </w:style>
  <w:style w:type="paragraph" w:styleId="TOC7">
    <w:name w:val="toc 7"/>
    <w:basedOn w:val="Normal"/>
    <w:next w:val="Normal"/>
    <w:autoRedefine/>
    <w:uiPriority w:val="39"/>
    <w:semiHidden/>
    <w:unhideWhenUsed/>
    <w:rsid w:val="00FD4E61"/>
    <w:pPr>
      <w:spacing w:before="0" w:after="0"/>
      <w:ind w:left="1320"/>
      <w:jc w:val="left"/>
    </w:pPr>
    <w:rPr>
      <w:rFonts w:asciiTheme="minorHAnsi" w:hAnsiTheme="minorHAnsi" w:cstheme="minorHAnsi"/>
      <w:sz w:val="18"/>
      <w:szCs w:val="18"/>
    </w:rPr>
  </w:style>
  <w:style w:type="paragraph" w:styleId="TOC8">
    <w:name w:val="toc 8"/>
    <w:basedOn w:val="Normal"/>
    <w:next w:val="Normal"/>
    <w:autoRedefine/>
    <w:uiPriority w:val="39"/>
    <w:semiHidden/>
    <w:unhideWhenUsed/>
    <w:rsid w:val="00FD4E61"/>
    <w:pPr>
      <w:spacing w:before="0" w:after="0"/>
      <w:ind w:left="1540"/>
      <w:jc w:val="left"/>
    </w:pPr>
    <w:rPr>
      <w:rFonts w:asciiTheme="minorHAnsi" w:hAnsiTheme="minorHAnsi" w:cstheme="minorHAnsi"/>
      <w:sz w:val="18"/>
      <w:szCs w:val="18"/>
    </w:rPr>
  </w:style>
  <w:style w:type="paragraph" w:styleId="TOC9">
    <w:name w:val="toc 9"/>
    <w:basedOn w:val="Normal"/>
    <w:next w:val="Normal"/>
    <w:autoRedefine/>
    <w:uiPriority w:val="39"/>
    <w:semiHidden/>
    <w:unhideWhenUsed/>
    <w:rsid w:val="00FD4E61"/>
    <w:pPr>
      <w:spacing w:before="0" w:after="0"/>
      <w:ind w:left="1760"/>
      <w:jc w:val="left"/>
    </w:pPr>
    <w:rPr>
      <w:rFonts w:asciiTheme="minorHAnsi" w:hAnsiTheme="minorHAnsi" w:cstheme="minorHAnsi"/>
      <w:sz w:val="18"/>
      <w:szCs w:val="18"/>
    </w:rPr>
  </w:style>
  <w:style w:type="character" w:customStyle="1" w:styleId="UnresolvedMention">
    <w:name w:val="Unresolved Mention"/>
    <w:basedOn w:val="DefaultParagraphFont"/>
    <w:uiPriority w:val="99"/>
    <w:semiHidden/>
    <w:unhideWhenUsed/>
    <w:rsid w:val="00D0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513">
      <w:bodyDiv w:val="1"/>
      <w:marLeft w:val="0"/>
      <w:marRight w:val="0"/>
      <w:marTop w:val="0"/>
      <w:marBottom w:val="0"/>
      <w:divBdr>
        <w:top w:val="none" w:sz="0" w:space="0" w:color="auto"/>
        <w:left w:val="none" w:sz="0" w:space="0" w:color="auto"/>
        <w:bottom w:val="none" w:sz="0" w:space="0" w:color="auto"/>
        <w:right w:val="none" w:sz="0" w:space="0" w:color="auto"/>
      </w:divBdr>
      <w:divsChild>
        <w:div w:id="133836710">
          <w:marLeft w:val="0"/>
          <w:marRight w:val="0"/>
          <w:marTop w:val="0"/>
          <w:marBottom w:val="0"/>
          <w:divBdr>
            <w:top w:val="none" w:sz="0" w:space="0" w:color="auto"/>
            <w:left w:val="none" w:sz="0" w:space="0" w:color="auto"/>
            <w:bottom w:val="none" w:sz="0" w:space="0" w:color="auto"/>
            <w:right w:val="none" w:sz="0" w:space="0" w:color="auto"/>
          </w:divBdr>
          <w:divsChild>
            <w:div w:id="749041813">
              <w:marLeft w:val="0"/>
              <w:marRight w:val="0"/>
              <w:marTop w:val="0"/>
              <w:marBottom w:val="0"/>
              <w:divBdr>
                <w:top w:val="none" w:sz="0" w:space="0" w:color="auto"/>
                <w:left w:val="none" w:sz="0" w:space="0" w:color="auto"/>
                <w:bottom w:val="none" w:sz="0" w:space="0" w:color="auto"/>
                <w:right w:val="none" w:sz="0" w:space="0" w:color="auto"/>
              </w:divBdr>
              <w:divsChild>
                <w:div w:id="3826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944">
      <w:bodyDiv w:val="1"/>
      <w:marLeft w:val="0"/>
      <w:marRight w:val="0"/>
      <w:marTop w:val="0"/>
      <w:marBottom w:val="0"/>
      <w:divBdr>
        <w:top w:val="none" w:sz="0" w:space="0" w:color="auto"/>
        <w:left w:val="none" w:sz="0" w:space="0" w:color="auto"/>
        <w:bottom w:val="none" w:sz="0" w:space="0" w:color="auto"/>
        <w:right w:val="none" w:sz="0" w:space="0" w:color="auto"/>
      </w:divBdr>
      <w:divsChild>
        <w:div w:id="1930232498">
          <w:marLeft w:val="0"/>
          <w:marRight w:val="0"/>
          <w:marTop w:val="0"/>
          <w:marBottom w:val="0"/>
          <w:divBdr>
            <w:top w:val="none" w:sz="0" w:space="0" w:color="auto"/>
            <w:left w:val="none" w:sz="0" w:space="0" w:color="auto"/>
            <w:bottom w:val="none" w:sz="0" w:space="0" w:color="auto"/>
            <w:right w:val="none" w:sz="0" w:space="0" w:color="auto"/>
          </w:divBdr>
          <w:divsChild>
            <w:div w:id="50230183">
              <w:marLeft w:val="0"/>
              <w:marRight w:val="0"/>
              <w:marTop w:val="0"/>
              <w:marBottom w:val="0"/>
              <w:divBdr>
                <w:top w:val="none" w:sz="0" w:space="0" w:color="auto"/>
                <w:left w:val="none" w:sz="0" w:space="0" w:color="auto"/>
                <w:bottom w:val="none" w:sz="0" w:space="0" w:color="auto"/>
                <w:right w:val="none" w:sz="0" w:space="0" w:color="auto"/>
              </w:divBdr>
              <w:divsChild>
                <w:div w:id="115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7484">
      <w:bodyDiv w:val="1"/>
      <w:marLeft w:val="0"/>
      <w:marRight w:val="0"/>
      <w:marTop w:val="0"/>
      <w:marBottom w:val="0"/>
      <w:divBdr>
        <w:top w:val="none" w:sz="0" w:space="0" w:color="auto"/>
        <w:left w:val="none" w:sz="0" w:space="0" w:color="auto"/>
        <w:bottom w:val="none" w:sz="0" w:space="0" w:color="auto"/>
        <w:right w:val="none" w:sz="0" w:space="0" w:color="auto"/>
      </w:divBdr>
      <w:divsChild>
        <w:div w:id="611322714">
          <w:marLeft w:val="0"/>
          <w:marRight w:val="0"/>
          <w:marTop w:val="0"/>
          <w:marBottom w:val="0"/>
          <w:divBdr>
            <w:top w:val="none" w:sz="0" w:space="0" w:color="auto"/>
            <w:left w:val="none" w:sz="0" w:space="0" w:color="auto"/>
            <w:bottom w:val="none" w:sz="0" w:space="0" w:color="auto"/>
            <w:right w:val="none" w:sz="0" w:space="0" w:color="auto"/>
          </w:divBdr>
        </w:div>
        <w:div w:id="1989551831">
          <w:marLeft w:val="0"/>
          <w:marRight w:val="0"/>
          <w:marTop w:val="0"/>
          <w:marBottom w:val="0"/>
          <w:divBdr>
            <w:top w:val="none" w:sz="0" w:space="0" w:color="auto"/>
            <w:left w:val="none" w:sz="0" w:space="0" w:color="auto"/>
            <w:bottom w:val="none" w:sz="0" w:space="0" w:color="auto"/>
            <w:right w:val="none" w:sz="0" w:space="0" w:color="auto"/>
          </w:divBdr>
        </w:div>
        <w:div w:id="266279539">
          <w:marLeft w:val="0"/>
          <w:marRight w:val="0"/>
          <w:marTop w:val="0"/>
          <w:marBottom w:val="0"/>
          <w:divBdr>
            <w:top w:val="none" w:sz="0" w:space="0" w:color="auto"/>
            <w:left w:val="none" w:sz="0" w:space="0" w:color="auto"/>
            <w:bottom w:val="none" w:sz="0" w:space="0" w:color="auto"/>
            <w:right w:val="none" w:sz="0" w:space="0" w:color="auto"/>
          </w:divBdr>
        </w:div>
        <w:div w:id="829294793">
          <w:marLeft w:val="0"/>
          <w:marRight w:val="0"/>
          <w:marTop w:val="0"/>
          <w:marBottom w:val="0"/>
          <w:divBdr>
            <w:top w:val="none" w:sz="0" w:space="0" w:color="auto"/>
            <w:left w:val="none" w:sz="0" w:space="0" w:color="auto"/>
            <w:bottom w:val="none" w:sz="0" w:space="0" w:color="auto"/>
            <w:right w:val="none" w:sz="0" w:space="0" w:color="auto"/>
          </w:divBdr>
        </w:div>
      </w:divsChild>
    </w:div>
    <w:div w:id="39136439">
      <w:bodyDiv w:val="1"/>
      <w:marLeft w:val="0"/>
      <w:marRight w:val="0"/>
      <w:marTop w:val="0"/>
      <w:marBottom w:val="0"/>
      <w:divBdr>
        <w:top w:val="none" w:sz="0" w:space="0" w:color="auto"/>
        <w:left w:val="none" w:sz="0" w:space="0" w:color="auto"/>
        <w:bottom w:val="none" w:sz="0" w:space="0" w:color="auto"/>
        <w:right w:val="none" w:sz="0" w:space="0" w:color="auto"/>
      </w:divBdr>
      <w:divsChild>
        <w:div w:id="602300399">
          <w:marLeft w:val="0"/>
          <w:marRight w:val="0"/>
          <w:marTop w:val="0"/>
          <w:marBottom w:val="0"/>
          <w:divBdr>
            <w:top w:val="none" w:sz="0" w:space="0" w:color="auto"/>
            <w:left w:val="none" w:sz="0" w:space="0" w:color="auto"/>
            <w:bottom w:val="none" w:sz="0" w:space="0" w:color="auto"/>
            <w:right w:val="none" w:sz="0" w:space="0" w:color="auto"/>
          </w:divBdr>
          <w:divsChild>
            <w:div w:id="709572369">
              <w:marLeft w:val="0"/>
              <w:marRight w:val="0"/>
              <w:marTop w:val="0"/>
              <w:marBottom w:val="0"/>
              <w:divBdr>
                <w:top w:val="none" w:sz="0" w:space="0" w:color="auto"/>
                <w:left w:val="none" w:sz="0" w:space="0" w:color="auto"/>
                <w:bottom w:val="none" w:sz="0" w:space="0" w:color="auto"/>
                <w:right w:val="none" w:sz="0" w:space="0" w:color="auto"/>
              </w:divBdr>
              <w:divsChild>
                <w:div w:id="1083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789">
      <w:bodyDiv w:val="1"/>
      <w:marLeft w:val="0"/>
      <w:marRight w:val="0"/>
      <w:marTop w:val="0"/>
      <w:marBottom w:val="0"/>
      <w:divBdr>
        <w:top w:val="none" w:sz="0" w:space="0" w:color="auto"/>
        <w:left w:val="none" w:sz="0" w:space="0" w:color="auto"/>
        <w:bottom w:val="none" w:sz="0" w:space="0" w:color="auto"/>
        <w:right w:val="none" w:sz="0" w:space="0" w:color="auto"/>
      </w:divBdr>
      <w:divsChild>
        <w:div w:id="723136693">
          <w:marLeft w:val="0"/>
          <w:marRight w:val="0"/>
          <w:marTop w:val="0"/>
          <w:marBottom w:val="0"/>
          <w:divBdr>
            <w:top w:val="none" w:sz="0" w:space="0" w:color="auto"/>
            <w:left w:val="none" w:sz="0" w:space="0" w:color="auto"/>
            <w:bottom w:val="none" w:sz="0" w:space="0" w:color="auto"/>
            <w:right w:val="none" w:sz="0" w:space="0" w:color="auto"/>
          </w:divBdr>
        </w:div>
        <w:div w:id="795832023">
          <w:marLeft w:val="0"/>
          <w:marRight w:val="0"/>
          <w:marTop w:val="0"/>
          <w:marBottom w:val="0"/>
          <w:divBdr>
            <w:top w:val="none" w:sz="0" w:space="0" w:color="auto"/>
            <w:left w:val="none" w:sz="0" w:space="0" w:color="auto"/>
            <w:bottom w:val="none" w:sz="0" w:space="0" w:color="auto"/>
            <w:right w:val="none" w:sz="0" w:space="0" w:color="auto"/>
          </w:divBdr>
        </w:div>
        <w:div w:id="1348172113">
          <w:marLeft w:val="0"/>
          <w:marRight w:val="0"/>
          <w:marTop w:val="0"/>
          <w:marBottom w:val="0"/>
          <w:divBdr>
            <w:top w:val="none" w:sz="0" w:space="0" w:color="auto"/>
            <w:left w:val="none" w:sz="0" w:space="0" w:color="auto"/>
            <w:bottom w:val="none" w:sz="0" w:space="0" w:color="auto"/>
            <w:right w:val="none" w:sz="0" w:space="0" w:color="auto"/>
          </w:divBdr>
        </w:div>
        <w:div w:id="1288270452">
          <w:marLeft w:val="0"/>
          <w:marRight w:val="0"/>
          <w:marTop w:val="0"/>
          <w:marBottom w:val="0"/>
          <w:divBdr>
            <w:top w:val="none" w:sz="0" w:space="0" w:color="auto"/>
            <w:left w:val="none" w:sz="0" w:space="0" w:color="auto"/>
            <w:bottom w:val="none" w:sz="0" w:space="0" w:color="auto"/>
            <w:right w:val="none" w:sz="0" w:space="0" w:color="auto"/>
          </w:divBdr>
        </w:div>
      </w:divsChild>
    </w:div>
    <w:div w:id="727059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31">
          <w:marLeft w:val="0"/>
          <w:marRight w:val="0"/>
          <w:marTop w:val="0"/>
          <w:marBottom w:val="0"/>
          <w:divBdr>
            <w:top w:val="none" w:sz="0" w:space="0" w:color="auto"/>
            <w:left w:val="none" w:sz="0" w:space="0" w:color="auto"/>
            <w:bottom w:val="none" w:sz="0" w:space="0" w:color="auto"/>
            <w:right w:val="none" w:sz="0" w:space="0" w:color="auto"/>
          </w:divBdr>
          <w:divsChild>
            <w:div w:id="628557646">
              <w:marLeft w:val="0"/>
              <w:marRight w:val="0"/>
              <w:marTop w:val="0"/>
              <w:marBottom w:val="0"/>
              <w:divBdr>
                <w:top w:val="none" w:sz="0" w:space="0" w:color="auto"/>
                <w:left w:val="none" w:sz="0" w:space="0" w:color="auto"/>
                <w:bottom w:val="none" w:sz="0" w:space="0" w:color="auto"/>
                <w:right w:val="none" w:sz="0" w:space="0" w:color="auto"/>
              </w:divBdr>
              <w:divsChild>
                <w:div w:id="1061245435">
                  <w:marLeft w:val="0"/>
                  <w:marRight w:val="0"/>
                  <w:marTop w:val="0"/>
                  <w:marBottom w:val="0"/>
                  <w:divBdr>
                    <w:top w:val="none" w:sz="0" w:space="0" w:color="auto"/>
                    <w:left w:val="none" w:sz="0" w:space="0" w:color="auto"/>
                    <w:bottom w:val="none" w:sz="0" w:space="0" w:color="auto"/>
                    <w:right w:val="none" w:sz="0" w:space="0" w:color="auto"/>
                  </w:divBdr>
                  <w:divsChild>
                    <w:div w:id="545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97418016">
          <w:marLeft w:val="0"/>
          <w:marRight w:val="0"/>
          <w:marTop w:val="0"/>
          <w:marBottom w:val="0"/>
          <w:divBdr>
            <w:top w:val="none" w:sz="0" w:space="0" w:color="auto"/>
            <w:left w:val="none" w:sz="0" w:space="0" w:color="auto"/>
            <w:bottom w:val="none" w:sz="0" w:space="0" w:color="auto"/>
            <w:right w:val="none" w:sz="0" w:space="0" w:color="auto"/>
          </w:divBdr>
          <w:divsChild>
            <w:div w:id="731729465">
              <w:marLeft w:val="0"/>
              <w:marRight w:val="0"/>
              <w:marTop w:val="0"/>
              <w:marBottom w:val="0"/>
              <w:divBdr>
                <w:top w:val="none" w:sz="0" w:space="0" w:color="auto"/>
                <w:left w:val="none" w:sz="0" w:space="0" w:color="auto"/>
                <w:bottom w:val="none" w:sz="0" w:space="0" w:color="auto"/>
                <w:right w:val="none" w:sz="0" w:space="0" w:color="auto"/>
              </w:divBdr>
              <w:divsChild>
                <w:div w:id="13641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6475">
      <w:bodyDiv w:val="1"/>
      <w:marLeft w:val="0"/>
      <w:marRight w:val="0"/>
      <w:marTop w:val="0"/>
      <w:marBottom w:val="0"/>
      <w:divBdr>
        <w:top w:val="none" w:sz="0" w:space="0" w:color="auto"/>
        <w:left w:val="none" w:sz="0" w:space="0" w:color="auto"/>
        <w:bottom w:val="none" w:sz="0" w:space="0" w:color="auto"/>
        <w:right w:val="none" w:sz="0" w:space="0" w:color="auto"/>
      </w:divBdr>
      <w:divsChild>
        <w:div w:id="908658631">
          <w:marLeft w:val="0"/>
          <w:marRight w:val="0"/>
          <w:marTop w:val="0"/>
          <w:marBottom w:val="0"/>
          <w:divBdr>
            <w:top w:val="none" w:sz="0" w:space="0" w:color="auto"/>
            <w:left w:val="none" w:sz="0" w:space="0" w:color="auto"/>
            <w:bottom w:val="none" w:sz="0" w:space="0" w:color="auto"/>
            <w:right w:val="none" w:sz="0" w:space="0" w:color="auto"/>
          </w:divBdr>
        </w:div>
        <w:div w:id="1726297906">
          <w:marLeft w:val="0"/>
          <w:marRight w:val="0"/>
          <w:marTop w:val="0"/>
          <w:marBottom w:val="0"/>
          <w:divBdr>
            <w:top w:val="none" w:sz="0" w:space="0" w:color="auto"/>
            <w:left w:val="none" w:sz="0" w:space="0" w:color="auto"/>
            <w:bottom w:val="none" w:sz="0" w:space="0" w:color="auto"/>
            <w:right w:val="none" w:sz="0" w:space="0" w:color="auto"/>
          </w:divBdr>
        </w:div>
        <w:div w:id="766390755">
          <w:marLeft w:val="0"/>
          <w:marRight w:val="0"/>
          <w:marTop w:val="0"/>
          <w:marBottom w:val="0"/>
          <w:divBdr>
            <w:top w:val="none" w:sz="0" w:space="0" w:color="auto"/>
            <w:left w:val="none" w:sz="0" w:space="0" w:color="auto"/>
            <w:bottom w:val="none" w:sz="0" w:space="0" w:color="auto"/>
            <w:right w:val="none" w:sz="0" w:space="0" w:color="auto"/>
          </w:divBdr>
          <w:divsChild>
            <w:div w:id="269363781">
              <w:marLeft w:val="0"/>
              <w:marRight w:val="0"/>
              <w:marTop w:val="0"/>
              <w:marBottom w:val="0"/>
              <w:divBdr>
                <w:top w:val="none" w:sz="0" w:space="0" w:color="auto"/>
                <w:left w:val="none" w:sz="0" w:space="0" w:color="auto"/>
                <w:bottom w:val="none" w:sz="0" w:space="0" w:color="auto"/>
                <w:right w:val="none" w:sz="0" w:space="0" w:color="auto"/>
              </w:divBdr>
            </w:div>
          </w:divsChild>
        </w:div>
        <w:div w:id="1585917492">
          <w:marLeft w:val="0"/>
          <w:marRight w:val="0"/>
          <w:marTop w:val="0"/>
          <w:marBottom w:val="0"/>
          <w:divBdr>
            <w:top w:val="none" w:sz="0" w:space="0" w:color="auto"/>
            <w:left w:val="none" w:sz="0" w:space="0" w:color="auto"/>
            <w:bottom w:val="none" w:sz="0" w:space="0" w:color="auto"/>
            <w:right w:val="none" w:sz="0" w:space="0" w:color="auto"/>
          </w:divBdr>
        </w:div>
      </w:divsChild>
    </w:div>
    <w:div w:id="88814380">
      <w:bodyDiv w:val="1"/>
      <w:marLeft w:val="0"/>
      <w:marRight w:val="0"/>
      <w:marTop w:val="0"/>
      <w:marBottom w:val="0"/>
      <w:divBdr>
        <w:top w:val="none" w:sz="0" w:space="0" w:color="auto"/>
        <w:left w:val="none" w:sz="0" w:space="0" w:color="auto"/>
        <w:bottom w:val="none" w:sz="0" w:space="0" w:color="auto"/>
        <w:right w:val="none" w:sz="0" w:space="0" w:color="auto"/>
      </w:divBdr>
      <w:divsChild>
        <w:div w:id="1400440382">
          <w:marLeft w:val="0"/>
          <w:marRight w:val="0"/>
          <w:marTop w:val="0"/>
          <w:marBottom w:val="0"/>
          <w:divBdr>
            <w:top w:val="none" w:sz="0" w:space="0" w:color="auto"/>
            <w:left w:val="none" w:sz="0" w:space="0" w:color="auto"/>
            <w:bottom w:val="none" w:sz="0" w:space="0" w:color="auto"/>
            <w:right w:val="none" w:sz="0" w:space="0" w:color="auto"/>
          </w:divBdr>
          <w:divsChild>
            <w:div w:id="196434962">
              <w:marLeft w:val="0"/>
              <w:marRight w:val="0"/>
              <w:marTop w:val="0"/>
              <w:marBottom w:val="0"/>
              <w:divBdr>
                <w:top w:val="none" w:sz="0" w:space="0" w:color="auto"/>
                <w:left w:val="none" w:sz="0" w:space="0" w:color="auto"/>
                <w:bottom w:val="none" w:sz="0" w:space="0" w:color="auto"/>
                <w:right w:val="none" w:sz="0" w:space="0" w:color="auto"/>
              </w:divBdr>
              <w:divsChild>
                <w:div w:id="876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1035">
      <w:bodyDiv w:val="1"/>
      <w:marLeft w:val="0"/>
      <w:marRight w:val="0"/>
      <w:marTop w:val="0"/>
      <w:marBottom w:val="0"/>
      <w:divBdr>
        <w:top w:val="none" w:sz="0" w:space="0" w:color="auto"/>
        <w:left w:val="none" w:sz="0" w:space="0" w:color="auto"/>
        <w:bottom w:val="none" w:sz="0" w:space="0" w:color="auto"/>
        <w:right w:val="none" w:sz="0" w:space="0" w:color="auto"/>
      </w:divBdr>
    </w:div>
    <w:div w:id="95371230">
      <w:bodyDiv w:val="1"/>
      <w:marLeft w:val="0"/>
      <w:marRight w:val="0"/>
      <w:marTop w:val="0"/>
      <w:marBottom w:val="0"/>
      <w:divBdr>
        <w:top w:val="none" w:sz="0" w:space="0" w:color="auto"/>
        <w:left w:val="none" w:sz="0" w:space="0" w:color="auto"/>
        <w:bottom w:val="none" w:sz="0" w:space="0" w:color="auto"/>
        <w:right w:val="none" w:sz="0" w:space="0" w:color="auto"/>
      </w:divBdr>
      <w:divsChild>
        <w:div w:id="1300914763">
          <w:marLeft w:val="0"/>
          <w:marRight w:val="0"/>
          <w:marTop w:val="0"/>
          <w:marBottom w:val="0"/>
          <w:divBdr>
            <w:top w:val="none" w:sz="0" w:space="0" w:color="auto"/>
            <w:left w:val="none" w:sz="0" w:space="0" w:color="auto"/>
            <w:bottom w:val="none" w:sz="0" w:space="0" w:color="auto"/>
            <w:right w:val="none" w:sz="0" w:space="0" w:color="auto"/>
          </w:divBdr>
          <w:divsChild>
            <w:div w:id="479927890">
              <w:marLeft w:val="0"/>
              <w:marRight w:val="0"/>
              <w:marTop w:val="0"/>
              <w:marBottom w:val="0"/>
              <w:divBdr>
                <w:top w:val="none" w:sz="0" w:space="0" w:color="auto"/>
                <w:left w:val="none" w:sz="0" w:space="0" w:color="auto"/>
                <w:bottom w:val="none" w:sz="0" w:space="0" w:color="auto"/>
                <w:right w:val="none" w:sz="0" w:space="0" w:color="auto"/>
              </w:divBdr>
              <w:divsChild>
                <w:div w:id="3233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5369">
      <w:bodyDiv w:val="1"/>
      <w:marLeft w:val="0"/>
      <w:marRight w:val="0"/>
      <w:marTop w:val="0"/>
      <w:marBottom w:val="0"/>
      <w:divBdr>
        <w:top w:val="none" w:sz="0" w:space="0" w:color="auto"/>
        <w:left w:val="none" w:sz="0" w:space="0" w:color="auto"/>
        <w:bottom w:val="none" w:sz="0" w:space="0" w:color="auto"/>
        <w:right w:val="none" w:sz="0" w:space="0" w:color="auto"/>
      </w:divBdr>
      <w:divsChild>
        <w:div w:id="321593173">
          <w:marLeft w:val="0"/>
          <w:marRight w:val="0"/>
          <w:marTop w:val="0"/>
          <w:marBottom w:val="0"/>
          <w:divBdr>
            <w:top w:val="none" w:sz="0" w:space="0" w:color="auto"/>
            <w:left w:val="none" w:sz="0" w:space="0" w:color="auto"/>
            <w:bottom w:val="none" w:sz="0" w:space="0" w:color="auto"/>
            <w:right w:val="none" w:sz="0" w:space="0" w:color="auto"/>
          </w:divBdr>
          <w:divsChild>
            <w:div w:id="1581869437">
              <w:marLeft w:val="0"/>
              <w:marRight w:val="0"/>
              <w:marTop w:val="0"/>
              <w:marBottom w:val="0"/>
              <w:divBdr>
                <w:top w:val="none" w:sz="0" w:space="0" w:color="auto"/>
                <w:left w:val="none" w:sz="0" w:space="0" w:color="auto"/>
                <w:bottom w:val="none" w:sz="0" w:space="0" w:color="auto"/>
                <w:right w:val="none" w:sz="0" w:space="0" w:color="auto"/>
              </w:divBdr>
              <w:divsChild>
                <w:div w:id="1873347240">
                  <w:marLeft w:val="0"/>
                  <w:marRight w:val="0"/>
                  <w:marTop w:val="0"/>
                  <w:marBottom w:val="0"/>
                  <w:divBdr>
                    <w:top w:val="none" w:sz="0" w:space="0" w:color="auto"/>
                    <w:left w:val="none" w:sz="0" w:space="0" w:color="auto"/>
                    <w:bottom w:val="none" w:sz="0" w:space="0" w:color="auto"/>
                    <w:right w:val="none" w:sz="0" w:space="0" w:color="auto"/>
                  </w:divBdr>
                  <w:divsChild>
                    <w:div w:id="3172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236">
      <w:bodyDiv w:val="1"/>
      <w:marLeft w:val="0"/>
      <w:marRight w:val="0"/>
      <w:marTop w:val="0"/>
      <w:marBottom w:val="0"/>
      <w:divBdr>
        <w:top w:val="none" w:sz="0" w:space="0" w:color="auto"/>
        <w:left w:val="none" w:sz="0" w:space="0" w:color="auto"/>
        <w:bottom w:val="none" w:sz="0" w:space="0" w:color="auto"/>
        <w:right w:val="none" w:sz="0" w:space="0" w:color="auto"/>
      </w:divBdr>
    </w:div>
    <w:div w:id="123667950">
      <w:bodyDiv w:val="1"/>
      <w:marLeft w:val="0"/>
      <w:marRight w:val="0"/>
      <w:marTop w:val="0"/>
      <w:marBottom w:val="0"/>
      <w:divBdr>
        <w:top w:val="none" w:sz="0" w:space="0" w:color="auto"/>
        <w:left w:val="none" w:sz="0" w:space="0" w:color="auto"/>
        <w:bottom w:val="none" w:sz="0" w:space="0" w:color="auto"/>
        <w:right w:val="none" w:sz="0" w:space="0" w:color="auto"/>
      </w:divBdr>
      <w:divsChild>
        <w:div w:id="237055001">
          <w:marLeft w:val="0"/>
          <w:marRight w:val="0"/>
          <w:marTop w:val="0"/>
          <w:marBottom w:val="0"/>
          <w:divBdr>
            <w:top w:val="none" w:sz="0" w:space="0" w:color="auto"/>
            <w:left w:val="none" w:sz="0" w:space="0" w:color="auto"/>
            <w:bottom w:val="none" w:sz="0" w:space="0" w:color="auto"/>
            <w:right w:val="none" w:sz="0" w:space="0" w:color="auto"/>
          </w:divBdr>
        </w:div>
        <w:div w:id="1376348184">
          <w:marLeft w:val="0"/>
          <w:marRight w:val="0"/>
          <w:marTop w:val="0"/>
          <w:marBottom w:val="0"/>
          <w:divBdr>
            <w:top w:val="none" w:sz="0" w:space="0" w:color="auto"/>
            <w:left w:val="none" w:sz="0" w:space="0" w:color="auto"/>
            <w:bottom w:val="none" w:sz="0" w:space="0" w:color="auto"/>
            <w:right w:val="none" w:sz="0" w:space="0" w:color="auto"/>
          </w:divBdr>
        </w:div>
      </w:divsChild>
    </w:div>
    <w:div w:id="127402098">
      <w:bodyDiv w:val="1"/>
      <w:marLeft w:val="0"/>
      <w:marRight w:val="0"/>
      <w:marTop w:val="0"/>
      <w:marBottom w:val="0"/>
      <w:divBdr>
        <w:top w:val="none" w:sz="0" w:space="0" w:color="auto"/>
        <w:left w:val="none" w:sz="0" w:space="0" w:color="auto"/>
        <w:bottom w:val="none" w:sz="0" w:space="0" w:color="auto"/>
        <w:right w:val="none" w:sz="0" w:space="0" w:color="auto"/>
      </w:divBdr>
      <w:divsChild>
        <w:div w:id="2017076413">
          <w:marLeft w:val="0"/>
          <w:marRight w:val="0"/>
          <w:marTop w:val="0"/>
          <w:marBottom w:val="0"/>
          <w:divBdr>
            <w:top w:val="none" w:sz="0" w:space="0" w:color="auto"/>
            <w:left w:val="none" w:sz="0" w:space="0" w:color="auto"/>
            <w:bottom w:val="none" w:sz="0" w:space="0" w:color="auto"/>
            <w:right w:val="none" w:sz="0" w:space="0" w:color="auto"/>
          </w:divBdr>
        </w:div>
        <w:div w:id="2058891353">
          <w:marLeft w:val="0"/>
          <w:marRight w:val="0"/>
          <w:marTop w:val="0"/>
          <w:marBottom w:val="0"/>
          <w:divBdr>
            <w:top w:val="none" w:sz="0" w:space="0" w:color="auto"/>
            <w:left w:val="none" w:sz="0" w:space="0" w:color="auto"/>
            <w:bottom w:val="none" w:sz="0" w:space="0" w:color="auto"/>
            <w:right w:val="none" w:sz="0" w:space="0" w:color="auto"/>
          </w:divBdr>
        </w:div>
        <w:div w:id="1771848234">
          <w:marLeft w:val="0"/>
          <w:marRight w:val="0"/>
          <w:marTop w:val="0"/>
          <w:marBottom w:val="0"/>
          <w:divBdr>
            <w:top w:val="none" w:sz="0" w:space="0" w:color="auto"/>
            <w:left w:val="none" w:sz="0" w:space="0" w:color="auto"/>
            <w:bottom w:val="none" w:sz="0" w:space="0" w:color="auto"/>
            <w:right w:val="none" w:sz="0" w:space="0" w:color="auto"/>
          </w:divBdr>
        </w:div>
        <w:div w:id="1720090473">
          <w:marLeft w:val="0"/>
          <w:marRight w:val="0"/>
          <w:marTop w:val="0"/>
          <w:marBottom w:val="0"/>
          <w:divBdr>
            <w:top w:val="none" w:sz="0" w:space="0" w:color="auto"/>
            <w:left w:val="none" w:sz="0" w:space="0" w:color="auto"/>
            <w:bottom w:val="none" w:sz="0" w:space="0" w:color="auto"/>
            <w:right w:val="none" w:sz="0" w:space="0" w:color="auto"/>
          </w:divBdr>
        </w:div>
      </w:divsChild>
    </w:div>
    <w:div w:id="134299206">
      <w:bodyDiv w:val="1"/>
      <w:marLeft w:val="0"/>
      <w:marRight w:val="0"/>
      <w:marTop w:val="0"/>
      <w:marBottom w:val="0"/>
      <w:divBdr>
        <w:top w:val="none" w:sz="0" w:space="0" w:color="auto"/>
        <w:left w:val="none" w:sz="0" w:space="0" w:color="auto"/>
        <w:bottom w:val="none" w:sz="0" w:space="0" w:color="auto"/>
        <w:right w:val="none" w:sz="0" w:space="0" w:color="auto"/>
      </w:divBdr>
      <w:divsChild>
        <w:div w:id="187066269">
          <w:marLeft w:val="0"/>
          <w:marRight w:val="0"/>
          <w:marTop w:val="0"/>
          <w:marBottom w:val="0"/>
          <w:divBdr>
            <w:top w:val="none" w:sz="0" w:space="0" w:color="auto"/>
            <w:left w:val="none" w:sz="0" w:space="0" w:color="auto"/>
            <w:bottom w:val="none" w:sz="0" w:space="0" w:color="auto"/>
            <w:right w:val="none" w:sz="0" w:space="0" w:color="auto"/>
          </w:divBdr>
          <w:divsChild>
            <w:div w:id="22830447">
              <w:marLeft w:val="0"/>
              <w:marRight w:val="0"/>
              <w:marTop w:val="0"/>
              <w:marBottom w:val="0"/>
              <w:divBdr>
                <w:top w:val="none" w:sz="0" w:space="0" w:color="auto"/>
                <w:left w:val="none" w:sz="0" w:space="0" w:color="auto"/>
                <w:bottom w:val="none" w:sz="0" w:space="0" w:color="auto"/>
                <w:right w:val="none" w:sz="0" w:space="0" w:color="auto"/>
              </w:divBdr>
              <w:divsChild>
                <w:div w:id="7201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5338">
      <w:bodyDiv w:val="1"/>
      <w:marLeft w:val="0"/>
      <w:marRight w:val="0"/>
      <w:marTop w:val="0"/>
      <w:marBottom w:val="0"/>
      <w:divBdr>
        <w:top w:val="none" w:sz="0" w:space="0" w:color="auto"/>
        <w:left w:val="none" w:sz="0" w:space="0" w:color="auto"/>
        <w:bottom w:val="none" w:sz="0" w:space="0" w:color="auto"/>
        <w:right w:val="none" w:sz="0" w:space="0" w:color="auto"/>
      </w:divBdr>
    </w:div>
    <w:div w:id="139268704">
      <w:bodyDiv w:val="1"/>
      <w:marLeft w:val="0"/>
      <w:marRight w:val="0"/>
      <w:marTop w:val="0"/>
      <w:marBottom w:val="0"/>
      <w:divBdr>
        <w:top w:val="none" w:sz="0" w:space="0" w:color="auto"/>
        <w:left w:val="none" w:sz="0" w:space="0" w:color="auto"/>
        <w:bottom w:val="none" w:sz="0" w:space="0" w:color="auto"/>
        <w:right w:val="none" w:sz="0" w:space="0" w:color="auto"/>
      </w:divBdr>
    </w:div>
    <w:div w:id="139813700">
      <w:bodyDiv w:val="1"/>
      <w:marLeft w:val="0"/>
      <w:marRight w:val="0"/>
      <w:marTop w:val="0"/>
      <w:marBottom w:val="0"/>
      <w:divBdr>
        <w:top w:val="none" w:sz="0" w:space="0" w:color="auto"/>
        <w:left w:val="none" w:sz="0" w:space="0" w:color="auto"/>
        <w:bottom w:val="none" w:sz="0" w:space="0" w:color="auto"/>
        <w:right w:val="none" w:sz="0" w:space="0" w:color="auto"/>
      </w:divBdr>
      <w:divsChild>
        <w:div w:id="1639021810">
          <w:marLeft w:val="0"/>
          <w:marRight w:val="0"/>
          <w:marTop w:val="0"/>
          <w:marBottom w:val="0"/>
          <w:divBdr>
            <w:top w:val="none" w:sz="0" w:space="0" w:color="auto"/>
            <w:left w:val="none" w:sz="0" w:space="0" w:color="auto"/>
            <w:bottom w:val="none" w:sz="0" w:space="0" w:color="auto"/>
            <w:right w:val="none" w:sz="0" w:space="0" w:color="auto"/>
          </w:divBdr>
          <w:divsChild>
            <w:div w:id="1925141779">
              <w:marLeft w:val="0"/>
              <w:marRight w:val="0"/>
              <w:marTop w:val="0"/>
              <w:marBottom w:val="0"/>
              <w:divBdr>
                <w:top w:val="none" w:sz="0" w:space="0" w:color="auto"/>
                <w:left w:val="none" w:sz="0" w:space="0" w:color="auto"/>
                <w:bottom w:val="none" w:sz="0" w:space="0" w:color="auto"/>
                <w:right w:val="none" w:sz="0" w:space="0" w:color="auto"/>
              </w:divBdr>
              <w:divsChild>
                <w:div w:id="16936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7830">
      <w:bodyDiv w:val="1"/>
      <w:marLeft w:val="0"/>
      <w:marRight w:val="0"/>
      <w:marTop w:val="0"/>
      <w:marBottom w:val="0"/>
      <w:divBdr>
        <w:top w:val="none" w:sz="0" w:space="0" w:color="auto"/>
        <w:left w:val="none" w:sz="0" w:space="0" w:color="auto"/>
        <w:bottom w:val="none" w:sz="0" w:space="0" w:color="auto"/>
        <w:right w:val="none" w:sz="0" w:space="0" w:color="auto"/>
      </w:divBdr>
      <w:divsChild>
        <w:div w:id="317005235">
          <w:marLeft w:val="0"/>
          <w:marRight w:val="0"/>
          <w:marTop w:val="0"/>
          <w:marBottom w:val="0"/>
          <w:divBdr>
            <w:top w:val="none" w:sz="0" w:space="0" w:color="auto"/>
            <w:left w:val="none" w:sz="0" w:space="0" w:color="auto"/>
            <w:bottom w:val="none" w:sz="0" w:space="0" w:color="auto"/>
            <w:right w:val="none" w:sz="0" w:space="0" w:color="auto"/>
          </w:divBdr>
          <w:divsChild>
            <w:div w:id="352653223">
              <w:marLeft w:val="0"/>
              <w:marRight w:val="0"/>
              <w:marTop w:val="0"/>
              <w:marBottom w:val="0"/>
              <w:divBdr>
                <w:top w:val="none" w:sz="0" w:space="0" w:color="auto"/>
                <w:left w:val="none" w:sz="0" w:space="0" w:color="auto"/>
                <w:bottom w:val="none" w:sz="0" w:space="0" w:color="auto"/>
                <w:right w:val="none" w:sz="0" w:space="0" w:color="auto"/>
              </w:divBdr>
            </w:div>
          </w:divsChild>
        </w:div>
        <w:div w:id="1999307849">
          <w:marLeft w:val="0"/>
          <w:marRight w:val="0"/>
          <w:marTop w:val="0"/>
          <w:marBottom w:val="0"/>
          <w:divBdr>
            <w:top w:val="none" w:sz="0" w:space="0" w:color="auto"/>
            <w:left w:val="none" w:sz="0" w:space="0" w:color="auto"/>
            <w:bottom w:val="none" w:sz="0" w:space="0" w:color="auto"/>
            <w:right w:val="none" w:sz="0" w:space="0" w:color="auto"/>
          </w:divBdr>
        </w:div>
        <w:div w:id="572274428">
          <w:marLeft w:val="0"/>
          <w:marRight w:val="0"/>
          <w:marTop w:val="0"/>
          <w:marBottom w:val="0"/>
          <w:divBdr>
            <w:top w:val="none" w:sz="0" w:space="0" w:color="auto"/>
            <w:left w:val="none" w:sz="0" w:space="0" w:color="auto"/>
            <w:bottom w:val="single" w:sz="6" w:space="0" w:color="auto"/>
            <w:right w:val="none" w:sz="0" w:space="0" w:color="auto"/>
          </w:divBdr>
          <w:divsChild>
            <w:div w:id="15372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088">
      <w:bodyDiv w:val="1"/>
      <w:marLeft w:val="0"/>
      <w:marRight w:val="0"/>
      <w:marTop w:val="0"/>
      <w:marBottom w:val="0"/>
      <w:divBdr>
        <w:top w:val="none" w:sz="0" w:space="0" w:color="auto"/>
        <w:left w:val="none" w:sz="0" w:space="0" w:color="auto"/>
        <w:bottom w:val="none" w:sz="0" w:space="0" w:color="auto"/>
        <w:right w:val="none" w:sz="0" w:space="0" w:color="auto"/>
      </w:divBdr>
      <w:divsChild>
        <w:div w:id="234320707">
          <w:marLeft w:val="0"/>
          <w:marRight w:val="0"/>
          <w:marTop w:val="0"/>
          <w:marBottom w:val="0"/>
          <w:divBdr>
            <w:top w:val="none" w:sz="0" w:space="0" w:color="auto"/>
            <w:left w:val="none" w:sz="0" w:space="0" w:color="auto"/>
            <w:bottom w:val="none" w:sz="0" w:space="0" w:color="auto"/>
            <w:right w:val="none" w:sz="0" w:space="0" w:color="auto"/>
          </w:divBdr>
          <w:divsChild>
            <w:div w:id="8189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126">
      <w:bodyDiv w:val="1"/>
      <w:marLeft w:val="0"/>
      <w:marRight w:val="0"/>
      <w:marTop w:val="0"/>
      <w:marBottom w:val="0"/>
      <w:divBdr>
        <w:top w:val="none" w:sz="0" w:space="0" w:color="auto"/>
        <w:left w:val="none" w:sz="0" w:space="0" w:color="auto"/>
        <w:bottom w:val="none" w:sz="0" w:space="0" w:color="auto"/>
        <w:right w:val="none" w:sz="0" w:space="0" w:color="auto"/>
      </w:divBdr>
      <w:divsChild>
        <w:div w:id="893540522">
          <w:marLeft w:val="0"/>
          <w:marRight w:val="0"/>
          <w:marTop w:val="0"/>
          <w:marBottom w:val="0"/>
          <w:divBdr>
            <w:top w:val="none" w:sz="0" w:space="0" w:color="auto"/>
            <w:left w:val="none" w:sz="0" w:space="0" w:color="auto"/>
            <w:bottom w:val="none" w:sz="0" w:space="0" w:color="auto"/>
            <w:right w:val="none" w:sz="0" w:space="0" w:color="auto"/>
          </w:divBdr>
          <w:divsChild>
            <w:div w:id="235626354">
              <w:marLeft w:val="0"/>
              <w:marRight w:val="0"/>
              <w:marTop w:val="0"/>
              <w:marBottom w:val="0"/>
              <w:divBdr>
                <w:top w:val="none" w:sz="0" w:space="0" w:color="auto"/>
                <w:left w:val="none" w:sz="0" w:space="0" w:color="auto"/>
                <w:bottom w:val="none" w:sz="0" w:space="0" w:color="auto"/>
                <w:right w:val="none" w:sz="0" w:space="0" w:color="auto"/>
              </w:divBdr>
              <w:divsChild>
                <w:div w:id="15088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9193">
      <w:bodyDiv w:val="1"/>
      <w:marLeft w:val="0"/>
      <w:marRight w:val="0"/>
      <w:marTop w:val="0"/>
      <w:marBottom w:val="0"/>
      <w:divBdr>
        <w:top w:val="none" w:sz="0" w:space="0" w:color="auto"/>
        <w:left w:val="none" w:sz="0" w:space="0" w:color="auto"/>
        <w:bottom w:val="none" w:sz="0" w:space="0" w:color="auto"/>
        <w:right w:val="none" w:sz="0" w:space="0" w:color="auto"/>
      </w:divBdr>
      <w:divsChild>
        <w:div w:id="1600016913">
          <w:marLeft w:val="0"/>
          <w:marRight w:val="0"/>
          <w:marTop w:val="0"/>
          <w:marBottom w:val="0"/>
          <w:divBdr>
            <w:top w:val="none" w:sz="0" w:space="0" w:color="auto"/>
            <w:left w:val="none" w:sz="0" w:space="0" w:color="auto"/>
            <w:bottom w:val="none" w:sz="0" w:space="0" w:color="auto"/>
            <w:right w:val="none" w:sz="0" w:space="0" w:color="auto"/>
          </w:divBdr>
          <w:divsChild>
            <w:div w:id="2137290002">
              <w:marLeft w:val="0"/>
              <w:marRight w:val="0"/>
              <w:marTop w:val="0"/>
              <w:marBottom w:val="0"/>
              <w:divBdr>
                <w:top w:val="none" w:sz="0" w:space="0" w:color="auto"/>
                <w:left w:val="none" w:sz="0" w:space="0" w:color="auto"/>
                <w:bottom w:val="none" w:sz="0" w:space="0" w:color="auto"/>
                <w:right w:val="none" w:sz="0" w:space="0" w:color="auto"/>
              </w:divBdr>
              <w:divsChild>
                <w:div w:id="18484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684">
      <w:bodyDiv w:val="1"/>
      <w:marLeft w:val="0"/>
      <w:marRight w:val="0"/>
      <w:marTop w:val="0"/>
      <w:marBottom w:val="0"/>
      <w:divBdr>
        <w:top w:val="none" w:sz="0" w:space="0" w:color="auto"/>
        <w:left w:val="none" w:sz="0" w:space="0" w:color="auto"/>
        <w:bottom w:val="none" w:sz="0" w:space="0" w:color="auto"/>
        <w:right w:val="none" w:sz="0" w:space="0" w:color="auto"/>
      </w:divBdr>
      <w:divsChild>
        <w:div w:id="862474619">
          <w:marLeft w:val="0"/>
          <w:marRight w:val="0"/>
          <w:marTop w:val="0"/>
          <w:marBottom w:val="0"/>
          <w:divBdr>
            <w:top w:val="none" w:sz="0" w:space="0" w:color="auto"/>
            <w:left w:val="none" w:sz="0" w:space="0" w:color="auto"/>
            <w:bottom w:val="none" w:sz="0" w:space="0" w:color="auto"/>
            <w:right w:val="none" w:sz="0" w:space="0" w:color="auto"/>
          </w:divBdr>
          <w:divsChild>
            <w:div w:id="1441686710">
              <w:marLeft w:val="0"/>
              <w:marRight w:val="0"/>
              <w:marTop w:val="0"/>
              <w:marBottom w:val="0"/>
              <w:divBdr>
                <w:top w:val="none" w:sz="0" w:space="0" w:color="auto"/>
                <w:left w:val="none" w:sz="0" w:space="0" w:color="auto"/>
                <w:bottom w:val="none" w:sz="0" w:space="0" w:color="auto"/>
                <w:right w:val="none" w:sz="0" w:space="0" w:color="auto"/>
              </w:divBdr>
              <w:divsChild>
                <w:div w:id="604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6986">
      <w:bodyDiv w:val="1"/>
      <w:marLeft w:val="0"/>
      <w:marRight w:val="0"/>
      <w:marTop w:val="0"/>
      <w:marBottom w:val="0"/>
      <w:divBdr>
        <w:top w:val="none" w:sz="0" w:space="0" w:color="auto"/>
        <w:left w:val="none" w:sz="0" w:space="0" w:color="auto"/>
        <w:bottom w:val="none" w:sz="0" w:space="0" w:color="auto"/>
        <w:right w:val="none" w:sz="0" w:space="0" w:color="auto"/>
      </w:divBdr>
    </w:div>
    <w:div w:id="190454498">
      <w:bodyDiv w:val="1"/>
      <w:marLeft w:val="0"/>
      <w:marRight w:val="0"/>
      <w:marTop w:val="0"/>
      <w:marBottom w:val="0"/>
      <w:divBdr>
        <w:top w:val="none" w:sz="0" w:space="0" w:color="auto"/>
        <w:left w:val="none" w:sz="0" w:space="0" w:color="auto"/>
        <w:bottom w:val="none" w:sz="0" w:space="0" w:color="auto"/>
        <w:right w:val="none" w:sz="0" w:space="0" w:color="auto"/>
      </w:divBdr>
      <w:divsChild>
        <w:div w:id="1613709497">
          <w:marLeft w:val="0"/>
          <w:marRight w:val="0"/>
          <w:marTop w:val="0"/>
          <w:marBottom w:val="0"/>
          <w:divBdr>
            <w:top w:val="none" w:sz="0" w:space="0" w:color="auto"/>
            <w:left w:val="none" w:sz="0" w:space="0" w:color="auto"/>
            <w:bottom w:val="none" w:sz="0" w:space="0" w:color="auto"/>
            <w:right w:val="none" w:sz="0" w:space="0" w:color="auto"/>
          </w:divBdr>
          <w:divsChild>
            <w:div w:id="476147856">
              <w:marLeft w:val="0"/>
              <w:marRight w:val="0"/>
              <w:marTop w:val="0"/>
              <w:marBottom w:val="0"/>
              <w:divBdr>
                <w:top w:val="none" w:sz="0" w:space="0" w:color="auto"/>
                <w:left w:val="none" w:sz="0" w:space="0" w:color="auto"/>
                <w:bottom w:val="none" w:sz="0" w:space="0" w:color="auto"/>
                <w:right w:val="none" w:sz="0" w:space="0" w:color="auto"/>
              </w:divBdr>
              <w:divsChild>
                <w:div w:id="18141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7709">
      <w:bodyDiv w:val="1"/>
      <w:marLeft w:val="0"/>
      <w:marRight w:val="0"/>
      <w:marTop w:val="0"/>
      <w:marBottom w:val="0"/>
      <w:divBdr>
        <w:top w:val="none" w:sz="0" w:space="0" w:color="auto"/>
        <w:left w:val="none" w:sz="0" w:space="0" w:color="auto"/>
        <w:bottom w:val="none" w:sz="0" w:space="0" w:color="auto"/>
        <w:right w:val="none" w:sz="0" w:space="0" w:color="auto"/>
      </w:divBdr>
      <w:divsChild>
        <w:div w:id="1111360306">
          <w:marLeft w:val="0"/>
          <w:marRight w:val="0"/>
          <w:marTop w:val="0"/>
          <w:marBottom w:val="0"/>
          <w:divBdr>
            <w:top w:val="none" w:sz="0" w:space="0" w:color="auto"/>
            <w:left w:val="none" w:sz="0" w:space="0" w:color="auto"/>
            <w:bottom w:val="none" w:sz="0" w:space="0" w:color="auto"/>
            <w:right w:val="none" w:sz="0" w:space="0" w:color="auto"/>
          </w:divBdr>
          <w:divsChild>
            <w:div w:id="1209756131">
              <w:marLeft w:val="0"/>
              <w:marRight w:val="0"/>
              <w:marTop w:val="0"/>
              <w:marBottom w:val="0"/>
              <w:divBdr>
                <w:top w:val="none" w:sz="0" w:space="0" w:color="auto"/>
                <w:left w:val="none" w:sz="0" w:space="0" w:color="auto"/>
                <w:bottom w:val="none" w:sz="0" w:space="0" w:color="auto"/>
                <w:right w:val="none" w:sz="0" w:space="0" w:color="auto"/>
              </w:divBdr>
              <w:divsChild>
                <w:div w:id="12519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773">
      <w:bodyDiv w:val="1"/>
      <w:marLeft w:val="0"/>
      <w:marRight w:val="0"/>
      <w:marTop w:val="0"/>
      <w:marBottom w:val="0"/>
      <w:divBdr>
        <w:top w:val="none" w:sz="0" w:space="0" w:color="auto"/>
        <w:left w:val="none" w:sz="0" w:space="0" w:color="auto"/>
        <w:bottom w:val="none" w:sz="0" w:space="0" w:color="auto"/>
        <w:right w:val="none" w:sz="0" w:space="0" w:color="auto"/>
      </w:divBdr>
    </w:div>
    <w:div w:id="214391507">
      <w:bodyDiv w:val="1"/>
      <w:marLeft w:val="0"/>
      <w:marRight w:val="0"/>
      <w:marTop w:val="0"/>
      <w:marBottom w:val="0"/>
      <w:divBdr>
        <w:top w:val="none" w:sz="0" w:space="0" w:color="auto"/>
        <w:left w:val="none" w:sz="0" w:space="0" w:color="auto"/>
        <w:bottom w:val="none" w:sz="0" w:space="0" w:color="auto"/>
        <w:right w:val="none" w:sz="0" w:space="0" w:color="auto"/>
      </w:divBdr>
      <w:divsChild>
        <w:div w:id="1058163427">
          <w:marLeft w:val="0"/>
          <w:marRight w:val="0"/>
          <w:marTop w:val="0"/>
          <w:marBottom w:val="0"/>
          <w:divBdr>
            <w:top w:val="none" w:sz="0" w:space="0" w:color="auto"/>
            <w:left w:val="none" w:sz="0" w:space="0" w:color="auto"/>
            <w:bottom w:val="none" w:sz="0" w:space="0" w:color="auto"/>
            <w:right w:val="none" w:sz="0" w:space="0" w:color="auto"/>
          </w:divBdr>
          <w:divsChild>
            <w:div w:id="643003382">
              <w:marLeft w:val="0"/>
              <w:marRight w:val="0"/>
              <w:marTop w:val="0"/>
              <w:marBottom w:val="0"/>
              <w:divBdr>
                <w:top w:val="none" w:sz="0" w:space="0" w:color="auto"/>
                <w:left w:val="none" w:sz="0" w:space="0" w:color="auto"/>
                <w:bottom w:val="none" w:sz="0" w:space="0" w:color="auto"/>
                <w:right w:val="none" w:sz="0" w:space="0" w:color="auto"/>
              </w:divBdr>
              <w:divsChild>
                <w:div w:id="163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7067">
      <w:bodyDiv w:val="1"/>
      <w:marLeft w:val="0"/>
      <w:marRight w:val="0"/>
      <w:marTop w:val="0"/>
      <w:marBottom w:val="0"/>
      <w:divBdr>
        <w:top w:val="none" w:sz="0" w:space="0" w:color="auto"/>
        <w:left w:val="none" w:sz="0" w:space="0" w:color="auto"/>
        <w:bottom w:val="none" w:sz="0" w:space="0" w:color="auto"/>
        <w:right w:val="none" w:sz="0" w:space="0" w:color="auto"/>
      </w:divBdr>
    </w:div>
    <w:div w:id="231165205">
      <w:bodyDiv w:val="1"/>
      <w:marLeft w:val="0"/>
      <w:marRight w:val="0"/>
      <w:marTop w:val="0"/>
      <w:marBottom w:val="0"/>
      <w:divBdr>
        <w:top w:val="none" w:sz="0" w:space="0" w:color="auto"/>
        <w:left w:val="none" w:sz="0" w:space="0" w:color="auto"/>
        <w:bottom w:val="none" w:sz="0" w:space="0" w:color="auto"/>
        <w:right w:val="none" w:sz="0" w:space="0" w:color="auto"/>
      </w:divBdr>
    </w:div>
    <w:div w:id="237712047">
      <w:bodyDiv w:val="1"/>
      <w:marLeft w:val="0"/>
      <w:marRight w:val="0"/>
      <w:marTop w:val="0"/>
      <w:marBottom w:val="0"/>
      <w:divBdr>
        <w:top w:val="none" w:sz="0" w:space="0" w:color="auto"/>
        <w:left w:val="none" w:sz="0" w:space="0" w:color="auto"/>
        <w:bottom w:val="none" w:sz="0" w:space="0" w:color="auto"/>
        <w:right w:val="none" w:sz="0" w:space="0" w:color="auto"/>
      </w:divBdr>
      <w:divsChild>
        <w:div w:id="776487260">
          <w:marLeft w:val="0"/>
          <w:marRight w:val="0"/>
          <w:marTop w:val="0"/>
          <w:marBottom w:val="0"/>
          <w:divBdr>
            <w:top w:val="none" w:sz="0" w:space="0" w:color="auto"/>
            <w:left w:val="none" w:sz="0" w:space="0" w:color="auto"/>
            <w:bottom w:val="none" w:sz="0" w:space="0" w:color="auto"/>
            <w:right w:val="none" w:sz="0" w:space="0" w:color="auto"/>
          </w:divBdr>
        </w:div>
        <w:div w:id="153376568">
          <w:marLeft w:val="0"/>
          <w:marRight w:val="0"/>
          <w:marTop w:val="0"/>
          <w:marBottom w:val="0"/>
          <w:divBdr>
            <w:top w:val="none" w:sz="0" w:space="0" w:color="auto"/>
            <w:left w:val="none" w:sz="0" w:space="0" w:color="auto"/>
            <w:bottom w:val="none" w:sz="0" w:space="0" w:color="auto"/>
            <w:right w:val="none" w:sz="0" w:space="0" w:color="auto"/>
          </w:divBdr>
        </w:div>
        <w:div w:id="632755722">
          <w:marLeft w:val="0"/>
          <w:marRight w:val="0"/>
          <w:marTop w:val="0"/>
          <w:marBottom w:val="0"/>
          <w:divBdr>
            <w:top w:val="none" w:sz="0" w:space="0" w:color="auto"/>
            <w:left w:val="none" w:sz="0" w:space="0" w:color="auto"/>
            <w:bottom w:val="none" w:sz="0" w:space="0" w:color="auto"/>
            <w:right w:val="none" w:sz="0" w:space="0" w:color="auto"/>
          </w:divBdr>
        </w:div>
      </w:divsChild>
    </w:div>
    <w:div w:id="255939848">
      <w:bodyDiv w:val="1"/>
      <w:marLeft w:val="0"/>
      <w:marRight w:val="0"/>
      <w:marTop w:val="0"/>
      <w:marBottom w:val="0"/>
      <w:divBdr>
        <w:top w:val="none" w:sz="0" w:space="0" w:color="auto"/>
        <w:left w:val="none" w:sz="0" w:space="0" w:color="auto"/>
        <w:bottom w:val="none" w:sz="0" w:space="0" w:color="auto"/>
        <w:right w:val="none" w:sz="0" w:space="0" w:color="auto"/>
      </w:divBdr>
      <w:divsChild>
        <w:div w:id="1059982884">
          <w:marLeft w:val="0"/>
          <w:marRight w:val="0"/>
          <w:marTop w:val="0"/>
          <w:marBottom w:val="0"/>
          <w:divBdr>
            <w:top w:val="none" w:sz="0" w:space="0" w:color="auto"/>
            <w:left w:val="none" w:sz="0" w:space="0" w:color="auto"/>
            <w:bottom w:val="none" w:sz="0" w:space="0" w:color="auto"/>
            <w:right w:val="none" w:sz="0" w:space="0" w:color="auto"/>
          </w:divBdr>
        </w:div>
      </w:divsChild>
    </w:div>
    <w:div w:id="259334921">
      <w:bodyDiv w:val="1"/>
      <w:marLeft w:val="0"/>
      <w:marRight w:val="0"/>
      <w:marTop w:val="0"/>
      <w:marBottom w:val="0"/>
      <w:divBdr>
        <w:top w:val="none" w:sz="0" w:space="0" w:color="auto"/>
        <w:left w:val="none" w:sz="0" w:space="0" w:color="auto"/>
        <w:bottom w:val="none" w:sz="0" w:space="0" w:color="auto"/>
        <w:right w:val="none" w:sz="0" w:space="0" w:color="auto"/>
      </w:divBdr>
      <w:divsChild>
        <w:div w:id="1012535855">
          <w:marLeft w:val="0"/>
          <w:marRight w:val="0"/>
          <w:marTop w:val="0"/>
          <w:marBottom w:val="0"/>
          <w:divBdr>
            <w:top w:val="none" w:sz="0" w:space="0" w:color="auto"/>
            <w:left w:val="none" w:sz="0" w:space="0" w:color="auto"/>
            <w:bottom w:val="none" w:sz="0" w:space="0" w:color="auto"/>
            <w:right w:val="none" w:sz="0" w:space="0" w:color="auto"/>
          </w:divBdr>
          <w:divsChild>
            <w:div w:id="1732070090">
              <w:marLeft w:val="0"/>
              <w:marRight w:val="0"/>
              <w:marTop w:val="0"/>
              <w:marBottom w:val="0"/>
              <w:divBdr>
                <w:top w:val="none" w:sz="0" w:space="0" w:color="auto"/>
                <w:left w:val="none" w:sz="0" w:space="0" w:color="auto"/>
                <w:bottom w:val="none" w:sz="0" w:space="0" w:color="auto"/>
                <w:right w:val="none" w:sz="0" w:space="0" w:color="auto"/>
              </w:divBdr>
              <w:divsChild>
                <w:div w:id="10873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6782">
      <w:bodyDiv w:val="1"/>
      <w:marLeft w:val="0"/>
      <w:marRight w:val="0"/>
      <w:marTop w:val="0"/>
      <w:marBottom w:val="0"/>
      <w:divBdr>
        <w:top w:val="none" w:sz="0" w:space="0" w:color="auto"/>
        <w:left w:val="none" w:sz="0" w:space="0" w:color="auto"/>
        <w:bottom w:val="none" w:sz="0" w:space="0" w:color="auto"/>
        <w:right w:val="none" w:sz="0" w:space="0" w:color="auto"/>
      </w:divBdr>
      <w:divsChild>
        <w:div w:id="2035686254">
          <w:marLeft w:val="0"/>
          <w:marRight w:val="0"/>
          <w:marTop w:val="0"/>
          <w:marBottom w:val="0"/>
          <w:divBdr>
            <w:top w:val="none" w:sz="0" w:space="0" w:color="auto"/>
            <w:left w:val="none" w:sz="0" w:space="0" w:color="auto"/>
            <w:bottom w:val="none" w:sz="0" w:space="0" w:color="auto"/>
            <w:right w:val="none" w:sz="0" w:space="0" w:color="auto"/>
          </w:divBdr>
        </w:div>
        <w:div w:id="1467502587">
          <w:marLeft w:val="0"/>
          <w:marRight w:val="0"/>
          <w:marTop w:val="0"/>
          <w:marBottom w:val="0"/>
          <w:divBdr>
            <w:top w:val="none" w:sz="0" w:space="0" w:color="auto"/>
            <w:left w:val="none" w:sz="0" w:space="0" w:color="auto"/>
            <w:bottom w:val="none" w:sz="0" w:space="0" w:color="auto"/>
            <w:right w:val="none" w:sz="0" w:space="0" w:color="auto"/>
          </w:divBdr>
        </w:div>
        <w:div w:id="1881815611">
          <w:marLeft w:val="0"/>
          <w:marRight w:val="0"/>
          <w:marTop w:val="0"/>
          <w:marBottom w:val="0"/>
          <w:divBdr>
            <w:top w:val="none" w:sz="0" w:space="0" w:color="auto"/>
            <w:left w:val="none" w:sz="0" w:space="0" w:color="auto"/>
            <w:bottom w:val="none" w:sz="0" w:space="0" w:color="auto"/>
            <w:right w:val="none" w:sz="0" w:space="0" w:color="auto"/>
          </w:divBdr>
        </w:div>
        <w:div w:id="1927034772">
          <w:marLeft w:val="0"/>
          <w:marRight w:val="0"/>
          <w:marTop w:val="0"/>
          <w:marBottom w:val="0"/>
          <w:divBdr>
            <w:top w:val="none" w:sz="0" w:space="0" w:color="auto"/>
            <w:left w:val="none" w:sz="0" w:space="0" w:color="auto"/>
            <w:bottom w:val="none" w:sz="0" w:space="0" w:color="auto"/>
            <w:right w:val="none" w:sz="0" w:space="0" w:color="auto"/>
          </w:divBdr>
        </w:div>
        <w:div w:id="1245189350">
          <w:marLeft w:val="0"/>
          <w:marRight w:val="0"/>
          <w:marTop w:val="0"/>
          <w:marBottom w:val="0"/>
          <w:divBdr>
            <w:top w:val="none" w:sz="0" w:space="0" w:color="auto"/>
            <w:left w:val="none" w:sz="0" w:space="0" w:color="auto"/>
            <w:bottom w:val="none" w:sz="0" w:space="0" w:color="auto"/>
            <w:right w:val="none" w:sz="0" w:space="0" w:color="auto"/>
          </w:divBdr>
        </w:div>
        <w:div w:id="1059982027">
          <w:marLeft w:val="0"/>
          <w:marRight w:val="0"/>
          <w:marTop w:val="0"/>
          <w:marBottom w:val="0"/>
          <w:divBdr>
            <w:top w:val="none" w:sz="0" w:space="0" w:color="auto"/>
            <w:left w:val="none" w:sz="0" w:space="0" w:color="auto"/>
            <w:bottom w:val="none" w:sz="0" w:space="0" w:color="auto"/>
            <w:right w:val="none" w:sz="0" w:space="0" w:color="auto"/>
          </w:divBdr>
        </w:div>
      </w:divsChild>
    </w:div>
    <w:div w:id="272128644">
      <w:bodyDiv w:val="1"/>
      <w:marLeft w:val="0"/>
      <w:marRight w:val="0"/>
      <w:marTop w:val="0"/>
      <w:marBottom w:val="0"/>
      <w:divBdr>
        <w:top w:val="none" w:sz="0" w:space="0" w:color="auto"/>
        <w:left w:val="none" w:sz="0" w:space="0" w:color="auto"/>
        <w:bottom w:val="none" w:sz="0" w:space="0" w:color="auto"/>
        <w:right w:val="none" w:sz="0" w:space="0" w:color="auto"/>
      </w:divBdr>
      <w:divsChild>
        <w:div w:id="637762609">
          <w:marLeft w:val="0"/>
          <w:marRight w:val="0"/>
          <w:marTop w:val="0"/>
          <w:marBottom w:val="0"/>
          <w:divBdr>
            <w:top w:val="none" w:sz="0" w:space="0" w:color="auto"/>
            <w:left w:val="none" w:sz="0" w:space="0" w:color="auto"/>
            <w:bottom w:val="none" w:sz="0" w:space="0" w:color="auto"/>
            <w:right w:val="none" w:sz="0" w:space="0" w:color="auto"/>
          </w:divBdr>
          <w:divsChild>
            <w:div w:id="1647969888">
              <w:marLeft w:val="0"/>
              <w:marRight w:val="0"/>
              <w:marTop w:val="0"/>
              <w:marBottom w:val="0"/>
              <w:divBdr>
                <w:top w:val="none" w:sz="0" w:space="0" w:color="auto"/>
                <w:left w:val="none" w:sz="0" w:space="0" w:color="auto"/>
                <w:bottom w:val="none" w:sz="0" w:space="0" w:color="auto"/>
                <w:right w:val="none" w:sz="0" w:space="0" w:color="auto"/>
              </w:divBdr>
              <w:divsChild>
                <w:div w:id="1462727520">
                  <w:marLeft w:val="0"/>
                  <w:marRight w:val="0"/>
                  <w:marTop w:val="0"/>
                  <w:marBottom w:val="0"/>
                  <w:divBdr>
                    <w:top w:val="none" w:sz="0" w:space="0" w:color="auto"/>
                    <w:left w:val="none" w:sz="0" w:space="0" w:color="auto"/>
                    <w:bottom w:val="none" w:sz="0" w:space="0" w:color="auto"/>
                    <w:right w:val="none" w:sz="0" w:space="0" w:color="auto"/>
                  </w:divBdr>
                  <w:divsChild>
                    <w:div w:id="454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0166">
      <w:bodyDiv w:val="1"/>
      <w:marLeft w:val="0"/>
      <w:marRight w:val="0"/>
      <w:marTop w:val="0"/>
      <w:marBottom w:val="0"/>
      <w:divBdr>
        <w:top w:val="none" w:sz="0" w:space="0" w:color="auto"/>
        <w:left w:val="none" w:sz="0" w:space="0" w:color="auto"/>
        <w:bottom w:val="none" w:sz="0" w:space="0" w:color="auto"/>
        <w:right w:val="none" w:sz="0" w:space="0" w:color="auto"/>
      </w:divBdr>
      <w:divsChild>
        <w:div w:id="605693605">
          <w:marLeft w:val="0"/>
          <w:marRight w:val="0"/>
          <w:marTop w:val="0"/>
          <w:marBottom w:val="0"/>
          <w:divBdr>
            <w:top w:val="none" w:sz="0" w:space="0" w:color="auto"/>
            <w:left w:val="none" w:sz="0" w:space="0" w:color="auto"/>
            <w:bottom w:val="none" w:sz="0" w:space="0" w:color="auto"/>
            <w:right w:val="none" w:sz="0" w:space="0" w:color="auto"/>
          </w:divBdr>
          <w:divsChild>
            <w:div w:id="390269103">
              <w:marLeft w:val="0"/>
              <w:marRight w:val="0"/>
              <w:marTop w:val="0"/>
              <w:marBottom w:val="0"/>
              <w:divBdr>
                <w:top w:val="none" w:sz="0" w:space="0" w:color="auto"/>
                <w:left w:val="none" w:sz="0" w:space="0" w:color="auto"/>
                <w:bottom w:val="none" w:sz="0" w:space="0" w:color="auto"/>
                <w:right w:val="none" w:sz="0" w:space="0" w:color="auto"/>
              </w:divBdr>
              <w:divsChild>
                <w:div w:id="616104113">
                  <w:marLeft w:val="0"/>
                  <w:marRight w:val="0"/>
                  <w:marTop w:val="0"/>
                  <w:marBottom w:val="0"/>
                  <w:divBdr>
                    <w:top w:val="none" w:sz="0" w:space="0" w:color="auto"/>
                    <w:left w:val="none" w:sz="0" w:space="0" w:color="auto"/>
                    <w:bottom w:val="none" w:sz="0" w:space="0" w:color="auto"/>
                    <w:right w:val="none" w:sz="0" w:space="0" w:color="auto"/>
                  </w:divBdr>
                  <w:divsChild>
                    <w:div w:id="489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3800">
      <w:bodyDiv w:val="1"/>
      <w:marLeft w:val="0"/>
      <w:marRight w:val="0"/>
      <w:marTop w:val="0"/>
      <w:marBottom w:val="0"/>
      <w:divBdr>
        <w:top w:val="none" w:sz="0" w:space="0" w:color="auto"/>
        <w:left w:val="none" w:sz="0" w:space="0" w:color="auto"/>
        <w:bottom w:val="none" w:sz="0" w:space="0" w:color="auto"/>
        <w:right w:val="none" w:sz="0" w:space="0" w:color="auto"/>
      </w:divBdr>
      <w:divsChild>
        <w:div w:id="1497262928">
          <w:marLeft w:val="0"/>
          <w:marRight w:val="0"/>
          <w:marTop w:val="0"/>
          <w:marBottom w:val="0"/>
          <w:divBdr>
            <w:top w:val="none" w:sz="0" w:space="0" w:color="auto"/>
            <w:left w:val="none" w:sz="0" w:space="0" w:color="auto"/>
            <w:bottom w:val="none" w:sz="0" w:space="0" w:color="auto"/>
            <w:right w:val="none" w:sz="0" w:space="0" w:color="auto"/>
          </w:divBdr>
          <w:divsChild>
            <w:div w:id="171262109">
              <w:marLeft w:val="0"/>
              <w:marRight w:val="0"/>
              <w:marTop w:val="0"/>
              <w:marBottom w:val="0"/>
              <w:divBdr>
                <w:top w:val="none" w:sz="0" w:space="0" w:color="auto"/>
                <w:left w:val="none" w:sz="0" w:space="0" w:color="auto"/>
                <w:bottom w:val="none" w:sz="0" w:space="0" w:color="auto"/>
                <w:right w:val="none" w:sz="0" w:space="0" w:color="auto"/>
              </w:divBdr>
              <w:divsChild>
                <w:div w:id="348723579">
                  <w:marLeft w:val="0"/>
                  <w:marRight w:val="0"/>
                  <w:marTop w:val="0"/>
                  <w:marBottom w:val="0"/>
                  <w:divBdr>
                    <w:top w:val="none" w:sz="0" w:space="0" w:color="auto"/>
                    <w:left w:val="none" w:sz="0" w:space="0" w:color="auto"/>
                    <w:bottom w:val="none" w:sz="0" w:space="0" w:color="auto"/>
                    <w:right w:val="none" w:sz="0" w:space="0" w:color="auto"/>
                  </w:divBdr>
                  <w:divsChild>
                    <w:div w:id="7913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3890">
      <w:bodyDiv w:val="1"/>
      <w:marLeft w:val="0"/>
      <w:marRight w:val="0"/>
      <w:marTop w:val="0"/>
      <w:marBottom w:val="0"/>
      <w:divBdr>
        <w:top w:val="none" w:sz="0" w:space="0" w:color="auto"/>
        <w:left w:val="none" w:sz="0" w:space="0" w:color="auto"/>
        <w:bottom w:val="none" w:sz="0" w:space="0" w:color="auto"/>
        <w:right w:val="none" w:sz="0" w:space="0" w:color="auto"/>
      </w:divBdr>
      <w:divsChild>
        <w:div w:id="1733892525">
          <w:marLeft w:val="0"/>
          <w:marRight w:val="0"/>
          <w:marTop w:val="0"/>
          <w:marBottom w:val="0"/>
          <w:divBdr>
            <w:top w:val="none" w:sz="0" w:space="0" w:color="auto"/>
            <w:left w:val="none" w:sz="0" w:space="0" w:color="auto"/>
            <w:bottom w:val="none" w:sz="0" w:space="0" w:color="auto"/>
            <w:right w:val="none" w:sz="0" w:space="0" w:color="auto"/>
          </w:divBdr>
          <w:divsChild>
            <w:div w:id="312103895">
              <w:marLeft w:val="0"/>
              <w:marRight w:val="0"/>
              <w:marTop w:val="0"/>
              <w:marBottom w:val="0"/>
              <w:divBdr>
                <w:top w:val="none" w:sz="0" w:space="0" w:color="auto"/>
                <w:left w:val="none" w:sz="0" w:space="0" w:color="auto"/>
                <w:bottom w:val="none" w:sz="0" w:space="0" w:color="auto"/>
                <w:right w:val="none" w:sz="0" w:space="0" w:color="auto"/>
              </w:divBdr>
            </w:div>
            <w:div w:id="811681946">
              <w:marLeft w:val="0"/>
              <w:marRight w:val="0"/>
              <w:marTop w:val="0"/>
              <w:marBottom w:val="0"/>
              <w:divBdr>
                <w:top w:val="none" w:sz="0" w:space="0" w:color="auto"/>
                <w:left w:val="none" w:sz="0" w:space="0" w:color="auto"/>
                <w:bottom w:val="none" w:sz="0" w:space="0" w:color="auto"/>
                <w:right w:val="none" w:sz="0" w:space="0" w:color="auto"/>
              </w:divBdr>
              <w:divsChild>
                <w:div w:id="2076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2207">
      <w:bodyDiv w:val="1"/>
      <w:marLeft w:val="0"/>
      <w:marRight w:val="0"/>
      <w:marTop w:val="0"/>
      <w:marBottom w:val="0"/>
      <w:divBdr>
        <w:top w:val="none" w:sz="0" w:space="0" w:color="auto"/>
        <w:left w:val="none" w:sz="0" w:space="0" w:color="auto"/>
        <w:bottom w:val="none" w:sz="0" w:space="0" w:color="auto"/>
        <w:right w:val="none" w:sz="0" w:space="0" w:color="auto"/>
      </w:divBdr>
      <w:divsChild>
        <w:div w:id="2079161653">
          <w:marLeft w:val="0"/>
          <w:marRight w:val="0"/>
          <w:marTop w:val="0"/>
          <w:marBottom w:val="0"/>
          <w:divBdr>
            <w:top w:val="none" w:sz="0" w:space="0" w:color="auto"/>
            <w:left w:val="none" w:sz="0" w:space="0" w:color="auto"/>
            <w:bottom w:val="none" w:sz="0" w:space="0" w:color="auto"/>
            <w:right w:val="none" w:sz="0" w:space="0" w:color="auto"/>
          </w:divBdr>
          <w:divsChild>
            <w:div w:id="622930346">
              <w:marLeft w:val="0"/>
              <w:marRight w:val="0"/>
              <w:marTop w:val="0"/>
              <w:marBottom w:val="0"/>
              <w:divBdr>
                <w:top w:val="none" w:sz="0" w:space="0" w:color="auto"/>
                <w:left w:val="none" w:sz="0" w:space="0" w:color="auto"/>
                <w:bottom w:val="none" w:sz="0" w:space="0" w:color="auto"/>
                <w:right w:val="none" w:sz="0" w:space="0" w:color="auto"/>
              </w:divBdr>
              <w:divsChild>
                <w:div w:id="19503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7117">
      <w:bodyDiv w:val="1"/>
      <w:marLeft w:val="0"/>
      <w:marRight w:val="0"/>
      <w:marTop w:val="0"/>
      <w:marBottom w:val="0"/>
      <w:divBdr>
        <w:top w:val="none" w:sz="0" w:space="0" w:color="auto"/>
        <w:left w:val="none" w:sz="0" w:space="0" w:color="auto"/>
        <w:bottom w:val="none" w:sz="0" w:space="0" w:color="auto"/>
        <w:right w:val="none" w:sz="0" w:space="0" w:color="auto"/>
      </w:divBdr>
      <w:divsChild>
        <w:div w:id="1661272282">
          <w:marLeft w:val="0"/>
          <w:marRight w:val="360"/>
          <w:marTop w:val="0"/>
          <w:marBottom w:val="0"/>
          <w:divBdr>
            <w:top w:val="none" w:sz="0" w:space="0" w:color="auto"/>
            <w:left w:val="none" w:sz="0" w:space="0" w:color="auto"/>
            <w:bottom w:val="none" w:sz="0" w:space="0" w:color="auto"/>
            <w:right w:val="none" w:sz="0" w:space="0" w:color="auto"/>
          </w:divBdr>
          <w:divsChild>
            <w:div w:id="952516208">
              <w:marLeft w:val="0"/>
              <w:marRight w:val="0"/>
              <w:marTop w:val="0"/>
              <w:marBottom w:val="0"/>
              <w:divBdr>
                <w:top w:val="none" w:sz="0" w:space="0" w:color="auto"/>
                <w:left w:val="none" w:sz="0" w:space="0" w:color="auto"/>
                <w:bottom w:val="none" w:sz="0" w:space="0" w:color="auto"/>
                <w:right w:val="none" w:sz="0" w:space="0" w:color="auto"/>
              </w:divBdr>
            </w:div>
          </w:divsChild>
        </w:div>
        <w:div w:id="912080424">
          <w:marLeft w:val="0"/>
          <w:marRight w:val="150"/>
          <w:marTop w:val="0"/>
          <w:marBottom w:val="0"/>
          <w:divBdr>
            <w:top w:val="none" w:sz="0" w:space="0" w:color="auto"/>
            <w:left w:val="none" w:sz="0" w:space="0" w:color="auto"/>
            <w:bottom w:val="none" w:sz="0" w:space="0" w:color="auto"/>
            <w:right w:val="none" w:sz="0" w:space="0" w:color="auto"/>
          </w:divBdr>
        </w:div>
      </w:divsChild>
    </w:div>
    <w:div w:id="334649470">
      <w:bodyDiv w:val="1"/>
      <w:marLeft w:val="0"/>
      <w:marRight w:val="0"/>
      <w:marTop w:val="0"/>
      <w:marBottom w:val="0"/>
      <w:divBdr>
        <w:top w:val="none" w:sz="0" w:space="0" w:color="auto"/>
        <w:left w:val="none" w:sz="0" w:space="0" w:color="auto"/>
        <w:bottom w:val="none" w:sz="0" w:space="0" w:color="auto"/>
        <w:right w:val="none" w:sz="0" w:space="0" w:color="auto"/>
      </w:divBdr>
    </w:div>
    <w:div w:id="338890097">
      <w:bodyDiv w:val="1"/>
      <w:marLeft w:val="0"/>
      <w:marRight w:val="0"/>
      <w:marTop w:val="0"/>
      <w:marBottom w:val="0"/>
      <w:divBdr>
        <w:top w:val="none" w:sz="0" w:space="0" w:color="auto"/>
        <w:left w:val="none" w:sz="0" w:space="0" w:color="auto"/>
        <w:bottom w:val="none" w:sz="0" w:space="0" w:color="auto"/>
        <w:right w:val="none" w:sz="0" w:space="0" w:color="auto"/>
      </w:divBdr>
      <w:divsChild>
        <w:div w:id="1780878210">
          <w:marLeft w:val="0"/>
          <w:marRight w:val="0"/>
          <w:marTop w:val="0"/>
          <w:marBottom w:val="0"/>
          <w:divBdr>
            <w:top w:val="none" w:sz="0" w:space="0" w:color="auto"/>
            <w:left w:val="none" w:sz="0" w:space="0" w:color="auto"/>
            <w:bottom w:val="none" w:sz="0" w:space="0" w:color="auto"/>
            <w:right w:val="none" w:sz="0" w:space="0" w:color="auto"/>
          </w:divBdr>
        </w:div>
      </w:divsChild>
    </w:div>
    <w:div w:id="345596566">
      <w:bodyDiv w:val="1"/>
      <w:marLeft w:val="0"/>
      <w:marRight w:val="0"/>
      <w:marTop w:val="0"/>
      <w:marBottom w:val="0"/>
      <w:divBdr>
        <w:top w:val="none" w:sz="0" w:space="0" w:color="auto"/>
        <w:left w:val="none" w:sz="0" w:space="0" w:color="auto"/>
        <w:bottom w:val="none" w:sz="0" w:space="0" w:color="auto"/>
        <w:right w:val="none" w:sz="0" w:space="0" w:color="auto"/>
      </w:divBdr>
      <w:divsChild>
        <w:div w:id="1337077877">
          <w:marLeft w:val="0"/>
          <w:marRight w:val="0"/>
          <w:marTop w:val="0"/>
          <w:marBottom w:val="0"/>
          <w:divBdr>
            <w:top w:val="none" w:sz="0" w:space="0" w:color="auto"/>
            <w:left w:val="none" w:sz="0" w:space="0" w:color="auto"/>
            <w:bottom w:val="none" w:sz="0" w:space="0" w:color="auto"/>
            <w:right w:val="none" w:sz="0" w:space="0" w:color="auto"/>
          </w:divBdr>
          <w:divsChild>
            <w:div w:id="1022584417">
              <w:marLeft w:val="0"/>
              <w:marRight w:val="0"/>
              <w:marTop w:val="0"/>
              <w:marBottom w:val="0"/>
              <w:divBdr>
                <w:top w:val="none" w:sz="0" w:space="0" w:color="auto"/>
                <w:left w:val="none" w:sz="0" w:space="0" w:color="auto"/>
                <w:bottom w:val="none" w:sz="0" w:space="0" w:color="auto"/>
                <w:right w:val="none" w:sz="0" w:space="0" w:color="auto"/>
              </w:divBdr>
              <w:divsChild>
                <w:div w:id="6273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9114">
      <w:bodyDiv w:val="1"/>
      <w:marLeft w:val="0"/>
      <w:marRight w:val="0"/>
      <w:marTop w:val="0"/>
      <w:marBottom w:val="0"/>
      <w:divBdr>
        <w:top w:val="none" w:sz="0" w:space="0" w:color="auto"/>
        <w:left w:val="none" w:sz="0" w:space="0" w:color="auto"/>
        <w:bottom w:val="none" w:sz="0" w:space="0" w:color="auto"/>
        <w:right w:val="none" w:sz="0" w:space="0" w:color="auto"/>
      </w:divBdr>
      <w:divsChild>
        <w:div w:id="1536388675">
          <w:marLeft w:val="0"/>
          <w:marRight w:val="0"/>
          <w:marTop w:val="0"/>
          <w:marBottom w:val="0"/>
          <w:divBdr>
            <w:top w:val="none" w:sz="0" w:space="0" w:color="auto"/>
            <w:left w:val="none" w:sz="0" w:space="0" w:color="auto"/>
            <w:bottom w:val="none" w:sz="0" w:space="0" w:color="auto"/>
            <w:right w:val="none" w:sz="0" w:space="0" w:color="auto"/>
          </w:divBdr>
        </w:div>
        <w:div w:id="737365135">
          <w:marLeft w:val="0"/>
          <w:marRight w:val="0"/>
          <w:marTop w:val="0"/>
          <w:marBottom w:val="0"/>
          <w:divBdr>
            <w:top w:val="none" w:sz="0" w:space="0" w:color="auto"/>
            <w:left w:val="none" w:sz="0" w:space="0" w:color="auto"/>
            <w:bottom w:val="none" w:sz="0" w:space="0" w:color="auto"/>
            <w:right w:val="none" w:sz="0" w:space="0" w:color="auto"/>
          </w:divBdr>
        </w:div>
        <w:div w:id="417214459">
          <w:marLeft w:val="0"/>
          <w:marRight w:val="0"/>
          <w:marTop w:val="0"/>
          <w:marBottom w:val="0"/>
          <w:divBdr>
            <w:top w:val="none" w:sz="0" w:space="0" w:color="auto"/>
            <w:left w:val="none" w:sz="0" w:space="0" w:color="auto"/>
            <w:bottom w:val="none" w:sz="0" w:space="0" w:color="auto"/>
            <w:right w:val="none" w:sz="0" w:space="0" w:color="auto"/>
          </w:divBdr>
        </w:div>
        <w:div w:id="996376135">
          <w:marLeft w:val="0"/>
          <w:marRight w:val="0"/>
          <w:marTop w:val="0"/>
          <w:marBottom w:val="0"/>
          <w:divBdr>
            <w:top w:val="none" w:sz="0" w:space="0" w:color="auto"/>
            <w:left w:val="none" w:sz="0" w:space="0" w:color="auto"/>
            <w:bottom w:val="none" w:sz="0" w:space="0" w:color="auto"/>
            <w:right w:val="none" w:sz="0" w:space="0" w:color="auto"/>
          </w:divBdr>
        </w:div>
      </w:divsChild>
    </w:div>
    <w:div w:id="416101906">
      <w:bodyDiv w:val="1"/>
      <w:marLeft w:val="0"/>
      <w:marRight w:val="0"/>
      <w:marTop w:val="0"/>
      <w:marBottom w:val="0"/>
      <w:divBdr>
        <w:top w:val="none" w:sz="0" w:space="0" w:color="auto"/>
        <w:left w:val="none" w:sz="0" w:space="0" w:color="auto"/>
        <w:bottom w:val="none" w:sz="0" w:space="0" w:color="auto"/>
        <w:right w:val="none" w:sz="0" w:space="0" w:color="auto"/>
      </w:divBdr>
      <w:divsChild>
        <w:div w:id="1864125963">
          <w:marLeft w:val="0"/>
          <w:marRight w:val="0"/>
          <w:marTop w:val="0"/>
          <w:marBottom w:val="0"/>
          <w:divBdr>
            <w:top w:val="none" w:sz="0" w:space="0" w:color="auto"/>
            <w:left w:val="none" w:sz="0" w:space="0" w:color="auto"/>
            <w:bottom w:val="none" w:sz="0" w:space="0" w:color="auto"/>
            <w:right w:val="none" w:sz="0" w:space="0" w:color="auto"/>
          </w:divBdr>
          <w:divsChild>
            <w:div w:id="1341158398">
              <w:marLeft w:val="0"/>
              <w:marRight w:val="0"/>
              <w:marTop w:val="0"/>
              <w:marBottom w:val="0"/>
              <w:divBdr>
                <w:top w:val="none" w:sz="0" w:space="0" w:color="auto"/>
                <w:left w:val="none" w:sz="0" w:space="0" w:color="auto"/>
                <w:bottom w:val="none" w:sz="0" w:space="0" w:color="auto"/>
                <w:right w:val="none" w:sz="0" w:space="0" w:color="auto"/>
              </w:divBdr>
              <w:divsChild>
                <w:div w:id="18428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3828">
      <w:bodyDiv w:val="1"/>
      <w:marLeft w:val="0"/>
      <w:marRight w:val="0"/>
      <w:marTop w:val="0"/>
      <w:marBottom w:val="0"/>
      <w:divBdr>
        <w:top w:val="none" w:sz="0" w:space="0" w:color="auto"/>
        <w:left w:val="none" w:sz="0" w:space="0" w:color="auto"/>
        <w:bottom w:val="none" w:sz="0" w:space="0" w:color="auto"/>
        <w:right w:val="none" w:sz="0" w:space="0" w:color="auto"/>
      </w:divBdr>
    </w:div>
    <w:div w:id="468205856">
      <w:bodyDiv w:val="1"/>
      <w:marLeft w:val="0"/>
      <w:marRight w:val="0"/>
      <w:marTop w:val="0"/>
      <w:marBottom w:val="0"/>
      <w:divBdr>
        <w:top w:val="none" w:sz="0" w:space="0" w:color="auto"/>
        <w:left w:val="none" w:sz="0" w:space="0" w:color="auto"/>
        <w:bottom w:val="none" w:sz="0" w:space="0" w:color="auto"/>
        <w:right w:val="none" w:sz="0" w:space="0" w:color="auto"/>
      </w:divBdr>
    </w:div>
    <w:div w:id="469591071">
      <w:bodyDiv w:val="1"/>
      <w:marLeft w:val="0"/>
      <w:marRight w:val="0"/>
      <w:marTop w:val="0"/>
      <w:marBottom w:val="0"/>
      <w:divBdr>
        <w:top w:val="none" w:sz="0" w:space="0" w:color="auto"/>
        <w:left w:val="none" w:sz="0" w:space="0" w:color="auto"/>
        <w:bottom w:val="none" w:sz="0" w:space="0" w:color="auto"/>
        <w:right w:val="none" w:sz="0" w:space="0" w:color="auto"/>
      </w:divBdr>
      <w:divsChild>
        <w:div w:id="2043942954">
          <w:marLeft w:val="0"/>
          <w:marRight w:val="0"/>
          <w:marTop w:val="0"/>
          <w:marBottom w:val="0"/>
          <w:divBdr>
            <w:top w:val="none" w:sz="0" w:space="0" w:color="auto"/>
            <w:left w:val="none" w:sz="0" w:space="0" w:color="auto"/>
            <w:bottom w:val="none" w:sz="0" w:space="0" w:color="auto"/>
            <w:right w:val="none" w:sz="0" w:space="0" w:color="auto"/>
          </w:divBdr>
          <w:divsChild>
            <w:div w:id="952442855">
              <w:marLeft w:val="0"/>
              <w:marRight w:val="0"/>
              <w:marTop w:val="0"/>
              <w:marBottom w:val="0"/>
              <w:divBdr>
                <w:top w:val="none" w:sz="0" w:space="0" w:color="auto"/>
                <w:left w:val="none" w:sz="0" w:space="0" w:color="auto"/>
                <w:bottom w:val="none" w:sz="0" w:space="0" w:color="auto"/>
                <w:right w:val="none" w:sz="0" w:space="0" w:color="auto"/>
              </w:divBdr>
              <w:divsChild>
                <w:div w:id="9828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6904">
      <w:bodyDiv w:val="1"/>
      <w:marLeft w:val="0"/>
      <w:marRight w:val="0"/>
      <w:marTop w:val="0"/>
      <w:marBottom w:val="0"/>
      <w:divBdr>
        <w:top w:val="none" w:sz="0" w:space="0" w:color="auto"/>
        <w:left w:val="none" w:sz="0" w:space="0" w:color="auto"/>
        <w:bottom w:val="none" w:sz="0" w:space="0" w:color="auto"/>
        <w:right w:val="none" w:sz="0" w:space="0" w:color="auto"/>
      </w:divBdr>
      <w:divsChild>
        <w:div w:id="450980894">
          <w:marLeft w:val="0"/>
          <w:marRight w:val="0"/>
          <w:marTop w:val="0"/>
          <w:marBottom w:val="0"/>
          <w:divBdr>
            <w:top w:val="none" w:sz="0" w:space="0" w:color="auto"/>
            <w:left w:val="none" w:sz="0" w:space="0" w:color="auto"/>
            <w:bottom w:val="none" w:sz="0" w:space="0" w:color="auto"/>
            <w:right w:val="none" w:sz="0" w:space="0" w:color="auto"/>
          </w:divBdr>
        </w:div>
        <w:div w:id="1781484017">
          <w:marLeft w:val="0"/>
          <w:marRight w:val="0"/>
          <w:marTop w:val="0"/>
          <w:marBottom w:val="0"/>
          <w:divBdr>
            <w:top w:val="none" w:sz="0" w:space="0" w:color="auto"/>
            <w:left w:val="none" w:sz="0" w:space="0" w:color="auto"/>
            <w:bottom w:val="none" w:sz="0" w:space="0" w:color="auto"/>
            <w:right w:val="none" w:sz="0" w:space="0" w:color="auto"/>
          </w:divBdr>
        </w:div>
        <w:div w:id="1394691840">
          <w:marLeft w:val="0"/>
          <w:marRight w:val="0"/>
          <w:marTop w:val="0"/>
          <w:marBottom w:val="0"/>
          <w:divBdr>
            <w:top w:val="none" w:sz="0" w:space="0" w:color="auto"/>
            <w:left w:val="none" w:sz="0" w:space="0" w:color="auto"/>
            <w:bottom w:val="none" w:sz="0" w:space="0" w:color="auto"/>
            <w:right w:val="none" w:sz="0" w:space="0" w:color="auto"/>
          </w:divBdr>
        </w:div>
        <w:div w:id="1351032068">
          <w:marLeft w:val="0"/>
          <w:marRight w:val="0"/>
          <w:marTop w:val="0"/>
          <w:marBottom w:val="0"/>
          <w:divBdr>
            <w:top w:val="none" w:sz="0" w:space="0" w:color="auto"/>
            <w:left w:val="none" w:sz="0" w:space="0" w:color="auto"/>
            <w:bottom w:val="none" w:sz="0" w:space="0" w:color="auto"/>
            <w:right w:val="none" w:sz="0" w:space="0" w:color="auto"/>
          </w:divBdr>
        </w:div>
        <w:div w:id="540096208">
          <w:marLeft w:val="0"/>
          <w:marRight w:val="0"/>
          <w:marTop w:val="0"/>
          <w:marBottom w:val="0"/>
          <w:divBdr>
            <w:top w:val="none" w:sz="0" w:space="0" w:color="auto"/>
            <w:left w:val="none" w:sz="0" w:space="0" w:color="auto"/>
            <w:bottom w:val="none" w:sz="0" w:space="0" w:color="auto"/>
            <w:right w:val="none" w:sz="0" w:space="0" w:color="auto"/>
          </w:divBdr>
        </w:div>
        <w:div w:id="1680738379">
          <w:marLeft w:val="0"/>
          <w:marRight w:val="0"/>
          <w:marTop w:val="0"/>
          <w:marBottom w:val="0"/>
          <w:divBdr>
            <w:top w:val="none" w:sz="0" w:space="0" w:color="auto"/>
            <w:left w:val="none" w:sz="0" w:space="0" w:color="auto"/>
            <w:bottom w:val="none" w:sz="0" w:space="0" w:color="auto"/>
            <w:right w:val="none" w:sz="0" w:space="0" w:color="auto"/>
          </w:divBdr>
        </w:div>
        <w:div w:id="892039498">
          <w:marLeft w:val="0"/>
          <w:marRight w:val="0"/>
          <w:marTop w:val="0"/>
          <w:marBottom w:val="0"/>
          <w:divBdr>
            <w:top w:val="none" w:sz="0" w:space="0" w:color="auto"/>
            <w:left w:val="none" w:sz="0" w:space="0" w:color="auto"/>
            <w:bottom w:val="none" w:sz="0" w:space="0" w:color="auto"/>
            <w:right w:val="none" w:sz="0" w:space="0" w:color="auto"/>
          </w:divBdr>
        </w:div>
        <w:div w:id="1053308483">
          <w:marLeft w:val="0"/>
          <w:marRight w:val="0"/>
          <w:marTop w:val="0"/>
          <w:marBottom w:val="0"/>
          <w:divBdr>
            <w:top w:val="none" w:sz="0" w:space="0" w:color="auto"/>
            <w:left w:val="none" w:sz="0" w:space="0" w:color="auto"/>
            <w:bottom w:val="none" w:sz="0" w:space="0" w:color="auto"/>
            <w:right w:val="none" w:sz="0" w:space="0" w:color="auto"/>
          </w:divBdr>
        </w:div>
        <w:div w:id="1141536579">
          <w:marLeft w:val="0"/>
          <w:marRight w:val="0"/>
          <w:marTop w:val="0"/>
          <w:marBottom w:val="0"/>
          <w:divBdr>
            <w:top w:val="none" w:sz="0" w:space="0" w:color="auto"/>
            <w:left w:val="none" w:sz="0" w:space="0" w:color="auto"/>
            <w:bottom w:val="none" w:sz="0" w:space="0" w:color="auto"/>
            <w:right w:val="none" w:sz="0" w:space="0" w:color="auto"/>
          </w:divBdr>
        </w:div>
        <w:div w:id="1872572443">
          <w:marLeft w:val="0"/>
          <w:marRight w:val="0"/>
          <w:marTop w:val="0"/>
          <w:marBottom w:val="0"/>
          <w:divBdr>
            <w:top w:val="none" w:sz="0" w:space="0" w:color="auto"/>
            <w:left w:val="none" w:sz="0" w:space="0" w:color="auto"/>
            <w:bottom w:val="none" w:sz="0" w:space="0" w:color="auto"/>
            <w:right w:val="none" w:sz="0" w:space="0" w:color="auto"/>
          </w:divBdr>
        </w:div>
        <w:div w:id="144662047">
          <w:marLeft w:val="0"/>
          <w:marRight w:val="0"/>
          <w:marTop w:val="0"/>
          <w:marBottom w:val="0"/>
          <w:divBdr>
            <w:top w:val="none" w:sz="0" w:space="0" w:color="auto"/>
            <w:left w:val="none" w:sz="0" w:space="0" w:color="auto"/>
            <w:bottom w:val="none" w:sz="0" w:space="0" w:color="auto"/>
            <w:right w:val="none" w:sz="0" w:space="0" w:color="auto"/>
          </w:divBdr>
        </w:div>
        <w:div w:id="1740249320">
          <w:marLeft w:val="0"/>
          <w:marRight w:val="0"/>
          <w:marTop w:val="0"/>
          <w:marBottom w:val="0"/>
          <w:divBdr>
            <w:top w:val="none" w:sz="0" w:space="0" w:color="auto"/>
            <w:left w:val="none" w:sz="0" w:space="0" w:color="auto"/>
            <w:bottom w:val="none" w:sz="0" w:space="0" w:color="auto"/>
            <w:right w:val="none" w:sz="0" w:space="0" w:color="auto"/>
          </w:divBdr>
        </w:div>
        <w:div w:id="227495642">
          <w:marLeft w:val="0"/>
          <w:marRight w:val="0"/>
          <w:marTop w:val="0"/>
          <w:marBottom w:val="0"/>
          <w:divBdr>
            <w:top w:val="none" w:sz="0" w:space="0" w:color="auto"/>
            <w:left w:val="none" w:sz="0" w:space="0" w:color="auto"/>
            <w:bottom w:val="none" w:sz="0" w:space="0" w:color="auto"/>
            <w:right w:val="none" w:sz="0" w:space="0" w:color="auto"/>
          </w:divBdr>
        </w:div>
        <w:div w:id="779493940">
          <w:marLeft w:val="0"/>
          <w:marRight w:val="0"/>
          <w:marTop w:val="0"/>
          <w:marBottom w:val="0"/>
          <w:divBdr>
            <w:top w:val="none" w:sz="0" w:space="0" w:color="auto"/>
            <w:left w:val="none" w:sz="0" w:space="0" w:color="auto"/>
            <w:bottom w:val="none" w:sz="0" w:space="0" w:color="auto"/>
            <w:right w:val="none" w:sz="0" w:space="0" w:color="auto"/>
          </w:divBdr>
        </w:div>
        <w:div w:id="753668815">
          <w:marLeft w:val="0"/>
          <w:marRight w:val="0"/>
          <w:marTop w:val="0"/>
          <w:marBottom w:val="0"/>
          <w:divBdr>
            <w:top w:val="none" w:sz="0" w:space="0" w:color="auto"/>
            <w:left w:val="none" w:sz="0" w:space="0" w:color="auto"/>
            <w:bottom w:val="none" w:sz="0" w:space="0" w:color="auto"/>
            <w:right w:val="none" w:sz="0" w:space="0" w:color="auto"/>
          </w:divBdr>
        </w:div>
      </w:divsChild>
    </w:div>
    <w:div w:id="483473437">
      <w:bodyDiv w:val="1"/>
      <w:marLeft w:val="0"/>
      <w:marRight w:val="0"/>
      <w:marTop w:val="0"/>
      <w:marBottom w:val="0"/>
      <w:divBdr>
        <w:top w:val="none" w:sz="0" w:space="0" w:color="auto"/>
        <w:left w:val="none" w:sz="0" w:space="0" w:color="auto"/>
        <w:bottom w:val="none" w:sz="0" w:space="0" w:color="auto"/>
        <w:right w:val="none" w:sz="0" w:space="0" w:color="auto"/>
      </w:divBdr>
      <w:divsChild>
        <w:div w:id="461464300">
          <w:marLeft w:val="0"/>
          <w:marRight w:val="0"/>
          <w:marTop w:val="0"/>
          <w:marBottom w:val="0"/>
          <w:divBdr>
            <w:top w:val="none" w:sz="0" w:space="0" w:color="auto"/>
            <w:left w:val="none" w:sz="0" w:space="0" w:color="auto"/>
            <w:bottom w:val="none" w:sz="0" w:space="0" w:color="auto"/>
            <w:right w:val="none" w:sz="0" w:space="0" w:color="auto"/>
          </w:divBdr>
          <w:divsChild>
            <w:div w:id="1882277693">
              <w:marLeft w:val="0"/>
              <w:marRight w:val="0"/>
              <w:marTop w:val="0"/>
              <w:marBottom w:val="0"/>
              <w:divBdr>
                <w:top w:val="none" w:sz="0" w:space="0" w:color="auto"/>
                <w:left w:val="none" w:sz="0" w:space="0" w:color="auto"/>
                <w:bottom w:val="none" w:sz="0" w:space="0" w:color="auto"/>
                <w:right w:val="none" w:sz="0" w:space="0" w:color="auto"/>
              </w:divBdr>
              <w:divsChild>
                <w:div w:id="4692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2343">
      <w:bodyDiv w:val="1"/>
      <w:marLeft w:val="0"/>
      <w:marRight w:val="0"/>
      <w:marTop w:val="0"/>
      <w:marBottom w:val="0"/>
      <w:divBdr>
        <w:top w:val="none" w:sz="0" w:space="0" w:color="auto"/>
        <w:left w:val="none" w:sz="0" w:space="0" w:color="auto"/>
        <w:bottom w:val="none" w:sz="0" w:space="0" w:color="auto"/>
        <w:right w:val="none" w:sz="0" w:space="0" w:color="auto"/>
      </w:divBdr>
      <w:divsChild>
        <w:div w:id="924729606">
          <w:marLeft w:val="0"/>
          <w:marRight w:val="0"/>
          <w:marTop w:val="0"/>
          <w:marBottom w:val="0"/>
          <w:divBdr>
            <w:top w:val="none" w:sz="0" w:space="0" w:color="auto"/>
            <w:left w:val="none" w:sz="0" w:space="0" w:color="auto"/>
            <w:bottom w:val="none" w:sz="0" w:space="0" w:color="auto"/>
            <w:right w:val="none" w:sz="0" w:space="0" w:color="auto"/>
          </w:divBdr>
          <w:divsChild>
            <w:div w:id="107160616">
              <w:marLeft w:val="0"/>
              <w:marRight w:val="0"/>
              <w:marTop w:val="0"/>
              <w:marBottom w:val="0"/>
              <w:divBdr>
                <w:top w:val="none" w:sz="0" w:space="0" w:color="auto"/>
                <w:left w:val="none" w:sz="0" w:space="0" w:color="auto"/>
                <w:bottom w:val="none" w:sz="0" w:space="0" w:color="auto"/>
                <w:right w:val="none" w:sz="0" w:space="0" w:color="auto"/>
              </w:divBdr>
              <w:divsChild>
                <w:div w:id="728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2038">
      <w:bodyDiv w:val="1"/>
      <w:marLeft w:val="0"/>
      <w:marRight w:val="0"/>
      <w:marTop w:val="0"/>
      <w:marBottom w:val="0"/>
      <w:divBdr>
        <w:top w:val="none" w:sz="0" w:space="0" w:color="auto"/>
        <w:left w:val="none" w:sz="0" w:space="0" w:color="auto"/>
        <w:bottom w:val="none" w:sz="0" w:space="0" w:color="auto"/>
        <w:right w:val="none" w:sz="0" w:space="0" w:color="auto"/>
      </w:divBdr>
      <w:divsChild>
        <w:div w:id="802581517">
          <w:marLeft w:val="0"/>
          <w:marRight w:val="0"/>
          <w:marTop w:val="0"/>
          <w:marBottom w:val="0"/>
          <w:divBdr>
            <w:top w:val="none" w:sz="0" w:space="0" w:color="auto"/>
            <w:left w:val="none" w:sz="0" w:space="0" w:color="auto"/>
            <w:bottom w:val="none" w:sz="0" w:space="0" w:color="auto"/>
            <w:right w:val="none" w:sz="0" w:space="0" w:color="auto"/>
          </w:divBdr>
        </w:div>
        <w:div w:id="1473670235">
          <w:marLeft w:val="0"/>
          <w:marRight w:val="0"/>
          <w:marTop w:val="0"/>
          <w:marBottom w:val="0"/>
          <w:divBdr>
            <w:top w:val="none" w:sz="0" w:space="0" w:color="auto"/>
            <w:left w:val="none" w:sz="0" w:space="0" w:color="auto"/>
            <w:bottom w:val="none" w:sz="0" w:space="0" w:color="auto"/>
            <w:right w:val="none" w:sz="0" w:space="0" w:color="auto"/>
          </w:divBdr>
        </w:div>
        <w:div w:id="227883466">
          <w:marLeft w:val="0"/>
          <w:marRight w:val="0"/>
          <w:marTop w:val="0"/>
          <w:marBottom w:val="0"/>
          <w:divBdr>
            <w:top w:val="none" w:sz="0" w:space="0" w:color="auto"/>
            <w:left w:val="none" w:sz="0" w:space="0" w:color="auto"/>
            <w:bottom w:val="single" w:sz="6" w:space="0" w:color="auto"/>
            <w:right w:val="none" w:sz="0" w:space="0" w:color="auto"/>
          </w:divBdr>
          <w:divsChild>
            <w:div w:id="2295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8846">
      <w:bodyDiv w:val="1"/>
      <w:marLeft w:val="0"/>
      <w:marRight w:val="0"/>
      <w:marTop w:val="0"/>
      <w:marBottom w:val="0"/>
      <w:divBdr>
        <w:top w:val="none" w:sz="0" w:space="0" w:color="auto"/>
        <w:left w:val="none" w:sz="0" w:space="0" w:color="auto"/>
        <w:bottom w:val="none" w:sz="0" w:space="0" w:color="auto"/>
        <w:right w:val="none" w:sz="0" w:space="0" w:color="auto"/>
      </w:divBdr>
    </w:div>
    <w:div w:id="513155071">
      <w:bodyDiv w:val="1"/>
      <w:marLeft w:val="0"/>
      <w:marRight w:val="0"/>
      <w:marTop w:val="0"/>
      <w:marBottom w:val="0"/>
      <w:divBdr>
        <w:top w:val="none" w:sz="0" w:space="0" w:color="auto"/>
        <w:left w:val="none" w:sz="0" w:space="0" w:color="auto"/>
        <w:bottom w:val="none" w:sz="0" w:space="0" w:color="auto"/>
        <w:right w:val="none" w:sz="0" w:space="0" w:color="auto"/>
      </w:divBdr>
    </w:div>
    <w:div w:id="520239706">
      <w:bodyDiv w:val="1"/>
      <w:marLeft w:val="0"/>
      <w:marRight w:val="0"/>
      <w:marTop w:val="0"/>
      <w:marBottom w:val="0"/>
      <w:divBdr>
        <w:top w:val="none" w:sz="0" w:space="0" w:color="auto"/>
        <w:left w:val="none" w:sz="0" w:space="0" w:color="auto"/>
        <w:bottom w:val="none" w:sz="0" w:space="0" w:color="auto"/>
        <w:right w:val="none" w:sz="0" w:space="0" w:color="auto"/>
      </w:divBdr>
      <w:divsChild>
        <w:div w:id="296566708">
          <w:marLeft w:val="0"/>
          <w:marRight w:val="0"/>
          <w:marTop w:val="0"/>
          <w:marBottom w:val="0"/>
          <w:divBdr>
            <w:top w:val="none" w:sz="0" w:space="0" w:color="auto"/>
            <w:left w:val="none" w:sz="0" w:space="0" w:color="auto"/>
            <w:bottom w:val="none" w:sz="0" w:space="0" w:color="auto"/>
            <w:right w:val="none" w:sz="0" w:space="0" w:color="auto"/>
          </w:divBdr>
        </w:div>
        <w:div w:id="133110047">
          <w:marLeft w:val="0"/>
          <w:marRight w:val="0"/>
          <w:marTop w:val="0"/>
          <w:marBottom w:val="0"/>
          <w:divBdr>
            <w:top w:val="none" w:sz="0" w:space="0" w:color="auto"/>
            <w:left w:val="none" w:sz="0" w:space="0" w:color="auto"/>
            <w:bottom w:val="none" w:sz="0" w:space="0" w:color="auto"/>
            <w:right w:val="none" w:sz="0" w:space="0" w:color="auto"/>
          </w:divBdr>
        </w:div>
        <w:div w:id="1540587051">
          <w:marLeft w:val="0"/>
          <w:marRight w:val="0"/>
          <w:marTop w:val="0"/>
          <w:marBottom w:val="0"/>
          <w:divBdr>
            <w:top w:val="none" w:sz="0" w:space="0" w:color="auto"/>
            <w:left w:val="none" w:sz="0" w:space="0" w:color="auto"/>
            <w:bottom w:val="none" w:sz="0" w:space="0" w:color="auto"/>
            <w:right w:val="none" w:sz="0" w:space="0" w:color="auto"/>
          </w:divBdr>
        </w:div>
        <w:div w:id="2013221903">
          <w:marLeft w:val="0"/>
          <w:marRight w:val="0"/>
          <w:marTop w:val="0"/>
          <w:marBottom w:val="0"/>
          <w:divBdr>
            <w:top w:val="none" w:sz="0" w:space="0" w:color="auto"/>
            <w:left w:val="none" w:sz="0" w:space="0" w:color="auto"/>
            <w:bottom w:val="none" w:sz="0" w:space="0" w:color="auto"/>
            <w:right w:val="none" w:sz="0" w:space="0" w:color="auto"/>
          </w:divBdr>
        </w:div>
        <w:div w:id="1757096914">
          <w:marLeft w:val="0"/>
          <w:marRight w:val="0"/>
          <w:marTop w:val="0"/>
          <w:marBottom w:val="0"/>
          <w:divBdr>
            <w:top w:val="none" w:sz="0" w:space="0" w:color="auto"/>
            <w:left w:val="none" w:sz="0" w:space="0" w:color="auto"/>
            <w:bottom w:val="none" w:sz="0" w:space="0" w:color="auto"/>
            <w:right w:val="none" w:sz="0" w:space="0" w:color="auto"/>
          </w:divBdr>
        </w:div>
        <w:div w:id="827869203">
          <w:marLeft w:val="0"/>
          <w:marRight w:val="0"/>
          <w:marTop w:val="0"/>
          <w:marBottom w:val="0"/>
          <w:divBdr>
            <w:top w:val="none" w:sz="0" w:space="0" w:color="auto"/>
            <w:left w:val="none" w:sz="0" w:space="0" w:color="auto"/>
            <w:bottom w:val="none" w:sz="0" w:space="0" w:color="auto"/>
            <w:right w:val="none" w:sz="0" w:space="0" w:color="auto"/>
          </w:divBdr>
        </w:div>
      </w:divsChild>
    </w:div>
    <w:div w:id="522326555">
      <w:bodyDiv w:val="1"/>
      <w:marLeft w:val="0"/>
      <w:marRight w:val="0"/>
      <w:marTop w:val="0"/>
      <w:marBottom w:val="0"/>
      <w:divBdr>
        <w:top w:val="none" w:sz="0" w:space="0" w:color="auto"/>
        <w:left w:val="none" w:sz="0" w:space="0" w:color="auto"/>
        <w:bottom w:val="none" w:sz="0" w:space="0" w:color="auto"/>
        <w:right w:val="none" w:sz="0" w:space="0" w:color="auto"/>
      </w:divBdr>
    </w:div>
    <w:div w:id="530150420">
      <w:bodyDiv w:val="1"/>
      <w:marLeft w:val="0"/>
      <w:marRight w:val="0"/>
      <w:marTop w:val="0"/>
      <w:marBottom w:val="0"/>
      <w:divBdr>
        <w:top w:val="none" w:sz="0" w:space="0" w:color="auto"/>
        <w:left w:val="none" w:sz="0" w:space="0" w:color="auto"/>
        <w:bottom w:val="none" w:sz="0" w:space="0" w:color="auto"/>
        <w:right w:val="none" w:sz="0" w:space="0" w:color="auto"/>
      </w:divBdr>
    </w:div>
    <w:div w:id="570969105">
      <w:bodyDiv w:val="1"/>
      <w:marLeft w:val="0"/>
      <w:marRight w:val="0"/>
      <w:marTop w:val="0"/>
      <w:marBottom w:val="0"/>
      <w:divBdr>
        <w:top w:val="none" w:sz="0" w:space="0" w:color="auto"/>
        <w:left w:val="none" w:sz="0" w:space="0" w:color="auto"/>
        <w:bottom w:val="none" w:sz="0" w:space="0" w:color="auto"/>
        <w:right w:val="none" w:sz="0" w:space="0" w:color="auto"/>
      </w:divBdr>
      <w:divsChild>
        <w:div w:id="736898909">
          <w:marLeft w:val="0"/>
          <w:marRight w:val="0"/>
          <w:marTop w:val="0"/>
          <w:marBottom w:val="0"/>
          <w:divBdr>
            <w:top w:val="none" w:sz="0" w:space="0" w:color="auto"/>
            <w:left w:val="none" w:sz="0" w:space="0" w:color="auto"/>
            <w:bottom w:val="none" w:sz="0" w:space="0" w:color="auto"/>
            <w:right w:val="none" w:sz="0" w:space="0" w:color="auto"/>
          </w:divBdr>
          <w:divsChild>
            <w:div w:id="1356420944">
              <w:marLeft w:val="0"/>
              <w:marRight w:val="0"/>
              <w:marTop w:val="0"/>
              <w:marBottom w:val="0"/>
              <w:divBdr>
                <w:top w:val="none" w:sz="0" w:space="0" w:color="auto"/>
                <w:left w:val="none" w:sz="0" w:space="0" w:color="auto"/>
                <w:bottom w:val="none" w:sz="0" w:space="0" w:color="auto"/>
                <w:right w:val="none" w:sz="0" w:space="0" w:color="auto"/>
              </w:divBdr>
              <w:divsChild>
                <w:div w:id="768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0642">
      <w:bodyDiv w:val="1"/>
      <w:marLeft w:val="0"/>
      <w:marRight w:val="0"/>
      <w:marTop w:val="0"/>
      <w:marBottom w:val="0"/>
      <w:divBdr>
        <w:top w:val="none" w:sz="0" w:space="0" w:color="auto"/>
        <w:left w:val="none" w:sz="0" w:space="0" w:color="auto"/>
        <w:bottom w:val="none" w:sz="0" w:space="0" w:color="auto"/>
        <w:right w:val="none" w:sz="0" w:space="0" w:color="auto"/>
      </w:divBdr>
      <w:divsChild>
        <w:div w:id="1715929273">
          <w:marLeft w:val="0"/>
          <w:marRight w:val="0"/>
          <w:marTop w:val="0"/>
          <w:marBottom w:val="0"/>
          <w:divBdr>
            <w:top w:val="none" w:sz="0" w:space="0" w:color="auto"/>
            <w:left w:val="none" w:sz="0" w:space="0" w:color="auto"/>
            <w:bottom w:val="none" w:sz="0" w:space="0" w:color="auto"/>
            <w:right w:val="none" w:sz="0" w:space="0" w:color="auto"/>
          </w:divBdr>
        </w:div>
        <w:div w:id="994141727">
          <w:marLeft w:val="0"/>
          <w:marRight w:val="0"/>
          <w:marTop w:val="0"/>
          <w:marBottom w:val="0"/>
          <w:divBdr>
            <w:top w:val="none" w:sz="0" w:space="0" w:color="auto"/>
            <w:left w:val="none" w:sz="0" w:space="0" w:color="auto"/>
            <w:bottom w:val="none" w:sz="0" w:space="0" w:color="auto"/>
            <w:right w:val="none" w:sz="0" w:space="0" w:color="auto"/>
          </w:divBdr>
        </w:div>
        <w:div w:id="1290430978">
          <w:marLeft w:val="0"/>
          <w:marRight w:val="0"/>
          <w:marTop w:val="0"/>
          <w:marBottom w:val="0"/>
          <w:divBdr>
            <w:top w:val="none" w:sz="0" w:space="0" w:color="auto"/>
            <w:left w:val="none" w:sz="0" w:space="0" w:color="auto"/>
            <w:bottom w:val="none" w:sz="0" w:space="0" w:color="auto"/>
            <w:right w:val="none" w:sz="0" w:space="0" w:color="auto"/>
          </w:divBdr>
        </w:div>
        <w:div w:id="1930192347">
          <w:marLeft w:val="0"/>
          <w:marRight w:val="0"/>
          <w:marTop w:val="0"/>
          <w:marBottom w:val="0"/>
          <w:divBdr>
            <w:top w:val="none" w:sz="0" w:space="0" w:color="auto"/>
            <w:left w:val="none" w:sz="0" w:space="0" w:color="auto"/>
            <w:bottom w:val="none" w:sz="0" w:space="0" w:color="auto"/>
            <w:right w:val="none" w:sz="0" w:space="0" w:color="auto"/>
          </w:divBdr>
        </w:div>
        <w:div w:id="710035697">
          <w:marLeft w:val="0"/>
          <w:marRight w:val="0"/>
          <w:marTop w:val="0"/>
          <w:marBottom w:val="0"/>
          <w:divBdr>
            <w:top w:val="none" w:sz="0" w:space="0" w:color="auto"/>
            <w:left w:val="none" w:sz="0" w:space="0" w:color="auto"/>
            <w:bottom w:val="none" w:sz="0" w:space="0" w:color="auto"/>
            <w:right w:val="none" w:sz="0" w:space="0" w:color="auto"/>
          </w:divBdr>
        </w:div>
        <w:div w:id="1742829113">
          <w:marLeft w:val="0"/>
          <w:marRight w:val="0"/>
          <w:marTop w:val="0"/>
          <w:marBottom w:val="0"/>
          <w:divBdr>
            <w:top w:val="none" w:sz="0" w:space="0" w:color="auto"/>
            <w:left w:val="none" w:sz="0" w:space="0" w:color="auto"/>
            <w:bottom w:val="none" w:sz="0" w:space="0" w:color="auto"/>
            <w:right w:val="none" w:sz="0" w:space="0" w:color="auto"/>
          </w:divBdr>
        </w:div>
      </w:divsChild>
    </w:div>
    <w:div w:id="583883386">
      <w:bodyDiv w:val="1"/>
      <w:marLeft w:val="0"/>
      <w:marRight w:val="0"/>
      <w:marTop w:val="0"/>
      <w:marBottom w:val="0"/>
      <w:divBdr>
        <w:top w:val="none" w:sz="0" w:space="0" w:color="auto"/>
        <w:left w:val="none" w:sz="0" w:space="0" w:color="auto"/>
        <w:bottom w:val="none" w:sz="0" w:space="0" w:color="auto"/>
        <w:right w:val="none" w:sz="0" w:space="0" w:color="auto"/>
      </w:divBdr>
      <w:divsChild>
        <w:div w:id="382412907">
          <w:marLeft w:val="0"/>
          <w:marRight w:val="0"/>
          <w:marTop w:val="0"/>
          <w:marBottom w:val="0"/>
          <w:divBdr>
            <w:top w:val="none" w:sz="0" w:space="0" w:color="auto"/>
            <w:left w:val="none" w:sz="0" w:space="0" w:color="auto"/>
            <w:bottom w:val="none" w:sz="0" w:space="0" w:color="auto"/>
            <w:right w:val="none" w:sz="0" w:space="0" w:color="auto"/>
          </w:divBdr>
          <w:divsChild>
            <w:div w:id="1109158656">
              <w:marLeft w:val="0"/>
              <w:marRight w:val="0"/>
              <w:marTop w:val="0"/>
              <w:marBottom w:val="0"/>
              <w:divBdr>
                <w:top w:val="none" w:sz="0" w:space="0" w:color="auto"/>
                <w:left w:val="none" w:sz="0" w:space="0" w:color="auto"/>
                <w:bottom w:val="none" w:sz="0" w:space="0" w:color="auto"/>
                <w:right w:val="none" w:sz="0" w:space="0" w:color="auto"/>
              </w:divBdr>
              <w:divsChild>
                <w:div w:id="8219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6744">
      <w:bodyDiv w:val="1"/>
      <w:marLeft w:val="0"/>
      <w:marRight w:val="0"/>
      <w:marTop w:val="0"/>
      <w:marBottom w:val="0"/>
      <w:divBdr>
        <w:top w:val="none" w:sz="0" w:space="0" w:color="auto"/>
        <w:left w:val="none" w:sz="0" w:space="0" w:color="auto"/>
        <w:bottom w:val="none" w:sz="0" w:space="0" w:color="auto"/>
        <w:right w:val="none" w:sz="0" w:space="0" w:color="auto"/>
      </w:divBdr>
      <w:divsChild>
        <w:div w:id="1916473466">
          <w:marLeft w:val="0"/>
          <w:marRight w:val="0"/>
          <w:marTop w:val="0"/>
          <w:marBottom w:val="0"/>
          <w:divBdr>
            <w:top w:val="none" w:sz="0" w:space="0" w:color="auto"/>
            <w:left w:val="none" w:sz="0" w:space="0" w:color="auto"/>
            <w:bottom w:val="none" w:sz="0" w:space="0" w:color="auto"/>
            <w:right w:val="none" w:sz="0" w:space="0" w:color="auto"/>
          </w:divBdr>
        </w:div>
        <w:div w:id="630356726">
          <w:marLeft w:val="0"/>
          <w:marRight w:val="0"/>
          <w:marTop w:val="0"/>
          <w:marBottom w:val="0"/>
          <w:divBdr>
            <w:top w:val="none" w:sz="0" w:space="0" w:color="auto"/>
            <w:left w:val="none" w:sz="0" w:space="0" w:color="auto"/>
            <w:bottom w:val="none" w:sz="0" w:space="0" w:color="auto"/>
            <w:right w:val="none" w:sz="0" w:space="0" w:color="auto"/>
          </w:divBdr>
        </w:div>
        <w:div w:id="1847093258">
          <w:marLeft w:val="0"/>
          <w:marRight w:val="0"/>
          <w:marTop w:val="0"/>
          <w:marBottom w:val="0"/>
          <w:divBdr>
            <w:top w:val="none" w:sz="0" w:space="0" w:color="auto"/>
            <w:left w:val="none" w:sz="0" w:space="0" w:color="auto"/>
            <w:bottom w:val="none" w:sz="0" w:space="0" w:color="auto"/>
            <w:right w:val="none" w:sz="0" w:space="0" w:color="auto"/>
          </w:divBdr>
        </w:div>
        <w:div w:id="1685403765">
          <w:marLeft w:val="0"/>
          <w:marRight w:val="0"/>
          <w:marTop w:val="0"/>
          <w:marBottom w:val="0"/>
          <w:divBdr>
            <w:top w:val="none" w:sz="0" w:space="0" w:color="auto"/>
            <w:left w:val="none" w:sz="0" w:space="0" w:color="auto"/>
            <w:bottom w:val="none" w:sz="0" w:space="0" w:color="auto"/>
            <w:right w:val="none" w:sz="0" w:space="0" w:color="auto"/>
          </w:divBdr>
        </w:div>
        <w:div w:id="1970478798">
          <w:marLeft w:val="0"/>
          <w:marRight w:val="0"/>
          <w:marTop w:val="0"/>
          <w:marBottom w:val="0"/>
          <w:divBdr>
            <w:top w:val="none" w:sz="0" w:space="0" w:color="auto"/>
            <w:left w:val="none" w:sz="0" w:space="0" w:color="auto"/>
            <w:bottom w:val="none" w:sz="0" w:space="0" w:color="auto"/>
            <w:right w:val="none" w:sz="0" w:space="0" w:color="auto"/>
          </w:divBdr>
        </w:div>
        <w:div w:id="1383597896">
          <w:marLeft w:val="0"/>
          <w:marRight w:val="0"/>
          <w:marTop w:val="0"/>
          <w:marBottom w:val="0"/>
          <w:divBdr>
            <w:top w:val="none" w:sz="0" w:space="0" w:color="auto"/>
            <w:left w:val="none" w:sz="0" w:space="0" w:color="auto"/>
            <w:bottom w:val="none" w:sz="0" w:space="0" w:color="auto"/>
            <w:right w:val="none" w:sz="0" w:space="0" w:color="auto"/>
          </w:divBdr>
        </w:div>
        <w:div w:id="1669165939">
          <w:marLeft w:val="0"/>
          <w:marRight w:val="0"/>
          <w:marTop w:val="0"/>
          <w:marBottom w:val="0"/>
          <w:divBdr>
            <w:top w:val="none" w:sz="0" w:space="0" w:color="auto"/>
            <w:left w:val="none" w:sz="0" w:space="0" w:color="auto"/>
            <w:bottom w:val="none" w:sz="0" w:space="0" w:color="auto"/>
            <w:right w:val="none" w:sz="0" w:space="0" w:color="auto"/>
          </w:divBdr>
        </w:div>
        <w:div w:id="818615972">
          <w:marLeft w:val="0"/>
          <w:marRight w:val="0"/>
          <w:marTop w:val="0"/>
          <w:marBottom w:val="0"/>
          <w:divBdr>
            <w:top w:val="none" w:sz="0" w:space="0" w:color="auto"/>
            <w:left w:val="none" w:sz="0" w:space="0" w:color="auto"/>
            <w:bottom w:val="none" w:sz="0" w:space="0" w:color="auto"/>
            <w:right w:val="none" w:sz="0" w:space="0" w:color="auto"/>
          </w:divBdr>
        </w:div>
        <w:div w:id="731536189">
          <w:marLeft w:val="0"/>
          <w:marRight w:val="0"/>
          <w:marTop w:val="0"/>
          <w:marBottom w:val="0"/>
          <w:divBdr>
            <w:top w:val="none" w:sz="0" w:space="0" w:color="auto"/>
            <w:left w:val="none" w:sz="0" w:space="0" w:color="auto"/>
            <w:bottom w:val="none" w:sz="0" w:space="0" w:color="auto"/>
            <w:right w:val="none" w:sz="0" w:space="0" w:color="auto"/>
          </w:divBdr>
        </w:div>
        <w:div w:id="1684626114">
          <w:marLeft w:val="0"/>
          <w:marRight w:val="0"/>
          <w:marTop w:val="0"/>
          <w:marBottom w:val="0"/>
          <w:divBdr>
            <w:top w:val="none" w:sz="0" w:space="0" w:color="auto"/>
            <w:left w:val="none" w:sz="0" w:space="0" w:color="auto"/>
            <w:bottom w:val="none" w:sz="0" w:space="0" w:color="auto"/>
            <w:right w:val="none" w:sz="0" w:space="0" w:color="auto"/>
          </w:divBdr>
        </w:div>
        <w:div w:id="1613321298">
          <w:marLeft w:val="0"/>
          <w:marRight w:val="0"/>
          <w:marTop w:val="0"/>
          <w:marBottom w:val="0"/>
          <w:divBdr>
            <w:top w:val="none" w:sz="0" w:space="0" w:color="auto"/>
            <w:left w:val="none" w:sz="0" w:space="0" w:color="auto"/>
            <w:bottom w:val="none" w:sz="0" w:space="0" w:color="auto"/>
            <w:right w:val="none" w:sz="0" w:space="0" w:color="auto"/>
          </w:divBdr>
        </w:div>
        <w:div w:id="1611009018">
          <w:marLeft w:val="0"/>
          <w:marRight w:val="0"/>
          <w:marTop w:val="0"/>
          <w:marBottom w:val="0"/>
          <w:divBdr>
            <w:top w:val="none" w:sz="0" w:space="0" w:color="auto"/>
            <w:left w:val="none" w:sz="0" w:space="0" w:color="auto"/>
            <w:bottom w:val="none" w:sz="0" w:space="0" w:color="auto"/>
            <w:right w:val="none" w:sz="0" w:space="0" w:color="auto"/>
          </w:divBdr>
        </w:div>
        <w:div w:id="1874538226">
          <w:marLeft w:val="0"/>
          <w:marRight w:val="0"/>
          <w:marTop w:val="0"/>
          <w:marBottom w:val="0"/>
          <w:divBdr>
            <w:top w:val="none" w:sz="0" w:space="0" w:color="auto"/>
            <w:left w:val="none" w:sz="0" w:space="0" w:color="auto"/>
            <w:bottom w:val="none" w:sz="0" w:space="0" w:color="auto"/>
            <w:right w:val="none" w:sz="0" w:space="0" w:color="auto"/>
          </w:divBdr>
        </w:div>
        <w:div w:id="306320636">
          <w:marLeft w:val="0"/>
          <w:marRight w:val="0"/>
          <w:marTop w:val="0"/>
          <w:marBottom w:val="0"/>
          <w:divBdr>
            <w:top w:val="none" w:sz="0" w:space="0" w:color="auto"/>
            <w:left w:val="none" w:sz="0" w:space="0" w:color="auto"/>
            <w:bottom w:val="none" w:sz="0" w:space="0" w:color="auto"/>
            <w:right w:val="none" w:sz="0" w:space="0" w:color="auto"/>
          </w:divBdr>
        </w:div>
        <w:div w:id="219899618">
          <w:marLeft w:val="0"/>
          <w:marRight w:val="0"/>
          <w:marTop w:val="0"/>
          <w:marBottom w:val="0"/>
          <w:divBdr>
            <w:top w:val="none" w:sz="0" w:space="0" w:color="auto"/>
            <w:left w:val="none" w:sz="0" w:space="0" w:color="auto"/>
            <w:bottom w:val="none" w:sz="0" w:space="0" w:color="auto"/>
            <w:right w:val="none" w:sz="0" w:space="0" w:color="auto"/>
          </w:divBdr>
        </w:div>
      </w:divsChild>
    </w:div>
    <w:div w:id="589890497">
      <w:bodyDiv w:val="1"/>
      <w:marLeft w:val="0"/>
      <w:marRight w:val="0"/>
      <w:marTop w:val="0"/>
      <w:marBottom w:val="0"/>
      <w:divBdr>
        <w:top w:val="none" w:sz="0" w:space="0" w:color="auto"/>
        <w:left w:val="none" w:sz="0" w:space="0" w:color="auto"/>
        <w:bottom w:val="none" w:sz="0" w:space="0" w:color="auto"/>
        <w:right w:val="none" w:sz="0" w:space="0" w:color="auto"/>
      </w:divBdr>
      <w:divsChild>
        <w:div w:id="373040486">
          <w:marLeft w:val="0"/>
          <w:marRight w:val="0"/>
          <w:marTop w:val="0"/>
          <w:marBottom w:val="0"/>
          <w:divBdr>
            <w:top w:val="none" w:sz="0" w:space="0" w:color="auto"/>
            <w:left w:val="none" w:sz="0" w:space="0" w:color="auto"/>
            <w:bottom w:val="none" w:sz="0" w:space="0" w:color="auto"/>
            <w:right w:val="none" w:sz="0" w:space="0" w:color="auto"/>
          </w:divBdr>
        </w:div>
        <w:div w:id="1076706990">
          <w:marLeft w:val="0"/>
          <w:marRight w:val="0"/>
          <w:marTop w:val="0"/>
          <w:marBottom w:val="0"/>
          <w:divBdr>
            <w:top w:val="none" w:sz="0" w:space="0" w:color="auto"/>
            <w:left w:val="none" w:sz="0" w:space="0" w:color="auto"/>
            <w:bottom w:val="none" w:sz="0" w:space="0" w:color="auto"/>
            <w:right w:val="none" w:sz="0" w:space="0" w:color="auto"/>
          </w:divBdr>
        </w:div>
        <w:div w:id="1001275139">
          <w:marLeft w:val="0"/>
          <w:marRight w:val="0"/>
          <w:marTop w:val="0"/>
          <w:marBottom w:val="0"/>
          <w:divBdr>
            <w:top w:val="none" w:sz="0" w:space="0" w:color="auto"/>
            <w:left w:val="none" w:sz="0" w:space="0" w:color="auto"/>
            <w:bottom w:val="none" w:sz="0" w:space="0" w:color="auto"/>
            <w:right w:val="none" w:sz="0" w:space="0" w:color="auto"/>
          </w:divBdr>
        </w:div>
        <w:div w:id="1611352231">
          <w:marLeft w:val="0"/>
          <w:marRight w:val="0"/>
          <w:marTop w:val="0"/>
          <w:marBottom w:val="0"/>
          <w:divBdr>
            <w:top w:val="none" w:sz="0" w:space="0" w:color="auto"/>
            <w:left w:val="none" w:sz="0" w:space="0" w:color="auto"/>
            <w:bottom w:val="none" w:sz="0" w:space="0" w:color="auto"/>
            <w:right w:val="none" w:sz="0" w:space="0" w:color="auto"/>
          </w:divBdr>
        </w:div>
        <w:div w:id="1486121512">
          <w:marLeft w:val="0"/>
          <w:marRight w:val="0"/>
          <w:marTop w:val="0"/>
          <w:marBottom w:val="0"/>
          <w:divBdr>
            <w:top w:val="none" w:sz="0" w:space="0" w:color="auto"/>
            <w:left w:val="none" w:sz="0" w:space="0" w:color="auto"/>
            <w:bottom w:val="none" w:sz="0" w:space="0" w:color="auto"/>
            <w:right w:val="none" w:sz="0" w:space="0" w:color="auto"/>
          </w:divBdr>
        </w:div>
        <w:div w:id="907884144">
          <w:marLeft w:val="0"/>
          <w:marRight w:val="0"/>
          <w:marTop w:val="0"/>
          <w:marBottom w:val="0"/>
          <w:divBdr>
            <w:top w:val="none" w:sz="0" w:space="0" w:color="auto"/>
            <w:left w:val="none" w:sz="0" w:space="0" w:color="auto"/>
            <w:bottom w:val="none" w:sz="0" w:space="0" w:color="auto"/>
            <w:right w:val="none" w:sz="0" w:space="0" w:color="auto"/>
          </w:divBdr>
        </w:div>
        <w:div w:id="267081244">
          <w:marLeft w:val="0"/>
          <w:marRight w:val="0"/>
          <w:marTop w:val="0"/>
          <w:marBottom w:val="0"/>
          <w:divBdr>
            <w:top w:val="none" w:sz="0" w:space="0" w:color="auto"/>
            <w:left w:val="none" w:sz="0" w:space="0" w:color="auto"/>
            <w:bottom w:val="none" w:sz="0" w:space="0" w:color="auto"/>
            <w:right w:val="none" w:sz="0" w:space="0" w:color="auto"/>
          </w:divBdr>
        </w:div>
      </w:divsChild>
    </w:div>
    <w:div w:id="593129645">
      <w:bodyDiv w:val="1"/>
      <w:marLeft w:val="0"/>
      <w:marRight w:val="0"/>
      <w:marTop w:val="0"/>
      <w:marBottom w:val="0"/>
      <w:divBdr>
        <w:top w:val="none" w:sz="0" w:space="0" w:color="auto"/>
        <w:left w:val="none" w:sz="0" w:space="0" w:color="auto"/>
        <w:bottom w:val="none" w:sz="0" w:space="0" w:color="auto"/>
        <w:right w:val="none" w:sz="0" w:space="0" w:color="auto"/>
      </w:divBdr>
    </w:div>
    <w:div w:id="607586192">
      <w:bodyDiv w:val="1"/>
      <w:marLeft w:val="0"/>
      <w:marRight w:val="0"/>
      <w:marTop w:val="0"/>
      <w:marBottom w:val="0"/>
      <w:divBdr>
        <w:top w:val="none" w:sz="0" w:space="0" w:color="auto"/>
        <w:left w:val="none" w:sz="0" w:space="0" w:color="auto"/>
        <w:bottom w:val="none" w:sz="0" w:space="0" w:color="auto"/>
        <w:right w:val="none" w:sz="0" w:space="0" w:color="auto"/>
      </w:divBdr>
      <w:divsChild>
        <w:div w:id="1779834850">
          <w:marLeft w:val="0"/>
          <w:marRight w:val="0"/>
          <w:marTop w:val="0"/>
          <w:marBottom w:val="0"/>
          <w:divBdr>
            <w:top w:val="none" w:sz="0" w:space="0" w:color="auto"/>
            <w:left w:val="none" w:sz="0" w:space="0" w:color="auto"/>
            <w:bottom w:val="none" w:sz="0" w:space="0" w:color="auto"/>
            <w:right w:val="none" w:sz="0" w:space="0" w:color="auto"/>
          </w:divBdr>
          <w:divsChild>
            <w:div w:id="1752115586">
              <w:marLeft w:val="0"/>
              <w:marRight w:val="0"/>
              <w:marTop w:val="0"/>
              <w:marBottom w:val="0"/>
              <w:divBdr>
                <w:top w:val="none" w:sz="0" w:space="0" w:color="auto"/>
                <w:left w:val="none" w:sz="0" w:space="0" w:color="auto"/>
                <w:bottom w:val="none" w:sz="0" w:space="0" w:color="auto"/>
                <w:right w:val="none" w:sz="0" w:space="0" w:color="auto"/>
              </w:divBdr>
              <w:divsChild>
                <w:div w:id="11668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0334">
      <w:bodyDiv w:val="1"/>
      <w:marLeft w:val="0"/>
      <w:marRight w:val="0"/>
      <w:marTop w:val="0"/>
      <w:marBottom w:val="0"/>
      <w:divBdr>
        <w:top w:val="none" w:sz="0" w:space="0" w:color="auto"/>
        <w:left w:val="none" w:sz="0" w:space="0" w:color="auto"/>
        <w:bottom w:val="none" w:sz="0" w:space="0" w:color="auto"/>
        <w:right w:val="none" w:sz="0" w:space="0" w:color="auto"/>
      </w:divBdr>
    </w:div>
    <w:div w:id="611594957">
      <w:bodyDiv w:val="1"/>
      <w:marLeft w:val="0"/>
      <w:marRight w:val="0"/>
      <w:marTop w:val="0"/>
      <w:marBottom w:val="0"/>
      <w:divBdr>
        <w:top w:val="none" w:sz="0" w:space="0" w:color="auto"/>
        <w:left w:val="none" w:sz="0" w:space="0" w:color="auto"/>
        <w:bottom w:val="none" w:sz="0" w:space="0" w:color="auto"/>
        <w:right w:val="none" w:sz="0" w:space="0" w:color="auto"/>
      </w:divBdr>
      <w:divsChild>
        <w:div w:id="412626740">
          <w:marLeft w:val="0"/>
          <w:marRight w:val="0"/>
          <w:marTop w:val="0"/>
          <w:marBottom w:val="0"/>
          <w:divBdr>
            <w:top w:val="none" w:sz="0" w:space="0" w:color="auto"/>
            <w:left w:val="none" w:sz="0" w:space="0" w:color="auto"/>
            <w:bottom w:val="none" w:sz="0" w:space="0" w:color="auto"/>
            <w:right w:val="none" w:sz="0" w:space="0" w:color="auto"/>
          </w:divBdr>
        </w:div>
        <w:div w:id="1672290037">
          <w:marLeft w:val="0"/>
          <w:marRight w:val="0"/>
          <w:marTop w:val="0"/>
          <w:marBottom w:val="0"/>
          <w:divBdr>
            <w:top w:val="none" w:sz="0" w:space="0" w:color="auto"/>
            <w:left w:val="none" w:sz="0" w:space="0" w:color="auto"/>
            <w:bottom w:val="none" w:sz="0" w:space="0" w:color="auto"/>
            <w:right w:val="none" w:sz="0" w:space="0" w:color="auto"/>
          </w:divBdr>
        </w:div>
      </w:divsChild>
    </w:div>
    <w:div w:id="613443691">
      <w:bodyDiv w:val="1"/>
      <w:marLeft w:val="0"/>
      <w:marRight w:val="0"/>
      <w:marTop w:val="0"/>
      <w:marBottom w:val="0"/>
      <w:divBdr>
        <w:top w:val="none" w:sz="0" w:space="0" w:color="auto"/>
        <w:left w:val="none" w:sz="0" w:space="0" w:color="auto"/>
        <w:bottom w:val="none" w:sz="0" w:space="0" w:color="auto"/>
        <w:right w:val="none" w:sz="0" w:space="0" w:color="auto"/>
      </w:divBdr>
      <w:divsChild>
        <w:div w:id="1572306493">
          <w:marLeft w:val="0"/>
          <w:marRight w:val="0"/>
          <w:marTop w:val="0"/>
          <w:marBottom w:val="0"/>
          <w:divBdr>
            <w:top w:val="none" w:sz="0" w:space="0" w:color="auto"/>
            <w:left w:val="none" w:sz="0" w:space="0" w:color="auto"/>
            <w:bottom w:val="none" w:sz="0" w:space="0" w:color="auto"/>
            <w:right w:val="none" w:sz="0" w:space="0" w:color="auto"/>
          </w:divBdr>
        </w:div>
        <w:div w:id="603540735">
          <w:marLeft w:val="0"/>
          <w:marRight w:val="0"/>
          <w:marTop w:val="0"/>
          <w:marBottom w:val="0"/>
          <w:divBdr>
            <w:top w:val="none" w:sz="0" w:space="0" w:color="auto"/>
            <w:left w:val="none" w:sz="0" w:space="0" w:color="auto"/>
            <w:bottom w:val="none" w:sz="0" w:space="0" w:color="auto"/>
            <w:right w:val="none" w:sz="0" w:space="0" w:color="auto"/>
          </w:divBdr>
        </w:div>
        <w:div w:id="1752123011">
          <w:marLeft w:val="0"/>
          <w:marRight w:val="0"/>
          <w:marTop w:val="0"/>
          <w:marBottom w:val="0"/>
          <w:divBdr>
            <w:top w:val="none" w:sz="0" w:space="0" w:color="auto"/>
            <w:left w:val="none" w:sz="0" w:space="0" w:color="auto"/>
            <w:bottom w:val="none" w:sz="0" w:space="0" w:color="auto"/>
            <w:right w:val="none" w:sz="0" w:space="0" w:color="auto"/>
          </w:divBdr>
        </w:div>
        <w:div w:id="889800079">
          <w:marLeft w:val="0"/>
          <w:marRight w:val="0"/>
          <w:marTop w:val="0"/>
          <w:marBottom w:val="0"/>
          <w:divBdr>
            <w:top w:val="none" w:sz="0" w:space="0" w:color="auto"/>
            <w:left w:val="none" w:sz="0" w:space="0" w:color="auto"/>
            <w:bottom w:val="none" w:sz="0" w:space="0" w:color="auto"/>
            <w:right w:val="none" w:sz="0" w:space="0" w:color="auto"/>
          </w:divBdr>
        </w:div>
        <w:div w:id="361368276">
          <w:marLeft w:val="0"/>
          <w:marRight w:val="0"/>
          <w:marTop w:val="0"/>
          <w:marBottom w:val="0"/>
          <w:divBdr>
            <w:top w:val="none" w:sz="0" w:space="0" w:color="auto"/>
            <w:left w:val="none" w:sz="0" w:space="0" w:color="auto"/>
            <w:bottom w:val="none" w:sz="0" w:space="0" w:color="auto"/>
            <w:right w:val="none" w:sz="0" w:space="0" w:color="auto"/>
          </w:divBdr>
        </w:div>
        <w:div w:id="2089304270">
          <w:marLeft w:val="0"/>
          <w:marRight w:val="0"/>
          <w:marTop w:val="0"/>
          <w:marBottom w:val="0"/>
          <w:divBdr>
            <w:top w:val="none" w:sz="0" w:space="0" w:color="auto"/>
            <w:left w:val="none" w:sz="0" w:space="0" w:color="auto"/>
            <w:bottom w:val="none" w:sz="0" w:space="0" w:color="auto"/>
            <w:right w:val="none" w:sz="0" w:space="0" w:color="auto"/>
          </w:divBdr>
        </w:div>
        <w:div w:id="1092167997">
          <w:marLeft w:val="0"/>
          <w:marRight w:val="0"/>
          <w:marTop w:val="0"/>
          <w:marBottom w:val="0"/>
          <w:divBdr>
            <w:top w:val="none" w:sz="0" w:space="0" w:color="auto"/>
            <w:left w:val="none" w:sz="0" w:space="0" w:color="auto"/>
            <w:bottom w:val="none" w:sz="0" w:space="0" w:color="auto"/>
            <w:right w:val="none" w:sz="0" w:space="0" w:color="auto"/>
          </w:divBdr>
        </w:div>
        <w:div w:id="717702753">
          <w:marLeft w:val="0"/>
          <w:marRight w:val="0"/>
          <w:marTop w:val="0"/>
          <w:marBottom w:val="0"/>
          <w:divBdr>
            <w:top w:val="none" w:sz="0" w:space="0" w:color="auto"/>
            <w:left w:val="none" w:sz="0" w:space="0" w:color="auto"/>
            <w:bottom w:val="none" w:sz="0" w:space="0" w:color="auto"/>
            <w:right w:val="none" w:sz="0" w:space="0" w:color="auto"/>
          </w:divBdr>
        </w:div>
        <w:div w:id="260726621">
          <w:marLeft w:val="0"/>
          <w:marRight w:val="0"/>
          <w:marTop w:val="0"/>
          <w:marBottom w:val="0"/>
          <w:divBdr>
            <w:top w:val="none" w:sz="0" w:space="0" w:color="auto"/>
            <w:left w:val="none" w:sz="0" w:space="0" w:color="auto"/>
            <w:bottom w:val="none" w:sz="0" w:space="0" w:color="auto"/>
            <w:right w:val="none" w:sz="0" w:space="0" w:color="auto"/>
          </w:divBdr>
        </w:div>
        <w:div w:id="638068948">
          <w:marLeft w:val="0"/>
          <w:marRight w:val="0"/>
          <w:marTop w:val="0"/>
          <w:marBottom w:val="0"/>
          <w:divBdr>
            <w:top w:val="none" w:sz="0" w:space="0" w:color="auto"/>
            <w:left w:val="none" w:sz="0" w:space="0" w:color="auto"/>
            <w:bottom w:val="none" w:sz="0" w:space="0" w:color="auto"/>
            <w:right w:val="none" w:sz="0" w:space="0" w:color="auto"/>
          </w:divBdr>
        </w:div>
        <w:div w:id="1404064241">
          <w:marLeft w:val="0"/>
          <w:marRight w:val="0"/>
          <w:marTop w:val="0"/>
          <w:marBottom w:val="0"/>
          <w:divBdr>
            <w:top w:val="none" w:sz="0" w:space="0" w:color="auto"/>
            <w:left w:val="none" w:sz="0" w:space="0" w:color="auto"/>
            <w:bottom w:val="none" w:sz="0" w:space="0" w:color="auto"/>
            <w:right w:val="none" w:sz="0" w:space="0" w:color="auto"/>
          </w:divBdr>
        </w:div>
      </w:divsChild>
    </w:div>
    <w:div w:id="622271619">
      <w:bodyDiv w:val="1"/>
      <w:marLeft w:val="0"/>
      <w:marRight w:val="0"/>
      <w:marTop w:val="0"/>
      <w:marBottom w:val="0"/>
      <w:divBdr>
        <w:top w:val="none" w:sz="0" w:space="0" w:color="auto"/>
        <w:left w:val="none" w:sz="0" w:space="0" w:color="auto"/>
        <w:bottom w:val="none" w:sz="0" w:space="0" w:color="auto"/>
        <w:right w:val="none" w:sz="0" w:space="0" w:color="auto"/>
      </w:divBdr>
      <w:divsChild>
        <w:div w:id="926382359">
          <w:marLeft w:val="0"/>
          <w:marRight w:val="0"/>
          <w:marTop w:val="0"/>
          <w:marBottom w:val="0"/>
          <w:divBdr>
            <w:top w:val="none" w:sz="0" w:space="0" w:color="auto"/>
            <w:left w:val="none" w:sz="0" w:space="0" w:color="auto"/>
            <w:bottom w:val="none" w:sz="0" w:space="0" w:color="auto"/>
            <w:right w:val="none" w:sz="0" w:space="0" w:color="auto"/>
          </w:divBdr>
          <w:divsChild>
            <w:div w:id="500966914">
              <w:marLeft w:val="0"/>
              <w:marRight w:val="0"/>
              <w:marTop w:val="0"/>
              <w:marBottom w:val="0"/>
              <w:divBdr>
                <w:top w:val="none" w:sz="0" w:space="0" w:color="auto"/>
                <w:left w:val="none" w:sz="0" w:space="0" w:color="auto"/>
                <w:bottom w:val="none" w:sz="0" w:space="0" w:color="auto"/>
                <w:right w:val="none" w:sz="0" w:space="0" w:color="auto"/>
              </w:divBdr>
              <w:divsChild>
                <w:div w:id="10420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5624">
      <w:bodyDiv w:val="1"/>
      <w:marLeft w:val="0"/>
      <w:marRight w:val="0"/>
      <w:marTop w:val="0"/>
      <w:marBottom w:val="0"/>
      <w:divBdr>
        <w:top w:val="none" w:sz="0" w:space="0" w:color="auto"/>
        <w:left w:val="none" w:sz="0" w:space="0" w:color="auto"/>
        <w:bottom w:val="none" w:sz="0" w:space="0" w:color="auto"/>
        <w:right w:val="none" w:sz="0" w:space="0" w:color="auto"/>
      </w:divBdr>
      <w:divsChild>
        <w:div w:id="1552618171">
          <w:marLeft w:val="0"/>
          <w:marRight w:val="0"/>
          <w:marTop w:val="0"/>
          <w:marBottom w:val="0"/>
          <w:divBdr>
            <w:top w:val="none" w:sz="0" w:space="0" w:color="auto"/>
            <w:left w:val="none" w:sz="0" w:space="0" w:color="auto"/>
            <w:bottom w:val="none" w:sz="0" w:space="0" w:color="auto"/>
            <w:right w:val="none" w:sz="0" w:space="0" w:color="auto"/>
          </w:divBdr>
        </w:div>
        <w:div w:id="532111845">
          <w:marLeft w:val="0"/>
          <w:marRight w:val="0"/>
          <w:marTop w:val="0"/>
          <w:marBottom w:val="0"/>
          <w:divBdr>
            <w:top w:val="none" w:sz="0" w:space="0" w:color="auto"/>
            <w:left w:val="none" w:sz="0" w:space="0" w:color="auto"/>
            <w:bottom w:val="none" w:sz="0" w:space="0" w:color="auto"/>
            <w:right w:val="none" w:sz="0" w:space="0" w:color="auto"/>
          </w:divBdr>
        </w:div>
        <w:div w:id="568467947">
          <w:marLeft w:val="0"/>
          <w:marRight w:val="0"/>
          <w:marTop w:val="0"/>
          <w:marBottom w:val="0"/>
          <w:divBdr>
            <w:top w:val="none" w:sz="0" w:space="0" w:color="auto"/>
            <w:left w:val="none" w:sz="0" w:space="0" w:color="auto"/>
            <w:bottom w:val="none" w:sz="0" w:space="0" w:color="auto"/>
            <w:right w:val="none" w:sz="0" w:space="0" w:color="auto"/>
          </w:divBdr>
        </w:div>
        <w:div w:id="1280332750">
          <w:marLeft w:val="0"/>
          <w:marRight w:val="0"/>
          <w:marTop w:val="0"/>
          <w:marBottom w:val="0"/>
          <w:divBdr>
            <w:top w:val="none" w:sz="0" w:space="0" w:color="auto"/>
            <w:left w:val="none" w:sz="0" w:space="0" w:color="auto"/>
            <w:bottom w:val="none" w:sz="0" w:space="0" w:color="auto"/>
            <w:right w:val="none" w:sz="0" w:space="0" w:color="auto"/>
          </w:divBdr>
        </w:div>
        <w:div w:id="763649864">
          <w:marLeft w:val="0"/>
          <w:marRight w:val="0"/>
          <w:marTop w:val="0"/>
          <w:marBottom w:val="0"/>
          <w:divBdr>
            <w:top w:val="none" w:sz="0" w:space="0" w:color="auto"/>
            <w:left w:val="none" w:sz="0" w:space="0" w:color="auto"/>
            <w:bottom w:val="none" w:sz="0" w:space="0" w:color="auto"/>
            <w:right w:val="none" w:sz="0" w:space="0" w:color="auto"/>
          </w:divBdr>
        </w:div>
        <w:div w:id="1672904095">
          <w:marLeft w:val="0"/>
          <w:marRight w:val="0"/>
          <w:marTop w:val="0"/>
          <w:marBottom w:val="0"/>
          <w:divBdr>
            <w:top w:val="none" w:sz="0" w:space="0" w:color="auto"/>
            <w:left w:val="none" w:sz="0" w:space="0" w:color="auto"/>
            <w:bottom w:val="none" w:sz="0" w:space="0" w:color="auto"/>
            <w:right w:val="none" w:sz="0" w:space="0" w:color="auto"/>
          </w:divBdr>
        </w:div>
        <w:div w:id="1665207856">
          <w:marLeft w:val="0"/>
          <w:marRight w:val="0"/>
          <w:marTop w:val="0"/>
          <w:marBottom w:val="0"/>
          <w:divBdr>
            <w:top w:val="none" w:sz="0" w:space="0" w:color="auto"/>
            <w:left w:val="none" w:sz="0" w:space="0" w:color="auto"/>
            <w:bottom w:val="none" w:sz="0" w:space="0" w:color="auto"/>
            <w:right w:val="none" w:sz="0" w:space="0" w:color="auto"/>
          </w:divBdr>
        </w:div>
        <w:div w:id="1562137239">
          <w:marLeft w:val="0"/>
          <w:marRight w:val="0"/>
          <w:marTop w:val="0"/>
          <w:marBottom w:val="0"/>
          <w:divBdr>
            <w:top w:val="none" w:sz="0" w:space="0" w:color="auto"/>
            <w:left w:val="none" w:sz="0" w:space="0" w:color="auto"/>
            <w:bottom w:val="none" w:sz="0" w:space="0" w:color="auto"/>
            <w:right w:val="none" w:sz="0" w:space="0" w:color="auto"/>
          </w:divBdr>
        </w:div>
        <w:div w:id="239022958">
          <w:marLeft w:val="0"/>
          <w:marRight w:val="0"/>
          <w:marTop w:val="0"/>
          <w:marBottom w:val="0"/>
          <w:divBdr>
            <w:top w:val="none" w:sz="0" w:space="0" w:color="auto"/>
            <w:left w:val="none" w:sz="0" w:space="0" w:color="auto"/>
            <w:bottom w:val="none" w:sz="0" w:space="0" w:color="auto"/>
            <w:right w:val="none" w:sz="0" w:space="0" w:color="auto"/>
          </w:divBdr>
        </w:div>
      </w:divsChild>
    </w:div>
    <w:div w:id="638461747">
      <w:bodyDiv w:val="1"/>
      <w:marLeft w:val="0"/>
      <w:marRight w:val="0"/>
      <w:marTop w:val="0"/>
      <w:marBottom w:val="0"/>
      <w:divBdr>
        <w:top w:val="none" w:sz="0" w:space="0" w:color="auto"/>
        <w:left w:val="none" w:sz="0" w:space="0" w:color="auto"/>
        <w:bottom w:val="none" w:sz="0" w:space="0" w:color="auto"/>
        <w:right w:val="none" w:sz="0" w:space="0" w:color="auto"/>
      </w:divBdr>
    </w:div>
    <w:div w:id="645163059">
      <w:bodyDiv w:val="1"/>
      <w:marLeft w:val="0"/>
      <w:marRight w:val="0"/>
      <w:marTop w:val="0"/>
      <w:marBottom w:val="0"/>
      <w:divBdr>
        <w:top w:val="none" w:sz="0" w:space="0" w:color="auto"/>
        <w:left w:val="none" w:sz="0" w:space="0" w:color="auto"/>
        <w:bottom w:val="none" w:sz="0" w:space="0" w:color="auto"/>
        <w:right w:val="none" w:sz="0" w:space="0" w:color="auto"/>
      </w:divBdr>
    </w:div>
    <w:div w:id="653028327">
      <w:bodyDiv w:val="1"/>
      <w:marLeft w:val="0"/>
      <w:marRight w:val="0"/>
      <w:marTop w:val="0"/>
      <w:marBottom w:val="0"/>
      <w:divBdr>
        <w:top w:val="none" w:sz="0" w:space="0" w:color="auto"/>
        <w:left w:val="none" w:sz="0" w:space="0" w:color="auto"/>
        <w:bottom w:val="none" w:sz="0" w:space="0" w:color="auto"/>
        <w:right w:val="none" w:sz="0" w:space="0" w:color="auto"/>
      </w:divBdr>
      <w:divsChild>
        <w:div w:id="607978597">
          <w:marLeft w:val="0"/>
          <w:marRight w:val="0"/>
          <w:marTop w:val="0"/>
          <w:marBottom w:val="0"/>
          <w:divBdr>
            <w:top w:val="none" w:sz="0" w:space="0" w:color="auto"/>
            <w:left w:val="none" w:sz="0" w:space="0" w:color="auto"/>
            <w:bottom w:val="none" w:sz="0" w:space="0" w:color="auto"/>
            <w:right w:val="none" w:sz="0" w:space="0" w:color="auto"/>
          </w:divBdr>
          <w:divsChild>
            <w:div w:id="184173944">
              <w:marLeft w:val="0"/>
              <w:marRight w:val="0"/>
              <w:marTop w:val="0"/>
              <w:marBottom w:val="0"/>
              <w:divBdr>
                <w:top w:val="none" w:sz="0" w:space="0" w:color="auto"/>
                <w:left w:val="none" w:sz="0" w:space="0" w:color="auto"/>
                <w:bottom w:val="none" w:sz="0" w:space="0" w:color="auto"/>
                <w:right w:val="none" w:sz="0" w:space="0" w:color="auto"/>
              </w:divBdr>
              <w:divsChild>
                <w:div w:id="1577932993">
                  <w:marLeft w:val="0"/>
                  <w:marRight w:val="0"/>
                  <w:marTop w:val="0"/>
                  <w:marBottom w:val="0"/>
                  <w:divBdr>
                    <w:top w:val="none" w:sz="0" w:space="0" w:color="auto"/>
                    <w:left w:val="none" w:sz="0" w:space="0" w:color="auto"/>
                    <w:bottom w:val="none" w:sz="0" w:space="0" w:color="auto"/>
                    <w:right w:val="none" w:sz="0" w:space="0" w:color="auto"/>
                  </w:divBdr>
                  <w:divsChild>
                    <w:div w:id="1142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6279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15">
          <w:marLeft w:val="0"/>
          <w:marRight w:val="0"/>
          <w:marTop w:val="0"/>
          <w:marBottom w:val="0"/>
          <w:divBdr>
            <w:top w:val="none" w:sz="0" w:space="0" w:color="auto"/>
            <w:left w:val="none" w:sz="0" w:space="0" w:color="auto"/>
            <w:bottom w:val="none" w:sz="0" w:space="0" w:color="auto"/>
            <w:right w:val="none" w:sz="0" w:space="0" w:color="auto"/>
          </w:divBdr>
        </w:div>
        <w:div w:id="315229095">
          <w:marLeft w:val="0"/>
          <w:marRight w:val="0"/>
          <w:marTop w:val="0"/>
          <w:marBottom w:val="0"/>
          <w:divBdr>
            <w:top w:val="none" w:sz="0" w:space="0" w:color="auto"/>
            <w:left w:val="none" w:sz="0" w:space="0" w:color="auto"/>
            <w:bottom w:val="none" w:sz="0" w:space="0" w:color="auto"/>
            <w:right w:val="none" w:sz="0" w:space="0" w:color="auto"/>
          </w:divBdr>
        </w:div>
      </w:divsChild>
    </w:div>
    <w:div w:id="668557420">
      <w:bodyDiv w:val="1"/>
      <w:marLeft w:val="0"/>
      <w:marRight w:val="0"/>
      <w:marTop w:val="0"/>
      <w:marBottom w:val="0"/>
      <w:divBdr>
        <w:top w:val="none" w:sz="0" w:space="0" w:color="auto"/>
        <w:left w:val="none" w:sz="0" w:space="0" w:color="auto"/>
        <w:bottom w:val="none" w:sz="0" w:space="0" w:color="auto"/>
        <w:right w:val="none" w:sz="0" w:space="0" w:color="auto"/>
      </w:divBdr>
      <w:divsChild>
        <w:div w:id="658466347">
          <w:marLeft w:val="0"/>
          <w:marRight w:val="0"/>
          <w:marTop w:val="0"/>
          <w:marBottom w:val="0"/>
          <w:divBdr>
            <w:top w:val="none" w:sz="0" w:space="0" w:color="auto"/>
            <w:left w:val="none" w:sz="0" w:space="0" w:color="auto"/>
            <w:bottom w:val="none" w:sz="0" w:space="0" w:color="auto"/>
            <w:right w:val="none" w:sz="0" w:space="0" w:color="auto"/>
          </w:divBdr>
        </w:div>
        <w:div w:id="742798237">
          <w:marLeft w:val="0"/>
          <w:marRight w:val="0"/>
          <w:marTop w:val="0"/>
          <w:marBottom w:val="0"/>
          <w:divBdr>
            <w:top w:val="none" w:sz="0" w:space="0" w:color="auto"/>
            <w:left w:val="none" w:sz="0" w:space="0" w:color="auto"/>
            <w:bottom w:val="none" w:sz="0" w:space="0" w:color="auto"/>
            <w:right w:val="none" w:sz="0" w:space="0" w:color="auto"/>
          </w:divBdr>
        </w:div>
        <w:div w:id="368997423">
          <w:marLeft w:val="0"/>
          <w:marRight w:val="0"/>
          <w:marTop w:val="0"/>
          <w:marBottom w:val="0"/>
          <w:divBdr>
            <w:top w:val="none" w:sz="0" w:space="0" w:color="auto"/>
            <w:left w:val="none" w:sz="0" w:space="0" w:color="auto"/>
            <w:bottom w:val="none" w:sz="0" w:space="0" w:color="auto"/>
            <w:right w:val="none" w:sz="0" w:space="0" w:color="auto"/>
          </w:divBdr>
        </w:div>
        <w:div w:id="1796755231">
          <w:marLeft w:val="0"/>
          <w:marRight w:val="0"/>
          <w:marTop w:val="0"/>
          <w:marBottom w:val="0"/>
          <w:divBdr>
            <w:top w:val="none" w:sz="0" w:space="0" w:color="auto"/>
            <w:left w:val="none" w:sz="0" w:space="0" w:color="auto"/>
            <w:bottom w:val="none" w:sz="0" w:space="0" w:color="auto"/>
            <w:right w:val="none" w:sz="0" w:space="0" w:color="auto"/>
          </w:divBdr>
        </w:div>
        <w:div w:id="1691762580">
          <w:marLeft w:val="0"/>
          <w:marRight w:val="0"/>
          <w:marTop w:val="0"/>
          <w:marBottom w:val="0"/>
          <w:divBdr>
            <w:top w:val="none" w:sz="0" w:space="0" w:color="auto"/>
            <w:left w:val="none" w:sz="0" w:space="0" w:color="auto"/>
            <w:bottom w:val="none" w:sz="0" w:space="0" w:color="auto"/>
            <w:right w:val="none" w:sz="0" w:space="0" w:color="auto"/>
          </w:divBdr>
        </w:div>
        <w:div w:id="623585386">
          <w:marLeft w:val="0"/>
          <w:marRight w:val="0"/>
          <w:marTop w:val="0"/>
          <w:marBottom w:val="0"/>
          <w:divBdr>
            <w:top w:val="none" w:sz="0" w:space="0" w:color="auto"/>
            <w:left w:val="none" w:sz="0" w:space="0" w:color="auto"/>
            <w:bottom w:val="none" w:sz="0" w:space="0" w:color="auto"/>
            <w:right w:val="none" w:sz="0" w:space="0" w:color="auto"/>
          </w:divBdr>
        </w:div>
        <w:div w:id="1972901797">
          <w:marLeft w:val="0"/>
          <w:marRight w:val="0"/>
          <w:marTop w:val="0"/>
          <w:marBottom w:val="0"/>
          <w:divBdr>
            <w:top w:val="none" w:sz="0" w:space="0" w:color="auto"/>
            <w:left w:val="none" w:sz="0" w:space="0" w:color="auto"/>
            <w:bottom w:val="none" w:sz="0" w:space="0" w:color="auto"/>
            <w:right w:val="none" w:sz="0" w:space="0" w:color="auto"/>
          </w:divBdr>
        </w:div>
        <w:div w:id="418605227">
          <w:marLeft w:val="0"/>
          <w:marRight w:val="0"/>
          <w:marTop w:val="0"/>
          <w:marBottom w:val="0"/>
          <w:divBdr>
            <w:top w:val="none" w:sz="0" w:space="0" w:color="auto"/>
            <w:left w:val="none" w:sz="0" w:space="0" w:color="auto"/>
            <w:bottom w:val="none" w:sz="0" w:space="0" w:color="auto"/>
            <w:right w:val="none" w:sz="0" w:space="0" w:color="auto"/>
          </w:divBdr>
        </w:div>
        <w:div w:id="574047044">
          <w:marLeft w:val="0"/>
          <w:marRight w:val="0"/>
          <w:marTop w:val="0"/>
          <w:marBottom w:val="0"/>
          <w:divBdr>
            <w:top w:val="none" w:sz="0" w:space="0" w:color="auto"/>
            <w:left w:val="none" w:sz="0" w:space="0" w:color="auto"/>
            <w:bottom w:val="none" w:sz="0" w:space="0" w:color="auto"/>
            <w:right w:val="none" w:sz="0" w:space="0" w:color="auto"/>
          </w:divBdr>
        </w:div>
        <w:div w:id="356319534">
          <w:marLeft w:val="0"/>
          <w:marRight w:val="0"/>
          <w:marTop w:val="0"/>
          <w:marBottom w:val="0"/>
          <w:divBdr>
            <w:top w:val="none" w:sz="0" w:space="0" w:color="auto"/>
            <w:left w:val="none" w:sz="0" w:space="0" w:color="auto"/>
            <w:bottom w:val="none" w:sz="0" w:space="0" w:color="auto"/>
            <w:right w:val="none" w:sz="0" w:space="0" w:color="auto"/>
          </w:divBdr>
        </w:div>
        <w:div w:id="959923491">
          <w:marLeft w:val="0"/>
          <w:marRight w:val="0"/>
          <w:marTop w:val="0"/>
          <w:marBottom w:val="0"/>
          <w:divBdr>
            <w:top w:val="none" w:sz="0" w:space="0" w:color="auto"/>
            <w:left w:val="none" w:sz="0" w:space="0" w:color="auto"/>
            <w:bottom w:val="none" w:sz="0" w:space="0" w:color="auto"/>
            <w:right w:val="none" w:sz="0" w:space="0" w:color="auto"/>
          </w:divBdr>
        </w:div>
        <w:div w:id="2074965610">
          <w:marLeft w:val="0"/>
          <w:marRight w:val="0"/>
          <w:marTop w:val="0"/>
          <w:marBottom w:val="0"/>
          <w:divBdr>
            <w:top w:val="none" w:sz="0" w:space="0" w:color="auto"/>
            <w:left w:val="none" w:sz="0" w:space="0" w:color="auto"/>
            <w:bottom w:val="none" w:sz="0" w:space="0" w:color="auto"/>
            <w:right w:val="none" w:sz="0" w:space="0" w:color="auto"/>
          </w:divBdr>
        </w:div>
        <w:div w:id="1726903990">
          <w:marLeft w:val="0"/>
          <w:marRight w:val="0"/>
          <w:marTop w:val="0"/>
          <w:marBottom w:val="0"/>
          <w:divBdr>
            <w:top w:val="none" w:sz="0" w:space="0" w:color="auto"/>
            <w:left w:val="none" w:sz="0" w:space="0" w:color="auto"/>
            <w:bottom w:val="none" w:sz="0" w:space="0" w:color="auto"/>
            <w:right w:val="none" w:sz="0" w:space="0" w:color="auto"/>
          </w:divBdr>
        </w:div>
        <w:div w:id="1482651460">
          <w:marLeft w:val="0"/>
          <w:marRight w:val="0"/>
          <w:marTop w:val="0"/>
          <w:marBottom w:val="0"/>
          <w:divBdr>
            <w:top w:val="none" w:sz="0" w:space="0" w:color="auto"/>
            <w:left w:val="none" w:sz="0" w:space="0" w:color="auto"/>
            <w:bottom w:val="none" w:sz="0" w:space="0" w:color="auto"/>
            <w:right w:val="none" w:sz="0" w:space="0" w:color="auto"/>
          </w:divBdr>
        </w:div>
        <w:div w:id="647637409">
          <w:marLeft w:val="0"/>
          <w:marRight w:val="0"/>
          <w:marTop w:val="0"/>
          <w:marBottom w:val="0"/>
          <w:divBdr>
            <w:top w:val="none" w:sz="0" w:space="0" w:color="auto"/>
            <w:left w:val="none" w:sz="0" w:space="0" w:color="auto"/>
            <w:bottom w:val="none" w:sz="0" w:space="0" w:color="auto"/>
            <w:right w:val="none" w:sz="0" w:space="0" w:color="auto"/>
          </w:divBdr>
        </w:div>
      </w:divsChild>
    </w:div>
    <w:div w:id="690104582">
      <w:bodyDiv w:val="1"/>
      <w:marLeft w:val="0"/>
      <w:marRight w:val="0"/>
      <w:marTop w:val="0"/>
      <w:marBottom w:val="0"/>
      <w:divBdr>
        <w:top w:val="none" w:sz="0" w:space="0" w:color="auto"/>
        <w:left w:val="none" w:sz="0" w:space="0" w:color="auto"/>
        <w:bottom w:val="none" w:sz="0" w:space="0" w:color="auto"/>
        <w:right w:val="none" w:sz="0" w:space="0" w:color="auto"/>
      </w:divBdr>
      <w:divsChild>
        <w:div w:id="1825703688">
          <w:marLeft w:val="0"/>
          <w:marRight w:val="0"/>
          <w:marTop w:val="0"/>
          <w:marBottom w:val="0"/>
          <w:divBdr>
            <w:top w:val="none" w:sz="0" w:space="0" w:color="auto"/>
            <w:left w:val="none" w:sz="0" w:space="0" w:color="auto"/>
            <w:bottom w:val="none" w:sz="0" w:space="0" w:color="auto"/>
            <w:right w:val="none" w:sz="0" w:space="0" w:color="auto"/>
          </w:divBdr>
          <w:divsChild>
            <w:div w:id="774519818">
              <w:marLeft w:val="0"/>
              <w:marRight w:val="0"/>
              <w:marTop w:val="0"/>
              <w:marBottom w:val="0"/>
              <w:divBdr>
                <w:top w:val="none" w:sz="0" w:space="0" w:color="auto"/>
                <w:left w:val="none" w:sz="0" w:space="0" w:color="auto"/>
                <w:bottom w:val="none" w:sz="0" w:space="0" w:color="auto"/>
                <w:right w:val="none" w:sz="0" w:space="0" w:color="auto"/>
              </w:divBdr>
              <w:divsChild>
                <w:div w:id="1065882716">
                  <w:marLeft w:val="0"/>
                  <w:marRight w:val="0"/>
                  <w:marTop w:val="0"/>
                  <w:marBottom w:val="0"/>
                  <w:divBdr>
                    <w:top w:val="none" w:sz="0" w:space="0" w:color="auto"/>
                    <w:left w:val="none" w:sz="0" w:space="0" w:color="auto"/>
                    <w:bottom w:val="none" w:sz="0" w:space="0" w:color="auto"/>
                    <w:right w:val="none" w:sz="0" w:space="0" w:color="auto"/>
                  </w:divBdr>
                  <w:divsChild>
                    <w:div w:id="259142186">
                      <w:marLeft w:val="0"/>
                      <w:marRight w:val="0"/>
                      <w:marTop w:val="0"/>
                      <w:marBottom w:val="0"/>
                      <w:divBdr>
                        <w:top w:val="none" w:sz="0" w:space="0" w:color="auto"/>
                        <w:left w:val="none" w:sz="0" w:space="0" w:color="auto"/>
                        <w:bottom w:val="none" w:sz="0" w:space="0" w:color="auto"/>
                        <w:right w:val="none" w:sz="0" w:space="0" w:color="auto"/>
                      </w:divBdr>
                    </w:div>
                    <w:div w:id="21093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92694">
          <w:marLeft w:val="0"/>
          <w:marRight w:val="0"/>
          <w:marTop w:val="0"/>
          <w:marBottom w:val="0"/>
          <w:divBdr>
            <w:top w:val="none" w:sz="0" w:space="0" w:color="auto"/>
            <w:left w:val="none" w:sz="0" w:space="0" w:color="auto"/>
            <w:bottom w:val="none" w:sz="0" w:space="0" w:color="auto"/>
            <w:right w:val="none" w:sz="0" w:space="0" w:color="auto"/>
          </w:divBdr>
          <w:divsChild>
            <w:div w:id="8930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6756">
      <w:bodyDiv w:val="1"/>
      <w:marLeft w:val="0"/>
      <w:marRight w:val="0"/>
      <w:marTop w:val="0"/>
      <w:marBottom w:val="0"/>
      <w:divBdr>
        <w:top w:val="none" w:sz="0" w:space="0" w:color="auto"/>
        <w:left w:val="none" w:sz="0" w:space="0" w:color="auto"/>
        <w:bottom w:val="none" w:sz="0" w:space="0" w:color="auto"/>
        <w:right w:val="none" w:sz="0" w:space="0" w:color="auto"/>
      </w:divBdr>
      <w:divsChild>
        <w:div w:id="2030910653">
          <w:marLeft w:val="0"/>
          <w:marRight w:val="0"/>
          <w:marTop w:val="0"/>
          <w:marBottom w:val="0"/>
          <w:divBdr>
            <w:top w:val="none" w:sz="0" w:space="0" w:color="auto"/>
            <w:left w:val="none" w:sz="0" w:space="0" w:color="auto"/>
            <w:bottom w:val="none" w:sz="0" w:space="0" w:color="auto"/>
            <w:right w:val="none" w:sz="0" w:space="0" w:color="auto"/>
          </w:divBdr>
          <w:divsChild>
            <w:div w:id="9658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900">
      <w:bodyDiv w:val="1"/>
      <w:marLeft w:val="0"/>
      <w:marRight w:val="0"/>
      <w:marTop w:val="0"/>
      <w:marBottom w:val="0"/>
      <w:divBdr>
        <w:top w:val="none" w:sz="0" w:space="0" w:color="auto"/>
        <w:left w:val="none" w:sz="0" w:space="0" w:color="auto"/>
        <w:bottom w:val="none" w:sz="0" w:space="0" w:color="auto"/>
        <w:right w:val="none" w:sz="0" w:space="0" w:color="auto"/>
      </w:divBdr>
      <w:divsChild>
        <w:div w:id="1563710504">
          <w:marLeft w:val="0"/>
          <w:marRight w:val="0"/>
          <w:marTop w:val="0"/>
          <w:marBottom w:val="0"/>
          <w:divBdr>
            <w:top w:val="none" w:sz="0" w:space="0" w:color="auto"/>
            <w:left w:val="none" w:sz="0" w:space="0" w:color="auto"/>
            <w:bottom w:val="none" w:sz="0" w:space="0" w:color="auto"/>
            <w:right w:val="none" w:sz="0" w:space="0" w:color="auto"/>
          </w:divBdr>
        </w:div>
        <w:div w:id="656036336">
          <w:marLeft w:val="0"/>
          <w:marRight w:val="0"/>
          <w:marTop w:val="0"/>
          <w:marBottom w:val="0"/>
          <w:divBdr>
            <w:top w:val="none" w:sz="0" w:space="0" w:color="auto"/>
            <w:left w:val="none" w:sz="0" w:space="0" w:color="auto"/>
            <w:bottom w:val="none" w:sz="0" w:space="0" w:color="auto"/>
            <w:right w:val="none" w:sz="0" w:space="0" w:color="auto"/>
          </w:divBdr>
        </w:div>
        <w:div w:id="72633216">
          <w:marLeft w:val="0"/>
          <w:marRight w:val="0"/>
          <w:marTop w:val="0"/>
          <w:marBottom w:val="0"/>
          <w:divBdr>
            <w:top w:val="none" w:sz="0" w:space="0" w:color="auto"/>
            <w:left w:val="none" w:sz="0" w:space="0" w:color="auto"/>
            <w:bottom w:val="none" w:sz="0" w:space="0" w:color="auto"/>
            <w:right w:val="none" w:sz="0" w:space="0" w:color="auto"/>
          </w:divBdr>
        </w:div>
        <w:div w:id="262038255">
          <w:marLeft w:val="0"/>
          <w:marRight w:val="0"/>
          <w:marTop w:val="0"/>
          <w:marBottom w:val="0"/>
          <w:divBdr>
            <w:top w:val="none" w:sz="0" w:space="0" w:color="auto"/>
            <w:left w:val="none" w:sz="0" w:space="0" w:color="auto"/>
            <w:bottom w:val="none" w:sz="0" w:space="0" w:color="auto"/>
            <w:right w:val="none" w:sz="0" w:space="0" w:color="auto"/>
          </w:divBdr>
        </w:div>
        <w:div w:id="427315670">
          <w:marLeft w:val="0"/>
          <w:marRight w:val="0"/>
          <w:marTop w:val="0"/>
          <w:marBottom w:val="0"/>
          <w:divBdr>
            <w:top w:val="none" w:sz="0" w:space="0" w:color="auto"/>
            <w:left w:val="none" w:sz="0" w:space="0" w:color="auto"/>
            <w:bottom w:val="none" w:sz="0" w:space="0" w:color="auto"/>
            <w:right w:val="none" w:sz="0" w:space="0" w:color="auto"/>
          </w:divBdr>
        </w:div>
        <w:div w:id="466243514">
          <w:marLeft w:val="0"/>
          <w:marRight w:val="0"/>
          <w:marTop w:val="0"/>
          <w:marBottom w:val="0"/>
          <w:divBdr>
            <w:top w:val="none" w:sz="0" w:space="0" w:color="auto"/>
            <w:left w:val="none" w:sz="0" w:space="0" w:color="auto"/>
            <w:bottom w:val="none" w:sz="0" w:space="0" w:color="auto"/>
            <w:right w:val="none" w:sz="0" w:space="0" w:color="auto"/>
          </w:divBdr>
        </w:div>
        <w:div w:id="557128761">
          <w:marLeft w:val="0"/>
          <w:marRight w:val="0"/>
          <w:marTop w:val="0"/>
          <w:marBottom w:val="0"/>
          <w:divBdr>
            <w:top w:val="none" w:sz="0" w:space="0" w:color="auto"/>
            <w:left w:val="none" w:sz="0" w:space="0" w:color="auto"/>
            <w:bottom w:val="none" w:sz="0" w:space="0" w:color="auto"/>
            <w:right w:val="none" w:sz="0" w:space="0" w:color="auto"/>
          </w:divBdr>
        </w:div>
        <w:div w:id="872809749">
          <w:marLeft w:val="0"/>
          <w:marRight w:val="0"/>
          <w:marTop w:val="0"/>
          <w:marBottom w:val="0"/>
          <w:divBdr>
            <w:top w:val="none" w:sz="0" w:space="0" w:color="auto"/>
            <w:left w:val="none" w:sz="0" w:space="0" w:color="auto"/>
            <w:bottom w:val="none" w:sz="0" w:space="0" w:color="auto"/>
            <w:right w:val="none" w:sz="0" w:space="0" w:color="auto"/>
          </w:divBdr>
        </w:div>
        <w:div w:id="2094083863">
          <w:marLeft w:val="0"/>
          <w:marRight w:val="0"/>
          <w:marTop w:val="0"/>
          <w:marBottom w:val="0"/>
          <w:divBdr>
            <w:top w:val="none" w:sz="0" w:space="0" w:color="auto"/>
            <w:left w:val="none" w:sz="0" w:space="0" w:color="auto"/>
            <w:bottom w:val="none" w:sz="0" w:space="0" w:color="auto"/>
            <w:right w:val="none" w:sz="0" w:space="0" w:color="auto"/>
          </w:divBdr>
        </w:div>
        <w:div w:id="202137064">
          <w:marLeft w:val="0"/>
          <w:marRight w:val="0"/>
          <w:marTop w:val="0"/>
          <w:marBottom w:val="0"/>
          <w:divBdr>
            <w:top w:val="none" w:sz="0" w:space="0" w:color="auto"/>
            <w:left w:val="none" w:sz="0" w:space="0" w:color="auto"/>
            <w:bottom w:val="none" w:sz="0" w:space="0" w:color="auto"/>
            <w:right w:val="none" w:sz="0" w:space="0" w:color="auto"/>
          </w:divBdr>
        </w:div>
        <w:div w:id="553349344">
          <w:marLeft w:val="0"/>
          <w:marRight w:val="0"/>
          <w:marTop w:val="0"/>
          <w:marBottom w:val="0"/>
          <w:divBdr>
            <w:top w:val="none" w:sz="0" w:space="0" w:color="auto"/>
            <w:left w:val="none" w:sz="0" w:space="0" w:color="auto"/>
            <w:bottom w:val="none" w:sz="0" w:space="0" w:color="auto"/>
            <w:right w:val="none" w:sz="0" w:space="0" w:color="auto"/>
          </w:divBdr>
        </w:div>
        <w:div w:id="1600478848">
          <w:marLeft w:val="0"/>
          <w:marRight w:val="0"/>
          <w:marTop w:val="0"/>
          <w:marBottom w:val="0"/>
          <w:divBdr>
            <w:top w:val="none" w:sz="0" w:space="0" w:color="auto"/>
            <w:left w:val="none" w:sz="0" w:space="0" w:color="auto"/>
            <w:bottom w:val="none" w:sz="0" w:space="0" w:color="auto"/>
            <w:right w:val="none" w:sz="0" w:space="0" w:color="auto"/>
          </w:divBdr>
        </w:div>
        <w:div w:id="57289490">
          <w:marLeft w:val="0"/>
          <w:marRight w:val="0"/>
          <w:marTop w:val="0"/>
          <w:marBottom w:val="0"/>
          <w:divBdr>
            <w:top w:val="none" w:sz="0" w:space="0" w:color="auto"/>
            <w:left w:val="none" w:sz="0" w:space="0" w:color="auto"/>
            <w:bottom w:val="none" w:sz="0" w:space="0" w:color="auto"/>
            <w:right w:val="none" w:sz="0" w:space="0" w:color="auto"/>
          </w:divBdr>
        </w:div>
        <w:div w:id="1846817346">
          <w:marLeft w:val="0"/>
          <w:marRight w:val="0"/>
          <w:marTop w:val="0"/>
          <w:marBottom w:val="0"/>
          <w:divBdr>
            <w:top w:val="none" w:sz="0" w:space="0" w:color="auto"/>
            <w:left w:val="none" w:sz="0" w:space="0" w:color="auto"/>
            <w:bottom w:val="none" w:sz="0" w:space="0" w:color="auto"/>
            <w:right w:val="none" w:sz="0" w:space="0" w:color="auto"/>
          </w:divBdr>
        </w:div>
        <w:div w:id="917787154">
          <w:marLeft w:val="0"/>
          <w:marRight w:val="0"/>
          <w:marTop w:val="0"/>
          <w:marBottom w:val="0"/>
          <w:divBdr>
            <w:top w:val="none" w:sz="0" w:space="0" w:color="auto"/>
            <w:left w:val="none" w:sz="0" w:space="0" w:color="auto"/>
            <w:bottom w:val="none" w:sz="0" w:space="0" w:color="auto"/>
            <w:right w:val="none" w:sz="0" w:space="0" w:color="auto"/>
          </w:divBdr>
        </w:div>
        <w:div w:id="383062863">
          <w:marLeft w:val="0"/>
          <w:marRight w:val="0"/>
          <w:marTop w:val="0"/>
          <w:marBottom w:val="0"/>
          <w:divBdr>
            <w:top w:val="none" w:sz="0" w:space="0" w:color="auto"/>
            <w:left w:val="none" w:sz="0" w:space="0" w:color="auto"/>
            <w:bottom w:val="none" w:sz="0" w:space="0" w:color="auto"/>
            <w:right w:val="none" w:sz="0" w:space="0" w:color="auto"/>
          </w:divBdr>
        </w:div>
        <w:div w:id="1512450403">
          <w:marLeft w:val="0"/>
          <w:marRight w:val="0"/>
          <w:marTop w:val="0"/>
          <w:marBottom w:val="0"/>
          <w:divBdr>
            <w:top w:val="none" w:sz="0" w:space="0" w:color="auto"/>
            <w:left w:val="none" w:sz="0" w:space="0" w:color="auto"/>
            <w:bottom w:val="none" w:sz="0" w:space="0" w:color="auto"/>
            <w:right w:val="none" w:sz="0" w:space="0" w:color="auto"/>
          </w:divBdr>
        </w:div>
        <w:div w:id="1309896372">
          <w:marLeft w:val="0"/>
          <w:marRight w:val="0"/>
          <w:marTop w:val="0"/>
          <w:marBottom w:val="0"/>
          <w:divBdr>
            <w:top w:val="none" w:sz="0" w:space="0" w:color="auto"/>
            <w:left w:val="none" w:sz="0" w:space="0" w:color="auto"/>
            <w:bottom w:val="none" w:sz="0" w:space="0" w:color="auto"/>
            <w:right w:val="none" w:sz="0" w:space="0" w:color="auto"/>
          </w:divBdr>
        </w:div>
        <w:div w:id="598563152">
          <w:marLeft w:val="0"/>
          <w:marRight w:val="0"/>
          <w:marTop w:val="0"/>
          <w:marBottom w:val="0"/>
          <w:divBdr>
            <w:top w:val="none" w:sz="0" w:space="0" w:color="auto"/>
            <w:left w:val="none" w:sz="0" w:space="0" w:color="auto"/>
            <w:bottom w:val="none" w:sz="0" w:space="0" w:color="auto"/>
            <w:right w:val="none" w:sz="0" w:space="0" w:color="auto"/>
          </w:divBdr>
        </w:div>
        <w:div w:id="1827358133">
          <w:marLeft w:val="0"/>
          <w:marRight w:val="0"/>
          <w:marTop w:val="0"/>
          <w:marBottom w:val="0"/>
          <w:divBdr>
            <w:top w:val="none" w:sz="0" w:space="0" w:color="auto"/>
            <w:left w:val="none" w:sz="0" w:space="0" w:color="auto"/>
            <w:bottom w:val="none" w:sz="0" w:space="0" w:color="auto"/>
            <w:right w:val="none" w:sz="0" w:space="0" w:color="auto"/>
          </w:divBdr>
        </w:div>
        <w:div w:id="1304119936">
          <w:marLeft w:val="0"/>
          <w:marRight w:val="0"/>
          <w:marTop w:val="0"/>
          <w:marBottom w:val="0"/>
          <w:divBdr>
            <w:top w:val="none" w:sz="0" w:space="0" w:color="auto"/>
            <w:left w:val="none" w:sz="0" w:space="0" w:color="auto"/>
            <w:bottom w:val="none" w:sz="0" w:space="0" w:color="auto"/>
            <w:right w:val="none" w:sz="0" w:space="0" w:color="auto"/>
          </w:divBdr>
        </w:div>
        <w:div w:id="579026497">
          <w:marLeft w:val="0"/>
          <w:marRight w:val="0"/>
          <w:marTop w:val="0"/>
          <w:marBottom w:val="0"/>
          <w:divBdr>
            <w:top w:val="none" w:sz="0" w:space="0" w:color="auto"/>
            <w:left w:val="none" w:sz="0" w:space="0" w:color="auto"/>
            <w:bottom w:val="none" w:sz="0" w:space="0" w:color="auto"/>
            <w:right w:val="none" w:sz="0" w:space="0" w:color="auto"/>
          </w:divBdr>
        </w:div>
        <w:div w:id="1449009352">
          <w:marLeft w:val="0"/>
          <w:marRight w:val="0"/>
          <w:marTop w:val="0"/>
          <w:marBottom w:val="0"/>
          <w:divBdr>
            <w:top w:val="none" w:sz="0" w:space="0" w:color="auto"/>
            <w:left w:val="none" w:sz="0" w:space="0" w:color="auto"/>
            <w:bottom w:val="none" w:sz="0" w:space="0" w:color="auto"/>
            <w:right w:val="none" w:sz="0" w:space="0" w:color="auto"/>
          </w:divBdr>
        </w:div>
        <w:div w:id="961570582">
          <w:marLeft w:val="0"/>
          <w:marRight w:val="0"/>
          <w:marTop w:val="0"/>
          <w:marBottom w:val="0"/>
          <w:divBdr>
            <w:top w:val="none" w:sz="0" w:space="0" w:color="auto"/>
            <w:left w:val="none" w:sz="0" w:space="0" w:color="auto"/>
            <w:bottom w:val="none" w:sz="0" w:space="0" w:color="auto"/>
            <w:right w:val="none" w:sz="0" w:space="0" w:color="auto"/>
          </w:divBdr>
        </w:div>
        <w:div w:id="1467164078">
          <w:marLeft w:val="0"/>
          <w:marRight w:val="0"/>
          <w:marTop w:val="0"/>
          <w:marBottom w:val="0"/>
          <w:divBdr>
            <w:top w:val="none" w:sz="0" w:space="0" w:color="auto"/>
            <w:left w:val="none" w:sz="0" w:space="0" w:color="auto"/>
            <w:bottom w:val="none" w:sz="0" w:space="0" w:color="auto"/>
            <w:right w:val="none" w:sz="0" w:space="0" w:color="auto"/>
          </w:divBdr>
        </w:div>
        <w:div w:id="365183912">
          <w:marLeft w:val="0"/>
          <w:marRight w:val="0"/>
          <w:marTop w:val="0"/>
          <w:marBottom w:val="0"/>
          <w:divBdr>
            <w:top w:val="none" w:sz="0" w:space="0" w:color="auto"/>
            <w:left w:val="none" w:sz="0" w:space="0" w:color="auto"/>
            <w:bottom w:val="none" w:sz="0" w:space="0" w:color="auto"/>
            <w:right w:val="none" w:sz="0" w:space="0" w:color="auto"/>
          </w:divBdr>
        </w:div>
        <w:div w:id="321783193">
          <w:marLeft w:val="0"/>
          <w:marRight w:val="0"/>
          <w:marTop w:val="0"/>
          <w:marBottom w:val="0"/>
          <w:divBdr>
            <w:top w:val="none" w:sz="0" w:space="0" w:color="auto"/>
            <w:left w:val="none" w:sz="0" w:space="0" w:color="auto"/>
            <w:bottom w:val="none" w:sz="0" w:space="0" w:color="auto"/>
            <w:right w:val="none" w:sz="0" w:space="0" w:color="auto"/>
          </w:divBdr>
        </w:div>
        <w:div w:id="913852988">
          <w:marLeft w:val="0"/>
          <w:marRight w:val="0"/>
          <w:marTop w:val="0"/>
          <w:marBottom w:val="0"/>
          <w:divBdr>
            <w:top w:val="none" w:sz="0" w:space="0" w:color="auto"/>
            <w:left w:val="none" w:sz="0" w:space="0" w:color="auto"/>
            <w:bottom w:val="none" w:sz="0" w:space="0" w:color="auto"/>
            <w:right w:val="none" w:sz="0" w:space="0" w:color="auto"/>
          </w:divBdr>
        </w:div>
        <w:div w:id="268389569">
          <w:marLeft w:val="0"/>
          <w:marRight w:val="0"/>
          <w:marTop w:val="0"/>
          <w:marBottom w:val="0"/>
          <w:divBdr>
            <w:top w:val="none" w:sz="0" w:space="0" w:color="auto"/>
            <w:left w:val="none" w:sz="0" w:space="0" w:color="auto"/>
            <w:bottom w:val="none" w:sz="0" w:space="0" w:color="auto"/>
            <w:right w:val="none" w:sz="0" w:space="0" w:color="auto"/>
          </w:divBdr>
        </w:div>
        <w:div w:id="565066143">
          <w:marLeft w:val="0"/>
          <w:marRight w:val="0"/>
          <w:marTop w:val="0"/>
          <w:marBottom w:val="0"/>
          <w:divBdr>
            <w:top w:val="none" w:sz="0" w:space="0" w:color="auto"/>
            <w:left w:val="none" w:sz="0" w:space="0" w:color="auto"/>
            <w:bottom w:val="none" w:sz="0" w:space="0" w:color="auto"/>
            <w:right w:val="none" w:sz="0" w:space="0" w:color="auto"/>
          </w:divBdr>
        </w:div>
        <w:div w:id="501089622">
          <w:marLeft w:val="0"/>
          <w:marRight w:val="0"/>
          <w:marTop w:val="0"/>
          <w:marBottom w:val="0"/>
          <w:divBdr>
            <w:top w:val="none" w:sz="0" w:space="0" w:color="auto"/>
            <w:left w:val="none" w:sz="0" w:space="0" w:color="auto"/>
            <w:bottom w:val="none" w:sz="0" w:space="0" w:color="auto"/>
            <w:right w:val="none" w:sz="0" w:space="0" w:color="auto"/>
          </w:divBdr>
        </w:div>
        <w:div w:id="1355644004">
          <w:marLeft w:val="0"/>
          <w:marRight w:val="0"/>
          <w:marTop w:val="0"/>
          <w:marBottom w:val="0"/>
          <w:divBdr>
            <w:top w:val="none" w:sz="0" w:space="0" w:color="auto"/>
            <w:left w:val="none" w:sz="0" w:space="0" w:color="auto"/>
            <w:bottom w:val="none" w:sz="0" w:space="0" w:color="auto"/>
            <w:right w:val="none" w:sz="0" w:space="0" w:color="auto"/>
          </w:divBdr>
        </w:div>
        <w:div w:id="1082526754">
          <w:marLeft w:val="0"/>
          <w:marRight w:val="0"/>
          <w:marTop w:val="0"/>
          <w:marBottom w:val="0"/>
          <w:divBdr>
            <w:top w:val="none" w:sz="0" w:space="0" w:color="auto"/>
            <w:left w:val="none" w:sz="0" w:space="0" w:color="auto"/>
            <w:bottom w:val="none" w:sz="0" w:space="0" w:color="auto"/>
            <w:right w:val="none" w:sz="0" w:space="0" w:color="auto"/>
          </w:divBdr>
        </w:div>
        <w:div w:id="216091677">
          <w:marLeft w:val="0"/>
          <w:marRight w:val="0"/>
          <w:marTop w:val="0"/>
          <w:marBottom w:val="0"/>
          <w:divBdr>
            <w:top w:val="none" w:sz="0" w:space="0" w:color="auto"/>
            <w:left w:val="none" w:sz="0" w:space="0" w:color="auto"/>
            <w:bottom w:val="none" w:sz="0" w:space="0" w:color="auto"/>
            <w:right w:val="none" w:sz="0" w:space="0" w:color="auto"/>
          </w:divBdr>
        </w:div>
        <w:div w:id="43647472">
          <w:marLeft w:val="0"/>
          <w:marRight w:val="0"/>
          <w:marTop w:val="0"/>
          <w:marBottom w:val="0"/>
          <w:divBdr>
            <w:top w:val="none" w:sz="0" w:space="0" w:color="auto"/>
            <w:left w:val="none" w:sz="0" w:space="0" w:color="auto"/>
            <w:bottom w:val="none" w:sz="0" w:space="0" w:color="auto"/>
            <w:right w:val="none" w:sz="0" w:space="0" w:color="auto"/>
          </w:divBdr>
        </w:div>
        <w:div w:id="1753046822">
          <w:marLeft w:val="0"/>
          <w:marRight w:val="0"/>
          <w:marTop w:val="0"/>
          <w:marBottom w:val="0"/>
          <w:divBdr>
            <w:top w:val="none" w:sz="0" w:space="0" w:color="auto"/>
            <w:left w:val="none" w:sz="0" w:space="0" w:color="auto"/>
            <w:bottom w:val="none" w:sz="0" w:space="0" w:color="auto"/>
            <w:right w:val="none" w:sz="0" w:space="0" w:color="auto"/>
          </w:divBdr>
        </w:div>
        <w:div w:id="1460223839">
          <w:marLeft w:val="0"/>
          <w:marRight w:val="0"/>
          <w:marTop w:val="0"/>
          <w:marBottom w:val="0"/>
          <w:divBdr>
            <w:top w:val="none" w:sz="0" w:space="0" w:color="auto"/>
            <w:left w:val="none" w:sz="0" w:space="0" w:color="auto"/>
            <w:bottom w:val="none" w:sz="0" w:space="0" w:color="auto"/>
            <w:right w:val="none" w:sz="0" w:space="0" w:color="auto"/>
          </w:divBdr>
        </w:div>
      </w:divsChild>
    </w:div>
    <w:div w:id="707028329">
      <w:bodyDiv w:val="1"/>
      <w:marLeft w:val="0"/>
      <w:marRight w:val="0"/>
      <w:marTop w:val="0"/>
      <w:marBottom w:val="0"/>
      <w:divBdr>
        <w:top w:val="none" w:sz="0" w:space="0" w:color="auto"/>
        <w:left w:val="none" w:sz="0" w:space="0" w:color="auto"/>
        <w:bottom w:val="none" w:sz="0" w:space="0" w:color="auto"/>
        <w:right w:val="none" w:sz="0" w:space="0" w:color="auto"/>
      </w:divBdr>
    </w:div>
    <w:div w:id="722292748">
      <w:bodyDiv w:val="1"/>
      <w:marLeft w:val="0"/>
      <w:marRight w:val="0"/>
      <w:marTop w:val="0"/>
      <w:marBottom w:val="0"/>
      <w:divBdr>
        <w:top w:val="none" w:sz="0" w:space="0" w:color="auto"/>
        <w:left w:val="none" w:sz="0" w:space="0" w:color="auto"/>
        <w:bottom w:val="none" w:sz="0" w:space="0" w:color="auto"/>
        <w:right w:val="none" w:sz="0" w:space="0" w:color="auto"/>
      </w:divBdr>
      <w:divsChild>
        <w:div w:id="302391375">
          <w:marLeft w:val="0"/>
          <w:marRight w:val="0"/>
          <w:marTop w:val="0"/>
          <w:marBottom w:val="0"/>
          <w:divBdr>
            <w:top w:val="none" w:sz="0" w:space="0" w:color="auto"/>
            <w:left w:val="none" w:sz="0" w:space="0" w:color="auto"/>
            <w:bottom w:val="none" w:sz="0" w:space="0" w:color="auto"/>
            <w:right w:val="none" w:sz="0" w:space="0" w:color="auto"/>
          </w:divBdr>
        </w:div>
        <w:div w:id="26756054">
          <w:marLeft w:val="0"/>
          <w:marRight w:val="0"/>
          <w:marTop w:val="0"/>
          <w:marBottom w:val="0"/>
          <w:divBdr>
            <w:top w:val="none" w:sz="0" w:space="0" w:color="auto"/>
            <w:left w:val="none" w:sz="0" w:space="0" w:color="auto"/>
            <w:bottom w:val="none" w:sz="0" w:space="0" w:color="auto"/>
            <w:right w:val="none" w:sz="0" w:space="0" w:color="auto"/>
          </w:divBdr>
        </w:div>
        <w:div w:id="62996912">
          <w:marLeft w:val="0"/>
          <w:marRight w:val="0"/>
          <w:marTop w:val="0"/>
          <w:marBottom w:val="0"/>
          <w:divBdr>
            <w:top w:val="none" w:sz="0" w:space="0" w:color="auto"/>
            <w:left w:val="none" w:sz="0" w:space="0" w:color="auto"/>
            <w:bottom w:val="none" w:sz="0" w:space="0" w:color="auto"/>
            <w:right w:val="none" w:sz="0" w:space="0" w:color="auto"/>
          </w:divBdr>
        </w:div>
        <w:div w:id="366613169">
          <w:marLeft w:val="0"/>
          <w:marRight w:val="0"/>
          <w:marTop w:val="0"/>
          <w:marBottom w:val="0"/>
          <w:divBdr>
            <w:top w:val="none" w:sz="0" w:space="0" w:color="auto"/>
            <w:left w:val="none" w:sz="0" w:space="0" w:color="auto"/>
            <w:bottom w:val="none" w:sz="0" w:space="0" w:color="auto"/>
            <w:right w:val="none" w:sz="0" w:space="0" w:color="auto"/>
          </w:divBdr>
        </w:div>
        <w:div w:id="423377077">
          <w:marLeft w:val="0"/>
          <w:marRight w:val="0"/>
          <w:marTop w:val="0"/>
          <w:marBottom w:val="0"/>
          <w:divBdr>
            <w:top w:val="none" w:sz="0" w:space="0" w:color="auto"/>
            <w:left w:val="none" w:sz="0" w:space="0" w:color="auto"/>
            <w:bottom w:val="none" w:sz="0" w:space="0" w:color="auto"/>
            <w:right w:val="none" w:sz="0" w:space="0" w:color="auto"/>
          </w:divBdr>
        </w:div>
        <w:div w:id="180707980">
          <w:marLeft w:val="0"/>
          <w:marRight w:val="0"/>
          <w:marTop w:val="0"/>
          <w:marBottom w:val="0"/>
          <w:divBdr>
            <w:top w:val="none" w:sz="0" w:space="0" w:color="auto"/>
            <w:left w:val="none" w:sz="0" w:space="0" w:color="auto"/>
            <w:bottom w:val="none" w:sz="0" w:space="0" w:color="auto"/>
            <w:right w:val="none" w:sz="0" w:space="0" w:color="auto"/>
          </w:divBdr>
        </w:div>
        <w:div w:id="674261394">
          <w:marLeft w:val="0"/>
          <w:marRight w:val="0"/>
          <w:marTop w:val="0"/>
          <w:marBottom w:val="0"/>
          <w:divBdr>
            <w:top w:val="none" w:sz="0" w:space="0" w:color="auto"/>
            <w:left w:val="none" w:sz="0" w:space="0" w:color="auto"/>
            <w:bottom w:val="none" w:sz="0" w:space="0" w:color="auto"/>
            <w:right w:val="none" w:sz="0" w:space="0" w:color="auto"/>
          </w:divBdr>
        </w:div>
        <w:div w:id="527529953">
          <w:marLeft w:val="0"/>
          <w:marRight w:val="0"/>
          <w:marTop w:val="0"/>
          <w:marBottom w:val="0"/>
          <w:divBdr>
            <w:top w:val="none" w:sz="0" w:space="0" w:color="auto"/>
            <w:left w:val="none" w:sz="0" w:space="0" w:color="auto"/>
            <w:bottom w:val="none" w:sz="0" w:space="0" w:color="auto"/>
            <w:right w:val="none" w:sz="0" w:space="0" w:color="auto"/>
          </w:divBdr>
        </w:div>
        <w:div w:id="751438636">
          <w:marLeft w:val="0"/>
          <w:marRight w:val="0"/>
          <w:marTop w:val="0"/>
          <w:marBottom w:val="0"/>
          <w:divBdr>
            <w:top w:val="none" w:sz="0" w:space="0" w:color="auto"/>
            <w:left w:val="none" w:sz="0" w:space="0" w:color="auto"/>
            <w:bottom w:val="none" w:sz="0" w:space="0" w:color="auto"/>
            <w:right w:val="none" w:sz="0" w:space="0" w:color="auto"/>
          </w:divBdr>
        </w:div>
        <w:div w:id="525100294">
          <w:marLeft w:val="0"/>
          <w:marRight w:val="0"/>
          <w:marTop w:val="0"/>
          <w:marBottom w:val="0"/>
          <w:divBdr>
            <w:top w:val="none" w:sz="0" w:space="0" w:color="auto"/>
            <w:left w:val="none" w:sz="0" w:space="0" w:color="auto"/>
            <w:bottom w:val="none" w:sz="0" w:space="0" w:color="auto"/>
            <w:right w:val="none" w:sz="0" w:space="0" w:color="auto"/>
          </w:divBdr>
        </w:div>
        <w:div w:id="1001271430">
          <w:marLeft w:val="0"/>
          <w:marRight w:val="0"/>
          <w:marTop w:val="0"/>
          <w:marBottom w:val="0"/>
          <w:divBdr>
            <w:top w:val="none" w:sz="0" w:space="0" w:color="auto"/>
            <w:left w:val="none" w:sz="0" w:space="0" w:color="auto"/>
            <w:bottom w:val="none" w:sz="0" w:space="0" w:color="auto"/>
            <w:right w:val="none" w:sz="0" w:space="0" w:color="auto"/>
          </w:divBdr>
        </w:div>
        <w:div w:id="492835792">
          <w:marLeft w:val="0"/>
          <w:marRight w:val="0"/>
          <w:marTop w:val="0"/>
          <w:marBottom w:val="0"/>
          <w:divBdr>
            <w:top w:val="none" w:sz="0" w:space="0" w:color="auto"/>
            <w:left w:val="none" w:sz="0" w:space="0" w:color="auto"/>
            <w:bottom w:val="none" w:sz="0" w:space="0" w:color="auto"/>
            <w:right w:val="none" w:sz="0" w:space="0" w:color="auto"/>
          </w:divBdr>
        </w:div>
      </w:divsChild>
    </w:div>
    <w:div w:id="731389333">
      <w:bodyDiv w:val="1"/>
      <w:marLeft w:val="0"/>
      <w:marRight w:val="0"/>
      <w:marTop w:val="0"/>
      <w:marBottom w:val="0"/>
      <w:divBdr>
        <w:top w:val="none" w:sz="0" w:space="0" w:color="auto"/>
        <w:left w:val="none" w:sz="0" w:space="0" w:color="auto"/>
        <w:bottom w:val="none" w:sz="0" w:space="0" w:color="auto"/>
        <w:right w:val="none" w:sz="0" w:space="0" w:color="auto"/>
      </w:divBdr>
    </w:div>
    <w:div w:id="731468751">
      <w:bodyDiv w:val="1"/>
      <w:marLeft w:val="0"/>
      <w:marRight w:val="0"/>
      <w:marTop w:val="0"/>
      <w:marBottom w:val="0"/>
      <w:divBdr>
        <w:top w:val="none" w:sz="0" w:space="0" w:color="auto"/>
        <w:left w:val="none" w:sz="0" w:space="0" w:color="auto"/>
        <w:bottom w:val="none" w:sz="0" w:space="0" w:color="auto"/>
        <w:right w:val="none" w:sz="0" w:space="0" w:color="auto"/>
      </w:divBdr>
      <w:divsChild>
        <w:div w:id="1997152056">
          <w:marLeft w:val="0"/>
          <w:marRight w:val="0"/>
          <w:marTop w:val="0"/>
          <w:marBottom w:val="0"/>
          <w:divBdr>
            <w:top w:val="none" w:sz="0" w:space="0" w:color="auto"/>
            <w:left w:val="none" w:sz="0" w:space="0" w:color="auto"/>
            <w:bottom w:val="none" w:sz="0" w:space="0" w:color="auto"/>
            <w:right w:val="none" w:sz="0" w:space="0" w:color="auto"/>
          </w:divBdr>
          <w:divsChild>
            <w:div w:id="1444497082">
              <w:marLeft w:val="0"/>
              <w:marRight w:val="0"/>
              <w:marTop w:val="0"/>
              <w:marBottom w:val="0"/>
              <w:divBdr>
                <w:top w:val="none" w:sz="0" w:space="0" w:color="auto"/>
                <w:left w:val="none" w:sz="0" w:space="0" w:color="auto"/>
                <w:bottom w:val="none" w:sz="0" w:space="0" w:color="auto"/>
                <w:right w:val="none" w:sz="0" w:space="0" w:color="auto"/>
              </w:divBdr>
              <w:divsChild>
                <w:div w:id="1809081527">
                  <w:marLeft w:val="0"/>
                  <w:marRight w:val="0"/>
                  <w:marTop w:val="0"/>
                  <w:marBottom w:val="0"/>
                  <w:divBdr>
                    <w:top w:val="none" w:sz="0" w:space="0" w:color="auto"/>
                    <w:left w:val="none" w:sz="0" w:space="0" w:color="auto"/>
                    <w:bottom w:val="none" w:sz="0" w:space="0" w:color="auto"/>
                    <w:right w:val="none" w:sz="0" w:space="0" w:color="auto"/>
                  </w:divBdr>
                  <w:divsChild>
                    <w:div w:id="1260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7079">
      <w:bodyDiv w:val="1"/>
      <w:marLeft w:val="0"/>
      <w:marRight w:val="0"/>
      <w:marTop w:val="0"/>
      <w:marBottom w:val="0"/>
      <w:divBdr>
        <w:top w:val="none" w:sz="0" w:space="0" w:color="auto"/>
        <w:left w:val="none" w:sz="0" w:space="0" w:color="auto"/>
        <w:bottom w:val="none" w:sz="0" w:space="0" w:color="auto"/>
        <w:right w:val="none" w:sz="0" w:space="0" w:color="auto"/>
      </w:divBdr>
      <w:divsChild>
        <w:div w:id="220945122">
          <w:marLeft w:val="0"/>
          <w:marRight w:val="0"/>
          <w:marTop w:val="0"/>
          <w:marBottom w:val="0"/>
          <w:divBdr>
            <w:top w:val="none" w:sz="0" w:space="0" w:color="auto"/>
            <w:left w:val="none" w:sz="0" w:space="0" w:color="auto"/>
            <w:bottom w:val="none" w:sz="0" w:space="0" w:color="auto"/>
            <w:right w:val="none" w:sz="0" w:space="0" w:color="auto"/>
          </w:divBdr>
          <w:divsChild>
            <w:div w:id="274750567">
              <w:marLeft w:val="0"/>
              <w:marRight w:val="0"/>
              <w:marTop w:val="0"/>
              <w:marBottom w:val="0"/>
              <w:divBdr>
                <w:top w:val="none" w:sz="0" w:space="0" w:color="auto"/>
                <w:left w:val="none" w:sz="0" w:space="0" w:color="auto"/>
                <w:bottom w:val="none" w:sz="0" w:space="0" w:color="auto"/>
                <w:right w:val="none" w:sz="0" w:space="0" w:color="auto"/>
              </w:divBdr>
              <w:divsChild>
                <w:div w:id="16994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40802">
      <w:bodyDiv w:val="1"/>
      <w:marLeft w:val="0"/>
      <w:marRight w:val="0"/>
      <w:marTop w:val="0"/>
      <w:marBottom w:val="0"/>
      <w:divBdr>
        <w:top w:val="none" w:sz="0" w:space="0" w:color="auto"/>
        <w:left w:val="none" w:sz="0" w:space="0" w:color="auto"/>
        <w:bottom w:val="none" w:sz="0" w:space="0" w:color="auto"/>
        <w:right w:val="none" w:sz="0" w:space="0" w:color="auto"/>
      </w:divBdr>
      <w:divsChild>
        <w:div w:id="1637760522">
          <w:marLeft w:val="0"/>
          <w:marRight w:val="0"/>
          <w:marTop w:val="0"/>
          <w:marBottom w:val="0"/>
          <w:divBdr>
            <w:top w:val="none" w:sz="0" w:space="0" w:color="auto"/>
            <w:left w:val="none" w:sz="0" w:space="0" w:color="auto"/>
            <w:bottom w:val="none" w:sz="0" w:space="0" w:color="auto"/>
            <w:right w:val="none" w:sz="0" w:space="0" w:color="auto"/>
          </w:divBdr>
          <w:divsChild>
            <w:div w:id="1430278596">
              <w:marLeft w:val="0"/>
              <w:marRight w:val="0"/>
              <w:marTop w:val="0"/>
              <w:marBottom w:val="0"/>
              <w:divBdr>
                <w:top w:val="none" w:sz="0" w:space="0" w:color="auto"/>
                <w:left w:val="none" w:sz="0" w:space="0" w:color="auto"/>
                <w:bottom w:val="none" w:sz="0" w:space="0" w:color="auto"/>
                <w:right w:val="none" w:sz="0" w:space="0" w:color="auto"/>
              </w:divBdr>
              <w:divsChild>
                <w:div w:id="5089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5247">
      <w:bodyDiv w:val="1"/>
      <w:marLeft w:val="0"/>
      <w:marRight w:val="0"/>
      <w:marTop w:val="0"/>
      <w:marBottom w:val="0"/>
      <w:divBdr>
        <w:top w:val="none" w:sz="0" w:space="0" w:color="auto"/>
        <w:left w:val="none" w:sz="0" w:space="0" w:color="auto"/>
        <w:bottom w:val="none" w:sz="0" w:space="0" w:color="auto"/>
        <w:right w:val="none" w:sz="0" w:space="0" w:color="auto"/>
      </w:divBdr>
      <w:divsChild>
        <w:div w:id="1755786244">
          <w:marLeft w:val="0"/>
          <w:marRight w:val="0"/>
          <w:marTop w:val="0"/>
          <w:marBottom w:val="0"/>
          <w:divBdr>
            <w:top w:val="none" w:sz="0" w:space="0" w:color="auto"/>
            <w:left w:val="none" w:sz="0" w:space="0" w:color="auto"/>
            <w:bottom w:val="none" w:sz="0" w:space="0" w:color="auto"/>
            <w:right w:val="none" w:sz="0" w:space="0" w:color="auto"/>
          </w:divBdr>
          <w:divsChild>
            <w:div w:id="1350836686">
              <w:marLeft w:val="0"/>
              <w:marRight w:val="0"/>
              <w:marTop w:val="0"/>
              <w:marBottom w:val="0"/>
              <w:divBdr>
                <w:top w:val="none" w:sz="0" w:space="0" w:color="auto"/>
                <w:left w:val="none" w:sz="0" w:space="0" w:color="auto"/>
                <w:bottom w:val="none" w:sz="0" w:space="0" w:color="auto"/>
                <w:right w:val="none" w:sz="0" w:space="0" w:color="auto"/>
              </w:divBdr>
              <w:divsChild>
                <w:div w:id="1091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2180">
      <w:bodyDiv w:val="1"/>
      <w:marLeft w:val="0"/>
      <w:marRight w:val="0"/>
      <w:marTop w:val="0"/>
      <w:marBottom w:val="0"/>
      <w:divBdr>
        <w:top w:val="none" w:sz="0" w:space="0" w:color="auto"/>
        <w:left w:val="none" w:sz="0" w:space="0" w:color="auto"/>
        <w:bottom w:val="none" w:sz="0" w:space="0" w:color="auto"/>
        <w:right w:val="none" w:sz="0" w:space="0" w:color="auto"/>
      </w:divBdr>
    </w:div>
    <w:div w:id="759568117">
      <w:bodyDiv w:val="1"/>
      <w:marLeft w:val="0"/>
      <w:marRight w:val="0"/>
      <w:marTop w:val="0"/>
      <w:marBottom w:val="0"/>
      <w:divBdr>
        <w:top w:val="none" w:sz="0" w:space="0" w:color="auto"/>
        <w:left w:val="none" w:sz="0" w:space="0" w:color="auto"/>
        <w:bottom w:val="none" w:sz="0" w:space="0" w:color="auto"/>
        <w:right w:val="none" w:sz="0" w:space="0" w:color="auto"/>
      </w:divBdr>
      <w:divsChild>
        <w:div w:id="926421372">
          <w:marLeft w:val="0"/>
          <w:marRight w:val="0"/>
          <w:marTop w:val="0"/>
          <w:marBottom w:val="0"/>
          <w:divBdr>
            <w:top w:val="none" w:sz="0" w:space="0" w:color="auto"/>
            <w:left w:val="none" w:sz="0" w:space="0" w:color="auto"/>
            <w:bottom w:val="none" w:sz="0" w:space="0" w:color="auto"/>
            <w:right w:val="none" w:sz="0" w:space="0" w:color="auto"/>
          </w:divBdr>
        </w:div>
        <w:div w:id="1059666436">
          <w:marLeft w:val="0"/>
          <w:marRight w:val="0"/>
          <w:marTop w:val="0"/>
          <w:marBottom w:val="0"/>
          <w:divBdr>
            <w:top w:val="none" w:sz="0" w:space="0" w:color="auto"/>
            <w:left w:val="none" w:sz="0" w:space="0" w:color="auto"/>
            <w:bottom w:val="none" w:sz="0" w:space="0" w:color="auto"/>
            <w:right w:val="none" w:sz="0" w:space="0" w:color="auto"/>
          </w:divBdr>
        </w:div>
        <w:div w:id="1329557132">
          <w:marLeft w:val="0"/>
          <w:marRight w:val="0"/>
          <w:marTop w:val="0"/>
          <w:marBottom w:val="0"/>
          <w:divBdr>
            <w:top w:val="none" w:sz="0" w:space="0" w:color="auto"/>
            <w:left w:val="none" w:sz="0" w:space="0" w:color="auto"/>
            <w:bottom w:val="none" w:sz="0" w:space="0" w:color="auto"/>
            <w:right w:val="none" w:sz="0" w:space="0" w:color="auto"/>
          </w:divBdr>
        </w:div>
        <w:div w:id="243804184">
          <w:marLeft w:val="0"/>
          <w:marRight w:val="0"/>
          <w:marTop w:val="0"/>
          <w:marBottom w:val="0"/>
          <w:divBdr>
            <w:top w:val="none" w:sz="0" w:space="0" w:color="auto"/>
            <w:left w:val="none" w:sz="0" w:space="0" w:color="auto"/>
            <w:bottom w:val="none" w:sz="0" w:space="0" w:color="auto"/>
            <w:right w:val="none" w:sz="0" w:space="0" w:color="auto"/>
          </w:divBdr>
        </w:div>
      </w:divsChild>
    </w:div>
    <w:div w:id="771437164">
      <w:bodyDiv w:val="1"/>
      <w:marLeft w:val="0"/>
      <w:marRight w:val="0"/>
      <w:marTop w:val="0"/>
      <w:marBottom w:val="0"/>
      <w:divBdr>
        <w:top w:val="none" w:sz="0" w:space="0" w:color="auto"/>
        <w:left w:val="none" w:sz="0" w:space="0" w:color="auto"/>
        <w:bottom w:val="none" w:sz="0" w:space="0" w:color="auto"/>
        <w:right w:val="none" w:sz="0" w:space="0" w:color="auto"/>
      </w:divBdr>
      <w:divsChild>
        <w:div w:id="55133246">
          <w:marLeft w:val="0"/>
          <w:marRight w:val="0"/>
          <w:marTop w:val="0"/>
          <w:marBottom w:val="0"/>
          <w:divBdr>
            <w:top w:val="none" w:sz="0" w:space="0" w:color="auto"/>
            <w:left w:val="none" w:sz="0" w:space="0" w:color="auto"/>
            <w:bottom w:val="none" w:sz="0" w:space="0" w:color="auto"/>
            <w:right w:val="none" w:sz="0" w:space="0" w:color="auto"/>
          </w:divBdr>
          <w:divsChild>
            <w:div w:id="1116101942">
              <w:marLeft w:val="0"/>
              <w:marRight w:val="0"/>
              <w:marTop w:val="0"/>
              <w:marBottom w:val="0"/>
              <w:divBdr>
                <w:top w:val="none" w:sz="0" w:space="0" w:color="auto"/>
                <w:left w:val="none" w:sz="0" w:space="0" w:color="auto"/>
                <w:bottom w:val="none" w:sz="0" w:space="0" w:color="auto"/>
                <w:right w:val="none" w:sz="0" w:space="0" w:color="auto"/>
              </w:divBdr>
              <w:divsChild>
                <w:div w:id="16998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1244">
      <w:bodyDiv w:val="1"/>
      <w:marLeft w:val="0"/>
      <w:marRight w:val="0"/>
      <w:marTop w:val="0"/>
      <w:marBottom w:val="0"/>
      <w:divBdr>
        <w:top w:val="none" w:sz="0" w:space="0" w:color="auto"/>
        <w:left w:val="none" w:sz="0" w:space="0" w:color="auto"/>
        <w:bottom w:val="none" w:sz="0" w:space="0" w:color="auto"/>
        <w:right w:val="none" w:sz="0" w:space="0" w:color="auto"/>
      </w:divBdr>
      <w:divsChild>
        <w:div w:id="1964732355">
          <w:marLeft w:val="0"/>
          <w:marRight w:val="0"/>
          <w:marTop w:val="0"/>
          <w:marBottom w:val="0"/>
          <w:divBdr>
            <w:top w:val="none" w:sz="0" w:space="0" w:color="auto"/>
            <w:left w:val="none" w:sz="0" w:space="0" w:color="auto"/>
            <w:bottom w:val="none" w:sz="0" w:space="0" w:color="auto"/>
            <w:right w:val="none" w:sz="0" w:space="0" w:color="auto"/>
          </w:divBdr>
        </w:div>
        <w:div w:id="1069886908">
          <w:marLeft w:val="0"/>
          <w:marRight w:val="0"/>
          <w:marTop w:val="0"/>
          <w:marBottom w:val="0"/>
          <w:divBdr>
            <w:top w:val="none" w:sz="0" w:space="0" w:color="auto"/>
            <w:left w:val="none" w:sz="0" w:space="0" w:color="auto"/>
            <w:bottom w:val="none" w:sz="0" w:space="0" w:color="auto"/>
            <w:right w:val="none" w:sz="0" w:space="0" w:color="auto"/>
          </w:divBdr>
        </w:div>
        <w:div w:id="770517709">
          <w:marLeft w:val="0"/>
          <w:marRight w:val="0"/>
          <w:marTop w:val="0"/>
          <w:marBottom w:val="0"/>
          <w:divBdr>
            <w:top w:val="none" w:sz="0" w:space="0" w:color="auto"/>
            <w:left w:val="none" w:sz="0" w:space="0" w:color="auto"/>
            <w:bottom w:val="none" w:sz="0" w:space="0" w:color="auto"/>
            <w:right w:val="none" w:sz="0" w:space="0" w:color="auto"/>
          </w:divBdr>
        </w:div>
        <w:div w:id="2121949128">
          <w:marLeft w:val="0"/>
          <w:marRight w:val="0"/>
          <w:marTop w:val="0"/>
          <w:marBottom w:val="0"/>
          <w:divBdr>
            <w:top w:val="none" w:sz="0" w:space="0" w:color="auto"/>
            <w:left w:val="none" w:sz="0" w:space="0" w:color="auto"/>
            <w:bottom w:val="none" w:sz="0" w:space="0" w:color="auto"/>
            <w:right w:val="none" w:sz="0" w:space="0" w:color="auto"/>
          </w:divBdr>
        </w:div>
        <w:div w:id="324480321">
          <w:marLeft w:val="0"/>
          <w:marRight w:val="0"/>
          <w:marTop w:val="0"/>
          <w:marBottom w:val="0"/>
          <w:divBdr>
            <w:top w:val="none" w:sz="0" w:space="0" w:color="auto"/>
            <w:left w:val="none" w:sz="0" w:space="0" w:color="auto"/>
            <w:bottom w:val="none" w:sz="0" w:space="0" w:color="auto"/>
            <w:right w:val="none" w:sz="0" w:space="0" w:color="auto"/>
          </w:divBdr>
        </w:div>
      </w:divsChild>
    </w:div>
    <w:div w:id="787436592">
      <w:bodyDiv w:val="1"/>
      <w:marLeft w:val="0"/>
      <w:marRight w:val="0"/>
      <w:marTop w:val="0"/>
      <w:marBottom w:val="0"/>
      <w:divBdr>
        <w:top w:val="none" w:sz="0" w:space="0" w:color="auto"/>
        <w:left w:val="none" w:sz="0" w:space="0" w:color="auto"/>
        <w:bottom w:val="none" w:sz="0" w:space="0" w:color="auto"/>
        <w:right w:val="none" w:sz="0" w:space="0" w:color="auto"/>
      </w:divBdr>
    </w:div>
    <w:div w:id="799423811">
      <w:bodyDiv w:val="1"/>
      <w:marLeft w:val="0"/>
      <w:marRight w:val="0"/>
      <w:marTop w:val="0"/>
      <w:marBottom w:val="0"/>
      <w:divBdr>
        <w:top w:val="none" w:sz="0" w:space="0" w:color="auto"/>
        <w:left w:val="none" w:sz="0" w:space="0" w:color="auto"/>
        <w:bottom w:val="none" w:sz="0" w:space="0" w:color="auto"/>
        <w:right w:val="none" w:sz="0" w:space="0" w:color="auto"/>
      </w:divBdr>
      <w:divsChild>
        <w:div w:id="1404251711">
          <w:marLeft w:val="0"/>
          <w:marRight w:val="0"/>
          <w:marTop w:val="0"/>
          <w:marBottom w:val="0"/>
          <w:divBdr>
            <w:top w:val="none" w:sz="0" w:space="0" w:color="auto"/>
            <w:left w:val="none" w:sz="0" w:space="0" w:color="auto"/>
            <w:bottom w:val="none" w:sz="0" w:space="0" w:color="auto"/>
            <w:right w:val="none" w:sz="0" w:space="0" w:color="auto"/>
          </w:divBdr>
        </w:div>
      </w:divsChild>
    </w:div>
    <w:div w:id="80782322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30">
          <w:marLeft w:val="0"/>
          <w:marRight w:val="0"/>
          <w:marTop w:val="0"/>
          <w:marBottom w:val="0"/>
          <w:divBdr>
            <w:top w:val="none" w:sz="0" w:space="0" w:color="auto"/>
            <w:left w:val="none" w:sz="0" w:space="0" w:color="auto"/>
            <w:bottom w:val="none" w:sz="0" w:space="0" w:color="auto"/>
            <w:right w:val="none" w:sz="0" w:space="0" w:color="auto"/>
          </w:divBdr>
        </w:div>
        <w:div w:id="130680430">
          <w:marLeft w:val="0"/>
          <w:marRight w:val="0"/>
          <w:marTop w:val="0"/>
          <w:marBottom w:val="0"/>
          <w:divBdr>
            <w:top w:val="none" w:sz="0" w:space="0" w:color="auto"/>
            <w:left w:val="none" w:sz="0" w:space="0" w:color="auto"/>
            <w:bottom w:val="none" w:sz="0" w:space="0" w:color="auto"/>
            <w:right w:val="none" w:sz="0" w:space="0" w:color="auto"/>
          </w:divBdr>
        </w:div>
        <w:div w:id="741216000">
          <w:marLeft w:val="0"/>
          <w:marRight w:val="0"/>
          <w:marTop w:val="0"/>
          <w:marBottom w:val="0"/>
          <w:divBdr>
            <w:top w:val="none" w:sz="0" w:space="0" w:color="auto"/>
            <w:left w:val="none" w:sz="0" w:space="0" w:color="auto"/>
            <w:bottom w:val="none" w:sz="0" w:space="0" w:color="auto"/>
            <w:right w:val="none" w:sz="0" w:space="0" w:color="auto"/>
          </w:divBdr>
        </w:div>
        <w:div w:id="1835876468">
          <w:marLeft w:val="0"/>
          <w:marRight w:val="0"/>
          <w:marTop w:val="0"/>
          <w:marBottom w:val="0"/>
          <w:divBdr>
            <w:top w:val="none" w:sz="0" w:space="0" w:color="auto"/>
            <w:left w:val="none" w:sz="0" w:space="0" w:color="auto"/>
            <w:bottom w:val="none" w:sz="0" w:space="0" w:color="auto"/>
            <w:right w:val="none" w:sz="0" w:space="0" w:color="auto"/>
          </w:divBdr>
        </w:div>
      </w:divsChild>
    </w:div>
    <w:div w:id="809205601">
      <w:bodyDiv w:val="1"/>
      <w:marLeft w:val="0"/>
      <w:marRight w:val="0"/>
      <w:marTop w:val="0"/>
      <w:marBottom w:val="0"/>
      <w:divBdr>
        <w:top w:val="none" w:sz="0" w:space="0" w:color="auto"/>
        <w:left w:val="none" w:sz="0" w:space="0" w:color="auto"/>
        <w:bottom w:val="none" w:sz="0" w:space="0" w:color="auto"/>
        <w:right w:val="none" w:sz="0" w:space="0" w:color="auto"/>
      </w:divBdr>
      <w:divsChild>
        <w:div w:id="459496062">
          <w:marLeft w:val="0"/>
          <w:marRight w:val="0"/>
          <w:marTop w:val="0"/>
          <w:marBottom w:val="0"/>
          <w:divBdr>
            <w:top w:val="none" w:sz="0" w:space="0" w:color="auto"/>
            <w:left w:val="none" w:sz="0" w:space="0" w:color="auto"/>
            <w:bottom w:val="none" w:sz="0" w:space="0" w:color="auto"/>
            <w:right w:val="none" w:sz="0" w:space="0" w:color="auto"/>
          </w:divBdr>
          <w:divsChild>
            <w:div w:id="1158880355">
              <w:marLeft w:val="0"/>
              <w:marRight w:val="0"/>
              <w:marTop w:val="0"/>
              <w:marBottom w:val="0"/>
              <w:divBdr>
                <w:top w:val="none" w:sz="0" w:space="0" w:color="auto"/>
                <w:left w:val="none" w:sz="0" w:space="0" w:color="auto"/>
                <w:bottom w:val="none" w:sz="0" w:space="0" w:color="auto"/>
                <w:right w:val="none" w:sz="0" w:space="0" w:color="auto"/>
              </w:divBdr>
              <w:divsChild>
                <w:div w:id="15924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5741">
      <w:bodyDiv w:val="1"/>
      <w:marLeft w:val="0"/>
      <w:marRight w:val="0"/>
      <w:marTop w:val="0"/>
      <w:marBottom w:val="0"/>
      <w:divBdr>
        <w:top w:val="none" w:sz="0" w:space="0" w:color="auto"/>
        <w:left w:val="none" w:sz="0" w:space="0" w:color="auto"/>
        <w:bottom w:val="none" w:sz="0" w:space="0" w:color="auto"/>
        <w:right w:val="none" w:sz="0" w:space="0" w:color="auto"/>
      </w:divBdr>
      <w:divsChild>
        <w:div w:id="93012630">
          <w:marLeft w:val="0"/>
          <w:marRight w:val="0"/>
          <w:marTop w:val="0"/>
          <w:marBottom w:val="0"/>
          <w:divBdr>
            <w:top w:val="none" w:sz="0" w:space="0" w:color="auto"/>
            <w:left w:val="none" w:sz="0" w:space="0" w:color="auto"/>
            <w:bottom w:val="none" w:sz="0" w:space="0" w:color="auto"/>
            <w:right w:val="none" w:sz="0" w:space="0" w:color="auto"/>
          </w:divBdr>
        </w:div>
        <w:div w:id="396052865">
          <w:marLeft w:val="0"/>
          <w:marRight w:val="0"/>
          <w:marTop w:val="0"/>
          <w:marBottom w:val="0"/>
          <w:divBdr>
            <w:top w:val="none" w:sz="0" w:space="0" w:color="auto"/>
            <w:left w:val="none" w:sz="0" w:space="0" w:color="auto"/>
            <w:bottom w:val="none" w:sz="0" w:space="0" w:color="auto"/>
            <w:right w:val="none" w:sz="0" w:space="0" w:color="auto"/>
          </w:divBdr>
        </w:div>
        <w:div w:id="153302434">
          <w:marLeft w:val="0"/>
          <w:marRight w:val="0"/>
          <w:marTop w:val="0"/>
          <w:marBottom w:val="0"/>
          <w:divBdr>
            <w:top w:val="none" w:sz="0" w:space="0" w:color="auto"/>
            <w:left w:val="none" w:sz="0" w:space="0" w:color="auto"/>
            <w:bottom w:val="none" w:sz="0" w:space="0" w:color="auto"/>
            <w:right w:val="none" w:sz="0" w:space="0" w:color="auto"/>
          </w:divBdr>
        </w:div>
      </w:divsChild>
    </w:div>
    <w:div w:id="815295659">
      <w:bodyDiv w:val="1"/>
      <w:marLeft w:val="0"/>
      <w:marRight w:val="0"/>
      <w:marTop w:val="0"/>
      <w:marBottom w:val="0"/>
      <w:divBdr>
        <w:top w:val="none" w:sz="0" w:space="0" w:color="auto"/>
        <w:left w:val="none" w:sz="0" w:space="0" w:color="auto"/>
        <w:bottom w:val="none" w:sz="0" w:space="0" w:color="auto"/>
        <w:right w:val="none" w:sz="0" w:space="0" w:color="auto"/>
      </w:divBdr>
      <w:divsChild>
        <w:div w:id="615260103">
          <w:marLeft w:val="0"/>
          <w:marRight w:val="0"/>
          <w:marTop w:val="120"/>
          <w:marBottom w:val="120"/>
          <w:divBdr>
            <w:top w:val="none" w:sz="0" w:space="0" w:color="auto"/>
            <w:left w:val="none" w:sz="0" w:space="0" w:color="auto"/>
            <w:bottom w:val="none" w:sz="0" w:space="0" w:color="auto"/>
            <w:right w:val="none" w:sz="0" w:space="0" w:color="auto"/>
          </w:divBdr>
          <w:divsChild>
            <w:div w:id="4796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1676">
      <w:bodyDiv w:val="1"/>
      <w:marLeft w:val="0"/>
      <w:marRight w:val="0"/>
      <w:marTop w:val="0"/>
      <w:marBottom w:val="0"/>
      <w:divBdr>
        <w:top w:val="none" w:sz="0" w:space="0" w:color="auto"/>
        <w:left w:val="none" w:sz="0" w:space="0" w:color="auto"/>
        <w:bottom w:val="none" w:sz="0" w:space="0" w:color="auto"/>
        <w:right w:val="none" w:sz="0" w:space="0" w:color="auto"/>
      </w:divBdr>
      <w:divsChild>
        <w:div w:id="655719357">
          <w:marLeft w:val="0"/>
          <w:marRight w:val="0"/>
          <w:marTop w:val="0"/>
          <w:marBottom w:val="0"/>
          <w:divBdr>
            <w:top w:val="none" w:sz="0" w:space="0" w:color="auto"/>
            <w:left w:val="none" w:sz="0" w:space="0" w:color="auto"/>
            <w:bottom w:val="none" w:sz="0" w:space="0" w:color="auto"/>
            <w:right w:val="none" w:sz="0" w:space="0" w:color="auto"/>
          </w:divBdr>
          <w:divsChild>
            <w:div w:id="1152332684">
              <w:marLeft w:val="0"/>
              <w:marRight w:val="0"/>
              <w:marTop w:val="0"/>
              <w:marBottom w:val="0"/>
              <w:divBdr>
                <w:top w:val="none" w:sz="0" w:space="0" w:color="auto"/>
                <w:left w:val="none" w:sz="0" w:space="0" w:color="auto"/>
                <w:bottom w:val="none" w:sz="0" w:space="0" w:color="auto"/>
                <w:right w:val="none" w:sz="0" w:space="0" w:color="auto"/>
              </w:divBdr>
              <w:divsChild>
                <w:div w:id="1452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3302">
      <w:bodyDiv w:val="1"/>
      <w:marLeft w:val="0"/>
      <w:marRight w:val="0"/>
      <w:marTop w:val="0"/>
      <w:marBottom w:val="0"/>
      <w:divBdr>
        <w:top w:val="none" w:sz="0" w:space="0" w:color="auto"/>
        <w:left w:val="none" w:sz="0" w:space="0" w:color="auto"/>
        <w:bottom w:val="none" w:sz="0" w:space="0" w:color="auto"/>
        <w:right w:val="none" w:sz="0" w:space="0" w:color="auto"/>
      </w:divBdr>
    </w:div>
    <w:div w:id="824475225">
      <w:bodyDiv w:val="1"/>
      <w:marLeft w:val="0"/>
      <w:marRight w:val="0"/>
      <w:marTop w:val="0"/>
      <w:marBottom w:val="0"/>
      <w:divBdr>
        <w:top w:val="none" w:sz="0" w:space="0" w:color="auto"/>
        <w:left w:val="none" w:sz="0" w:space="0" w:color="auto"/>
        <w:bottom w:val="none" w:sz="0" w:space="0" w:color="auto"/>
        <w:right w:val="none" w:sz="0" w:space="0" w:color="auto"/>
      </w:divBdr>
    </w:div>
    <w:div w:id="840125964">
      <w:bodyDiv w:val="1"/>
      <w:marLeft w:val="0"/>
      <w:marRight w:val="0"/>
      <w:marTop w:val="0"/>
      <w:marBottom w:val="0"/>
      <w:divBdr>
        <w:top w:val="none" w:sz="0" w:space="0" w:color="auto"/>
        <w:left w:val="none" w:sz="0" w:space="0" w:color="auto"/>
        <w:bottom w:val="none" w:sz="0" w:space="0" w:color="auto"/>
        <w:right w:val="none" w:sz="0" w:space="0" w:color="auto"/>
      </w:divBdr>
    </w:div>
    <w:div w:id="849221004">
      <w:bodyDiv w:val="1"/>
      <w:marLeft w:val="0"/>
      <w:marRight w:val="0"/>
      <w:marTop w:val="0"/>
      <w:marBottom w:val="0"/>
      <w:divBdr>
        <w:top w:val="none" w:sz="0" w:space="0" w:color="auto"/>
        <w:left w:val="none" w:sz="0" w:space="0" w:color="auto"/>
        <w:bottom w:val="none" w:sz="0" w:space="0" w:color="auto"/>
        <w:right w:val="none" w:sz="0" w:space="0" w:color="auto"/>
      </w:divBdr>
      <w:divsChild>
        <w:div w:id="1743870246">
          <w:marLeft w:val="0"/>
          <w:marRight w:val="0"/>
          <w:marTop w:val="0"/>
          <w:marBottom w:val="0"/>
          <w:divBdr>
            <w:top w:val="none" w:sz="0" w:space="0" w:color="auto"/>
            <w:left w:val="none" w:sz="0" w:space="0" w:color="auto"/>
            <w:bottom w:val="none" w:sz="0" w:space="0" w:color="auto"/>
            <w:right w:val="none" w:sz="0" w:space="0" w:color="auto"/>
          </w:divBdr>
          <w:divsChild>
            <w:div w:id="1463766404">
              <w:marLeft w:val="0"/>
              <w:marRight w:val="0"/>
              <w:marTop w:val="0"/>
              <w:marBottom w:val="0"/>
              <w:divBdr>
                <w:top w:val="none" w:sz="0" w:space="0" w:color="auto"/>
                <w:left w:val="none" w:sz="0" w:space="0" w:color="auto"/>
                <w:bottom w:val="none" w:sz="0" w:space="0" w:color="auto"/>
                <w:right w:val="none" w:sz="0" w:space="0" w:color="auto"/>
              </w:divBdr>
              <w:divsChild>
                <w:div w:id="910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9318">
      <w:bodyDiv w:val="1"/>
      <w:marLeft w:val="0"/>
      <w:marRight w:val="0"/>
      <w:marTop w:val="0"/>
      <w:marBottom w:val="0"/>
      <w:divBdr>
        <w:top w:val="none" w:sz="0" w:space="0" w:color="auto"/>
        <w:left w:val="none" w:sz="0" w:space="0" w:color="auto"/>
        <w:bottom w:val="none" w:sz="0" w:space="0" w:color="auto"/>
        <w:right w:val="none" w:sz="0" w:space="0" w:color="auto"/>
      </w:divBdr>
      <w:divsChild>
        <w:div w:id="597131256">
          <w:marLeft w:val="0"/>
          <w:marRight w:val="0"/>
          <w:marTop w:val="0"/>
          <w:marBottom w:val="0"/>
          <w:divBdr>
            <w:top w:val="none" w:sz="0" w:space="0" w:color="auto"/>
            <w:left w:val="none" w:sz="0" w:space="0" w:color="auto"/>
            <w:bottom w:val="none" w:sz="0" w:space="0" w:color="auto"/>
            <w:right w:val="none" w:sz="0" w:space="0" w:color="auto"/>
          </w:divBdr>
        </w:div>
        <w:div w:id="107438007">
          <w:marLeft w:val="0"/>
          <w:marRight w:val="0"/>
          <w:marTop w:val="0"/>
          <w:marBottom w:val="0"/>
          <w:divBdr>
            <w:top w:val="none" w:sz="0" w:space="0" w:color="auto"/>
            <w:left w:val="none" w:sz="0" w:space="0" w:color="auto"/>
            <w:bottom w:val="none" w:sz="0" w:space="0" w:color="auto"/>
            <w:right w:val="none" w:sz="0" w:space="0" w:color="auto"/>
          </w:divBdr>
        </w:div>
        <w:div w:id="442460472">
          <w:marLeft w:val="0"/>
          <w:marRight w:val="0"/>
          <w:marTop w:val="0"/>
          <w:marBottom w:val="0"/>
          <w:divBdr>
            <w:top w:val="none" w:sz="0" w:space="0" w:color="auto"/>
            <w:left w:val="none" w:sz="0" w:space="0" w:color="auto"/>
            <w:bottom w:val="none" w:sz="0" w:space="0" w:color="auto"/>
            <w:right w:val="none" w:sz="0" w:space="0" w:color="auto"/>
          </w:divBdr>
        </w:div>
        <w:div w:id="547885295">
          <w:marLeft w:val="0"/>
          <w:marRight w:val="0"/>
          <w:marTop w:val="0"/>
          <w:marBottom w:val="0"/>
          <w:divBdr>
            <w:top w:val="none" w:sz="0" w:space="0" w:color="auto"/>
            <w:left w:val="none" w:sz="0" w:space="0" w:color="auto"/>
            <w:bottom w:val="none" w:sz="0" w:space="0" w:color="auto"/>
            <w:right w:val="none" w:sz="0" w:space="0" w:color="auto"/>
          </w:divBdr>
        </w:div>
        <w:div w:id="957833291">
          <w:marLeft w:val="0"/>
          <w:marRight w:val="0"/>
          <w:marTop w:val="0"/>
          <w:marBottom w:val="0"/>
          <w:divBdr>
            <w:top w:val="none" w:sz="0" w:space="0" w:color="auto"/>
            <w:left w:val="none" w:sz="0" w:space="0" w:color="auto"/>
            <w:bottom w:val="none" w:sz="0" w:space="0" w:color="auto"/>
            <w:right w:val="none" w:sz="0" w:space="0" w:color="auto"/>
          </w:divBdr>
        </w:div>
        <w:div w:id="962424528">
          <w:marLeft w:val="0"/>
          <w:marRight w:val="0"/>
          <w:marTop w:val="0"/>
          <w:marBottom w:val="0"/>
          <w:divBdr>
            <w:top w:val="none" w:sz="0" w:space="0" w:color="auto"/>
            <w:left w:val="none" w:sz="0" w:space="0" w:color="auto"/>
            <w:bottom w:val="none" w:sz="0" w:space="0" w:color="auto"/>
            <w:right w:val="none" w:sz="0" w:space="0" w:color="auto"/>
          </w:divBdr>
        </w:div>
        <w:div w:id="1131174481">
          <w:marLeft w:val="0"/>
          <w:marRight w:val="0"/>
          <w:marTop w:val="0"/>
          <w:marBottom w:val="0"/>
          <w:divBdr>
            <w:top w:val="none" w:sz="0" w:space="0" w:color="auto"/>
            <w:left w:val="none" w:sz="0" w:space="0" w:color="auto"/>
            <w:bottom w:val="none" w:sz="0" w:space="0" w:color="auto"/>
            <w:right w:val="none" w:sz="0" w:space="0" w:color="auto"/>
          </w:divBdr>
        </w:div>
        <w:div w:id="2056075658">
          <w:marLeft w:val="0"/>
          <w:marRight w:val="0"/>
          <w:marTop w:val="0"/>
          <w:marBottom w:val="0"/>
          <w:divBdr>
            <w:top w:val="none" w:sz="0" w:space="0" w:color="auto"/>
            <w:left w:val="none" w:sz="0" w:space="0" w:color="auto"/>
            <w:bottom w:val="none" w:sz="0" w:space="0" w:color="auto"/>
            <w:right w:val="none" w:sz="0" w:space="0" w:color="auto"/>
          </w:divBdr>
        </w:div>
        <w:div w:id="258685923">
          <w:marLeft w:val="0"/>
          <w:marRight w:val="0"/>
          <w:marTop w:val="0"/>
          <w:marBottom w:val="0"/>
          <w:divBdr>
            <w:top w:val="none" w:sz="0" w:space="0" w:color="auto"/>
            <w:left w:val="none" w:sz="0" w:space="0" w:color="auto"/>
            <w:bottom w:val="none" w:sz="0" w:space="0" w:color="auto"/>
            <w:right w:val="none" w:sz="0" w:space="0" w:color="auto"/>
          </w:divBdr>
        </w:div>
        <w:div w:id="2138987532">
          <w:marLeft w:val="0"/>
          <w:marRight w:val="0"/>
          <w:marTop w:val="0"/>
          <w:marBottom w:val="0"/>
          <w:divBdr>
            <w:top w:val="none" w:sz="0" w:space="0" w:color="auto"/>
            <w:left w:val="none" w:sz="0" w:space="0" w:color="auto"/>
            <w:bottom w:val="none" w:sz="0" w:space="0" w:color="auto"/>
            <w:right w:val="none" w:sz="0" w:space="0" w:color="auto"/>
          </w:divBdr>
        </w:div>
        <w:div w:id="1773471917">
          <w:marLeft w:val="0"/>
          <w:marRight w:val="0"/>
          <w:marTop w:val="0"/>
          <w:marBottom w:val="0"/>
          <w:divBdr>
            <w:top w:val="none" w:sz="0" w:space="0" w:color="auto"/>
            <w:left w:val="none" w:sz="0" w:space="0" w:color="auto"/>
            <w:bottom w:val="none" w:sz="0" w:space="0" w:color="auto"/>
            <w:right w:val="none" w:sz="0" w:space="0" w:color="auto"/>
          </w:divBdr>
        </w:div>
        <w:div w:id="1743913922">
          <w:marLeft w:val="0"/>
          <w:marRight w:val="0"/>
          <w:marTop w:val="0"/>
          <w:marBottom w:val="0"/>
          <w:divBdr>
            <w:top w:val="none" w:sz="0" w:space="0" w:color="auto"/>
            <w:left w:val="none" w:sz="0" w:space="0" w:color="auto"/>
            <w:bottom w:val="none" w:sz="0" w:space="0" w:color="auto"/>
            <w:right w:val="none" w:sz="0" w:space="0" w:color="auto"/>
          </w:divBdr>
        </w:div>
        <w:div w:id="1078329818">
          <w:marLeft w:val="0"/>
          <w:marRight w:val="0"/>
          <w:marTop w:val="0"/>
          <w:marBottom w:val="0"/>
          <w:divBdr>
            <w:top w:val="none" w:sz="0" w:space="0" w:color="auto"/>
            <w:left w:val="none" w:sz="0" w:space="0" w:color="auto"/>
            <w:bottom w:val="none" w:sz="0" w:space="0" w:color="auto"/>
            <w:right w:val="none" w:sz="0" w:space="0" w:color="auto"/>
          </w:divBdr>
        </w:div>
        <w:div w:id="501511115">
          <w:marLeft w:val="0"/>
          <w:marRight w:val="0"/>
          <w:marTop w:val="0"/>
          <w:marBottom w:val="0"/>
          <w:divBdr>
            <w:top w:val="none" w:sz="0" w:space="0" w:color="auto"/>
            <w:left w:val="none" w:sz="0" w:space="0" w:color="auto"/>
            <w:bottom w:val="none" w:sz="0" w:space="0" w:color="auto"/>
            <w:right w:val="none" w:sz="0" w:space="0" w:color="auto"/>
          </w:divBdr>
        </w:div>
        <w:div w:id="1653750775">
          <w:marLeft w:val="0"/>
          <w:marRight w:val="0"/>
          <w:marTop w:val="0"/>
          <w:marBottom w:val="0"/>
          <w:divBdr>
            <w:top w:val="none" w:sz="0" w:space="0" w:color="auto"/>
            <w:left w:val="none" w:sz="0" w:space="0" w:color="auto"/>
            <w:bottom w:val="none" w:sz="0" w:space="0" w:color="auto"/>
            <w:right w:val="none" w:sz="0" w:space="0" w:color="auto"/>
          </w:divBdr>
        </w:div>
        <w:div w:id="32580801">
          <w:marLeft w:val="0"/>
          <w:marRight w:val="0"/>
          <w:marTop w:val="0"/>
          <w:marBottom w:val="0"/>
          <w:divBdr>
            <w:top w:val="none" w:sz="0" w:space="0" w:color="auto"/>
            <w:left w:val="none" w:sz="0" w:space="0" w:color="auto"/>
            <w:bottom w:val="none" w:sz="0" w:space="0" w:color="auto"/>
            <w:right w:val="none" w:sz="0" w:space="0" w:color="auto"/>
          </w:divBdr>
        </w:div>
        <w:div w:id="164827689">
          <w:marLeft w:val="0"/>
          <w:marRight w:val="0"/>
          <w:marTop w:val="0"/>
          <w:marBottom w:val="0"/>
          <w:divBdr>
            <w:top w:val="none" w:sz="0" w:space="0" w:color="auto"/>
            <w:left w:val="none" w:sz="0" w:space="0" w:color="auto"/>
            <w:bottom w:val="none" w:sz="0" w:space="0" w:color="auto"/>
            <w:right w:val="none" w:sz="0" w:space="0" w:color="auto"/>
          </w:divBdr>
        </w:div>
        <w:div w:id="851575209">
          <w:marLeft w:val="0"/>
          <w:marRight w:val="0"/>
          <w:marTop w:val="0"/>
          <w:marBottom w:val="0"/>
          <w:divBdr>
            <w:top w:val="none" w:sz="0" w:space="0" w:color="auto"/>
            <w:left w:val="none" w:sz="0" w:space="0" w:color="auto"/>
            <w:bottom w:val="none" w:sz="0" w:space="0" w:color="auto"/>
            <w:right w:val="none" w:sz="0" w:space="0" w:color="auto"/>
          </w:divBdr>
        </w:div>
        <w:div w:id="1249927929">
          <w:marLeft w:val="0"/>
          <w:marRight w:val="0"/>
          <w:marTop w:val="0"/>
          <w:marBottom w:val="0"/>
          <w:divBdr>
            <w:top w:val="none" w:sz="0" w:space="0" w:color="auto"/>
            <w:left w:val="none" w:sz="0" w:space="0" w:color="auto"/>
            <w:bottom w:val="none" w:sz="0" w:space="0" w:color="auto"/>
            <w:right w:val="none" w:sz="0" w:space="0" w:color="auto"/>
          </w:divBdr>
        </w:div>
        <w:div w:id="292060545">
          <w:marLeft w:val="0"/>
          <w:marRight w:val="0"/>
          <w:marTop w:val="0"/>
          <w:marBottom w:val="0"/>
          <w:divBdr>
            <w:top w:val="none" w:sz="0" w:space="0" w:color="auto"/>
            <w:left w:val="none" w:sz="0" w:space="0" w:color="auto"/>
            <w:bottom w:val="none" w:sz="0" w:space="0" w:color="auto"/>
            <w:right w:val="none" w:sz="0" w:space="0" w:color="auto"/>
          </w:divBdr>
        </w:div>
        <w:div w:id="2090887558">
          <w:marLeft w:val="0"/>
          <w:marRight w:val="0"/>
          <w:marTop w:val="0"/>
          <w:marBottom w:val="0"/>
          <w:divBdr>
            <w:top w:val="none" w:sz="0" w:space="0" w:color="auto"/>
            <w:left w:val="none" w:sz="0" w:space="0" w:color="auto"/>
            <w:bottom w:val="none" w:sz="0" w:space="0" w:color="auto"/>
            <w:right w:val="none" w:sz="0" w:space="0" w:color="auto"/>
          </w:divBdr>
        </w:div>
        <w:div w:id="1539703193">
          <w:marLeft w:val="0"/>
          <w:marRight w:val="0"/>
          <w:marTop w:val="0"/>
          <w:marBottom w:val="0"/>
          <w:divBdr>
            <w:top w:val="none" w:sz="0" w:space="0" w:color="auto"/>
            <w:left w:val="none" w:sz="0" w:space="0" w:color="auto"/>
            <w:bottom w:val="none" w:sz="0" w:space="0" w:color="auto"/>
            <w:right w:val="none" w:sz="0" w:space="0" w:color="auto"/>
          </w:divBdr>
        </w:div>
        <w:div w:id="1178034537">
          <w:marLeft w:val="0"/>
          <w:marRight w:val="0"/>
          <w:marTop w:val="0"/>
          <w:marBottom w:val="0"/>
          <w:divBdr>
            <w:top w:val="none" w:sz="0" w:space="0" w:color="auto"/>
            <w:left w:val="none" w:sz="0" w:space="0" w:color="auto"/>
            <w:bottom w:val="none" w:sz="0" w:space="0" w:color="auto"/>
            <w:right w:val="none" w:sz="0" w:space="0" w:color="auto"/>
          </w:divBdr>
        </w:div>
        <w:div w:id="246421026">
          <w:marLeft w:val="0"/>
          <w:marRight w:val="0"/>
          <w:marTop w:val="0"/>
          <w:marBottom w:val="0"/>
          <w:divBdr>
            <w:top w:val="none" w:sz="0" w:space="0" w:color="auto"/>
            <w:left w:val="none" w:sz="0" w:space="0" w:color="auto"/>
            <w:bottom w:val="none" w:sz="0" w:space="0" w:color="auto"/>
            <w:right w:val="none" w:sz="0" w:space="0" w:color="auto"/>
          </w:divBdr>
        </w:div>
        <w:div w:id="770779616">
          <w:marLeft w:val="0"/>
          <w:marRight w:val="0"/>
          <w:marTop w:val="0"/>
          <w:marBottom w:val="0"/>
          <w:divBdr>
            <w:top w:val="none" w:sz="0" w:space="0" w:color="auto"/>
            <w:left w:val="none" w:sz="0" w:space="0" w:color="auto"/>
            <w:bottom w:val="none" w:sz="0" w:space="0" w:color="auto"/>
            <w:right w:val="none" w:sz="0" w:space="0" w:color="auto"/>
          </w:divBdr>
        </w:div>
        <w:div w:id="2039307148">
          <w:marLeft w:val="0"/>
          <w:marRight w:val="0"/>
          <w:marTop w:val="0"/>
          <w:marBottom w:val="0"/>
          <w:divBdr>
            <w:top w:val="none" w:sz="0" w:space="0" w:color="auto"/>
            <w:left w:val="none" w:sz="0" w:space="0" w:color="auto"/>
            <w:bottom w:val="none" w:sz="0" w:space="0" w:color="auto"/>
            <w:right w:val="none" w:sz="0" w:space="0" w:color="auto"/>
          </w:divBdr>
        </w:div>
      </w:divsChild>
    </w:div>
    <w:div w:id="881593690">
      <w:bodyDiv w:val="1"/>
      <w:marLeft w:val="0"/>
      <w:marRight w:val="0"/>
      <w:marTop w:val="0"/>
      <w:marBottom w:val="0"/>
      <w:divBdr>
        <w:top w:val="none" w:sz="0" w:space="0" w:color="auto"/>
        <w:left w:val="none" w:sz="0" w:space="0" w:color="auto"/>
        <w:bottom w:val="none" w:sz="0" w:space="0" w:color="auto"/>
        <w:right w:val="none" w:sz="0" w:space="0" w:color="auto"/>
      </w:divBdr>
      <w:divsChild>
        <w:div w:id="1990328959">
          <w:marLeft w:val="0"/>
          <w:marRight w:val="0"/>
          <w:marTop w:val="0"/>
          <w:marBottom w:val="0"/>
          <w:divBdr>
            <w:top w:val="none" w:sz="0" w:space="0" w:color="auto"/>
            <w:left w:val="none" w:sz="0" w:space="0" w:color="auto"/>
            <w:bottom w:val="none" w:sz="0" w:space="0" w:color="auto"/>
            <w:right w:val="none" w:sz="0" w:space="0" w:color="auto"/>
          </w:divBdr>
        </w:div>
        <w:div w:id="967736787">
          <w:marLeft w:val="0"/>
          <w:marRight w:val="0"/>
          <w:marTop w:val="0"/>
          <w:marBottom w:val="0"/>
          <w:divBdr>
            <w:top w:val="none" w:sz="0" w:space="0" w:color="auto"/>
            <w:left w:val="none" w:sz="0" w:space="0" w:color="auto"/>
            <w:bottom w:val="none" w:sz="0" w:space="0" w:color="auto"/>
            <w:right w:val="none" w:sz="0" w:space="0" w:color="auto"/>
          </w:divBdr>
        </w:div>
      </w:divsChild>
    </w:div>
    <w:div w:id="886643338">
      <w:bodyDiv w:val="1"/>
      <w:marLeft w:val="0"/>
      <w:marRight w:val="0"/>
      <w:marTop w:val="0"/>
      <w:marBottom w:val="0"/>
      <w:divBdr>
        <w:top w:val="none" w:sz="0" w:space="0" w:color="auto"/>
        <w:left w:val="none" w:sz="0" w:space="0" w:color="auto"/>
        <w:bottom w:val="none" w:sz="0" w:space="0" w:color="auto"/>
        <w:right w:val="none" w:sz="0" w:space="0" w:color="auto"/>
      </w:divBdr>
    </w:div>
    <w:div w:id="904952476">
      <w:bodyDiv w:val="1"/>
      <w:marLeft w:val="0"/>
      <w:marRight w:val="0"/>
      <w:marTop w:val="0"/>
      <w:marBottom w:val="0"/>
      <w:divBdr>
        <w:top w:val="none" w:sz="0" w:space="0" w:color="auto"/>
        <w:left w:val="none" w:sz="0" w:space="0" w:color="auto"/>
        <w:bottom w:val="none" w:sz="0" w:space="0" w:color="auto"/>
        <w:right w:val="none" w:sz="0" w:space="0" w:color="auto"/>
      </w:divBdr>
    </w:div>
    <w:div w:id="905459608">
      <w:bodyDiv w:val="1"/>
      <w:marLeft w:val="0"/>
      <w:marRight w:val="0"/>
      <w:marTop w:val="0"/>
      <w:marBottom w:val="0"/>
      <w:divBdr>
        <w:top w:val="none" w:sz="0" w:space="0" w:color="auto"/>
        <w:left w:val="none" w:sz="0" w:space="0" w:color="auto"/>
        <w:bottom w:val="none" w:sz="0" w:space="0" w:color="auto"/>
        <w:right w:val="none" w:sz="0" w:space="0" w:color="auto"/>
      </w:divBdr>
    </w:div>
    <w:div w:id="924457105">
      <w:bodyDiv w:val="1"/>
      <w:marLeft w:val="0"/>
      <w:marRight w:val="0"/>
      <w:marTop w:val="0"/>
      <w:marBottom w:val="0"/>
      <w:divBdr>
        <w:top w:val="none" w:sz="0" w:space="0" w:color="auto"/>
        <w:left w:val="none" w:sz="0" w:space="0" w:color="auto"/>
        <w:bottom w:val="none" w:sz="0" w:space="0" w:color="auto"/>
        <w:right w:val="none" w:sz="0" w:space="0" w:color="auto"/>
      </w:divBdr>
    </w:div>
    <w:div w:id="930623271">
      <w:bodyDiv w:val="1"/>
      <w:marLeft w:val="0"/>
      <w:marRight w:val="0"/>
      <w:marTop w:val="0"/>
      <w:marBottom w:val="0"/>
      <w:divBdr>
        <w:top w:val="none" w:sz="0" w:space="0" w:color="auto"/>
        <w:left w:val="none" w:sz="0" w:space="0" w:color="auto"/>
        <w:bottom w:val="none" w:sz="0" w:space="0" w:color="auto"/>
        <w:right w:val="none" w:sz="0" w:space="0" w:color="auto"/>
      </w:divBdr>
      <w:divsChild>
        <w:div w:id="1879706010">
          <w:marLeft w:val="0"/>
          <w:marRight w:val="0"/>
          <w:marTop w:val="0"/>
          <w:marBottom w:val="0"/>
          <w:divBdr>
            <w:top w:val="none" w:sz="0" w:space="0" w:color="auto"/>
            <w:left w:val="none" w:sz="0" w:space="0" w:color="auto"/>
            <w:bottom w:val="none" w:sz="0" w:space="0" w:color="auto"/>
            <w:right w:val="none" w:sz="0" w:space="0" w:color="auto"/>
          </w:divBdr>
        </w:div>
        <w:div w:id="1801655259">
          <w:marLeft w:val="0"/>
          <w:marRight w:val="0"/>
          <w:marTop w:val="0"/>
          <w:marBottom w:val="0"/>
          <w:divBdr>
            <w:top w:val="none" w:sz="0" w:space="0" w:color="auto"/>
            <w:left w:val="none" w:sz="0" w:space="0" w:color="auto"/>
            <w:bottom w:val="none" w:sz="0" w:space="0" w:color="auto"/>
            <w:right w:val="none" w:sz="0" w:space="0" w:color="auto"/>
          </w:divBdr>
        </w:div>
        <w:div w:id="1502041531">
          <w:marLeft w:val="0"/>
          <w:marRight w:val="0"/>
          <w:marTop w:val="0"/>
          <w:marBottom w:val="0"/>
          <w:divBdr>
            <w:top w:val="none" w:sz="0" w:space="0" w:color="auto"/>
            <w:left w:val="none" w:sz="0" w:space="0" w:color="auto"/>
            <w:bottom w:val="none" w:sz="0" w:space="0" w:color="auto"/>
            <w:right w:val="none" w:sz="0" w:space="0" w:color="auto"/>
          </w:divBdr>
        </w:div>
        <w:div w:id="2059547217">
          <w:marLeft w:val="0"/>
          <w:marRight w:val="0"/>
          <w:marTop w:val="0"/>
          <w:marBottom w:val="0"/>
          <w:divBdr>
            <w:top w:val="none" w:sz="0" w:space="0" w:color="auto"/>
            <w:left w:val="none" w:sz="0" w:space="0" w:color="auto"/>
            <w:bottom w:val="none" w:sz="0" w:space="0" w:color="auto"/>
            <w:right w:val="none" w:sz="0" w:space="0" w:color="auto"/>
          </w:divBdr>
        </w:div>
        <w:div w:id="1861623930">
          <w:marLeft w:val="0"/>
          <w:marRight w:val="0"/>
          <w:marTop w:val="0"/>
          <w:marBottom w:val="0"/>
          <w:divBdr>
            <w:top w:val="none" w:sz="0" w:space="0" w:color="auto"/>
            <w:left w:val="none" w:sz="0" w:space="0" w:color="auto"/>
            <w:bottom w:val="none" w:sz="0" w:space="0" w:color="auto"/>
            <w:right w:val="none" w:sz="0" w:space="0" w:color="auto"/>
          </w:divBdr>
        </w:div>
        <w:div w:id="2016377843">
          <w:marLeft w:val="0"/>
          <w:marRight w:val="0"/>
          <w:marTop w:val="0"/>
          <w:marBottom w:val="0"/>
          <w:divBdr>
            <w:top w:val="none" w:sz="0" w:space="0" w:color="auto"/>
            <w:left w:val="none" w:sz="0" w:space="0" w:color="auto"/>
            <w:bottom w:val="none" w:sz="0" w:space="0" w:color="auto"/>
            <w:right w:val="none" w:sz="0" w:space="0" w:color="auto"/>
          </w:divBdr>
        </w:div>
      </w:divsChild>
    </w:div>
    <w:div w:id="944580895">
      <w:bodyDiv w:val="1"/>
      <w:marLeft w:val="0"/>
      <w:marRight w:val="0"/>
      <w:marTop w:val="0"/>
      <w:marBottom w:val="0"/>
      <w:divBdr>
        <w:top w:val="none" w:sz="0" w:space="0" w:color="auto"/>
        <w:left w:val="none" w:sz="0" w:space="0" w:color="auto"/>
        <w:bottom w:val="none" w:sz="0" w:space="0" w:color="auto"/>
        <w:right w:val="none" w:sz="0" w:space="0" w:color="auto"/>
      </w:divBdr>
      <w:divsChild>
        <w:div w:id="1044212485">
          <w:marLeft w:val="0"/>
          <w:marRight w:val="0"/>
          <w:marTop w:val="0"/>
          <w:marBottom w:val="0"/>
          <w:divBdr>
            <w:top w:val="none" w:sz="0" w:space="0" w:color="auto"/>
            <w:left w:val="none" w:sz="0" w:space="0" w:color="auto"/>
            <w:bottom w:val="none" w:sz="0" w:space="0" w:color="auto"/>
            <w:right w:val="none" w:sz="0" w:space="0" w:color="auto"/>
          </w:divBdr>
          <w:divsChild>
            <w:div w:id="852963573">
              <w:marLeft w:val="0"/>
              <w:marRight w:val="0"/>
              <w:marTop w:val="0"/>
              <w:marBottom w:val="0"/>
              <w:divBdr>
                <w:top w:val="none" w:sz="0" w:space="0" w:color="auto"/>
                <w:left w:val="none" w:sz="0" w:space="0" w:color="auto"/>
                <w:bottom w:val="none" w:sz="0" w:space="0" w:color="auto"/>
                <w:right w:val="none" w:sz="0" w:space="0" w:color="auto"/>
              </w:divBdr>
              <w:divsChild>
                <w:div w:id="14759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5181">
      <w:bodyDiv w:val="1"/>
      <w:marLeft w:val="0"/>
      <w:marRight w:val="0"/>
      <w:marTop w:val="0"/>
      <w:marBottom w:val="0"/>
      <w:divBdr>
        <w:top w:val="none" w:sz="0" w:space="0" w:color="auto"/>
        <w:left w:val="none" w:sz="0" w:space="0" w:color="auto"/>
        <w:bottom w:val="none" w:sz="0" w:space="0" w:color="auto"/>
        <w:right w:val="none" w:sz="0" w:space="0" w:color="auto"/>
      </w:divBdr>
    </w:div>
    <w:div w:id="947085544">
      <w:bodyDiv w:val="1"/>
      <w:marLeft w:val="0"/>
      <w:marRight w:val="0"/>
      <w:marTop w:val="0"/>
      <w:marBottom w:val="0"/>
      <w:divBdr>
        <w:top w:val="none" w:sz="0" w:space="0" w:color="auto"/>
        <w:left w:val="none" w:sz="0" w:space="0" w:color="auto"/>
        <w:bottom w:val="none" w:sz="0" w:space="0" w:color="auto"/>
        <w:right w:val="none" w:sz="0" w:space="0" w:color="auto"/>
      </w:divBdr>
      <w:divsChild>
        <w:div w:id="578563865">
          <w:marLeft w:val="0"/>
          <w:marRight w:val="0"/>
          <w:marTop w:val="0"/>
          <w:marBottom w:val="0"/>
          <w:divBdr>
            <w:top w:val="none" w:sz="0" w:space="0" w:color="auto"/>
            <w:left w:val="none" w:sz="0" w:space="0" w:color="auto"/>
            <w:bottom w:val="none" w:sz="0" w:space="0" w:color="auto"/>
            <w:right w:val="none" w:sz="0" w:space="0" w:color="auto"/>
          </w:divBdr>
        </w:div>
        <w:div w:id="1655718711">
          <w:marLeft w:val="0"/>
          <w:marRight w:val="0"/>
          <w:marTop w:val="0"/>
          <w:marBottom w:val="0"/>
          <w:divBdr>
            <w:top w:val="none" w:sz="0" w:space="0" w:color="auto"/>
            <w:left w:val="none" w:sz="0" w:space="0" w:color="auto"/>
            <w:bottom w:val="none" w:sz="0" w:space="0" w:color="auto"/>
            <w:right w:val="none" w:sz="0" w:space="0" w:color="auto"/>
          </w:divBdr>
        </w:div>
      </w:divsChild>
    </w:div>
    <w:div w:id="951211181">
      <w:bodyDiv w:val="1"/>
      <w:marLeft w:val="0"/>
      <w:marRight w:val="0"/>
      <w:marTop w:val="0"/>
      <w:marBottom w:val="0"/>
      <w:divBdr>
        <w:top w:val="none" w:sz="0" w:space="0" w:color="auto"/>
        <w:left w:val="none" w:sz="0" w:space="0" w:color="auto"/>
        <w:bottom w:val="none" w:sz="0" w:space="0" w:color="auto"/>
        <w:right w:val="none" w:sz="0" w:space="0" w:color="auto"/>
      </w:divBdr>
      <w:divsChild>
        <w:div w:id="682248992">
          <w:marLeft w:val="0"/>
          <w:marRight w:val="0"/>
          <w:marTop w:val="0"/>
          <w:marBottom w:val="0"/>
          <w:divBdr>
            <w:top w:val="none" w:sz="0" w:space="0" w:color="auto"/>
            <w:left w:val="none" w:sz="0" w:space="0" w:color="auto"/>
            <w:bottom w:val="none" w:sz="0" w:space="0" w:color="auto"/>
            <w:right w:val="none" w:sz="0" w:space="0" w:color="auto"/>
          </w:divBdr>
          <w:divsChild>
            <w:div w:id="193007695">
              <w:marLeft w:val="0"/>
              <w:marRight w:val="0"/>
              <w:marTop w:val="0"/>
              <w:marBottom w:val="0"/>
              <w:divBdr>
                <w:top w:val="none" w:sz="0" w:space="0" w:color="auto"/>
                <w:left w:val="none" w:sz="0" w:space="0" w:color="auto"/>
                <w:bottom w:val="none" w:sz="0" w:space="0" w:color="auto"/>
                <w:right w:val="none" w:sz="0" w:space="0" w:color="auto"/>
              </w:divBdr>
              <w:divsChild>
                <w:div w:id="2716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6305">
      <w:bodyDiv w:val="1"/>
      <w:marLeft w:val="0"/>
      <w:marRight w:val="0"/>
      <w:marTop w:val="0"/>
      <w:marBottom w:val="0"/>
      <w:divBdr>
        <w:top w:val="none" w:sz="0" w:space="0" w:color="auto"/>
        <w:left w:val="none" w:sz="0" w:space="0" w:color="auto"/>
        <w:bottom w:val="none" w:sz="0" w:space="0" w:color="auto"/>
        <w:right w:val="none" w:sz="0" w:space="0" w:color="auto"/>
      </w:divBdr>
      <w:divsChild>
        <w:div w:id="1372070138">
          <w:marLeft w:val="0"/>
          <w:marRight w:val="0"/>
          <w:marTop w:val="0"/>
          <w:marBottom w:val="0"/>
          <w:divBdr>
            <w:top w:val="none" w:sz="0" w:space="0" w:color="auto"/>
            <w:left w:val="none" w:sz="0" w:space="0" w:color="auto"/>
            <w:bottom w:val="none" w:sz="0" w:space="0" w:color="auto"/>
            <w:right w:val="none" w:sz="0" w:space="0" w:color="auto"/>
          </w:divBdr>
          <w:divsChild>
            <w:div w:id="1551266886">
              <w:marLeft w:val="0"/>
              <w:marRight w:val="0"/>
              <w:marTop w:val="0"/>
              <w:marBottom w:val="0"/>
              <w:divBdr>
                <w:top w:val="none" w:sz="0" w:space="0" w:color="auto"/>
                <w:left w:val="none" w:sz="0" w:space="0" w:color="auto"/>
                <w:bottom w:val="none" w:sz="0" w:space="0" w:color="auto"/>
                <w:right w:val="none" w:sz="0" w:space="0" w:color="auto"/>
              </w:divBdr>
              <w:divsChild>
                <w:div w:id="580604793">
                  <w:marLeft w:val="0"/>
                  <w:marRight w:val="0"/>
                  <w:marTop w:val="0"/>
                  <w:marBottom w:val="0"/>
                  <w:divBdr>
                    <w:top w:val="none" w:sz="0" w:space="0" w:color="auto"/>
                    <w:left w:val="none" w:sz="0" w:space="0" w:color="auto"/>
                    <w:bottom w:val="none" w:sz="0" w:space="0" w:color="auto"/>
                    <w:right w:val="none" w:sz="0" w:space="0" w:color="auto"/>
                  </w:divBdr>
                  <w:divsChild>
                    <w:div w:id="791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7529">
      <w:bodyDiv w:val="1"/>
      <w:marLeft w:val="0"/>
      <w:marRight w:val="0"/>
      <w:marTop w:val="0"/>
      <w:marBottom w:val="0"/>
      <w:divBdr>
        <w:top w:val="none" w:sz="0" w:space="0" w:color="auto"/>
        <w:left w:val="none" w:sz="0" w:space="0" w:color="auto"/>
        <w:bottom w:val="none" w:sz="0" w:space="0" w:color="auto"/>
        <w:right w:val="none" w:sz="0" w:space="0" w:color="auto"/>
      </w:divBdr>
      <w:divsChild>
        <w:div w:id="562981870">
          <w:marLeft w:val="0"/>
          <w:marRight w:val="0"/>
          <w:marTop w:val="0"/>
          <w:marBottom w:val="0"/>
          <w:divBdr>
            <w:top w:val="none" w:sz="0" w:space="0" w:color="auto"/>
            <w:left w:val="none" w:sz="0" w:space="0" w:color="auto"/>
            <w:bottom w:val="none" w:sz="0" w:space="0" w:color="auto"/>
            <w:right w:val="none" w:sz="0" w:space="0" w:color="auto"/>
          </w:divBdr>
          <w:divsChild>
            <w:div w:id="1366053468">
              <w:marLeft w:val="0"/>
              <w:marRight w:val="0"/>
              <w:marTop w:val="0"/>
              <w:marBottom w:val="0"/>
              <w:divBdr>
                <w:top w:val="none" w:sz="0" w:space="0" w:color="auto"/>
                <w:left w:val="none" w:sz="0" w:space="0" w:color="auto"/>
                <w:bottom w:val="none" w:sz="0" w:space="0" w:color="auto"/>
                <w:right w:val="none" w:sz="0" w:space="0" w:color="auto"/>
              </w:divBdr>
              <w:divsChild>
                <w:div w:id="12760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6615">
      <w:bodyDiv w:val="1"/>
      <w:marLeft w:val="0"/>
      <w:marRight w:val="0"/>
      <w:marTop w:val="0"/>
      <w:marBottom w:val="0"/>
      <w:divBdr>
        <w:top w:val="none" w:sz="0" w:space="0" w:color="auto"/>
        <w:left w:val="none" w:sz="0" w:space="0" w:color="auto"/>
        <w:bottom w:val="none" w:sz="0" w:space="0" w:color="auto"/>
        <w:right w:val="none" w:sz="0" w:space="0" w:color="auto"/>
      </w:divBdr>
      <w:divsChild>
        <w:div w:id="161355415">
          <w:marLeft w:val="0"/>
          <w:marRight w:val="0"/>
          <w:marTop w:val="0"/>
          <w:marBottom w:val="0"/>
          <w:divBdr>
            <w:top w:val="none" w:sz="0" w:space="0" w:color="auto"/>
            <w:left w:val="none" w:sz="0" w:space="0" w:color="auto"/>
            <w:bottom w:val="none" w:sz="0" w:space="0" w:color="auto"/>
            <w:right w:val="none" w:sz="0" w:space="0" w:color="auto"/>
          </w:divBdr>
          <w:divsChild>
            <w:div w:id="548028437">
              <w:marLeft w:val="0"/>
              <w:marRight w:val="0"/>
              <w:marTop w:val="0"/>
              <w:marBottom w:val="0"/>
              <w:divBdr>
                <w:top w:val="none" w:sz="0" w:space="0" w:color="auto"/>
                <w:left w:val="none" w:sz="0" w:space="0" w:color="auto"/>
                <w:bottom w:val="none" w:sz="0" w:space="0" w:color="auto"/>
                <w:right w:val="none" w:sz="0" w:space="0" w:color="auto"/>
              </w:divBdr>
              <w:divsChild>
                <w:div w:id="4066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5667">
      <w:bodyDiv w:val="1"/>
      <w:marLeft w:val="0"/>
      <w:marRight w:val="0"/>
      <w:marTop w:val="0"/>
      <w:marBottom w:val="0"/>
      <w:divBdr>
        <w:top w:val="none" w:sz="0" w:space="0" w:color="auto"/>
        <w:left w:val="none" w:sz="0" w:space="0" w:color="auto"/>
        <w:bottom w:val="none" w:sz="0" w:space="0" w:color="auto"/>
        <w:right w:val="none" w:sz="0" w:space="0" w:color="auto"/>
      </w:divBdr>
      <w:divsChild>
        <w:div w:id="1912078350">
          <w:marLeft w:val="0"/>
          <w:marRight w:val="0"/>
          <w:marTop w:val="0"/>
          <w:marBottom w:val="0"/>
          <w:divBdr>
            <w:top w:val="none" w:sz="0" w:space="0" w:color="auto"/>
            <w:left w:val="none" w:sz="0" w:space="0" w:color="auto"/>
            <w:bottom w:val="none" w:sz="0" w:space="0" w:color="auto"/>
            <w:right w:val="none" w:sz="0" w:space="0" w:color="auto"/>
          </w:divBdr>
        </w:div>
        <w:div w:id="269776952">
          <w:marLeft w:val="0"/>
          <w:marRight w:val="0"/>
          <w:marTop w:val="0"/>
          <w:marBottom w:val="0"/>
          <w:divBdr>
            <w:top w:val="none" w:sz="0" w:space="0" w:color="auto"/>
            <w:left w:val="none" w:sz="0" w:space="0" w:color="auto"/>
            <w:bottom w:val="none" w:sz="0" w:space="0" w:color="auto"/>
            <w:right w:val="none" w:sz="0" w:space="0" w:color="auto"/>
          </w:divBdr>
        </w:div>
      </w:divsChild>
    </w:div>
    <w:div w:id="971983094">
      <w:bodyDiv w:val="1"/>
      <w:marLeft w:val="0"/>
      <w:marRight w:val="0"/>
      <w:marTop w:val="0"/>
      <w:marBottom w:val="0"/>
      <w:divBdr>
        <w:top w:val="none" w:sz="0" w:space="0" w:color="auto"/>
        <w:left w:val="none" w:sz="0" w:space="0" w:color="auto"/>
        <w:bottom w:val="none" w:sz="0" w:space="0" w:color="auto"/>
        <w:right w:val="none" w:sz="0" w:space="0" w:color="auto"/>
      </w:divBdr>
      <w:divsChild>
        <w:div w:id="901982623">
          <w:marLeft w:val="0"/>
          <w:marRight w:val="0"/>
          <w:marTop w:val="0"/>
          <w:marBottom w:val="0"/>
          <w:divBdr>
            <w:top w:val="none" w:sz="0" w:space="0" w:color="auto"/>
            <w:left w:val="none" w:sz="0" w:space="0" w:color="auto"/>
            <w:bottom w:val="none" w:sz="0" w:space="0" w:color="auto"/>
            <w:right w:val="none" w:sz="0" w:space="0" w:color="auto"/>
          </w:divBdr>
          <w:divsChild>
            <w:div w:id="1917476899">
              <w:marLeft w:val="0"/>
              <w:marRight w:val="0"/>
              <w:marTop w:val="0"/>
              <w:marBottom w:val="0"/>
              <w:divBdr>
                <w:top w:val="none" w:sz="0" w:space="0" w:color="auto"/>
                <w:left w:val="none" w:sz="0" w:space="0" w:color="auto"/>
                <w:bottom w:val="none" w:sz="0" w:space="0" w:color="auto"/>
                <w:right w:val="none" w:sz="0" w:space="0" w:color="auto"/>
              </w:divBdr>
              <w:divsChild>
                <w:div w:id="20084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37942">
      <w:bodyDiv w:val="1"/>
      <w:marLeft w:val="0"/>
      <w:marRight w:val="0"/>
      <w:marTop w:val="0"/>
      <w:marBottom w:val="0"/>
      <w:divBdr>
        <w:top w:val="none" w:sz="0" w:space="0" w:color="auto"/>
        <w:left w:val="none" w:sz="0" w:space="0" w:color="auto"/>
        <w:bottom w:val="none" w:sz="0" w:space="0" w:color="auto"/>
        <w:right w:val="none" w:sz="0" w:space="0" w:color="auto"/>
      </w:divBdr>
      <w:divsChild>
        <w:div w:id="1849369002">
          <w:marLeft w:val="0"/>
          <w:marRight w:val="0"/>
          <w:marTop w:val="0"/>
          <w:marBottom w:val="0"/>
          <w:divBdr>
            <w:top w:val="none" w:sz="0" w:space="0" w:color="auto"/>
            <w:left w:val="none" w:sz="0" w:space="0" w:color="auto"/>
            <w:bottom w:val="none" w:sz="0" w:space="0" w:color="auto"/>
            <w:right w:val="none" w:sz="0" w:space="0" w:color="auto"/>
          </w:divBdr>
        </w:div>
        <w:div w:id="1985112793">
          <w:marLeft w:val="0"/>
          <w:marRight w:val="0"/>
          <w:marTop w:val="0"/>
          <w:marBottom w:val="0"/>
          <w:divBdr>
            <w:top w:val="none" w:sz="0" w:space="0" w:color="auto"/>
            <w:left w:val="none" w:sz="0" w:space="0" w:color="auto"/>
            <w:bottom w:val="none" w:sz="0" w:space="0" w:color="auto"/>
            <w:right w:val="none" w:sz="0" w:space="0" w:color="auto"/>
          </w:divBdr>
        </w:div>
      </w:divsChild>
    </w:div>
    <w:div w:id="986322307">
      <w:bodyDiv w:val="1"/>
      <w:marLeft w:val="0"/>
      <w:marRight w:val="0"/>
      <w:marTop w:val="0"/>
      <w:marBottom w:val="0"/>
      <w:divBdr>
        <w:top w:val="none" w:sz="0" w:space="0" w:color="auto"/>
        <w:left w:val="none" w:sz="0" w:space="0" w:color="auto"/>
        <w:bottom w:val="none" w:sz="0" w:space="0" w:color="auto"/>
        <w:right w:val="none" w:sz="0" w:space="0" w:color="auto"/>
      </w:divBdr>
      <w:divsChild>
        <w:div w:id="1118337419">
          <w:marLeft w:val="0"/>
          <w:marRight w:val="0"/>
          <w:marTop w:val="0"/>
          <w:marBottom w:val="0"/>
          <w:divBdr>
            <w:top w:val="none" w:sz="0" w:space="0" w:color="auto"/>
            <w:left w:val="none" w:sz="0" w:space="0" w:color="auto"/>
            <w:bottom w:val="none" w:sz="0" w:space="0" w:color="auto"/>
            <w:right w:val="none" w:sz="0" w:space="0" w:color="auto"/>
          </w:divBdr>
        </w:div>
        <w:div w:id="1954512725">
          <w:marLeft w:val="0"/>
          <w:marRight w:val="0"/>
          <w:marTop w:val="0"/>
          <w:marBottom w:val="0"/>
          <w:divBdr>
            <w:top w:val="none" w:sz="0" w:space="0" w:color="auto"/>
            <w:left w:val="none" w:sz="0" w:space="0" w:color="auto"/>
            <w:bottom w:val="none" w:sz="0" w:space="0" w:color="auto"/>
            <w:right w:val="none" w:sz="0" w:space="0" w:color="auto"/>
          </w:divBdr>
        </w:div>
        <w:div w:id="380175565">
          <w:marLeft w:val="0"/>
          <w:marRight w:val="0"/>
          <w:marTop w:val="0"/>
          <w:marBottom w:val="0"/>
          <w:divBdr>
            <w:top w:val="none" w:sz="0" w:space="0" w:color="auto"/>
            <w:left w:val="none" w:sz="0" w:space="0" w:color="auto"/>
            <w:bottom w:val="none" w:sz="0" w:space="0" w:color="auto"/>
            <w:right w:val="none" w:sz="0" w:space="0" w:color="auto"/>
          </w:divBdr>
        </w:div>
        <w:div w:id="670135546">
          <w:marLeft w:val="0"/>
          <w:marRight w:val="0"/>
          <w:marTop w:val="0"/>
          <w:marBottom w:val="0"/>
          <w:divBdr>
            <w:top w:val="none" w:sz="0" w:space="0" w:color="auto"/>
            <w:left w:val="none" w:sz="0" w:space="0" w:color="auto"/>
            <w:bottom w:val="none" w:sz="0" w:space="0" w:color="auto"/>
            <w:right w:val="none" w:sz="0" w:space="0" w:color="auto"/>
          </w:divBdr>
        </w:div>
      </w:divsChild>
    </w:div>
    <w:div w:id="989863729">
      <w:bodyDiv w:val="1"/>
      <w:marLeft w:val="0"/>
      <w:marRight w:val="0"/>
      <w:marTop w:val="0"/>
      <w:marBottom w:val="0"/>
      <w:divBdr>
        <w:top w:val="none" w:sz="0" w:space="0" w:color="auto"/>
        <w:left w:val="none" w:sz="0" w:space="0" w:color="auto"/>
        <w:bottom w:val="none" w:sz="0" w:space="0" w:color="auto"/>
        <w:right w:val="none" w:sz="0" w:space="0" w:color="auto"/>
      </w:divBdr>
      <w:divsChild>
        <w:div w:id="671957778">
          <w:marLeft w:val="0"/>
          <w:marRight w:val="0"/>
          <w:marTop w:val="0"/>
          <w:marBottom w:val="0"/>
          <w:divBdr>
            <w:top w:val="none" w:sz="0" w:space="0" w:color="auto"/>
            <w:left w:val="none" w:sz="0" w:space="0" w:color="auto"/>
            <w:bottom w:val="none" w:sz="0" w:space="0" w:color="auto"/>
            <w:right w:val="none" w:sz="0" w:space="0" w:color="auto"/>
          </w:divBdr>
        </w:div>
        <w:div w:id="585578071">
          <w:marLeft w:val="0"/>
          <w:marRight w:val="0"/>
          <w:marTop w:val="0"/>
          <w:marBottom w:val="0"/>
          <w:divBdr>
            <w:top w:val="none" w:sz="0" w:space="0" w:color="auto"/>
            <w:left w:val="none" w:sz="0" w:space="0" w:color="auto"/>
            <w:bottom w:val="none" w:sz="0" w:space="0" w:color="auto"/>
            <w:right w:val="none" w:sz="0" w:space="0" w:color="auto"/>
          </w:divBdr>
        </w:div>
        <w:div w:id="894005524">
          <w:marLeft w:val="0"/>
          <w:marRight w:val="0"/>
          <w:marTop w:val="0"/>
          <w:marBottom w:val="0"/>
          <w:divBdr>
            <w:top w:val="none" w:sz="0" w:space="0" w:color="auto"/>
            <w:left w:val="none" w:sz="0" w:space="0" w:color="auto"/>
            <w:bottom w:val="none" w:sz="0" w:space="0" w:color="auto"/>
            <w:right w:val="none" w:sz="0" w:space="0" w:color="auto"/>
          </w:divBdr>
        </w:div>
        <w:div w:id="1175850166">
          <w:marLeft w:val="0"/>
          <w:marRight w:val="0"/>
          <w:marTop w:val="0"/>
          <w:marBottom w:val="0"/>
          <w:divBdr>
            <w:top w:val="none" w:sz="0" w:space="0" w:color="auto"/>
            <w:left w:val="none" w:sz="0" w:space="0" w:color="auto"/>
            <w:bottom w:val="none" w:sz="0" w:space="0" w:color="auto"/>
            <w:right w:val="none" w:sz="0" w:space="0" w:color="auto"/>
          </w:divBdr>
        </w:div>
      </w:divsChild>
    </w:div>
    <w:div w:id="992368050">
      <w:bodyDiv w:val="1"/>
      <w:marLeft w:val="0"/>
      <w:marRight w:val="0"/>
      <w:marTop w:val="0"/>
      <w:marBottom w:val="0"/>
      <w:divBdr>
        <w:top w:val="none" w:sz="0" w:space="0" w:color="auto"/>
        <w:left w:val="none" w:sz="0" w:space="0" w:color="auto"/>
        <w:bottom w:val="none" w:sz="0" w:space="0" w:color="auto"/>
        <w:right w:val="none" w:sz="0" w:space="0" w:color="auto"/>
      </w:divBdr>
      <w:divsChild>
        <w:div w:id="96827552">
          <w:marLeft w:val="0"/>
          <w:marRight w:val="0"/>
          <w:marTop w:val="0"/>
          <w:marBottom w:val="0"/>
          <w:divBdr>
            <w:top w:val="none" w:sz="0" w:space="0" w:color="auto"/>
            <w:left w:val="none" w:sz="0" w:space="0" w:color="auto"/>
            <w:bottom w:val="none" w:sz="0" w:space="0" w:color="auto"/>
            <w:right w:val="none" w:sz="0" w:space="0" w:color="auto"/>
          </w:divBdr>
          <w:divsChild>
            <w:div w:id="326321634">
              <w:marLeft w:val="0"/>
              <w:marRight w:val="0"/>
              <w:marTop w:val="0"/>
              <w:marBottom w:val="0"/>
              <w:divBdr>
                <w:top w:val="none" w:sz="0" w:space="0" w:color="auto"/>
                <w:left w:val="none" w:sz="0" w:space="0" w:color="auto"/>
                <w:bottom w:val="none" w:sz="0" w:space="0" w:color="auto"/>
                <w:right w:val="none" w:sz="0" w:space="0" w:color="auto"/>
              </w:divBdr>
              <w:divsChild>
                <w:div w:id="8384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51347">
      <w:bodyDiv w:val="1"/>
      <w:marLeft w:val="0"/>
      <w:marRight w:val="0"/>
      <w:marTop w:val="0"/>
      <w:marBottom w:val="0"/>
      <w:divBdr>
        <w:top w:val="none" w:sz="0" w:space="0" w:color="auto"/>
        <w:left w:val="none" w:sz="0" w:space="0" w:color="auto"/>
        <w:bottom w:val="none" w:sz="0" w:space="0" w:color="auto"/>
        <w:right w:val="none" w:sz="0" w:space="0" w:color="auto"/>
      </w:divBdr>
      <w:divsChild>
        <w:div w:id="350113455">
          <w:marLeft w:val="0"/>
          <w:marRight w:val="0"/>
          <w:marTop w:val="0"/>
          <w:marBottom w:val="0"/>
          <w:divBdr>
            <w:top w:val="none" w:sz="0" w:space="0" w:color="auto"/>
            <w:left w:val="none" w:sz="0" w:space="0" w:color="auto"/>
            <w:bottom w:val="none" w:sz="0" w:space="0" w:color="auto"/>
            <w:right w:val="none" w:sz="0" w:space="0" w:color="auto"/>
          </w:divBdr>
          <w:divsChild>
            <w:div w:id="1207178829">
              <w:marLeft w:val="0"/>
              <w:marRight w:val="0"/>
              <w:marTop w:val="0"/>
              <w:marBottom w:val="0"/>
              <w:divBdr>
                <w:top w:val="none" w:sz="0" w:space="0" w:color="auto"/>
                <w:left w:val="none" w:sz="0" w:space="0" w:color="auto"/>
                <w:bottom w:val="none" w:sz="0" w:space="0" w:color="auto"/>
                <w:right w:val="none" w:sz="0" w:space="0" w:color="auto"/>
              </w:divBdr>
              <w:divsChild>
                <w:div w:id="3585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2653">
      <w:bodyDiv w:val="1"/>
      <w:marLeft w:val="0"/>
      <w:marRight w:val="0"/>
      <w:marTop w:val="0"/>
      <w:marBottom w:val="0"/>
      <w:divBdr>
        <w:top w:val="none" w:sz="0" w:space="0" w:color="auto"/>
        <w:left w:val="none" w:sz="0" w:space="0" w:color="auto"/>
        <w:bottom w:val="none" w:sz="0" w:space="0" w:color="auto"/>
        <w:right w:val="none" w:sz="0" w:space="0" w:color="auto"/>
      </w:divBdr>
      <w:divsChild>
        <w:div w:id="2064015435">
          <w:marLeft w:val="0"/>
          <w:marRight w:val="0"/>
          <w:marTop w:val="0"/>
          <w:marBottom w:val="0"/>
          <w:divBdr>
            <w:top w:val="none" w:sz="0" w:space="0" w:color="auto"/>
            <w:left w:val="none" w:sz="0" w:space="0" w:color="auto"/>
            <w:bottom w:val="none" w:sz="0" w:space="0" w:color="auto"/>
            <w:right w:val="none" w:sz="0" w:space="0" w:color="auto"/>
          </w:divBdr>
          <w:divsChild>
            <w:div w:id="901479786">
              <w:marLeft w:val="0"/>
              <w:marRight w:val="0"/>
              <w:marTop w:val="0"/>
              <w:marBottom w:val="0"/>
              <w:divBdr>
                <w:top w:val="none" w:sz="0" w:space="0" w:color="auto"/>
                <w:left w:val="none" w:sz="0" w:space="0" w:color="auto"/>
                <w:bottom w:val="none" w:sz="0" w:space="0" w:color="auto"/>
                <w:right w:val="none" w:sz="0" w:space="0" w:color="auto"/>
              </w:divBdr>
              <w:divsChild>
                <w:div w:id="18283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1328">
      <w:bodyDiv w:val="1"/>
      <w:marLeft w:val="0"/>
      <w:marRight w:val="0"/>
      <w:marTop w:val="0"/>
      <w:marBottom w:val="0"/>
      <w:divBdr>
        <w:top w:val="none" w:sz="0" w:space="0" w:color="auto"/>
        <w:left w:val="none" w:sz="0" w:space="0" w:color="auto"/>
        <w:bottom w:val="none" w:sz="0" w:space="0" w:color="auto"/>
        <w:right w:val="none" w:sz="0" w:space="0" w:color="auto"/>
      </w:divBdr>
      <w:divsChild>
        <w:div w:id="720859359">
          <w:marLeft w:val="0"/>
          <w:marRight w:val="0"/>
          <w:marTop w:val="0"/>
          <w:marBottom w:val="0"/>
          <w:divBdr>
            <w:top w:val="none" w:sz="0" w:space="0" w:color="auto"/>
            <w:left w:val="none" w:sz="0" w:space="0" w:color="auto"/>
            <w:bottom w:val="none" w:sz="0" w:space="0" w:color="auto"/>
            <w:right w:val="none" w:sz="0" w:space="0" w:color="auto"/>
          </w:divBdr>
        </w:div>
        <w:div w:id="941032197">
          <w:marLeft w:val="0"/>
          <w:marRight w:val="0"/>
          <w:marTop w:val="0"/>
          <w:marBottom w:val="0"/>
          <w:divBdr>
            <w:top w:val="none" w:sz="0" w:space="0" w:color="auto"/>
            <w:left w:val="none" w:sz="0" w:space="0" w:color="auto"/>
            <w:bottom w:val="none" w:sz="0" w:space="0" w:color="auto"/>
            <w:right w:val="none" w:sz="0" w:space="0" w:color="auto"/>
          </w:divBdr>
        </w:div>
        <w:div w:id="1420758664">
          <w:marLeft w:val="0"/>
          <w:marRight w:val="0"/>
          <w:marTop w:val="0"/>
          <w:marBottom w:val="0"/>
          <w:divBdr>
            <w:top w:val="none" w:sz="0" w:space="0" w:color="auto"/>
            <w:left w:val="none" w:sz="0" w:space="0" w:color="auto"/>
            <w:bottom w:val="none" w:sz="0" w:space="0" w:color="auto"/>
            <w:right w:val="none" w:sz="0" w:space="0" w:color="auto"/>
          </w:divBdr>
        </w:div>
        <w:div w:id="292642294">
          <w:marLeft w:val="0"/>
          <w:marRight w:val="0"/>
          <w:marTop w:val="0"/>
          <w:marBottom w:val="0"/>
          <w:divBdr>
            <w:top w:val="none" w:sz="0" w:space="0" w:color="auto"/>
            <w:left w:val="none" w:sz="0" w:space="0" w:color="auto"/>
            <w:bottom w:val="none" w:sz="0" w:space="0" w:color="auto"/>
            <w:right w:val="none" w:sz="0" w:space="0" w:color="auto"/>
          </w:divBdr>
        </w:div>
      </w:divsChild>
    </w:div>
    <w:div w:id="1020470778">
      <w:bodyDiv w:val="1"/>
      <w:marLeft w:val="0"/>
      <w:marRight w:val="0"/>
      <w:marTop w:val="0"/>
      <w:marBottom w:val="0"/>
      <w:divBdr>
        <w:top w:val="none" w:sz="0" w:space="0" w:color="auto"/>
        <w:left w:val="none" w:sz="0" w:space="0" w:color="auto"/>
        <w:bottom w:val="none" w:sz="0" w:space="0" w:color="auto"/>
        <w:right w:val="none" w:sz="0" w:space="0" w:color="auto"/>
      </w:divBdr>
      <w:divsChild>
        <w:div w:id="1713262227">
          <w:marLeft w:val="0"/>
          <w:marRight w:val="0"/>
          <w:marTop w:val="0"/>
          <w:marBottom w:val="0"/>
          <w:divBdr>
            <w:top w:val="none" w:sz="0" w:space="0" w:color="auto"/>
            <w:left w:val="none" w:sz="0" w:space="0" w:color="auto"/>
            <w:bottom w:val="none" w:sz="0" w:space="0" w:color="auto"/>
            <w:right w:val="none" w:sz="0" w:space="0" w:color="auto"/>
          </w:divBdr>
        </w:div>
        <w:div w:id="2038195542">
          <w:marLeft w:val="0"/>
          <w:marRight w:val="0"/>
          <w:marTop w:val="0"/>
          <w:marBottom w:val="0"/>
          <w:divBdr>
            <w:top w:val="none" w:sz="0" w:space="0" w:color="auto"/>
            <w:left w:val="none" w:sz="0" w:space="0" w:color="auto"/>
            <w:bottom w:val="none" w:sz="0" w:space="0" w:color="auto"/>
            <w:right w:val="none" w:sz="0" w:space="0" w:color="auto"/>
          </w:divBdr>
        </w:div>
        <w:div w:id="1073283853">
          <w:marLeft w:val="0"/>
          <w:marRight w:val="0"/>
          <w:marTop w:val="0"/>
          <w:marBottom w:val="0"/>
          <w:divBdr>
            <w:top w:val="none" w:sz="0" w:space="0" w:color="auto"/>
            <w:left w:val="none" w:sz="0" w:space="0" w:color="auto"/>
            <w:bottom w:val="none" w:sz="0" w:space="0" w:color="auto"/>
            <w:right w:val="none" w:sz="0" w:space="0" w:color="auto"/>
          </w:divBdr>
        </w:div>
        <w:div w:id="133640279">
          <w:marLeft w:val="0"/>
          <w:marRight w:val="0"/>
          <w:marTop w:val="0"/>
          <w:marBottom w:val="0"/>
          <w:divBdr>
            <w:top w:val="none" w:sz="0" w:space="0" w:color="auto"/>
            <w:left w:val="none" w:sz="0" w:space="0" w:color="auto"/>
            <w:bottom w:val="none" w:sz="0" w:space="0" w:color="auto"/>
            <w:right w:val="none" w:sz="0" w:space="0" w:color="auto"/>
          </w:divBdr>
        </w:div>
        <w:div w:id="528835846">
          <w:marLeft w:val="0"/>
          <w:marRight w:val="0"/>
          <w:marTop w:val="0"/>
          <w:marBottom w:val="0"/>
          <w:divBdr>
            <w:top w:val="none" w:sz="0" w:space="0" w:color="auto"/>
            <w:left w:val="none" w:sz="0" w:space="0" w:color="auto"/>
            <w:bottom w:val="none" w:sz="0" w:space="0" w:color="auto"/>
            <w:right w:val="none" w:sz="0" w:space="0" w:color="auto"/>
          </w:divBdr>
        </w:div>
      </w:divsChild>
    </w:div>
    <w:div w:id="1023476100">
      <w:bodyDiv w:val="1"/>
      <w:marLeft w:val="0"/>
      <w:marRight w:val="0"/>
      <w:marTop w:val="0"/>
      <w:marBottom w:val="0"/>
      <w:divBdr>
        <w:top w:val="none" w:sz="0" w:space="0" w:color="auto"/>
        <w:left w:val="none" w:sz="0" w:space="0" w:color="auto"/>
        <w:bottom w:val="none" w:sz="0" w:space="0" w:color="auto"/>
        <w:right w:val="none" w:sz="0" w:space="0" w:color="auto"/>
      </w:divBdr>
      <w:divsChild>
        <w:div w:id="225069299">
          <w:marLeft w:val="0"/>
          <w:marRight w:val="0"/>
          <w:marTop w:val="0"/>
          <w:marBottom w:val="0"/>
          <w:divBdr>
            <w:top w:val="none" w:sz="0" w:space="0" w:color="auto"/>
            <w:left w:val="none" w:sz="0" w:space="0" w:color="auto"/>
            <w:bottom w:val="none" w:sz="0" w:space="0" w:color="auto"/>
            <w:right w:val="none" w:sz="0" w:space="0" w:color="auto"/>
          </w:divBdr>
        </w:div>
        <w:div w:id="801381453">
          <w:marLeft w:val="0"/>
          <w:marRight w:val="0"/>
          <w:marTop w:val="0"/>
          <w:marBottom w:val="0"/>
          <w:divBdr>
            <w:top w:val="none" w:sz="0" w:space="0" w:color="auto"/>
            <w:left w:val="none" w:sz="0" w:space="0" w:color="auto"/>
            <w:bottom w:val="none" w:sz="0" w:space="0" w:color="auto"/>
            <w:right w:val="none" w:sz="0" w:space="0" w:color="auto"/>
          </w:divBdr>
        </w:div>
        <w:div w:id="1304502479">
          <w:marLeft w:val="0"/>
          <w:marRight w:val="0"/>
          <w:marTop w:val="0"/>
          <w:marBottom w:val="0"/>
          <w:divBdr>
            <w:top w:val="none" w:sz="0" w:space="0" w:color="auto"/>
            <w:left w:val="none" w:sz="0" w:space="0" w:color="auto"/>
            <w:bottom w:val="none" w:sz="0" w:space="0" w:color="auto"/>
            <w:right w:val="none" w:sz="0" w:space="0" w:color="auto"/>
          </w:divBdr>
        </w:div>
        <w:div w:id="789782183">
          <w:marLeft w:val="0"/>
          <w:marRight w:val="0"/>
          <w:marTop w:val="0"/>
          <w:marBottom w:val="0"/>
          <w:divBdr>
            <w:top w:val="none" w:sz="0" w:space="0" w:color="auto"/>
            <w:left w:val="none" w:sz="0" w:space="0" w:color="auto"/>
            <w:bottom w:val="none" w:sz="0" w:space="0" w:color="auto"/>
            <w:right w:val="none" w:sz="0" w:space="0" w:color="auto"/>
          </w:divBdr>
        </w:div>
        <w:div w:id="1793015453">
          <w:marLeft w:val="0"/>
          <w:marRight w:val="0"/>
          <w:marTop w:val="0"/>
          <w:marBottom w:val="0"/>
          <w:divBdr>
            <w:top w:val="none" w:sz="0" w:space="0" w:color="auto"/>
            <w:left w:val="none" w:sz="0" w:space="0" w:color="auto"/>
            <w:bottom w:val="none" w:sz="0" w:space="0" w:color="auto"/>
            <w:right w:val="none" w:sz="0" w:space="0" w:color="auto"/>
          </w:divBdr>
        </w:div>
        <w:div w:id="597837193">
          <w:marLeft w:val="0"/>
          <w:marRight w:val="0"/>
          <w:marTop w:val="0"/>
          <w:marBottom w:val="0"/>
          <w:divBdr>
            <w:top w:val="none" w:sz="0" w:space="0" w:color="auto"/>
            <w:left w:val="none" w:sz="0" w:space="0" w:color="auto"/>
            <w:bottom w:val="none" w:sz="0" w:space="0" w:color="auto"/>
            <w:right w:val="none" w:sz="0" w:space="0" w:color="auto"/>
          </w:divBdr>
        </w:div>
      </w:divsChild>
    </w:div>
    <w:div w:id="1031224543">
      <w:bodyDiv w:val="1"/>
      <w:marLeft w:val="0"/>
      <w:marRight w:val="0"/>
      <w:marTop w:val="0"/>
      <w:marBottom w:val="0"/>
      <w:divBdr>
        <w:top w:val="none" w:sz="0" w:space="0" w:color="auto"/>
        <w:left w:val="none" w:sz="0" w:space="0" w:color="auto"/>
        <w:bottom w:val="none" w:sz="0" w:space="0" w:color="auto"/>
        <w:right w:val="none" w:sz="0" w:space="0" w:color="auto"/>
      </w:divBdr>
      <w:divsChild>
        <w:div w:id="1447121727">
          <w:marLeft w:val="0"/>
          <w:marRight w:val="0"/>
          <w:marTop w:val="0"/>
          <w:marBottom w:val="0"/>
          <w:divBdr>
            <w:top w:val="none" w:sz="0" w:space="0" w:color="auto"/>
            <w:left w:val="none" w:sz="0" w:space="0" w:color="auto"/>
            <w:bottom w:val="none" w:sz="0" w:space="0" w:color="auto"/>
            <w:right w:val="none" w:sz="0" w:space="0" w:color="auto"/>
          </w:divBdr>
          <w:divsChild>
            <w:div w:id="548222418">
              <w:marLeft w:val="0"/>
              <w:marRight w:val="0"/>
              <w:marTop w:val="0"/>
              <w:marBottom w:val="0"/>
              <w:divBdr>
                <w:top w:val="none" w:sz="0" w:space="0" w:color="auto"/>
                <w:left w:val="none" w:sz="0" w:space="0" w:color="auto"/>
                <w:bottom w:val="none" w:sz="0" w:space="0" w:color="auto"/>
                <w:right w:val="none" w:sz="0" w:space="0" w:color="auto"/>
              </w:divBdr>
              <w:divsChild>
                <w:div w:id="18223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8943">
      <w:bodyDiv w:val="1"/>
      <w:marLeft w:val="0"/>
      <w:marRight w:val="0"/>
      <w:marTop w:val="0"/>
      <w:marBottom w:val="0"/>
      <w:divBdr>
        <w:top w:val="none" w:sz="0" w:space="0" w:color="auto"/>
        <w:left w:val="none" w:sz="0" w:space="0" w:color="auto"/>
        <w:bottom w:val="none" w:sz="0" w:space="0" w:color="auto"/>
        <w:right w:val="none" w:sz="0" w:space="0" w:color="auto"/>
      </w:divBdr>
      <w:divsChild>
        <w:div w:id="1110053390">
          <w:marLeft w:val="0"/>
          <w:marRight w:val="0"/>
          <w:marTop w:val="0"/>
          <w:marBottom w:val="0"/>
          <w:divBdr>
            <w:top w:val="none" w:sz="0" w:space="0" w:color="auto"/>
            <w:left w:val="none" w:sz="0" w:space="0" w:color="auto"/>
            <w:bottom w:val="none" w:sz="0" w:space="0" w:color="auto"/>
            <w:right w:val="none" w:sz="0" w:space="0" w:color="auto"/>
          </w:divBdr>
          <w:divsChild>
            <w:div w:id="1745687225">
              <w:marLeft w:val="0"/>
              <w:marRight w:val="0"/>
              <w:marTop w:val="0"/>
              <w:marBottom w:val="0"/>
              <w:divBdr>
                <w:top w:val="none" w:sz="0" w:space="0" w:color="auto"/>
                <w:left w:val="none" w:sz="0" w:space="0" w:color="auto"/>
                <w:bottom w:val="none" w:sz="0" w:space="0" w:color="auto"/>
                <w:right w:val="none" w:sz="0" w:space="0" w:color="auto"/>
              </w:divBdr>
              <w:divsChild>
                <w:div w:id="19027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2243">
      <w:bodyDiv w:val="1"/>
      <w:marLeft w:val="0"/>
      <w:marRight w:val="0"/>
      <w:marTop w:val="0"/>
      <w:marBottom w:val="0"/>
      <w:divBdr>
        <w:top w:val="none" w:sz="0" w:space="0" w:color="auto"/>
        <w:left w:val="none" w:sz="0" w:space="0" w:color="auto"/>
        <w:bottom w:val="none" w:sz="0" w:space="0" w:color="auto"/>
        <w:right w:val="none" w:sz="0" w:space="0" w:color="auto"/>
      </w:divBdr>
      <w:divsChild>
        <w:div w:id="1697734464">
          <w:marLeft w:val="0"/>
          <w:marRight w:val="0"/>
          <w:marTop w:val="0"/>
          <w:marBottom w:val="0"/>
          <w:divBdr>
            <w:top w:val="none" w:sz="0" w:space="0" w:color="auto"/>
            <w:left w:val="none" w:sz="0" w:space="0" w:color="auto"/>
            <w:bottom w:val="none" w:sz="0" w:space="0" w:color="auto"/>
            <w:right w:val="none" w:sz="0" w:space="0" w:color="auto"/>
          </w:divBdr>
        </w:div>
        <w:div w:id="849299637">
          <w:marLeft w:val="0"/>
          <w:marRight w:val="0"/>
          <w:marTop w:val="0"/>
          <w:marBottom w:val="0"/>
          <w:divBdr>
            <w:top w:val="none" w:sz="0" w:space="0" w:color="auto"/>
            <w:left w:val="none" w:sz="0" w:space="0" w:color="auto"/>
            <w:bottom w:val="none" w:sz="0" w:space="0" w:color="auto"/>
            <w:right w:val="none" w:sz="0" w:space="0" w:color="auto"/>
          </w:divBdr>
        </w:div>
        <w:div w:id="1732121373">
          <w:marLeft w:val="0"/>
          <w:marRight w:val="0"/>
          <w:marTop w:val="0"/>
          <w:marBottom w:val="0"/>
          <w:divBdr>
            <w:top w:val="none" w:sz="0" w:space="0" w:color="auto"/>
            <w:left w:val="none" w:sz="0" w:space="0" w:color="auto"/>
            <w:bottom w:val="none" w:sz="0" w:space="0" w:color="auto"/>
            <w:right w:val="none" w:sz="0" w:space="0" w:color="auto"/>
          </w:divBdr>
        </w:div>
      </w:divsChild>
    </w:div>
    <w:div w:id="1048799814">
      <w:bodyDiv w:val="1"/>
      <w:marLeft w:val="0"/>
      <w:marRight w:val="0"/>
      <w:marTop w:val="0"/>
      <w:marBottom w:val="0"/>
      <w:divBdr>
        <w:top w:val="none" w:sz="0" w:space="0" w:color="auto"/>
        <w:left w:val="none" w:sz="0" w:space="0" w:color="auto"/>
        <w:bottom w:val="none" w:sz="0" w:space="0" w:color="auto"/>
        <w:right w:val="none" w:sz="0" w:space="0" w:color="auto"/>
      </w:divBdr>
    </w:div>
    <w:div w:id="1049495169">
      <w:bodyDiv w:val="1"/>
      <w:marLeft w:val="0"/>
      <w:marRight w:val="0"/>
      <w:marTop w:val="0"/>
      <w:marBottom w:val="0"/>
      <w:divBdr>
        <w:top w:val="none" w:sz="0" w:space="0" w:color="auto"/>
        <w:left w:val="none" w:sz="0" w:space="0" w:color="auto"/>
        <w:bottom w:val="none" w:sz="0" w:space="0" w:color="auto"/>
        <w:right w:val="none" w:sz="0" w:space="0" w:color="auto"/>
      </w:divBdr>
      <w:divsChild>
        <w:div w:id="1537546151">
          <w:marLeft w:val="0"/>
          <w:marRight w:val="0"/>
          <w:marTop w:val="0"/>
          <w:marBottom w:val="0"/>
          <w:divBdr>
            <w:top w:val="none" w:sz="0" w:space="0" w:color="auto"/>
            <w:left w:val="none" w:sz="0" w:space="0" w:color="auto"/>
            <w:bottom w:val="none" w:sz="0" w:space="0" w:color="auto"/>
            <w:right w:val="none" w:sz="0" w:space="0" w:color="auto"/>
          </w:divBdr>
        </w:div>
        <w:div w:id="2054115257">
          <w:marLeft w:val="0"/>
          <w:marRight w:val="0"/>
          <w:marTop w:val="0"/>
          <w:marBottom w:val="0"/>
          <w:divBdr>
            <w:top w:val="none" w:sz="0" w:space="0" w:color="auto"/>
            <w:left w:val="none" w:sz="0" w:space="0" w:color="auto"/>
            <w:bottom w:val="none" w:sz="0" w:space="0" w:color="auto"/>
            <w:right w:val="none" w:sz="0" w:space="0" w:color="auto"/>
          </w:divBdr>
        </w:div>
        <w:div w:id="314843639">
          <w:marLeft w:val="0"/>
          <w:marRight w:val="0"/>
          <w:marTop w:val="0"/>
          <w:marBottom w:val="0"/>
          <w:divBdr>
            <w:top w:val="none" w:sz="0" w:space="0" w:color="auto"/>
            <w:left w:val="none" w:sz="0" w:space="0" w:color="auto"/>
            <w:bottom w:val="none" w:sz="0" w:space="0" w:color="auto"/>
            <w:right w:val="none" w:sz="0" w:space="0" w:color="auto"/>
          </w:divBdr>
        </w:div>
        <w:div w:id="462161068">
          <w:marLeft w:val="0"/>
          <w:marRight w:val="0"/>
          <w:marTop w:val="0"/>
          <w:marBottom w:val="0"/>
          <w:divBdr>
            <w:top w:val="none" w:sz="0" w:space="0" w:color="auto"/>
            <w:left w:val="none" w:sz="0" w:space="0" w:color="auto"/>
            <w:bottom w:val="none" w:sz="0" w:space="0" w:color="auto"/>
            <w:right w:val="none" w:sz="0" w:space="0" w:color="auto"/>
          </w:divBdr>
        </w:div>
        <w:div w:id="1430856568">
          <w:marLeft w:val="0"/>
          <w:marRight w:val="0"/>
          <w:marTop w:val="0"/>
          <w:marBottom w:val="0"/>
          <w:divBdr>
            <w:top w:val="none" w:sz="0" w:space="0" w:color="auto"/>
            <w:left w:val="none" w:sz="0" w:space="0" w:color="auto"/>
            <w:bottom w:val="none" w:sz="0" w:space="0" w:color="auto"/>
            <w:right w:val="none" w:sz="0" w:space="0" w:color="auto"/>
          </w:divBdr>
        </w:div>
      </w:divsChild>
    </w:div>
    <w:div w:id="1072436521">
      <w:bodyDiv w:val="1"/>
      <w:marLeft w:val="0"/>
      <w:marRight w:val="0"/>
      <w:marTop w:val="0"/>
      <w:marBottom w:val="0"/>
      <w:divBdr>
        <w:top w:val="none" w:sz="0" w:space="0" w:color="auto"/>
        <w:left w:val="none" w:sz="0" w:space="0" w:color="auto"/>
        <w:bottom w:val="none" w:sz="0" w:space="0" w:color="auto"/>
        <w:right w:val="none" w:sz="0" w:space="0" w:color="auto"/>
      </w:divBdr>
      <w:divsChild>
        <w:div w:id="483087664">
          <w:marLeft w:val="0"/>
          <w:marRight w:val="0"/>
          <w:marTop w:val="0"/>
          <w:marBottom w:val="0"/>
          <w:divBdr>
            <w:top w:val="none" w:sz="0" w:space="0" w:color="auto"/>
            <w:left w:val="none" w:sz="0" w:space="0" w:color="auto"/>
            <w:bottom w:val="none" w:sz="0" w:space="0" w:color="auto"/>
            <w:right w:val="none" w:sz="0" w:space="0" w:color="auto"/>
          </w:divBdr>
          <w:divsChild>
            <w:div w:id="46884782">
              <w:marLeft w:val="0"/>
              <w:marRight w:val="0"/>
              <w:marTop w:val="0"/>
              <w:marBottom w:val="0"/>
              <w:divBdr>
                <w:top w:val="none" w:sz="0" w:space="0" w:color="auto"/>
                <w:left w:val="none" w:sz="0" w:space="0" w:color="auto"/>
                <w:bottom w:val="none" w:sz="0" w:space="0" w:color="auto"/>
                <w:right w:val="none" w:sz="0" w:space="0" w:color="auto"/>
              </w:divBdr>
              <w:divsChild>
                <w:div w:id="1546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5807">
      <w:bodyDiv w:val="1"/>
      <w:marLeft w:val="0"/>
      <w:marRight w:val="0"/>
      <w:marTop w:val="0"/>
      <w:marBottom w:val="0"/>
      <w:divBdr>
        <w:top w:val="none" w:sz="0" w:space="0" w:color="auto"/>
        <w:left w:val="none" w:sz="0" w:space="0" w:color="auto"/>
        <w:bottom w:val="none" w:sz="0" w:space="0" w:color="auto"/>
        <w:right w:val="none" w:sz="0" w:space="0" w:color="auto"/>
      </w:divBdr>
      <w:divsChild>
        <w:div w:id="1420323216">
          <w:marLeft w:val="0"/>
          <w:marRight w:val="0"/>
          <w:marTop w:val="0"/>
          <w:marBottom w:val="0"/>
          <w:divBdr>
            <w:top w:val="none" w:sz="0" w:space="0" w:color="auto"/>
            <w:left w:val="none" w:sz="0" w:space="0" w:color="auto"/>
            <w:bottom w:val="none" w:sz="0" w:space="0" w:color="auto"/>
            <w:right w:val="none" w:sz="0" w:space="0" w:color="auto"/>
          </w:divBdr>
        </w:div>
        <w:div w:id="1763988426">
          <w:marLeft w:val="0"/>
          <w:marRight w:val="0"/>
          <w:marTop w:val="0"/>
          <w:marBottom w:val="0"/>
          <w:divBdr>
            <w:top w:val="none" w:sz="0" w:space="0" w:color="auto"/>
            <w:left w:val="none" w:sz="0" w:space="0" w:color="auto"/>
            <w:bottom w:val="none" w:sz="0" w:space="0" w:color="auto"/>
            <w:right w:val="none" w:sz="0" w:space="0" w:color="auto"/>
          </w:divBdr>
        </w:div>
        <w:div w:id="2075544000">
          <w:marLeft w:val="0"/>
          <w:marRight w:val="0"/>
          <w:marTop w:val="0"/>
          <w:marBottom w:val="0"/>
          <w:divBdr>
            <w:top w:val="none" w:sz="0" w:space="0" w:color="auto"/>
            <w:left w:val="none" w:sz="0" w:space="0" w:color="auto"/>
            <w:bottom w:val="none" w:sz="0" w:space="0" w:color="auto"/>
            <w:right w:val="none" w:sz="0" w:space="0" w:color="auto"/>
          </w:divBdr>
        </w:div>
        <w:div w:id="1858542205">
          <w:marLeft w:val="0"/>
          <w:marRight w:val="0"/>
          <w:marTop w:val="0"/>
          <w:marBottom w:val="0"/>
          <w:divBdr>
            <w:top w:val="none" w:sz="0" w:space="0" w:color="auto"/>
            <w:left w:val="none" w:sz="0" w:space="0" w:color="auto"/>
            <w:bottom w:val="none" w:sz="0" w:space="0" w:color="auto"/>
            <w:right w:val="none" w:sz="0" w:space="0" w:color="auto"/>
          </w:divBdr>
        </w:div>
      </w:divsChild>
    </w:div>
    <w:div w:id="1091046554">
      <w:bodyDiv w:val="1"/>
      <w:marLeft w:val="0"/>
      <w:marRight w:val="0"/>
      <w:marTop w:val="0"/>
      <w:marBottom w:val="0"/>
      <w:divBdr>
        <w:top w:val="none" w:sz="0" w:space="0" w:color="auto"/>
        <w:left w:val="none" w:sz="0" w:space="0" w:color="auto"/>
        <w:bottom w:val="none" w:sz="0" w:space="0" w:color="auto"/>
        <w:right w:val="none" w:sz="0" w:space="0" w:color="auto"/>
      </w:divBdr>
      <w:divsChild>
        <w:div w:id="114443974">
          <w:marLeft w:val="0"/>
          <w:marRight w:val="0"/>
          <w:marTop w:val="0"/>
          <w:marBottom w:val="0"/>
          <w:divBdr>
            <w:top w:val="none" w:sz="0" w:space="0" w:color="auto"/>
            <w:left w:val="none" w:sz="0" w:space="0" w:color="auto"/>
            <w:bottom w:val="none" w:sz="0" w:space="0" w:color="auto"/>
            <w:right w:val="none" w:sz="0" w:space="0" w:color="auto"/>
          </w:divBdr>
        </w:div>
        <w:div w:id="1237083902">
          <w:marLeft w:val="0"/>
          <w:marRight w:val="0"/>
          <w:marTop w:val="0"/>
          <w:marBottom w:val="0"/>
          <w:divBdr>
            <w:top w:val="none" w:sz="0" w:space="0" w:color="auto"/>
            <w:left w:val="none" w:sz="0" w:space="0" w:color="auto"/>
            <w:bottom w:val="none" w:sz="0" w:space="0" w:color="auto"/>
            <w:right w:val="none" w:sz="0" w:space="0" w:color="auto"/>
          </w:divBdr>
        </w:div>
      </w:divsChild>
    </w:div>
    <w:div w:id="1096438817">
      <w:bodyDiv w:val="1"/>
      <w:marLeft w:val="0"/>
      <w:marRight w:val="0"/>
      <w:marTop w:val="0"/>
      <w:marBottom w:val="0"/>
      <w:divBdr>
        <w:top w:val="none" w:sz="0" w:space="0" w:color="auto"/>
        <w:left w:val="none" w:sz="0" w:space="0" w:color="auto"/>
        <w:bottom w:val="none" w:sz="0" w:space="0" w:color="auto"/>
        <w:right w:val="none" w:sz="0" w:space="0" w:color="auto"/>
      </w:divBdr>
    </w:div>
    <w:div w:id="1109205276">
      <w:bodyDiv w:val="1"/>
      <w:marLeft w:val="0"/>
      <w:marRight w:val="0"/>
      <w:marTop w:val="0"/>
      <w:marBottom w:val="0"/>
      <w:divBdr>
        <w:top w:val="none" w:sz="0" w:space="0" w:color="auto"/>
        <w:left w:val="none" w:sz="0" w:space="0" w:color="auto"/>
        <w:bottom w:val="none" w:sz="0" w:space="0" w:color="auto"/>
        <w:right w:val="none" w:sz="0" w:space="0" w:color="auto"/>
      </w:divBdr>
    </w:div>
    <w:div w:id="1120028097">
      <w:bodyDiv w:val="1"/>
      <w:marLeft w:val="0"/>
      <w:marRight w:val="0"/>
      <w:marTop w:val="0"/>
      <w:marBottom w:val="0"/>
      <w:divBdr>
        <w:top w:val="none" w:sz="0" w:space="0" w:color="auto"/>
        <w:left w:val="none" w:sz="0" w:space="0" w:color="auto"/>
        <w:bottom w:val="none" w:sz="0" w:space="0" w:color="auto"/>
        <w:right w:val="none" w:sz="0" w:space="0" w:color="auto"/>
      </w:divBdr>
      <w:divsChild>
        <w:div w:id="332488949">
          <w:marLeft w:val="0"/>
          <w:marRight w:val="0"/>
          <w:marTop w:val="0"/>
          <w:marBottom w:val="0"/>
          <w:divBdr>
            <w:top w:val="none" w:sz="0" w:space="0" w:color="auto"/>
            <w:left w:val="none" w:sz="0" w:space="0" w:color="auto"/>
            <w:bottom w:val="none" w:sz="0" w:space="0" w:color="auto"/>
            <w:right w:val="none" w:sz="0" w:space="0" w:color="auto"/>
          </w:divBdr>
        </w:div>
        <w:div w:id="755127113">
          <w:marLeft w:val="0"/>
          <w:marRight w:val="0"/>
          <w:marTop w:val="0"/>
          <w:marBottom w:val="0"/>
          <w:divBdr>
            <w:top w:val="none" w:sz="0" w:space="0" w:color="auto"/>
            <w:left w:val="none" w:sz="0" w:space="0" w:color="auto"/>
            <w:bottom w:val="none" w:sz="0" w:space="0" w:color="auto"/>
            <w:right w:val="none" w:sz="0" w:space="0" w:color="auto"/>
          </w:divBdr>
        </w:div>
        <w:div w:id="858811934">
          <w:marLeft w:val="0"/>
          <w:marRight w:val="0"/>
          <w:marTop w:val="0"/>
          <w:marBottom w:val="0"/>
          <w:divBdr>
            <w:top w:val="none" w:sz="0" w:space="0" w:color="auto"/>
            <w:left w:val="none" w:sz="0" w:space="0" w:color="auto"/>
            <w:bottom w:val="none" w:sz="0" w:space="0" w:color="auto"/>
            <w:right w:val="none" w:sz="0" w:space="0" w:color="auto"/>
          </w:divBdr>
        </w:div>
        <w:div w:id="722872532">
          <w:marLeft w:val="0"/>
          <w:marRight w:val="0"/>
          <w:marTop w:val="0"/>
          <w:marBottom w:val="0"/>
          <w:divBdr>
            <w:top w:val="none" w:sz="0" w:space="0" w:color="auto"/>
            <w:left w:val="none" w:sz="0" w:space="0" w:color="auto"/>
            <w:bottom w:val="none" w:sz="0" w:space="0" w:color="auto"/>
            <w:right w:val="none" w:sz="0" w:space="0" w:color="auto"/>
          </w:divBdr>
        </w:div>
        <w:div w:id="1944531827">
          <w:marLeft w:val="0"/>
          <w:marRight w:val="0"/>
          <w:marTop w:val="0"/>
          <w:marBottom w:val="0"/>
          <w:divBdr>
            <w:top w:val="none" w:sz="0" w:space="0" w:color="auto"/>
            <w:left w:val="none" w:sz="0" w:space="0" w:color="auto"/>
            <w:bottom w:val="none" w:sz="0" w:space="0" w:color="auto"/>
            <w:right w:val="none" w:sz="0" w:space="0" w:color="auto"/>
          </w:divBdr>
        </w:div>
        <w:div w:id="1191838287">
          <w:marLeft w:val="0"/>
          <w:marRight w:val="0"/>
          <w:marTop w:val="0"/>
          <w:marBottom w:val="0"/>
          <w:divBdr>
            <w:top w:val="none" w:sz="0" w:space="0" w:color="auto"/>
            <w:left w:val="none" w:sz="0" w:space="0" w:color="auto"/>
            <w:bottom w:val="none" w:sz="0" w:space="0" w:color="auto"/>
            <w:right w:val="none" w:sz="0" w:space="0" w:color="auto"/>
          </w:divBdr>
        </w:div>
        <w:div w:id="271715103">
          <w:marLeft w:val="0"/>
          <w:marRight w:val="0"/>
          <w:marTop w:val="0"/>
          <w:marBottom w:val="0"/>
          <w:divBdr>
            <w:top w:val="none" w:sz="0" w:space="0" w:color="auto"/>
            <w:left w:val="none" w:sz="0" w:space="0" w:color="auto"/>
            <w:bottom w:val="none" w:sz="0" w:space="0" w:color="auto"/>
            <w:right w:val="none" w:sz="0" w:space="0" w:color="auto"/>
          </w:divBdr>
        </w:div>
        <w:div w:id="745805664">
          <w:marLeft w:val="0"/>
          <w:marRight w:val="0"/>
          <w:marTop w:val="0"/>
          <w:marBottom w:val="0"/>
          <w:divBdr>
            <w:top w:val="none" w:sz="0" w:space="0" w:color="auto"/>
            <w:left w:val="none" w:sz="0" w:space="0" w:color="auto"/>
            <w:bottom w:val="none" w:sz="0" w:space="0" w:color="auto"/>
            <w:right w:val="none" w:sz="0" w:space="0" w:color="auto"/>
          </w:divBdr>
        </w:div>
        <w:div w:id="1482388570">
          <w:marLeft w:val="0"/>
          <w:marRight w:val="0"/>
          <w:marTop w:val="0"/>
          <w:marBottom w:val="0"/>
          <w:divBdr>
            <w:top w:val="none" w:sz="0" w:space="0" w:color="auto"/>
            <w:left w:val="none" w:sz="0" w:space="0" w:color="auto"/>
            <w:bottom w:val="none" w:sz="0" w:space="0" w:color="auto"/>
            <w:right w:val="none" w:sz="0" w:space="0" w:color="auto"/>
          </w:divBdr>
        </w:div>
      </w:divsChild>
    </w:div>
    <w:div w:id="1124884232">
      <w:bodyDiv w:val="1"/>
      <w:marLeft w:val="0"/>
      <w:marRight w:val="0"/>
      <w:marTop w:val="0"/>
      <w:marBottom w:val="0"/>
      <w:divBdr>
        <w:top w:val="none" w:sz="0" w:space="0" w:color="auto"/>
        <w:left w:val="none" w:sz="0" w:space="0" w:color="auto"/>
        <w:bottom w:val="none" w:sz="0" w:space="0" w:color="auto"/>
        <w:right w:val="none" w:sz="0" w:space="0" w:color="auto"/>
      </w:divBdr>
      <w:divsChild>
        <w:div w:id="1844932314">
          <w:marLeft w:val="0"/>
          <w:marRight w:val="0"/>
          <w:marTop w:val="0"/>
          <w:marBottom w:val="0"/>
          <w:divBdr>
            <w:top w:val="none" w:sz="0" w:space="0" w:color="auto"/>
            <w:left w:val="none" w:sz="0" w:space="0" w:color="auto"/>
            <w:bottom w:val="none" w:sz="0" w:space="0" w:color="auto"/>
            <w:right w:val="none" w:sz="0" w:space="0" w:color="auto"/>
          </w:divBdr>
          <w:divsChild>
            <w:div w:id="2041664928">
              <w:marLeft w:val="0"/>
              <w:marRight w:val="0"/>
              <w:marTop w:val="0"/>
              <w:marBottom w:val="0"/>
              <w:divBdr>
                <w:top w:val="none" w:sz="0" w:space="0" w:color="auto"/>
                <w:left w:val="none" w:sz="0" w:space="0" w:color="auto"/>
                <w:bottom w:val="none" w:sz="0" w:space="0" w:color="auto"/>
                <w:right w:val="none" w:sz="0" w:space="0" w:color="auto"/>
              </w:divBdr>
              <w:divsChild>
                <w:div w:id="19515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422">
      <w:bodyDiv w:val="1"/>
      <w:marLeft w:val="0"/>
      <w:marRight w:val="0"/>
      <w:marTop w:val="0"/>
      <w:marBottom w:val="0"/>
      <w:divBdr>
        <w:top w:val="none" w:sz="0" w:space="0" w:color="auto"/>
        <w:left w:val="none" w:sz="0" w:space="0" w:color="auto"/>
        <w:bottom w:val="none" w:sz="0" w:space="0" w:color="auto"/>
        <w:right w:val="none" w:sz="0" w:space="0" w:color="auto"/>
      </w:divBdr>
      <w:divsChild>
        <w:div w:id="1444421890">
          <w:marLeft w:val="0"/>
          <w:marRight w:val="0"/>
          <w:marTop w:val="0"/>
          <w:marBottom w:val="0"/>
          <w:divBdr>
            <w:top w:val="none" w:sz="0" w:space="0" w:color="auto"/>
            <w:left w:val="none" w:sz="0" w:space="0" w:color="auto"/>
            <w:bottom w:val="none" w:sz="0" w:space="0" w:color="auto"/>
            <w:right w:val="none" w:sz="0" w:space="0" w:color="auto"/>
          </w:divBdr>
        </w:div>
        <w:div w:id="1734891172">
          <w:marLeft w:val="0"/>
          <w:marRight w:val="0"/>
          <w:marTop w:val="0"/>
          <w:marBottom w:val="0"/>
          <w:divBdr>
            <w:top w:val="none" w:sz="0" w:space="0" w:color="auto"/>
            <w:left w:val="none" w:sz="0" w:space="0" w:color="auto"/>
            <w:bottom w:val="none" w:sz="0" w:space="0" w:color="auto"/>
            <w:right w:val="none" w:sz="0" w:space="0" w:color="auto"/>
          </w:divBdr>
        </w:div>
        <w:div w:id="2142377640">
          <w:marLeft w:val="0"/>
          <w:marRight w:val="0"/>
          <w:marTop w:val="0"/>
          <w:marBottom w:val="0"/>
          <w:divBdr>
            <w:top w:val="none" w:sz="0" w:space="0" w:color="auto"/>
            <w:left w:val="none" w:sz="0" w:space="0" w:color="auto"/>
            <w:bottom w:val="none" w:sz="0" w:space="0" w:color="auto"/>
            <w:right w:val="none" w:sz="0" w:space="0" w:color="auto"/>
          </w:divBdr>
        </w:div>
      </w:divsChild>
    </w:div>
    <w:div w:id="1131829691">
      <w:bodyDiv w:val="1"/>
      <w:marLeft w:val="0"/>
      <w:marRight w:val="0"/>
      <w:marTop w:val="0"/>
      <w:marBottom w:val="0"/>
      <w:divBdr>
        <w:top w:val="none" w:sz="0" w:space="0" w:color="auto"/>
        <w:left w:val="none" w:sz="0" w:space="0" w:color="auto"/>
        <w:bottom w:val="none" w:sz="0" w:space="0" w:color="auto"/>
        <w:right w:val="none" w:sz="0" w:space="0" w:color="auto"/>
      </w:divBdr>
      <w:divsChild>
        <w:div w:id="836726330">
          <w:marLeft w:val="0"/>
          <w:marRight w:val="0"/>
          <w:marTop w:val="0"/>
          <w:marBottom w:val="0"/>
          <w:divBdr>
            <w:top w:val="none" w:sz="0" w:space="0" w:color="auto"/>
            <w:left w:val="none" w:sz="0" w:space="0" w:color="auto"/>
            <w:bottom w:val="none" w:sz="0" w:space="0" w:color="auto"/>
            <w:right w:val="none" w:sz="0" w:space="0" w:color="auto"/>
          </w:divBdr>
          <w:divsChild>
            <w:div w:id="64105530">
              <w:marLeft w:val="0"/>
              <w:marRight w:val="0"/>
              <w:marTop w:val="0"/>
              <w:marBottom w:val="0"/>
              <w:divBdr>
                <w:top w:val="none" w:sz="0" w:space="0" w:color="auto"/>
                <w:left w:val="none" w:sz="0" w:space="0" w:color="auto"/>
                <w:bottom w:val="none" w:sz="0" w:space="0" w:color="auto"/>
                <w:right w:val="none" w:sz="0" w:space="0" w:color="auto"/>
              </w:divBdr>
              <w:divsChild>
                <w:div w:id="810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6250">
      <w:bodyDiv w:val="1"/>
      <w:marLeft w:val="0"/>
      <w:marRight w:val="0"/>
      <w:marTop w:val="0"/>
      <w:marBottom w:val="0"/>
      <w:divBdr>
        <w:top w:val="none" w:sz="0" w:space="0" w:color="auto"/>
        <w:left w:val="none" w:sz="0" w:space="0" w:color="auto"/>
        <w:bottom w:val="none" w:sz="0" w:space="0" w:color="auto"/>
        <w:right w:val="none" w:sz="0" w:space="0" w:color="auto"/>
      </w:divBdr>
      <w:divsChild>
        <w:div w:id="1811094373">
          <w:marLeft w:val="0"/>
          <w:marRight w:val="0"/>
          <w:marTop w:val="0"/>
          <w:marBottom w:val="0"/>
          <w:divBdr>
            <w:top w:val="none" w:sz="0" w:space="0" w:color="auto"/>
            <w:left w:val="none" w:sz="0" w:space="0" w:color="auto"/>
            <w:bottom w:val="none" w:sz="0" w:space="0" w:color="auto"/>
            <w:right w:val="none" w:sz="0" w:space="0" w:color="auto"/>
          </w:divBdr>
        </w:div>
        <w:div w:id="203296581">
          <w:marLeft w:val="0"/>
          <w:marRight w:val="0"/>
          <w:marTop w:val="0"/>
          <w:marBottom w:val="0"/>
          <w:divBdr>
            <w:top w:val="none" w:sz="0" w:space="0" w:color="auto"/>
            <w:left w:val="none" w:sz="0" w:space="0" w:color="auto"/>
            <w:bottom w:val="none" w:sz="0" w:space="0" w:color="auto"/>
            <w:right w:val="none" w:sz="0" w:space="0" w:color="auto"/>
          </w:divBdr>
        </w:div>
      </w:divsChild>
    </w:div>
    <w:div w:id="1155536311">
      <w:bodyDiv w:val="1"/>
      <w:marLeft w:val="0"/>
      <w:marRight w:val="0"/>
      <w:marTop w:val="0"/>
      <w:marBottom w:val="0"/>
      <w:divBdr>
        <w:top w:val="none" w:sz="0" w:space="0" w:color="auto"/>
        <w:left w:val="none" w:sz="0" w:space="0" w:color="auto"/>
        <w:bottom w:val="none" w:sz="0" w:space="0" w:color="auto"/>
        <w:right w:val="none" w:sz="0" w:space="0" w:color="auto"/>
      </w:divBdr>
    </w:div>
    <w:div w:id="1160928584">
      <w:bodyDiv w:val="1"/>
      <w:marLeft w:val="0"/>
      <w:marRight w:val="0"/>
      <w:marTop w:val="0"/>
      <w:marBottom w:val="0"/>
      <w:divBdr>
        <w:top w:val="none" w:sz="0" w:space="0" w:color="auto"/>
        <w:left w:val="none" w:sz="0" w:space="0" w:color="auto"/>
        <w:bottom w:val="none" w:sz="0" w:space="0" w:color="auto"/>
        <w:right w:val="none" w:sz="0" w:space="0" w:color="auto"/>
      </w:divBdr>
    </w:div>
    <w:div w:id="1168791526">
      <w:bodyDiv w:val="1"/>
      <w:marLeft w:val="0"/>
      <w:marRight w:val="0"/>
      <w:marTop w:val="0"/>
      <w:marBottom w:val="0"/>
      <w:divBdr>
        <w:top w:val="none" w:sz="0" w:space="0" w:color="auto"/>
        <w:left w:val="none" w:sz="0" w:space="0" w:color="auto"/>
        <w:bottom w:val="none" w:sz="0" w:space="0" w:color="auto"/>
        <w:right w:val="none" w:sz="0" w:space="0" w:color="auto"/>
      </w:divBdr>
    </w:div>
    <w:div w:id="1170414179">
      <w:bodyDiv w:val="1"/>
      <w:marLeft w:val="0"/>
      <w:marRight w:val="0"/>
      <w:marTop w:val="0"/>
      <w:marBottom w:val="0"/>
      <w:divBdr>
        <w:top w:val="none" w:sz="0" w:space="0" w:color="auto"/>
        <w:left w:val="none" w:sz="0" w:space="0" w:color="auto"/>
        <w:bottom w:val="none" w:sz="0" w:space="0" w:color="auto"/>
        <w:right w:val="none" w:sz="0" w:space="0" w:color="auto"/>
      </w:divBdr>
    </w:div>
    <w:div w:id="1180657327">
      <w:bodyDiv w:val="1"/>
      <w:marLeft w:val="0"/>
      <w:marRight w:val="0"/>
      <w:marTop w:val="0"/>
      <w:marBottom w:val="0"/>
      <w:divBdr>
        <w:top w:val="none" w:sz="0" w:space="0" w:color="auto"/>
        <w:left w:val="none" w:sz="0" w:space="0" w:color="auto"/>
        <w:bottom w:val="none" w:sz="0" w:space="0" w:color="auto"/>
        <w:right w:val="none" w:sz="0" w:space="0" w:color="auto"/>
      </w:divBdr>
      <w:divsChild>
        <w:div w:id="40323753">
          <w:marLeft w:val="0"/>
          <w:marRight w:val="0"/>
          <w:marTop w:val="0"/>
          <w:marBottom w:val="0"/>
          <w:divBdr>
            <w:top w:val="none" w:sz="0" w:space="0" w:color="auto"/>
            <w:left w:val="none" w:sz="0" w:space="0" w:color="auto"/>
            <w:bottom w:val="none" w:sz="0" w:space="0" w:color="auto"/>
            <w:right w:val="none" w:sz="0" w:space="0" w:color="auto"/>
          </w:divBdr>
          <w:divsChild>
            <w:div w:id="366220086">
              <w:marLeft w:val="0"/>
              <w:marRight w:val="0"/>
              <w:marTop w:val="0"/>
              <w:marBottom w:val="0"/>
              <w:divBdr>
                <w:top w:val="none" w:sz="0" w:space="0" w:color="auto"/>
                <w:left w:val="none" w:sz="0" w:space="0" w:color="auto"/>
                <w:bottom w:val="none" w:sz="0" w:space="0" w:color="auto"/>
                <w:right w:val="none" w:sz="0" w:space="0" w:color="auto"/>
              </w:divBdr>
              <w:divsChild>
                <w:div w:id="17533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1793">
      <w:bodyDiv w:val="1"/>
      <w:marLeft w:val="0"/>
      <w:marRight w:val="0"/>
      <w:marTop w:val="0"/>
      <w:marBottom w:val="0"/>
      <w:divBdr>
        <w:top w:val="none" w:sz="0" w:space="0" w:color="auto"/>
        <w:left w:val="none" w:sz="0" w:space="0" w:color="auto"/>
        <w:bottom w:val="none" w:sz="0" w:space="0" w:color="auto"/>
        <w:right w:val="none" w:sz="0" w:space="0" w:color="auto"/>
      </w:divBdr>
    </w:div>
    <w:div w:id="1194616099">
      <w:bodyDiv w:val="1"/>
      <w:marLeft w:val="0"/>
      <w:marRight w:val="0"/>
      <w:marTop w:val="0"/>
      <w:marBottom w:val="0"/>
      <w:divBdr>
        <w:top w:val="none" w:sz="0" w:space="0" w:color="auto"/>
        <w:left w:val="none" w:sz="0" w:space="0" w:color="auto"/>
        <w:bottom w:val="none" w:sz="0" w:space="0" w:color="auto"/>
        <w:right w:val="none" w:sz="0" w:space="0" w:color="auto"/>
      </w:divBdr>
      <w:divsChild>
        <w:div w:id="1271819997">
          <w:marLeft w:val="0"/>
          <w:marRight w:val="0"/>
          <w:marTop w:val="0"/>
          <w:marBottom w:val="0"/>
          <w:divBdr>
            <w:top w:val="none" w:sz="0" w:space="0" w:color="auto"/>
            <w:left w:val="none" w:sz="0" w:space="0" w:color="auto"/>
            <w:bottom w:val="none" w:sz="0" w:space="0" w:color="auto"/>
            <w:right w:val="none" w:sz="0" w:space="0" w:color="auto"/>
          </w:divBdr>
          <w:divsChild>
            <w:div w:id="722409032">
              <w:marLeft w:val="0"/>
              <w:marRight w:val="0"/>
              <w:marTop w:val="0"/>
              <w:marBottom w:val="0"/>
              <w:divBdr>
                <w:top w:val="none" w:sz="0" w:space="0" w:color="auto"/>
                <w:left w:val="none" w:sz="0" w:space="0" w:color="auto"/>
                <w:bottom w:val="none" w:sz="0" w:space="0" w:color="auto"/>
                <w:right w:val="none" w:sz="0" w:space="0" w:color="auto"/>
              </w:divBdr>
              <w:divsChild>
                <w:div w:id="1873612255">
                  <w:marLeft w:val="0"/>
                  <w:marRight w:val="0"/>
                  <w:marTop w:val="0"/>
                  <w:marBottom w:val="0"/>
                  <w:divBdr>
                    <w:top w:val="none" w:sz="0" w:space="0" w:color="auto"/>
                    <w:left w:val="none" w:sz="0" w:space="0" w:color="auto"/>
                    <w:bottom w:val="none" w:sz="0" w:space="0" w:color="auto"/>
                    <w:right w:val="none" w:sz="0" w:space="0" w:color="auto"/>
                  </w:divBdr>
                  <w:divsChild>
                    <w:div w:id="13615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79620">
      <w:bodyDiv w:val="1"/>
      <w:marLeft w:val="0"/>
      <w:marRight w:val="0"/>
      <w:marTop w:val="0"/>
      <w:marBottom w:val="0"/>
      <w:divBdr>
        <w:top w:val="none" w:sz="0" w:space="0" w:color="auto"/>
        <w:left w:val="none" w:sz="0" w:space="0" w:color="auto"/>
        <w:bottom w:val="none" w:sz="0" w:space="0" w:color="auto"/>
        <w:right w:val="none" w:sz="0" w:space="0" w:color="auto"/>
      </w:divBdr>
    </w:div>
    <w:div w:id="1219392677">
      <w:bodyDiv w:val="1"/>
      <w:marLeft w:val="0"/>
      <w:marRight w:val="0"/>
      <w:marTop w:val="0"/>
      <w:marBottom w:val="0"/>
      <w:divBdr>
        <w:top w:val="none" w:sz="0" w:space="0" w:color="auto"/>
        <w:left w:val="none" w:sz="0" w:space="0" w:color="auto"/>
        <w:bottom w:val="none" w:sz="0" w:space="0" w:color="auto"/>
        <w:right w:val="none" w:sz="0" w:space="0" w:color="auto"/>
      </w:divBdr>
      <w:divsChild>
        <w:div w:id="1115558606">
          <w:marLeft w:val="0"/>
          <w:marRight w:val="0"/>
          <w:marTop w:val="0"/>
          <w:marBottom w:val="0"/>
          <w:divBdr>
            <w:top w:val="none" w:sz="0" w:space="0" w:color="auto"/>
            <w:left w:val="none" w:sz="0" w:space="0" w:color="auto"/>
            <w:bottom w:val="none" w:sz="0" w:space="0" w:color="auto"/>
            <w:right w:val="none" w:sz="0" w:space="0" w:color="auto"/>
          </w:divBdr>
        </w:div>
        <w:div w:id="56561271">
          <w:marLeft w:val="0"/>
          <w:marRight w:val="0"/>
          <w:marTop w:val="0"/>
          <w:marBottom w:val="0"/>
          <w:divBdr>
            <w:top w:val="none" w:sz="0" w:space="0" w:color="auto"/>
            <w:left w:val="none" w:sz="0" w:space="0" w:color="auto"/>
            <w:bottom w:val="none" w:sz="0" w:space="0" w:color="auto"/>
            <w:right w:val="none" w:sz="0" w:space="0" w:color="auto"/>
          </w:divBdr>
        </w:div>
        <w:div w:id="1695496130">
          <w:marLeft w:val="0"/>
          <w:marRight w:val="0"/>
          <w:marTop w:val="0"/>
          <w:marBottom w:val="0"/>
          <w:divBdr>
            <w:top w:val="none" w:sz="0" w:space="0" w:color="auto"/>
            <w:left w:val="none" w:sz="0" w:space="0" w:color="auto"/>
            <w:bottom w:val="none" w:sz="0" w:space="0" w:color="auto"/>
            <w:right w:val="none" w:sz="0" w:space="0" w:color="auto"/>
          </w:divBdr>
        </w:div>
        <w:div w:id="735784837">
          <w:marLeft w:val="0"/>
          <w:marRight w:val="0"/>
          <w:marTop w:val="0"/>
          <w:marBottom w:val="0"/>
          <w:divBdr>
            <w:top w:val="none" w:sz="0" w:space="0" w:color="auto"/>
            <w:left w:val="none" w:sz="0" w:space="0" w:color="auto"/>
            <w:bottom w:val="none" w:sz="0" w:space="0" w:color="auto"/>
            <w:right w:val="none" w:sz="0" w:space="0" w:color="auto"/>
          </w:divBdr>
        </w:div>
        <w:div w:id="523641386">
          <w:marLeft w:val="0"/>
          <w:marRight w:val="0"/>
          <w:marTop w:val="0"/>
          <w:marBottom w:val="0"/>
          <w:divBdr>
            <w:top w:val="none" w:sz="0" w:space="0" w:color="auto"/>
            <w:left w:val="none" w:sz="0" w:space="0" w:color="auto"/>
            <w:bottom w:val="none" w:sz="0" w:space="0" w:color="auto"/>
            <w:right w:val="none" w:sz="0" w:space="0" w:color="auto"/>
          </w:divBdr>
        </w:div>
        <w:div w:id="732242731">
          <w:marLeft w:val="0"/>
          <w:marRight w:val="0"/>
          <w:marTop w:val="0"/>
          <w:marBottom w:val="0"/>
          <w:divBdr>
            <w:top w:val="none" w:sz="0" w:space="0" w:color="auto"/>
            <w:left w:val="none" w:sz="0" w:space="0" w:color="auto"/>
            <w:bottom w:val="none" w:sz="0" w:space="0" w:color="auto"/>
            <w:right w:val="none" w:sz="0" w:space="0" w:color="auto"/>
          </w:divBdr>
        </w:div>
      </w:divsChild>
    </w:div>
    <w:div w:id="1251769039">
      <w:bodyDiv w:val="1"/>
      <w:marLeft w:val="0"/>
      <w:marRight w:val="0"/>
      <w:marTop w:val="0"/>
      <w:marBottom w:val="0"/>
      <w:divBdr>
        <w:top w:val="none" w:sz="0" w:space="0" w:color="auto"/>
        <w:left w:val="none" w:sz="0" w:space="0" w:color="auto"/>
        <w:bottom w:val="none" w:sz="0" w:space="0" w:color="auto"/>
        <w:right w:val="none" w:sz="0" w:space="0" w:color="auto"/>
      </w:divBdr>
    </w:div>
    <w:div w:id="1256016575">
      <w:bodyDiv w:val="1"/>
      <w:marLeft w:val="0"/>
      <w:marRight w:val="0"/>
      <w:marTop w:val="0"/>
      <w:marBottom w:val="0"/>
      <w:divBdr>
        <w:top w:val="none" w:sz="0" w:space="0" w:color="auto"/>
        <w:left w:val="none" w:sz="0" w:space="0" w:color="auto"/>
        <w:bottom w:val="none" w:sz="0" w:space="0" w:color="auto"/>
        <w:right w:val="none" w:sz="0" w:space="0" w:color="auto"/>
      </w:divBdr>
    </w:div>
    <w:div w:id="1258177340">
      <w:bodyDiv w:val="1"/>
      <w:marLeft w:val="0"/>
      <w:marRight w:val="0"/>
      <w:marTop w:val="0"/>
      <w:marBottom w:val="0"/>
      <w:divBdr>
        <w:top w:val="none" w:sz="0" w:space="0" w:color="auto"/>
        <w:left w:val="none" w:sz="0" w:space="0" w:color="auto"/>
        <w:bottom w:val="none" w:sz="0" w:space="0" w:color="auto"/>
        <w:right w:val="none" w:sz="0" w:space="0" w:color="auto"/>
      </w:divBdr>
    </w:div>
    <w:div w:id="1258635058">
      <w:bodyDiv w:val="1"/>
      <w:marLeft w:val="0"/>
      <w:marRight w:val="0"/>
      <w:marTop w:val="0"/>
      <w:marBottom w:val="0"/>
      <w:divBdr>
        <w:top w:val="none" w:sz="0" w:space="0" w:color="auto"/>
        <w:left w:val="none" w:sz="0" w:space="0" w:color="auto"/>
        <w:bottom w:val="none" w:sz="0" w:space="0" w:color="auto"/>
        <w:right w:val="none" w:sz="0" w:space="0" w:color="auto"/>
      </w:divBdr>
      <w:divsChild>
        <w:div w:id="1303076889">
          <w:marLeft w:val="0"/>
          <w:marRight w:val="0"/>
          <w:marTop w:val="0"/>
          <w:marBottom w:val="0"/>
          <w:divBdr>
            <w:top w:val="none" w:sz="0" w:space="0" w:color="auto"/>
            <w:left w:val="none" w:sz="0" w:space="0" w:color="auto"/>
            <w:bottom w:val="none" w:sz="0" w:space="0" w:color="auto"/>
            <w:right w:val="none" w:sz="0" w:space="0" w:color="auto"/>
          </w:divBdr>
          <w:divsChild>
            <w:div w:id="12460710">
              <w:marLeft w:val="0"/>
              <w:marRight w:val="0"/>
              <w:marTop w:val="0"/>
              <w:marBottom w:val="0"/>
              <w:divBdr>
                <w:top w:val="none" w:sz="0" w:space="0" w:color="auto"/>
                <w:left w:val="none" w:sz="0" w:space="0" w:color="auto"/>
                <w:bottom w:val="none" w:sz="0" w:space="0" w:color="auto"/>
                <w:right w:val="none" w:sz="0" w:space="0" w:color="auto"/>
              </w:divBdr>
              <w:divsChild>
                <w:div w:id="1163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0479">
      <w:bodyDiv w:val="1"/>
      <w:marLeft w:val="0"/>
      <w:marRight w:val="0"/>
      <w:marTop w:val="0"/>
      <w:marBottom w:val="0"/>
      <w:divBdr>
        <w:top w:val="none" w:sz="0" w:space="0" w:color="auto"/>
        <w:left w:val="none" w:sz="0" w:space="0" w:color="auto"/>
        <w:bottom w:val="none" w:sz="0" w:space="0" w:color="auto"/>
        <w:right w:val="none" w:sz="0" w:space="0" w:color="auto"/>
      </w:divBdr>
    </w:div>
    <w:div w:id="1289314639">
      <w:bodyDiv w:val="1"/>
      <w:marLeft w:val="0"/>
      <w:marRight w:val="0"/>
      <w:marTop w:val="0"/>
      <w:marBottom w:val="0"/>
      <w:divBdr>
        <w:top w:val="none" w:sz="0" w:space="0" w:color="auto"/>
        <w:left w:val="none" w:sz="0" w:space="0" w:color="auto"/>
        <w:bottom w:val="none" w:sz="0" w:space="0" w:color="auto"/>
        <w:right w:val="none" w:sz="0" w:space="0" w:color="auto"/>
      </w:divBdr>
    </w:div>
    <w:div w:id="1290824502">
      <w:bodyDiv w:val="1"/>
      <w:marLeft w:val="0"/>
      <w:marRight w:val="0"/>
      <w:marTop w:val="0"/>
      <w:marBottom w:val="0"/>
      <w:divBdr>
        <w:top w:val="none" w:sz="0" w:space="0" w:color="auto"/>
        <w:left w:val="none" w:sz="0" w:space="0" w:color="auto"/>
        <w:bottom w:val="none" w:sz="0" w:space="0" w:color="auto"/>
        <w:right w:val="none" w:sz="0" w:space="0" w:color="auto"/>
      </w:divBdr>
    </w:div>
    <w:div w:id="1292202216">
      <w:bodyDiv w:val="1"/>
      <w:marLeft w:val="0"/>
      <w:marRight w:val="0"/>
      <w:marTop w:val="0"/>
      <w:marBottom w:val="0"/>
      <w:divBdr>
        <w:top w:val="none" w:sz="0" w:space="0" w:color="auto"/>
        <w:left w:val="none" w:sz="0" w:space="0" w:color="auto"/>
        <w:bottom w:val="none" w:sz="0" w:space="0" w:color="auto"/>
        <w:right w:val="none" w:sz="0" w:space="0" w:color="auto"/>
      </w:divBdr>
      <w:divsChild>
        <w:div w:id="1234513778">
          <w:marLeft w:val="0"/>
          <w:marRight w:val="0"/>
          <w:marTop w:val="0"/>
          <w:marBottom w:val="0"/>
          <w:divBdr>
            <w:top w:val="none" w:sz="0" w:space="0" w:color="auto"/>
            <w:left w:val="none" w:sz="0" w:space="0" w:color="auto"/>
            <w:bottom w:val="none" w:sz="0" w:space="0" w:color="auto"/>
            <w:right w:val="none" w:sz="0" w:space="0" w:color="auto"/>
          </w:divBdr>
          <w:divsChild>
            <w:div w:id="127944628">
              <w:marLeft w:val="0"/>
              <w:marRight w:val="0"/>
              <w:marTop w:val="0"/>
              <w:marBottom w:val="0"/>
              <w:divBdr>
                <w:top w:val="none" w:sz="0" w:space="0" w:color="auto"/>
                <w:left w:val="none" w:sz="0" w:space="0" w:color="auto"/>
                <w:bottom w:val="none" w:sz="0" w:space="0" w:color="auto"/>
                <w:right w:val="none" w:sz="0" w:space="0" w:color="auto"/>
              </w:divBdr>
            </w:div>
            <w:div w:id="1534423959">
              <w:marLeft w:val="0"/>
              <w:marRight w:val="0"/>
              <w:marTop w:val="0"/>
              <w:marBottom w:val="0"/>
              <w:divBdr>
                <w:top w:val="none" w:sz="0" w:space="0" w:color="auto"/>
                <w:left w:val="none" w:sz="0" w:space="0" w:color="auto"/>
                <w:bottom w:val="none" w:sz="0" w:space="0" w:color="auto"/>
                <w:right w:val="none" w:sz="0" w:space="0" w:color="auto"/>
              </w:divBdr>
            </w:div>
            <w:div w:id="98375951">
              <w:marLeft w:val="0"/>
              <w:marRight w:val="0"/>
              <w:marTop w:val="0"/>
              <w:marBottom w:val="0"/>
              <w:divBdr>
                <w:top w:val="none" w:sz="0" w:space="0" w:color="auto"/>
                <w:left w:val="none" w:sz="0" w:space="0" w:color="auto"/>
                <w:bottom w:val="none" w:sz="0" w:space="0" w:color="auto"/>
                <w:right w:val="none" w:sz="0" w:space="0" w:color="auto"/>
              </w:divBdr>
            </w:div>
            <w:div w:id="18690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2152">
      <w:bodyDiv w:val="1"/>
      <w:marLeft w:val="0"/>
      <w:marRight w:val="0"/>
      <w:marTop w:val="0"/>
      <w:marBottom w:val="0"/>
      <w:divBdr>
        <w:top w:val="none" w:sz="0" w:space="0" w:color="auto"/>
        <w:left w:val="none" w:sz="0" w:space="0" w:color="auto"/>
        <w:bottom w:val="none" w:sz="0" w:space="0" w:color="auto"/>
        <w:right w:val="none" w:sz="0" w:space="0" w:color="auto"/>
      </w:divBdr>
    </w:div>
    <w:div w:id="1315794124">
      <w:bodyDiv w:val="1"/>
      <w:marLeft w:val="0"/>
      <w:marRight w:val="0"/>
      <w:marTop w:val="0"/>
      <w:marBottom w:val="0"/>
      <w:divBdr>
        <w:top w:val="none" w:sz="0" w:space="0" w:color="auto"/>
        <w:left w:val="none" w:sz="0" w:space="0" w:color="auto"/>
        <w:bottom w:val="none" w:sz="0" w:space="0" w:color="auto"/>
        <w:right w:val="none" w:sz="0" w:space="0" w:color="auto"/>
      </w:divBdr>
    </w:div>
    <w:div w:id="1323898005">
      <w:bodyDiv w:val="1"/>
      <w:marLeft w:val="0"/>
      <w:marRight w:val="0"/>
      <w:marTop w:val="0"/>
      <w:marBottom w:val="0"/>
      <w:divBdr>
        <w:top w:val="none" w:sz="0" w:space="0" w:color="auto"/>
        <w:left w:val="none" w:sz="0" w:space="0" w:color="auto"/>
        <w:bottom w:val="none" w:sz="0" w:space="0" w:color="auto"/>
        <w:right w:val="none" w:sz="0" w:space="0" w:color="auto"/>
      </w:divBdr>
    </w:div>
    <w:div w:id="1344013363">
      <w:bodyDiv w:val="1"/>
      <w:marLeft w:val="0"/>
      <w:marRight w:val="0"/>
      <w:marTop w:val="0"/>
      <w:marBottom w:val="0"/>
      <w:divBdr>
        <w:top w:val="none" w:sz="0" w:space="0" w:color="auto"/>
        <w:left w:val="none" w:sz="0" w:space="0" w:color="auto"/>
        <w:bottom w:val="none" w:sz="0" w:space="0" w:color="auto"/>
        <w:right w:val="none" w:sz="0" w:space="0" w:color="auto"/>
      </w:divBdr>
      <w:divsChild>
        <w:div w:id="1883906119">
          <w:marLeft w:val="0"/>
          <w:marRight w:val="0"/>
          <w:marTop w:val="0"/>
          <w:marBottom w:val="0"/>
          <w:divBdr>
            <w:top w:val="none" w:sz="0" w:space="0" w:color="auto"/>
            <w:left w:val="none" w:sz="0" w:space="0" w:color="auto"/>
            <w:bottom w:val="none" w:sz="0" w:space="0" w:color="auto"/>
            <w:right w:val="none" w:sz="0" w:space="0" w:color="auto"/>
          </w:divBdr>
          <w:divsChild>
            <w:div w:id="938023767">
              <w:marLeft w:val="0"/>
              <w:marRight w:val="0"/>
              <w:marTop w:val="0"/>
              <w:marBottom w:val="0"/>
              <w:divBdr>
                <w:top w:val="none" w:sz="0" w:space="0" w:color="auto"/>
                <w:left w:val="none" w:sz="0" w:space="0" w:color="auto"/>
                <w:bottom w:val="none" w:sz="0" w:space="0" w:color="auto"/>
                <w:right w:val="none" w:sz="0" w:space="0" w:color="auto"/>
              </w:divBdr>
              <w:divsChild>
                <w:div w:id="6484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4076">
      <w:bodyDiv w:val="1"/>
      <w:marLeft w:val="0"/>
      <w:marRight w:val="0"/>
      <w:marTop w:val="0"/>
      <w:marBottom w:val="0"/>
      <w:divBdr>
        <w:top w:val="none" w:sz="0" w:space="0" w:color="auto"/>
        <w:left w:val="none" w:sz="0" w:space="0" w:color="auto"/>
        <w:bottom w:val="none" w:sz="0" w:space="0" w:color="auto"/>
        <w:right w:val="none" w:sz="0" w:space="0" w:color="auto"/>
      </w:divBdr>
      <w:divsChild>
        <w:div w:id="558398511">
          <w:marLeft w:val="0"/>
          <w:marRight w:val="0"/>
          <w:marTop w:val="0"/>
          <w:marBottom w:val="0"/>
          <w:divBdr>
            <w:top w:val="none" w:sz="0" w:space="0" w:color="auto"/>
            <w:left w:val="none" w:sz="0" w:space="0" w:color="auto"/>
            <w:bottom w:val="none" w:sz="0" w:space="0" w:color="auto"/>
            <w:right w:val="none" w:sz="0" w:space="0" w:color="auto"/>
          </w:divBdr>
          <w:divsChild>
            <w:div w:id="1197156766">
              <w:marLeft w:val="0"/>
              <w:marRight w:val="0"/>
              <w:marTop w:val="0"/>
              <w:marBottom w:val="0"/>
              <w:divBdr>
                <w:top w:val="none" w:sz="0" w:space="0" w:color="auto"/>
                <w:left w:val="none" w:sz="0" w:space="0" w:color="auto"/>
                <w:bottom w:val="none" w:sz="0" w:space="0" w:color="auto"/>
                <w:right w:val="none" w:sz="0" w:space="0" w:color="auto"/>
              </w:divBdr>
              <w:divsChild>
                <w:div w:id="934896332">
                  <w:marLeft w:val="0"/>
                  <w:marRight w:val="0"/>
                  <w:marTop w:val="0"/>
                  <w:marBottom w:val="0"/>
                  <w:divBdr>
                    <w:top w:val="none" w:sz="0" w:space="0" w:color="auto"/>
                    <w:left w:val="none" w:sz="0" w:space="0" w:color="auto"/>
                    <w:bottom w:val="none" w:sz="0" w:space="0" w:color="auto"/>
                    <w:right w:val="none" w:sz="0" w:space="0" w:color="auto"/>
                  </w:divBdr>
                  <w:divsChild>
                    <w:div w:id="1112673929">
                      <w:marLeft w:val="0"/>
                      <w:marRight w:val="0"/>
                      <w:marTop w:val="0"/>
                      <w:marBottom w:val="0"/>
                      <w:divBdr>
                        <w:top w:val="none" w:sz="0" w:space="0" w:color="auto"/>
                        <w:left w:val="none" w:sz="0" w:space="0" w:color="auto"/>
                        <w:bottom w:val="none" w:sz="0" w:space="0" w:color="auto"/>
                        <w:right w:val="none" w:sz="0" w:space="0" w:color="auto"/>
                      </w:divBdr>
                    </w:div>
                  </w:divsChild>
                </w:div>
                <w:div w:id="1084765053">
                  <w:marLeft w:val="0"/>
                  <w:marRight w:val="0"/>
                  <w:marTop w:val="0"/>
                  <w:marBottom w:val="0"/>
                  <w:divBdr>
                    <w:top w:val="none" w:sz="0" w:space="0" w:color="auto"/>
                    <w:left w:val="none" w:sz="0" w:space="0" w:color="auto"/>
                    <w:bottom w:val="none" w:sz="0" w:space="0" w:color="auto"/>
                    <w:right w:val="none" w:sz="0" w:space="0" w:color="auto"/>
                  </w:divBdr>
                  <w:divsChild>
                    <w:div w:id="1588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6113">
      <w:bodyDiv w:val="1"/>
      <w:marLeft w:val="0"/>
      <w:marRight w:val="0"/>
      <w:marTop w:val="0"/>
      <w:marBottom w:val="0"/>
      <w:divBdr>
        <w:top w:val="none" w:sz="0" w:space="0" w:color="auto"/>
        <w:left w:val="none" w:sz="0" w:space="0" w:color="auto"/>
        <w:bottom w:val="none" w:sz="0" w:space="0" w:color="auto"/>
        <w:right w:val="none" w:sz="0" w:space="0" w:color="auto"/>
      </w:divBdr>
      <w:divsChild>
        <w:div w:id="376780041">
          <w:marLeft w:val="0"/>
          <w:marRight w:val="0"/>
          <w:marTop w:val="0"/>
          <w:marBottom w:val="0"/>
          <w:divBdr>
            <w:top w:val="none" w:sz="0" w:space="0" w:color="auto"/>
            <w:left w:val="none" w:sz="0" w:space="0" w:color="auto"/>
            <w:bottom w:val="none" w:sz="0" w:space="0" w:color="auto"/>
            <w:right w:val="none" w:sz="0" w:space="0" w:color="auto"/>
          </w:divBdr>
        </w:div>
        <w:div w:id="705301241">
          <w:marLeft w:val="0"/>
          <w:marRight w:val="0"/>
          <w:marTop w:val="0"/>
          <w:marBottom w:val="0"/>
          <w:divBdr>
            <w:top w:val="none" w:sz="0" w:space="0" w:color="auto"/>
            <w:left w:val="none" w:sz="0" w:space="0" w:color="auto"/>
            <w:bottom w:val="none" w:sz="0" w:space="0" w:color="auto"/>
            <w:right w:val="none" w:sz="0" w:space="0" w:color="auto"/>
          </w:divBdr>
        </w:div>
        <w:div w:id="197478093">
          <w:marLeft w:val="0"/>
          <w:marRight w:val="0"/>
          <w:marTop w:val="0"/>
          <w:marBottom w:val="0"/>
          <w:divBdr>
            <w:top w:val="none" w:sz="0" w:space="0" w:color="auto"/>
            <w:left w:val="none" w:sz="0" w:space="0" w:color="auto"/>
            <w:bottom w:val="none" w:sz="0" w:space="0" w:color="auto"/>
            <w:right w:val="none" w:sz="0" w:space="0" w:color="auto"/>
          </w:divBdr>
        </w:div>
        <w:div w:id="1368145579">
          <w:marLeft w:val="0"/>
          <w:marRight w:val="0"/>
          <w:marTop w:val="0"/>
          <w:marBottom w:val="0"/>
          <w:divBdr>
            <w:top w:val="none" w:sz="0" w:space="0" w:color="auto"/>
            <w:left w:val="none" w:sz="0" w:space="0" w:color="auto"/>
            <w:bottom w:val="none" w:sz="0" w:space="0" w:color="auto"/>
            <w:right w:val="none" w:sz="0" w:space="0" w:color="auto"/>
          </w:divBdr>
        </w:div>
        <w:div w:id="1184439230">
          <w:marLeft w:val="0"/>
          <w:marRight w:val="0"/>
          <w:marTop w:val="0"/>
          <w:marBottom w:val="0"/>
          <w:divBdr>
            <w:top w:val="none" w:sz="0" w:space="0" w:color="auto"/>
            <w:left w:val="none" w:sz="0" w:space="0" w:color="auto"/>
            <w:bottom w:val="none" w:sz="0" w:space="0" w:color="auto"/>
            <w:right w:val="none" w:sz="0" w:space="0" w:color="auto"/>
          </w:divBdr>
        </w:div>
      </w:divsChild>
    </w:div>
    <w:div w:id="1367483608">
      <w:bodyDiv w:val="1"/>
      <w:marLeft w:val="0"/>
      <w:marRight w:val="0"/>
      <w:marTop w:val="0"/>
      <w:marBottom w:val="0"/>
      <w:divBdr>
        <w:top w:val="none" w:sz="0" w:space="0" w:color="auto"/>
        <w:left w:val="none" w:sz="0" w:space="0" w:color="auto"/>
        <w:bottom w:val="none" w:sz="0" w:space="0" w:color="auto"/>
        <w:right w:val="none" w:sz="0" w:space="0" w:color="auto"/>
      </w:divBdr>
      <w:divsChild>
        <w:div w:id="360010236">
          <w:marLeft w:val="0"/>
          <w:marRight w:val="0"/>
          <w:marTop w:val="0"/>
          <w:marBottom w:val="0"/>
          <w:divBdr>
            <w:top w:val="none" w:sz="0" w:space="0" w:color="auto"/>
            <w:left w:val="none" w:sz="0" w:space="0" w:color="auto"/>
            <w:bottom w:val="none" w:sz="0" w:space="0" w:color="auto"/>
            <w:right w:val="none" w:sz="0" w:space="0" w:color="auto"/>
          </w:divBdr>
          <w:divsChild>
            <w:div w:id="2083679590">
              <w:marLeft w:val="0"/>
              <w:marRight w:val="0"/>
              <w:marTop w:val="0"/>
              <w:marBottom w:val="0"/>
              <w:divBdr>
                <w:top w:val="none" w:sz="0" w:space="0" w:color="auto"/>
                <w:left w:val="none" w:sz="0" w:space="0" w:color="auto"/>
                <w:bottom w:val="none" w:sz="0" w:space="0" w:color="auto"/>
                <w:right w:val="none" w:sz="0" w:space="0" w:color="auto"/>
              </w:divBdr>
              <w:divsChild>
                <w:div w:id="10934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8410">
      <w:bodyDiv w:val="1"/>
      <w:marLeft w:val="0"/>
      <w:marRight w:val="0"/>
      <w:marTop w:val="0"/>
      <w:marBottom w:val="0"/>
      <w:divBdr>
        <w:top w:val="none" w:sz="0" w:space="0" w:color="auto"/>
        <w:left w:val="none" w:sz="0" w:space="0" w:color="auto"/>
        <w:bottom w:val="none" w:sz="0" w:space="0" w:color="auto"/>
        <w:right w:val="none" w:sz="0" w:space="0" w:color="auto"/>
      </w:divBdr>
      <w:divsChild>
        <w:div w:id="961813488">
          <w:marLeft w:val="0"/>
          <w:marRight w:val="0"/>
          <w:marTop w:val="0"/>
          <w:marBottom w:val="0"/>
          <w:divBdr>
            <w:top w:val="none" w:sz="0" w:space="0" w:color="auto"/>
            <w:left w:val="none" w:sz="0" w:space="0" w:color="auto"/>
            <w:bottom w:val="none" w:sz="0" w:space="0" w:color="auto"/>
            <w:right w:val="none" w:sz="0" w:space="0" w:color="auto"/>
          </w:divBdr>
          <w:divsChild>
            <w:div w:id="561523703">
              <w:marLeft w:val="0"/>
              <w:marRight w:val="0"/>
              <w:marTop w:val="0"/>
              <w:marBottom w:val="0"/>
              <w:divBdr>
                <w:top w:val="none" w:sz="0" w:space="0" w:color="auto"/>
                <w:left w:val="none" w:sz="0" w:space="0" w:color="auto"/>
                <w:bottom w:val="none" w:sz="0" w:space="0" w:color="auto"/>
                <w:right w:val="none" w:sz="0" w:space="0" w:color="auto"/>
              </w:divBdr>
              <w:divsChild>
                <w:div w:id="1574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5621">
      <w:bodyDiv w:val="1"/>
      <w:marLeft w:val="0"/>
      <w:marRight w:val="0"/>
      <w:marTop w:val="0"/>
      <w:marBottom w:val="0"/>
      <w:divBdr>
        <w:top w:val="none" w:sz="0" w:space="0" w:color="auto"/>
        <w:left w:val="none" w:sz="0" w:space="0" w:color="auto"/>
        <w:bottom w:val="none" w:sz="0" w:space="0" w:color="auto"/>
        <w:right w:val="none" w:sz="0" w:space="0" w:color="auto"/>
      </w:divBdr>
    </w:div>
    <w:div w:id="138398951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63">
          <w:marLeft w:val="0"/>
          <w:marRight w:val="0"/>
          <w:marTop w:val="0"/>
          <w:marBottom w:val="0"/>
          <w:divBdr>
            <w:top w:val="none" w:sz="0" w:space="0" w:color="auto"/>
            <w:left w:val="none" w:sz="0" w:space="0" w:color="auto"/>
            <w:bottom w:val="none" w:sz="0" w:space="0" w:color="auto"/>
            <w:right w:val="none" w:sz="0" w:space="0" w:color="auto"/>
          </w:divBdr>
        </w:div>
        <w:div w:id="1305114836">
          <w:marLeft w:val="0"/>
          <w:marRight w:val="0"/>
          <w:marTop w:val="0"/>
          <w:marBottom w:val="0"/>
          <w:divBdr>
            <w:top w:val="none" w:sz="0" w:space="0" w:color="auto"/>
            <w:left w:val="none" w:sz="0" w:space="0" w:color="auto"/>
            <w:bottom w:val="none" w:sz="0" w:space="0" w:color="auto"/>
            <w:right w:val="none" w:sz="0" w:space="0" w:color="auto"/>
          </w:divBdr>
        </w:div>
        <w:div w:id="80226300">
          <w:marLeft w:val="0"/>
          <w:marRight w:val="0"/>
          <w:marTop w:val="0"/>
          <w:marBottom w:val="0"/>
          <w:divBdr>
            <w:top w:val="none" w:sz="0" w:space="0" w:color="auto"/>
            <w:left w:val="none" w:sz="0" w:space="0" w:color="auto"/>
            <w:bottom w:val="none" w:sz="0" w:space="0" w:color="auto"/>
            <w:right w:val="none" w:sz="0" w:space="0" w:color="auto"/>
          </w:divBdr>
        </w:div>
        <w:div w:id="29916364">
          <w:marLeft w:val="0"/>
          <w:marRight w:val="0"/>
          <w:marTop w:val="0"/>
          <w:marBottom w:val="0"/>
          <w:divBdr>
            <w:top w:val="none" w:sz="0" w:space="0" w:color="auto"/>
            <w:left w:val="none" w:sz="0" w:space="0" w:color="auto"/>
            <w:bottom w:val="none" w:sz="0" w:space="0" w:color="auto"/>
            <w:right w:val="none" w:sz="0" w:space="0" w:color="auto"/>
          </w:divBdr>
        </w:div>
      </w:divsChild>
    </w:div>
    <w:div w:id="1384448368">
      <w:bodyDiv w:val="1"/>
      <w:marLeft w:val="0"/>
      <w:marRight w:val="0"/>
      <w:marTop w:val="0"/>
      <w:marBottom w:val="0"/>
      <w:divBdr>
        <w:top w:val="none" w:sz="0" w:space="0" w:color="auto"/>
        <w:left w:val="none" w:sz="0" w:space="0" w:color="auto"/>
        <w:bottom w:val="none" w:sz="0" w:space="0" w:color="auto"/>
        <w:right w:val="none" w:sz="0" w:space="0" w:color="auto"/>
      </w:divBdr>
    </w:div>
    <w:div w:id="1385762836">
      <w:bodyDiv w:val="1"/>
      <w:marLeft w:val="0"/>
      <w:marRight w:val="0"/>
      <w:marTop w:val="0"/>
      <w:marBottom w:val="0"/>
      <w:divBdr>
        <w:top w:val="none" w:sz="0" w:space="0" w:color="auto"/>
        <w:left w:val="none" w:sz="0" w:space="0" w:color="auto"/>
        <w:bottom w:val="none" w:sz="0" w:space="0" w:color="auto"/>
        <w:right w:val="none" w:sz="0" w:space="0" w:color="auto"/>
      </w:divBdr>
    </w:div>
    <w:div w:id="1386446577">
      <w:bodyDiv w:val="1"/>
      <w:marLeft w:val="0"/>
      <w:marRight w:val="0"/>
      <w:marTop w:val="0"/>
      <w:marBottom w:val="0"/>
      <w:divBdr>
        <w:top w:val="none" w:sz="0" w:space="0" w:color="auto"/>
        <w:left w:val="none" w:sz="0" w:space="0" w:color="auto"/>
        <w:bottom w:val="none" w:sz="0" w:space="0" w:color="auto"/>
        <w:right w:val="none" w:sz="0" w:space="0" w:color="auto"/>
      </w:divBdr>
      <w:divsChild>
        <w:div w:id="914626383">
          <w:marLeft w:val="0"/>
          <w:marRight w:val="0"/>
          <w:marTop w:val="0"/>
          <w:marBottom w:val="0"/>
          <w:divBdr>
            <w:top w:val="none" w:sz="0" w:space="0" w:color="auto"/>
            <w:left w:val="none" w:sz="0" w:space="0" w:color="auto"/>
            <w:bottom w:val="none" w:sz="0" w:space="0" w:color="auto"/>
            <w:right w:val="none" w:sz="0" w:space="0" w:color="auto"/>
          </w:divBdr>
        </w:div>
      </w:divsChild>
    </w:div>
    <w:div w:id="1386637739">
      <w:bodyDiv w:val="1"/>
      <w:marLeft w:val="0"/>
      <w:marRight w:val="0"/>
      <w:marTop w:val="0"/>
      <w:marBottom w:val="0"/>
      <w:divBdr>
        <w:top w:val="none" w:sz="0" w:space="0" w:color="auto"/>
        <w:left w:val="none" w:sz="0" w:space="0" w:color="auto"/>
        <w:bottom w:val="none" w:sz="0" w:space="0" w:color="auto"/>
        <w:right w:val="none" w:sz="0" w:space="0" w:color="auto"/>
      </w:divBdr>
      <w:divsChild>
        <w:div w:id="982194096">
          <w:marLeft w:val="0"/>
          <w:marRight w:val="0"/>
          <w:marTop w:val="0"/>
          <w:marBottom w:val="0"/>
          <w:divBdr>
            <w:top w:val="none" w:sz="0" w:space="0" w:color="auto"/>
            <w:left w:val="none" w:sz="0" w:space="0" w:color="auto"/>
            <w:bottom w:val="none" w:sz="0" w:space="0" w:color="auto"/>
            <w:right w:val="none" w:sz="0" w:space="0" w:color="auto"/>
          </w:divBdr>
          <w:divsChild>
            <w:div w:id="2010255960">
              <w:marLeft w:val="0"/>
              <w:marRight w:val="0"/>
              <w:marTop w:val="0"/>
              <w:marBottom w:val="0"/>
              <w:divBdr>
                <w:top w:val="none" w:sz="0" w:space="0" w:color="auto"/>
                <w:left w:val="none" w:sz="0" w:space="0" w:color="auto"/>
                <w:bottom w:val="none" w:sz="0" w:space="0" w:color="auto"/>
                <w:right w:val="none" w:sz="0" w:space="0" w:color="auto"/>
              </w:divBdr>
              <w:divsChild>
                <w:div w:id="20493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9824">
      <w:bodyDiv w:val="1"/>
      <w:marLeft w:val="0"/>
      <w:marRight w:val="0"/>
      <w:marTop w:val="0"/>
      <w:marBottom w:val="0"/>
      <w:divBdr>
        <w:top w:val="none" w:sz="0" w:space="0" w:color="auto"/>
        <w:left w:val="none" w:sz="0" w:space="0" w:color="auto"/>
        <w:bottom w:val="none" w:sz="0" w:space="0" w:color="auto"/>
        <w:right w:val="none" w:sz="0" w:space="0" w:color="auto"/>
      </w:divBdr>
    </w:div>
    <w:div w:id="1402484117">
      <w:bodyDiv w:val="1"/>
      <w:marLeft w:val="0"/>
      <w:marRight w:val="0"/>
      <w:marTop w:val="0"/>
      <w:marBottom w:val="0"/>
      <w:divBdr>
        <w:top w:val="none" w:sz="0" w:space="0" w:color="auto"/>
        <w:left w:val="none" w:sz="0" w:space="0" w:color="auto"/>
        <w:bottom w:val="none" w:sz="0" w:space="0" w:color="auto"/>
        <w:right w:val="none" w:sz="0" w:space="0" w:color="auto"/>
      </w:divBdr>
      <w:divsChild>
        <w:div w:id="573007107">
          <w:marLeft w:val="0"/>
          <w:marRight w:val="0"/>
          <w:marTop w:val="0"/>
          <w:marBottom w:val="0"/>
          <w:divBdr>
            <w:top w:val="none" w:sz="0" w:space="0" w:color="auto"/>
            <w:left w:val="none" w:sz="0" w:space="0" w:color="auto"/>
            <w:bottom w:val="none" w:sz="0" w:space="0" w:color="auto"/>
            <w:right w:val="none" w:sz="0" w:space="0" w:color="auto"/>
          </w:divBdr>
          <w:divsChild>
            <w:div w:id="1424838472">
              <w:marLeft w:val="0"/>
              <w:marRight w:val="0"/>
              <w:marTop w:val="0"/>
              <w:marBottom w:val="0"/>
              <w:divBdr>
                <w:top w:val="none" w:sz="0" w:space="0" w:color="auto"/>
                <w:left w:val="none" w:sz="0" w:space="0" w:color="auto"/>
                <w:bottom w:val="none" w:sz="0" w:space="0" w:color="auto"/>
                <w:right w:val="none" w:sz="0" w:space="0" w:color="auto"/>
              </w:divBdr>
              <w:divsChild>
                <w:div w:id="866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2776">
      <w:bodyDiv w:val="1"/>
      <w:marLeft w:val="0"/>
      <w:marRight w:val="0"/>
      <w:marTop w:val="0"/>
      <w:marBottom w:val="0"/>
      <w:divBdr>
        <w:top w:val="none" w:sz="0" w:space="0" w:color="auto"/>
        <w:left w:val="none" w:sz="0" w:space="0" w:color="auto"/>
        <w:bottom w:val="none" w:sz="0" w:space="0" w:color="auto"/>
        <w:right w:val="none" w:sz="0" w:space="0" w:color="auto"/>
      </w:divBdr>
      <w:divsChild>
        <w:div w:id="1527480107">
          <w:marLeft w:val="0"/>
          <w:marRight w:val="0"/>
          <w:marTop w:val="0"/>
          <w:marBottom w:val="0"/>
          <w:divBdr>
            <w:top w:val="none" w:sz="0" w:space="0" w:color="auto"/>
            <w:left w:val="none" w:sz="0" w:space="0" w:color="auto"/>
            <w:bottom w:val="none" w:sz="0" w:space="0" w:color="auto"/>
            <w:right w:val="none" w:sz="0" w:space="0" w:color="auto"/>
          </w:divBdr>
          <w:divsChild>
            <w:div w:id="128132364">
              <w:marLeft w:val="0"/>
              <w:marRight w:val="0"/>
              <w:marTop w:val="0"/>
              <w:marBottom w:val="0"/>
              <w:divBdr>
                <w:top w:val="none" w:sz="0" w:space="0" w:color="auto"/>
                <w:left w:val="none" w:sz="0" w:space="0" w:color="auto"/>
                <w:bottom w:val="none" w:sz="0" w:space="0" w:color="auto"/>
                <w:right w:val="none" w:sz="0" w:space="0" w:color="auto"/>
              </w:divBdr>
              <w:divsChild>
                <w:div w:id="621806048">
                  <w:marLeft w:val="0"/>
                  <w:marRight w:val="0"/>
                  <w:marTop w:val="0"/>
                  <w:marBottom w:val="0"/>
                  <w:divBdr>
                    <w:top w:val="none" w:sz="0" w:space="0" w:color="auto"/>
                    <w:left w:val="none" w:sz="0" w:space="0" w:color="auto"/>
                    <w:bottom w:val="none" w:sz="0" w:space="0" w:color="auto"/>
                    <w:right w:val="none" w:sz="0" w:space="0" w:color="auto"/>
                  </w:divBdr>
                  <w:divsChild>
                    <w:div w:id="7920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66007">
      <w:bodyDiv w:val="1"/>
      <w:marLeft w:val="0"/>
      <w:marRight w:val="0"/>
      <w:marTop w:val="0"/>
      <w:marBottom w:val="0"/>
      <w:divBdr>
        <w:top w:val="none" w:sz="0" w:space="0" w:color="auto"/>
        <w:left w:val="none" w:sz="0" w:space="0" w:color="auto"/>
        <w:bottom w:val="none" w:sz="0" w:space="0" w:color="auto"/>
        <w:right w:val="none" w:sz="0" w:space="0" w:color="auto"/>
      </w:divBdr>
      <w:divsChild>
        <w:div w:id="1705521658">
          <w:marLeft w:val="0"/>
          <w:marRight w:val="0"/>
          <w:marTop w:val="0"/>
          <w:marBottom w:val="0"/>
          <w:divBdr>
            <w:top w:val="none" w:sz="0" w:space="0" w:color="auto"/>
            <w:left w:val="none" w:sz="0" w:space="0" w:color="auto"/>
            <w:bottom w:val="none" w:sz="0" w:space="0" w:color="auto"/>
            <w:right w:val="none" w:sz="0" w:space="0" w:color="auto"/>
          </w:divBdr>
          <w:divsChild>
            <w:div w:id="1863518795">
              <w:marLeft w:val="0"/>
              <w:marRight w:val="0"/>
              <w:marTop w:val="0"/>
              <w:marBottom w:val="0"/>
              <w:divBdr>
                <w:top w:val="none" w:sz="0" w:space="0" w:color="auto"/>
                <w:left w:val="none" w:sz="0" w:space="0" w:color="auto"/>
                <w:bottom w:val="none" w:sz="0" w:space="0" w:color="auto"/>
                <w:right w:val="none" w:sz="0" w:space="0" w:color="auto"/>
              </w:divBdr>
              <w:divsChild>
                <w:div w:id="21445482">
                  <w:marLeft w:val="0"/>
                  <w:marRight w:val="0"/>
                  <w:marTop w:val="0"/>
                  <w:marBottom w:val="0"/>
                  <w:divBdr>
                    <w:top w:val="none" w:sz="0" w:space="0" w:color="auto"/>
                    <w:left w:val="none" w:sz="0" w:space="0" w:color="auto"/>
                    <w:bottom w:val="none" w:sz="0" w:space="0" w:color="auto"/>
                    <w:right w:val="none" w:sz="0" w:space="0" w:color="auto"/>
                  </w:divBdr>
                  <w:divsChild>
                    <w:div w:id="8842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93248">
      <w:bodyDiv w:val="1"/>
      <w:marLeft w:val="0"/>
      <w:marRight w:val="0"/>
      <w:marTop w:val="0"/>
      <w:marBottom w:val="0"/>
      <w:divBdr>
        <w:top w:val="none" w:sz="0" w:space="0" w:color="auto"/>
        <w:left w:val="none" w:sz="0" w:space="0" w:color="auto"/>
        <w:bottom w:val="none" w:sz="0" w:space="0" w:color="auto"/>
        <w:right w:val="none" w:sz="0" w:space="0" w:color="auto"/>
      </w:divBdr>
    </w:div>
    <w:div w:id="1412120612">
      <w:bodyDiv w:val="1"/>
      <w:marLeft w:val="0"/>
      <w:marRight w:val="0"/>
      <w:marTop w:val="0"/>
      <w:marBottom w:val="0"/>
      <w:divBdr>
        <w:top w:val="none" w:sz="0" w:space="0" w:color="auto"/>
        <w:left w:val="none" w:sz="0" w:space="0" w:color="auto"/>
        <w:bottom w:val="none" w:sz="0" w:space="0" w:color="auto"/>
        <w:right w:val="none" w:sz="0" w:space="0" w:color="auto"/>
      </w:divBdr>
    </w:div>
    <w:div w:id="1412460658">
      <w:bodyDiv w:val="1"/>
      <w:marLeft w:val="0"/>
      <w:marRight w:val="0"/>
      <w:marTop w:val="0"/>
      <w:marBottom w:val="0"/>
      <w:divBdr>
        <w:top w:val="none" w:sz="0" w:space="0" w:color="auto"/>
        <w:left w:val="none" w:sz="0" w:space="0" w:color="auto"/>
        <w:bottom w:val="none" w:sz="0" w:space="0" w:color="auto"/>
        <w:right w:val="none" w:sz="0" w:space="0" w:color="auto"/>
      </w:divBdr>
    </w:div>
    <w:div w:id="1431119974">
      <w:bodyDiv w:val="1"/>
      <w:marLeft w:val="0"/>
      <w:marRight w:val="0"/>
      <w:marTop w:val="0"/>
      <w:marBottom w:val="0"/>
      <w:divBdr>
        <w:top w:val="none" w:sz="0" w:space="0" w:color="auto"/>
        <w:left w:val="none" w:sz="0" w:space="0" w:color="auto"/>
        <w:bottom w:val="none" w:sz="0" w:space="0" w:color="auto"/>
        <w:right w:val="none" w:sz="0" w:space="0" w:color="auto"/>
      </w:divBdr>
      <w:divsChild>
        <w:div w:id="1188904219">
          <w:marLeft w:val="0"/>
          <w:marRight w:val="0"/>
          <w:marTop w:val="0"/>
          <w:marBottom w:val="0"/>
          <w:divBdr>
            <w:top w:val="none" w:sz="0" w:space="0" w:color="auto"/>
            <w:left w:val="none" w:sz="0" w:space="0" w:color="auto"/>
            <w:bottom w:val="none" w:sz="0" w:space="0" w:color="auto"/>
            <w:right w:val="none" w:sz="0" w:space="0" w:color="auto"/>
          </w:divBdr>
          <w:divsChild>
            <w:div w:id="1811903097">
              <w:marLeft w:val="0"/>
              <w:marRight w:val="0"/>
              <w:marTop w:val="0"/>
              <w:marBottom w:val="0"/>
              <w:divBdr>
                <w:top w:val="none" w:sz="0" w:space="0" w:color="auto"/>
                <w:left w:val="none" w:sz="0" w:space="0" w:color="auto"/>
                <w:bottom w:val="none" w:sz="0" w:space="0" w:color="auto"/>
                <w:right w:val="none" w:sz="0" w:space="0" w:color="auto"/>
              </w:divBdr>
              <w:divsChild>
                <w:div w:id="2058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3870">
      <w:bodyDiv w:val="1"/>
      <w:marLeft w:val="0"/>
      <w:marRight w:val="0"/>
      <w:marTop w:val="0"/>
      <w:marBottom w:val="0"/>
      <w:divBdr>
        <w:top w:val="none" w:sz="0" w:space="0" w:color="auto"/>
        <w:left w:val="none" w:sz="0" w:space="0" w:color="auto"/>
        <w:bottom w:val="none" w:sz="0" w:space="0" w:color="auto"/>
        <w:right w:val="none" w:sz="0" w:space="0" w:color="auto"/>
      </w:divBdr>
      <w:divsChild>
        <w:div w:id="288244485">
          <w:marLeft w:val="0"/>
          <w:marRight w:val="0"/>
          <w:marTop w:val="0"/>
          <w:marBottom w:val="0"/>
          <w:divBdr>
            <w:top w:val="none" w:sz="0" w:space="0" w:color="auto"/>
            <w:left w:val="none" w:sz="0" w:space="0" w:color="auto"/>
            <w:bottom w:val="none" w:sz="0" w:space="0" w:color="auto"/>
            <w:right w:val="none" w:sz="0" w:space="0" w:color="auto"/>
          </w:divBdr>
        </w:div>
        <w:div w:id="750662023">
          <w:marLeft w:val="0"/>
          <w:marRight w:val="0"/>
          <w:marTop w:val="0"/>
          <w:marBottom w:val="0"/>
          <w:divBdr>
            <w:top w:val="none" w:sz="0" w:space="0" w:color="auto"/>
            <w:left w:val="none" w:sz="0" w:space="0" w:color="auto"/>
            <w:bottom w:val="none" w:sz="0" w:space="0" w:color="auto"/>
            <w:right w:val="none" w:sz="0" w:space="0" w:color="auto"/>
          </w:divBdr>
        </w:div>
        <w:div w:id="581451076">
          <w:marLeft w:val="0"/>
          <w:marRight w:val="0"/>
          <w:marTop w:val="0"/>
          <w:marBottom w:val="0"/>
          <w:divBdr>
            <w:top w:val="none" w:sz="0" w:space="0" w:color="auto"/>
            <w:left w:val="none" w:sz="0" w:space="0" w:color="auto"/>
            <w:bottom w:val="none" w:sz="0" w:space="0" w:color="auto"/>
            <w:right w:val="none" w:sz="0" w:space="0" w:color="auto"/>
          </w:divBdr>
        </w:div>
        <w:div w:id="1847011400">
          <w:marLeft w:val="0"/>
          <w:marRight w:val="0"/>
          <w:marTop w:val="0"/>
          <w:marBottom w:val="0"/>
          <w:divBdr>
            <w:top w:val="none" w:sz="0" w:space="0" w:color="auto"/>
            <w:left w:val="none" w:sz="0" w:space="0" w:color="auto"/>
            <w:bottom w:val="none" w:sz="0" w:space="0" w:color="auto"/>
            <w:right w:val="none" w:sz="0" w:space="0" w:color="auto"/>
          </w:divBdr>
        </w:div>
      </w:divsChild>
    </w:div>
    <w:div w:id="1457797360">
      <w:bodyDiv w:val="1"/>
      <w:marLeft w:val="0"/>
      <w:marRight w:val="0"/>
      <w:marTop w:val="0"/>
      <w:marBottom w:val="0"/>
      <w:divBdr>
        <w:top w:val="none" w:sz="0" w:space="0" w:color="auto"/>
        <w:left w:val="none" w:sz="0" w:space="0" w:color="auto"/>
        <w:bottom w:val="none" w:sz="0" w:space="0" w:color="auto"/>
        <w:right w:val="none" w:sz="0" w:space="0" w:color="auto"/>
      </w:divBdr>
      <w:divsChild>
        <w:div w:id="2035114787">
          <w:marLeft w:val="0"/>
          <w:marRight w:val="0"/>
          <w:marTop w:val="0"/>
          <w:marBottom w:val="0"/>
          <w:divBdr>
            <w:top w:val="none" w:sz="0" w:space="0" w:color="auto"/>
            <w:left w:val="none" w:sz="0" w:space="0" w:color="auto"/>
            <w:bottom w:val="none" w:sz="0" w:space="0" w:color="auto"/>
            <w:right w:val="none" w:sz="0" w:space="0" w:color="auto"/>
          </w:divBdr>
          <w:divsChild>
            <w:div w:id="1203597176">
              <w:marLeft w:val="0"/>
              <w:marRight w:val="0"/>
              <w:marTop w:val="0"/>
              <w:marBottom w:val="0"/>
              <w:divBdr>
                <w:top w:val="none" w:sz="0" w:space="0" w:color="auto"/>
                <w:left w:val="none" w:sz="0" w:space="0" w:color="auto"/>
                <w:bottom w:val="none" w:sz="0" w:space="0" w:color="auto"/>
                <w:right w:val="none" w:sz="0" w:space="0" w:color="auto"/>
              </w:divBdr>
              <w:divsChild>
                <w:div w:id="7781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670">
      <w:bodyDiv w:val="1"/>
      <w:marLeft w:val="0"/>
      <w:marRight w:val="0"/>
      <w:marTop w:val="0"/>
      <w:marBottom w:val="0"/>
      <w:divBdr>
        <w:top w:val="none" w:sz="0" w:space="0" w:color="auto"/>
        <w:left w:val="none" w:sz="0" w:space="0" w:color="auto"/>
        <w:bottom w:val="none" w:sz="0" w:space="0" w:color="auto"/>
        <w:right w:val="none" w:sz="0" w:space="0" w:color="auto"/>
      </w:divBdr>
    </w:div>
    <w:div w:id="1467972070">
      <w:bodyDiv w:val="1"/>
      <w:marLeft w:val="0"/>
      <w:marRight w:val="0"/>
      <w:marTop w:val="0"/>
      <w:marBottom w:val="0"/>
      <w:divBdr>
        <w:top w:val="none" w:sz="0" w:space="0" w:color="auto"/>
        <w:left w:val="none" w:sz="0" w:space="0" w:color="auto"/>
        <w:bottom w:val="none" w:sz="0" w:space="0" w:color="auto"/>
        <w:right w:val="none" w:sz="0" w:space="0" w:color="auto"/>
      </w:divBdr>
      <w:divsChild>
        <w:div w:id="77140027">
          <w:marLeft w:val="0"/>
          <w:marRight w:val="0"/>
          <w:marTop w:val="0"/>
          <w:marBottom w:val="0"/>
          <w:divBdr>
            <w:top w:val="none" w:sz="0" w:space="0" w:color="auto"/>
            <w:left w:val="none" w:sz="0" w:space="0" w:color="auto"/>
            <w:bottom w:val="none" w:sz="0" w:space="0" w:color="auto"/>
            <w:right w:val="none" w:sz="0" w:space="0" w:color="auto"/>
          </w:divBdr>
        </w:div>
        <w:div w:id="1173178542">
          <w:marLeft w:val="0"/>
          <w:marRight w:val="0"/>
          <w:marTop w:val="0"/>
          <w:marBottom w:val="0"/>
          <w:divBdr>
            <w:top w:val="none" w:sz="0" w:space="0" w:color="auto"/>
            <w:left w:val="none" w:sz="0" w:space="0" w:color="auto"/>
            <w:bottom w:val="none" w:sz="0" w:space="0" w:color="auto"/>
            <w:right w:val="none" w:sz="0" w:space="0" w:color="auto"/>
          </w:divBdr>
        </w:div>
      </w:divsChild>
    </w:div>
    <w:div w:id="1481072162">
      <w:bodyDiv w:val="1"/>
      <w:marLeft w:val="0"/>
      <w:marRight w:val="0"/>
      <w:marTop w:val="0"/>
      <w:marBottom w:val="0"/>
      <w:divBdr>
        <w:top w:val="none" w:sz="0" w:space="0" w:color="auto"/>
        <w:left w:val="none" w:sz="0" w:space="0" w:color="auto"/>
        <w:bottom w:val="none" w:sz="0" w:space="0" w:color="auto"/>
        <w:right w:val="none" w:sz="0" w:space="0" w:color="auto"/>
      </w:divBdr>
    </w:div>
    <w:div w:id="1486357307">
      <w:bodyDiv w:val="1"/>
      <w:marLeft w:val="0"/>
      <w:marRight w:val="0"/>
      <w:marTop w:val="0"/>
      <w:marBottom w:val="0"/>
      <w:divBdr>
        <w:top w:val="none" w:sz="0" w:space="0" w:color="auto"/>
        <w:left w:val="none" w:sz="0" w:space="0" w:color="auto"/>
        <w:bottom w:val="none" w:sz="0" w:space="0" w:color="auto"/>
        <w:right w:val="none" w:sz="0" w:space="0" w:color="auto"/>
      </w:divBdr>
      <w:divsChild>
        <w:div w:id="1786538931">
          <w:marLeft w:val="0"/>
          <w:marRight w:val="0"/>
          <w:marTop w:val="0"/>
          <w:marBottom w:val="0"/>
          <w:divBdr>
            <w:top w:val="none" w:sz="0" w:space="0" w:color="auto"/>
            <w:left w:val="none" w:sz="0" w:space="0" w:color="auto"/>
            <w:bottom w:val="none" w:sz="0" w:space="0" w:color="auto"/>
            <w:right w:val="none" w:sz="0" w:space="0" w:color="auto"/>
          </w:divBdr>
          <w:divsChild>
            <w:div w:id="13389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992">
      <w:bodyDiv w:val="1"/>
      <w:marLeft w:val="0"/>
      <w:marRight w:val="0"/>
      <w:marTop w:val="0"/>
      <w:marBottom w:val="0"/>
      <w:divBdr>
        <w:top w:val="none" w:sz="0" w:space="0" w:color="auto"/>
        <w:left w:val="none" w:sz="0" w:space="0" w:color="auto"/>
        <w:bottom w:val="none" w:sz="0" w:space="0" w:color="auto"/>
        <w:right w:val="none" w:sz="0" w:space="0" w:color="auto"/>
      </w:divBdr>
    </w:div>
    <w:div w:id="1499422632">
      <w:bodyDiv w:val="1"/>
      <w:marLeft w:val="0"/>
      <w:marRight w:val="0"/>
      <w:marTop w:val="0"/>
      <w:marBottom w:val="0"/>
      <w:divBdr>
        <w:top w:val="none" w:sz="0" w:space="0" w:color="auto"/>
        <w:left w:val="none" w:sz="0" w:space="0" w:color="auto"/>
        <w:bottom w:val="none" w:sz="0" w:space="0" w:color="auto"/>
        <w:right w:val="none" w:sz="0" w:space="0" w:color="auto"/>
      </w:divBdr>
    </w:div>
    <w:div w:id="1551305016">
      <w:bodyDiv w:val="1"/>
      <w:marLeft w:val="0"/>
      <w:marRight w:val="0"/>
      <w:marTop w:val="0"/>
      <w:marBottom w:val="0"/>
      <w:divBdr>
        <w:top w:val="none" w:sz="0" w:space="0" w:color="auto"/>
        <w:left w:val="none" w:sz="0" w:space="0" w:color="auto"/>
        <w:bottom w:val="none" w:sz="0" w:space="0" w:color="auto"/>
        <w:right w:val="none" w:sz="0" w:space="0" w:color="auto"/>
      </w:divBdr>
      <w:divsChild>
        <w:div w:id="435950943">
          <w:marLeft w:val="0"/>
          <w:marRight w:val="0"/>
          <w:marTop w:val="0"/>
          <w:marBottom w:val="0"/>
          <w:divBdr>
            <w:top w:val="none" w:sz="0" w:space="0" w:color="auto"/>
            <w:left w:val="none" w:sz="0" w:space="0" w:color="auto"/>
            <w:bottom w:val="none" w:sz="0" w:space="0" w:color="auto"/>
            <w:right w:val="none" w:sz="0" w:space="0" w:color="auto"/>
          </w:divBdr>
          <w:divsChild>
            <w:div w:id="1642926936">
              <w:marLeft w:val="0"/>
              <w:marRight w:val="0"/>
              <w:marTop w:val="0"/>
              <w:marBottom w:val="0"/>
              <w:divBdr>
                <w:top w:val="none" w:sz="0" w:space="0" w:color="auto"/>
                <w:left w:val="none" w:sz="0" w:space="0" w:color="auto"/>
                <w:bottom w:val="none" w:sz="0" w:space="0" w:color="auto"/>
                <w:right w:val="none" w:sz="0" w:space="0" w:color="auto"/>
              </w:divBdr>
              <w:divsChild>
                <w:div w:id="21372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4336">
      <w:bodyDiv w:val="1"/>
      <w:marLeft w:val="0"/>
      <w:marRight w:val="0"/>
      <w:marTop w:val="0"/>
      <w:marBottom w:val="0"/>
      <w:divBdr>
        <w:top w:val="none" w:sz="0" w:space="0" w:color="auto"/>
        <w:left w:val="none" w:sz="0" w:space="0" w:color="auto"/>
        <w:bottom w:val="none" w:sz="0" w:space="0" w:color="auto"/>
        <w:right w:val="none" w:sz="0" w:space="0" w:color="auto"/>
      </w:divBdr>
    </w:div>
    <w:div w:id="1582450311">
      <w:bodyDiv w:val="1"/>
      <w:marLeft w:val="0"/>
      <w:marRight w:val="0"/>
      <w:marTop w:val="0"/>
      <w:marBottom w:val="0"/>
      <w:divBdr>
        <w:top w:val="none" w:sz="0" w:space="0" w:color="auto"/>
        <w:left w:val="none" w:sz="0" w:space="0" w:color="auto"/>
        <w:bottom w:val="none" w:sz="0" w:space="0" w:color="auto"/>
        <w:right w:val="none" w:sz="0" w:space="0" w:color="auto"/>
      </w:divBdr>
    </w:div>
    <w:div w:id="1589802555">
      <w:bodyDiv w:val="1"/>
      <w:marLeft w:val="0"/>
      <w:marRight w:val="0"/>
      <w:marTop w:val="0"/>
      <w:marBottom w:val="0"/>
      <w:divBdr>
        <w:top w:val="none" w:sz="0" w:space="0" w:color="auto"/>
        <w:left w:val="none" w:sz="0" w:space="0" w:color="auto"/>
        <w:bottom w:val="none" w:sz="0" w:space="0" w:color="auto"/>
        <w:right w:val="none" w:sz="0" w:space="0" w:color="auto"/>
      </w:divBdr>
      <w:divsChild>
        <w:div w:id="1326280340">
          <w:marLeft w:val="0"/>
          <w:marRight w:val="0"/>
          <w:marTop w:val="0"/>
          <w:marBottom w:val="0"/>
          <w:divBdr>
            <w:top w:val="none" w:sz="0" w:space="0" w:color="auto"/>
            <w:left w:val="none" w:sz="0" w:space="0" w:color="auto"/>
            <w:bottom w:val="none" w:sz="0" w:space="0" w:color="auto"/>
            <w:right w:val="none" w:sz="0" w:space="0" w:color="auto"/>
          </w:divBdr>
          <w:divsChild>
            <w:div w:id="270862655">
              <w:marLeft w:val="0"/>
              <w:marRight w:val="0"/>
              <w:marTop w:val="0"/>
              <w:marBottom w:val="0"/>
              <w:divBdr>
                <w:top w:val="none" w:sz="0" w:space="0" w:color="auto"/>
                <w:left w:val="none" w:sz="0" w:space="0" w:color="auto"/>
                <w:bottom w:val="none" w:sz="0" w:space="0" w:color="auto"/>
                <w:right w:val="none" w:sz="0" w:space="0" w:color="auto"/>
              </w:divBdr>
              <w:divsChild>
                <w:div w:id="2037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7920">
      <w:bodyDiv w:val="1"/>
      <w:marLeft w:val="0"/>
      <w:marRight w:val="0"/>
      <w:marTop w:val="0"/>
      <w:marBottom w:val="0"/>
      <w:divBdr>
        <w:top w:val="none" w:sz="0" w:space="0" w:color="auto"/>
        <w:left w:val="none" w:sz="0" w:space="0" w:color="auto"/>
        <w:bottom w:val="none" w:sz="0" w:space="0" w:color="auto"/>
        <w:right w:val="none" w:sz="0" w:space="0" w:color="auto"/>
      </w:divBdr>
    </w:div>
    <w:div w:id="159824768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51">
          <w:marLeft w:val="0"/>
          <w:marRight w:val="0"/>
          <w:marTop w:val="0"/>
          <w:marBottom w:val="0"/>
          <w:divBdr>
            <w:top w:val="none" w:sz="0" w:space="0" w:color="auto"/>
            <w:left w:val="none" w:sz="0" w:space="0" w:color="auto"/>
            <w:bottom w:val="none" w:sz="0" w:space="0" w:color="auto"/>
            <w:right w:val="none" w:sz="0" w:space="0" w:color="auto"/>
          </w:divBdr>
          <w:divsChild>
            <w:div w:id="1757358158">
              <w:marLeft w:val="0"/>
              <w:marRight w:val="0"/>
              <w:marTop w:val="0"/>
              <w:marBottom w:val="0"/>
              <w:divBdr>
                <w:top w:val="none" w:sz="0" w:space="0" w:color="auto"/>
                <w:left w:val="none" w:sz="0" w:space="0" w:color="auto"/>
                <w:bottom w:val="none" w:sz="0" w:space="0" w:color="auto"/>
                <w:right w:val="none" w:sz="0" w:space="0" w:color="auto"/>
              </w:divBdr>
              <w:divsChild>
                <w:div w:id="5408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20346">
      <w:bodyDiv w:val="1"/>
      <w:marLeft w:val="0"/>
      <w:marRight w:val="0"/>
      <w:marTop w:val="0"/>
      <w:marBottom w:val="0"/>
      <w:divBdr>
        <w:top w:val="none" w:sz="0" w:space="0" w:color="auto"/>
        <w:left w:val="none" w:sz="0" w:space="0" w:color="auto"/>
        <w:bottom w:val="none" w:sz="0" w:space="0" w:color="auto"/>
        <w:right w:val="none" w:sz="0" w:space="0" w:color="auto"/>
      </w:divBdr>
      <w:divsChild>
        <w:div w:id="1866095725">
          <w:marLeft w:val="0"/>
          <w:marRight w:val="0"/>
          <w:marTop w:val="0"/>
          <w:marBottom w:val="0"/>
          <w:divBdr>
            <w:top w:val="none" w:sz="0" w:space="0" w:color="auto"/>
            <w:left w:val="none" w:sz="0" w:space="0" w:color="auto"/>
            <w:bottom w:val="none" w:sz="0" w:space="0" w:color="auto"/>
            <w:right w:val="none" w:sz="0" w:space="0" w:color="auto"/>
          </w:divBdr>
          <w:divsChild>
            <w:div w:id="1227229708">
              <w:marLeft w:val="0"/>
              <w:marRight w:val="0"/>
              <w:marTop w:val="0"/>
              <w:marBottom w:val="0"/>
              <w:divBdr>
                <w:top w:val="none" w:sz="0" w:space="0" w:color="auto"/>
                <w:left w:val="none" w:sz="0" w:space="0" w:color="auto"/>
                <w:bottom w:val="none" w:sz="0" w:space="0" w:color="auto"/>
                <w:right w:val="none" w:sz="0" w:space="0" w:color="auto"/>
              </w:divBdr>
              <w:divsChild>
                <w:div w:id="1177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3419">
      <w:bodyDiv w:val="1"/>
      <w:marLeft w:val="0"/>
      <w:marRight w:val="0"/>
      <w:marTop w:val="0"/>
      <w:marBottom w:val="0"/>
      <w:divBdr>
        <w:top w:val="none" w:sz="0" w:space="0" w:color="auto"/>
        <w:left w:val="none" w:sz="0" w:space="0" w:color="auto"/>
        <w:bottom w:val="none" w:sz="0" w:space="0" w:color="auto"/>
        <w:right w:val="none" w:sz="0" w:space="0" w:color="auto"/>
      </w:divBdr>
      <w:divsChild>
        <w:div w:id="1895581778">
          <w:marLeft w:val="0"/>
          <w:marRight w:val="0"/>
          <w:marTop w:val="0"/>
          <w:marBottom w:val="0"/>
          <w:divBdr>
            <w:top w:val="none" w:sz="0" w:space="0" w:color="auto"/>
            <w:left w:val="none" w:sz="0" w:space="0" w:color="auto"/>
            <w:bottom w:val="none" w:sz="0" w:space="0" w:color="auto"/>
            <w:right w:val="none" w:sz="0" w:space="0" w:color="auto"/>
          </w:divBdr>
        </w:div>
        <w:div w:id="293607411">
          <w:marLeft w:val="0"/>
          <w:marRight w:val="0"/>
          <w:marTop w:val="0"/>
          <w:marBottom w:val="0"/>
          <w:divBdr>
            <w:top w:val="none" w:sz="0" w:space="0" w:color="auto"/>
            <w:left w:val="none" w:sz="0" w:space="0" w:color="auto"/>
            <w:bottom w:val="none" w:sz="0" w:space="0" w:color="auto"/>
            <w:right w:val="none" w:sz="0" w:space="0" w:color="auto"/>
          </w:divBdr>
        </w:div>
      </w:divsChild>
    </w:div>
    <w:div w:id="1630209127">
      <w:bodyDiv w:val="1"/>
      <w:marLeft w:val="0"/>
      <w:marRight w:val="0"/>
      <w:marTop w:val="0"/>
      <w:marBottom w:val="0"/>
      <w:divBdr>
        <w:top w:val="none" w:sz="0" w:space="0" w:color="auto"/>
        <w:left w:val="none" w:sz="0" w:space="0" w:color="auto"/>
        <w:bottom w:val="none" w:sz="0" w:space="0" w:color="auto"/>
        <w:right w:val="none" w:sz="0" w:space="0" w:color="auto"/>
      </w:divBdr>
      <w:divsChild>
        <w:div w:id="746534982">
          <w:marLeft w:val="0"/>
          <w:marRight w:val="0"/>
          <w:marTop w:val="0"/>
          <w:marBottom w:val="0"/>
          <w:divBdr>
            <w:top w:val="none" w:sz="0" w:space="0" w:color="auto"/>
            <w:left w:val="none" w:sz="0" w:space="0" w:color="auto"/>
            <w:bottom w:val="none" w:sz="0" w:space="0" w:color="auto"/>
            <w:right w:val="none" w:sz="0" w:space="0" w:color="auto"/>
          </w:divBdr>
        </w:div>
        <w:div w:id="1800608323">
          <w:marLeft w:val="0"/>
          <w:marRight w:val="0"/>
          <w:marTop w:val="0"/>
          <w:marBottom w:val="0"/>
          <w:divBdr>
            <w:top w:val="none" w:sz="0" w:space="0" w:color="auto"/>
            <w:left w:val="none" w:sz="0" w:space="0" w:color="auto"/>
            <w:bottom w:val="none" w:sz="0" w:space="0" w:color="auto"/>
            <w:right w:val="none" w:sz="0" w:space="0" w:color="auto"/>
          </w:divBdr>
        </w:div>
        <w:div w:id="482164284">
          <w:marLeft w:val="0"/>
          <w:marRight w:val="0"/>
          <w:marTop w:val="0"/>
          <w:marBottom w:val="0"/>
          <w:divBdr>
            <w:top w:val="none" w:sz="0" w:space="0" w:color="auto"/>
            <w:left w:val="none" w:sz="0" w:space="0" w:color="auto"/>
            <w:bottom w:val="none" w:sz="0" w:space="0" w:color="auto"/>
            <w:right w:val="none" w:sz="0" w:space="0" w:color="auto"/>
          </w:divBdr>
        </w:div>
        <w:div w:id="570314809">
          <w:marLeft w:val="0"/>
          <w:marRight w:val="0"/>
          <w:marTop w:val="0"/>
          <w:marBottom w:val="0"/>
          <w:divBdr>
            <w:top w:val="none" w:sz="0" w:space="0" w:color="auto"/>
            <w:left w:val="none" w:sz="0" w:space="0" w:color="auto"/>
            <w:bottom w:val="none" w:sz="0" w:space="0" w:color="auto"/>
            <w:right w:val="none" w:sz="0" w:space="0" w:color="auto"/>
          </w:divBdr>
        </w:div>
        <w:div w:id="992955362">
          <w:marLeft w:val="0"/>
          <w:marRight w:val="0"/>
          <w:marTop w:val="0"/>
          <w:marBottom w:val="0"/>
          <w:divBdr>
            <w:top w:val="none" w:sz="0" w:space="0" w:color="auto"/>
            <w:left w:val="none" w:sz="0" w:space="0" w:color="auto"/>
            <w:bottom w:val="none" w:sz="0" w:space="0" w:color="auto"/>
            <w:right w:val="none" w:sz="0" w:space="0" w:color="auto"/>
          </w:divBdr>
        </w:div>
        <w:div w:id="1097603548">
          <w:marLeft w:val="0"/>
          <w:marRight w:val="0"/>
          <w:marTop w:val="0"/>
          <w:marBottom w:val="0"/>
          <w:divBdr>
            <w:top w:val="none" w:sz="0" w:space="0" w:color="auto"/>
            <w:left w:val="none" w:sz="0" w:space="0" w:color="auto"/>
            <w:bottom w:val="none" w:sz="0" w:space="0" w:color="auto"/>
            <w:right w:val="none" w:sz="0" w:space="0" w:color="auto"/>
          </w:divBdr>
        </w:div>
        <w:div w:id="542325100">
          <w:marLeft w:val="0"/>
          <w:marRight w:val="0"/>
          <w:marTop w:val="0"/>
          <w:marBottom w:val="0"/>
          <w:divBdr>
            <w:top w:val="none" w:sz="0" w:space="0" w:color="auto"/>
            <w:left w:val="none" w:sz="0" w:space="0" w:color="auto"/>
            <w:bottom w:val="none" w:sz="0" w:space="0" w:color="auto"/>
            <w:right w:val="none" w:sz="0" w:space="0" w:color="auto"/>
          </w:divBdr>
        </w:div>
        <w:div w:id="1795637540">
          <w:marLeft w:val="0"/>
          <w:marRight w:val="0"/>
          <w:marTop w:val="0"/>
          <w:marBottom w:val="0"/>
          <w:divBdr>
            <w:top w:val="none" w:sz="0" w:space="0" w:color="auto"/>
            <w:left w:val="none" w:sz="0" w:space="0" w:color="auto"/>
            <w:bottom w:val="none" w:sz="0" w:space="0" w:color="auto"/>
            <w:right w:val="none" w:sz="0" w:space="0" w:color="auto"/>
          </w:divBdr>
        </w:div>
        <w:div w:id="321734850">
          <w:marLeft w:val="0"/>
          <w:marRight w:val="0"/>
          <w:marTop w:val="0"/>
          <w:marBottom w:val="0"/>
          <w:divBdr>
            <w:top w:val="none" w:sz="0" w:space="0" w:color="auto"/>
            <w:left w:val="none" w:sz="0" w:space="0" w:color="auto"/>
            <w:bottom w:val="none" w:sz="0" w:space="0" w:color="auto"/>
            <w:right w:val="none" w:sz="0" w:space="0" w:color="auto"/>
          </w:divBdr>
        </w:div>
        <w:div w:id="1159999884">
          <w:marLeft w:val="0"/>
          <w:marRight w:val="0"/>
          <w:marTop w:val="0"/>
          <w:marBottom w:val="0"/>
          <w:divBdr>
            <w:top w:val="none" w:sz="0" w:space="0" w:color="auto"/>
            <w:left w:val="none" w:sz="0" w:space="0" w:color="auto"/>
            <w:bottom w:val="none" w:sz="0" w:space="0" w:color="auto"/>
            <w:right w:val="none" w:sz="0" w:space="0" w:color="auto"/>
          </w:divBdr>
        </w:div>
      </w:divsChild>
    </w:div>
    <w:div w:id="1635137114">
      <w:bodyDiv w:val="1"/>
      <w:marLeft w:val="0"/>
      <w:marRight w:val="0"/>
      <w:marTop w:val="0"/>
      <w:marBottom w:val="0"/>
      <w:divBdr>
        <w:top w:val="none" w:sz="0" w:space="0" w:color="auto"/>
        <w:left w:val="none" w:sz="0" w:space="0" w:color="auto"/>
        <w:bottom w:val="none" w:sz="0" w:space="0" w:color="auto"/>
        <w:right w:val="none" w:sz="0" w:space="0" w:color="auto"/>
      </w:divBdr>
      <w:divsChild>
        <w:div w:id="502159232">
          <w:marLeft w:val="0"/>
          <w:marRight w:val="0"/>
          <w:marTop w:val="0"/>
          <w:marBottom w:val="0"/>
          <w:divBdr>
            <w:top w:val="none" w:sz="0" w:space="0" w:color="auto"/>
            <w:left w:val="none" w:sz="0" w:space="0" w:color="auto"/>
            <w:bottom w:val="none" w:sz="0" w:space="0" w:color="auto"/>
            <w:right w:val="none" w:sz="0" w:space="0" w:color="auto"/>
          </w:divBdr>
          <w:divsChild>
            <w:div w:id="664018360">
              <w:marLeft w:val="0"/>
              <w:marRight w:val="0"/>
              <w:marTop w:val="0"/>
              <w:marBottom w:val="0"/>
              <w:divBdr>
                <w:top w:val="none" w:sz="0" w:space="0" w:color="auto"/>
                <w:left w:val="none" w:sz="0" w:space="0" w:color="auto"/>
                <w:bottom w:val="none" w:sz="0" w:space="0" w:color="auto"/>
                <w:right w:val="none" w:sz="0" w:space="0" w:color="auto"/>
              </w:divBdr>
              <w:divsChild>
                <w:div w:id="2144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2496">
      <w:bodyDiv w:val="1"/>
      <w:marLeft w:val="0"/>
      <w:marRight w:val="0"/>
      <w:marTop w:val="0"/>
      <w:marBottom w:val="0"/>
      <w:divBdr>
        <w:top w:val="none" w:sz="0" w:space="0" w:color="auto"/>
        <w:left w:val="none" w:sz="0" w:space="0" w:color="auto"/>
        <w:bottom w:val="none" w:sz="0" w:space="0" w:color="auto"/>
        <w:right w:val="none" w:sz="0" w:space="0" w:color="auto"/>
      </w:divBdr>
      <w:divsChild>
        <w:div w:id="240717687">
          <w:marLeft w:val="0"/>
          <w:marRight w:val="0"/>
          <w:marTop w:val="0"/>
          <w:marBottom w:val="0"/>
          <w:divBdr>
            <w:top w:val="none" w:sz="0" w:space="0" w:color="auto"/>
            <w:left w:val="none" w:sz="0" w:space="0" w:color="auto"/>
            <w:bottom w:val="none" w:sz="0" w:space="0" w:color="auto"/>
            <w:right w:val="none" w:sz="0" w:space="0" w:color="auto"/>
          </w:divBdr>
          <w:divsChild>
            <w:div w:id="32965562">
              <w:marLeft w:val="0"/>
              <w:marRight w:val="0"/>
              <w:marTop w:val="0"/>
              <w:marBottom w:val="0"/>
              <w:divBdr>
                <w:top w:val="none" w:sz="0" w:space="0" w:color="auto"/>
                <w:left w:val="none" w:sz="0" w:space="0" w:color="auto"/>
                <w:bottom w:val="none" w:sz="0" w:space="0" w:color="auto"/>
                <w:right w:val="none" w:sz="0" w:space="0" w:color="auto"/>
              </w:divBdr>
              <w:divsChild>
                <w:div w:id="21433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8216">
      <w:bodyDiv w:val="1"/>
      <w:marLeft w:val="0"/>
      <w:marRight w:val="0"/>
      <w:marTop w:val="0"/>
      <w:marBottom w:val="0"/>
      <w:divBdr>
        <w:top w:val="none" w:sz="0" w:space="0" w:color="auto"/>
        <w:left w:val="none" w:sz="0" w:space="0" w:color="auto"/>
        <w:bottom w:val="none" w:sz="0" w:space="0" w:color="auto"/>
        <w:right w:val="none" w:sz="0" w:space="0" w:color="auto"/>
      </w:divBdr>
    </w:div>
    <w:div w:id="1663658851">
      <w:bodyDiv w:val="1"/>
      <w:marLeft w:val="0"/>
      <w:marRight w:val="0"/>
      <w:marTop w:val="0"/>
      <w:marBottom w:val="0"/>
      <w:divBdr>
        <w:top w:val="none" w:sz="0" w:space="0" w:color="auto"/>
        <w:left w:val="none" w:sz="0" w:space="0" w:color="auto"/>
        <w:bottom w:val="none" w:sz="0" w:space="0" w:color="auto"/>
        <w:right w:val="none" w:sz="0" w:space="0" w:color="auto"/>
      </w:divBdr>
    </w:div>
    <w:div w:id="1665039674">
      <w:bodyDiv w:val="1"/>
      <w:marLeft w:val="0"/>
      <w:marRight w:val="0"/>
      <w:marTop w:val="0"/>
      <w:marBottom w:val="0"/>
      <w:divBdr>
        <w:top w:val="none" w:sz="0" w:space="0" w:color="auto"/>
        <w:left w:val="none" w:sz="0" w:space="0" w:color="auto"/>
        <w:bottom w:val="none" w:sz="0" w:space="0" w:color="auto"/>
        <w:right w:val="none" w:sz="0" w:space="0" w:color="auto"/>
      </w:divBdr>
      <w:divsChild>
        <w:div w:id="67196813">
          <w:marLeft w:val="0"/>
          <w:marRight w:val="0"/>
          <w:marTop w:val="0"/>
          <w:marBottom w:val="0"/>
          <w:divBdr>
            <w:top w:val="none" w:sz="0" w:space="0" w:color="auto"/>
            <w:left w:val="none" w:sz="0" w:space="0" w:color="auto"/>
            <w:bottom w:val="none" w:sz="0" w:space="0" w:color="auto"/>
            <w:right w:val="none" w:sz="0" w:space="0" w:color="auto"/>
          </w:divBdr>
          <w:divsChild>
            <w:div w:id="825973890">
              <w:marLeft w:val="0"/>
              <w:marRight w:val="0"/>
              <w:marTop w:val="0"/>
              <w:marBottom w:val="0"/>
              <w:divBdr>
                <w:top w:val="none" w:sz="0" w:space="0" w:color="auto"/>
                <w:left w:val="none" w:sz="0" w:space="0" w:color="auto"/>
                <w:bottom w:val="none" w:sz="0" w:space="0" w:color="auto"/>
                <w:right w:val="none" w:sz="0" w:space="0" w:color="auto"/>
              </w:divBdr>
              <w:divsChild>
                <w:div w:id="57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803">
      <w:bodyDiv w:val="1"/>
      <w:marLeft w:val="0"/>
      <w:marRight w:val="0"/>
      <w:marTop w:val="0"/>
      <w:marBottom w:val="0"/>
      <w:divBdr>
        <w:top w:val="none" w:sz="0" w:space="0" w:color="auto"/>
        <w:left w:val="none" w:sz="0" w:space="0" w:color="auto"/>
        <w:bottom w:val="none" w:sz="0" w:space="0" w:color="auto"/>
        <w:right w:val="none" w:sz="0" w:space="0" w:color="auto"/>
      </w:divBdr>
      <w:divsChild>
        <w:div w:id="546913964">
          <w:marLeft w:val="0"/>
          <w:marRight w:val="0"/>
          <w:marTop w:val="0"/>
          <w:marBottom w:val="0"/>
          <w:divBdr>
            <w:top w:val="none" w:sz="0" w:space="0" w:color="auto"/>
            <w:left w:val="none" w:sz="0" w:space="0" w:color="auto"/>
            <w:bottom w:val="none" w:sz="0" w:space="0" w:color="auto"/>
            <w:right w:val="none" w:sz="0" w:space="0" w:color="auto"/>
          </w:divBdr>
        </w:div>
        <w:div w:id="1670399746">
          <w:marLeft w:val="0"/>
          <w:marRight w:val="0"/>
          <w:marTop w:val="0"/>
          <w:marBottom w:val="0"/>
          <w:divBdr>
            <w:top w:val="none" w:sz="0" w:space="0" w:color="auto"/>
            <w:left w:val="none" w:sz="0" w:space="0" w:color="auto"/>
            <w:bottom w:val="none" w:sz="0" w:space="0" w:color="auto"/>
            <w:right w:val="none" w:sz="0" w:space="0" w:color="auto"/>
          </w:divBdr>
        </w:div>
        <w:div w:id="679044102">
          <w:marLeft w:val="0"/>
          <w:marRight w:val="0"/>
          <w:marTop w:val="0"/>
          <w:marBottom w:val="0"/>
          <w:divBdr>
            <w:top w:val="none" w:sz="0" w:space="0" w:color="auto"/>
            <w:left w:val="none" w:sz="0" w:space="0" w:color="auto"/>
            <w:bottom w:val="none" w:sz="0" w:space="0" w:color="auto"/>
            <w:right w:val="none" w:sz="0" w:space="0" w:color="auto"/>
          </w:divBdr>
        </w:div>
      </w:divsChild>
    </w:div>
    <w:div w:id="1695764451">
      <w:bodyDiv w:val="1"/>
      <w:marLeft w:val="0"/>
      <w:marRight w:val="0"/>
      <w:marTop w:val="0"/>
      <w:marBottom w:val="0"/>
      <w:divBdr>
        <w:top w:val="none" w:sz="0" w:space="0" w:color="auto"/>
        <w:left w:val="none" w:sz="0" w:space="0" w:color="auto"/>
        <w:bottom w:val="none" w:sz="0" w:space="0" w:color="auto"/>
        <w:right w:val="none" w:sz="0" w:space="0" w:color="auto"/>
      </w:divBdr>
      <w:divsChild>
        <w:div w:id="789931521">
          <w:marLeft w:val="0"/>
          <w:marRight w:val="0"/>
          <w:marTop w:val="0"/>
          <w:marBottom w:val="0"/>
          <w:divBdr>
            <w:top w:val="none" w:sz="0" w:space="0" w:color="auto"/>
            <w:left w:val="none" w:sz="0" w:space="0" w:color="auto"/>
            <w:bottom w:val="none" w:sz="0" w:space="0" w:color="auto"/>
            <w:right w:val="none" w:sz="0" w:space="0" w:color="auto"/>
          </w:divBdr>
          <w:divsChild>
            <w:div w:id="1302535405">
              <w:marLeft w:val="0"/>
              <w:marRight w:val="0"/>
              <w:marTop w:val="0"/>
              <w:marBottom w:val="0"/>
              <w:divBdr>
                <w:top w:val="none" w:sz="0" w:space="0" w:color="auto"/>
                <w:left w:val="none" w:sz="0" w:space="0" w:color="auto"/>
                <w:bottom w:val="none" w:sz="0" w:space="0" w:color="auto"/>
                <w:right w:val="none" w:sz="0" w:space="0" w:color="auto"/>
              </w:divBdr>
              <w:divsChild>
                <w:div w:id="1374961921">
                  <w:marLeft w:val="0"/>
                  <w:marRight w:val="0"/>
                  <w:marTop w:val="0"/>
                  <w:marBottom w:val="0"/>
                  <w:divBdr>
                    <w:top w:val="none" w:sz="0" w:space="0" w:color="auto"/>
                    <w:left w:val="none" w:sz="0" w:space="0" w:color="auto"/>
                    <w:bottom w:val="none" w:sz="0" w:space="0" w:color="auto"/>
                    <w:right w:val="none" w:sz="0" w:space="0" w:color="auto"/>
                  </w:divBdr>
                  <w:divsChild>
                    <w:div w:id="1117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3253">
      <w:bodyDiv w:val="1"/>
      <w:marLeft w:val="0"/>
      <w:marRight w:val="0"/>
      <w:marTop w:val="0"/>
      <w:marBottom w:val="0"/>
      <w:divBdr>
        <w:top w:val="none" w:sz="0" w:space="0" w:color="auto"/>
        <w:left w:val="none" w:sz="0" w:space="0" w:color="auto"/>
        <w:bottom w:val="none" w:sz="0" w:space="0" w:color="auto"/>
        <w:right w:val="none" w:sz="0" w:space="0" w:color="auto"/>
      </w:divBdr>
      <w:divsChild>
        <w:div w:id="1755083870">
          <w:marLeft w:val="0"/>
          <w:marRight w:val="0"/>
          <w:marTop w:val="0"/>
          <w:marBottom w:val="0"/>
          <w:divBdr>
            <w:top w:val="none" w:sz="0" w:space="0" w:color="auto"/>
            <w:left w:val="none" w:sz="0" w:space="0" w:color="auto"/>
            <w:bottom w:val="none" w:sz="0" w:space="0" w:color="auto"/>
            <w:right w:val="none" w:sz="0" w:space="0" w:color="auto"/>
          </w:divBdr>
          <w:divsChild>
            <w:div w:id="781798972">
              <w:marLeft w:val="0"/>
              <w:marRight w:val="0"/>
              <w:marTop w:val="0"/>
              <w:marBottom w:val="0"/>
              <w:divBdr>
                <w:top w:val="none" w:sz="0" w:space="0" w:color="auto"/>
                <w:left w:val="none" w:sz="0" w:space="0" w:color="auto"/>
                <w:bottom w:val="none" w:sz="0" w:space="0" w:color="auto"/>
                <w:right w:val="none" w:sz="0" w:space="0" w:color="auto"/>
              </w:divBdr>
              <w:divsChild>
                <w:div w:id="670454804">
                  <w:marLeft w:val="0"/>
                  <w:marRight w:val="0"/>
                  <w:marTop w:val="0"/>
                  <w:marBottom w:val="0"/>
                  <w:divBdr>
                    <w:top w:val="none" w:sz="0" w:space="0" w:color="auto"/>
                    <w:left w:val="none" w:sz="0" w:space="0" w:color="auto"/>
                    <w:bottom w:val="none" w:sz="0" w:space="0" w:color="auto"/>
                    <w:right w:val="none" w:sz="0" w:space="0" w:color="auto"/>
                  </w:divBdr>
                  <w:divsChild>
                    <w:div w:id="11815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40099">
      <w:bodyDiv w:val="1"/>
      <w:marLeft w:val="0"/>
      <w:marRight w:val="0"/>
      <w:marTop w:val="0"/>
      <w:marBottom w:val="0"/>
      <w:divBdr>
        <w:top w:val="none" w:sz="0" w:space="0" w:color="auto"/>
        <w:left w:val="none" w:sz="0" w:space="0" w:color="auto"/>
        <w:bottom w:val="none" w:sz="0" w:space="0" w:color="auto"/>
        <w:right w:val="none" w:sz="0" w:space="0" w:color="auto"/>
      </w:divBdr>
      <w:divsChild>
        <w:div w:id="1027877477">
          <w:marLeft w:val="0"/>
          <w:marRight w:val="0"/>
          <w:marTop w:val="0"/>
          <w:marBottom w:val="0"/>
          <w:divBdr>
            <w:top w:val="none" w:sz="0" w:space="0" w:color="auto"/>
            <w:left w:val="none" w:sz="0" w:space="0" w:color="auto"/>
            <w:bottom w:val="none" w:sz="0" w:space="0" w:color="auto"/>
            <w:right w:val="none" w:sz="0" w:space="0" w:color="auto"/>
          </w:divBdr>
          <w:divsChild>
            <w:div w:id="987251134">
              <w:marLeft w:val="0"/>
              <w:marRight w:val="0"/>
              <w:marTop w:val="0"/>
              <w:marBottom w:val="0"/>
              <w:divBdr>
                <w:top w:val="none" w:sz="0" w:space="0" w:color="auto"/>
                <w:left w:val="none" w:sz="0" w:space="0" w:color="auto"/>
                <w:bottom w:val="none" w:sz="0" w:space="0" w:color="auto"/>
                <w:right w:val="none" w:sz="0" w:space="0" w:color="auto"/>
              </w:divBdr>
              <w:divsChild>
                <w:div w:id="18701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693">
      <w:bodyDiv w:val="1"/>
      <w:marLeft w:val="0"/>
      <w:marRight w:val="0"/>
      <w:marTop w:val="0"/>
      <w:marBottom w:val="0"/>
      <w:divBdr>
        <w:top w:val="none" w:sz="0" w:space="0" w:color="auto"/>
        <w:left w:val="none" w:sz="0" w:space="0" w:color="auto"/>
        <w:bottom w:val="none" w:sz="0" w:space="0" w:color="auto"/>
        <w:right w:val="none" w:sz="0" w:space="0" w:color="auto"/>
      </w:divBdr>
      <w:divsChild>
        <w:div w:id="1354183970">
          <w:marLeft w:val="0"/>
          <w:marRight w:val="0"/>
          <w:marTop w:val="0"/>
          <w:marBottom w:val="0"/>
          <w:divBdr>
            <w:top w:val="none" w:sz="0" w:space="0" w:color="auto"/>
            <w:left w:val="none" w:sz="0" w:space="0" w:color="auto"/>
            <w:bottom w:val="none" w:sz="0" w:space="0" w:color="auto"/>
            <w:right w:val="none" w:sz="0" w:space="0" w:color="auto"/>
          </w:divBdr>
        </w:div>
        <w:div w:id="1693874950">
          <w:marLeft w:val="0"/>
          <w:marRight w:val="0"/>
          <w:marTop w:val="0"/>
          <w:marBottom w:val="0"/>
          <w:divBdr>
            <w:top w:val="none" w:sz="0" w:space="0" w:color="auto"/>
            <w:left w:val="none" w:sz="0" w:space="0" w:color="auto"/>
            <w:bottom w:val="none" w:sz="0" w:space="0" w:color="auto"/>
            <w:right w:val="none" w:sz="0" w:space="0" w:color="auto"/>
          </w:divBdr>
        </w:div>
        <w:div w:id="1131246522">
          <w:marLeft w:val="0"/>
          <w:marRight w:val="0"/>
          <w:marTop w:val="0"/>
          <w:marBottom w:val="0"/>
          <w:divBdr>
            <w:top w:val="none" w:sz="0" w:space="0" w:color="auto"/>
            <w:left w:val="none" w:sz="0" w:space="0" w:color="auto"/>
            <w:bottom w:val="none" w:sz="0" w:space="0" w:color="auto"/>
            <w:right w:val="none" w:sz="0" w:space="0" w:color="auto"/>
          </w:divBdr>
        </w:div>
        <w:div w:id="1077626717">
          <w:marLeft w:val="0"/>
          <w:marRight w:val="0"/>
          <w:marTop w:val="0"/>
          <w:marBottom w:val="0"/>
          <w:divBdr>
            <w:top w:val="none" w:sz="0" w:space="0" w:color="auto"/>
            <w:left w:val="none" w:sz="0" w:space="0" w:color="auto"/>
            <w:bottom w:val="none" w:sz="0" w:space="0" w:color="auto"/>
            <w:right w:val="none" w:sz="0" w:space="0" w:color="auto"/>
          </w:divBdr>
        </w:div>
        <w:div w:id="1281377247">
          <w:marLeft w:val="0"/>
          <w:marRight w:val="0"/>
          <w:marTop w:val="0"/>
          <w:marBottom w:val="0"/>
          <w:divBdr>
            <w:top w:val="none" w:sz="0" w:space="0" w:color="auto"/>
            <w:left w:val="none" w:sz="0" w:space="0" w:color="auto"/>
            <w:bottom w:val="none" w:sz="0" w:space="0" w:color="auto"/>
            <w:right w:val="none" w:sz="0" w:space="0" w:color="auto"/>
          </w:divBdr>
        </w:div>
        <w:div w:id="1697274584">
          <w:marLeft w:val="0"/>
          <w:marRight w:val="0"/>
          <w:marTop w:val="0"/>
          <w:marBottom w:val="0"/>
          <w:divBdr>
            <w:top w:val="none" w:sz="0" w:space="0" w:color="auto"/>
            <w:left w:val="none" w:sz="0" w:space="0" w:color="auto"/>
            <w:bottom w:val="none" w:sz="0" w:space="0" w:color="auto"/>
            <w:right w:val="none" w:sz="0" w:space="0" w:color="auto"/>
          </w:divBdr>
        </w:div>
        <w:div w:id="559705702">
          <w:marLeft w:val="0"/>
          <w:marRight w:val="0"/>
          <w:marTop w:val="0"/>
          <w:marBottom w:val="0"/>
          <w:divBdr>
            <w:top w:val="none" w:sz="0" w:space="0" w:color="auto"/>
            <w:left w:val="none" w:sz="0" w:space="0" w:color="auto"/>
            <w:bottom w:val="none" w:sz="0" w:space="0" w:color="auto"/>
            <w:right w:val="none" w:sz="0" w:space="0" w:color="auto"/>
          </w:divBdr>
        </w:div>
        <w:div w:id="1492481048">
          <w:marLeft w:val="0"/>
          <w:marRight w:val="0"/>
          <w:marTop w:val="0"/>
          <w:marBottom w:val="0"/>
          <w:divBdr>
            <w:top w:val="none" w:sz="0" w:space="0" w:color="auto"/>
            <w:left w:val="none" w:sz="0" w:space="0" w:color="auto"/>
            <w:bottom w:val="none" w:sz="0" w:space="0" w:color="auto"/>
            <w:right w:val="none" w:sz="0" w:space="0" w:color="auto"/>
          </w:divBdr>
        </w:div>
        <w:div w:id="1819415458">
          <w:marLeft w:val="0"/>
          <w:marRight w:val="0"/>
          <w:marTop w:val="0"/>
          <w:marBottom w:val="0"/>
          <w:divBdr>
            <w:top w:val="none" w:sz="0" w:space="0" w:color="auto"/>
            <w:left w:val="none" w:sz="0" w:space="0" w:color="auto"/>
            <w:bottom w:val="none" w:sz="0" w:space="0" w:color="auto"/>
            <w:right w:val="none" w:sz="0" w:space="0" w:color="auto"/>
          </w:divBdr>
        </w:div>
        <w:div w:id="761687756">
          <w:marLeft w:val="0"/>
          <w:marRight w:val="0"/>
          <w:marTop w:val="0"/>
          <w:marBottom w:val="0"/>
          <w:divBdr>
            <w:top w:val="none" w:sz="0" w:space="0" w:color="auto"/>
            <w:left w:val="none" w:sz="0" w:space="0" w:color="auto"/>
            <w:bottom w:val="none" w:sz="0" w:space="0" w:color="auto"/>
            <w:right w:val="none" w:sz="0" w:space="0" w:color="auto"/>
          </w:divBdr>
        </w:div>
        <w:div w:id="982545196">
          <w:marLeft w:val="0"/>
          <w:marRight w:val="0"/>
          <w:marTop w:val="0"/>
          <w:marBottom w:val="0"/>
          <w:divBdr>
            <w:top w:val="none" w:sz="0" w:space="0" w:color="auto"/>
            <w:left w:val="none" w:sz="0" w:space="0" w:color="auto"/>
            <w:bottom w:val="none" w:sz="0" w:space="0" w:color="auto"/>
            <w:right w:val="none" w:sz="0" w:space="0" w:color="auto"/>
          </w:divBdr>
        </w:div>
        <w:div w:id="18513715">
          <w:marLeft w:val="0"/>
          <w:marRight w:val="0"/>
          <w:marTop w:val="0"/>
          <w:marBottom w:val="0"/>
          <w:divBdr>
            <w:top w:val="none" w:sz="0" w:space="0" w:color="auto"/>
            <w:left w:val="none" w:sz="0" w:space="0" w:color="auto"/>
            <w:bottom w:val="none" w:sz="0" w:space="0" w:color="auto"/>
            <w:right w:val="none" w:sz="0" w:space="0" w:color="auto"/>
          </w:divBdr>
        </w:div>
      </w:divsChild>
    </w:div>
    <w:div w:id="1748918458">
      <w:bodyDiv w:val="1"/>
      <w:marLeft w:val="0"/>
      <w:marRight w:val="0"/>
      <w:marTop w:val="0"/>
      <w:marBottom w:val="0"/>
      <w:divBdr>
        <w:top w:val="none" w:sz="0" w:space="0" w:color="auto"/>
        <w:left w:val="none" w:sz="0" w:space="0" w:color="auto"/>
        <w:bottom w:val="none" w:sz="0" w:space="0" w:color="auto"/>
        <w:right w:val="none" w:sz="0" w:space="0" w:color="auto"/>
      </w:divBdr>
      <w:divsChild>
        <w:div w:id="1551261829">
          <w:marLeft w:val="0"/>
          <w:marRight w:val="0"/>
          <w:marTop w:val="0"/>
          <w:marBottom w:val="0"/>
          <w:divBdr>
            <w:top w:val="none" w:sz="0" w:space="0" w:color="auto"/>
            <w:left w:val="none" w:sz="0" w:space="0" w:color="auto"/>
            <w:bottom w:val="none" w:sz="0" w:space="0" w:color="auto"/>
            <w:right w:val="none" w:sz="0" w:space="0" w:color="auto"/>
          </w:divBdr>
          <w:divsChild>
            <w:div w:id="910239452">
              <w:marLeft w:val="0"/>
              <w:marRight w:val="0"/>
              <w:marTop w:val="0"/>
              <w:marBottom w:val="0"/>
              <w:divBdr>
                <w:top w:val="none" w:sz="0" w:space="0" w:color="auto"/>
                <w:left w:val="none" w:sz="0" w:space="0" w:color="auto"/>
                <w:bottom w:val="none" w:sz="0" w:space="0" w:color="auto"/>
                <w:right w:val="none" w:sz="0" w:space="0" w:color="auto"/>
              </w:divBdr>
              <w:divsChild>
                <w:div w:id="9376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7743">
      <w:bodyDiv w:val="1"/>
      <w:marLeft w:val="0"/>
      <w:marRight w:val="0"/>
      <w:marTop w:val="0"/>
      <w:marBottom w:val="0"/>
      <w:divBdr>
        <w:top w:val="none" w:sz="0" w:space="0" w:color="auto"/>
        <w:left w:val="none" w:sz="0" w:space="0" w:color="auto"/>
        <w:bottom w:val="none" w:sz="0" w:space="0" w:color="auto"/>
        <w:right w:val="none" w:sz="0" w:space="0" w:color="auto"/>
      </w:divBdr>
      <w:divsChild>
        <w:div w:id="1973250615">
          <w:marLeft w:val="0"/>
          <w:marRight w:val="0"/>
          <w:marTop w:val="0"/>
          <w:marBottom w:val="0"/>
          <w:divBdr>
            <w:top w:val="none" w:sz="0" w:space="0" w:color="auto"/>
            <w:left w:val="none" w:sz="0" w:space="0" w:color="auto"/>
            <w:bottom w:val="none" w:sz="0" w:space="0" w:color="auto"/>
            <w:right w:val="none" w:sz="0" w:space="0" w:color="auto"/>
          </w:divBdr>
          <w:divsChild>
            <w:div w:id="948199320">
              <w:marLeft w:val="0"/>
              <w:marRight w:val="0"/>
              <w:marTop w:val="0"/>
              <w:marBottom w:val="0"/>
              <w:divBdr>
                <w:top w:val="none" w:sz="0" w:space="0" w:color="auto"/>
                <w:left w:val="none" w:sz="0" w:space="0" w:color="auto"/>
                <w:bottom w:val="none" w:sz="0" w:space="0" w:color="auto"/>
                <w:right w:val="none" w:sz="0" w:space="0" w:color="auto"/>
              </w:divBdr>
              <w:divsChild>
                <w:div w:id="3966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1560">
      <w:bodyDiv w:val="1"/>
      <w:marLeft w:val="0"/>
      <w:marRight w:val="0"/>
      <w:marTop w:val="0"/>
      <w:marBottom w:val="0"/>
      <w:divBdr>
        <w:top w:val="none" w:sz="0" w:space="0" w:color="auto"/>
        <w:left w:val="none" w:sz="0" w:space="0" w:color="auto"/>
        <w:bottom w:val="none" w:sz="0" w:space="0" w:color="auto"/>
        <w:right w:val="none" w:sz="0" w:space="0" w:color="auto"/>
      </w:divBdr>
      <w:divsChild>
        <w:div w:id="2053143026">
          <w:marLeft w:val="0"/>
          <w:marRight w:val="0"/>
          <w:marTop w:val="0"/>
          <w:marBottom w:val="0"/>
          <w:divBdr>
            <w:top w:val="none" w:sz="0" w:space="0" w:color="auto"/>
            <w:left w:val="none" w:sz="0" w:space="0" w:color="auto"/>
            <w:bottom w:val="none" w:sz="0" w:space="0" w:color="auto"/>
            <w:right w:val="none" w:sz="0" w:space="0" w:color="auto"/>
          </w:divBdr>
        </w:div>
        <w:div w:id="1776704714">
          <w:marLeft w:val="0"/>
          <w:marRight w:val="0"/>
          <w:marTop w:val="0"/>
          <w:marBottom w:val="0"/>
          <w:divBdr>
            <w:top w:val="none" w:sz="0" w:space="0" w:color="auto"/>
            <w:left w:val="none" w:sz="0" w:space="0" w:color="auto"/>
            <w:bottom w:val="none" w:sz="0" w:space="0" w:color="auto"/>
            <w:right w:val="none" w:sz="0" w:space="0" w:color="auto"/>
          </w:divBdr>
        </w:div>
        <w:div w:id="1588927469">
          <w:marLeft w:val="0"/>
          <w:marRight w:val="0"/>
          <w:marTop w:val="0"/>
          <w:marBottom w:val="0"/>
          <w:divBdr>
            <w:top w:val="none" w:sz="0" w:space="0" w:color="auto"/>
            <w:left w:val="none" w:sz="0" w:space="0" w:color="auto"/>
            <w:bottom w:val="none" w:sz="0" w:space="0" w:color="auto"/>
            <w:right w:val="none" w:sz="0" w:space="0" w:color="auto"/>
          </w:divBdr>
        </w:div>
      </w:divsChild>
    </w:div>
    <w:div w:id="1778984245">
      <w:bodyDiv w:val="1"/>
      <w:marLeft w:val="0"/>
      <w:marRight w:val="0"/>
      <w:marTop w:val="0"/>
      <w:marBottom w:val="0"/>
      <w:divBdr>
        <w:top w:val="none" w:sz="0" w:space="0" w:color="auto"/>
        <w:left w:val="none" w:sz="0" w:space="0" w:color="auto"/>
        <w:bottom w:val="none" w:sz="0" w:space="0" w:color="auto"/>
        <w:right w:val="none" w:sz="0" w:space="0" w:color="auto"/>
      </w:divBdr>
    </w:div>
    <w:div w:id="1785541473">
      <w:bodyDiv w:val="1"/>
      <w:marLeft w:val="0"/>
      <w:marRight w:val="0"/>
      <w:marTop w:val="0"/>
      <w:marBottom w:val="0"/>
      <w:divBdr>
        <w:top w:val="none" w:sz="0" w:space="0" w:color="auto"/>
        <w:left w:val="none" w:sz="0" w:space="0" w:color="auto"/>
        <w:bottom w:val="none" w:sz="0" w:space="0" w:color="auto"/>
        <w:right w:val="none" w:sz="0" w:space="0" w:color="auto"/>
      </w:divBdr>
      <w:divsChild>
        <w:div w:id="1417248211">
          <w:marLeft w:val="0"/>
          <w:marRight w:val="0"/>
          <w:marTop w:val="0"/>
          <w:marBottom w:val="0"/>
          <w:divBdr>
            <w:top w:val="none" w:sz="0" w:space="0" w:color="auto"/>
            <w:left w:val="none" w:sz="0" w:space="0" w:color="auto"/>
            <w:bottom w:val="none" w:sz="0" w:space="0" w:color="auto"/>
            <w:right w:val="none" w:sz="0" w:space="0" w:color="auto"/>
          </w:divBdr>
        </w:div>
        <w:div w:id="830095553">
          <w:marLeft w:val="0"/>
          <w:marRight w:val="0"/>
          <w:marTop w:val="0"/>
          <w:marBottom w:val="0"/>
          <w:divBdr>
            <w:top w:val="none" w:sz="0" w:space="0" w:color="auto"/>
            <w:left w:val="none" w:sz="0" w:space="0" w:color="auto"/>
            <w:bottom w:val="none" w:sz="0" w:space="0" w:color="auto"/>
            <w:right w:val="none" w:sz="0" w:space="0" w:color="auto"/>
          </w:divBdr>
        </w:div>
        <w:div w:id="1378627236">
          <w:marLeft w:val="0"/>
          <w:marRight w:val="0"/>
          <w:marTop w:val="0"/>
          <w:marBottom w:val="0"/>
          <w:divBdr>
            <w:top w:val="none" w:sz="0" w:space="0" w:color="auto"/>
            <w:left w:val="none" w:sz="0" w:space="0" w:color="auto"/>
            <w:bottom w:val="none" w:sz="0" w:space="0" w:color="auto"/>
            <w:right w:val="none" w:sz="0" w:space="0" w:color="auto"/>
          </w:divBdr>
        </w:div>
      </w:divsChild>
    </w:div>
    <w:div w:id="1834370995">
      <w:bodyDiv w:val="1"/>
      <w:marLeft w:val="0"/>
      <w:marRight w:val="0"/>
      <w:marTop w:val="0"/>
      <w:marBottom w:val="0"/>
      <w:divBdr>
        <w:top w:val="none" w:sz="0" w:space="0" w:color="auto"/>
        <w:left w:val="none" w:sz="0" w:space="0" w:color="auto"/>
        <w:bottom w:val="none" w:sz="0" w:space="0" w:color="auto"/>
        <w:right w:val="none" w:sz="0" w:space="0" w:color="auto"/>
      </w:divBdr>
    </w:div>
    <w:div w:id="1837839225">
      <w:bodyDiv w:val="1"/>
      <w:marLeft w:val="0"/>
      <w:marRight w:val="0"/>
      <w:marTop w:val="0"/>
      <w:marBottom w:val="0"/>
      <w:divBdr>
        <w:top w:val="none" w:sz="0" w:space="0" w:color="auto"/>
        <w:left w:val="none" w:sz="0" w:space="0" w:color="auto"/>
        <w:bottom w:val="none" w:sz="0" w:space="0" w:color="auto"/>
        <w:right w:val="none" w:sz="0" w:space="0" w:color="auto"/>
      </w:divBdr>
    </w:div>
    <w:div w:id="1845246063">
      <w:bodyDiv w:val="1"/>
      <w:marLeft w:val="0"/>
      <w:marRight w:val="0"/>
      <w:marTop w:val="0"/>
      <w:marBottom w:val="0"/>
      <w:divBdr>
        <w:top w:val="none" w:sz="0" w:space="0" w:color="auto"/>
        <w:left w:val="none" w:sz="0" w:space="0" w:color="auto"/>
        <w:bottom w:val="none" w:sz="0" w:space="0" w:color="auto"/>
        <w:right w:val="none" w:sz="0" w:space="0" w:color="auto"/>
      </w:divBdr>
    </w:div>
    <w:div w:id="1862819920">
      <w:bodyDiv w:val="1"/>
      <w:marLeft w:val="0"/>
      <w:marRight w:val="0"/>
      <w:marTop w:val="0"/>
      <w:marBottom w:val="0"/>
      <w:divBdr>
        <w:top w:val="none" w:sz="0" w:space="0" w:color="auto"/>
        <w:left w:val="none" w:sz="0" w:space="0" w:color="auto"/>
        <w:bottom w:val="none" w:sz="0" w:space="0" w:color="auto"/>
        <w:right w:val="none" w:sz="0" w:space="0" w:color="auto"/>
      </w:divBdr>
      <w:divsChild>
        <w:div w:id="1357806328">
          <w:marLeft w:val="0"/>
          <w:marRight w:val="0"/>
          <w:marTop w:val="0"/>
          <w:marBottom w:val="0"/>
          <w:divBdr>
            <w:top w:val="none" w:sz="0" w:space="0" w:color="auto"/>
            <w:left w:val="none" w:sz="0" w:space="0" w:color="auto"/>
            <w:bottom w:val="none" w:sz="0" w:space="0" w:color="auto"/>
            <w:right w:val="none" w:sz="0" w:space="0" w:color="auto"/>
          </w:divBdr>
        </w:div>
        <w:div w:id="2146390815">
          <w:marLeft w:val="0"/>
          <w:marRight w:val="0"/>
          <w:marTop w:val="0"/>
          <w:marBottom w:val="0"/>
          <w:divBdr>
            <w:top w:val="none" w:sz="0" w:space="0" w:color="auto"/>
            <w:left w:val="none" w:sz="0" w:space="0" w:color="auto"/>
            <w:bottom w:val="none" w:sz="0" w:space="0" w:color="auto"/>
            <w:right w:val="none" w:sz="0" w:space="0" w:color="auto"/>
          </w:divBdr>
        </w:div>
      </w:divsChild>
    </w:div>
    <w:div w:id="1867139150">
      <w:bodyDiv w:val="1"/>
      <w:marLeft w:val="0"/>
      <w:marRight w:val="0"/>
      <w:marTop w:val="0"/>
      <w:marBottom w:val="0"/>
      <w:divBdr>
        <w:top w:val="none" w:sz="0" w:space="0" w:color="auto"/>
        <w:left w:val="none" w:sz="0" w:space="0" w:color="auto"/>
        <w:bottom w:val="none" w:sz="0" w:space="0" w:color="auto"/>
        <w:right w:val="none" w:sz="0" w:space="0" w:color="auto"/>
      </w:divBdr>
      <w:divsChild>
        <w:div w:id="211120315">
          <w:marLeft w:val="0"/>
          <w:marRight w:val="0"/>
          <w:marTop w:val="0"/>
          <w:marBottom w:val="0"/>
          <w:divBdr>
            <w:top w:val="none" w:sz="0" w:space="0" w:color="auto"/>
            <w:left w:val="none" w:sz="0" w:space="0" w:color="auto"/>
            <w:bottom w:val="none" w:sz="0" w:space="0" w:color="auto"/>
            <w:right w:val="none" w:sz="0" w:space="0" w:color="auto"/>
          </w:divBdr>
          <w:divsChild>
            <w:div w:id="137380275">
              <w:marLeft w:val="0"/>
              <w:marRight w:val="0"/>
              <w:marTop w:val="0"/>
              <w:marBottom w:val="0"/>
              <w:divBdr>
                <w:top w:val="none" w:sz="0" w:space="0" w:color="auto"/>
                <w:left w:val="none" w:sz="0" w:space="0" w:color="auto"/>
                <w:bottom w:val="none" w:sz="0" w:space="0" w:color="auto"/>
                <w:right w:val="none" w:sz="0" w:space="0" w:color="auto"/>
              </w:divBdr>
              <w:divsChild>
                <w:div w:id="701439031">
                  <w:marLeft w:val="0"/>
                  <w:marRight w:val="0"/>
                  <w:marTop w:val="0"/>
                  <w:marBottom w:val="0"/>
                  <w:divBdr>
                    <w:top w:val="none" w:sz="0" w:space="0" w:color="auto"/>
                    <w:left w:val="none" w:sz="0" w:space="0" w:color="auto"/>
                    <w:bottom w:val="none" w:sz="0" w:space="0" w:color="auto"/>
                    <w:right w:val="none" w:sz="0" w:space="0" w:color="auto"/>
                  </w:divBdr>
                  <w:divsChild>
                    <w:div w:id="1355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9092">
      <w:bodyDiv w:val="1"/>
      <w:marLeft w:val="0"/>
      <w:marRight w:val="0"/>
      <w:marTop w:val="0"/>
      <w:marBottom w:val="0"/>
      <w:divBdr>
        <w:top w:val="none" w:sz="0" w:space="0" w:color="auto"/>
        <w:left w:val="none" w:sz="0" w:space="0" w:color="auto"/>
        <w:bottom w:val="none" w:sz="0" w:space="0" w:color="auto"/>
        <w:right w:val="none" w:sz="0" w:space="0" w:color="auto"/>
      </w:divBdr>
    </w:div>
    <w:div w:id="1885675873">
      <w:bodyDiv w:val="1"/>
      <w:marLeft w:val="0"/>
      <w:marRight w:val="0"/>
      <w:marTop w:val="0"/>
      <w:marBottom w:val="0"/>
      <w:divBdr>
        <w:top w:val="none" w:sz="0" w:space="0" w:color="auto"/>
        <w:left w:val="none" w:sz="0" w:space="0" w:color="auto"/>
        <w:bottom w:val="none" w:sz="0" w:space="0" w:color="auto"/>
        <w:right w:val="none" w:sz="0" w:space="0" w:color="auto"/>
      </w:divBdr>
    </w:div>
    <w:div w:id="1914393048">
      <w:bodyDiv w:val="1"/>
      <w:marLeft w:val="0"/>
      <w:marRight w:val="0"/>
      <w:marTop w:val="0"/>
      <w:marBottom w:val="0"/>
      <w:divBdr>
        <w:top w:val="none" w:sz="0" w:space="0" w:color="auto"/>
        <w:left w:val="none" w:sz="0" w:space="0" w:color="auto"/>
        <w:bottom w:val="none" w:sz="0" w:space="0" w:color="auto"/>
        <w:right w:val="none" w:sz="0" w:space="0" w:color="auto"/>
      </w:divBdr>
      <w:divsChild>
        <w:div w:id="1667785961">
          <w:marLeft w:val="0"/>
          <w:marRight w:val="0"/>
          <w:marTop w:val="0"/>
          <w:marBottom w:val="0"/>
          <w:divBdr>
            <w:top w:val="none" w:sz="0" w:space="0" w:color="auto"/>
            <w:left w:val="none" w:sz="0" w:space="0" w:color="auto"/>
            <w:bottom w:val="none" w:sz="0" w:space="0" w:color="auto"/>
            <w:right w:val="none" w:sz="0" w:space="0" w:color="auto"/>
          </w:divBdr>
        </w:div>
        <w:div w:id="1830947031">
          <w:marLeft w:val="0"/>
          <w:marRight w:val="0"/>
          <w:marTop w:val="0"/>
          <w:marBottom w:val="0"/>
          <w:divBdr>
            <w:top w:val="none" w:sz="0" w:space="0" w:color="auto"/>
            <w:left w:val="none" w:sz="0" w:space="0" w:color="auto"/>
            <w:bottom w:val="none" w:sz="0" w:space="0" w:color="auto"/>
            <w:right w:val="none" w:sz="0" w:space="0" w:color="auto"/>
          </w:divBdr>
        </w:div>
        <w:div w:id="648830207">
          <w:marLeft w:val="0"/>
          <w:marRight w:val="0"/>
          <w:marTop w:val="0"/>
          <w:marBottom w:val="0"/>
          <w:divBdr>
            <w:top w:val="none" w:sz="0" w:space="0" w:color="auto"/>
            <w:left w:val="none" w:sz="0" w:space="0" w:color="auto"/>
            <w:bottom w:val="none" w:sz="0" w:space="0" w:color="auto"/>
            <w:right w:val="none" w:sz="0" w:space="0" w:color="auto"/>
          </w:divBdr>
        </w:div>
        <w:div w:id="1316106413">
          <w:marLeft w:val="0"/>
          <w:marRight w:val="0"/>
          <w:marTop w:val="0"/>
          <w:marBottom w:val="0"/>
          <w:divBdr>
            <w:top w:val="none" w:sz="0" w:space="0" w:color="auto"/>
            <w:left w:val="none" w:sz="0" w:space="0" w:color="auto"/>
            <w:bottom w:val="none" w:sz="0" w:space="0" w:color="auto"/>
            <w:right w:val="none" w:sz="0" w:space="0" w:color="auto"/>
          </w:divBdr>
        </w:div>
        <w:div w:id="1814518720">
          <w:marLeft w:val="0"/>
          <w:marRight w:val="0"/>
          <w:marTop w:val="0"/>
          <w:marBottom w:val="0"/>
          <w:divBdr>
            <w:top w:val="none" w:sz="0" w:space="0" w:color="auto"/>
            <w:left w:val="none" w:sz="0" w:space="0" w:color="auto"/>
            <w:bottom w:val="none" w:sz="0" w:space="0" w:color="auto"/>
            <w:right w:val="none" w:sz="0" w:space="0" w:color="auto"/>
          </w:divBdr>
        </w:div>
        <w:div w:id="1828860256">
          <w:marLeft w:val="0"/>
          <w:marRight w:val="0"/>
          <w:marTop w:val="0"/>
          <w:marBottom w:val="0"/>
          <w:divBdr>
            <w:top w:val="none" w:sz="0" w:space="0" w:color="auto"/>
            <w:left w:val="none" w:sz="0" w:space="0" w:color="auto"/>
            <w:bottom w:val="none" w:sz="0" w:space="0" w:color="auto"/>
            <w:right w:val="none" w:sz="0" w:space="0" w:color="auto"/>
          </w:divBdr>
        </w:div>
        <w:div w:id="943655217">
          <w:marLeft w:val="0"/>
          <w:marRight w:val="0"/>
          <w:marTop w:val="0"/>
          <w:marBottom w:val="0"/>
          <w:divBdr>
            <w:top w:val="none" w:sz="0" w:space="0" w:color="auto"/>
            <w:left w:val="none" w:sz="0" w:space="0" w:color="auto"/>
            <w:bottom w:val="none" w:sz="0" w:space="0" w:color="auto"/>
            <w:right w:val="none" w:sz="0" w:space="0" w:color="auto"/>
          </w:divBdr>
        </w:div>
        <w:div w:id="387725139">
          <w:marLeft w:val="0"/>
          <w:marRight w:val="0"/>
          <w:marTop w:val="0"/>
          <w:marBottom w:val="0"/>
          <w:divBdr>
            <w:top w:val="none" w:sz="0" w:space="0" w:color="auto"/>
            <w:left w:val="none" w:sz="0" w:space="0" w:color="auto"/>
            <w:bottom w:val="none" w:sz="0" w:space="0" w:color="auto"/>
            <w:right w:val="none" w:sz="0" w:space="0" w:color="auto"/>
          </w:divBdr>
        </w:div>
      </w:divsChild>
    </w:div>
    <w:div w:id="1920601309">
      <w:bodyDiv w:val="1"/>
      <w:marLeft w:val="0"/>
      <w:marRight w:val="0"/>
      <w:marTop w:val="0"/>
      <w:marBottom w:val="0"/>
      <w:divBdr>
        <w:top w:val="none" w:sz="0" w:space="0" w:color="auto"/>
        <w:left w:val="none" w:sz="0" w:space="0" w:color="auto"/>
        <w:bottom w:val="none" w:sz="0" w:space="0" w:color="auto"/>
        <w:right w:val="none" w:sz="0" w:space="0" w:color="auto"/>
      </w:divBdr>
      <w:divsChild>
        <w:div w:id="1300450612">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sChild>
                <w:div w:id="442698165">
                  <w:marLeft w:val="0"/>
                  <w:marRight w:val="0"/>
                  <w:marTop w:val="0"/>
                  <w:marBottom w:val="0"/>
                  <w:divBdr>
                    <w:top w:val="none" w:sz="0" w:space="0" w:color="auto"/>
                    <w:left w:val="none" w:sz="0" w:space="0" w:color="auto"/>
                    <w:bottom w:val="none" w:sz="0" w:space="0" w:color="auto"/>
                    <w:right w:val="none" w:sz="0" w:space="0" w:color="auto"/>
                  </w:divBdr>
                </w:div>
              </w:divsChild>
            </w:div>
            <w:div w:id="1250966929">
              <w:marLeft w:val="0"/>
              <w:marRight w:val="0"/>
              <w:marTop w:val="0"/>
              <w:marBottom w:val="0"/>
              <w:divBdr>
                <w:top w:val="none" w:sz="0" w:space="0" w:color="auto"/>
                <w:left w:val="none" w:sz="0" w:space="0" w:color="auto"/>
                <w:bottom w:val="none" w:sz="0" w:space="0" w:color="auto"/>
                <w:right w:val="none" w:sz="0" w:space="0" w:color="auto"/>
              </w:divBdr>
              <w:divsChild>
                <w:div w:id="321587973">
                  <w:marLeft w:val="0"/>
                  <w:marRight w:val="0"/>
                  <w:marTop w:val="0"/>
                  <w:marBottom w:val="0"/>
                  <w:divBdr>
                    <w:top w:val="none" w:sz="0" w:space="0" w:color="auto"/>
                    <w:left w:val="none" w:sz="0" w:space="0" w:color="auto"/>
                    <w:bottom w:val="none" w:sz="0" w:space="0" w:color="auto"/>
                    <w:right w:val="none" w:sz="0" w:space="0" w:color="auto"/>
                  </w:divBdr>
                </w:div>
              </w:divsChild>
            </w:div>
            <w:div w:id="369644719">
              <w:marLeft w:val="0"/>
              <w:marRight w:val="0"/>
              <w:marTop w:val="0"/>
              <w:marBottom w:val="0"/>
              <w:divBdr>
                <w:top w:val="none" w:sz="0" w:space="0" w:color="auto"/>
                <w:left w:val="none" w:sz="0" w:space="0" w:color="auto"/>
                <w:bottom w:val="none" w:sz="0" w:space="0" w:color="auto"/>
                <w:right w:val="none" w:sz="0" w:space="0" w:color="auto"/>
              </w:divBdr>
              <w:divsChild>
                <w:div w:id="1869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1037">
      <w:bodyDiv w:val="1"/>
      <w:marLeft w:val="0"/>
      <w:marRight w:val="0"/>
      <w:marTop w:val="0"/>
      <w:marBottom w:val="0"/>
      <w:divBdr>
        <w:top w:val="none" w:sz="0" w:space="0" w:color="auto"/>
        <w:left w:val="none" w:sz="0" w:space="0" w:color="auto"/>
        <w:bottom w:val="none" w:sz="0" w:space="0" w:color="auto"/>
        <w:right w:val="none" w:sz="0" w:space="0" w:color="auto"/>
      </w:divBdr>
    </w:div>
    <w:div w:id="1934245558">
      <w:bodyDiv w:val="1"/>
      <w:marLeft w:val="0"/>
      <w:marRight w:val="0"/>
      <w:marTop w:val="0"/>
      <w:marBottom w:val="0"/>
      <w:divBdr>
        <w:top w:val="none" w:sz="0" w:space="0" w:color="auto"/>
        <w:left w:val="none" w:sz="0" w:space="0" w:color="auto"/>
        <w:bottom w:val="none" w:sz="0" w:space="0" w:color="auto"/>
        <w:right w:val="none" w:sz="0" w:space="0" w:color="auto"/>
      </w:divBdr>
      <w:divsChild>
        <w:div w:id="1745029507">
          <w:marLeft w:val="0"/>
          <w:marRight w:val="0"/>
          <w:marTop w:val="0"/>
          <w:marBottom w:val="0"/>
          <w:divBdr>
            <w:top w:val="none" w:sz="0" w:space="0" w:color="auto"/>
            <w:left w:val="none" w:sz="0" w:space="0" w:color="auto"/>
            <w:bottom w:val="none" w:sz="0" w:space="0" w:color="auto"/>
            <w:right w:val="none" w:sz="0" w:space="0" w:color="auto"/>
          </w:divBdr>
          <w:divsChild>
            <w:div w:id="1940214472">
              <w:marLeft w:val="0"/>
              <w:marRight w:val="0"/>
              <w:marTop w:val="0"/>
              <w:marBottom w:val="0"/>
              <w:divBdr>
                <w:top w:val="none" w:sz="0" w:space="0" w:color="auto"/>
                <w:left w:val="none" w:sz="0" w:space="0" w:color="auto"/>
                <w:bottom w:val="none" w:sz="0" w:space="0" w:color="auto"/>
                <w:right w:val="none" w:sz="0" w:space="0" w:color="auto"/>
              </w:divBdr>
              <w:divsChild>
                <w:div w:id="15220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8539">
      <w:bodyDiv w:val="1"/>
      <w:marLeft w:val="0"/>
      <w:marRight w:val="0"/>
      <w:marTop w:val="0"/>
      <w:marBottom w:val="0"/>
      <w:divBdr>
        <w:top w:val="none" w:sz="0" w:space="0" w:color="auto"/>
        <w:left w:val="none" w:sz="0" w:space="0" w:color="auto"/>
        <w:bottom w:val="none" w:sz="0" w:space="0" w:color="auto"/>
        <w:right w:val="none" w:sz="0" w:space="0" w:color="auto"/>
      </w:divBdr>
    </w:div>
    <w:div w:id="1940218447">
      <w:bodyDiv w:val="1"/>
      <w:marLeft w:val="0"/>
      <w:marRight w:val="0"/>
      <w:marTop w:val="0"/>
      <w:marBottom w:val="0"/>
      <w:divBdr>
        <w:top w:val="none" w:sz="0" w:space="0" w:color="auto"/>
        <w:left w:val="none" w:sz="0" w:space="0" w:color="auto"/>
        <w:bottom w:val="none" w:sz="0" w:space="0" w:color="auto"/>
        <w:right w:val="none" w:sz="0" w:space="0" w:color="auto"/>
      </w:divBdr>
      <w:divsChild>
        <w:div w:id="431320635">
          <w:marLeft w:val="0"/>
          <w:marRight w:val="0"/>
          <w:marTop w:val="0"/>
          <w:marBottom w:val="0"/>
          <w:divBdr>
            <w:top w:val="none" w:sz="0" w:space="0" w:color="auto"/>
            <w:left w:val="none" w:sz="0" w:space="0" w:color="auto"/>
            <w:bottom w:val="none" w:sz="0" w:space="0" w:color="auto"/>
            <w:right w:val="none" w:sz="0" w:space="0" w:color="auto"/>
          </w:divBdr>
          <w:divsChild>
            <w:div w:id="420761863">
              <w:marLeft w:val="0"/>
              <w:marRight w:val="0"/>
              <w:marTop w:val="0"/>
              <w:marBottom w:val="0"/>
              <w:divBdr>
                <w:top w:val="none" w:sz="0" w:space="0" w:color="auto"/>
                <w:left w:val="none" w:sz="0" w:space="0" w:color="auto"/>
                <w:bottom w:val="none" w:sz="0" w:space="0" w:color="auto"/>
                <w:right w:val="none" w:sz="0" w:space="0" w:color="auto"/>
              </w:divBdr>
              <w:divsChild>
                <w:div w:id="17482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6701">
      <w:bodyDiv w:val="1"/>
      <w:marLeft w:val="0"/>
      <w:marRight w:val="0"/>
      <w:marTop w:val="0"/>
      <w:marBottom w:val="0"/>
      <w:divBdr>
        <w:top w:val="none" w:sz="0" w:space="0" w:color="auto"/>
        <w:left w:val="none" w:sz="0" w:space="0" w:color="auto"/>
        <w:bottom w:val="none" w:sz="0" w:space="0" w:color="auto"/>
        <w:right w:val="none" w:sz="0" w:space="0" w:color="auto"/>
      </w:divBdr>
      <w:divsChild>
        <w:div w:id="323242039">
          <w:marLeft w:val="0"/>
          <w:marRight w:val="0"/>
          <w:marTop w:val="0"/>
          <w:marBottom w:val="0"/>
          <w:divBdr>
            <w:top w:val="none" w:sz="0" w:space="0" w:color="auto"/>
            <w:left w:val="none" w:sz="0" w:space="0" w:color="auto"/>
            <w:bottom w:val="none" w:sz="0" w:space="0" w:color="auto"/>
            <w:right w:val="none" w:sz="0" w:space="0" w:color="auto"/>
          </w:divBdr>
        </w:div>
        <w:div w:id="2008627408">
          <w:marLeft w:val="0"/>
          <w:marRight w:val="0"/>
          <w:marTop w:val="0"/>
          <w:marBottom w:val="0"/>
          <w:divBdr>
            <w:top w:val="none" w:sz="0" w:space="0" w:color="auto"/>
            <w:left w:val="none" w:sz="0" w:space="0" w:color="auto"/>
            <w:bottom w:val="none" w:sz="0" w:space="0" w:color="auto"/>
            <w:right w:val="none" w:sz="0" w:space="0" w:color="auto"/>
          </w:divBdr>
        </w:div>
        <w:div w:id="418868721">
          <w:marLeft w:val="0"/>
          <w:marRight w:val="0"/>
          <w:marTop w:val="0"/>
          <w:marBottom w:val="0"/>
          <w:divBdr>
            <w:top w:val="none" w:sz="0" w:space="0" w:color="auto"/>
            <w:left w:val="none" w:sz="0" w:space="0" w:color="auto"/>
            <w:bottom w:val="none" w:sz="0" w:space="0" w:color="auto"/>
            <w:right w:val="none" w:sz="0" w:space="0" w:color="auto"/>
          </w:divBdr>
        </w:div>
        <w:div w:id="1600718811">
          <w:marLeft w:val="0"/>
          <w:marRight w:val="0"/>
          <w:marTop w:val="0"/>
          <w:marBottom w:val="0"/>
          <w:divBdr>
            <w:top w:val="none" w:sz="0" w:space="0" w:color="auto"/>
            <w:left w:val="none" w:sz="0" w:space="0" w:color="auto"/>
            <w:bottom w:val="none" w:sz="0" w:space="0" w:color="auto"/>
            <w:right w:val="none" w:sz="0" w:space="0" w:color="auto"/>
          </w:divBdr>
        </w:div>
      </w:divsChild>
    </w:div>
    <w:div w:id="1953122708">
      <w:bodyDiv w:val="1"/>
      <w:marLeft w:val="0"/>
      <w:marRight w:val="0"/>
      <w:marTop w:val="0"/>
      <w:marBottom w:val="0"/>
      <w:divBdr>
        <w:top w:val="none" w:sz="0" w:space="0" w:color="auto"/>
        <w:left w:val="none" w:sz="0" w:space="0" w:color="auto"/>
        <w:bottom w:val="none" w:sz="0" w:space="0" w:color="auto"/>
        <w:right w:val="none" w:sz="0" w:space="0" w:color="auto"/>
      </w:divBdr>
      <w:divsChild>
        <w:div w:id="1524131633">
          <w:marLeft w:val="0"/>
          <w:marRight w:val="0"/>
          <w:marTop w:val="0"/>
          <w:marBottom w:val="0"/>
          <w:divBdr>
            <w:top w:val="none" w:sz="0" w:space="0" w:color="auto"/>
            <w:left w:val="none" w:sz="0" w:space="0" w:color="auto"/>
            <w:bottom w:val="none" w:sz="0" w:space="0" w:color="auto"/>
            <w:right w:val="none" w:sz="0" w:space="0" w:color="auto"/>
          </w:divBdr>
          <w:divsChild>
            <w:div w:id="861819665">
              <w:marLeft w:val="0"/>
              <w:marRight w:val="0"/>
              <w:marTop w:val="0"/>
              <w:marBottom w:val="0"/>
              <w:divBdr>
                <w:top w:val="none" w:sz="0" w:space="0" w:color="auto"/>
                <w:left w:val="none" w:sz="0" w:space="0" w:color="auto"/>
                <w:bottom w:val="none" w:sz="0" w:space="0" w:color="auto"/>
                <w:right w:val="none" w:sz="0" w:space="0" w:color="auto"/>
              </w:divBdr>
              <w:divsChild>
                <w:div w:id="58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0521">
      <w:bodyDiv w:val="1"/>
      <w:marLeft w:val="0"/>
      <w:marRight w:val="0"/>
      <w:marTop w:val="0"/>
      <w:marBottom w:val="0"/>
      <w:divBdr>
        <w:top w:val="none" w:sz="0" w:space="0" w:color="auto"/>
        <w:left w:val="none" w:sz="0" w:space="0" w:color="auto"/>
        <w:bottom w:val="none" w:sz="0" w:space="0" w:color="auto"/>
        <w:right w:val="none" w:sz="0" w:space="0" w:color="auto"/>
      </w:divBdr>
      <w:divsChild>
        <w:div w:id="804813709">
          <w:marLeft w:val="0"/>
          <w:marRight w:val="0"/>
          <w:marTop w:val="0"/>
          <w:marBottom w:val="0"/>
          <w:divBdr>
            <w:top w:val="none" w:sz="0" w:space="0" w:color="auto"/>
            <w:left w:val="none" w:sz="0" w:space="0" w:color="auto"/>
            <w:bottom w:val="none" w:sz="0" w:space="0" w:color="auto"/>
            <w:right w:val="none" w:sz="0" w:space="0" w:color="auto"/>
          </w:divBdr>
          <w:divsChild>
            <w:div w:id="180625581">
              <w:marLeft w:val="0"/>
              <w:marRight w:val="0"/>
              <w:marTop w:val="0"/>
              <w:marBottom w:val="0"/>
              <w:divBdr>
                <w:top w:val="none" w:sz="0" w:space="0" w:color="auto"/>
                <w:left w:val="none" w:sz="0" w:space="0" w:color="auto"/>
                <w:bottom w:val="none" w:sz="0" w:space="0" w:color="auto"/>
                <w:right w:val="none" w:sz="0" w:space="0" w:color="auto"/>
              </w:divBdr>
              <w:divsChild>
                <w:div w:id="17625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4681">
      <w:bodyDiv w:val="1"/>
      <w:marLeft w:val="0"/>
      <w:marRight w:val="0"/>
      <w:marTop w:val="0"/>
      <w:marBottom w:val="0"/>
      <w:divBdr>
        <w:top w:val="none" w:sz="0" w:space="0" w:color="auto"/>
        <w:left w:val="none" w:sz="0" w:space="0" w:color="auto"/>
        <w:bottom w:val="none" w:sz="0" w:space="0" w:color="auto"/>
        <w:right w:val="none" w:sz="0" w:space="0" w:color="auto"/>
      </w:divBdr>
      <w:divsChild>
        <w:div w:id="1806853010">
          <w:marLeft w:val="0"/>
          <w:marRight w:val="0"/>
          <w:marTop w:val="0"/>
          <w:marBottom w:val="0"/>
          <w:divBdr>
            <w:top w:val="none" w:sz="0" w:space="0" w:color="auto"/>
            <w:left w:val="none" w:sz="0" w:space="0" w:color="auto"/>
            <w:bottom w:val="none" w:sz="0" w:space="0" w:color="auto"/>
            <w:right w:val="none" w:sz="0" w:space="0" w:color="auto"/>
          </w:divBdr>
          <w:divsChild>
            <w:div w:id="20586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1675">
      <w:bodyDiv w:val="1"/>
      <w:marLeft w:val="0"/>
      <w:marRight w:val="0"/>
      <w:marTop w:val="0"/>
      <w:marBottom w:val="0"/>
      <w:divBdr>
        <w:top w:val="none" w:sz="0" w:space="0" w:color="auto"/>
        <w:left w:val="none" w:sz="0" w:space="0" w:color="auto"/>
        <w:bottom w:val="none" w:sz="0" w:space="0" w:color="auto"/>
        <w:right w:val="none" w:sz="0" w:space="0" w:color="auto"/>
      </w:divBdr>
      <w:divsChild>
        <w:div w:id="100951801">
          <w:marLeft w:val="0"/>
          <w:marRight w:val="0"/>
          <w:marTop w:val="0"/>
          <w:marBottom w:val="0"/>
          <w:divBdr>
            <w:top w:val="none" w:sz="0" w:space="0" w:color="auto"/>
            <w:left w:val="none" w:sz="0" w:space="0" w:color="auto"/>
            <w:bottom w:val="none" w:sz="0" w:space="0" w:color="auto"/>
            <w:right w:val="none" w:sz="0" w:space="0" w:color="auto"/>
          </w:divBdr>
        </w:div>
        <w:div w:id="2119447864">
          <w:marLeft w:val="0"/>
          <w:marRight w:val="0"/>
          <w:marTop w:val="0"/>
          <w:marBottom w:val="0"/>
          <w:divBdr>
            <w:top w:val="none" w:sz="0" w:space="0" w:color="auto"/>
            <w:left w:val="none" w:sz="0" w:space="0" w:color="auto"/>
            <w:bottom w:val="none" w:sz="0" w:space="0" w:color="auto"/>
            <w:right w:val="none" w:sz="0" w:space="0" w:color="auto"/>
          </w:divBdr>
        </w:div>
        <w:div w:id="1296448916">
          <w:marLeft w:val="0"/>
          <w:marRight w:val="0"/>
          <w:marTop w:val="0"/>
          <w:marBottom w:val="0"/>
          <w:divBdr>
            <w:top w:val="none" w:sz="0" w:space="0" w:color="auto"/>
            <w:left w:val="none" w:sz="0" w:space="0" w:color="auto"/>
            <w:bottom w:val="none" w:sz="0" w:space="0" w:color="auto"/>
            <w:right w:val="none" w:sz="0" w:space="0" w:color="auto"/>
          </w:divBdr>
        </w:div>
        <w:div w:id="1923832920">
          <w:marLeft w:val="0"/>
          <w:marRight w:val="0"/>
          <w:marTop w:val="0"/>
          <w:marBottom w:val="0"/>
          <w:divBdr>
            <w:top w:val="none" w:sz="0" w:space="0" w:color="auto"/>
            <w:left w:val="none" w:sz="0" w:space="0" w:color="auto"/>
            <w:bottom w:val="none" w:sz="0" w:space="0" w:color="auto"/>
            <w:right w:val="none" w:sz="0" w:space="0" w:color="auto"/>
          </w:divBdr>
        </w:div>
        <w:div w:id="1317952995">
          <w:marLeft w:val="0"/>
          <w:marRight w:val="0"/>
          <w:marTop w:val="0"/>
          <w:marBottom w:val="0"/>
          <w:divBdr>
            <w:top w:val="none" w:sz="0" w:space="0" w:color="auto"/>
            <w:left w:val="none" w:sz="0" w:space="0" w:color="auto"/>
            <w:bottom w:val="none" w:sz="0" w:space="0" w:color="auto"/>
            <w:right w:val="none" w:sz="0" w:space="0" w:color="auto"/>
          </w:divBdr>
        </w:div>
      </w:divsChild>
    </w:div>
    <w:div w:id="1958218062">
      <w:bodyDiv w:val="1"/>
      <w:marLeft w:val="0"/>
      <w:marRight w:val="0"/>
      <w:marTop w:val="0"/>
      <w:marBottom w:val="0"/>
      <w:divBdr>
        <w:top w:val="none" w:sz="0" w:space="0" w:color="auto"/>
        <w:left w:val="none" w:sz="0" w:space="0" w:color="auto"/>
        <w:bottom w:val="none" w:sz="0" w:space="0" w:color="auto"/>
        <w:right w:val="none" w:sz="0" w:space="0" w:color="auto"/>
      </w:divBdr>
    </w:div>
    <w:div w:id="1961260434">
      <w:bodyDiv w:val="1"/>
      <w:marLeft w:val="0"/>
      <w:marRight w:val="0"/>
      <w:marTop w:val="0"/>
      <w:marBottom w:val="0"/>
      <w:divBdr>
        <w:top w:val="none" w:sz="0" w:space="0" w:color="auto"/>
        <w:left w:val="none" w:sz="0" w:space="0" w:color="auto"/>
        <w:bottom w:val="none" w:sz="0" w:space="0" w:color="auto"/>
        <w:right w:val="none" w:sz="0" w:space="0" w:color="auto"/>
      </w:divBdr>
    </w:div>
    <w:div w:id="1980105434">
      <w:bodyDiv w:val="1"/>
      <w:marLeft w:val="0"/>
      <w:marRight w:val="0"/>
      <w:marTop w:val="0"/>
      <w:marBottom w:val="0"/>
      <w:divBdr>
        <w:top w:val="none" w:sz="0" w:space="0" w:color="auto"/>
        <w:left w:val="none" w:sz="0" w:space="0" w:color="auto"/>
        <w:bottom w:val="none" w:sz="0" w:space="0" w:color="auto"/>
        <w:right w:val="none" w:sz="0" w:space="0" w:color="auto"/>
      </w:divBdr>
      <w:divsChild>
        <w:div w:id="1856192823">
          <w:marLeft w:val="0"/>
          <w:marRight w:val="0"/>
          <w:marTop w:val="0"/>
          <w:marBottom w:val="0"/>
          <w:divBdr>
            <w:top w:val="none" w:sz="0" w:space="0" w:color="auto"/>
            <w:left w:val="none" w:sz="0" w:space="0" w:color="auto"/>
            <w:bottom w:val="none" w:sz="0" w:space="0" w:color="auto"/>
            <w:right w:val="none" w:sz="0" w:space="0" w:color="auto"/>
          </w:divBdr>
        </w:div>
        <w:div w:id="78799323">
          <w:marLeft w:val="0"/>
          <w:marRight w:val="0"/>
          <w:marTop w:val="0"/>
          <w:marBottom w:val="0"/>
          <w:divBdr>
            <w:top w:val="none" w:sz="0" w:space="0" w:color="auto"/>
            <w:left w:val="none" w:sz="0" w:space="0" w:color="auto"/>
            <w:bottom w:val="none" w:sz="0" w:space="0" w:color="auto"/>
            <w:right w:val="none" w:sz="0" w:space="0" w:color="auto"/>
          </w:divBdr>
        </w:div>
        <w:div w:id="1026560468">
          <w:marLeft w:val="0"/>
          <w:marRight w:val="0"/>
          <w:marTop w:val="0"/>
          <w:marBottom w:val="0"/>
          <w:divBdr>
            <w:top w:val="none" w:sz="0" w:space="0" w:color="auto"/>
            <w:left w:val="none" w:sz="0" w:space="0" w:color="auto"/>
            <w:bottom w:val="none" w:sz="0" w:space="0" w:color="auto"/>
            <w:right w:val="none" w:sz="0" w:space="0" w:color="auto"/>
          </w:divBdr>
        </w:div>
      </w:divsChild>
    </w:div>
    <w:div w:id="1991132794">
      <w:bodyDiv w:val="1"/>
      <w:marLeft w:val="0"/>
      <w:marRight w:val="0"/>
      <w:marTop w:val="0"/>
      <w:marBottom w:val="0"/>
      <w:divBdr>
        <w:top w:val="none" w:sz="0" w:space="0" w:color="auto"/>
        <w:left w:val="none" w:sz="0" w:space="0" w:color="auto"/>
        <w:bottom w:val="none" w:sz="0" w:space="0" w:color="auto"/>
        <w:right w:val="none" w:sz="0" w:space="0" w:color="auto"/>
      </w:divBdr>
      <w:divsChild>
        <w:div w:id="1790322764">
          <w:marLeft w:val="0"/>
          <w:marRight w:val="0"/>
          <w:marTop w:val="0"/>
          <w:marBottom w:val="0"/>
          <w:divBdr>
            <w:top w:val="none" w:sz="0" w:space="0" w:color="auto"/>
            <w:left w:val="none" w:sz="0" w:space="0" w:color="auto"/>
            <w:bottom w:val="none" w:sz="0" w:space="0" w:color="auto"/>
            <w:right w:val="none" w:sz="0" w:space="0" w:color="auto"/>
          </w:divBdr>
          <w:divsChild>
            <w:div w:id="512500024">
              <w:marLeft w:val="0"/>
              <w:marRight w:val="0"/>
              <w:marTop w:val="0"/>
              <w:marBottom w:val="0"/>
              <w:divBdr>
                <w:top w:val="none" w:sz="0" w:space="0" w:color="auto"/>
                <w:left w:val="none" w:sz="0" w:space="0" w:color="auto"/>
                <w:bottom w:val="none" w:sz="0" w:space="0" w:color="auto"/>
                <w:right w:val="none" w:sz="0" w:space="0" w:color="auto"/>
              </w:divBdr>
              <w:divsChild>
                <w:div w:id="12814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5652">
      <w:bodyDiv w:val="1"/>
      <w:marLeft w:val="0"/>
      <w:marRight w:val="0"/>
      <w:marTop w:val="0"/>
      <w:marBottom w:val="0"/>
      <w:divBdr>
        <w:top w:val="none" w:sz="0" w:space="0" w:color="auto"/>
        <w:left w:val="none" w:sz="0" w:space="0" w:color="auto"/>
        <w:bottom w:val="none" w:sz="0" w:space="0" w:color="auto"/>
        <w:right w:val="none" w:sz="0" w:space="0" w:color="auto"/>
      </w:divBdr>
    </w:div>
    <w:div w:id="2002930621">
      <w:bodyDiv w:val="1"/>
      <w:marLeft w:val="0"/>
      <w:marRight w:val="0"/>
      <w:marTop w:val="0"/>
      <w:marBottom w:val="0"/>
      <w:divBdr>
        <w:top w:val="none" w:sz="0" w:space="0" w:color="auto"/>
        <w:left w:val="none" w:sz="0" w:space="0" w:color="auto"/>
        <w:bottom w:val="none" w:sz="0" w:space="0" w:color="auto"/>
        <w:right w:val="none" w:sz="0" w:space="0" w:color="auto"/>
      </w:divBdr>
      <w:divsChild>
        <w:div w:id="721908434">
          <w:marLeft w:val="0"/>
          <w:marRight w:val="0"/>
          <w:marTop w:val="0"/>
          <w:marBottom w:val="0"/>
          <w:divBdr>
            <w:top w:val="none" w:sz="0" w:space="0" w:color="auto"/>
            <w:left w:val="none" w:sz="0" w:space="0" w:color="auto"/>
            <w:bottom w:val="none" w:sz="0" w:space="0" w:color="auto"/>
            <w:right w:val="none" w:sz="0" w:space="0" w:color="auto"/>
          </w:divBdr>
        </w:div>
        <w:div w:id="472913277">
          <w:marLeft w:val="0"/>
          <w:marRight w:val="0"/>
          <w:marTop w:val="0"/>
          <w:marBottom w:val="0"/>
          <w:divBdr>
            <w:top w:val="none" w:sz="0" w:space="0" w:color="auto"/>
            <w:left w:val="none" w:sz="0" w:space="0" w:color="auto"/>
            <w:bottom w:val="none" w:sz="0" w:space="0" w:color="auto"/>
            <w:right w:val="none" w:sz="0" w:space="0" w:color="auto"/>
          </w:divBdr>
        </w:div>
      </w:divsChild>
    </w:div>
    <w:div w:id="2024357470">
      <w:bodyDiv w:val="1"/>
      <w:marLeft w:val="0"/>
      <w:marRight w:val="0"/>
      <w:marTop w:val="0"/>
      <w:marBottom w:val="0"/>
      <w:divBdr>
        <w:top w:val="none" w:sz="0" w:space="0" w:color="auto"/>
        <w:left w:val="none" w:sz="0" w:space="0" w:color="auto"/>
        <w:bottom w:val="none" w:sz="0" w:space="0" w:color="auto"/>
        <w:right w:val="none" w:sz="0" w:space="0" w:color="auto"/>
      </w:divBdr>
    </w:div>
    <w:div w:id="2028434887">
      <w:bodyDiv w:val="1"/>
      <w:marLeft w:val="0"/>
      <w:marRight w:val="0"/>
      <w:marTop w:val="0"/>
      <w:marBottom w:val="0"/>
      <w:divBdr>
        <w:top w:val="none" w:sz="0" w:space="0" w:color="auto"/>
        <w:left w:val="none" w:sz="0" w:space="0" w:color="auto"/>
        <w:bottom w:val="none" w:sz="0" w:space="0" w:color="auto"/>
        <w:right w:val="none" w:sz="0" w:space="0" w:color="auto"/>
      </w:divBdr>
    </w:div>
    <w:div w:id="2032412899">
      <w:bodyDiv w:val="1"/>
      <w:marLeft w:val="0"/>
      <w:marRight w:val="0"/>
      <w:marTop w:val="0"/>
      <w:marBottom w:val="0"/>
      <w:divBdr>
        <w:top w:val="none" w:sz="0" w:space="0" w:color="auto"/>
        <w:left w:val="none" w:sz="0" w:space="0" w:color="auto"/>
        <w:bottom w:val="none" w:sz="0" w:space="0" w:color="auto"/>
        <w:right w:val="none" w:sz="0" w:space="0" w:color="auto"/>
      </w:divBdr>
      <w:divsChild>
        <w:div w:id="66923160">
          <w:marLeft w:val="0"/>
          <w:marRight w:val="0"/>
          <w:marTop w:val="0"/>
          <w:marBottom w:val="0"/>
          <w:divBdr>
            <w:top w:val="none" w:sz="0" w:space="0" w:color="auto"/>
            <w:left w:val="none" w:sz="0" w:space="0" w:color="auto"/>
            <w:bottom w:val="none" w:sz="0" w:space="0" w:color="auto"/>
            <w:right w:val="none" w:sz="0" w:space="0" w:color="auto"/>
          </w:divBdr>
        </w:div>
        <w:div w:id="196241626">
          <w:marLeft w:val="0"/>
          <w:marRight w:val="0"/>
          <w:marTop w:val="0"/>
          <w:marBottom w:val="0"/>
          <w:divBdr>
            <w:top w:val="none" w:sz="0" w:space="0" w:color="auto"/>
            <w:left w:val="none" w:sz="0" w:space="0" w:color="auto"/>
            <w:bottom w:val="none" w:sz="0" w:space="0" w:color="auto"/>
            <w:right w:val="none" w:sz="0" w:space="0" w:color="auto"/>
          </w:divBdr>
        </w:div>
        <w:div w:id="682123623">
          <w:marLeft w:val="0"/>
          <w:marRight w:val="0"/>
          <w:marTop w:val="0"/>
          <w:marBottom w:val="0"/>
          <w:divBdr>
            <w:top w:val="none" w:sz="0" w:space="0" w:color="auto"/>
            <w:left w:val="none" w:sz="0" w:space="0" w:color="auto"/>
            <w:bottom w:val="none" w:sz="0" w:space="0" w:color="auto"/>
            <w:right w:val="none" w:sz="0" w:space="0" w:color="auto"/>
          </w:divBdr>
        </w:div>
        <w:div w:id="1523545575">
          <w:marLeft w:val="0"/>
          <w:marRight w:val="0"/>
          <w:marTop w:val="0"/>
          <w:marBottom w:val="0"/>
          <w:divBdr>
            <w:top w:val="none" w:sz="0" w:space="0" w:color="auto"/>
            <w:left w:val="none" w:sz="0" w:space="0" w:color="auto"/>
            <w:bottom w:val="none" w:sz="0" w:space="0" w:color="auto"/>
            <w:right w:val="none" w:sz="0" w:space="0" w:color="auto"/>
          </w:divBdr>
        </w:div>
        <w:div w:id="1282103255">
          <w:marLeft w:val="0"/>
          <w:marRight w:val="0"/>
          <w:marTop w:val="0"/>
          <w:marBottom w:val="0"/>
          <w:divBdr>
            <w:top w:val="none" w:sz="0" w:space="0" w:color="auto"/>
            <w:left w:val="none" w:sz="0" w:space="0" w:color="auto"/>
            <w:bottom w:val="none" w:sz="0" w:space="0" w:color="auto"/>
            <w:right w:val="none" w:sz="0" w:space="0" w:color="auto"/>
          </w:divBdr>
        </w:div>
      </w:divsChild>
    </w:div>
    <w:div w:id="2033265270">
      <w:bodyDiv w:val="1"/>
      <w:marLeft w:val="0"/>
      <w:marRight w:val="0"/>
      <w:marTop w:val="0"/>
      <w:marBottom w:val="0"/>
      <w:divBdr>
        <w:top w:val="none" w:sz="0" w:space="0" w:color="auto"/>
        <w:left w:val="none" w:sz="0" w:space="0" w:color="auto"/>
        <w:bottom w:val="none" w:sz="0" w:space="0" w:color="auto"/>
        <w:right w:val="none" w:sz="0" w:space="0" w:color="auto"/>
      </w:divBdr>
    </w:div>
    <w:div w:id="2050641014">
      <w:bodyDiv w:val="1"/>
      <w:marLeft w:val="0"/>
      <w:marRight w:val="0"/>
      <w:marTop w:val="0"/>
      <w:marBottom w:val="0"/>
      <w:divBdr>
        <w:top w:val="none" w:sz="0" w:space="0" w:color="auto"/>
        <w:left w:val="none" w:sz="0" w:space="0" w:color="auto"/>
        <w:bottom w:val="none" w:sz="0" w:space="0" w:color="auto"/>
        <w:right w:val="none" w:sz="0" w:space="0" w:color="auto"/>
      </w:divBdr>
      <w:divsChild>
        <w:div w:id="440611222">
          <w:marLeft w:val="0"/>
          <w:marRight w:val="0"/>
          <w:marTop w:val="0"/>
          <w:marBottom w:val="0"/>
          <w:divBdr>
            <w:top w:val="none" w:sz="0" w:space="0" w:color="auto"/>
            <w:left w:val="none" w:sz="0" w:space="0" w:color="auto"/>
            <w:bottom w:val="none" w:sz="0" w:space="0" w:color="auto"/>
            <w:right w:val="none" w:sz="0" w:space="0" w:color="auto"/>
          </w:divBdr>
        </w:div>
        <w:div w:id="1683314529">
          <w:marLeft w:val="0"/>
          <w:marRight w:val="0"/>
          <w:marTop w:val="0"/>
          <w:marBottom w:val="0"/>
          <w:divBdr>
            <w:top w:val="none" w:sz="0" w:space="0" w:color="auto"/>
            <w:left w:val="none" w:sz="0" w:space="0" w:color="auto"/>
            <w:bottom w:val="none" w:sz="0" w:space="0" w:color="auto"/>
            <w:right w:val="none" w:sz="0" w:space="0" w:color="auto"/>
          </w:divBdr>
        </w:div>
        <w:div w:id="1320579724">
          <w:marLeft w:val="0"/>
          <w:marRight w:val="0"/>
          <w:marTop w:val="0"/>
          <w:marBottom w:val="0"/>
          <w:divBdr>
            <w:top w:val="none" w:sz="0" w:space="0" w:color="auto"/>
            <w:left w:val="none" w:sz="0" w:space="0" w:color="auto"/>
            <w:bottom w:val="none" w:sz="0" w:space="0" w:color="auto"/>
            <w:right w:val="none" w:sz="0" w:space="0" w:color="auto"/>
          </w:divBdr>
        </w:div>
        <w:div w:id="456535543">
          <w:marLeft w:val="0"/>
          <w:marRight w:val="0"/>
          <w:marTop w:val="0"/>
          <w:marBottom w:val="0"/>
          <w:divBdr>
            <w:top w:val="none" w:sz="0" w:space="0" w:color="auto"/>
            <w:left w:val="none" w:sz="0" w:space="0" w:color="auto"/>
            <w:bottom w:val="none" w:sz="0" w:space="0" w:color="auto"/>
            <w:right w:val="none" w:sz="0" w:space="0" w:color="auto"/>
          </w:divBdr>
        </w:div>
        <w:div w:id="1616326662">
          <w:marLeft w:val="0"/>
          <w:marRight w:val="0"/>
          <w:marTop w:val="0"/>
          <w:marBottom w:val="0"/>
          <w:divBdr>
            <w:top w:val="none" w:sz="0" w:space="0" w:color="auto"/>
            <w:left w:val="none" w:sz="0" w:space="0" w:color="auto"/>
            <w:bottom w:val="none" w:sz="0" w:space="0" w:color="auto"/>
            <w:right w:val="none" w:sz="0" w:space="0" w:color="auto"/>
          </w:divBdr>
        </w:div>
      </w:divsChild>
    </w:div>
    <w:div w:id="2051759228">
      <w:bodyDiv w:val="1"/>
      <w:marLeft w:val="0"/>
      <w:marRight w:val="0"/>
      <w:marTop w:val="0"/>
      <w:marBottom w:val="0"/>
      <w:divBdr>
        <w:top w:val="none" w:sz="0" w:space="0" w:color="auto"/>
        <w:left w:val="none" w:sz="0" w:space="0" w:color="auto"/>
        <w:bottom w:val="none" w:sz="0" w:space="0" w:color="auto"/>
        <w:right w:val="none" w:sz="0" w:space="0" w:color="auto"/>
      </w:divBdr>
      <w:divsChild>
        <w:div w:id="1777600212">
          <w:marLeft w:val="0"/>
          <w:marRight w:val="0"/>
          <w:marTop w:val="0"/>
          <w:marBottom w:val="0"/>
          <w:divBdr>
            <w:top w:val="none" w:sz="0" w:space="0" w:color="auto"/>
            <w:left w:val="none" w:sz="0" w:space="0" w:color="auto"/>
            <w:bottom w:val="none" w:sz="0" w:space="0" w:color="auto"/>
            <w:right w:val="none" w:sz="0" w:space="0" w:color="auto"/>
          </w:divBdr>
          <w:divsChild>
            <w:div w:id="96873898">
              <w:marLeft w:val="0"/>
              <w:marRight w:val="0"/>
              <w:marTop w:val="0"/>
              <w:marBottom w:val="0"/>
              <w:divBdr>
                <w:top w:val="none" w:sz="0" w:space="0" w:color="auto"/>
                <w:left w:val="none" w:sz="0" w:space="0" w:color="auto"/>
                <w:bottom w:val="none" w:sz="0" w:space="0" w:color="auto"/>
                <w:right w:val="none" w:sz="0" w:space="0" w:color="auto"/>
              </w:divBdr>
              <w:divsChild>
                <w:div w:id="2117870207">
                  <w:marLeft w:val="0"/>
                  <w:marRight w:val="0"/>
                  <w:marTop w:val="0"/>
                  <w:marBottom w:val="0"/>
                  <w:divBdr>
                    <w:top w:val="none" w:sz="0" w:space="0" w:color="auto"/>
                    <w:left w:val="none" w:sz="0" w:space="0" w:color="auto"/>
                    <w:bottom w:val="none" w:sz="0" w:space="0" w:color="auto"/>
                    <w:right w:val="none" w:sz="0" w:space="0" w:color="auto"/>
                  </w:divBdr>
                  <w:divsChild>
                    <w:div w:id="18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12976">
      <w:bodyDiv w:val="1"/>
      <w:marLeft w:val="0"/>
      <w:marRight w:val="0"/>
      <w:marTop w:val="0"/>
      <w:marBottom w:val="0"/>
      <w:divBdr>
        <w:top w:val="none" w:sz="0" w:space="0" w:color="auto"/>
        <w:left w:val="none" w:sz="0" w:space="0" w:color="auto"/>
        <w:bottom w:val="none" w:sz="0" w:space="0" w:color="auto"/>
        <w:right w:val="none" w:sz="0" w:space="0" w:color="auto"/>
      </w:divBdr>
    </w:div>
    <w:div w:id="2082680551">
      <w:bodyDiv w:val="1"/>
      <w:marLeft w:val="0"/>
      <w:marRight w:val="0"/>
      <w:marTop w:val="0"/>
      <w:marBottom w:val="0"/>
      <w:divBdr>
        <w:top w:val="none" w:sz="0" w:space="0" w:color="auto"/>
        <w:left w:val="none" w:sz="0" w:space="0" w:color="auto"/>
        <w:bottom w:val="none" w:sz="0" w:space="0" w:color="auto"/>
        <w:right w:val="none" w:sz="0" w:space="0" w:color="auto"/>
      </w:divBdr>
      <w:divsChild>
        <w:div w:id="1397819362">
          <w:marLeft w:val="0"/>
          <w:marRight w:val="0"/>
          <w:marTop w:val="0"/>
          <w:marBottom w:val="0"/>
          <w:divBdr>
            <w:top w:val="none" w:sz="0" w:space="0" w:color="auto"/>
            <w:left w:val="none" w:sz="0" w:space="0" w:color="auto"/>
            <w:bottom w:val="none" w:sz="0" w:space="0" w:color="auto"/>
            <w:right w:val="none" w:sz="0" w:space="0" w:color="auto"/>
          </w:divBdr>
          <w:divsChild>
            <w:div w:id="639310165">
              <w:marLeft w:val="0"/>
              <w:marRight w:val="0"/>
              <w:marTop w:val="0"/>
              <w:marBottom w:val="0"/>
              <w:divBdr>
                <w:top w:val="none" w:sz="0" w:space="0" w:color="auto"/>
                <w:left w:val="none" w:sz="0" w:space="0" w:color="auto"/>
                <w:bottom w:val="none" w:sz="0" w:space="0" w:color="auto"/>
                <w:right w:val="none" w:sz="0" w:space="0" w:color="auto"/>
              </w:divBdr>
              <w:divsChild>
                <w:div w:id="799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4594">
      <w:bodyDiv w:val="1"/>
      <w:marLeft w:val="0"/>
      <w:marRight w:val="0"/>
      <w:marTop w:val="0"/>
      <w:marBottom w:val="0"/>
      <w:divBdr>
        <w:top w:val="none" w:sz="0" w:space="0" w:color="auto"/>
        <w:left w:val="none" w:sz="0" w:space="0" w:color="auto"/>
        <w:bottom w:val="none" w:sz="0" w:space="0" w:color="auto"/>
        <w:right w:val="none" w:sz="0" w:space="0" w:color="auto"/>
      </w:divBdr>
    </w:div>
    <w:div w:id="2118795393">
      <w:bodyDiv w:val="1"/>
      <w:marLeft w:val="0"/>
      <w:marRight w:val="0"/>
      <w:marTop w:val="0"/>
      <w:marBottom w:val="0"/>
      <w:divBdr>
        <w:top w:val="none" w:sz="0" w:space="0" w:color="auto"/>
        <w:left w:val="none" w:sz="0" w:space="0" w:color="auto"/>
        <w:bottom w:val="none" w:sz="0" w:space="0" w:color="auto"/>
        <w:right w:val="none" w:sz="0" w:space="0" w:color="auto"/>
      </w:divBdr>
    </w:div>
    <w:div w:id="2134128852">
      <w:bodyDiv w:val="1"/>
      <w:marLeft w:val="0"/>
      <w:marRight w:val="0"/>
      <w:marTop w:val="0"/>
      <w:marBottom w:val="0"/>
      <w:divBdr>
        <w:top w:val="none" w:sz="0" w:space="0" w:color="auto"/>
        <w:left w:val="none" w:sz="0" w:space="0" w:color="auto"/>
        <w:bottom w:val="none" w:sz="0" w:space="0" w:color="auto"/>
        <w:right w:val="none" w:sz="0" w:space="0" w:color="auto"/>
      </w:divBdr>
    </w:div>
    <w:div w:id="213439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ctsd.org/sites/default/files/downloads/bridges/bridges5-1.pdf" TargetMode="External"/><Relationship Id="rId13" Type="http://schemas.openxmlformats.org/officeDocument/2006/relationships/hyperlink" Target="http://statsmauritius.govmu.org/English/StatsbySubj/Pages/Infrastructure.aspx" TargetMode="External"/><Relationship Id="rId18" Type="http://schemas.openxmlformats.org/officeDocument/2006/relationships/hyperlink" Target="http://www.govmu.org/English/News/Pages/Water-Sector-Reform-Government-to-implement-recommendations-of-the-World-Bank.aspx" TargetMode="External"/><Relationship Id="rId26" Type="http://schemas.openxmlformats.org/officeDocument/2006/relationships/hyperlink" Target="https://www.ituc-csi.org/RI19" TargetMode="External"/><Relationship Id="rId39" Type="http://schemas.openxmlformats.org/officeDocument/2006/relationships/hyperlink" Target="http://humanrights.govmu.org/English/Documents/HR%20Action%20Plan%202012-2020%20small.pdf" TargetMode="External"/><Relationship Id="rId3" Type="http://schemas.openxmlformats.org/officeDocument/2006/relationships/hyperlink" Target="https://trade.ec.europa.eu/doclib/docs/2016/september/tradoc_154971.doc.pdf" TargetMode="External"/><Relationship Id="rId21" Type="http://schemas.openxmlformats.org/officeDocument/2006/relationships/hyperlink" Target="http://citeseerx.ist.psu.edu/viewdoc/summary?doi=10.1.1.505.8096" TargetMode="External"/><Relationship Id="rId34" Type="http://schemas.openxmlformats.org/officeDocument/2006/relationships/hyperlink" Target="http://www.worldbank.org/en/topic/migrationremittancesdiasporaissues/brief/migration-remittances-data" TargetMode="External"/><Relationship Id="rId7" Type="http://schemas.openxmlformats.org/officeDocument/2006/relationships/hyperlink" Target="https://www.wto.org/audio/pf19Session18.mp3" TargetMode="External"/><Relationship Id="rId12" Type="http://schemas.openxmlformats.org/officeDocument/2006/relationships/hyperlink" Target="http://humanrights.govmu.org/English/Documents/HR%20Action%20Plan%202012-2020%20small.pdf" TargetMode="External"/><Relationship Id="rId17" Type="http://schemas.openxmlformats.org/officeDocument/2006/relationships/hyperlink" Target="http://statsmauritius.govmu.org/English/StatsbySubj/Pages/SDGs.aspx" TargetMode="External"/><Relationship Id="rId25" Type="http://schemas.openxmlformats.org/officeDocument/2006/relationships/hyperlink" Target="http://trade.ec.europa.eu/doclib/docs/2016/may/tradoc_154590.pdf" TargetMode="External"/><Relationship Id="rId33" Type="http://schemas.openxmlformats.org/officeDocument/2006/relationships/hyperlink" Target="https://www.bom.mu/sites/default/files/pr_rem_17q3-q4.pdf" TargetMode="External"/><Relationship Id="rId38" Type="http://schemas.openxmlformats.org/officeDocument/2006/relationships/hyperlink" Target="https://www.seco.admin.ch/seco/en/home/Aussenwirtschaftspolitik_Wirtschaftliche_Zusammenarbeit/Wirtschaftsbeziehungen/Internationaler_Handel_mit_Dienstleistungen/TISA/Schweiz_und_TiSA.html" TargetMode="External"/><Relationship Id="rId2" Type="http://schemas.openxmlformats.org/officeDocument/2006/relationships/hyperlink" Target="https://www.academia.edu/36226470/Are_You_Being_Served_How_the_WTOs_Agreement_on_Trade_in_Services_Can_Affect_Human_Rights_1" TargetMode="External"/><Relationship Id="rId16" Type="http://schemas.openxmlformats.org/officeDocument/2006/relationships/hyperlink" Target="http://statsmauritius.govmu.org/English/StatsbySubj/Pages/Infrastructure.aspx" TargetMode="External"/><Relationship Id="rId20" Type="http://schemas.openxmlformats.org/officeDocument/2006/relationships/hyperlink" Target="javascript:;" TargetMode="External"/><Relationship Id="rId29" Type="http://schemas.openxmlformats.org/officeDocument/2006/relationships/hyperlink" Target="http://humanrights.govmu.org/English/Documents/HR%20Action%20Plan%202012-2020%20small.pdf" TargetMode="External"/><Relationship Id="rId41" Type="http://schemas.openxmlformats.org/officeDocument/2006/relationships/hyperlink" Target="https://www.ohchr.org/Documents/Issues/Globalization/TheCFTA_A_HR_ImpactAssessment.pdf" TargetMode="External"/><Relationship Id="rId1" Type="http://schemas.openxmlformats.org/officeDocument/2006/relationships/hyperlink" Target="http://hdr.undp.org/sites/all/themes/hdr_theme/country-notes/MUS.pdf" TargetMode="External"/><Relationship Id="rId6" Type="http://schemas.openxmlformats.org/officeDocument/2006/relationships/hyperlink" Target="https://www.twn.my/title2/wto.info/2019/ti190419.htm" TargetMode="External"/><Relationship Id="rId11" Type="http://schemas.openxmlformats.org/officeDocument/2006/relationships/hyperlink" Target="http://statsmauritius.govmu.org/English/StatsbySubj/Pages/SDGs.aspx" TargetMode="External"/><Relationship Id="rId24" Type="http://schemas.openxmlformats.org/officeDocument/2006/relationships/hyperlink" Target="http://publicutilities.govmu.org/English/Pages/Allocation-for-Tank-Dilo.aspx" TargetMode="External"/><Relationship Id="rId32" Type="http://schemas.openxmlformats.org/officeDocument/2006/relationships/hyperlink" Target="https://www.seco.admin.ch/seco/fr/home/Arbeit/Personenfreizugigkeit_Arbeitsbeziehungen/freier-personenverkehr-ch-eu-und-flankierende-massnahmen.html" TargetMode="External"/><Relationship Id="rId37" Type="http://schemas.openxmlformats.org/officeDocument/2006/relationships/hyperlink" Target="http://ec.europa.eu/trade/policy/in-focus/tisa" TargetMode="External"/><Relationship Id="rId40" Type="http://schemas.openxmlformats.org/officeDocument/2006/relationships/hyperlink" Target="http://humanrights.govmu.org/English/Pages/default.aspx" TargetMode="External"/><Relationship Id="rId5" Type="http://schemas.openxmlformats.org/officeDocument/2006/relationships/hyperlink" Target="http://trade.ec.europa.eu/doclib/press/index.cfm?id=2021" TargetMode="External"/><Relationship Id="rId15" Type="http://schemas.openxmlformats.org/officeDocument/2006/relationships/hyperlink" Target="https://www.wmamauritius.mu/wastewater-fees-rates-and-connection-charges/" TargetMode="External"/><Relationship Id="rId23" Type="http://schemas.openxmlformats.org/officeDocument/2006/relationships/hyperlink" Target="http://www.efta.int/free-trade/free-trade-agreements/hong-kong" TargetMode="External"/><Relationship Id="rId28" Type="http://schemas.openxmlformats.org/officeDocument/2006/relationships/hyperlink" Target="http://allafrica.com/stories/201706150625.html" TargetMode="External"/><Relationship Id="rId36" Type="http://schemas.openxmlformats.org/officeDocument/2006/relationships/hyperlink" Target="https://wikileaks.org/tisa-financial" TargetMode="External"/><Relationship Id="rId10" Type="http://schemas.openxmlformats.org/officeDocument/2006/relationships/hyperlink" Target="https://wikileaks.org/tisa/document" TargetMode="External"/><Relationship Id="rId19" Type="http://schemas.openxmlformats.org/officeDocument/2006/relationships/hyperlink" Target="javascript:;" TargetMode="External"/><Relationship Id="rId31" Type="http://schemas.openxmlformats.org/officeDocument/2006/relationships/hyperlink" Target="https://www.wto.org/english/res_e/reser_e/ersd200905_e.pdf" TargetMode="External"/><Relationship Id="rId4" Type="http://schemas.openxmlformats.org/officeDocument/2006/relationships/hyperlink" Target="https://wikileaks.org/tisa/document/20160621_TiSA_Core-Text" TargetMode="External"/><Relationship Id="rId9" Type="http://schemas.openxmlformats.org/officeDocument/2006/relationships/hyperlink" Target="http://www.intracen.org/article/The-trouble-with-TiSA" TargetMode="External"/><Relationship Id="rId14" Type="http://schemas.openxmlformats.org/officeDocument/2006/relationships/hyperlink" Target="http://cwa.govmu.org/Documents/Annual%20Report/CWA%20Annual%20Report%202015.pdf" TargetMode="External"/><Relationship Id="rId22" Type="http://schemas.openxmlformats.org/officeDocument/2006/relationships/hyperlink" Target="https://www.regjeringen.no/globalassets/departementene/ud/vedlegg/handelspolitikk/tisa/tisa-norway-second-revised-offer-211016-clean-003.pdf" TargetMode="External"/><Relationship Id="rId27" Type="http://schemas.openxmlformats.org/officeDocument/2006/relationships/hyperlink" Target="http://reports.weforum.org/global-gender-gap-report-2018/data-explorer/" TargetMode="External"/><Relationship Id="rId30" Type="http://schemas.openxmlformats.org/officeDocument/2006/relationships/hyperlink" Target="https://migrationdataportal.org/snapshots/mgi/mauritius" TargetMode="External"/><Relationship Id="rId35" Type="http://schemas.openxmlformats.org/officeDocument/2006/relationships/hyperlink" Target="https://www.passportindex.org/byRan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5FCE7B-D406-4F9D-AC54-09C71DCC3528}">
  <ds:schemaRefs>
    <ds:schemaRef ds:uri="http://schemas.openxmlformats.org/officeDocument/2006/bibliography"/>
  </ds:schemaRefs>
</ds:datastoreItem>
</file>

<file path=customXml/itemProps2.xml><?xml version="1.0" encoding="utf-8"?>
<ds:datastoreItem xmlns:ds="http://schemas.openxmlformats.org/officeDocument/2006/customXml" ds:itemID="{81B08A8C-7611-462D-B922-29B18CE28A27}"/>
</file>

<file path=customXml/itemProps3.xml><?xml version="1.0" encoding="utf-8"?>
<ds:datastoreItem xmlns:ds="http://schemas.openxmlformats.org/officeDocument/2006/customXml" ds:itemID="{2D623B3E-1B2C-4F57-B2FF-1CF7BC489BBE}"/>
</file>

<file path=customXml/itemProps4.xml><?xml version="1.0" encoding="utf-8"?>
<ds:datastoreItem xmlns:ds="http://schemas.openxmlformats.org/officeDocument/2006/customXml" ds:itemID="{65366063-5EE3-496E-9977-468867B4081F}"/>
</file>

<file path=docProps/app.xml><?xml version="1.0" encoding="utf-8"?>
<Properties xmlns="http://schemas.openxmlformats.org/officeDocument/2006/extended-properties" xmlns:vt="http://schemas.openxmlformats.org/officeDocument/2006/docPropsVTypes">
  <Template>Normal.dotm</Template>
  <TotalTime>0</TotalTime>
  <Pages>45</Pages>
  <Words>12412</Words>
  <Characters>68267</Characters>
  <Application>Microsoft Office Word</Application>
  <DocSecurity>0</DocSecurity>
  <Lines>568</Lines>
  <Paragraphs>161</Paragraphs>
  <ScaleCrop>false</ScaleCrop>
  <HeadingPairs>
    <vt:vector size="2" baseType="variant">
      <vt:variant>
        <vt:lpstr>Title</vt:lpstr>
      </vt:variant>
      <vt:variant>
        <vt:i4>1</vt:i4>
      </vt:variant>
    </vt:vector>
  </HeadingPairs>
  <TitlesOfParts>
    <vt:vector size="1" baseType="lpstr">
      <vt:lpstr>Human rights, services trade and economic policy - Mauritius</vt:lpstr>
    </vt:vector>
  </TitlesOfParts>
  <Manager/>
  <Company/>
  <LinksUpToDate>false</LinksUpToDate>
  <CharactersWithSpaces>80518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services trade and economic policy - Mauritius</dc:title>
  <dc:subject/>
  <dc:creator>CSD</dc:creator>
  <cp:keywords/>
  <dc:description/>
  <cp:lastModifiedBy>CSD</cp:lastModifiedBy>
  <cp:revision>2</cp:revision>
  <cp:lastPrinted>2019-10-08T09:51:00Z</cp:lastPrinted>
  <dcterms:created xsi:type="dcterms:W3CDTF">2019-12-18T16:16:00Z</dcterms:created>
  <dcterms:modified xsi:type="dcterms:W3CDTF">2019-12-18T16:16:00Z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