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ED" w:rsidRPr="000877AF" w:rsidRDefault="00A129E9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Country -</w:t>
      </w:r>
      <w:r w:rsidR="000877AF" w:rsidRPr="000877AF">
        <w:rPr>
          <w:b/>
          <w:color w:val="000000" w:themeColor="text1"/>
          <w:sz w:val="28"/>
          <w:szCs w:val="28"/>
        </w:rPr>
        <w:t xml:space="preserve"> Sri Lanka </w:t>
      </w:r>
      <w:bookmarkStart w:id="0" w:name="_GoBack"/>
      <w:bookmarkEnd w:id="0"/>
    </w:p>
    <w:p w:rsidR="000877AF" w:rsidRPr="000877AF" w:rsidRDefault="000877AF">
      <w:pPr>
        <w:rPr>
          <w:b/>
          <w:color w:val="000000" w:themeColor="text1"/>
          <w:sz w:val="28"/>
          <w:szCs w:val="28"/>
        </w:rPr>
      </w:pPr>
      <w:r w:rsidRPr="000877AF">
        <w:rPr>
          <w:b/>
          <w:color w:val="000000" w:themeColor="text1"/>
          <w:sz w:val="28"/>
          <w:szCs w:val="28"/>
        </w:rPr>
        <w:t xml:space="preserve">Answers to questions on Human Rights </w:t>
      </w:r>
      <w:r w:rsidR="00D31344" w:rsidRPr="000877AF">
        <w:rPr>
          <w:b/>
          <w:color w:val="000000" w:themeColor="text1"/>
          <w:sz w:val="28"/>
          <w:szCs w:val="28"/>
        </w:rPr>
        <w:t>to</w:t>
      </w:r>
      <w:r w:rsidR="00D31344">
        <w:rPr>
          <w:b/>
          <w:color w:val="000000" w:themeColor="text1"/>
          <w:sz w:val="28"/>
          <w:szCs w:val="28"/>
        </w:rPr>
        <w:t xml:space="preserve"> </w:t>
      </w:r>
      <w:r w:rsidR="00D31344" w:rsidRPr="000877AF">
        <w:rPr>
          <w:b/>
          <w:color w:val="000000" w:themeColor="text1"/>
          <w:sz w:val="28"/>
          <w:szCs w:val="28"/>
        </w:rPr>
        <w:t>Water</w:t>
      </w:r>
      <w:r w:rsidRPr="000877AF">
        <w:rPr>
          <w:b/>
          <w:color w:val="000000" w:themeColor="text1"/>
          <w:sz w:val="28"/>
          <w:szCs w:val="28"/>
        </w:rPr>
        <w:t xml:space="preserve"> / Special </w:t>
      </w:r>
      <w:r w:rsidR="009B30C3" w:rsidRPr="000877AF">
        <w:rPr>
          <w:b/>
          <w:color w:val="000000" w:themeColor="text1"/>
          <w:sz w:val="28"/>
          <w:szCs w:val="28"/>
        </w:rPr>
        <w:t>Rapporteur on</w:t>
      </w:r>
      <w:r w:rsidRPr="000877AF">
        <w:rPr>
          <w:b/>
          <w:color w:val="000000" w:themeColor="text1"/>
          <w:sz w:val="28"/>
          <w:szCs w:val="28"/>
        </w:rPr>
        <w:t xml:space="preserve"> the Human Rights to</w:t>
      </w:r>
      <w:r w:rsidR="00D31344">
        <w:rPr>
          <w:b/>
          <w:color w:val="000000" w:themeColor="text1"/>
          <w:sz w:val="28"/>
          <w:szCs w:val="28"/>
        </w:rPr>
        <w:t xml:space="preserve"> Safe Drinking </w:t>
      </w:r>
      <w:r w:rsidR="00D31344" w:rsidRPr="000877AF">
        <w:rPr>
          <w:b/>
          <w:color w:val="000000" w:themeColor="text1"/>
          <w:sz w:val="28"/>
          <w:szCs w:val="28"/>
        </w:rPr>
        <w:t>Water</w:t>
      </w:r>
      <w:r w:rsidR="009B30C3" w:rsidRPr="000877AF">
        <w:rPr>
          <w:b/>
          <w:color w:val="000000" w:themeColor="text1"/>
          <w:sz w:val="28"/>
          <w:szCs w:val="28"/>
        </w:rPr>
        <w:t xml:space="preserve"> </w:t>
      </w:r>
      <w:r w:rsidR="009B30C3">
        <w:rPr>
          <w:b/>
          <w:color w:val="000000" w:themeColor="text1"/>
          <w:sz w:val="28"/>
          <w:szCs w:val="28"/>
        </w:rPr>
        <w:t>and</w:t>
      </w:r>
      <w:r>
        <w:rPr>
          <w:b/>
          <w:color w:val="000000" w:themeColor="text1"/>
          <w:sz w:val="28"/>
          <w:szCs w:val="28"/>
        </w:rPr>
        <w:t xml:space="preserve"> Sanitation </w:t>
      </w:r>
    </w:p>
    <w:p w:rsidR="00DC59D0" w:rsidRDefault="000877AF" w:rsidP="009B30C3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0877AF">
        <w:rPr>
          <w:color w:val="000000" w:themeColor="text1"/>
          <w:sz w:val="24"/>
          <w:szCs w:val="24"/>
        </w:rPr>
        <w:t>Public places ar</w:t>
      </w:r>
      <w:r w:rsidR="00BB3FBB">
        <w:rPr>
          <w:color w:val="000000" w:themeColor="text1"/>
          <w:sz w:val="24"/>
          <w:szCs w:val="24"/>
        </w:rPr>
        <w:t>e</w:t>
      </w:r>
      <w:r w:rsidRPr="000877AF">
        <w:rPr>
          <w:color w:val="000000" w:themeColor="text1"/>
          <w:sz w:val="24"/>
          <w:szCs w:val="24"/>
        </w:rPr>
        <w:t xml:space="preserve"> defined under </w:t>
      </w:r>
      <w:r>
        <w:rPr>
          <w:color w:val="000000" w:themeColor="text1"/>
          <w:sz w:val="24"/>
          <w:szCs w:val="24"/>
        </w:rPr>
        <w:t xml:space="preserve">the Urban Development Authority, </w:t>
      </w:r>
      <w:r w:rsidR="00B57BBC">
        <w:rPr>
          <w:color w:val="000000" w:themeColor="text1"/>
          <w:sz w:val="24"/>
          <w:szCs w:val="24"/>
        </w:rPr>
        <w:t>Local Authority acts etc.</w:t>
      </w:r>
      <w:r>
        <w:rPr>
          <w:color w:val="000000" w:themeColor="text1"/>
          <w:sz w:val="24"/>
          <w:szCs w:val="24"/>
        </w:rPr>
        <w:t xml:space="preserve"> </w:t>
      </w:r>
      <w:r w:rsidR="00BB3FBB">
        <w:rPr>
          <w:color w:val="000000" w:themeColor="text1"/>
          <w:sz w:val="24"/>
          <w:szCs w:val="24"/>
        </w:rPr>
        <w:t xml:space="preserve">National water Supply and Drainage Board act </w:t>
      </w:r>
      <w:r w:rsidR="00DC59D0">
        <w:rPr>
          <w:color w:val="000000" w:themeColor="text1"/>
          <w:sz w:val="24"/>
          <w:szCs w:val="24"/>
        </w:rPr>
        <w:t xml:space="preserve">No 2 of 1974 </w:t>
      </w:r>
      <w:r w:rsidR="00BB3FBB">
        <w:rPr>
          <w:color w:val="000000" w:themeColor="text1"/>
          <w:sz w:val="24"/>
          <w:szCs w:val="24"/>
        </w:rPr>
        <w:t xml:space="preserve">and </w:t>
      </w:r>
      <w:r w:rsidR="00B57BBC">
        <w:rPr>
          <w:color w:val="000000" w:themeColor="text1"/>
          <w:sz w:val="24"/>
          <w:szCs w:val="24"/>
        </w:rPr>
        <w:t>the Local</w:t>
      </w:r>
      <w:r w:rsidR="00BB3FBB">
        <w:rPr>
          <w:color w:val="000000" w:themeColor="text1"/>
          <w:sz w:val="24"/>
          <w:szCs w:val="24"/>
        </w:rPr>
        <w:t xml:space="preserve"> </w:t>
      </w:r>
      <w:r w:rsidR="00B57BBC">
        <w:rPr>
          <w:color w:val="000000" w:themeColor="text1"/>
          <w:sz w:val="24"/>
          <w:szCs w:val="24"/>
        </w:rPr>
        <w:t>Authorities</w:t>
      </w:r>
      <w:r w:rsidR="00BB3FBB">
        <w:rPr>
          <w:color w:val="000000" w:themeColor="text1"/>
          <w:sz w:val="24"/>
          <w:szCs w:val="24"/>
        </w:rPr>
        <w:t xml:space="preserve"> ordinances provide legal framework for the provision of water</w:t>
      </w:r>
      <w:r w:rsidR="00B57BBC">
        <w:rPr>
          <w:color w:val="000000" w:themeColor="text1"/>
          <w:sz w:val="24"/>
          <w:szCs w:val="24"/>
        </w:rPr>
        <w:t>,</w:t>
      </w:r>
      <w:r w:rsidR="00BB3FBB">
        <w:rPr>
          <w:color w:val="000000" w:themeColor="text1"/>
          <w:sz w:val="24"/>
          <w:szCs w:val="24"/>
        </w:rPr>
        <w:t xml:space="preserve"> sanitation and sewerage services to public places. National Drinking</w:t>
      </w:r>
      <w:r w:rsidR="00AD19AD">
        <w:rPr>
          <w:color w:val="000000" w:themeColor="text1"/>
          <w:sz w:val="24"/>
          <w:szCs w:val="24"/>
        </w:rPr>
        <w:t xml:space="preserve"> Water Policy, National</w:t>
      </w:r>
      <w:r w:rsidR="00BB3FBB">
        <w:rPr>
          <w:color w:val="000000" w:themeColor="text1"/>
          <w:sz w:val="24"/>
          <w:szCs w:val="24"/>
        </w:rPr>
        <w:t xml:space="preserve"> </w:t>
      </w:r>
      <w:r w:rsidR="00AD19AD">
        <w:rPr>
          <w:color w:val="000000" w:themeColor="text1"/>
          <w:sz w:val="24"/>
          <w:szCs w:val="24"/>
        </w:rPr>
        <w:t>Sanitation Policy and Rural water Supply and National Sanitation Policy are the relevant policies defining water an</w:t>
      </w:r>
      <w:r w:rsidR="00B57BBC">
        <w:rPr>
          <w:color w:val="000000" w:themeColor="text1"/>
          <w:sz w:val="24"/>
          <w:szCs w:val="24"/>
        </w:rPr>
        <w:t xml:space="preserve">d </w:t>
      </w:r>
      <w:r w:rsidR="00AD19AD">
        <w:rPr>
          <w:color w:val="000000" w:themeColor="text1"/>
          <w:sz w:val="24"/>
          <w:szCs w:val="24"/>
        </w:rPr>
        <w:t>sanitation to public places</w:t>
      </w:r>
      <w:r w:rsidR="00EE6E8A">
        <w:rPr>
          <w:color w:val="000000" w:themeColor="text1"/>
          <w:sz w:val="24"/>
          <w:szCs w:val="24"/>
        </w:rPr>
        <w:t xml:space="preserve">. Policies related to water and sanitation </w:t>
      </w:r>
      <w:r w:rsidR="006D08C2">
        <w:rPr>
          <w:color w:val="000000" w:themeColor="text1"/>
          <w:sz w:val="24"/>
          <w:szCs w:val="24"/>
        </w:rPr>
        <w:t>has</w:t>
      </w:r>
      <w:r w:rsidR="00EE6E8A">
        <w:rPr>
          <w:color w:val="000000" w:themeColor="text1"/>
          <w:sz w:val="24"/>
          <w:szCs w:val="24"/>
        </w:rPr>
        <w:t xml:space="preserve"> been revised</w:t>
      </w:r>
      <w:r w:rsidR="00B57BBC">
        <w:rPr>
          <w:color w:val="000000" w:themeColor="text1"/>
          <w:sz w:val="24"/>
          <w:szCs w:val="24"/>
        </w:rPr>
        <w:t xml:space="preserve"> recently</w:t>
      </w:r>
      <w:r w:rsidR="00EE6E8A">
        <w:rPr>
          <w:color w:val="000000" w:themeColor="text1"/>
          <w:sz w:val="24"/>
          <w:szCs w:val="24"/>
        </w:rPr>
        <w:t xml:space="preserve"> to </w:t>
      </w:r>
      <w:r w:rsidR="00DC59D0">
        <w:rPr>
          <w:color w:val="000000" w:themeColor="text1"/>
          <w:sz w:val="24"/>
          <w:szCs w:val="24"/>
        </w:rPr>
        <w:t>reflect</w:t>
      </w:r>
      <w:r w:rsidR="00EE6E8A">
        <w:rPr>
          <w:color w:val="000000" w:themeColor="text1"/>
          <w:sz w:val="24"/>
          <w:szCs w:val="24"/>
        </w:rPr>
        <w:t xml:space="preserve"> Human </w:t>
      </w:r>
      <w:r w:rsidR="00DC59D0">
        <w:rPr>
          <w:color w:val="000000" w:themeColor="text1"/>
          <w:sz w:val="24"/>
          <w:szCs w:val="24"/>
        </w:rPr>
        <w:t>Rights</w:t>
      </w:r>
      <w:r w:rsidR="00EE6E8A">
        <w:rPr>
          <w:color w:val="000000" w:themeColor="text1"/>
          <w:sz w:val="24"/>
          <w:szCs w:val="24"/>
        </w:rPr>
        <w:t xml:space="preserve"> to water in</w:t>
      </w:r>
      <w:r w:rsidR="00DC59D0">
        <w:rPr>
          <w:color w:val="000000" w:themeColor="text1"/>
          <w:sz w:val="24"/>
          <w:szCs w:val="24"/>
        </w:rPr>
        <w:t xml:space="preserve"> </w:t>
      </w:r>
      <w:r w:rsidR="00EE6E8A">
        <w:rPr>
          <w:color w:val="000000" w:themeColor="text1"/>
          <w:sz w:val="24"/>
          <w:szCs w:val="24"/>
        </w:rPr>
        <w:t>terms of National Human Right Action Plan</w:t>
      </w:r>
      <w:r w:rsidR="00DC59D0">
        <w:rPr>
          <w:color w:val="000000" w:themeColor="text1"/>
          <w:sz w:val="24"/>
          <w:szCs w:val="24"/>
        </w:rPr>
        <w:t>.</w:t>
      </w:r>
    </w:p>
    <w:p w:rsidR="00DC59D0" w:rsidRDefault="00DC59D0" w:rsidP="00DC59D0">
      <w:pPr>
        <w:spacing w:after="0" w:line="240" w:lineRule="auto"/>
        <w:jc w:val="both"/>
        <w:rPr>
          <w:sz w:val="28"/>
          <w:szCs w:val="28"/>
          <w:lang w:eastAsia="en-IN"/>
        </w:rPr>
      </w:pPr>
      <w:r>
        <w:rPr>
          <w:sz w:val="28"/>
          <w:szCs w:val="28"/>
          <w:lang w:eastAsia="en-IN"/>
        </w:rPr>
        <w:t xml:space="preserve">Public Areas and Water and Sanitation Related Enactments </w:t>
      </w:r>
    </w:p>
    <w:p w:rsidR="00DC59D0" w:rsidRPr="00E631B2" w:rsidRDefault="00DC59D0" w:rsidP="00DC59D0">
      <w:pPr>
        <w:spacing w:after="0" w:line="240" w:lineRule="auto"/>
        <w:jc w:val="both"/>
        <w:rPr>
          <w:sz w:val="28"/>
          <w:szCs w:val="28"/>
          <w:lang w:eastAsia="en-IN"/>
        </w:rPr>
      </w:pPr>
      <w:r>
        <w:rPr>
          <w:sz w:val="28"/>
          <w:szCs w:val="28"/>
          <w:lang w:eastAsia="en-IN"/>
        </w:rPr>
        <w:t xml:space="preserve"> </w:t>
      </w:r>
    </w:p>
    <w:p w:rsidR="00DC59D0" w:rsidRPr="00E631B2" w:rsidRDefault="00DC59D0" w:rsidP="00DC59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eastAsia="en-IN"/>
        </w:rPr>
      </w:pPr>
      <w:r w:rsidRPr="00E631B2">
        <w:rPr>
          <w:rFonts w:cstheme="minorHAnsi"/>
          <w:i/>
          <w:iCs/>
          <w:color w:val="252525"/>
          <w:sz w:val="28"/>
          <w:szCs w:val="28"/>
        </w:rPr>
        <w:t>Sanitary Boards Ordinance No. 18 of 1892</w:t>
      </w:r>
      <w:r w:rsidRPr="00E631B2">
        <w:rPr>
          <w:rStyle w:val="apple-converted-space"/>
          <w:rFonts w:cstheme="minorHAnsi"/>
          <w:color w:val="252525"/>
          <w:sz w:val="28"/>
          <w:szCs w:val="28"/>
        </w:rPr>
        <w:t> </w:t>
      </w:r>
    </w:p>
    <w:p w:rsidR="00DC59D0" w:rsidRPr="00E631B2" w:rsidRDefault="00DC59D0" w:rsidP="00DC59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8"/>
          <w:szCs w:val="28"/>
          <w:lang w:eastAsia="en-IN"/>
        </w:rPr>
      </w:pPr>
      <w:r w:rsidRPr="00E631B2">
        <w:rPr>
          <w:rFonts w:cstheme="minorHAnsi"/>
          <w:sz w:val="28"/>
          <w:szCs w:val="28"/>
          <w:lang w:eastAsia="en-IN"/>
        </w:rPr>
        <w:t xml:space="preserve">Town Councils Ordinance 1933 </w:t>
      </w:r>
    </w:p>
    <w:p w:rsidR="00DC59D0" w:rsidRPr="00E631B2" w:rsidRDefault="00DC59D0" w:rsidP="00DC59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8"/>
          <w:szCs w:val="28"/>
          <w:lang w:eastAsia="en-IN"/>
        </w:rPr>
      </w:pPr>
      <w:r w:rsidRPr="00E631B2">
        <w:rPr>
          <w:rFonts w:cstheme="minorHAnsi"/>
          <w:sz w:val="28"/>
          <w:szCs w:val="28"/>
          <w:lang w:eastAsia="en-IN"/>
        </w:rPr>
        <w:t xml:space="preserve">Urban Council Ordinance 1939 </w:t>
      </w:r>
    </w:p>
    <w:p w:rsidR="00DC59D0" w:rsidRPr="00E631B2" w:rsidRDefault="00DC59D0" w:rsidP="00DC59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8"/>
          <w:szCs w:val="28"/>
          <w:lang w:eastAsia="en-IN"/>
        </w:rPr>
      </w:pPr>
      <w:r w:rsidRPr="00E631B2">
        <w:rPr>
          <w:rFonts w:cstheme="minorHAnsi"/>
          <w:sz w:val="28"/>
          <w:szCs w:val="28"/>
          <w:lang w:eastAsia="en-IN"/>
        </w:rPr>
        <w:t xml:space="preserve">Municipal Council Ordinance </w:t>
      </w:r>
    </w:p>
    <w:p w:rsidR="00DC59D0" w:rsidRPr="00E631B2" w:rsidRDefault="00DC59D0" w:rsidP="00DC59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E631B2">
        <w:rPr>
          <w:rFonts w:eastAsia="Times New Roman" w:cstheme="minorHAnsi"/>
          <w:sz w:val="28"/>
          <w:szCs w:val="28"/>
        </w:rPr>
        <w:t xml:space="preserve">Nuisance Ordinance (1946) </w:t>
      </w:r>
    </w:p>
    <w:p w:rsidR="00DC59D0" w:rsidRPr="00E631B2" w:rsidRDefault="00DC59D0" w:rsidP="00DC59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8"/>
          <w:szCs w:val="28"/>
          <w:lang w:eastAsia="en-IN"/>
        </w:rPr>
      </w:pPr>
      <w:r w:rsidRPr="00E631B2">
        <w:rPr>
          <w:rFonts w:eastAsia="Times New Roman" w:cstheme="minorHAnsi"/>
          <w:sz w:val="28"/>
          <w:szCs w:val="28"/>
        </w:rPr>
        <w:t xml:space="preserve">Town and Country Planning Ordinance (1946) </w:t>
      </w:r>
    </w:p>
    <w:p w:rsidR="00DC59D0" w:rsidRPr="00E631B2" w:rsidRDefault="00DC59D0" w:rsidP="00DC59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E631B2">
        <w:rPr>
          <w:rFonts w:eastAsia="Times New Roman" w:cstheme="minorHAnsi"/>
          <w:sz w:val="28"/>
          <w:szCs w:val="28"/>
        </w:rPr>
        <w:t xml:space="preserve">National water Supply &amp; Drainage Broad </w:t>
      </w:r>
      <w:r>
        <w:rPr>
          <w:rFonts w:eastAsia="Times New Roman" w:cstheme="minorHAnsi"/>
          <w:sz w:val="28"/>
          <w:szCs w:val="28"/>
        </w:rPr>
        <w:t xml:space="preserve">Act No 2 of ( </w:t>
      </w:r>
      <w:r w:rsidRPr="00E631B2">
        <w:rPr>
          <w:rFonts w:eastAsia="Times New Roman" w:cstheme="minorHAnsi"/>
          <w:sz w:val="28"/>
          <w:szCs w:val="28"/>
        </w:rPr>
        <w:t xml:space="preserve"> 1974)</w:t>
      </w:r>
    </w:p>
    <w:p w:rsidR="00DC59D0" w:rsidRPr="00E631B2" w:rsidRDefault="00DC59D0" w:rsidP="00DC59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E631B2">
        <w:rPr>
          <w:rFonts w:eastAsia="Times New Roman" w:cstheme="minorHAnsi"/>
          <w:sz w:val="28"/>
          <w:szCs w:val="28"/>
        </w:rPr>
        <w:t>Wells and Pits Ordinance (1864)</w:t>
      </w:r>
    </w:p>
    <w:p w:rsidR="00DC59D0" w:rsidRPr="00E631B2" w:rsidRDefault="00DC59D0" w:rsidP="00DC59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E631B2">
        <w:rPr>
          <w:rFonts w:eastAsia="Times New Roman" w:cstheme="minorHAnsi"/>
          <w:sz w:val="28"/>
          <w:szCs w:val="28"/>
        </w:rPr>
        <w:t>Urban Development Authority Law (41 of 1978)</w:t>
      </w:r>
    </w:p>
    <w:p w:rsidR="00DC59D0" w:rsidRPr="00E631B2" w:rsidRDefault="00DC59D0" w:rsidP="00DC59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E631B2">
        <w:rPr>
          <w:rFonts w:eastAsia="Times New Roman" w:cstheme="minorHAnsi"/>
          <w:sz w:val="28"/>
          <w:szCs w:val="28"/>
        </w:rPr>
        <w:t>Food Act (26 of 1980)</w:t>
      </w:r>
    </w:p>
    <w:p w:rsidR="00DC59D0" w:rsidRPr="00E631B2" w:rsidRDefault="00DC59D0" w:rsidP="00DC59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E631B2">
        <w:rPr>
          <w:rFonts w:eastAsia="Times New Roman" w:cstheme="minorHAnsi"/>
          <w:sz w:val="28"/>
          <w:szCs w:val="28"/>
        </w:rPr>
        <w:t>National Environmental Act, ( 47 of 1980)</w:t>
      </w:r>
    </w:p>
    <w:p w:rsidR="00DC59D0" w:rsidRPr="00DC59D0" w:rsidRDefault="00DC59D0" w:rsidP="00DC59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8"/>
          <w:szCs w:val="28"/>
          <w:lang w:eastAsia="en-IN"/>
        </w:rPr>
      </w:pPr>
      <w:r w:rsidRPr="00E631B2">
        <w:rPr>
          <w:rFonts w:eastAsia="Times New Roman" w:cstheme="minorHAnsi"/>
          <w:sz w:val="28"/>
          <w:szCs w:val="28"/>
        </w:rPr>
        <w:t>Coast Conservation Act (57 of 1981)</w:t>
      </w:r>
    </w:p>
    <w:p w:rsidR="00DC59D0" w:rsidRPr="00E631B2" w:rsidRDefault="00DC59D0" w:rsidP="00DC59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8"/>
          <w:szCs w:val="28"/>
          <w:lang w:eastAsia="en-IN"/>
        </w:rPr>
      </w:pPr>
      <w:r>
        <w:rPr>
          <w:rFonts w:cstheme="minorHAnsi"/>
          <w:sz w:val="28"/>
          <w:szCs w:val="28"/>
          <w:lang w:eastAsia="en-IN"/>
        </w:rPr>
        <w:t xml:space="preserve">Protection of Rights of Persons with Disabilities  Act No 28 of 1996 </w:t>
      </w:r>
    </w:p>
    <w:p w:rsidR="00BB3FBB" w:rsidRDefault="00BB3FBB" w:rsidP="00AD19AD">
      <w:pPr>
        <w:pStyle w:val="ListParagraph"/>
        <w:rPr>
          <w:color w:val="000000" w:themeColor="text1"/>
          <w:sz w:val="24"/>
          <w:szCs w:val="24"/>
        </w:rPr>
      </w:pPr>
    </w:p>
    <w:p w:rsidR="00B57BBC" w:rsidRDefault="000877AF" w:rsidP="009B30C3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B57BBC">
        <w:rPr>
          <w:color w:val="000000" w:themeColor="text1"/>
          <w:sz w:val="24"/>
          <w:szCs w:val="24"/>
        </w:rPr>
        <w:t xml:space="preserve">Water supply and </w:t>
      </w:r>
      <w:r w:rsidR="00BB3FBB" w:rsidRPr="00B57BBC">
        <w:rPr>
          <w:color w:val="000000" w:themeColor="text1"/>
          <w:sz w:val="24"/>
          <w:szCs w:val="24"/>
        </w:rPr>
        <w:t>sanitation to</w:t>
      </w:r>
      <w:r w:rsidRPr="00B57BBC">
        <w:rPr>
          <w:color w:val="000000" w:themeColor="text1"/>
          <w:sz w:val="24"/>
          <w:szCs w:val="24"/>
        </w:rPr>
        <w:t xml:space="preserve"> public places are the responsibility of the </w:t>
      </w:r>
      <w:r w:rsidR="00B57BBC" w:rsidRPr="00B57BBC">
        <w:rPr>
          <w:color w:val="000000" w:themeColor="text1"/>
          <w:sz w:val="24"/>
          <w:szCs w:val="24"/>
        </w:rPr>
        <w:t>Local Authorities and Management entities</w:t>
      </w:r>
      <w:r w:rsidR="00B57BBC">
        <w:rPr>
          <w:color w:val="000000" w:themeColor="text1"/>
          <w:sz w:val="24"/>
          <w:szCs w:val="24"/>
        </w:rPr>
        <w:t xml:space="preserve"> and most of the times service provided by </w:t>
      </w:r>
      <w:r w:rsidR="00B57BBC" w:rsidRPr="00B57BBC">
        <w:rPr>
          <w:rFonts w:eastAsia="Times New Roman" w:cstheme="minorHAnsi"/>
          <w:sz w:val="24"/>
          <w:szCs w:val="24"/>
        </w:rPr>
        <w:t>National water Supply &amp; Drainage Broad</w:t>
      </w:r>
      <w:r w:rsidR="00B57BBC">
        <w:rPr>
          <w:color w:val="000000" w:themeColor="text1"/>
          <w:sz w:val="24"/>
          <w:szCs w:val="24"/>
        </w:rPr>
        <w:t xml:space="preserve"> </w:t>
      </w:r>
      <w:r w:rsidR="00B57BBC" w:rsidRPr="00B57BBC">
        <w:rPr>
          <w:color w:val="000000" w:themeColor="text1"/>
          <w:sz w:val="24"/>
          <w:szCs w:val="24"/>
        </w:rPr>
        <w:t xml:space="preserve"> </w:t>
      </w:r>
      <w:r w:rsidRPr="00B57BBC">
        <w:rPr>
          <w:color w:val="000000" w:themeColor="text1"/>
          <w:sz w:val="24"/>
          <w:szCs w:val="24"/>
        </w:rPr>
        <w:t xml:space="preserve">which is the national service provider responsible for pipe water supply to urban and </w:t>
      </w:r>
      <w:proofErr w:type="spellStart"/>
      <w:r w:rsidRPr="00B57BBC">
        <w:rPr>
          <w:color w:val="000000" w:themeColor="text1"/>
          <w:sz w:val="24"/>
          <w:szCs w:val="24"/>
        </w:rPr>
        <w:t>peri</w:t>
      </w:r>
      <w:proofErr w:type="spellEnd"/>
      <w:r w:rsidRPr="00B57BBC">
        <w:rPr>
          <w:color w:val="000000" w:themeColor="text1"/>
          <w:sz w:val="24"/>
          <w:szCs w:val="24"/>
        </w:rPr>
        <w:t xml:space="preserve"> </w:t>
      </w:r>
      <w:r w:rsidR="00AD19AD" w:rsidRPr="00B57BBC">
        <w:rPr>
          <w:color w:val="000000" w:themeColor="text1"/>
          <w:sz w:val="24"/>
          <w:szCs w:val="24"/>
        </w:rPr>
        <w:t>urban areas</w:t>
      </w:r>
      <w:r w:rsidRPr="00B57BBC">
        <w:rPr>
          <w:color w:val="000000" w:themeColor="text1"/>
          <w:sz w:val="24"/>
          <w:szCs w:val="24"/>
        </w:rPr>
        <w:t xml:space="preserve"> </w:t>
      </w:r>
      <w:r w:rsidR="00AD19AD" w:rsidRPr="00B57BBC">
        <w:rPr>
          <w:color w:val="000000" w:themeColor="text1"/>
          <w:sz w:val="24"/>
          <w:szCs w:val="24"/>
        </w:rPr>
        <w:t>and sewerage</w:t>
      </w:r>
      <w:r w:rsidRPr="00B57BBC">
        <w:rPr>
          <w:color w:val="000000" w:themeColor="text1"/>
          <w:sz w:val="24"/>
          <w:szCs w:val="24"/>
        </w:rPr>
        <w:t xml:space="preserve"> services to main cities.  Sanitation in public places </w:t>
      </w:r>
      <w:proofErr w:type="gramStart"/>
      <w:r w:rsidR="008C74CA">
        <w:rPr>
          <w:color w:val="000000" w:themeColor="text1"/>
          <w:sz w:val="24"/>
          <w:szCs w:val="24"/>
        </w:rPr>
        <w:t>are</w:t>
      </w:r>
      <w:proofErr w:type="gramEnd"/>
      <w:r w:rsidRPr="00B57BBC">
        <w:rPr>
          <w:color w:val="000000" w:themeColor="text1"/>
          <w:sz w:val="24"/>
          <w:szCs w:val="24"/>
        </w:rPr>
        <w:t xml:space="preserve"> the responsibility of local </w:t>
      </w:r>
      <w:r w:rsidR="00B57BBC">
        <w:rPr>
          <w:color w:val="000000" w:themeColor="text1"/>
          <w:sz w:val="24"/>
          <w:szCs w:val="24"/>
        </w:rPr>
        <w:t>Authorities of the respective areas.</w:t>
      </w:r>
    </w:p>
    <w:p w:rsidR="00BB3FBB" w:rsidRPr="00B57BBC" w:rsidRDefault="00AD19AD" w:rsidP="009B30C3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B57BBC">
        <w:rPr>
          <w:color w:val="000000" w:themeColor="text1"/>
          <w:sz w:val="24"/>
          <w:szCs w:val="24"/>
        </w:rPr>
        <w:t xml:space="preserve">Project and </w:t>
      </w:r>
      <w:proofErr w:type="spellStart"/>
      <w:r w:rsidR="00C23B81" w:rsidRPr="00B57BBC">
        <w:rPr>
          <w:color w:val="000000" w:themeColor="text1"/>
          <w:sz w:val="24"/>
          <w:szCs w:val="24"/>
        </w:rPr>
        <w:t>programmes</w:t>
      </w:r>
      <w:proofErr w:type="spellEnd"/>
      <w:r w:rsidR="00C23B81" w:rsidRPr="00B57BBC">
        <w:rPr>
          <w:color w:val="000000" w:themeColor="text1"/>
          <w:sz w:val="24"/>
          <w:szCs w:val="24"/>
        </w:rPr>
        <w:t xml:space="preserve"> formulated</w:t>
      </w:r>
      <w:r w:rsidRPr="00B57BBC">
        <w:rPr>
          <w:color w:val="000000" w:themeColor="text1"/>
          <w:sz w:val="24"/>
          <w:szCs w:val="24"/>
        </w:rPr>
        <w:t xml:space="preserve"> for the development of water and sewerage services to urban and rural areas include </w:t>
      </w:r>
      <w:r w:rsidR="00C23B81" w:rsidRPr="00B57BBC">
        <w:rPr>
          <w:color w:val="000000" w:themeColor="text1"/>
          <w:sz w:val="24"/>
          <w:szCs w:val="24"/>
        </w:rPr>
        <w:t>complementary water</w:t>
      </w:r>
      <w:r w:rsidRPr="00B57BBC">
        <w:rPr>
          <w:color w:val="000000" w:themeColor="text1"/>
          <w:sz w:val="24"/>
          <w:szCs w:val="24"/>
        </w:rPr>
        <w:t xml:space="preserve"> and sanitation services to public places with all-inclusive design </w:t>
      </w:r>
      <w:r w:rsidR="00C23B81" w:rsidRPr="00B57BBC">
        <w:rPr>
          <w:color w:val="000000" w:themeColor="text1"/>
          <w:sz w:val="24"/>
          <w:szCs w:val="24"/>
        </w:rPr>
        <w:t>accommodating facilities</w:t>
      </w:r>
      <w:r w:rsidR="00EE6E8A" w:rsidRPr="00B57BBC">
        <w:rPr>
          <w:color w:val="000000" w:themeColor="text1"/>
          <w:sz w:val="24"/>
          <w:szCs w:val="24"/>
        </w:rPr>
        <w:t xml:space="preserve"> for </w:t>
      </w:r>
      <w:r w:rsidR="00DC59D0" w:rsidRPr="00B57BBC">
        <w:rPr>
          <w:color w:val="000000" w:themeColor="text1"/>
          <w:sz w:val="24"/>
          <w:szCs w:val="24"/>
        </w:rPr>
        <w:t>differently</w:t>
      </w:r>
      <w:r w:rsidR="00EE6E8A" w:rsidRPr="00B57BBC">
        <w:rPr>
          <w:color w:val="000000" w:themeColor="text1"/>
          <w:sz w:val="24"/>
          <w:szCs w:val="24"/>
        </w:rPr>
        <w:t xml:space="preserve"> able people in line with human right to water</w:t>
      </w:r>
      <w:r w:rsidR="00DC59D0" w:rsidRPr="00B57BBC">
        <w:rPr>
          <w:color w:val="000000" w:themeColor="text1"/>
          <w:sz w:val="24"/>
          <w:szCs w:val="24"/>
        </w:rPr>
        <w:t xml:space="preserve">. </w:t>
      </w:r>
      <w:r w:rsidR="00C23B81" w:rsidRPr="00B57BBC">
        <w:rPr>
          <w:color w:val="000000" w:themeColor="text1"/>
          <w:sz w:val="24"/>
          <w:szCs w:val="24"/>
        </w:rPr>
        <w:t>Planning</w:t>
      </w:r>
      <w:r w:rsidR="00DC59D0" w:rsidRPr="00B57BBC">
        <w:rPr>
          <w:color w:val="000000" w:themeColor="text1"/>
          <w:sz w:val="24"/>
          <w:szCs w:val="24"/>
        </w:rPr>
        <w:t xml:space="preserve"> of new facilities are based on </w:t>
      </w:r>
      <w:r w:rsidR="00DC59D0" w:rsidRPr="00B57BBC">
        <w:rPr>
          <w:color w:val="000000" w:themeColor="text1"/>
          <w:sz w:val="24"/>
          <w:szCs w:val="24"/>
        </w:rPr>
        <w:lastRenderedPageBreak/>
        <w:t>guidelines issue</w:t>
      </w:r>
      <w:r w:rsidR="00C23B81" w:rsidRPr="00B57BBC">
        <w:rPr>
          <w:color w:val="000000" w:themeColor="text1"/>
          <w:sz w:val="24"/>
          <w:szCs w:val="24"/>
        </w:rPr>
        <w:t xml:space="preserve">d by Department of Social Services  </w:t>
      </w:r>
      <w:r w:rsidR="00DC59D0" w:rsidRPr="00B57BBC">
        <w:rPr>
          <w:color w:val="000000" w:themeColor="text1"/>
          <w:sz w:val="24"/>
          <w:szCs w:val="24"/>
        </w:rPr>
        <w:t xml:space="preserve"> for </w:t>
      </w:r>
      <w:r w:rsidR="00C23B81" w:rsidRPr="00B57BBC">
        <w:rPr>
          <w:color w:val="000000" w:themeColor="text1"/>
          <w:sz w:val="24"/>
          <w:szCs w:val="24"/>
        </w:rPr>
        <w:t xml:space="preserve">design of </w:t>
      </w:r>
      <w:r w:rsidR="00DC59D0" w:rsidRPr="00B57BBC">
        <w:rPr>
          <w:color w:val="000000" w:themeColor="text1"/>
          <w:sz w:val="24"/>
          <w:szCs w:val="24"/>
        </w:rPr>
        <w:t xml:space="preserve">building </w:t>
      </w:r>
      <w:r w:rsidR="00C23B81" w:rsidRPr="00B57BBC">
        <w:rPr>
          <w:color w:val="000000" w:themeColor="text1"/>
          <w:sz w:val="24"/>
          <w:szCs w:val="24"/>
        </w:rPr>
        <w:t xml:space="preserve">for inclusion facilities for persons of disability  </w:t>
      </w:r>
      <w:r w:rsidR="00EE6E8A" w:rsidRPr="00B57BBC">
        <w:rPr>
          <w:color w:val="000000" w:themeColor="text1"/>
          <w:sz w:val="24"/>
          <w:szCs w:val="24"/>
        </w:rPr>
        <w:t xml:space="preserve"> </w:t>
      </w:r>
      <w:r w:rsidRPr="00B57BBC">
        <w:rPr>
          <w:color w:val="000000" w:themeColor="text1"/>
          <w:sz w:val="24"/>
          <w:szCs w:val="24"/>
        </w:rPr>
        <w:t xml:space="preserve">  </w:t>
      </w:r>
    </w:p>
    <w:p w:rsidR="00EE6E8A" w:rsidRDefault="00EE6E8A" w:rsidP="00EE6E8A">
      <w:pPr>
        <w:pStyle w:val="ListParagraph"/>
        <w:rPr>
          <w:color w:val="000000" w:themeColor="text1"/>
          <w:sz w:val="24"/>
          <w:szCs w:val="24"/>
        </w:rPr>
      </w:pPr>
    </w:p>
    <w:p w:rsidR="00EE6E8A" w:rsidRDefault="00EE6E8A" w:rsidP="009B30C3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Water and Sanitation services to public places are maintained by local bodies under the Local Government ordinances and monitored under the Public Health legislative framework </w:t>
      </w:r>
      <w:r w:rsidR="003B613E">
        <w:rPr>
          <w:color w:val="000000" w:themeColor="text1"/>
          <w:sz w:val="24"/>
          <w:szCs w:val="24"/>
        </w:rPr>
        <w:t xml:space="preserve">self-monitoring and quality assurance systems are in place in accordance to the WHO standards. Apart to this if </w:t>
      </w:r>
      <w:r w:rsidR="00124894">
        <w:rPr>
          <w:color w:val="000000" w:themeColor="text1"/>
          <w:sz w:val="24"/>
          <w:szCs w:val="24"/>
        </w:rPr>
        <w:t>complains received</w:t>
      </w:r>
      <w:r w:rsidR="003B613E">
        <w:rPr>
          <w:color w:val="000000" w:themeColor="text1"/>
          <w:sz w:val="24"/>
          <w:szCs w:val="24"/>
        </w:rPr>
        <w:t xml:space="preserve"> from </w:t>
      </w:r>
      <w:r w:rsidR="00124894">
        <w:rPr>
          <w:color w:val="000000" w:themeColor="text1"/>
          <w:sz w:val="24"/>
          <w:szCs w:val="24"/>
        </w:rPr>
        <w:t>stakeholders,</w:t>
      </w:r>
      <w:r w:rsidR="003B613E">
        <w:rPr>
          <w:color w:val="000000" w:themeColor="text1"/>
          <w:sz w:val="24"/>
          <w:szCs w:val="24"/>
        </w:rPr>
        <w:t xml:space="preserve"> the ministry in charge</w:t>
      </w:r>
      <w:r w:rsidR="00124894">
        <w:rPr>
          <w:color w:val="000000" w:themeColor="text1"/>
          <w:sz w:val="24"/>
          <w:szCs w:val="24"/>
        </w:rPr>
        <w:t xml:space="preserve"> </w:t>
      </w:r>
      <w:r w:rsidR="003B613E">
        <w:rPr>
          <w:color w:val="000000" w:themeColor="text1"/>
          <w:sz w:val="24"/>
          <w:szCs w:val="24"/>
        </w:rPr>
        <w:t>would interve</w:t>
      </w:r>
      <w:r w:rsidR="00124894">
        <w:rPr>
          <w:color w:val="000000" w:themeColor="text1"/>
          <w:sz w:val="24"/>
          <w:szCs w:val="24"/>
        </w:rPr>
        <w:t xml:space="preserve">ne </w:t>
      </w:r>
      <w:r w:rsidR="003B613E">
        <w:rPr>
          <w:color w:val="000000" w:themeColor="text1"/>
          <w:sz w:val="24"/>
          <w:szCs w:val="24"/>
        </w:rPr>
        <w:t xml:space="preserve">and rectify the system.     </w:t>
      </w:r>
    </w:p>
    <w:p w:rsidR="00EE6E8A" w:rsidRPr="00EE6E8A" w:rsidRDefault="00EE6E8A" w:rsidP="00EE6E8A">
      <w:pPr>
        <w:pStyle w:val="ListParagraph"/>
        <w:rPr>
          <w:color w:val="000000" w:themeColor="text1"/>
          <w:sz w:val="24"/>
          <w:szCs w:val="24"/>
        </w:rPr>
      </w:pPr>
    </w:p>
    <w:p w:rsidR="00EE6E8A" w:rsidRDefault="00EE6E8A" w:rsidP="009B30C3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Design of public facilities are based on the social surveys and public consultation</w:t>
      </w:r>
      <w:r w:rsidR="004709DD">
        <w:rPr>
          <w:color w:val="000000" w:themeColor="text1"/>
          <w:sz w:val="24"/>
          <w:szCs w:val="24"/>
        </w:rPr>
        <w:t>, design</w:t>
      </w:r>
      <w:r>
        <w:rPr>
          <w:color w:val="000000" w:themeColor="text1"/>
          <w:sz w:val="24"/>
          <w:szCs w:val="24"/>
        </w:rPr>
        <w:t xml:space="preserve"> capacity is based on estimated floating population and also taking into account seasonal variations. </w:t>
      </w:r>
    </w:p>
    <w:p w:rsidR="00EE6E8A" w:rsidRPr="00EE6E8A" w:rsidRDefault="00EE6E8A" w:rsidP="00EE6E8A">
      <w:pPr>
        <w:pStyle w:val="ListParagraph"/>
        <w:rPr>
          <w:color w:val="000000" w:themeColor="text1"/>
          <w:sz w:val="24"/>
          <w:szCs w:val="24"/>
        </w:rPr>
      </w:pPr>
    </w:p>
    <w:p w:rsidR="00EE6E8A" w:rsidRDefault="00EE6E8A" w:rsidP="009B30C3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Charges are levied for public conveniences s in order to </w:t>
      </w:r>
      <w:r w:rsidR="004709DD">
        <w:rPr>
          <w:color w:val="000000" w:themeColor="text1"/>
          <w:sz w:val="24"/>
          <w:szCs w:val="24"/>
        </w:rPr>
        <w:t>maintain</w:t>
      </w:r>
      <w:r>
        <w:rPr>
          <w:color w:val="000000" w:themeColor="text1"/>
          <w:sz w:val="24"/>
          <w:szCs w:val="24"/>
        </w:rPr>
        <w:t xml:space="preserve"> the facilities in healthy conditions by the </w:t>
      </w:r>
      <w:r w:rsidR="004709DD">
        <w:rPr>
          <w:color w:val="000000" w:themeColor="text1"/>
          <w:sz w:val="24"/>
          <w:szCs w:val="24"/>
        </w:rPr>
        <w:t>owner</w:t>
      </w:r>
      <w:r>
        <w:rPr>
          <w:color w:val="000000" w:themeColor="text1"/>
          <w:sz w:val="24"/>
          <w:szCs w:val="24"/>
        </w:rPr>
        <w:t xml:space="preserve"> of the </w:t>
      </w:r>
      <w:r w:rsidR="004709DD">
        <w:rPr>
          <w:color w:val="000000" w:themeColor="text1"/>
          <w:sz w:val="24"/>
          <w:szCs w:val="24"/>
        </w:rPr>
        <w:t>facilities</w:t>
      </w:r>
      <w:r>
        <w:rPr>
          <w:color w:val="000000" w:themeColor="text1"/>
          <w:sz w:val="24"/>
          <w:szCs w:val="24"/>
        </w:rPr>
        <w:t xml:space="preserve"> it may be Urban </w:t>
      </w:r>
      <w:r w:rsidR="004709DD">
        <w:rPr>
          <w:color w:val="000000" w:themeColor="text1"/>
          <w:sz w:val="24"/>
          <w:szCs w:val="24"/>
        </w:rPr>
        <w:t>Development</w:t>
      </w:r>
      <w:r>
        <w:rPr>
          <w:color w:val="000000" w:themeColor="text1"/>
          <w:sz w:val="24"/>
          <w:szCs w:val="24"/>
        </w:rPr>
        <w:t xml:space="preserve"> Authority or the Local </w:t>
      </w:r>
      <w:r w:rsidR="004709DD">
        <w:rPr>
          <w:color w:val="000000" w:themeColor="text1"/>
          <w:sz w:val="24"/>
          <w:szCs w:val="24"/>
        </w:rPr>
        <w:t xml:space="preserve">Body. Charge is a nominal fee(fixed charge)  which is affordable for all who uses public places </w:t>
      </w:r>
      <w:r>
        <w:rPr>
          <w:color w:val="000000" w:themeColor="text1"/>
          <w:sz w:val="24"/>
          <w:szCs w:val="24"/>
        </w:rPr>
        <w:t xml:space="preserve">   </w:t>
      </w:r>
    </w:p>
    <w:p w:rsidR="004709DD" w:rsidRPr="004709DD" w:rsidRDefault="004709DD" w:rsidP="004709DD">
      <w:pPr>
        <w:pStyle w:val="ListParagraph"/>
        <w:rPr>
          <w:color w:val="000000" w:themeColor="text1"/>
          <w:sz w:val="24"/>
          <w:szCs w:val="24"/>
        </w:rPr>
      </w:pPr>
    </w:p>
    <w:p w:rsidR="006975C0" w:rsidRDefault="00FC3358" w:rsidP="009B30C3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In Sri Lanka there are no statistics on homeless people as almost all of them have shelter and common water and sanitation are provided for the urban poor with a concessionary terms.  Workers engaged in public places use public conveniences.  </w:t>
      </w:r>
      <w:r w:rsidR="006975C0">
        <w:rPr>
          <w:color w:val="000000" w:themeColor="text1"/>
          <w:sz w:val="24"/>
          <w:szCs w:val="24"/>
        </w:rPr>
        <w:t xml:space="preserve"> </w:t>
      </w:r>
    </w:p>
    <w:p w:rsidR="006975C0" w:rsidRPr="006975C0" w:rsidRDefault="006975C0" w:rsidP="006975C0">
      <w:pPr>
        <w:pStyle w:val="ListParagraph"/>
        <w:rPr>
          <w:color w:val="000000" w:themeColor="text1"/>
          <w:sz w:val="24"/>
          <w:szCs w:val="24"/>
        </w:rPr>
      </w:pPr>
    </w:p>
    <w:p w:rsidR="004709DD" w:rsidRDefault="006975C0" w:rsidP="009B30C3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All public conveniences are accessible to all regardless of their social standing or ethnicity  </w:t>
      </w:r>
    </w:p>
    <w:p w:rsidR="006975C0" w:rsidRPr="006975C0" w:rsidRDefault="006975C0" w:rsidP="006975C0">
      <w:pPr>
        <w:pStyle w:val="ListParagraph"/>
        <w:rPr>
          <w:color w:val="000000" w:themeColor="text1"/>
          <w:sz w:val="24"/>
          <w:szCs w:val="24"/>
        </w:rPr>
      </w:pPr>
    </w:p>
    <w:p w:rsidR="006975C0" w:rsidRDefault="006975C0" w:rsidP="009B30C3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Strategic Cities Development </w:t>
      </w:r>
      <w:proofErr w:type="spellStart"/>
      <w:proofErr w:type="gramStart"/>
      <w:r>
        <w:rPr>
          <w:color w:val="000000" w:themeColor="text1"/>
          <w:sz w:val="24"/>
          <w:szCs w:val="24"/>
        </w:rPr>
        <w:t>Programme</w:t>
      </w:r>
      <w:proofErr w:type="spellEnd"/>
      <w:r>
        <w:rPr>
          <w:color w:val="000000" w:themeColor="text1"/>
          <w:sz w:val="24"/>
          <w:szCs w:val="24"/>
        </w:rPr>
        <w:t>(</w:t>
      </w:r>
      <w:proofErr w:type="gramEnd"/>
      <w:r>
        <w:rPr>
          <w:color w:val="000000" w:themeColor="text1"/>
          <w:sz w:val="24"/>
          <w:szCs w:val="24"/>
        </w:rPr>
        <w:t>SCDP) currently</w:t>
      </w:r>
      <w:r w:rsidR="00453DB2">
        <w:rPr>
          <w:color w:val="000000" w:themeColor="text1"/>
          <w:sz w:val="24"/>
          <w:szCs w:val="24"/>
        </w:rPr>
        <w:t xml:space="preserve"> is being</w:t>
      </w:r>
      <w:r>
        <w:rPr>
          <w:color w:val="000000" w:themeColor="text1"/>
          <w:sz w:val="24"/>
          <w:szCs w:val="24"/>
        </w:rPr>
        <w:t xml:space="preserve">  implemented by the Ministry of </w:t>
      </w:r>
      <w:proofErr w:type="spellStart"/>
      <w:r>
        <w:rPr>
          <w:color w:val="000000" w:themeColor="text1"/>
          <w:sz w:val="24"/>
          <w:szCs w:val="24"/>
        </w:rPr>
        <w:t>Megapolis</w:t>
      </w:r>
      <w:proofErr w:type="spellEnd"/>
      <w:r>
        <w:rPr>
          <w:color w:val="000000" w:themeColor="text1"/>
          <w:sz w:val="24"/>
          <w:szCs w:val="24"/>
        </w:rPr>
        <w:t xml:space="preserve"> and Western Development has a key component on development of public conveniences </w:t>
      </w:r>
      <w:r w:rsidR="00453DB2">
        <w:rPr>
          <w:color w:val="000000" w:themeColor="text1"/>
          <w:sz w:val="24"/>
          <w:szCs w:val="24"/>
        </w:rPr>
        <w:t>with</w:t>
      </w:r>
      <w:r>
        <w:rPr>
          <w:color w:val="000000" w:themeColor="text1"/>
          <w:sz w:val="24"/>
          <w:szCs w:val="24"/>
        </w:rPr>
        <w:t xml:space="preserve"> high standards based on the need assessments carried out in all public places.    </w:t>
      </w:r>
    </w:p>
    <w:p w:rsidR="00EC2B81" w:rsidRPr="00EC2B81" w:rsidRDefault="00EC2B81" w:rsidP="00EC2B81">
      <w:pPr>
        <w:pStyle w:val="ListParagraph"/>
        <w:rPr>
          <w:color w:val="000000" w:themeColor="text1"/>
          <w:sz w:val="24"/>
          <w:szCs w:val="24"/>
        </w:rPr>
      </w:pPr>
    </w:p>
    <w:p w:rsidR="002001B9" w:rsidRPr="00E631B2" w:rsidRDefault="00770C85" w:rsidP="00C61D3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  <w:lang w:eastAsia="en-IN"/>
        </w:rPr>
      </w:pPr>
      <w:r>
        <w:rPr>
          <w:color w:val="000000" w:themeColor="text1"/>
          <w:sz w:val="24"/>
          <w:szCs w:val="24"/>
        </w:rPr>
        <w:t xml:space="preserve"> </w:t>
      </w:r>
      <w:r w:rsidR="00EC2B81">
        <w:rPr>
          <w:color w:val="000000" w:themeColor="text1"/>
          <w:sz w:val="24"/>
          <w:szCs w:val="24"/>
        </w:rPr>
        <w:t xml:space="preserve">There are no such quasi-judicial actions reported </w:t>
      </w:r>
      <w:r w:rsidR="00C23B81">
        <w:rPr>
          <w:color w:val="000000" w:themeColor="text1"/>
          <w:sz w:val="24"/>
          <w:szCs w:val="24"/>
        </w:rPr>
        <w:t>at national</w:t>
      </w:r>
      <w:r w:rsidR="00EC2B81">
        <w:rPr>
          <w:color w:val="000000" w:themeColor="text1"/>
          <w:sz w:val="24"/>
          <w:szCs w:val="24"/>
        </w:rPr>
        <w:t xml:space="preserve"> or international level in </w:t>
      </w:r>
      <w:r w:rsidR="00C23B81">
        <w:rPr>
          <w:color w:val="000000" w:themeColor="text1"/>
          <w:sz w:val="24"/>
          <w:szCs w:val="24"/>
        </w:rPr>
        <w:t>concerns with</w:t>
      </w:r>
      <w:r w:rsidR="00EC2B81">
        <w:rPr>
          <w:color w:val="000000" w:themeColor="text1"/>
          <w:sz w:val="24"/>
          <w:szCs w:val="24"/>
        </w:rPr>
        <w:t xml:space="preserve"> access to water and sanitation services for public places</w:t>
      </w:r>
      <w:r w:rsidR="00C23B81">
        <w:rPr>
          <w:color w:val="000000" w:themeColor="text1"/>
          <w:sz w:val="24"/>
          <w:szCs w:val="24"/>
        </w:rPr>
        <w:t xml:space="preserve">. Social Service department issued building guidelines for inclusion of facilities for persons with disability based on a Court </w:t>
      </w:r>
      <w:r w:rsidR="002001B9">
        <w:rPr>
          <w:color w:val="000000" w:themeColor="text1"/>
          <w:sz w:val="24"/>
          <w:szCs w:val="24"/>
        </w:rPr>
        <w:t>Order issued within the provision of the</w:t>
      </w:r>
      <w:r w:rsidR="00C23B81">
        <w:rPr>
          <w:color w:val="000000" w:themeColor="text1"/>
          <w:sz w:val="24"/>
          <w:szCs w:val="24"/>
        </w:rPr>
        <w:t xml:space="preserve"> </w:t>
      </w:r>
      <w:r w:rsidR="002001B9">
        <w:rPr>
          <w:rFonts w:cstheme="minorHAnsi"/>
          <w:sz w:val="28"/>
          <w:szCs w:val="28"/>
          <w:lang w:eastAsia="en-IN"/>
        </w:rPr>
        <w:t xml:space="preserve">Protection of Rights of Persons with Disabilities  Act No 28 of 1996 </w:t>
      </w:r>
    </w:p>
    <w:p w:rsidR="002001B9" w:rsidRDefault="002001B9" w:rsidP="00C61D31">
      <w:pPr>
        <w:pStyle w:val="ListParagraph"/>
        <w:jc w:val="both"/>
        <w:rPr>
          <w:color w:val="000000" w:themeColor="text1"/>
          <w:sz w:val="24"/>
          <w:szCs w:val="24"/>
        </w:rPr>
      </w:pPr>
    </w:p>
    <w:p w:rsidR="00EC2B81" w:rsidRPr="002001B9" w:rsidRDefault="00EC2B81" w:rsidP="00C61D31">
      <w:pPr>
        <w:jc w:val="both"/>
        <w:rPr>
          <w:color w:val="000000" w:themeColor="text1"/>
          <w:sz w:val="24"/>
          <w:szCs w:val="24"/>
        </w:rPr>
      </w:pPr>
    </w:p>
    <w:sectPr w:rsidR="00EC2B81" w:rsidRPr="00200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C49BE"/>
    <w:multiLevelType w:val="hybridMultilevel"/>
    <w:tmpl w:val="E7CCF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C5FAB"/>
    <w:multiLevelType w:val="hybridMultilevel"/>
    <w:tmpl w:val="7FCC2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AF"/>
    <w:rsid w:val="000779ED"/>
    <w:rsid w:val="000877AF"/>
    <w:rsid w:val="00124894"/>
    <w:rsid w:val="001250A5"/>
    <w:rsid w:val="002001B9"/>
    <w:rsid w:val="003B613E"/>
    <w:rsid w:val="00453DB2"/>
    <w:rsid w:val="004709DD"/>
    <w:rsid w:val="006975C0"/>
    <w:rsid w:val="006D08C2"/>
    <w:rsid w:val="00770C85"/>
    <w:rsid w:val="008C74CA"/>
    <w:rsid w:val="009B30C3"/>
    <w:rsid w:val="00A129E9"/>
    <w:rsid w:val="00AD19AD"/>
    <w:rsid w:val="00B57BBC"/>
    <w:rsid w:val="00BB3FBB"/>
    <w:rsid w:val="00C23B81"/>
    <w:rsid w:val="00C61D31"/>
    <w:rsid w:val="00D31344"/>
    <w:rsid w:val="00DC59D0"/>
    <w:rsid w:val="00EC2B81"/>
    <w:rsid w:val="00EE6E8A"/>
    <w:rsid w:val="00FC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7A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C59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7A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C5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8C9442-C744-4400-AE7A-70F5B14723F3}"/>
</file>

<file path=customXml/itemProps2.xml><?xml version="1.0" encoding="utf-8"?>
<ds:datastoreItem xmlns:ds="http://schemas.openxmlformats.org/officeDocument/2006/customXml" ds:itemID="{8C609092-2010-479D-814A-C42496EE27B0}"/>
</file>

<file path=customXml/itemProps3.xml><?xml version="1.0" encoding="utf-8"?>
<ds:datastoreItem xmlns:ds="http://schemas.openxmlformats.org/officeDocument/2006/customXml" ds:itemID="{065C8CF2-AFCC-4AE0-8D97-D4F7D53571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14</cp:revision>
  <cp:lastPrinted>2019-02-28T03:09:00Z</cp:lastPrinted>
  <dcterms:created xsi:type="dcterms:W3CDTF">2019-02-28T03:38:00Z</dcterms:created>
  <dcterms:modified xsi:type="dcterms:W3CDTF">2019-02-28T10:26:00Z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