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89" w:rsidRDefault="00CD5089" w:rsidP="00CD5089">
      <w:pPr>
        <w:autoSpaceDE w:val="0"/>
        <w:autoSpaceDN w:val="0"/>
        <w:spacing w:after="240"/>
        <w:jc w:val="center"/>
        <w:rPr>
          <w:b/>
          <w:bCs/>
          <w:color w:val="000000"/>
        </w:rPr>
      </w:pPr>
      <w:r>
        <w:rPr>
          <w:b/>
          <w:bCs/>
          <w:color w:val="000000"/>
          <w:lang w:val="mn-MN"/>
        </w:rPr>
        <w:t>Монгол Улс</w:t>
      </w:r>
      <w:r>
        <w:rPr>
          <w:b/>
          <w:bCs/>
          <w:color w:val="000000"/>
          <w:lang w:val="en-GB"/>
        </w:rPr>
        <w:t xml:space="preserve">: </w:t>
      </w:r>
      <w:r>
        <w:rPr>
          <w:b/>
          <w:bCs/>
          <w:color w:val="000000"/>
          <w:lang w:val="mn-MN"/>
        </w:rPr>
        <w:t>НҮБ-ын шинжээч хөдөө болон хотын гэр хорооллын  ундны ус, ариун цэврийн байгууламжийн асуудлуудад онцгой анхаарал хандуулахыг Засгийн газраас хүсэж  байна</w:t>
      </w:r>
    </w:p>
    <w:p w:rsidR="00CD5089" w:rsidRPr="00CD5089" w:rsidRDefault="00CD5089" w:rsidP="00CD5089">
      <w:pPr>
        <w:autoSpaceDE w:val="0"/>
        <w:autoSpaceDN w:val="0"/>
        <w:spacing w:after="240"/>
        <w:jc w:val="both"/>
        <w:rPr>
          <w:color w:val="000000"/>
        </w:rPr>
      </w:pPr>
      <w:r>
        <w:rPr>
          <w:color w:val="000000"/>
          <w:lang w:val="mn-MN"/>
        </w:rPr>
        <w:t>УЛААНБААТАР ХОТ</w:t>
      </w:r>
      <w:r w:rsidRPr="00CD5089">
        <w:rPr>
          <w:color w:val="000000"/>
        </w:rPr>
        <w:t xml:space="preserve"> (20</w:t>
      </w:r>
      <w:r>
        <w:rPr>
          <w:color w:val="000000"/>
          <w:lang w:val="mn-MN"/>
        </w:rPr>
        <w:t>18 оны 4 дүгээр сарын 20</w:t>
      </w:r>
      <w:r w:rsidRPr="00CD5089">
        <w:rPr>
          <w:color w:val="000000"/>
        </w:rPr>
        <w:t xml:space="preserve">) – </w:t>
      </w:r>
      <w:r>
        <w:rPr>
          <w:color w:val="000000"/>
          <w:lang w:val="mn-MN"/>
        </w:rPr>
        <w:t xml:space="preserve">Хөдөө орон нутгийн иргэд, Улаанбаатар хотын гэр хорооллын оршин суугчдын ихэнхи нь баталгаат ундны ус, жорлонгийн хүртээмж хангалтгүй байгаа тул ундны ус, ариун цэврийн байгууламжийн хүртээмжийн тэгш бус байдлыг арилгахыг НҮБ-ын хүний эрхийн шинжээч МУ-ын Засгийн газраас шаардав. </w:t>
      </w:r>
    </w:p>
    <w:p w:rsidR="00CD5089" w:rsidRPr="00CD5089" w:rsidRDefault="00CD5089" w:rsidP="00CD5089">
      <w:pPr>
        <w:autoSpaceDE w:val="0"/>
        <w:autoSpaceDN w:val="0"/>
        <w:spacing w:after="240"/>
        <w:jc w:val="both"/>
        <w:rPr>
          <w:color w:val="000000"/>
        </w:rPr>
      </w:pPr>
      <w:r w:rsidRPr="00CD5089">
        <w:rPr>
          <w:color w:val="000000"/>
        </w:rPr>
        <w:t>“</w:t>
      </w:r>
      <w:r>
        <w:rPr>
          <w:color w:val="000000"/>
          <w:lang w:val="mn-MN"/>
        </w:rPr>
        <w:t xml:space="preserve">Монголын өнөөгийн дүр төрхөд ялгаатай байдал илт харагдаж байна: хот, аймаг, сумын төвийн оршин суугчид нь цэвэр болон бохир усны төвлөрсөн шугам сүлжээнд холбогдсон тохилог орон сууцанд амьдарч байхад хөдөөгийн иргэд, хотын гэр хорооллынхны дийлэнхид ийм боломж байхгүй байна” гэж Ундны усны аюулгүй байдал, ариун цэврийн байгууламжийн асуудал эрхэлсэн НҮБ-ын Тусгай илтгэгч Лео Хеллер хэллээ. </w:t>
      </w:r>
    </w:p>
    <w:p w:rsidR="00CD5089" w:rsidRDefault="00CD5089" w:rsidP="00CD5089">
      <w:pPr>
        <w:autoSpaceDE w:val="0"/>
        <w:autoSpaceDN w:val="0"/>
        <w:spacing w:after="240"/>
        <w:jc w:val="both"/>
        <w:rPr>
          <w:color w:val="000000"/>
          <w:lang w:val="mn-MN"/>
        </w:rPr>
      </w:pPr>
      <w:r w:rsidRPr="00CD5089">
        <w:rPr>
          <w:color w:val="000000"/>
        </w:rPr>
        <w:t>“</w:t>
      </w:r>
      <w:r>
        <w:rPr>
          <w:color w:val="000000"/>
          <w:lang w:val="mn-MN"/>
        </w:rPr>
        <w:t>Олон Монголчууд одоог хүртэл ундны усаа худгаас зөөж, гэрийнхээ гадаах нүхэн жорлонд бие засаж байна. Гэрт амьдардаг хүмүүстэй уулзаж байхад тэд өгсүү гудмаар явж, худгаас авсан усаа зөөх, тэсгэм хүйтэнд гадаа жорлонд бие засах хэцүү байдаг тухай ярьж байсан юм.”</w:t>
      </w:r>
    </w:p>
    <w:p w:rsidR="00CD5089" w:rsidRDefault="00CD5089" w:rsidP="00CD5089">
      <w:pPr>
        <w:autoSpaceDE w:val="0"/>
        <w:autoSpaceDN w:val="0"/>
        <w:spacing w:after="240"/>
        <w:jc w:val="both"/>
        <w:rPr>
          <w:color w:val="000000"/>
          <w:lang w:val="mn-MN"/>
        </w:rPr>
      </w:pPr>
      <w:r>
        <w:rPr>
          <w:color w:val="000000"/>
          <w:lang w:val="mn-MN"/>
        </w:rPr>
        <w:t xml:space="preserve">Албан ёсны айлчлалынхаа төгсгөлд тэрээр: “Нийслэл, томоохон хотууд, аймаг, сумын төв, хөдөө орон нутаг, ер нь хаана ч амьдардаг байсан ялгаагүй, Монголын иргэн болгон баталгаат ундны ус, ариун цэврийн байгууламжаар хангагдсан байх ёстой” гэлээ. “Тэд орон сууцанд, дан байшинд, монгол гэрт амьдагдаг ч эдгээр үйлчилгээг аль болох ижил түвшинд авдаг байх ёстой юм.” </w:t>
      </w:r>
    </w:p>
    <w:p w:rsidR="00CD5089" w:rsidRDefault="00CD5089" w:rsidP="00CD5089">
      <w:pPr>
        <w:autoSpaceDE w:val="0"/>
        <w:autoSpaceDN w:val="0"/>
        <w:spacing w:after="240"/>
        <w:jc w:val="both"/>
        <w:rPr>
          <w:color w:val="000000"/>
          <w:lang w:val="mn-MN"/>
        </w:rPr>
      </w:pPr>
      <w:r>
        <w:rPr>
          <w:color w:val="000000"/>
          <w:lang w:val="mn-MN"/>
        </w:rPr>
        <w:t>Монголын нийгэмд ундны ус, ариун цэврийн байгууламжийн хүртээмжийн хувьд ялгаа бий болсон нь хэд хэдэн хүчин зүйлээс улбаатай гэж тэр хэлэв. “Эрс тэс уур амьсгал, газар зүйн байршил, хүн амын тархмал суурьшил, хөрөнгө санхүүгийн хомсдол, ус, ариун цэврийн байгууламжийн үйлчилгээтэй холбоотой чиг үүргийн зохисгүй хуваарилалт зэргээс шалтгаалан ийм нөхцөл байдал үүссэн” гэж тэрээр үргэлжлүүлэн хэлэв.</w:t>
      </w:r>
    </w:p>
    <w:p w:rsidR="00CD5089" w:rsidRDefault="00CD5089" w:rsidP="00CD5089">
      <w:pPr>
        <w:autoSpaceDE w:val="0"/>
        <w:autoSpaceDN w:val="0"/>
        <w:spacing w:after="240"/>
        <w:jc w:val="both"/>
        <w:rPr>
          <w:color w:val="000000"/>
          <w:lang w:val="mn-MN"/>
        </w:rPr>
      </w:pPr>
      <w:r>
        <w:rPr>
          <w:color w:val="000000"/>
          <w:lang w:val="mn-MN"/>
        </w:rPr>
        <w:t xml:space="preserve">“Ундны ус, ариун цэврийн байгууламжийн үйлчилгээтэй холбоотой Монголын хууль эрх зүй, бодлого, төрийн байгуулалтын бүтэц зохион байгуулалт нь баталгаат цэвэр ус, ариун цэврийн байгууламжаар хангагдах хүний эрхийн үзэл баримтлалд суурилагдаагүйд л асуудлын гол учир шалтгаан байна” гэж Хеллер хэллээ. </w:t>
      </w:r>
    </w:p>
    <w:p w:rsidR="00CD5089" w:rsidRDefault="00CD5089" w:rsidP="00CD5089">
      <w:pPr>
        <w:autoSpaceDE w:val="0"/>
        <w:autoSpaceDN w:val="0"/>
        <w:spacing w:after="240"/>
        <w:jc w:val="both"/>
        <w:rPr>
          <w:color w:val="000000"/>
          <w:lang w:val="mn-MN"/>
        </w:rPr>
      </w:pPr>
      <w:r>
        <w:rPr>
          <w:color w:val="000000"/>
          <w:lang w:val="mn-MN"/>
        </w:rPr>
        <w:t>Тэрээр “Хүний эрхийн үзэл баримтлалыг удирдлага болгож ажиллавал Монгол Улсын Засгийн газар иргэдийнхээ баталгаат цэвэр ус, ариун цэврийн байгууламжаар хангагдах хүний эрхийг амжилттай хэрэгжүүлж чадна. Ялгаатай, тэгш бус байдлыг арилгахад нэн тэргүүн ач холбогдол өгч ажиллах хэрэгтэй” гэв.</w:t>
      </w:r>
    </w:p>
    <w:p w:rsidR="00CD5089" w:rsidRDefault="00CD5089" w:rsidP="00CD5089">
      <w:pPr>
        <w:autoSpaceDE w:val="0"/>
        <w:autoSpaceDN w:val="0"/>
        <w:spacing w:after="240"/>
        <w:jc w:val="both"/>
        <w:rPr>
          <w:color w:val="000000"/>
          <w:shd w:val="clear" w:color="auto" w:fill="FFFFFF"/>
          <w:lang w:val="mn-MN"/>
        </w:rPr>
      </w:pPr>
      <w:r>
        <w:rPr>
          <w:color w:val="000000"/>
          <w:lang w:val="mn-MN"/>
        </w:rPr>
        <w:t xml:space="preserve">Айлчлалынхаа хүрээнд Хеллер төв болон орон нутгийн захиргааны байгууллагын албаны хүмүүс, иргэний нийгмийн төлөөлөл, хотын гэр хорооллын болон хөдөөгийн жирийн иргэд, малчидтай уулзаж ярилцсан юм. Тэрээр Улаанбаатар хот, Өмнөговь амгийн Даланзадгад, Цогт-Цэций сумд болон Дундговь аймагт ажиллалаа. </w:t>
      </w:r>
    </w:p>
    <w:p w:rsidR="00CD5089" w:rsidRDefault="00CD5089" w:rsidP="00CD5089">
      <w:pPr>
        <w:autoSpaceDE w:val="0"/>
        <w:autoSpaceDN w:val="0"/>
        <w:spacing w:after="240"/>
        <w:jc w:val="both"/>
        <w:rPr>
          <w:color w:val="000000"/>
          <w:lang w:val="mn-MN"/>
        </w:rPr>
      </w:pPr>
      <w:r>
        <w:rPr>
          <w:color w:val="000000"/>
          <w:lang w:val="mn-MN"/>
        </w:rPr>
        <w:t>Тусгай Илтгэгч Монгол Улсад хийсэн үнэлгээний дэлгэрэнгүй тайланг энэ оны 9 дүгээр сард болох НҮБ-ын Хүний Эрхийн Зөвлөлийн 39 дүгээр чуулганд танилцуулна.</w:t>
      </w:r>
    </w:p>
    <w:p w:rsidR="00CD5089" w:rsidRDefault="00CD5089" w:rsidP="00CD5089">
      <w:pPr>
        <w:jc w:val="both"/>
        <w:rPr>
          <w:color w:val="000000"/>
          <w:lang w:val="mn-MN"/>
        </w:rPr>
      </w:pPr>
      <w:r>
        <w:rPr>
          <w:color w:val="000000"/>
          <w:lang w:val="mn-MN"/>
        </w:rPr>
        <w:t>ТӨГСӨВ</w:t>
      </w:r>
    </w:p>
    <w:p w:rsidR="00CD5089" w:rsidRDefault="00CD5089" w:rsidP="00CD5089">
      <w:pPr>
        <w:jc w:val="both"/>
        <w:rPr>
          <w:color w:val="000000"/>
          <w:lang w:val="mn-MN"/>
        </w:rPr>
      </w:pPr>
    </w:p>
    <w:p w:rsidR="00CD5089" w:rsidRDefault="00CD5089" w:rsidP="00CD5089">
      <w:pPr>
        <w:pStyle w:val="Default"/>
        <w:rPr>
          <w:lang w:val="mn-MN"/>
        </w:rPr>
      </w:pPr>
      <w:hyperlink r:id="rId5" w:history="1">
        <w:r>
          <w:rPr>
            <w:rStyle w:val="Hyperlink"/>
            <w:b/>
            <w:bCs/>
            <w:sz w:val="21"/>
            <w:szCs w:val="21"/>
            <w:lang w:val="mn-MN"/>
          </w:rPr>
          <w:t xml:space="preserve">Нэгдсэн Үндэстний Байгууллагын </w:t>
        </w:r>
        <w:r>
          <w:rPr>
            <w:rStyle w:val="Hyperlink"/>
            <w:b/>
            <w:bCs/>
            <w:sz w:val="22"/>
            <w:szCs w:val="22"/>
            <w:lang w:val="mn-MN"/>
          </w:rPr>
          <w:t>хүний эрх, ундны усны аюулгүй байдал, ариун цэврийн байгууламжийн асуудал хариуцсан Тусгай илтгэгч Лео Хеллерын Монгол Улсад хийсэн айлчлалын дүгнэлт</w:t>
        </w:r>
      </w:hyperlink>
    </w:p>
    <w:p w:rsidR="00CD5089" w:rsidRDefault="00CD5089" w:rsidP="00CD5089">
      <w:pPr>
        <w:autoSpaceDE w:val="0"/>
        <w:autoSpaceDN w:val="0"/>
        <w:spacing w:after="240"/>
        <w:contextualSpacing/>
        <w:jc w:val="both"/>
        <w:rPr>
          <w:i/>
          <w:iCs/>
          <w:color w:val="000000"/>
          <w:lang w:val="mn-MN"/>
        </w:rPr>
      </w:pPr>
    </w:p>
    <w:p w:rsidR="00CD5089" w:rsidRDefault="00CD5089" w:rsidP="00CD5089">
      <w:pPr>
        <w:autoSpaceDE w:val="0"/>
        <w:autoSpaceDN w:val="0"/>
        <w:spacing w:after="240"/>
        <w:contextualSpacing/>
        <w:jc w:val="both"/>
        <w:rPr>
          <w:i/>
          <w:iCs/>
          <w:color w:val="000000"/>
          <w:lang w:val="mn-MN"/>
        </w:rPr>
      </w:pPr>
      <w:r>
        <w:rPr>
          <w:i/>
          <w:iCs/>
          <w:color w:val="000000"/>
          <w:lang w:val="mn-MN"/>
        </w:rPr>
        <w:t xml:space="preserve">Ноён </w:t>
      </w:r>
      <w:r>
        <w:rPr>
          <w:b/>
          <w:bCs/>
          <w:i/>
          <w:iCs/>
          <w:color w:val="000000"/>
          <w:lang w:val="mn-MN"/>
        </w:rPr>
        <w:t>Лео Хеллер</w:t>
      </w:r>
      <w:r>
        <w:rPr>
          <w:i/>
          <w:iCs/>
          <w:color w:val="000000"/>
          <w:lang w:val="mn-MN"/>
        </w:rPr>
        <w:t xml:space="preserve">  (Бразил) нь хүний эрх ба ундны усны аюлгүй байдал, ариун цэврийн байгууламжийн асуудал эрхэлсэн Тусгай илтгэгчээр 2014 оны 11-р сард томилогджээ. Тэрээр Бразил дахь Освальдо Круз Сангийн судлаачаар ажилладаг бөгөөд 1990-2014 онуудад Бразилийн Минаш Гераиш мужийн  Холбооны Их Сургуулийн Ариун цэвэр, байгаль орчны инженерийн салбарын профессороор ажиллаж байжээ.  Дэлгэрэнгүй мэдээллийг </w:t>
      </w:r>
    </w:p>
    <w:p w:rsidR="00CD5089" w:rsidRDefault="00CD5089" w:rsidP="00CD5089">
      <w:pPr>
        <w:autoSpaceDE w:val="0"/>
        <w:autoSpaceDN w:val="0"/>
        <w:spacing w:after="240"/>
        <w:contextualSpacing/>
        <w:jc w:val="both"/>
        <w:rPr>
          <w:i/>
          <w:iCs/>
          <w:color w:val="000000"/>
          <w:lang w:val="mn-MN"/>
        </w:rPr>
      </w:pPr>
      <w:hyperlink r:id="rId6" w:history="1">
        <w:r>
          <w:rPr>
            <w:rStyle w:val="Hyperlink"/>
            <w:i/>
            <w:iCs/>
            <w:color w:val="000000"/>
            <w:lang w:val="mn-MN"/>
          </w:rPr>
          <w:t>http://www.ohchr.org/SRwaterandsanitation</w:t>
        </w:r>
      </w:hyperlink>
      <w:r w:rsidRPr="00CD5089">
        <w:rPr>
          <w:i/>
          <w:iCs/>
          <w:lang w:val="mn-MN"/>
        </w:rPr>
        <w:t xml:space="preserve"> </w:t>
      </w:r>
      <w:r>
        <w:rPr>
          <w:i/>
          <w:iCs/>
          <w:color w:val="000000"/>
          <w:lang w:val="mn-MN"/>
        </w:rPr>
        <w:t>-ээс үзнэ үү.</w:t>
      </w:r>
    </w:p>
    <w:p w:rsidR="00CD5089" w:rsidRDefault="00CD5089" w:rsidP="00CD5089">
      <w:pPr>
        <w:autoSpaceDE w:val="0"/>
        <w:autoSpaceDN w:val="0"/>
        <w:spacing w:after="240"/>
        <w:contextualSpacing/>
        <w:jc w:val="both"/>
        <w:rPr>
          <w:i/>
          <w:iCs/>
          <w:color w:val="000000"/>
          <w:lang w:val="mn-MN"/>
        </w:rPr>
      </w:pPr>
    </w:p>
    <w:p w:rsidR="00CD5089" w:rsidRDefault="00CD5089" w:rsidP="00CD5089">
      <w:pPr>
        <w:autoSpaceDE w:val="0"/>
        <w:autoSpaceDN w:val="0"/>
        <w:spacing w:after="240"/>
        <w:contextualSpacing/>
        <w:jc w:val="both"/>
        <w:rPr>
          <w:i/>
          <w:iCs/>
          <w:color w:val="000000"/>
          <w:lang w:val="mn-MN"/>
        </w:rPr>
      </w:pPr>
      <w:r>
        <w:rPr>
          <w:i/>
          <w:iCs/>
          <w:lang w:val="mn-MN"/>
        </w:rPr>
        <w:t xml:space="preserve">@srwatsan хаягаар </w:t>
      </w:r>
      <w:r>
        <w:rPr>
          <w:i/>
          <w:iCs/>
          <w:color w:val="000000"/>
          <w:lang w:val="mn-MN"/>
        </w:rPr>
        <w:t>Тусгай илтгэгчийг дагана уу.</w:t>
      </w:r>
    </w:p>
    <w:p w:rsidR="00CD5089" w:rsidRDefault="00CD5089" w:rsidP="00CD5089">
      <w:pPr>
        <w:autoSpaceDE w:val="0"/>
        <w:autoSpaceDN w:val="0"/>
        <w:spacing w:after="240"/>
        <w:contextualSpacing/>
        <w:jc w:val="both"/>
        <w:rPr>
          <w:i/>
          <w:iCs/>
          <w:color w:val="000000"/>
          <w:lang w:val="mn-MN"/>
        </w:rPr>
      </w:pPr>
    </w:p>
    <w:p w:rsidR="00CD5089" w:rsidRDefault="00CD5089" w:rsidP="00CD5089">
      <w:pPr>
        <w:autoSpaceDE w:val="0"/>
        <w:autoSpaceDN w:val="0"/>
        <w:spacing w:after="240"/>
        <w:contextualSpacing/>
        <w:jc w:val="both"/>
        <w:rPr>
          <w:i/>
          <w:iCs/>
          <w:color w:val="000000"/>
          <w:lang w:val="mn-MN"/>
        </w:rPr>
      </w:pPr>
      <w:r>
        <w:rPr>
          <w:i/>
          <w:iCs/>
          <w:lang w:val="mn-MN"/>
        </w:rPr>
        <w:t xml:space="preserve">Тусгай илтгэгчид нь Хүний эрхийн Зөвлөлийн Тусгай процедур хэмээх хэсэгт харъяалагддаг. </w:t>
      </w:r>
      <w:r>
        <w:rPr>
          <w:i/>
          <w:iCs/>
          <w:color w:val="000000"/>
          <w:lang w:val="mn-MN"/>
        </w:rPr>
        <w:t> Энэхүү Тусгай процедур нь НҮБ-ын Хүний Эрхийн тогтолцоон дахь хараат бус шинжээчдийн хамгийн том хэсэг бөгөөд Зөвлөлийн зүгээс тодорхой улс орны нөхцөл байдал болон тодорхой сэдвийн талаар дэлхийн аль ч хэсэгт хараат бусаар ажиллаж, баримт нотолгоо цуглуулах, тандалт судалгаа хийх, хяналтын үүрэг гүйцэтгэх механизмын ерөнхий нэр юм.  Тусгай процедурын  шинжээчид нь НҮБ-ын ажилтнууд биш бөгөөд сайн дурын үндсэн дээр ажиллаж,  хийсэн ажлынхаа төлөө цалин хөлс авдаггүй. Тэд аливаа улсын  засгийн газар, байгууллагад харъяалагддаггүй бөгөөд зөвхөн мэргэжилтнийхээ хувьд томилогдож албан үүргээ гүйцэтгэдэг.</w:t>
      </w:r>
    </w:p>
    <w:p w:rsidR="00CD5089" w:rsidRDefault="00CD5089" w:rsidP="00CD5089">
      <w:pPr>
        <w:autoSpaceDE w:val="0"/>
        <w:autoSpaceDN w:val="0"/>
        <w:spacing w:after="240"/>
        <w:contextualSpacing/>
        <w:jc w:val="both"/>
        <w:rPr>
          <w:i/>
          <w:iCs/>
          <w:color w:val="000000"/>
          <w:lang w:val="mn-MN"/>
        </w:rPr>
      </w:pPr>
    </w:p>
    <w:p w:rsidR="00CD5089" w:rsidRDefault="00CD5089" w:rsidP="00CD5089">
      <w:pPr>
        <w:autoSpaceDE w:val="0"/>
        <w:autoSpaceDN w:val="0"/>
        <w:spacing w:after="240"/>
        <w:contextualSpacing/>
        <w:jc w:val="both"/>
        <w:rPr>
          <w:i/>
          <w:iCs/>
          <w:lang w:val="mn-MN" w:eastAsia="en-US"/>
        </w:rPr>
      </w:pPr>
      <w:r>
        <w:rPr>
          <w:i/>
          <w:iCs/>
          <w:color w:val="000000"/>
          <w:lang w:val="mn-MN"/>
        </w:rPr>
        <w:t xml:space="preserve">НҮБ-ын Хүний Эрх: </w:t>
      </w:r>
      <w:hyperlink r:id="rId7" w:history="1">
        <w:r>
          <w:rPr>
            <w:rStyle w:val="Hyperlink"/>
            <w:i/>
            <w:iCs/>
            <w:lang w:val="mn-MN"/>
          </w:rPr>
          <w:t>Mongolia </w:t>
        </w:r>
      </w:hyperlink>
    </w:p>
    <w:p w:rsidR="00CD5089" w:rsidRDefault="00CD5089" w:rsidP="00CD5089">
      <w:pPr>
        <w:autoSpaceDE w:val="0"/>
        <w:autoSpaceDN w:val="0"/>
        <w:spacing w:after="240"/>
        <w:contextualSpacing/>
        <w:jc w:val="both"/>
        <w:rPr>
          <w:i/>
          <w:iCs/>
          <w:color w:val="000000"/>
          <w:lang w:val="mn-MN" w:eastAsia="ko-KR"/>
        </w:rPr>
      </w:pPr>
    </w:p>
    <w:p w:rsidR="00CD5089" w:rsidRDefault="00CD5089" w:rsidP="00CD5089">
      <w:pPr>
        <w:autoSpaceDE w:val="0"/>
        <w:autoSpaceDN w:val="0"/>
        <w:spacing w:after="240"/>
        <w:contextualSpacing/>
        <w:jc w:val="both"/>
        <w:rPr>
          <w:i/>
          <w:iCs/>
          <w:color w:val="000000"/>
          <w:lang w:val="mn-MN"/>
        </w:rPr>
      </w:pPr>
      <w:r>
        <w:rPr>
          <w:i/>
          <w:iCs/>
          <w:color w:val="000000"/>
          <w:lang w:val="mn-MN"/>
        </w:rPr>
        <w:t>Дэлгэрэнгүй мэдээлэл болон хэвлэлийн мэдээллийн талаар доорхи хүмүүстэй холбоо барина уу:</w:t>
      </w:r>
    </w:p>
    <w:p w:rsidR="00CD5089" w:rsidRDefault="00CD5089" w:rsidP="00CD5089">
      <w:pPr>
        <w:autoSpaceDE w:val="0"/>
        <w:autoSpaceDN w:val="0"/>
        <w:spacing w:after="240"/>
        <w:contextualSpacing/>
        <w:jc w:val="both"/>
        <w:rPr>
          <w:i/>
          <w:iCs/>
          <w:color w:val="000000"/>
          <w:lang w:val="mn-MN"/>
        </w:rPr>
      </w:pPr>
      <w:r>
        <w:rPr>
          <w:i/>
          <w:iCs/>
          <w:color w:val="000000"/>
          <w:lang w:val="mn-MN"/>
        </w:rPr>
        <w:t xml:space="preserve">Айлчлалын үеэр: </w:t>
      </w:r>
      <w:r>
        <w:rPr>
          <w:b/>
          <w:bCs/>
          <w:i/>
          <w:iCs/>
          <w:color w:val="000000"/>
          <w:lang w:val="mn-MN"/>
        </w:rPr>
        <w:t>Ахрейм Ли</w:t>
      </w:r>
      <w:r>
        <w:rPr>
          <w:i/>
          <w:iCs/>
          <w:color w:val="000000"/>
          <w:lang w:val="mn-MN"/>
        </w:rPr>
        <w:t>, +41 79-752 0481/</w:t>
      </w:r>
      <w:hyperlink r:id="rId8" w:history="1">
        <w:r>
          <w:rPr>
            <w:rStyle w:val="Hyperlink"/>
            <w:i/>
            <w:iCs/>
            <w:color w:val="000000"/>
            <w:lang w:val="mn-MN"/>
          </w:rPr>
          <w:t>ahreumlee@ohchr.org</w:t>
        </w:r>
      </w:hyperlink>
      <w:r>
        <w:rPr>
          <w:i/>
          <w:iCs/>
          <w:color w:val="000000"/>
          <w:lang w:val="mn-MN"/>
        </w:rPr>
        <w:t xml:space="preserve">, </w:t>
      </w:r>
      <w:r>
        <w:rPr>
          <w:b/>
          <w:bCs/>
          <w:i/>
          <w:iCs/>
          <w:color w:val="000000"/>
          <w:lang w:val="mn-MN"/>
        </w:rPr>
        <w:t>Цэцэгмаа Амар</w:t>
      </w:r>
      <w:r>
        <w:rPr>
          <w:i/>
          <w:iCs/>
          <w:color w:val="000000"/>
          <w:lang w:val="mn-MN"/>
        </w:rPr>
        <w:t> (+976 11 327 585 ext 1104/</w:t>
      </w:r>
      <w:hyperlink r:id="rId9" w:history="1">
        <w:r>
          <w:rPr>
            <w:rStyle w:val="Hyperlink"/>
            <w:i/>
            <w:iCs/>
            <w:color w:val="000000"/>
            <w:lang w:val="mn-MN"/>
          </w:rPr>
          <w:t>tsetsegmaa.amar@one.un.org</w:t>
        </w:r>
      </w:hyperlink>
      <w:r>
        <w:rPr>
          <w:i/>
          <w:iCs/>
          <w:color w:val="000000"/>
          <w:lang w:val="mn-MN"/>
        </w:rPr>
        <w:t>).</w:t>
      </w:r>
    </w:p>
    <w:p w:rsidR="00CD5089" w:rsidRDefault="00CD5089" w:rsidP="00CD5089">
      <w:pPr>
        <w:autoSpaceDE w:val="0"/>
        <w:autoSpaceDN w:val="0"/>
        <w:spacing w:after="240"/>
        <w:contextualSpacing/>
        <w:jc w:val="both"/>
        <w:rPr>
          <w:i/>
          <w:iCs/>
          <w:color w:val="000000"/>
          <w:lang w:val="mn-MN"/>
        </w:rPr>
      </w:pPr>
    </w:p>
    <w:p w:rsidR="00CD5089" w:rsidRDefault="00CD5089" w:rsidP="00CD5089">
      <w:pPr>
        <w:autoSpaceDE w:val="0"/>
        <w:autoSpaceDN w:val="0"/>
        <w:spacing w:after="240"/>
        <w:contextualSpacing/>
        <w:jc w:val="both"/>
        <w:rPr>
          <w:i/>
          <w:iCs/>
          <w:color w:val="000000"/>
          <w:lang w:val="mn-MN"/>
        </w:rPr>
      </w:pPr>
      <w:r>
        <w:rPr>
          <w:i/>
          <w:iCs/>
          <w:color w:val="000000"/>
          <w:lang w:val="mn-MN"/>
        </w:rPr>
        <w:t xml:space="preserve">НҮБ-ын хараат бус шинжээчдийн талаархи мэдээлэл авахыг хүсвэл дараахь хүмүүстэй холбогдоно уу: </w:t>
      </w:r>
      <w:r>
        <w:rPr>
          <w:b/>
          <w:bCs/>
          <w:i/>
          <w:iCs/>
          <w:color w:val="000000"/>
          <w:lang w:val="mn-MN"/>
        </w:rPr>
        <w:t>Жэрэми Лаурэнс</w:t>
      </w:r>
      <w:r>
        <w:rPr>
          <w:i/>
          <w:iCs/>
          <w:color w:val="000000"/>
          <w:lang w:val="mn-MN"/>
        </w:rPr>
        <w:t xml:space="preserve">, НҮБ-ын Хүний эрх – хэвлэл, мэдээллийн хэсэг  (+41 22 917 9383 / </w:t>
      </w:r>
      <w:hyperlink r:id="rId10" w:history="1">
        <w:r>
          <w:rPr>
            <w:rStyle w:val="Hyperlink"/>
            <w:i/>
            <w:iCs/>
            <w:color w:val="000000"/>
            <w:lang w:val="mn-MN"/>
          </w:rPr>
          <w:t>jlaurence@ohchr.org</w:t>
        </w:r>
      </w:hyperlink>
      <w:r>
        <w:rPr>
          <w:i/>
          <w:iCs/>
          <w:color w:val="000000"/>
          <w:lang w:val="mn-MN"/>
        </w:rPr>
        <w:t>)</w:t>
      </w:r>
    </w:p>
    <w:p w:rsidR="00CD5089" w:rsidRDefault="00CD5089" w:rsidP="00CD5089">
      <w:pPr>
        <w:autoSpaceDE w:val="0"/>
        <w:autoSpaceDN w:val="0"/>
        <w:spacing w:after="240"/>
        <w:contextualSpacing/>
        <w:jc w:val="both"/>
        <w:rPr>
          <w:i/>
          <w:iCs/>
          <w:color w:val="000000"/>
          <w:lang w:val="mn-MN"/>
        </w:rPr>
      </w:pPr>
    </w:p>
    <w:p w:rsidR="00CD5089" w:rsidRDefault="00CD5089" w:rsidP="00CD5089">
      <w:pPr>
        <w:jc w:val="both"/>
        <w:rPr>
          <w:lang w:val="en-GB" w:eastAsia="en-US"/>
        </w:rPr>
      </w:pPr>
      <w:r>
        <w:rPr>
          <w:i/>
          <w:iCs/>
          <w:color w:val="000000"/>
          <w:lang w:val="mn-MN"/>
        </w:rPr>
        <w:t xml:space="preserve">НҮБ-аас 1948 оны 12-р сарын 10-ны өдөр баталсан  Хүний Эрхийн Түгээмэл Тунхаглалын баримт бичгийн 70 жилийн ой 2018 онд тохиож байна. Дэлхийн 500 хэлнээ орчуулагдаж дээд амжилтыг тогтоосон энэхүү Түгээмэл Тунхаглал нь “Хүн бүр эрх чөлөөтэй, нэр төр, эрхийнхээ хувьд адил тэгш төрдөг” гэсэн үндсэн зарчмыг эрхэмлэн дээдэлдэг.  Энэ зарчим нь хүн болгоны өдөр тутмын амьдралд одоо ч хамааралтай хэвээр байна. Энэхүү онцгой ач холбогдолтой, нөлөө бүхий баримт бичгийн 70 жилийн ойг тэмдэглэхдээ бид түүнд тусгагдсан амин чухал зарчмуудыг эрхэмлэн дээдэлж, хүний эрхийг хангах, хамгаалах үйлсэд тууштай зогсож, хувь нэмрээ оруулахыг хүн болгонд уриалж байна. </w:t>
      </w:r>
      <w:hyperlink r:id="rId11" w:history="1">
        <w:r>
          <w:rPr>
            <w:rStyle w:val="Hyperlink"/>
            <w:i/>
            <w:iCs/>
            <w:lang w:val="en-GB"/>
          </w:rPr>
          <w:t>www.standup4humanrights.org</w:t>
        </w:r>
      </w:hyperlink>
      <w:r>
        <w:rPr>
          <w:i/>
          <w:iCs/>
          <w:color w:val="000000"/>
          <w:lang w:val="en-GB"/>
        </w:rPr>
        <w:t xml:space="preserve"> .</w:t>
      </w:r>
    </w:p>
    <w:p w:rsidR="00F24060" w:rsidRDefault="00CD5089">
      <w:bookmarkStart w:id="0" w:name="_GoBack"/>
      <w:bookmarkEnd w:id="0"/>
    </w:p>
    <w:sectPr w:rsidR="00F2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89"/>
    <w:rsid w:val="000A786C"/>
    <w:rsid w:val="001305B4"/>
    <w:rsid w:val="00134FC7"/>
    <w:rsid w:val="002151BF"/>
    <w:rsid w:val="00244256"/>
    <w:rsid w:val="003010C7"/>
    <w:rsid w:val="00543743"/>
    <w:rsid w:val="006A0302"/>
    <w:rsid w:val="0070044D"/>
    <w:rsid w:val="00992010"/>
    <w:rsid w:val="009F3797"/>
    <w:rsid w:val="00A168A3"/>
    <w:rsid w:val="00A62571"/>
    <w:rsid w:val="00BA294C"/>
    <w:rsid w:val="00CA3B48"/>
    <w:rsid w:val="00CD5089"/>
    <w:rsid w:val="00D615A2"/>
    <w:rsid w:val="00DA1F6D"/>
    <w:rsid w:val="00DE015D"/>
    <w:rsid w:val="00DE4BE2"/>
    <w:rsid w:val="00E27B6A"/>
    <w:rsid w:val="00E361D3"/>
    <w:rsid w:val="00E57DC6"/>
    <w:rsid w:val="00FB3FE8"/>
    <w:rsid w:val="00FF70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8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089"/>
    <w:rPr>
      <w:color w:val="0563C1"/>
      <w:u w:val="single"/>
    </w:rPr>
  </w:style>
  <w:style w:type="paragraph" w:customStyle="1" w:styleId="Default">
    <w:name w:val="Default"/>
    <w:basedOn w:val="Normal"/>
    <w:uiPriority w:val="99"/>
    <w:rsid w:val="00CD5089"/>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8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089"/>
    <w:rPr>
      <w:color w:val="0563C1"/>
      <w:u w:val="single"/>
    </w:rPr>
  </w:style>
  <w:style w:type="paragraph" w:customStyle="1" w:styleId="Default">
    <w:name w:val="Default"/>
    <w:basedOn w:val="Normal"/>
    <w:uiPriority w:val="99"/>
    <w:rsid w:val="00CD5089"/>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reumlee@ohch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chr.org/EN/Countries/AsiaRegion/Pages/MNIndex.aspx"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ohchr.org/SRwaterandsanitation" TargetMode="External"/><Relationship Id="rId11" Type="http://schemas.openxmlformats.org/officeDocument/2006/relationships/hyperlink" Target="http://www.standup4humanrights.org" TargetMode="External"/><Relationship Id="rId5" Type="http://schemas.openxmlformats.org/officeDocument/2006/relationships/hyperlink" Target="https://www.ohchr.org/Documents/Issues/Water/MongoliaEOM20Apri2018.pdf" TargetMode="External"/><Relationship Id="rId15" Type="http://schemas.openxmlformats.org/officeDocument/2006/relationships/customXml" Target="../customXml/item2.xml"/><Relationship Id="rId10" Type="http://schemas.openxmlformats.org/officeDocument/2006/relationships/hyperlink" Target="mailto:jlaurence@ohchr.org" TargetMode="External"/><Relationship Id="rId4" Type="http://schemas.openxmlformats.org/officeDocument/2006/relationships/webSettings" Target="webSettings.xml"/><Relationship Id="rId9" Type="http://schemas.openxmlformats.org/officeDocument/2006/relationships/hyperlink" Target="mailto:tsetsegmaa.amar@one.un.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B31E59-1874-47AF-A88B-F3744E5EDB02}"/>
</file>

<file path=customXml/itemProps2.xml><?xml version="1.0" encoding="utf-8"?>
<ds:datastoreItem xmlns:ds="http://schemas.openxmlformats.org/officeDocument/2006/customXml" ds:itemID="{65313F93-7A65-47DC-8003-D7BBD5A583E8}"/>
</file>

<file path=customXml/itemProps3.xml><?xml version="1.0" encoding="utf-8"?>
<ds:datastoreItem xmlns:ds="http://schemas.openxmlformats.org/officeDocument/2006/customXml" ds:itemID="{BDAC6E81-68B1-48A1-9A1D-4757F401DF88}"/>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2018-04-20T08:21:00Z</dcterms:created>
  <dcterms:modified xsi:type="dcterms:W3CDTF">2018-04-20T08:21:00Z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