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63" w:rsidRPr="00F0501C" w:rsidRDefault="00192E1E" w:rsidP="009E1BEE">
      <w:pPr>
        <w:spacing w:after="0"/>
        <w:rPr>
          <w:rFonts w:ascii="Arial Narrow" w:hAnsi="Arial Narrow"/>
          <w:sz w:val="26"/>
          <w:szCs w:val="26"/>
        </w:rPr>
      </w:pPr>
      <w:bookmarkStart w:id="0" w:name="_GoBack"/>
      <w:bookmarkEnd w:id="0"/>
      <w:r>
        <w:rPr>
          <w:rFonts w:ascii="Arial Narrow" w:hAnsi="Arial Narrow"/>
          <w:noProof/>
          <w:sz w:val="26"/>
          <w:szCs w:val="26"/>
          <w:lang w:eastAsia="fr-FR"/>
        </w:rPr>
        <w:pict>
          <v:roundrect id="AutoShape 3" o:spid="_x0000_s1026" style="position:absolute;margin-left:0;margin-top:-1.65pt;width:310.45pt;height:85.55pt;z-index:251659264;visibility:visible;mso-position-horizontal: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" fillcolor="#92cddc [1944]" stroked="f" strokecolor="#4bacc6 [3208]" strokeweight="1pt">
            <v:fill color2="#4bacc6 [3208]" focus="50%" type="gradient"/>
            <v:shadow opacity=".5" offset="6pt,-6pt"/>
            <v:textbox>
              <w:txbxContent>
                <w:p w:rsidR="00F0501C" w:rsidRPr="00F0501C" w:rsidRDefault="00F0501C" w:rsidP="00F0501C">
                  <w:pPr>
                    <w:jc w:val="center"/>
                    <w:rPr>
                      <w:rFonts w:ascii="Rockwell Extra Bold" w:hAnsi="Rockwell Extra Bold"/>
                      <w:b/>
                      <w:sz w:val="28"/>
                      <w:szCs w:val="28"/>
                    </w:rPr>
                  </w:pPr>
                  <w:r w:rsidRPr="00F0501C">
                    <w:rPr>
                      <w:rFonts w:ascii="Rockwell Extra Bold" w:hAnsi="Rockwell Extra Bold"/>
                      <w:b/>
                      <w:sz w:val="28"/>
                      <w:szCs w:val="28"/>
                    </w:rPr>
                    <w:t>NATIONS UNIE</w:t>
                  </w:r>
                </w:p>
                <w:p w:rsidR="00F0501C" w:rsidRPr="00F0501C" w:rsidRDefault="00F0501C" w:rsidP="00F0501C">
                  <w:pPr>
                    <w:jc w:val="center"/>
                    <w:rPr>
                      <w:rFonts w:ascii="Rockwell Extra Bold" w:hAnsi="Rockwell Extra Bold"/>
                      <w:b/>
                      <w:sz w:val="28"/>
                      <w:szCs w:val="28"/>
                    </w:rPr>
                  </w:pPr>
                  <w:r w:rsidRPr="00F0501C">
                    <w:rPr>
                      <w:rFonts w:ascii="Rockwell Extra Bold" w:hAnsi="Rockwell Extra Bold"/>
                      <w:b/>
                      <w:sz w:val="28"/>
                      <w:szCs w:val="28"/>
                    </w:rPr>
                    <w:t>DROITS DE L’HOMME</w:t>
                  </w:r>
                </w:p>
                <w:p w:rsidR="00F0501C" w:rsidRPr="00F0501C" w:rsidRDefault="00F0501C" w:rsidP="00F0501C">
                  <w:pPr>
                    <w:jc w:val="center"/>
                    <w:rPr>
                      <w:rFonts w:ascii="Rockwell Extra Bold" w:hAnsi="Rockwell Extra Bold"/>
                      <w:b/>
                      <w:sz w:val="28"/>
                      <w:szCs w:val="28"/>
                    </w:rPr>
                  </w:pPr>
                  <w:r w:rsidRPr="00F0501C">
                    <w:rPr>
                      <w:rFonts w:ascii="Rockwell Extra Bold" w:hAnsi="Rockwell Extra Bold"/>
                      <w:b/>
                      <w:sz w:val="28"/>
                      <w:szCs w:val="28"/>
                    </w:rPr>
                    <w:t>PROCEDURES SPECIALES</w:t>
                  </w:r>
                </w:p>
                <w:p w:rsidR="00F0501C" w:rsidRDefault="00F0501C"/>
              </w:txbxContent>
            </v:textbox>
            <w10:wrap type="square"/>
          </v:roundrect>
        </w:pict>
      </w:r>
    </w:p>
    <w:p w:rsidR="00F0501C" w:rsidRPr="00F0501C" w:rsidRDefault="00F0501C" w:rsidP="009E1BEE">
      <w:pPr>
        <w:spacing w:after="0"/>
        <w:rPr>
          <w:rFonts w:ascii="Arial Narrow" w:hAnsi="Arial Narrow"/>
          <w:sz w:val="26"/>
          <w:szCs w:val="26"/>
        </w:rPr>
      </w:pPr>
    </w:p>
    <w:p w:rsidR="00F0501C" w:rsidRPr="00F0501C" w:rsidRDefault="00F0501C" w:rsidP="009E1BEE">
      <w:pPr>
        <w:spacing w:after="0"/>
        <w:rPr>
          <w:rFonts w:ascii="Arial Narrow" w:hAnsi="Arial Narrow"/>
          <w:sz w:val="26"/>
          <w:szCs w:val="26"/>
        </w:rPr>
      </w:pPr>
    </w:p>
    <w:p w:rsidR="00F0501C" w:rsidRPr="00F0501C" w:rsidRDefault="00F0501C" w:rsidP="009E1BEE">
      <w:pPr>
        <w:spacing w:after="0"/>
        <w:rPr>
          <w:rFonts w:ascii="Arial Narrow" w:hAnsi="Arial Narrow"/>
          <w:sz w:val="26"/>
          <w:szCs w:val="26"/>
        </w:rPr>
      </w:pPr>
    </w:p>
    <w:p w:rsidR="00F0501C" w:rsidRPr="00F0501C" w:rsidRDefault="00F0501C" w:rsidP="009E1BEE">
      <w:pPr>
        <w:spacing w:after="0"/>
        <w:rPr>
          <w:rFonts w:ascii="Arial Narrow" w:hAnsi="Arial Narrow"/>
          <w:sz w:val="26"/>
          <w:szCs w:val="26"/>
        </w:rPr>
      </w:pPr>
    </w:p>
    <w:p w:rsidR="00F0501C" w:rsidRPr="00F0501C" w:rsidRDefault="00F0501C" w:rsidP="009E1BEE">
      <w:pPr>
        <w:spacing w:after="0"/>
        <w:rPr>
          <w:rFonts w:ascii="Arial Narrow" w:hAnsi="Arial Narrow"/>
          <w:sz w:val="26"/>
          <w:szCs w:val="26"/>
        </w:rPr>
      </w:pPr>
    </w:p>
    <w:p w:rsidR="00F0501C" w:rsidRPr="00F0501C" w:rsidRDefault="00F0501C" w:rsidP="009E1BEE">
      <w:pPr>
        <w:spacing w:after="0"/>
        <w:rPr>
          <w:rFonts w:ascii="Arial Narrow" w:hAnsi="Arial Narrow"/>
          <w:b/>
          <w:sz w:val="28"/>
          <w:szCs w:val="28"/>
        </w:rPr>
      </w:pPr>
    </w:p>
    <w:p w:rsidR="005C2A29" w:rsidRPr="008C2E56" w:rsidRDefault="00B64517" w:rsidP="00F0501C">
      <w:pPr>
        <w:spacing w:after="0"/>
        <w:jc w:val="center"/>
        <w:rPr>
          <w:rFonts w:ascii="Franklin Gothic Medium Cond" w:hAnsi="Franklin Gothic Medium Cond"/>
          <w:b/>
          <w:sz w:val="28"/>
          <w:szCs w:val="28"/>
        </w:rPr>
      </w:pPr>
      <w:r w:rsidRPr="008C2E56">
        <w:rPr>
          <w:rFonts w:ascii="Franklin Gothic Medium Cond" w:hAnsi="Franklin Gothic Medium Cond"/>
          <w:b/>
          <w:sz w:val="28"/>
          <w:szCs w:val="28"/>
        </w:rPr>
        <w:t>REPONSES AUX QUESTIONNAIRES</w:t>
      </w:r>
      <w:r w:rsidR="00635763" w:rsidRPr="008C2E56">
        <w:rPr>
          <w:rFonts w:ascii="Franklin Gothic Medium Cond" w:hAnsi="Franklin Gothic Medium Cond"/>
          <w:b/>
          <w:sz w:val="28"/>
          <w:szCs w:val="28"/>
        </w:rPr>
        <w:t xml:space="preserve"> DU RAPPORT THEMATIQUE SPECIAL SUR L’IMPACT DES MEGAPROJETS SUR LES DROITS HUMAINS A L’EAU ET A L’ASSAINISSEMENT.</w:t>
      </w:r>
    </w:p>
    <w:p w:rsidR="009E1BEE" w:rsidRPr="008C2E56" w:rsidRDefault="009E1BEE" w:rsidP="00F0501C">
      <w:pPr>
        <w:spacing w:after="0"/>
        <w:jc w:val="center"/>
        <w:rPr>
          <w:rFonts w:ascii="Arial Narrow" w:hAnsi="Arial Narrow"/>
          <w:b/>
          <w:sz w:val="20"/>
          <w:szCs w:val="20"/>
        </w:rPr>
      </w:pPr>
    </w:p>
    <w:p w:rsidR="009E1BEE" w:rsidRPr="008C2E56" w:rsidRDefault="009E1BEE" w:rsidP="00F0501C">
      <w:pPr>
        <w:spacing w:after="0"/>
        <w:jc w:val="center"/>
        <w:rPr>
          <w:rFonts w:ascii="Stencil" w:hAnsi="Stencil"/>
          <w:b/>
          <w:sz w:val="28"/>
          <w:szCs w:val="28"/>
        </w:rPr>
      </w:pPr>
      <w:r w:rsidRPr="008C2E56">
        <w:rPr>
          <w:rFonts w:ascii="Stencil" w:hAnsi="Stencil"/>
          <w:b/>
          <w:sz w:val="28"/>
          <w:szCs w:val="28"/>
        </w:rPr>
        <w:t>QUESTIONS GENERALES</w:t>
      </w:r>
      <w:r w:rsidR="00F0501C" w:rsidRPr="008C2E56">
        <w:rPr>
          <w:rFonts w:ascii="Stencil" w:hAnsi="Stencil"/>
          <w:b/>
          <w:sz w:val="28"/>
          <w:szCs w:val="28"/>
        </w:rPr>
        <w:t xml:space="preserve"> ET REPONSES</w:t>
      </w:r>
    </w:p>
    <w:p w:rsidR="00E13FB7" w:rsidRPr="008C2E56" w:rsidRDefault="00E13FB7" w:rsidP="009E1BEE">
      <w:pPr>
        <w:spacing w:after="0"/>
        <w:rPr>
          <w:rFonts w:ascii="Arial Narrow" w:hAnsi="Arial Narrow"/>
          <w:sz w:val="20"/>
          <w:szCs w:val="20"/>
        </w:rPr>
      </w:pPr>
    </w:p>
    <w:p w:rsidR="009E1BEE" w:rsidRDefault="00056606" w:rsidP="009E1BEE">
      <w:pPr>
        <w:spacing w:after="0"/>
        <w:rPr>
          <w:rFonts w:ascii="Arial Narrow" w:hAnsi="Arial Narrow"/>
          <w:b/>
          <w:sz w:val="26"/>
          <w:szCs w:val="26"/>
        </w:rPr>
      </w:pPr>
      <w:r w:rsidRPr="00F0501C">
        <w:rPr>
          <w:rFonts w:ascii="Arial Narrow" w:hAnsi="Arial Narrow"/>
          <w:b/>
          <w:sz w:val="26"/>
          <w:szCs w:val="26"/>
        </w:rPr>
        <w:t xml:space="preserve">1. </w:t>
      </w:r>
      <w:r w:rsidR="009E1BEE" w:rsidRPr="00F0501C">
        <w:rPr>
          <w:rFonts w:ascii="Arial Narrow" w:hAnsi="Arial Narrow"/>
          <w:b/>
          <w:sz w:val="26"/>
          <w:szCs w:val="26"/>
        </w:rPr>
        <w:t>Comment les mégaprojets contribuent-ils à la réalisation des droits humains à l’eau et à l’assainissement ?</w:t>
      </w:r>
    </w:p>
    <w:p w:rsidR="00BE4482" w:rsidRPr="00F0501C" w:rsidRDefault="00BE4482" w:rsidP="009E1BEE">
      <w:pPr>
        <w:spacing w:after="0"/>
        <w:rPr>
          <w:rFonts w:ascii="Arial Narrow" w:hAnsi="Arial Narrow"/>
          <w:b/>
          <w:sz w:val="26"/>
          <w:szCs w:val="26"/>
        </w:rPr>
      </w:pPr>
    </w:p>
    <w:p w:rsidR="00177E0A" w:rsidRPr="00BE4482" w:rsidRDefault="009E1BEE" w:rsidP="009E1BEE">
      <w:pPr>
        <w:spacing w:after="0"/>
        <w:rPr>
          <w:rFonts w:ascii="Arial Narrow" w:hAnsi="Arial Narrow"/>
          <w:b/>
          <w:sz w:val="26"/>
          <w:szCs w:val="26"/>
          <w:u w:val="single"/>
        </w:rPr>
      </w:pPr>
      <w:r w:rsidRPr="00BE4482">
        <w:rPr>
          <w:rFonts w:ascii="Arial Narrow" w:hAnsi="Arial Narrow"/>
          <w:b/>
          <w:sz w:val="26"/>
          <w:szCs w:val="26"/>
          <w:u w:val="single"/>
        </w:rPr>
        <w:t xml:space="preserve">Réponse </w:t>
      </w:r>
    </w:p>
    <w:p w:rsidR="009E1BEE" w:rsidRPr="00F0501C" w:rsidRDefault="009E1BEE" w:rsidP="00177E0A">
      <w:pPr>
        <w:pStyle w:val="Paragraphedeliste"/>
        <w:numPr>
          <w:ilvl w:val="0"/>
          <w:numId w:val="15"/>
        </w:numPr>
        <w:spacing w:after="0"/>
        <w:rPr>
          <w:rFonts w:ascii="Arial Narrow" w:hAnsi="Arial Narrow"/>
          <w:sz w:val="26"/>
          <w:szCs w:val="26"/>
        </w:rPr>
      </w:pPr>
      <w:r w:rsidRPr="00F0501C">
        <w:rPr>
          <w:rFonts w:ascii="Arial Narrow" w:hAnsi="Arial Narrow"/>
          <w:sz w:val="26"/>
          <w:szCs w:val="26"/>
        </w:rPr>
        <w:t xml:space="preserve">Par la mise en </w:t>
      </w:r>
      <w:r w:rsidR="001E4C2E" w:rsidRPr="00F0501C">
        <w:rPr>
          <w:rFonts w:ascii="Arial Narrow" w:hAnsi="Arial Narrow"/>
          <w:sz w:val="26"/>
          <w:szCs w:val="26"/>
        </w:rPr>
        <w:t>place des équipements modernes de fournitures d’eau potable et assainissement et offre de meilleurs services d’eau.</w:t>
      </w:r>
    </w:p>
    <w:p w:rsidR="001E4C2E" w:rsidRPr="00F0501C" w:rsidRDefault="001E4C2E" w:rsidP="00177E0A">
      <w:pPr>
        <w:pStyle w:val="Paragraphedeliste"/>
        <w:numPr>
          <w:ilvl w:val="0"/>
          <w:numId w:val="15"/>
        </w:numPr>
        <w:spacing w:after="0"/>
        <w:rPr>
          <w:rFonts w:ascii="Arial Narrow" w:hAnsi="Arial Narrow"/>
          <w:sz w:val="26"/>
          <w:szCs w:val="26"/>
        </w:rPr>
      </w:pPr>
      <w:r w:rsidRPr="00F0501C">
        <w:rPr>
          <w:rFonts w:ascii="Arial Narrow" w:hAnsi="Arial Narrow"/>
          <w:sz w:val="26"/>
          <w:szCs w:val="26"/>
        </w:rPr>
        <w:t>- Par l’amélioration des conditions de vies humaines de la population.</w:t>
      </w:r>
    </w:p>
    <w:p w:rsidR="001E4C2E" w:rsidRPr="00F0501C" w:rsidRDefault="001E4C2E" w:rsidP="00177E0A">
      <w:pPr>
        <w:pStyle w:val="Paragraphedeliste"/>
        <w:numPr>
          <w:ilvl w:val="0"/>
          <w:numId w:val="15"/>
        </w:numPr>
        <w:spacing w:after="0"/>
        <w:rPr>
          <w:rFonts w:ascii="Arial Narrow" w:hAnsi="Arial Narrow"/>
          <w:sz w:val="26"/>
          <w:szCs w:val="26"/>
        </w:rPr>
      </w:pPr>
      <w:r w:rsidRPr="00F0501C">
        <w:rPr>
          <w:rFonts w:ascii="Arial Narrow" w:hAnsi="Arial Narrow"/>
          <w:sz w:val="26"/>
          <w:szCs w:val="26"/>
        </w:rPr>
        <w:t>-Par l’accès des services d’eau potable et d’assainissement aux populations.</w:t>
      </w:r>
    </w:p>
    <w:p w:rsidR="001E4C2E" w:rsidRPr="00F0501C" w:rsidRDefault="001E4C2E" w:rsidP="00177E0A">
      <w:pPr>
        <w:pStyle w:val="Paragraphedeliste"/>
        <w:spacing w:after="0"/>
        <w:rPr>
          <w:rFonts w:ascii="Arial Narrow" w:hAnsi="Arial Narrow"/>
          <w:sz w:val="26"/>
          <w:szCs w:val="26"/>
        </w:rPr>
      </w:pPr>
    </w:p>
    <w:p w:rsidR="001E4C2E" w:rsidRPr="00F0501C" w:rsidRDefault="001E4C2E" w:rsidP="009E1BEE">
      <w:pPr>
        <w:spacing w:after="0"/>
        <w:rPr>
          <w:rFonts w:ascii="Arial Narrow" w:hAnsi="Arial Narrow"/>
          <w:b/>
          <w:sz w:val="26"/>
          <w:szCs w:val="26"/>
        </w:rPr>
      </w:pPr>
      <w:r w:rsidRPr="00F0501C">
        <w:rPr>
          <w:rFonts w:ascii="Arial Narrow" w:hAnsi="Arial Narrow"/>
          <w:b/>
          <w:sz w:val="26"/>
          <w:szCs w:val="26"/>
        </w:rPr>
        <w:t xml:space="preserve">2. Quelles sont les principaux impacts positifs et négatifs, évalués par votre Gouvernement, que les mégaprojets ont sur le contenu normatif des droits à l’eau et à l’assainissement (qualité et sécurité, accessibilité, disponibilité, acceptabilité, </w:t>
      </w:r>
      <w:r w:rsidR="004A1A19" w:rsidRPr="00F0501C">
        <w:rPr>
          <w:rFonts w:ascii="Arial Narrow" w:hAnsi="Arial Narrow"/>
          <w:b/>
          <w:sz w:val="26"/>
          <w:szCs w:val="26"/>
        </w:rPr>
        <w:t>amorçabilité</w:t>
      </w:r>
      <w:r w:rsidRPr="00F0501C">
        <w:rPr>
          <w:rFonts w:ascii="Arial Narrow" w:hAnsi="Arial Narrow"/>
          <w:b/>
          <w:sz w:val="26"/>
          <w:szCs w:val="26"/>
        </w:rPr>
        <w:t xml:space="preserve">   </w:t>
      </w:r>
      <w:r w:rsidR="004A1A19" w:rsidRPr="00F0501C">
        <w:rPr>
          <w:rFonts w:ascii="Arial Narrow" w:hAnsi="Arial Narrow"/>
          <w:b/>
          <w:sz w:val="26"/>
          <w:szCs w:val="26"/>
        </w:rPr>
        <w:t>, dignité</w:t>
      </w:r>
      <w:r w:rsidRPr="00F0501C">
        <w:rPr>
          <w:rFonts w:ascii="Arial Narrow" w:hAnsi="Arial Narrow"/>
          <w:b/>
          <w:sz w:val="26"/>
          <w:szCs w:val="26"/>
        </w:rPr>
        <w:t xml:space="preserve"> et intimité) et les principes de droits </w:t>
      </w:r>
      <w:r w:rsidR="004A1A19" w:rsidRPr="00F0501C">
        <w:rPr>
          <w:rFonts w:ascii="Arial Narrow" w:hAnsi="Arial Narrow"/>
          <w:b/>
          <w:sz w:val="26"/>
          <w:szCs w:val="26"/>
        </w:rPr>
        <w:t>humains</w:t>
      </w:r>
      <w:r w:rsidRPr="00F0501C">
        <w:rPr>
          <w:rFonts w:ascii="Arial Narrow" w:hAnsi="Arial Narrow"/>
          <w:b/>
          <w:sz w:val="26"/>
          <w:szCs w:val="26"/>
        </w:rPr>
        <w:t xml:space="preserve"> (accès à l’information, </w:t>
      </w:r>
      <w:r w:rsidR="004A1A19" w:rsidRPr="00F0501C">
        <w:rPr>
          <w:rFonts w:ascii="Arial Narrow" w:hAnsi="Arial Narrow"/>
          <w:b/>
          <w:sz w:val="26"/>
          <w:szCs w:val="26"/>
        </w:rPr>
        <w:t>participation,</w:t>
      </w:r>
      <w:r w:rsidRPr="00F0501C">
        <w:rPr>
          <w:rFonts w:ascii="Arial Narrow" w:hAnsi="Arial Narrow"/>
          <w:b/>
          <w:sz w:val="26"/>
          <w:szCs w:val="26"/>
        </w:rPr>
        <w:t xml:space="preserve"> égalité et non –discrimination) ?</w:t>
      </w:r>
    </w:p>
    <w:p w:rsidR="001E4C2E" w:rsidRPr="00F0501C" w:rsidRDefault="001E4C2E" w:rsidP="009E1BEE">
      <w:pPr>
        <w:spacing w:after="0"/>
        <w:rPr>
          <w:rFonts w:ascii="Arial Narrow" w:hAnsi="Arial Narrow"/>
          <w:sz w:val="26"/>
          <w:szCs w:val="26"/>
        </w:rPr>
      </w:pPr>
    </w:p>
    <w:p w:rsidR="001E4C2E" w:rsidRPr="008C2E56" w:rsidRDefault="001E4C2E" w:rsidP="009E1BEE">
      <w:pPr>
        <w:spacing w:after="0"/>
        <w:rPr>
          <w:rFonts w:ascii="Arial Narrow" w:hAnsi="Arial Narrow"/>
          <w:b/>
          <w:sz w:val="26"/>
          <w:szCs w:val="26"/>
          <w:u w:val="single"/>
        </w:rPr>
      </w:pPr>
      <w:r w:rsidRPr="008C2E56">
        <w:rPr>
          <w:rFonts w:ascii="Arial Narrow" w:hAnsi="Arial Narrow"/>
          <w:b/>
          <w:sz w:val="26"/>
          <w:szCs w:val="26"/>
          <w:u w:val="single"/>
        </w:rPr>
        <w:t>Réponse</w:t>
      </w:r>
    </w:p>
    <w:p w:rsidR="00843A6D" w:rsidRPr="00BE4482" w:rsidRDefault="00843A6D" w:rsidP="009E1BEE">
      <w:pPr>
        <w:spacing w:after="0"/>
        <w:rPr>
          <w:rFonts w:ascii="Arial Narrow" w:hAnsi="Arial Narrow"/>
          <w:b/>
          <w:sz w:val="26"/>
          <w:szCs w:val="26"/>
        </w:rPr>
      </w:pPr>
      <w:r w:rsidRPr="00BE4482">
        <w:rPr>
          <w:rFonts w:ascii="Arial Narrow" w:hAnsi="Arial Narrow"/>
          <w:b/>
          <w:sz w:val="26"/>
          <w:szCs w:val="26"/>
        </w:rPr>
        <w:t>Principaux impacts positifs et négatifs, évalués par votre Gouvernement, que les mégaprojets ont sur le contenu normatif des droits à l’eau et à l’assainissement :</w:t>
      </w:r>
    </w:p>
    <w:tbl>
      <w:tblPr>
        <w:tblStyle w:val="Grilledutableau"/>
        <w:tblW w:w="9322" w:type="dxa"/>
        <w:tblLook w:val="04A0" w:firstRow="1" w:lastRow="0" w:firstColumn="1" w:lastColumn="0" w:noHBand="0" w:noVBand="1"/>
      </w:tblPr>
      <w:tblGrid>
        <w:gridCol w:w="4786"/>
        <w:gridCol w:w="4536"/>
      </w:tblGrid>
      <w:tr w:rsidR="00E058E0" w:rsidRPr="00297756" w:rsidTr="00E058E0">
        <w:tc>
          <w:tcPr>
            <w:tcW w:w="4786" w:type="dxa"/>
          </w:tcPr>
          <w:p w:rsidR="00E058E0" w:rsidRPr="00297756" w:rsidRDefault="00E058E0" w:rsidP="00297756">
            <w:pPr>
              <w:jc w:val="center"/>
              <w:rPr>
                <w:rFonts w:ascii="Arial Narrow" w:hAnsi="Arial Narrow"/>
                <w:b/>
                <w:sz w:val="26"/>
                <w:szCs w:val="26"/>
              </w:rPr>
            </w:pPr>
            <w:r w:rsidRPr="00297756">
              <w:rPr>
                <w:rFonts w:ascii="Arial Narrow" w:hAnsi="Arial Narrow"/>
                <w:b/>
                <w:sz w:val="26"/>
                <w:szCs w:val="26"/>
              </w:rPr>
              <w:t>Impacts positifs</w:t>
            </w:r>
          </w:p>
        </w:tc>
        <w:tc>
          <w:tcPr>
            <w:tcW w:w="4536" w:type="dxa"/>
          </w:tcPr>
          <w:p w:rsidR="00E058E0" w:rsidRPr="00297756" w:rsidRDefault="00E058E0" w:rsidP="00297756">
            <w:pPr>
              <w:jc w:val="center"/>
              <w:rPr>
                <w:rFonts w:ascii="Arial Narrow" w:hAnsi="Arial Narrow"/>
                <w:b/>
                <w:sz w:val="26"/>
                <w:szCs w:val="26"/>
              </w:rPr>
            </w:pPr>
            <w:r w:rsidRPr="00297756">
              <w:rPr>
                <w:rFonts w:ascii="Arial Narrow" w:hAnsi="Arial Narrow"/>
                <w:b/>
                <w:sz w:val="26"/>
                <w:szCs w:val="26"/>
              </w:rPr>
              <w:t>Impacts négatifs</w:t>
            </w:r>
          </w:p>
        </w:tc>
      </w:tr>
      <w:tr w:rsidR="00E058E0" w:rsidRPr="00F0501C" w:rsidTr="00B47A5E">
        <w:tc>
          <w:tcPr>
            <w:tcW w:w="4786" w:type="dxa"/>
          </w:tcPr>
          <w:p w:rsidR="00E058E0" w:rsidRPr="00F0501C" w:rsidRDefault="00E058E0" w:rsidP="00B47A5E">
            <w:pPr>
              <w:pStyle w:val="Paragraphedeliste"/>
              <w:numPr>
                <w:ilvl w:val="0"/>
                <w:numId w:val="2"/>
              </w:numPr>
              <w:rPr>
                <w:rFonts w:ascii="Arial Narrow" w:hAnsi="Arial Narrow"/>
                <w:sz w:val="26"/>
                <w:szCs w:val="26"/>
              </w:rPr>
            </w:pPr>
            <w:r w:rsidRPr="00F0501C">
              <w:rPr>
                <w:rFonts w:ascii="Arial Narrow" w:hAnsi="Arial Narrow"/>
                <w:sz w:val="26"/>
                <w:szCs w:val="26"/>
              </w:rPr>
              <w:t>qualité et sécurité :</w:t>
            </w:r>
            <w:r w:rsidR="00A4293A" w:rsidRPr="00F0501C">
              <w:rPr>
                <w:rFonts w:ascii="Arial Narrow" w:hAnsi="Arial Narrow"/>
                <w:sz w:val="26"/>
                <w:szCs w:val="26"/>
              </w:rPr>
              <w:t xml:space="preserve"> </w:t>
            </w:r>
            <w:r w:rsidRPr="00F0501C">
              <w:rPr>
                <w:rFonts w:ascii="Arial Narrow" w:hAnsi="Arial Narrow"/>
                <w:sz w:val="26"/>
                <w:szCs w:val="26"/>
              </w:rPr>
              <w:t xml:space="preserve">une eau </w:t>
            </w:r>
            <w:r w:rsidR="00695D7A" w:rsidRPr="00F0501C">
              <w:rPr>
                <w:rFonts w:ascii="Arial Narrow" w:hAnsi="Arial Narrow"/>
                <w:sz w:val="26"/>
                <w:szCs w:val="26"/>
              </w:rPr>
              <w:t>de consommation</w:t>
            </w:r>
            <w:r w:rsidRPr="00F0501C">
              <w:rPr>
                <w:rFonts w:ascii="Arial Narrow" w:hAnsi="Arial Narrow"/>
                <w:sz w:val="26"/>
                <w:szCs w:val="26"/>
              </w:rPr>
              <w:t xml:space="preserve"> qui répond aux no</w:t>
            </w:r>
            <w:r w:rsidR="00695D7A" w:rsidRPr="00F0501C">
              <w:rPr>
                <w:rFonts w:ascii="Arial Narrow" w:hAnsi="Arial Narrow"/>
                <w:sz w:val="26"/>
                <w:szCs w:val="26"/>
              </w:rPr>
              <w:t>rmes nationales (OMS</w:t>
            </w:r>
            <w:r w:rsidR="00EC0B72" w:rsidRPr="00F0501C">
              <w:rPr>
                <w:rFonts w:ascii="Arial Narrow" w:hAnsi="Arial Narrow"/>
                <w:sz w:val="26"/>
                <w:szCs w:val="26"/>
              </w:rPr>
              <w:t>),</w:t>
            </w:r>
            <w:r w:rsidR="00577852" w:rsidRPr="00F0501C">
              <w:rPr>
                <w:rFonts w:ascii="Arial Narrow" w:hAnsi="Arial Narrow"/>
                <w:sz w:val="26"/>
                <w:szCs w:val="26"/>
              </w:rPr>
              <w:t xml:space="preserve"> réduction des maladies liées à la consommation </w:t>
            </w:r>
            <w:r w:rsidR="00EC0B72" w:rsidRPr="00F0501C">
              <w:rPr>
                <w:rFonts w:ascii="Arial Narrow" w:hAnsi="Arial Narrow"/>
                <w:sz w:val="26"/>
                <w:szCs w:val="26"/>
              </w:rPr>
              <w:t>d’eau,</w:t>
            </w:r>
            <w:r w:rsidR="009B27B4" w:rsidRPr="00F0501C">
              <w:rPr>
                <w:rFonts w:ascii="Arial Narrow" w:hAnsi="Arial Narrow"/>
                <w:sz w:val="26"/>
                <w:szCs w:val="26"/>
              </w:rPr>
              <w:t xml:space="preserve"> diminution des budgets des ménages liés aux traitements des maladies dues à la consommation d’eau.</w:t>
            </w:r>
          </w:p>
          <w:p w:rsidR="00E058E0" w:rsidRPr="00F0501C" w:rsidRDefault="00A4293A" w:rsidP="00B47A5E">
            <w:pPr>
              <w:pStyle w:val="Paragraphedeliste"/>
              <w:numPr>
                <w:ilvl w:val="0"/>
                <w:numId w:val="2"/>
              </w:numPr>
              <w:rPr>
                <w:rFonts w:ascii="Arial Narrow" w:hAnsi="Arial Narrow"/>
                <w:sz w:val="26"/>
                <w:szCs w:val="26"/>
              </w:rPr>
            </w:pPr>
            <w:r w:rsidRPr="00F0501C">
              <w:rPr>
                <w:rFonts w:ascii="Arial Narrow" w:hAnsi="Arial Narrow"/>
                <w:sz w:val="26"/>
                <w:szCs w:val="26"/>
              </w:rPr>
              <w:t xml:space="preserve">Accessibilité : </w:t>
            </w:r>
            <w:r w:rsidR="00F55C74" w:rsidRPr="00F0501C">
              <w:rPr>
                <w:rFonts w:ascii="Arial Narrow" w:hAnsi="Arial Narrow"/>
                <w:sz w:val="26"/>
                <w:szCs w:val="26"/>
              </w:rPr>
              <w:t>réduction sensible du t</w:t>
            </w:r>
            <w:r w:rsidRPr="00F0501C">
              <w:rPr>
                <w:rFonts w:ascii="Arial Narrow" w:hAnsi="Arial Narrow"/>
                <w:sz w:val="26"/>
                <w:szCs w:val="26"/>
              </w:rPr>
              <w:t>emps moyen accordé à la corvée d’eau</w:t>
            </w:r>
          </w:p>
          <w:p w:rsidR="00E058E0" w:rsidRPr="00F0501C" w:rsidRDefault="00A4293A" w:rsidP="00B47A5E">
            <w:pPr>
              <w:pStyle w:val="Paragraphedeliste"/>
              <w:numPr>
                <w:ilvl w:val="0"/>
                <w:numId w:val="2"/>
              </w:numPr>
              <w:rPr>
                <w:rFonts w:ascii="Arial Narrow" w:hAnsi="Arial Narrow"/>
                <w:sz w:val="26"/>
                <w:szCs w:val="26"/>
              </w:rPr>
            </w:pPr>
            <w:r w:rsidRPr="00F0501C">
              <w:rPr>
                <w:rFonts w:ascii="Arial Narrow" w:hAnsi="Arial Narrow"/>
                <w:sz w:val="26"/>
                <w:szCs w:val="26"/>
              </w:rPr>
              <w:t xml:space="preserve">disponibilité : </w:t>
            </w:r>
            <w:r w:rsidR="0023066C" w:rsidRPr="00F0501C">
              <w:rPr>
                <w:rFonts w:ascii="Arial Narrow" w:hAnsi="Arial Narrow"/>
                <w:sz w:val="26"/>
                <w:szCs w:val="26"/>
              </w:rPr>
              <w:t>service continu 24</w:t>
            </w:r>
            <w:r w:rsidRPr="00F0501C">
              <w:rPr>
                <w:rFonts w:ascii="Arial Narrow" w:hAnsi="Arial Narrow"/>
                <w:sz w:val="26"/>
                <w:szCs w:val="26"/>
              </w:rPr>
              <w:t>H</w:t>
            </w:r>
            <w:r w:rsidR="0023066C" w:rsidRPr="00F0501C">
              <w:rPr>
                <w:rFonts w:ascii="Arial Narrow" w:hAnsi="Arial Narrow"/>
                <w:sz w:val="26"/>
                <w:szCs w:val="26"/>
              </w:rPr>
              <w:t>/</w:t>
            </w:r>
            <w:r w:rsidRPr="00F0501C">
              <w:rPr>
                <w:rFonts w:ascii="Arial Narrow" w:hAnsi="Arial Narrow"/>
                <w:sz w:val="26"/>
                <w:szCs w:val="26"/>
              </w:rPr>
              <w:t>24</w:t>
            </w:r>
            <w:r w:rsidR="0023066C" w:rsidRPr="00F0501C">
              <w:rPr>
                <w:rFonts w:ascii="Arial Narrow" w:hAnsi="Arial Narrow"/>
                <w:sz w:val="26"/>
                <w:szCs w:val="26"/>
              </w:rPr>
              <w:t>H</w:t>
            </w:r>
          </w:p>
          <w:p w:rsidR="00E058E0" w:rsidRPr="00F0501C" w:rsidRDefault="00A4293A" w:rsidP="00B47A5E">
            <w:pPr>
              <w:pStyle w:val="Paragraphedeliste"/>
              <w:numPr>
                <w:ilvl w:val="0"/>
                <w:numId w:val="2"/>
              </w:numPr>
              <w:rPr>
                <w:rFonts w:ascii="Arial Narrow" w:hAnsi="Arial Narrow"/>
                <w:sz w:val="26"/>
                <w:szCs w:val="26"/>
              </w:rPr>
            </w:pPr>
            <w:r w:rsidRPr="00F0501C">
              <w:rPr>
                <w:rFonts w:ascii="Arial Narrow" w:hAnsi="Arial Narrow"/>
                <w:sz w:val="26"/>
                <w:szCs w:val="26"/>
              </w:rPr>
              <w:t>acceptabilité :</w:t>
            </w:r>
            <w:r w:rsidR="00E7587D" w:rsidRPr="00F0501C">
              <w:rPr>
                <w:rFonts w:ascii="Arial Narrow" w:hAnsi="Arial Narrow"/>
                <w:sz w:val="26"/>
                <w:szCs w:val="26"/>
              </w:rPr>
              <w:t xml:space="preserve"> Avec le volet ingénierie </w:t>
            </w:r>
            <w:r w:rsidR="00EC0B72" w:rsidRPr="00F0501C">
              <w:rPr>
                <w:rFonts w:ascii="Arial Narrow" w:hAnsi="Arial Narrow"/>
                <w:sz w:val="26"/>
                <w:szCs w:val="26"/>
              </w:rPr>
              <w:t>sociale,</w:t>
            </w:r>
            <w:r w:rsidR="00E7587D" w:rsidRPr="00F0501C">
              <w:rPr>
                <w:rFonts w:ascii="Arial Narrow" w:hAnsi="Arial Narrow"/>
                <w:sz w:val="26"/>
                <w:szCs w:val="26"/>
              </w:rPr>
              <w:t xml:space="preserve"> les mégaprojets sont totalement acceptés par les populations bénéficiaires</w:t>
            </w:r>
          </w:p>
          <w:p w:rsidR="00E058E0" w:rsidRPr="00F0501C" w:rsidRDefault="00E058E0" w:rsidP="00B47A5E">
            <w:pPr>
              <w:pStyle w:val="Paragraphedeliste"/>
              <w:numPr>
                <w:ilvl w:val="0"/>
                <w:numId w:val="2"/>
              </w:numPr>
              <w:rPr>
                <w:rFonts w:ascii="Arial Narrow" w:hAnsi="Arial Narrow"/>
                <w:sz w:val="26"/>
                <w:szCs w:val="26"/>
              </w:rPr>
            </w:pPr>
            <w:r w:rsidRPr="00F0501C">
              <w:rPr>
                <w:rFonts w:ascii="Arial Narrow" w:hAnsi="Arial Narrow"/>
                <w:sz w:val="26"/>
                <w:szCs w:val="26"/>
              </w:rPr>
              <w:t xml:space="preserve"> </w:t>
            </w:r>
            <w:proofErr w:type="spellStart"/>
            <w:r w:rsidRPr="00F0501C">
              <w:rPr>
                <w:rFonts w:ascii="Arial Narrow" w:hAnsi="Arial Narrow"/>
                <w:sz w:val="26"/>
                <w:szCs w:val="26"/>
              </w:rPr>
              <w:t>abordabilité</w:t>
            </w:r>
            <w:proofErr w:type="spellEnd"/>
            <w:r w:rsidR="00A4293A" w:rsidRPr="00F0501C">
              <w:rPr>
                <w:rFonts w:ascii="Arial Narrow" w:hAnsi="Arial Narrow"/>
                <w:sz w:val="26"/>
                <w:szCs w:val="26"/>
              </w:rPr>
              <w:t xml:space="preserve"> : </w:t>
            </w:r>
            <w:r w:rsidR="00BD5408" w:rsidRPr="00F0501C">
              <w:rPr>
                <w:rFonts w:ascii="Arial Narrow" w:hAnsi="Arial Narrow"/>
                <w:sz w:val="26"/>
                <w:szCs w:val="26"/>
              </w:rPr>
              <w:t>augmentation sensible des points de service d’eau par la politique :</w:t>
            </w:r>
            <w:r w:rsidR="0023066C" w:rsidRPr="00F0501C">
              <w:rPr>
                <w:rFonts w:ascii="Arial Narrow" w:hAnsi="Arial Narrow"/>
                <w:sz w:val="26"/>
                <w:szCs w:val="26"/>
              </w:rPr>
              <w:t xml:space="preserve"> </w:t>
            </w:r>
            <w:r w:rsidR="00BD5408" w:rsidRPr="00F0501C">
              <w:rPr>
                <w:rFonts w:ascii="Arial Narrow" w:hAnsi="Arial Narrow"/>
                <w:sz w:val="26"/>
                <w:szCs w:val="26"/>
              </w:rPr>
              <w:t xml:space="preserve">de </w:t>
            </w:r>
            <w:r w:rsidR="0023066C" w:rsidRPr="00F0501C">
              <w:rPr>
                <w:rFonts w:ascii="Arial Narrow" w:hAnsi="Arial Narrow"/>
                <w:sz w:val="26"/>
                <w:szCs w:val="26"/>
              </w:rPr>
              <w:lastRenderedPageBreak/>
              <w:t xml:space="preserve">payement graduel du coût de </w:t>
            </w:r>
            <w:r w:rsidR="00BD5408" w:rsidRPr="00F0501C">
              <w:rPr>
                <w:rFonts w:ascii="Arial Narrow" w:hAnsi="Arial Narrow"/>
                <w:sz w:val="26"/>
                <w:szCs w:val="26"/>
              </w:rPr>
              <w:t>branchement,</w:t>
            </w:r>
            <w:r w:rsidR="0023066C" w:rsidRPr="00F0501C">
              <w:rPr>
                <w:rFonts w:ascii="Arial Narrow" w:hAnsi="Arial Narrow"/>
                <w:sz w:val="26"/>
                <w:szCs w:val="26"/>
              </w:rPr>
              <w:t xml:space="preserve"> </w:t>
            </w:r>
            <w:r w:rsidR="00BD5408" w:rsidRPr="00F0501C">
              <w:rPr>
                <w:rFonts w:ascii="Arial Narrow" w:hAnsi="Arial Narrow"/>
                <w:sz w:val="26"/>
                <w:szCs w:val="26"/>
              </w:rPr>
              <w:t>d’extension ciblée (norm</w:t>
            </w:r>
            <w:r w:rsidR="00E75335" w:rsidRPr="00F0501C">
              <w:rPr>
                <w:rFonts w:ascii="Arial Narrow" w:hAnsi="Arial Narrow"/>
                <w:sz w:val="26"/>
                <w:szCs w:val="26"/>
              </w:rPr>
              <w:t>e un branchement sur 20 mètres)</w:t>
            </w:r>
            <w:r w:rsidR="00BD5408" w:rsidRPr="00F0501C">
              <w:rPr>
                <w:rFonts w:ascii="Arial Narrow" w:hAnsi="Arial Narrow"/>
                <w:sz w:val="26"/>
                <w:szCs w:val="26"/>
              </w:rPr>
              <w:t>, d’</w:t>
            </w:r>
            <w:r w:rsidR="0023066C" w:rsidRPr="00F0501C">
              <w:rPr>
                <w:rFonts w:ascii="Arial Narrow" w:hAnsi="Arial Narrow"/>
                <w:sz w:val="26"/>
                <w:szCs w:val="26"/>
              </w:rPr>
              <w:t>existence de tranche sociale</w:t>
            </w:r>
            <w:r w:rsidR="00BD5408" w:rsidRPr="00F0501C">
              <w:rPr>
                <w:rFonts w:ascii="Arial Narrow" w:hAnsi="Arial Narrow"/>
                <w:sz w:val="26"/>
                <w:szCs w:val="26"/>
              </w:rPr>
              <w:t> </w:t>
            </w:r>
            <w:r w:rsidR="00E7587D" w:rsidRPr="00F0501C">
              <w:rPr>
                <w:rFonts w:ascii="Arial Narrow" w:hAnsi="Arial Narrow"/>
                <w:sz w:val="26"/>
                <w:szCs w:val="26"/>
              </w:rPr>
              <w:t>.</w:t>
            </w:r>
          </w:p>
          <w:p w:rsidR="00BD5408" w:rsidRPr="00F0501C" w:rsidRDefault="00BD5408" w:rsidP="00B47A5E">
            <w:pPr>
              <w:pStyle w:val="Paragraphedeliste"/>
              <w:ind w:left="1440"/>
              <w:rPr>
                <w:rFonts w:ascii="Arial Narrow" w:hAnsi="Arial Narrow"/>
                <w:sz w:val="26"/>
                <w:szCs w:val="26"/>
              </w:rPr>
            </w:pPr>
          </w:p>
          <w:p w:rsidR="00E058E0" w:rsidRPr="00F0501C" w:rsidRDefault="00E058E0" w:rsidP="00B47A5E">
            <w:pPr>
              <w:pStyle w:val="Paragraphedeliste"/>
              <w:numPr>
                <w:ilvl w:val="0"/>
                <w:numId w:val="2"/>
              </w:numPr>
              <w:rPr>
                <w:rFonts w:ascii="Arial Narrow" w:hAnsi="Arial Narrow"/>
                <w:sz w:val="26"/>
                <w:szCs w:val="26"/>
              </w:rPr>
            </w:pPr>
            <w:r w:rsidRPr="00F0501C">
              <w:rPr>
                <w:rFonts w:ascii="Arial Narrow" w:hAnsi="Arial Narrow"/>
                <w:sz w:val="26"/>
                <w:szCs w:val="26"/>
              </w:rPr>
              <w:t>dignité et intimité</w:t>
            </w:r>
            <w:r w:rsidR="00A4293A" w:rsidRPr="00F0501C">
              <w:rPr>
                <w:rFonts w:ascii="Arial Narrow" w:hAnsi="Arial Narrow"/>
                <w:sz w:val="26"/>
                <w:szCs w:val="26"/>
              </w:rPr>
              <w:t> :</w:t>
            </w:r>
            <w:r w:rsidR="0023066C" w:rsidRPr="00F0501C">
              <w:rPr>
                <w:rFonts w:ascii="Arial Narrow" w:hAnsi="Arial Narrow"/>
                <w:sz w:val="26"/>
                <w:szCs w:val="26"/>
              </w:rPr>
              <w:t xml:space="preserve"> </w:t>
            </w:r>
          </w:p>
        </w:tc>
        <w:tc>
          <w:tcPr>
            <w:tcW w:w="4536" w:type="dxa"/>
          </w:tcPr>
          <w:p w:rsidR="00E058E0" w:rsidRPr="00F0501C" w:rsidRDefault="00E058E0" w:rsidP="00B47A5E">
            <w:pPr>
              <w:pStyle w:val="Paragraphedeliste"/>
              <w:numPr>
                <w:ilvl w:val="0"/>
                <w:numId w:val="2"/>
              </w:numPr>
              <w:rPr>
                <w:rFonts w:ascii="Arial Narrow" w:hAnsi="Arial Narrow"/>
                <w:sz w:val="26"/>
                <w:szCs w:val="26"/>
              </w:rPr>
            </w:pPr>
            <w:r w:rsidRPr="00F0501C">
              <w:rPr>
                <w:rFonts w:ascii="Arial Narrow" w:hAnsi="Arial Narrow"/>
                <w:sz w:val="26"/>
                <w:szCs w:val="26"/>
              </w:rPr>
              <w:lastRenderedPageBreak/>
              <w:t xml:space="preserve"> qualité et </w:t>
            </w:r>
            <w:r w:rsidR="003A0F55" w:rsidRPr="00F0501C">
              <w:rPr>
                <w:rFonts w:ascii="Arial Narrow" w:hAnsi="Arial Narrow"/>
                <w:sz w:val="26"/>
                <w:szCs w:val="26"/>
              </w:rPr>
              <w:t xml:space="preserve">sécurité : </w:t>
            </w:r>
            <w:r w:rsidR="00F55C74" w:rsidRPr="00F0501C">
              <w:rPr>
                <w:rFonts w:ascii="Arial Narrow" w:hAnsi="Arial Narrow"/>
                <w:sz w:val="26"/>
                <w:szCs w:val="26"/>
              </w:rPr>
              <w:t xml:space="preserve">risques d’inondation pour les pluviométries séculaires, </w:t>
            </w:r>
          </w:p>
          <w:p w:rsidR="00E058E0" w:rsidRPr="00F0501C" w:rsidRDefault="00F55C74" w:rsidP="00B47A5E">
            <w:pPr>
              <w:pStyle w:val="Paragraphedeliste"/>
              <w:numPr>
                <w:ilvl w:val="0"/>
                <w:numId w:val="2"/>
              </w:numPr>
              <w:rPr>
                <w:rFonts w:ascii="Arial Narrow" w:hAnsi="Arial Narrow"/>
                <w:sz w:val="26"/>
                <w:szCs w:val="26"/>
              </w:rPr>
            </w:pPr>
            <w:r w:rsidRPr="00F0501C">
              <w:rPr>
                <w:rFonts w:ascii="Arial Narrow" w:hAnsi="Arial Narrow"/>
                <w:sz w:val="26"/>
                <w:szCs w:val="26"/>
              </w:rPr>
              <w:t>Accessibilité : réduction des surfaces cultivables  aux environs  des ouvrages d’AEP</w:t>
            </w:r>
          </w:p>
          <w:p w:rsidR="00E058E0" w:rsidRPr="00F0501C" w:rsidRDefault="003A0F55" w:rsidP="00B47A5E">
            <w:pPr>
              <w:pStyle w:val="Paragraphedeliste"/>
              <w:numPr>
                <w:ilvl w:val="0"/>
                <w:numId w:val="2"/>
              </w:numPr>
              <w:rPr>
                <w:rFonts w:ascii="Arial Narrow" w:hAnsi="Arial Narrow"/>
                <w:sz w:val="26"/>
                <w:szCs w:val="26"/>
              </w:rPr>
            </w:pPr>
            <w:r w:rsidRPr="00F0501C">
              <w:rPr>
                <w:rFonts w:ascii="Arial Narrow" w:hAnsi="Arial Narrow"/>
                <w:sz w:val="26"/>
                <w:szCs w:val="26"/>
              </w:rPr>
              <w:t xml:space="preserve">disponibilité : occupation des terres </w:t>
            </w:r>
          </w:p>
          <w:p w:rsidR="00E058E0" w:rsidRPr="00F0501C" w:rsidRDefault="0023066C" w:rsidP="00B47A5E">
            <w:pPr>
              <w:pStyle w:val="Paragraphedeliste"/>
              <w:numPr>
                <w:ilvl w:val="0"/>
                <w:numId w:val="2"/>
              </w:numPr>
              <w:rPr>
                <w:rFonts w:ascii="Arial Narrow" w:hAnsi="Arial Narrow"/>
                <w:sz w:val="26"/>
                <w:szCs w:val="26"/>
              </w:rPr>
            </w:pPr>
            <w:r w:rsidRPr="00F0501C">
              <w:rPr>
                <w:rFonts w:ascii="Arial Narrow" w:hAnsi="Arial Narrow"/>
                <w:sz w:val="26"/>
                <w:szCs w:val="26"/>
              </w:rPr>
              <w:t>acceptabilité :</w:t>
            </w:r>
            <w:r w:rsidR="005E66FB" w:rsidRPr="00F0501C">
              <w:rPr>
                <w:rFonts w:ascii="Arial Narrow" w:hAnsi="Arial Narrow"/>
                <w:sz w:val="26"/>
                <w:szCs w:val="26"/>
              </w:rPr>
              <w:t xml:space="preserve"> refus du déplacement de certaines populations pour des raisons sociales et économiques</w:t>
            </w:r>
          </w:p>
          <w:p w:rsidR="00E058E0" w:rsidRPr="00F0501C" w:rsidRDefault="00E058E0" w:rsidP="00B47A5E">
            <w:pPr>
              <w:pStyle w:val="Paragraphedeliste"/>
              <w:numPr>
                <w:ilvl w:val="0"/>
                <w:numId w:val="2"/>
              </w:numPr>
              <w:rPr>
                <w:rFonts w:ascii="Arial Narrow" w:hAnsi="Arial Narrow"/>
                <w:sz w:val="26"/>
                <w:szCs w:val="26"/>
              </w:rPr>
            </w:pPr>
            <w:r w:rsidRPr="00F0501C">
              <w:rPr>
                <w:rFonts w:ascii="Arial Narrow" w:hAnsi="Arial Narrow"/>
                <w:sz w:val="26"/>
                <w:szCs w:val="26"/>
              </w:rPr>
              <w:t xml:space="preserve"> </w:t>
            </w:r>
            <w:proofErr w:type="spellStart"/>
            <w:r w:rsidRPr="00F0501C">
              <w:rPr>
                <w:rFonts w:ascii="Arial Narrow" w:hAnsi="Arial Narrow"/>
                <w:sz w:val="26"/>
                <w:szCs w:val="26"/>
              </w:rPr>
              <w:t>abordabilité</w:t>
            </w:r>
            <w:proofErr w:type="spellEnd"/>
            <w:r w:rsidRPr="00F0501C">
              <w:rPr>
                <w:rFonts w:ascii="Arial Narrow" w:hAnsi="Arial Narrow"/>
                <w:sz w:val="26"/>
                <w:szCs w:val="26"/>
              </w:rPr>
              <w:t xml:space="preserve">   ,</w:t>
            </w:r>
          </w:p>
          <w:p w:rsidR="00E058E0" w:rsidRPr="00F0501C" w:rsidRDefault="00E058E0" w:rsidP="00B47A5E">
            <w:pPr>
              <w:pStyle w:val="Paragraphedeliste"/>
              <w:numPr>
                <w:ilvl w:val="0"/>
                <w:numId w:val="2"/>
              </w:numPr>
              <w:rPr>
                <w:rFonts w:ascii="Arial Narrow" w:hAnsi="Arial Narrow"/>
                <w:sz w:val="26"/>
                <w:szCs w:val="26"/>
              </w:rPr>
            </w:pPr>
            <w:r w:rsidRPr="00F0501C">
              <w:rPr>
                <w:rFonts w:ascii="Arial Narrow" w:hAnsi="Arial Narrow"/>
                <w:sz w:val="26"/>
                <w:szCs w:val="26"/>
              </w:rPr>
              <w:t>dignité et intimité</w:t>
            </w:r>
            <w:r w:rsidR="0023066C" w:rsidRPr="00F0501C">
              <w:rPr>
                <w:rFonts w:ascii="Arial Narrow" w:hAnsi="Arial Narrow"/>
                <w:sz w:val="26"/>
                <w:szCs w:val="26"/>
              </w:rPr>
              <w:t> </w:t>
            </w:r>
            <w:r w:rsidR="00EF1D5C" w:rsidRPr="00F0501C">
              <w:rPr>
                <w:rFonts w:ascii="Arial Narrow" w:hAnsi="Arial Narrow"/>
                <w:sz w:val="26"/>
                <w:szCs w:val="26"/>
              </w:rPr>
              <w:t>: inadaptation  environnementale  et sociale des relogés liées aux expropriations</w:t>
            </w:r>
          </w:p>
          <w:p w:rsidR="00E058E0" w:rsidRPr="00F0501C" w:rsidRDefault="00E058E0" w:rsidP="00B47A5E">
            <w:pPr>
              <w:rPr>
                <w:rFonts w:ascii="Arial Narrow" w:hAnsi="Arial Narrow"/>
                <w:sz w:val="26"/>
                <w:szCs w:val="26"/>
              </w:rPr>
            </w:pPr>
          </w:p>
        </w:tc>
      </w:tr>
    </w:tbl>
    <w:p w:rsidR="001E4C2E" w:rsidRPr="00F0501C" w:rsidRDefault="001E4C2E" w:rsidP="009E1BEE">
      <w:pPr>
        <w:spacing w:after="0"/>
        <w:rPr>
          <w:rFonts w:ascii="Arial Narrow" w:hAnsi="Arial Narrow"/>
          <w:sz w:val="26"/>
          <w:szCs w:val="26"/>
        </w:rPr>
      </w:pPr>
    </w:p>
    <w:p w:rsidR="00843A6D" w:rsidRPr="00BE4482" w:rsidRDefault="00843A6D" w:rsidP="009E1BEE">
      <w:pPr>
        <w:spacing w:after="0"/>
        <w:rPr>
          <w:rFonts w:ascii="Arial Narrow" w:hAnsi="Arial Narrow"/>
          <w:b/>
          <w:sz w:val="26"/>
          <w:szCs w:val="26"/>
        </w:rPr>
      </w:pPr>
      <w:r w:rsidRPr="00BE4482">
        <w:rPr>
          <w:rFonts w:ascii="Arial Narrow" w:hAnsi="Arial Narrow"/>
          <w:b/>
          <w:sz w:val="26"/>
          <w:szCs w:val="26"/>
        </w:rPr>
        <w:t xml:space="preserve">Impacts positifs et négatifs, évalués par votre Gouvernement, que les mégaprojets sur les principes de droits </w:t>
      </w:r>
      <w:r w:rsidR="00E75335" w:rsidRPr="00BE4482">
        <w:rPr>
          <w:rFonts w:ascii="Arial Narrow" w:hAnsi="Arial Narrow"/>
          <w:b/>
          <w:sz w:val="26"/>
          <w:szCs w:val="26"/>
        </w:rPr>
        <w:t>humains</w:t>
      </w:r>
      <w:r w:rsidR="00BE4482">
        <w:rPr>
          <w:rFonts w:ascii="Arial Narrow" w:hAnsi="Arial Narrow"/>
          <w:b/>
          <w:sz w:val="26"/>
          <w:szCs w:val="26"/>
        </w:rPr>
        <w:t> :</w:t>
      </w:r>
    </w:p>
    <w:p w:rsidR="00843A6D" w:rsidRPr="00F0501C" w:rsidRDefault="00843A6D" w:rsidP="009E1BEE">
      <w:pPr>
        <w:spacing w:after="0"/>
        <w:rPr>
          <w:rFonts w:ascii="Arial Narrow" w:hAnsi="Arial Narrow"/>
          <w:sz w:val="26"/>
          <w:szCs w:val="26"/>
        </w:rPr>
      </w:pPr>
    </w:p>
    <w:tbl>
      <w:tblPr>
        <w:tblStyle w:val="Grilledutableau"/>
        <w:tblW w:w="9322" w:type="dxa"/>
        <w:tblLook w:val="04A0" w:firstRow="1" w:lastRow="0" w:firstColumn="1" w:lastColumn="0" w:noHBand="0" w:noVBand="1"/>
      </w:tblPr>
      <w:tblGrid>
        <w:gridCol w:w="4786"/>
        <w:gridCol w:w="4536"/>
      </w:tblGrid>
      <w:tr w:rsidR="00843A6D" w:rsidRPr="009E5C68" w:rsidTr="005F65FB">
        <w:tc>
          <w:tcPr>
            <w:tcW w:w="4786" w:type="dxa"/>
          </w:tcPr>
          <w:p w:rsidR="00843A6D" w:rsidRPr="009E5C68" w:rsidRDefault="00843A6D" w:rsidP="009E5C68">
            <w:pPr>
              <w:jc w:val="center"/>
              <w:rPr>
                <w:rFonts w:ascii="Arial Narrow" w:hAnsi="Arial Narrow"/>
                <w:b/>
                <w:sz w:val="26"/>
                <w:szCs w:val="26"/>
              </w:rPr>
            </w:pPr>
            <w:r w:rsidRPr="009E5C68">
              <w:rPr>
                <w:rFonts w:ascii="Arial Narrow" w:hAnsi="Arial Narrow"/>
                <w:b/>
                <w:sz w:val="26"/>
                <w:szCs w:val="26"/>
              </w:rPr>
              <w:t>Impacts positifs</w:t>
            </w:r>
          </w:p>
        </w:tc>
        <w:tc>
          <w:tcPr>
            <w:tcW w:w="4536" w:type="dxa"/>
          </w:tcPr>
          <w:p w:rsidR="00843A6D" w:rsidRPr="009E5C68" w:rsidRDefault="00843A6D" w:rsidP="009E5C68">
            <w:pPr>
              <w:jc w:val="center"/>
              <w:rPr>
                <w:rFonts w:ascii="Arial Narrow" w:hAnsi="Arial Narrow"/>
                <w:b/>
                <w:sz w:val="26"/>
                <w:szCs w:val="26"/>
              </w:rPr>
            </w:pPr>
            <w:r w:rsidRPr="009E5C68">
              <w:rPr>
                <w:rFonts w:ascii="Arial Narrow" w:hAnsi="Arial Narrow"/>
                <w:b/>
                <w:sz w:val="26"/>
                <w:szCs w:val="26"/>
              </w:rPr>
              <w:t>Impacts négatifs</w:t>
            </w:r>
          </w:p>
        </w:tc>
      </w:tr>
      <w:tr w:rsidR="00843A6D" w:rsidRPr="00F0501C" w:rsidTr="005F65FB">
        <w:tc>
          <w:tcPr>
            <w:tcW w:w="4786" w:type="dxa"/>
          </w:tcPr>
          <w:p w:rsidR="00843A6D" w:rsidRPr="00F0501C" w:rsidRDefault="00843A6D" w:rsidP="009E5C68">
            <w:pPr>
              <w:pStyle w:val="Paragraphedeliste"/>
              <w:numPr>
                <w:ilvl w:val="0"/>
                <w:numId w:val="2"/>
              </w:numPr>
              <w:rPr>
                <w:rFonts w:ascii="Arial Narrow" w:hAnsi="Arial Narrow"/>
                <w:sz w:val="26"/>
                <w:szCs w:val="26"/>
              </w:rPr>
            </w:pPr>
            <w:r w:rsidRPr="00F0501C">
              <w:rPr>
                <w:rFonts w:ascii="Arial Narrow" w:hAnsi="Arial Narrow"/>
                <w:sz w:val="26"/>
                <w:szCs w:val="26"/>
              </w:rPr>
              <w:t>accès à l’information </w:t>
            </w:r>
            <w:r w:rsidR="00E16BD7" w:rsidRPr="00F0501C">
              <w:rPr>
                <w:rFonts w:ascii="Arial Narrow" w:hAnsi="Arial Narrow"/>
                <w:sz w:val="26"/>
                <w:szCs w:val="26"/>
              </w:rPr>
              <w:t>: améliorations sensibles des relations entre les clients et les prestataires de service d’eau potable.</w:t>
            </w:r>
          </w:p>
          <w:p w:rsidR="00843A6D" w:rsidRPr="00F0501C" w:rsidRDefault="00843A6D" w:rsidP="009E5C68">
            <w:pPr>
              <w:pStyle w:val="Paragraphedeliste"/>
              <w:numPr>
                <w:ilvl w:val="0"/>
                <w:numId w:val="2"/>
              </w:numPr>
              <w:rPr>
                <w:rFonts w:ascii="Arial Narrow" w:hAnsi="Arial Narrow"/>
                <w:sz w:val="26"/>
                <w:szCs w:val="26"/>
              </w:rPr>
            </w:pPr>
            <w:r w:rsidRPr="00F0501C">
              <w:rPr>
                <w:rFonts w:ascii="Arial Narrow" w:hAnsi="Arial Narrow"/>
                <w:sz w:val="26"/>
                <w:szCs w:val="26"/>
              </w:rPr>
              <w:t xml:space="preserve"> participation :</w:t>
            </w:r>
            <w:r w:rsidR="00E16BD7" w:rsidRPr="00F0501C">
              <w:rPr>
                <w:rFonts w:ascii="Arial Narrow" w:hAnsi="Arial Narrow"/>
                <w:sz w:val="26"/>
                <w:szCs w:val="26"/>
              </w:rPr>
              <w:t xml:space="preserve"> acceptation des ouvrages par les populations bénéficiaires, garantie de la durabilité du service </w:t>
            </w:r>
          </w:p>
          <w:p w:rsidR="00843A6D" w:rsidRPr="00F0501C" w:rsidRDefault="00843A6D" w:rsidP="009E5C68">
            <w:pPr>
              <w:pStyle w:val="Paragraphedeliste"/>
              <w:numPr>
                <w:ilvl w:val="0"/>
                <w:numId w:val="2"/>
              </w:numPr>
              <w:rPr>
                <w:rFonts w:ascii="Arial Narrow" w:hAnsi="Arial Narrow"/>
                <w:sz w:val="26"/>
                <w:szCs w:val="26"/>
              </w:rPr>
            </w:pPr>
            <w:r w:rsidRPr="00F0501C">
              <w:rPr>
                <w:rFonts w:ascii="Arial Narrow" w:hAnsi="Arial Narrow"/>
                <w:sz w:val="26"/>
                <w:szCs w:val="26"/>
              </w:rPr>
              <w:t>égalité et non –discrimination :</w:t>
            </w:r>
            <w:r w:rsidR="00E16BD7" w:rsidRPr="00F0501C">
              <w:rPr>
                <w:rFonts w:ascii="Arial Narrow" w:hAnsi="Arial Narrow"/>
                <w:sz w:val="26"/>
                <w:szCs w:val="26"/>
              </w:rPr>
              <w:t xml:space="preserve"> la grille tarifaire tient compte de toutes les couches sociales </w:t>
            </w:r>
          </w:p>
        </w:tc>
        <w:tc>
          <w:tcPr>
            <w:tcW w:w="4536" w:type="dxa"/>
          </w:tcPr>
          <w:p w:rsidR="00843A6D" w:rsidRPr="00F0501C" w:rsidRDefault="00843A6D" w:rsidP="009E5C68">
            <w:pPr>
              <w:pStyle w:val="Paragraphedeliste"/>
              <w:numPr>
                <w:ilvl w:val="0"/>
                <w:numId w:val="2"/>
              </w:numPr>
              <w:rPr>
                <w:rFonts w:ascii="Arial Narrow" w:hAnsi="Arial Narrow"/>
                <w:sz w:val="26"/>
                <w:szCs w:val="26"/>
              </w:rPr>
            </w:pPr>
            <w:r w:rsidRPr="00F0501C">
              <w:rPr>
                <w:rFonts w:ascii="Arial Narrow" w:hAnsi="Arial Narrow"/>
                <w:sz w:val="26"/>
                <w:szCs w:val="26"/>
              </w:rPr>
              <w:t>accès à l’information :</w:t>
            </w:r>
            <w:r w:rsidR="00283554" w:rsidRPr="00F0501C">
              <w:rPr>
                <w:rFonts w:ascii="Arial Narrow" w:hAnsi="Arial Narrow"/>
                <w:sz w:val="26"/>
                <w:szCs w:val="26"/>
              </w:rPr>
              <w:t xml:space="preserve"> </w:t>
            </w:r>
          </w:p>
          <w:p w:rsidR="00843A6D" w:rsidRPr="00F0501C" w:rsidRDefault="00843A6D" w:rsidP="009E5C68">
            <w:pPr>
              <w:pStyle w:val="Paragraphedeliste"/>
              <w:numPr>
                <w:ilvl w:val="0"/>
                <w:numId w:val="2"/>
              </w:numPr>
              <w:rPr>
                <w:rFonts w:ascii="Arial Narrow" w:hAnsi="Arial Narrow"/>
                <w:sz w:val="26"/>
                <w:szCs w:val="26"/>
              </w:rPr>
            </w:pPr>
            <w:r w:rsidRPr="00F0501C">
              <w:rPr>
                <w:rFonts w:ascii="Arial Narrow" w:hAnsi="Arial Narrow"/>
                <w:sz w:val="26"/>
                <w:szCs w:val="26"/>
              </w:rPr>
              <w:t xml:space="preserve"> participation :</w:t>
            </w:r>
          </w:p>
          <w:p w:rsidR="00843A6D" w:rsidRPr="00F0501C" w:rsidRDefault="00843A6D" w:rsidP="009E5C68">
            <w:pPr>
              <w:pStyle w:val="Paragraphedeliste"/>
              <w:numPr>
                <w:ilvl w:val="0"/>
                <w:numId w:val="2"/>
              </w:numPr>
              <w:rPr>
                <w:rFonts w:ascii="Arial Narrow" w:hAnsi="Arial Narrow"/>
                <w:sz w:val="26"/>
                <w:szCs w:val="26"/>
              </w:rPr>
            </w:pPr>
            <w:r w:rsidRPr="00F0501C">
              <w:rPr>
                <w:rFonts w:ascii="Arial Narrow" w:hAnsi="Arial Narrow"/>
                <w:sz w:val="26"/>
                <w:szCs w:val="26"/>
              </w:rPr>
              <w:t xml:space="preserve">égalité et non –discrimination : </w:t>
            </w:r>
          </w:p>
        </w:tc>
      </w:tr>
    </w:tbl>
    <w:p w:rsidR="00843A6D" w:rsidRPr="00F0501C" w:rsidRDefault="00843A6D" w:rsidP="009E1BEE">
      <w:pPr>
        <w:spacing w:after="0"/>
        <w:rPr>
          <w:rFonts w:ascii="Arial Narrow" w:hAnsi="Arial Narrow"/>
          <w:sz w:val="26"/>
          <w:szCs w:val="26"/>
        </w:rPr>
      </w:pPr>
    </w:p>
    <w:p w:rsidR="00EC0B72" w:rsidRPr="00F0501C" w:rsidRDefault="00EC0B72" w:rsidP="009E1BEE">
      <w:pPr>
        <w:spacing w:after="0"/>
        <w:rPr>
          <w:rFonts w:ascii="Arial Narrow" w:hAnsi="Arial Narrow"/>
          <w:sz w:val="26"/>
          <w:szCs w:val="26"/>
        </w:rPr>
      </w:pPr>
    </w:p>
    <w:p w:rsidR="00EC0B72" w:rsidRPr="00F0501C" w:rsidRDefault="00EC0B72" w:rsidP="00056606">
      <w:pPr>
        <w:spacing w:after="0"/>
        <w:jc w:val="both"/>
        <w:rPr>
          <w:rFonts w:ascii="Arial Narrow" w:hAnsi="Arial Narrow"/>
          <w:b/>
          <w:sz w:val="26"/>
          <w:szCs w:val="26"/>
        </w:rPr>
      </w:pPr>
      <w:r w:rsidRPr="008C2E56">
        <w:rPr>
          <w:rFonts w:ascii="Arial Narrow" w:hAnsi="Arial Narrow"/>
          <w:b/>
          <w:sz w:val="26"/>
          <w:szCs w:val="26"/>
          <w:u w:val="single"/>
        </w:rPr>
        <w:t>Phase 1 :</w:t>
      </w:r>
      <w:r w:rsidRPr="00F0501C">
        <w:rPr>
          <w:rFonts w:ascii="Arial Narrow" w:hAnsi="Arial Narrow"/>
          <w:b/>
          <w:sz w:val="26"/>
          <w:szCs w:val="26"/>
        </w:rPr>
        <w:t xml:space="preserve"> Planification à l’échelle macro</w:t>
      </w:r>
    </w:p>
    <w:p w:rsidR="00EC0B72" w:rsidRPr="00F0501C" w:rsidRDefault="00EC0B72" w:rsidP="00056606">
      <w:pPr>
        <w:spacing w:after="0"/>
        <w:jc w:val="both"/>
        <w:rPr>
          <w:rFonts w:ascii="Arial Narrow" w:hAnsi="Arial Narrow"/>
          <w:b/>
          <w:sz w:val="26"/>
          <w:szCs w:val="26"/>
        </w:rPr>
      </w:pPr>
    </w:p>
    <w:p w:rsidR="00EC0B72" w:rsidRPr="00F0501C" w:rsidRDefault="00EC0B72" w:rsidP="00056606">
      <w:pPr>
        <w:spacing w:after="0"/>
        <w:jc w:val="both"/>
        <w:rPr>
          <w:rFonts w:ascii="Arial Narrow" w:hAnsi="Arial Narrow"/>
          <w:b/>
          <w:sz w:val="26"/>
          <w:szCs w:val="26"/>
        </w:rPr>
      </w:pPr>
      <w:r w:rsidRPr="00F0501C">
        <w:rPr>
          <w:rFonts w:ascii="Arial Narrow" w:hAnsi="Arial Narrow"/>
          <w:b/>
          <w:sz w:val="26"/>
          <w:szCs w:val="26"/>
        </w:rPr>
        <w:t>3.Durant la planification à l’</w:t>
      </w:r>
      <w:r w:rsidR="00D45888" w:rsidRPr="00F0501C">
        <w:rPr>
          <w:rFonts w:ascii="Arial Narrow" w:hAnsi="Arial Narrow"/>
          <w:b/>
          <w:sz w:val="26"/>
          <w:szCs w:val="26"/>
        </w:rPr>
        <w:t>échelle</w:t>
      </w:r>
      <w:r w:rsidRPr="00F0501C">
        <w:rPr>
          <w:rFonts w:ascii="Arial Narrow" w:hAnsi="Arial Narrow"/>
          <w:b/>
          <w:sz w:val="26"/>
          <w:szCs w:val="26"/>
        </w:rPr>
        <w:t xml:space="preserve"> macro(phase pendant laquelle les mégaprojets sont identifiés dans le cadre du programme de développement national d’un pays), comment et sous quelles formes votre Gouvernement adopte t-il des approches fondées sur droits humains dans les politiques nationales intégrant les mégaprojets afin de protéger , promouvoir et réaliser les droits à l’eau et à l’assainissement</w:t>
      </w:r>
      <w:r w:rsidR="000241F4" w:rsidRPr="00F0501C">
        <w:rPr>
          <w:rFonts w:ascii="Arial Narrow" w:hAnsi="Arial Narrow"/>
          <w:b/>
          <w:sz w:val="26"/>
          <w:szCs w:val="26"/>
        </w:rPr>
        <w:t> ?</w:t>
      </w:r>
    </w:p>
    <w:p w:rsidR="002B62DC" w:rsidRPr="00F0501C" w:rsidRDefault="002B62DC" w:rsidP="00056606">
      <w:pPr>
        <w:spacing w:after="0"/>
        <w:jc w:val="both"/>
        <w:rPr>
          <w:rFonts w:ascii="Arial Narrow" w:hAnsi="Arial Narrow"/>
          <w:b/>
          <w:sz w:val="26"/>
          <w:szCs w:val="26"/>
        </w:rPr>
      </w:pPr>
    </w:p>
    <w:p w:rsidR="002B62DC" w:rsidRPr="008C2E56" w:rsidRDefault="002B62DC" w:rsidP="00056606">
      <w:pPr>
        <w:spacing w:after="0"/>
        <w:jc w:val="both"/>
        <w:rPr>
          <w:rFonts w:ascii="Arial Narrow" w:hAnsi="Arial Narrow"/>
          <w:b/>
          <w:sz w:val="26"/>
          <w:szCs w:val="26"/>
          <w:u w:val="single"/>
        </w:rPr>
      </w:pPr>
      <w:r w:rsidRPr="008C2E56">
        <w:rPr>
          <w:rFonts w:ascii="Arial Narrow" w:hAnsi="Arial Narrow"/>
          <w:b/>
          <w:sz w:val="26"/>
          <w:szCs w:val="26"/>
          <w:u w:val="single"/>
        </w:rPr>
        <w:t>Réponse</w:t>
      </w:r>
    </w:p>
    <w:p w:rsidR="002B62DC" w:rsidRPr="002370F7" w:rsidRDefault="002B62DC" w:rsidP="00056606">
      <w:pPr>
        <w:pStyle w:val="Paragraphedeliste"/>
        <w:numPr>
          <w:ilvl w:val="0"/>
          <w:numId w:val="2"/>
        </w:numPr>
        <w:spacing w:after="0"/>
        <w:jc w:val="both"/>
        <w:rPr>
          <w:rFonts w:ascii="Arial Narrow" w:hAnsi="Arial Narrow"/>
          <w:b/>
          <w:sz w:val="26"/>
          <w:szCs w:val="26"/>
        </w:rPr>
      </w:pPr>
      <w:r w:rsidRPr="002370F7">
        <w:rPr>
          <w:rFonts w:ascii="Arial Narrow" w:hAnsi="Arial Narrow"/>
          <w:b/>
          <w:sz w:val="26"/>
          <w:szCs w:val="26"/>
        </w:rPr>
        <w:t>Approche par la demande</w:t>
      </w:r>
      <w:r w:rsidR="002370F7">
        <w:rPr>
          <w:rFonts w:ascii="Arial Narrow" w:hAnsi="Arial Narrow"/>
          <w:b/>
          <w:sz w:val="26"/>
          <w:szCs w:val="26"/>
        </w:rPr>
        <w:t> :</w:t>
      </w:r>
      <w:r w:rsidRPr="002370F7">
        <w:rPr>
          <w:rFonts w:ascii="Arial Narrow" w:hAnsi="Arial Narrow"/>
          <w:b/>
          <w:sz w:val="26"/>
          <w:szCs w:val="26"/>
        </w:rPr>
        <w:t xml:space="preserve"> </w:t>
      </w:r>
    </w:p>
    <w:p w:rsidR="002B62DC" w:rsidRPr="00F0501C" w:rsidRDefault="002B62DC" w:rsidP="00056606">
      <w:pPr>
        <w:spacing w:after="0"/>
        <w:jc w:val="both"/>
        <w:rPr>
          <w:rFonts w:ascii="Arial Narrow" w:hAnsi="Arial Narrow"/>
          <w:sz w:val="26"/>
          <w:szCs w:val="26"/>
        </w:rPr>
      </w:pPr>
      <w:r w:rsidRPr="00F0501C">
        <w:rPr>
          <w:rFonts w:ascii="Arial Narrow" w:hAnsi="Arial Narrow"/>
          <w:sz w:val="26"/>
          <w:szCs w:val="26"/>
        </w:rPr>
        <w:t xml:space="preserve">Elle est d’abord une démarche ascendante et a pour vocation de permettre : (i) l’expression de la demande au niveau de la communauté de base ; (ii) l’acheminement de la demande, par les représentants de la communauté, au niveau des Directions Régionales de l’eau , de l’équipement rural et de l’hydraulique villageoise (DREERHV) </w:t>
      </w:r>
      <w:r w:rsidR="00355E8D" w:rsidRPr="00F0501C">
        <w:rPr>
          <w:rFonts w:ascii="Arial Narrow" w:hAnsi="Arial Narrow"/>
          <w:sz w:val="26"/>
          <w:szCs w:val="26"/>
        </w:rPr>
        <w:t xml:space="preserve">et leur inscription dans le plan d’investissement du secteur en tenant compte de la disponibilité des ressources financières ; </w:t>
      </w:r>
      <w:r w:rsidRPr="00F0501C">
        <w:rPr>
          <w:rFonts w:ascii="Arial Narrow" w:hAnsi="Arial Narrow"/>
          <w:sz w:val="26"/>
          <w:szCs w:val="26"/>
        </w:rPr>
        <w:t>(iii) le renforcement du rôle des usagers en tant qu’acteu</w:t>
      </w:r>
      <w:r w:rsidR="00355E8D" w:rsidRPr="00F0501C">
        <w:rPr>
          <w:rFonts w:ascii="Arial Narrow" w:hAnsi="Arial Narrow"/>
          <w:sz w:val="26"/>
          <w:szCs w:val="26"/>
        </w:rPr>
        <w:t>rs de leur propre développement.</w:t>
      </w:r>
    </w:p>
    <w:p w:rsidR="002B62DC" w:rsidRPr="00F0501C" w:rsidRDefault="002B62DC" w:rsidP="00056606">
      <w:pPr>
        <w:spacing w:after="0"/>
        <w:jc w:val="both"/>
        <w:rPr>
          <w:rFonts w:ascii="Arial Narrow" w:hAnsi="Arial Narrow"/>
          <w:sz w:val="26"/>
          <w:szCs w:val="26"/>
        </w:rPr>
      </w:pPr>
    </w:p>
    <w:p w:rsidR="00355E8D" w:rsidRPr="002370F7" w:rsidRDefault="00355E8D" w:rsidP="00056606">
      <w:pPr>
        <w:pStyle w:val="Paragraphedeliste"/>
        <w:numPr>
          <w:ilvl w:val="0"/>
          <w:numId w:val="2"/>
        </w:numPr>
        <w:spacing w:before="240"/>
        <w:jc w:val="both"/>
        <w:rPr>
          <w:rFonts w:ascii="Arial Narrow" w:hAnsi="Arial Narrow"/>
          <w:b/>
          <w:sz w:val="26"/>
          <w:szCs w:val="26"/>
        </w:rPr>
      </w:pPr>
      <w:r w:rsidRPr="002370F7">
        <w:rPr>
          <w:rFonts w:ascii="Arial Narrow" w:hAnsi="Arial Narrow"/>
          <w:b/>
          <w:sz w:val="26"/>
          <w:szCs w:val="26"/>
        </w:rPr>
        <w:t>L’approche genre :</w:t>
      </w:r>
    </w:p>
    <w:p w:rsidR="00355E8D" w:rsidRPr="00F0501C" w:rsidRDefault="00355E8D" w:rsidP="00056606">
      <w:pPr>
        <w:spacing w:after="0"/>
        <w:jc w:val="both"/>
        <w:rPr>
          <w:rFonts w:ascii="Arial Narrow" w:hAnsi="Arial Narrow"/>
          <w:sz w:val="26"/>
          <w:szCs w:val="26"/>
        </w:rPr>
      </w:pPr>
      <w:r w:rsidRPr="00F0501C">
        <w:rPr>
          <w:rFonts w:ascii="Arial Narrow" w:hAnsi="Arial Narrow"/>
          <w:sz w:val="26"/>
          <w:szCs w:val="26"/>
        </w:rPr>
        <w:t>Elle suggère que la participation de tous les types d’usagers (femmes, hommes et couches vulnérables) soit vérifiée et prise en compte, aussi bien dans la formulation de la demande que dans la participation aux prises de décision et de responsabilités locales.</w:t>
      </w:r>
    </w:p>
    <w:p w:rsidR="00C35B22" w:rsidRPr="002370F7" w:rsidRDefault="00C35B22" w:rsidP="00056606">
      <w:pPr>
        <w:pStyle w:val="Paragraphedeliste"/>
        <w:numPr>
          <w:ilvl w:val="0"/>
          <w:numId w:val="2"/>
        </w:numPr>
        <w:spacing w:before="240" w:line="276" w:lineRule="auto"/>
        <w:jc w:val="both"/>
        <w:rPr>
          <w:rFonts w:ascii="Arial Narrow" w:hAnsi="Arial Narrow"/>
          <w:b/>
          <w:sz w:val="26"/>
          <w:szCs w:val="26"/>
        </w:rPr>
      </w:pPr>
      <w:r w:rsidRPr="002370F7">
        <w:rPr>
          <w:rFonts w:ascii="Arial Narrow" w:hAnsi="Arial Narrow"/>
          <w:b/>
          <w:sz w:val="26"/>
          <w:szCs w:val="26"/>
        </w:rPr>
        <w:t>l’approche réglementée</w:t>
      </w:r>
      <w:r w:rsidR="002370F7" w:rsidRPr="002370F7">
        <w:rPr>
          <w:rFonts w:ascii="Arial Narrow" w:hAnsi="Arial Narrow"/>
          <w:b/>
          <w:sz w:val="26"/>
          <w:szCs w:val="26"/>
        </w:rPr>
        <w:t> :</w:t>
      </w:r>
      <w:r w:rsidRPr="002370F7">
        <w:rPr>
          <w:rFonts w:ascii="Arial Narrow" w:hAnsi="Arial Narrow"/>
          <w:b/>
          <w:sz w:val="26"/>
          <w:szCs w:val="26"/>
        </w:rPr>
        <w:t xml:space="preserve"> </w:t>
      </w:r>
    </w:p>
    <w:p w:rsidR="00355E8D" w:rsidRPr="00F0501C" w:rsidRDefault="00C35B22" w:rsidP="00056606">
      <w:pPr>
        <w:spacing w:after="0"/>
        <w:jc w:val="both"/>
        <w:rPr>
          <w:rFonts w:ascii="Arial Narrow" w:hAnsi="Arial Narrow"/>
          <w:sz w:val="26"/>
          <w:szCs w:val="26"/>
        </w:rPr>
      </w:pPr>
      <w:r w:rsidRPr="00F0501C">
        <w:rPr>
          <w:rFonts w:ascii="Arial Narrow" w:hAnsi="Arial Narrow"/>
          <w:sz w:val="26"/>
          <w:szCs w:val="26"/>
        </w:rPr>
        <w:t>Elle requiert : (i) l’établissement d’un cadre juridique comprenant un code de l’eau,  un code de l’hygiène et de l’assainissement complétés par des dispositions réglementaires appropriées. ; (ii) l’élaboration d’outils ou instruments de gestion spécifiques tels que la réglementation du processus participatif, les règles d’accès au marché de prestation des services, les règles de tarification et de financement public, les règles de concurrence, la fiscalité, les normes de qualité et les normes techniques.</w:t>
      </w:r>
    </w:p>
    <w:p w:rsidR="00C35B22" w:rsidRPr="00F0501C" w:rsidRDefault="00C35B22" w:rsidP="00056606">
      <w:pPr>
        <w:spacing w:after="0"/>
        <w:jc w:val="both"/>
        <w:rPr>
          <w:rFonts w:ascii="Arial Narrow" w:hAnsi="Arial Narrow"/>
          <w:sz w:val="26"/>
          <w:szCs w:val="26"/>
        </w:rPr>
      </w:pPr>
    </w:p>
    <w:p w:rsidR="00C35B22" w:rsidRPr="002370F7" w:rsidRDefault="00C35B22" w:rsidP="00056606">
      <w:pPr>
        <w:pStyle w:val="Paragraphedeliste"/>
        <w:numPr>
          <w:ilvl w:val="0"/>
          <w:numId w:val="2"/>
        </w:numPr>
        <w:spacing w:before="240" w:line="276" w:lineRule="auto"/>
        <w:jc w:val="both"/>
        <w:rPr>
          <w:rFonts w:ascii="Arial Narrow" w:hAnsi="Arial Narrow"/>
          <w:b/>
          <w:sz w:val="26"/>
          <w:szCs w:val="26"/>
        </w:rPr>
      </w:pPr>
      <w:r w:rsidRPr="002370F7">
        <w:rPr>
          <w:rFonts w:ascii="Arial Narrow" w:hAnsi="Arial Narrow"/>
          <w:b/>
          <w:sz w:val="26"/>
          <w:szCs w:val="26"/>
        </w:rPr>
        <w:t>Approche d’interculturalité</w:t>
      </w:r>
      <w:r w:rsidR="002370F7" w:rsidRPr="002370F7">
        <w:rPr>
          <w:rFonts w:ascii="Arial Narrow" w:hAnsi="Arial Narrow"/>
          <w:b/>
          <w:sz w:val="26"/>
          <w:szCs w:val="26"/>
        </w:rPr>
        <w:t> :</w:t>
      </w:r>
    </w:p>
    <w:p w:rsidR="00C35B22" w:rsidRPr="00F0501C" w:rsidRDefault="00C35B22" w:rsidP="00056606">
      <w:pPr>
        <w:spacing w:after="0"/>
        <w:jc w:val="both"/>
        <w:rPr>
          <w:rFonts w:ascii="Arial Narrow" w:hAnsi="Arial Narrow"/>
          <w:sz w:val="26"/>
          <w:szCs w:val="26"/>
        </w:rPr>
      </w:pPr>
      <w:r w:rsidRPr="00F0501C">
        <w:rPr>
          <w:rFonts w:ascii="Arial Narrow" w:hAnsi="Arial Narrow"/>
          <w:sz w:val="26"/>
          <w:szCs w:val="26"/>
        </w:rPr>
        <w:t xml:space="preserve">Elle requiert : (i) la prise en compte dans toutes les initiatives relatives à l’eau et à l’assainissement de toutes les valeurs et réalités sociales et culturelles des usagers ; (ii) l’information, l’éducation et la communication (IEC) pour un changement de comportement et d’adhésion vis-à-vis d’une quelconque innovation liée au secteur. </w:t>
      </w:r>
    </w:p>
    <w:p w:rsidR="002604A6" w:rsidRPr="00BE4482" w:rsidRDefault="002604A6" w:rsidP="00056606">
      <w:pPr>
        <w:pStyle w:val="Paragraphedeliste"/>
        <w:numPr>
          <w:ilvl w:val="0"/>
          <w:numId w:val="2"/>
        </w:numPr>
        <w:spacing w:before="240" w:line="276" w:lineRule="auto"/>
        <w:jc w:val="both"/>
        <w:rPr>
          <w:rFonts w:ascii="Arial Narrow" w:hAnsi="Arial Narrow"/>
          <w:b/>
          <w:sz w:val="26"/>
          <w:szCs w:val="26"/>
        </w:rPr>
      </w:pPr>
      <w:r w:rsidRPr="00BE4482">
        <w:rPr>
          <w:rFonts w:ascii="Arial Narrow" w:hAnsi="Arial Narrow"/>
          <w:b/>
          <w:sz w:val="26"/>
          <w:szCs w:val="26"/>
        </w:rPr>
        <w:t>App</w:t>
      </w:r>
      <w:r w:rsidR="00BE4482">
        <w:rPr>
          <w:rFonts w:ascii="Arial Narrow" w:hAnsi="Arial Narrow"/>
          <w:b/>
          <w:sz w:val="26"/>
          <w:szCs w:val="26"/>
        </w:rPr>
        <w:t>roche technico-environnementale :</w:t>
      </w:r>
    </w:p>
    <w:p w:rsidR="002604A6" w:rsidRPr="00F0501C" w:rsidRDefault="002604A6" w:rsidP="00056606">
      <w:pPr>
        <w:spacing w:after="0"/>
        <w:jc w:val="both"/>
        <w:rPr>
          <w:rFonts w:ascii="Arial Narrow" w:hAnsi="Arial Narrow"/>
          <w:sz w:val="26"/>
          <w:szCs w:val="26"/>
        </w:rPr>
      </w:pPr>
      <w:r w:rsidRPr="00F0501C">
        <w:rPr>
          <w:rFonts w:ascii="Arial Narrow" w:hAnsi="Arial Narrow"/>
          <w:sz w:val="26"/>
          <w:szCs w:val="26"/>
        </w:rPr>
        <w:t>Elle requiert : (i) l’adoption et le transfert de technologies appropriées en termes de construction (matériaux locaux et techniques locales) ; (ii) l’adoption de technologies protectrices de l’environnement et des ressources naturelles ; (iii) le développement du service sur la base d’une planification stratégique et sur la demande effective des usagers ; (iv) l’adoption autant que possible de technologies en copropriété intercommunale (infrastructures de traitement des déchets solides, des boues de vidange) ; (v) l’adoption des options technologiques inclusives respectant le genre et son intégration dans les usages (séparation d’infrastructures publiques pour hommes et femmes, handicapés et personnes âgées) ; (vi) la réhabilitation et l’accroissement de l’efficacité des infrastructures existantes;</w:t>
      </w:r>
    </w:p>
    <w:p w:rsidR="002604A6" w:rsidRPr="002370F7" w:rsidRDefault="002604A6" w:rsidP="00056606">
      <w:pPr>
        <w:pStyle w:val="Paragraphedeliste"/>
        <w:numPr>
          <w:ilvl w:val="0"/>
          <w:numId w:val="2"/>
        </w:numPr>
        <w:spacing w:before="240" w:line="276" w:lineRule="auto"/>
        <w:jc w:val="both"/>
        <w:rPr>
          <w:rFonts w:ascii="Arial Narrow" w:hAnsi="Arial Narrow"/>
          <w:b/>
          <w:sz w:val="26"/>
          <w:szCs w:val="26"/>
        </w:rPr>
      </w:pPr>
      <w:r w:rsidRPr="002370F7">
        <w:rPr>
          <w:rFonts w:ascii="Arial Narrow" w:hAnsi="Arial Narrow"/>
          <w:b/>
          <w:sz w:val="26"/>
          <w:szCs w:val="26"/>
        </w:rPr>
        <w:t>Approches innovantes en eau potable et assainissement</w:t>
      </w:r>
      <w:r w:rsidR="002370F7">
        <w:rPr>
          <w:rFonts w:ascii="Arial Narrow" w:hAnsi="Arial Narrow"/>
          <w:b/>
          <w:sz w:val="26"/>
          <w:szCs w:val="26"/>
        </w:rPr>
        <w:t> :</w:t>
      </w:r>
      <w:r w:rsidRPr="002370F7">
        <w:rPr>
          <w:rFonts w:ascii="Arial Narrow" w:hAnsi="Arial Narrow"/>
          <w:b/>
          <w:sz w:val="26"/>
          <w:szCs w:val="26"/>
        </w:rPr>
        <w:t xml:space="preserve"> </w:t>
      </w:r>
    </w:p>
    <w:p w:rsidR="002604A6" w:rsidRPr="00F0501C" w:rsidRDefault="002604A6" w:rsidP="00056606">
      <w:pPr>
        <w:spacing w:before="120" w:after="120"/>
        <w:jc w:val="both"/>
        <w:rPr>
          <w:rFonts w:ascii="Arial Narrow" w:hAnsi="Arial Narrow"/>
          <w:sz w:val="26"/>
          <w:szCs w:val="26"/>
        </w:rPr>
      </w:pPr>
      <w:r w:rsidRPr="00F0501C">
        <w:rPr>
          <w:rFonts w:ascii="Arial Narrow" w:hAnsi="Arial Narrow"/>
          <w:sz w:val="26"/>
          <w:szCs w:val="26"/>
        </w:rPr>
        <w:t xml:space="preserve">Elle consiste à développer et mettre en œuvre des approches innovantes dans le secteur de l’eau et de l’assainissement dans la perspective d’un accès universel à l’eau et l’assainissement des populations  surtout les pauvres et vulnérables. </w:t>
      </w:r>
    </w:p>
    <w:p w:rsidR="002604A6" w:rsidRPr="002370F7" w:rsidRDefault="002604A6" w:rsidP="00056606">
      <w:pPr>
        <w:pStyle w:val="Paragraphedeliste"/>
        <w:numPr>
          <w:ilvl w:val="0"/>
          <w:numId w:val="2"/>
        </w:numPr>
        <w:spacing w:before="240" w:line="276" w:lineRule="auto"/>
        <w:jc w:val="both"/>
        <w:rPr>
          <w:rFonts w:ascii="Arial Narrow" w:hAnsi="Arial Narrow"/>
          <w:b/>
          <w:sz w:val="26"/>
          <w:szCs w:val="26"/>
        </w:rPr>
      </w:pPr>
      <w:r w:rsidRPr="002370F7">
        <w:rPr>
          <w:rFonts w:ascii="Arial Narrow" w:hAnsi="Arial Narrow"/>
          <w:b/>
          <w:sz w:val="26"/>
          <w:szCs w:val="26"/>
        </w:rPr>
        <w:t>Approche participation citoyenne</w:t>
      </w:r>
      <w:r w:rsidR="002370F7" w:rsidRPr="002370F7">
        <w:rPr>
          <w:rFonts w:ascii="Arial Narrow" w:hAnsi="Arial Narrow"/>
          <w:b/>
          <w:sz w:val="26"/>
          <w:szCs w:val="26"/>
        </w:rPr>
        <w:t> :</w:t>
      </w:r>
    </w:p>
    <w:p w:rsidR="002604A6" w:rsidRPr="00F0501C" w:rsidRDefault="002604A6" w:rsidP="00056606">
      <w:pPr>
        <w:jc w:val="both"/>
        <w:rPr>
          <w:rFonts w:ascii="Arial Narrow" w:hAnsi="Arial Narrow"/>
          <w:sz w:val="26"/>
          <w:szCs w:val="26"/>
        </w:rPr>
      </w:pPr>
      <w:r w:rsidRPr="00F0501C">
        <w:rPr>
          <w:rFonts w:ascii="Arial Narrow" w:hAnsi="Arial Narrow"/>
          <w:sz w:val="26"/>
          <w:szCs w:val="26"/>
        </w:rPr>
        <w:t>La PNEA doit intégrer une forte exigence de consultation large de l’ensemble des parties prenantes directes ou indirectes (l’Etat, les collectivités territoriales, les partenaires techniques et financiers, les acteurs privés et les populations). Seule une synergie d’actions des différents intervenants peut permettre d’atteindre les objectifs fixés dans la PNEA.</w:t>
      </w:r>
    </w:p>
    <w:p w:rsidR="002604A6" w:rsidRPr="00F0501C" w:rsidRDefault="002604A6" w:rsidP="00056606">
      <w:pPr>
        <w:spacing w:after="0"/>
        <w:jc w:val="both"/>
        <w:rPr>
          <w:rFonts w:ascii="Arial Narrow" w:hAnsi="Arial Narrow"/>
          <w:sz w:val="26"/>
          <w:szCs w:val="26"/>
        </w:rPr>
      </w:pPr>
    </w:p>
    <w:p w:rsidR="00C452F4" w:rsidRPr="00F0501C" w:rsidRDefault="002604A6" w:rsidP="00056606">
      <w:pPr>
        <w:spacing w:after="0"/>
        <w:jc w:val="both"/>
        <w:rPr>
          <w:rFonts w:ascii="Arial Narrow" w:hAnsi="Arial Narrow"/>
          <w:b/>
          <w:sz w:val="26"/>
          <w:szCs w:val="26"/>
        </w:rPr>
      </w:pPr>
      <w:r w:rsidRPr="00F0501C">
        <w:rPr>
          <w:rFonts w:ascii="Arial Narrow" w:hAnsi="Arial Narrow"/>
          <w:b/>
          <w:sz w:val="26"/>
          <w:szCs w:val="26"/>
        </w:rPr>
        <w:t xml:space="preserve">4. Quels types de processus de participation ont été mis en œuvre par votre Gouvernement  afin d’informer le public et les populations </w:t>
      </w:r>
      <w:r w:rsidR="00C452F4" w:rsidRPr="00F0501C">
        <w:rPr>
          <w:rFonts w:ascii="Arial Narrow" w:hAnsi="Arial Narrow"/>
          <w:b/>
          <w:sz w:val="26"/>
          <w:szCs w:val="26"/>
        </w:rPr>
        <w:t>concernées,</w:t>
      </w:r>
      <w:r w:rsidRPr="00F0501C">
        <w:rPr>
          <w:rFonts w:ascii="Arial Narrow" w:hAnsi="Arial Narrow"/>
          <w:b/>
          <w:sz w:val="26"/>
          <w:szCs w:val="26"/>
        </w:rPr>
        <w:t xml:space="preserve"> ainsi que  pour  faciliter le débat sur le choix d’inclure ou non u</w:t>
      </w:r>
      <w:r w:rsidR="00C452F4" w:rsidRPr="00F0501C">
        <w:rPr>
          <w:rFonts w:ascii="Arial Narrow" w:hAnsi="Arial Narrow"/>
          <w:b/>
          <w:sz w:val="26"/>
          <w:szCs w:val="26"/>
        </w:rPr>
        <w:t>n mégaprojet dans les politique</w:t>
      </w:r>
      <w:r w:rsidRPr="00F0501C">
        <w:rPr>
          <w:rFonts w:ascii="Arial Narrow" w:hAnsi="Arial Narrow"/>
          <w:b/>
          <w:sz w:val="26"/>
          <w:szCs w:val="26"/>
        </w:rPr>
        <w:t>s nationales de développement</w:t>
      </w:r>
      <w:r w:rsidR="00C452F4" w:rsidRPr="00F0501C">
        <w:rPr>
          <w:rFonts w:ascii="Arial Narrow" w:hAnsi="Arial Narrow"/>
          <w:b/>
          <w:sz w:val="26"/>
          <w:szCs w:val="26"/>
        </w:rPr>
        <w:t> ?</w:t>
      </w:r>
    </w:p>
    <w:p w:rsidR="00C35B22" w:rsidRPr="00F0501C" w:rsidRDefault="00C35B22" w:rsidP="00056606">
      <w:pPr>
        <w:spacing w:after="0"/>
        <w:jc w:val="both"/>
        <w:rPr>
          <w:rFonts w:ascii="Arial Narrow" w:hAnsi="Arial Narrow"/>
          <w:b/>
          <w:sz w:val="26"/>
          <w:szCs w:val="26"/>
        </w:rPr>
      </w:pPr>
    </w:p>
    <w:p w:rsidR="00C452F4" w:rsidRPr="002370F7" w:rsidRDefault="00C452F4" w:rsidP="00056606">
      <w:pPr>
        <w:spacing w:after="0"/>
        <w:jc w:val="both"/>
        <w:rPr>
          <w:rFonts w:ascii="Arial Narrow" w:hAnsi="Arial Narrow"/>
          <w:b/>
          <w:sz w:val="26"/>
          <w:szCs w:val="26"/>
          <w:u w:val="single"/>
        </w:rPr>
      </w:pPr>
      <w:r w:rsidRPr="002370F7">
        <w:rPr>
          <w:rFonts w:ascii="Arial Narrow" w:hAnsi="Arial Narrow"/>
          <w:b/>
          <w:sz w:val="26"/>
          <w:szCs w:val="26"/>
          <w:u w:val="single"/>
        </w:rPr>
        <w:t>Réponse</w:t>
      </w:r>
    </w:p>
    <w:p w:rsidR="00C452F4" w:rsidRPr="00F0501C" w:rsidRDefault="00C452F4"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 Plan d’action  villageois (PAV) pour définir les actions prioritaires de chaque </w:t>
      </w:r>
      <w:r w:rsidR="006C4408" w:rsidRPr="00F0501C">
        <w:rPr>
          <w:rFonts w:ascii="Arial Narrow" w:hAnsi="Arial Narrow"/>
          <w:sz w:val="26"/>
          <w:szCs w:val="26"/>
        </w:rPr>
        <w:t xml:space="preserve"> localité.</w:t>
      </w:r>
    </w:p>
    <w:p w:rsidR="00C452F4" w:rsidRPr="00F0501C" w:rsidRDefault="00C452F4"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Phase d’identification de mégaprojets</w:t>
      </w:r>
      <w:r w:rsidR="006C4408" w:rsidRPr="00F0501C">
        <w:rPr>
          <w:rFonts w:ascii="Arial Narrow" w:hAnsi="Arial Narrow"/>
          <w:sz w:val="26"/>
          <w:szCs w:val="26"/>
        </w:rPr>
        <w:t> : dans le processus d’identification de mégaprojets  le plan d’action villageois sert de document de référence ;</w:t>
      </w:r>
    </w:p>
    <w:p w:rsidR="00CE1405" w:rsidRPr="00F0501C" w:rsidRDefault="00CE1405"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Phase d’</w:t>
      </w:r>
      <w:r w:rsidR="006C4408" w:rsidRPr="00F0501C">
        <w:rPr>
          <w:rFonts w:ascii="Arial Narrow" w:hAnsi="Arial Narrow"/>
          <w:sz w:val="26"/>
          <w:szCs w:val="26"/>
        </w:rPr>
        <w:t xml:space="preserve">étude (Avant-projet Sommaire, </w:t>
      </w:r>
      <w:r w:rsidRPr="00F0501C">
        <w:rPr>
          <w:rFonts w:ascii="Arial Narrow" w:hAnsi="Arial Narrow"/>
          <w:sz w:val="26"/>
          <w:szCs w:val="26"/>
        </w:rPr>
        <w:t>P</w:t>
      </w:r>
      <w:r w:rsidR="006C4408" w:rsidRPr="00F0501C">
        <w:rPr>
          <w:rFonts w:ascii="Arial Narrow" w:hAnsi="Arial Narrow"/>
          <w:sz w:val="26"/>
          <w:szCs w:val="26"/>
        </w:rPr>
        <w:t xml:space="preserve">lan de </w:t>
      </w:r>
      <w:r w:rsidRPr="00F0501C">
        <w:rPr>
          <w:rFonts w:ascii="Arial Narrow" w:hAnsi="Arial Narrow"/>
          <w:sz w:val="26"/>
          <w:szCs w:val="26"/>
        </w:rPr>
        <w:t>G</w:t>
      </w:r>
      <w:r w:rsidR="006C4408" w:rsidRPr="00F0501C">
        <w:rPr>
          <w:rFonts w:ascii="Arial Narrow" w:hAnsi="Arial Narrow"/>
          <w:sz w:val="26"/>
          <w:szCs w:val="26"/>
        </w:rPr>
        <w:t>estion Environnemental et Social)</w:t>
      </w:r>
      <w:r w:rsidRPr="00F0501C">
        <w:rPr>
          <w:rFonts w:ascii="Arial Narrow" w:hAnsi="Arial Narrow"/>
          <w:sz w:val="26"/>
          <w:szCs w:val="26"/>
        </w:rPr>
        <w:t> : enquêtes socio-</w:t>
      </w:r>
      <w:r w:rsidR="006C4408" w:rsidRPr="00F0501C">
        <w:rPr>
          <w:rFonts w:ascii="Arial Narrow" w:hAnsi="Arial Narrow"/>
          <w:sz w:val="26"/>
          <w:szCs w:val="26"/>
        </w:rPr>
        <w:t>économiques,</w:t>
      </w:r>
      <w:r w:rsidRPr="00F0501C">
        <w:rPr>
          <w:rFonts w:ascii="Arial Narrow" w:hAnsi="Arial Narrow"/>
          <w:sz w:val="26"/>
          <w:szCs w:val="26"/>
        </w:rPr>
        <w:t xml:space="preserve"> études d’impacts environnemental et social</w:t>
      </w:r>
      <w:r w:rsidR="006C4408" w:rsidRPr="00F0501C">
        <w:rPr>
          <w:rFonts w:ascii="Arial Narrow" w:hAnsi="Arial Narrow"/>
          <w:sz w:val="26"/>
          <w:szCs w:val="26"/>
        </w:rPr>
        <w:t>, atelier de validation avec la participation des Comités de Développement à la Base (CDB)</w:t>
      </w:r>
      <w:r w:rsidR="00F86EC1" w:rsidRPr="00F0501C">
        <w:rPr>
          <w:rFonts w:ascii="Arial Narrow" w:hAnsi="Arial Narrow"/>
          <w:sz w:val="26"/>
          <w:szCs w:val="26"/>
        </w:rPr>
        <w:t>.</w:t>
      </w:r>
    </w:p>
    <w:p w:rsidR="00E6301C" w:rsidRPr="002370F7" w:rsidRDefault="00E6301C" w:rsidP="00056606">
      <w:pPr>
        <w:pStyle w:val="Paragraphedeliste"/>
        <w:numPr>
          <w:ilvl w:val="0"/>
          <w:numId w:val="2"/>
        </w:numPr>
        <w:spacing w:after="0"/>
        <w:jc w:val="both"/>
        <w:rPr>
          <w:rFonts w:ascii="Arial Narrow" w:hAnsi="Arial Narrow"/>
          <w:sz w:val="26"/>
          <w:szCs w:val="26"/>
        </w:rPr>
      </w:pPr>
      <w:r w:rsidRPr="002370F7">
        <w:rPr>
          <w:rFonts w:ascii="Arial Narrow" w:hAnsi="Arial Narrow"/>
          <w:sz w:val="26"/>
          <w:szCs w:val="26"/>
        </w:rPr>
        <w:t>Phase de mise en œuvre des mégaprojets : participation aux réunions de coordination et de réception des mégaprojets.</w:t>
      </w:r>
    </w:p>
    <w:p w:rsidR="00F86EC1" w:rsidRPr="002370F7" w:rsidRDefault="00F86EC1" w:rsidP="00056606">
      <w:pPr>
        <w:pStyle w:val="Paragraphedeliste"/>
        <w:spacing w:after="0"/>
        <w:ind w:left="360"/>
        <w:jc w:val="both"/>
        <w:rPr>
          <w:rFonts w:ascii="Arial Narrow" w:hAnsi="Arial Narrow"/>
          <w:sz w:val="26"/>
          <w:szCs w:val="26"/>
        </w:rPr>
      </w:pPr>
    </w:p>
    <w:p w:rsidR="006C4408" w:rsidRPr="00F0501C" w:rsidRDefault="00E6301C" w:rsidP="00056606">
      <w:pPr>
        <w:spacing w:after="0"/>
        <w:jc w:val="both"/>
        <w:rPr>
          <w:rFonts w:ascii="Arial Narrow" w:hAnsi="Arial Narrow"/>
          <w:b/>
          <w:sz w:val="26"/>
          <w:szCs w:val="26"/>
        </w:rPr>
      </w:pPr>
      <w:r w:rsidRPr="00F0501C">
        <w:rPr>
          <w:rFonts w:ascii="Arial Narrow" w:hAnsi="Arial Narrow"/>
          <w:b/>
          <w:sz w:val="26"/>
          <w:szCs w:val="26"/>
        </w:rPr>
        <w:t>5. Quels sont les défis rencontrés pour assurer la transparence et la participation, ainsi que l’accès à l’information durant la phase de planification à l’échelle macro ? De quelle manière ont-ils été relevés et assurés, le cas échéant ?</w:t>
      </w:r>
    </w:p>
    <w:p w:rsidR="00CD514A" w:rsidRPr="00B03931" w:rsidRDefault="00CD514A" w:rsidP="00056606">
      <w:pPr>
        <w:spacing w:after="0"/>
        <w:jc w:val="both"/>
        <w:rPr>
          <w:rFonts w:ascii="Arial Narrow" w:hAnsi="Arial Narrow"/>
          <w:b/>
          <w:sz w:val="20"/>
          <w:szCs w:val="20"/>
        </w:rPr>
      </w:pPr>
    </w:p>
    <w:p w:rsidR="00CD514A" w:rsidRPr="002370F7" w:rsidRDefault="00CD514A" w:rsidP="00056606">
      <w:pPr>
        <w:spacing w:after="0"/>
        <w:jc w:val="both"/>
        <w:rPr>
          <w:rFonts w:ascii="Arial Narrow" w:hAnsi="Arial Narrow"/>
          <w:b/>
          <w:sz w:val="26"/>
          <w:szCs w:val="26"/>
          <w:u w:val="single"/>
        </w:rPr>
      </w:pPr>
      <w:r w:rsidRPr="002370F7">
        <w:rPr>
          <w:rFonts w:ascii="Arial Narrow" w:hAnsi="Arial Narrow"/>
          <w:b/>
          <w:sz w:val="26"/>
          <w:szCs w:val="26"/>
          <w:u w:val="single"/>
        </w:rPr>
        <w:t xml:space="preserve">Réponse </w:t>
      </w:r>
    </w:p>
    <w:p w:rsidR="00CD514A" w:rsidRPr="00F0501C" w:rsidRDefault="00CD514A"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Défis pour assurer la transparence  </w:t>
      </w:r>
    </w:p>
    <w:p w:rsidR="00CD514A" w:rsidRPr="00F0501C" w:rsidRDefault="00CD514A" w:rsidP="00056606">
      <w:pPr>
        <w:pStyle w:val="Paragraphedeliste"/>
        <w:numPr>
          <w:ilvl w:val="0"/>
          <w:numId w:val="7"/>
        </w:numPr>
        <w:spacing w:after="0"/>
        <w:jc w:val="both"/>
        <w:rPr>
          <w:rFonts w:ascii="Arial Narrow" w:hAnsi="Arial Narrow"/>
          <w:sz w:val="26"/>
          <w:szCs w:val="26"/>
        </w:rPr>
      </w:pPr>
      <w:r w:rsidRPr="00F0501C">
        <w:rPr>
          <w:rFonts w:ascii="Arial Narrow" w:hAnsi="Arial Narrow"/>
          <w:sz w:val="26"/>
          <w:szCs w:val="26"/>
        </w:rPr>
        <w:t>Inexistence de schéma directeur d’AEP des localités rurales, semi-urbains et de la plupart des centres urbains</w:t>
      </w:r>
    </w:p>
    <w:p w:rsidR="003F2BC7" w:rsidRPr="00F0501C" w:rsidRDefault="003F2BC7" w:rsidP="00056606">
      <w:pPr>
        <w:pStyle w:val="Paragraphedeliste"/>
        <w:numPr>
          <w:ilvl w:val="0"/>
          <w:numId w:val="7"/>
        </w:numPr>
        <w:spacing w:after="0"/>
        <w:jc w:val="both"/>
        <w:rPr>
          <w:rFonts w:ascii="Arial Narrow" w:hAnsi="Arial Narrow"/>
          <w:sz w:val="26"/>
          <w:szCs w:val="26"/>
        </w:rPr>
      </w:pPr>
      <w:r w:rsidRPr="00F0501C">
        <w:rPr>
          <w:rFonts w:ascii="Arial Narrow" w:hAnsi="Arial Narrow"/>
          <w:sz w:val="26"/>
          <w:szCs w:val="26"/>
        </w:rPr>
        <w:t>Les déséquilibres régionaux en matière d’accès à l’eau potable.</w:t>
      </w:r>
    </w:p>
    <w:p w:rsidR="003F2BC7" w:rsidRPr="00F0501C" w:rsidRDefault="003F2BC7" w:rsidP="00056606">
      <w:pPr>
        <w:pStyle w:val="Paragraphedeliste"/>
        <w:numPr>
          <w:ilvl w:val="0"/>
          <w:numId w:val="7"/>
        </w:numPr>
        <w:spacing w:after="0"/>
        <w:jc w:val="both"/>
        <w:rPr>
          <w:rFonts w:ascii="Arial Narrow" w:hAnsi="Arial Narrow"/>
          <w:sz w:val="26"/>
          <w:szCs w:val="26"/>
        </w:rPr>
      </w:pPr>
      <w:r w:rsidRPr="00F0501C">
        <w:rPr>
          <w:rFonts w:ascii="Arial Narrow" w:hAnsi="Arial Narrow"/>
          <w:sz w:val="26"/>
          <w:szCs w:val="26"/>
        </w:rPr>
        <w:t>La disponibilité de valeur de référence de  certains indicateurs.</w:t>
      </w:r>
    </w:p>
    <w:p w:rsidR="003F2BC7" w:rsidRPr="00F0501C" w:rsidRDefault="003F2BC7"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Participation</w:t>
      </w:r>
    </w:p>
    <w:p w:rsidR="003F2BC7" w:rsidRPr="00F0501C" w:rsidRDefault="003F2BC7"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Accès à l’information </w:t>
      </w:r>
      <w:r w:rsidR="004026B0" w:rsidRPr="00F0501C">
        <w:rPr>
          <w:rFonts w:ascii="Arial Narrow" w:hAnsi="Arial Narrow"/>
          <w:sz w:val="26"/>
          <w:szCs w:val="26"/>
        </w:rPr>
        <w:t xml:space="preserve"> </w:t>
      </w:r>
    </w:p>
    <w:p w:rsidR="004026B0" w:rsidRPr="00F0501C" w:rsidRDefault="004026B0" w:rsidP="00056606">
      <w:pPr>
        <w:pStyle w:val="Paragraphedeliste"/>
        <w:numPr>
          <w:ilvl w:val="0"/>
          <w:numId w:val="8"/>
        </w:numPr>
        <w:spacing w:after="0"/>
        <w:ind w:left="720"/>
        <w:jc w:val="both"/>
        <w:rPr>
          <w:rFonts w:ascii="Arial Narrow" w:hAnsi="Arial Narrow"/>
          <w:sz w:val="26"/>
          <w:szCs w:val="26"/>
        </w:rPr>
      </w:pPr>
      <w:r w:rsidRPr="00F0501C">
        <w:rPr>
          <w:rFonts w:ascii="Arial Narrow" w:hAnsi="Arial Narrow"/>
          <w:sz w:val="26"/>
          <w:szCs w:val="26"/>
        </w:rPr>
        <w:t xml:space="preserve">Difficultés de collecte des données de réalisation et de planification  des ouvrages des ONG et des autres </w:t>
      </w:r>
      <w:r w:rsidR="00AD0BC8" w:rsidRPr="00F0501C">
        <w:rPr>
          <w:rFonts w:ascii="Arial Narrow" w:hAnsi="Arial Narrow"/>
          <w:sz w:val="26"/>
          <w:szCs w:val="26"/>
        </w:rPr>
        <w:t>ministères.</w:t>
      </w:r>
    </w:p>
    <w:p w:rsidR="00AD0BC8" w:rsidRPr="00F0501C" w:rsidRDefault="00AD0BC8" w:rsidP="00056606">
      <w:pPr>
        <w:spacing w:after="0"/>
        <w:jc w:val="both"/>
        <w:rPr>
          <w:rFonts w:ascii="Arial Narrow" w:hAnsi="Arial Narrow"/>
          <w:sz w:val="26"/>
          <w:szCs w:val="26"/>
        </w:rPr>
      </w:pPr>
    </w:p>
    <w:p w:rsidR="004026B0" w:rsidRPr="00F0501C" w:rsidRDefault="00D44F47" w:rsidP="00056606">
      <w:pPr>
        <w:pStyle w:val="Paragraphedeliste"/>
        <w:spacing w:after="0"/>
        <w:jc w:val="both"/>
        <w:rPr>
          <w:rFonts w:ascii="Arial Narrow" w:hAnsi="Arial Narrow"/>
          <w:b/>
          <w:sz w:val="26"/>
          <w:szCs w:val="26"/>
        </w:rPr>
      </w:pPr>
      <w:r w:rsidRPr="00D44F47">
        <w:rPr>
          <w:rFonts w:ascii="Arial Narrow" w:hAnsi="Arial Narrow"/>
          <w:b/>
          <w:sz w:val="26"/>
          <w:szCs w:val="26"/>
          <w:u w:val="single"/>
        </w:rPr>
        <w:t>Phase 2 :</w:t>
      </w:r>
      <w:r>
        <w:rPr>
          <w:rFonts w:ascii="Arial Narrow" w:hAnsi="Arial Narrow"/>
          <w:b/>
          <w:sz w:val="26"/>
          <w:szCs w:val="26"/>
        </w:rPr>
        <w:t xml:space="preserve"> </w:t>
      </w:r>
      <w:r w:rsidR="00AD0BC8" w:rsidRPr="00F0501C">
        <w:rPr>
          <w:rFonts w:ascii="Arial Narrow" w:hAnsi="Arial Narrow"/>
          <w:b/>
          <w:sz w:val="26"/>
          <w:szCs w:val="26"/>
        </w:rPr>
        <w:t>Planification et conception</w:t>
      </w:r>
    </w:p>
    <w:p w:rsidR="00AD0BC8" w:rsidRPr="00F0501C" w:rsidRDefault="00AD0BC8" w:rsidP="00056606">
      <w:pPr>
        <w:pStyle w:val="Paragraphedeliste"/>
        <w:spacing w:after="0"/>
        <w:jc w:val="both"/>
        <w:rPr>
          <w:rFonts w:ascii="Arial Narrow" w:hAnsi="Arial Narrow"/>
          <w:b/>
          <w:sz w:val="26"/>
          <w:szCs w:val="26"/>
        </w:rPr>
      </w:pPr>
    </w:p>
    <w:p w:rsidR="00AD0BC8" w:rsidRPr="00F0501C" w:rsidRDefault="00AD0BC8" w:rsidP="00056606">
      <w:pPr>
        <w:pStyle w:val="Paragraphedeliste"/>
        <w:spacing w:after="0"/>
        <w:jc w:val="both"/>
        <w:rPr>
          <w:rFonts w:ascii="Arial Narrow" w:hAnsi="Arial Narrow"/>
          <w:b/>
          <w:sz w:val="26"/>
          <w:szCs w:val="26"/>
        </w:rPr>
      </w:pPr>
      <w:r w:rsidRPr="00F0501C">
        <w:rPr>
          <w:rFonts w:ascii="Arial Narrow" w:hAnsi="Arial Narrow"/>
          <w:b/>
          <w:sz w:val="26"/>
          <w:szCs w:val="26"/>
        </w:rPr>
        <w:t>6. Quelles mesures ont été prises par votre Gouvernement afin d’assurer que le cadre des droits humains à l’eau et à l’assainissement soit mis en œuvre dans les phases de planification et de conception, tant à l’intérieur qu’à l’extérieur du territoire de l’Etat ? Veuillez fournir des informations sur les défis rencontrés ou sur les bonnes pratiques identifiées durant les phases de planification et de conception afin de respecter , promouvoir et réaliser les droits à l’eau et à l’assainissement.</w:t>
      </w:r>
    </w:p>
    <w:p w:rsidR="00AD0BC8" w:rsidRPr="00F0501C" w:rsidRDefault="00AD0BC8" w:rsidP="00056606">
      <w:pPr>
        <w:pStyle w:val="Paragraphedeliste"/>
        <w:spacing w:after="0"/>
        <w:jc w:val="both"/>
        <w:rPr>
          <w:rFonts w:ascii="Arial Narrow" w:hAnsi="Arial Narrow"/>
          <w:b/>
          <w:sz w:val="26"/>
          <w:szCs w:val="26"/>
        </w:rPr>
      </w:pPr>
    </w:p>
    <w:p w:rsidR="00AD0BC8" w:rsidRPr="00D44F47" w:rsidRDefault="00AD0BC8" w:rsidP="00056606">
      <w:pPr>
        <w:pStyle w:val="Paragraphedeliste"/>
        <w:spacing w:after="0"/>
        <w:jc w:val="both"/>
        <w:rPr>
          <w:rFonts w:ascii="Arial Narrow" w:hAnsi="Arial Narrow"/>
          <w:b/>
          <w:sz w:val="26"/>
          <w:szCs w:val="26"/>
          <w:u w:val="single"/>
        </w:rPr>
      </w:pPr>
      <w:r w:rsidRPr="00D44F47">
        <w:rPr>
          <w:rFonts w:ascii="Arial Narrow" w:hAnsi="Arial Narrow"/>
          <w:b/>
          <w:sz w:val="26"/>
          <w:szCs w:val="26"/>
          <w:u w:val="single"/>
        </w:rPr>
        <w:t xml:space="preserve">Réponse </w:t>
      </w:r>
    </w:p>
    <w:p w:rsidR="00AD0BC8" w:rsidRPr="00F0501C" w:rsidRDefault="000B2B2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Consultation des bénéficiaires dans le choix des options techniques </w:t>
      </w:r>
    </w:p>
    <w:p w:rsidR="00283EFB" w:rsidRPr="00F0501C" w:rsidRDefault="00283EFB"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La politique nationale de l’eau et de l’assainissement exige une plus grande adhésion des utilisateurs et partenaires à l’ensemble des processus de planification et de gestion de l’eau et de l’assainissement tout en permettant d’atteindre une transparence dans les prises de décisions et une meilleure application des décisions prises ensemble.</w:t>
      </w:r>
    </w:p>
    <w:p w:rsidR="00F97241" w:rsidRPr="00F0501C" w:rsidRDefault="00F97241"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Elaboration des schémas directeurs : chaque région sera dotée d’un plan directeur d’eau (PDE) en vu de développer </w:t>
      </w:r>
      <w:r w:rsidR="00D75CCE" w:rsidRPr="00F0501C">
        <w:rPr>
          <w:rFonts w:ascii="Arial Narrow" w:hAnsi="Arial Narrow"/>
          <w:sz w:val="26"/>
          <w:szCs w:val="26"/>
        </w:rPr>
        <w:t>une stratégie d’AEP équilibrée sur toute l’étendue du territoire.</w:t>
      </w:r>
    </w:p>
    <w:p w:rsidR="00D75CCE" w:rsidRPr="00F0501C" w:rsidRDefault="00D75CCE"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Développement des infrastructures d’eau potable en vu de mettre en œuvre des programmes de réalisation et de réhabilitation des ouvrages d’AEP</w:t>
      </w:r>
      <w:r w:rsidR="00300731" w:rsidRPr="00F0501C">
        <w:rPr>
          <w:rFonts w:ascii="Arial Narrow" w:hAnsi="Arial Narrow"/>
          <w:sz w:val="26"/>
          <w:szCs w:val="26"/>
        </w:rPr>
        <w:t xml:space="preserve"> (mobilisation sociale, prise en compte des AEP multi villages et des énergies renouvelables)</w:t>
      </w:r>
      <w:r w:rsidRPr="00F0501C">
        <w:rPr>
          <w:rFonts w:ascii="Arial Narrow" w:hAnsi="Arial Narrow"/>
          <w:sz w:val="26"/>
          <w:szCs w:val="26"/>
        </w:rPr>
        <w:t>.</w:t>
      </w:r>
    </w:p>
    <w:p w:rsidR="009123CF" w:rsidRPr="00F0501C" w:rsidRDefault="009123CF"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Facilité pour un service public d’eau potable performant : l’Etat s’engage dans chacun des milieux à assurer une gestion efficace et efficiente des infrastructures (formation des acteurs, appui aux collectivités</w:t>
      </w:r>
      <w:r w:rsidR="00300731" w:rsidRPr="00F0501C">
        <w:rPr>
          <w:rFonts w:ascii="Arial Narrow" w:hAnsi="Arial Narrow"/>
          <w:sz w:val="26"/>
          <w:szCs w:val="26"/>
        </w:rPr>
        <w:t>, provisions financières pour la révision tarifaire en milieu urbain, consolidation des acquis de la réforme du sous-secteur.</w:t>
      </w:r>
    </w:p>
    <w:p w:rsidR="00300731" w:rsidRPr="00F0501C" w:rsidRDefault="00300731" w:rsidP="00056606">
      <w:pPr>
        <w:pStyle w:val="Paragraphedeliste"/>
        <w:spacing w:after="0"/>
        <w:jc w:val="both"/>
        <w:rPr>
          <w:rFonts w:ascii="Arial Narrow" w:hAnsi="Arial Narrow"/>
          <w:sz w:val="26"/>
          <w:szCs w:val="26"/>
        </w:rPr>
      </w:pPr>
    </w:p>
    <w:p w:rsidR="00300731" w:rsidRPr="00F0501C" w:rsidRDefault="00300731" w:rsidP="00056606">
      <w:pPr>
        <w:pStyle w:val="Paragraphedeliste"/>
        <w:spacing w:after="0"/>
        <w:jc w:val="both"/>
        <w:rPr>
          <w:rFonts w:ascii="Arial Narrow" w:hAnsi="Arial Narrow"/>
          <w:b/>
          <w:sz w:val="26"/>
          <w:szCs w:val="26"/>
        </w:rPr>
      </w:pPr>
      <w:r w:rsidRPr="00F0501C">
        <w:rPr>
          <w:rFonts w:ascii="Arial Narrow" w:hAnsi="Arial Narrow"/>
          <w:b/>
          <w:sz w:val="26"/>
          <w:szCs w:val="26"/>
        </w:rPr>
        <w:t>7. Quel cadre juridique et politique a été mis en place afin de clarifier les rôles et les obligations et responsabilités en matière de droits humains des acteurs engagés dans les phases de planification et de conception ? Quel cadre juridique et politique a été a été mise en place pour r</w:t>
      </w:r>
      <w:r w:rsidR="00221AA1" w:rsidRPr="00F0501C">
        <w:rPr>
          <w:rFonts w:ascii="Arial Narrow" w:hAnsi="Arial Narrow"/>
          <w:b/>
          <w:sz w:val="26"/>
          <w:szCs w:val="26"/>
        </w:rPr>
        <w:t>églementer les acteurs, à l’intérieur et à l’extérieur du territoire, afin d’exécuter en conformité avec les obligations et responsabilités en matière de droits humains, et de conduire des évaluations d’impact de ces projets sur les droits humains ?</w:t>
      </w:r>
    </w:p>
    <w:p w:rsidR="00220578" w:rsidRPr="00F0501C" w:rsidRDefault="00220578" w:rsidP="00056606">
      <w:pPr>
        <w:pStyle w:val="Paragraphedeliste"/>
        <w:spacing w:after="0"/>
        <w:jc w:val="both"/>
        <w:rPr>
          <w:rFonts w:ascii="Arial Narrow" w:hAnsi="Arial Narrow"/>
          <w:b/>
          <w:sz w:val="26"/>
          <w:szCs w:val="26"/>
        </w:rPr>
      </w:pPr>
    </w:p>
    <w:p w:rsidR="00220578" w:rsidRPr="00D44F47" w:rsidRDefault="00220578" w:rsidP="00056606">
      <w:pPr>
        <w:pStyle w:val="Paragraphedeliste"/>
        <w:spacing w:after="0"/>
        <w:jc w:val="both"/>
        <w:rPr>
          <w:rFonts w:ascii="Arial Narrow" w:hAnsi="Arial Narrow"/>
          <w:b/>
          <w:sz w:val="26"/>
          <w:szCs w:val="26"/>
          <w:u w:val="single"/>
        </w:rPr>
      </w:pPr>
      <w:r w:rsidRPr="00D44F47">
        <w:rPr>
          <w:rFonts w:ascii="Arial Narrow" w:hAnsi="Arial Narrow"/>
          <w:b/>
          <w:sz w:val="26"/>
          <w:szCs w:val="26"/>
          <w:u w:val="single"/>
        </w:rPr>
        <w:t xml:space="preserve">Réponse </w:t>
      </w:r>
    </w:p>
    <w:p w:rsidR="00D06ACB" w:rsidRPr="00F0501C" w:rsidRDefault="00D06ACB" w:rsidP="00056606">
      <w:pPr>
        <w:pStyle w:val="Paragraphedeliste"/>
        <w:numPr>
          <w:ilvl w:val="1"/>
          <w:numId w:val="11"/>
        </w:numPr>
        <w:spacing w:after="0"/>
        <w:jc w:val="both"/>
        <w:rPr>
          <w:rFonts w:ascii="Arial Narrow" w:hAnsi="Arial Narrow"/>
          <w:sz w:val="26"/>
          <w:szCs w:val="26"/>
        </w:rPr>
      </w:pPr>
      <w:r w:rsidRPr="00F0501C">
        <w:rPr>
          <w:rFonts w:ascii="Arial Narrow" w:hAnsi="Arial Narrow"/>
          <w:sz w:val="26"/>
          <w:szCs w:val="26"/>
        </w:rPr>
        <w:t>Cadre juridique et politique clarifiant les rôles et les obligations et responsabilités en matière de droits humains des acteurs engagés dans les phases de planification et de conception :</w:t>
      </w:r>
    </w:p>
    <w:p w:rsidR="00384F9F" w:rsidRPr="00F0501C" w:rsidRDefault="00384F9F"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La Constitution du 14 octobre 1992 du Togo qui dispose en son article 41 que « toute personne a droit à un environnement sain. L’Etat veille à la protection de l’environnement »</w:t>
      </w:r>
    </w:p>
    <w:p w:rsidR="00D06ACB" w:rsidRPr="00F0501C" w:rsidRDefault="00D06ACB"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la loi n°2010-004 du 14 juin 2010 portant Code de l’eau stipule que l’Etat et les collectivités territoriales assurent, dans le cadre de leurs attributions respectives et avec la participation des acteurs concernés, la gestion durable de l’eau. A ce titre, ils ont pour entre autres missions : « de procéder à l’assainissement des eaux usées ainsi qu’au drainage et à l’évacuation des eaux pluviales » ;</w:t>
      </w:r>
    </w:p>
    <w:p w:rsidR="00D06ACB" w:rsidRPr="00F0501C" w:rsidRDefault="00D06ACB" w:rsidP="00056606">
      <w:pPr>
        <w:numPr>
          <w:ilvl w:val="0"/>
          <w:numId w:val="11"/>
        </w:numPr>
        <w:spacing w:line="276" w:lineRule="auto"/>
        <w:jc w:val="both"/>
        <w:rPr>
          <w:rFonts w:ascii="Arial Narrow" w:hAnsi="Arial Narrow"/>
          <w:sz w:val="26"/>
          <w:szCs w:val="26"/>
        </w:rPr>
      </w:pPr>
      <w:r w:rsidRPr="00F0501C">
        <w:rPr>
          <w:rFonts w:ascii="Arial Narrow" w:hAnsi="Arial Narrow"/>
          <w:sz w:val="26"/>
          <w:szCs w:val="26"/>
        </w:rPr>
        <w:t>la loi n°2007-011 du 13 mars 2007 relative à la décentralisation et aux libertés locales, en son article 40 définit les domaines de compétences des collectivités locales ci-après : (i) l’établissement et la mise en œuvre des plans d’élimination des ordures et déchets ménagers, des déchets industriels, végétaux et agricoles ; (ii) l’organisation de la collecte, du transport, du traitement et de la disposition finale des déchets ; (iii) la collecte et le traitement des eaux usées ; (iv) l’adoption de mesures d’hygiène et de salubrité dans le périmètre communal et (v) la lutte contre l’insalubrité ;</w:t>
      </w:r>
    </w:p>
    <w:p w:rsidR="00D06ACB" w:rsidRPr="00F0501C" w:rsidRDefault="00D06ACB" w:rsidP="00056606">
      <w:pPr>
        <w:numPr>
          <w:ilvl w:val="0"/>
          <w:numId w:val="11"/>
        </w:numPr>
        <w:spacing w:line="276" w:lineRule="auto"/>
        <w:jc w:val="both"/>
        <w:rPr>
          <w:rFonts w:ascii="Arial Narrow" w:hAnsi="Arial Narrow"/>
          <w:sz w:val="26"/>
          <w:szCs w:val="26"/>
        </w:rPr>
      </w:pPr>
      <w:r w:rsidRPr="00F0501C">
        <w:rPr>
          <w:rFonts w:ascii="Arial Narrow" w:hAnsi="Arial Narrow"/>
          <w:sz w:val="26"/>
          <w:szCs w:val="26"/>
        </w:rPr>
        <w:t>la loi n°2008-005 du 30 mai 2008 portant loi-cadre sur l’environnement en ses sections (i)  7 dédiée à la protection des établissements humains fait obligation à l’État de veiller à la protection des agglomérations urbaines et rurales des infrastructures et équipements en vue de garantir un cadre de vie agréable aux populations, et (ii) 8 consacrée à la gestion des déchets met à la charge des collectivités territoriales, l’obligation d’assurer l’élimination des ordures ménagères, excrétas, eaux usées et autres déchets assimilés sur l’étendue de leur territoire en collaboration avec les services publics ou privés chargés de l’hygiène et de l’assainissement ;</w:t>
      </w:r>
    </w:p>
    <w:p w:rsidR="00D06ACB" w:rsidRPr="00F0501C" w:rsidRDefault="00D06ACB" w:rsidP="00056606">
      <w:pPr>
        <w:numPr>
          <w:ilvl w:val="0"/>
          <w:numId w:val="11"/>
        </w:numPr>
        <w:spacing w:line="276" w:lineRule="auto"/>
        <w:jc w:val="both"/>
        <w:rPr>
          <w:rFonts w:ascii="Arial Narrow" w:hAnsi="Arial Narrow"/>
          <w:sz w:val="26"/>
          <w:szCs w:val="26"/>
        </w:rPr>
      </w:pPr>
      <w:r w:rsidRPr="00F0501C">
        <w:rPr>
          <w:rFonts w:ascii="Arial Narrow" w:hAnsi="Arial Narrow"/>
          <w:sz w:val="26"/>
          <w:szCs w:val="26"/>
        </w:rPr>
        <w:t xml:space="preserve">la loi N° 2010-006 du 18 juin 2010 portant organisation des services publics d’eau potable et assainissement collectif des eaux  usées domestiques définit les régimes de délégation du service public de l’eau potable et de l’assainissement collectif des eaux usées domestiques, à savoir : (i) la concession ; (ii) l’affermage ; (iii) la régie ; ainsi que (iv) toute variante et combinaison </w:t>
      </w:r>
    </w:p>
    <w:p w:rsidR="00D06ACB" w:rsidRPr="00F0501C" w:rsidRDefault="00D06ACB" w:rsidP="00056606">
      <w:pPr>
        <w:pStyle w:val="Paragraphedeliste"/>
        <w:numPr>
          <w:ilvl w:val="0"/>
          <w:numId w:val="11"/>
        </w:numPr>
        <w:spacing w:line="276" w:lineRule="auto"/>
        <w:jc w:val="both"/>
        <w:rPr>
          <w:rFonts w:ascii="Arial Narrow" w:hAnsi="Arial Narrow"/>
          <w:sz w:val="26"/>
          <w:szCs w:val="26"/>
        </w:rPr>
      </w:pPr>
      <w:r w:rsidRPr="00F0501C">
        <w:rPr>
          <w:rFonts w:ascii="Arial Narrow" w:hAnsi="Arial Narrow"/>
          <w:sz w:val="26"/>
          <w:szCs w:val="26"/>
        </w:rPr>
        <w:t>Engagements internationaux et régionaux relatifs à l’eau et assainissement auxquelles le Togo est partie prenante et/ou a souscrit : les Objectifs de Développement Durable (ODD) qui ont été adoptés par les Nations Unies en 2015 et constituent une référence fondamentale pour les Etats dans la mise en œuvre des programmes du développement durable. La PNEA s’inscrit dans l’objectif 6, qui vise à « garantir l’accès de tous à des services d’alimentation en eau et d’assainissement gérés de façon durable »,  la directive de l’UEMOA n°06/2009/CM/UEMOA relative à l’harmonisation des lois de finances des Etats membres, etc.</w:t>
      </w:r>
    </w:p>
    <w:p w:rsidR="00221AA1" w:rsidRPr="00F0501C" w:rsidRDefault="00221AA1" w:rsidP="00056606">
      <w:pPr>
        <w:spacing w:after="0"/>
        <w:jc w:val="both"/>
        <w:rPr>
          <w:rFonts w:ascii="Arial Narrow" w:hAnsi="Arial Narrow"/>
          <w:sz w:val="26"/>
          <w:szCs w:val="26"/>
        </w:rPr>
      </w:pPr>
    </w:p>
    <w:p w:rsidR="00221AA1" w:rsidRDefault="00221AA1" w:rsidP="00056606">
      <w:pPr>
        <w:pStyle w:val="Paragraphedeliste"/>
        <w:spacing w:after="0"/>
        <w:jc w:val="both"/>
        <w:rPr>
          <w:rFonts w:ascii="Arial Narrow" w:hAnsi="Arial Narrow"/>
          <w:b/>
          <w:sz w:val="26"/>
          <w:szCs w:val="26"/>
        </w:rPr>
      </w:pPr>
      <w:r w:rsidRPr="00F0501C">
        <w:rPr>
          <w:rFonts w:ascii="Arial Narrow" w:hAnsi="Arial Narrow"/>
          <w:b/>
          <w:sz w:val="26"/>
          <w:szCs w:val="26"/>
        </w:rPr>
        <w:t xml:space="preserve">8. Veuillez fournir des exemples d’évaluation d’impact ex-ante dans lesquelles les cadres de droits humains, notamment les droits à l’eau et à l’assainissement, ont été intégrés dans les phases de planification et de conception avec ou sans succès. </w:t>
      </w:r>
    </w:p>
    <w:p w:rsidR="00BE4482" w:rsidRPr="00F0501C" w:rsidRDefault="00BE4482" w:rsidP="00056606">
      <w:pPr>
        <w:pStyle w:val="Paragraphedeliste"/>
        <w:spacing w:after="0"/>
        <w:jc w:val="both"/>
        <w:rPr>
          <w:rFonts w:ascii="Arial Narrow" w:hAnsi="Arial Narrow"/>
          <w:b/>
          <w:sz w:val="26"/>
          <w:szCs w:val="26"/>
        </w:rPr>
      </w:pPr>
    </w:p>
    <w:p w:rsidR="00384F9F" w:rsidRPr="00D44F47" w:rsidRDefault="00384F9F" w:rsidP="00056606">
      <w:pPr>
        <w:pStyle w:val="Paragraphedeliste"/>
        <w:spacing w:after="0"/>
        <w:jc w:val="both"/>
        <w:rPr>
          <w:rFonts w:ascii="Arial Narrow" w:hAnsi="Arial Narrow"/>
          <w:b/>
          <w:sz w:val="26"/>
          <w:szCs w:val="26"/>
          <w:u w:val="single"/>
        </w:rPr>
      </w:pPr>
      <w:r w:rsidRPr="00D44F47">
        <w:rPr>
          <w:rFonts w:ascii="Arial Narrow" w:hAnsi="Arial Narrow"/>
          <w:b/>
          <w:sz w:val="26"/>
          <w:szCs w:val="26"/>
          <w:u w:val="single"/>
        </w:rPr>
        <w:t>Réponse</w:t>
      </w:r>
    </w:p>
    <w:p w:rsidR="00384F9F" w:rsidRPr="00F0501C" w:rsidRDefault="00384F9F"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 xml:space="preserve">Projet d’Urgence de Réhabilitation des Infrastructures  et des Services Electriques dans sa sous – composante réalisation de mini-système autonome </w:t>
      </w:r>
      <w:r w:rsidR="00445068" w:rsidRPr="00F0501C">
        <w:rPr>
          <w:rFonts w:ascii="Arial Narrow" w:hAnsi="Arial Narrow"/>
          <w:sz w:val="26"/>
          <w:szCs w:val="26"/>
        </w:rPr>
        <w:t>d’AEP des quartiers périphériques de la ville de Lomé;</w:t>
      </w:r>
      <w:r w:rsidRPr="00F0501C">
        <w:rPr>
          <w:rFonts w:ascii="Arial Narrow" w:hAnsi="Arial Narrow"/>
          <w:sz w:val="26"/>
          <w:szCs w:val="26"/>
        </w:rPr>
        <w:t xml:space="preserve"> </w:t>
      </w:r>
    </w:p>
    <w:p w:rsidR="00445068" w:rsidRPr="00F0501C" w:rsidRDefault="00445068"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Les études de faisabilités  d’AEPA de 5 chefs-lieux de préfectures (</w:t>
      </w:r>
      <w:proofErr w:type="spellStart"/>
      <w:r w:rsidRPr="00F0501C">
        <w:rPr>
          <w:rFonts w:ascii="Arial Narrow" w:hAnsi="Arial Narrow"/>
          <w:sz w:val="26"/>
          <w:szCs w:val="26"/>
        </w:rPr>
        <w:t>Kévé</w:t>
      </w:r>
      <w:proofErr w:type="spellEnd"/>
      <w:r w:rsidRPr="00F0501C">
        <w:rPr>
          <w:rFonts w:ascii="Arial Narrow" w:hAnsi="Arial Narrow"/>
          <w:sz w:val="26"/>
          <w:szCs w:val="26"/>
        </w:rPr>
        <w:t xml:space="preserve">, </w:t>
      </w:r>
      <w:proofErr w:type="spellStart"/>
      <w:r w:rsidRPr="00F0501C">
        <w:rPr>
          <w:rFonts w:ascii="Arial Narrow" w:hAnsi="Arial Narrow"/>
          <w:sz w:val="26"/>
          <w:szCs w:val="26"/>
        </w:rPr>
        <w:t>Agou-gadzepe</w:t>
      </w:r>
      <w:proofErr w:type="spellEnd"/>
      <w:r w:rsidRPr="00F0501C">
        <w:rPr>
          <w:rFonts w:ascii="Arial Narrow" w:hAnsi="Arial Narrow"/>
          <w:sz w:val="26"/>
          <w:szCs w:val="26"/>
        </w:rPr>
        <w:t xml:space="preserve">, </w:t>
      </w:r>
      <w:proofErr w:type="spellStart"/>
      <w:r w:rsidRPr="00F0501C">
        <w:rPr>
          <w:rFonts w:ascii="Arial Narrow" w:hAnsi="Arial Narrow"/>
          <w:sz w:val="26"/>
          <w:szCs w:val="26"/>
        </w:rPr>
        <w:t>Blitta</w:t>
      </w:r>
      <w:proofErr w:type="spellEnd"/>
      <w:r w:rsidRPr="00F0501C">
        <w:rPr>
          <w:rFonts w:ascii="Arial Narrow" w:hAnsi="Arial Narrow"/>
          <w:sz w:val="26"/>
          <w:szCs w:val="26"/>
        </w:rPr>
        <w:t xml:space="preserve">-gare, </w:t>
      </w:r>
      <w:proofErr w:type="spellStart"/>
      <w:r w:rsidRPr="00F0501C">
        <w:rPr>
          <w:rFonts w:ascii="Arial Narrow" w:hAnsi="Arial Narrow"/>
          <w:sz w:val="26"/>
          <w:szCs w:val="26"/>
        </w:rPr>
        <w:t>Tandjouare</w:t>
      </w:r>
      <w:proofErr w:type="spellEnd"/>
      <w:r w:rsidRPr="00F0501C">
        <w:rPr>
          <w:rFonts w:ascii="Arial Narrow" w:hAnsi="Arial Narrow"/>
          <w:sz w:val="26"/>
          <w:szCs w:val="26"/>
        </w:rPr>
        <w:t xml:space="preserve"> et </w:t>
      </w:r>
      <w:proofErr w:type="spellStart"/>
      <w:r w:rsidRPr="00F0501C">
        <w:rPr>
          <w:rFonts w:ascii="Arial Narrow" w:hAnsi="Arial Narrow"/>
          <w:sz w:val="26"/>
          <w:szCs w:val="26"/>
        </w:rPr>
        <w:t>Mandouri</w:t>
      </w:r>
      <w:proofErr w:type="spellEnd"/>
      <w:r w:rsidRPr="00F0501C">
        <w:rPr>
          <w:rFonts w:ascii="Arial Narrow" w:hAnsi="Arial Narrow"/>
          <w:sz w:val="26"/>
          <w:szCs w:val="26"/>
        </w:rPr>
        <w:t>) ;</w:t>
      </w:r>
    </w:p>
    <w:p w:rsidR="00445068" w:rsidRPr="00F0501C" w:rsidRDefault="00445068"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Etudes de faisabilités de l’AEP de 4 centres urbains (</w:t>
      </w:r>
      <w:proofErr w:type="spellStart"/>
      <w:r w:rsidRPr="00F0501C">
        <w:rPr>
          <w:rFonts w:ascii="Arial Narrow" w:hAnsi="Arial Narrow"/>
          <w:sz w:val="26"/>
          <w:szCs w:val="26"/>
        </w:rPr>
        <w:t>Afagnagan</w:t>
      </w:r>
      <w:proofErr w:type="spellEnd"/>
      <w:r w:rsidRPr="00F0501C">
        <w:rPr>
          <w:rFonts w:ascii="Arial Narrow" w:hAnsi="Arial Narrow"/>
          <w:sz w:val="26"/>
          <w:szCs w:val="26"/>
        </w:rPr>
        <w:t xml:space="preserve">, </w:t>
      </w:r>
      <w:proofErr w:type="spellStart"/>
      <w:r w:rsidRPr="00F0501C">
        <w:rPr>
          <w:rFonts w:ascii="Arial Narrow" w:hAnsi="Arial Narrow"/>
          <w:sz w:val="26"/>
          <w:szCs w:val="26"/>
        </w:rPr>
        <w:t>Adéta</w:t>
      </w:r>
      <w:proofErr w:type="spellEnd"/>
      <w:r w:rsidRPr="00F0501C">
        <w:rPr>
          <w:rFonts w:ascii="Arial Narrow" w:hAnsi="Arial Narrow"/>
          <w:sz w:val="26"/>
          <w:szCs w:val="26"/>
        </w:rPr>
        <w:t xml:space="preserve">, </w:t>
      </w:r>
      <w:proofErr w:type="spellStart"/>
      <w:r w:rsidRPr="00F0501C">
        <w:rPr>
          <w:rFonts w:ascii="Arial Narrow" w:hAnsi="Arial Narrow"/>
          <w:sz w:val="26"/>
          <w:szCs w:val="26"/>
        </w:rPr>
        <w:t>Kougnohou</w:t>
      </w:r>
      <w:proofErr w:type="spellEnd"/>
      <w:r w:rsidRPr="00F0501C">
        <w:rPr>
          <w:rFonts w:ascii="Arial Narrow" w:hAnsi="Arial Narrow"/>
          <w:sz w:val="26"/>
          <w:szCs w:val="26"/>
        </w:rPr>
        <w:t xml:space="preserve"> et </w:t>
      </w:r>
      <w:proofErr w:type="spellStart"/>
      <w:r w:rsidRPr="00F0501C">
        <w:rPr>
          <w:rFonts w:ascii="Arial Narrow" w:hAnsi="Arial Narrow"/>
          <w:sz w:val="26"/>
          <w:szCs w:val="26"/>
        </w:rPr>
        <w:t>Djarkpanga</w:t>
      </w:r>
      <w:proofErr w:type="spellEnd"/>
      <w:r w:rsidRPr="00F0501C">
        <w:rPr>
          <w:rFonts w:ascii="Arial Narrow" w:hAnsi="Arial Narrow"/>
          <w:sz w:val="26"/>
          <w:szCs w:val="26"/>
        </w:rPr>
        <w:t>)</w:t>
      </w:r>
    </w:p>
    <w:p w:rsidR="00445068" w:rsidRPr="00F0501C" w:rsidRDefault="00445068"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Projet Eau et Assainissement pour l’accélération des O</w:t>
      </w:r>
      <w:r w:rsidR="00D20A13" w:rsidRPr="00F0501C">
        <w:rPr>
          <w:rFonts w:ascii="Arial Narrow" w:hAnsi="Arial Narrow"/>
          <w:sz w:val="26"/>
          <w:szCs w:val="26"/>
        </w:rPr>
        <w:t>MD : réalisation de 24 systèmes autonomes d’AEP dans la région Maritime.</w:t>
      </w:r>
    </w:p>
    <w:p w:rsidR="00D20A13" w:rsidRPr="00F0501C" w:rsidRDefault="00D20A13"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Les études de faisabilités  de l’AEP de Cinkassé ,</w:t>
      </w:r>
      <w:proofErr w:type="spellStart"/>
      <w:r w:rsidRPr="00F0501C">
        <w:rPr>
          <w:rFonts w:ascii="Arial Narrow" w:hAnsi="Arial Narrow"/>
          <w:sz w:val="26"/>
          <w:szCs w:val="26"/>
        </w:rPr>
        <w:t>Korbongou</w:t>
      </w:r>
      <w:proofErr w:type="spellEnd"/>
      <w:r w:rsidRPr="00F0501C">
        <w:rPr>
          <w:rFonts w:ascii="Arial Narrow" w:hAnsi="Arial Narrow"/>
          <w:sz w:val="26"/>
          <w:szCs w:val="26"/>
        </w:rPr>
        <w:t xml:space="preserve"> et les périphéries de la ville de Dapaong.</w:t>
      </w:r>
    </w:p>
    <w:p w:rsidR="00D20A13" w:rsidRPr="00F0501C" w:rsidRDefault="00D20A13" w:rsidP="00056606">
      <w:pPr>
        <w:spacing w:after="0"/>
        <w:jc w:val="both"/>
        <w:rPr>
          <w:rFonts w:ascii="Arial Narrow" w:hAnsi="Arial Narrow"/>
          <w:sz w:val="26"/>
          <w:szCs w:val="26"/>
        </w:rPr>
      </w:pPr>
    </w:p>
    <w:p w:rsidR="00221AA1" w:rsidRPr="00F0501C" w:rsidRDefault="00221AA1" w:rsidP="00056606">
      <w:pPr>
        <w:spacing w:after="0"/>
        <w:ind w:left="708" w:firstLine="2"/>
        <w:jc w:val="both"/>
        <w:rPr>
          <w:rFonts w:ascii="Arial Narrow" w:hAnsi="Arial Narrow"/>
          <w:b/>
          <w:sz w:val="26"/>
          <w:szCs w:val="26"/>
        </w:rPr>
      </w:pPr>
      <w:r w:rsidRPr="00F0501C">
        <w:rPr>
          <w:rFonts w:ascii="Arial Narrow" w:hAnsi="Arial Narrow"/>
          <w:b/>
          <w:sz w:val="26"/>
          <w:szCs w:val="26"/>
        </w:rPr>
        <w:t xml:space="preserve">9. Quels processus de consultation et de participation ont été mis en place durant les phases de </w:t>
      </w:r>
      <w:r w:rsidR="00D20A13" w:rsidRPr="00F0501C">
        <w:rPr>
          <w:rFonts w:ascii="Arial Narrow" w:hAnsi="Arial Narrow"/>
          <w:b/>
          <w:sz w:val="26"/>
          <w:szCs w:val="26"/>
        </w:rPr>
        <w:t xml:space="preserve"> </w:t>
      </w:r>
      <w:r w:rsidRPr="00F0501C">
        <w:rPr>
          <w:rFonts w:ascii="Arial Narrow" w:hAnsi="Arial Narrow"/>
          <w:b/>
          <w:sz w:val="26"/>
          <w:szCs w:val="26"/>
        </w:rPr>
        <w:t>planification et de conception ? Veuillez fournir des informations concernant les mesures adoptées par votre Gouvernement pour assurer une participation active, libre et significative des populations concernées par ces processus.</w:t>
      </w:r>
    </w:p>
    <w:p w:rsidR="000E07F1" w:rsidRPr="00F433C6" w:rsidRDefault="000E07F1" w:rsidP="00056606">
      <w:pPr>
        <w:spacing w:before="240" w:after="240"/>
        <w:ind w:left="709"/>
        <w:jc w:val="both"/>
        <w:rPr>
          <w:rFonts w:ascii="Arial Narrow" w:hAnsi="Arial Narrow"/>
          <w:b/>
          <w:sz w:val="26"/>
          <w:szCs w:val="26"/>
          <w:u w:val="single"/>
        </w:rPr>
      </w:pPr>
      <w:r w:rsidRPr="00F433C6">
        <w:rPr>
          <w:rFonts w:ascii="Arial Narrow" w:hAnsi="Arial Narrow"/>
          <w:b/>
          <w:sz w:val="26"/>
          <w:szCs w:val="26"/>
          <w:u w:val="single"/>
        </w:rPr>
        <w:t>Réponse</w:t>
      </w:r>
    </w:p>
    <w:p w:rsidR="00D20A13" w:rsidRPr="00F0501C" w:rsidRDefault="00D20A13"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Plan d’action  villageois (PAV) pour définir les actions prioritaires de chaque  localité.</w:t>
      </w:r>
    </w:p>
    <w:p w:rsidR="00D20A13" w:rsidRPr="00F0501C" w:rsidRDefault="00D20A13"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Phase d’identification de mégaprojets : dans le processus d’identification de mégaprojets  le plan d’action villageois sert de document de référence ;</w:t>
      </w:r>
    </w:p>
    <w:p w:rsidR="00D20A13" w:rsidRPr="00F0501C" w:rsidRDefault="00D20A13"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Phase d’étude (Avant-projet Sommaire, Plan de Gestion Environnemental et Social) : enquêtes socio-économiques, études d’impacts environnemental et social, atelier</w:t>
      </w:r>
      <w:r w:rsidR="00C92B25" w:rsidRPr="00F0501C">
        <w:rPr>
          <w:rFonts w:ascii="Arial Narrow" w:hAnsi="Arial Narrow"/>
          <w:sz w:val="26"/>
          <w:szCs w:val="26"/>
        </w:rPr>
        <w:t>s</w:t>
      </w:r>
      <w:r w:rsidRPr="00F0501C">
        <w:rPr>
          <w:rFonts w:ascii="Arial Narrow" w:hAnsi="Arial Narrow"/>
          <w:sz w:val="26"/>
          <w:szCs w:val="26"/>
        </w:rPr>
        <w:t xml:space="preserve"> de validation avec la participation des Comités de Développement à la Base (CDB).</w:t>
      </w:r>
    </w:p>
    <w:p w:rsidR="00221AA1" w:rsidRPr="00D548B4" w:rsidRDefault="00221AA1" w:rsidP="00056606">
      <w:pPr>
        <w:spacing w:after="0"/>
        <w:jc w:val="both"/>
        <w:rPr>
          <w:rFonts w:ascii="Arial Narrow" w:hAnsi="Arial Narrow"/>
          <w:sz w:val="26"/>
          <w:szCs w:val="26"/>
        </w:rPr>
      </w:pPr>
    </w:p>
    <w:p w:rsidR="00221AA1" w:rsidRPr="00F0501C" w:rsidRDefault="00F433C6" w:rsidP="00056606">
      <w:pPr>
        <w:pStyle w:val="Paragraphedeliste"/>
        <w:spacing w:after="0"/>
        <w:ind w:left="360"/>
        <w:jc w:val="both"/>
        <w:rPr>
          <w:rFonts w:ascii="Arial Narrow" w:hAnsi="Arial Narrow"/>
          <w:b/>
          <w:sz w:val="26"/>
          <w:szCs w:val="26"/>
        </w:rPr>
      </w:pPr>
      <w:r w:rsidRPr="00F433C6">
        <w:rPr>
          <w:rFonts w:ascii="Arial Narrow" w:hAnsi="Arial Narrow"/>
          <w:b/>
          <w:sz w:val="26"/>
          <w:szCs w:val="26"/>
          <w:u w:val="single"/>
        </w:rPr>
        <w:t>Phase 3 :</w:t>
      </w:r>
      <w:r w:rsidR="00221AA1" w:rsidRPr="00F0501C">
        <w:rPr>
          <w:rFonts w:ascii="Arial Narrow" w:hAnsi="Arial Narrow"/>
          <w:b/>
          <w:sz w:val="26"/>
          <w:szCs w:val="26"/>
        </w:rPr>
        <w:t xml:space="preserve"> Octroi de licence et approbation </w:t>
      </w:r>
    </w:p>
    <w:p w:rsidR="004162CC" w:rsidRPr="00F0501C" w:rsidRDefault="004162CC" w:rsidP="00056606">
      <w:pPr>
        <w:pStyle w:val="Paragraphedeliste"/>
        <w:spacing w:after="0"/>
        <w:ind w:left="360"/>
        <w:jc w:val="both"/>
        <w:rPr>
          <w:rFonts w:ascii="Arial Narrow" w:hAnsi="Arial Narrow"/>
          <w:b/>
          <w:sz w:val="26"/>
          <w:szCs w:val="26"/>
        </w:rPr>
      </w:pPr>
    </w:p>
    <w:p w:rsidR="00221AA1" w:rsidRDefault="00221AA1" w:rsidP="00056606">
      <w:pPr>
        <w:pStyle w:val="Paragraphedeliste"/>
        <w:spacing w:after="0"/>
        <w:ind w:left="360"/>
        <w:jc w:val="both"/>
        <w:rPr>
          <w:rFonts w:ascii="Arial Narrow" w:hAnsi="Arial Narrow"/>
          <w:b/>
          <w:sz w:val="26"/>
          <w:szCs w:val="26"/>
        </w:rPr>
      </w:pPr>
      <w:r w:rsidRPr="00F0501C">
        <w:rPr>
          <w:rFonts w:ascii="Arial Narrow" w:hAnsi="Arial Narrow"/>
          <w:b/>
          <w:sz w:val="26"/>
          <w:szCs w:val="26"/>
        </w:rPr>
        <w:t xml:space="preserve">10 .Quelles procédures d’octroi de </w:t>
      </w:r>
      <w:r w:rsidR="004162CC" w:rsidRPr="00F0501C">
        <w:rPr>
          <w:rFonts w:ascii="Arial Narrow" w:hAnsi="Arial Narrow"/>
          <w:b/>
          <w:sz w:val="26"/>
          <w:szCs w:val="26"/>
        </w:rPr>
        <w:t>licence</w:t>
      </w:r>
      <w:r w:rsidRPr="00F0501C">
        <w:rPr>
          <w:rFonts w:ascii="Arial Narrow" w:hAnsi="Arial Narrow"/>
          <w:b/>
          <w:sz w:val="26"/>
          <w:szCs w:val="26"/>
        </w:rPr>
        <w:t xml:space="preserve"> et d’approbation ont été mises en place pour la construction et l’exploitation ? Quels acteurs sont </w:t>
      </w:r>
      <w:r w:rsidR="004162CC" w:rsidRPr="00F0501C">
        <w:rPr>
          <w:rFonts w:ascii="Arial Narrow" w:hAnsi="Arial Narrow"/>
          <w:b/>
          <w:sz w:val="26"/>
          <w:szCs w:val="26"/>
        </w:rPr>
        <w:t>impliquées dans l’attribution des licences et l’approbation des mégaprojets et de quelle manière les procédures relatives à la construction et l’exploitation des mégaprojets intègre -t- elles des perspectives de droits humains.</w:t>
      </w:r>
    </w:p>
    <w:p w:rsidR="00F433C6" w:rsidRPr="00F0501C" w:rsidRDefault="00F433C6" w:rsidP="00056606">
      <w:pPr>
        <w:pStyle w:val="Paragraphedeliste"/>
        <w:spacing w:after="0"/>
        <w:ind w:left="360"/>
        <w:jc w:val="both"/>
        <w:rPr>
          <w:rFonts w:ascii="Arial Narrow" w:hAnsi="Arial Narrow"/>
          <w:b/>
          <w:sz w:val="26"/>
          <w:szCs w:val="26"/>
        </w:rPr>
      </w:pPr>
    </w:p>
    <w:p w:rsidR="00905DD8" w:rsidRPr="00F433C6" w:rsidRDefault="00905DD8" w:rsidP="00056606">
      <w:pPr>
        <w:pStyle w:val="Paragraphedeliste"/>
        <w:spacing w:after="0"/>
        <w:ind w:left="360"/>
        <w:jc w:val="both"/>
        <w:rPr>
          <w:rFonts w:ascii="Arial Narrow" w:hAnsi="Arial Narrow"/>
          <w:b/>
          <w:sz w:val="26"/>
          <w:szCs w:val="26"/>
          <w:u w:val="single"/>
        </w:rPr>
      </w:pPr>
      <w:r w:rsidRPr="00F433C6">
        <w:rPr>
          <w:rFonts w:ascii="Arial Narrow" w:hAnsi="Arial Narrow"/>
          <w:b/>
          <w:sz w:val="26"/>
          <w:szCs w:val="26"/>
          <w:u w:val="single"/>
        </w:rPr>
        <w:t>Réponse</w:t>
      </w:r>
    </w:p>
    <w:p w:rsidR="00905DD8" w:rsidRPr="00F433C6" w:rsidRDefault="00905DD8" w:rsidP="00056606">
      <w:pPr>
        <w:pStyle w:val="Paragraphedeliste"/>
        <w:spacing w:after="0"/>
        <w:ind w:left="360"/>
        <w:jc w:val="both"/>
        <w:rPr>
          <w:rFonts w:ascii="Arial Narrow" w:hAnsi="Arial Narrow"/>
          <w:b/>
          <w:sz w:val="26"/>
          <w:szCs w:val="26"/>
        </w:rPr>
      </w:pPr>
      <w:r w:rsidRPr="00F433C6">
        <w:rPr>
          <w:rFonts w:ascii="Arial Narrow" w:hAnsi="Arial Narrow"/>
          <w:b/>
          <w:sz w:val="26"/>
          <w:szCs w:val="26"/>
        </w:rPr>
        <w:t>-Procédures d’octroi de licence  de  construction et d’exploitation ainsi que leur approbation :</w:t>
      </w:r>
    </w:p>
    <w:p w:rsidR="00905DD8" w:rsidRPr="00F0501C" w:rsidRDefault="00905DD8" w:rsidP="00056606">
      <w:pPr>
        <w:widowControl w:val="0"/>
        <w:ind w:left="348"/>
        <w:jc w:val="both"/>
        <w:rPr>
          <w:rFonts w:ascii="Arial Narrow" w:hAnsi="Arial Narrow"/>
          <w:sz w:val="26"/>
          <w:szCs w:val="26"/>
        </w:rPr>
      </w:pPr>
      <w:r w:rsidRPr="00F0501C">
        <w:rPr>
          <w:rFonts w:ascii="Arial Narrow" w:hAnsi="Arial Narrow"/>
          <w:sz w:val="26"/>
          <w:szCs w:val="26"/>
        </w:rPr>
        <w:t xml:space="preserve">Pour la livraison des services d’eau potable et de l’assainissement en milieu urbain et semi urbain, deux entreprises publiques, la SP-EAU et la </w:t>
      </w:r>
      <w:proofErr w:type="spellStart"/>
      <w:r w:rsidRPr="00F0501C">
        <w:rPr>
          <w:rFonts w:ascii="Arial Narrow" w:hAnsi="Arial Narrow"/>
          <w:sz w:val="26"/>
          <w:szCs w:val="26"/>
        </w:rPr>
        <w:t>TdE</w:t>
      </w:r>
      <w:proofErr w:type="spellEnd"/>
      <w:r w:rsidRPr="00F0501C">
        <w:rPr>
          <w:rFonts w:ascii="Arial Narrow" w:hAnsi="Arial Narrow"/>
          <w:sz w:val="26"/>
          <w:szCs w:val="26"/>
        </w:rPr>
        <w:t xml:space="preserve"> sont chargées respectivement des investissements et de l’exploitation. Ces deux entreprises publiques sont sous tutelle du ministère. Leurs actions sont respectivement organisées par des contrats de concession et d’affermage. </w:t>
      </w:r>
    </w:p>
    <w:p w:rsidR="00905DD8" w:rsidRPr="00F433C6" w:rsidRDefault="00905DD8" w:rsidP="00056606">
      <w:pPr>
        <w:pStyle w:val="Paragraphedeliste"/>
        <w:widowControl w:val="0"/>
        <w:numPr>
          <w:ilvl w:val="0"/>
          <w:numId w:val="2"/>
        </w:numPr>
        <w:jc w:val="both"/>
        <w:rPr>
          <w:rFonts w:ascii="Arial Narrow" w:hAnsi="Arial Narrow"/>
          <w:b/>
          <w:sz w:val="26"/>
          <w:szCs w:val="26"/>
        </w:rPr>
      </w:pPr>
      <w:r w:rsidRPr="00F433C6">
        <w:rPr>
          <w:rFonts w:ascii="Arial Narrow" w:hAnsi="Arial Narrow"/>
          <w:b/>
          <w:sz w:val="26"/>
          <w:szCs w:val="26"/>
        </w:rPr>
        <w:t xml:space="preserve">Acteurs impliqués dans l’attribution des licences et l’approbation des mégaprojets : </w:t>
      </w:r>
    </w:p>
    <w:p w:rsidR="00905DD8" w:rsidRPr="00F0501C" w:rsidRDefault="00905DD8" w:rsidP="00056606">
      <w:pPr>
        <w:pStyle w:val="Paragraphedeliste"/>
        <w:widowControl w:val="0"/>
        <w:numPr>
          <w:ilvl w:val="0"/>
          <w:numId w:val="12"/>
        </w:numPr>
        <w:ind w:left="720"/>
        <w:jc w:val="both"/>
        <w:rPr>
          <w:rFonts w:ascii="Arial Narrow" w:hAnsi="Arial Narrow"/>
          <w:sz w:val="26"/>
          <w:szCs w:val="26"/>
        </w:rPr>
      </w:pPr>
      <w:r w:rsidRPr="00F0501C">
        <w:rPr>
          <w:rFonts w:ascii="Arial Narrow" w:hAnsi="Arial Narrow"/>
          <w:sz w:val="26"/>
          <w:szCs w:val="26"/>
        </w:rPr>
        <w:t xml:space="preserve">Ministère de l’Eau, de l’Equipement Rural et de l’Hydraulique </w:t>
      </w:r>
      <w:r w:rsidR="00F30A50" w:rsidRPr="00F0501C">
        <w:rPr>
          <w:rFonts w:ascii="Arial Narrow" w:hAnsi="Arial Narrow"/>
          <w:sz w:val="26"/>
          <w:szCs w:val="26"/>
        </w:rPr>
        <w:t>Villageoise ;</w:t>
      </w:r>
    </w:p>
    <w:p w:rsidR="00905DD8" w:rsidRPr="00F0501C" w:rsidRDefault="00905DD8" w:rsidP="00056606">
      <w:pPr>
        <w:pStyle w:val="Paragraphedeliste"/>
        <w:widowControl w:val="0"/>
        <w:numPr>
          <w:ilvl w:val="0"/>
          <w:numId w:val="12"/>
        </w:numPr>
        <w:ind w:left="720"/>
        <w:jc w:val="both"/>
        <w:rPr>
          <w:rFonts w:ascii="Arial Narrow" w:hAnsi="Arial Narrow"/>
          <w:sz w:val="26"/>
          <w:szCs w:val="26"/>
        </w:rPr>
      </w:pPr>
      <w:r w:rsidRPr="00F0501C">
        <w:rPr>
          <w:rFonts w:ascii="Arial Narrow" w:hAnsi="Arial Narrow"/>
          <w:sz w:val="26"/>
          <w:szCs w:val="26"/>
        </w:rPr>
        <w:t>Ministère de l’Economie et des Finances</w:t>
      </w:r>
      <w:r w:rsidR="00F30A50" w:rsidRPr="00F0501C">
        <w:rPr>
          <w:rFonts w:ascii="Arial Narrow" w:hAnsi="Arial Narrow"/>
          <w:sz w:val="26"/>
          <w:szCs w:val="26"/>
        </w:rPr>
        <w:t>;</w:t>
      </w:r>
    </w:p>
    <w:p w:rsidR="00F30A50" w:rsidRPr="00F0501C" w:rsidRDefault="00F30A50" w:rsidP="00056606">
      <w:pPr>
        <w:pStyle w:val="Paragraphedeliste"/>
        <w:widowControl w:val="0"/>
        <w:numPr>
          <w:ilvl w:val="0"/>
          <w:numId w:val="12"/>
        </w:numPr>
        <w:ind w:left="720"/>
        <w:jc w:val="both"/>
        <w:rPr>
          <w:rFonts w:ascii="Arial Narrow" w:hAnsi="Arial Narrow"/>
          <w:sz w:val="26"/>
          <w:szCs w:val="26"/>
        </w:rPr>
      </w:pPr>
      <w:r w:rsidRPr="00F0501C">
        <w:rPr>
          <w:rFonts w:ascii="Arial Narrow" w:hAnsi="Arial Narrow"/>
          <w:sz w:val="26"/>
          <w:szCs w:val="26"/>
        </w:rPr>
        <w:t>Ministère du Commerce, de l’Industrie, du Développement du secteur Privé et de la Promotion de la Consommation Locale</w:t>
      </w:r>
      <w:r w:rsidR="005F65FB" w:rsidRPr="00F0501C">
        <w:rPr>
          <w:rFonts w:ascii="Arial Narrow" w:hAnsi="Arial Narrow"/>
          <w:sz w:val="26"/>
          <w:szCs w:val="26"/>
        </w:rPr>
        <w:t> ;</w:t>
      </w:r>
    </w:p>
    <w:p w:rsidR="0000767C" w:rsidRPr="00F0501C" w:rsidRDefault="005F65FB" w:rsidP="00056606">
      <w:pPr>
        <w:pStyle w:val="Paragraphedeliste"/>
        <w:widowControl w:val="0"/>
        <w:numPr>
          <w:ilvl w:val="0"/>
          <w:numId w:val="12"/>
        </w:numPr>
        <w:ind w:left="720"/>
        <w:jc w:val="both"/>
        <w:rPr>
          <w:rFonts w:ascii="Arial Narrow" w:hAnsi="Arial Narrow"/>
          <w:sz w:val="26"/>
          <w:szCs w:val="26"/>
        </w:rPr>
      </w:pPr>
      <w:r w:rsidRPr="00F0501C">
        <w:rPr>
          <w:rFonts w:ascii="Arial Narrow" w:hAnsi="Arial Narrow"/>
          <w:sz w:val="26"/>
          <w:szCs w:val="26"/>
        </w:rPr>
        <w:t>Ministère de la Planification du Développement et de la Coopération ;</w:t>
      </w:r>
    </w:p>
    <w:p w:rsidR="00C92B25" w:rsidRPr="00F0501C" w:rsidRDefault="005A17FF" w:rsidP="00056606">
      <w:pPr>
        <w:pStyle w:val="Paragraphedeliste"/>
        <w:widowControl w:val="0"/>
        <w:numPr>
          <w:ilvl w:val="0"/>
          <w:numId w:val="12"/>
        </w:numPr>
        <w:spacing w:after="240"/>
        <w:ind w:left="714" w:hanging="357"/>
        <w:jc w:val="both"/>
        <w:rPr>
          <w:rFonts w:ascii="Arial Narrow" w:hAnsi="Arial Narrow"/>
          <w:sz w:val="26"/>
          <w:szCs w:val="26"/>
        </w:rPr>
      </w:pPr>
      <w:r w:rsidRPr="00F0501C">
        <w:rPr>
          <w:rFonts w:ascii="Arial Narrow" w:hAnsi="Arial Narrow"/>
          <w:sz w:val="26"/>
          <w:szCs w:val="26"/>
        </w:rPr>
        <w:t>Partenaires techniques et financiers.</w:t>
      </w:r>
    </w:p>
    <w:p w:rsidR="00FE198A" w:rsidRPr="00F0501C" w:rsidRDefault="00FE198A" w:rsidP="00056606">
      <w:pPr>
        <w:pStyle w:val="Paragraphedeliste"/>
        <w:widowControl w:val="0"/>
        <w:spacing w:after="240"/>
        <w:ind w:left="714"/>
        <w:jc w:val="both"/>
        <w:rPr>
          <w:rFonts w:ascii="Arial Narrow" w:hAnsi="Arial Narrow"/>
          <w:sz w:val="26"/>
          <w:szCs w:val="26"/>
        </w:rPr>
      </w:pPr>
    </w:p>
    <w:p w:rsidR="004162CC" w:rsidRPr="00F0501C" w:rsidRDefault="004162CC" w:rsidP="00056606">
      <w:pPr>
        <w:pStyle w:val="Paragraphedeliste"/>
        <w:spacing w:before="240" w:after="240"/>
        <w:ind w:left="0"/>
        <w:jc w:val="both"/>
        <w:rPr>
          <w:rFonts w:ascii="Arial Narrow" w:hAnsi="Arial Narrow"/>
          <w:b/>
          <w:sz w:val="26"/>
          <w:szCs w:val="26"/>
        </w:rPr>
      </w:pPr>
      <w:r w:rsidRPr="00F0501C">
        <w:rPr>
          <w:rFonts w:ascii="Arial Narrow" w:hAnsi="Arial Narrow"/>
          <w:b/>
          <w:sz w:val="26"/>
          <w:szCs w:val="26"/>
        </w:rPr>
        <w:t>11. Quelles garanties ou mesures de suivi ont été mises en place afin d’assurer que le cadre des droits humains à l’eau et à l’assainissement est reflété dans le contrat de licence ?</w:t>
      </w:r>
    </w:p>
    <w:p w:rsidR="004162CC" w:rsidRPr="00F0501C" w:rsidRDefault="004162CC" w:rsidP="00056606">
      <w:pPr>
        <w:pStyle w:val="Paragraphedeliste"/>
        <w:spacing w:after="0"/>
        <w:ind w:left="0"/>
        <w:jc w:val="both"/>
        <w:rPr>
          <w:rFonts w:ascii="Arial Narrow" w:hAnsi="Arial Narrow"/>
          <w:b/>
          <w:sz w:val="26"/>
          <w:szCs w:val="26"/>
        </w:rPr>
      </w:pPr>
    </w:p>
    <w:p w:rsidR="000D029B" w:rsidRPr="00C142FA" w:rsidRDefault="000D029B" w:rsidP="00056606">
      <w:pPr>
        <w:pStyle w:val="Paragraphedeliste"/>
        <w:spacing w:after="0"/>
        <w:ind w:left="0"/>
        <w:jc w:val="both"/>
        <w:rPr>
          <w:rFonts w:ascii="Arial Narrow" w:hAnsi="Arial Narrow"/>
          <w:b/>
          <w:sz w:val="26"/>
          <w:szCs w:val="26"/>
          <w:u w:val="single"/>
        </w:rPr>
      </w:pPr>
      <w:r w:rsidRPr="00C142FA">
        <w:rPr>
          <w:rFonts w:ascii="Arial Narrow" w:hAnsi="Arial Narrow"/>
          <w:b/>
          <w:sz w:val="26"/>
          <w:szCs w:val="26"/>
          <w:u w:val="single"/>
        </w:rPr>
        <w:t>Réponse</w:t>
      </w:r>
    </w:p>
    <w:p w:rsidR="00677E42" w:rsidRPr="00F0501C" w:rsidRDefault="00677E4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Le conseil de surveillance composé des Ministres  chargés  de l’eau et de l’assainissement , de l’économie et des finances , du commerce et des mines et des énergies ;</w:t>
      </w:r>
    </w:p>
    <w:p w:rsidR="00677E42" w:rsidRPr="00F0501C" w:rsidRDefault="00677E4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Le ministère de la santé et de l’hygiène publique  pour le suivi contradictoire de la qualité de l’eau de consommation fournie à la population ;</w:t>
      </w:r>
    </w:p>
    <w:p w:rsidR="00677E42" w:rsidRPr="00F0501C" w:rsidRDefault="00677E4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 L’organe de régulation (autorité de réglementation  du secteur  de l’électricité) ;</w:t>
      </w:r>
    </w:p>
    <w:p w:rsidR="00332DF2" w:rsidRPr="00F0501C" w:rsidRDefault="00332DF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Le conseil d’administration de la SPEAU et celui de la </w:t>
      </w:r>
      <w:proofErr w:type="spellStart"/>
      <w:r w:rsidRPr="00F0501C">
        <w:rPr>
          <w:rFonts w:ascii="Arial Narrow" w:hAnsi="Arial Narrow"/>
          <w:sz w:val="26"/>
          <w:szCs w:val="26"/>
        </w:rPr>
        <w:t>TdE</w:t>
      </w:r>
      <w:proofErr w:type="spellEnd"/>
      <w:r w:rsidRPr="00F0501C">
        <w:rPr>
          <w:rFonts w:ascii="Arial Narrow" w:hAnsi="Arial Narrow"/>
          <w:sz w:val="26"/>
          <w:szCs w:val="26"/>
        </w:rPr>
        <w:t> ;</w:t>
      </w:r>
    </w:p>
    <w:p w:rsidR="00677E42" w:rsidRPr="00F0501C" w:rsidRDefault="00677E4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Le comité de suivi des contrats ;</w:t>
      </w:r>
    </w:p>
    <w:p w:rsidR="000D029B" w:rsidRPr="00F0501C" w:rsidRDefault="00677E4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Le contrat plan  qui définit les indicateurs de performance attendu du concessionnaire ;</w:t>
      </w:r>
    </w:p>
    <w:p w:rsidR="00677E42" w:rsidRPr="00F0501C" w:rsidRDefault="00677E42"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Le contrat de performance qui définit les indicateurs de performance attendu du fermier. </w:t>
      </w:r>
    </w:p>
    <w:p w:rsidR="00BE4482" w:rsidRPr="00F0501C" w:rsidRDefault="00BE4482" w:rsidP="00056606">
      <w:pPr>
        <w:spacing w:after="0"/>
        <w:jc w:val="both"/>
        <w:rPr>
          <w:rFonts w:ascii="Arial Narrow" w:hAnsi="Arial Narrow"/>
          <w:b/>
          <w:sz w:val="26"/>
          <w:szCs w:val="26"/>
        </w:rPr>
      </w:pPr>
    </w:p>
    <w:p w:rsidR="00FE198A" w:rsidRPr="00F0501C" w:rsidRDefault="00FE198A" w:rsidP="00056606">
      <w:pPr>
        <w:pStyle w:val="Paragraphedeliste"/>
        <w:spacing w:after="0"/>
        <w:ind w:left="0"/>
        <w:jc w:val="both"/>
        <w:rPr>
          <w:rFonts w:ascii="Arial Narrow" w:hAnsi="Arial Narrow"/>
          <w:b/>
          <w:sz w:val="26"/>
          <w:szCs w:val="26"/>
        </w:rPr>
      </w:pPr>
      <w:r w:rsidRPr="00C142FA">
        <w:rPr>
          <w:rFonts w:ascii="Arial Narrow" w:hAnsi="Arial Narrow"/>
          <w:b/>
          <w:sz w:val="26"/>
          <w:szCs w:val="26"/>
          <w:u w:val="single"/>
        </w:rPr>
        <w:t>Phase 4-6 :</w:t>
      </w:r>
      <w:r w:rsidRPr="00F0501C">
        <w:rPr>
          <w:rFonts w:ascii="Arial Narrow" w:hAnsi="Arial Narrow"/>
          <w:b/>
          <w:sz w:val="26"/>
          <w:szCs w:val="26"/>
        </w:rPr>
        <w:t xml:space="preserve"> Construction,  exploitation à court terme et exploitation à long terme</w:t>
      </w:r>
    </w:p>
    <w:p w:rsidR="00FE198A" w:rsidRPr="00F0501C" w:rsidRDefault="00FE198A" w:rsidP="00056606">
      <w:pPr>
        <w:pStyle w:val="Paragraphedeliste"/>
        <w:spacing w:after="0"/>
        <w:ind w:left="0"/>
        <w:jc w:val="both"/>
        <w:rPr>
          <w:rFonts w:ascii="Arial Narrow" w:hAnsi="Arial Narrow"/>
          <w:b/>
          <w:sz w:val="26"/>
          <w:szCs w:val="26"/>
        </w:rPr>
      </w:pPr>
    </w:p>
    <w:p w:rsidR="00FE198A" w:rsidRDefault="00FE198A" w:rsidP="00056606">
      <w:pPr>
        <w:pStyle w:val="Paragraphedeliste"/>
        <w:spacing w:after="0"/>
        <w:ind w:left="0"/>
        <w:jc w:val="both"/>
        <w:rPr>
          <w:rFonts w:ascii="Arial Narrow" w:hAnsi="Arial Narrow"/>
          <w:b/>
          <w:sz w:val="26"/>
          <w:szCs w:val="26"/>
        </w:rPr>
      </w:pPr>
      <w:r w:rsidRPr="00F0501C">
        <w:rPr>
          <w:rFonts w:ascii="Arial Narrow" w:hAnsi="Arial Narrow"/>
          <w:b/>
          <w:sz w:val="26"/>
          <w:szCs w:val="26"/>
        </w:rPr>
        <w:t xml:space="preserve">12. </w:t>
      </w:r>
      <w:r w:rsidR="003548D1" w:rsidRPr="00F0501C">
        <w:rPr>
          <w:rFonts w:ascii="Arial Narrow" w:hAnsi="Arial Narrow"/>
          <w:b/>
          <w:sz w:val="26"/>
          <w:szCs w:val="26"/>
        </w:rPr>
        <w:t>Q</w:t>
      </w:r>
      <w:r w:rsidRPr="00F0501C">
        <w:rPr>
          <w:rFonts w:ascii="Arial Narrow" w:hAnsi="Arial Narrow"/>
          <w:b/>
          <w:sz w:val="26"/>
          <w:szCs w:val="26"/>
        </w:rPr>
        <w:t>uels sont les impacts spécifiques des mégaprojets sur les droits humains à l’eau et à l’assainissement lors de la construction et l’exploitation à court et à long terme ? Quelles mesures ont été mises en place pour prévenir, atténuer et surveiller les impacts ?</w:t>
      </w:r>
    </w:p>
    <w:p w:rsidR="00C142FA" w:rsidRPr="00F0501C" w:rsidRDefault="00C142FA" w:rsidP="00056606">
      <w:pPr>
        <w:pStyle w:val="Paragraphedeliste"/>
        <w:spacing w:after="0"/>
        <w:jc w:val="both"/>
        <w:rPr>
          <w:rFonts w:ascii="Arial Narrow" w:hAnsi="Arial Narrow"/>
          <w:b/>
          <w:sz w:val="26"/>
          <w:szCs w:val="26"/>
        </w:rPr>
      </w:pPr>
    </w:p>
    <w:p w:rsidR="007E583B" w:rsidRPr="00C142FA" w:rsidRDefault="007E583B" w:rsidP="00056606">
      <w:pPr>
        <w:pStyle w:val="Paragraphedeliste"/>
        <w:spacing w:after="0"/>
        <w:jc w:val="both"/>
        <w:rPr>
          <w:rFonts w:ascii="Arial Narrow" w:hAnsi="Arial Narrow"/>
          <w:sz w:val="26"/>
          <w:szCs w:val="26"/>
          <w:u w:val="single"/>
        </w:rPr>
      </w:pPr>
      <w:r w:rsidRPr="00C142FA">
        <w:rPr>
          <w:rFonts w:ascii="Arial Narrow" w:hAnsi="Arial Narrow"/>
          <w:b/>
          <w:sz w:val="26"/>
          <w:szCs w:val="26"/>
          <w:u w:val="single"/>
        </w:rPr>
        <w:t>Réponse</w:t>
      </w:r>
    </w:p>
    <w:p w:rsidR="003905D5" w:rsidRPr="00C142FA" w:rsidRDefault="003905D5" w:rsidP="00056606">
      <w:pPr>
        <w:pStyle w:val="Paragraphedeliste"/>
        <w:numPr>
          <w:ilvl w:val="0"/>
          <w:numId w:val="13"/>
        </w:numPr>
        <w:spacing w:after="0"/>
        <w:jc w:val="both"/>
        <w:rPr>
          <w:rFonts w:ascii="Arial Narrow" w:hAnsi="Arial Narrow"/>
          <w:b/>
          <w:sz w:val="26"/>
          <w:szCs w:val="26"/>
        </w:rPr>
      </w:pPr>
      <w:r w:rsidRPr="00C142FA">
        <w:rPr>
          <w:rFonts w:ascii="Arial Narrow" w:hAnsi="Arial Narrow"/>
          <w:b/>
          <w:sz w:val="26"/>
          <w:szCs w:val="26"/>
        </w:rPr>
        <w:t>Les impacts spécifiques des mégaprojets sur les droits humains à l’eau et à l’assainissement lors de la construction et l’exploitation à court et à long terme :</w:t>
      </w:r>
    </w:p>
    <w:p w:rsidR="003905D5" w:rsidRPr="00F0501C" w:rsidRDefault="003905D5"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La pollution des eaux de surfaces et les eaux souterraines liées aux projets d’aménagement hydro-agricoles </w:t>
      </w:r>
      <w:r w:rsidR="0068355B" w:rsidRPr="00F0501C">
        <w:rPr>
          <w:rFonts w:ascii="Arial Narrow" w:hAnsi="Arial Narrow"/>
          <w:sz w:val="26"/>
          <w:szCs w:val="26"/>
        </w:rPr>
        <w:t>utilisant des intrants et des rejets des eaux usées ;</w:t>
      </w:r>
    </w:p>
    <w:p w:rsidR="003905D5" w:rsidRPr="00F0501C" w:rsidRDefault="003905D5"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La pollution  des eaux souterraines due aux ouvrages d’</w:t>
      </w:r>
      <w:r w:rsidR="004409F5" w:rsidRPr="00F0501C">
        <w:rPr>
          <w:rFonts w:ascii="Arial Narrow" w:hAnsi="Arial Narrow"/>
          <w:sz w:val="26"/>
          <w:szCs w:val="26"/>
        </w:rPr>
        <w:t xml:space="preserve">assainissement (les latrines, les </w:t>
      </w:r>
      <w:r w:rsidR="00141167" w:rsidRPr="00F0501C">
        <w:rPr>
          <w:rFonts w:ascii="Arial Narrow" w:hAnsi="Arial Narrow"/>
          <w:sz w:val="26"/>
          <w:szCs w:val="26"/>
        </w:rPr>
        <w:t>immondices</w:t>
      </w:r>
      <w:r w:rsidR="004409F5" w:rsidRPr="00F0501C">
        <w:rPr>
          <w:rFonts w:ascii="Arial Narrow" w:hAnsi="Arial Narrow"/>
          <w:sz w:val="26"/>
          <w:szCs w:val="26"/>
        </w:rPr>
        <w:t>)</w:t>
      </w:r>
      <w:r w:rsidR="0068355B" w:rsidRPr="00F0501C">
        <w:rPr>
          <w:rFonts w:ascii="Arial Narrow" w:hAnsi="Arial Narrow"/>
          <w:sz w:val="26"/>
          <w:szCs w:val="26"/>
        </w:rPr>
        <w:t> ;</w:t>
      </w:r>
    </w:p>
    <w:p w:rsidR="00141167" w:rsidRPr="00F0501C" w:rsidRDefault="0073596C"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La d</w:t>
      </w:r>
      <w:r w:rsidR="00141167" w:rsidRPr="00F0501C">
        <w:rPr>
          <w:rFonts w:ascii="Arial Narrow" w:hAnsi="Arial Narrow"/>
          <w:sz w:val="26"/>
          <w:szCs w:val="26"/>
        </w:rPr>
        <w:t>égradation de la couche végétale ;</w:t>
      </w:r>
    </w:p>
    <w:p w:rsidR="00141167" w:rsidRPr="00F0501C" w:rsidRDefault="0073596C"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La c</w:t>
      </w:r>
      <w:r w:rsidR="00141167" w:rsidRPr="00F0501C">
        <w:rPr>
          <w:rFonts w:ascii="Arial Narrow" w:hAnsi="Arial Narrow"/>
          <w:sz w:val="26"/>
          <w:szCs w:val="26"/>
        </w:rPr>
        <w:t>essation de petites activités rémuné</w:t>
      </w:r>
      <w:r w:rsidR="0068355B" w:rsidRPr="00F0501C">
        <w:rPr>
          <w:rFonts w:ascii="Arial Narrow" w:hAnsi="Arial Narrow"/>
          <w:sz w:val="26"/>
          <w:szCs w:val="26"/>
        </w:rPr>
        <w:t>ratrices de revenus ;</w:t>
      </w:r>
    </w:p>
    <w:p w:rsidR="0073596C" w:rsidRPr="00F0501C" w:rsidRDefault="0073596C"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Les risques </w:t>
      </w:r>
      <w:r w:rsidR="0068355B" w:rsidRPr="00F0501C">
        <w:rPr>
          <w:rFonts w:ascii="Arial Narrow" w:hAnsi="Arial Narrow"/>
          <w:sz w:val="26"/>
          <w:szCs w:val="26"/>
        </w:rPr>
        <w:t>d’inondation.</w:t>
      </w:r>
    </w:p>
    <w:p w:rsidR="007E583B" w:rsidRPr="00F0501C" w:rsidRDefault="007E583B" w:rsidP="00056606">
      <w:pPr>
        <w:pStyle w:val="Paragraphedeliste"/>
        <w:spacing w:after="0"/>
        <w:jc w:val="both"/>
        <w:rPr>
          <w:rFonts w:ascii="Arial Narrow" w:hAnsi="Arial Narrow"/>
          <w:sz w:val="26"/>
          <w:szCs w:val="26"/>
        </w:rPr>
      </w:pPr>
    </w:p>
    <w:p w:rsidR="006D29EA" w:rsidRPr="00F0501C" w:rsidRDefault="007A379B" w:rsidP="00056606">
      <w:pPr>
        <w:pStyle w:val="Paragraphedeliste"/>
        <w:numPr>
          <w:ilvl w:val="0"/>
          <w:numId w:val="13"/>
        </w:numPr>
        <w:spacing w:after="0"/>
        <w:jc w:val="both"/>
        <w:rPr>
          <w:rFonts w:ascii="Arial Narrow" w:hAnsi="Arial Narrow"/>
          <w:b/>
          <w:sz w:val="26"/>
          <w:szCs w:val="26"/>
        </w:rPr>
      </w:pPr>
      <w:r w:rsidRPr="00F0501C">
        <w:rPr>
          <w:rFonts w:ascii="Arial Narrow" w:hAnsi="Arial Narrow"/>
          <w:b/>
          <w:sz w:val="26"/>
          <w:szCs w:val="26"/>
        </w:rPr>
        <w:t>Les mesures mises en place pour prévenir, atténuer et surveiller les impacts :</w:t>
      </w:r>
    </w:p>
    <w:p w:rsidR="007A379B" w:rsidRPr="00C142FA" w:rsidRDefault="00045D14" w:rsidP="00056606">
      <w:pPr>
        <w:pStyle w:val="Paragraphedeliste"/>
        <w:numPr>
          <w:ilvl w:val="0"/>
          <w:numId w:val="2"/>
        </w:numPr>
        <w:spacing w:after="0"/>
        <w:jc w:val="both"/>
        <w:rPr>
          <w:rFonts w:ascii="Arial Narrow" w:hAnsi="Arial Narrow"/>
          <w:sz w:val="26"/>
          <w:szCs w:val="26"/>
        </w:rPr>
      </w:pPr>
      <w:r w:rsidRPr="00C142FA">
        <w:rPr>
          <w:rFonts w:ascii="Arial Narrow" w:hAnsi="Arial Narrow"/>
          <w:sz w:val="26"/>
          <w:szCs w:val="26"/>
        </w:rPr>
        <w:t>Définition des périmètres de protection des ressources en eau (</w:t>
      </w:r>
      <w:r w:rsidR="007A379B" w:rsidRPr="00C142FA">
        <w:rPr>
          <w:rFonts w:ascii="Arial Narrow" w:hAnsi="Arial Narrow"/>
          <w:sz w:val="26"/>
          <w:szCs w:val="26"/>
        </w:rPr>
        <w:t>protection immédiate, rapprochée et éloignée</w:t>
      </w:r>
      <w:r w:rsidRPr="00C142FA">
        <w:rPr>
          <w:rFonts w:ascii="Arial Narrow" w:hAnsi="Arial Narrow"/>
          <w:sz w:val="26"/>
          <w:szCs w:val="26"/>
        </w:rPr>
        <w:t>)</w:t>
      </w:r>
      <w:r w:rsidR="007A379B" w:rsidRPr="00C142FA">
        <w:rPr>
          <w:rFonts w:ascii="Arial Narrow" w:hAnsi="Arial Narrow"/>
          <w:sz w:val="26"/>
          <w:szCs w:val="26"/>
        </w:rPr>
        <w:t> ;</w:t>
      </w:r>
    </w:p>
    <w:p w:rsidR="007A379B" w:rsidRPr="00C142FA" w:rsidRDefault="007A379B" w:rsidP="00056606">
      <w:pPr>
        <w:pStyle w:val="Paragraphedeliste"/>
        <w:numPr>
          <w:ilvl w:val="0"/>
          <w:numId w:val="2"/>
        </w:numPr>
        <w:spacing w:after="0"/>
        <w:jc w:val="both"/>
        <w:rPr>
          <w:rFonts w:ascii="Arial Narrow" w:hAnsi="Arial Narrow"/>
          <w:sz w:val="26"/>
          <w:szCs w:val="26"/>
        </w:rPr>
      </w:pPr>
      <w:r w:rsidRPr="00C142FA">
        <w:rPr>
          <w:rFonts w:ascii="Arial Narrow" w:hAnsi="Arial Narrow"/>
          <w:sz w:val="26"/>
          <w:szCs w:val="26"/>
        </w:rPr>
        <w:t xml:space="preserve">conformément à l’article 70 du code de </w:t>
      </w:r>
      <w:r w:rsidR="0073596C" w:rsidRPr="00C142FA">
        <w:rPr>
          <w:rFonts w:ascii="Arial Narrow" w:hAnsi="Arial Narrow"/>
          <w:sz w:val="26"/>
          <w:szCs w:val="26"/>
        </w:rPr>
        <w:t>l’eau, les</w:t>
      </w:r>
      <w:r w:rsidRPr="00C142FA">
        <w:rPr>
          <w:rFonts w:ascii="Arial Narrow" w:hAnsi="Arial Narrow"/>
          <w:sz w:val="26"/>
          <w:szCs w:val="26"/>
        </w:rPr>
        <w:t xml:space="preserve"> Ministères chacun dans son secteur d’intervention édictent les normes de </w:t>
      </w:r>
      <w:r w:rsidR="0073596C" w:rsidRPr="00C142FA">
        <w:rPr>
          <w:rFonts w:ascii="Arial Narrow" w:hAnsi="Arial Narrow"/>
          <w:sz w:val="26"/>
          <w:szCs w:val="26"/>
        </w:rPr>
        <w:t>construction, exploitation</w:t>
      </w:r>
      <w:r w:rsidRPr="00C142FA">
        <w:rPr>
          <w:rFonts w:ascii="Arial Narrow" w:hAnsi="Arial Narrow"/>
          <w:sz w:val="26"/>
          <w:szCs w:val="26"/>
        </w:rPr>
        <w:t>, maintenance et protection des aménagements et ouvrages hydrauliques en consultation avec le ministère chargé de l’eau ;</w:t>
      </w:r>
    </w:p>
    <w:p w:rsidR="00045D14" w:rsidRPr="00C142FA" w:rsidRDefault="00045D14" w:rsidP="00056606">
      <w:pPr>
        <w:pStyle w:val="Paragraphedeliste"/>
        <w:numPr>
          <w:ilvl w:val="0"/>
          <w:numId w:val="2"/>
        </w:numPr>
        <w:spacing w:after="0"/>
        <w:jc w:val="both"/>
        <w:rPr>
          <w:rFonts w:ascii="Arial Narrow" w:hAnsi="Arial Narrow"/>
          <w:sz w:val="26"/>
          <w:szCs w:val="26"/>
        </w:rPr>
      </w:pPr>
      <w:r w:rsidRPr="00C142FA">
        <w:rPr>
          <w:rFonts w:ascii="Arial Narrow" w:hAnsi="Arial Narrow"/>
          <w:sz w:val="26"/>
          <w:szCs w:val="26"/>
        </w:rPr>
        <w:t>conformément à l’article 124 et 125 du code de l’eau  le Ministère chargé de l’eau élabore un plan contre les inondations qui pourraient survenir à la suite d’une précipitation ,d’une rupture de digue ,de retenu ou d’une modification du milieu écologique .Les ouvrages hydrauliques susceptibles de menacer la sécurité de la population doivent faire l’objet d’un contrôle périodique par les agents du Ministère chargé de l’</w:t>
      </w:r>
      <w:r w:rsidR="0068355B" w:rsidRPr="00C142FA">
        <w:rPr>
          <w:rFonts w:ascii="Arial Narrow" w:hAnsi="Arial Narrow"/>
          <w:sz w:val="26"/>
          <w:szCs w:val="26"/>
        </w:rPr>
        <w:t>eau ;</w:t>
      </w:r>
    </w:p>
    <w:p w:rsidR="007E583B" w:rsidRPr="00C142FA" w:rsidRDefault="0068355B" w:rsidP="00056606">
      <w:pPr>
        <w:pStyle w:val="Paragraphedeliste"/>
        <w:numPr>
          <w:ilvl w:val="0"/>
          <w:numId w:val="2"/>
        </w:numPr>
        <w:spacing w:after="0"/>
        <w:jc w:val="both"/>
        <w:rPr>
          <w:rFonts w:ascii="Arial Narrow" w:hAnsi="Arial Narrow"/>
          <w:sz w:val="26"/>
          <w:szCs w:val="26"/>
        </w:rPr>
      </w:pPr>
      <w:r w:rsidRPr="00C142FA">
        <w:rPr>
          <w:rFonts w:ascii="Arial Narrow" w:hAnsi="Arial Narrow"/>
          <w:sz w:val="26"/>
          <w:szCs w:val="26"/>
        </w:rPr>
        <w:t>mise en place et opérationnalisation de la police de l’eau conformément à l’article 150.</w:t>
      </w:r>
    </w:p>
    <w:p w:rsidR="00FE198A" w:rsidRPr="00C142FA" w:rsidRDefault="0068355B" w:rsidP="00056606">
      <w:pPr>
        <w:pStyle w:val="Paragraphedeliste"/>
        <w:numPr>
          <w:ilvl w:val="0"/>
          <w:numId w:val="2"/>
        </w:numPr>
        <w:spacing w:after="0"/>
        <w:jc w:val="both"/>
        <w:rPr>
          <w:rFonts w:ascii="Arial Narrow" w:hAnsi="Arial Narrow"/>
          <w:sz w:val="26"/>
          <w:szCs w:val="26"/>
        </w:rPr>
      </w:pPr>
      <w:r w:rsidRPr="00C142FA">
        <w:rPr>
          <w:rFonts w:ascii="Arial Narrow" w:hAnsi="Arial Narrow"/>
          <w:sz w:val="26"/>
          <w:szCs w:val="26"/>
        </w:rPr>
        <w:t>L’existence d’un comité interministériel d’indemnisation (CII) chargé</w:t>
      </w:r>
      <w:r w:rsidR="006139BD" w:rsidRPr="00C142FA">
        <w:rPr>
          <w:rFonts w:ascii="Arial Narrow" w:hAnsi="Arial Narrow"/>
          <w:sz w:val="26"/>
          <w:szCs w:val="26"/>
        </w:rPr>
        <w:t xml:space="preserve"> d’accompagner les personnes affectées.</w:t>
      </w:r>
    </w:p>
    <w:p w:rsidR="006139BD" w:rsidRPr="00C142FA" w:rsidRDefault="006139BD" w:rsidP="00056606">
      <w:pPr>
        <w:pStyle w:val="Paragraphedeliste"/>
        <w:spacing w:after="0"/>
        <w:ind w:left="0"/>
        <w:jc w:val="both"/>
        <w:rPr>
          <w:rFonts w:ascii="Arial Narrow" w:hAnsi="Arial Narrow"/>
          <w:sz w:val="26"/>
          <w:szCs w:val="26"/>
        </w:rPr>
      </w:pPr>
    </w:p>
    <w:p w:rsidR="00C142FA" w:rsidRPr="00BE4482" w:rsidRDefault="00FE198A" w:rsidP="00056606">
      <w:pPr>
        <w:pStyle w:val="Paragraphedeliste"/>
        <w:spacing w:after="0"/>
        <w:ind w:left="360"/>
        <w:jc w:val="both"/>
        <w:rPr>
          <w:rFonts w:ascii="Arial Narrow" w:hAnsi="Arial Narrow"/>
          <w:b/>
          <w:sz w:val="26"/>
          <w:szCs w:val="26"/>
        </w:rPr>
      </w:pPr>
      <w:r w:rsidRPr="00C142FA">
        <w:rPr>
          <w:rFonts w:ascii="Arial Narrow" w:hAnsi="Arial Narrow"/>
          <w:b/>
          <w:sz w:val="26"/>
          <w:szCs w:val="26"/>
        </w:rPr>
        <w:t>13. Veuillez</w:t>
      </w:r>
      <w:r w:rsidRPr="00F0501C">
        <w:rPr>
          <w:rFonts w:ascii="Arial Narrow" w:hAnsi="Arial Narrow"/>
          <w:b/>
          <w:sz w:val="26"/>
          <w:szCs w:val="26"/>
        </w:rPr>
        <w:t xml:space="preserve"> spécifier les défis rencontrés ou les bonnes pratiques adoptées, tant à l’i</w:t>
      </w:r>
      <w:r w:rsidR="00803794" w:rsidRPr="00F0501C">
        <w:rPr>
          <w:rFonts w:ascii="Arial Narrow" w:hAnsi="Arial Narrow"/>
          <w:b/>
          <w:sz w:val="26"/>
          <w:szCs w:val="26"/>
        </w:rPr>
        <w:t>n</w:t>
      </w:r>
      <w:r w:rsidRPr="00F0501C">
        <w:rPr>
          <w:rFonts w:ascii="Arial Narrow" w:hAnsi="Arial Narrow"/>
          <w:b/>
          <w:sz w:val="26"/>
          <w:szCs w:val="26"/>
        </w:rPr>
        <w:t>térieur qu’à l’extérieur du territoire de l’Etat</w:t>
      </w:r>
      <w:r w:rsidR="00803794" w:rsidRPr="00F0501C">
        <w:rPr>
          <w:rFonts w:ascii="Arial Narrow" w:hAnsi="Arial Narrow"/>
          <w:b/>
          <w:sz w:val="26"/>
          <w:szCs w:val="26"/>
        </w:rPr>
        <w:t xml:space="preserve">, par les acteurs impliqués dans des mégaprojets afin d’assurer l’exercice des droits à l’eau et à l’assainissement des populations affectées dans les </w:t>
      </w:r>
      <w:r w:rsidR="00803794" w:rsidRPr="00C142FA">
        <w:rPr>
          <w:rFonts w:ascii="Arial Narrow" w:hAnsi="Arial Narrow"/>
          <w:b/>
          <w:sz w:val="26"/>
          <w:szCs w:val="26"/>
        </w:rPr>
        <w:t>phases de construction</w:t>
      </w:r>
      <w:r w:rsidR="00803794" w:rsidRPr="00F0501C">
        <w:rPr>
          <w:rFonts w:ascii="Arial Narrow" w:hAnsi="Arial Narrow"/>
          <w:b/>
          <w:sz w:val="26"/>
          <w:szCs w:val="26"/>
        </w:rPr>
        <w:t xml:space="preserve"> et d’exploitation à court terme et à long terme.</w:t>
      </w:r>
    </w:p>
    <w:p w:rsidR="00C142FA" w:rsidRDefault="00C142FA" w:rsidP="00056606">
      <w:pPr>
        <w:pStyle w:val="Paragraphedeliste"/>
        <w:spacing w:after="0"/>
        <w:ind w:left="360"/>
        <w:jc w:val="both"/>
        <w:rPr>
          <w:rFonts w:ascii="Arial Narrow" w:hAnsi="Arial Narrow"/>
          <w:b/>
          <w:sz w:val="26"/>
          <w:szCs w:val="26"/>
        </w:rPr>
      </w:pPr>
    </w:p>
    <w:p w:rsidR="0068355B" w:rsidRPr="00C142FA" w:rsidRDefault="0068355B" w:rsidP="00056606">
      <w:pPr>
        <w:pStyle w:val="Paragraphedeliste"/>
        <w:spacing w:after="0"/>
        <w:ind w:left="360"/>
        <w:jc w:val="both"/>
        <w:rPr>
          <w:rFonts w:ascii="Arial Narrow" w:hAnsi="Arial Narrow"/>
          <w:b/>
          <w:sz w:val="26"/>
          <w:szCs w:val="26"/>
          <w:u w:val="single"/>
        </w:rPr>
      </w:pPr>
      <w:r w:rsidRPr="00C142FA">
        <w:rPr>
          <w:rFonts w:ascii="Arial Narrow" w:hAnsi="Arial Narrow"/>
          <w:b/>
          <w:sz w:val="26"/>
          <w:szCs w:val="26"/>
          <w:u w:val="single"/>
        </w:rPr>
        <w:t>Réponse</w:t>
      </w:r>
    </w:p>
    <w:p w:rsidR="006139BD" w:rsidRPr="00C142FA" w:rsidRDefault="00AE39D9" w:rsidP="00056606">
      <w:pPr>
        <w:pStyle w:val="Paragraphedeliste"/>
        <w:numPr>
          <w:ilvl w:val="0"/>
          <w:numId w:val="2"/>
        </w:numPr>
        <w:spacing w:after="0"/>
        <w:jc w:val="both"/>
        <w:rPr>
          <w:rFonts w:ascii="Arial Narrow" w:hAnsi="Arial Narrow"/>
          <w:sz w:val="26"/>
          <w:szCs w:val="26"/>
        </w:rPr>
      </w:pPr>
      <w:r w:rsidRPr="00C142FA">
        <w:rPr>
          <w:rFonts w:ascii="Arial Narrow" w:hAnsi="Arial Narrow"/>
          <w:sz w:val="26"/>
          <w:szCs w:val="26"/>
        </w:rPr>
        <w:t xml:space="preserve">l’accompagnement des personnes affectées est sous la responsabilité du </w:t>
      </w:r>
      <w:r w:rsidR="006139BD" w:rsidRPr="00C142FA">
        <w:rPr>
          <w:rFonts w:ascii="Arial Narrow" w:hAnsi="Arial Narrow"/>
          <w:sz w:val="26"/>
          <w:szCs w:val="26"/>
        </w:rPr>
        <w:t>comité interministériel d’indemnisation (CII)</w:t>
      </w:r>
      <w:r w:rsidRPr="00C142FA">
        <w:rPr>
          <w:rFonts w:ascii="Arial Narrow" w:hAnsi="Arial Narrow"/>
          <w:sz w:val="26"/>
          <w:szCs w:val="26"/>
        </w:rPr>
        <w:t>.</w:t>
      </w:r>
    </w:p>
    <w:p w:rsidR="0068355B" w:rsidRPr="00BE4482" w:rsidRDefault="0068355B" w:rsidP="00056606">
      <w:pPr>
        <w:pStyle w:val="Paragraphedeliste"/>
        <w:spacing w:after="0"/>
        <w:jc w:val="both"/>
        <w:rPr>
          <w:rFonts w:ascii="Arial Narrow" w:hAnsi="Arial Narrow"/>
          <w:sz w:val="26"/>
          <w:szCs w:val="26"/>
        </w:rPr>
      </w:pPr>
    </w:p>
    <w:p w:rsidR="00803794" w:rsidRPr="00F0501C" w:rsidRDefault="00803794" w:rsidP="00056606">
      <w:pPr>
        <w:pStyle w:val="Paragraphedeliste"/>
        <w:spacing w:after="0"/>
        <w:jc w:val="both"/>
        <w:rPr>
          <w:rFonts w:ascii="Arial Narrow" w:hAnsi="Arial Narrow"/>
          <w:b/>
          <w:sz w:val="26"/>
          <w:szCs w:val="26"/>
        </w:rPr>
      </w:pPr>
      <w:r w:rsidRPr="00F0501C">
        <w:rPr>
          <w:rFonts w:ascii="Arial Narrow" w:hAnsi="Arial Narrow"/>
          <w:b/>
          <w:sz w:val="26"/>
          <w:szCs w:val="26"/>
        </w:rPr>
        <w:t>14. Quel  cadre juridique et politique a été mis en place afin de clarifier les rôles et les obligations et responsabilités en matière de droits humains des acteurs impliqués dans les phases de construction et d’exploitation à court et à long terme</w:t>
      </w:r>
      <w:r w:rsidR="00CA099E" w:rsidRPr="00F0501C">
        <w:rPr>
          <w:rFonts w:ascii="Arial Narrow" w:hAnsi="Arial Narrow"/>
          <w:b/>
          <w:sz w:val="26"/>
          <w:szCs w:val="26"/>
        </w:rPr>
        <w:t> ?</w:t>
      </w:r>
      <w:r w:rsidRPr="00F0501C">
        <w:rPr>
          <w:rFonts w:ascii="Arial Narrow" w:hAnsi="Arial Narrow"/>
          <w:b/>
          <w:sz w:val="26"/>
          <w:szCs w:val="26"/>
        </w:rPr>
        <w:t xml:space="preserve"> Quel cadre juridique et politique</w:t>
      </w:r>
      <w:r w:rsidR="003E20F5" w:rsidRPr="00F0501C">
        <w:rPr>
          <w:rFonts w:ascii="Arial Narrow" w:hAnsi="Arial Narrow"/>
          <w:b/>
          <w:sz w:val="26"/>
          <w:szCs w:val="26"/>
        </w:rPr>
        <w:t xml:space="preserve"> existe-t-il pour réglementer, superviser et surveiller leur performance du </w:t>
      </w:r>
      <w:r w:rsidR="00CA099E" w:rsidRPr="00F0501C">
        <w:rPr>
          <w:rFonts w:ascii="Arial Narrow" w:hAnsi="Arial Narrow"/>
          <w:b/>
          <w:sz w:val="26"/>
          <w:szCs w:val="26"/>
        </w:rPr>
        <w:t>point de vue des droits humains ?</w:t>
      </w:r>
    </w:p>
    <w:p w:rsidR="00365550" w:rsidRDefault="00365550" w:rsidP="00056606">
      <w:pPr>
        <w:pStyle w:val="Paragraphedeliste"/>
        <w:spacing w:after="0"/>
        <w:jc w:val="both"/>
        <w:rPr>
          <w:rFonts w:ascii="Arial Narrow" w:hAnsi="Arial Narrow"/>
          <w:b/>
          <w:sz w:val="26"/>
          <w:szCs w:val="26"/>
        </w:rPr>
      </w:pPr>
    </w:p>
    <w:p w:rsidR="002A573D" w:rsidRPr="00F0501C" w:rsidRDefault="002A573D" w:rsidP="00056606">
      <w:pPr>
        <w:pStyle w:val="Paragraphedeliste"/>
        <w:spacing w:after="0"/>
        <w:jc w:val="both"/>
        <w:rPr>
          <w:rFonts w:ascii="Arial Narrow" w:hAnsi="Arial Narrow"/>
          <w:b/>
          <w:sz w:val="26"/>
          <w:szCs w:val="26"/>
        </w:rPr>
      </w:pPr>
    </w:p>
    <w:p w:rsidR="003E20F5" w:rsidRPr="00C142FA" w:rsidRDefault="00365550" w:rsidP="00056606">
      <w:pPr>
        <w:pStyle w:val="Paragraphedeliste"/>
        <w:spacing w:after="0"/>
        <w:jc w:val="both"/>
        <w:rPr>
          <w:rFonts w:ascii="Arial Narrow" w:hAnsi="Arial Narrow"/>
          <w:b/>
          <w:sz w:val="26"/>
          <w:szCs w:val="26"/>
          <w:u w:val="single"/>
        </w:rPr>
      </w:pPr>
      <w:r w:rsidRPr="00C142FA">
        <w:rPr>
          <w:rFonts w:ascii="Arial Narrow" w:hAnsi="Arial Narrow"/>
          <w:b/>
          <w:sz w:val="26"/>
          <w:szCs w:val="26"/>
          <w:u w:val="single"/>
        </w:rPr>
        <w:t>Réponse</w:t>
      </w:r>
    </w:p>
    <w:p w:rsidR="001131F1" w:rsidRPr="00F0501C" w:rsidRDefault="001131F1" w:rsidP="00056606">
      <w:pPr>
        <w:pStyle w:val="Paragraphedeliste"/>
        <w:numPr>
          <w:ilvl w:val="0"/>
          <w:numId w:val="11"/>
        </w:numPr>
        <w:spacing w:after="0"/>
        <w:jc w:val="both"/>
        <w:rPr>
          <w:rFonts w:ascii="Arial Narrow" w:hAnsi="Arial Narrow"/>
          <w:sz w:val="26"/>
          <w:szCs w:val="26"/>
        </w:rPr>
      </w:pPr>
      <w:r w:rsidRPr="00F0501C">
        <w:rPr>
          <w:rFonts w:ascii="Arial Narrow" w:hAnsi="Arial Narrow"/>
          <w:sz w:val="26"/>
          <w:szCs w:val="26"/>
        </w:rPr>
        <w:t>la loi n°2010-004 du 14 juin 2010 portant Code de l’eau stipule que l’Etat et les collectivités territoriales assurent, dans le cadre de leurs attributions respectives et avec la participation des acteurs concernés, la gestion durable de l’eau. A ce titre, ils ont pour entre autres missions : « de procéder à l’assainissement des eaux usées ainsi qu’au drainage et à l’évacuation des eaux pluviales » ;</w:t>
      </w:r>
    </w:p>
    <w:p w:rsidR="001131F1" w:rsidRPr="00F0501C" w:rsidRDefault="001131F1" w:rsidP="00056606">
      <w:pPr>
        <w:numPr>
          <w:ilvl w:val="0"/>
          <w:numId w:val="11"/>
        </w:numPr>
        <w:spacing w:line="276" w:lineRule="auto"/>
        <w:jc w:val="both"/>
        <w:rPr>
          <w:rFonts w:ascii="Arial Narrow" w:hAnsi="Arial Narrow"/>
          <w:sz w:val="26"/>
          <w:szCs w:val="26"/>
        </w:rPr>
      </w:pPr>
      <w:r w:rsidRPr="00F0501C">
        <w:rPr>
          <w:rFonts w:ascii="Arial Narrow" w:hAnsi="Arial Narrow"/>
          <w:sz w:val="26"/>
          <w:szCs w:val="26"/>
        </w:rPr>
        <w:t>la loi n°2007-011 du 13 mars 2007 relative à la décentralisation et aux libertés locales, en son article 40 définit les domaines de compétences des collectivités locales ci-après : (i) l’établissement et la mise en œuvre des plans d’élimination des ordures et déchets ménagers, des déchets industriels, végétaux et agricoles ; (ii) l’organisation de la collecte, du transport, du traitement et de la disposition finale des déchets ; (iii) la collecte et le traitement des eaux usées ; (iv) l’adoption de mesures d’hygiène et de salubrité dans le périmètre communal et (v) la lutte contre l’insalubrité ;</w:t>
      </w:r>
    </w:p>
    <w:p w:rsidR="001131F1" w:rsidRPr="00F0501C" w:rsidRDefault="001131F1" w:rsidP="00056606">
      <w:pPr>
        <w:numPr>
          <w:ilvl w:val="0"/>
          <w:numId w:val="11"/>
        </w:numPr>
        <w:spacing w:line="276" w:lineRule="auto"/>
        <w:jc w:val="both"/>
        <w:rPr>
          <w:rFonts w:ascii="Arial Narrow" w:hAnsi="Arial Narrow"/>
          <w:sz w:val="26"/>
          <w:szCs w:val="26"/>
        </w:rPr>
      </w:pPr>
      <w:r w:rsidRPr="00F0501C">
        <w:rPr>
          <w:rFonts w:ascii="Arial Narrow" w:hAnsi="Arial Narrow"/>
          <w:sz w:val="26"/>
          <w:szCs w:val="26"/>
        </w:rPr>
        <w:t>la loi n°2008-005 du 30 mai 2008 portant loi-cadre sur l’environnement en ses sections (i)  7 dédiée à la protection des établissements humains fait obligation à l’État de veiller à la protection des agglomérations urbaines et rurales des infrastructures et équipements en vue de garantir un cadre de vie agréable aux populations, et (ii) 8 consacrée à la gestion des déchets</w:t>
      </w:r>
      <w:r w:rsidR="00CA099E" w:rsidRPr="00F0501C">
        <w:rPr>
          <w:rFonts w:ascii="Arial Narrow" w:hAnsi="Arial Narrow"/>
          <w:sz w:val="26"/>
          <w:szCs w:val="26"/>
        </w:rPr>
        <w:t>,</w:t>
      </w:r>
      <w:r w:rsidRPr="00F0501C">
        <w:rPr>
          <w:rFonts w:ascii="Arial Narrow" w:hAnsi="Arial Narrow"/>
          <w:sz w:val="26"/>
          <w:szCs w:val="26"/>
        </w:rPr>
        <w:t xml:space="preserve"> met</w:t>
      </w:r>
      <w:r w:rsidR="00CA099E" w:rsidRPr="00F0501C">
        <w:rPr>
          <w:rFonts w:ascii="Arial Narrow" w:hAnsi="Arial Narrow"/>
          <w:sz w:val="26"/>
          <w:szCs w:val="26"/>
        </w:rPr>
        <w:t> </w:t>
      </w:r>
      <w:r w:rsidRPr="00F0501C">
        <w:rPr>
          <w:rFonts w:ascii="Arial Narrow" w:hAnsi="Arial Narrow"/>
          <w:sz w:val="26"/>
          <w:szCs w:val="26"/>
        </w:rPr>
        <w:t xml:space="preserve"> à la charge des collectivités territoriales, l’obligation d’assurer l’élimination des ordures ménagères, excrétas, eaux usées et autres déchets assimilés sur l’étendue de leur territoire en collaboration avec les services publics ou privés chargés de l’hygiène et de l’assainissement ;</w:t>
      </w:r>
    </w:p>
    <w:p w:rsidR="001131F1" w:rsidRPr="00F0501C" w:rsidRDefault="001131F1" w:rsidP="00056606">
      <w:pPr>
        <w:numPr>
          <w:ilvl w:val="0"/>
          <w:numId w:val="11"/>
        </w:numPr>
        <w:spacing w:line="276" w:lineRule="auto"/>
        <w:jc w:val="both"/>
        <w:rPr>
          <w:rFonts w:ascii="Arial Narrow" w:hAnsi="Arial Narrow"/>
          <w:sz w:val="26"/>
          <w:szCs w:val="26"/>
        </w:rPr>
      </w:pPr>
      <w:r w:rsidRPr="00F0501C">
        <w:rPr>
          <w:rFonts w:ascii="Arial Narrow" w:hAnsi="Arial Narrow"/>
          <w:sz w:val="26"/>
          <w:szCs w:val="26"/>
        </w:rPr>
        <w:t xml:space="preserve">la loi N° 2010-006 du 18 juin 2010 portant organisation des services publics d’eau potable et assainissement collectif des eaux  usées domestiques définit les régimes de délégation du service public de l’eau potable et de l’assainissement collectif des eaux usées domestiques, à savoir : (i) la concession ; (ii) l’affermage ; (iii) la régie ; ainsi que (iv) toute variante et combinaison </w:t>
      </w:r>
    </w:p>
    <w:p w:rsidR="001131F1" w:rsidRPr="00F0501C" w:rsidRDefault="001131F1" w:rsidP="00056606">
      <w:pPr>
        <w:pStyle w:val="Paragraphedeliste"/>
        <w:numPr>
          <w:ilvl w:val="0"/>
          <w:numId w:val="11"/>
        </w:numPr>
        <w:spacing w:line="276" w:lineRule="auto"/>
        <w:jc w:val="both"/>
        <w:rPr>
          <w:rFonts w:ascii="Arial Narrow" w:hAnsi="Arial Narrow"/>
          <w:sz w:val="26"/>
          <w:szCs w:val="26"/>
        </w:rPr>
      </w:pPr>
      <w:r w:rsidRPr="00F0501C">
        <w:rPr>
          <w:rFonts w:ascii="Arial Narrow" w:hAnsi="Arial Narrow"/>
          <w:sz w:val="26"/>
          <w:szCs w:val="26"/>
        </w:rPr>
        <w:t xml:space="preserve">Engagements internationaux et régionaux relatifs à l’eau et assainissement auxquelles le Togo est partie prenante et/ou a souscrit : les Objectifs de Développement Durable (ODD) qui ont été adoptés par les Nations Unies en 2015 et constituent une référence fondamentale pour les Etats dans la mise en œuvre des programmes du développement durable. La PNEA s’inscrit dans l’objectif 6, qui vise à « garantir l’accès de tous à des services d’alimentation en eau et d’assainissement gérés de façon durable »,  la directive de l’UEMOA n°06/2009/CM/UEMOA relative à l’harmonisation des lois de </w:t>
      </w:r>
      <w:r w:rsidR="00330C25" w:rsidRPr="00F0501C">
        <w:rPr>
          <w:rFonts w:ascii="Arial Narrow" w:hAnsi="Arial Narrow"/>
          <w:sz w:val="26"/>
          <w:szCs w:val="26"/>
        </w:rPr>
        <w:t>finances des Etats membres ;</w:t>
      </w:r>
    </w:p>
    <w:p w:rsidR="00330C25" w:rsidRPr="00F0501C" w:rsidRDefault="00330C25" w:rsidP="00056606">
      <w:pPr>
        <w:pStyle w:val="Paragraphedeliste"/>
        <w:numPr>
          <w:ilvl w:val="0"/>
          <w:numId w:val="11"/>
        </w:numPr>
        <w:spacing w:line="276" w:lineRule="auto"/>
        <w:jc w:val="both"/>
        <w:rPr>
          <w:rFonts w:ascii="Arial Narrow" w:hAnsi="Arial Narrow"/>
          <w:sz w:val="26"/>
          <w:szCs w:val="26"/>
        </w:rPr>
      </w:pPr>
      <w:r w:rsidRPr="00F0501C">
        <w:rPr>
          <w:rFonts w:ascii="Arial Narrow" w:hAnsi="Arial Narrow"/>
          <w:sz w:val="26"/>
          <w:szCs w:val="26"/>
        </w:rPr>
        <w:t>La politique nationale de l’eau et de l’assainissement et le plan nation du secteur de l’eau et de l’assainissement qui définissent les rôles et les responsabilités des acteurs du secteur.</w:t>
      </w:r>
    </w:p>
    <w:p w:rsidR="001131F1" w:rsidRPr="00F0501C" w:rsidRDefault="001131F1" w:rsidP="00056606">
      <w:pPr>
        <w:pStyle w:val="Paragraphedeliste"/>
        <w:spacing w:after="0"/>
        <w:jc w:val="both"/>
        <w:rPr>
          <w:rFonts w:ascii="Arial Narrow" w:hAnsi="Arial Narrow"/>
          <w:sz w:val="26"/>
          <w:szCs w:val="26"/>
        </w:rPr>
      </w:pPr>
    </w:p>
    <w:p w:rsidR="004F21EA" w:rsidRDefault="003E20F5" w:rsidP="00056606">
      <w:pPr>
        <w:pStyle w:val="Paragraphedeliste"/>
        <w:spacing w:after="0"/>
        <w:ind w:left="360"/>
        <w:jc w:val="both"/>
        <w:rPr>
          <w:rFonts w:ascii="Arial Narrow" w:hAnsi="Arial Narrow"/>
          <w:b/>
          <w:sz w:val="26"/>
          <w:szCs w:val="26"/>
        </w:rPr>
      </w:pPr>
      <w:r w:rsidRPr="00F0501C">
        <w:rPr>
          <w:rFonts w:ascii="Arial Narrow" w:hAnsi="Arial Narrow"/>
          <w:b/>
          <w:sz w:val="26"/>
          <w:szCs w:val="26"/>
        </w:rPr>
        <w:t>15. Quelles procédures et dispositifs de soutien sont disponibles pour l’accès au recours lorsque les impacts négatifs des mégaprojets amènent des violations ou des abus des droits humains à l’eau et à l’assainissement ?</w:t>
      </w:r>
    </w:p>
    <w:p w:rsidR="00C142FA" w:rsidRPr="00F0501C" w:rsidRDefault="00C142FA" w:rsidP="00056606">
      <w:pPr>
        <w:pStyle w:val="Paragraphedeliste"/>
        <w:spacing w:after="0"/>
        <w:ind w:left="360"/>
        <w:jc w:val="both"/>
        <w:rPr>
          <w:rFonts w:ascii="Arial Narrow" w:hAnsi="Arial Narrow"/>
          <w:b/>
          <w:sz w:val="26"/>
          <w:szCs w:val="26"/>
        </w:rPr>
      </w:pPr>
    </w:p>
    <w:p w:rsidR="004F21EA" w:rsidRPr="00C142FA" w:rsidRDefault="004F21EA" w:rsidP="00056606">
      <w:pPr>
        <w:pStyle w:val="Paragraphedeliste"/>
        <w:spacing w:after="0"/>
        <w:ind w:left="360"/>
        <w:jc w:val="both"/>
        <w:rPr>
          <w:rFonts w:ascii="Arial Narrow" w:hAnsi="Arial Narrow"/>
          <w:sz w:val="26"/>
          <w:szCs w:val="26"/>
          <w:u w:val="single"/>
        </w:rPr>
      </w:pPr>
      <w:r w:rsidRPr="00C142FA">
        <w:rPr>
          <w:rFonts w:ascii="Arial Narrow" w:hAnsi="Arial Narrow"/>
          <w:b/>
          <w:sz w:val="26"/>
          <w:szCs w:val="26"/>
          <w:u w:val="single"/>
        </w:rPr>
        <w:t>Réponse</w:t>
      </w:r>
    </w:p>
    <w:p w:rsidR="004F21EA" w:rsidRPr="00F0501C" w:rsidRDefault="004F21EA"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 xml:space="preserve">L’existence d’un comité interministériel d’indemnisation (CII) chargé d’accompagner les personnes </w:t>
      </w:r>
      <w:r w:rsidR="00A71C59" w:rsidRPr="00F0501C">
        <w:rPr>
          <w:rFonts w:ascii="Arial Narrow" w:hAnsi="Arial Narrow"/>
          <w:sz w:val="26"/>
          <w:szCs w:val="26"/>
        </w:rPr>
        <w:t>affectées ;</w:t>
      </w:r>
    </w:p>
    <w:p w:rsidR="00A71C59" w:rsidRPr="00F0501C" w:rsidRDefault="00A71C59"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La Direction générale de la protection civile pour ce qui est de la gestion des catastrophes ;</w:t>
      </w:r>
    </w:p>
    <w:p w:rsidR="00A71C59" w:rsidRPr="00F0501C" w:rsidRDefault="00A71C59"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La commission nationale de droits de l’homme (CNDH) ;</w:t>
      </w:r>
    </w:p>
    <w:p w:rsidR="00A71C59" w:rsidRPr="00F0501C" w:rsidRDefault="00A71C59" w:rsidP="00056606">
      <w:pPr>
        <w:pStyle w:val="Paragraphedeliste"/>
        <w:numPr>
          <w:ilvl w:val="0"/>
          <w:numId w:val="2"/>
        </w:numPr>
        <w:spacing w:after="0"/>
        <w:jc w:val="both"/>
        <w:rPr>
          <w:rFonts w:ascii="Arial Narrow" w:hAnsi="Arial Narrow"/>
          <w:sz w:val="26"/>
          <w:szCs w:val="26"/>
        </w:rPr>
      </w:pPr>
      <w:r w:rsidRPr="00F0501C">
        <w:rPr>
          <w:rFonts w:ascii="Arial Narrow" w:hAnsi="Arial Narrow"/>
          <w:sz w:val="26"/>
          <w:szCs w:val="26"/>
        </w:rPr>
        <w:t>L’organe de régulation du service de l’eau et de l’assainissement</w:t>
      </w:r>
      <w:r w:rsidR="00330C25" w:rsidRPr="00F0501C">
        <w:rPr>
          <w:rFonts w:ascii="Arial Narrow" w:hAnsi="Arial Narrow"/>
          <w:sz w:val="26"/>
          <w:szCs w:val="26"/>
        </w:rPr>
        <w:t xml:space="preserve"> </w:t>
      </w:r>
      <w:r w:rsidRPr="00F0501C">
        <w:rPr>
          <w:rFonts w:ascii="Arial Narrow" w:hAnsi="Arial Narrow"/>
          <w:sz w:val="26"/>
          <w:szCs w:val="26"/>
        </w:rPr>
        <w:t xml:space="preserve">(autorité de réglementation </w:t>
      </w:r>
      <w:r w:rsidR="00330C25" w:rsidRPr="00F0501C">
        <w:rPr>
          <w:rFonts w:ascii="Arial Narrow" w:hAnsi="Arial Narrow"/>
          <w:sz w:val="26"/>
          <w:szCs w:val="26"/>
        </w:rPr>
        <w:t xml:space="preserve"> du secteur  de l’électricité)</w:t>
      </w:r>
      <w:r w:rsidR="009F0995" w:rsidRPr="00F0501C">
        <w:rPr>
          <w:rFonts w:ascii="Arial Narrow" w:hAnsi="Arial Narrow"/>
          <w:sz w:val="26"/>
          <w:szCs w:val="26"/>
        </w:rPr>
        <w:t>.</w:t>
      </w:r>
    </w:p>
    <w:p w:rsidR="003E20F5" w:rsidRPr="00F0501C" w:rsidRDefault="003E20F5" w:rsidP="00056606">
      <w:pPr>
        <w:spacing w:after="0"/>
        <w:jc w:val="both"/>
        <w:rPr>
          <w:rFonts w:ascii="Arial Narrow" w:hAnsi="Arial Narrow"/>
          <w:sz w:val="26"/>
          <w:szCs w:val="26"/>
        </w:rPr>
      </w:pPr>
    </w:p>
    <w:p w:rsidR="003E20F5" w:rsidRPr="00F0501C" w:rsidRDefault="003E20F5" w:rsidP="00056606">
      <w:pPr>
        <w:pStyle w:val="Paragraphedeliste"/>
        <w:spacing w:after="0"/>
        <w:ind w:left="0"/>
        <w:jc w:val="both"/>
        <w:rPr>
          <w:rFonts w:ascii="Arial Narrow" w:hAnsi="Arial Narrow"/>
          <w:b/>
          <w:sz w:val="26"/>
          <w:szCs w:val="26"/>
        </w:rPr>
      </w:pPr>
      <w:r w:rsidRPr="00F0501C">
        <w:rPr>
          <w:rFonts w:ascii="Arial Narrow" w:hAnsi="Arial Narrow"/>
          <w:b/>
          <w:sz w:val="26"/>
          <w:szCs w:val="26"/>
        </w:rPr>
        <w:t>16. Quels sont les principaux défis de droits humains rencontrés par les Etats d’origine et les Etats d’accueil relatifs aux mégaprojets construits et opérés à l’intérieur et à l’extérieur de leurs territoires.</w:t>
      </w:r>
    </w:p>
    <w:p w:rsidR="009F0995" w:rsidRPr="00F0501C" w:rsidRDefault="009F0995" w:rsidP="00056606">
      <w:pPr>
        <w:pStyle w:val="Paragraphedeliste"/>
        <w:spacing w:after="0"/>
        <w:ind w:left="0"/>
        <w:jc w:val="both"/>
        <w:rPr>
          <w:rFonts w:ascii="Arial Narrow" w:hAnsi="Arial Narrow"/>
          <w:b/>
          <w:sz w:val="26"/>
          <w:szCs w:val="26"/>
        </w:rPr>
      </w:pPr>
    </w:p>
    <w:p w:rsidR="009F0995" w:rsidRPr="00C142FA" w:rsidRDefault="009F0995" w:rsidP="00056606">
      <w:pPr>
        <w:pStyle w:val="Paragraphedeliste"/>
        <w:spacing w:after="0"/>
        <w:ind w:left="0"/>
        <w:jc w:val="both"/>
        <w:rPr>
          <w:rFonts w:ascii="Arial Narrow" w:hAnsi="Arial Narrow"/>
          <w:b/>
          <w:sz w:val="26"/>
          <w:szCs w:val="26"/>
          <w:u w:val="single"/>
        </w:rPr>
      </w:pPr>
      <w:r w:rsidRPr="00C142FA">
        <w:rPr>
          <w:rFonts w:ascii="Arial Narrow" w:hAnsi="Arial Narrow"/>
          <w:b/>
          <w:sz w:val="26"/>
          <w:szCs w:val="26"/>
          <w:u w:val="single"/>
        </w:rPr>
        <w:t>Réponse</w:t>
      </w:r>
    </w:p>
    <w:p w:rsidR="009F0995" w:rsidRPr="00F0501C" w:rsidRDefault="009F0995" w:rsidP="00056606">
      <w:pPr>
        <w:pStyle w:val="Paragraphedeliste"/>
        <w:spacing w:after="0"/>
        <w:ind w:left="0"/>
        <w:jc w:val="both"/>
        <w:rPr>
          <w:rFonts w:ascii="Arial Narrow" w:hAnsi="Arial Narrow"/>
          <w:sz w:val="26"/>
          <w:szCs w:val="26"/>
        </w:rPr>
      </w:pPr>
      <w:r w:rsidRPr="00F0501C">
        <w:rPr>
          <w:rFonts w:ascii="Arial Narrow" w:hAnsi="Arial Narrow"/>
          <w:sz w:val="26"/>
          <w:szCs w:val="26"/>
        </w:rPr>
        <w:t>Déplacement des personnes affectées</w:t>
      </w:r>
      <w:r w:rsidR="00EF2CF5" w:rsidRPr="00F0501C">
        <w:rPr>
          <w:rFonts w:ascii="Arial Narrow" w:hAnsi="Arial Narrow"/>
          <w:sz w:val="26"/>
          <w:szCs w:val="26"/>
        </w:rPr>
        <w:t>.</w:t>
      </w:r>
    </w:p>
    <w:p w:rsidR="009F0995" w:rsidRPr="00C142FA" w:rsidRDefault="009F0995" w:rsidP="00056606">
      <w:pPr>
        <w:spacing w:after="0"/>
        <w:jc w:val="both"/>
        <w:rPr>
          <w:rFonts w:ascii="Arial Narrow" w:hAnsi="Arial Narrow"/>
          <w:sz w:val="26"/>
          <w:szCs w:val="26"/>
        </w:rPr>
      </w:pPr>
    </w:p>
    <w:p w:rsidR="003E20F5" w:rsidRPr="00F0501C" w:rsidRDefault="003E20F5" w:rsidP="00056606">
      <w:pPr>
        <w:pStyle w:val="Paragraphedeliste"/>
        <w:spacing w:after="0"/>
        <w:ind w:left="0"/>
        <w:jc w:val="both"/>
        <w:rPr>
          <w:rFonts w:ascii="Arial Narrow" w:hAnsi="Arial Narrow"/>
          <w:b/>
          <w:sz w:val="26"/>
          <w:szCs w:val="26"/>
        </w:rPr>
      </w:pPr>
      <w:r w:rsidRPr="00C142FA">
        <w:rPr>
          <w:rFonts w:ascii="Arial Narrow" w:hAnsi="Arial Narrow"/>
          <w:b/>
          <w:sz w:val="26"/>
          <w:szCs w:val="26"/>
          <w:u w:val="single"/>
        </w:rPr>
        <w:t>Phase</w:t>
      </w:r>
      <w:r w:rsidR="00A52D67" w:rsidRPr="00C142FA">
        <w:rPr>
          <w:rFonts w:ascii="Arial Narrow" w:hAnsi="Arial Narrow"/>
          <w:b/>
          <w:sz w:val="26"/>
          <w:szCs w:val="26"/>
          <w:u w:val="single"/>
        </w:rPr>
        <w:t xml:space="preserve"> 7 :</w:t>
      </w:r>
      <w:r w:rsidR="00A52D67" w:rsidRPr="00F0501C">
        <w:rPr>
          <w:rFonts w:ascii="Arial Narrow" w:hAnsi="Arial Narrow"/>
          <w:b/>
          <w:sz w:val="26"/>
          <w:szCs w:val="26"/>
        </w:rPr>
        <w:t xml:space="preserve"> Evaluation ex-post</w:t>
      </w:r>
    </w:p>
    <w:p w:rsidR="007448F8" w:rsidRPr="00F0501C" w:rsidRDefault="007448F8" w:rsidP="00056606">
      <w:pPr>
        <w:pStyle w:val="Paragraphedeliste"/>
        <w:spacing w:after="0"/>
        <w:ind w:left="0"/>
        <w:jc w:val="both"/>
        <w:rPr>
          <w:rFonts w:ascii="Arial Narrow" w:hAnsi="Arial Narrow"/>
          <w:b/>
          <w:sz w:val="26"/>
          <w:szCs w:val="26"/>
        </w:rPr>
      </w:pPr>
    </w:p>
    <w:p w:rsidR="007448F8" w:rsidRPr="00F0501C" w:rsidRDefault="007448F8" w:rsidP="00056606">
      <w:pPr>
        <w:pStyle w:val="Paragraphedeliste"/>
        <w:spacing w:after="0"/>
        <w:ind w:left="0"/>
        <w:jc w:val="both"/>
        <w:rPr>
          <w:rFonts w:ascii="Arial Narrow" w:hAnsi="Arial Narrow"/>
          <w:b/>
          <w:sz w:val="26"/>
          <w:szCs w:val="26"/>
        </w:rPr>
      </w:pPr>
      <w:r w:rsidRPr="00F0501C">
        <w:rPr>
          <w:rFonts w:ascii="Arial Narrow" w:hAnsi="Arial Narrow"/>
          <w:b/>
          <w:sz w:val="26"/>
          <w:szCs w:val="26"/>
        </w:rPr>
        <w:t>17. Comment sont réalisées les évaluations d’impact ex-post de mégaprojets dans la pratique ?</w:t>
      </w:r>
    </w:p>
    <w:p w:rsidR="007448F8" w:rsidRPr="00F0501C" w:rsidRDefault="007448F8" w:rsidP="00056606">
      <w:pPr>
        <w:pStyle w:val="Paragraphedeliste"/>
        <w:spacing w:after="0"/>
        <w:ind w:left="0"/>
        <w:jc w:val="both"/>
        <w:rPr>
          <w:rFonts w:ascii="Arial Narrow" w:hAnsi="Arial Narrow"/>
          <w:b/>
          <w:sz w:val="26"/>
          <w:szCs w:val="26"/>
        </w:rPr>
      </w:pPr>
    </w:p>
    <w:p w:rsidR="00EF2CF5" w:rsidRPr="00C142FA" w:rsidRDefault="00EF2CF5" w:rsidP="00056606">
      <w:pPr>
        <w:pStyle w:val="Paragraphedeliste"/>
        <w:spacing w:after="0"/>
        <w:ind w:left="0"/>
        <w:jc w:val="both"/>
        <w:rPr>
          <w:rFonts w:ascii="Arial Narrow" w:hAnsi="Arial Narrow"/>
          <w:b/>
          <w:sz w:val="26"/>
          <w:szCs w:val="26"/>
          <w:u w:val="single"/>
        </w:rPr>
      </w:pPr>
      <w:r w:rsidRPr="00C142FA">
        <w:rPr>
          <w:rFonts w:ascii="Arial Narrow" w:hAnsi="Arial Narrow"/>
          <w:b/>
          <w:sz w:val="26"/>
          <w:szCs w:val="26"/>
          <w:u w:val="single"/>
        </w:rPr>
        <w:t>Réponse</w:t>
      </w:r>
    </w:p>
    <w:p w:rsidR="00EF2CF5" w:rsidRPr="00F0501C" w:rsidRDefault="00EF2CF5" w:rsidP="00056606">
      <w:pPr>
        <w:pStyle w:val="Paragraphedeliste"/>
        <w:spacing w:after="0"/>
        <w:ind w:left="0"/>
        <w:jc w:val="both"/>
        <w:rPr>
          <w:rFonts w:ascii="Arial Narrow" w:hAnsi="Arial Narrow"/>
          <w:sz w:val="26"/>
          <w:szCs w:val="26"/>
        </w:rPr>
      </w:pPr>
      <w:r w:rsidRPr="00F0501C">
        <w:rPr>
          <w:rFonts w:ascii="Arial Narrow" w:hAnsi="Arial Narrow"/>
          <w:sz w:val="26"/>
          <w:szCs w:val="26"/>
        </w:rPr>
        <w:t>Un consultant est commis par le bailleur de fonds ou la partie bénéficiaire après une phase d’exploitation du projet en vue de s’assurer de l’impact du projet sur la vie socioéconomique conformément aux objectifs visés.</w:t>
      </w:r>
    </w:p>
    <w:p w:rsidR="00EF2CF5" w:rsidRPr="00C142FA" w:rsidRDefault="00EF2CF5" w:rsidP="00056606">
      <w:pPr>
        <w:spacing w:after="0"/>
        <w:jc w:val="both"/>
        <w:rPr>
          <w:rFonts w:ascii="Arial Narrow" w:hAnsi="Arial Narrow"/>
          <w:sz w:val="26"/>
          <w:szCs w:val="26"/>
        </w:rPr>
      </w:pPr>
    </w:p>
    <w:p w:rsidR="007448F8" w:rsidRPr="00F0501C" w:rsidRDefault="007448F8" w:rsidP="00056606">
      <w:pPr>
        <w:pStyle w:val="Paragraphedeliste"/>
        <w:spacing w:after="0"/>
        <w:ind w:left="0"/>
        <w:jc w:val="both"/>
        <w:rPr>
          <w:rFonts w:ascii="Arial Narrow" w:hAnsi="Arial Narrow"/>
          <w:b/>
          <w:sz w:val="26"/>
          <w:szCs w:val="26"/>
        </w:rPr>
      </w:pPr>
      <w:r w:rsidRPr="00F0501C">
        <w:rPr>
          <w:rFonts w:ascii="Arial Narrow" w:hAnsi="Arial Narrow"/>
          <w:b/>
          <w:sz w:val="26"/>
          <w:szCs w:val="26"/>
        </w:rPr>
        <w:t>18. Quels éléments de droits humains ont été incorporés dans les évaluations d’impact  ex-post menées peu après la construction, au début de l’exploitation et durant l’exploitation à long terme ? Quelles mesures peuvent  être adoptées afin d’améliorer la bonne intégration des approches fondées sur les droits humains dans ces évaluations d’impact ?</w:t>
      </w:r>
    </w:p>
    <w:p w:rsidR="00C142FA" w:rsidRPr="00430FF6" w:rsidRDefault="00C142FA" w:rsidP="00056606">
      <w:pPr>
        <w:spacing w:after="0"/>
        <w:jc w:val="both"/>
        <w:rPr>
          <w:rFonts w:ascii="Arial Narrow" w:hAnsi="Arial Narrow"/>
          <w:b/>
          <w:sz w:val="26"/>
          <w:szCs w:val="26"/>
        </w:rPr>
      </w:pPr>
    </w:p>
    <w:p w:rsidR="007448F8" w:rsidRPr="00C142FA" w:rsidRDefault="00EF2CF5" w:rsidP="00056606">
      <w:pPr>
        <w:pStyle w:val="Paragraphedeliste"/>
        <w:spacing w:after="0"/>
        <w:ind w:left="0"/>
        <w:jc w:val="both"/>
        <w:rPr>
          <w:rFonts w:ascii="Arial Narrow" w:hAnsi="Arial Narrow"/>
          <w:b/>
          <w:sz w:val="26"/>
          <w:szCs w:val="26"/>
          <w:u w:val="single"/>
        </w:rPr>
      </w:pPr>
      <w:r w:rsidRPr="00C142FA">
        <w:rPr>
          <w:rFonts w:ascii="Arial Narrow" w:hAnsi="Arial Narrow"/>
          <w:b/>
          <w:sz w:val="26"/>
          <w:szCs w:val="26"/>
          <w:u w:val="single"/>
        </w:rPr>
        <w:t>Réponse</w:t>
      </w:r>
    </w:p>
    <w:p w:rsidR="00EF2CF5" w:rsidRPr="00F0501C" w:rsidRDefault="00EF2CF5" w:rsidP="00056606">
      <w:pPr>
        <w:pStyle w:val="Paragraphedeliste"/>
        <w:numPr>
          <w:ilvl w:val="0"/>
          <w:numId w:val="2"/>
        </w:numPr>
        <w:spacing w:after="0"/>
        <w:ind w:left="0"/>
        <w:jc w:val="both"/>
        <w:rPr>
          <w:rFonts w:ascii="Arial Narrow" w:hAnsi="Arial Narrow"/>
          <w:sz w:val="26"/>
          <w:szCs w:val="26"/>
        </w:rPr>
      </w:pPr>
      <w:r w:rsidRPr="00F0501C">
        <w:rPr>
          <w:rFonts w:ascii="Arial Narrow" w:hAnsi="Arial Narrow"/>
          <w:sz w:val="26"/>
          <w:szCs w:val="26"/>
        </w:rPr>
        <w:t>Utilisation effective de la source d’eau mise à la disposition ;</w:t>
      </w:r>
    </w:p>
    <w:p w:rsidR="00EF2CF5" w:rsidRPr="00F0501C" w:rsidRDefault="00EF2CF5" w:rsidP="00056606">
      <w:pPr>
        <w:pStyle w:val="Paragraphedeliste"/>
        <w:numPr>
          <w:ilvl w:val="0"/>
          <w:numId w:val="2"/>
        </w:numPr>
        <w:spacing w:after="0"/>
        <w:ind w:left="0"/>
        <w:jc w:val="both"/>
        <w:rPr>
          <w:rFonts w:ascii="Arial Narrow" w:hAnsi="Arial Narrow"/>
          <w:sz w:val="26"/>
          <w:szCs w:val="26"/>
        </w:rPr>
      </w:pPr>
      <w:r w:rsidRPr="00F0501C">
        <w:rPr>
          <w:rFonts w:ascii="Arial Narrow" w:hAnsi="Arial Narrow"/>
          <w:sz w:val="26"/>
          <w:szCs w:val="26"/>
        </w:rPr>
        <w:t>La prévalence des maladies liées à la consommation d’eau ;</w:t>
      </w:r>
    </w:p>
    <w:p w:rsidR="00EF2CF5" w:rsidRPr="00F0501C" w:rsidRDefault="00EF2CF5" w:rsidP="00056606">
      <w:pPr>
        <w:pStyle w:val="Paragraphedeliste"/>
        <w:numPr>
          <w:ilvl w:val="0"/>
          <w:numId w:val="2"/>
        </w:numPr>
        <w:spacing w:after="0"/>
        <w:ind w:left="0"/>
        <w:jc w:val="both"/>
        <w:rPr>
          <w:rFonts w:ascii="Arial Narrow" w:hAnsi="Arial Narrow"/>
          <w:sz w:val="26"/>
          <w:szCs w:val="26"/>
        </w:rPr>
      </w:pPr>
      <w:r w:rsidRPr="00F0501C">
        <w:rPr>
          <w:rFonts w:ascii="Arial Narrow" w:hAnsi="Arial Narrow"/>
          <w:sz w:val="26"/>
          <w:szCs w:val="26"/>
        </w:rPr>
        <w:t>Les taux de panne et les fréquences de panne ;</w:t>
      </w:r>
    </w:p>
    <w:p w:rsidR="00D23F13" w:rsidRPr="00F0501C" w:rsidRDefault="00D23F13" w:rsidP="00056606">
      <w:pPr>
        <w:pStyle w:val="Paragraphedeliste"/>
        <w:numPr>
          <w:ilvl w:val="0"/>
          <w:numId w:val="2"/>
        </w:numPr>
        <w:spacing w:after="0"/>
        <w:ind w:left="0"/>
        <w:jc w:val="both"/>
        <w:rPr>
          <w:rFonts w:ascii="Arial Narrow" w:hAnsi="Arial Narrow"/>
          <w:sz w:val="26"/>
          <w:szCs w:val="26"/>
        </w:rPr>
      </w:pPr>
      <w:r w:rsidRPr="00F0501C">
        <w:rPr>
          <w:rFonts w:ascii="Arial Narrow" w:hAnsi="Arial Narrow"/>
          <w:sz w:val="26"/>
          <w:szCs w:val="26"/>
        </w:rPr>
        <w:t>La proportion de la population utilisant effectivement la source d’eau</w:t>
      </w:r>
      <w:r w:rsidR="00EB1290" w:rsidRPr="00F0501C">
        <w:rPr>
          <w:rFonts w:ascii="Arial Narrow" w:hAnsi="Arial Narrow"/>
          <w:sz w:val="26"/>
          <w:szCs w:val="26"/>
        </w:rPr>
        <w:t> ;</w:t>
      </w:r>
    </w:p>
    <w:p w:rsidR="00EF2CF5" w:rsidRPr="00430FF6" w:rsidRDefault="00EB1290" w:rsidP="00056606">
      <w:pPr>
        <w:pStyle w:val="Paragraphedeliste"/>
        <w:numPr>
          <w:ilvl w:val="0"/>
          <w:numId w:val="2"/>
        </w:numPr>
        <w:spacing w:after="0"/>
        <w:ind w:left="0"/>
        <w:jc w:val="both"/>
        <w:rPr>
          <w:rFonts w:ascii="Arial Narrow" w:hAnsi="Arial Narrow"/>
          <w:sz w:val="26"/>
          <w:szCs w:val="26"/>
        </w:rPr>
      </w:pPr>
      <w:r w:rsidRPr="00F0501C">
        <w:rPr>
          <w:rFonts w:ascii="Arial Narrow" w:hAnsi="Arial Narrow"/>
          <w:sz w:val="26"/>
          <w:szCs w:val="26"/>
        </w:rPr>
        <w:t>Le nombre d’emplois créés.</w:t>
      </w:r>
    </w:p>
    <w:p w:rsidR="007448F8" w:rsidRPr="00F0501C" w:rsidRDefault="007448F8" w:rsidP="00056606">
      <w:pPr>
        <w:pStyle w:val="Paragraphedeliste"/>
        <w:spacing w:after="0"/>
        <w:ind w:left="0"/>
        <w:jc w:val="both"/>
        <w:rPr>
          <w:rFonts w:ascii="Arial Narrow" w:hAnsi="Arial Narrow"/>
          <w:b/>
          <w:sz w:val="26"/>
          <w:szCs w:val="26"/>
        </w:rPr>
      </w:pPr>
      <w:r w:rsidRPr="00F0501C">
        <w:rPr>
          <w:rFonts w:ascii="Arial Narrow" w:hAnsi="Arial Narrow"/>
          <w:b/>
          <w:sz w:val="26"/>
          <w:szCs w:val="26"/>
        </w:rPr>
        <w:t>19. Dans quelle  mesure les évaluations d’impact ex-post contribuent –t- elles à un processus d’apprentissage ou à des mécanismes de rétroaction pouvant fournir des orientations pour des projets similaires ?</w:t>
      </w:r>
    </w:p>
    <w:p w:rsidR="00EB1290" w:rsidRPr="00F0501C" w:rsidRDefault="00EB1290" w:rsidP="00056606">
      <w:pPr>
        <w:pStyle w:val="Paragraphedeliste"/>
        <w:spacing w:after="0"/>
        <w:ind w:left="0"/>
        <w:jc w:val="both"/>
        <w:rPr>
          <w:rFonts w:ascii="Arial Narrow" w:hAnsi="Arial Narrow"/>
          <w:b/>
          <w:sz w:val="26"/>
          <w:szCs w:val="26"/>
        </w:rPr>
      </w:pPr>
    </w:p>
    <w:p w:rsidR="00EB1290" w:rsidRPr="00C142FA" w:rsidRDefault="00EB1290" w:rsidP="00056606">
      <w:pPr>
        <w:pStyle w:val="Paragraphedeliste"/>
        <w:spacing w:after="0"/>
        <w:ind w:left="0"/>
        <w:jc w:val="both"/>
        <w:rPr>
          <w:rFonts w:ascii="Arial Narrow" w:hAnsi="Arial Narrow"/>
          <w:b/>
          <w:sz w:val="26"/>
          <w:szCs w:val="26"/>
          <w:u w:val="single"/>
        </w:rPr>
      </w:pPr>
      <w:r w:rsidRPr="00C142FA">
        <w:rPr>
          <w:rFonts w:ascii="Arial Narrow" w:hAnsi="Arial Narrow"/>
          <w:b/>
          <w:sz w:val="26"/>
          <w:szCs w:val="26"/>
          <w:u w:val="single"/>
        </w:rPr>
        <w:t>Réponse</w:t>
      </w:r>
    </w:p>
    <w:p w:rsidR="00615FBC" w:rsidRPr="00F0501C" w:rsidRDefault="00615FBC" w:rsidP="00056606">
      <w:pPr>
        <w:spacing w:after="0"/>
        <w:jc w:val="both"/>
        <w:rPr>
          <w:rFonts w:ascii="Arial Narrow" w:hAnsi="Arial Narrow"/>
          <w:sz w:val="26"/>
          <w:szCs w:val="26"/>
        </w:rPr>
      </w:pPr>
      <w:r w:rsidRPr="00F0501C">
        <w:rPr>
          <w:rFonts w:ascii="Arial Narrow" w:hAnsi="Arial Narrow"/>
          <w:sz w:val="26"/>
          <w:szCs w:val="26"/>
        </w:rPr>
        <w:t xml:space="preserve">Les leçons tirées permettent de recadrer les orientations et les objectifs des nouveaux projets notamment au </w:t>
      </w:r>
      <w:r w:rsidR="00A03E16" w:rsidRPr="00F0501C">
        <w:rPr>
          <w:rFonts w:ascii="Arial Narrow" w:hAnsi="Arial Narrow"/>
          <w:sz w:val="26"/>
          <w:szCs w:val="26"/>
        </w:rPr>
        <w:t>niveau de la conception (choix</w:t>
      </w:r>
      <w:r w:rsidRPr="00F0501C">
        <w:rPr>
          <w:rFonts w:ascii="Arial Narrow" w:hAnsi="Arial Narrow"/>
          <w:sz w:val="26"/>
          <w:szCs w:val="26"/>
        </w:rPr>
        <w:t xml:space="preserve"> technologiques</w:t>
      </w:r>
      <w:r w:rsidR="00A03E16" w:rsidRPr="00F0501C">
        <w:rPr>
          <w:rFonts w:ascii="Arial Narrow" w:hAnsi="Arial Narrow"/>
          <w:sz w:val="26"/>
          <w:szCs w:val="26"/>
        </w:rPr>
        <w:t>, appropriation)</w:t>
      </w:r>
      <w:r w:rsidRPr="00F0501C">
        <w:rPr>
          <w:rFonts w:ascii="Arial Narrow" w:hAnsi="Arial Narrow"/>
          <w:sz w:val="26"/>
          <w:szCs w:val="26"/>
        </w:rPr>
        <w:t xml:space="preserve"> et de renforcement de capacité</w:t>
      </w:r>
      <w:r w:rsidR="00A03E16" w:rsidRPr="00F0501C">
        <w:rPr>
          <w:rFonts w:ascii="Arial Narrow" w:hAnsi="Arial Narrow"/>
          <w:sz w:val="26"/>
          <w:szCs w:val="26"/>
        </w:rPr>
        <w:t>s</w:t>
      </w:r>
      <w:r w:rsidRPr="00F0501C">
        <w:rPr>
          <w:rFonts w:ascii="Arial Narrow" w:hAnsi="Arial Narrow"/>
          <w:sz w:val="26"/>
          <w:szCs w:val="26"/>
        </w:rPr>
        <w:t xml:space="preserve"> des gestionnaires de projet et des exploitants</w:t>
      </w:r>
      <w:r w:rsidR="00A03E16" w:rsidRPr="00F0501C">
        <w:rPr>
          <w:rFonts w:ascii="Arial Narrow" w:hAnsi="Arial Narrow"/>
          <w:sz w:val="26"/>
          <w:szCs w:val="26"/>
        </w:rPr>
        <w:t>.</w:t>
      </w:r>
    </w:p>
    <w:sectPr w:rsidR="00615FBC" w:rsidRPr="00F0501C" w:rsidSect="005C2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Extra Bold">
    <w:charset w:val="00"/>
    <w:family w:val="roman"/>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Stencil">
    <w:altName w:val="Impac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93C"/>
    <w:multiLevelType w:val="hybridMultilevel"/>
    <w:tmpl w:val="BE48681A"/>
    <w:lvl w:ilvl="0" w:tplc="D5188592">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313898"/>
    <w:multiLevelType w:val="hybridMultilevel"/>
    <w:tmpl w:val="19AAFD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A09CF"/>
    <w:multiLevelType w:val="hybridMultilevel"/>
    <w:tmpl w:val="18889F72"/>
    <w:lvl w:ilvl="0" w:tplc="28B2A53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C16AB8"/>
    <w:multiLevelType w:val="hybridMultilevel"/>
    <w:tmpl w:val="BCE08CCA"/>
    <w:lvl w:ilvl="0" w:tplc="871CE87A">
      <w:numFmt w:val="bullet"/>
      <w:lvlText w:val="-"/>
      <w:lvlJc w:val="left"/>
      <w:pPr>
        <w:ind w:left="720" w:hanging="360"/>
      </w:pPr>
      <w:rPr>
        <w:rFonts w:ascii="Times New Roman" w:eastAsia="Franklin Gothic Book"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B711F"/>
    <w:multiLevelType w:val="hybridMultilevel"/>
    <w:tmpl w:val="22DCCD9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F2A0F8C"/>
    <w:multiLevelType w:val="hybridMultilevel"/>
    <w:tmpl w:val="3CD645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90C14"/>
    <w:multiLevelType w:val="hybridMultilevel"/>
    <w:tmpl w:val="85D236C6"/>
    <w:lvl w:ilvl="0" w:tplc="D4347AF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FD3F35"/>
    <w:multiLevelType w:val="hybridMultilevel"/>
    <w:tmpl w:val="37BED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2A77E8"/>
    <w:multiLevelType w:val="hybridMultilevel"/>
    <w:tmpl w:val="8416C0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9157353"/>
    <w:multiLevelType w:val="hybridMultilevel"/>
    <w:tmpl w:val="29A65092"/>
    <w:lvl w:ilvl="0" w:tplc="D518859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4146DC"/>
    <w:multiLevelType w:val="hybridMultilevel"/>
    <w:tmpl w:val="54A0F9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02B0CFB"/>
    <w:multiLevelType w:val="hybridMultilevel"/>
    <w:tmpl w:val="300C859C"/>
    <w:lvl w:ilvl="0" w:tplc="45F0579C">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0F560F7"/>
    <w:multiLevelType w:val="hybridMultilevel"/>
    <w:tmpl w:val="6F14C82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B486D9F"/>
    <w:multiLevelType w:val="hybridMultilevel"/>
    <w:tmpl w:val="6EB22358"/>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9D77C5E"/>
    <w:multiLevelType w:val="hybridMultilevel"/>
    <w:tmpl w:val="18889F72"/>
    <w:lvl w:ilvl="0" w:tplc="28B2A53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2"/>
  </w:num>
  <w:num w:numId="6">
    <w:abstractNumId w:val="14"/>
  </w:num>
  <w:num w:numId="7">
    <w:abstractNumId w:val="5"/>
  </w:num>
  <w:num w:numId="8">
    <w:abstractNumId w:val="12"/>
  </w:num>
  <w:num w:numId="9">
    <w:abstractNumId w:val="13"/>
  </w:num>
  <w:num w:numId="10">
    <w:abstractNumId w:val="1"/>
  </w:num>
  <w:num w:numId="11">
    <w:abstractNumId w:val="3"/>
  </w:num>
  <w:num w:numId="12">
    <w:abstractNumId w:val="10"/>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F50C2"/>
    <w:rsid w:val="0000767C"/>
    <w:rsid w:val="000241F4"/>
    <w:rsid w:val="00045D14"/>
    <w:rsid w:val="00056606"/>
    <w:rsid w:val="000738BD"/>
    <w:rsid w:val="00080306"/>
    <w:rsid w:val="000B2B22"/>
    <w:rsid w:val="000D029B"/>
    <w:rsid w:val="000E07F1"/>
    <w:rsid w:val="001131F1"/>
    <w:rsid w:val="00127916"/>
    <w:rsid w:val="00141167"/>
    <w:rsid w:val="001671BF"/>
    <w:rsid w:val="001718B0"/>
    <w:rsid w:val="00177E0A"/>
    <w:rsid w:val="00192E1E"/>
    <w:rsid w:val="001D64AE"/>
    <w:rsid w:val="001E4C2E"/>
    <w:rsid w:val="001E7EFB"/>
    <w:rsid w:val="00220578"/>
    <w:rsid w:val="00221AA1"/>
    <w:rsid w:val="0023066C"/>
    <w:rsid w:val="002370F7"/>
    <w:rsid w:val="002604A6"/>
    <w:rsid w:val="00283554"/>
    <w:rsid w:val="00283EFB"/>
    <w:rsid w:val="00297756"/>
    <w:rsid w:val="002A3298"/>
    <w:rsid w:val="002A573D"/>
    <w:rsid w:val="002B62DC"/>
    <w:rsid w:val="002E4C2B"/>
    <w:rsid w:val="002E586C"/>
    <w:rsid w:val="002F5DCC"/>
    <w:rsid w:val="00300731"/>
    <w:rsid w:val="00330C25"/>
    <w:rsid w:val="00332DF2"/>
    <w:rsid w:val="003548D1"/>
    <w:rsid w:val="00354DC4"/>
    <w:rsid w:val="00355E8D"/>
    <w:rsid w:val="00365550"/>
    <w:rsid w:val="00384F9F"/>
    <w:rsid w:val="003905D5"/>
    <w:rsid w:val="003A0F55"/>
    <w:rsid w:val="003E20F5"/>
    <w:rsid w:val="003F2BC7"/>
    <w:rsid w:val="004026B0"/>
    <w:rsid w:val="004162CC"/>
    <w:rsid w:val="00430FF6"/>
    <w:rsid w:val="004409F5"/>
    <w:rsid w:val="00445068"/>
    <w:rsid w:val="00445DE0"/>
    <w:rsid w:val="004A1A19"/>
    <w:rsid w:val="004F21EA"/>
    <w:rsid w:val="00510FB5"/>
    <w:rsid w:val="00571404"/>
    <w:rsid w:val="00577852"/>
    <w:rsid w:val="005A17FF"/>
    <w:rsid w:val="005C2A29"/>
    <w:rsid w:val="005C3106"/>
    <w:rsid w:val="005E66FB"/>
    <w:rsid w:val="005F65FB"/>
    <w:rsid w:val="006139BD"/>
    <w:rsid w:val="00615FBC"/>
    <w:rsid w:val="00635763"/>
    <w:rsid w:val="0065443A"/>
    <w:rsid w:val="006578BF"/>
    <w:rsid w:val="00660783"/>
    <w:rsid w:val="00663471"/>
    <w:rsid w:val="00677E42"/>
    <w:rsid w:val="0068355B"/>
    <w:rsid w:val="00695D7A"/>
    <w:rsid w:val="006C4408"/>
    <w:rsid w:val="006D29EA"/>
    <w:rsid w:val="006F50C2"/>
    <w:rsid w:val="0073596C"/>
    <w:rsid w:val="007448F8"/>
    <w:rsid w:val="00754121"/>
    <w:rsid w:val="00781A56"/>
    <w:rsid w:val="007A379B"/>
    <w:rsid w:val="007E583B"/>
    <w:rsid w:val="00803794"/>
    <w:rsid w:val="00843A6D"/>
    <w:rsid w:val="008C2E56"/>
    <w:rsid w:val="008C3E0D"/>
    <w:rsid w:val="008C72CB"/>
    <w:rsid w:val="008F2252"/>
    <w:rsid w:val="008F5B91"/>
    <w:rsid w:val="00905DD8"/>
    <w:rsid w:val="009123CF"/>
    <w:rsid w:val="009A654D"/>
    <w:rsid w:val="009B27B4"/>
    <w:rsid w:val="009B7990"/>
    <w:rsid w:val="009E1BEE"/>
    <w:rsid w:val="009E5C68"/>
    <w:rsid w:val="009F0995"/>
    <w:rsid w:val="009F3B75"/>
    <w:rsid w:val="00A03E16"/>
    <w:rsid w:val="00A060F4"/>
    <w:rsid w:val="00A41AFC"/>
    <w:rsid w:val="00A4293A"/>
    <w:rsid w:val="00A47AC9"/>
    <w:rsid w:val="00A47C0F"/>
    <w:rsid w:val="00A52D67"/>
    <w:rsid w:val="00A71C59"/>
    <w:rsid w:val="00AD0BC8"/>
    <w:rsid w:val="00AE39D9"/>
    <w:rsid w:val="00AE5A14"/>
    <w:rsid w:val="00B03931"/>
    <w:rsid w:val="00B47A5E"/>
    <w:rsid w:val="00B64517"/>
    <w:rsid w:val="00B668AB"/>
    <w:rsid w:val="00B74F0B"/>
    <w:rsid w:val="00BD5408"/>
    <w:rsid w:val="00BE4482"/>
    <w:rsid w:val="00C04546"/>
    <w:rsid w:val="00C142FA"/>
    <w:rsid w:val="00C21763"/>
    <w:rsid w:val="00C278EF"/>
    <w:rsid w:val="00C35B22"/>
    <w:rsid w:val="00C452F4"/>
    <w:rsid w:val="00C92B25"/>
    <w:rsid w:val="00CA099E"/>
    <w:rsid w:val="00CA41A1"/>
    <w:rsid w:val="00CD514A"/>
    <w:rsid w:val="00CE1405"/>
    <w:rsid w:val="00D06ACB"/>
    <w:rsid w:val="00D20A13"/>
    <w:rsid w:val="00D23F13"/>
    <w:rsid w:val="00D44F47"/>
    <w:rsid w:val="00D45888"/>
    <w:rsid w:val="00D548B4"/>
    <w:rsid w:val="00D75CCE"/>
    <w:rsid w:val="00DA166A"/>
    <w:rsid w:val="00E058E0"/>
    <w:rsid w:val="00E13FB7"/>
    <w:rsid w:val="00E16BD7"/>
    <w:rsid w:val="00E24D8D"/>
    <w:rsid w:val="00E6301C"/>
    <w:rsid w:val="00E75335"/>
    <w:rsid w:val="00E7587D"/>
    <w:rsid w:val="00EB1290"/>
    <w:rsid w:val="00EC0B72"/>
    <w:rsid w:val="00EF1D5C"/>
    <w:rsid w:val="00EF2CF5"/>
    <w:rsid w:val="00F0501C"/>
    <w:rsid w:val="00F30A50"/>
    <w:rsid w:val="00F433C6"/>
    <w:rsid w:val="00F55C74"/>
    <w:rsid w:val="00F86EC1"/>
    <w:rsid w:val="00F97241"/>
    <w:rsid w:val="00FB6BBE"/>
    <w:rsid w:val="00FE1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533EB0-B040-4330-A8DA-D8DA4A81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58E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Paragraphe à Puce,Paragraphe de liste1,1,References,Numbered paragraph,Titre1,Paragraphe de liste 1,RM1,Graph &amp; Table tite,TH Chapter"/>
    <w:basedOn w:val="Normal"/>
    <w:link w:val="ParagraphedelisteCar"/>
    <w:uiPriority w:val="99"/>
    <w:qFormat/>
    <w:rsid w:val="00E058E0"/>
    <w:pPr>
      <w:ind w:left="720"/>
      <w:contextualSpacing/>
    </w:pPr>
  </w:style>
  <w:style w:type="character" w:customStyle="1" w:styleId="ParagraphedelisteCar">
    <w:name w:val="Paragraphe de liste Car"/>
    <w:aliases w:val="Paragraphe à Puce Car,Paragraphe de liste1 Car,1 Car,References Car,Numbered paragraph Car,Titre1 Car,Paragraphe de liste 1 Car,RM1 Car,Graph &amp; Table tite Car,TH Chapter Car"/>
    <w:link w:val="Paragraphedeliste"/>
    <w:uiPriority w:val="99"/>
    <w:rsid w:val="002B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46950-85C8-46C7-AC8B-F08F9C24C31C}">
  <ds:schemaRefs>
    <ds:schemaRef ds:uri="http://schemas.openxmlformats.org/officeDocument/2006/bibliography"/>
  </ds:schemaRefs>
</ds:datastoreItem>
</file>

<file path=customXml/itemProps2.xml><?xml version="1.0" encoding="utf-8"?>
<ds:datastoreItem xmlns:ds="http://schemas.openxmlformats.org/officeDocument/2006/customXml" ds:itemID="{8B03E919-E090-44A5-B7A9-830CF93E398D}"/>
</file>

<file path=customXml/itemProps3.xml><?xml version="1.0" encoding="utf-8"?>
<ds:datastoreItem xmlns:ds="http://schemas.openxmlformats.org/officeDocument/2006/customXml" ds:itemID="{90AFF242-909A-4171-966A-5BDCDB661C90}"/>
</file>

<file path=customXml/itemProps4.xml><?xml version="1.0" encoding="utf-8"?>
<ds:datastoreItem xmlns:ds="http://schemas.openxmlformats.org/officeDocument/2006/customXml" ds:itemID="{7A602FD0-5366-46E2-8C00-F14D139F534B}"/>
</file>

<file path=docProps/app.xml><?xml version="1.0" encoding="utf-8"?>
<Properties xmlns="http://schemas.openxmlformats.org/officeDocument/2006/extended-properties" xmlns:vt="http://schemas.openxmlformats.org/officeDocument/2006/docPropsVTypes">
  <Template>Normal</Template>
  <TotalTime>0</TotalTime>
  <Pages>11</Pages>
  <Words>3940</Words>
  <Characters>21676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Togo</dc:title>
  <dc:creator>CORE I3</dc:creator>
  <cp:lastModifiedBy>Net Oxygen</cp:lastModifiedBy>
  <cp:revision>2</cp:revision>
  <dcterms:created xsi:type="dcterms:W3CDTF">2019-03-18T16:44:00Z</dcterms:created>
  <dcterms:modified xsi:type="dcterms:W3CDTF">2019-03-18T16:44:00Z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