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77E3B" w14:textId="77777777" w:rsidR="008028B9" w:rsidRDefault="00C17125" w:rsidP="00C17125">
      <w:pPr>
        <w:jc w:val="center"/>
        <w:rPr>
          <w:rFonts w:ascii="Arial" w:hAnsi="Arial" w:cs="Arial"/>
          <w:b/>
          <w:sz w:val="24"/>
          <w:szCs w:val="24"/>
          <w:u w:val="single"/>
        </w:rPr>
      </w:pPr>
      <w:bookmarkStart w:id="0" w:name="_GoBack"/>
      <w:bookmarkEnd w:id="0"/>
      <w:r w:rsidRPr="00C17125">
        <w:rPr>
          <w:rFonts w:ascii="Arial" w:hAnsi="Arial" w:cs="Arial"/>
          <w:b/>
          <w:sz w:val="24"/>
          <w:szCs w:val="24"/>
          <w:u w:val="single"/>
        </w:rPr>
        <w:t>Questionnaire</w:t>
      </w:r>
    </w:p>
    <w:p w14:paraId="48A268BC" w14:textId="5EE42D4D" w:rsidR="00C17125" w:rsidRPr="00C17125" w:rsidRDefault="00C17125" w:rsidP="00C17125">
      <w:pPr>
        <w:jc w:val="center"/>
        <w:rPr>
          <w:rFonts w:ascii="Arial" w:hAnsi="Arial" w:cs="Arial"/>
          <w:b/>
          <w:sz w:val="24"/>
          <w:szCs w:val="24"/>
          <w:u w:val="single"/>
        </w:rPr>
      </w:pPr>
      <w:r w:rsidRPr="00C17125">
        <w:rPr>
          <w:rFonts w:ascii="Arial" w:hAnsi="Arial" w:cs="Arial"/>
          <w:b/>
          <w:sz w:val="24"/>
          <w:szCs w:val="24"/>
        </w:rPr>
        <w:t xml:space="preserve">The </w:t>
      </w:r>
      <w:r w:rsidR="005B1AFB">
        <w:rPr>
          <w:rFonts w:ascii="Arial" w:hAnsi="Arial" w:cs="Arial"/>
          <w:b/>
          <w:sz w:val="24"/>
          <w:szCs w:val="24"/>
        </w:rPr>
        <w:t>S</w:t>
      </w:r>
      <w:r w:rsidRPr="00C17125">
        <w:rPr>
          <w:rFonts w:ascii="Arial" w:hAnsi="Arial" w:cs="Arial"/>
          <w:b/>
          <w:sz w:val="24"/>
          <w:szCs w:val="24"/>
        </w:rPr>
        <w:t xml:space="preserve">pecial Rapporteur’s </w:t>
      </w:r>
      <w:r w:rsidR="005B1AFB">
        <w:rPr>
          <w:rFonts w:ascii="Arial" w:hAnsi="Arial" w:cs="Arial"/>
          <w:b/>
          <w:sz w:val="24"/>
          <w:szCs w:val="24"/>
        </w:rPr>
        <w:t>Them</w:t>
      </w:r>
      <w:r w:rsidR="003662BB">
        <w:rPr>
          <w:rFonts w:ascii="Arial" w:hAnsi="Arial" w:cs="Arial"/>
          <w:b/>
          <w:sz w:val="24"/>
          <w:szCs w:val="24"/>
        </w:rPr>
        <w:t>a</w:t>
      </w:r>
      <w:r w:rsidR="005B1AFB">
        <w:rPr>
          <w:rFonts w:ascii="Arial" w:hAnsi="Arial" w:cs="Arial"/>
          <w:b/>
          <w:sz w:val="24"/>
          <w:szCs w:val="24"/>
        </w:rPr>
        <w:t>tic R</w:t>
      </w:r>
      <w:r w:rsidRPr="00C17125">
        <w:rPr>
          <w:rFonts w:ascii="Arial" w:hAnsi="Arial" w:cs="Arial"/>
          <w:b/>
          <w:sz w:val="24"/>
          <w:szCs w:val="24"/>
        </w:rPr>
        <w:t xml:space="preserve">eport on </w:t>
      </w:r>
      <w:r w:rsidR="005B1AFB">
        <w:rPr>
          <w:rFonts w:ascii="Arial" w:hAnsi="Arial" w:cs="Arial"/>
          <w:b/>
          <w:sz w:val="24"/>
          <w:szCs w:val="24"/>
        </w:rPr>
        <w:t>The I</w:t>
      </w:r>
      <w:r w:rsidRPr="00C17125">
        <w:rPr>
          <w:rFonts w:ascii="Arial" w:hAnsi="Arial" w:cs="Arial"/>
          <w:b/>
          <w:sz w:val="24"/>
          <w:szCs w:val="24"/>
        </w:rPr>
        <w:t xml:space="preserve">mpact of </w:t>
      </w:r>
      <w:r w:rsidR="005B1AFB">
        <w:rPr>
          <w:rFonts w:ascii="Arial" w:hAnsi="Arial" w:cs="Arial"/>
          <w:b/>
          <w:sz w:val="24"/>
          <w:szCs w:val="24"/>
        </w:rPr>
        <w:t>M</w:t>
      </w:r>
      <w:r w:rsidRPr="00C17125">
        <w:rPr>
          <w:rFonts w:ascii="Arial" w:hAnsi="Arial" w:cs="Arial"/>
          <w:b/>
          <w:sz w:val="24"/>
          <w:szCs w:val="24"/>
        </w:rPr>
        <w:t>ega-projects on the</w:t>
      </w:r>
      <w:r w:rsidRPr="00C17125">
        <w:rPr>
          <w:rFonts w:ascii="Arial" w:hAnsi="Arial" w:cs="Arial"/>
          <w:b/>
          <w:sz w:val="24"/>
          <w:szCs w:val="24"/>
          <w:u w:val="single"/>
        </w:rPr>
        <w:t xml:space="preserve"> </w:t>
      </w:r>
      <w:r w:rsidR="005B1AFB">
        <w:rPr>
          <w:rFonts w:ascii="Arial" w:hAnsi="Arial" w:cs="Arial"/>
          <w:b/>
          <w:sz w:val="24"/>
          <w:szCs w:val="24"/>
          <w:u w:val="single"/>
        </w:rPr>
        <w:t>Human R</w:t>
      </w:r>
      <w:r w:rsidRPr="00C17125">
        <w:rPr>
          <w:rFonts w:ascii="Arial" w:hAnsi="Arial" w:cs="Arial"/>
          <w:b/>
          <w:sz w:val="24"/>
          <w:szCs w:val="24"/>
          <w:u w:val="single"/>
        </w:rPr>
        <w:t xml:space="preserve">ights to </w:t>
      </w:r>
      <w:r w:rsidR="005B1AFB">
        <w:rPr>
          <w:rFonts w:ascii="Arial" w:hAnsi="Arial" w:cs="Arial"/>
          <w:b/>
          <w:sz w:val="24"/>
          <w:szCs w:val="24"/>
          <w:u w:val="single"/>
        </w:rPr>
        <w:t>W</w:t>
      </w:r>
      <w:r w:rsidRPr="00C17125">
        <w:rPr>
          <w:rFonts w:ascii="Arial" w:hAnsi="Arial" w:cs="Arial"/>
          <w:b/>
          <w:sz w:val="24"/>
          <w:szCs w:val="24"/>
          <w:u w:val="single"/>
        </w:rPr>
        <w:t xml:space="preserve">ater and </w:t>
      </w:r>
      <w:r w:rsidR="005B1AFB">
        <w:rPr>
          <w:rFonts w:ascii="Arial" w:hAnsi="Arial" w:cs="Arial"/>
          <w:b/>
          <w:sz w:val="24"/>
          <w:szCs w:val="24"/>
          <w:u w:val="single"/>
        </w:rPr>
        <w:t>S</w:t>
      </w:r>
      <w:r w:rsidRPr="00C17125">
        <w:rPr>
          <w:rFonts w:ascii="Arial" w:hAnsi="Arial" w:cs="Arial"/>
          <w:b/>
          <w:sz w:val="24"/>
          <w:szCs w:val="24"/>
          <w:u w:val="single"/>
        </w:rPr>
        <w:t>anitation</w:t>
      </w:r>
    </w:p>
    <w:tbl>
      <w:tblPr>
        <w:tblStyle w:val="TableGrid"/>
        <w:tblW w:w="11388" w:type="dxa"/>
        <w:tblInd w:w="-856" w:type="dxa"/>
        <w:tblLayout w:type="fixed"/>
        <w:tblLook w:val="04A0" w:firstRow="1" w:lastRow="0" w:firstColumn="1" w:lastColumn="0" w:noHBand="0" w:noVBand="1"/>
      </w:tblPr>
      <w:tblGrid>
        <w:gridCol w:w="1560"/>
        <w:gridCol w:w="999"/>
        <w:gridCol w:w="8829"/>
      </w:tblGrid>
      <w:tr w:rsidR="00C17125" w14:paraId="60D1A342" w14:textId="77777777" w:rsidTr="00FE78B4">
        <w:trPr>
          <w:tblHeader/>
        </w:trPr>
        <w:tc>
          <w:tcPr>
            <w:tcW w:w="1560" w:type="dxa"/>
          </w:tcPr>
          <w:p w14:paraId="1998E332" w14:textId="77777777" w:rsidR="00C17125" w:rsidRPr="00C17125" w:rsidRDefault="00C17125" w:rsidP="002364C8">
            <w:pPr>
              <w:jc w:val="center"/>
              <w:rPr>
                <w:rFonts w:ascii="Arial" w:hAnsi="Arial" w:cs="Arial"/>
                <w:b/>
              </w:rPr>
            </w:pPr>
            <w:r>
              <w:rPr>
                <w:rFonts w:ascii="Arial" w:hAnsi="Arial" w:cs="Arial"/>
                <w:b/>
              </w:rPr>
              <w:t>Stage</w:t>
            </w:r>
          </w:p>
        </w:tc>
        <w:tc>
          <w:tcPr>
            <w:tcW w:w="999" w:type="dxa"/>
          </w:tcPr>
          <w:p w14:paraId="1950A20C" w14:textId="77777777" w:rsidR="00C17125" w:rsidRPr="00C17125" w:rsidRDefault="00C17125" w:rsidP="002364C8">
            <w:pPr>
              <w:jc w:val="center"/>
              <w:rPr>
                <w:rFonts w:ascii="Arial" w:hAnsi="Arial" w:cs="Arial"/>
                <w:b/>
              </w:rPr>
            </w:pPr>
            <w:r>
              <w:rPr>
                <w:rFonts w:ascii="Arial" w:hAnsi="Arial" w:cs="Arial"/>
                <w:b/>
              </w:rPr>
              <w:t>No.</w:t>
            </w:r>
          </w:p>
        </w:tc>
        <w:tc>
          <w:tcPr>
            <w:tcW w:w="8829" w:type="dxa"/>
          </w:tcPr>
          <w:p w14:paraId="456578A1" w14:textId="77777777" w:rsidR="00C17125" w:rsidRPr="00C17125" w:rsidRDefault="00C17125" w:rsidP="002364C8">
            <w:pPr>
              <w:jc w:val="center"/>
              <w:rPr>
                <w:rFonts w:ascii="Arial" w:hAnsi="Arial" w:cs="Arial"/>
                <w:b/>
              </w:rPr>
            </w:pPr>
            <w:r>
              <w:rPr>
                <w:rFonts w:ascii="Arial" w:hAnsi="Arial" w:cs="Arial"/>
                <w:b/>
              </w:rPr>
              <w:t>Description</w:t>
            </w:r>
          </w:p>
        </w:tc>
      </w:tr>
      <w:tr w:rsidR="00C17125" w14:paraId="15291632" w14:textId="77777777" w:rsidTr="00FE78B4">
        <w:tc>
          <w:tcPr>
            <w:tcW w:w="1560" w:type="dxa"/>
          </w:tcPr>
          <w:p w14:paraId="657114F5" w14:textId="77777777" w:rsidR="00C17125" w:rsidRDefault="00C17125" w:rsidP="000630AD">
            <w:pPr>
              <w:jc w:val="center"/>
              <w:rPr>
                <w:rFonts w:ascii="Arial" w:hAnsi="Arial" w:cs="Arial"/>
              </w:rPr>
            </w:pPr>
            <w:r>
              <w:rPr>
                <w:rFonts w:ascii="Arial" w:hAnsi="Arial" w:cs="Arial"/>
              </w:rPr>
              <w:t>2</w:t>
            </w:r>
          </w:p>
          <w:p w14:paraId="3E3DF01E" w14:textId="77777777" w:rsidR="00A068EC" w:rsidRDefault="00A068EC" w:rsidP="000630AD">
            <w:pPr>
              <w:jc w:val="center"/>
              <w:rPr>
                <w:rFonts w:ascii="Arial" w:hAnsi="Arial" w:cs="Arial"/>
              </w:rPr>
            </w:pPr>
            <w:r>
              <w:rPr>
                <w:rFonts w:ascii="Arial" w:hAnsi="Arial" w:cs="Arial"/>
              </w:rPr>
              <w:t>Planning &amp; Designing</w:t>
            </w:r>
          </w:p>
          <w:p w14:paraId="69318510" w14:textId="77777777" w:rsidR="000630AD" w:rsidRDefault="000630AD" w:rsidP="000630AD">
            <w:pPr>
              <w:jc w:val="center"/>
              <w:rPr>
                <w:rFonts w:ascii="Arial" w:hAnsi="Arial" w:cs="Arial"/>
              </w:rPr>
            </w:pPr>
          </w:p>
          <w:p w14:paraId="2BCAB2AC" w14:textId="77777777" w:rsidR="000630AD" w:rsidRDefault="000630AD" w:rsidP="000630AD">
            <w:pPr>
              <w:jc w:val="center"/>
              <w:rPr>
                <w:rFonts w:ascii="Arial" w:hAnsi="Arial" w:cs="Arial"/>
              </w:rPr>
            </w:pPr>
          </w:p>
          <w:p w14:paraId="1A352DA1" w14:textId="77777777" w:rsidR="000630AD" w:rsidRDefault="000630AD" w:rsidP="000630AD">
            <w:pPr>
              <w:jc w:val="center"/>
              <w:rPr>
                <w:rFonts w:ascii="Arial" w:hAnsi="Arial" w:cs="Arial"/>
              </w:rPr>
            </w:pPr>
          </w:p>
          <w:p w14:paraId="0524355C" w14:textId="77777777" w:rsidR="000630AD" w:rsidRDefault="000630AD" w:rsidP="000630AD">
            <w:pPr>
              <w:jc w:val="center"/>
              <w:rPr>
                <w:rFonts w:ascii="Arial" w:hAnsi="Arial" w:cs="Arial"/>
              </w:rPr>
            </w:pPr>
          </w:p>
          <w:p w14:paraId="591FC2EB" w14:textId="77777777" w:rsidR="000630AD" w:rsidRDefault="000630AD" w:rsidP="000630AD">
            <w:pPr>
              <w:jc w:val="center"/>
              <w:rPr>
                <w:rFonts w:ascii="Arial" w:hAnsi="Arial" w:cs="Arial"/>
              </w:rPr>
            </w:pPr>
          </w:p>
          <w:p w14:paraId="32858990" w14:textId="77777777" w:rsidR="000630AD" w:rsidRDefault="000630AD" w:rsidP="000630AD">
            <w:pPr>
              <w:jc w:val="center"/>
              <w:rPr>
                <w:rFonts w:ascii="Arial" w:hAnsi="Arial" w:cs="Arial"/>
              </w:rPr>
            </w:pPr>
          </w:p>
          <w:p w14:paraId="47FB2B22" w14:textId="77777777" w:rsidR="000630AD" w:rsidRDefault="000630AD" w:rsidP="000630AD">
            <w:pPr>
              <w:jc w:val="center"/>
              <w:rPr>
                <w:rFonts w:ascii="Arial" w:hAnsi="Arial" w:cs="Arial"/>
              </w:rPr>
            </w:pPr>
          </w:p>
          <w:p w14:paraId="09B29EAE" w14:textId="77777777" w:rsidR="000630AD" w:rsidRDefault="000630AD" w:rsidP="000630AD">
            <w:pPr>
              <w:jc w:val="center"/>
              <w:rPr>
                <w:rFonts w:ascii="Arial" w:hAnsi="Arial" w:cs="Arial"/>
              </w:rPr>
            </w:pPr>
          </w:p>
          <w:p w14:paraId="247E3F32" w14:textId="77777777" w:rsidR="000630AD" w:rsidRDefault="000630AD" w:rsidP="000630AD">
            <w:pPr>
              <w:jc w:val="center"/>
              <w:rPr>
                <w:rFonts w:ascii="Arial" w:hAnsi="Arial" w:cs="Arial"/>
              </w:rPr>
            </w:pPr>
          </w:p>
          <w:p w14:paraId="1A4B2DAB" w14:textId="77777777" w:rsidR="000630AD" w:rsidRDefault="000630AD" w:rsidP="000630AD">
            <w:pPr>
              <w:jc w:val="center"/>
              <w:rPr>
                <w:rFonts w:ascii="Arial" w:hAnsi="Arial" w:cs="Arial"/>
              </w:rPr>
            </w:pPr>
          </w:p>
          <w:p w14:paraId="5123BE0E" w14:textId="77777777" w:rsidR="000630AD" w:rsidRDefault="000630AD" w:rsidP="000630AD">
            <w:pPr>
              <w:jc w:val="center"/>
              <w:rPr>
                <w:rFonts w:ascii="Arial" w:hAnsi="Arial" w:cs="Arial"/>
              </w:rPr>
            </w:pPr>
          </w:p>
          <w:p w14:paraId="633EFD1E" w14:textId="77777777" w:rsidR="000630AD" w:rsidRDefault="000630AD" w:rsidP="000630AD">
            <w:pPr>
              <w:jc w:val="center"/>
              <w:rPr>
                <w:rFonts w:ascii="Arial" w:hAnsi="Arial" w:cs="Arial"/>
              </w:rPr>
            </w:pPr>
          </w:p>
          <w:p w14:paraId="02816688" w14:textId="77777777" w:rsidR="000630AD" w:rsidRDefault="000630AD" w:rsidP="000630AD">
            <w:pPr>
              <w:jc w:val="center"/>
              <w:rPr>
                <w:rFonts w:ascii="Arial" w:hAnsi="Arial" w:cs="Arial"/>
              </w:rPr>
            </w:pPr>
          </w:p>
          <w:p w14:paraId="394721D5" w14:textId="77777777" w:rsidR="000630AD" w:rsidRDefault="000630AD" w:rsidP="000630AD">
            <w:pPr>
              <w:jc w:val="center"/>
              <w:rPr>
                <w:rFonts w:ascii="Arial" w:hAnsi="Arial" w:cs="Arial"/>
              </w:rPr>
            </w:pPr>
          </w:p>
          <w:p w14:paraId="78E9CB95" w14:textId="77777777" w:rsidR="000630AD" w:rsidRDefault="000630AD" w:rsidP="000630AD">
            <w:pPr>
              <w:jc w:val="center"/>
              <w:rPr>
                <w:rFonts w:ascii="Arial" w:hAnsi="Arial" w:cs="Arial"/>
              </w:rPr>
            </w:pPr>
          </w:p>
          <w:p w14:paraId="3C3416DA" w14:textId="77777777" w:rsidR="000630AD" w:rsidRDefault="000630AD" w:rsidP="000630AD">
            <w:pPr>
              <w:jc w:val="center"/>
              <w:rPr>
                <w:rFonts w:ascii="Arial" w:hAnsi="Arial" w:cs="Arial"/>
              </w:rPr>
            </w:pPr>
          </w:p>
          <w:p w14:paraId="355D8FA0" w14:textId="77777777" w:rsidR="000630AD" w:rsidRDefault="000630AD" w:rsidP="000630AD">
            <w:pPr>
              <w:jc w:val="center"/>
              <w:rPr>
                <w:rFonts w:ascii="Arial" w:hAnsi="Arial" w:cs="Arial"/>
              </w:rPr>
            </w:pPr>
          </w:p>
          <w:p w14:paraId="615BAC37" w14:textId="77777777" w:rsidR="000630AD" w:rsidRDefault="000630AD" w:rsidP="000630AD">
            <w:pPr>
              <w:jc w:val="center"/>
              <w:rPr>
                <w:rFonts w:ascii="Arial" w:hAnsi="Arial" w:cs="Arial"/>
              </w:rPr>
            </w:pPr>
          </w:p>
          <w:p w14:paraId="14EA9193" w14:textId="77777777" w:rsidR="000630AD" w:rsidRDefault="000630AD" w:rsidP="000630AD">
            <w:pPr>
              <w:jc w:val="center"/>
              <w:rPr>
                <w:rFonts w:ascii="Arial" w:hAnsi="Arial" w:cs="Arial"/>
              </w:rPr>
            </w:pPr>
          </w:p>
          <w:p w14:paraId="05DF74D8" w14:textId="77777777" w:rsidR="000630AD" w:rsidRDefault="000630AD" w:rsidP="000630AD">
            <w:pPr>
              <w:jc w:val="center"/>
              <w:rPr>
                <w:rFonts w:ascii="Arial" w:hAnsi="Arial" w:cs="Arial"/>
              </w:rPr>
            </w:pPr>
          </w:p>
          <w:p w14:paraId="68923E09" w14:textId="77777777" w:rsidR="000630AD" w:rsidRDefault="000630AD" w:rsidP="000630AD">
            <w:pPr>
              <w:jc w:val="center"/>
              <w:rPr>
                <w:rFonts w:ascii="Arial" w:hAnsi="Arial" w:cs="Arial"/>
              </w:rPr>
            </w:pPr>
          </w:p>
          <w:p w14:paraId="4D62C89E" w14:textId="77777777" w:rsidR="000630AD" w:rsidRDefault="000630AD" w:rsidP="000630AD">
            <w:pPr>
              <w:jc w:val="center"/>
              <w:rPr>
                <w:rFonts w:ascii="Arial" w:hAnsi="Arial" w:cs="Arial"/>
              </w:rPr>
            </w:pPr>
          </w:p>
          <w:p w14:paraId="61B73E12" w14:textId="77777777" w:rsidR="000630AD" w:rsidRDefault="000630AD" w:rsidP="000630AD">
            <w:pPr>
              <w:jc w:val="center"/>
              <w:rPr>
                <w:rFonts w:ascii="Arial" w:hAnsi="Arial" w:cs="Arial"/>
              </w:rPr>
            </w:pPr>
          </w:p>
          <w:p w14:paraId="4DD52F3A" w14:textId="77777777" w:rsidR="000630AD" w:rsidRDefault="000630AD" w:rsidP="000630AD">
            <w:pPr>
              <w:jc w:val="center"/>
              <w:rPr>
                <w:rFonts w:ascii="Arial" w:hAnsi="Arial" w:cs="Arial"/>
              </w:rPr>
            </w:pPr>
          </w:p>
          <w:p w14:paraId="06819320" w14:textId="77777777" w:rsidR="000630AD" w:rsidRDefault="000630AD" w:rsidP="000630AD">
            <w:pPr>
              <w:jc w:val="center"/>
              <w:rPr>
                <w:rFonts w:ascii="Arial" w:hAnsi="Arial" w:cs="Arial"/>
              </w:rPr>
            </w:pPr>
          </w:p>
          <w:p w14:paraId="33F5D7F1" w14:textId="77777777" w:rsidR="000630AD" w:rsidRDefault="000630AD" w:rsidP="000630AD">
            <w:pPr>
              <w:jc w:val="center"/>
              <w:rPr>
                <w:rFonts w:ascii="Arial" w:hAnsi="Arial" w:cs="Arial"/>
              </w:rPr>
            </w:pPr>
          </w:p>
          <w:p w14:paraId="7969FD8E" w14:textId="77777777" w:rsidR="000630AD" w:rsidRDefault="000630AD" w:rsidP="000630AD">
            <w:pPr>
              <w:jc w:val="center"/>
              <w:rPr>
                <w:rFonts w:ascii="Arial" w:hAnsi="Arial" w:cs="Arial"/>
              </w:rPr>
            </w:pPr>
          </w:p>
          <w:p w14:paraId="72313BF3" w14:textId="77777777" w:rsidR="000630AD" w:rsidRDefault="000630AD" w:rsidP="000630AD">
            <w:pPr>
              <w:jc w:val="center"/>
              <w:rPr>
                <w:rFonts w:ascii="Arial" w:hAnsi="Arial" w:cs="Arial"/>
              </w:rPr>
            </w:pPr>
          </w:p>
          <w:p w14:paraId="65D5D3C8" w14:textId="77777777" w:rsidR="000630AD" w:rsidRDefault="000630AD" w:rsidP="000630AD">
            <w:pPr>
              <w:jc w:val="center"/>
              <w:rPr>
                <w:rFonts w:ascii="Arial" w:hAnsi="Arial" w:cs="Arial"/>
              </w:rPr>
            </w:pPr>
          </w:p>
          <w:p w14:paraId="572A9F42" w14:textId="77777777" w:rsidR="000630AD" w:rsidRDefault="000630AD" w:rsidP="000630AD">
            <w:pPr>
              <w:jc w:val="center"/>
              <w:rPr>
                <w:rFonts w:ascii="Arial" w:hAnsi="Arial" w:cs="Arial"/>
              </w:rPr>
            </w:pPr>
          </w:p>
          <w:p w14:paraId="192C8DA2" w14:textId="77777777" w:rsidR="000630AD" w:rsidRDefault="000630AD" w:rsidP="000630AD">
            <w:pPr>
              <w:jc w:val="center"/>
              <w:rPr>
                <w:rFonts w:ascii="Arial" w:hAnsi="Arial" w:cs="Arial"/>
              </w:rPr>
            </w:pPr>
          </w:p>
          <w:p w14:paraId="5D422D7B" w14:textId="77777777" w:rsidR="000630AD" w:rsidRDefault="000630AD" w:rsidP="000630AD">
            <w:pPr>
              <w:jc w:val="center"/>
              <w:rPr>
                <w:rFonts w:ascii="Arial" w:hAnsi="Arial" w:cs="Arial"/>
              </w:rPr>
            </w:pPr>
          </w:p>
          <w:p w14:paraId="4ED7B946" w14:textId="77777777" w:rsidR="000630AD" w:rsidRDefault="000630AD" w:rsidP="000630AD">
            <w:pPr>
              <w:jc w:val="center"/>
              <w:rPr>
                <w:rFonts w:ascii="Arial" w:hAnsi="Arial" w:cs="Arial"/>
              </w:rPr>
            </w:pPr>
          </w:p>
          <w:p w14:paraId="44EB9A5B" w14:textId="77777777" w:rsidR="000630AD" w:rsidRDefault="000630AD" w:rsidP="000630AD">
            <w:pPr>
              <w:jc w:val="center"/>
              <w:rPr>
                <w:rFonts w:ascii="Arial" w:hAnsi="Arial" w:cs="Arial"/>
              </w:rPr>
            </w:pPr>
          </w:p>
          <w:p w14:paraId="1D8D6C6D" w14:textId="77777777" w:rsidR="000630AD" w:rsidRDefault="000630AD" w:rsidP="000630AD">
            <w:pPr>
              <w:jc w:val="center"/>
              <w:rPr>
                <w:rFonts w:ascii="Arial" w:hAnsi="Arial" w:cs="Arial"/>
              </w:rPr>
            </w:pPr>
          </w:p>
          <w:p w14:paraId="5585637E" w14:textId="77777777" w:rsidR="000630AD" w:rsidRDefault="000630AD" w:rsidP="000630AD">
            <w:pPr>
              <w:jc w:val="center"/>
              <w:rPr>
                <w:rFonts w:ascii="Arial" w:hAnsi="Arial" w:cs="Arial"/>
              </w:rPr>
            </w:pPr>
          </w:p>
          <w:p w14:paraId="7946C711" w14:textId="77777777" w:rsidR="000630AD" w:rsidRDefault="000630AD" w:rsidP="000630AD">
            <w:pPr>
              <w:jc w:val="center"/>
              <w:rPr>
                <w:rFonts w:ascii="Arial" w:hAnsi="Arial" w:cs="Arial"/>
              </w:rPr>
            </w:pPr>
          </w:p>
          <w:p w14:paraId="2B4FBF67" w14:textId="77777777" w:rsidR="000630AD" w:rsidRDefault="000630AD" w:rsidP="000630AD">
            <w:pPr>
              <w:jc w:val="center"/>
              <w:rPr>
                <w:rFonts w:ascii="Arial" w:hAnsi="Arial" w:cs="Arial"/>
              </w:rPr>
            </w:pPr>
          </w:p>
          <w:p w14:paraId="2D6E9F5F" w14:textId="77777777" w:rsidR="000630AD" w:rsidRDefault="000630AD" w:rsidP="000630AD">
            <w:pPr>
              <w:jc w:val="center"/>
              <w:rPr>
                <w:rFonts w:ascii="Arial" w:hAnsi="Arial" w:cs="Arial"/>
              </w:rPr>
            </w:pPr>
          </w:p>
          <w:p w14:paraId="07E4C7E5" w14:textId="77777777" w:rsidR="000630AD" w:rsidRDefault="000630AD" w:rsidP="000630AD">
            <w:pPr>
              <w:jc w:val="center"/>
              <w:rPr>
                <w:rFonts w:ascii="Arial" w:hAnsi="Arial" w:cs="Arial"/>
              </w:rPr>
            </w:pPr>
          </w:p>
          <w:p w14:paraId="6ED5617F" w14:textId="77777777" w:rsidR="000630AD" w:rsidRDefault="000630AD" w:rsidP="000630AD">
            <w:pPr>
              <w:jc w:val="center"/>
              <w:rPr>
                <w:rFonts w:ascii="Arial" w:hAnsi="Arial" w:cs="Arial"/>
              </w:rPr>
            </w:pPr>
          </w:p>
          <w:p w14:paraId="0B0A4604" w14:textId="77777777" w:rsidR="00AE5735" w:rsidRDefault="00AE5735" w:rsidP="000630AD">
            <w:pPr>
              <w:jc w:val="center"/>
              <w:rPr>
                <w:rFonts w:ascii="Arial" w:hAnsi="Arial" w:cs="Arial"/>
              </w:rPr>
            </w:pPr>
          </w:p>
          <w:p w14:paraId="242CCB1E" w14:textId="77777777" w:rsidR="000630AD" w:rsidRDefault="000630AD" w:rsidP="000630AD">
            <w:pPr>
              <w:jc w:val="center"/>
              <w:rPr>
                <w:rFonts w:ascii="Arial" w:hAnsi="Arial" w:cs="Arial"/>
              </w:rPr>
            </w:pPr>
            <w:r>
              <w:rPr>
                <w:rFonts w:ascii="Arial" w:hAnsi="Arial" w:cs="Arial"/>
              </w:rPr>
              <w:lastRenderedPageBreak/>
              <w:t>2 (Cont’d)</w:t>
            </w:r>
          </w:p>
          <w:p w14:paraId="6578F232" w14:textId="77777777" w:rsidR="00183FBE" w:rsidRDefault="00183FBE" w:rsidP="000630AD">
            <w:pPr>
              <w:jc w:val="center"/>
              <w:rPr>
                <w:rFonts w:ascii="Arial" w:hAnsi="Arial" w:cs="Arial"/>
              </w:rPr>
            </w:pPr>
            <w:r w:rsidRPr="00183FBE">
              <w:rPr>
                <w:rFonts w:ascii="Arial" w:hAnsi="Arial" w:cs="Arial"/>
              </w:rPr>
              <w:t>Planning &amp; Designing</w:t>
            </w:r>
          </w:p>
          <w:p w14:paraId="6BF0601F" w14:textId="77777777" w:rsidR="000630AD" w:rsidRDefault="000630AD" w:rsidP="000630AD">
            <w:pPr>
              <w:jc w:val="center"/>
              <w:rPr>
                <w:rFonts w:ascii="Arial" w:hAnsi="Arial" w:cs="Arial"/>
              </w:rPr>
            </w:pPr>
          </w:p>
          <w:p w14:paraId="7FA47E0B" w14:textId="77777777" w:rsidR="000630AD" w:rsidRDefault="000630AD" w:rsidP="000630AD">
            <w:pPr>
              <w:jc w:val="center"/>
              <w:rPr>
                <w:rFonts w:ascii="Arial" w:hAnsi="Arial" w:cs="Arial"/>
              </w:rPr>
            </w:pPr>
          </w:p>
          <w:p w14:paraId="648464B4" w14:textId="77777777" w:rsidR="000630AD" w:rsidRDefault="000630AD" w:rsidP="000630AD">
            <w:pPr>
              <w:jc w:val="center"/>
              <w:rPr>
                <w:rFonts w:ascii="Arial" w:hAnsi="Arial" w:cs="Arial"/>
              </w:rPr>
            </w:pPr>
          </w:p>
          <w:p w14:paraId="46183F35" w14:textId="77777777" w:rsidR="000630AD" w:rsidRDefault="000630AD" w:rsidP="000630AD">
            <w:pPr>
              <w:jc w:val="center"/>
              <w:rPr>
                <w:rFonts w:ascii="Arial" w:hAnsi="Arial" w:cs="Arial"/>
              </w:rPr>
            </w:pPr>
          </w:p>
          <w:p w14:paraId="2B3DAAB9" w14:textId="77777777" w:rsidR="000630AD" w:rsidRDefault="000630AD" w:rsidP="000630AD">
            <w:pPr>
              <w:jc w:val="center"/>
              <w:rPr>
                <w:rFonts w:ascii="Arial" w:hAnsi="Arial" w:cs="Arial"/>
              </w:rPr>
            </w:pPr>
          </w:p>
          <w:p w14:paraId="77CB4635" w14:textId="77777777" w:rsidR="000630AD" w:rsidRDefault="000630AD" w:rsidP="000630AD">
            <w:pPr>
              <w:jc w:val="center"/>
              <w:rPr>
                <w:rFonts w:ascii="Arial" w:hAnsi="Arial" w:cs="Arial"/>
              </w:rPr>
            </w:pPr>
          </w:p>
          <w:p w14:paraId="4C5158A3" w14:textId="77777777" w:rsidR="000630AD" w:rsidRDefault="000630AD" w:rsidP="000630AD">
            <w:pPr>
              <w:jc w:val="center"/>
              <w:rPr>
                <w:rFonts w:ascii="Arial" w:hAnsi="Arial" w:cs="Arial"/>
              </w:rPr>
            </w:pPr>
          </w:p>
          <w:p w14:paraId="67C248F1" w14:textId="77777777" w:rsidR="000630AD" w:rsidRDefault="000630AD" w:rsidP="000630AD">
            <w:pPr>
              <w:jc w:val="center"/>
              <w:rPr>
                <w:rFonts w:ascii="Arial" w:hAnsi="Arial" w:cs="Arial"/>
              </w:rPr>
            </w:pPr>
          </w:p>
          <w:p w14:paraId="23753CB0" w14:textId="77777777" w:rsidR="000630AD" w:rsidRDefault="000630AD" w:rsidP="000630AD">
            <w:pPr>
              <w:jc w:val="center"/>
              <w:rPr>
                <w:rFonts w:ascii="Arial" w:hAnsi="Arial" w:cs="Arial"/>
              </w:rPr>
            </w:pPr>
          </w:p>
          <w:p w14:paraId="63A5FE6F" w14:textId="77777777" w:rsidR="000630AD" w:rsidRDefault="000630AD" w:rsidP="000630AD">
            <w:pPr>
              <w:jc w:val="center"/>
              <w:rPr>
                <w:rFonts w:ascii="Arial" w:hAnsi="Arial" w:cs="Arial"/>
              </w:rPr>
            </w:pPr>
          </w:p>
          <w:p w14:paraId="721EC1A3" w14:textId="77777777" w:rsidR="000630AD" w:rsidRDefault="000630AD" w:rsidP="000630AD">
            <w:pPr>
              <w:jc w:val="center"/>
              <w:rPr>
                <w:rFonts w:ascii="Arial" w:hAnsi="Arial" w:cs="Arial"/>
              </w:rPr>
            </w:pPr>
          </w:p>
          <w:p w14:paraId="20F777D6" w14:textId="77777777" w:rsidR="000630AD" w:rsidRDefault="000630AD" w:rsidP="000630AD">
            <w:pPr>
              <w:jc w:val="center"/>
              <w:rPr>
                <w:rFonts w:ascii="Arial" w:hAnsi="Arial" w:cs="Arial"/>
              </w:rPr>
            </w:pPr>
          </w:p>
          <w:p w14:paraId="50BD1CB1" w14:textId="77777777" w:rsidR="000630AD" w:rsidRDefault="000630AD" w:rsidP="000630AD">
            <w:pPr>
              <w:jc w:val="center"/>
              <w:rPr>
                <w:rFonts w:ascii="Arial" w:hAnsi="Arial" w:cs="Arial"/>
              </w:rPr>
            </w:pPr>
          </w:p>
          <w:p w14:paraId="020284E0" w14:textId="77777777" w:rsidR="000630AD" w:rsidRDefault="000630AD" w:rsidP="000630AD">
            <w:pPr>
              <w:jc w:val="center"/>
              <w:rPr>
                <w:rFonts w:ascii="Arial" w:hAnsi="Arial" w:cs="Arial"/>
              </w:rPr>
            </w:pPr>
          </w:p>
          <w:p w14:paraId="35B03F4C" w14:textId="77777777" w:rsidR="000630AD" w:rsidRDefault="000630AD" w:rsidP="000630AD">
            <w:pPr>
              <w:jc w:val="center"/>
              <w:rPr>
                <w:rFonts w:ascii="Arial" w:hAnsi="Arial" w:cs="Arial"/>
              </w:rPr>
            </w:pPr>
          </w:p>
          <w:p w14:paraId="457909BF" w14:textId="77777777" w:rsidR="000630AD" w:rsidRDefault="000630AD" w:rsidP="000630AD">
            <w:pPr>
              <w:jc w:val="center"/>
              <w:rPr>
                <w:rFonts w:ascii="Arial" w:hAnsi="Arial" w:cs="Arial"/>
              </w:rPr>
            </w:pPr>
          </w:p>
          <w:p w14:paraId="4F77CBA3" w14:textId="77777777" w:rsidR="000630AD" w:rsidRDefault="000630AD" w:rsidP="000630AD">
            <w:pPr>
              <w:jc w:val="center"/>
              <w:rPr>
                <w:rFonts w:ascii="Arial" w:hAnsi="Arial" w:cs="Arial"/>
              </w:rPr>
            </w:pPr>
          </w:p>
          <w:p w14:paraId="41CC1198" w14:textId="77777777" w:rsidR="000630AD" w:rsidRDefault="000630AD" w:rsidP="000630AD">
            <w:pPr>
              <w:jc w:val="center"/>
              <w:rPr>
                <w:rFonts w:ascii="Arial" w:hAnsi="Arial" w:cs="Arial"/>
              </w:rPr>
            </w:pPr>
          </w:p>
          <w:p w14:paraId="4CCBC4D7" w14:textId="77777777" w:rsidR="000630AD" w:rsidRDefault="000630AD" w:rsidP="000630AD">
            <w:pPr>
              <w:jc w:val="center"/>
              <w:rPr>
                <w:rFonts w:ascii="Arial" w:hAnsi="Arial" w:cs="Arial"/>
              </w:rPr>
            </w:pPr>
          </w:p>
          <w:p w14:paraId="404B5707" w14:textId="77777777" w:rsidR="000630AD" w:rsidRDefault="000630AD" w:rsidP="000630AD">
            <w:pPr>
              <w:jc w:val="center"/>
              <w:rPr>
                <w:rFonts w:ascii="Arial" w:hAnsi="Arial" w:cs="Arial"/>
              </w:rPr>
            </w:pPr>
          </w:p>
          <w:p w14:paraId="2556891A" w14:textId="77777777" w:rsidR="000630AD" w:rsidRDefault="000630AD" w:rsidP="000630AD">
            <w:pPr>
              <w:jc w:val="center"/>
              <w:rPr>
                <w:rFonts w:ascii="Arial" w:hAnsi="Arial" w:cs="Arial"/>
              </w:rPr>
            </w:pPr>
          </w:p>
          <w:p w14:paraId="03D670F5" w14:textId="77777777" w:rsidR="000630AD" w:rsidRDefault="000630AD" w:rsidP="000630AD">
            <w:pPr>
              <w:jc w:val="center"/>
              <w:rPr>
                <w:rFonts w:ascii="Arial" w:hAnsi="Arial" w:cs="Arial"/>
              </w:rPr>
            </w:pPr>
          </w:p>
          <w:p w14:paraId="54B8178E" w14:textId="77777777" w:rsidR="000630AD" w:rsidRDefault="000630AD" w:rsidP="000630AD">
            <w:pPr>
              <w:jc w:val="center"/>
              <w:rPr>
                <w:rFonts w:ascii="Arial" w:hAnsi="Arial" w:cs="Arial"/>
              </w:rPr>
            </w:pPr>
          </w:p>
          <w:p w14:paraId="356C9766" w14:textId="77777777" w:rsidR="000630AD" w:rsidRDefault="000630AD" w:rsidP="000630AD">
            <w:pPr>
              <w:jc w:val="center"/>
              <w:rPr>
                <w:rFonts w:ascii="Arial" w:hAnsi="Arial" w:cs="Arial"/>
              </w:rPr>
            </w:pPr>
          </w:p>
          <w:p w14:paraId="21F904B7" w14:textId="77777777" w:rsidR="000630AD" w:rsidRDefault="000630AD" w:rsidP="000630AD">
            <w:pPr>
              <w:jc w:val="center"/>
              <w:rPr>
                <w:rFonts w:ascii="Arial" w:hAnsi="Arial" w:cs="Arial"/>
              </w:rPr>
            </w:pPr>
          </w:p>
          <w:p w14:paraId="6936A018" w14:textId="77777777" w:rsidR="000630AD" w:rsidRDefault="000630AD" w:rsidP="000630AD">
            <w:pPr>
              <w:jc w:val="center"/>
              <w:rPr>
                <w:rFonts w:ascii="Arial" w:hAnsi="Arial" w:cs="Arial"/>
              </w:rPr>
            </w:pPr>
          </w:p>
          <w:p w14:paraId="6FA89AB9" w14:textId="77777777" w:rsidR="000630AD" w:rsidRDefault="000630AD" w:rsidP="000630AD">
            <w:pPr>
              <w:jc w:val="center"/>
              <w:rPr>
                <w:rFonts w:ascii="Arial" w:hAnsi="Arial" w:cs="Arial"/>
              </w:rPr>
            </w:pPr>
          </w:p>
          <w:p w14:paraId="32449B87" w14:textId="77777777" w:rsidR="000630AD" w:rsidRDefault="000630AD" w:rsidP="000630AD">
            <w:pPr>
              <w:jc w:val="center"/>
              <w:rPr>
                <w:rFonts w:ascii="Arial" w:hAnsi="Arial" w:cs="Arial"/>
              </w:rPr>
            </w:pPr>
          </w:p>
          <w:p w14:paraId="0D0F4850" w14:textId="77777777" w:rsidR="000630AD" w:rsidRDefault="000630AD" w:rsidP="000630AD">
            <w:pPr>
              <w:jc w:val="center"/>
              <w:rPr>
                <w:rFonts w:ascii="Arial" w:hAnsi="Arial" w:cs="Arial"/>
              </w:rPr>
            </w:pPr>
          </w:p>
          <w:p w14:paraId="1E55D65E" w14:textId="77777777" w:rsidR="000630AD" w:rsidRDefault="000630AD" w:rsidP="000630AD">
            <w:pPr>
              <w:jc w:val="center"/>
              <w:rPr>
                <w:rFonts w:ascii="Arial" w:hAnsi="Arial" w:cs="Arial"/>
              </w:rPr>
            </w:pPr>
          </w:p>
          <w:p w14:paraId="5E0D9B8E" w14:textId="77777777" w:rsidR="000630AD" w:rsidRDefault="000630AD" w:rsidP="000630AD">
            <w:pPr>
              <w:jc w:val="center"/>
              <w:rPr>
                <w:rFonts w:ascii="Arial" w:hAnsi="Arial" w:cs="Arial"/>
              </w:rPr>
            </w:pPr>
          </w:p>
          <w:p w14:paraId="4B157465" w14:textId="77777777" w:rsidR="000630AD" w:rsidRDefault="000630AD" w:rsidP="000630AD">
            <w:pPr>
              <w:jc w:val="center"/>
              <w:rPr>
                <w:rFonts w:ascii="Arial" w:hAnsi="Arial" w:cs="Arial"/>
              </w:rPr>
            </w:pPr>
          </w:p>
          <w:p w14:paraId="111F306B" w14:textId="77777777" w:rsidR="000630AD" w:rsidRDefault="000630AD" w:rsidP="000630AD">
            <w:pPr>
              <w:jc w:val="center"/>
              <w:rPr>
                <w:rFonts w:ascii="Arial" w:hAnsi="Arial" w:cs="Arial"/>
              </w:rPr>
            </w:pPr>
          </w:p>
          <w:p w14:paraId="749137A8" w14:textId="77777777" w:rsidR="000630AD" w:rsidRDefault="000630AD" w:rsidP="000630AD">
            <w:pPr>
              <w:jc w:val="center"/>
              <w:rPr>
                <w:rFonts w:ascii="Arial" w:hAnsi="Arial" w:cs="Arial"/>
              </w:rPr>
            </w:pPr>
          </w:p>
          <w:p w14:paraId="0211307B" w14:textId="77777777" w:rsidR="000630AD" w:rsidRDefault="000630AD" w:rsidP="000630AD">
            <w:pPr>
              <w:jc w:val="center"/>
              <w:rPr>
                <w:rFonts w:ascii="Arial" w:hAnsi="Arial" w:cs="Arial"/>
              </w:rPr>
            </w:pPr>
          </w:p>
          <w:p w14:paraId="687D8951" w14:textId="77777777" w:rsidR="000630AD" w:rsidRDefault="000630AD" w:rsidP="000630AD">
            <w:pPr>
              <w:jc w:val="center"/>
              <w:rPr>
                <w:rFonts w:ascii="Arial" w:hAnsi="Arial" w:cs="Arial"/>
              </w:rPr>
            </w:pPr>
          </w:p>
          <w:p w14:paraId="3309CFD5" w14:textId="77777777" w:rsidR="000630AD" w:rsidRDefault="000630AD" w:rsidP="000630AD">
            <w:pPr>
              <w:jc w:val="center"/>
              <w:rPr>
                <w:rFonts w:ascii="Arial" w:hAnsi="Arial" w:cs="Arial"/>
              </w:rPr>
            </w:pPr>
          </w:p>
          <w:p w14:paraId="1A76DBF9" w14:textId="77777777" w:rsidR="000630AD" w:rsidRDefault="000630AD" w:rsidP="000630AD">
            <w:pPr>
              <w:jc w:val="center"/>
              <w:rPr>
                <w:rFonts w:ascii="Arial" w:hAnsi="Arial" w:cs="Arial"/>
              </w:rPr>
            </w:pPr>
          </w:p>
          <w:p w14:paraId="5CE19EC5" w14:textId="77777777" w:rsidR="000630AD" w:rsidRDefault="000630AD" w:rsidP="000630AD">
            <w:pPr>
              <w:jc w:val="center"/>
              <w:rPr>
                <w:rFonts w:ascii="Arial" w:hAnsi="Arial" w:cs="Arial"/>
              </w:rPr>
            </w:pPr>
          </w:p>
          <w:p w14:paraId="5694D810" w14:textId="77777777" w:rsidR="000630AD" w:rsidRDefault="000630AD" w:rsidP="000630AD">
            <w:pPr>
              <w:jc w:val="center"/>
              <w:rPr>
                <w:rFonts w:ascii="Arial" w:hAnsi="Arial" w:cs="Arial"/>
              </w:rPr>
            </w:pPr>
          </w:p>
          <w:p w14:paraId="2731B841" w14:textId="77777777" w:rsidR="000630AD" w:rsidRDefault="000630AD" w:rsidP="000630AD">
            <w:pPr>
              <w:jc w:val="center"/>
              <w:rPr>
                <w:rFonts w:ascii="Arial" w:hAnsi="Arial" w:cs="Arial"/>
              </w:rPr>
            </w:pPr>
          </w:p>
          <w:p w14:paraId="3976524E" w14:textId="77777777" w:rsidR="000630AD" w:rsidRDefault="000630AD" w:rsidP="000630AD">
            <w:pPr>
              <w:jc w:val="center"/>
              <w:rPr>
                <w:rFonts w:ascii="Arial" w:hAnsi="Arial" w:cs="Arial"/>
              </w:rPr>
            </w:pPr>
          </w:p>
          <w:p w14:paraId="0B405920" w14:textId="77777777" w:rsidR="000630AD" w:rsidRDefault="000630AD" w:rsidP="000630AD">
            <w:pPr>
              <w:jc w:val="center"/>
              <w:rPr>
                <w:rFonts w:ascii="Arial" w:hAnsi="Arial" w:cs="Arial"/>
              </w:rPr>
            </w:pPr>
          </w:p>
          <w:p w14:paraId="3EA7CB7C" w14:textId="77777777" w:rsidR="000630AD" w:rsidRDefault="000630AD" w:rsidP="000630AD">
            <w:pPr>
              <w:jc w:val="center"/>
              <w:rPr>
                <w:rFonts w:ascii="Arial" w:hAnsi="Arial" w:cs="Arial"/>
              </w:rPr>
            </w:pPr>
          </w:p>
          <w:p w14:paraId="463629FD" w14:textId="77777777" w:rsidR="000630AD" w:rsidRDefault="000630AD" w:rsidP="000630AD">
            <w:pPr>
              <w:jc w:val="center"/>
              <w:rPr>
                <w:rFonts w:ascii="Arial" w:hAnsi="Arial" w:cs="Arial"/>
              </w:rPr>
            </w:pPr>
          </w:p>
          <w:p w14:paraId="26F5B5DD" w14:textId="77777777" w:rsidR="000630AD" w:rsidRDefault="000630AD" w:rsidP="000630AD">
            <w:pPr>
              <w:jc w:val="center"/>
              <w:rPr>
                <w:rFonts w:ascii="Arial" w:hAnsi="Arial" w:cs="Arial"/>
              </w:rPr>
            </w:pPr>
          </w:p>
          <w:p w14:paraId="3B4EA8CA" w14:textId="77777777" w:rsidR="00AE5735" w:rsidRDefault="00AE5735" w:rsidP="000630AD">
            <w:pPr>
              <w:jc w:val="center"/>
              <w:rPr>
                <w:rFonts w:ascii="Arial" w:hAnsi="Arial" w:cs="Arial"/>
              </w:rPr>
            </w:pPr>
          </w:p>
          <w:p w14:paraId="53AE2E7D" w14:textId="77777777" w:rsidR="000630AD" w:rsidRDefault="000630AD" w:rsidP="000630AD">
            <w:pPr>
              <w:jc w:val="center"/>
              <w:rPr>
                <w:rFonts w:ascii="Arial" w:hAnsi="Arial" w:cs="Arial"/>
              </w:rPr>
            </w:pPr>
            <w:r w:rsidRPr="000630AD">
              <w:rPr>
                <w:rFonts w:ascii="Arial" w:hAnsi="Arial" w:cs="Arial"/>
              </w:rPr>
              <w:lastRenderedPageBreak/>
              <w:t>2 (Cont’d)</w:t>
            </w:r>
          </w:p>
          <w:p w14:paraId="5C3A5AD5" w14:textId="77777777" w:rsidR="00183FBE" w:rsidRDefault="00183FBE" w:rsidP="000630AD">
            <w:pPr>
              <w:jc w:val="center"/>
              <w:rPr>
                <w:rFonts w:ascii="Arial" w:hAnsi="Arial" w:cs="Arial"/>
              </w:rPr>
            </w:pPr>
            <w:r w:rsidRPr="00183FBE">
              <w:rPr>
                <w:rFonts w:ascii="Arial" w:hAnsi="Arial" w:cs="Arial"/>
              </w:rPr>
              <w:t>Planning &amp; Designing</w:t>
            </w:r>
          </w:p>
          <w:p w14:paraId="45BB8D06" w14:textId="77777777" w:rsidR="00C713E5" w:rsidRDefault="00C713E5" w:rsidP="000630AD">
            <w:pPr>
              <w:jc w:val="center"/>
              <w:rPr>
                <w:rFonts w:ascii="Arial" w:hAnsi="Arial" w:cs="Arial"/>
              </w:rPr>
            </w:pPr>
          </w:p>
          <w:p w14:paraId="471DEB62" w14:textId="77777777" w:rsidR="00C713E5" w:rsidRDefault="00C713E5" w:rsidP="000630AD">
            <w:pPr>
              <w:jc w:val="center"/>
              <w:rPr>
                <w:rFonts w:ascii="Arial" w:hAnsi="Arial" w:cs="Arial"/>
              </w:rPr>
            </w:pPr>
          </w:p>
          <w:p w14:paraId="61DBDE06" w14:textId="77777777" w:rsidR="00C713E5" w:rsidRDefault="00C713E5" w:rsidP="000630AD">
            <w:pPr>
              <w:jc w:val="center"/>
              <w:rPr>
                <w:rFonts w:ascii="Arial" w:hAnsi="Arial" w:cs="Arial"/>
              </w:rPr>
            </w:pPr>
          </w:p>
          <w:p w14:paraId="4AE17AB3" w14:textId="77777777" w:rsidR="00C713E5" w:rsidRDefault="00C713E5" w:rsidP="000630AD">
            <w:pPr>
              <w:jc w:val="center"/>
              <w:rPr>
                <w:rFonts w:ascii="Arial" w:hAnsi="Arial" w:cs="Arial"/>
              </w:rPr>
            </w:pPr>
          </w:p>
          <w:p w14:paraId="472CFBCB" w14:textId="77777777" w:rsidR="00C713E5" w:rsidRDefault="00C713E5" w:rsidP="000630AD">
            <w:pPr>
              <w:jc w:val="center"/>
              <w:rPr>
                <w:rFonts w:ascii="Arial" w:hAnsi="Arial" w:cs="Arial"/>
              </w:rPr>
            </w:pPr>
          </w:p>
          <w:p w14:paraId="23C481A0" w14:textId="77777777" w:rsidR="00C713E5" w:rsidRDefault="00C713E5" w:rsidP="000630AD">
            <w:pPr>
              <w:jc w:val="center"/>
              <w:rPr>
                <w:rFonts w:ascii="Arial" w:hAnsi="Arial" w:cs="Arial"/>
              </w:rPr>
            </w:pPr>
          </w:p>
          <w:p w14:paraId="44AD99A9" w14:textId="77777777" w:rsidR="00C713E5" w:rsidRDefault="00C713E5" w:rsidP="000630AD">
            <w:pPr>
              <w:jc w:val="center"/>
              <w:rPr>
                <w:rFonts w:ascii="Arial" w:hAnsi="Arial" w:cs="Arial"/>
              </w:rPr>
            </w:pPr>
          </w:p>
          <w:p w14:paraId="52ECCD9F" w14:textId="77777777" w:rsidR="00C713E5" w:rsidRDefault="00C713E5" w:rsidP="000630AD">
            <w:pPr>
              <w:jc w:val="center"/>
              <w:rPr>
                <w:rFonts w:ascii="Arial" w:hAnsi="Arial" w:cs="Arial"/>
              </w:rPr>
            </w:pPr>
          </w:p>
          <w:p w14:paraId="619935CF" w14:textId="77777777" w:rsidR="00C713E5" w:rsidRDefault="00C713E5" w:rsidP="000630AD">
            <w:pPr>
              <w:jc w:val="center"/>
              <w:rPr>
                <w:rFonts w:ascii="Arial" w:hAnsi="Arial" w:cs="Arial"/>
              </w:rPr>
            </w:pPr>
          </w:p>
          <w:p w14:paraId="4DB2395D" w14:textId="77777777" w:rsidR="00C713E5" w:rsidRDefault="00C713E5" w:rsidP="000630AD">
            <w:pPr>
              <w:jc w:val="center"/>
              <w:rPr>
                <w:rFonts w:ascii="Arial" w:hAnsi="Arial" w:cs="Arial"/>
              </w:rPr>
            </w:pPr>
          </w:p>
          <w:p w14:paraId="494F8598" w14:textId="77777777" w:rsidR="00C713E5" w:rsidRDefault="00C713E5" w:rsidP="000630AD">
            <w:pPr>
              <w:jc w:val="center"/>
              <w:rPr>
                <w:rFonts w:ascii="Arial" w:hAnsi="Arial" w:cs="Arial"/>
              </w:rPr>
            </w:pPr>
          </w:p>
          <w:p w14:paraId="0AC4E5C6" w14:textId="77777777" w:rsidR="00C713E5" w:rsidRDefault="00C713E5" w:rsidP="000630AD">
            <w:pPr>
              <w:jc w:val="center"/>
              <w:rPr>
                <w:rFonts w:ascii="Arial" w:hAnsi="Arial" w:cs="Arial"/>
              </w:rPr>
            </w:pPr>
          </w:p>
          <w:p w14:paraId="3EAF9055" w14:textId="77777777" w:rsidR="00C713E5" w:rsidRDefault="00C713E5" w:rsidP="000630AD">
            <w:pPr>
              <w:jc w:val="center"/>
              <w:rPr>
                <w:rFonts w:ascii="Arial" w:hAnsi="Arial" w:cs="Arial"/>
              </w:rPr>
            </w:pPr>
          </w:p>
          <w:p w14:paraId="7040D794" w14:textId="77777777" w:rsidR="00C713E5" w:rsidRDefault="00C713E5" w:rsidP="000630AD">
            <w:pPr>
              <w:jc w:val="center"/>
              <w:rPr>
                <w:rFonts w:ascii="Arial" w:hAnsi="Arial" w:cs="Arial"/>
              </w:rPr>
            </w:pPr>
          </w:p>
          <w:p w14:paraId="029B4CA5" w14:textId="77777777" w:rsidR="00C713E5" w:rsidRDefault="00C713E5" w:rsidP="000630AD">
            <w:pPr>
              <w:jc w:val="center"/>
              <w:rPr>
                <w:rFonts w:ascii="Arial" w:hAnsi="Arial" w:cs="Arial"/>
              </w:rPr>
            </w:pPr>
          </w:p>
          <w:p w14:paraId="1AD7FD6E" w14:textId="77777777" w:rsidR="00C713E5" w:rsidRDefault="00C713E5" w:rsidP="000630AD">
            <w:pPr>
              <w:jc w:val="center"/>
              <w:rPr>
                <w:rFonts w:ascii="Arial" w:hAnsi="Arial" w:cs="Arial"/>
              </w:rPr>
            </w:pPr>
          </w:p>
          <w:p w14:paraId="6B22343C" w14:textId="77777777" w:rsidR="00C713E5" w:rsidRDefault="00C713E5" w:rsidP="000630AD">
            <w:pPr>
              <w:jc w:val="center"/>
              <w:rPr>
                <w:rFonts w:ascii="Arial" w:hAnsi="Arial" w:cs="Arial"/>
              </w:rPr>
            </w:pPr>
          </w:p>
          <w:p w14:paraId="1A3AD963" w14:textId="77777777" w:rsidR="00C713E5" w:rsidRDefault="00C713E5" w:rsidP="000630AD">
            <w:pPr>
              <w:jc w:val="center"/>
              <w:rPr>
                <w:rFonts w:ascii="Arial" w:hAnsi="Arial" w:cs="Arial"/>
              </w:rPr>
            </w:pPr>
          </w:p>
          <w:p w14:paraId="5EB25A8B" w14:textId="77777777" w:rsidR="00C713E5" w:rsidRDefault="00C713E5" w:rsidP="000630AD">
            <w:pPr>
              <w:jc w:val="center"/>
              <w:rPr>
                <w:rFonts w:ascii="Arial" w:hAnsi="Arial" w:cs="Arial"/>
              </w:rPr>
            </w:pPr>
          </w:p>
          <w:p w14:paraId="7B486D72" w14:textId="77777777" w:rsidR="00C713E5" w:rsidRDefault="00C713E5" w:rsidP="000630AD">
            <w:pPr>
              <w:jc w:val="center"/>
              <w:rPr>
                <w:rFonts w:ascii="Arial" w:hAnsi="Arial" w:cs="Arial"/>
              </w:rPr>
            </w:pPr>
          </w:p>
          <w:p w14:paraId="249B9E49" w14:textId="77777777" w:rsidR="00C713E5" w:rsidRDefault="00C713E5" w:rsidP="000630AD">
            <w:pPr>
              <w:jc w:val="center"/>
              <w:rPr>
                <w:rFonts w:ascii="Arial" w:hAnsi="Arial" w:cs="Arial"/>
              </w:rPr>
            </w:pPr>
          </w:p>
          <w:p w14:paraId="01141158" w14:textId="77777777" w:rsidR="00C713E5" w:rsidRDefault="00C713E5" w:rsidP="000630AD">
            <w:pPr>
              <w:jc w:val="center"/>
              <w:rPr>
                <w:rFonts w:ascii="Arial" w:hAnsi="Arial" w:cs="Arial"/>
              </w:rPr>
            </w:pPr>
          </w:p>
          <w:p w14:paraId="474753C6" w14:textId="77777777" w:rsidR="00183FBE" w:rsidRPr="00C17125" w:rsidRDefault="00183FBE" w:rsidP="00AE5735">
            <w:pPr>
              <w:rPr>
                <w:rFonts w:ascii="Arial" w:hAnsi="Arial" w:cs="Arial"/>
              </w:rPr>
            </w:pPr>
          </w:p>
        </w:tc>
        <w:tc>
          <w:tcPr>
            <w:tcW w:w="999" w:type="dxa"/>
          </w:tcPr>
          <w:p w14:paraId="1665AA00" w14:textId="77777777" w:rsidR="00C17125" w:rsidRDefault="00C17125" w:rsidP="000630AD">
            <w:pPr>
              <w:jc w:val="center"/>
              <w:rPr>
                <w:rFonts w:ascii="Arial" w:hAnsi="Arial" w:cs="Arial"/>
              </w:rPr>
            </w:pPr>
            <w:r>
              <w:rPr>
                <w:rFonts w:ascii="Arial" w:hAnsi="Arial" w:cs="Arial"/>
              </w:rPr>
              <w:lastRenderedPageBreak/>
              <w:t>6</w:t>
            </w:r>
          </w:p>
          <w:p w14:paraId="55377806" w14:textId="77777777" w:rsidR="0057076F" w:rsidRDefault="0057076F" w:rsidP="000630AD">
            <w:pPr>
              <w:jc w:val="center"/>
              <w:rPr>
                <w:rFonts w:ascii="Arial" w:hAnsi="Arial" w:cs="Arial"/>
              </w:rPr>
            </w:pPr>
          </w:p>
          <w:p w14:paraId="4C045698" w14:textId="77777777" w:rsidR="0057076F" w:rsidRDefault="0057076F" w:rsidP="000630AD">
            <w:pPr>
              <w:jc w:val="center"/>
              <w:rPr>
                <w:rFonts w:ascii="Arial" w:hAnsi="Arial" w:cs="Arial"/>
              </w:rPr>
            </w:pPr>
          </w:p>
          <w:p w14:paraId="5D7AEBF2" w14:textId="77777777" w:rsidR="0057076F" w:rsidRDefault="0057076F" w:rsidP="000630AD">
            <w:pPr>
              <w:jc w:val="center"/>
              <w:rPr>
                <w:rFonts w:ascii="Arial" w:hAnsi="Arial" w:cs="Arial"/>
              </w:rPr>
            </w:pPr>
          </w:p>
          <w:p w14:paraId="4FBA7DE0" w14:textId="77777777" w:rsidR="0057076F" w:rsidRDefault="0057076F" w:rsidP="000630AD">
            <w:pPr>
              <w:jc w:val="center"/>
              <w:rPr>
                <w:rFonts w:ascii="Arial" w:hAnsi="Arial" w:cs="Arial"/>
              </w:rPr>
            </w:pPr>
          </w:p>
          <w:p w14:paraId="407BE7D8" w14:textId="77777777" w:rsidR="0057076F" w:rsidRDefault="0057076F" w:rsidP="000630AD">
            <w:pPr>
              <w:jc w:val="center"/>
              <w:rPr>
                <w:rFonts w:ascii="Arial" w:hAnsi="Arial" w:cs="Arial"/>
              </w:rPr>
            </w:pPr>
          </w:p>
          <w:p w14:paraId="6C7A31C4" w14:textId="77777777" w:rsidR="0057076F" w:rsidRDefault="0057076F" w:rsidP="000630AD">
            <w:pPr>
              <w:jc w:val="center"/>
              <w:rPr>
                <w:rFonts w:ascii="Arial" w:hAnsi="Arial" w:cs="Arial"/>
              </w:rPr>
            </w:pPr>
            <w:r>
              <w:rPr>
                <w:rFonts w:ascii="Arial" w:hAnsi="Arial" w:cs="Arial"/>
              </w:rPr>
              <w:t>7</w:t>
            </w:r>
          </w:p>
          <w:p w14:paraId="26D4266A" w14:textId="77777777" w:rsidR="000630AD" w:rsidRDefault="000630AD" w:rsidP="000630AD">
            <w:pPr>
              <w:jc w:val="center"/>
              <w:rPr>
                <w:rFonts w:ascii="Arial" w:hAnsi="Arial" w:cs="Arial"/>
              </w:rPr>
            </w:pPr>
          </w:p>
          <w:p w14:paraId="33D26DE0" w14:textId="77777777" w:rsidR="000630AD" w:rsidRDefault="000630AD" w:rsidP="000630AD">
            <w:pPr>
              <w:jc w:val="center"/>
              <w:rPr>
                <w:rFonts w:ascii="Arial" w:hAnsi="Arial" w:cs="Arial"/>
              </w:rPr>
            </w:pPr>
          </w:p>
          <w:p w14:paraId="2ACDFB26" w14:textId="77777777" w:rsidR="000630AD" w:rsidRDefault="000630AD" w:rsidP="000630AD">
            <w:pPr>
              <w:jc w:val="center"/>
              <w:rPr>
                <w:rFonts w:ascii="Arial" w:hAnsi="Arial" w:cs="Arial"/>
              </w:rPr>
            </w:pPr>
          </w:p>
          <w:p w14:paraId="3B28B34D" w14:textId="77777777" w:rsidR="000630AD" w:rsidRDefault="000630AD" w:rsidP="000630AD">
            <w:pPr>
              <w:jc w:val="center"/>
              <w:rPr>
                <w:rFonts w:ascii="Arial" w:hAnsi="Arial" w:cs="Arial"/>
              </w:rPr>
            </w:pPr>
          </w:p>
          <w:p w14:paraId="23736A4A" w14:textId="77777777" w:rsidR="000630AD" w:rsidRDefault="000630AD" w:rsidP="000630AD">
            <w:pPr>
              <w:jc w:val="center"/>
              <w:rPr>
                <w:rFonts w:ascii="Arial" w:hAnsi="Arial" w:cs="Arial"/>
              </w:rPr>
            </w:pPr>
          </w:p>
          <w:p w14:paraId="1DC16024" w14:textId="77777777" w:rsidR="000630AD" w:rsidRDefault="000630AD" w:rsidP="000630AD">
            <w:pPr>
              <w:jc w:val="center"/>
              <w:rPr>
                <w:rFonts w:ascii="Arial" w:hAnsi="Arial" w:cs="Arial"/>
              </w:rPr>
            </w:pPr>
            <w:r>
              <w:rPr>
                <w:rFonts w:ascii="Arial" w:hAnsi="Arial" w:cs="Arial"/>
              </w:rPr>
              <w:t>Reply</w:t>
            </w:r>
            <w:r w:rsidR="00C713E5">
              <w:rPr>
                <w:rFonts w:ascii="Arial" w:hAnsi="Arial" w:cs="Arial"/>
              </w:rPr>
              <w:t xml:space="preserve"> to 6 &amp; 7</w:t>
            </w:r>
          </w:p>
          <w:p w14:paraId="1E9214F4" w14:textId="77777777" w:rsidR="000630AD" w:rsidRDefault="000630AD" w:rsidP="000630AD">
            <w:pPr>
              <w:jc w:val="center"/>
              <w:rPr>
                <w:rFonts w:ascii="Arial" w:hAnsi="Arial" w:cs="Arial"/>
              </w:rPr>
            </w:pPr>
          </w:p>
          <w:p w14:paraId="653AA03E" w14:textId="77777777" w:rsidR="000630AD" w:rsidRDefault="000630AD" w:rsidP="000630AD">
            <w:pPr>
              <w:jc w:val="center"/>
              <w:rPr>
                <w:rFonts w:ascii="Arial" w:hAnsi="Arial" w:cs="Arial"/>
              </w:rPr>
            </w:pPr>
          </w:p>
          <w:p w14:paraId="15224EEE" w14:textId="77777777" w:rsidR="000630AD" w:rsidRDefault="000630AD" w:rsidP="000630AD">
            <w:pPr>
              <w:jc w:val="center"/>
              <w:rPr>
                <w:rFonts w:ascii="Arial" w:hAnsi="Arial" w:cs="Arial"/>
              </w:rPr>
            </w:pPr>
          </w:p>
          <w:p w14:paraId="603AC338" w14:textId="77777777" w:rsidR="000630AD" w:rsidRDefault="000630AD" w:rsidP="000630AD">
            <w:pPr>
              <w:jc w:val="center"/>
              <w:rPr>
                <w:rFonts w:ascii="Arial" w:hAnsi="Arial" w:cs="Arial"/>
              </w:rPr>
            </w:pPr>
          </w:p>
          <w:p w14:paraId="4960357A" w14:textId="77777777" w:rsidR="000630AD" w:rsidRDefault="000630AD" w:rsidP="000630AD">
            <w:pPr>
              <w:jc w:val="center"/>
              <w:rPr>
                <w:rFonts w:ascii="Arial" w:hAnsi="Arial" w:cs="Arial"/>
              </w:rPr>
            </w:pPr>
          </w:p>
          <w:p w14:paraId="0AF06603" w14:textId="77777777" w:rsidR="000630AD" w:rsidRDefault="000630AD" w:rsidP="000630AD">
            <w:pPr>
              <w:jc w:val="center"/>
              <w:rPr>
                <w:rFonts w:ascii="Arial" w:hAnsi="Arial" w:cs="Arial"/>
              </w:rPr>
            </w:pPr>
          </w:p>
          <w:p w14:paraId="438628A7" w14:textId="77777777" w:rsidR="000630AD" w:rsidRDefault="000630AD" w:rsidP="000630AD">
            <w:pPr>
              <w:jc w:val="center"/>
              <w:rPr>
                <w:rFonts w:ascii="Arial" w:hAnsi="Arial" w:cs="Arial"/>
              </w:rPr>
            </w:pPr>
          </w:p>
          <w:p w14:paraId="0CD264EA" w14:textId="77777777" w:rsidR="000630AD" w:rsidRDefault="000630AD" w:rsidP="000630AD">
            <w:pPr>
              <w:jc w:val="center"/>
              <w:rPr>
                <w:rFonts w:ascii="Arial" w:hAnsi="Arial" w:cs="Arial"/>
              </w:rPr>
            </w:pPr>
          </w:p>
          <w:p w14:paraId="7E761B1A" w14:textId="77777777" w:rsidR="000630AD" w:rsidRDefault="000630AD" w:rsidP="000630AD">
            <w:pPr>
              <w:jc w:val="center"/>
              <w:rPr>
                <w:rFonts w:ascii="Arial" w:hAnsi="Arial" w:cs="Arial"/>
              </w:rPr>
            </w:pPr>
          </w:p>
          <w:p w14:paraId="13FABA32" w14:textId="77777777" w:rsidR="000630AD" w:rsidRDefault="000630AD" w:rsidP="000630AD">
            <w:pPr>
              <w:jc w:val="center"/>
              <w:rPr>
                <w:rFonts w:ascii="Arial" w:hAnsi="Arial" w:cs="Arial"/>
              </w:rPr>
            </w:pPr>
          </w:p>
          <w:p w14:paraId="14C5CC7C" w14:textId="77777777" w:rsidR="000630AD" w:rsidRDefault="000630AD" w:rsidP="000630AD">
            <w:pPr>
              <w:jc w:val="center"/>
              <w:rPr>
                <w:rFonts w:ascii="Arial" w:hAnsi="Arial" w:cs="Arial"/>
              </w:rPr>
            </w:pPr>
          </w:p>
          <w:p w14:paraId="03426CFE" w14:textId="77777777" w:rsidR="000630AD" w:rsidRDefault="000630AD" w:rsidP="000630AD">
            <w:pPr>
              <w:jc w:val="center"/>
              <w:rPr>
                <w:rFonts w:ascii="Arial" w:hAnsi="Arial" w:cs="Arial"/>
              </w:rPr>
            </w:pPr>
          </w:p>
          <w:p w14:paraId="265C0BBD" w14:textId="77777777" w:rsidR="000630AD" w:rsidRDefault="000630AD" w:rsidP="000630AD">
            <w:pPr>
              <w:jc w:val="center"/>
              <w:rPr>
                <w:rFonts w:ascii="Arial" w:hAnsi="Arial" w:cs="Arial"/>
              </w:rPr>
            </w:pPr>
          </w:p>
          <w:p w14:paraId="343B25BC" w14:textId="77777777" w:rsidR="000630AD" w:rsidRDefault="000630AD" w:rsidP="000630AD">
            <w:pPr>
              <w:jc w:val="center"/>
              <w:rPr>
                <w:rFonts w:ascii="Arial" w:hAnsi="Arial" w:cs="Arial"/>
              </w:rPr>
            </w:pPr>
          </w:p>
          <w:p w14:paraId="5C236022" w14:textId="77777777" w:rsidR="000630AD" w:rsidRDefault="000630AD" w:rsidP="000630AD">
            <w:pPr>
              <w:jc w:val="center"/>
              <w:rPr>
                <w:rFonts w:ascii="Arial" w:hAnsi="Arial" w:cs="Arial"/>
              </w:rPr>
            </w:pPr>
          </w:p>
          <w:p w14:paraId="542BD317" w14:textId="77777777" w:rsidR="000630AD" w:rsidRDefault="000630AD" w:rsidP="000630AD">
            <w:pPr>
              <w:jc w:val="center"/>
              <w:rPr>
                <w:rFonts w:ascii="Arial" w:hAnsi="Arial" w:cs="Arial"/>
              </w:rPr>
            </w:pPr>
          </w:p>
          <w:p w14:paraId="304DF1EC" w14:textId="77777777" w:rsidR="000630AD" w:rsidRDefault="000630AD" w:rsidP="000630AD">
            <w:pPr>
              <w:jc w:val="center"/>
              <w:rPr>
                <w:rFonts w:ascii="Arial" w:hAnsi="Arial" w:cs="Arial"/>
              </w:rPr>
            </w:pPr>
          </w:p>
          <w:p w14:paraId="3946B909" w14:textId="77777777" w:rsidR="000630AD" w:rsidRDefault="000630AD" w:rsidP="000630AD">
            <w:pPr>
              <w:jc w:val="center"/>
              <w:rPr>
                <w:rFonts w:ascii="Arial" w:hAnsi="Arial" w:cs="Arial"/>
              </w:rPr>
            </w:pPr>
          </w:p>
          <w:p w14:paraId="693560FD" w14:textId="77777777" w:rsidR="000630AD" w:rsidRDefault="000630AD" w:rsidP="000630AD">
            <w:pPr>
              <w:jc w:val="center"/>
              <w:rPr>
                <w:rFonts w:ascii="Arial" w:hAnsi="Arial" w:cs="Arial"/>
              </w:rPr>
            </w:pPr>
          </w:p>
          <w:p w14:paraId="3FD6B821" w14:textId="77777777" w:rsidR="000630AD" w:rsidRDefault="000630AD" w:rsidP="000630AD">
            <w:pPr>
              <w:jc w:val="center"/>
              <w:rPr>
                <w:rFonts w:ascii="Arial" w:hAnsi="Arial" w:cs="Arial"/>
              </w:rPr>
            </w:pPr>
          </w:p>
          <w:p w14:paraId="2B62AB3F" w14:textId="77777777" w:rsidR="000630AD" w:rsidRDefault="000630AD" w:rsidP="000630AD">
            <w:pPr>
              <w:jc w:val="center"/>
              <w:rPr>
                <w:rFonts w:ascii="Arial" w:hAnsi="Arial" w:cs="Arial"/>
              </w:rPr>
            </w:pPr>
          </w:p>
          <w:p w14:paraId="035060E3" w14:textId="77777777" w:rsidR="000630AD" w:rsidRDefault="000630AD" w:rsidP="000630AD">
            <w:pPr>
              <w:jc w:val="center"/>
              <w:rPr>
                <w:rFonts w:ascii="Arial" w:hAnsi="Arial" w:cs="Arial"/>
              </w:rPr>
            </w:pPr>
          </w:p>
          <w:p w14:paraId="3DA1A581" w14:textId="77777777" w:rsidR="000630AD" w:rsidRDefault="000630AD" w:rsidP="000630AD">
            <w:pPr>
              <w:jc w:val="center"/>
              <w:rPr>
                <w:rFonts w:ascii="Arial" w:hAnsi="Arial" w:cs="Arial"/>
              </w:rPr>
            </w:pPr>
          </w:p>
          <w:p w14:paraId="7D5712D0" w14:textId="77777777" w:rsidR="000630AD" w:rsidRDefault="000630AD" w:rsidP="000630AD">
            <w:pPr>
              <w:jc w:val="center"/>
              <w:rPr>
                <w:rFonts w:ascii="Arial" w:hAnsi="Arial" w:cs="Arial"/>
              </w:rPr>
            </w:pPr>
          </w:p>
          <w:p w14:paraId="1079BB50" w14:textId="77777777" w:rsidR="000630AD" w:rsidRDefault="000630AD" w:rsidP="000630AD">
            <w:pPr>
              <w:jc w:val="center"/>
              <w:rPr>
                <w:rFonts w:ascii="Arial" w:hAnsi="Arial" w:cs="Arial"/>
              </w:rPr>
            </w:pPr>
          </w:p>
          <w:p w14:paraId="2913A862" w14:textId="77777777" w:rsidR="000630AD" w:rsidRDefault="000630AD" w:rsidP="000630AD">
            <w:pPr>
              <w:jc w:val="center"/>
              <w:rPr>
                <w:rFonts w:ascii="Arial" w:hAnsi="Arial" w:cs="Arial"/>
              </w:rPr>
            </w:pPr>
          </w:p>
          <w:p w14:paraId="722F738B" w14:textId="77777777" w:rsidR="000630AD" w:rsidRDefault="000630AD" w:rsidP="000630AD">
            <w:pPr>
              <w:jc w:val="center"/>
              <w:rPr>
                <w:rFonts w:ascii="Arial" w:hAnsi="Arial" w:cs="Arial"/>
              </w:rPr>
            </w:pPr>
          </w:p>
          <w:p w14:paraId="21708153" w14:textId="77777777" w:rsidR="000630AD" w:rsidRDefault="000630AD" w:rsidP="000630AD">
            <w:pPr>
              <w:jc w:val="center"/>
              <w:rPr>
                <w:rFonts w:ascii="Arial" w:hAnsi="Arial" w:cs="Arial"/>
              </w:rPr>
            </w:pPr>
          </w:p>
          <w:p w14:paraId="741E214B" w14:textId="77777777" w:rsidR="000630AD" w:rsidRDefault="000630AD" w:rsidP="000630AD">
            <w:pPr>
              <w:jc w:val="center"/>
              <w:rPr>
                <w:rFonts w:ascii="Arial" w:hAnsi="Arial" w:cs="Arial"/>
              </w:rPr>
            </w:pPr>
          </w:p>
          <w:p w14:paraId="42F039C6" w14:textId="77777777" w:rsidR="000630AD" w:rsidRDefault="000630AD" w:rsidP="000630AD">
            <w:pPr>
              <w:jc w:val="center"/>
              <w:rPr>
                <w:rFonts w:ascii="Arial" w:hAnsi="Arial" w:cs="Arial"/>
              </w:rPr>
            </w:pPr>
          </w:p>
          <w:p w14:paraId="14E540C4" w14:textId="77777777" w:rsidR="000630AD" w:rsidRDefault="000630AD" w:rsidP="000630AD">
            <w:pPr>
              <w:jc w:val="center"/>
              <w:rPr>
                <w:rFonts w:ascii="Arial" w:hAnsi="Arial" w:cs="Arial"/>
              </w:rPr>
            </w:pPr>
          </w:p>
          <w:p w14:paraId="39F25EE5" w14:textId="77777777" w:rsidR="000630AD" w:rsidRDefault="00C713E5" w:rsidP="000630AD">
            <w:pPr>
              <w:jc w:val="center"/>
              <w:rPr>
                <w:rFonts w:ascii="Arial" w:hAnsi="Arial" w:cs="Arial"/>
              </w:rPr>
            </w:pPr>
            <w:r w:rsidRPr="00C713E5">
              <w:rPr>
                <w:rFonts w:ascii="Arial" w:hAnsi="Arial" w:cs="Arial"/>
              </w:rPr>
              <w:lastRenderedPageBreak/>
              <w:t>Reply to 6 &amp; 7</w:t>
            </w:r>
          </w:p>
          <w:p w14:paraId="222F39CE" w14:textId="77777777" w:rsidR="000630AD" w:rsidRDefault="000630AD" w:rsidP="000630AD">
            <w:pPr>
              <w:jc w:val="center"/>
              <w:rPr>
                <w:rFonts w:ascii="Arial" w:hAnsi="Arial" w:cs="Arial"/>
              </w:rPr>
            </w:pPr>
            <w:r>
              <w:rPr>
                <w:rFonts w:ascii="Arial" w:hAnsi="Arial" w:cs="Arial"/>
              </w:rPr>
              <w:t>(Cont’d)</w:t>
            </w:r>
          </w:p>
          <w:p w14:paraId="08C959AC" w14:textId="77777777" w:rsidR="000630AD" w:rsidRDefault="000630AD" w:rsidP="000630AD">
            <w:pPr>
              <w:jc w:val="center"/>
              <w:rPr>
                <w:rFonts w:ascii="Arial" w:hAnsi="Arial" w:cs="Arial"/>
              </w:rPr>
            </w:pPr>
          </w:p>
          <w:p w14:paraId="2F81DA0D" w14:textId="77777777" w:rsidR="000630AD" w:rsidRDefault="000630AD" w:rsidP="000630AD">
            <w:pPr>
              <w:jc w:val="center"/>
              <w:rPr>
                <w:rFonts w:ascii="Arial" w:hAnsi="Arial" w:cs="Arial"/>
              </w:rPr>
            </w:pPr>
          </w:p>
          <w:p w14:paraId="2396F1E7" w14:textId="77777777" w:rsidR="000630AD" w:rsidRDefault="000630AD" w:rsidP="000630AD">
            <w:pPr>
              <w:jc w:val="center"/>
              <w:rPr>
                <w:rFonts w:ascii="Arial" w:hAnsi="Arial" w:cs="Arial"/>
              </w:rPr>
            </w:pPr>
          </w:p>
          <w:p w14:paraId="70CAE1D6" w14:textId="77777777" w:rsidR="000630AD" w:rsidRDefault="000630AD" w:rsidP="000630AD">
            <w:pPr>
              <w:jc w:val="center"/>
              <w:rPr>
                <w:rFonts w:ascii="Arial" w:hAnsi="Arial" w:cs="Arial"/>
              </w:rPr>
            </w:pPr>
          </w:p>
          <w:p w14:paraId="3246D46A" w14:textId="77777777" w:rsidR="000630AD" w:rsidRDefault="000630AD" w:rsidP="000630AD">
            <w:pPr>
              <w:jc w:val="center"/>
              <w:rPr>
                <w:rFonts w:ascii="Arial" w:hAnsi="Arial" w:cs="Arial"/>
              </w:rPr>
            </w:pPr>
          </w:p>
          <w:p w14:paraId="624FC225" w14:textId="77777777" w:rsidR="000630AD" w:rsidRDefault="000630AD" w:rsidP="000630AD">
            <w:pPr>
              <w:jc w:val="center"/>
              <w:rPr>
                <w:rFonts w:ascii="Arial" w:hAnsi="Arial" w:cs="Arial"/>
              </w:rPr>
            </w:pPr>
          </w:p>
          <w:p w14:paraId="28D7E4E7" w14:textId="77777777" w:rsidR="000630AD" w:rsidRDefault="000630AD" w:rsidP="000630AD">
            <w:pPr>
              <w:jc w:val="center"/>
              <w:rPr>
                <w:rFonts w:ascii="Arial" w:hAnsi="Arial" w:cs="Arial"/>
              </w:rPr>
            </w:pPr>
          </w:p>
          <w:p w14:paraId="7D753520" w14:textId="77777777" w:rsidR="000630AD" w:rsidRDefault="000630AD" w:rsidP="000630AD">
            <w:pPr>
              <w:jc w:val="center"/>
              <w:rPr>
                <w:rFonts w:ascii="Arial" w:hAnsi="Arial" w:cs="Arial"/>
              </w:rPr>
            </w:pPr>
          </w:p>
          <w:p w14:paraId="14840A35" w14:textId="77777777" w:rsidR="000630AD" w:rsidRDefault="000630AD" w:rsidP="000630AD">
            <w:pPr>
              <w:jc w:val="center"/>
              <w:rPr>
                <w:rFonts w:ascii="Arial" w:hAnsi="Arial" w:cs="Arial"/>
              </w:rPr>
            </w:pPr>
          </w:p>
          <w:p w14:paraId="28885737" w14:textId="77777777" w:rsidR="000630AD" w:rsidRDefault="000630AD" w:rsidP="000630AD">
            <w:pPr>
              <w:jc w:val="center"/>
              <w:rPr>
                <w:rFonts w:ascii="Arial" w:hAnsi="Arial" w:cs="Arial"/>
              </w:rPr>
            </w:pPr>
          </w:p>
          <w:p w14:paraId="1186A928" w14:textId="77777777" w:rsidR="000630AD" w:rsidRDefault="000630AD" w:rsidP="000630AD">
            <w:pPr>
              <w:jc w:val="center"/>
              <w:rPr>
                <w:rFonts w:ascii="Arial" w:hAnsi="Arial" w:cs="Arial"/>
              </w:rPr>
            </w:pPr>
          </w:p>
          <w:p w14:paraId="761424A4" w14:textId="77777777" w:rsidR="000630AD" w:rsidRDefault="000630AD" w:rsidP="000630AD">
            <w:pPr>
              <w:jc w:val="center"/>
              <w:rPr>
                <w:rFonts w:ascii="Arial" w:hAnsi="Arial" w:cs="Arial"/>
              </w:rPr>
            </w:pPr>
          </w:p>
          <w:p w14:paraId="7DCEA1DC" w14:textId="77777777" w:rsidR="000630AD" w:rsidRDefault="000630AD" w:rsidP="000630AD">
            <w:pPr>
              <w:jc w:val="center"/>
              <w:rPr>
                <w:rFonts w:ascii="Arial" w:hAnsi="Arial" w:cs="Arial"/>
              </w:rPr>
            </w:pPr>
          </w:p>
          <w:p w14:paraId="7B245F8B" w14:textId="77777777" w:rsidR="000630AD" w:rsidRDefault="000630AD" w:rsidP="000630AD">
            <w:pPr>
              <w:jc w:val="center"/>
              <w:rPr>
                <w:rFonts w:ascii="Arial" w:hAnsi="Arial" w:cs="Arial"/>
              </w:rPr>
            </w:pPr>
          </w:p>
          <w:p w14:paraId="3D72439E" w14:textId="77777777" w:rsidR="000630AD" w:rsidRDefault="000630AD" w:rsidP="000630AD">
            <w:pPr>
              <w:jc w:val="center"/>
              <w:rPr>
                <w:rFonts w:ascii="Arial" w:hAnsi="Arial" w:cs="Arial"/>
              </w:rPr>
            </w:pPr>
          </w:p>
          <w:p w14:paraId="6398E26E" w14:textId="77777777" w:rsidR="000630AD" w:rsidRDefault="000630AD" w:rsidP="000630AD">
            <w:pPr>
              <w:jc w:val="center"/>
              <w:rPr>
                <w:rFonts w:ascii="Arial" w:hAnsi="Arial" w:cs="Arial"/>
              </w:rPr>
            </w:pPr>
          </w:p>
          <w:p w14:paraId="7B339496" w14:textId="77777777" w:rsidR="000630AD" w:rsidRDefault="000630AD" w:rsidP="000630AD">
            <w:pPr>
              <w:jc w:val="center"/>
              <w:rPr>
                <w:rFonts w:ascii="Arial" w:hAnsi="Arial" w:cs="Arial"/>
              </w:rPr>
            </w:pPr>
          </w:p>
          <w:p w14:paraId="04D83DA6" w14:textId="77777777" w:rsidR="000630AD" w:rsidRDefault="000630AD" w:rsidP="000630AD">
            <w:pPr>
              <w:jc w:val="center"/>
              <w:rPr>
                <w:rFonts w:ascii="Arial" w:hAnsi="Arial" w:cs="Arial"/>
              </w:rPr>
            </w:pPr>
          </w:p>
          <w:p w14:paraId="76C1C638" w14:textId="77777777" w:rsidR="000630AD" w:rsidRDefault="000630AD" w:rsidP="000630AD">
            <w:pPr>
              <w:jc w:val="center"/>
              <w:rPr>
                <w:rFonts w:ascii="Arial" w:hAnsi="Arial" w:cs="Arial"/>
              </w:rPr>
            </w:pPr>
          </w:p>
          <w:p w14:paraId="02DE4609" w14:textId="77777777" w:rsidR="000630AD" w:rsidRDefault="000630AD" w:rsidP="000630AD">
            <w:pPr>
              <w:jc w:val="center"/>
              <w:rPr>
                <w:rFonts w:ascii="Arial" w:hAnsi="Arial" w:cs="Arial"/>
              </w:rPr>
            </w:pPr>
          </w:p>
          <w:p w14:paraId="24318C21" w14:textId="77777777" w:rsidR="000630AD" w:rsidRDefault="000630AD" w:rsidP="000630AD">
            <w:pPr>
              <w:jc w:val="center"/>
              <w:rPr>
                <w:rFonts w:ascii="Arial" w:hAnsi="Arial" w:cs="Arial"/>
              </w:rPr>
            </w:pPr>
          </w:p>
          <w:p w14:paraId="1BD9A50F" w14:textId="77777777" w:rsidR="000630AD" w:rsidRDefault="000630AD" w:rsidP="000630AD">
            <w:pPr>
              <w:jc w:val="center"/>
              <w:rPr>
                <w:rFonts w:ascii="Arial" w:hAnsi="Arial" w:cs="Arial"/>
              </w:rPr>
            </w:pPr>
          </w:p>
          <w:p w14:paraId="079DFD7B" w14:textId="77777777" w:rsidR="000630AD" w:rsidRDefault="000630AD" w:rsidP="000630AD">
            <w:pPr>
              <w:jc w:val="center"/>
              <w:rPr>
                <w:rFonts w:ascii="Arial" w:hAnsi="Arial" w:cs="Arial"/>
              </w:rPr>
            </w:pPr>
          </w:p>
          <w:p w14:paraId="531200AB" w14:textId="77777777" w:rsidR="000630AD" w:rsidRDefault="000630AD" w:rsidP="000630AD">
            <w:pPr>
              <w:jc w:val="center"/>
              <w:rPr>
                <w:rFonts w:ascii="Arial" w:hAnsi="Arial" w:cs="Arial"/>
              </w:rPr>
            </w:pPr>
          </w:p>
          <w:p w14:paraId="74B087AB" w14:textId="77777777" w:rsidR="000630AD" w:rsidRDefault="000630AD" w:rsidP="000630AD">
            <w:pPr>
              <w:jc w:val="center"/>
              <w:rPr>
                <w:rFonts w:ascii="Arial" w:hAnsi="Arial" w:cs="Arial"/>
              </w:rPr>
            </w:pPr>
          </w:p>
          <w:p w14:paraId="3351AC60" w14:textId="77777777" w:rsidR="000630AD" w:rsidRDefault="000630AD" w:rsidP="000630AD">
            <w:pPr>
              <w:jc w:val="center"/>
              <w:rPr>
                <w:rFonts w:ascii="Arial" w:hAnsi="Arial" w:cs="Arial"/>
              </w:rPr>
            </w:pPr>
          </w:p>
          <w:p w14:paraId="5F4E9F16" w14:textId="77777777" w:rsidR="000630AD" w:rsidRDefault="000630AD" w:rsidP="000630AD">
            <w:pPr>
              <w:jc w:val="center"/>
              <w:rPr>
                <w:rFonts w:ascii="Arial" w:hAnsi="Arial" w:cs="Arial"/>
              </w:rPr>
            </w:pPr>
          </w:p>
          <w:p w14:paraId="663A0261" w14:textId="77777777" w:rsidR="000630AD" w:rsidRDefault="000630AD" w:rsidP="000630AD">
            <w:pPr>
              <w:jc w:val="center"/>
              <w:rPr>
                <w:rFonts w:ascii="Arial" w:hAnsi="Arial" w:cs="Arial"/>
              </w:rPr>
            </w:pPr>
          </w:p>
          <w:p w14:paraId="5A7A38F3" w14:textId="77777777" w:rsidR="000630AD" w:rsidRDefault="000630AD" w:rsidP="000630AD">
            <w:pPr>
              <w:jc w:val="center"/>
              <w:rPr>
                <w:rFonts w:ascii="Arial" w:hAnsi="Arial" w:cs="Arial"/>
              </w:rPr>
            </w:pPr>
          </w:p>
          <w:p w14:paraId="1DE7A9D5" w14:textId="77777777" w:rsidR="000630AD" w:rsidRDefault="000630AD" w:rsidP="000630AD">
            <w:pPr>
              <w:jc w:val="center"/>
              <w:rPr>
                <w:rFonts w:ascii="Arial" w:hAnsi="Arial" w:cs="Arial"/>
              </w:rPr>
            </w:pPr>
          </w:p>
          <w:p w14:paraId="5B6B04E7" w14:textId="77777777" w:rsidR="000630AD" w:rsidRDefault="000630AD" w:rsidP="000630AD">
            <w:pPr>
              <w:jc w:val="center"/>
              <w:rPr>
                <w:rFonts w:ascii="Arial" w:hAnsi="Arial" w:cs="Arial"/>
              </w:rPr>
            </w:pPr>
          </w:p>
          <w:p w14:paraId="33A7F86C" w14:textId="77777777" w:rsidR="000630AD" w:rsidRDefault="000630AD" w:rsidP="000630AD">
            <w:pPr>
              <w:jc w:val="center"/>
              <w:rPr>
                <w:rFonts w:ascii="Arial" w:hAnsi="Arial" w:cs="Arial"/>
              </w:rPr>
            </w:pPr>
          </w:p>
          <w:p w14:paraId="4DF20D4B" w14:textId="77777777" w:rsidR="000630AD" w:rsidRDefault="000630AD" w:rsidP="000630AD">
            <w:pPr>
              <w:jc w:val="center"/>
              <w:rPr>
                <w:rFonts w:ascii="Arial" w:hAnsi="Arial" w:cs="Arial"/>
              </w:rPr>
            </w:pPr>
          </w:p>
          <w:p w14:paraId="59F4C9B7" w14:textId="77777777" w:rsidR="000630AD" w:rsidRDefault="000630AD" w:rsidP="000630AD">
            <w:pPr>
              <w:jc w:val="center"/>
              <w:rPr>
                <w:rFonts w:ascii="Arial" w:hAnsi="Arial" w:cs="Arial"/>
              </w:rPr>
            </w:pPr>
          </w:p>
          <w:p w14:paraId="1EEB58A9" w14:textId="77777777" w:rsidR="000630AD" w:rsidRDefault="000630AD" w:rsidP="000630AD">
            <w:pPr>
              <w:jc w:val="center"/>
              <w:rPr>
                <w:rFonts w:ascii="Arial" w:hAnsi="Arial" w:cs="Arial"/>
              </w:rPr>
            </w:pPr>
          </w:p>
          <w:p w14:paraId="45B50371" w14:textId="77777777" w:rsidR="000630AD" w:rsidRDefault="000630AD" w:rsidP="000630AD">
            <w:pPr>
              <w:jc w:val="center"/>
              <w:rPr>
                <w:rFonts w:ascii="Arial" w:hAnsi="Arial" w:cs="Arial"/>
              </w:rPr>
            </w:pPr>
          </w:p>
          <w:p w14:paraId="4C51DACB" w14:textId="77777777" w:rsidR="000630AD" w:rsidRDefault="000630AD" w:rsidP="000630AD">
            <w:pPr>
              <w:jc w:val="center"/>
              <w:rPr>
                <w:rFonts w:ascii="Arial" w:hAnsi="Arial" w:cs="Arial"/>
              </w:rPr>
            </w:pPr>
          </w:p>
          <w:p w14:paraId="7B43884A" w14:textId="77777777" w:rsidR="000630AD" w:rsidRDefault="000630AD" w:rsidP="000630AD">
            <w:pPr>
              <w:jc w:val="center"/>
              <w:rPr>
                <w:rFonts w:ascii="Arial" w:hAnsi="Arial" w:cs="Arial"/>
              </w:rPr>
            </w:pPr>
          </w:p>
          <w:p w14:paraId="68D08A52" w14:textId="77777777" w:rsidR="000630AD" w:rsidRDefault="000630AD" w:rsidP="000630AD">
            <w:pPr>
              <w:jc w:val="center"/>
              <w:rPr>
                <w:rFonts w:ascii="Arial" w:hAnsi="Arial" w:cs="Arial"/>
              </w:rPr>
            </w:pPr>
          </w:p>
          <w:p w14:paraId="23576D58" w14:textId="77777777" w:rsidR="000630AD" w:rsidRDefault="000630AD" w:rsidP="000630AD">
            <w:pPr>
              <w:jc w:val="center"/>
              <w:rPr>
                <w:rFonts w:ascii="Arial" w:hAnsi="Arial" w:cs="Arial"/>
              </w:rPr>
            </w:pPr>
          </w:p>
          <w:p w14:paraId="6C0A7E9D" w14:textId="77777777" w:rsidR="000630AD" w:rsidRDefault="000630AD" w:rsidP="000630AD">
            <w:pPr>
              <w:jc w:val="center"/>
              <w:rPr>
                <w:rFonts w:ascii="Arial" w:hAnsi="Arial" w:cs="Arial"/>
              </w:rPr>
            </w:pPr>
          </w:p>
          <w:p w14:paraId="69A84F55" w14:textId="77777777" w:rsidR="000630AD" w:rsidRDefault="000630AD" w:rsidP="000630AD">
            <w:pPr>
              <w:jc w:val="center"/>
              <w:rPr>
                <w:rFonts w:ascii="Arial" w:hAnsi="Arial" w:cs="Arial"/>
              </w:rPr>
            </w:pPr>
          </w:p>
          <w:p w14:paraId="78F86B48" w14:textId="77777777" w:rsidR="000630AD" w:rsidRDefault="000630AD" w:rsidP="000630AD">
            <w:pPr>
              <w:jc w:val="center"/>
              <w:rPr>
                <w:rFonts w:ascii="Arial" w:hAnsi="Arial" w:cs="Arial"/>
              </w:rPr>
            </w:pPr>
          </w:p>
          <w:p w14:paraId="6D38AF93" w14:textId="77777777" w:rsidR="000630AD" w:rsidRDefault="000630AD" w:rsidP="000630AD">
            <w:pPr>
              <w:jc w:val="center"/>
              <w:rPr>
                <w:rFonts w:ascii="Arial" w:hAnsi="Arial" w:cs="Arial"/>
              </w:rPr>
            </w:pPr>
          </w:p>
          <w:p w14:paraId="32B49583" w14:textId="77777777" w:rsidR="000630AD" w:rsidRDefault="000630AD" w:rsidP="000630AD">
            <w:pPr>
              <w:jc w:val="center"/>
              <w:rPr>
                <w:rFonts w:ascii="Arial" w:hAnsi="Arial" w:cs="Arial"/>
              </w:rPr>
            </w:pPr>
          </w:p>
          <w:p w14:paraId="54D886D9" w14:textId="77777777" w:rsidR="000630AD" w:rsidRDefault="000630AD" w:rsidP="000630AD">
            <w:pPr>
              <w:jc w:val="center"/>
              <w:rPr>
                <w:rFonts w:ascii="Arial" w:hAnsi="Arial" w:cs="Arial"/>
              </w:rPr>
            </w:pPr>
          </w:p>
          <w:p w14:paraId="11BA1EE2" w14:textId="77777777" w:rsidR="000630AD" w:rsidRDefault="000630AD" w:rsidP="000630AD">
            <w:pPr>
              <w:jc w:val="center"/>
              <w:rPr>
                <w:rFonts w:ascii="Arial" w:hAnsi="Arial" w:cs="Arial"/>
              </w:rPr>
            </w:pPr>
          </w:p>
          <w:p w14:paraId="2C3F74BB" w14:textId="77777777" w:rsidR="00C713E5" w:rsidRPr="00C713E5" w:rsidRDefault="00C713E5" w:rsidP="00C713E5">
            <w:pPr>
              <w:jc w:val="center"/>
              <w:rPr>
                <w:rFonts w:ascii="Arial" w:hAnsi="Arial" w:cs="Arial"/>
              </w:rPr>
            </w:pPr>
            <w:r w:rsidRPr="00C713E5">
              <w:rPr>
                <w:rFonts w:ascii="Arial" w:hAnsi="Arial" w:cs="Arial"/>
              </w:rPr>
              <w:lastRenderedPageBreak/>
              <w:t>Reply to 6 &amp; 7</w:t>
            </w:r>
          </w:p>
          <w:p w14:paraId="196DFF5B" w14:textId="77777777" w:rsidR="000630AD" w:rsidRDefault="00C713E5" w:rsidP="00C713E5">
            <w:pPr>
              <w:jc w:val="center"/>
              <w:rPr>
                <w:rFonts w:ascii="Arial" w:hAnsi="Arial" w:cs="Arial"/>
              </w:rPr>
            </w:pPr>
            <w:r w:rsidRPr="00C713E5">
              <w:rPr>
                <w:rFonts w:ascii="Arial" w:hAnsi="Arial" w:cs="Arial"/>
              </w:rPr>
              <w:t>(Cont’d)</w:t>
            </w:r>
          </w:p>
          <w:p w14:paraId="2BE9FC3C" w14:textId="77777777" w:rsidR="000630AD" w:rsidRDefault="000630AD" w:rsidP="000630AD">
            <w:pPr>
              <w:jc w:val="center"/>
              <w:rPr>
                <w:rFonts w:ascii="Arial" w:hAnsi="Arial" w:cs="Arial"/>
              </w:rPr>
            </w:pPr>
          </w:p>
          <w:p w14:paraId="4A7E49C9" w14:textId="77777777" w:rsidR="00BD6AF3" w:rsidRDefault="00BD6AF3" w:rsidP="000630AD">
            <w:pPr>
              <w:jc w:val="center"/>
              <w:rPr>
                <w:rFonts w:ascii="Arial" w:hAnsi="Arial" w:cs="Arial"/>
              </w:rPr>
            </w:pPr>
          </w:p>
          <w:p w14:paraId="69E18280" w14:textId="77777777" w:rsidR="00BD6AF3" w:rsidRDefault="00BD6AF3" w:rsidP="000630AD">
            <w:pPr>
              <w:jc w:val="center"/>
              <w:rPr>
                <w:rFonts w:ascii="Arial" w:hAnsi="Arial" w:cs="Arial"/>
              </w:rPr>
            </w:pPr>
          </w:p>
          <w:p w14:paraId="0B586A94" w14:textId="77777777" w:rsidR="00BD6AF3" w:rsidRDefault="00BD6AF3" w:rsidP="000630AD">
            <w:pPr>
              <w:jc w:val="center"/>
              <w:rPr>
                <w:rFonts w:ascii="Arial" w:hAnsi="Arial" w:cs="Arial"/>
              </w:rPr>
            </w:pPr>
          </w:p>
          <w:p w14:paraId="59FD6FD4" w14:textId="77777777" w:rsidR="00BD6AF3" w:rsidRDefault="00BD6AF3" w:rsidP="000630AD">
            <w:pPr>
              <w:jc w:val="center"/>
              <w:rPr>
                <w:rFonts w:ascii="Arial" w:hAnsi="Arial" w:cs="Arial"/>
              </w:rPr>
            </w:pPr>
          </w:p>
          <w:p w14:paraId="6AB7FD77" w14:textId="77777777" w:rsidR="00BD6AF3" w:rsidRDefault="00BD6AF3" w:rsidP="000630AD">
            <w:pPr>
              <w:jc w:val="center"/>
              <w:rPr>
                <w:rFonts w:ascii="Arial" w:hAnsi="Arial" w:cs="Arial"/>
              </w:rPr>
            </w:pPr>
          </w:p>
          <w:p w14:paraId="2F83BC30" w14:textId="77777777" w:rsidR="00BD6AF3" w:rsidRDefault="00BD6AF3" w:rsidP="000630AD">
            <w:pPr>
              <w:jc w:val="center"/>
              <w:rPr>
                <w:rFonts w:ascii="Arial" w:hAnsi="Arial" w:cs="Arial"/>
              </w:rPr>
            </w:pPr>
          </w:p>
          <w:p w14:paraId="6BD73DE0" w14:textId="77777777" w:rsidR="00BD6AF3" w:rsidRDefault="00BD6AF3" w:rsidP="000630AD">
            <w:pPr>
              <w:jc w:val="center"/>
              <w:rPr>
                <w:rFonts w:ascii="Arial" w:hAnsi="Arial" w:cs="Arial"/>
              </w:rPr>
            </w:pPr>
          </w:p>
          <w:p w14:paraId="3B6D9C4F" w14:textId="77777777" w:rsidR="00BD6AF3" w:rsidRDefault="00BD6AF3" w:rsidP="000630AD">
            <w:pPr>
              <w:jc w:val="center"/>
              <w:rPr>
                <w:rFonts w:ascii="Arial" w:hAnsi="Arial" w:cs="Arial"/>
              </w:rPr>
            </w:pPr>
          </w:p>
          <w:p w14:paraId="771245C2" w14:textId="77777777" w:rsidR="00BD6AF3" w:rsidRDefault="00BD6AF3" w:rsidP="000630AD">
            <w:pPr>
              <w:jc w:val="center"/>
              <w:rPr>
                <w:rFonts w:ascii="Arial" w:hAnsi="Arial" w:cs="Arial"/>
              </w:rPr>
            </w:pPr>
          </w:p>
          <w:p w14:paraId="130B131F" w14:textId="77777777" w:rsidR="00BD6AF3" w:rsidRDefault="00BD6AF3" w:rsidP="000630AD">
            <w:pPr>
              <w:jc w:val="center"/>
              <w:rPr>
                <w:rFonts w:ascii="Arial" w:hAnsi="Arial" w:cs="Arial"/>
              </w:rPr>
            </w:pPr>
          </w:p>
          <w:p w14:paraId="2AE9589E" w14:textId="77777777" w:rsidR="00BD6AF3" w:rsidRDefault="00BD6AF3" w:rsidP="000630AD">
            <w:pPr>
              <w:jc w:val="center"/>
              <w:rPr>
                <w:rFonts w:ascii="Arial" w:hAnsi="Arial" w:cs="Arial"/>
              </w:rPr>
            </w:pPr>
          </w:p>
          <w:p w14:paraId="54F95C65" w14:textId="77777777" w:rsidR="00BD6AF3" w:rsidRDefault="00BD6AF3" w:rsidP="000630AD">
            <w:pPr>
              <w:jc w:val="center"/>
              <w:rPr>
                <w:rFonts w:ascii="Arial" w:hAnsi="Arial" w:cs="Arial"/>
              </w:rPr>
            </w:pPr>
          </w:p>
          <w:p w14:paraId="7D5A74F7" w14:textId="77777777" w:rsidR="00BD6AF3" w:rsidRDefault="00BD6AF3" w:rsidP="000630AD">
            <w:pPr>
              <w:jc w:val="center"/>
              <w:rPr>
                <w:rFonts w:ascii="Arial" w:hAnsi="Arial" w:cs="Arial"/>
              </w:rPr>
            </w:pPr>
          </w:p>
          <w:p w14:paraId="1246259D" w14:textId="77777777" w:rsidR="00BD6AF3" w:rsidRDefault="00BD6AF3" w:rsidP="000630AD">
            <w:pPr>
              <w:jc w:val="center"/>
              <w:rPr>
                <w:rFonts w:ascii="Arial" w:hAnsi="Arial" w:cs="Arial"/>
              </w:rPr>
            </w:pPr>
          </w:p>
          <w:p w14:paraId="281DB182" w14:textId="77777777" w:rsidR="00BD6AF3" w:rsidRDefault="00BD6AF3" w:rsidP="000630AD">
            <w:pPr>
              <w:jc w:val="center"/>
              <w:rPr>
                <w:rFonts w:ascii="Arial" w:hAnsi="Arial" w:cs="Arial"/>
              </w:rPr>
            </w:pPr>
          </w:p>
          <w:p w14:paraId="162F87EB" w14:textId="77777777" w:rsidR="00BD6AF3" w:rsidRDefault="00BD6AF3" w:rsidP="000630AD">
            <w:pPr>
              <w:jc w:val="center"/>
              <w:rPr>
                <w:rFonts w:ascii="Arial" w:hAnsi="Arial" w:cs="Arial"/>
              </w:rPr>
            </w:pPr>
          </w:p>
          <w:p w14:paraId="387E04FC" w14:textId="77777777" w:rsidR="00BD6AF3" w:rsidRDefault="00BD6AF3" w:rsidP="000630AD">
            <w:pPr>
              <w:jc w:val="center"/>
              <w:rPr>
                <w:rFonts w:ascii="Arial" w:hAnsi="Arial" w:cs="Arial"/>
              </w:rPr>
            </w:pPr>
          </w:p>
          <w:p w14:paraId="5591FD61" w14:textId="77777777" w:rsidR="00BD6AF3" w:rsidRDefault="00BD6AF3" w:rsidP="000630AD">
            <w:pPr>
              <w:jc w:val="center"/>
              <w:rPr>
                <w:rFonts w:ascii="Arial" w:hAnsi="Arial" w:cs="Arial"/>
              </w:rPr>
            </w:pPr>
          </w:p>
          <w:p w14:paraId="5CB2572A" w14:textId="77777777" w:rsidR="00BD6AF3" w:rsidRDefault="00BD6AF3" w:rsidP="000630AD">
            <w:pPr>
              <w:jc w:val="center"/>
              <w:rPr>
                <w:rFonts w:ascii="Arial" w:hAnsi="Arial" w:cs="Arial"/>
              </w:rPr>
            </w:pPr>
          </w:p>
          <w:p w14:paraId="40C6D9CC" w14:textId="77777777" w:rsidR="00BD6AF3" w:rsidRDefault="00BD6AF3" w:rsidP="000630AD">
            <w:pPr>
              <w:jc w:val="center"/>
              <w:rPr>
                <w:rFonts w:ascii="Arial" w:hAnsi="Arial" w:cs="Arial"/>
              </w:rPr>
            </w:pPr>
          </w:p>
          <w:p w14:paraId="279E4466" w14:textId="77777777" w:rsidR="00BD6AF3" w:rsidRDefault="00BD6AF3" w:rsidP="000630AD">
            <w:pPr>
              <w:jc w:val="center"/>
              <w:rPr>
                <w:rFonts w:ascii="Arial" w:hAnsi="Arial" w:cs="Arial"/>
              </w:rPr>
            </w:pPr>
          </w:p>
          <w:p w14:paraId="7DB2B5FF" w14:textId="77777777" w:rsidR="00BD6AF3" w:rsidRDefault="00BD6AF3" w:rsidP="000630AD">
            <w:pPr>
              <w:jc w:val="center"/>
              <w:rPr>
                <w:rFonts w:ascii="Arial" w:hAnsi="Arial" w:cs="Arial"/>
              </w:rPr>
            </w:pPr>
          </w:p>
          <w:p w14:paraId="41CBA3D3" w14:textId="77777777" w:rsidR="00C00C2D" w:rsidRDefault="00C00C2D" w:rsidP="00F029D9">
            <w:pPr>
              <w:rPr>
                <w:rFonts w:ascii="Arial" w:hAnsi="Arial" w:cs="Arial"/>
              </w:rPr>
            </w:pPr>
          </w:p>
          <w:p w14:paraId="3C58AE25" w14:textId="5514EAC5" w:rsidR="00FA083F" w:rsidRDefault="00FA083F" w:rsidP="00FA083F">
            <w:pPr>
              <w:jc w:val="center"/>
              <w:rPr>
                <w:rFonts w:ascii="Arial" w:hAnsi="Arial" w:cs="Arial"/>
              </w:rPr>
            </w:pPr>
            <w:r>
              <w:rPr>
                <w:rFonts w:ascii="Arial" w:hAnsi="Arial" w:cs="Arial"/>
              </w:rPr>
              <w:t>8 &amp; 9</w:t>
            </w:r>
          </w:p>
          <w:p w14:paraId="1EEA75C5" w14:textId="77777777" w:rsidR="00FA083F" w:rsidRPr="00C17125" w:rsidRDefault="00FA083F" w:rsidP="00F029D9">
            <w:pPr>
              <w:rPr>
                <w:rFonts w:ascii="Arial" w:hAnsi="Arial" w:cs="Arial"/>
              </w:rPr>
            </w:pPr>
          </w:p>
        </w:tc>
        <w:tc>
          <w:tcPr>
            <w:tcW w:w="8829" w:type="dxa"/>
          </w:tcPr>
          <w:p w14:paraId="23B4CE0D" w14:textId="77777777" w:rsidR="00C17125" w:rsidRDefault="0057076F" w:rsidP="002364C8">
            <w:pPr>
              <w:jc w:val="both"/>
              <w:rPr>
                <w:rFonts w:ascii="Arial" w:hAnsi="Arial" w:cs="Arial"/>
              </w:rPr>
            </w:pPr>
            <w:r>
              <w:rPr>
                <w:rFonts w:ascii="Arial" w:hAnsi="Arial" w:cs="Arial"/>
              </w:rPr>
              <w:lastRenderedPageBreak/>
              <w:t>What measures have been adopted by your Government to ensure that the framework on the human rights to water and sanitation is implemented in the planning and designing phase, both within and outside of the territory of the State? Please provide information on the challenges or good practices faced during the planning and designing stage to respect, promote and fulfil the human rights to water and sanitation.</w:t>
            </w:r>
          </w:p>
          <w:p w14:paraId="6A518723" w14:textId="77777777" w:rsidR="0057076F" w:rsidRDefault="0057076F" w:rsidP="002364C8">
            <w:pPr>
              <w:jc w:val="both"/>
              <w:rPr>
                <w:rFonts w:ascii="Arial" w:hAnsi="Arial" w:cs="Arial"/>
              </w:rPr>
            </w:pPr>
          </w:p>
          <w:p w14:paraId="54BA2F51" w14:textId="77777777" w:rsidR="0057076F" w:rsidRDefault="0057076F" w:rsidP="002364C8">
            <w:pPr>
              <w:jc w:val="both"/>
              <w:rPr>
                <w:rFonts w:ascii="Arial" w:hAnsi="Arial" w:cs="Arial"/>
              </w:rPr>
            </w:pPr>
            <w:r>
              <w:rPr>
                <w:rFonts w:ascii="Arial" w:hAnsi="Arial" w:cs="Arial"/>
              </w:rPr>
              <w:t>What legal and policy framework is in place to clarify the roles and human rights obligation and responsibilities of actors involved in the planning and designing stage? What legal and policy framework is in place to regulate actors – both within and outside of the territory - to perform in accordance with human rights obligations and responsibilities and to conduct human rights assessments of impacts of such projects?</w:t>
            </w:r>
          </w:p>
          <w:p w14:paraId="05B61BF5" w14:textId="77777777" w:rsidR="0057076F" w:rsidRDefault="0057076F" w:rsidP="002364C8">
            <w:pPr>
              <w:jc w:val="both"/>
              <w:rPr>
                <w:rFonts w:ascii="Arial" w:hAnsi="Arial" w:cs="Arial"/>
              </w:rPr>
            </w:pPr>
          </w:p>
          <w:p w14:paraId="365B3E33" w14:textId="77777777" w:rsidR="0057076F" w:rsidRDefault="0057076F" w:rsidP="002364C8">
            <w:pPr>
              <w:jc w:val="both"/>
              <w:rPr>
                <w:rFonts w:ascii="Arial" w:hAnsi="Arial" w:cs="Arial"/>
              </w:rPr>
            </w:pPr>
            <w:r>
              <w:rPr>
                <w:rFonts w:ascii="Arial" w:hAnsi="Arial" w:cs="Arial"/>
              </w:rPr>
              <w:t>The write-up hereunder answers both Question 6 &amp; 7.</w:t>
            </w:r>
          </w:p>
          <w:p w14:paraId="656E0D35" w14:textId="77777777" w:rsidR="0057076F" w:rsidRDefault="0057076F" w:rsidP="002364C8">
            <w:pPr>
              <w:jc w:val="both"/>
              <w:rPr>
                <w:rFonts w:ascii="Arial" w:hAnsi="Arial" w:cs="Arial"/>
              </w:rPr>
            </w:pPr>
          </w:p>
          <w:p w14:paraId="49FD8C8F" w14:textId="77777777" w:rsidR="0057076F" w:rsidRPr="0057076F" w:rsidRDefault="0057076F" w:rsidP="002364C8">
            <w:pPr>
              <w:jc w:val="both"/>
              <w:rPr>
                <w:rFonts w:ascii="Arial" w:hAnsi="Arial" w:cs="Arial"/>
              </w:rPr>
            </w:pPr>
            <w:r w:rsidRPr="0057076F">
              <w:rPr>
                <w:rFonts w:ascii="Arial" w:hAnsi="Arial" w:cs="Arial"/>
              </w:rPr>
              <w:t>Section 15 (h) of SPAN Act 654 stated that one the function of the commission is to formulate and implement a plan so that all reasonable demands for sewerage services are satisfied and in consultation with the relevant authorities, prepare a sewerage catchment plan formulating the policy and general proposals in respect of the development of any new sewerage system and measures for improvement of any existing system.</w:t>
            </w:r>
          </w:p>
          <w:p w14:paraId="1F062FC7" w14:textId="77777777" w:rsidR="0057076F" w:rsidRPr="0057076F" w:rsidRDefault="0057076F" w:rsidP="002364C8">
            <w:pPr>
              <w:jc w:val="both"/>
              <w:rPr>
                <w:rFonts w:ascii="Arial" w:hAnsi="Arial" w:cs="Arial"/>
              </w:rPr>
            </w:pPr>
          </w:p>
          <w:p w14:paraId="4B63B95D" w14:textId="77777777" w:rsidR="0057076F" w:rsidRPr="0057076F" w:rsidRDefault="0057076F" w:rsidP="002364C8">
            <w:pPr>
              <w:jc w:val="both"/>
              <w:rPr>
                <w:rFonts w:ascii="Arial" w:hAnsi="Arial" w:cs="Arial"/>
              </w:rPr>
            </w:pPr>
            <w:r w:rsidRPr="0057076F">
              <w:rPr>
                <w:rFonts w:ascii="Arial" w:hAnsi="Arial" w:cs="Arial"/>
              </w:rPr>
              <w:t xml:space="preserve">With these responsibilities and towards enhance sewerage catchment planning, a thorough study was proposed through the development of the National Sewerage Catchment Plan (NSCP). The NSCP comprises planning policies and strategies to drive the improvement of sewerage services and sewerage infrastructures systems in a systematic, coordinated, staged and cost effective manner which now being finalized by SPAN. The Sewerage Development Plan (SDP) shall be formulated in accordance to the Sewerage Planning Policy and Sewerage Planning Strategy under the NSCP. </w:t>
            </w:r>
          </w:p>
          <w:p w14:paraId="4BCAF6FB" w14:textId="77777777" w:rsidR="0057076F" w:rsidRPr="0057076F" w:rsidRDefault="0057076F" w:rsidP="002364C8">
            <w:pPr>
              <w:jc w:val="both"/>
              <w:rPr>
                <w:rFonts w:ascii="Arial" w:hAnsi="Arial" w:cs="Arial"/>
              </w:rPr>
            </w:pPr>
          </w:p>
          <w:p w14:paraId="4471DEFD" w14:textId="77777777" w:rsidR="0057076F" w:rsidRPr="0057076F" w:rsidRDefault="0057076F" w:rsidP="002364C8">
            <w:pPr>
              <w:jc w:val="both"/>
              <w:rPr>
                <w:rFonts w:ascii="Arial" w:hAnsi="Arial" w:cs="Arial"/>
                <w:lang w:val="en-GB"/>
              </w:rPr>
            </w:pPr>
            <w:r w:rsidRPr="0057076F">
              <w:rPr>
                <w:rFonts w:ascii="Arial" w:hAnsi="Arial" w:cs="Arial"/>
                <w:lang w:val="en-GB"/>
              </w:rPr>
              <w:t>Sewerage planning policies shall promote sustainable sewerage and sanitation services that are affordable to both consumers and service providers alike, and which shall support social, economic, cultural and quality-of-life progress of communities without undermining the desired quality and economic productivity of environmental, natural and life support resources. Sewerage planning shall be governed by, and be subjected to National Sewerage Policy Thrusts which will be the sewerage goals as follows:</w:t>
            </w:r>
          </w:p>
          <w:p w14:paraId="5F8467A6" w14:textId="77777777" w:rsidR="0057076F" w:rsidRPr="0057076F" w:rsidRDefault="0057076F" w:rsidP="002364C8">
            <w:pPr>
              <w:numPr>
                <w:ilvl w:val="0"/>
                <w:numId w:val="3"/>
              </w:numPr>
              <w:jc w:val="both"/>
              <w:rPr>
                <w:rFonts w:ascii="Arial" w:hAnsi="Arial" w:cs="Arial"/>
                <w:lang w:val="en-GB"/>
              </w:rPr>
            </w:pPr>
            <w:r w:rsidRPr="0057076F">
              <w:rPr>
                <w:rFonts w:ascii="Arial" w:hAnsi="Arial" w:cs="Arial"/>
                <w:lang w:val="en-GB"/>
              </w:rPr>
              <w:t>Basic human needs</w:t>
            </w:r>
          </w:p>
          <w:p w14:paraId="7589400A" w14:textId="77777777" w:rsidR="0057076F" w:rsidRPr="0057076F" w:rsidRDefault="0057076F" w:rsidP="002364C8">
            <w:pPr>
              <w:numPr>
                <w:ilvl w:val="0"/>
                <w:numId w:val="3"/>
              </w:numPr>
              <w:jc w:val="both"/>
              <w:rPr>
                <w:rFonts w:ascii="Arial" w:hAnsi="Arial" w:cs="Arial"/>
                <w:lang w:val="en-GB"/>
              </w:rPr>
            </w:pPr>
            <w:r w:rsidRPr="0057076F">
              <w:rPr>
                <w:rFonts w:ascii="Arial" w:hAnsi="Arial" w:cs="Arial"/>
                <w:lang w:val="en-GB"/>
              </w:rPr>
              <w:t>Sustainable water resources</w:t>
            </w:r>
          </w:p>
          <w:p w14:paraId="2D6ABFB0" w14:textId="77777777" w:rsidR="0057076F" w:rsidRPr="0057076F" w:rsidRDefault="0057076F" w:rsidP="002364C8">
            <w:pPr>
              <w:numPr>
                <w:ilvl w:val="0"/>
                <w:numId w:val="3"/>
              </w:numPr>
              <w:jc w:val="both"/>
              <w:rPr>
                <w:rFonts w:ascii="Arial" w:hAnsi="Arial" w:cs="Arial"/>
                <w:lang w:val="en-GB"/>
              </w:rPr>
            </w:pPr>
            <w:r w:rsidRPr="0057076F">
              <w:rPr>
                <w:rFonts w:ascii="Arial" w:hAnsi="Arial" w:cs="Arial"/>
                <w:lang w:val="en-GB"/>
              </w:rPr>
              <w:t>Environmental conservation</w:t>
            </w:r>
          </w:p>
          <w:p w14:paraId="734886BF" w14:textId="77777777" w:rsidR="0057076F" w:rsidRPr="0057076F" w:rsidRDefault="0057076F" w:rsidP="002364C8">
            <w:pPr>
              <w:jc w:val="both"/>
              <w:rPr>
                <w:rFonts w:ascii="Arial" w:hAnsi="Arial" w:cs="Arial"/>
              </w:rPr>
            </w:pPr>
          </w:p>
          <w:p w14:paraId="406635FD" w14:textId="77777777" w:rsidR="0057076F" w:rsidRPr="0057076F" w:rsidRDefault="0057076F" w:rsidP="002364C8">
            <w:pPr>
              <w:jc w:val="both"/>
              <w:rPr>
                <w:rFonts w:ascii="Arial" w:hAnsi="Arial" w:cs="Arial"/>
              </w:rPr>
            </w:pPr>
            <w:r w:rsidRPr="0057076F">
              <w:rPr>
                <w:rFonts w:ascii="Arial" w:hAnsi="Arial" w:cs="Arial"/>
              </w:rPr>
              <w:t>The enablers in achieving the sewerage goals as mentioned above are:</w:t>
            </w:r>
          </w:p>
          <w:p w14:paraId="2C31F444" w14:textId="77777777" w:rsidR="0057076F" w:rsidRPr="0057076F" w:rsidRDefault="0057076F" w:rsidP="002364C8">
            <w:pPr>
              <w:numPr>
                <w:ilvl w:val="0"/>
                <w:numId w:val="4"/>
              </w:numPr>
              <w:jc w:val="both"/>
              <w:rPr>
                <w:rFonts w:ascii="Arial" w:hAnsi="Arial" w:cs="Arial"/>
                <w:lang w:val="en-GB"/>
              </w:rPr>
            </w:pPr>
            <w:r w:rsidRPr="0057076F">
              <w:rPr>
                <w:rFonts w:ascii="Arial" w:hAnsi="Arial" w:cs="Arial"/>
                <w:lang w:val="en-GB"/>
              </w:rPr>
              <w:t>Economic and Financial Optimization</w:t>
            </w:r>
          </w:p>
          <w:p w14:paraId="1374A7E0" w14:textId="77777777" w:rsidR="0057076F" w:rsidRPr="0057076F" w:rsidRDefault="0057076F" w:rsidP="002364C8">
            <w:pPr>
              <w:numPr>
                <w:ilvl w:val="0"/>
                <w:numId w:val="4"/>
              </w:numPr>
              <w:jc w:val="both"/>
              <w:rPr>
                <w:rFonts w:ascii="Arial" w:hAnsi="Arial" w:cs="Arial"/>
                <w:lang w:val="en-GB"/>
              </w:rPr>
            </w:pPr>
            <w:r w:rsidRPr="0057076F">
              <w:rPr>
                <w:rFonts w:ascii="Arial" w:hAnsi="Arial" w:cs="Arial"/>
                <w:lang w:val="en-GB"/>
              </w:rPr>
              <w:t>Institutional and Capacity Development</w:t>
            </w:r>
          </w:p>
          <w:p w14:paraId="7D5907AD" w14:textId="77777777" w:rsidR="0057076F" w:rsidRPr="0057076F" w:rsidRDefault="0057076F" w:rsidP="002364C8">
            <w:pPr>
              <w:numPr>
                <w:ilvl w:val="0"/>
                <w:numId w:val="4"/>
              </w:numPr>
              <w:jc w:val="both"/>
              <w:rPr>
                <w:rFonts w:ascii="Arial" w:hAnsi="Arial" w:cs="Arial"/>
                <w:lang w:val="en-GB"/>
              </w:rPr>
            </w:pPr>
            <w:r w:rsidRPr="0057076F">
              <w:rPr>
                <w:rFonts w:ascii="Arial" w:hAnsi="Arial" w:cs="Arial"/>
                <w:lang w:val="en-GB"/>
              </w:rPr>
              <w:t>Technology &amp; Innovation</w:t>
            </w:r>
          </w:p>
          <w:p w14:paraId="5B8866BD" w14:textId="77777777" w:rsidR="0057076F" w:rsidRPr="0057076F" w:rsidRDefault="0057076F" w:rsidP="002364C8">
            <w:pPr>
              <w:jc w:val="both"/>
              <w:rPr>
                <w:rFonts w:ascii="Arial" w:hAnsi="Arial" w:cs="Arial"/>
              </w:rPr>
            </w:pPr>
          </w:p>
          <w:p w14:paraId="1ADA5A45" w14:textId="77777777" w:rsidR="0057076F" w:rsidRDefault="0057076F" w:rsidP="002364C8">
            <w:pPr>
              <w:jc w:val="both"/>
              <w:rPr>
                <w:rFonts w:ascii="Arial" w:hAnsi="Arial" w:cs="Arial"/>
              </w:rPr>
            </w:pPr>
            <w:r w:rsidRPr="0057076F">
              <w:rPr>
                <w:rFonts w:ascii="Arial" w:hAnsi="Arial" w:cs="Arial"/>
              </w:rPr>
              <w:lastRenderedPageBreak/>
              <w:t>NSCP comprises seven (7) National Sewerage Planning Policies (NSPP) and nine (9) National Sewerage Planning Strategies (NSPS) as Figure 1 and 2, respectively.</w:t>
            </w:r>
          </w:p>
          <w:p w14:paraId="45C5DB56" w14:textId="77777777" w:rsidR="00C17125" w:rsidRDefault="00C17125" w:rsidP="002364C8">
            <w:pPr>
              <w:jc w:val="both"/>
              <w:rPr>
                <w:rFonts w:ascii="Arial" w:hAnsi="Arial" w:cs="Arial"/>
              </w:rPr>
            </w:pPr>
          </w:p>
          <w:p w14:paraId="527C5D04" w14:textId="77777777" w:rsidR="00C17125" w:rsidRDefault="000630AD" w:rsidP="005B1AFB">
            <w:pPr>
              <w:jc w:val="center"/>
              <w:rPr>
                <w:rFonts w:ascii="Arial" w:hAnsi="Arial" w:cs="Arial"/>
                <w:b/>
              </w:rPr>
            </w:pPr>
            <w:r w:rsidRPr="000630AD">
              <w:rPr>
                <w:rFonts w:ascii="Arial" w:hAnsi="Arial" w:cs="Arial"/>
                <w:b/>
              </w:rPr>
              <w:t>Figure 1: National Sewerage Planning Policies</w:t>
            </w:r>
          </w:p>
          <w:p w14:paraId="08093614" w14:textId="77777777" w:rsidR="000630AD" w:rsidRDefault="000630AD" w:rsidP="002364C8">
            <w:pPr>
              <w:jc w:val="both"/>
              <w:rPr>
                <w:rFonts w:ascii="Arial" w:hAnsi="Arial" w:cs="Arial"/>
                <w:b/>
              </w:rPr>
            </w:pPr>
          </w:p>
          <w:p w14:paraId="646C45A6" w14:textId="77777777" w:rsidR="000630AD" w:rsidRDefault="000630AD" w:rsidP="002364C8">
            <w:pPr>
              <w:jc w:val="both"/>
              <w:rPr>
                <w:rFonts w:ascii="Arial" w:hAnsi="Arial" w:cs="Arial"/>
              </w:rPr>
            </w:pPr>
            <w:r>
              <w:rPr>
                <w:noProof/>
              </w:rPr>
              <w:drawing>
                <wp:inline distT="0" distB="0" distL="0" distR="0" wp14:anchorId="6C88C622" wp14:editId="56260761">
                  <wp:extent cx="5411337" cy="285920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598" cy="2860929"/>
                          </a:xfrm>
                          <a:prstGeom prst="rect">
                            <a:avLst/>
                          </a:prstGeom>
                          <a:noFill/>
                        </pic:spPr>
                      </pic:pic>
                    </a:graphicData>
                  </a:graphic>
                </wp:inline>
              </w:drawing>
            </w:r>
          </w:p>
          <w:p w14:paraId="28B8EDD6" w14:textId="77777777" w:rsidR="00C17125" w:rsidRDefault="00C17125" w:rsidP="002364C8">
            <w:pPr>
              <w:jc w:val="both"/>
              <w:rPr>
                <w:rFonts w:ascii="Arial" w:hAnsi="Arial" w:cs="Arial"/>
              </w:rPr>
            </w:pPr>
          </w:p>
          <w:p w14:paraId="5989003C" w14:textId="77777777" w:rsidR="000630AD" w:rsidRDefault="000630AD" w:rsidP="005B1AFB">
            <w:pPr>
              <w:jc w:val="center"/>
              <w:rPr>
                <w:rFonts w:ascii="Arial" w:hAnsi="Arial" w:cs="Arial"/>
                <w:b/>
              </w:rPr>
            </w:pPr>
            <w:r w:rsidRPr="000630AD">
              <w:rPr>
                <w:rFonts w:ascii="Arial" w:hAnsi="Arial" w:cs="Arial"/>
                <w:b/>
              </w:rPr>
              <w:t>Figure 2: National Sewerage Planning Strategies</w:t>
            </w:r>
          </w:p>
          <w:p w14:paraId="77DAE14C" w14:textId="77777777" w:rsidR="000630AD" w:rsidRDefault="000630AD" w:rsidP="002364C8">
            <w:pPr>
              <w:jc w:val="both"/>
              <w:rPr>
                <w:rFonts w:ascii="Arial" w:hAnsi="Arial" w:cs="Arial"/>
                <w:b/>
              </w:rPr>
            </w:pPr>
          </w:p>
          <w:p w14:paraId="23022935" w14:textId="77777777" w:rsidR="000630AD" w:rsidRDefault="000630AD" w:rsidP="002364C8">
            <w:pPr>
              <w:jc w:val="both"/>
              <w:rPr>
                <w:rFonts w:ascii="Arial" w:hAnsi="Arial" w:cs="Arial"/>
              </w:rPr>
            </w:pPr>
            <w:r>
              <w:rPr>
                <w:noProof/>
              </w:rPr>
              <w:drawing>
                <wp:inline distT="0" distB="0" distL="0" distR="0" wp14:anchorId="0BF5E5FD" wp14:editId="7384D4E7">
                  <wp:extent cx="5493224" cy="2906974"/>
                  <wp:effectExtent l="0" t="0" r="0" b="825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2143" cy="2911694"/>
                          </a:xfrm>
                          <a:prstGeom prst="rect">
                            <a:avLst/>
                          </a:prstGeom>
                          <a:noFill/>
                        </pic:spPr>
                      </pic:pic>
                    </a:graphicData>
                  </a:graphic>
                </wp:inline>
              </w:drawing>
            </w:r>
          </w:p>
          <w:p w14:paraId="24F38ED4" w14:textId="77777777" w:rsidR="000630AD" w:rsidRDefault="000630AD" w:rsidP="002364C8">
            <w:pPr>
              <w:jc w:val="both"/>
              <w:rPr>
                <w:rFonts w:ascii="Arial" w:hAnsi="Arial" w:cs="Arial"/>
              </w:rPr>
            </w:pPr>
          </w:p>
          <w:p w14:paraId="2EBB13D0" w14:textId="5EAC5D84" w:rsidR="000630AD" w:rsidRPr="000630AD" w:rsidRDefault="000630AD" w:rsidP="002364C8">
            <w:pPr>
              <w:jc w:val="both"/>
              <w:rPr>
                <w:rFonts w:ascii="Arial" w:hAnsi="Arial" w:cs="Arial"/>
                <w:lang w:val="en-GB"/>
              </w:rPr>
            </w:pPr>
            <w:r w:rsidRPr="000630AD">
              <w:rPr>
                <w:rFonts w:ascii="Arial" w:hAnsi="Arial" w:cs="Arial"/>
                <w:lang w:val="en-GB"/>
              </w:rPr>
              <w:t>The NSCP should be update</w:t>
            </w:r>
            <w:r>
              <w:rPr>
                <w:rFonts w:ascii="Arial" w:hAnsi="Arial" w:cs="Arial"/>
                <w:lang w:val="en-GB"/>
              </w:rPr>
              <w:t>d</w:t>
            </w:r>
            <w:r w:rsidRPr="000630AD">
              <w:rPr>
                <w:rFonts w:ascii="Arial" w:hAnsi="Arial" w:cs="Arial"/>
                <w:lang w:val="en-GB"/>
              </w:rPr>
              <w:t xml:space="preserve"> at necessary time frame and shall have an overview of the specific needs and priorities for sewerage improvement and expansion schemes across all demarcated catchment area and will systematically determine priorities for implementation and expansion projects. It will be the basis of the National Sewerage </w:t>
            </w:r>
            <w:r w:rsidRPr="000630AD">
              <w:rPr>
                <w:rFonts w:ascii="Arial" w:hAnsi="Arial" w:cs="Arial"/>
                <w:lang w:val="en-GB"/>
              </w:rPr>
              <w:lastRenderedPageBreak/>
              <w:t>Development Plan (NSDP) which will then guide the sewerage development through Government’s National Physical Development Plans.</w:t>
            </w:r>
            <w:r w:rsidRPr="00FE4F40">
              <w:rPr>
                <w:rFonts w:ascii="Arial" w:hAnsi="Arial" w:cs="Arial"/>
                <w:strike/>
                <w:lang w:val="en-GB"/>
              </w:rPr>
              <w:t xml:space="preserve"> </w:t>
            </w:r>
          </w:p>
          <w:p w14:paraId="59F3E043" w14:textId="77777777" w:rsidR="000630AD" w:rsidRPr="000630AD" w:rsidRDefault="000630AD" w:rsidP="002364C8">
            <w:pPr>
              <w:jc w:val="both"/>
              <w:rPr>
                <w:rFonts w:ascii="Arial" w:hAnsi="Arial" w:cs="Arial"/>
              </w:rPr>
            </w:pPr>
          </w:p>
          <w:p w14:paraId="7BEF520A" w14:textId="77777777" w:rsidR="000630AD" w:rsidRPr="000630AD" w:rsidRDefault="000630AD" w:rsidP="002364C8">
            <w:pPr>
              <w:jc w:val="both"/>
              <w:rPr>
                <w:rFonts w:ascii="Arial" w:hAnsi="Arial" w:cs="Arial"/>
              </w:rPr>
            </w:pPr>
            <w:r w:rsidRPr="000630AD">
              <w:rPr>
                <w:rFonts w:ascii="Arial" w:hAnsi="Arial" w:cs="Arial"/>
              </w:rPr>
              <w:t>The NSCP shall be in line with the policies to achieve the following:</w:t>
            </w:r>
          </w:p>
          <w:p w14:paraId="272B3276" w14:textId="77777777" w:rsidR="000630AD" w:rsidRPr="000630AD" w:rsidRDefault="000630AD" w:rsidP="002364C8">
            <w:pPr>
              <w:numPr>
                <w:ilvl w:val="0"/>
                <w:numId w:val="5"/>
              </w:numPr>
              <w:jc w:val="both"/>
              <w:rPr>
                <w:rFonts w:ascii="Arial" w:hAnsi="Arial" w:cs="Arial"/>
                <w:lang w:val="en-GB"/>
              </w:rPr>
            </w:pPr>
            <w:r w:rsidRPr="000630AD">
              <w:rPr>
                <w:rFonts w:ascii="Arial" w:hAnsi="Arial" w:cs="Arial"/>
                <w:lang w:val="en-GB"/>
              </w:rPr>
              <w:t xml:space="preserve">Suitable land to be identified and set aside </w:t>
            </w:r>
          </w:p>
          <w:p w14:paraId="3F3B90D7" w14:textId="77777777" w:rsidR="000630AD" w:rsidRPr="000630AD" w:rsidRDefault="000630AD" w:rsidP="002364C8">
            <w:pPr>
              <w:numPr>
                <w:ilvl w:val="0"/>
                <w:numId w:val="5"/>
              </w:numPr>
              <w:jc w:val="both"/>
              <w:rPr>
                <w:rFonts w:ascii="Arial" w:hAnsi="Arial" w:cs="Arial"/>
                <w:lang w:val="en-GB"/>
              </w:rPr>
            </w:pPr>
            <w:r w:rsidRPr="000630AD">
              <w:rPr>
                <w:rFonts w:ascii="Arial" w:hAnsi="Arial" w:cs="Arial"/>
                <w:lang w:val="en-GB"/>
              </w:rPr>
              <w:t>Primitive systems, other on-site systems and small scale communal systems shall be discouraged and progressively phased out. Ineffective sewage treatment systems such as communal septic tanks, Imhoff tanks shall be discouraged and progressively phased out.</w:t>
            </w:r>
          </w:p>
          <w:p w14:paraId="6B3055E1" w14:textId="77777777" w:rsidR="000630AD" w:rsidRPr="000630AD" w:rsidRDefault="000630AD" w:rsidP="002364C8">
            <w:pPr>
              <w:numPr>
                <w:ilvl w:val="0"/>
                <w:numId w:val="5"/>
              </w:numPr>
              <w:jc w:val="both"/>
              <w:rPr>
                <w:rFonts w:ascii="Arial" w:hAnsi="Arial" w:cs="Arial"/>
                <w:lang w:val="en-GB"/>
              </w:rPr>
            </w:pPr>
            <w:r w:rsidRPr="000630AD">
              <w:rPr>
                <w:rFonts w:ascii="Arial" w:hAnsi="Arial" w:cs="Arial"/>
                <w:lang w:val="en-GB"/>
              </w:rPr>
              <w:t>Sewerage infrastructure to move towards a regionalized system wherever justified based on sewerage policy.</w:t>
            </w:r>
          </w:p>
          <w:p w14:paraId="385B8768" w14:textId="77777777" w:rsidR="000630AD" w:rsidRPr="000630AD" w:rsidRDefault="000630AD" w:rsidP="002364C8">
            <w:pPr>
              <w:numPr>
                <w:ilvl w:val="0"/>
                <w:numId w:val="5"/>
              </w:numPr>
              <w:jc w:val="both"/>
              <w:rPr>
                <w:rFonts w:ascii="Arial" w:hAnsi="Arial" w:cs="Arial"/>
                <w:lang w:val="en-GB"/>
              </w:rPr>
            </w:pPr>
            <w:r w:rsidRPr="000630AD">
              <w:rPr>
                <w:rFonts w:ascii="Arial" w:hAnsi="Arial" w:cs="Arial"/>
                <w:lang w:val="en-GB"/>
              </w:rPr>
              <w:t>Government investment in sewerage facilities shall focus on provision of basic sewerage systems for all areas, upgrading of existing systems to ensure performance, expansion of new systems and provision of new sewerage systems to cater for existing issues and growth.</w:t>
            </w:r>
          </w:p>
          <w:p w14:paraId="2A668590" w14:textId="77777777" w:rsidR="000630AD" w:rsidRPr="000630AD" w:rsidRDefault="000630AD" w:rsidP="002364C8">
            <w:pPr>
              <w:numPr>
                <w:ilvl w:val="0"/>
                <w:numId w:val="5"/>
              </w:numPr>
              <w:jc w:val="both"/>
              <w:rPr>
                <w:rFonts w:ascii="Arial" w:hAnsi="Arial" w:cs="Arial"/>
                <w:lang w:val="en-GB"/>
              </w:rPr>
            </w:pPr>
            <w:r w:rsidRPr="000630AD">
              <w:rPr>
                <w:rFonts w:ascii="Arial" w:hAnsi="Arial" w:cs="Arial"/>
                <w:lang w:val="en-GB"/>
              </w:rPr>
              <w:t>Funding and institutional support to enable integrated investment by Government and private sectors so that the national needs in terms of sewerage infrastructure is addressed effectively.</w:t>
            </w:r>
          </w:p>
          <w:p w14:paraId="3A1EA48D" w14:textId="77777777" w:rsidR="000630AD" w:rsidRPr="000630AD" w:rsidRDefault="000630AD" w:rsidP="002364C8">
            <w:pPr>
              <w:numPr>
                <w:ilvl w:val="0"/>
                <w:numId w:val="5"/>
              </w:numPr>
              <w:jc w:val="both"/>
              <w:rPr>
                <w:rFonts w:ascii="Arial" w:hAnsi="Arial" w:cs="Arial"/>
                <w:lang w:val="en-GB"/>
              </w:rPr>
            </w:pPr>
            <w:r w:rsidRPr="000630AD">
              <w:rPr>
                <w:rFonts w:ascii="Arial" w:hAnsi="Arial" w:cs="Arial"/>
                <w:lang w:val="en-GB"/>
              </w:rPr>
              <w:t>Developments should connect to existing sewerage systems (if necessary upgrading them) rather than construct new systems.</w:t>
            </w:r>
          </w:p>
          <w:p w14:paraId="4AEEA41A" w14:textId="77777777" w:rsidR="00E123F8" w:rsidRPr="00E123F8" w:rsidRDefault="000630AD" w:rsidP="00E123F8">
            <w:pPr>
              <w:numPr>
                <w:ilvl w:val="0"/>
                <w:numId w:val="5"/>
              </w:numPr>
              <w:jc w:val="both"/>
              <w:rPr>
                <w:rFonts w:ascii="Arial" w:hAnsi="Arial" w:cs="Arial"/>
              </w:rPr>
            </w:pPr>
            <w:r w:rsidRPr="00E123F8">
              <w:rPr>
                <w:rFonts w:ascii="Arial" w:hAnsi="Arial" w:cs="Arial"/>
                <w:lang w:val="en-GB"/>
              </w:rPr>
              <w:t>Where possible, new developments shall provide sewerage infrastructure to not only cater for their development, but also absorb adjacent existing and new developments.</w:t>
            </w:r>
          </w:p>
          <w:p w14:paraId="1E7F756A" w14:textId="77777777" w:rsidR="00C17125" w:rsidRDefault="000630AD" w:rsidP="00E123F8">
            <w:pPr>
              <w:numPr>
                <w:ilvl w:val="0"/>
                <w:numId w:val="5"/>
              </w:numPr>
              <w:jc w:val="both"/>
              <w:rPr>
                <w:rFonts w:ascii="Arial" w:hAnsi="Arial" w:cs="Arial"/>
              </w:rPr>
            </w:pPr>
            <w:r w:rsidRPr="000630AD">
              <w:rPr>
                <w:rFonts w:ascii="Arial" w:hAnsi="Arial" w:cs="Arial"/>
              </w:rPr>
              <w:t xml:space="preserve">Principles of </w:t>
            </w:r>
            <w:r>
              <w:rPr>
                <w:rFonts w:ascii="Arial" w:hAnsi="Arial" w:cs="Arial"/>
              </w:rPr>
              <w:t>s</w:t>
            </w:r>
            <w:r w:rsidRPr="000630AD">
              <w:rPr>
                <w:rFonts w:ascii="Arial" w:hAnsi="Arial" w:cs="Arial"/>
              </w:rPr>
              <w:t>tandardization, energy conservation, zero waste management concept and waste to resource through, reuse, recycling and resource recovery and sustainability shall also be considered as policy goals.</w:t>
            </w:r>
          </w:p>
          <w:p w14:paraId="1AC821ED" w14:textId="77777777" w:rsidR="00FA083F" w:rsidRDefault="00FA083F" w:rsidP="00FA083F">
            <w:pPr>
              <w:jc w:val="both"/>
              <w:rPr>
                <w:rFonts w:ascii="Arial" w:hAnsi="Arial" w:cs="Arial"/>
              </w:rPr>
            </w:pPr>
          </w:p>
          <w:p w14:paraId="6666E9ED" w14:textId="6575B89D" w:rsidR="00FA083F" w:rsidRPr="00C17125" w:rsidRDefault="00FA083F" w:rsidP="00496118">
            <w:pPr>
              <w:jc w:val="both"/>
              <w:rPr>
                <w:rFonts w:ascii="Arial" w:hAnsi="Arial" w:cs="Arial"/>
              </w:rPr>
            </w:pPr>
            <w:r>
              <w:rPr>
                <w:rFonts w:ascii="Arial" w:hAnsi="Arial" w:cs="Arial"/>
              </w:rPr>
              <w:t xml:space="preserve">Not </w:t>
            </w:r>
            <w:r w:rsidR="00496118">
              <w:rPr>
                <w:rFonts w:ascii="Arial" w:hAnsi="Arial" w:cs="Arial"/>
              </w:rPr>
              <w:t xml:space="preserve">applicable. </w:t>
            </w:r>
          </w:p>
        </w:tc>
      </w:tr>
      <w:tr w:rsidR="00C17125" w14:paraId="56073136" w14:textId="77777777" w:rsidTr="00FE78B4">
        <w:tc>
          <w:tcPr>
            <w:tcW w:w="1560" w:type="dxa"/>
          </w:tcPr>
          <w:p w14:paraId="6445419F" w14:textId="77777777" w:rsidR="00AE5735" w:rsidRPr="00AE5735" w:rsidRDefault="00AE5735" w:rsidP="00AE5735">
            <w:pPr>
              <w:jc w:val="center"/>
              <w:rPr>
                <w:rFonts w:ascii="Arial" w:hAnsi="Arial" w:cs="Arial"/>
              </w:rPr>
            </w:pPr>
            <w:r w:rsidRPr="00AE5735">
              <w:rPr>
                <w:rFonts w:ascii="Arial" w:hAnsi="Arial" w:cs="Arial"/>
              </w:rPr>
              <w:lastRenderedPageBreak/>
              <w:t>4-6</w:t>
            </w:r>
          </w:p>
          <w:p w14:paraId="4FF35936" w14:textId="77777777" w:rsidR="00C17125" w:rsidRDefault="00AE5735" w:rsidP="00AE5735">
            <w:pPr>
              <w:jc w:val="center"/>
              <w:rPr>
                <w:rFonts w:ascii="Arial" w:hAnsi="Arial" w:cs="Arial"/>
              </w:rPr>
            </w:pPr>
            <w:r w:rsidRPr="00AE5735">
              <w:rPr>
                <w:rFonts w:ascii="Arial" w:hAnsi="Arial" w:cs="Arial"/>
              </w:rPr>
              <w:t>Construction, Short-term Operation &amp; Long-term Operation</w:t>
            </w:r>
          </w:p>
          <w:p w14:paraId="45B24E66" w14:textId="77777777" w:rsidR="00FE78B4" w:rsidRDefault="00FE78B4" w:rsidP="00AE5735">
            <w:pPr>
              <w:jc w:val="center"/>
              <w:rPr>
                <w:rFonts w:ascii="Arial" w:hAnsi="Arial" w:cs="Arial"/>
              </w:rPr>
            </w:pPr>
          </w:p>
          <w:p w14:paraId="64767A77" w14:textId="77777777" w:rsidR="00FE78B4" w:rsidRDefault="00FE78B4" w:rsidP="00AE5735">
            <w:pPr>
              <w:jc w:val="center"/>
              <w:rPr>
                <w:rFonts w:ascii="Arial" w:hAnsi="Arial" w:cs="Arial"/>
              </w:rPr>
            </w:pPr>
          </w:p>
          <w:p w14:paraId="30451826" w14:textId="77777777" w:rsidR="00FE78B4" w:rsidRDefault="00FE78B4" w:rsidP="00AE5735">
            <w:pPr>
              <w:jc w:val="center"/>
              <w:rPr>
                <w:rFonts w:ascii="Arial" w:hAnsi="Arial" w:cs="Arial"/>
              </w:rPr>
            </w:pPr>
          </w:p>
          <w:p w14:paraId="65BC3960" w14:textId="77777777" w:rsidR="00FE78B4" w:rsidRDefault="00FE78B4" w:rsidP="00AE5735">
            <w:pPr>
              <w:jc w:val="center"/>
              <w:rPr>
                <w:rFonts w:ascii="Arial" w:hAnsi="Arial" w:cs="Arial"/>
              </w:rPr>
            </w:pPr>
          </w:p>
          <w:p w14:paraId="00F21456" w14:textId="77777777" w:rsidR="00FE78B4" w:rsidRDefault="00FE78B4" w:rsidP="00AE5735">
            <w:pPr>
              <w:jc w:val="center"/>
              <w:rPr>
                <w:rFonts w:ascii="Arial" w:hAnsi="Arial" w:cs="Arial"/>
              </w:rPr>
            </w:pPr>
          </w:p>
          <w:p w14:paraId="6202CF67" w14:textId="77777777" w:rsidR="00FE78B4" w:rsidRDefault="00FE78B4" w:rsidP="00AE5735">
            <w:pPr>
              <w:jc w:val="center"/>
              <w:rPr>
                <w:rFonts w:ascii="Arial" w:hAnsi="Arial" w:cs="Arial"/>
              </w:rPr>
            </w:pPr>
          </w:p>
          <w:p w14:paraId="20DB8A0C" w14:textId="77777777" w:rsidR="00FE78B4" w:rsidRDefault="00FE78B4" w:rsidP="00AE5735">
            <w:pPr>
              <w:jc w:val="center"/>
              <w:rPr>
                <w:rFonts w:ascii="Arial" w:hAnsi="Arial" w:cs="Arial"/>
              </w:rPr>
            </w:pPr>
          </w:p>
          <w:p w14:paraId="214BB552" w14:textId="77777777" w:rsidR="00FE78B4" w:rsidRDefault="00FE78B4" w:rsidP="00AE5735">
            <w:pPr>
              <w:jc w:val="center"/>
              <w:rPr>
                <w:rFonts w:ascii="Arial" w:hAnsi="Arial" w:cs="Arial"/>
              </w:rPr>
            </w:pPr>
          </w:p>
          <w:p w14:paraId="7077BEC9" w14:textId="77777777" w:rsidR="00FE78B4" w:rsidRDefault="00FE78B4" w:rsidP="00AE5735">
            <w:pPr>
              <w:jc w:val="center"/>
              <w:rPr>
                <w:rFonts w:ascii="Arial" w:hAnsi="Arial" w:cs="Arial"/>
              </w:rPr>
            </w:pPr>
          </w:p>
          <w:p w14:paraId="3CDF2778" w14:textId="77777777" w:rsidR="00FE78B4" w:rsidRDefault="00FE78B4" w:rsidP="00AE5735">
            <w:pPr>
              <w:jc w:val="center"/>
              <w:rPr>
                <w:rFonts w:ascii="Arial" w:hAnsi="Arial" w:cs="Arial"/>
              </w:rPr>
            </w:pPr>
          </w:p>
          <w:p w14:paraId="57FA0993" w14:textId="77777777" w:rsidR="00FE78B4" w:rsidRDefault="00FE78B4" w:rsidP="00AE5735">
            <w:pPr>
              <w:jc w:val="center"/>
              <w:rPr>
                <w:rFonts w:ascii="Arial" w:hAnsi="Arial" w:cs="Arial"/>
              </w:rPr>
            </w:pPr>
          </w:p>
          <w:p w14:paraId="2E4E2438" w14:textId="77777777" w:rsidR="00FE78B4" w:rsidRDefault="00FE78B4" w:rsidP="00AE5735">
            <w:pPr>
              <w:jc w:val="center"/>
              <w:rPr>
                <w:rFonts w:ascii="Arial" w:hAnsi="Arial" w:cs="Arial"/>
              </w:rPr>
            </w:pPr>
          </w:p>
          <w:p w14:paraId="06D04DB1" w14:textId="77777777" w:rsidR="00FE78B4" w:rsidRDefault="00FE78B4" w:rsidP="00AE5735">
            <w:pPr>
              <w:jc w:val="center"/>
              <w:rPr>
                <w:rFonts w:ascii="Arial" w:hAnsi="Arial" w:cs="Arial"/>
              </w:rPr>
            </w:pPr>
          </w:p>
          <w:p w14:paraId="00412E83" w14:textId="77777777" w:rsidR="00FE78B4" w:rsidRDefault="00FE78B4" w:rsidP="00AE5735">
            <w:pPr>
              <w:jc w:val="center"/>
              <w:rPr>
                <w:rFonts w:ascii="Arial" w:hAnsi="Arial" w:cs="Arial"/>
              </w:rPr>
            </w:pPr>
          </w:p>
          <w:p w14:paraId="5FA1F556" w14:textId="77777777" w:rsidR="00FE78B4" w:rsidRDefault="00FE78B4" w:rsidP="00AE5735">
            <w:pPr>
              <w:jc w:val="center"/>
              <w:rPr>
                <w:rFonts w:ascii="Arial" w:hAnsi="Arial" w:cs="Arial"/>
              </w:rPr>
            </w:pPr>
          </w:p>
          <w:p w14:paraId="5B17D1E3" w14:textId="77777777" w:rsidR="00FE78B4" w:rsidRPr="00FE78B4" w:rsidRDefault="00FE78B4" w:rsidP="00FE78B4">
            <w:pPr>
              <w:jc w:val="center"/>
              <w:rPr>
                <w:rFonts w:ascii="Arial" w:hAnsi="Arial" w:cs="Arial"/>
              </w:rPr>
            </w:pPr>
            <w:r w:rsidRPr="00FE78B4">
              <w:rPr>
                <w:rFonts w:ascii="Arial" w:hAnsi="Arial" w:cs="Arial"/>
              </w:rPr>
              <w:lastRenderedPageBreak/>
              <w:t>4-6</w:t>
            </w:r>
          </w:p>
          <w:p w14:paraId="3BDBCDC7" w14:textId="77777777" w:rsidR="00FE78B4" w:rsidRDefault="00FE78B4" w:rsidP="00FE78B4">
            <w:pPr>
              <w:jc w:val="center"/>
              <w:rPr>
                <w:rFonts w:ascii="Arial" w:hAnsi="Arial" w:cs="Arial"/>
              </w:rPr>
            </w:pPr>
            <w:r w:rsidRPr="00FE78B4">
              <w:rPr>
                <w:rFonts w:ascii="Arial" w:hAnsi="Arial" w:cs="Arial"/>
              </w:rPr>
              <w:t>Construction, Short-term Operation &amp; Long-term Operation</w:t>
            </w:r>
          </w:p>
          <w:p w14:paraId="408774B2" w14:textId="21A2C573" w:rsidR="00354D57" w:rsidRDefault="00354D57" w:rsidP="00FE78B4">
            <w:pPr>
              <w:jc w:val="center"/>
              <w:rPr>
                <w:rFonts w:ascii="Arial" w:hAnsi="Arial" w:cs="Arial"/>
              </w:rPr>
            </w:pPr>
            <w:r>
              <w:rPr>
                <w:rFonts w:ascii="Arial" w:hAnsi="Arial" w:cs="Arial"/>
              </w:rPr>
              <w:t>(Cont’d)</w:t>
            </w:r>
          </w:p>
          <w:p w14:paraId="7A721CBD" w14:textId="77777777" w:rsidR="00FE78B4" w:rsidRPr="00C17125" w:rsidRDefault="00FE78B4" w:rsidP="00AE5735">
            <w:pPr>
              <w:jc w:val="center"/>
              <w:rPr>
                <w:rFonts w:ascii="Arial" w:hAnsi="Arial" w:cs="Arial"/>
              </w:rPr>
            </w:pPr>
          </w:p>
        </w:tc>
        <w:tc>
          <w:tcPr>
            <w:tcW w:w="999" w:type="dxa"/>
          </w:tcPr>
          <w:p w14:paraId="06C56983" w14:textId="77777777" w:rsidR="00AE5735" w:rsidRDefault="00AE5735" w:rsidP="00AE5735">
            <w:pPr>
              <w:jc w:val="center"/>
              <w:rPr>
                <w:rFonts w:ascii="Arial" w:hAnsi="Arial" w:cs="Arial"/>
              </w:rPr>
            </w:pPr>
            <w:r w:rsidRPr="00AE5735">
              <w:rPr>
                <w:rFonts w:ascii="Arial" w:hAnsi="Arial" w:cs="Arial"/>
              </w:rPr>
              <w:lastRenderedPageBreak/>
              <w:t>12</w:t>
            </w:r>
          </w:p>
          <w:p w14:paraId="5E6D7AF7" w14:textId="77777777" w:rsidR="00AE5735" w:rsidRDefault="00AE5735" w:rsidP="00AE5735">
            <w:pPr>
              <w:jc w:val="center"/>
              <w:rPr>
                <w:rFonts w:ascii="Arial" w:hAnsi="Arial" w:cs="Arial"/>
              </w:rPr>
            </w:pPr>
          </w:p>
          <w:p w14:paraId="29132E4C" w14:textId="77777777" w:rsidR="00AE5735" w:rsidRDefault="00AE5735" w:rsidP="00AE5735">
            <w:pPr>
              <w:jc w:val="center"/>
              <w:rPr>
                <w:rFonts w:ascii="Arial" w:hAnsi="Arial" w:cs="Arial"/>
              </w:rPr>
            </w:pPr>
          </w:p>
          <w:p w14:paraId="5FE3E7E8" w14:textId="77777777" w:rsidR="00AE5735" w:rsidRDefault="00AE5735" w:rsidP="00AE5735">
            <w:pPr>
              <w:jc w:val="center"/>
              <w:rPr>
                <w:rFonts w:ascii="Arial" w:hAnsi="Arial" w:cs="Arial"/>
              </w:rPr>
            </w:pPr>
          </w:p>
          <w:p w14:paraId="4544A85E" w14:textId="77777777" w:rsidR="00AE5735" w:rsidRDefault="00AE5735" w:rsidP="00AE5735">
            <w:pPr>
              <w:jc w:val="center"/>
              <w:rPr>
                <w:rFonts w:ascii="Arial" w:hAnsi="Arial" w:cs="Arial"/>
              </w:rPr>
            </w:pPr>
            <w:r>
              <w:rPr>
                <w:rFonts w:ascii="Arial" w:hAnsi="Arial" w:cs="Arial"/>
              </w:rPr>
              <w:t>Reply</w:t>
            </w:r>
          </w:p>
          <w:p w14:paraId="75FBE600" w14:textId="77777777" w:rsidR="00AE5735" w:rsidRDefault="00AE5735" w:rsidP="00AE5735">
            <w:pPr>
              <w:jc w:val="center"/>
              <w:rPr>
                <w:rFonts w:ascii="Arial" w:hAnsi="Arial" w:cs="Arial"/>
              </w:rPr>
            </w:pPr>
          </w:p>
          <w:p w14:paraId="5BB3959E" w14:textId="77777777" w:rsidR="00AE5735" w:rsidRDefault="00AE5735" w:rsidP="00AE5735">
            <w:pPr>
              <w:jc w:val="center"/>
              <w:rPr>
                <w:rFonts w:ascii="Arial" w:hAnsi="Arial" w:cs="Arial"/>
              </w:rPr>
            </w:pPr>
          </w:p>
          <w:p w14:paraId="137FC5E9" w14:textId="77777777" w:rsidR="00AE5735" w:rsidRDefault="00AE5735" w:rsidP="00AE5735">
            <w:pPr>
              <w:jc w:val="center"/>
              <w:rPr>
                <w:rFonts w:ascii="Arial" w:hAnsi="Arial" w:cs="Arial"/>
              </w:rPr>
            </w:pPr>
          </w:p>
          <w:p w14:paraId="27D84A9F" w14:textId="77777777" w:rsidR="00AE5735" w:rsidRDefault="00AE5735" w:rsidP="00AE5735">
            <w:pPr>
              <w:jc w:val="center"/>
              <w:rPr>
                <w:rFonts w:ascii="Arial" w:hAnsi="Arial" w:cs="Arial"/>
              </w:rPr>
            </w:pPr>
          </w:p>
          <w:p w14:paraId="2FB37A79" w14:textId="77777777" w:rsidR="00AE5735" w:rsidRDefault="00AE5735" w:rsidP="00AE5735">
            <w:pPr>
              <w:jc w:val="center"/>
              <w:rPr>
                <w:rFonts w:ascii="Arial" w:hAnsi="Arial" w:cs="Arial"/>
              </w:rPr>
            </w:pPr>
          </w:p>
          <w:p w14:paraId="136E3D17" w14:textId="77777777" w:rsidR="00AE5735" w:rsidRDefault="00AE5735" w:rsidP="00AE5735">
            <w:pPr>
              <w:jc w:val="center"/>
              <w:rPr>
                <w:rFonts w:ascii="Arial" w:hAnsi="Arial" w:cs="Arial"/>
              </w:rPr>
            </w:pPr>
          </w:p>
          <w:p w14:paraId="072A59A0" w14:textId="77777777" w:rsidR="00AE5735" w:rsidRDefault="00AE5735" w:rsidP="00AE5735">
            <w:pPr>
              <w:jc w:val="center"/>
              <w:rPr>
                <w:rFonts w:ascii="Arial" w:hAnsi="Arial" w:cs="Arial"/>
              </w:rPr>
            </w:pPr>
          </w:p>
          <w:p w14:paraId="7EBD006D" w14:textId="77777777" w:rsidR="00AE5735" w:rsidRDefault="00AE5735" w:rsidP="00AE5735">
            <w:pPr>
              <w:jc w:val="center"/>
              <w:rPr>
                <w:rFonts w:ascii="Arial" w:hAnsi="Arial" w:cs="Arial"/>
              </w:rPr>
            </w:pPr>
          </w:p>
          <w:p w14:paraId="33C6435E" w14:textId="77777777" w:rsidR="00AE5735" w:rsidRDefault="00AE5735" w:rsidP="00AE5735">
            <w:pPr>
              <w:jc w:val="center"/>
              <w:rPr>
                <w:rFonts w:ascii="Arial" w:hAnsi="Arial" w:cs="Arial"/>
              </w:rPr>
            </w:pPr>
          </w:p>
          <w:p w14:paraId="58134B08" w14:textId="77777777" w:rsidR="00AE5735" w:rsidRDefault="00AE5735" w:rsidP="00AE5735">
            <w:pPr>
              <w:jc w:val="center"/>
              <w:rPr>
                <w:rFonts w:ascii="Arial" w:hAnsi="Arial" w:cs="Arial"/>
              </w:rPr>
            </w:pPr>
          </w:p>
          <w:p w14:paraId="77326298" w14:textId="77777777" w:rsidR="00AE5735" w:rsidRDefault="00AE5735" w:rsidP="00AE5735">
            <w:pPr>
              <w:jc w:val="center"/>
              <w:rPr>
                <w:rFonts w:ascii="Arial" w:hAnsi="Arial" w:cs="Arial"/>
              </w:rPr>
            </w:pPr>
          </w:p>
          <w:p w14:paraId="62FD689D" w14:textId="77777777" w:rsidR="00AE5735" w:rsidRDefault="00AE5735" w:rsidP="00AE5735">
            <w:pPr>
              <w:jc w:val="center"/>
              <w:rPr>
                <w:rFonts w:ascii="Arial" w:hAnsi="Arial" w:cs="Arial"/>
              </w:rPr>
            </w:pPr>
          </w:p>
          <w:p w14:paraId="2EA33191" w14:textId="77777777" w:rsidR="00AE5735" w:rsidRDefault="00AE5735" w:rsidP="00AE5735">
            <w:pPr>
              <w:jc w:val="center"/>
              <w:rPr>
                <w:rFonts w:ascii="Arial" w:hAnsi="Arial" w:cs="Arial"/>
              </w:rPr>
            </w:pPr>
          </w:p>
          <w:p w14:paraId="45B15C0C" w14:textId="77777777" w:rsidR="00AE5735" w:rsidRDefault="00AE5735" w:rsidP="00AE5735">
            <w:pPr>
              <w:jc w:val="center"/>
              <w:rPr>
                <w:rFonts w:ascii="Arial" w:hAnsi="Arial" w:cs="Arial"/>
              </w:rPr>
            </w:pPr>
          </w:p>
          <w:p w14:paraId="40250011" w14:textId="77777777" w:rsidR="00AE5735" w:rsidRDefault="00AE5735" w:rsidP="00AE5735">
            <w:pPr>
              <w:jc w:val="center"/>
              <w:rPr>
                <w:rFonts w:ascii="Arial" w:hAnsi="Arial" w:cs="Arial"/>
              </w:rPr>
            </w:pPr>
          </w:p>
          <w:p w14:paraId="66805F7E" w14:textId="77777777" w:rsidR="00AE5735" w:rsidRDefault="00AE5735" w:rsidP="00AE5735">
            <w:pPr>
              <w:jc w:val="center"/>
              <w:rPr>
                <w:rFonts w:ascii="Arial" w:hAnsi="Arial" w:cs="Arial"/>
              </w:rPr>
            </w:pPr>
          </w:p>
          <w:p w14:paraId="7F1474A3" w14:textId="77777777" w:rsidR="00FA083F" w:rsidRDefault="00FA083F" w:rsidP="00AE5735">
            <w:pPr>
              <w:jc w:val="center"/>
              <w:rPr>
                <w:rFonts w:ascii="Arial" w:hAnsi="Arial" w:cs="Arial"/>
              </w:rPr>
            </w:pPr>
          </w:p>
          <w:p w14:paraId="4ECB9D68" w14:textId="77777777" w:rsidR="00FA083F" w:rsidRDefault="00FA083F" w:rsidP="00AE5735">
            <w:pPr>
              <w:jc w:val="center"/>
              <w:rPr>
                <w:rFonts w:ascii="Arial" w:hAnsi="Arial" w:cs="Arial"/>
              </w:rPr>
            </w:pPr>
          </w:p>
          <w:p w14:paraId="746272EC" w14:textId="77777777" w:rsidR="00FA083F" w:rsidRDefault="00FA083F" w:rsidP="00AE5735">
            <w:pPr>
              <w:jc w:val="center"/>
              <w:rPr>
                <w:rFonts w:ascii="Arial" w:hAnsi="Arial" w:cs="Arial"/>
              </w:rPr>
            </w:pPr>
          </w:p>
          <w:p w14:paraId="46EC352C" w14:textId="77777777" w:rsidR="00FA083F" w:rsidRDefault="00FA083F" w:rsidP="00AE5735">
            <w:pPr>
              <w:jc w:val="center"/>
              <w:rPr>
                <w:rFonts w:ascii="Arial" w:hAnsi="Arial" w:cs="Arial"/>
              </w:rPr>
            </w:pPr>
          </w:p>
          <w:p w14:paraId="4D1C99D9" w14:textId="77777777" w:rsidR="00AE5735" w:rsidRDefault="00AE5735" w:rsidP="00AE5735">
            <w:pPr>
              <w:jc w:val="center"/>
              <w:rPr>
                <w:rFonts w:ascii="Arial" w:hAnsi="Arial" w:cs="Arial"/>
              </w:rPr>
            </w:pPr>
            <w:r>
              <w:rPr>
                <w:rFonts w:ascii="Arial" w:hAnsi="Arial" w:cs="Arial"/>
              </w:rPr>
              <w:t>13</w:t>
            </w:r>
          </w:p>
          <w:p w14:paraId="5D46F132" w14:textId="77777777" w:rsidR="00080296" w:rsidRDefault="00080296" w:rsidP="00080296">
            <w:pPr>
              <w:jc w:val="center"/>
              <w:rPr>
                <w:rFonts w:ascii="Arial" w:hAnsi="Arial" w:cs="Arial"/>
              </w:rPr>
            </w:pPr>
          </w:p>
          <w:p w14:paraId="05A0036E" w14:textId="77777777" w:rsidR="00080296" w:rsidRDefault="00080296" w:rsidP="00080296">
            <w:pPr>
              <w:jc w:val="center"/>
              <w:rPr>
                <w:rFonts w:ascii="Arial" w:hAnsi="Arial" w:cs="Arial"/>
              </w:rPr>
            </w:pPr>
          </w:p>
          <w:p w14:paraId="66B03487" w14:textId="77777777" w:rsidR="00080296" w:rsidRDefault="00080296" w:rsidP="00080296">
            <w:pPr>
              <w:jc w:val="center"/>
              <w:rPr>
                <w:rFonts w:ascii="Arial" w:hAnsi="Arial" w:cs="Arial"/>
              </w:rPr>
            </w:pPr>
          </w:p>
          <w:p w14:paraId="10DC0745" w14:textId="77777777" w:rsidR="00080296" w:rsidRDefault="00080296" w:rsidP="00080296">
            <w:pPr>
              <w:jc w:val="center"/>
              <w:rPr>
                <w:rFonts w:ascii="Arial" w:hAnsi="Arial" w:cs="Arial"/>
              </w:rPr>
            </w:pPr>
          </w:p>
          <w:p w14:paraId="640FAEF1" w14:textId="77777777" w:rsidR="00080296" w:rsidRDefault="00AE5735" w:rsidP="00080296">
            <w:pPr>
              <w:jc w:val="center"/>
              <w:rPr>
                <w:rFonts w:ascii="Arial" w:hAnsi="Arial" w:cs="Arial"/>
              </w:rPr>
            </w:pPr>
            <w:r>
              <w:rPr>
                <w:rFonts w:ascii="Arial" w:hAnsi="Arial" w:cs="Arial"/>
              </w:rPr>
              <w:t>Reply</w:t>
            </w:r>
          </w:p>
          <w:p w14:paraId="48B73B54" w14:textId="77777777" w:rsidR="00080296" w:rsidRDefault="00080296" w:rsidP="00AE5735">
            <w:pPr>
              <w:jc w:val="center"/>
              <w:rPr>
                <w:rFonts w:ascii="Arial" w:hAnsi="Arial" w:cs="Arial"/>
              </w:rPr>
            </w:pPr>
          </w:p>
          <w:p w14:paraId="386BCEF2" w14:textId="77777777" w:rsidR="00080296" w:rsidRDefault="00080296" w:rsidP="00AE5735">
            <w:pPr>
              <w:jc w:val="center"/>
              <w:rPr>
                <w:rFonts w:ascii="Arial" w:hAnsi="Arial" w:cs="Arial"/>
              </w:rPr>
            </w:pPr>
          </w:p>
          <w:p w14:paraId="1AEEF40E" w14:textId="77777777" w:rsidR="00080296" w:rsidRDefault="00080296" w:rsidP="00AE5735">
            <w:pPr>
              <w:jc w:val="center"/>
              <w:rPr>
                <w:rFonts w:ascii="Arial" w:hAnsi="Arial" w:cs="Arial"/>
              </w:rPr>
            </w:pPr>
          </w:p>
          <w:p w14:paraId="5C158444" w14:textId="77777777" w:rsidR="00080296" w:rsidRDefault="00080296" w:rsidP="00AE5735">
            <w:pPr>
              <w:jc w:val="center"/>
              <w:rPr>
                <w:rFonts w:ascii="Arial" w:hAnsi="Arial" w:cs="Arial"/>
              </w:rPr>
            </w:pPr>
          </w:p>
          <w:p w14:paraId="408013F9" w14:textId="77777777" w:rsidR="00080296" w:rsidRDefault="00080296" w:rsidP="00AE5735">
            <w:pPr>
              <w:jc w:val="center"/>
              <w:rPr>
                <w:rFonts w:ascii="Arial" w:hAnsi="Arial" w:cs="Arial"/>
              </w:rPr>
            </w:pPr>
          </w:p>
          <w:p w14:paraId="0C8B072F" w14:textId="77777777" w:rsidR="00080296" w:rsidRDefault="00080296" w:rsidP="00AE5735">
            <w:pPr>
              <w:jc w:val="center"/>
              <w:rPr>
                <w:rFonts w:ascii="Arial" w:hAnsi="Arial" w:cs="Arial"/>
              </w:rPr>
            </w:pPr>
          </w:p>
          <w:p w14:paraId="4C9F53BD" w14:textId="77777777" w:rsidR="00080296" w:rsidRDefault="00080296" w:rsidP="00AE5735">
            <w:pPr>
              <w:jc w:val="center"/>
              <w:rPr>
                <w:rFonts w:ascii="Arial" w:hAnsi="Arial" w:cs="Arial"/>
              </w:rPr>
            </w:pPr>
          </w:p>
          <w:p w14:paraId="175C664F" w14:textId="77777777" w:rsidR="00080296" w:rsidRDefault="00080296" w:rsidP="00AE5735">
            <w:pPr>
              <w:jc w:val="center"/>
              <w:rPr>
                <w:rFonts w:ascii="Arial" w:hAnsi="Arial" w:cs="Arial"/>
              </w:rPr>
            </w:pPr>
          </w:p>
          <w:p w14:paraId="57382364" w14:textId="77777777" w:rsidR="00013EAB" w:rsidRDefault="00013EAB" w:rsidP="00AE5735">
            <w:pPr>
              <w:jc w:val="center"/>
              <w:rPr>
                <w:rFonts w:ascii="Arial" w:hAnsi="Arial" w:cs="Arial"/>
              </w:rPr>
            </w:pPr>
          </w:p>
          <w:p w14:paraId="1FB29B55" w14:textId="77777777" w:rsidR="00013EAB" w:rsidRDefault="00013EAB" w:rsidP="00AE5735">
            <w:pPr>
              <w:jc w:val="center"/>
              <w:rPr>
                <w:rFonts w:ascii="Arial" w:hAnsi="Arial" w:cs="Arial"/>
              </w:rPr>
            </w:pPr>
          </w:p>
          <w:p w14:paraId="21FDC3DA" w14:textId="77777777" w:rsidR="00013EAB" w:rsidRDefault="00013EAB" w:rsidP="00AE5735">
            <w:pPr>
              <w:jc w:val="center"/>
              <w:rPr>
                <w:rFonts w:ascii="Arial" w:hAnsi="Arial" w:cs="Arial"/>
              </w:rPr>
            </w:pPr>
          </w:p>
          <w:p w14:paraId="1F4F4FF9" w14:textId="77777777" w:rsidR="00013EAB" w:rsidRDefault="00013EAB" w:rsidP="00AE5735">
            <w:pPr>
              <w:jc w:val="center"/>
              <w:rPr>
                <w:rFonts w:ascii="Arial" w:hAnsi="Arial" w:cs="Arial"/>
              </w:rPr>
            </w:pPr>
          </w:p>
          <w:p w14:paraId="40BBCBC3" w14:textId="77777777" w:rsidR="00013EAB" w:rsidRDefault="00013EAB" w:rsidP="00AE5735">
            <w:pPr>
              <w:jc w:val="center"/>
              <w:rPr>
                <w:rFonts w:ascii="Arial" w:hAnsi="Arial" w:cs="Arial"/>
              </w:rPr>
            </w:pPr>
          </w:p>
          <w:p w14:paraId="7F84DC8A" w14:textId="77777777" w:rsidR="00013EAB" w:rsidRDefault="00013EAB" w:rsidP="00AE5735">
            <w:pPr>
              <w:jc w:val="center"/>
              <w:rPr>
                <w:rFonts w:ascii="Arial" w:hAnsi="Arial" w:cs="Arial"/>
              </w:rPr>
            </w:pPr>
          </w:p>
          <w:p w14:paraId="509E9EB6" w14:textId="77777777" w:rsidR="00013EAB" w:rsidRDefault="00013EAB" w:rsidP="00AE5735">
            <w:pPr>
              <w:jc w:val="center"/>
              <w:rPr>
                <w:rFonts w:ascii="Arial" w:hAnsi="Arial" w:cs="Arial"/>
              </w:rPr>
            </w:pPr>
          </w:p>
          <w:p w14:paraId="703B9145" w14:textId="77777777" w:rsidR="00013EAB" w:rsidRDefault="00013EAB" w:rsidP="00AE5735">
            <w:pPr>
              <w:jc w:val="center"/>
              <w:rPr>
                <w:rFonts w:ascii="Arial" w:hAnsi="Arial" w:cs="Arial"/>
              </w:rPr>
            </w:pPr>
          </w:p>
          <w:p w14:paraId="3840E626" w14:textId="77777777" w:rsidR="00013EAB" w:rsidRDefault="00013EAB" w:rsidP="00AE5735">
            <w:pPr>
              <w:jc w:val="center"/>
              <w:rPr>
                <w:rFonts w:ascii="Arial" w:hAnsi="Arial" w:cs="Arial"/>
              </w:rPr>
            </w:pPr>
          </w:p>
          <w:p w14:paraId="2CCA10CE" w14:textId="77777777" w:rsidR="00013EAB" w:rsidRDefault="00013EAB" w:rsidP="00AE5735">
            <w:pPr>
              <w:jc w:val="center"/>
              <w:rPr>
                <w:rFonts w:ascii="Arial" w:hAnsi="Arial" w:cs="Arial"/>
              </w:rPr>
            </w:pPr>
          </w:p>
          <w:p w14:paraId="5EF36FDF" w14:textId="77777777" w:rsidR="00013EAB" w:rsidRDefault="00013EAB" w:rsidP="00AE5735">
            <w:pPr>
              <w:jc w:val="center"/>
              <w:rPr>
                <w:rFonts w:ascii="Arial" w:hAnsi="Arial" w:cs="Arial"/>
              </w:rPr>
            </w:pPr>
          </w:p>
          <w:p w14:paraId="3C17B154" w14:textId="77777777" w:rsidR="00013EAB" w:rsidRDefault="00013EAB" w:rsidP="00AE5735">
            <w:pPr>
              <w:jc w:val="center"/>
              <w:rPr>
                <w:rFonts w:ascii="Arial" w:hAnsi="Arial" w:cs="Arial"/>
              </w:rPr>
            </w:pPr>
          </w:p>
          <w:p w14:paraId="07373FAB" w14:textId="77777777" w:rsidR="00080296" w:rsidRDefault="00080296" w:rsidP="00AE5735">
            <w:pPr>
              <w:jc w:val="center"/>
              <w:rPr>
                <w:rFonts w:ascii="Arial" w:hAnsi="Arial" w:cs="Arial"/>
              </w:rPr>
            </w:pPr>
            <w:r>
              <w:rPr>
                <w:rFonts w:ascii="Arial" w:hAnsi="Arial" w:cs="Arial"/>
              </w:rPr>
              <w:t>14</w:t>
            </w:r>
          </w:p>
          <w:p w14:paraId="6D923C24" w14:textId="77777777" w:rsidR="00080296" w:rsidRDefault="00080296" w:rsidP="00AE5735">
            <w:pPr>
              <w:jc w:val="center"/>
              <w:rPr>
                <w:rFonts w:ascii="Arial" w:hAnsi="Arial" w:cs="Arial"/>
              </w:rPr>
            </w:pPr>
          </w:p>
          <w:p w14:paraId="6971FBE9" w14:textId="77777777" w:rsidR="00080296" w:rsidRDefault="00080296" w:rsidP="00AE5735">
            <w:pPr>
              <w:jc w:val="center"/>
              <w:rPr>
                <w:rFonts w:ascii="Arial" w:hAnsi="Arial" w:cs="Arial"/>
              </w:rPr>
            </w:pPr>
            <w:r>
              <w:rPr>
                <w:rFonts w:ascii="Arial" w:hAnsi="Arial" w:cs="Arial"/>
              </w:rPr>
              <w:t>15</w:t>
            </w:r>
          </w:p>
          <w:p w14:paraId="54DA0398" w14:textId="77777777" w:rsidR="00FE78B4" w:rsidRDefault="00FE78B4" w:rsidP="00AE5735">
            <w:pPr>
              <w:jc w:val="center"/>
              <w:rPr>
                <w:rFonts w:ascii="Arial" w:hAnsi="Arial" w:cs="Arial"/>
              </w:rPr>
            </w:pPr>
          </w:p>
          <w:p w14:paraId="4AC8B1EA" w14:textId="77777777" w:rsidR="00FE78B4" w:rsidRDefault="00FE78B4" w:rsidP="00AE5735">
            <w:pPr>
              <w:jc w:val="center"/>
              <w:rPr>
                <w:rFonts w:ascii="Arial" w:hAnsi="Arial" w:cs="Arial"/>
              </w:rPr>
            </w:pPr>
          </w:p>
          <w:p w14:paraId="105E33BB" w14:textId="77777777" w:rsidR="00FE78B4" w:rsidRDefault="007E0967" w:rsidP="00AE5735">
            <w:pPr>
              <w:jc w:val="center"/>
              <w:rPr>
                <w:rFonts w:ascii="Arial" w:hAnsi="Arial" w:cs="Arial"/>
              </w:rPr>
            </w:pPr>
            <w:r>
              <w:rPr>
                <w:rFonts w:ascii="Arial" w:hAnsi="Arial" w:cs="Arial"/>
              </w:rPr>
              <w:t>Reply</w:t>
            </w:r>
          </w:p>
          <w:p w14:paraId="08F3389F" w14:textId="77777777" w:rsidR="00FE78B4" w:rsidRDefault="00FE78B4" w:rsidP="00AE5735">
            <w:pPr>
              <w:jc w:val="center"/>
              <w:rPr>
                <w:rFonts w:ascii="Arial" w:hAnsi="Arial" w:cs="Arial"/>
              </w:rPr>
            </w:pPr>
          </w:p>
          <w:p w14:paraId="75CFDB43" w14:textId="77777777" w:rsidR="00FE78B4" w:rsidRDefault="00FE78B4" w:rsidP="00AE5735">
            <w:pPr>
              <w:jc w:val="center"/>
              <w:rPr>
                <w:rFonts w:ascii="Arial" w:hAnsi="Arial" w:cs="Arial"/>
              </w:rPr>
            </w:pPr>
          </w:p>
          <w:p w14:paraId="421B9FB0" w14:textId="77777777" w:rsidR="00FE78B4" w:rsidRDefault="00FE78B4" w:rsidP="00AE5735">
            <w:pPr>
              <w:jc w:val="center"/>
              <w:rPr>
                <w:rFonts w:ascii="Arial" w:hAnsi="Arial" w:cs="Arial"/>
              </w:rPr>
            </w:pPr>
          </w:p>
          <w:p w14:paraId="38C9F0A4" w14:textId="77777777" w:rsidR="00FE78B4" w:rsidRDefault="00FE78B4" w:rsidP="00AE5735">
            <w:pPr>
              <w:jc w:val="center"/>
              <w:rPr>
                <w:rFonts w:ascii="Arial" w:hAnsi="Arial" w:cs="Arial"/>
              </w:rPr>
            </w:pPr>
          </w:p>
          <w:p w14:paraId="362184EB" w14:textId="77777777" w:rsidR="0071180B" w:rsidRDefault="0071180B" w:rsidP="00AE5735">
            <w:pPr>
              <w:jc w:val="center"/>
              <w:rPr>
                <w:rFonts w:ascii="Arial" w:hAnsi="Arial" w:cs="Arial"/>
              </w:rPr>
            </w:pPr>
          </w:p>
          <w:p w14:paraId="3EF4EDD5" w14:textId="77777777" w:rsidR="0071180B" w:rsidRDefault="0071180B" w:rsidP="00AE5735">
            <w:pPr>
              <w:jc w:val="center"/>
              <w:rPr>
                <w:rFonts w:ascii="Arial" w:hAnsi="Arial" w:cs="Arial"/>
              </w:rPr>
            </w:pPr>
          </w:p>
          <w:p w14:paraId="5554E2A3" w14:textId="77777777" w:rsidR="0071180B" w:rsidRDefault="0071180B" w:rsidP="00AE5735">
            <w:pPr>
              <w:jc w:val="center"/>
              <w:rPr>
                <w:rFonts w:ascii="Arial" w:hAnsi="Arial" w:cs="Arial"/>
              </w:rPr>
            </w:pPr>
          </w:p>
          <w:p w14:paraId="34877463" w14:textId="77777777" w:rsidR="00FE78B4" w:rsidRDefault="00FE78B4" w:rsidP="00AE5735">
            <w:pPr>
              <w:jc w:val="center"/>
              <w:rPr>
                <w:rFonts w:ascii="Arial" w:hAnsi="Arial" w:cs="Arial"/>
              </w:rPr>
            </w:pPr>
            <w:r>
              <w:rPr>
                <w:rFonts w:ascii="Arial" w:hAnsi="Arial" w:cs="Arial"/>
              </w:rPr>
              <w:t>16</w:t>
            </w:r>
          </w:p>
          <w:p w14:paraId="4B88C664" w14:textId="77777777" w:rsidR="00C17125" w:rsidRPr="00C17125" w:rsidRDefault="00C17125">
            <w:pPr>
              <w:rPr>
                <w:rFonts w:ascii="Arial" w:hAnsi="Arial" w:cs="Arial"/>
              </w:rPr>
            </w:pPr>
          </w:p>
        </w:tc>
        <w:tc>
          <w:tcPr>
            <w:tcW w:w="8829" w:type="dxa"/>
          </w:tcPr>
          <w:p w14:paraId="592FCEA8" w14:textId="77777777" w:rsidR="00C17125" w:rsidRDefault="00AE5735" w:rsidP="00546D7C">
            <w:pPr>
              <w:jc w:val="both"/>
              <w:rPr>
                <w:rFonts w:ascii="Arial" w:hAnsi="Arial" w:cs="Arial"/>
              </w:rPr>
            </w:pPr>
            <w:r w:rsidRPr="00AE5735">
              <w:rPr>
                <w:rFonts w:ascii="Arial" w:hAnsi="Arial" w:cs="Arial"/>
              </w:rPr>
              <w:lastRenderedPageBreak/>
              <w:t>What are the specific impact of mega-projects on the human rights to water and sanitation when mega-projects are in construction, in short and long-term operation? What measures are in place to prevent, mitigate and monitor those impact?</w:t>
            </w:r>
          </w:p>
          <w:p w14:paraId="1A17E531" w14:textId="77777777" w:rsidR="00AE5735" w:rsidRDefault="00AE5735" w:rsidP="00546D7C">
            <w:pPr>
              <w:jc w:val="both"/>
              <w:rPr>
                <w:rFonts w:ascii="Arial" w:hAnsi="Arial" w:cs="Arial"/>
              </w:rPr>
            </w:pPr>
          </w:p>
          <w:p w14:paraId="21C03A55" w14:textId="77777777" w:rsidR="00AE5735" w:rsidRDefault="00AE5735" w:rsidP="00546D7C">
            <w:pPr>
              <w:jc w:val="both"/>
              <w:rPr>
                <w:rFonts w:ascii="Arial" w:hAnsi="Arial" w:cs="Arial"/>
              </w:rPr>
            </w:pPr>
            <w:r w:rsidRPr="00AE5735">
              <w:rPr>
                <w:rFonts w:ascii="Arial" w:hAnsi="Arial" w:cs="Arial"/>
              </w:rPr>
              <w:t>Operations of existing plants during construction phases do not affect human rights access to sanitation. </w:t>
            </w:r>
          </w:p>
          <w:p w14:paraId="668A84D3" w14:textId="77777777" w:rsidR="00AE5735" w:rsidRPr="00AE5735" w:rsidRDefault="00AE5735" w:rsidP="00546D7C">
            <w:pPr>
              <w:jc w:val="both"/>
              <w:rPr>
                <w:rFonts w:ascii="Arial" w:hAnsi="Arial" w:cs="Arial"/>
              </w:rPr>
            </w:pPr>
          </w:p>
          <w:p w14:paraId="6B168A76" w14:textId="77777777" w:rsidR="00AE5735" w:rsidRDefault="00AE5735" w:rsidP="00546D7C">
            <w:pPr>
              <w:jc w:val="both"/>
              <w:rPr>
                <w:rFonts w:ascii="Arial" w:hAnsi="Arial" w:cs="Arial"/>
                <w:lang w:val="en-MY"/>
              </w:rPr>
            </w:pPr>
            <w:r w:rsidRPr="00AE5735">
              <w:rPr>
                <w:rFonts w:ascii="Arial" w:hAnsi="Arial" w:cs="Arial"/>
              </w:rPr>
              <w:t>The existing system is not completely shut down or access to services terminated. Temporary actions through temporary treatment plants (TTP) are taken to ensure customers do have access to adequate sanitation system connected to the public network. M</w:t>
            </w:r>
            <w:r w:rsidRPr="00AE5735">
              <w:rPr>
                <w:rFonts w:ascii="Arial" w:hAnsi="Arial" w:cs="Arial"/>
                <w:lang w:val="en-MY"/>
              </w:rPr>
              <w:t>easures and actions required are built into construction contracts for contractors to ensure services to customers are not affected.</w:t>
            </w:r>
          </w:p>
          <w:p w14:paraId="5ACABBB7" w14:textId="77777777" w:rsidR="00AE5735" w:rsidRPr="00AE5735" w:rsidRDefault="00AE5735" w:rsidP="00546D7C">
            <w:pPr>
              <w:jc w:val="both"/>
              <w:rPr>
                <w:rFonts w:ascii="Arial" w:hAnsi="Arial" w:cs="Arial"/>
              </w:rPr>
            </w:pPr>
          </w:p>
          <w:p w14:paraId="2E903638" w14:textId="77777777" w:rsidR="00AE5735" w:rsidRDefault="00AE5735" w:rsidP="00546D7C">
            <w:pPr>
              <w:jc w:val="both"/>
              <w:rPr>
                <w:rFonts w:ascii="Arial" w:hAnsi="Arial" w:cs="Arial"/>
              </w:rPr>
            </w:pPr>
            <w:r w:rsidRPr="00AE5735">
              <w:rPr>
                <w:rFonts w:ascii="Arial" w:hAnsi="Arial" w:cs="Arial"/>
              </w:rPr>
              <w:t>For IST customers, the system is still available until the upgrading of the status to connected system is completed. </w:t>
            </w:r>
          </w:p>
          <w:p w14:paraId="6D7CDAE8" w14:textId="77777777" w:rsidR="00AE5735" w:rsidRPr="00AE5735" w:rsidRDefault="00AE5735" w:rsidP="00546D7C">
            <w:pPr>
              <w:jc w:val="both"/>
              <w:rPr>
                <w:rFonts w:ascii="Arial" w:hAnsi="Arial" w:cs="Arial"/>
              </w:rPr>
            </w:pPr>
          </w:p>
          <w:p w14:paraId="69E6EAF1" w14:textId="77777777" w:rsidR="00AE5735" w:rsidRDefault="00AE5735" w:rsidP="00546D7C">
            <w:pPr>
              <w:jc w:val="both"/>
              <w:rPr>
                <w:rFonts w:ascii="Arial" w:hAnsi="Arial" w:cs="Arial"/>
                <w:lang w:val="en-MY"/>
              </w:rPr>
            </w:pPr>
            <w:r w:rsidRPr="00AE5735">
              <w:rPr>
                <w:rFonts w:ascii="Arial" w:hAnsi="Arial" w:cs="Arial"/>
                <w:lang w:val="en-MY"/>
              </w:rPr>
              <w:t>As for short-term operations, mechanisms are in place to attend to customer complaints as per our Level of Service (LoS), customer charter, as well as management systems (ISO 9001 requirements).</w:t>
            </w:r>
          </w:p>
          <w:p w14:paraId="5AD018B5" w14:textId="77777777" w:rsidR="00AE5735" w:rsidRPr="00AE5735" w:rsidRDefault="00AE5735" w:rsidP="00546D7C">
            <w:pPr>
              <w:jc w:val="both"/>
              <w:rPr>
                <w:rFonts w:ascii="Arial" w:hAnsi="Arial" w:cs="Arial"/>
                <w:lang w:val="en-MY"/>
              </w:rPr>
            </w:pPr>
          </w:p>
          <w:p w14:paraId="7C50CCF0" w14:textId="77777777" w:rsidR="00AE5735" w:rsidRDefault="00AE5735" w:rsidP="00546D7C">
            <w:pPr>
              <w:jc w:val="both"/>
              <w:rPr>
                <w:rFonts w:ascii="Arial" w:hAnsi="Arial" w:cs="Arial"/>
                <w:lang w:val="en-MY"/>
              </w:rPr>
            </w:pPr>
            <w:r w:rsidRPr="00AE5735">
              <w:rPr>
                <w:rFonts w:ascii="Arial" w:hAnsi="Arial" w:cs="Arial"/>
                <w:lang w:val="en-MY"/>
              </w:rPr>
              <w:lastRenderedPageBreak/>
              <w:t>As for long-term operations, the concern would be more on defective assets due to ageing, wear and tear in which asset risk assessment is undertaken and actions taken accordingly.</w:t>
            </w:r>
          </w:p>
          <w:p w14:paraId="7FDFC742" w14:textId="77777777" w:rsidR="00FA083F" w:rsidRDefault="00FA083F" w:rsidP="00546D7C">
            <w:pPr>
              <w:jc w:val="both"/>
              <w:rPr>
                <w:rFonts w:ascii="Arial" w:hAnsi="Arial" w:cs="Arial"/>
                <w:lang w:val="en-MY"/>
              </w:rPr>
            </w:pPr>
          </w:p>
          <w:p w14:paraId="0298AD74" w14:textId="77777777" w:rsidR="00AE5735" w:rsidRDefault="00AE5735" w:rsidP="00546D7C">
            <w:pPr>
              <w:jc w:val="both"/>
              <w:rPr>
                <w:rFonts w:ascii="Arial" w:hAnsi="Arial" w:cs="Arial"/>
              </w:rPr>
            </w:pPr>
            <w:r w:rsidRPr="00AE5735">
              <w:rPr>
                <w:rFonts w:ascii="Arial" w:hAnsi="Arial" w:cs="Arial"/>
              </w:rPr>
              <w:t>Please specify challenges faced or good practices adopted by actors – both within and outside of the territory of a State – involved in mega-projects to ensure the human rights to water and sanitation of affected population in the construction, short and long-term operation phases?</w:t>
            </w:r>
          </w:p>
          <w:p w14:paraId="3642EF5E" w14:textId="77777777" w:rsidR="00AE5735" w:rsidRDefault="00AE5735" w:rsidP="00546D7C">
            <w:pPr>
              <w:jc w:val="both"/>
              <w:rPr>
                <w:rFonts w:ascii="Arial" w:hAnsi="Arial" w:cs="Arial"/>
              </w:rPr>
            </w:pPr>
          </w:p>
          <w:p w14:paraId="40E5B3C8" w14:textId="77777777" w:rsidR="00AE5735" w:rsidRPr="00AE5735" w:rsidRDefault="00AE5735" w:rsidP="00546D7C">
            <w:pPr>
              <w:jc w:val="both"/>
              <w:rPr>
                <w:rFonts w:ascii="Arial" w:hAnsi="Arial" w:cs="Arial"/>
              </w:rPr>
            </w:pPr>
            <w:r w:rsidRPr="00AE5735">
              <w:rPr>
                <w:rFonts w:ascii="Arial" w:hAnsi="Arial" w:cs="Arial"/>
              </w:rPr>
              <w:t>Challenges faced:</w:t>
            </w:r>
          </w:p>
          <w:p w14:paraId="472EC6D7" w14:textId="77777777" w:rsidR="00AE5735" w:rsidRPr="00AE5735" w:rsidRDefault="00AE5735" w:rsidP="00546D7C">
            <w:pPr>
              <w:numPr>
                <w:ilvl w:val="0"/>
                <w:numId w:val="1"/>
              </w:numPr>
              <w:jc w:val="both"/>
              <w:rPr>
                <w:rFonts w:ascii="Arial" w:hAnsi="Arial" w:cs="Arial"/>
              </w:rPr>
            </w:pPr>
            <w:r w:rsidRPr="00AE5735">
              <w:rPr>
                <w:rFonts w:ascii="Arial" w:hAnsi="Arial" w:cs="Arial"/>
              </w:rPr>
              <w:t xml:space="preserve">Environment – while in the construction phase, it is vital that performance of temporary treatment plants </w:t>
            </w:r>
            <w:r>
              <w:rPr>
                <w:rFonts w:ascii="Arial" w:hAnsi="Arial" w:cs="Arial"/>
              </w:rPr>
              <w:t xml:space="preserve">(TTP) </w:t>
            </w:r>
            <w:r w:rsidRPr="00AE5735">
              <w:rPr>
                <w:rFonts w:ascii="Arial" w:hAnsi="Arial" w:cs="Arial"/>
              </w:rPr>
              <w:t>are at par with existing standards</w:t>
            </w:r>
            <w:r>
              <w:rPr>
                <w:rFonts w:ascii="Arial" w:hAnsi="Arial" w:cs="Arial"/>
              </w:rPr>
              <w:t xml:space="preserve">. This is especially so in the </w:t>
            </w:r>
            <w:r w:rsidR="005E75ED">
              <w:rPr>
                <w:rFonts w:ascii="Arial" w:hAnsi="Arial" w:cs="Arial"/>
              </w:rPr>
              <w:t xml:space="preserve">siting of </w:t>
            </w:r>
            <w:r w:rsidRPr="00AE5735">
              <w:rPr>
                <w:rFonts w:ascii="Arial" w:hAnsi="Arial" w:cs="Arial"/>
              </w:rPr>
              <w:t xml:space="preserve">discharge of effluent from TTP </w:t>
            </w:r>
            <w:r w:rsidR="005E75ED">
              <w:rPr>
                <w:rFonts w:ascii="Arial" w:hAnsi="Arial" w:cs="Arial"/>
              </w:rPr>
              <w:t xml:space="preserve">in ways that would not pollute </w:t>
            </w:r>
            <w:r w:rsidRPr="00AE5735">
              <w:rPr>
                <w:rFonts w:ascii="Arial" w:hAnsi="Arial" w:cs="Arial"/>
              </w:rPr>
              <w:t xml:space="preserve">waterways, streams and rivers that might affect the health of residents nearby. </w:t>
            </w:r>
          </w:p>
          <w:p w14:paraId="688EEF02" w14:textId="77777777" w:rsidR="00AE5735" w:rsidRPr="00AE5735" w:rsidRDefault="00AE5735" w:rsidP="00546D7C">
            <w:pPr>
              <w:numPr>
                <w:ilvl w:val="0"/>
                <w:numId w:val="1"/>
              </w:numPr>
              <w:jc w:val="both"/>
              <w:rPr>
                <w:rFonts w:ascii="Arial" w:hAnsi="Arial" w:cs="Arial"/>
              </w:rPr>
            </w:pPr>
            <w:r w:rsidRPr="00AE5735">
              <w:rPr>
                <w:rFonts w:ascii="Arial" w:hAnsi="Arial" w:cs="Arial"/>
              </w:rPr>
              <w:t xml:space="preserve">Public – </w:t>
            </w:r>
            <w:r w:rsidR="005E75ED">
              <w:rPr>
                <w:rFonts w:ascii="Arial" w:hAnsi="Arial" w:cs="Arial"/>
              </w:rPr>
              <w:t xml:space="preserve">address </w:t>
            </w:r>
            <w:r w:rsidRPr="00AE5735">
              <w:rPr>
                <w:rFonts w:ascii="Arial" w:hAnsi="Arial" w:cs="Arial"/>
              </w:rPr>
              <w:t>spillage/overflows/odour issue</w:t>
            </w:r>
            <w:r w:rsidR="005E75ED">
              <w:rPr>
                <w:rFonts w:ascii="Arial" w:hAnsi="Arial" w:cs="Arial"/>
              </w:rPr>
              <w:t>s</w:t>
            </w:r>
            <w:r w:rsidRPr="00AE5735">
              <w:rPr>
                <w:rFonts w:ascii="Arial" w:hAnsi="Arial" w:cs="Arial"/>
              </w:rPr>
              <w:t xml:space="preserve"> that may bring about diseases, ill-health to surrounding communities</w:t>
            </w:r>
            <w:r w:rsidR="005E75ED">
              <w:rPr>
                <w:rFonts w:ascii="Arial" w:hAnsi="Arial" w:cs="Arial"/>
              </w:rPr>
              <w:t xml:space="preserve"> and impinge upon basic human rights to proper sanitation and clean air.</w:t>
            </w:r>
            <w:r w:rsidRPr="00AE5735">
              <w:rPr>
                <w:rFonts w:ascii="Arial" w:hAnsi="Arial" w:cs="Arial"/>
              </w:rPr>
              <w:t xml:space="preserve">  </w:t>
            </w:r>
          </w:p>
          <w:p w14:paraId="4E7415D0" w14:textId="77777777" w:rsidR="00AE5735" w:rsidRPr="00AE5735" w:rsidRDefault="005E75ED" w:rsidP="00546D7C">
            <w:pPr>
              <w:numPr>
                <w:ilvl w:val="0"/>
                <w:numId w:val="1"/>
              </w:numPr>
              <w:jc w:val="both"/>
              <w:rPr>
                <w:rFonts w:ascii="Arial" w:hAnsi="Arial" w:cs="Arial"/>
              </w:rPr>
            </w:pPr>
            <w:r>
              <w:rPr>
                <w:rFonts w:ascii="Arial" w:hAnsi="Arial" w:cs="Arial"/>
              </w:rPr>
              <w:t>Management of c</w:t>
            </w:r>
            <w:r w:rsidR="00AE5735" w:rsidRPr="00AE5735">
              <w:rPr>
                <w:rFonts w:ascii="Arial" w:hAnsi="Arial" w:cs="Arial"/>
              </w:rPr>
              <w:t xml:space="preserve">onstruction sites, </w:t>
            </w:r>
            <w:r>
              <w:rPr>
                <w:rFonts w:ascii="Arial" w:hAnsi="Arial" w:cs="Arial"/>
              </w:rPr>
              <w:t xml:space="preserve">operation of equipment and </w:t>
            </w:r>
            <w:r w:rsidR="00AE5735" w:rsidRPr="00AE5735">
              <w:rPr>
                <w:rFonts w:ascii="Arial" w:hAnsi="Arial" w:cs="Arial"/>
              </w:rPr>
              <w:t xml:space="preserve">machineries, </w:t>
            </w:r>
            <w:r>
              <w:rPr>
                <w:rFonts w:ascii="Arial" w:hAnsi="Arial" w:cs="Arial"/>
              </w:rPr>
              <w:t xml:space="preserve">movement of </w:t>
            </w:r>
            <w:r w:rsidR="00AE5735" w:rsidRPr="00AE5735">
              <w:rPr>
                <w:rFonts w:ascii="Arial" w:hAnsi="Arial" w:cs="Arial"/>
              </w:rPr>
              <w:t xml:space="preserve">vehicles to </w:t>
            </w:r>
            <w:r>
              <w:rPr>
                <w:rFonts w:ascii="Arial" w:hAnsi="Arial" w:cs="Arial"/>
              </w:rPr>
              <w:t xml:space="preserve">ensure adherence to </w:t>
            </w:r>
            <w:r w:rsidR="00AE5735" w:rsidRPr="00AE5735">
              <w:rPr>
                <w:rFonts w:ascii="Arial" w:hAnsi="Arial" w:cs="Arial"/>
              </w:rPr>
              <w:t>existing regulations to preserve public health and well-being.</w:t>
            </w:r>
          </w:p>
          <w:p w14:paraId="5675B097" w14:textId="77777777" w:rsidR="00AE5735" w:rsidRPr="00AE5735" w:rsidRDefault="00AE5735" w:rsidP="00546D7C">
            <w:pPr>
              <w:jc w:val="both"/>
              <w:rPr>
                <w:rFonts w:ascii="Arial" w:hAnsi="Arial" w:cs="Arial"/>
              </w:rPr>
            </w:pPr>
            <w:r w:rsidRPr="00AE5735">
              <w:rPr>
                <w:rFonts w:ascii="Arial" w:hAnsi="Arial" w:cs="Arial"/>
              </w:rPr>
              <w:t xml:space="preserve"> </w:t>
            </w:r>
          </w:p>
          <w:p w14:paraId="7C047D80" w14:textId="77777777" w:rsidR="00AE5735" w:rsidRPr="00AE5735" w:rsidRDefault="00AE5735" w:rsidP="00546D7C">
            <w:pPr>
              <w:jc w:val="both"/>
              <w:rPr>
                <w:rFonts w:ascii="Arial" w:hAnsi="Arial" w:cs="Arial"/>
              </w:rPr>
            </w:pPr>
            <w:r w:rsidRPr="00AE5735">
              <w:rPr>
                <w:rFonts w:ascii="Arial" w:hAnsi="Arial" w:cs="Arial"/>
              </w:rPr>
              <w:t>Good practices:</w:t>
            </w:r>
          </w:p>
          <w:p w14:paraId="534F7FE0" w14:textId="77777777" w:rsidR="005E75ED" w:rsidRPr="005E75ED" w:rsidRDefault="00AE5735" w:rsidP="00546D7C">
            <w:pPr>
              <w:numPr>
                <w:ilvl w:val="0"/>
                <w:numId w:val="2"/>
              </w:numPr>
              <w:jc w:val="both"/>
              <w:rPr>
                <w:rFonts w:ascii="Arial" w:hAnsi="Arial" w:cs="Arial"/>
                <w:lang w:val="en-MY"/>
              </w:rPr>
            </w:pPr>
            <w:r w:rsidRPr="005E75ED">
              <w:rPr>
                <w:rFonts w:ascii="Arial" w:hAnsi="Arial" w:cs="Arial"/>
              </w:rPr>
              <w:t>IWK adheres strictly to standards established by National Institute of Occupational Safety and Health (NIOSH).</w:t>
            </w:r>
          </w:p>
          <w:p w14:paraId="2BE98F44" w14:textId="77777777" w:rsidR="00AE5735" w:rsidRPr="00080296" w:rsidRDefault="00AE5735" w:rsidP="00546D7C">
            <w:pPr>
              <w:numPr>
                <w:ilvl w:val="0"/>
                <w:numId w:val="2"/>
              </w:numPr>
              <w:jc w:val="both"/>
              <w:rPr>
                <w:rFonts w:ascii="Arial" w:hAnsi="Arial" w:cs="Arial"/>
                <w:lang w:val="en-MY"/>
              </w:rPr>
            </w:pPr>
            <w:r w:rsidRPr="005E75ED">
              <w:rPr>
                <w:rFonts w:ascii="Arial" w:hAnsi="Arial" w:cs="Arial"/>
              </w:rPr>
              <w:t>Awareness of health and safety in IWK is through ISO 45001:2018 Occupational Health &amp; Safety Management System which manages all health and safety risk, mitigation and opportunity for improvement.</w:t>
            </w:r>
            <w:r w:rsidR="005E75ED">
              <w:rPr>
                <w:rFonts w:ascii="Arial" w:hAnsi="Arial" w:cs="Arial"/>
              </w:rPr>
              <w:t xml:space="preserve"> In 2018 and 2017, no fatalities were reported in IWK. </w:t>
            </w:r>
          </w:p>
          <w:p w14:paraId="3A29E3D8" w14:textId="77777777" w:rsidR="00080296" w:rsidRDefault="00080296" w:rsidP="00546D7C">
            <w:pPr>
              <w:jc w:val="both"/>
              <w:rPr>
                <w:rFonts w:ascii="Arial" w:hAnsi="Arial" w:cs="Arial"/>
              </w:rPr>
            </w:pPr>
          </w:p>
          <w:p w14:paraId="74169B86" w14:textId="760702FE" w:rsidR="00080296" w:rsidRPr="005E75ED" w:rsidRDefault="00080296" w:rsidP="00546D7C">
            <w:pPr>
              <w:jc w:val="both"/>
              <w:rPr>
                <w:rFonts w:ascii="Arial" w:hAnsi="Arial" w:cs="Arial"/>
                <w:lang w:val="en-MY"/>
              </w:rPr>
            </w:pPr>
            <w:r>
              <w:rPr>
                <w:rFonts w:ascii="Arial" w:hAnsi="Arial" w:cs="Arial"/>
              </w:rPr>
              <w:t xml:space="preserve">Not </w:t>
            </w:r>
            <w:r w:rsidR="000E2C40">
              <w:rPr>
                <w:rFonts w:ascii="Arial" w:hAnsi="Arial" w:cs="Arial"/>
              </w:rPr>
              <w:t>a</w:t>
            </w:r>
            <w:r>
              <w:rPr>
                <w:rFonts w:ascii="Arial" w:hAnsi="Arial" w:cs="Arial"/>
              </w:rPr>
              <w:t>pplicable</w:t>
            </w:r>
            <w:r w:rsidR="000E2C40">
              <w:rPr>
                <w:rFonts w:ascii="Arial" w:hAnsi="Arial" w:cs="Arial"/>
              </w:rPr>
              <w:t>.</w:t>
            </w:r>
          </w:p>
          <w:p w14:paraId="22595D84" w14:textId="77777777" w:rsidR="00AE5735" w:rsidRDefault="00AE5735" w:rsidP="00546D7C">
            <w:pPr>
              <w:jc w:val="both"/>
              <w:rPr>
                <w:rFonts w:ascii="Arial" w:hAnsi="Arial" w:cs="Arial"/>
              </w:rPr>
            </w:pPr>
          </w:p>
          <w:p w14:paraId="1F046A5B" w14:textId="77777777" w:rsidR="00080296" w:rsidRDefault="00080296" w:rsidP="00546D7C">
            <w:pPr>
              <w:jc w:val="both"/>
              <w:rPr>
                <w:rFonts w:ascii="Arial" w:hAnsi="Arial" w:cs="Arial"/>
              </w:rPr>
            </w:pPr>
            <w:r w:rsidRPr="00080296">
              <w:rPr>
                <w:rFonts w:ascii="Arial" w:hAnsi="Arial" w:cs="Arial"/>
              </w:rPr>
              <w:t>What procedures and aids to access remedy are available when negative impacts of mega-projects amounts to violation or abuse of the human rights to water and sanitation?</w:t>
            </w:r>
          </w:p>
          <w:p w14:paraId="0770F190" w14:textId="77777777" w:rsidR="00FE78B4" w:rsidRDefault="00FE78B4" w:rsidP="00546D7C">
            <w:pPr>
              <w:jc w:val="both"/>
              <w:rPr>
                <w:rFonts w:ascii="Arial" w:hAnsi="Arial" w:cs="Arial"/>
              </w:rPr>
            </w:pPr>
          </w:p>
          <w:p w14:paraId="12EFE640" w14:textId="77777777" w:rsidR="00FE78B4" w:rsidRDefault="00FE78B4" w:rsidP="00546D7C">
            <w:pPr>
              <w:jc w:val="both"/>
              <w:rPr>
                <w:rFonts w:ascii="Arial" w:hAnsi="Arial" w:cs="Arial"/>
              </w:rPr>
            </w:pPr>
            <w:r w:rsidRPr="00FE78B4">
              <w:rPr>
                <w:rFonts w:ascii="Arial" w:hAnsi="Arial" w:cs="Arial"/>
              </w:rPr>
              <w:t xml:space="preserve">Thus far, IWK has not experienced or faced such violation or abuse of human rights.  In the normal course of operation, IWK will facilitate JPP/KATS/Ketua Pengarah Tanah &amp; Galian (KPTG) to reserve the land under Section 62 (National Land Code) for sewerage purpose under Federal Land Commission. </w:t>
            </w:r>
          </w:p>
          <w:p w14:paraId="1860DCED" w14:textId="77777777" w:rsidR="00FE78B4" w:rsidRPr="00FE78B4" w:rsidRDefault="00FE78B4" w:rsidP="00546D7C">
            <w:pPr>
              <w:jc w:val="both"/>
              <w:rPr>
                <w:rFonts w:ascii="Arial" w:hAnsi="Arial" w:cs="Arial"/>
              </w:rPr>
            </w:pPr>
          </w:p>
          <w:p w14:paraId="57082200" w14:textId="77777777" w:rsidR="00FE78B4" w:rsidRDefault="00FE78B4" w:rsidP="00546D7C">
            <w:pPr>
              <w:jc w:val="both"/>
              <w:rPr>
                <w:rFonts w:ascii="Arial" w:hAnsi="Arial" w:cs="Arial"/>
              </w:rPr>
            </w:pPr>
            <w:r w:rsidRPr="00FE78B4">
              <w:rPr>
                <w:rFonts w:ascii="Arial" w:hAnsi="Arial" w:cs="Arial"/>
              </w:rPr>
              <w:t>Avenues are also available via IWK’s Integrity Unit to hear whistleblowing cases and other cases arising from abuses of such nature, which could tarnish the image of the Company.</w:t>
            </w:r>
          </w:p>
          <w:p w14:paraId="6E0D32CA" w14:textId="77777777" w:rsidR="00080296" w:rsidRDefault="00080296" w:rsidP="00AE5735">
            <w:pPr>
              <w:rPr>
                <w:rFonts w:ascii="Arial" w:hAnsi="Arial" w:cs="Arial"/>
              </w:rPr>
            </w:pPr>
          </w:p>
          <w:p w14:paraId="0B625297" w14:textId="25AF565F" w:rsidR="00FE78B4" w:rsidRPr="00C17125" w:rsidRDefault="00FE78B4" w:rsidP="000E2C40">
            <w:pPr>
              <w:rPr>
                <w:rFonts w:ascii="Arial" w:hAnsi="Arial" w:cs="Arial"/>
              </w:rPr>
            </w:pPr>
            <w:r>
              <w:rPr>
                <w:rFonts w:ascii="Arial" w:hAnsi="Arial" w:cs="Arial"/>
              </w:rPr>
              <w:t xml:space="preserve">Not </w:t>
            </w:r>
            <w:r w:rsidR="000E2C40">
              <w:rPr>
                <w:rFonts w:ascii="Arial" w:hAnsi="Arial" w:cs="Arial"/>
              </w:rPr>
              <w:t>a</w:t>
            </w:r>
            <w:r>
              <w:rPr>
                <w:rFonts w:ascii="Arial" w:hAnsi="Arial" w:cs="Arial"/>
              </w:rPr>
              <w:t>pplicable</w:t>
            </w:r>
            <w:r w:rsidR="000E2C40">
              <w:rPr>
                <w:rFonts w:ascii="Arial" w:hAnsi="Arial" w:cs="Arial"/>
              </w:rPr>
              <w:t xml:space="preserve">. </w:t>
            </w:r>
          </w:p>
        </w:tc>
      </w:tr>
      <w:tr w:rsidR="00C17125" w14:paraId="0032FA68" w14:textId="77777777" w:rsidTr="00FE78B4">
        <w:tc>
          <w:tcPr>
            <w:tcW w:w="1560" w:type="dxa"/>
          </w:tcPr>
          <w:p w14:paraId="6CF7D3F5" w14:textId="77777777" w:rsidR="00C17125" w:rsidRDefault="00FE78B4" w:rsidP="00FE78B4">
            <w:pPr>
              <w:jc w:val="center"/>
              <w:rPr>
                <w:rFonts w:ascii="Arial" w:hAnsi="Arial" w:cs="Arial"/>
              </w:rPr>
            </w:pPr>
            <w:r>
              <w:rPr>
                <w:rFonts w:ascii="Arial" w:hAnsi="Arial" w:cs="Arial"/>
              </w:rPr>
              <w:lastRenderedPageBreak/>
              <w:t>7</w:t>
            </w:r>
          </w:p>
          <w:p w14:paraId="7A8B5B0E" w14:textId="77777777" w:rsidR="00FE78B4" w:rsidRDefault="00FE78B4" w:rsidP="00FE78B4">
            <w:pPr>
              <w:jc w:val="center"/>
              <w:rPr>
                <w:rFonts w:ascii="Arial" w:hAnsi="Arial" w:cs="Arial"/>
              </w:rPr>
            </w:pPr>
            <w:r>
              <w:rPr>
                <w:rFonts w:ascii="Arial" w:hAnsi="Arial" w:cs="Arial"/>
              </w:rPr>
              <w:t>Ex-port Assessments</w:t>
            </w:r>
          </w:p>
          <w:p w14:paraId="4F312E6F" w14:textId="77777777" w:rsidR="00FE78B4" w:rsidRDefault="00FE78B4" w:rsidP="00FE78B4">
            <w:pPr>
              <w:jc w:val="center"/>
              <w:rPr>
                <w:rFonts w:ascii="Arial" w:hAnsi="Arial" w:cs="Arial"/>
              </w:rPr>
            </w:pPr>
          </w:p>
          <w:p w14:paraId="2CCF2607" w14:textId="77777777" w:rsidR="00FE78B4" w:rsidRDefault="00FE78B4" w:rsidP="00FE78B4">
            <w:pPr>
              <w:jc w:val="center"/>
              <w:rPr>
                <w:rFonts w:ascii="Arial" w:hAnsi="Arial" w:cs="Arial"/>
              </w:rPr>
            </w:pPr>
          </w:p>
          <w:p w14:paraId="7720700C" w14:textId="77777777" w:rsidR="00FE78B4" w:rsidRPr="00FE78B4" w:rsidRDefault="00FE78B4" w:rsidP="00FE78B4">
            <w:pPr>
              <w:jc w:val="center"/>
              <w:rPr>
                <w:rFonts w:ascii="Arial" w:hAnsi="Arial" w:cs="Arial"/>
              </w:rPr>
            </w:pPr>
            <w:r w:rsidRPr="00FE78B4">
              <w:rPr>
                <w:rFonts w:ascii="Arial" w:hAnsi="Arial" w:cs="Arial"/>
              </w:rPr>
              <w:lastRenderedPageBreak/>
              <w:t>7</w:t>
            </w:r>
          </w:p>
          <w:p w14:paraId="32777106" w14:textId="77777777" w:rsidR="00FE78B4" w:rsidRPr="00C17125" w:rsidRDefault="00FE78B4" w:rsidP="00FE78B4">
            <w:pPr>
              <w:jc w:val="center"/>
              <w:rPr>
                <w:rFonts w:ascii="Arial" w:hAnsi="Arial" w:cs="Arial"/>
              </w:rPr>
            </w:pPr>
            <w:r w:rsidRPr="00FE78B4">
              <w:rPr>
                <w:rFonts w:ascii="Arial" w:hAnsi="Arial" w:cs="Arial"/>
              </w:rPr>
              <w:t>Ex-port Assessments</w:t>
            </w:r>
            <w:r>
              <w:rPr>
                <w:rFonts w:ascii="Arial" w:hAnsi="Arial" w:cs="Arial"/>
              </w:rPr>
              <w:t xml:space="preserve"> (Cont’d)</w:t>
            </w:r>
          </w:p>
        </w:tc>
        <w:tc>
          <w:tcPr>
            <w:tcW w:w="999" w:type="dxa"/>
          </w:tcPr>
          <w:p w14:paraId="2B37C5FA" w14:textId="77777777" w:rsidR="00C17125" w:rsidRDefault="00FE78B4" w:rsidP="00FE78B4">
            <w:pPr>
              <w:jc w:val="center"/>
              <w:rPr>
                <w:rFonts w:ascii="Arial" w:hAnsi="Arial" w:cs="Arial"/>
              </w:rPr>
            </w:pPr>
            <w:r>
              <w:rPr>
                <w:rFonts w:ascii="Arial" w:hAnsi="Arial" w:cs="Arial"/>
              </w:rPr>
              <w:lastRenderedPageBreak/>
              <w:t>17</w:t>
            </w:r>
          </w:p>
          <w:p w14:paraId="15B2D6A6" w14:textId="77777777" w:rsidR="00FE78B4" w:rsidRDefault="00FE78B4" w:rsidP="00FE78B4">
            <w:pPr>
              <w:jc w:val="center"/>
              <w:rPr>
                <w:rFonts w:ascii="Arial" w:hAnsi="Arial" w:cs="Arial"/>
              </w:rPr>
            </w:pPr>
          </w:p>
          <w:p w14:paraId="08E15515" w14:textId="77777777" w:rsidR="00FE78B4" w:rsidRDefault="00FE78B4" w:rsidP="00FE78B4">
            <w:pPr>
              <w:jc w:val="center"/>
              <w:rPr>
                <w:rFonts w:ascii="Arial" w:hAnsi="Arial" w:cs="Arial"/>
              </w:rPr>
            </w:pPr>
          </w:p>
          <w:p w14:paraId="4789B1A3" w14:textId="77777777" w:rsidR="00FE78B4" w:rsidRDefault="00FE78B4" w:rsidP="00FE78B4">
            <w:pPr>
              <w:jc w:val="center"/>
              <w:rPr>
                <w:rFonts w:ascii="Arial" w:hAnsi="Arial" w:cs="Arial"/>
              </w:rPr>
            </w:pPr>
            <w:r>
              <w:rPr>
                <w:rFonts w:ascii="Arial" w:hAnsi="Arial" w:cs="Arial"/>
              </w:rPr>
              <w:t>Reply</w:t>
            </w:r>
          </w:p>
          <w:p w14:paraId="08709E19" w14:textId="77777777" w:rsidR="00FE78B4" w:rsidRDefault="00FE78B4" w:rsidP="00FE78B4">
            <w:pPr>
              <w:jc w:val="center"/>
              <w:rPr>
                <w:rFonts w:ascii="Arial" w:hAnsi="Arial" w:cs="Arial"/>
              </w:rPr>
            </w:pPr>
          </w:p>
          <w:p w14:paraId="636DDD6D" w14:textId="77777777" w:rsidR="00FE78B4" w:rsidRDefault="00FE78B4" w:rsidP="00FE78B4">
            <w:pPr>
              <w:jc w:val="center"/>
              <w:rPr>
                <w:rFonts w:ascii="Arial" w:hAnsi="Arial" w:cs="Arial"/>
              </w:rPr>
            </w:pPr>
          </w:p>
          <w:p w14:paraId="08D48F38" w14:textId="77777777" w:rsidR="00FE78B4" w:rsidRDefault="00FE78B4" w:rsidP="00FE78B4">
            <w:pPr>
              <w:jc w:val="center"/>
              <w:rPr>
                <w:rFonts w:ascii="Arial" w:hAnsi="Arial" w:cs="Arial"/>
              </w:rPr>
            </w:pPr>
          </w:p>
          <w:p w14:paraId="5D870B0B" w14:textId="77777777" w:rsidR="00FE78B4" w:rsidRDefault="00FE78B4" w:rsidP="00FE78B4">
            <w:pPr>
              <w:jc w:val="center"/>
              <w:rPr>
                <w:rFonts w:ascii="Arial" w:hAnsi="Arial" w:cs="Arial"/>
              </w:rPr>
            </w:pPr>
          </w:p>
          <w:p w14:paraId="20BF8B93" w14:textId="77777777" w:rsidR="00FE78B4" w:rsidRDefault="00FE78B4" w:rsidP="00FE78B4">
            <w:pPr>
              <w:jc w:val="center"/>
              <w:rPr>
                <w:rFonts w:ascii="Arial" w:hAnsi="Arial" w:cs="Arial"/>
              </w:rPr>
            </w:pPr>
          </w:p>
          <w:p w14:paraId="6EC0BF1C" w14:textId="77777777" w:rsidR="00FA083F" w:rsidRDefault="00FA083F" w:rsidP="00FE78B4">
            <w:pPr>
              <w:jc w:val="center"/>
              <w:rPr>
                <w:rFonts w:ascii="Arial" w:hAnsi="Arial" w:cs="Arial"/>
              </w:rPr>
            </w:pPr>
          </w:p>
          <w:p w14:paraId="773F724F" w14:textId="77777777" w:rsidR="00FE78B4" w:rsidRDefault="00FE78B4" w:rsidP="00FE78B4">
            <w:pPr>
              <w:jc w:val="center"/>
              <w:rPr>
                <w:rFonts w:ascii="Arial" w:hAnsi="Arial" w:cs="Arial"/>
              </w:rPr>
            </w:pPr>
            <w:r>
              <w:rPr>
                <w:rFonts w:ascii="Arial" w:hAnsi="Arial" w:cs="Arial"/>
              </w:rPr>
              <w:t>18</w:t>
            </w:r>
          </w:p>
          <w:p w14:paraId="58112853" w14:textId="77777777" w:rsidR="00FE78B4" w:rsidRDefault="00FE78B4" w:rsidP="00FE78B4">
            <w:pPr>
              <w:jc w:val="center"/>
              <w:rPr>
                <w:rFonts w:ascii="Arial" w:hAnsi="Arial" w:cs="Arial"/>
              </w:rPr>
            </w:pPr>
          </w:p>
          <w:p w14:paraId="2544DA16" w14:textId="77777777" w:rsidR="00FE78B4" w:rsidRDefault="00FE78B4" w:rsidP="00FE78B4">
            <w:pPr>
              <w:jc w:val="center"/>
              <w:rPr>
                <w:rFonts w:ascii="Arial" w:hAnsi="Arial" w:cs="Arial"/>
              </w:rPr>
            </w:pPr>
          </w:p>
          <w:p w14:paraId="5D6F40FA" w14:textId="77777777" w:rsidR="00FE78B4" w:rsidRDefault="00FE78B4" w:rsidP="00FE78B4">
            <w:pPr>
              <w:jc w:val="center"/>
              <w:rPr>
                <w:rFonts w:ascii="Arial" w:hAnsi="Arial" w:cs="Arial"/>
              </w:rPr>
            </w:pPr>
          </w:p>
          <w:p w14:paraId="101C9F80" w14:textId="77777777" w:rsidR="00546D7C" w:rsidRDefault="00546D7C" w:rsidP="00FE78B4">
            <w:pPr>
              <w:jc w:val="center"/>
              <w:rPr>
                <w:rFonts w:ascii="Arial" w:hAnsi="Arial" w:cs="Arial"/>
              </w:rPr>
            </w:pPr>
          </w:p>
          <w:p w14:paraId="351F9B76" w14:textId="77777777" w:rsidR="00546D7C" w:rsidRDefault="00102B73" w:rsidP="00FE78B4">
            <w:pPr>
              <w:jc w:val="center"/>
              <w:rPr>
                <w:rFonts w:ascii="Arial" w:hAnsi="Arial" w:cs="Arial"/>
              </w:rPr>
            </w:pPr>
            <w:r>
              <w:rPr>
                <w:rFonts w:ascii="Arial" w:hAnsi="Arial" w:cs="Arial"/>
              </w:rPr>
              <w:t>Reply</w:t>
            </w:r>
          </w:p>
          <w:p w14:paraId="189BCCEB" w14:textId="77777777" w:rsidR="00546D7C" w:rsidRDefault="00546D7C" w:rsidP="00FE78B4">
            <w:pPr>
              <w:jc w:val="center"/>
              <w:rPr>
                <w:rFonts w:ascii="Arial" w:hAnsi="Arial" w:cs="Arial"/>
              </w:rPr>
            </w:pPr>
          </w:p>
          <w:p w14:paraId="2C111F0D" w14:textId="77777777" w:rsidR="00546D7C" w:rsidRDefault="00546D7C" w:rsidP="00FE78B4">
            <w:pPr>
              <w:jc w:val="center"/>
              <w:rPr>
                <w:rFonts w:ascii="Arial" w:hAnsi="Arial" w:cs="Arial"/>
              </w:rPr>
            </w:pPr>
          </w:p>
          <w:p w14:paraId="27E0FABC" w14:textId="77777777" w:rsidR="00134593" w:rsidRDefault="00134593" w:rsidP="00FE78B4">
            <w:pPr>
              <w:jc w:val="center"/>
              <w:rPr>
                <w:rFonts w:ascii="Arial" w:hAnsi="Arial" w:cs="Arial"/>
              </w:rPr>
            </w:pPr>
          </w:p>
          <w:p w14:paraId="7CFFBCEF" w14:textId="77777777" w:rsidR="00134593" w:rsidRDefault="00134593" w:rsidP="00FE78B4">
            <w:pPr>
              <w:jc w:val="center"/>
              <w:rPr>
                <w:rFonts w:ascii="Arial" w:hAnsi="Arial" w:cs="Arial"/>
              </w:rPr>
            </w:pPr>
          </w:p>
          <w:p w14:paraId="7A001754" w14:textId="77777777" w:rsidR="00134593" w:rsidRDefault="00134593" w:rsidP="00FE78B4">
            <w:pPr>
              <w:jc w:val="center"/>
              <w:rPr>
                <w:rFonts w:ascii="Arial" w:hAnsi="Arial" w:cs="Arial"/>
              </w:rPr>
            </w:pPr>
          </w:p>
          <w:p w14:paraId="708BF11E" w14:textId="72A15BDC" w:rsidR="00FE78B4" w:rsidRDefault="00FE78B4" w:rsidP="00FE78B4">
            <w:pPr>
              <w:jc w:val="center"/>
              <w:rPr>
                <w:rFonts w:ascii="Arial" w:hAnsi="Arial" w:cs="Arial"/>
              </w:rPr>
            </w:pPr>
          </w:p>
          <w:p w14:paraId="43ADF2A0" w14:textId="77777777" w:rsidR="00FE78B4" w:rsidRDefault="00FE78B4" w:rsidP="00FE78B4">
            <w:pPr>
              <w:jc w:val="center"/>
              <w:rPr>
                <w:rFonts w:ascii="Arial" w:hAnsi="Arial" w:cs="Arial"/>
              </w:rPr>
            </w:pPr>
          </w:p>
          <w:p w14:paraId="0341BF2B" w14:textId="77777777" w:rsidR="00FE78B4" w:rsidRDefault="00FE78B4" w:rsidP="00FE78B4">
            <w:pPr>
              <w:jc w:val="center"/>
              <w:rPr>
                <w:rFonts w:ascii="Arial" w:hAnsi="Arial" w:cs="Arial"/>
              </w:rPr>
            </w:pPr>
          </w:p>
          <w:p w14:paraId="0C4F7C56" w14:textId="77777777" w:rsidR="00FE78B4" w:rsidRDefault="00FE78B4" w:rsidP="00FE78B4">
            <w:pPr>
              <w:jc w:val="center"/>
              <w:rPr>
                <w:rFonts w:ascii="Arial" w:hAnsi="Arial" w:cs="Arial"/>
              </w:rPr>
            </w:pPr>
          </w:p>
          <w:p w14:paraId="334E07E0" w14:textId="77777777" w:rsidR="00013EAB" w:rsidRDefault="00013EAB" w:rsidP="00FE78B4">
            <w:pPr>
              <w:jc w:val="center"/>
              <w:rPr>
                <w:rFonts w:ascii="Arial" w:hAnsi="Arial" w:cs="Arial"/>
              </w:rPr>
            </w:pPr>
          </w:p>
          <w:p w14:paraId="5390E714" w14:textId="77777777" w:rsidR="00013EAB" w:rsidRDefault="00013EAB" w:rsidP="00FE78B4">
            <w:pPr>
              <w:jc w:val="center"/>
              <w:rPr>
                <w:rFonts w:ascii="Arial" w:hAnsi="Arial" w:cs="Arial"/>
              </w:rPr>
            </w:pPr>
          </w:p>
          <w:p w14:paraId="78FDC7C6" w14:textId="77777777" w:rsidR="00013EAB" w:rsidRDefault="00013EAB" w:rsidP="00FE78B4">
            <w:pPr>
              <w:jc w:val="center"/>
              <w:rPr>
                <w:rFonts w:ascii="Arial" w:hAnsi="Arial" w:cs="Arial"/>
              </w:rPr>
            </w:pPr>
          </w:p>
          <w:p w14:paraId="6061AD0F" w14:textId="77777777" w:rsidR="00FE78B4" w:rsidRDefault="00FE78B4" w:rsidP="00FE78B4">
            <w:pPr>
              <w:jc w:val="center"/>
              <w:rPr>
                <w:rFonts w:ascii="Arial" w:hAnsi="Arial" w:cs="Arial"/>
              </w:rPr>
            </w:pPr>
            <w:r>
              <w:rPr>
                <w:rFonts w:ascii="Arial" w:hAnsi="Arial" w:cs="Arial"/>
              </w:rPr>
              <w:t>19</w:t>
            </w:r>
          </w:p>
          <w:p w14:paraId="1E3903AA" w14:textId="77777777" w:rsidR="00FE78B4" w:rsidRDefault="00FE78B4" w:rsidP="00FE78B4">
            <w:pPr>
              <w:jc w:val="center"/>
              <w:rPr>
                <w:rFonts w:ascii="Arial" w:hAnsi="Arial" w:cs="Arial"/>
              </w:rPr>
            </w:pPr>
          </w:p>
          <w:p w14:paraId="0C4E588B" w14:textId="77777777" w:rsidR="00FE78B4" w:rsidRDefault="00FE78B4" w:rsidP="00FE78B4">
            <w:pPr>
              <w:jc w:val="center"/>
              <w:rPr>
                <w:rFonts w:ascii="Arial" w:hAnsi="Arial" w:cs="Arial"/>
              </w:rPr>
            </w:pPr>
          </w:p>
          <w:p w14:paraId="34A7806C" w14:textId="77777777" w:rsidR="00FE78B4" w:rsidRPr="00C17125" w:rsidRDefault="00FE78B4" w:rsidP="00FE78B4">
            <w:pPr>
              <w:jc w:val="center"/>
              <w:rPr>
                <w:rFonts w:ascii="Arial" w:hAnsi="Arial" w:cs="Arial"/>
              </w:rPr>
            </w:pPr>
            <w:r>
              <w:rPr>
                <w:rFonts w:ascii="Arial" w:hAnsi="Arial" w:cs="Arial"/>
              </w:rPr>
              <w:t>Reply</w:t>
            </w:r>
          </w:p>
        </w:tc>
        <w:tc>
          <w:tcPr>
            <w:tcW w:w="8829" w:type="dxa"/>
          </w:tcPr>
          <w:p w14:paraId="18F6845B" w14:textId="77777777" w:rsidR="00C17125" w:rsidRDefault="00FE78B4" w:rsidP="00546D7C">
            <w:pPr>
              <w:jc w:val="both"/>
              <w:rPr>
                <w:rFonts w:ascii="Arial" w:hAnsi="Arial" w:cs="Arial"/>
              </w:rPr>
            </w:pPr>
            <w:r w:rsidRPr="00FE78B4">
              <w:rPr>
                <w:rFonts w:ascii="Arial" w:hAnsi="Arial" w:cs="Arial"/>
              </w:rPr>
              <w:lastRenderedPageBreak/>
              <w:t>How are ex-post impact assessment of mega-projects carried out in practice? Are they required by law or regulations?</w:t>
            </w:r>
          </w:p>
          <w:p w14:paraId="444057B9" w14:textId="77777777" w:rsidR="00FE78B4" w:rsidRDefault="00FE78B4" w:rsidP="00546D7C">
            <w:pPr>
              <w:jc w:val="both"/>
              <w:rPr>
                <w:rFonts w:ascii="Arial" w:hAnsi="Arial" w:cs="Arial"/>
              </w:rPr>
            </w:pPr>
          </w:p>
          <w:p w14:paraId="737224AD" w14:textId="77777777" w:rsidR="00FE78B4" w:rsidRDefault="00FE78B4" w:rsidP="00546D7C">
            <w:pPr>
              <w:jc w:val="both"/>
              <w:rPr>
                <w:rFonts w:ascii="Arial" w:hAnsi="Arial" w:cs="Arial"/>
              </w:rPr>
            </w:pPr>
            <w:r w:rsidRPr="00FE78B4">
              <w:rPr>
                <w:rFonts w:ascii="Arial" w:hAnsi="Arial" w:cs="Arial"/>
              </w:rPr>
              <w:t xml:space="preserve">IWK routinely conducts inspection and assessment under the defect liability period (DLP) to gauge the condition of the projects. Under standard practice, the DLP for design and </w:t>
            </w:r>
            <w:r w:rsidRPr="00FE78B4">
              <w:rPr>
                <w:rFonts w:ascii="Arial" w:hAnsi="Arial" w:cs="Arial"/>
              </w:rPr>
              <w:lastRenderedPageBreak/>
              <w:t>build contract and normal contract is 2 and 1 year respectively. Both contracts are subject to condition of contract. For government projects, contracts are oversee by JKR 203 while for private enterprise, they are guided by IEM Condition of Contract/Construction Industry Development Board/Malaysian Institute of Architects (PAM).</w:t>
            </w:r>
          </w:p>
          <w:p w14:paraId="7370851D" w14:textId="77777777" w:rsidR="00FA083F" w:rsidRDefault="00FA083F" w:rsidP="00546D7C">
            <w:pPr>
              <w:jc w:val="both"/>
              <w:rPr>
                <w:rFonts w:ascii="Arial" w:hAnsi="Arial" w:cs="Arial"/>
              </w:rPr>
            </w:pPr>
          </w:p>
          <w:p w14:paraId="050BDC0B" w14:textId="77777777" w:rsidR="00FE78B4" w:rsidRDefault="00FE78B4" w:rsidP="00546D7C">
            <w:pPr>
              <w:jc w:val="both"/>
              <w:rPr>
                <w:rFonts w:ascii="Arial" w:hAnsi="Arial" w:cs="Arial"/>
              </w:rPr>
            </w:pPr>
            <w:r w:rsidRPr="00FE78B4">
              <w:rPr>
                <w:rFonts w:ascii="Arial" w:hAnsi="Arial" w:cs="Arial"/>
              </w:rPr>
              <w:t>What human rights elements have been incorporated in ex-post impact assessment conducted shortly after the construction, at the commencement of operation or during long-term operation? What measures could be adopted to improve the successful integration of human rights approaches in such impact assessments?</w:t>
            </w:r>
          </w:p>
          <w:p w14:paraId="3305386F" w14:textId="77777777" w:rsidR="00546D7C" w:rsidRDefault="00546D7C" w:rsidP="00546D7C">
            <w:pPr>
              <w:jc w:val="both"/>
              <w:rPr>
                <w:rFonts w:ascii="Arial" w:hAnsi="Arial" w:cs="Arial"/>
              </w:rPr>
            </w:pPr>
          </w:p>
          <w:p w14:paraId="6A52DB21" w14:textId="77777777" w:rsidR="00FE78B4" w:rsidRDefault="00FE78B4" w:rsidP="00546D7C">
            <w:pPr>
              <w:jc w:val="both"/>
              <w:rPr>
                <w:rFonts w:ascii="Arial" w:hAnsi="Arial" w:cs="Arial"/>
              </w:rPr>
            </w:pPr>
            <w:r w:rsidRPr="00FE78B4">
              <w:rPr>
                <w:rFonts w:ascii="Arial" w:hAnsi="Arial" w:cs="Arial"/>
              </w:rPr>
              <w:t xml:space="preserve">After construction, handover and at the commencement of operations, the standard procedure followed by IWK is to gauge the operational performance of the plant through sampling of final effluent (FE).  For plants with 5,000 PE and above, sampling of FE is done once a week while for big plants with their own laboratory, sampling of FE is done daily on major parameters. The sampling results are reviewed and analysis of inflow versus outflow is done to ensure optimal operating efficiency of the plant. </w:t>
            </w:r>
          </w:p>
          <w:p w14:paraId="07AD74E8" w14:textId="77777777" w:rsidR="00FE78B4" w:rsidRPr="00FE78B4" w:rsidRDefault="00FE78B4" w:rsidP="00546D7C">
            <w:pPr>
              <w:jc w:val="both"/>
              <w:rPr>
                <w:rFonts w:ascii="Arial" w:hAnsi="Arial" w:cs="Arial"/>
              </w:rPr>
            </w:pPr>
          </w:p>
          <w:p w14:paraId="246A9BAF" w14:textId="77777777" w:rsidR="00FE78B4" w:rsidRDefault="00FE78B4" w:rsidP="00546D7C">
            <w:pPr>
              <w:jc w:val="both"/>
              <w:rPr>
                <w:rFonts w:ascii="Arial" w:hAnsi="Arial" w:cs="Arial"/>
              </w:rPr>
            </w:pPr>
            <w:r w:rsidRPr="00FE78B4">
              <w:rPr>
                <w:rFonts w:ascii="Arial" w:hAnsi="Arial" w:cs="Arial"/>
              </w:rPr>
              <w:t>The prudent measure and process taken by IWK in ensuring FE meets the Environment Quality (Sewage) Regulations, 2009 (EQSR) means that the Company cares about the environment in making sure harmful pollutants are treated and discharged based on agreed standards and released to the waterways and in doing so honouring human rights to sanitation in not polluting streams and rivers, which are the life-line of any society.</w:t>
            </w:r>
          </w:p>
          <w:p w14:paraId="28E35348" w14:textId="77777777" w:rsidR="00FE78B4" w:rsidRDefault="00FE78B4" w:rsidP="00546D7C">
            <w:pPr>
              <w:jc w:val="both"/>
              <w:rPr>
                <w:rFonts w:ascii="Arial" w:hAnsi="Arial" w:cs="Arial"/>
              </w:rPr>
            </w:pPr>
          </w:p>
          <w:p w14:paraId="33FEA84E" w14:textId="77777777" w:rsidR="00FE78B4" w:rsidRDefault="00FE78B4" w:rsidP="00546D7C">
            <w:pPr>
              <w:jc w:val="both"/>
              <w:rPr>
                <w:rFonts w:ascii="Arial" w:hAnsi="Arial" w:cs="Arial"/>
              </w:rPr>
            </w:pPr>
            <w:r w:rsidRPr="00FE78B4">
              <w:rPr>
                <w:rFonts w:ascii="Arial" w:hAnsi="Arial" w:cs="Arial"/>
              </w:rPr>
              <w:t>How does the ex-post impact assessment contribute to the learning process and the feedback mechanism to provide guidelines for similar projects?</w:t>
            </w:r>
          </w:p>
          <w:p w14:paraId="4B8B8630" w14:textId="77777777" w:rsidR="00FE78B4" w:rsidRDefault="00FE78B4" w:rsidP="00546D7C">
            <w:pPr>
              <w:jc w:val="both"/>
              <w:rPr>
                <w:rFonts w:ascii="Arial" w:hAnsi="Arial" w:cs="Arial"/>
              </w:rPr>
            </w:pPr>
          </w:p>
          <w:p w14:paraId="42A7AEB6" w14:textId="77777777" w:rsidR="00FE78B4" w:rsidRDefault="00FE78B4" w:rsidP="00546D7C">
            <w:pPr>
              <w:jc w:val="both"/>
              <w:rPr>
                <w:rFonts w:ascii="Arial" w:hAnsi="Arial" w:cs="Arial"/>
                <w:lang w:val="en-GB"/>
              </w:rPr>
            </w:pPr>
            <w:r w:rsidRPr="00FE78B4">
              <w:rPr>
                <w:rFonts w:ascii="Arial" w:hAnsi="Arial" w:cs="Arial"/>
              </w:rPr>
              <w:t xml:space="preserve">In the waste to wealth sector of the business, IWK is working towards </w:t>
            </w:r>
            <w:r w:rsidRPr="00FE78B4">
              <w:rPr>
                <w:rFonts w:ascii="Arial" w:hAnsi="Arial" w:cs="Arial"/>
                <w:lang w:val="en-GB"/>
              </w:rPr>
              <w:t>supporting the Government’s aspiration as expressed in Malaysia’s Green Technology Master Plan to eventually recycle 1/3 of treated effluent and 100% of bio-solids by 2030.</w:t>
            </w:r>
          </w:p>
          <w:p w14:paraId="35E65CB3" w14:textId="77777777" w:rsidR="00FE78B4" w:rsidRPr="00FE78B4" w:rsidRDefault="00FE78B4" w:rsidP="00546D7C">
            <w:pPr>
              <w:jc w:val="both"/>
              <w:rPr>
                <w:rFonts w:ascii="Arial" w:hAnsi="Arial" w:cs="Arial"/>
              </w:rPr>
            </w:pPr>
          </w:p>
          <w:p w14:paraId="617F1E09" w14:textId="6C95B368" w:rsidR="00FE78B4" w:rsidRDefault="00FE78B4" w:rsidP="00546D7C">
            <w:pPr>
              <w:jc w:val="both"/>
              <w:rPr>
                <w:rFonts w:ascii="Arial" w:hAnsi="Arial" w:cs="Arial"/>
              </w:rPr>
            </w:pPr>
            <w:r w:rsidRPr="00FE78B4">
              <w:rPr>
                <w:rFonts w:ascii="Arial" w:hAnsi="Arial" w:cs="Arial"/>
              </w:rPr>
              <w:t xml:space="preserve">In the desludging business, IWK is providing centralized sludge facilities (CSF) for tankers in select locations to ensure that sewage collected are disposed in a responsible manner and minimize the impact on the environment. IWK is providing the desludging service via its Desludging </w:t>
            </w:r>
            <w:r w:rsidR="006E0B2A">
              <w:rPr>
                <w:rFonts w:ascii="Arial" w:hAnsi="Arial" w:cs="Arial"/>
              </w:rPr>
              <w:t xml:space="preserve">Business </w:t>
            </w:r>
            <w:r w:rsidRPr="00FE78B4">
              <w:rPr>
                <w:rFonts w:ascii="Arial" w:hAnsi="Arial" w:cs="Arial"/>
              </w:rPr>
              <w:t>Unit.</w:t>
            </w:r>
          </w:p>
          <w:p w14:paraId="64B02565" w14:textId="77777777" w:rsidR="00FE78B4" w:rsidRPr="00FE78B4" w:rsidRDefault="00FE78B4" w:rsidP="00546D7C">
            <w:pPr>
              <w:jc w:val="both"/>
              <w:rPr>
                <w:rFonts w:ascii="Arial" w:hAnsi="Arial" w:cs="Arial"/>
              </w:rPr>
            </w:pPr>
          </w:p>
          <w:p w14:paraId="549783A2" w14:textId="77777777" w:rsidR="00FE78B4" w:rsidRDefault="00FE78B4" w:rsidP="00546D7C">
            <w:pPr>
              <w:jc w:val="both"/>
              <w:rPr>
                <w:rFonts w:ascii="Arial" w:hAnsi="Arial" w:cs="Arial"/>
              </w:rPr>
            </w:pPr>
            <w:r w:rsidRPr="00FE78B4">
              <w:rPr>
                <w:rFonts w:ascii="Arial" w:hAnsi="Arial" w:cs="Arial"/>
              </w:rPr>
              <w:t>IWK is guided by SPAN’s Malaysia Sewerage Industry Guidelines in construction of sewerage plants. All projects are assessed rigorously and for each stage, all requirements must be met including those stipulated by certification agency via Planning, Design and Construction procedures.</w:t>
            </w:r>
          </w:p>
          <w:p w14:paraId="53A1C5ED" w14:textId="77777777" w:rsidR="00FE78B4" w:rsidRPr="00C17125" w:rsidRDefault="00FE78B4" w:rsidP="00546D7C">
            <w:pPr>
              <w:jc w:val="both"/>
              <w:rPr>
                <w:rFonts w:ascii="Arial" w:hAnsi="Arial" w:cs="Arial"/>
              </w:rPr>
            </w:pPr>
          </w:p>
        </w:tc>
      </w:tr>
    </w:tbl>
    <w:p w14:paraId="3EBD0B13" w14:textId="77777777" w:rsidR="00FD42CC" w:rsidRDefault="00FD42CC"/>
    <w:p w14:paraId="755EA095" w14:textId="77777777" w:rsidR="00FD42CC" w:rsidRDefault="00FD42CC"/>
    <w:p w14:paraId="4A4363B2" w14:textId="16CA0F2C" w:rsidR="006A232F" w:rsidRDefault="006A232F"/>
    <w:p w14:paraId="60B4C294" w14:textId="27285F0F" w:rsidR="00434A61" w:rsidRDefault="00434A61"/>
    <w:p w14:paraId="52D38C54" w14:textId="5A56C3D3" w:rsidR="00434A61" w:rsidRDefault="00434A61"/>
    <w:p w14:paraId="4DA34C1E" w14:textId="57561ACF" w:rsidR="00434A61" w:rsidRDefault="00434A61"/>
    <w:p w14:paraId="1D550E0B" w14:textId="104EC779" w:rsidR="00434A61" w:rsidRDefault="00434A61" w:rsidP="00434A61">
      <w:pPr>
        <w:pStyle w:val="ListParagraph"/>
        <w:numPr>
          <w:ilvl w:val="0"/>
          <w:numId w:val="14"/>
        </w:numPr>
        <w:spacing w:after="0" w:line="240" w:lineRule="auto"/>
        <w:contextualSpacing w:val="0"/>
      </w:pPr>
      <w:r>
        <w:lastRenderedPageBreak/>
        <w:t xml:space="preserve">Stage 4 to 6 -  Construction, Short term Operation, Long Term Operation : </w:t>
      </w:r>
      <w:r>
        <w:rPr>
          <w:color w:val="FF0000"/>
        </w:rPr>
        <w:t xml:space="preserve">Construction: </w:t>
      </w:r>
    </w:p>
    <w:p w14:paraId="63087B9C" w14:textId="77777777" w:rsidR="00434A61" w:rsidRDefault="00434A61" w:rsidP="00434A61">
      <w:pPr>
        <w:ind w:left="1215"/>
      </w:pPr>
      <w:r>
        <w:rPr>
          <w:color w:val="FF0000"/>
        </w:rPr>
        <w:t> </w:t>
      </w:r>
    </w:p>
    <w:p w14:paraId="577AF1AD" w14:textId="77777777" w:rsidR="00434A61" w:rsidRDefault="00434A61" w:rsidP="00434A61">
      <w:pPr>
        <w:ind w:left="1215"/>
      </w:pPr>
      <w:r>
        <w:rPr>
          <w:color w:val="FF0000"/>
        </w:rPr>
        <w:t xml:space="preserve">Normally will be implemented in few packages. </w:t>
      </w:r>
    </w:p>
    <w:p w14:paraId="22966A2B" w14:textId="77777777" w:rsidR="00434A61" w:rsidRDefault="00434A61" w:rsidP="00434A61">
      <w:pPr>
        <w:ind w:left="495" w:firstLine="720"/>
      </w:pPr>
      <w:r>
        <w:rPr>
          <w:color w:val="FF0000"/>
        </w:rPr>
        <w:t>Common mega projects issues resulting in delay as below:</w:t>
      </w:r>
    </w:p>
    <w:p w14:paraId="7F73B1CF" w14:textId="77777777" w:rsidR="00434A61" w:rsidRDefault="00434A61" w:rsidP="00434A61">
      <w:pPr>
        <w:pStyle w:val="ListParagraph"/>
        <w:numPr>
          <w:ilvl w:val="0"/>
          <w:numId w:val="15"/>
        </w:numPr>
        <w:spacing w:after="0" w:line="240" w:lineRule="auto"/>
      </w:pPr>
      <w:r>
        <w:rPr>
          <w:color w:val="FF0000"/>
        </w:rPr>
        <w:t xml:space="preserve">Interfacing with other packages and delay in completion of works </w:t>
      </w:r>
    </w:p>
    <w:p w14:paraId="14794943" w14:textId="77777777" w:rsidR="00434A61" w:rsidRDefault="00434A61" w:rsidP="00434A61">
      <w:pPr>
        <w:pStyle w:val="ListParagraph"/>
        <w:numPr>
          <w:ilvl w:val="0"/>
          <w:numId w:val="15"/>
        </w:numPr>
        <w:spacing w:after="0" w:line="240" w:lineRule="auto"/>
      </w:pPr>
      <w:r>
        <w:rPr>
          <w:color w:val="FF0000"/>
        </w:rPr>
        <w:t>Additional cost such as Care &amp; custody, Loss and expense etc.</w:t>
      </w:r>
    </w:p>
    <w:p w14:paraId="0BFC5AF2" w14:textId="77777777" w:rsidR="00434A61" w:rsidRDefault="00434A61" w:rsidP="00434A61">
      <w:pPr>
        <w:ind w:left="1215"/>
      </w:pPr>
      <w:r>
        <w:rPr>
          <w:color w:val="FF0000"/>
        </w:rPr>
        <w:t> </w:t>
      </w:r>
    </w:p>
    <w:p w14:paraId="6B39B3F4" w14:textId="77777777" w:rsidR="00434A61" w:rsidRDefault="00434A61" w:rsidP="00434A61">
      <w:pPr>
        <w:ind w:left="1215"/>
      </w:pPr>
      <w:r>
        <w:rPr>
          <w:color w:val="FF0000"/>
        </w:rPr>
        <w:t>Short term Operation:</w:t>
      </w:r>
    </w:p>
    <w:p w14:paraId="1FB980C4" w14:textId="77777777" w:rsidR="00434A61" w:rsidRDefault="00434A61" w:rsidP="00434A61">
      <w:pPr>
        <w:ind w:left="1215"/>
      </w:pPr>
      <w:r>
        <w:rPr>
          <w:color w:val="FF0000"/>
        </w:rPr>
        <w:t>May not be the most economical option as the initial/investment cost could be high.</w:t>
      </w:r>
    </w:p>
    <w:p w14:paraId="2A8DB30D" w14:textId="77777777" w:rsidR="00434A61" w:rsidRDefault="00434A61" w:rsidP="00434A61">
      <w:r>
        <w:rPr>
          <w:color w:val="FF0000"/>
        </w:rPr>
        <w:t> </w:t>
      </w:r>
    </w:p>
    <w:p w14:paraId="191AB704" w14:textId="77777777" w:rsidR="00434A61" w:rsidRDefault="00434A61" w:rsidP="00434A61">
      <w:pPr>
        <w:ind w:left="1215"/>
      </w:pPr>
      <w:r>
        <w:rPr>
          <w:color w:val="FF0000"/>
        </w:rPr>
        <w:t>Long term Operation:</w:t>
      </w:r>
    </w:p>
    <w:p w14:paraId="30EBDE42" w14:textId="77777777" w:rsidR="00434A61" w:rsidRDefault="00434A61" w:rsidP="00434A61">
      <w:pPr>
        <w:ind w:left="1215"/>
      </w:pPr>
      <w:r>
        <w:rPr>
          <w:color w:val="FF0000"/>
        </w:rPr>
        <w:t>Better option for Operation but the responsibility on replacement cost must be clearly spelled out in the Agreement. This is important as the replacement cost for major plant can be very high.</w:t>
      </w:r>
    </w:p>
    <w:p w14:paraId="63BA6098" w14:textId="77777777" w:rsidR="00434A61" w:rsidRDefault="00434A61" w:rsidP="00434A61">
      <w:r>
        <w:t> </w:t>
      </w:r>
    </w:p>
    <w:p w14:paraId="0018802A" w14:textId="77777777" w:rsidR="00434A61" w:rsidRDefault="00434A61" w:rsidP="00434A61">
      <w:r>
        <w:t> </w:t>
      </w:r>
    </w:p>
    <w:p w14:paraId="46F96FAC" w14:textId="19B9F66A" w:rsidR="00434A61" w:rsidRDefault="00434A61" w:rsidP="00434A61">
      <w:pPr>
        <w:pStyle w:val="ListParagraph"/>
        <w:numPr>
          <w:ilvl w:val="0"/>
          <w:numId w:val="14"/>
        </w:numPr>
        <w:spacing w:after="0" w:line="240" w:lineRule="auto"/>
        <w:contextualSpacing w:val="0"/>
      </w:pPr>
      <w:r>
        <w:t xml:space="preserve">Stage 7 - Ex post Assessment: </w:t>
      </w:r>
    </w:p>
    <w:p w14:paraId="6A3DFDF6" w14:textId="77777777" w:rsidR="00434A61" w:rsidRDefault="00434A61" w:rsidP="00434A61">
      <w:r>
        <w:t> </w:t>
      </w:r>
    </w:p>
    <w:p w14:paraId="6744C418" w14:textId="77777777" w:rsidR="00434A61" w:rsidRDefault="00434A61" w:rsidP="00434A61">
      <w:pPr>
        <w:ind w:left="1215"/>
      </w:pPr>
      <w:r>
        <w:rPr>
          <w:color w:val="FF0000"/>
        </w:rPr>
        <w:t>Post Assessment is more on ‘lesson learnt’ on the performance of the plant after some period of operation. This will cover scope of plant/equipment used, system design, method of operation, water quality.</w:t>
      </w:r>
    </w:p>
    <w:p w14:paraId="1D4F528A" w14:textId="6E692EBC" w:rsidR="00434A61" w:rsidRDefault="00434A61"/>
    <w:p w14:paraId="5432E6FE" w14:textId="6563242B" w:rsidR="00434A61" w:rsidRDefault="00434A61"/>
    <w:p w14:paraId="276F7125" w14:textId="3181068D" w:rsidR="00434A61" w:rsidRDefault="00434A61"/>
    <w:p w14:paraId="3DE51A14" w14:textId="77777777" w:rsidR="00434A61" w:rsidRDefault="00434A61"/>
    <w:p w14:paraId="16548F57" w14:textId="77777777" w:rsidR="00D53DD6" w:rsidRDefault="00D53DD6">
      <w:pPr>
        <w:rPr>
          <w:rFonts w:ascii="Arial" w:hAnsi="Arial" w:cs="Arial"/>
        </w:rPr>
      </w:pPr>
      <w:r>
        <w:rPr>
          <w:rFonts w:ascii="Arial" w:hAnsi="Arial" w:cs="Arial"/>
        </w:rPr>
        <w:t xml:space="preserve"> </w:t>
      </w:r>
    </w:p>
    <w:p w14:paraId="450BB0C1" w14:textId="77777777" w:rsidR="007D58F6" w:rsidRPr="006A232F" w:rsidRDefault="00D53DD6">
      <w:pPr>
        <w:rPr>
          <w:rFonts w:ascii="Arial" w:hAnsi="Arial" w:cs="Arial"/>
        </w:rPr>
      </w:pPr>
      <w:r>
        <w:rPr>
          <w:rFonts w:ascii="Arial" w:hAnsi="Arial" w:cs="Arial"/>
        </w:rPr>
        <w:t xml:space="preserve">   </w:t>
      </w:r>
    </w:p>
    <w:sectPr w:rsidR="007D58F6" w:rsidRPr="006A232F" w:rsidSect="00F029D9">
      <w:footerReference w:type="default" r:id="rId10"/>
      <w:pgSz w:w="12240" w:h="15840"/>
      <w:pgMar w:top="1440" w:right="1440" w:bottom="1440" w:left="144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CB300" w14:textId="77777777" w:rsidR="00354EE6" w:rsidRDefault="00354EE6" w:rsidP="00F029D9">
      <w:pPr>
        <w:spacing w:after="0" w:line="240" w:lineRule="auto"/>
      </w:pPr>
      <w:r>
        <w:separator/>
      </w:r>
    </w:p>
  </w:endnote>
  <w:endnote w:type="continuationSeparator" w:id="0">
    <w:p w14:paraId="0BE63B0E" w14:textId="77777777" w:rsidR="00354EE6" w:rsidRDefault="00354EE6" w:rsidP="00F0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9733"/>
      <w:docPartObj>
        <w:docPartGallery w:val="Page Numbers (Bottom of Page)"/>
        <w:docPartUnique/>
      </w:docPartObj>
    </w:sdtPr>
    <w:sdtEndPr>
      <w:rPr>
        <w:noProof/>
      </w:rPr>
    </w:sdtEndPr>
    <w:sdtContent>
      <w:p w14:paraId="719AF1C1" w14:textId="11190198" w:rsidR="00F029D9" w:rsidRDefault="00F029D9">
        <w:pPr>
          <w:pStyle w:val="Footer"/>
          <w:jc w:val="right"/>
        </w:pPr>
        <w:r w:rsidRPr="00F029D9">
          <w:rPr>
            <w:rFonts w:ascii="Arial" w:hAnsi="Arial" w:cs="Arial"/>
            <w:sz w:val="16"/>
            <w:szCs w:val="16"/>
          </w:rPr>
          <w:fldChar w:fldCharType="begin"/>
        </w:r>
        <w:r w:rsidRPr="00F029D9">
          <w:rPr>
            <w:rFonts w:ascii="Arial" w:hAnsi="Arial" w:cs="Arial"/>
            <w:sz w:val="16"/>
            <w:szCs w:val="16"/>
          </w:rPr>
          <w:instrText xml:space="preserve"> PAGE   \* MERGEFORMAT </w:instrText>
        </w:r>
        <w:r w:rsidRPr="00F029D9">
          <w:rPr>
            <w:rFonts w:ascii="Arial" w:hAnsi="Arial" w:cs="Arial"/>
            <w:sz w:val="16"/>
            <w:szCs w:val="16"/>
          </w:rPr>
          <w:fldChar w:fldCharType="separate"/>
        </w:r>
        <w:r w:rsidR="003A2C2D">
          <w:rPr>
            <w:rFonts w:ascii="Arial" w:hAnsi="Arial" w:cs="Arial"/>
            <w:noProof/>
            <w:sz w:val="16"/>
            <w:szCs w:val="16"/>
          </w:rPr>
          <w:t>6</w:t>
        </w:r>
        <w:r w:rsidRPr="00F029D9">
          <w:rPr>
            <w:rFonts w:ascii="Arial" w:hAnsi="Arial" w:cs="Arial"/>
            <w:noProof/>
            <w:sz w:val="16"/>
            <w:szCs w:val="16"/>
          </w:rPr>
          <w:fldChar w:fldCharType="end"/>
        </w:r>
      </w:p>
    </w:sdtContent>
  </w:sdt>
  <w:p w14:paraId="60397D6F" w14:textId="77777777" w:rsidR="00F029D9" w:rsidRPr="00F029D9" w:rsidRDefault="00F029D9" w:rsidP="00F029D9">
    <w:pPr>
      <w:pStyle w:val="Footer"/>
      <w:jc w:val="center"/>
      <w:rPr>
        <w:rFonts w:ascii="Arial" w:hAnsi="Arial" w:cs="Arial"/>
        <w:sz w:val="16"/>
        <w:szCs w:val="16"/>
      </w:rPr>
    </w:pPr>
    <w:r>
      <w:rPr>
        <w:rFonts w:ascii="Arial" w:hAnsi="Arial" w:cs="Arial"/>
        <w:sz w:val="16"/>
        <w:szCs w:val="16"/>
      </w:rPr>
      <w:t>UN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29C6" w14:textId="77777777" w:rsidR="00354EE6" w:rsidRDefault="00354EE6" w:rsidP="00F029D9">
      <w:pPr>
        <w:spacing w:after="0" w:line="240" w:lineRule="auto"/>
      </w:pPr>
      <w:r>
        <w:separator/>
      </w:r>
    </w:p>
  </w:footnote>
  <w:footnote w:type="continuationSeparator" w:id="0">
    <w:p w14:paraId="6DE2B1CF" w14:textId="77777777" w:rsidR="00354EE6" w:rsidRDefault="00354EE6" w:rsidP="00F02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4FC8"/>
    <w:multiLevelType w:val="hybridMultilevel"/>
    <w:tmpl w:val="940AD8EE"/>
    <w:lvl w:ilvl="0" w:tplc="44090019">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 w15:restartNumberingAfterBreak="0">
    <w:nsid w:val="231C15FB"/>
    <w:multiLevelType w:val="hybridMultilevel"/>
    <w:tmpl w:val="D536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E64AB"/>
    <w:multiLevelType w:val="hybridMultilevel"/>
    <w:tmpl w:val="74740840"/>
    <w:lvl w:ilvl="0" w:tplc="44090001">
      <w:start w:val="1"/>
      <w:numFmt w:val="bullet"/>
      <w:lvlText w:val=""/>
      <w:lvlJc w:val="left"/>
      <w:pPr>
        <w:tabs>
          <w:tab w:val="num" w:pos="720"/>
        </w:tabs>
        <w:ind w:left="720" w:hanging="360"/>
      </w:pPr>
      <w:rPr>
        <w:rFonts w:ascii="Symbol" w:hAnsi="Symbol" w:hint="default"/>
      </w:rPr>
    </w:lvl>
    <w:lvl w:ilvl="1" w:tplc="44090019" w:tentative="1">
      <w:start w:val="1"/>
      <w:numFmt w:val="lowerLetter"/>
      <w:lvlText w:val="%2."/>
      <w:lvlJc w:val="left"/>
      <w:pPr>
        <w:tabs>
          <w:tab w:val="num" w:pos="1800"/>
        </w:tabs>
        <w:ind w:left="1800" w:hanging="360"/>
      </w:pPr>
    </w:lvl>
    <w:lvl w:ilvl="2" w:tplc="4409001B" w:tentative="1">
      <w:start w:val="1"/>
      <w:numFmt w:val="lowerRoman"/>
      <w:lvlText w:val="%3."/>
      <w:lvlJc w:val="right"/>
      <w:pPr>
        <w:tabs>
          <w:tab w:val="num" w:pos="2520"/>
        </w:tabs>
        <w:ind w:left="2520" w:hanging="180"/>
      </w:pPr>
    </w:lvl>
    <w:lvl w:ilvl="3" w:tplc="4409000F" w:tentative="1">
      <w:start w:val="1"/>
      <w:numFmt w:val="decimal"/>
      <w:lvlText w:val="%4."/>
      <w:lvlJc w:val="left"/>
      <w:pPr>
        <w:tabs>
          <w:tab w:val="num" w:pos="3240"/>
        </w:tabs>
        <w:ind w:left="3240" w:hanging="360"/>
      </w:pPr>
    </w:lvl>
    <w:lvl w:ilvl="4" w:tplc="44090019" w:tentative="1">
      <w:start w:val="1"/>
      <w:numFmt w:val="lowerLetter"/>
      <w:lvlText w:val="%5."/>
      <w:lvlJc w:val="left"/>
      <w:pPr>
        <w:tabs>
          <w:tab w:val="num" w:pos="3960"/>
        </w:tabs>
        <w:ind w:left="3960" w:hanging="360"/>
      </w:pPr>
    </w:lvl>
    <w:lvl w:ilvl="5" w:tplc="4409001B" w:tentative="1">
      <w:start w:val="1"/>
      <w:numFmt w:val="lowerRoman"/>
      <w:lvlText w:val="%6."/>
      <w:lvlJc w:val="right"/>
      <w:pPr>
        <w:tabs>
          <w:tab w:val="num" w:pos="4680"/>
        </w:tabs>
        <w:ind w:left="4680" w:hanging="180"/>
      </w:pPr>
    </w:lvl>
    <w:lvl w:ilvl="6" w:tplc="4409000F" w:tentative="1">
      <w:start w:val="1"/>
      <w:numFmt w:val="decimal"/>
      <w:lvlText w:val="%7."/>
      <w:lvlJc w:val="left"/>
      <w:pPr>
        <w:tabs>
          <w:tab w:val="num" w:pos="5400"/>
        </w:tabs>
        <w:ind w:left="5400" w:hanging="360"/>
      </w:pPr>
    </w:lvl>
    <w:lvl w:ilvl="7" w:tplc="44090019" w:tentative="1">
      <w:start w:val="1"/>
      <w:numFmt w:val="lowerLetter"/>
      <w:lvlText w:val="%8."/>
      <w:lvlJc w:val="left"/>
      <w:pPr>
        <w:tabs>
          <w:tab w:val="num" w:pos="6120"/>
        </w:tabs>
        <w:ind w:left="6120" w:hanging="360"/>
      </w:pPr>
    </w:lvl>
    <w:lvl w:ilvl="8" w:tplc="4409001B" w:tentative="1">
      <w:start w:val="1"/>
      <w:numFmt w:val="lowerRoman"/>
      <w:lvlText w:val="%9."/>
      <w:lvlJc w:val="right"/>
      <w:pPr>
        <w:tabs>
          <w:tab w:val="num" w:pos="6840"/>
        </w:tabs>
        <w:ind w:left="6840" w:hanging="180"/>
      </w:pPr>
    </w:lvl>
  </w:abstractNum>
  <w:abstractNum w:abstractNumId="3" w15:restartNumberingAfterBreak="0">
    <w:nsid w:val="3A7C5656"/>
    <w:multiLevelType w:val="hybridMultilevel"/>
    <w:tmpl w:val="CE504FCE"/>
    <w:lvl w:ilvl="0" w:tplc="5310DE90">
      <w:start w:val="1"/>
      <w:numFmt w:val="lowerRoman"/>
      <w:lvlText w:val="%1)"/>
      <w:lvlJc w:val="left"/>
      <w:pPr>
        <w:tabs>
          <w:tab w:val="num" w:pos="777"/>
        </w:tabs>
        <w:ind w:left="794" w:hanging="434"/>
      </w:pPr>
      <w:rPr>
        <w:rFonts w:cs="Nyala" w:hint="default"/>
      </w:rPr>
    </w:lvl>
    <w:lvl w:ilvl="1" w:tplc="44090003" w:tentative="1">
      <w:start w:val="1"/>
      <w:numFmt w:val="bullet"/>
      <w:lvlText w:val="o"/>
      <w:lvlJc w:val="left"/>
      <w:pPr>
        <w:tabs>
          <w:tab w:val="num" w:pos="1800"/>
        </w:tabs>
        <w:ind w:left="1800" w:hanging="360"/>
      </w:pPr>
      <w:rPr>
        <w:rFonts w:ascii="Courier New" w:hAnsi="Courier New" w:cs="Courier New" w:hint="default"/>
      </w:rPr>
    </w:lvl>
    <w:lvl w:ilvl="2" w:tplc="44090005" w:tentative="1">
      <w:start w:val="1"/>
      <w:numFmt w:val="bullet"/>
      <w:lvlText w:val=""/>
      <w:lvlJc w:val="left"/>
      <w:pPr>
        <w:tabs>
          <w:tab w:val="num" w:pos="2520"/>
        </w:tabs>
        <w:ind w:left="2520" w:hanging="360"/>
      </w:pPr>
      <w:rPr>
        <w:rFonts w:ascii="Wingdings" w:hAnsi="Wingdings" w:hint="default"/>
      </w:rPr>
    </w:lvl>
    <w:lvl w:ilvl="3" w:tplc="44090001" w:tentative="1">
      <w:start w:val="1"/>
      <w:numFmt w:val="bullet"/>
      <w:lvlText w:val=""/>
      <w:lvlJc w:val="left"/>
      <w:pPr>
        <w:tabs>
          <w:tab w:val="num" w:pos="3240"/>
        </w:tabs>
        <w:ind w:left="3240" w:hanging="360"/>
      </w:pPr>
      <w:rPr>
        <w:rFonts w:ascii="Symbol" w:hAnsi="Symbol" w:hint="default"/>
      </w:rPr>
    </w:lvl>
    <w:lvl w:ilvl="4" w:tplc="44090003" w:tentative="1">
      <w:start w:val="1"/>
      <w:numFmt w:val="bullet"/>
      <w:lvlText w:val="o"/>
      <w:lvlJc w:val="left"/>
      <w:pPr>
        <w:tabs>
          <w:tab w:val="num" w:pos="3960"/>
        </w:tabs>
        <w:ind w:left="3960" w:hanging="360"/>
      </w:pPr>
      <w:rPr>
        <w:rFonts w:ascii="Courier New" w:hAnsi="Courier New" w:cs="Courier New" w:hint="default"/>
      </w:rPr>
    </w:lvl>
    <w:lvl w:ilvl="5" w:tplc="44090005" w:tentative="1">
      <w:start w:val="1"/>
      <w:numFmt w:val="bullet"/>
      <w:lvlText w:val=""/>
      <w:lvlJc w:val="left"/>
      <w:pPr>
        <w:tabs>
          <w:tab w:val="num" w:pos="4680"/>
        </w:tabs>
        <w:ind w:left="4680" w:hanging="360"/>
      </w:pPr>
      <w:rPr>
        <w:rFonts w:ascii="Wingdings" w:hAnsi="Wingdings" w:hint="default"/>
      </w:rPr>
    </w:lvl>
    <w:lvl w:ilvl="6" w:tplc="44090001" w:tentative="1">
      <w:start w:val="1"/>
      <w:numFmt w:val="bullet"/>
      <w:lvlText w:val=""/>
      <w:lvlJc w:val="left"/>
      <w:pPr>
        <w:tabs>
          <w:tab w:val="num" w:pos="5400"/>
        </w:tabs>
        <w:ind w:left="5400" w:hanging="360"/>
      </w:pPr>
      <w:rPr>
        <w:rFonts w:ascii="Symbol" w:hAnsi="Symbol" w:hint="default"/>
      </w:rPr>
    </w:lvl>
    <w:lvl w:ilvl="7" w:tplc="44090003" w:tentative="1">
      <w:start w:val="1"/>
      <w:numFmt w:val="bullet"/>
      <w:lvlText w:val="o"/>
      <w:lvlJc w:val="left"/>
      <w:pPr>
        <w:tabs>
          <w:tab w:val="num" w:pos="6120"/>
        </w:tabs>
        <w:ind w:left="6120" w:hanging="360"/>
      </w:pPr>
      <w:rPr>
        <w:rFonts w:ascii="Courier New" w:hAnsi="Courier New" w:cs="Courier New" w:hint="default"/>
      </w:rPr>
    </w:lvl>
    <w:lvl w:ilvl="8" w:tplc="4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195273"/>
    <w:multiLevelType w:val="hybridMultilevel"/>
    <w:tmpl w:val="A5461D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55212AE"/>
    <w:multiLevelType w:val="hybridMultilevel"/>
    <w:tmpl w:val="C1AEC742"/>
    <w:lvl w:ilvl="0" w:tplc="4409001B">
      <w:start w:val="1"/>
      <w:numFmt w:val="low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51223B22"/>
    <w:multiLevelType w:val="hybridMultilevel"/>
    <w:tmpl w:val="7D5240AC"/>
    <w:lvl w:ilvl="0" w:tplc="04090017">
      <w:start w:val="1"/>
      <w:numFmt w:val="lowerLetter"/>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77866"/>
    <w:multiLevelType w:val="hybridMultilevel"/>
    <w:tmpl w:val="08EA43E8"/>
    <w:lvl w:ilvl="0" w:tplc="4409000F">
      <w:start w:val="1"/>
      <w:numFmt w:val="decimal"/>
      <w:lvlText w:val="%1."/>
      <w:lvlJc w:val="left"/>
      <w:pPr>
        <w:tabs>
          <w:tab w:val="num" w:pos="720"/>
        </w:tabs>
        <w:ind w:left="720" w:hanging="360"/>
      </w:pPr>
    </w:lvl>
    <w:lvl w:ilvl="1" w:tplc="44090019">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8" w15:restartNumberingAfterBreak="0">
    <w:nsid w:val="57B45D5A"/>
    <w:multiLevelType w:val="hybridMultilevel"/>
    <w:tmpl w:val="1FBC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F1C92"/>
    <w:multiLevelType w:val="hybridMultilevel"/>
    <w:tmpl w:val="72C6923C"/>
    <w:lvl w:ilvl="0" w:tplc="4409001B">
      <w:start w:val="1"/>
      <w:numFmt w:val="low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5E2F064C"/>
    <w:multiLevelType w:val="hybridMultilevel"/>
    <w:tmpl w:val="12F0C6C2"/>
    <w:lvl w:ilvl="0" w:tplc="6A9AEF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A356BD"/>
    <w:multiLevelType w:val="hybridMultilevel"/>
    <w:tmpl w:val="D25484BE"/>
    <w:lvl w:ilvl="0" w:tplc="44090001">
      <w:start w:val="1"/>
      <w:numFmt w:val="bullet"/>
      <w:lvlText w:val=""/>
      <w:lvlJc w:val="left"/>
      <w:pPr>
        <w:tabs>
          <w:tab w:val="num" w:pos="1080"/>
        </w:tabs>
        <w:ind w:left="1080" w:hanging="360"/>
      </w:pPr>
      <w:rPr>
        <w:rFonts w:ascii="Symbol" w:hAnsi="Symbol" w:hint="default"/>
      </w:rPr>
    </w:lvl>
    <w:lvl w:ilvl="1" w:tplc="44090019">
      <w:start w:val="1"/>
      <w:numFmt w:val="lowerLetter"/>
      <w:lvlText w:val="%2."/>
      <w:lvlJc w:val="left"/>
      <w:pPr>
        <w:tabs>
          <w:tab w:val="num" w:pos="1800"/>
        </w:tabs>
        <w:ind w:left="1800" w:hanging="360"/>
      </w:pPr>
    </w:lvl>
    <w:lvl w:ilvl="2" w:tplc="4409001B" w:tentative="1">
      <w:start w:val="1"/>
      <w:numFmt w:val="lowerRoman"/>
      <w:lvlText w:val="%3."/>
      <w:lvlJc w:val="right"/>
      <w:pPr>
        <w:tabs>
          <w:tab w:val="num" w:pos="2520"/>
        </w:tabs>
        <w:ind w:left="2520" w:hanging="180"/>
      </w:pPr>
    </w:lvl>
    <w:lvl w:ilvl="3" w:tplc="4409000F" w:tentative="1">
      <w:start w:val="1"/>
      <w:numFmt w:val="decimal"/>
      <w:lvlText w:val="%4."/>
      <w:lvlJc w:val="left"/>
      <w:pPr>
        <w:tabs>
          <w:tab w:val="num" w:pos="3240"/>
        </w:tabs>
        <w:ind w:left="3240" w:hanging="360"/>
      </w:pPr>
    </w:lvl>
    <w:lvl w:ilvl="4" w:tplc="44090019" w:tentative="1">
      <w:start w:val="1"/>
      <w:numFmt w:val="lowerLetter"/>
      <w:lvlText w:val="%5."/>
      <w:lvlJc w:val="left"/>
      <w:pPr>
        <w:tabs>
          <w:tab w:val="num" w:pos="3960"/>
        </w:tabs>
        <w:ind w:left="3960" w:hanging="360"/>
      </w:pPr>
    </w:lvl>
    <w:lvl w:ilvl="5" w:tplc="4409001B" w:tentative="1">
      <w:start w:val="1"/>
      <w:numFmt w:val="lowerRoman"/>
      <w:lvlText w:val="%6."/>
      <w:lvlJc w:val="right"/>
      <w:pPr>
        <w:tabs>
          <w:tab w:val="num" w:pos="4680"/>
        </w:tabs>
        <w:ind w:left="4680" w:hanging="180"/>
      </w:pPr>
    </w:lvl>
    <w:lvl w:ilvl="6" w:tplc="4409000F" w:tentative="1">
      <w:start w:val="1"/>
      <w:numFmt w:val="decimal"/>
      <w:lvlText w:val="%7."/>
      <w:lvlJc w:val="left"/>
      <w:pPr>
        <w:tabs>
          <w:tab w:val="num" w:pos="5400"/>
        </w:tabs>
        <w:ind w:left="5400" w:hanging="360"/>
      </w:pPr>
    </w:lvl>
    <w:lvl w:ilvl="7" w:tplc="44090019" w:tentative="1">
      <w:start w:val="1"/>
      <w:numFmt w:val="lowerLetter"/>
      <w:lvlText w:val="%8."/>
      <w:lvlJc w:val="left"/>
      <w:pPr>
        <w:tabs>
          <w:tab w:val="num" w:pos="6120"/>
        </w:tabs>
        <w:ind w:left="6120" w:hanging="360"/>
      </w:pPr>
    </w:lvl>
    <w:lvl w:ilvl="8" w:tplc="4409001B" w:tentative="1">
      <w:start w:val="1"/>
      <w:numFmt w:val="lowerRoman"/>
      <w:lvlText w:val="%9."/>
      <w:lvlJc w:val="right"/>
      <w:pPr>
        <w:tabs>
          <w:tab w:val="num" w:pos="6840"/>
        </w:tabs>
        <w:ind w:left="6840" w:hanging="180"/>
      </w:pPr>
    </w:lvl>
  </w:abstractNum>
  <w:abstractNum w:abstractNumId="12" w15:restartNumberingAfterBreak="0">
    <w:nsid w:val="6BB421AF"/>
    <w:multiLevelType w:val="hybridMultilevel"/>
    <w:tmpl w:val="8DE29C54"/>
    <w:lvl w:ilvl="0" w:tplc="DE0E47AE">
      <w:start w:val="1"/>
      <w:numFmt w:val="decimal"/>
      <w:lvlText w:val="%1."/>
      <w:lvlJc w:val="left"/>
      <w:pPr>
        <w:ind w:left="1575" w:hanging="360"/>
      </w:pPr>
      <w:rPr>
        <w:rFonts w:ascii="Calibri" w:eastAsia="Calibri" w:hAnsi="Calibri" w:cs="Times New Roman"/>
      </w:rPr>
    </w:lvl>
    <w:lvl w:ilvl="1" w:tplc="44090019">
      <w:start w:val="1"/>
      <w:numFmt w:val="lowerLetter"/>
      <w:lvlText w:val="%2."/>
      <w:lvlJc w:val="left"/>
      <w:pPr>
        <w:ind w:left="2295" w:hanging="360"/>
      </w:pPr>
    </w:lvl>
    <w:lvl w:ilvl="2" w:tplc="4409001B">
      <w:start w:val="1"/>
      <w:numFmt w:val="lowerRoman"/>
      <w:lvlText w:val="%3."/>
      <w:lvlJc w:val="right"/>
      <w:pPr>
        <w:ind w:left="3015" w:hanging="180"/>
      </w:pPr>
    </w:lvl>
    <w:lvl w:ilvl="3" w:tplc="4409000F">
      <w:start w:val="1"/>
      <w:numFmt w:val="decimal"/>
      <w:lvlText w:val="%4."/>
      <w:lvlJc w:val="left"/>
      <w:pPr>
        <w:ind w:left="3735" w:hanging="360"/>
      </w:pPr>
    </w:lvl>
    <w:lvl w:ilvl="4" w:tplc="44090019">
      <w:start w:val="1"/>
      <w:numFmt w:val="lowerLetter"/>
      <w:lvlText w:val="%5."/>
      <w:lvlJc w:val="left"/>
      <w:pPr>
        <w:ind w:left="4455" w:hanging="360"/>
      </w:pPr>
    </w:lvl>
    <w:lvl w:ilvl="5" w:tplc="4409001B">
      <w:start w:val="1"/>
      <w:numFmt w:val="lowerRoman"/>
      <w:lvlText w:val="%6."/>
      <w:lvlJc w:val="right"/>
      <w:pPr>
        <w:ind w:left="5175" w:hanging="180"/>
      </w:pPr>
    </w:lvl>
    <w:lvl w:ilvl="6" w:tplc="4409000F">
      <w:start w:val="1"/>
      <w:numFmt w:val="decimal"/>
      <w:lvlText w:val="%7."/>
      <w:lvlJc w:val="left"/>
      <w:pPr>
        <w:ind w:left="5895" w:hanging="360"/>
      </w:pPr>
    </w:lvl>
    <w:lvl w:ilvl="7" w:tplc="44090019">
      <w:start w:val="1"/>
      <w:numFmt w:val="lowerLetter"/>
      <w:lvlText w:val="%8."/>
      <w:lvlJc w:val="left"/>
      <w:pPr>
        <w:ind w:left="6615" w:hanging="360"/>
      </w:pPr>
    </w:lvl>
    <w:lvl w:ilvl="8" w:tplc="4409001B">
      <w:start w:val="1"/>
      <w:numFmt w:val="lowerRoman"/>
      <w:lvlText w:val="%9."/>
      <w:lvlJc w:val="right"/>
      <w:pPr>
        <w:ind w:left="7335" w:hanging="180"/>
      </w:pPr>
    </w:lvl>
  </w:abstractNum>
  <w:abstractNum w:abstractNumId="13" w15:restartNumberingAfterBreak="0">
    <w:nsid w:val="6D0F15E7"/>
    <w:multiLevelType w:val="hybridMultilevel"/>
    <w:tmpl w:val="47725540"/>
    <w:lvl w:ilvl="0" w:tplc="979247F8">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176FF"/>
    <w:multiLevelType w:val="hybridMultilevel"/>
    <w:tmpl w:val="F40873E2"/>
    <w:lvl w:ilvl="0" w:tplc="0B1482B8">
      <w:start w:val="1"/>
      <w:numFmt w:val="lowerLetter"/>
      <w:lvlText w:val="%1)"/>
      <w:lvlJc w:val="left"/>
      <w:pPr>
        <w:tabs>
          <w:tab w:val="num" w:pos="-720"/>
        </w:tabs>
        <w:ind w:left="720" w:hanging="360"/>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3"/>
  </w:num>
  <w:num w:numId="4">
    <w:abstractNumId w:val="10"/>
  </w:num>
  <w:num w:numId="5">
    <w:abstractNumId w:val="6"/>
  </w:num>
  <w:num w:numId="6">
    <w:abstractNumId w:val="9"/>
  </w:num>
  <w:num w:numId="7">
    <w:abstractNumId w:val="5"/>
  </w:num>
  <w:num w:numId="8">
    <w:abstractNumId w:val="14"/>
  </w:num>
  <w:num w:numId="9">
    <w:abstractNumId w:val="3"/>
  </w:num>
  <w:num w:numId="10">
    <w:abstractNumId w:val="2"/>
  </w:num>
  <w:num w:numId="11">
    <w:abstractNumId w:val="4"/>
  </w:num>
  <w:num w:numId="12">
    <w:abstractNumId w:val="11"/>
  </w:num>
  <w:num w:numId="13">
    <w:abstractNumId w:val="7"/>
  </w:num>
  <w:num w:numId="1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2F"/>
    <w:rsid w:val="00013EAB"/>
    <w:rsid w:val="00016D5C"/>
    <w:rsid w:val="000408BC"/>
    <w:rsid w:val="000608A6"/>
    <w:rsid w:val="000630AD"/>
    <w:rsid w:val="00080296"/>
    <w:rsid w:val="00083FC9"/>
    <w:rsid w:val="000E2C40"/>
    <w:rsid w:val="000E5ACD"/>
    <w:rsid w:val="00102B73"/>
    <w:rsid w:val="00134593"/>
    <w:rsid w:val="00173493"/>
    <w:rsid w:val="00183FBE"/>
    <w:rsid w:val="001A1A6B"/>
    <w:rsid w:val="0021482F"/>
    <w:rsid w:val="002364C8"/>
    <w:rsid w:val="002A057C"/>
    <w:rsid w:val="002B4D84"/>
    <w:rsid w:val="00342867"/>
    <w:rsid w:val="003511CC"/>
    <w:rsid w:val="003536FB"/>
    <w:rsid w:val="00354D57"/>
    <w:rsid w:val="00354EE6"/>
    <w:rsid w:val="003662BB"/>
    <w:rsid w:val="00387E6A"/>
    <w:rsid w:val="003A2C2D"/>
    <w:rsid w:val="003F059A"/>
    <w:rsid w:val="00412533"/>
    <w:rsid w:val="00434A61"/>
    <w:rsid w:val="004468FD"/>
    <w:rsid w:val="00496118"/>
    <w:rsid w:val="004D5238"/>
    <w:rsid w:val="004E0EA1"/>
    <w:rsid w:val="004F544D"/>
    <w:rsid w:val="005423B4"/>
    <w:rsid w:val="00546D7C"/>
    <w:rsid w:val="0057076F"/>
    <w:rsid w:val="005B1AFB"/>
    <w:rsid w:val="005E75ED"/>
    <w:rsid w:val="005F55B2"/>
    <w:rsid w:val="0066301E"/>
    <w:rsid w:val="00676ECB"/>
    <w:rsid w:val="006A232F"/>
    <w:rsid w:val="006A2509"/>
    <w:rsid w:val="006B695D"/>
    <w:rsid w:val="006D2572"/>
    <w:rsid w:val="006E0B2A"/>
    <w:rsid w:val="0071180B"/>
    <w:rsid w:val="00771DB7"/>
    <w:rsid w:val="007D58F6"/>
    <w:rsid w:val="007E0967"/>
    <w:rsid w:val="00801173"/>
    <w:rsid w:val="008028B9"/>
    <w:rsid w:val="00876318"/>
    <w:rsid w:val="008A48D8"/>
    <w:rsid w:val="009C6B72"/>
    <w:rsid w:val="009D750A"/>
    <w:rsid w:val="00A068EC"/>
    <w:rsid w:val="00A528F0"/>
    <w:rsid w:val="00A7702B"/>
    <w:rsid w:val="00AE5735"/>
    <w:rsid w:val="00B70DFA"/>
    <w:rsid w:val="00BD6AF3"/>
    <w:rsid w:val="00C00C2D"/>
    <w:rsid w:val="00C17125"/>
    <w:rsid w:val="00C409FE"/>
    <w:rsid w:val="00C713E5"/>
    <w:rsid w:val="00CC4137"/>
    <w:rsid w:val="00CF436E"/>
    <w:rsid w:val="00D53DD6"/>
    <w:rsid w:val="00D775A1"/>
    <w:rsid w:val="00E01EF8"/>
    <w:rsid w:val="00E123F8"/>
    <w:rsid w:val="00E44094"/>
    <w:rsid w:val="00EE0BB9"/>
    <w:rsid w:val="00EF5824"/>
    <w:rsid w:val="00F029D9"/>
    <w:rsid w:val="00F846A1"/>
    <w:rsid w:val="00FA083F"/>
    <w:rsid w:val="00FD42CC"/>
    <w:rsid w:val="00FE4F40"/>
    <w:rsid w:val="00FE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7F76"/>
  <w15:chartTrackingRefBased/>
  <w15:docId w15:val="{6CC5D231-6E2C-49D7-AF70-7FCC52F2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CC"/>
    <w:pPr>
      <w:ind w:left="720"/>
      <w:contextualSpacing/>
    </w:pPr>
  </w:style>
  <w:style w:type="table" w:styleId="TableGrid">
    <w:name w:val="Table Grid"/>
    <w:basedOn w:val="TableNormal"/>
    <w:uiPriority w:val="39"/>
    <w:rsid w:val="00C1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0630AD"/>
    <w:pPr>
      <w:numPr>
        <w:numId w:val="5"/>
      </w:numPr>
      <w:contextualSpacing/>
    </w:pPr>
  </w:style>
  <w:style w:type="paragraph" w:styleId="BalloonText">
    <w:name w:val="Balloon Text"/>
    <w:basedOn w:val="Normal"/>
    <w:link w:val="BalloonTextChar"/>
    <w:uiPriority w:val="99"/>
    <w:semiHidden/>
    <w:unhideWhenUsed/>
    <w:rsid w:val="004E0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EA1"/>
    <w:rPr>
      <w:rFonts w:ascii="Segoe UI" w:hAnsi="Segoe UI" w:cs="Segoe UI"/>
      <w:sz w:val="18"/>
      <w:szCs w:val="18"/>
    </w:rPr>
  </w:style>
  <w:style w:type="paragraph" w:styleId="Header">
    <w:name w:val="header"/>
    <w:basedOn w:val="Normal"/>
    <w:link w:val="HeaderChar"/>
    <w:uiPriority w:val="99"/>
    <w:unhideWhenUsed/>
    <w:rsid w:val="00F0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D9"/>
  </w:style>
  <w:style w:type="paragraph" w:styleId="Footer">
    <w:name w:val="footer"/>
    <w:basedOn w:val="Normal"/>
    <w:link w:val="FooterChar"/>
    <w:uiPriority w:val="99"/>
    <w:unhideWhenUsed/>
    <w:rsid w:val="00F0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D9"/>
  </w:style>
  <w:style w:type="character" w:styleId="CommentReference">
    <w:name w:val="annotation reference"/>
    <w:basedOn w:val="DefaultParagraphFont"/>
    <w:uiPriority w:val="99"/>
    <w:semiHidden/>
    <w:unhideWhenUsed/>
    <w:rsid w:val="00FE4F40"/>
    <w:rPr>
      <w:sz w:val="16"/>
      <w:szCs w:val="16"/>
    </w:rPr>
  </w:style>
  <w:style w:type="paragraph" w:styleId="CommentText">
    <w:name w:val="annotation text"/>
    <w:basedOn w:val="Normal"/>
    <w:link w:val="CommentTextChar"/>
    <w:uiPriority w:val="99"/>
    <w:semiHidden/>
    <w:unhideWhenUsed/>
    <w:rsid w:val="00FE4F40"/>
    <w:pPr>
      <w:spacing w:line="240" w:lineRule="auto"/>
    </w:pPr>
    <w:rPr>
      <w:sz w:val="20"/>
      <w:szCs w:val="20"/>
    </w:rPr>
  </w:style>
  <w:style w:type="character" w:customStyle="1" w:styleId="CommentTextChar">
    <w:name w:val="Comment Text Char"/>
    <w:basedOn w:val="DefaultParagraphFont"/>
    <w:link w:val="CommentText"/>
    <w:uiPriority w:val="99"/>
    <w:semiHidden/>
    <w:rsid w:val="00FE4F40"/>
    <w:rPr>
      <w:sz w:val="20"/>
      <w:szCs w:val="20"/>
    </w:rPr>
  </w:style>
  <w:style w:type="paragraph" w:styleId="CommentSubject">
    <w:name w:val="annotation subject"/>
    <w:basedOn w:val="CommentText"/>
    <w:next w:val="CommentText"/>
    <w:link w:val="CommentSubjectChar"/>
    <w:uiPriority w:val="99"/>
    <w:semiHidden/>
    <w:unhideWhenUsed/>
    <w:rsid w:val="00FE4F40"/>
    <w:rPr>
      <w:b/>
      <w:bCs/>
    </w:rPr>
  </w:style>
  <w:style w:type="character" w:customStyle="1" w:styleId="CommentSubjectChar">
    <w:name w:val="Comment Subject Char"/>
    <w:basedOn w:val="CommentTextChar"/>
    <w:link w:val="CommentSubject"/>
    <w:uiPriority w:val="99"/>
    <w:semiHidden/>
    <w:rsid w:val="00FE4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61312">
      <w:bodyDiv w:val="1"/>
      <w:marLeft w:val="0"/>
      <w:marRight w:val="0"/>
      <w:marTop w:val="0"/>
      <w:marBottom w:val="0"/>
      <w:divBdr>
        <w:top w:val="none" w:sz="0" w:space="0" w:color="auto"/>
        <w:left w:val="none" w:sz="0" w:space="0" w:color="auto"/>
        <w:bottom w:val="none" w:sz="0" w:space="0" w:color="auto"/>
        <w:right w:val="none" w:sz="0" w:space="0" w:color="auto"/>
      </w:divBdr>
    </w:div>
    <w:div w:id="1400521444">
      <w:bodyDiv w:val="1"/>
      <w:marLeft w:val="0"/>
      <w:marRight w:val="0"/>
      <w:marTop w:val="0"/>
      <w:marBottom w:val="0"/>
      <w:divBdr>
        <w:top w:val="none" w:sz="0" w:space="0" w:color="auto"/>
        <w:left w:val="none" w:sz="0" w:space="0" w:color="auto"/>
        <w:bottom w:val="none" w:sz="0" w:space="0" w:color="auto"/>
        <w:right w:val="none" w:sz="0" w:space="0" w:color="auto"/>
      </w:divBdr>
    </w:div>
    <w:div w:id="1646813067">
      <w:bodyDiv w:val="1"/>
      <w:marLeft w:val="0"/>
      <w:marRight w:val="0"/>
      <w:marTop w:val="0"/>
      <w:marBottom w:val="0"/>
      <w:divBdr>
        <w:top w:val="none" w:sz="0" w:space="0" w:color="auto"/>
        <w:left w:val="none" w:sz="0" w:space="0" w:color="auto"/>
        <w:bottom w:val="none" w:sz="0" w:space="0" w:color="auto"/>
        <w:right w:val="none" w:sz="0" w:space="0" w:color="auto"/>
      </w:divBdr>
    </w:div>
    <w:div w:id="1719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B80E7-39A1-4EAB-B432-B73C8EA2AB52}">
  <ds:schemaRefs>
    <ds:schemaRef ds:uri="http://schemas.openxmlformats.org/officeDocument/2006/bibliography"/>
  </ds:schemaRefs>
</ds:datastoreItem>
</file>

<file path=customXml/itemProps2.xml><?xml version="1.0" encoding="utf-8"?>
<ds:datastoreItem xmlns:ds="http://schemas.openxmlformats.org/officeDocument/2006/customXml" ds:itemID="{722E4AE5-3F17-48C0-BB20-A31F10AA5D54}"/>
</file>

<file path=customXml/itemProps3.xml><?xml version="1.0" encoding="utf-8"?>
<ds:datastoreItem xmlns:ds="http://schemas.openxmlformats.org/officeDocument/2006/customXml" ds:itemID="{352C635C-89C0-453C-B207-8DF6550028A8}"/>
</file>

<file path=customXml/itemProps4.xml><?xml version="1.0" encoding="utf-8"?>
<ds:datastoreItem xmlns:ds="http://schemas.openxmlformats.org/officeDocument/2006/customXml" ds:itemID="{938B62F0-B368-49B1-AB25-8F9B4F8D9030}"/>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dc:title>
  <dc:subject/>
  <dc:creator>Michael Chong Pak Hiong</dc:creator>
  <cp:keywords/>
  <dc:description/>
  <cp:lastModifiedBy>Derma Taksiah binti Ariffin</cp:lastModifiedBy>
  <cp:revision>2</cp:revision>
  <cp:lastPrinted>2019-03-27T09:01:00Z</cp:lastPrinted>
  <dcterms:created xsi:type="dcterms:W3CDTF">2019-04-16T01:29:00Z</dcterms:created>
  <dcterms:modified xsi:type="dcterms:W3CDTF">2019-04-16T01:29:00Z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