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84" w:rsidRPr="00F12058" w:rsidRDefault="009E2A84" w:rsidP="005F7989">
      <w:pPr>
        <w:spacing w:line="240" w:lineRule="auto"/>
      </w:pPr>
    </w:p>
    <w:tbl>
      <w:tblPr>
        <w:tblStyle w:val="Tabel-Gitter"/>
        <w:tblW w:w="101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7513"/>
        <w:gridCol w:w="2664"/>
      </w:tblGrid>
      <w:tr w:rsidR="004D6645" w:rsidRPr="00F12058" w:rsidTr="00583670">
        <w:trPr>
          <w:cantSplit/>
          <w:trHeight w:hRule="exact" w:val="3175"/>
        </w:trPr>
        <w:tc>
          <w:tcPr>
            <w:tcW w:w="7513" w:type="dxa"/>
            <w:tcMar>
              <w:left w:w="0" w:type="dxa"/>
            </w:tcMar>
          </w:tcPr>
          <w:p w:rsidR="009E2A84" w:rsidRPr="00F12058" w:rsidRDefault="009E2A84" w:rsidP="005F7989">
            <w:pPr>
              <w:spacing w:line="240" w:lineRule="auto"/>
              <w:rPr>
                <w:rFonts w:cs="Arial"/>
                <w:szCs w:val="20"/>
                <w:lang w:val="en-GB"/>
              </w:rPr>
            </w:pPr>
            <w:bookmarkStart w:id="0" w:name="NavnET"/>
            <w:bookmarkStart w:id="1" w:name="Title"/>
            <w:bookmarkStart w:id="2" w:name="Firma"/>
            <w:bookmarkStart w:id="3" w:name="NavnTO"/>
            <w:bookmarkEnd w:id="0"/>
            <w:bookmarkEnd w:id="1"/>
            <w:bookmarkEnd w:id="2"/>
            <w:bookmarkEnd w:id="3"/>
            <w:r w:rsidRPr="00F12058">
              <w:rPr>
                <w:rFonts w:cs="Arial"/>
                <w:szCs w:val="20"/>
                <w:lang w:val="en-GB"/>
              </w:rPr>
              <w:t>To Mr. Baskut Tuncak</w:t>
            </w:r>
            <w:bookmarkStart w:id="4" w:name="adresseET"/>
            <w:bookmarkStart w:id="5" w:name="AdresseTO"/>
            <w:bookmarkStart w:id="6" w:name="AdresseTRE"/>
            <w:bookmarkStart w:id="7" w:name="postnr"/>
            <w:bookmarkStart w:id="8" w:name="by"/>
            <w:bookmarkStart w:id="9" w:name="start"/>
            <w:bookmarkEnd w:id="4"/>
            <w:bookmarkEnd w:id="5"/>
            <w:bookmarkEnd w:id="6"/>
            <w:bookmarkEnd w:id="7"/>
            <w:bookmarkEnd w:id="8"/>
          </w:p>
          <w:p w:rsidR="009E2A84" w:rsidRPr="00F12058" w:rsidRDefault="009E2A84" w:rsidP="005F7989">
            <w:pPr>
              <w:spacing w:line="240" w:lineRule="auto"/>
              <w:rPr>
                <w:bCs/>
                <w:i/>
                <w:sz w:val="18"/>
                <w:szCs w:val="18"/>
                <w:lang w:val="en-GB"/>
              </w:rPr>
            </w:pPr>
            <w:r w:rsidRPr="00F12058">
              <w:rPr>
                <w:bCs/>
                <w:i/>
                <w:sz w:val="18"/>
                <w:szCs w:val="18"/>
                <w:lang w:val="en-GB"/>
              </w:rPr>
              <w:t>Special Rapporteur on human rights and hazardous substances and wastes</w:t>
            </w:r>
            <w:bookmarkEnd w:id="9"/>
          </w:p>
          <w:p w:rsidR="00B743F7" w:rsidRPr="00F12058" w:rsidRDefault="00B743F7" w:rsidP="005F7989">
            <w:pPr>
              <w:spacing w:line="240" w:lineRule="auto"/>
              <w:rPr>
                <w:bCs/>
                <w:sz w:val="18"/>
                <w:szCs w:val="18"/>
                <w:lang w:val="en-GB"/>
              </w:rPr>
            </w:pPr>
            <w:r w:rsidRPr="00F12058">
              <w:rPr>
                <w:bCs/>
                <w:sz w:val="18"/>
                <w:szCs w:val="18"/>
                <w:lang w:val="en-GB"/>
              </w:rPr>
              <w:t>Sustainable Human Development Branch</w:t>
            </w:r>
          </w:p>
          <w:p w:rsidR="00B743F7" w:rsidRPr="00F12058" w:rsidRDefault="00B743F7" w:rsidP="005F7989">
            <w:pPr>
              <w:spacing w:line="240" w:lineRule="auto"/>
              <w:rPr>
                <w:bCs/>
                <w:sz w:val="18"/>
                <w:szCs w:val="18"/>
                <w:lang w:val="en-GB"/>
              </w:rPr>
            </w:pPr>
            <w:r w:rsidRPr="00F12058">
              <w:rPr>
                <w:bCs/>
                <w:sz w:val="18"/>
                <w:szCs w:val="18"/>
                <w:lang w:val="en-GB"/>
              </w:rPr>
              <w:t>UNOG-OHCHR</w:t>
            </w:r>
          </w:p>
          <w:p w:rsidR="00B743F7" w:rsidRPr="00F12058" w:rsidRDefault="00B743F7" w:rsidP="005F7989">
            <w:pPr>
              <w:spacing w:line="240" w:lineRule="auto"/>
              <w:rPr>
                <w:bCs/>
                <w:sz w:val="18"/>
                <w:szCs w:val="18"/>
                <w:lang w:val="en-GB"/>
              </w:rPr>
            </w:pPr>
            <w:r w:rsidRPr="00F12058">
              <w:rPr>
                <w:bCs/>
                <w:sz w:val="18"/>
                <w:szCs w:val="18"/>
                <w:lang w:val="en-GB"/>
              </w:rPr>
              <w:t>Palais des Nations</w:t>
            </w:r>
          </w:p>
          <w:p w:rsidR="00B743F7" w:rsidRPr="00F12058" w:rsidRDefault="00B743F7" w:rsidP="005F7989">
            <w:pPr>
              <w:spacing w:line="240" w:lineRule="auto"/>
              <w:rPr>
                <w:rFonts w:cs="Arial"/>
                <w:szCs w:val="20"/>
                <w:lang w:val="en-GB"/>
              </w:rPr>
            </w:pPr>
            <w:r w:rsidRPr="00F12058">
              <w:rPr>
                <w:bCs/>
                <w:sz w:val="18"/>
                <w:szCs w:val="18"/>
                <w:lang w:val="en-GB"/>
              </w:rPr>
              <w:t>1211</w:t>
            </w:r>
          </w:p>
          <w:p w:rsidR="004D6645" w:rsidRPr="00F12058" w:rsidRDefault="004D6645" w:rsidP="005F7989">
            <w:pPr>
              <w:tabs>
                <w:tab w:val="left" w:pos="6511"/>
              </w:tabs>
              <w:spacing w:line="240" w:lineRule="auto"/>
              <w:rPr>
                <w:rFonts w:cs="Arial"/>
                <w:szCs w:val="20"/>
                <w:lang w:val="en-GB"/>
              </w:rPr>
            </w:pPr>
          </w:p>
          <w:p w:rsidR="009E2A84" w:rsidRPr="00F12058" w:rsidRDefault="009E2A84" w:rsidP="005F7989">
            <w:pPr>
              <w:spacing w:line="240" w:lineRule="auto"/>
              <w:rPr>
                <w:rFonts w:cs="Arial"/>
                <w:szCs w:val="20"/>
                <w:lang w:val="en-GB"/>
              </w:rPr>
            </w:pPr>
            <w:r w:rsidRPr="00F12058">
              <w:rPr>
                <w:rFonts w:cs="Arial"/>
                <w:szCs w:val="20"/>
                <w:lang w:val="en-GB"/>
              </w:rPr>
              <w:t>E-mail: srtoxicwaste@ohchr.org</w:t>
            </w:r>
            <w:r w:rsidR="004D6645" w:rsidRPr="00F12058">
              <w:rPr>
                <w:rFonts w:cs="Arial"/>
                <w:szCs w:val="20"/>
                <w:lang w:val="en-GB"/>
              </w:rPr>
              <w:t xml:space="preserve"> </w:t>
            </w:r>
            <w:bookmarkStart w:id="10" w:name="land"/>
            <w:bookmarkEnd w:id="10"/>
          </w:p>
          <w:p w:rsidR="009E2A84" w:rsidRPr="00F12058" w:rsidRDefault="009E2A84" w:rsidP="005F7989">
            <w:pPr>
              <w:spacing w:line="240" w:lineRule="auto"/>
              <w:rPr>
                <w:rFonts w:cs="Arial"/>
                <w:szCs w:val="20"/>
                <w:lang w:val="en-GB"/>
              </w:rPr>
            </w:pPr>
          </w:p>
          <w:p w:rsidR="009E2A84" w:rsidRPr="00F12058" w:rsidRDefault="009E2A84" w:rsidP="005F7989">
            <w:pPr>
              <w:spacing w:line="240" w:lineRule="auto"/>
              <w:rPr>
                <w:rFonts w:cs="Arial"/>
                <w:szCs w:val="20"/>
                <w:lang w:val="en-GB"/>
              </w:rPr>
            </w:pPr>
          </w:p>
          <w:p w:rsidR="004D6645" w:rsidRPr="00F12058" w:rsidRDefault="004D6645" w:rsidP="005F7989">
            <w:pPr>
              <w:spacing w:line="240" w:lineRule="auto"/>
              <w:rPr>
                <w:rFonts w:cs="Arial"/>
                <w:b/>
                <w:szCs w:val="20"/>
                <w:lang w:val="en-GB"/>
              </w:rPr>
            </w:pPr>
          </w:p>
        </w:tc>
        <w:tc>
          <w:tcPr>
            <w:tcW w:w="2664" w:type="dxa"/>
            <w:tcMar>
              <w:top w:w="34" w:type="dxa"/>
              <w:left w:w="0" w:type="dxa"/>
              <w:bottom w:w="28" w:type="dxa"/>
            </w:tcMar>
          </w:tcPr>
          <w:p w:rsidR="004B3F76" w:rsidRPr="00F12058" w:rsidRDefault="004B3F76" w:rsidP="005F7989">
            <w:pPr>
              <w:spacing w:line="240" w:lineRule="auto"/>
              <w:rPr>
                <w:szCs w:val="20"/>
                <w:lang w:val="en-GB"/>
              </w:rPr>
            </w:pPr>
            <w:bookmarkStart w:id="11" w:name="afdnavn"/>
          </w:p>
          <w:p w:rsidR="004B3F76" w:rsidRPr="00F12058" w:rsidRDefault="004B3F76" w:rsidP="005F7989">
            <w:pPr>
              <w:spacing w:line="240" w:lineRule="auto"/>
              <w:rPr>
                <w:szCs w:val="20"/>
                <w:lang w:val="en-GB"/>
              </w:rPr>
            </w:pPr>
          </w:p>
          <w:p w:rsidR="004D6645" w:rsidRPr="00F12058" w:rsidRDefault="004B3F76" w:rsidP="005F7989">
            <w:pPr>
              <w:spacing w:line="240" w:lineRule="auto"/>
              <w:rPr>
                <w:szCs w:val="20"/>
                <w:lang w:val="en-GB"/>
              </w:rPr>
            </w:pPr>
            <w:r w:rsidRPr="00F12058">
              <w:rPr>
                <w:szCs w:val="20"/>
                <w:lang w:val="en-GB"/>
              </w:rPr>
              <w:t>Danish EPA Chemicals</w:t>
            </w:r>
            <w:bookmarkEnd w:id="11"/>
          </w:p>
          <w:p w:rsidR="004D6645" w:rsidRPr="00F12058" w:rsidRDefault="004D6645" w:rsidP="005F7989">
            <w:pPr>
              <w:spacing w:line="240" w:lineRule="auto"/>
              <w:rPr>
                <w:szCs w:val="20"/>
                <w:lang w:val="en-GB"/>
              </w:rPr>
            </w:pPr>
            <w:r w:rsidRPr="00F12058">
              <w:rPr>
                <w:szCs w:val="20"/>
                <w:lang w:val="en-GB"/>
              </w:rPr>
              <w:t xml:space="preserve">J.nr. </w:t>
            </w:r>
            <w:bookmarkStart w:id="12" w:name="sagsnr"/>
            <w:bookmarkEnd w:id="12"/>
          </w:p>
          <w:p w:rsidR="004D6645" w:rsidRPr="00F12058" w:rsidRDefault="004D6645" w:rsidP="005F7989">
            <w:pPr>
              <w:spacing w:line="240" w:lineRule="auto"/>
              <w:rPr>
                <w:szCs w:val="20"/>
                <w:lang w:val="en-GB"/>
              </w:rPr>
            </w:pPr>
            <w:r w:rsidRPr="00F12058">
              <w:rPr>
                <w:szCs w:val="20"/>
                <w:lang w:val="en-GB"/>
              </w:rPr>
              <w:t xml:space="preserve">Ref. </w:t>
            </w:r>
            <w:bookmarkStart w:id="13" w:name="sagsb"/>
            <w:r w:rsidR="004B3F76" w:rsidRPr="00F12058">
              <w:rPr>
                <w:szCs w:val="20"/>
                <w:lang w:val="en-GB"/>
              </w:rPr>
              <w:t>momwe</w:t>
            </w:r>
            <w:bookmarkEnd w:id="13"/>
          </w:p>
          <w:p w:rsidR="004D6645" w:rsidRPr="00F12058" w:rsidRDefault="004B3F76" w:rsidP="00F12058">
            <w:pPr>
              <w:spacing w:line="240" w:lineRule="auto"/>
              <w:rPr>
                <w:szCs w:val="20"/>
                <w:lang w:val="en-GB"/>
              </w:rPr>
            </w:pPr>
            <w:r w:rsidRPr="00F12058">
              <w:rPr>
                <w:szCs w:val="20"/>
                <w:lang w:val="en-GB"/>
              </w:rPr>
              <w:t xml:space="preserve">March </w:t>
            </w:r>
            <w:r w:rsidR="00F12058">
              <w:rPr>
                <w:szCs w:val="20"/>
                <w:lang w:val="en-GB"/>
              </w:rPr>
              <w:t>4</w:t>
            </w:r>
            <w:r w:rsidRPr="00F12058">
              <w:rPr>
                <w:szCs w:val="20"/>
                <w:lang w:val="en-GB"/>
              </w:rPr>
              <w:t xml:space="preserve"> 2015</w:t>
            </w:r>
          </w:p>
        </w:tc>
      </w:tr>
    </w:tbl>
    <w:p w:rsidR="009E2A84" w:rsidRPr="00F12058" w:rsidRDefault="009E2A84" w:rsidP="005F7989">
      <w:pPr>
        <w:spacing w:line="240" w:lineRule="auto"/>
        <w:rPr>
          <w:bCs/>
          <w:szCs w:val="20"/>
          <w:lang w:val="en-GB"/>
        </w:rPr>
      </w:pPr>
      <w:r w:rsidRPr="00F12058">
        <w:rPr>
          <w:bCs/>
          <w:szCs w:val="20"/>
          <w:lang w:val="en-GB"/>
        </w:rPr>
        <w:t>Dear Baskut Tuncak</w:t>
      </w:r>
    </w:p>
    <w:p w:rsidR="009E2A84" w:rsidRPr="00F12058" w:rsidRDefault="009E2A84" w:rsidP="005F7989">
      <w:pPr>
        <w:spacing w:line="240" w:lineRule="auto"/>
        <w:rPr>
          <w:bCs/>
          <w:szCs w:val="20"/>
          <w:lang w:val="en-GB"/>
        </w:rPr>
      </w:pPr>
    </w:p>
    <w:p w:rsidR="00583670" w:rsidRPr="00F12058" w:rsidRDefault="00723CFE" w:rsidP="005F7989">
      <w:pPr>
        <w:spacing w:line="240" w:lineRule="auto"/>
        <w:rPr>
          <w:rFonts w:cs="Arial"/>
          <w:szCs w:val="20"/>
          <w:lang w:val="en-GB"/>
        </w:rPr>
      </w:pPr>
      <w:r w:rsidRPr="00F12058">
        <w:rPr>
          <w:bCs/>
          <w:szCs w:val="20"/>
          <w:lang w:val="en-GB"/>
        </w:rPr>
        <w:t>Please find attached</w:t>
      </w:r>
      <w:r w:rsidR="009E2A84" w:rsidRPr="00F12058">
        <w:rPr>
          <w:bCs/>
          <w:szCs w:val="20"/>
          <w:lang w:val="en-GB"/>
        </w:rPr>
        <w:t xml:space="preserve"> the Danish </w:t>
      </w:r>
      <w:r w:rsidR="00583670" w:rsidRPr="00F12058">
        <w:rPr>
          <w:bCs/>
          <w:szCs w:val="20"/>
          <w:lang w:val="en-GB"/>
        </w:rPr>
        <w:t>response</w:t>
      </w:r>
      <w:r w:rsidR="009E2A84" w:rsidRPr="00F12058">
        <w:rPr>
          <w:bCs/>
          <w:szCs w:val="20"/>
          <w:lang w:val="en-GB"/>
        </w:rPr>
        <w:t xml:space="preserve"> to the questions in your letter of 4 February 2015. We hope you find the information useful. </w:t>
      </w:r>
      <w:r w:rsidR="00583670" w:rsidRPr="00F12058">
        <w:rPr>
          <w:bCs/>
          <w:szCs w:val="20"/>
          <w:lang w:val="en-GB"/>
        </w:rPr>
        <w:t xml:space="preserve"> </w:t>
      </w:r>
      <w:r w:rsidR="00583670" w:rsidRPr="00F12058">
        <w:rPr>
          <w:rFonts w:cs="Arial"/>
          <w:szCs w:val="20"/>
          <w:lang w:val="en-GB"/>
        </w:rPr>
        <w:t xml:space="preserve">We agree to the response being made available for public access. </w:t>
      </w:r>
    </w:p>
    <w:p w:rsidR="00031BF0" w:rsidRPr="00F12058" w:rsidRDefault="00031BF0" w:rsidP="005F7989">
      <w:pPr>
        <w:spacing w:line="240" w:lineRule="auto"/>
        <w:rPr>
          <w:rFonts w:cs="Arial"/>
          <w:szCs w:val="20"/>
          <w:lang w:val="en-GB"/>
        </w:rPr>
      </w:pPr>
    </w:p>
    <w:p w:rsidR="00F12058" w:rsidRPr="00F12058" w:rsidRDefault="00031BF0" w:rsidP="005F7989">
      <w:pPr>
        <w:spacing w:line="240" w:lineRule="auto"/>
        <w:rPr>
          <w:szCs w:val="20"/>
          <w:lang w:val="en-GB"/>
        </w:rPr>
      </w:pPr>
      <w:r w:rsidRPr="00F12058">
        <w:rPr>
          <w:szCs w:val="20"/>
          <w:lang w:val="en-GB"/>
        </w:rPr>
        <w:t>In addition to our answers</w:t>
      </w:r>
      <w:r w:rsidR="00A41B62" w:rsidRPr="00F12058">
        <w:rPr>
          <w:szCs w:val="20"/>
          <w:lang w:val="en-GB"/>
        </w:rPr>
        <w:t xml:space="preserve"> to your questions</w:t>
      </w:r>
      <w:r w:rsidRPr="00F12058">
        <w:rPr>
          <w:szCs w:val="20"/>
          <w:lang w:val="en-GB"/>
        </w:rPr>
        <w:t>, we would like to convey the following general information on competencies regarding chemicals and wastes</w:t>
      </w:r>
      <w:r w:rsidR="00A41B62" w:rsidRPr="00F12058">
        <w:rPr>
          <w:szCs w:val="20"/>
          <w:lang w:val="en-GB"/>
        </w:rPr>
        <w:t>:</w:t>
      </w:r>
      <w:r w:rsidRPr="00F12058">
        <w:rPr>
          <w:szCs w:val="20"/>
          <w:lang w:val="en-GB"/>
        </w:rPr>
        <w:t xml:space="preserve"> The governmental responsibility for chemicals, including pesticides</w:t>
      </w:r>
      <w:r w:rsidR="00C54742" w:rsidRPr="00F12058">
        <w:rPr>
          <w:szCs w:val="20"/>
          <w:lang w:val="en-GB"/>
        </w:rPr>
        <w:t xml:space="preserve"> and biocides</w:t>
      </w:r>
      <w:r w:rsidRPr="00F12058">
        <w:rPr>
          <w:szCs w:val="20"/>
          <w:lang w:val="en-GB"/>
        </w:rPr>
        <w:t xml:space="preserve">, as well as waste, lies predominantly with the Environmental Protection Agency (EPA) of the Ministry of the Environment. The EPA is tasked with policy formulation and regulation and partly with enforcement. The EPA also undertakes and supports knowledge building, information and awareness raising. Other authorities are in charge of related regulation and responsibilities, and regularly coordinate and work closely with the EPA, especially the Danish Working Environment Authority (in charge of the working environment), the Danish Health and Medicines Authority (in charge of recommendations concerning health) and the Danish Veterinary and Food Administration (in charge of food safety). Furthermore, the EPA has a special enforcement unit, the Chemical Inspection Service, which also cooperates with other authorities in relation to enforcement, such as the Danish Safety Technology Authority, the police, the custom authorities and the municipalities. Yearly reports on </w:t>
      </w:r>
      <w:r w:rsidR="0094771D">
        <w:rPr>
          <w:szCs w:val="20"/>
          <w:lang w:val="en-GB"/>
        </w:rPr>
        <w:t xml:space="preserve">results of </w:t>
      </w:r>
      <w:r w:rsidRPr="00F12058">
        <w:rPr>
          <w:szCs w:val="20"/>
          <w:lang w:val="en-GB"/>
        </w:rPr>
        <w:t xml:space="preserve">its </w:t>
      </w:r>
      <w:r w:rsidR="0094771D">
        <w:rPr>
          <w:szCs w:val="20"/>
          <w:lang w:val="en-GB"/>
        </w:rPr>
        <w:t xml:space="preserve">undertakings in relation to </w:t>
      </w:r>
      <w:r w:rsidRPr="00F12058">
        <w:rPr>
          <w:szCs w:val="20"/>
          <w:lang w:val="en-GB"/>
        </w:rPr>
        <w:t xml:space="preserve">compliance, control and campaign activities are available on the EPA website. Information in English is available at </w:t>
      </w:r>
      <w:hyperlink r:id="rId8" w:history="1">
        <w:r w:rsidRPr="00F12058">
          <w:rPr>
            <w:rStyle w:val="Hyperlink"/>
            <w:szCs w:val="20"/>
            <w:lang w:val="en-GB"/>
          </w:rPr>
          <w:t>http://eng.mst.dk/topics/chemicals/the-chemical-inspection-service/</w:t>
        </w:r>
      </w:hyperlink>
      <w:r w:rsidRPr="00F12058">
        <w:rPr>
          <w:szCs w:val="20"/>
          <w:lang w:val="en-GB"/>
        </w:rPr>
        <w:t>.</w:t>
      </w:r>
      <w:r w:rsidR="004A2681" w:rsidRPr="00F12058">
        <w:rPr>
          <w:szCs w:val="20"/>
          <w:lang w:val="en-GB"/>
        </w:rPr>
        <w:t xml:space="preserve"> </w:t>
      </w:r>
    </w:p>
    <w:p w:rsidR="00F12058" w:rsidRPr="00F12058" w:rsidRDefault="00F12058" w:rsidP="005F7989">
      <w:pPr>
        <w:spacing w:line="240" w:lineRule="auto"/>
        <w:rPr>
          <w:szCs w:val="20"/>
          <w:lang w:val="en-GB"/>
        </w:rPr>
      </w:pPr>
    </w:p>
    <w:p w:rsidR="004A2681" w:rsidRPr="00F12058" w:rsidRDefault="004A2681" w:rsidP="005F7989">
      <w:pPr>
        <w:spacing w:line="240" w:lineRule="auto"/>
        <w:rPr>
          <w:szCs w:val="20"/>
          <w:lang w:val="en-GB"/>
        </w:rPr>
      </w:pPr>
      <w:r w:rsidRPr="00F12058">
        <w:rPr>
          <w:szCs w:val="20"/>
          <w:lang w:val="en-GB"/>
        </w:rPr>
        <w:t>Enforcement and control on shipments of waste is the responsibility of the Soil &amp; Waste Unit at the EPA in cooperation with the police, the custom authorities and the municipalities.</w:t>
      </w:r>
    </w:p>
    <w:p w:rsidR="00DA1E39" w:rsidRPr="00F12058" w:rsidRDefault="00DA1E39" w:rsidP="008C6D63">
      <w:pPr>
        <w:rPr>
          <w:b/>
          <w:color w:val="000000" w:themeColor="text1"/>
          <w:lang w:val="en-GB"/>
        </w:rPr>
      </w:pPr>
      <w:r w:rsidRPr="00F12058">
        <w:rPr>
          <w:color w:val="000000" w:themeColor="text1"/>
          <w:lang w:val="en-GB"/>
        </w:rPr>
        <w:t xml:space="preserve">The main part of chemicals and waste regulation applicable in Denmark </w:t>
      </w:r>
      <w:r w:rsidR="0094771D">
        <w:rPr>
          <w:color w:val="000000" w:themeColor="text1"/>
          <w:lang w:val="en-GB"/>
        </w:rPr>
        <w:t>has been</w:t>
      </w:r>
      <w:r w:rsidRPr="00F12058">
        <w:rPr>
          <w:color w:val="000000" w:themeColor="text1"/>
          <w:lang w:val="en-GB"/>
        </w:rPr>
        <w:t xml:space="preserve"> decided under the auspices of the European Union, including for instance the REACH (Registration, Evaluation, Authorisation and Restriction of Chemicals) and CLP (Classification, labelling and Packaging of chemicals) regulations, Waste Framework Directive, Waste Shipment Regulation, </w:t>
      </w:r>
      <w:r w:rsidR="00C54742" w:rsidRPr="00F12058">
        <w:rPr>
          <w:color w:val="000000" w:themeColor="text1"/>
          <w:lang w:val="en-GB"/>
        </w:rPr>
        <w:t>biocides and pesticides regulation an</w:t>
      </w:r>
      <w:r w:rsidR="00601287" w:rsidRPr="00F12058">
        <w:rPr>
          <w:color w:val="000000" w:themeColor="text1"/>
          <w:lang w:val="en-GB"/>
        </w:rPr>
        <w:t>d</w:t>
      </w:r>
      <w:r w:rsidRPr="00F12058">
        <w:rPr>
          <w:color w:val="000000" w:themeColor="text1"/>
          <w:lang w:val="en-GB"/>
        </w:rPr>
        <w:t xml:space="preserve"> POP Regulation</w:t>
      </w:r>
      <w:r w:rsidR="00601287" w:rsidRPr="00F12058">
        <w:rPr>
          <w:color w:val="000000" w:themeColor="text1"/>
          <w:lang w:val="en-GB"/>
        </w:rPr>
        <w:t>.</w:t>
      </w:r>
      <w:r w:rsidR="008C6D63" w:rsidRPr="00F12058">
        <w:rPr>
          <w:color w:val="000000" w:themeColor="text1"/>
          <w:lang w:val="en-GB"/>
        </w:rPr>
        <w:t xml:space="preserve"> There is also product specific regulation, for example on cosmetics, </w:t>
      </w:r>
      <w:r w:rsidR="00601287" w:rsidRPr="00F12058">
        <w:rPr>
          <w:color w:val="000000" w:themeColor="text1"/>
          <w:lang w:val="en-US"/>
        </w:rPr>
        <w:t>toys</w:t>
      </w:r>
      <w:r w:rsidR="008C6D63" w:rsidRPr="00F12058">
        <w:rPr>
          <w:color w:val="000000" w:themeColor="text1"/>
          <w:lang w:val="en-US"/>
        </w:rPr>
        <w:t xml:space="preserve">, </w:t>
      </w:r>
      <w:r w:rsidR="00C54742" w:rsidRPr="00F12058">
        <w:rPr>
          <w:color w:val="000000" w:themeColor="text1"/>
          <w:lang w:val="en-US"/>
        </w:rPr>
        <w:t xml:space="preserve">and </w:t>
      </w:r>
      <w:r w:rsidR="008C6D63" w:rsidRPr="00F12058">
        <w:rPr>
          <w:lang w:val="en"/>
        </w:rPr>
        <w:t>hazardous substances in electrical and electronic equipment (RoHS Directive)</w:t>
      </w:r>
      <w:r w:rsidR="0094771D">
        <w:rPr>
          <w:lang w:val="en"/>
        </w:rPr>
        <w:t>, and</w:t>
      </w:r>
      <w:r w:rsidR="00C54742" w:rsidRPr="00F12058">
        <w:rPr>
          <w:lang w:val="en"/>
        </w:rPr>
        <w:t xml:space="preserve"> </w:t>
      </w:r>
      <w:r w:rsidR="0094771D">
        <w:rPr>
          <w:lang w:val="en"/>
        </w:rPr>
        <w:t xml:space="preserve">legislation on specific </w:t>
      </w:r>
      <w:r w:rsidR="00C54742" w:rsidRPr="00F12058">
        <w:rPr>
          <w:lang w:val="en"/>
        </w:rPr>
        <w:t>chemicals</w:t>
      </w:r>
      <w:r w:rsidR="008C6D63" w:rsidRPr="00F12058">
        <w:rPr>
          <w:lang w:val="en"/>
        </w:rPr>
        <w:t xml:space="preserve">. </w:t>
      </w:r>
      <w:r w:rsidRPr="00F12058">
        <w:rPr>
          <w:color w:val="000000" w:themeColor="text1"/>
          <w:lang w:val="en-GB"/>
        </w:rPr>
        <w:t>To improve implementation and compliance with REACH</w:t>
      </w:r>
      <w:r w:rsidR="00EC2973" w:rsidRPr="00F12058">
        <w:rPr>
          <w:color w:val="000000" w:themeColor="text1"/>
          <w:lang w:val="en-GB"/>
        </w:rPr>
        <w:t xml:space="preserve"> and CLP</w:t>
      </w:r>
      <w:r w:rsidRPr="00F12058">
        <w:rPr>
          <w:color w:val="000000" w:themeColor="text1"/>
          <w:lang w:val="en-GB"/>
        </w:rPr>
        <w:t xml:space="preserve">, the EPA has established </w:t>
      </w:r>
      <w:r w:rsidR="0094771D">
        <w:rPr>
          <w:color w:val="000000" w:themeColor="text1"/>
          <w:lang w:val="en-GB"/>
        </w:rPr>
        <w:t xml:space="preserve">national </w:t>
      </w:r>
      <w:r w:rsidRPr="00F12058">
        <w:rPr>
          <w:color w:val="000000" w:themeColor="text1"/>
          <w:lang w:val="en-GB"/>
        </w:rPr>
        <w:t>help disks for business and authorities, accessible via the EPA website.</w:t>
      </w:r>
    </w:p>
    <w:p w:rsidR="00DA1E39" w:rsidRPr="00F12058" w:rsidRDefault="00DA1E39" w:rsidP="005F7989">
      <w:pPr>
        <w:spacing w:line="240" w:lineRule="auto"/>
        <w:rPr>
          <w:szCs w:val="20"/>
          <w:lang w:val="en-GB"/>
        </w:rPr>
      </w:pPr>
    </w:p>
    <w:p w:rsidR="00031BF0" w:rsidRPr="00F12058" w:rsidRDefault="00031BF0" w:rsidP="005F7989">
      <w:pPr>
        <w:spacing w:line="240" w:lineRule="auto"/>
        <w:rPr>
          <w:color w:val="000000" w:themeColor="text1"/>
          <w:lang w:val="en-US"/>
        </w:rPr>
      </w:pPr>
      <w:r w:rsidRPr="00F12058">
        <w:rPr>
          <w:szCs w:val="20"/>
          <w:lang w:val="en-GB"/>
        </w:rPr>
        <w:t xml:space="preserve">Denmark has a long history of active participation in global regulation and frameworks regarding the regulation and sound management of chemicals and </w:t>
      </w:r>
      <w:r w:rsidRPr="00F12058">
        <w:rPr>
          <w:szCs w:val="20"/>
          <w:lang w:val="en-GB"/>
        </w:rPr>
        <w:lastRenderedPageBreak/>
        <w:t>wastes. Denmark is actively involved in SA</w:t>
      </w:r>
      <w:r w:rsidRPr="00F12058">
        <w:rPr>
          <w:color w:val="000000" w:themeColor="text1"/>
          <w:szCs w:val="20"/>
          <w:lang w:val="en-GB"/>
        </w:rPr>
        <w:t>ICM and is a party to the Base</w:t>
      </w:r>
      <w:r w:rsidRPr="00F12058">
        <w:rPr>
          <w:color w:val="000000" w:themeColor="text1"/>
          <w:lang w:val="en-US"/>
        </w:rPr>
        <w:t>l, Rotterdam and Stockholm Conventions, and is presently preparing ratification of the Hong Kong and Minamata Conventions.</w:t>
      </w:r>
      <w:r w:rsidR="004E7DCB" w:rsidRPr="00F12058">
        <w:rPr>
          <w:color w:val="000000" w:themeColor="text1"/>
          <w:lang w:val="en-US"/>
        </w:rPr>
        <w:t xml:space="preserve"> And of course </w:t>
      </w:r>
      <w:r w:rsidR="007E5251" w:rsidRPr="00F12058">
        <w:rPr>
          <w:color w:val="000000" w:themeColor="text1"/>
          <w:lang w:val="en-US"/>
        </w:rPr>
        <w:t xml:space="preserve">the Aarhus UNECE Convention on Access to Information, Public Participation in Decision-making and Access to Justice in Environmental Matters was proposed by, and </w:t>
      </w:r>
      <w:r w:rsidR="004E7DCB" w:rsidRPr="00F12058">
        <w:rPr>
          <w:color w:val="000000" w:themeColor="text1"/>
          <w:lang w:val="en-US"/>
        </w:rPr>
        <w:t>agreed in, Denmark</w:t>
      </w:r>
      <w:r w:rsidR="004268BF" w:rsidRPr="00F12058">
        <w:rPr>
          <w:color w:val="000000" w:themeColor="text1"/>
          <w:lang w:val="en-US"/>
        </w:rPr>
        <w:t xml:space="preserve">. </w:t>
      </w:r>
      <w:r w:rsidR="004E7DCB" w:rsidRPr="00F12058">
        <w:rPr>
          <w:color w:val="000000" w:themeColor="text1"/>
          <w:lang w:val="en-US"/>
        </w:rPr>
        <w:t xml:space="preserve"> </w:t>
      </w:r>
    </w:p>
    <w:p w:rsidR="00031BF0" w:rsidRPr="00F12058" w:rsidRDefault="00031BF0" w:rsidP="005F7989">
      <w:pPr>
        <w:spacing w:line="240" w:lineRule="auto"/>
        <w:rPr>
          <w:szCs w:val="20"/>
          <w:lang w:val="en-US"/>
        </w:rPr>
      </w:pPr>
    </w:p>
    <w:p w:rsidR="000D36CA" w:rsidRPr="00F12058" w:rsidRDefault="00031BF0" w:rsidP="005F7989">
      <w:pPr>
        <w:spacing w:line="240" w:lineRule="auto"/>
        <w:rPr>
          <w:szCs w:val="20"/>
          <w:lang w:val="en-US"/>
        </w:rPr>
      </w:pPr>
      <w:r w:rsidRPr="00F12058">
        <w:rPr>
          <w:szCs w:val="20"/>
          <w:lang w:val="en-US"/>
        </w:rPr>
        <w:t xml:space="preserve">Information on chemicals and waste can be found </w:t>
      </w:r>
      <w:r w:rsidR="00634FD6">
        <w:rPr>
          <w:szCs w:val="20"/>
          <w:lang w:val="en-US"/>
        </w:rPr>
        <w:t>on</w:t>
      </w:r>
      <w:r w:rsidRPr="00F12058">
        <w:rPr>
          <w:szCs w:val="20"/>
          <w:lang w:val="en-US"/>
        </w:rPr>
        <w:t xml:space="preserve"> the EPA website (</w:t>
      </w:r>
      <w:hyperlink r:id="rId9" w:history="1">
        <w:r w:rsidRPr="00F12058">
          <w:rPr>
            <w:rStyle w:val="Hyperlink"/>
            <w:szCs w:val="20"/>
            <w:lang w:val="en-US"/>
          </w:rPr>
          <w:t>www.mst.dk</w:t>
        </w:r>
      </w:hyperlink>
      <w:r w:rsidRPr="00F12058">
        <w:rPr>
          <w:szCs w:val="20"/>
          <w:lang w:val="en-US"/>
        </w:rPr>
        <w:t>)</w:t>
      </w:r>
      <w:r w:rsidR="004268BF" w:rsidRPr="00F12058">
        <w:rPr>
          <w:szCs w:val="20"/>
          <w:lang w:val="en-US"/>
        </w:rPr>
        <w:t>, where the information is quite comprehensive and available to everybody</w:t>
      </w:r>
      <w:r w:rsidR="00634FD6">
        <w:rPr>
          <w:szCs w:val="20"/>
          <w:lang w:val="en-US"/>
        </w:rPr>
        <w:t>. It is</w:t>
      </w:r>
      <w:r w:rsidR="004268BF" w:rsidRPr="00F12058">
        <w:rPr>
          <w:szCs w:val="20"/>
          <w:lang w:val="en-US"/>
        </w:rPr>
        <w:t xml:space="preserve"> organized to facilitate search for different types of information relevant for different groups and in various situations, especially enterprises and the business community vs. citizens/the general public</w:t>
      </w:r>
      <w:r w:rsidRPr="00F12058">
        <w:rPr>
          <w:szCs w:val="20"/>
          <w:lang w:val="en-US"/>
        </w:rPr>
        <w:t xml:space="preserve">. Information on specific topics in English is available at </w:t>
      </w:r>
      <w:hyperlink r:id="rId10" w:history="1">
        <w:r w:rsidRPr="00F12058">
          <w:rPr>
            <w:rStyle w:val="Hyperlink"/>
            <w:szCs w:val="20"/>
            <w:lang w:val="en-US"/>
          </w:rPr>
          <w:t>http://eng.mst.dk/topics</w:t>
        </w:r>
      </w:hyperlink>
      <w:r w:rsidRPr="00F12058">
        <w:rPr>
          <w:szCs w:val="20"/>
          <w:lang w:val="en-US"/>
        </w:rPr>
        <w:t xml:space="preserve">. Information on the present policy priorities in English, </w:t>
      </w:r>
      <w:r w:rsidRPr="00634FD6">
        <w:rPr>
          <w:i/>
          <w:szCs w:val="20"/>
          <w:lang w:val="en-US"/>
        </w:rPr>
        <w:t>Chemicals Initiatives 2014-17</w:t>
      </w:r>
      <w:r w:rsidRPr="00F12058">
        <w:rPr>
          <w:szCs w:val="20"/>
          <w:lang w:val="en-US"/>
        </w:rPr>
        <w:t xml:space="preserve">, can be found </w:t>
      </w:r>
      <w:r w:rsidR="00634FD6">
        <w:rPr>
          <w:szCs w:val="20"/>
          <w:lang w:val="en-US"/>
        </w:rPr>
        <w:t>at</w:t>
      </w:r>
      <w:r w:rsidRPr="00F12058">
        <w:rPr>
          <w:szCs w:val="20"/>
          <w:lang w:val="en-US"/>
        </w:rPr>
        <w:t xml:space="preserve"> </w:t>
      </w:r>
      <w:hyperlink r:id="rId11" w:history="1">
        <w:r w:rsidRPr="00F12058">
          <w:rPr>
            <w:rStyle w:val="Hyperlink"/>
            <w:szCs w:val="20"/>
            <w:lang w:val="en-US"/>
          </w:rPr>
          <w:t>http://kemikalieindsatsen.dk/english</w:t>
        </w:r>
      </w:hyperlink>
      <w:r w:rsidRPr="00F12058">
        <w:rPr>
          <w:szCs w:val="20"/>
          <w:lang w:val="en-US"/>
        </w:rPr>
        <w:t>.</w:t>
      </w:r>
      <w:r w:rsidR="000D36CA" w:rsidRPr="00F12058">
        <w:rPr>
          <w:szCs w:val="20"/>
          <w:lang w:val="en-US"/>
        </w:rPr>
        <w:t xml:space="preserve"> Information on the present policy priorities regarding waste can be found at </w:t>
      </w:r>
      <w:hyperlink r:id="rId12" w:history="1">
        <w:r w:rsidR="000D36CA" w:rsidRPr="00F12058">
          <w:rPr>
            <w:rStyle w:val="Hyperlink"/>
            <w:szCs w:val="20"/>
            <w:lang w:val="en-US"/>
          </w:rPr>
          <w:t>http://eng.mst.dk/topics/waste/</w:t>
        </w:r>
      </w:hyperlink>
    </w:p>
    <w:p w:rsidR="00031BF0" w:rsidRPr="00F12058" w:rsidRDefault="00031BF0" w:rsidP="005F7989">
      <w:pPr>
        <w:spacing w:line="240" w:lineRule="auto"/>
        <w:rPr>
          <w:szCs w:val="20"/>
          <w:lang w:val="en-US"/>
        </w:rPr>
      </w:pPr>
      <w:r w:rsidRPr="00F12058">
        <w:rPr>
          <w:szCs w:val="20"/>
          <w:lang w:val="en-US"/>
        </w:rPr>
        <w:t xml:space="preserve">Various relevant reports and other publications in English can be found at </w:t>
      </w:r>
      <w:hyperlink r:id="rId13" w:history="1">
        <w:r w:rsidRPr="00F12058">
          <w:rPr>
            <w:rStyle w:val="Hyperlink"/>
            <w:szCs w:val="20"/>
            <w:lang w:val="en-US"/>
          </w:rPr>
          <w:t>http://mst.dk/service/publikationer/engelske-publikationer/</w:t>
        </w:r>
      </w:hyperlink>
      <w:r w:rsidRPr="00F12058">
        <w:rPr>
          <w:szCs w:val="20"/>
          <w:lang w:val="en-US"/>
        </w:rPr>
        <w:t>.</w:t>
      </w:r>
    </w:p>
    <w:p w:rsidR="00031BF0" w:rsidRPr="00F12058" w:rsidRDefault="00031BF0" w:rsidP="005F7989">
      <w:pPr>
        <w:spacing w:line="240" w:lineRule="auto"/>
        <w:rPr>
          <w:szCs w:val="20"/>
          <w:lang w:val="en-US"/>
        </w:rPr>
      </w:pPr>
    </w:p>
    <w:p w:rsidR="00031BF0" w:rsidRPr="00F12058" w:rsidRDefault="00031BF0" w:rsidP="005F7989">
      <w:pPr>
        <w:spacing w:line="240" w:lineRule="auto"/>
        <w:rPr>
          <w:szCs w:val="20"/>
          <w:lang w:val="en-US"/>
        </w:rPr>
      </w:pPr>
    </w:p>
    <w:p w:rsidR="00F12058" w:rsidRPr="00F12058" w:rsidRDefault="00F12058" w:rsidP="005F7989">
      <w:pPr>
        <w:spacing w:line="240" w:lineRule="auto"/>
        <w:rPr>
          <w:szCs w:val="20"/>
          <w:lang w:val="en-US"/>
        </w:rPr>
      </w:pPr>
    </w:p>
    <w:p w:rsidR="00F12058" w:rsidRPr="00F12058" w:rsidRDefault="00F12058" w:rsidP="005F7989">
      <w:pPr>
        <w:spacing w:line="240" w:lineRule="auto"/>
        <w:rPr>
          <w:szCs w:val="20"/>
          <w:lang w:val="en-US"/>
        </w:rPr>
      </w:pPr>
    </w:p>
    <w:p w:rsidR="009E2A84" w:rsidRPr="00F12058" w:rsidRDefault="009E2A84" w:rsidP="005F7989">
      <w:pPr>
        <w:spacing w:line="240" w:lineRule="auto"/>
        <w:rPr>
          <w:bCs/>
          <w:szCs w:val="20"/>
          <w:lang w:val="en-GB"/>
        </w:rPr>
      </w:pPr>
    </w:p>
    <w:p w:rsidR="009E2A84" w:rsidRPr="00F12058" w:rsidRDefault="009E2A84" w:rsidP="005F7989">
      <w:pPr>
        <w:spacing w:line="240" w:lineRule="auto"/>
        <w:rPr>
          <w:szCs w:val="20"/>
          <w:lang w:val="en-GB"/>
        </w:rPr>
      </w:pPr>
      <w:r w:rsidRPr="00F12058">
        <w:rPr>
          <w:szCs w:val="20"/>
          <w:lang w:val="en-GB"/>
        </w:rPr>
        <w:t>Yours sincerely</w:t>
      </w:r>
    </w:p>
    <w:p w:rsidR="009E2A84" w:rsidRPr="00F12058" w:rsidRDefault="009E2A84" w:rsidP="005F7989">
      <w:pPr>
        <w:spacing w:line="240" w:lineRule="auto"/>
        <w:rPr>
          <w:szCs w:val="20"/>
          <w:lang w:val="en-GB"/>
        </w:rPr>
      </w:pPr>
    </w:p>
    <w:p w:rsidR="009E2A84" w:rsidRPr="00F12058" w:rsidRDefault="009E2A84" w:rsidP="005F7989">
      <w:pPr>
        <w:spacing w:line="240" w:lineRule="auto"/>
        <w:rPr>
          <w:szCs w:val="20"/>
          <w:lang w:val="en-GB"/>
        </w:rPr>
      </w:pPr>
      <w:r w:rsidRPr="00F12058">
        <w:rPr>
          <w:szCs w:val="20"/>
          <w:lang w:val="en-GB"/>
        </w:rPr>
        <w:t xml:space="preserve">Mona Mejsen Westergaard </w:t>
      </w:r>
    </w:p>
    <w:p w:rsidR="00723CFE" w:rsidRPr="00F12058" w:rsidRDefault="00723CFE" w:rsidP="005F7989">
      <w:pPr>
        <w:spacing w:line="240" w:lineRule="auto"/>
        <w:rPr>
          <w:szCs w:val="20"/>
          <w:lang w:val="en-GB"/>
        </w:rPr>
      </w:pPr>
    </w:p>
    <w:p w:rsidR="00723CFE" w:rsidRPr="00F12058" w:rsidRDefault="00723CFE" w:rsidP="005F7989">
      <w:pPr>
        <w:spacing w:line="240" w:lineRule="auto"/>
        <w:rPr>
          <w:szCs w:val="20"/>
          <w:lang w:val="en-GB"/>
        </w:rPr>
      </w:pPr>
    </w:p>
    <w:p w:rsidR="009E2A84" w:rsidRPr="00F12058" w:rsidRDefault="00723CFE" w:rsidP="005F7989">
      <w:pPr>
        <w:spacing w:line="240" w:lineRule="auto"/>
        <w:rPr>
          <w:szCs w:val="20"/>
          <w:lang w:val="en-GB"/>
        </w:rPr>
      </w:pPr>
      <w:r w:rsidRPr="00F12058">
        <w:rPr>
          <w:szCs w:val="20"/>
          <w:lang w:val="en-GB"/>
        </w:rPr>
        <w:t xml:space="preserve">Direct tel: +45 </w:t>
      </w:r>
      <w:r w:rsidR="009E2A84" w:rsidRPr="00F12058">
        <w:rPr>
          <w:szCs w:val="20"/>
          <w:lang w:val="en-GB"/>
        </w:rPr>
        <w:t xml:space="preserve">72 54 43 56 </w:t>
      </w:r>
    </w:p>
    <w:p w:rsidR="009E2A84" w:rsidRPr="00F12058" w:rsidRDefault="009E2A84" w:rsidP="005F7989">
      <w:pPr>
        <w:spacing w:line="240" w:lineRule="auto"/>
        <w:rPr>
          <w:szCs w:val="20"/>
          <w:lang w:val="en-GB"/>
        </w:rPr>
      </w:pPr>
      <w:r w:rsidRPr="00F12058">
        <w:rPr>
          <w:szCs w:val="20"/>
          <w:lang w:val="en-GB"/>
        </w:rPr>
        <w:t xml:space="preserve">momwe@mst.dk </w:t>
      </w:r>
    </w:p>
    <w:p w:rsidR="009E2A84" w:rsidRPr="00F12058" w:rsidRDefault="009E2A84" w:rsidP="005F7989">
      <w:pPr>
        <w:spacing w:line="240" w:lineRule="auto"/>
        <w:rPr>
          <w:szCs w:val="20"/>
          <w:lang w:val="en-GB"/>
        </w:rPr>
      </w:pPr>
    </w:p>
    <w:p w:rsidR="009E2A84" w:rsidRPr="00F12058" w:rsidRDefault="009E2A84" w:rsidP="005F7989">
      <w:pPr>
        <w:spacing w:line="240" w:lineRule="auto"/>
        <w:rPr>
          <w:bCs/>
          <w:szCs w:val="20"/>
          <w:lang w:val="en-GB"/>
        </w:rPr>
      </w:pPr>
    </w:p>
    <w:p w:rsidR="009E2A84" w:rsidRPr="00F12058" w:rsidRDefault="009E2A84" w:rsidP="005F7989">
      <w:pPr>
        <w:spacing w:line="240" w:lineRule="auto"/>
        <w:rPr>
          <w:bCs/>
          <w:szCs w:val="20"/>
          <w:lang w:val="en-GB"/>
        </w:rPr>
      </w:pPr>
    </w:p>
    <w:p w:rsidR="00723CFE" w:rsidRPr="00F12058" w:rsidRDefault="00723CFE" w:rsidP="005F7989">
      <w:pPr>
        <w:suppressAutoHyphens w:val="0"/>
        <w:spacing w:line="240" w:lineRule="auto"/>
        <w:rPr>
          <w:szCs w:val="20"/>
          <w:lang w:val="en-GB"/>
        </w:rPr>
      </w:pPr>
      <w:r w:rsidRPr="00F12058">
        <w:rPr>
          <w:szCs w:val="20"/>
          <w:lang w:val="en-GB"/>
        </w:rPr>
        <w:br w:type="page"/>
      </w:r>
    </w:p>
    <w:p w:rsidR="00A00865" w:rsidRPr="00F12058" w:rsidRDefault="00A00865" w:rsidP="005F7989">
      <w:pPr>
        <w:spacing w:line="240" w:lineRule="auto"/>
        <w:rPr>
          <w:rFonts w:cs="Arial"/>
          <w:b/>
          <w:szCs w:val="20"/>
          <w:lang w:val="en-GB"/>
        </w:rPr>
      </w:pPr>
      <w:r w:rsidRPr="00F12058">
        <w:rPr>
          <w:rFonts w:cs="Arial"/>
          <w:b/>
          <w:szCs w:val="20"/>
          <w:lang w:val="en-GB"/>
        </w:rPr>
        <w:lastRenderedPageBreak/>
        <w:t>Annex</w:t>
      </w:r>
    </w:p>
    <w:p w:rsidR="009E2A84" w:rsidRPr="00F12058" w:rsidRDefault="00583670" w:rsidP="005F7989">
      <w:pPr>
        <w:spacing w:line="240" w:lineRule="auto"/>
        <w:rPr>
          <w:rFonts w:cs="Arial"/>
          <w:b/>
          <w:szCs w:val="20"/>
          <w:lang w:val="en-GB"/>
        </w:rPr>
      </w:pPr>
      <w:r w:rsidRPr="00F12058">
        <w:rPr>
          <w:rFonts w:cs="Arial"/>
          <w:b/>
          <w:szCs w:val="20"/>
          <w:lang w:val="en-GB"/>
        </w:rPr>
        <w:t>Submission by Denmark</w:t>
      </w:r>
    </w:p>
    <w:p w:rsidR="00583670" w:rsidRPr="00F12058" w:rsidRDefault="00583670" w:rsidP="005F7989">
      <w:pPr>
        <w:spacing w:line="240" w:lineRule="auto"/>
        <w:rPr>
          <w:rFonts w:cs="Arial"/>
          <w:b/>
          <w:szCs w:val="20"/>
          <w:lang w:val="en-GB"/>
        </w:rPr>
      </w:pPr>
    </w:p>
    <w:p w:rsidR="00583670" w:rsidRPr="00F12058" w:rsidRDefault="00583670" w:rsidP="005F7989">
      <w:pPr>
        <w:spacing w:line="240" w:lineRule="auto"/>
        <w:rPr>
          <w:rFonts w:cs="Arial"/>
          <w:b/>
          <w:szCs w:val="20"/>
          <w:lang w:val="en-GB"/>
        </w:rPr>
      </w:pPr>
      <w:r w:rsidRPr="00F12058">
        <w:rPr>
          <w:rFonts w:cs="Arial"/>
          <w:b/>
          <w:szCs w:val="20"/>
          <w:lang w:val="en-GB"/>
        </w:rPr>
        <w:t xml:space="preserve">Response to the letter of the UN Special Rapporteur on human rights and hazardous substances and wastes of 4 February 2015 regarding the right of access to information with respect to hazardous substances and wastes. </w:t>
      </w:r>
    </w:p>
    <w:p w:rsidR="00583670" w:rsidRPr="00F12058" w:rsidRDefault="00583670" w:rsidP="005F7989">
      <w:pPr>
        <w:spacing w:line="240" w:lineRule="auto"/>
        <w:rPr>
          <w:rFonts w:cs="Arial"/>
          <w:b/>
          <w:szCs w:val="20"/>
          <w:lang w:val="en-GB"/>
        </w:rPr>
      </w:pPr>
    </w:p>
    <w:p w:rsidR="004B3F76" w:rsidRPr="00F12058" w:rsidRDefault="00281CB1" w:rsidP="005F7989">
      <w:pPr>
        <w:spacing w:line="240" w:lineRule="auto"/>
        <w:rPr>
          <w:b/>
          <w:szCs w:val="20"/>
          <w:lang w:val="en-US"/>
        </w:rPr>
      </w:pPr>
      <w:r w:rsidRPr="00F12058">
        <w:rPr>
          <w:b/>
          <w:szCs w:val="20"/>
          <w:lang w:val="en-US"/>
        </w:rPr>
        <w:t xml:space="preserve">Question </w:t>
      </w:r>
      <w:r w:rsidR="004B3F76" w:rsidRPr="00F12058">
        <w:rPr>
          <w:b/>
          <w:szCs w:val="20"/>
          <w:lang w:val="en-US"/>
        </w:rPr>
        <w:t xml:space="preserve">1. Obligations </w:t>
      </w:r>
      <w:r w:rsidR="009E2A84" w:rsidRPr="00F12058">
        <w:rPr>
          <w:b/>
          <w:szCs w:val="20"/>
          <w:lang w:val="en-US"/>
        </w:rPr>
        <w:t xml:space="preserve">of the Government </w:t>
      </w:r>
      <w:r w:rsidR="004B3F76" w:rsidRPr="00F12058">
        <w:rPr>
          <w:b/>
          <w:szCs w:val="20"/>
          <w:lang w:val="en-US"/>
        </w:rPr>
        <w:t>to ensure the right to access to information</w:t>
      </w:r>
      <w:r w:rsidR="009E2A84" w:rsidRPr="00F12058">
        <w:rPr>
          <w:b/>
          <w:szCs w:val="20"/>
          <w:lang w:val="en-US"/>
        </w:rPr>
        <w:t xml:space="preserve"> under international, regional and national laws</w:t>
      </w:r>
    </w:p>
    <w:p w:rsidR="00E40B04" w:rsidRPr="00F12058" w:rsidRDefault="00E40B04" w:rsidP="005F7989">
      <w:pPr>
        <w:spacing w:line="240" w:lineRule="auto"/>
        <w:rPr>
          <w:szCs w:val="20"/>
          <w:lang w:val="en-US"/>
        </w:rPr>
      </w:pPr>
      <w:r w:rsidRPr="00F12058">
        <w:rPr>
          <w:szCs w:val="20"/>
          <w:lang w:val="en-US"/>
        </w:rPr>
        <w:t>The overall Danish regulation on access to information in the public administration is the Danish Public Information Act (</w:t>
      </w:r>
      <w:r w:rsidRPr="00F12058">
        <w:rPr>
          <w:i/>
          <w:szCs w:val="20"/>
          <w:lang w:val="en-US"/>
        </w:rPr>
        <w:t>Lov om offentlighed i forvaltningen</w:t>
      </w:r>
      <w:r w:rsidRPr="00F12058">
        <w:rPr>
          <w:szCs w:val="20"/>
          <w:lang w:val="en-US"/>
        </w:rPr>
        <w:t xml:space="preserve">, also called </w:t>
      </w:r>
      <w:r w:rsidRPr="00F12058">
        <w:rPr>
          <w:i/>
          <w:szCs w:val="20"/>
          <w:lang w:val="en-US"/>
        </w:rPr>
        <w:t>Offentlighedsloven</w:t>
      </w:r>
      <w:r w:rsidRPr="00F12058">
        <w:rPr>
          <w:szCs w:val="20"/>
          <w:lang w:val="en-US"/>
        </w:rPr>
        <w:t>).</w:t>
      </w:r>
    </w:p>
    <w:p w:rsidR="00E40B04" w:rsidRPr="00F12058" w:rsidRDefault="00E40B04"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The Environmental Information Act</w:t>
      </w:r>
      <w:r w:rsidR="00416AC3" w:rsidRPr="00F12058">
        <w:rPr>
          <w:szCs w:val="20"/>
          <w:lang w:val="en-US"/>
        </w:rPr>
        <w:t xml:space="preserve"> supplements the act on Access to Public Administration Files with regard to information on the environment</w:t>
      </w:r>
      <w:r w:rsidRPr="00F12058">
        <w:rPr>
          <w:szCs w:val="20"/>
          <w:lang w:val="en-US"/>
        </w:rPr>
        <w:t xml:space="preserve">. The </w:t>
      </w:r>
      <w:r w:rsidR="00416AC3" w:rsidRPr="00F12058">
        <w:rPr>
          <w:szCs w:val="20"/>
          <w:lang w:val="en-US"/>
        </w:rPr>
        <w:t xml:space="preserve">Environmental Information </w:t>
      </w:r>
      <w:r w:rsidRPr="00F12058">
        <w:rPr>
          <w:szCs w:val="20"/>
          <w:lang w:val="en-US"/>
        </w:rPr>
        <w:t xml:space="preserve">Act implements both the EU Directive 2003/4 on public access to environmental information and the 1st pillar of the </w:t>
      </w:r>
      <w:r w:rsidR="00E40B04" w:rsidRPr="00F12058">
        <w:rPr>
          <w:szCs w:val="20"/>
          <w:lang w:val="en-US"/>
        </w:rPr>
        <w:t xml:space="preserve">UNECE </w:t>
      </w:r>
      <w:r w:rsidRPr="00F12058">
        <w:rPr>
          <w:szCs w:val="20"/>
          <w:lang w:val="en-US"/>
        </w:rPr>
        <w:t xml:space="preserve">Aarhus Convention.  </w:t>
      </w:r>
    </w:p>
    <w:p w:rsidR="00E40B04" w:rsidRPr="00F12058" w:rsidRDefault="00E40B04"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Environmental information has a very wide scope and information on hazardous substances and waste is included.</w:t>
      </w:r>
      <w:r w:rsidR="00DD35FD" w:rsidRPr="00F12058">
        <w:rPr>
          <w:szCs w:val="20"/>
          <w:lang w:val="en-US"/>
        </w:rPr>
        <w:t xml:space="preserve"> </w:t>
      </w:r>
      <w:r w:rsidRPr="00F12058">
        <w:rPr>
          <w:szCs w:val="20"/>
          <w:lang w:val="en-US"/>
        </w:rPr>
        <w:t>The Environmental Information Act stipulates that everyone is entitled to the rights consequential upon the Act. If a request for information has been refused</w:t>
      </w:r>
      <w:r w:rsidR="00E40B04" w:rsidRPr="00F12058">
        <w:rPr>
          <w:szCs w:val="20"/>
          <w:lang w:val="en-US"/>
        </w:rPr>
        <w:t>,</w:t>
      </w:r>
      <w:r w:rsidRPr="00F12058">
        <w:rPr>
          <w:szCs w:val="20"/>
          <w:lang w:val="en-US"/>
        </w:rPr>
        <w:t xml:space="preserve"> the following mechanism is in place:</w:t>
      </w:r>
    </w:p>
    <w:p w:rsidR="00416AC3" w:rsidRPr="00F12058" w:rsidRDefault="004B3F76" w:rsidP="005F7989">
      <w:pPr>
        <w:spacing w:line="240" w:lineRule="auto"/>
        <w:rPr>
          <w:szCs w:val="20"/>
          <w:lang w:val="en-US"/>
        </w:rPr>
      </w:pPr>
      <w:r w:rsidRPr="00F12058">
        <w:rPr>
          <w:szCs w:val="20"/>
          <w:lang w:val="en-US"/>
        </w:rPr>
        <w:t xml:space="preserve">Anyone with an individual legal interest can bring an action before the courts. </w:t>
      </w:r>
    </w:p>
    <w:p w:rsidR="00416AC3" w:rsidRPr="00F12058" w:rsidRDefault="00416AC3" w:rsidP="005F7989">
      <w:pPr>
        <w:spacing w:line="240" w:lineRule="auto"/>
        <w:rPr>
          <w:szCs w:val="20"/>
          <w:lang w:val="en-US"/>
        </w:rPr>
      </w:pPr>
      <w:r w:rsidRPr="00F12058">
        <w:rPr>
          <w:szCs w:val="20"/>
          <w:lang w:val="en-US"/>
        </w:rPr>
        <w:t xml:space="preserve">According to the Environmental Information Act, a decision regarding access to information can be appealed to the appellate body for the case in which the request for access to information relates. Refusal of a request for access to information that is notified by a body which is covered by the Environmental Information Act, but </w:t>
      </w:r>
      <w:r w:rsidR="00AD03D1" w:rsidRPr="00F12058">
        <w:rPr>
          <w:szCs w:val="20"/>
          <w:lang w:val="en-US"/>
        </w:rPr>
        <w:t xml:space="preserve">which is </w:t>
      </w:r>
      <w:r w:rsidRPr="00F12058">
        <w:rPr>
          <w:szCs w:val="20"/>
          <w:lang w:val="en-US"/>
        </w:rPr>
        <w:t xml:space="preserve">not part of the ordinary public </w:t>
      </w:r>
      <w:r w:rsidR="00AF6338" w:rsidRPr="00F12058">
        <w:rPr>
          <w:szCs w:val="20"/>
          <w:lang w:val="en-US"/>
        </w:rPr>
        <w:t>administration,</w:t>
      </w:r>
      <w:r w:rsidRPr="00F12058">
        <w:rPr>
          <w:szCs w:val="20"/>
          <w:lang w:val="en-US"/>
        </w:rPr>
        <w:t xml:space="preserve"> can be appealed to the Environmental Board of Appeal.</w:t>
      </w:r>
    </w:p>
    <w:p w:rsidR="00416AC3" w:rsidRPr="00F12058" w:rsidRDefault="00416AC3"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 xml:space="preserve">The right of appeal is supplemented by the non-statutory administrative law principle of resumption. It is also possible to bring a case before the Ombudsman of the Danish Parliament and the authorities responsible for the supervision of municipalities. </w:t>
      </w:r>
    </w:p>
    <w:p w:rsidR="00281CB1" w:rsidRPr="00F12058" w:rsidRDefault="00281CB1" w:rsidP="005F7989">
      <w:pPr>
        <w:spacing w:line="240" w:lineRule="auto"/>
        <w:rPr>
          <w:b/>
          <w:szCs w:val="20"/>
          <w:lang w:val="en-US"/>
        </w:rPr>
      </w:pPr>
    </w:p>
    <w:p w:rsidR="00281CB1" w:rsidRPr="00F12058" w:rsidRDefault="00281CB1" w:rsidP="005F7989">
      <w:pPr>
        <w:spacing w:line="240" w:lineRule="auto"/>
        <w:rPr>
          <w:b/>
          <w:szCs w:val="20"/>
          <w:lang w:val="en-US"/>
        </w:rPr>
      </w:pPr>
      <w:r w:rsidRPr="00F12058">
        <w:rPr>
          <w:b/>
          <w:szCs w:val="20"/>
          <w:lang w:val="en-US"/>
        </w:rPr>
        <w:t>Question</w:t>
      </w:r>
      <w:r w:rsidR="003D15EF" w:rsidRPr="00F12058">
        <w:rPr>
          <w:b/>
          <w:szCs w:val="20"/>
          <w:lang w:val="en-US"/>
        </w:rPr>
        <w:t>s</w:t>
      </w:r>
      <w:r w:rsidRPr="00F12058">
        <w:rPr>
          <w:b/>
          <w:szCs w:val="20"/>
          <w:lang w:val="en-US"/>
        </w:rPr>
        <w:t xml:space="preserve"> 2</w:t>
      </w:r>
      <w:r w:rsidR="003D15EF" w:rsidRPr="00F12058">
        <w:rPr>
          <w:b/>
          <w:szCs w:val="20"/>
          <w:lang w:val="en-US"/>
        </w:rPr>
        <w:t xml:space="preserve"> and 3</w:t>
      </w:r>
      <w:r w:rsidRPr="00F12058">
        <w:rPr>
          <w:b/>
          <w:szCs w:val="20"/>
          <w:lang w:val="en-US"/>
        </w:rPr>
        <w:t>. Scope and characteristics of hazardous substances and waste related information accessible to the public</w:t>
      </w:r>
      <w:r w:rsidR="003D15EF" w:rsidRPr="00F12058">
        <w:rPr>
          <w:b/>
          <w:szCs w:val="20"/>
          <w:lang w:val="en-US"/>
        </w:rPr>
        <w:t>, and how information is made available to the general public and tailo</w:t>
      </w:r>
      <w:r w:rsidR="00A00865" w:rsidRPr="00F12058">
        <w:rPr>
          <w:b/>
          <w:szCs w:val="20"/>
          <w:lang w:val="en-US"/>
        </w:rPr>
        <w:t>red to different constituencies</w:t>
      </w:r>
    </w:p>
    <w:p w:rsidR="00064486" w:rsidRPr="00F12058" w:rsidRDefault="00A85701" w:rsidP="005F7989">
      <w:pPr>
        <w:spacing w:line="240" w:lineRule="auto"/>
        <w:rPr>
          <w:szCs w:val="20"/>
          <w:lang w:val="en-US"/>
        </w:rPr>
      </w:pPr>
      <w:r w:rsidRPr="00F12058">
        <w:rPr>
          <w:szCs w:val="20"/>
          <w:lang w:val="en-US"/>
        </w:rPr>
        <w:t>A wide range of information is available to the public</w:t>
      </w:r>
      <w:r w:rsidR="00064486" w:rsidRPr="00F12058">
        <w:rPr>
          <w:szCs w:val="20"/>
          <w:lang w:val="en-US"/>
        </w:rPr>
        <w:t xml:space="preserve"> on the EPA website</w:t>
      </w:r>
      <w:r w:rsidRPr="00F12058">
        <w:rPr>
          <w:szCs w:val="20"/>
          <w:lang w:val="en-US"/>
        </w:rPr>
        <w:t>, including</w:t>
      </w:r>
      <w:r w:rsidR="00997903" w:rsidRPr="00F12058">
        <w:rPr>
          <w:szCs w:val="20"/>
          <w:lang w:val="en-US"/>
        </w:rPr>
        <w:t xml:space="preserve"> on </w:t>
      </w:r>
      <w:r w:rsidR="00C06D27" w:rsidRPr="00F12058">
        <w:rPr>
          <w:szCs w:val="20"/>
          <w:lang w:val="en-US"/>
        </w:rPr>
        <w:t xml:space="preserve">regulation in force, government </w:t>
      </w:r>
      <w:r w:rsidR="00997903" w:rsidRPr="00F12058">
        <w:rPr>
          <w:szCs w:val="20"/>
          <w:lang w:val="en-US"/>
        </w:rPr>
        <w:t xml:space="preserve">policy, statistics, various </w:t>
      </w:r>
      <w:r w:rsidR="00AE06F9" w:rsidRPr="00F12058">
        <w:rPr>
          <w:szCs w:val="20"/>
          <w:lang w:val="en-US"/>
        </w:rPr>
        <w:t xml:space="preserve">research and </w:t>
      </w:r>
      <w:r w:rsidRPr="00F12058">
        <w:rPr>
          <w:szCs w:val="20"/>
          <w:lang w:val="en-US"/>
        </w:rPr>
        <w:t xml:space="preserve">reports commissioned by the Environmental Protection Agency and </w:t>
      </w:r>
      <w:r w:rsidR="00997903" w:rsidRPr="00F12058">
        <w:rPr>
          <w:szCs w:val="20"/>
          <w:lang w:val="en-US"/>
        </w:rPr>
        <w:t xml:space="preserve">information </w:t>
      </w:r>
      <w:r w:rsidRPr="00F12058">
        <w:rPr>
          <w:szCs w:val="20"/>
          <w:lang w:val="en-US"/>
        </w:rPr>
        <w:t xml:space="preserve">campaigns. </w:t>
      </w:r>
      <w:r w:rsidR="008F18DE" w:rsidRPr="00F12058">
        <w:rPr>
          <w:szCs w:val="20"/>
          <w:lang w:val="en-US"/>
        </w:rPr>
        <w:t xml:space="preserve">It includes useful information for the private sector as well as the general public. </w:t>
      </w:r>
      <w:r w:rsidR="00064486" w:rsidRPr="00F12058">
        <w:rPr>
          <w:szCs w:val="20"/>
          <w:lang w:val="en-US"/>
        </w:rPr>
        <w:t>The website also has sections on news and on hearings and cases in relation to the environment</w:t>
      </w:r>
      <w:r w:rsidR="008F18DE" w:rsidRPr="00F12058">
        <w:rPr>
          <w:szCs w:val="20"/>
          <w:lang w:val="en-US"/>
        </w:rPr>
        <w:t>.</w:t>
      </w:r>
      <w:r w:rsidR="00B51A9E" w:rsidRPr="00F12058">
        <w:rPr>
          <w:szCs w:val="20"/>
          <w:lang w:val="en-US"/>
        </w:rPr>
        <w:t xml:space="preserve"> It further</w:t>
      </w:r>
      <w:r w:rsidR="00CC2A51" w:rsidRPr="00F12058">
        <w:rPr>
          <w:szCs w:val="20"/>
          <w:lang w:val="en-US"/>
        </w:rPr>
        <w:t xml:space="preserve"> has a selection of “green tips” for consumers, especially on chemicals in products</w:t>
      </w:r>
      <w:r w:rsidR="008F18DE" w:rsidRPr="00F12058">
        <w:rPr>
          <w:szCs w:val="20"/>
          <w:lang w:val="en-US"/>
        </w:rPr>
        <w:t xml:space="preserve">, and </w:t>
      </w:r>
      <w:r w:rsidR="00064486" w:rsidRPr="00F12058">
        <w:rPr>
          <w:szCs w:val="20"/>
          <w:lang w:val="en-US"/>
        </w:rPr>
        <w:t xml:space="preserve">also has </w:t>
      </w:r>
      <w:r w:rsidR="00CC2A51" w:rsidRPr="00F12058">
        <w:rPr>
          <w:szCs w:val="20"/>
          <w:lang w:val="en-US"/>
        </w:rPr>
        <w:t xml:space="preserve">information specifically targeting students, which includes information on chemicals and waste. </w:t>
      </w:r>
    </w:p>
    <w:p w:rsidR="004B02FA" w:rsidRPr="00F12058" w:rsidRDefault="00B51A9E" w:rsidP="005F7989">
      <w:pPr>
        <w:spacing w:line="240" w:lineRule="auto"/>
        <w:rPr>
          <w:szCs w:val="20"/>
          <w:lang w:val="en-US"/>
        </w:rPr>
      </w:pPr>
      <w:r w:rsidRPr="00F12058">
        <w:rPr>
          <w:szCs w:val="20"/>
          <w:lang w:val="en-US"/>
        </w:rPr>
        <w:t>There is substantial statistics on waste</w:t>
      </w:r>
      <w:r w:rsidR="00AF6338" w:rsidRPr="00F12058">
        <w:rPr>
          <w:szCs w:val="20"/>
          <w:lang w:val="en-US"/>
        </w:rPr>
        <w:t xml:space="preserve">. A report is published on a yearly basis which is </w:t>
      </w:r>
      <w:r w:rsidRPr="00F12058">
        <w:rPr>
          <w:szCs w:val="20"/>
          <w:lang w:val="en-US"/>
        </w:rPr>
        <w:t xml:space="preserve">accessible </w:t>
      </w:r>
      <w:r w:rsidR="008F18DE" w:rsidRPr="00F12058">
        <w:rPr>
          <w:szCs w:val="20"/>
          <w:lang w:val="en-US"/>
        </w:rPr>
        <w:t>via</w:t>
      </w:r>
      <w:r w:rsidRPr="00F12058">
        <w:rPr>
          <w:szCs w:val="20"/>
          <w:lang w:val="en-US"/>
        </w:rPr>
        <w:t xml:space="preserve"> the website, and where withdrawal of data can be tailored</w:t>
      </w:r>
      <w:r w:rsidR="00AF6338" w:rsidRPr="00F12058">
        <w:rPr>
          <w:szCs w:val="20"/>
          <w:lang w:val="en-US"/>
        </w:rPr>
        <w:t xml:space="preserve">: </w:t>
      </w:r>
      <w:hyperlink r:id="rId14" w:history="1">
        <w:r w:rsidR="00AF6338" w:rsidRPr="00F12058">
          <w:rPr>
            <w:rStyle w:val="Hyperlink"/>
            <w:szCs w:val="20"/>
            <w:lang w:val="en-US"/>
          </w:rPr>
          <w:t>http://mst.dk/virksomhed-myndighed/affald/tal-for-affald</w:t>
        </w:r>
      </w:hyperlink>
      <w:r w:rsidR="00420B45" w:rsidRPr="00F12058">
        <w:rPr>
          <w:szCs w:val="20"/>
          <w:lang w:val="en-US"/>
        </w:rPr>
        <w:t>.</w:t>
      </w:r>
      <w:r w:rsidR="00AF6338" w:rsidRPr="00F12058">
        <w:rPr>
          <w:szCs w:val="20"/>
          <w:lang w:val="en-US"/>
        </w:rPr>
        <w:t xml:space="preserve">  </w:t>
      </w:r>
      <w:r w:rsidR="00420B45" w:rsidRPr="00F12058">
        <w:rPr>
          <w:szCs w:val="20"/>
          <w:lang w:val="en-US"/>
        </w:rPr>
        <w:t xml:space="preserve"> There is also yearly statistics on pesticide and biocide use (bekæmpelsesmiddelstatistik)</w:t>
      </w:r>
      <w:r w:rsidR="00687621" w:rsidRPr="00F12058">
        <w:rPr>
          <w:szCs w:val="20"/>
          <w:lang w:val="en-US"/>
        </w:rPr>
        <w:t>. The most recent report, in Danish, is available at</w:t>
      </w:r>
      <w:r w:rsidR="004B02FA" w:rsidRPr="00F12058">
        <w:rPr>
          <w:szCs w:val="20"/>
          <w:lang w:val="en-US"/>
        </w:rPr>
        <w:t xml:space="preserve"> </w:t>
      </w:r>
      <w:hyperlink r:id="rId15" w:history="1">
        <w:r w:rsidR="004B02FA" w:rsidRPr="00F12058">
          <w:rPr>
            <w:rStyle w:val="Hyperlink"/>
            <w:lang w:val="en-US"/>
          </w:rPr>
          <w:t>http://www2.mst.dk/Udgiv/publikationer/2014/12/978-87-93283-33-6.pdf</w:t>
        </w:r>
      </w:hyperlink>
      <w:r w:rsidR="00687621" w:rsidRPr="00F12058">
        <w:rPr>
          <w:color w:val="1F497D"/>
          <w:lang w:val="en-US"/>
        </w:rPr>
        <w:t>.</w:t>
      </w:r>
    </w:p>
    <w:p w:rsidR="00420B45" w:rsidRPr="00F12058" w:rsidRDefault="00420B45" w:rsidP="005F7989">
      <w:pPr>
        <w:spacing w:line="240" w:lineRule="auto"/>
        <w:rPr>
          <w:szCs w:val="20"/>
          <w:lang w:val="en-US"/>
        </w:rPr>
      </w:pPr>
    </w:p>
    <w:p w:rsidR="00B51A9E" w:rsidRPr="00F12058" w:rsidRDefault="00634FD6" w:rsidP="005F7989">
      <w:pPr>
        <w:spacing w:line="240" w:lineRule="auto"/>
        <w:rPr>
          <w:szCs w:val="20"/>
          <w:lang w:val="en-US"/>
        </w:rPr>
      </w:pPr>
      <w:r>
        <w:rPr>
          <w:szCs w:val="20"/>
          <w:lang w:val="en-US"/>
        </w:rPr>
        <w:t>T</w:t>
      </w:r>
      <w:r w:rsidR="00B51A9E" w:rsidRPr="00F12058">
        <w:rPr>
          <w:szCs w:val="20"/>
          <w:lang w:val="en-US"/>
        </w:rPr>
        <w:t xml:space="preserve">he EPA has </w:t>
      </w:r>
      <w:r w:rsidR="008F18DE" w:rsidRPr="00F12058">
        <w:rPr>
          <w:szCs w:val="20"/>
          <w:lang w:val="en-US"/>
        </w:rPr>
        <w:t xml:space="preserve">developed </w:t>
      </w:r>
      <w:r w:rsidR="00AB373B" w:rsidRPr="00F12058">
        <w:rPr>
          <w:szCs w:val="20"/>
          <w:lang w:val="en-US"/>
        </w:rPr>
        <w:t>the</w:t>
      </w:r>
      <w:r w:rsidR="008F18DE" w:rsidRPr="00F12058">
        <w:rPr>
          <w:szCs w:val="20"/>
          <w:lang w:val="en-US"/>
        </w:rPr>
        <w:t xml:space="preserve"> </w:t>
      </w:r>
      <w:r w:rsidR="00B51A9E" w:rsidRPr="00F12058">
        <w:rPr>
          <w:i/>
          <w:szCs w:val="20"/>
          <w:lang w:val="en"/>
        </w:rPr>
        <w:t>List of undesirable substances</w:t>
      </w:r>
      <w:r w:rsidR="00B51A9E" w:rsidRPr="00F12058">
        <w:rPr>
          <w:szCs w:val="20"/>
          <w:lang w:val="en"/>
        </w:rPr>
        <w:t xml:space="preserve"> (LOUS)</w:t>
      </w:r>
      <w:r w:rsidR="00AB373B" w:rsidRPr="00F12058">
        <w:rPr>
          <w:szCs w:val="20"/>
          <w:lang w:val="en"/>
        </w:rPr>
        <w:t xml:space="preserve"> (first </w:t>
      </w:r>
      <w:r>
        <w:rPr>
          <w:szCs w:val="20"/>
          <w:lang w:val="en"/>
        </w:rPr>
        <w:t xml:space="preserve">list </w:t>
      </w:r>
      <w:r w:rsidR="00AB373B" w:rsidRPr="00F12058">
        <w:rPr>
          <w:szCs w:val="20"/>
          <w:lang w:val="en"/>
        </w:rPr>
        <w:t>in 1998, fourth and latest in 2009)</w:t>
      </w:r>
      <w:r w:rsidR="00B51A9E" w:rsidRPr="00F12058">
        <w:rPr>
          <w:szCs w:val="20"/>
          <w:lang w:val="en"/>
        </w:rPr>
        <w:t>, which is publicly available on the EPA website.</w:t>
      </w:r>
      <w:r w:rsidR="00AB373B" w:rsidRPr="00F12058">
        <w:rPr>
          <w:szCs w:val="20"/>
          <w:lang w:val="en"/>
        </w:rPr>
        <w:t xml:space="preserve"> Th</w:t>
      </w:r>
      <w:r w:rsidR="00601287" w:rsidRPr="00F12058">
        <w:rPr>
          <w:szCs w:val="20"/>
          <w:lang w:val="en"/>
        </w:rPr>
        <w:t>is</w:t>
      </w:r>
      <w:r w:rsidR="00AB373B" w:rsidRPr="00F12058">
        <w:rPr>
          <w:szCs w:val="20"/>
          <w:lang w:val="en"/>
        </w:rPr>
        <w:t xml:space="preserve"> is not a </w:t>
      </w:r>
      <w:r w:rsidR="00601287" w:rsidRPr="00F12058">
        <w:rPr>
          <w:szCs w:val="20"/>
          <w:lang w:val="en"/>
        </w:rPr>
        <w:t xml:space="preserve">list on </w:t>
      </w:r>
      <w:r w:rsidR="00AB373B" w:rsidRPr="00F12058">
        <w:rPr>
          <w:szCs w:val="20"/>
          <w:lang w:val="en"/>
        </w:rPr>
        <w:t>regulat</w:t>
      </w:r>
      <w:r w:rsidR="00601287" w:rsidRPr="00F12058">
        <w:rPr>
          <w:szCs w:val="20"/>
          <w:lang w:val="en"/>
        </w:rPr>
        <w:t>ion,</w:t>
      </w:r>
      <w:r w:rsidR="00AB373B" w:rsidRPr="00F12058">
        <w:rPr>
          <w:szCs w:val="20"/>
          <w:lang w:val="en"/>
        </w:rPr>
        <w:t xml:space="preserve"> but</w:t>
      </w:r>
      <w:r>
        <w:rPr>
          <w:szCs w:val="20"/>
          <w:lang w:val="en"/>
        </w:rPr>
        <w:t xml:space="preserve"> mainly</w:t>
      </w:r>
      <w:r w:rsidR="00AB373B" w:rsidRPr="00F12058">
        <w:rPr>
          <w:szCs w:val="20"/>
          <w:lang w:val="en"/>
        </w:rPr>
        <w:t xml:space="preserve"> a signal list to companies as to which substances they could look into </w:t>
      </w:r>
      <w:r w:rsidR="00601287" w:rsidRPr="00F12058">
        <w:rPr>
          <w:szCs w:val="20"/>
          <w:lang w:val="en"/>
        </w:rPr>
        <w:t>for</w:t>
      </w:r>
      <w:r w:rsidR="00AB373B" w:rsidRPr="00F12058">
        <w:rPr>
          <w:szCs w:val="20"/>
          <w:lang w:val="en"/>
        </w:rPr>
        <w:t xml:space="preserve"> substitution.</w:t>
      </w:r>
    </w:p>
    <w:p w:rsidR="00194C09" w:rsidRPr="00F12058" w:rsidRDefault="008F18DE" w:rsidP="005F7989">
      <w:pPr>
        <w:spacing w:line="240" w:lineRule="auto"/>
        <w:rPr>
          <w:szCs w:val="20"/>
          <w:lang w:val="en-US"/>
        </w:rPr>
      </w:pPr>
      <w:r w:rsidRPr="00F12058">
        <w:rPr>
          <w:szCs w:val="20"/>
          <w:lang w:val="en-US"/>
        </w:rPr>
        <w:lastRenderedPageBreak/>
        <w:t>Finally, t</w:t>
      </w:r>
      <w:r w:rsidR="00B51A9E" w:rsidRPr="00F12058">
        <w:rPr>
          <w:szCs w:val="20"/>
          <w:lang w:val="en-US"/>
        </w:rPr>
        <w:t xml:space="preserve">he Ministry has a </w:t>
      </w:r>
      <w:r w:rsidRPr="00F12058">
        <w:rPr>
          <w:szCs w:val="20"/>
          <w:lang w:val="en-US"/>
        </w:rPr>
        <w:t xml:space="preserve">central </w:t>
      </w:r>
      <w:r w:rsidR="00B51A9E" w:rsidRPr="00F12058">
        <w:rPr>
          <w:szCs w:val="20"/>
          <w:lang w:val="en-US"/>
        </w:rPr>
        <w:t>dedicated information unit, located within the EPA, which can be contacted by e-mail and telephone</w:t>
      </w:r>
      <w:r w:rsidRPr="00F12058">
        <w:rPr>
          <w:szCs w:val="20"/>
          <w:lang w:val="en-US"/>
        </w:rPr>
        <w:t xml:space="preserve"> for information relating to the environment</w:t>
      </w:r>
      <w:r w:rsidR="00AF6338" w:rsidRPr="00F12058">
        <w:rPr>
          <w:szCs w:val="20"/>
          <w:lang w:val="en-US"/>
        </w:rPr>
        <w:t>,</w:t>
      </w:r>
      <w:r w:rsidR="00601287" w:rsidRPr="00F12058">
        <w:rPr>
          <w:szCs w:val="20"/>
          <w:lang w:val="en-US"/>
        </w:rPr>
        <w:t xml:space="preserve"> </w:t>
      </w:r>
      <w:hyperlink r:id="rId16" w:history="1">
        <w:r w:rsidR="00601287" w:rsidRPr="00F12058">
          <w:rPr>
            <w:rStyle w:val="Hyperlink"/>
            <w:szCs w:val="20"/>
            <w:lang w:val="en-US"/>
          </w:rPr>
          <w:t>http://mim.dk/ministeriet/kontakt/informationscenter</w:t>
        </w:r>
      </w:hyperlink>
      <w:r w:rsidR="00601287" w:rsidRPr="00F12058">
        <w:rPr>
          <w:szCs w:val="20"/>
          <w:lang w:val="en-US"/>
        </w:rPr>
        <w:t>.</w:t>
      </w:r>
    </w:p>
    <w:p w:rsidR="00194C09" w:rsidRPr="00F12058" w:rsidRDefault="00194C09" w:rsidP="005F7989">
      <w:pPr>
        <w:spacing w:line="240" w:lineRule="auto"/>
        <w:rPr>
          <w:szCs w:val="20"/>
          <w:lang w:val="en-US"/>
        </w:rPr>
      </w:pPr>
    </w:p>
    <w:p w:rsidR="00634FD6" w:rsidRDefault="00C06D27" w:rsidP="005F7989">
      <w:pPr>
        <w:spacing w:line="240" w:lineRule="auto"/>
        <w:rPr>
          <w:szCs w:val="20"/>
          <w:lang w:val="en-US"/>
        </w:rPr>
      </w:pPr>
      <w:r w:rsidRPr="00F12058">
        <w:rPr>
          <w:szCs w:val="20"/>
          <w:lang w:val="en-US"/>
        </w:rPr>
        <w:t xml:space="preserve">Information on more specific issues and </w:t>
      </w:r>
      <w:r w:rsidR="00B51A9E" w:rsidRPr="00F12058">
        <w:rPr>
          <w:szCs w:val="20"/>
          <w:lang w:val="en-US"/>
        </w:rPr>
        <w:t xml:space="preserve">actual information </w:t>
      </w:r>
      <w:r w:rsidRPr="00F12058">
        <w:rPr>
          <w:szCs w:val="20"/>
          <w:lang w:val="en-US"/>
        </w:rPr>
        <w:t>campaigns are</w:t>
      </w:r>
      <w:r w:rsidR="00CC2A51" w:rsidRPr="00F12058">
        <w:rPr>
          <w:szCs w:val="20"/>
          <w:lang w:val="en-US"/>
        </w:rPr>
        <w:t xml:space="preserve"> regularly undertaken. </w:t>
      </w:r>
      <w:r w:rsidR="00634FD6" w:rsidRPr="00F12058">
        <w:rPr>
          <w:szCs w:val="20"/>
          <w:lang w:val="en-US"/>
        </w:rPr>
        <w:t>Much of the information and awareness raising, especially information campaigns, ha</w:t>
      </w:r>
      <w:r w:rsidR="00634FD6">
        <w:rPr>
          <w:szCs w:val="20"/>
          <w:lang w:val="en-US"/>
        </w:rPr>
        <w:t>ve</w:t>
      </w:r>
      <w:r w:rsidR="00634FD6" w:rsidRPr="00F12058">
        <w:rPr>
          <w:szCs w:val="20"/>
          <w:lang w:val="en-US"/>
        </w:rPr>
        <w:t xml:space="preserve"> been directed towards vulnerable populations such as children, youth and pregnant women</w:t>
      </w:r>
      <w:r w:rsidR="00634FD6">
        <w:rPr>
          <w:szCs w:val="20"/>
          <w:lang w:val="en-US"/>
        </w:rPr>
        <w:t>.</w:t>
      </w:r>
      <w:r w:rsidR="00634FD6" w:rsidRPr="00F12058">
        <w:rPr>
          <w:szCs w:val="20"/>
          <w:lang w:val="en-US"/>
        </w:rPr>
        <w:t xml:space="preserve"> </w:t>
      </w:r>
    </w:p>
    <w:p w:rsidR="000A6332" w:rsidRPr="00F12058" w:rsidRDefault="00CC2A51" w:rsidP="005F7989">
      <w:pPr>
        <w:spacing w:line="240" w:lineRule="auto"/>
        <w:rPr>
          <w:szCs w:val="20"/>
          <w:lang w:val="en-US"/>
        </w:rPr>
      </w:pPr>
      <w:r w:rsidRPr="00F12058">
        <w:rPr>
          <w:szCs w:val="20"/>
          <w:lang w:val="en-US"/>
        </w:rPr>
        <w:t>Decision on the specific topics are</w:t>
      </w:r>
      <w:r w:rsidR="00C06D27" w:rsidRPr="00F12058">
        <w:rPr>
          <w:szCs w:val="20"/>
          <w:lang w:val="en-US"/>
        </w:rPr>
        <w:t xml:space="preserve"> based on criteria such as</w:t>
      </w:r>
      <w:r w:rsidR="009A12D2" w:rsidRPr="00F12058">
        <w:rPr>
          <w:szCs w:val="20"/>
          <w:lang w:val="en-US"/>
        </w:rPr>
        <w:t xml:space="preserve"> </w:t>
      </w:r>
      <w:r w:rsidR="00C06D27" w:rsidRPr="00F12058">
        <w:rPr>
          <w:szCs w:val="20"/>
          <w:lang w:val="en-US"/>
        </w:rPr>
        <w:t xml:space="preserve">assessment of the exposure and risk to the population; </w:t>
      </w:r>
      <w:r w:rsidR="009A12D2" w:rsidRPr="00F12058">
        <w:rPr>
          <w:szCs w:val="20"/>
          <w:lang w:val="en-US"/>
        </w:rPr>
        <w:t>whether there is new knowledge regarding risks to the general public or to vulnerable groups</w:t>
      </w:r>
      <w:r w:rsidR="00C06D27" w:rsidRPr="00F12058">
        <w:rPr>
          <w:szCs w:val="20"/>
          <w:lang w:val="en-US"/>
        </w:rPr>
        <w:t>;</w:t>
      </w:r>
      <w:r w:rsidR="009A12D2" w:rsidRPr="00F12058">
        <w:rPr>
          <w:szCs w:val="20"/>
          <w:lang w:val="en-US"/>
        </w:rPr>
        <w:t xml:space="preserve"> assessment on whether there is a need for information</w:t>
      </w:r>
      <w:r w:rsidR="00435437" w:rsidRPr="00F12058">
        <w:rPr>
          <w:szCs w:val="20"/>
          <w:lang w:val="en-US"/>
        </w:rPr>
        <w:t xml:space="preserve"> to prevent or minimize </w:t>
      </w:r>
      <w:r w:rsidR="00B51A9E" w:rsidRPr="00F12058">
        <w:rPr>
          <w:szCs w:val="20"/>
          <w:lang w:val="en-US"/>
        </w:rPr>
        <w:t xml:space="preserve">releases and human </w:t>
      </w:r>
      <w:r w:rsidR="00435437" w:rsidRPr="00F12058">
        <w:rPr>
          <w:szCs w:val="20"/>
          <w:lang w:val="en-US"/>
        </w:rPr>
        <w:t xml:space="preserve">exposure, </w:t>
      </w:r>
      <w:r w:rsidR="009A12D2" w:rsidRPr="00F12058">
        <w:rPr>
          <w:szCs w:val="20"/>
          <w:lang w:val="en-US"/>
        </w:rPr>
        <w:t xml:space="preserve">and on political priorities. </w:t>
      </w:r>
      <w:r w:rsidR="00C22122" w:rsidRPr="00F12058">
        <w:rPr>
          <w:szCs w:val="20"/>
          <w:lang w:val="en-US"/>
        </w:rPr>
        <w:t>The most c</w:t>
      </w:r>
      <w:r w:rsidR="00EC2973" w:rsidRPr="00F12058">
        <w:rPr>
          <w:szCs w:val="20"/>
          <w:lang w:val="en-US"/>
        </w:rPr>
        <w:t xml:space="preserve">omprehensive campaigns are </w:t>
      </w:r>
      <w:r w:rsidR="00634FD6">
        <w:rPr>
          <w:szCs w:val="20"/>
          <w:lang w:val="en-US"/>
        </w:rPr>
        <w:t xml:space="preserve">usually </w:t>
      </w:r>
      <w:r w:rsidR="00EC2973" w:rsidRPr="00F12058">
        <w:rPr>
          <w:szCs w:val="20"/>
          <w:lang w:val="en-US"/>
        </w:rPr>
        <w:t xml:space="preserve">agreed </w:t>
      </w:r>
      <w:r w:rsidR="00C22122" w:rsidRPr="00F12058">
        <w:rPr>
          <w:szCs w:val="20"/>
          <w:lang w:val="en-US"/>
        </w:rPr>
        <w:t>by unanimity or a wide majority of the political parties in Parliament.</w:t>
      </w:r>
    </w:p>
    <w:p w:rsidR="00CC2A51" w:rsidRPr="00F12058" w:rsidRDefault="00CC2A51" w:rsidP="005F7989">
      <w:pPr>
        <w:spacing w:line="240" w:lineRule="auto"/>
        <w:rPr>
          <w:szCs w:val="20"/>
          <w:lang w:val="en-US"/>
        </w:rPr>
      </w:pPr>
    </w:p>
    <w:p w:rsidR="000A6332" w:rsidRPr="00F12058" w:rsidRDefault="000A6332" w:rsidP="005F7989">
      <w:pPr>
        <w:spacing w:line="240" w:lineRule="auto"/>
        <w:rPr>
          <w:szCs w:val="20"/>
          <w:lang w:val="en-US"/>
        </w:rPr>
      </w:pPr>
      <w:r w:rsidRPr="00F12058">
        <w:rPr>
          <w:szCs w:val="20"/>
          <w:lang w:val="en-US"/>
        </w:rPr>
        <w:t>Information is often undertaken together with other relevant national authorities and can take several forms,</w:t>
      </w:r>
      <w:r w:rsidR="003A3D2D" w:rsidRPr="00F12058">
        <w:rPr>
          <w:szCs w:val="20"/>
          <w:lang w:val="en-US"/>
        </w:rPr>
        <w:t xml:space="preserve"> including </w:t>
      </w:r>
      <w:r w:rsidR="006247B8" w:rsidRPr="00F12058">
        <w:rPr>
          <w:szCs w:val="20"/>
          <w:lang w:val="en-US"/>
        </w:rPr>
        <w:t>film/</w:t>
      </w:r>
      <w:r w:rsidRPr="00F12058">
        <w:rPr>
          <w:szCs w:val="20"/>
          <w:lang w:val="en-US"/>
        </w:rPr>
        <w:t xml:space="preserve">TV spots, pamphlets, happenings, (social media) and material for school teaching. </w:t>
      </w:r>
    </w:p>
    <w:p w:rsidR="00CC2A51" w:rsidRPr="00F12058" w:rsidRDefault="00CC2A51" w:rsidP="005F7989">
      <w:pPr>
        <w:spacing w:line="240" w:lineRule="auto"/>
        <w:rPr>
          <w:szCs w:val="20"/>
          <w:lang w:val="en-US"/>
        </w:rPr>
      </w:pPr>
    </w:p>
    <w:p w:rsidR="00601287" w:rsidRPr="00F12058" w:rsidRDefault="00B51A9E" w:rsidP="005F7989">
      <w:pPr>
        <w:spacing w:line="240" w:lineRule="auto"/>
        <w:rPr>
          <w:szCs w:val="20"/>
          <w:lang w:val="en-US"/>
        </w:rPr>
      </w:pPr>
      <w:r w:rsidRPr="00F12058">
        <w:rPr>
          <w:szCs w:val="20"/>
          <w:lang w:val="en-US"/>
        </w:rPr>
        <w:t>Outside the ministry</w:t>
      </w:r>
      <w:r w:rsidR="0058172F" w:rsidRPr="00F12058">
        <w:rPr>
          <w:szCs w:val="20"/>
          <w:lang w:val="en-US"/>
        </w:rPr>
        <w:t xml:space="preserve"> there</w:t>
      </w:r>
      <w:r w:rsidR="00DD28C9" w:rsidRPr="00F12058">
        <w:rPr>
          <w:szCs w:val="20"/>
          <w:lang w:val="en-US"/>
        </w:rPr>
        <w:t xml:space="preserve"> is a national poison hotline, located at a major hospital in Copenhagen, “Giftlinjen”, which informs on chemicals in relation to poisonings and </w:t>
      </w:r>
      <w:r w:rsidR="003A3D2D" w:rsidRPr="00F12058">
        <w:rPr>
          <w:szCs w:val="20"/>
          <w:lang w:val="en-US"/>
        </w:rPr>
        <w:t>mainly household/domestic</w:t>
      </w:r>
      <w:r w:rsidR="00DD28C9" w:rsidRPr="00F12058">
        <w:rPr>
          <w:szCs w:val="20"/>
          <w:lang w:val="en-US"/>
        </w:rPr>
        <w:t xml:space="preserve"> accidents involving chemicals</w:t>
      </w:r>
      <w:r w:rsidRPr="00F12058">
        <w:rPr>
          <w:szCs w:val="20"/>
          <w:lang w:val="en-US"/>
        </w:rPr>
        <w:t>. It also has a website, wi</w:t>
      </w:r>
      <w:r w:rsidR="003A3D2D" w:rsidRPr="00F12058">
        <w:rPr>
          <w:szCs w:val="20"/>
          <w:lang w:val="en-US"/>
        </w:rPr>
        <w:t>th</w:t>
      </w:r>
      <w:r w:rsidR="00DD28C9" w:rsidRPr="00F12058">
        <w:rPr>
          <w:szCs w:val="20"/>
          <w:lang w:val="en-US"/>
        </w:rPr>
        <w:t xml:space="preserve"> inform</w:t>
      </w:r>
      <w:r w:rsidR="003A3D2D" w:rsidRPr="00F12058">
        <w:rPr>
          <w:szCs w:val="20"/>
          <w:lang w:val="en-US"/>
        </w:rPr>
        <w:t>ation</w:t>
      </w:r>
      <w:r w:rsidR="00DD28C9" w:rsidRPr="00F12058">
        <w:rPr>
          <w:szCs w:val="20"/>
          <w:lang w:val="en-US"/>
        </w:rPr>
        <w:t xml:space="preserve"> on how to manage chemicals in homes in order to avoid accidents. Its website is</w:t>
      </w:r>
      <w:r w:rsidR="00601287" w:rsidRPr="00F12058">
        <w:rPr>
          <w:szCs w:val="20"/>
          <w:lang w:val="en-US"/>
        </w:rPr>
        <w:t xml:space="preserve"> </w:t>
      </w:r>
      <w:hyperlink r:id="rId17" w:history="1">
        <w:r w:rsidR="00601287" w:rsidRPr="00F12058">
          <w:rPr>
            <w:rStyle w:val="Hyperlink"/>
            <w:szCs w:val="20"/>
            <w:lang w:val="en-US"/>
          </w:rPr>
          <w:t>http://www.bispebjerghospital.dk/giftlinjen/forside/</w:t>
        </w:r>
      </w:hyperlink>
      <w:r w:rsidR="00601287" w:rsidRPr="00F12058">
        <w:rPr>
          <w:szCs w:val="20"/>
          <w:lang w:val="en-US"/>
        </w:rPr>
        <w:t>.</w:t>
      </w:r>
    </w:p>
    <w:p w:rsidR="00DD28C9" w:rsidRPr="00F12058" w:rsidRDefault="00DD28C9" w:rsidP="005F7989">
      <w:pPr>
        <w:spacing w:line="240" w:lineRule="auto"/>
        <w:rPr>
          <w:szCs w:val="20"/>
          <w:lang w:val="en-US"/>
        </w:rPr>
      </w:pPr>
    </w:p>
    <w:p w:rsidR="002B7807" w:rsidRPr="00F12058" w:rsidRDefault="002B7807" w:rsidP="005F7989">
      <w:pPr>
        <w:spacing w:line="240" w:lineRule="auto"/>
        <w:rPr>
          <w:szCs w:val="20"/>
          <w:lang w:val="en-US"/>
        </w:rPr>
      </w:pPr>
      <w:r w:rsidRPr="00F12058">
        <w:rPr>
          <w:szCs w:val="20"/>
          <w:lang w:val="en-US"/>
        </w:rPr>
        <w:t xml:space="preserve">Regarding the explicit </w:t>
      </w:r>
      <w:r w:rsidR="00600A6B" w:rsidRPr="00F12058">
        <w:rPr>
          <w:szCs w:val="20"/>
          <w:lang w:val="en-US"/>
        </w:rPr>
        <w:t>link</w:t>
      </w:r>
      <w:r w:rsidRPr="00F12058">
        <w:rPr>
          <w:szCs w:val="20"/>
          <w:lang w:val="en-US"/>
        </w:rPr>
        <w:t xml:space="preserve"> between chemicals and waste and human rights: </w:t>
      </w:r>
    </w:p>
    <w:p w:rsidR="002B7807" w:rsidRPr="00F12058" w:rsidRDefault="00281CB1" w:rsidP="005F7989">
      <w:pPr>
        <w:spacing w:line="240" w:lineRule="auto"/>
        <w:rPr>
          <w:szCs w:val="20"/>
          <w:lang w:val="en-US"/>
        </w:rPr>
      </w:pPr>
      <w:r w:rsidRPr="00F12058">
        <w:rPr>
          <w:szCs w:val="20"/>
          <w:lang w:val="en-US"/>
        </w:rPr>
        <w:t xml:space="preserve">We have </w:t>
      </w:r>
      <w:r w:rsidR="002B7807" w:rsidRPr="00F12058">
        <w:rPr>
          <w:szCs w:val="20"/>
          <w:lang w:val="en-US"/>
        </w:rPr>
        <w:t xml:space="preserve">not </w:t>
      </w:r>
      <w:r w:rsidR="00C361F7" w:rsidRPr="00F12058">
        <w:rPr>
          <w:szCs w:val="20"/>
          <w:lang w:val="en-US"/>
        </w:rPr>
        <w:t xml:space="preserve">traditionally </w:t>
      </w:r>
      <w:r w:rsidRPr="00F12058">
        <w:rPr>
          <w:szCs w:val="20"/>
          <w:lang w:val="en-US"/>
        </w:rPr>
        <w:t xml:space="preserve">directly tied </w:t>
      </w:r>
      <w:r w:rsidR="002B7807" w:rsidRPr="00F12058">
        <w:rPr>
          <w:szCs w:val="20"/>
          <w:lang w:val="en-US"/>
        </w:rPr>
        <w:t xml:space="preserve">policy and efforts </w:t>
      </w:r>
      <w:r w:rsidR="00883AFF" w:rsidRPr="00F12058">
        <w:rPr>
          <w:szCs w:val="20"/>
          <w:lang w:val="en-US"/>
        </w:rPr>
        <w:t xml:space="preserve">on hazardous chemicals and wastes </w:t>
      </w:r>
      <w:r w:rsidRPr="00F12058">
        <w:rPr>
          <w:szCs w:val="20"/>
          <w:lang w:val="en-US"/>
        </w:rPr>
        <w:t xml:space="preserve">to </w:t>
      </w:r>
      <w:r w:rsidR="00C361F7" w:rsidRPr="00F12058">
        <w:rPr>
          <w:szCs w:val="20"/>
          <w:lang w:val="en-US"/>
        </w:rPr>
        <w:t>h</w:t>
      </w:r>
      <w:r w:rsidRPr="00F12058">
        <w:rPr>
          <w:szCs w:val="20"/>
          <w:lang w:val="en-US"/>
        </w:rPr>
        <w:t>uman rights</w:t>
      </w:r>
      <w:r w:rsidR="00600A6B" w:rsidRPr="00F12058">
        <w:rPr>
          <w:szCs w:val="20"/>
          <w:lang w:val="en-US"/>
        </w:rPr>
        <w:t>. H</w:t>
      </w:r>
      <w:r w:rsidR="002B7807" w:rsidRPr="00F12058">
        <w:rPr>
          <w:szCs w:val="20"/>
          <w:lang w:val="en-US"/>
        </w:rPr>
        <w:t xml:space="preserve">owever, this </w:t>
      </w:r>
      <w:r w:rsidR="00883AFF" w:rsidRPr="00F12058">
        <w:rPr>
          <w:szCs w:val="20"/>
          <w:lang w:val="en-US"/>
        </w:rPr>
        <w:t>could</w:t>
      </w:r>
      <w:r w:rsidR="00600A6B" w:rsidRPr="00F12058">
        <w:rPr>
          <w:szCs w:val="20"/>
          <w:lang w:val="en-US"/>
        </w:rPr>
        <w:t xml:space="preserve"> be said to have been</w:t>
      </w:r>
      <w:r w:rsidR="002B7807" w:rsidRPr="00F12058">
        <w:rPr>
          <w:szCs w:val="20"/>
          <w:lang w:val="en-US"/>
        </w:rPr>
        <w:t xml:space="preserve"> implicit</w:t>
      </w:r>
      <w:r w:rsidR="00600A6B" w:rsidRPr="00F12058">
        <w:rPr>
          <w:szCs w:val="20"/>
          <w:lang w:val="en-US"/>
        </w:rPr>
        <w:t xml:space="preserve">, since </w:t>
      </w:r>
      <w:r w:rsidR="00883AFF" w:rsidRPr="00F12058">
        <w:rPr>
          <w:szCs w:val="20"/>
          <w:lang w:val="en-US"/>
        </w:rPr>
        <w:t>policy in the area</w:t>
      </w:r>
      <w:r w:rsidR="00600A6B" w:rsidRPr="00F12058">
        <w:rPr>
          <w:szCs w:val="20"/>
          <w:lang w:val="en-US"/>
        </w:rPr>
        <w:t xml:space="preserve"> </w:t>
      </w:r>
      <w:r w:rsidR="002B7807" w:rsidRPr="00F12058">
        <w:rPr>
          <w:szCs w:val="20"/>
          <w:lang w:val="en-US"/>
        </w:rPr>
        <w:t xml:space="preserve">has generally </w:t>
      </w:r>
      <w:r w:rsidR="00883AFF" w:rsidRPr="00F12058">
        <w:rPr>
          <w:szCs w:val="20"/>
          <w:lang w:val="en-US"/>
        </w:rPr>
        <w:t>ha</w:t>
      </w:r>
      <w:r w:rsidR="003A3D2D" w:rsidRPr="00F12058">
        <w:rPr>
          <w:szCs w:val="20"/>
          <w:lang w:val="en-US"/>
        </w:rPr>
        <w:t>d</w:t>
      </w:r>
      <w:r w:rsidR="00883AFF" w:rsidRPr="00F12058">
        <w:rPr>
          <w:szCs w:val="20"/>
          <w:lang w:val="en-US"/>
        </w:rPr>
        <w:t xml:space="preserve"> a clear focus on </w:t>
      </w:r>
      <w:r w:rsidR="002B7807" w:rsidRPr="00F12058">
        <w:rPr>
          <w:szCs w:val="20"/>
          <w:lang w:val="en-US"/>
        </w:rPr>
        <w:t xml:space="preserve">protection </w:t>
      </w:r>
      <w:r w:rsidR="00600A6B" w:rsidRPr="00F12058">
        <w:rPr>
          <w:szCs w:val="20"/>
          <w:lang w:val="en-US"/>
        </w:rPr>
        <w:t>of health</w:t>
      </w:r>
      <w:r w:rsidR="003A3D2D" w:rsidRPr="00F12058">
        <w:rPr>
          <w:szCs w:val="20"/>
          <w:lang w:val="en-US"/>
        </w:rPr>
        <w:t xml:space="preserve"> just as much as on the environment</w:t>
      </w:r>
      <w:r w:rsidR="002B7807" w:rsidRPr="00F12058">
        <w:rPr>
          <w:szCs w:val="20"/>
          <w:lang w:val="en-US"/>
        </w:rPr>
        <w:t xml:space="preserve">. This has been enhanced </w:t>
      </w:r>
      <w:r w:rsidR="003A2D28" w:rsidRPr="00F12058">
        <w:rPr>
          <w:szCs w:val="20"/>
          <w:lang w:val="en-US"/>
        </w:rPr>
        <w:t xml:space="preserve">over the years, </w:t>
      </w:r>
      <w:r w:rsidR="00883AFF" w:rsidRPr="00F12058">
        <w:rPr>
          <w:szCs w:val="20"/>
          <w:lang w:val="en-US"/>
        </w:rPr>
        <w:t>with</w:t>
      </w:r>
      <w:r w:rsidR="002B7807" w:rsidRPr="00F12058">
        <w:rPr>
          <w:szCs w:val="20"/>
          <w:lang w:val="en-US"/>
        </w:rPr>
        <w:t xml:space="preserve"> new knowledge</w:t>
      </w:r>
      <w:r w:rsidR="00883AFF" w:rsidRPr="00F12058">
        <w:rPr>
          <w:szCs w:val="20"/>
          <w:lang w:val="en-US"/>
        </w:rPr>
        <w:t xml:space="preserve"> </w:t>
      </w:r>
      <w:r w:rsidR="002B7807" w:rsidRPr="00F12058">
        <w:rPr>
          <w:szCs w:val="20"/>
          <w:lang w:val="en-US"/>
        </w:rPr>
        <w:t xml:space="preserve">pointing to risks from endocrine disrupting chemicals and combination effects, and to </w:t>
      </w:r>
      <w:r w:rsidR="00E86823" w:rsidRPr="00F12058">
        <w:rPr>
          <w:szCs w:val="20"/>
          <w:lang w:val="en-US"/>
        </w:rPr>
        <w:t xml:space="preserve">the </w:t>
      </w:r>
      <w:r w:rsidR="00C22122" w:rsidRPr="00F12058">
        <w:rPr>
          <w:szCs w:val="20"/>
          <w:lang w:val="en-US"/>
        </w:rPr>
        <w:t xml:space="preserve">scientific indications of a </w:t>
      </w:r>
      <w:r w:rsidR="00E86823" w:rsidRPr="00F12058">
        <w:rPr>
          <w:szCs w:val="20"/>
          <w:lang w:val="en-US"/>
        </w:rPr>
        <w:t xml:space="preserve">connection between </w:t>
      </w:r>
      <w:r w:rsidR="002B7807" w:rsidRPr="00F12058">
        <w:rPr>
          <w:szCs w:val="20"/>
          <w:lang w:val="en-US"/>
        </w:rPr>
        <w:t xml:space="preserve">chemicals </w:t>
      </w:r>
      <w:r w:rsidR="00E86823" w:rsidRPr="00F12058">
        <w:rPr>
          <w:szCs w:val="20"/>
          <w:lang w:val="en-US"/>
        </w:rPr>
        <w:t>and</w:t>
      </w:r>
      <w:r w:rsidR="002B7807" w:rsidRPr="00F12058">
        <w:rPr>
          <w:szCs w:val="20"/>
          <w:lang w:val="en-US"/>
        </w:rPr>
        <w:t xml:space="preserve"> fertility itself</w:t>
      </w:r>
      <w:r w:rsidR="002F1984" w:rsidRPr="00F12058">
        <w:rPr>
          <w:szCs w:val="20"/>
          <w:lang w:val="en-US"/>
        </w:rPr>
        <w:t xml:space="preserve">, and also with increased focus on health effects related to international </w:t>
      </w:r>
      <w:r w:rsidR="00AF6338" w:rsidRPr="00F12058">
        <w:rPr>
          <w:szCs w:val="20"/>
          <w:lang w:val="en-US"/>
        </w:rPr>
        <w:t>shipments</w:t>
      </w:r>
      <w:r w:rsidR="002F1984" w:rsidRPr="00F12058">
        <w:rPr>
          <w:szCs w:val="20"/>
          <w:lang w:val="en-US"/>
        </w:rPr>
        <w:t xml:space="preserve"> of waste and its disposal in developing countries</w:t>
      </w:r>
      <w:r w:rsidR="002B7807" w:rsidRPr="00F12058">
        <w:rPr>
          <w:szCs w:val="20"/>
          <w:lang w:val="en-US"/>
        </w:rPr>
        <w:t xml:space="preserve">. </w:t>
      </w:r>
    </w:p>
    <w:p w:rsidR="002B7807" w:rsidRPr="00F12058" w:rsidRDefault="002B7807" w:rsidP="005F7989">
      <w:pPr>
        <w:spacing w:line="240" w:lineRule="auto"/>
        <w:rPr>
          <w:b/>
          <w:szCs w:val="20"/>
          <w:lang w:val="en-US"/>
        </w:rPr>
      </w:pPr>
    </w:p>
    <w:p w:rsidR="002B7807" w:rsidRPr="00F12058" w:rsidRDefault="002B7807" w:rsidP="005F7989">
      <w:pPr>
        <w:spacing w:line="240" w:lineRule="auto"/>
        <w:rPr>
          <w:b/>
          <w:szCs w:val="20"/>
          <w:lang w:val="en-US"/>
        </w:rPr>
      </w:pPr>
      <w:r w:rsidRPr="00F12058">
        <w:rPr>
          <w:b/>
          <w:szCs w:val="20"/>
          <w:lang w:val="en-US"/>
        </w:rPr>
        <w:t>Question</w:t>
      </w:r>
      <w:r w:rsidR="00E03B18">
        <w:rPr>
          <w:b/>
          <w:szCs w:val="20"/>
          <w:lang w:val="en-US"/>
        </w:rPr>
        <w:t xml:space="preserve"> </w:t>
      </w:r>
      <w:r w:rsidRPr="00F12058">
        <w:rPr>
          <w:b/>
          <w:szCs w:val="20"/>
          <w:lang w:val="en-US"/>
        </w:rPr>
        <w:t>4. Examples of how informatio</w:t>
      </w:r>
      <w:r w:rsidR="00A00865" w:rsidRPr="00F12058">
        <w:rPr>
          <w:b/>
          <w:szCs w:val="20"/>
          <w:lang w:val="en-US"/>
        </w:rPr>
        <w:t>n has been used</w:t>
      </w:r>
      <w:r w:rsidRPr="00F12058">
        <w:rPr>
          <w:b/>
          <w:szCs w:val="20"/>
          <w:lang w:val="en-US"/>
        </w:rPr>
        <w:t xml:space="preserve"> </w:t>
      </w:r>
    </w:p>
    <w:p w:rsidR="008C6D63" w:rsidRPr="00F12058" w:rsidRDefault="009D5AAD" w:rsidP="005F7989">
      <w:pPr>
        <w:suppressAutoHyphens w:val="0"/>
        <w:autoSpaceDE w:val="0"/>
        <w:autoSpaceDN w:val="0"/>
        <w:adjustRightInd w:val="0"/>
        <w:spacing w:line="240" w:lineRule="auto"/>
        <w:rPr>
          <w:szCs w:val="20"/>
          <w:lang w:val="en-US"/>
        </w:rPr>
      </w:pPr>
      <w:r w:rsidRPr="00F12058">
        <w:rPr>
          <w:szCs w:val="20"/>
          <w:lang w:val="en-US"/>
        </w:rPr>
        <w:t>Information has long been used to inform on hazardous substances in order to prevent or minimize health effects</w:t>
      </w:r>
      <w:r w:rsidR="009B4FEC" w:rsidRPr="00F12058">
        <w:rPr>
          <w:szCs w:val="20"/>
          <w:lang w:val="en-US"/>
        </w:rPr>
        <w:t>, especially by informing on products and product types containing chemicals, in relation to use as well as disposal</w:t>
      </w:r>
      <w:r w:rsidRPr="00F12058">
        <w:rPr>
          <w:szCs w:val="20"/>
          <w:lang w:val="en-US"/>
        </w:rPr>
        <w:t xml:space="preserve">. </w:t>
      </w:r>
      <w:r w:rsidR="00B121C2" w:rsidRPr="00F12058">
        <w:rPr>
          <w:szCs w:val="20"/>
          <w:lang w:val="en-US"/>
        </w:rPr>
        <w:t xml:space="preserve">Often other authorities and/or stakeholders have been involved in the design and activities under the initiatives. </w:t>
      </w:r>
    </w:p>
    <w:p w:rsidR="008C6D63" w:rsidRPr="00F12058" w:rsidRDefault="00597CB1" w:rsidP="005F7989">
      <w:pPr>
        <w:suppressAutoHyphens w:val="0"/>
        <w:autoSpaceDE w:val="0"/>
        <w:autoSpaceDN w:val="0"/>
        <w:adjustRightInd w:val="0"/>
        <w:spacing w:line="240" w:lineRule="auto"/>
        <w:rPr>
          <w:color w:val="000000" w:themeColor="text1"/>
          <w:lang w:val="en-US"/>
        </w:rPr>
      </w:pPr>
      <w:r w:rsidRPr="00F12058">
        <w:rPr>
          <w:color w:val="000000" w:themeColor="text1"/>
          <w:lang w:val="en-US"/>
        </w:rPr>
        <w:t xml:space="preserve">Denmark has over the years funded several “knowledge centres” which </w:t>
      </w:r>
      <w:r w:rsidR="0032640D" w:rsidRPr="00F12058">
        <w:rPr>
          <w:color w:val="000000" w:themeColor="text1"/>
          <w:lang w:val="en-US"/>
        </w:rPr>
        <w:t xml:space="preserve">typically </w:t>
      </w:r>
      <w:r w:rsidRPr="00F12058">
        <w:rPr>
          <w:color w:val="000000" w:themeColor="text1"/>
          <w:lang w:val="en-US"/>
        </w:rPr>
        <w:t>ha</w:t>
      </w:r>
      <w:r w:rsidR="009F6DE6" w:rsidRPr="00F12058">
        <w:rPr>
          <w:color w:val="000000" w:themeColor="text1"/>
          <w:lang w:val="en-US"/>
        </w:rPr>
        <w:t>v</w:t>
      </w:r>
      <w:r w:rsidRPr="00F12058">
        <w:rPr>
          <w:color w:val="000000" w:themeColor="text1"/>
          <w:lang w:val="en-US"/>
        </w:rPr>
        <w:t xml:space="preserve">e </w:t>
      </w:r>
      <w:r w:rsidR="009F6DE6" w:rsidRPr="00F12058">
        <w:rPr>
          <w:color w:val="000000" w:themeColor="text1"/>
          <w:lang w:val="en-US"/>
        </w:rPr>
        <w:t xml:space="preserve">as a part of their work </w:t>
      </w:r>
      <w:r w:rsidR="0032640D" w:rsidRPr="00F12058">
        <w:rPr>
          <w:color w:val="000000" w:themeColor="text1"/>
          <w:lang w:val="en-US"/>
        </w:rPr>
        <w:t>to</w:t>
      </w:r>
      <w:r w:rsidRPr="00F12058">
        <w:rPr>
          <w:color w:val="000000" w:themeColor="text1"/>
          <w:lang w:val="en-US"/>
        </w:rPr>
        <w:t xml:space="preserve"> </w:t>
      </w:r>
      <w:r w:rsidR="00F12058" w:rsidRPr="00F12058">
        <w:rPr>
          <w:color w:val="000000" w:themeColor="text1"/>
          <w:lang w:val="en-US"/>
        </w:rPr>
        <w:t>conduct research</w:t>
      </w:r>
      <w:r w:rsidR="00AB373B" w:rsidRPr="00F12058">
        <w:rPr>
          <w:color w:val="000000" w:themeColor="text1"/>
          <w:lang w:val="en-US"/>
        </w:rPr>
        <w:t xml:space="preserve">, </w:t>
      </w:r>
      <w:r w:rsidRPr="00F12058">
        <w:rPr>
          <w:color w:val="000000" w:themeColor="text1"/>
          <w:lang w:val="en-US"/>
        </w:rPr>
        <w:t>produce reports and other information</w:t>
      </w:r>
      <w:r w:rsidR="009F6DE6" w:rsidRPr="00F12058">
        <w:rPr>
          <w:color w:val="000000" w:themeColor="text1"/>
          <w:lang w:val="en-US"/>
        </w:rPr>
        <w:t>. Present centres include</w:t>
      </w:r>
      <w:r w:rsidRPr="00F12058">
        <w:rPr>
          <w:color w:val="000000" w:themeColor="text1"/>
          <w:lang w:val="en-US"/>
        </w:rPr>
        <w:t xml:space="preserve"> </w:t>
      </w:r>
      <w:r w:rsidR="009F6DE6" w:rsidRPr="00F12058">
        <w:rPr>
          <w:color w:val="000000" w:themeColor="text1"/>
          <w:lang w:val="en-US"/>
        </w:rPr>
        <w:t>the N</w:t>
      </w:r>
      <w:r w:rsidRPr="00F12058">
        <w:rPr>
          <w:color w:val="000000" w:themeColor="text1"/>
          <w:lang w:val="en-US"/>
        </w:rPr>
        <w:t xml:space="preserve">ational </w:t>
      </w:r>
      <w:r w:rsidR="009F6DE6" w:rsidRPr="00F12058">
        <w:rPr>
          <w:color w:val="000000" w:themeColor="text1"/>
          <w:lang w:val="en-US"/>
        </w:rPr>
        <w:t>A</w:t>
      </w:r>
      <w:r w:rsidRPr="00F12058">
        <w:rPr>
          <w:color w:val="000000" w:themeColor="text1"/>
          <w:lang w:val="en-US"/>
        </w:rPr>
        <w:t xml:space="preserve">llergy </w:t>
      </w:r>
      <w:r w:rsidR="009F6DE6" w:rsidRPr="00F12058">
        <w:rPr>
          <w:color w:val="000000" w:themeColor="text1"/>
          <w:lang w:val="en-US"/>
        </w:rPr>
        <w:t>R</w:t>
      </w:r>
      <w:r w:rsidRPr="00F12058">
        <w:rPr>
          <w:color w:val="000000" w:themeColor="text1"/>
          <w:lang w:val="en-US"/>
        </w:rPr>
        <w:t xml:space="preserve">esearch </w:t>
      </w:r>
      <w:r w:rsidR="009F6DE6" w:rsidRPr="00F12058">
        <w:rPr>
          <w:color w:val="000000" w:themeColor="text1"/>
          <w:lang w:val="en-US"/>
        </w:rPr>
        <w:t>C</w:t>
      </w:r>
      <w:r w:rsidRPr="00F12058">
        <w:rPr>
          <w:color w:val="000000" w:themeColor="text1"/>
          <w:lang w:val="en-US"/>
        </w:rPr>
        <w:t>entre</w:t>
      </w:r>
      <w:r w:rsidR="0032640D" w:rsidRPr="00F12058">
        <w:rPr>
          <w:color w:val="000000" w:themeColor="text1"/>
          <w:lang w:val="en-US"/>
        </w:rPr>
        <w:t xml:space="preserve"> and the</w:t>
      </w:r>
      <w:r w:rsidRPr="00F12058">
        <w:rPr>
          <w:color w:val="000000" w:themeColor="text1"/>
          <w:lang w:val="en-US"/>
        </w:rPr>
        <w:t xml:space="preserve"> </w:t>
      </w:r>
      <w:r w:rsidR="0032640D" w:rsidRPr="00F12058">
        <w:rPr>
          <w:color w:val="000000" w:themeColor="text1"/>
          <w:lang w:val="en-US"/>
        </w:rPr>
        <w:t xml:space="preserve">Centre on Endocrine Disruptors. </w:t>
      </w:r>
      <w:r w:rsidR="009F6DE6" w:rsidRPr="00F12058">
        <w:rPr>
          <w:color w:val="000000" w:themeColor="text1"/>
          <w:lang w:val="en-US"/>
        </w:rPr>
        <w:t>Other initiatives</w:t>
      </w:r>
      <w:r w:rsidR="0032640D" w:rsidRPr="00F12058">
        <w:rPr>
          <w:color w:val="000000" w:themeColor="text1"/>
          <w:lang w:val="en-US"/>
        </w:rPr>
        <w:t xml:space="preserve"> to increase awareness and knowledge about chemicals, their sound management and their effects on health</w:t>
      </w:r>
      <w:r w:rsidR="008C6D63" w:rsidRPr="00F12058">
        <w:rPr>
          <w:color w:val="000000" w:themeColor="text1"/>
          <w:lang w:val="en-US"/>
        </w:rPr>
        <w:t>,</w:t>
      </w:r>
      <w:r w:rsidR="0032640D" w:rsidRPr="00F12058">
        <w:rPr>
          <w:color w:val="000000" w:themeColor="text1"/>
          <w:lang w:val="en-US"/>
        </w:rPr>
        <w:t xml:space="preserve"> include dialogue meetings, a yearly conference “Kem</w:t>
      </w:r>
      <w:r w:rsidR="00634FD6">
        <w:rPr>
          <w:color w:val="000000" w:themeColor="text1"/>
          <w:lang w:val="en-US"/>
        </w:rPr>
        <w:t>ikaliedagen (the chemicals day)</w:t>
      </w:r>
      <w:r w:rsidR="0032640D" w:rsidRPr="00F12058">
        <w:rPr>
          <w:color w:val="000000" w:themeColor="text1"/>
          <w:lang w:val="en-US"/>
        </w:rPr>
        <w:t>,</w:t>
      </w:r>
      <w:r w:rsidR="00634FD6">
        <w:rPr>
          <w:color w:val="000000" w:themeColor="text1"/>
          <w:lang w:val="en-US"/>
        </w:rPr>
        <w:t xml:space="preserve"> and </w:t>
      </w:r>
      <w:r w:rsidR="0032640D" w:rsidRPr="00F12058">
        <w:rPr>
          <w:color w:val="000000" w:themeColor="text1"/>
          <w:lang w:val="en-US"/>
        </w:rPr>
        <w:t>a “chemicals forum” (Kemikalieforum) with a wide range of stakeholders</w:t>
      </w:r>
      <w:r w:rsidR="0087138C" w:rsidRPr="00F12058">
        <w:rPr>
          <w:color w:val="000000" w:themeColor="text1"/>
          <w:lang w:val="en-US"/>
        </w:rPr>
        <w:t xml:space="preserve"> including consumer organisations.</w:t>
      </w:r>
      <w:r w:rsidR="0032640D" w:rsidRPr="00F12058">
        <w:rPr>
          <w:color w:val="000000" w:themeColor="text1"/>
          <w:lang w:val="en-US"/>
        </w:rPr>
        <w:t xml:space="preserve"> </w:t>
      </w:r>
    </w:p>
    <w:p w:rsidR="00601287" w:rsidRPr="00F12058" w:rsidRDefault="00E20971" w:rsidP="00601287">
      <w:pPr>
        <w:autoSpaceDE w:val="0"/>
        <w:autoSpaceDN w:val="0"/>
        <w:rPr>
          <w:lang w:val="en-US"/>
        </w:rPr>
      </w:pPr>
      <w:r>
        <w:rPr>
          <w:color w:val="000000"/>
          <w:lang w:val="en-US"/>
        </w:rPr>
        <w:t>R</w:t>
      </w:r>
      <w:r w:rsidR="00601287" w:rsidRPr="00F12058">
        <w:rPr>
          <w:color w:val="000000"/>
          <w:lang w:val="en-US"/>
        </w:rPr>
        <w:t xml:space="preserve">ecently, a project “Tænk kemi” (think chemistry) has been launched to help people avoid harmful chemicals, where the work of Forbrugerrådet (the consumers council) is funded in undertaking testing, advice and publishing articles about chemicals in products. </w:t>
      </w:r>
    </w:p>
    <w:p w:rsidR="00601287" w:rsidRPr="00F12058" w:rsidRDefault="00601287" w:rsidP="005F7989">
      <w:pPr>
        <w:suppressAutoHyphens w:val="0"/>
        <w:autoSpaceDE w:val="0"/>
        <w:autoSpaceDN w:val="0"/>
        <w:adjustRightInd w:val="0"/>
        <w:spacing w:line="240" w:lineRule="auto"/>
        <w:rPr>
          <w:color w:val="000000" w:themeColor="text1"/>
          <w:lang w:val="en-US"/>
        </w:rPr>
      </w:pPr>
    </w:p>
    <w:p w:rsidR="00597CB1" w:rsidRDefault="009F6DE6" w:rsidP="005F7989">
      <w:pPr>
        <w:suppressAutoHyphens w:val="0"/>
        <w:autoSpaceDE w:val="0"/>
        <w:autoSpaceDN w:val="0"/>
        <w:adjustRightInd w:val="0"/>
        <w:spacing w:line="240" w:lineRule="auto"/>
        <w:rPr>
          <w:rFonts w:ascii="StagSans-Book-Web" w:hAnsi="StagSans-Book-Web"/>
          <w:color w:val="000000" w:themeColor="text1"/>
          <w:sz w:val="23"/>
          <w:szCs w:val="23"/>
          <w:lang w:val="en-US"/>
        </w:rPr>
      </w:pPr>
      <w:r w:rsidRPr="00F12058">
        <w:rPr>
          <w:color w:val="000000" w:themeColor="text1"/>
          <w:lang w:val="en-US"/>
        </w:rPr>
        <w:t xml:space="preserve">Two reports on the state of the environment are published every 4 years, </w:t>
      </w:r>
      <w:r w:rsidR="00597CB1" w:rsidRPr="00F12058">
        <w:rPr>
          <w:i/>
          <w:color w:val="000000" w:themeColor="text1"/>
          <w:lang w:val="en-US"/>
        </w:rPr>
        <w:t>Miljøtilstandsrapport</w:t>
      </w:r>
      <w:r w:rsidRPr="00F12058">
        <w:rPr>
          <w:i/>
          <w:color w:val="000000" w:themeColor="text1"/>
          <w:lang w:val="en-US"/>
        </w:rPr>
        <w:t>en</w:t>
      </w:r>
      <w:r w:rsidR="00597CB1" w:rsidRPr="00F12058">
        <w:rPr>
          <w:color w:val="000000" w:themeColor="text1"/>
          <w:lang w:val="en-US"/>
        </w:rPr>
        <w:t xml:space="preserve"> and </w:t>
      </w:r>
      <w:r w:rsidRPr="00F12058">
        <w:rPr>
          <w:i/>
          <w:color w:val="000000" w:themeColor="text1"/>
          <w:lang w:val="en-US"/>
        </w:rPr>
        <w:t>N</w:t>
      </w:r>
      <w:r w:rsidRPr="00F12058">
        <w:rPr>
          <w:rFonts w:ascii="StagSans-Book-Web" w:hAnsi="StagSans-Book-Web"/>
          <w:i/>
          <w:color w:val="000000" w:themeColor="text1"/>
          <w:sz w:val="23"/>
          <w:szCs w:val="23"/>
          <w:lang w:val="en-US"/>
        </w:rPr>
        <w:t xml:space="preserve">atur- og Miljøpolitisk Redegørelse, </w:t>
      </w:r>
      <w:r w:rsidRPr="00F12058">
        <w:rPr>
          <w:rFonts w:ascii="StagSans-Book-Web" w:hAnsi="StagSans-Book-Web"/>
          <w:color w:val="000000" w:themeColor="text1"/>
          <w:sz w:val="23"/>
          <w:szCs w:val="23"/>
          <w:lang w:val="en-US"/>
        </w:rPr>
        <w:t xml:space="preserve">which include chemicals and waste. The most recent versions </w:t>
      </w:r>
      <w:r w:rsidR="00E20971">
        <w:rPr>
          <w:rFonts w:ascii="StagSans-Book-Web" w:hAnsi="StagSans-Book-Web"/>
          <w:color w:val="000000" w:themeColor="text1"/>
          <w:sz w:val="23"/>
          <w:szCs w:val="23"/>
          <w:lang w:val="en-US"/>
        </w:rPr>
        <w:t xml:space="preserve">are in the final stage of preparation and </w:t>
      </w:r>
      <w:r w:rsidRPr="00F12058">
        <w:rPr>
          <w:rFonts w:ascii="StagSans-Book-Web" w:hAnsi="StagSans-Book-Web"/>
          <w:color w:val="000000" w:themeColor="text1"/>
          <w:sz w:val="23"/>
          <w:szCs w:val="23"/>
          <w:lang w:val="en-US"/>
        </w:rPr>
        <w:t xml:space="preserve">will soon be published. </w:t>
      </w:r>
      <w:bookmarkStart w:id="14" w:name="_GoBack"/>
      <w:bookmarkEnd w:id="14"/>
    </w:p>
    <w:p w:rsidR="00880E60" w:rsidRDefault="00880E60" w:rsidP="005F7989">
      <w:pPr>
        <w:suppressAutoHyphens w:val="0"/>
        <w:autoSpaceDE w:val="0"/>
        <w:autoSpaceDN w:val="0"/>
        <w:adjustRightInd w:val="0"/>
        <w:spacing w:line="240" w:lineRule="auto"/>
        <w:rPr>
          <w:rFonts w:ascii="StagSans-Book-Web" w:hAnsi="StagSans-Book-Web"/>
          <w:color w:val="000000" w:themeColor="text1"/>
          <w:sz w:val="23"/>
          <w:szCs w:val="23"/>
          <w:lang w:val="en-US"/>
        </w:rPr>
      </w:pPr>
    </w:p>
    <w:p w:rsidR="008C6D63" w:rsidRPr="006C5799" w:rsidRDefault="00880E60" w:rsidP="006C5799">
      <w:pPr>
        <w:rPr>
          <w:color w:val="1F497D"/>
          <w:lang w:val="en-US"/>
        </w:rPr>
      </w:pPr>
      <w:r>
        <w:rPr>
          <w:rFonts w:ascii="StagSans-Book-Web" w:hAnsi="StagSans-Book-Web"/>
          <w:color w:val="000000" w:themeColor="text1"/>
          <w:sz w:val="23"/>
          <w:szCs w:val="23"/>
          <w:lang w:val="en-US"/>
        </w:rPr>
        <w:lastRenderedPageBreak/>
        <w:t xml:space="preserve">The EPA is now also on Facebook, where there are links to information campaigns, including on chemicals and waste. </w:t>
      </w:r>
      <w:r w:rsidR="006C5799">
        <w:rPr>
          <w:rFonts w:ascii="StagSans-Book-Web" w:hAnsi="StagSans-Book-Web"/>
          <w:color w:val="000000" w:themeColor="text1"/>
          <w:sz w:val="23"/>
          <w:szCs w:val="23"/>
          <w:lang w:val="en-US"/>
        </w:rPr>
        <w:t>The general page is</w:t>
      </w:r>
      <w:r>
        <w:rPr>
          <w:rFonts w:ascii="StagSans-Book-Web" w:hAnsi="StagSans-Book-Web"/>
          <w:color w:val="000000" w:themeColor="text1"/>
          <w:sz w:val="23"/>
          <w:szCs w:val="23"/>
          <w:lang w:val="en-US"/>
        </w:rPr>
        <w:t xml:space="preserve">: </w:t>
      </w:r>
      <w:hyperlink r:id="rId18" w:history="1">
        <w:r w:rsidRPr="00293742">
          <w:rPr>
            <w:rStyle w:val="Hyperlink"/>
            <w:rFonts w:ascii="StagSans-Book-Web" w:hAnsi="StagSans-Book-Web"/>
            <w:sz w:val="23"/>
            <w:szCs w:val="23"/>
            <w:lang w:val="en-US"/>
          </w:rPr>
          <w:t>https://da-dk.facebook.com/Miljoestyrelsen</w:t>
        </w:r>
      </w:hyperlink>
      <w:r w:rsidR="006C5799">
        <w:rPr>
          <w:rFonts w:ascii="StagSans-Book-Web" w:hAnsi="StagSans-Book-Web"/>
          <w:color w:val="000000" w:themeColor="text1"/>
          <w:sz w:val="23"/>
          <w:szCs w:val="23"/>
          <w:lang w:val="en-US"/>
        </w:rPr>
        <w:t>, and our dedicated page on chemicals is:</w:t>
      </w:r>
      <w:r w:rsidR="006C5799" w:rsidRPr="006C5799">
        <w:rPr>
          <w:color w:val="1F497D"/>
          <w:lang w:val="en-US"/>
        </w:rPr>
        <w:t xml:space="preserve"> </w:t>
      </w:r>
      <w:hyperlink r:id="rId19" w:history="1">
        <w:r w:rsidR="006C5799" w:rsidRPr="006C5799">
          <w:rPr>
            <w:rStyle w:val="Hyperlink"/>
            <w:lang w:val="en-US"/>
          </w:rPr>
          <w:t>https://www.facebook.com/Hverdagskemi?fref=ts</w:t>
        </w:r>
      </w:hyperlink>
      <w:r>
        <w:rPr>
          <w:rFonts w:ascii="StagSans-Book-Web" w:hAnsi="StagSans-Book-Web"/>
          <w:color w:val="000000" w:themeColor="text1"/>
          <w:sz w:val="23"/>
          <w:szCs w:val="23"/>
          <w:lang w:val="en-US"/>
        </w:rPr>
        <w:t>.</w:t>
      </w:r>
    </w:p>
    <w:p w:rsidR="00880E60" w:rsidRDefault="00880E60" w:rsidP="005F7989">
      <w:pPr>
        <w:suppressAutoHyphens w:val="0"/>
        <w:autoSpaceDE w:val="0"/>
        <w:autoSpaceDN w:val="0"/>
        <w:adjustRightInd w:val="0"/>
        <w:spacing w:line="240" w:lineRule="auto"/>
        <w:rPr>
          <w:rFonts w:ascii="StagSans-Book-Web" w:hAnsi="StagSans-Book-Web"/>
          <w:color w:val="000000" w:themeColor="text1"/>
          <w:sz w:val="23"/>
          <w:szCs w:val="23"/>
          <w:lang w:val="en-US"/>
        </w:rPr>
      </w:pPr>
    </w:p>
    <w:p w:rsidR="00880E60" w:rsidRPr="00F12058" w:rsidRDefault="00880E60" w:rsidP="005F7989">
      <w:pPr>
        <w:suppressAutoHyphens w:val="0"/>
        <w:autoSpaceDE w:val="0"/>
        <w:autoSpaceDN w:val="0"/>
        <w:adjustRightInd w:val="0"/>
        <w:spacing w:line="240" w:lineRule="auto"/>
        <w:rPr>
          <w:szCs w:val="20"/>
          <w:lang w:val="en-US"/>
        </w:rPr>
      </w:pPr>
    </w:p>
    <w:p w:rsidR="009D5AAD" w:rsidRPr="00F12058" w:rsidRDefault="009D5AAD" w:rsidP="005F7989">
      <w:pPr>
        <w:suppressAutoHyphens w:val="0"/>
        <w:autoSpaceDE w:val="0"/>
        <w:autoSpaceDN w:val="0"/>
        <w:adjustRightInd w:val="0"/>
        <w:spacing w:line="240" w:lineRule="auto"/>
        <w:rPr>
          <w:szCs w:val="20"/>
          <w:lang w:val="en-US"/>
        </w:rPr>
      </w:pPr>
      <w:r w:rsidRPr="00F12058">
        <w:rPr>
          <w:szCs w:val="20"/>
          <w:lang w:val="en-US"/>
        </w:rPr>
        <w:t xml:space="preserve">Examples </w:t>
      </w:r>
      <w:r w:rsidR="008C6D63" w:rsidRPr="00F12058">
        <w:rPr>
          <w:szCs w:val="20"/>
          <w:lang w:val="en-US"/>
        </w:rPr>
        <w:t xml:space="preserve">of </w:t>
      </w:r>
      <w:r w:rsidR="00F12058" w:rsidRPr="00F12058">
        <w:rPr>
          <w:szCs w:val="20"/>
          <w:lang w:val="en-US"/>
        </w:rPr>
        <w:t xml:space="preserve">specific </w:t>
      </w:r>
      <w:r w:rsidR="008C6D63" w:rsidRPr="00F12058">
        <w:rPr>
          <w:szCs w:val="20"/>
          <w:lang w:val="en-US"/>
        </w:rPr>
        <w:t>campaigns include</w:t>
      </w:r>
      <w:r w:rsidRPr="00F12058">
        <w:rPr>
          <w:szCs w:val="20"/>
          <w:lang w:val="en-US"/>
        </w:rPr>
        <w:t>:</w:t>
      </w:r>
    </w:p>
    <w:p w:rsidR="00194C09" w:rsidRPr="00F12058" w:rsidRDefault="00194C09" w:rsidP="005F7989">
      <w:pPr>
        <w:suppressAutoHyphens w:val="0"/>
        <w:autoSpaceDE w:val="0"/>
        <w:autoSpaceDN w:val="0"/>
        <w:adjustRightInd w:val="0"/>
        <w:spacing w:line="240" w:lineRule="auto"/>
        <w:rPr>
          <w:szCs w:val="20"/>
          <w:lang w:val="en-US"/>
        </w:rPr>
      </w:pPr>
    </w:p>
    <w:p w:rsidR="00194C09" w:rsidRPr="00F12058" w:rsidRDefault="00194C09" w:rsidP="005F7989">
      <w:pPr>
        <w:pStyle w:val="Listeafsnit"/>
        <w:numPr>
          <w:ilvl w:val="0"/>
          <w:numId w:val="16"/>
        </w:numPr>
        <w:suppressAutoHyphens w:val="0"/>
        <w:autoSpaceDE w:val="0"/>
        <w:autoSpaceDN w:val="0"/>
        <w:adjustRightInd w:val="0"/>
        <w:spacing w:line="240" w:lineRule="auto"/>
        <w:rPr>
          <w:szCs w:val="20"/>
          <w:lang w:val="en-US"/>
        </w:rPr>
      </w:pPr>
      <w:r w:rsidRPr="00F12058">
        <w:rPr>
          <w:szCs w:val="20"/>
          <w:lang w:val="en-US"/>
        </w:rPr>
        <w:t>Information on rules for work with repair, maintenance and removal of asbestos and asbestos containing materials</w:t>
      </w:r>
      <w:r w:rsidR="008E0C97" w:rsidRPr="00F12058">
        <w:rPr>
          <w:szCs w:val="20"/>
          <w:lang w:val="en-US"/>
        </w:rPr>
        <w:t xml:space="preserve"> still in use</w:t>
      </w:r>
      <w:r w:rsidR="00E20971" w:rsidRPr="00F12058">
        <w:rPr>
          <w:szCs w:val="20"/>
          <w:lang w:val="en-US"/>
        </w:rPr>
        <w:t xml:space="preserve"> </w:t>
      </w:r>
      <w:r w:rsidR="00E20971">
        <w:rPr>
          <w:szCs w:val="20"/>
          <w:lang w:val="en-US"/>
        </w:rPr>
        <w:t>(</w:t>
      </w:r>
      <w:r w:rsidR="00B74A25">
        <w:rPr>
          <w:szCs w:val="20"/>
          <w:lang w:val="en-US"/>
        </w:rPr>
        <w:t xml:space="preserve">use of </w:t>
      </w:r>
      <w:r w:rsidR="00E20971" w:rsidRPr="00F12058">
        <w:rPr>
          <w:szCs w:val="20"/>
          <w:lang w:val="en-US"/>
        </w:rPr>
        <w:t>asbestos</w:t>
      </w:r>
      <w:r w:rsidR="00B74A25">
        <w:rPr>
          <w:szCs w:val="20"/>
          <w:lang w:val="en-US"/>
        </w:rPr>
        <w:t xml:space="preserve"> has long been banned</w:t>
      </w:r>
      <w:r w:rsidR="00E20971">
        <w:rPr>
          <w:szCs w:val="20"/>
          <w:lang w:val="en-US"/>
        </w:rPr>
        <w:t>)</w:t>
      </w:r>
      <w:r w:rsidR="008E0C97" w:rsidRPr="00F12058">
        <w:rPr>
          <w:szCs w:val="20"/>
          <w:lang w:val="en-US"/>
        </w:rPr>
        <w:t xml:space="preserve"> especially in buildings</w:t>
      </w:r>
      <w:r w:rsidRPr="00F12058">
        <w:rPr>
          <w:szCs w:val="20"/>
          <w:lang w:val="en-US"/>
        </w:rPr>
        <w:t>, and on measures to prevent cancers in undertaking work with asbestos containing materials (</w:t>
      </w:r>
      <w:r w:rsidRPr="00F12058">
        <w:rPr>
          <w:szCs w:val="20"/>
          <w:lang w:val="en-GB"/>
        </w:rPr>
        <w:t xml:space="preserve">Danish Working Environment Authority, </w:t>
      </w:r>
      <w:r w:rsidRPr="00F12058">
        <w:rPr>
          <w:szCs w:val="20"/>
          <w:lang w:val="en-US"/>
        </w:rPr>
        <w:t>July 2005: At-vejledning C.2.2</w:t>
      </w:r>
      <w:r w:rsidR="00886B00" w:rsidRPr="00F12058">
        <w:rPr>
          <w:szCs w:val="20"/>
          <w:lang w:val="en-US"/>
        </w:rPr>
        <w:t>)</w:t>
      </w:r>
    </w:p>
    <w:p w:rsidR="009D5AAD" w:rsidRPr="00F12058" w:rsidRDefault="00935B5E" w:rsidP="005F7989">
      <w:pPr>
        <w:pStyle w:val="Listeafsnit"/>
        <w:numPr>
          <w:ilvl w:val="0"/>
          <w:numId w:val="16"/>
        </w:numPr>
        <w:suppressAutoHyphens w:val="0"/>
        <w:autoSpaceDE w:val="0"/>
        <w:autoSpaceDN w:val="0"/>
        <w:adjustRightInd w:val="0"/>
        <w:spacing w:line="240" w:lineRule="auto"/>
        <w:rPr>
          <w:szCs w:val="20"/>
          <w:lang w:val="en-US"/>
        </w:rPr>
      </w:pPr>
      <w:r w:rsidRPr="00F12058">
        <w:rPr>
          <w:szCs w:val="20"/>
          <w:lang w:val="en-US"/>
        </w:rPr>
        <w:t>The campaign “Skin allergy – a partner for life” Information on skin allergy caused by perfume in various products like deodorants and cre</w:t>
      </w:r>
      <w:r w:rsidR="00886B00" w:rsidRPr="00F12058">
        <w:rPr>
          <w:szCs w:val="20"/>
          <w:lang w:val="en-US"/>
        </w:rPr>
        <w:t>a</w:t>
      </w:r>
      <w:r w:rsidRPr="00F12058">
        <w:rPr>
          <w:szCs w:val="20"/>
          <w:lang w:val="en-US"/>
        </w:rPr>
        <w:t>ms, by hair colour and temporary black henna tattoos, focusing on girls age</w:t>
      </w:r>
      <w:r w:rsidR="00886B00" w:rsidRPr="00F12058">
        <w:rPr>
          <w:szCs w:val="20"/>
          <w:lang w:val="en-US"/>
        </w:rPr>
        <w:t>s</w:t>
      </w:r>
      <w:r w:rsidRPr="00F12058">
        <w:rPr>
          <w:szCs w:val="20"/>
          <w:lang w:val="en-US"/>
        </w:rPr>
        <w:t xml:space="preserve"> 13-16 (</w:t>
      </w:r>
      <w:r w:rsidR="002F1984" w:rsidRPr="00F12058">
        <w:rPr>
          <w:szCs w:val="20"/>
          <w:lang w:val="en-US"/>
        </w:rPr>
        <w:t xml:space="preserve">EPA </w:t>
      </w:r>
      <w:r w:rsidRPr="00F12058">
        <w:rPr>
          <w:szCs w:val="20"/>
          <w:lang w:val="en-US"/>
        </w:rPr>
        <w:t>2008 and 2011).</w:t>
      </w:r>
    </w:p>
    <w:p w:rsidR="00886B00" w:rsidRPr="00F12058" w:rsidRDefault="00886B00" w:rsidP="005F7989">
      <w:pPr>
        <w:pStyle w:val="Listeafsnit"/>
        <w:numPr>
          <w:ilvl w:val="0"/>
          <w:numId w:val="16"/>
        </w:numPr>
        <w:suppressAutoHyphens w:val="0"/>
        <w:autoSpaceDE w:val="0"/>
        <w:autoSpaceDN w:val="0"/>
        <w:adjustRightInd w:val="0"/>
        <w:spacing w:line="240" w:lineRule="auto"/>
        <w:rPr>
          <w:szCs w:val="20"/>
          <w:lang w:val="en-US"/>
        </w:rPr>
      </w:pPr>
      <w:r w:rsidRPr="00F12058">
        <w:rPr>
          <w:szCs w:val="20"/>
          <w:lang w:val="en-US"/>
        </w:rPr>
        <w:t>Campaign on 2-year olds and their combined exposure to problematic chemicals, and how the reduce their exposure to /risk from exposure to chemicals (</w:t>
      </w:r>
      <w:r w:rsidR="002F1984" w:rsidRPr="00F12058">
        <w:rPr>
          <w:szCs w:val="20"/>
          <w:lang w:val="en-US"/>
        </w:rPr>
        <w:t xml:space="preserve">EPA </w:t>
      </w:r>
      <w:r w:rsidRPr="00F12058">
        <w:rPr>
          <w:szCs w:val="20"/>
          <w:lang w:val="en-US"/>
        </w:rPr>
        <w:t>2009)</w:t>
      </w:r>
    </w:p>
    <w:p w:rsidR="00886B00" w:rsidRPr="00F12058" w:rsidRDefault="00886B00" w:rsidP="005F7989">
      <w:pPr>
        <w:pStyle w:val="Listeafsnit"/>
        <w:numPr>
          <w:ilvl w:val="0"/>
          <w:numId w:val="16"/>
        </w:numPr>
        <w:suppressAutoHyphens w:val="0"/>
        <w:autoSpaceDE w:val="0"/>
        <w:autoSpaceDN w:val="0"/>
        <w:adjustRightInd w:val="0"/>
        <w:spacing w:line="240" w:lineRule="auto"/>
        <w:rPr>
          <w:szCs w:val="20"/>
          <w:lang w:val="en-US"/>
        </w:rPr>
      </w:pPr>
      <w:r w:rsidRPr="00F12058">
        <w:rPr>
          <w:szCs w:val="20"/>
          <w:lang w:val="en-US"/>
        </w:rPr>
        <w:t>A PCB guide and a hotline to guide citizens, municipalities and private enterprises on how to handle PCB in buildings (</w:t>
      </w:r>
      <w:r w:rsidR="002F1984" w:rsidRPr="00F12058">
        <w:rPr>
          <w:szCs w:val="20"/>
          <w:lang w:val="en-US"/>
        </w:rPr>
        <w:t xml:space="preserve">EPA </w:t>
      </w:r>
      <w:r w:rsidRPr="00F12058">
        <w:rPr>
          <w:szCs w:val="20"/>
          <w:lang w:val="en-US"/>
        </w:rPr>
        <w:t>2011)</w:t>
      </w:r>
    </w:p>
    <w:p w:rsidR="00935B5E" w:rsidRPr="00F12058" w:rsidRDefault="00935B5E" w:rsidP="005F7989">
      <w:pPr>
        <w:suppressAutoHyphens w:val="0"/>
        <w:autoSpaceDE w:val="0"/>
        <w:autoSpaceDN w:val="0"/>
        <w:adjustRightInd w:val="0"/>
        <w:spacing w:line="240" w:lineRule="auto"/>
        <w:rPr>
          <w:szCs w:val="20"/>
          <w:lang w:val="en-US"/>
        </w:rPr>
      </w:pPr>
    </w:p>
    <w:p w:rsidR="00D31E00" w:rsidRPr="00F12058" w:rsidRDefault="00935B5E" w:rsidP="005F7989">
      <w:pPr>
        <w:suppressAutoHyphens w:val="0"/>
        <w:autoSpaceDE w:val="0"/>
        <w:autoSpaceDN w:val="0"/>
        <w:adjustRightInd w:val="0"/>
        <w:spacing w:line="240" w:lineRule="auto"/>
        <w:rPr>
          <w:szCs w:val="20"/>
          <w:lang w:val="en-US"/>
        </w:rPr>
      </w:pPr>
      <w:r w:rsidRPr="00F12058">
        <w:rPr>
          <w:szCs w:val="20"/>
          <w:lang w:val="en-US"/>
        </w:rPr>
        <w:t>R</w:t>
      </w:r>
      <w:r w:rsidR="002A5C5A" w:rsidRPr="00F12058">
        <w:rPr>
          <w:szCs w:val="20"/>
          <w:lang w:val="en-US"/>
        </w:rPr>
        <w:t>ecent campaigns</w:t>
      </w:r>
      <w:r w:rsidR="0055494C" w:rsidRPr="00F12058">
        <w:rPr>
          <w:szCs w:val="20"/>
          <w:lang w:val="en-US"/>
        </w:rPr>
        <w:t xml:space="preserve"> and initiatives</w:t>
      </w:r>
    </w:p>
    <w:p w:rsidR="00A00865" w:rsidRPr="00F12058" w:rsidRDefault="00A00865" w:rsidP="005F7989">
      <w:pPr>
        <w:pStyle w:val="Listeafsnit"/>
        <w:numPr>
          <w:ilvl w:val="0"/>
          <w:numId w:val="15"/>
        </w:numPr>
        <w:suppressAutoHyphens w:val="0"/>
        <w:autoSpaceDE w:val="0"/>
        <w:autoSpaceDN w:val="0"/>
        <w:adjustRightInd w:val="0"/>
        <w:spacing w:line="240" w:lineRule="auto"/>
        <w:rPr>
          <w:szCs w:val="20"/>
          <w:lang w:val="en-US"/>
        </w:rPr>
      </w:pPr>
      <w:r w:rsidRPr="00F12058">
        <w:rPr>
          <w:szCs w:val="20"/>
          <w:lang w:val="en-US"/>
        </w:rPr>
        <w:t>The information campaign on pregnancy and chemicals, on how to avoid substances that may have negative effects on the fetus, including i.a. chemicals from different types of products</w:t>
      </w:r>
      <w:r w:rsidR="00AF6338" w:rsidRPr="00F12058">
        <w:rPr>
          <w:szCs w:val="20"/>
          <w:lang w:val="en-US"/>
        </w:rPr>
        <w:t xml:space="preserve"> (Kend kemien)</w:t>
      </w:r>
      <w:r w:rsidR="00B00E58" w:rsidRPr="00F12058">
        <w:rPr>
          <w:szCs w:val="20"/>
          <w:lang w:val="en-US"/>
        </w:rPr>
        <w:t>(EPA 2014-15)</w:t>
      </w:r>
      <w:r w:rsidRPr="00F12058">
        <w:rPr>
          <w:szCs w:val="20"/>
          <w:lang w:val="en-US"/>
        </w:rPr>
        <w:t>.</w:t>
      </w:r>
    </w:p>
    <w:p w:rsidR="0055494C" w:rsidRPr="00F12058" w:rsidRDefault="009B4FEC" w:rsidP="005F7989">
      <w:pPr>
        <w:pStyle w:val="Listeafsnit"/>
        <w:numPr>
          <w:ilvl w:val="0"/>
          <w:numId w:val="15"/>
        </w:numPr>
        <w:suppressAutoHyphens w:val="0"/>
        <w:autoSpaceDE w:val="0"/>
        <w:autoSpaceDN w:val="0"/>
        <w:adjustRightInd w:val="0"/>
        <w:spacing w:line="240" w:lineRule="auto"/>
        <w:rPr>
          <w:szCs w:val="20"/>
          <w:lang w:val="en-US"/>
        </w:rPr>
      </w:pPr>
      <w:r w:rsidRPr="00F12058">
        <w:rPr>
          <w:szCs w:val="20"/>
          <w:lang w:val="en-US"/>
        </w:rPr>
        <w:t>A</w:t>
      </w:r>
      <w:r w:rsidR="00BE38B1" w:rsidRPr="00F12058">
        <w:rPr>
          <w:szCs w:val="20"/>
          <w:lang w:val="en-US"/>
        </w:rPr>
        <w:t xml:space="preserve">pplication for smartphones, which makes it easy to contact retailers in relation to </w:t>
      </w:r>
      <w:r w:rsidR="002F1984" w:rsidRPr="00F12058">
        <w:rPr>
          <w:szCs w:val="20"/>
          <w:lang w:val="en-US"/>
        </w:rPr>
        <w:t xml:space="preserve">information on </w:t>
      </w:r>
      <w:r w:rsidR="00BE38B1" w:rsidRPr="00F12058">
        <w:rPr>
          <w:szCs w:val="20"/>
          <w:lang w:val="en-US"/>
        </w:rPr>
        <w:t>content of</w:t>
      </w:r>
      <w:r w:rsidR="0087138C" w:rsidRPr="00F12058">
        <w:rPr>
          <w:szCs w:val="20"/>
          <w:lang w:val="en-US"/>
        </w:rPr>
        <w:t xml:space="preserve"> substances of very high concern</w:t>
      </w:r>
      <w:r w:rsidR="00BE38B1" w:rsidRPr="00F12058">
        <w:rPr>
          <w:szCs w:val="20"/>
          <w:lang w:val="en-US"/>
        </w:rPr>
        <w:t xml:space="preserve"> contained in a variety of products. Retailers are obliged to inform on such substances</w:t>
      </w:r>
      <w:r w:rsidRPr="00F12058">
        <w:rPr>
          <w:szCs w:val="20"/>
          <w:lang w:val="en-US"/>
        </w:rPr>
        <w:t>,</w:t>
      </w:r>
      <w:r w:rsidR="00BE38B1" w:rsidRPr="00F12058">
        <w:rPr>
          <w:szCs w:val="20"/>
          <w:lang w:val="en-US"/>
        </w:rPr>
        <w:t xml:space="preserve"> if requested</w:t>
      </w:r>
      <w:r w:rsidRPr="00F12058">
        <w:rPr>
          <w:szCs w:val="20"/>
          <w:lang w:val="en-US"/>
        </w:rPr>
        <w:t xml:space="preserve">, </w:t>
      </w:r>
      <w:r w:rsidR="00BE38B1" w:rsidRPr="00F12058">
        <w:rPr>
          <w:szCs w:val="20"/>
          <w:lang w:val="en-US"/>
        </w:rPr>
        <w:t xml:space="preserve"> as regards substances on the EU candidate list for specifically harmful chemicals, if they  constituting more than 0,1 %</w:t>
      </w:r>
      <w:r w:rsidR="009003B7" w:rsidRPr="00F12058">
        <w:rPr>
          <w:szCs w:val="20"/>
          <w:lang w:val="en-US"/>
        </w:rPr>
        <w:t xml:space="preserve"> (EPA 2014)</w:t>
      </w:r>
      <w:r w:rsidR="00BE38B1" w:rsidRPr="00F12058">
        <w:rPr>
          <w:szCs w:val="20"/>
          <w:lang w:val="en-US"/>
        </w:rPr>
        <w:t xml:space="preserve">. </w:t>
      </w:r>
    </w:p>
    <w:p w:rsidR="00346B17" w:rsidRPr="00F12058" w:rsidRDefault="00346B17" w:rsidP="005F7989">
      <w:pPr>
        <w:pStyle w:val="Listeafsnit"/>
        <w:numPr>
          <w:ilvl w:val="0"/>
          <w:numId w:val="15"/>
        </w:numPr>
        <w:suppressAutoHyphens w:val="0"/>
        <w:autoSpaceDE w:val="0"/>
        <w:autoSpaceDN w:val="0"/>
        <w:adjustRightInd w:val="0"/>
        <w:spacing w:line="240" w:lineRule="auto"/>
        <w:rPr>
          <w:szCs w:val="20"/>
          <w:lang w:val="en-US"/>
        </w:rPr>
      </w:pPr>
      <w:r w:rsidRPr="00F12058">
        <w:rPr>
          <w:szCs w:val="20"/>
          <w:lang w:val="en-US"/>
        </w:rPr>
        <w:t xml:space="preserve">Information </w:t>
      </w:r>
      <w:r w:rsidR="00E86823" w:rsidRPr="00F12058">
        <w:rPr>
          <w:szCs w:val="20"/>
          <w:lang w:val="en-US"/>
        </w:rPr>
        <w:t xml:space="preserve">to business sectors on regulation covering </w:t>
      </w:r>
      <w:r w:rsidR="009003B7" w:rsidRPr="00F12058">
        <w:rPr>
          <w:szCs w:val="20"/>
          <w:lang w:val="en-US"/>
        </w:rPr>
        <w:t xml:space="preserve">chemical in </w:t>
      </w:r>
      <w:r w:rsidRPr="00F12058">
        <w:rPr>
          <w:szCs w:val="20"/>
          <w:lang w:val="en-US"/>
        </w:rPr>
        <w:t>toys and textiles for children</w:t>
      </w:r>
      <w:r w:rsidR="00A40DCD" w:rsidRPr="00F12058">
        <w:rPr>
          <w:szCs w:val="20"/>
          <w:lang w:val="en-US"/>
        </w:rPr>
        <w:t xml:space="preserve"> </w:t>
      </w:r>
      <w:r w:rsidRPr="00F12058">
        <w:rPr>
          <w:szCs w:val="20"/>
          <w:lang w:val="en-US"/>
        </w:rPr>
        <w:t xml:space="preserve"> </w:t>
      </w:r>
      <w:r w:rsidR="00A40DCD" w:rsidRPr="00F12058">
        <w:rPr>
          <w:szCs w:val="20"/>
          <w:lang w:val="en-US"/>
        </w:rPr>
        <w:t>(</w:t>
      </w:r>
      <w:r w:rsidR="009003B7" w:rsidRPr="00F12058">
        <w:rPr>
          <w:szCs w:val="20"/>
          <w:lang w:val="en-US"/>
        </w:rPr>
        <w:t xml:space="preserve">EPA </w:t>
      </w:r>
      <w:r w:rsidRPr="00F12058">
        <w:rPr>
          <w:szCs w:val="20"/>
          <w:lang w:val="en-US"/>
        </w:rPr>
        <w:t>2014</w:t>
      </w:r>
      <w:r w:rsidR="00A40DCD" w:rsidRPr="00F12058">
        <w:rPr>
          <w:szCs w:val="20"/>
          <w:lang w:val="en-US"/>
        </w:rPr>
        <w:t>)</w:t>
      </w:r>
      <w:r w:rsidRPr="00F12058">
        <w:rPr>
          <w:szCs w:val="20"/>
          <w:lang w:val="en-US"/>
        </w:rPr>
        <w:t xml:space="preserve"> </w:t>
      </w:r>
    </w:p>
    <w:p w:rsidR="00D31E00" w:rsidRPr="00F12058" w:rsidRDefault="00D31E00" w:rsidP="005F7989">
      <w:pPr>
        <w:pStyle w:val="Listeafsnit"/>
        <w:numPr>
          <w:ilvl w:val="0"/>
          <w:numId w:val="15"/>
        </w:numPr>
        <w:suppressAutoHyphens w:val="0"/>
        <w:autoSpaceDE w:val="0"/>
        <w:autoSpaceDN w:val="0"/>
        <w:adjustRightInd w:val="0"/>
        <w:spacing w:line="240" w:lineRule="auto"/>
        <w:rPr>
          <w:szCs w:val="20"/>
          <w:lang w:val="en-US"/>
        </w:rPr>
      </w:pPr>
      <w:r w:rsidRPr="00F12058">
        <w:rPr>
          <w:szCs w:val="20"/>
          <w:lang w:val="en-US"/>
        </w:rPr>
        <w:t>Information campaign on fertility, including teaching material for adolescents/high school</w:t>
      </w:r>
      <w:r w:rsidR="009003B7" w:rsidRPr="00F12058">
        <w:rPr>
          <w:szCs w:val="20"/>
          <w:lang w:val="en-US"/>
        </w:rPr>
        <w:t xml:space="preserve"> students</w:t>
      </w:r>
      <w:r w:rsidRPr="00F12058">
        <w:rPr>
          <w:szCs w:val="20"/>
          <w:lang w:val="en-US"/>
        </w:rPr>
        <w:t>, which includes information on chemicals</w:t>
      </w:r>
      <w:r w:rsidR="00346B17" w:rsidRPr="00F12058">
        <w:rPr>
          <w:szCs w:val="20"/>
          <w:lang w:val="en-US"/>
        </w:rPr>
        <w:t xml:space="preserve"> (</w:t>
      </w:r>
      <w:r w:rsidR="009003B7" w:rsidRPr="00F12058">
        <w:rPr>
          <w:szCs w:val="20"/>
          <w:lang w:val="en-US"/>
        </w:rPr>
        <w:t xml:space="preserve">EPA et al. </w:t>
      </w:r>
      <w:r w:rsidR="00346B17" w:rsidRPr="00F12058">
        <w:rPr>
          <w:szCs w:val="20"/>
          <w:lang w:val="en-US"/>
        </w:rPr>
        <w:t>2015)</w:t>
      </w:r>
    </w:p>
    <w:p w:rsidR="008E0C97" w:rsidRPr="00F12058" w:rsidRDefault="00D31E00" w:rsidP="005F7989">
      <w:pPr>
        <w:pStyle w:val="Listeafsnit"/>
        <w:numPr>
          <w:ilvl w:val="0"/>
          <w:numId w:val="15"/>
        </w:numPr>
        <w:shd w:val="clear" w:color="auto" w:fill="F5F5F5"/>
        <w:suppressAutoHyphens w:val="0"/>
        <w:autoSpaceDE w:val="0"/>
        <w:autoSpaceDN w:val="0"/>
        <w:adjustRightInd w:val="0"/>
        <w:spacing w:line="240" w:lineRule="auto"/>
        <w:rPr>
          <w:szCs w:val="20"/>
          <w:lang w:val="en-US"/>
        </w:rPr>
      </w:pPr>
      <w:r w:rsidRPr="00F12058">
        <w:rPr>
          <w:szCs w:val="20"/>
          <w:lang w:val="en-US"/>
        </w:rPr>
        <w:t>Information on energy saving compact fluorescent lamps</w:t>
      </w:r>
      <w:r w:rsidR="00346B17" w:rsidRPr="00F12058">
        <w:rPr>
          <w:szCs w:val="20"/>
          <w:lang w:val="en-US"/>
        </w:rPr>
        <w:t>/light bulbs</w:t>
      </w:r>
      <w:r w:rsidR="005F7989" w:rsidRPr="00F12058">
        <w:rPr>
          <w:szCs w:val="20"/>
          <w:lang w:val="en-US"/>
        </w:rPr>
        <w:t xml:space="preserve"> containing mercury - </w:t>
      </w:r>
      <w:r w:rsidRPr="00F12058">
        <w:rPr>
          <w:szCs w:val="20"/>
          <w:lang w:val="en-US"/>
        </w:rPr>
        <w:t>how to act in case of breakage</w:t>
      </w:r>
      <w:r w:rsidR="005F7989" w:rsidRPr="00F12058">
        <w:rPr>
          <w:szCs w:val="20"/>
          <w:lang w:val="en-US"/>
        </w:rPr>
        <w:t xml:space="preserve"> and</w:t>
      </w:r>
      <w:r w:rsidRPr="00F12058">
        <w:rPr>
          <w:szCs w:val="20"/>
          <w:lang w:val="en-US"/>
        </w:rPr>
        <w:t xml:space="preserve"> release of mercury</w:t>
      </w:r>
      <w:r w:rsidR="005F7989" w:rsidRPr="00F12058">
        <w:rPr>
          <w:szCs w:val="20"/>
          <w:lang w:val="en-US"/>
        </w:rPr>
        <w:t xml:space="preserve"> and on </w:t>
      </w:r>
      <w:r w:rsidR="00346B17" w:rsidRPr="00F12058">
        <w:rPr>
          <w:szCs w:val="20"/>
          <w:lang w:val="en-US"/>
        </w:rPr>
        <w:t>dispos</w:t>
      </w:r>
      <w:r w:rsidR="005F7989" w:rsidRPr="00F12058">
        <w:rPr>
          <w:szCs w:val="20"/>
          <w:lang w:val="en-US"/>
        </w:rPr>
        <w:t>al,</w:t>
      </w:r>
      <w:r w:rsidR="00346B17" w:rsidRPr="00F12058">
        <w:rPr>
          <w:szCs w:val="20"/>
          <w:lang w:val="en-US"/>
        </w:rPr>
        <w:t xml:space="preserve"> and advise to switch to LED lamps (</w:t>
      </w:r>
      <w:r w:rsidR="009003B7" w:rsidRPr="00F12058">
        <w:rPr>
          <w:szCs w:val="20"/>
          <w:lang w:val="en-US"/>
        </w:rPr>
        <w:t xml:space="preserve">EPA et </w:t>
      </w:r>
      <w:r w:rsidR="00A00865" w:rsidRPr="00F12058">
        <w:rPr>
          <w:szCs w:val="20"/>
          <w:lang w:val="en-US"/>
        </w:rPr>
        <w:t>a</w:t>
      </w:r>
      <w:r w:rsidR="009003B7" w:rsidRPr="00F12058">
        <w:rPr>
          <w:szCs w:val="20"/>
          <w:lang w:val="en-US"/>
        </w:rPr>
        <w:t>l</w:t>
      </w:r>
      <w:r w:rsidR="00A00865" w:rsidRPr="00F12058">
        <w:rPr>
          <w:szCs w:val="20"/>
          <w:lang w:val="en-US"/>
        </w:rPr>
        <w:t xml:space="preserve">. </w:t>
      </w:r>
      <w:r w:rsidR="00346B17" w:rsidRPr="00F12058">
        <w:rPr>
          <w:szCs w:val="20"/>
          <w:lang w:val="en-US"/>
        </w:rPr>
        <w:t>2015)</w:t>
      </w:r>
    </w:p>
    <w:p w:rsidR="008E0C97" w:rsidRPr="00F12058" w:rsidRDefault="008E0C97" w:rsidP="005F7989">
      <w:pPr>
        <w:pStyle w:val="Listeafsnit"/>
        <w:numPr>
          <w:ilvl w:val="0"/>
          <w:numId w:val="15"/>
        </w:numPr>
        <w:shd w:val="clear" w:color="auto" w:fill="F5F5F5"/>
        <w:suppressAutoHyphens w:val="0"/>
        <w:autoSpaceDE w:val="0"/>
        <w:autoSpaceDN w:val="0"/>
        <w:adjustRightInd w:val="0"/>
        <w:spacing w:line="240" w:lineRule="auto"/>
        <w:rPr>
          <w:szCs w:val="20"/>
          <w:lang w:val="en-US"/>
        </w:rPr>
      </w:pPr>
      <w:r w:rsidRPr="00F12058">
        <w:rPr>
          <w:szCs w:val="20"/>
          <w:lang w:val="en-US"/>
        </w:rPr>
        <w:t>Campa</w:t>
      </w:r>
      <w:r w:rsidR="00E03B18">
        <w:rPr>
          <w:szCs w:val="20"/>
          <w:lang w:val="en-US"/>
        </w:rPr>
        <w:t>i</w:t>
      </w:r>
      <w:r w:rsidRPr="00F12058">
        <w:rPr>
          <w:szCs w:val="20"/>
          <w:lang w:val="en-US"/>
        </w:rPr>
        <w:t>gn ”Grønnere gør-det-selv”</w:t>
      </w:r>
      <w:r w:rsidR="00B74A25">
        <w:rPr>
          <w:szCs w:val="20"/>
          <w:lang w:val="en-US"/>
        </w:rPr>
        <w:t xml:space="preserve"> (</w:t>
      </w:r>
      <w:r w:rsidRPr="00F12058">
        <w:rPr>
          <w:szCs w:val="20"/>
          <w:lang w:val="en-US"/>
        </w:rPr>
        <w:t>greener do-it- yourself</w:t>
      </w:r>
      <w:r w:rsidR="00B74A25">
        <w:rPr>
          <w:szCs w:val="20"/>
          <w:lang w:val="en-US"/>
        </w:rPr>
        <w:t>)</w:t>
      </w:r>
      <w:r w:rsidRPr="00F12058">
        <w:rPr>
          <w:szCs w:val="20"/>
          <w:lang w:val="en-US"/>
        </w:rPr>
        <w:t xml:space="preserve">, on how to avoid harmful substances when you buy, use and dispose of </w:t>
      </w:r>
      <w:r w:rsidR="00ED30DF">
        <w:rPr>
          <w:szCs w:val="20"/>
          <w:lang w:val="en-US"/>
        </w:rPr>
        <w:t xml:space="preserve">relevant products and </w:t>
      </w:r>
      <w:r w:rsidRPr="00F12058">
        <w:rPr>
          <w:szCs w:val="20"/>
          <w:lang w:val="en-US"/>
        </w:rPr>
        <w:t xml:space="preserve">building materials, including paints, PVC, wood protection products and more (EPA 2014-15).  </w:t>
      </w:r>
    </w:p>
    <w:p w:rsidR="00B06B94" w:rsidRPr="00F12058" w:rsidRDefault="00B06B94" w:rsidP="005F7989">
      <w:pPr>
        <w:spacing w:line="240" w:lineRule="auto"/>
        <w:rPr>
          <w:szCs w:val="20"/>
          <w:lang w:val="en-US"/>
        </w:rPr>
      </w:pPr>
    </w:p>
    <w:p w:rsidR="00A40DCD" w:rsidRPr="00F12058" w:rsidRDefault="00A40DCD" w:rsidP="005F7989">
      <w:pPr>
        <w:spacing w:line="240" w:lineRule="auto"/>
        <w:rPr>
          <w:szCs w:val="20"/>
          <w:lang w:val="en-US"/>
        </w:rPr>
      </w:pPr>
      <w:r w:rsidRPr="00F12058">
        <w:rPr>
          <w:szCs w:val="20"/>
          <w:lang w:val="en-US"/>
        </w:rPr>
        <w:t>Upcoming</w:t>
      </w:r>
      <w:r w:rsidR="00F12058" w:rsidRPr="00F12058">
        <w:rPr>
          <w:szCs w:val="20"/>
          <w:lang w:val="en-US"/>
        </w:rPr>
        <w:t xml:space="preserve"> initiatives</w:t>
      </w:r>
    </w:p>
    <w:p w:rsidR="00A40DCD" w:rsidRPr="00F12058" w:rsidRDefault="00A40DCD" w:rsidP="005F7989">
      <w:pPr>
        <w:numPr>
          <w:ilvl w:val="0"/>
          <w:numId w:val="13"/>
        </w:numPr>
        <w:spacing w:before="240" w:line="240" w:lineRule="auto"/>
        <w:rPr>
          <w:szCs w:val="20"/>
          <w:lang w:val="en-US"/>
        </w:rPr>
      </w:pPr>
      <w:r w:rsidRPr="00F12058">
        <w:rPr>
          <w:szCs w:val="20"/>
          <w:lang w:val="en-US"/>
        </w:rPr>
        <w:t xml:space="preserve">Information to business sectors on regulation </w:t>
      </w:r>
      <w:r w:rsidR="00194C09" w:rsidRPr="00F12058">
        <w:rPr>
          <w:szCs w:val="20"/>
          <w:lang w:val="en-US"/>
        </w:rPr>
        <w:t xml:space="preserve">covering </w:t>
      </w:r>
      <w:r w:rsidRPr="00F12058">
        <w:rPr>
          <w:szCs w:val="20"/>
          <w:lang w:val="en-US"/>
        </w:rPr>
        <w:t>the electronics and cosmetics business</w:t>
      </w:r>
      <w:r w:rsidR="00194C09" w:rsidRPr="00F12058">
        <w:rPr>
          <w:szCs w:val="20"/>
          <w:lang w:val="en-US"/>
        </w:rPr>
        <w:t xml:space="preserve"> sector</w:t>
      </w:r>
      <w:r w:rsidR="00A00865" w:rsidRPr="00F12058">
        <w:rPr>
          <w:szCs w:val="20"/>
          <w:lang w:val="en-US"/>
        </w:rPr>
        <w:t>s (EPA 2015)</w:t>
      </w:r>
      <w:r w:rsidRPr="00F12058">
        <w:rPr>
          <w:szCs w:val="20"/>
          <w:lang w:val="en-US"/>
        </w:rPr>
        <w:t xml:space="preserve">. </w:t>
      </w:r>
    </w:p>
    <w:p w:rsidR="00A40DCD" w:rsidRPr="00F12058" w:rsidRDefault="00A40DCD" w:rsidP="005F7989">
      <w:pPr>
        <w:spacing w:line="240" w:lineRule="auto"/>
        <w:rPr>
          <w:szCs w:val="20"/>
          <w:lang w:val="en-US"/>
        </w:rPr>
      </w:pPr>
    </w:p>
    <w:p w:rsidR="00A40DCD" w:rsidRPr="00F12058" w:rsidRDefault="005F7989" w:rsidP="005F7989">
      <w:pPr>
        <w:spacing w:line="240" w:lineRule="auto"/>
        <w:rPr>
          <w:b/>
          <w:szCs w:val="20"/>
          <w:lang w:val="en-US"/>
        </w:rPr>
      </w:pPr>
      <w:r w:rsidRPr="00F12058">
        <w:rPr>
          <w:b/>
          <w:szCs w:val="20"/>
          <w:lang w:val="en-US"/>
        </w:rPr>
        <w:t xml:space="preserve">Question 5. </w:t>
      </w:r>
      <w:r w:rsidR="00C22122" w:rsidRPr="00F12058">
        <w:rPr>
          <w:b/>
          <w:szCs w:val="20"/>
          <w:lang w:val="en-US"/>
        </w:rPr>
        <w:t>Which b</w:t>
      </w:r>
      <w:r w:rsidR="00CF1F24" w:rsidRPr="00F12058">
        <w:rPr>
          <w:b/>
          <w:szCs w:val="20"/>
          <w:lang w:val="en-US"/>
        </w:rPr>
        <w:t>usiness</w:t>
      </w:r>
      <w:r w:rsidR="00A00865" w:rsidRPr="00F12058">
        <w:rPr>
          <w:b/>
          <w:szCs w:val="20"/>
          <w:lang w:val="en-US"/>
        </w:rPr>
        <w:t>es</w:t>
      </w:r>
      <w:r w:rsidR="00CF1F24" w:rsidRPr="00F12058">
        <w:rPr>
          <w:b/>
          <w:szCs w:val="20"/>
          <w:lang w:val="en-US"/>
        </w:rPr>
        <w:t xml:space="preserve"> </w:t>
      </w:r>
      <w:r w:rsidR="00C22122" w:rsidRPr="00F12058">
        <w:rPr>
          <w:b/>
          <w:szCs w:val="20"/>
          <w:lang w:val="en-US"/>
        </w:rPr>
        <w:t xml:space="preserve">are </w:t>
      </w:r>
      <w:r w:rsidR="00CF1F24" w:rsidRPr="00F12058">
        <w:rPr>
          <w:b/>
          <w:szCs w:val="20"/>
          <w:lang w:val="en-US"/>
        </w:rPr>
        <w:t xml:space="preserve">required to provide information on hazardous substances and wastes </w:t>
      </w:r>
    </w:p>
    <w:p w:rsidR="00CF1F24" w:rsidRPr="00F12058" w:rsidRDefault="00CF1F24" w:rsidP="005F7989">
      <w:pPr>
        <w:spacing w:line="240" w:lineRule="auto"/>
        <w:rPr>
          <w:szCs w:val="20"/>
          <w:lang w:val="en-US"/>
        </w:rPr>
      </w:pPr>
      <w:r w:rsidRPr="00F12058">
        <w:rPr>
          <w:szCs w:val="20"/>
          <w:lang w:val="en-US"/>
        </w:rPr>
        <w:t>Please see answer from the European Commission</w:t>
      </w:r>
      <w:r w:rsidR="00A40DCD" w:rsidRPr="00F12058">
        <w:rPr>
          <w:szCs w:val="20"/>
          <w:lang w:val="en-US"/>
        </w:rPr>
        <w:t xml:space="preserve"> in relation to EU-legislation</w:t>
      </w:r>
      <w:r w:rsidRPr="00F12058">
        <w:rPr>
          <w:szCs w:val="20"/>
          <w:lang w:val="en-US"/>
        </w:rPr>
        <w:t xml:space="preserve">. </w:t>
      </w:r>
      <w:r w:rsidR="00A40DCD" w:rsidRPr="00F12058">
        <w:rPr>
          <w:szCs w:val="20"/>
          <w:lang w:val="en-US"/>
        </w:rPr>
        <w:t>Information is provided to Eurostat</w:t>
      </w:r>
      <w:r w:rsidR="00086BAE" w:rsidRPr="00F12058">
        <w:rPr>
          <w:szCs w:val="20"/>
          <w:lang w:val="en-US"/>
        </w:rPr>
        <w:t xml:space="preserve">. </w:t>
      </w:r>
    </w:p>
    <w:p w:rsidR="00CF1F24" w:rsidRPr="00F12058" w:rsidRDefault="00CF1F24" w:rsidP="005F7989">
      <w:pPr>
        <w:spacing w:line="240" w:lineRule="auto"/>
        <w:rPr>
          <w:b/>
          <w:szCs w:val="20"/>
          <w:lang w:val="en-US"/>
        </w:rPr>
      </w:pPr>
    </w:p>
    <w:p w:rsidR="004B3F76" w:rsidRPr="00F12058" w:rsidRDefault="00281CB1" w:rsidP="005F7989">
      <w:pPr>
        <w:spacing w:line="240" w:lineRule="auto"/>
        <w:rPr>
          <w:b/>
          <w:szCs w:val="20"/>
          <w:lang w:val="en-US"/>
        </w:rPr>
      </w:pPr>
      <w:r w:rsidRPr="00F12058">
        <w:rPr>
          <w:b/>
          <w:szCs w:val="20"/>
          <w:lang w:val="en-US"/>
        </w:rPr>
        <w:t xml:space="preserve">Question </w:t>
      </w:r>
      <w:r w:rsidR="004B3F76" w:rsidRPr="00F12058">
        <w:rPr>
          <w:b/>
          <w:szCs w:val="20"/>
          <w:lang w:val="en-US"/>
        </w:rPr>
        <w:t>6. Limitations to the</w:t>
      </w:r>
      <w:r w:rsidR="00A00865" w:rsidRPr="00F12058">
        <w:rPr>
          <w:b/>
          <w:szCs w:val="20"/>
          <w:lang w:val="en-US"/>
        </w:rPr>
        <w:t xml:space="preserve"> right of access to information</w:t>
      </w:r>
    </w:p>
    <w:p w:rsidR="004B3F76" w:rsidRPr="00F12058" w:rsidRDefault="004B3F76" w:rsidP="005F7989">
      <w:pPr>
        <w:spacing w:line="240" w:lineRule="auto"/>
        <w:rPr>
          <w:szCs w:val="20"/>
          <w:lang w:val="en-US"/>
        </w:rPr>
      </w:pPr>
      <w:r w:rsidRPr="00F12058">
        <w:rPr>
          <w:szCs w:val="20"/>
          <w:lang w:val="en-US"/>
        </w:rPr>
        <w:t>According to the Aarhus Convention a request for environmental information can in some situations be refused.</w:t>
      </w:r>
      <w:r w:rsidR="00416AC3" w:rsidRPr="00F12058">
        <w:rPr>
          <w:szCs w:val="20"/>
          <w:lang w:val="en-US"/>
        </w:rPr>
        <w:t xml:space="preserve"> Article 4, para 3 and 4 of the convention contain </w:t>
      </w:r>
      <w:r w:rsidR="00416AC3" w:rsidRPr="00F12058">
        <w:rPr>
          <w:szCs w:val="20"/>
          <w:lang w:val="en-US"/>
        </w:rPr>
        <w:lastRenderedPageBreak/>
        <w:t>optional grounds for refusing disclosure. Denmark has implemented the majority of these.</w:t>
      </w:r>
      <w:r w:rsidRPr="00F12058">
        <w:rPr>
          <w:szCs w:val="20"/>
          <w:lang w:val="en-US"/>
        </w:rPr>
        <w:t xml:space="preserve"> The relevant public authority makes the decision on disclosure/non-disclosure.</w:t>
      </w:r>
    </w:p>
    <w:p w:rsidR="00DD35FD" w:rsidRPr="00F12058" w:rsidRDefault="00DD35FD" w:rsidP="005F7989">
      <w:pPr>
        <w:spacing w:line="240" w:lineRule="auto"/>
        <w:rPr>
          <w:b/>
          <w:szCs w:val="20"/>
          <w:lang w:val="en-US"/>
        </w:rPr>
      </w:pPr>
    </w:p>
    <w:p w:rsidR="004B3F76" w:rsidRPr="00F12058" w:rsidRDefault="00281CB1" w:rsidP="005F7989">
      <w:pPr>
        <w:spacing w:line="240" w:lineRule="auto"/>
        <w:rPr>
          <w:szCs w:val="20"/>
          <w:lang w:val="en-US"/>
        </w:rPr>
      </w:pPr>
      <w:r w:rsidRPr="00F12058">
        <w:rPr>
          <w:b/>
          <w:szCs w:val="20"/>
          <w:lang w:val="en-US"/>
        </w:rPr>
        <w:t xml:space="preserve">Question </w:t>
      </w:r>
      <w:r w:rsidR="004B3F76" w:rsidRPr="00F12058">
        <w:rPr>
          <w:b/>
          <w:szCs w:val="20"/>
          <w:lang w:val="en-US"/>
        </w:rPr>
        <w:t>7. The right of access to information vs. respecting confidentiality</w:t>
      </w:r>
    </w:p>
    <w:p w:rsidR="004B3F76" w:rsidRPr="00F12058" w:rsidRDefault="004B3F76" w:rsidP="005F7989">
      <w:pPr>
        <w:spacing w:line="240" w:lineRule="auto"/>
        <w:rPr>
          <w:szCs w:val="20"/>
          <w:lang w:val="en-US"/>
        </w:rPr>
      </w:pPr>
      <w:r w:rsidRPr="00F12058">
        <w:rPr>
          <w:szCs w:val="20"/>
          <w:lang w:val="en-US"/>
        </w:rPr>
        <w:t xml:space="preserve">In Denmark a request for environmental information can be refused if the disclosure would lead to significant financial damage of a company. There has to be a causal connection between the disclosure of the information and the risk that the company will suffer financial damage. Examples of information, that could harm a company  economically is technical designs or approaches, operational or business conditions, lists of customers, business strategies and the company's accounts. </w:t>
      </w:r>
    </w:p>
    <w:p w:rsidR="00DD35FD" w:rsidRPr="00F12058" w:rsidRDefault="00DD35FD"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Since this is an exception to the general rule that information must be provided upon request to members of the public, Danish authorities are obliged to use the following balancing test in every particular case: Firstly, the grounds for refusal shall be interpreted in a restrictive way</w:t>
      </w:r>
      <w:r w:rsidR="001B474C" w:rsidRPr="00F12058">
        <w:rPr>
          <w:szCs w:val="20"/>
          <w:lang w:val="en-US"/>
        </w:rPr>
        <w:t>, taking into account public interest in disclosure</w:t>
      </w:r>
      <w:r w:rsidRPr="00F12058">
        <w:rPr>
          <w:szCs w:val="20"/>
          <w:lang w:val="en-US"/>
        </w:rPr>
        <w:t xml:space="preserve">. Secondly, the public interest served by disclosure shall be weighed against the interest served by the refusal. Disclosure can only be refused, if the interest served by that outweighs the interest served by disclosure. </w:t>
      </w:r>
    </w:p>
    <w:p w:rsidR="00DD35FD" w:rsidRPr="00F12058" w:rsidRDefault="00DD35FD"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 xml:space="preserve">If the request concerns information on emissions to the surrounding areas they have to be disclosed, notwithstanding that it would affect the company's financial situation. Requests for information on emissions to the surrounding area can be refused though - if it </w:t>
      </w:r>
      <w:r w:rsidR="00DD35FD" w:rsidRPr="00F12058">
        <w:rPr>
          <w:szCs w:val="20"/>
          <w:lang w:val="en-US"/>
        </w:rPr>
        <w:t>concerns</w:t>
      </w:r>
      <w:r w:rsidRPr="00F12058">
        <w:rPr>
          <w:szCs w:val="20"/>
          <w:lang w:val="en-US"/>
        </w:rPr>
        <w:t xml:space="preserve"> intellectual property and disclosure will lead to significant financial damage of the company.</w:t>
      </w:r>
    </w:p>
    <w:p w:rsidR="00DD35FD" w:rsidRPr="00F12058" w:rsidRDefault="00DD35FD"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Before making a decision, the relevant Danish public authority assess</w:t>
      </w:r>
      <w:r w:rsidR="00DD35FD" w:rsidRPr="00F12058">
        <w:rPr>
          <w:szCs w:val="20"/>
          <w:lang w:val="en-US"/>
        </w:rPr>
        <w:t>es</w:t>
      </w:r>
      <w:r w:rsidRPr="00F12058">
        <w:rPr>
          <w:szCs w:val="20"/>
          <w:lang w:val="en-US"/>
        </w:rPr>
        <w:t xml:space="preserve"> whether there is a need to consult the company to hear their view on whether disclosure of the information could lead to significant financial damage. It could also be necessary to consult with other public authorities who have an interest in the concrete case. In case the company is regulated by the </w:t>
      </w:r>
      <w:r w:rsidR="00DD35FD" w:rsidRPr="00F12058">
        <w:rPr>
          <w:szCs w:val="20"/>
          <w:lang w:val="en-US"/>
        </w:rPr>
        <w:t xml:space="preserve">EU </w:t>
      </w:r>
      <w:r w:rsidRPr="00F12058">
        <w:rPr>
          <w:szCs w:val="20"/>
          <w:lang w:val="en-US"/>
        </w:rPr>
        <w:t xml:space="preserve">Seveso-directive, the police will be consulted to help assess whether the requested information also could harm the security of the state.  The consulted parties will only be given a very short time limit to respond in order to meet our response deadline towards the applicant. </w:t>
      </w:r>
    </w:p>
    <w:p w:rsidR="00DD35FD" w:rsidRPr="00F12058" w:rsidRDefault="00DD35FD"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Statements from the companies are not binding upon the authorities. The applicant will be consulted about the companies view. When the decision is final, a copy is send to all those who ha</w:t>
      </w:r>
      <w:r w:rsidR="00DD35FD" w:rsidRPr="00F12058">
        <w:rPr>
          <w:szCs w:val="20"/>
          <w:lang w:val="en-US"/>
        </w:rPr>
        <w:t>ve</w:t>
      </w:r>
      <w:r w:rsidRPr="00F12058">
        <w:rPr>
          <w:szCs w:val="20"/>
          <w:lang w:val="en-US"/>
        </w:rPr>
        <w:t xml:space="preserve"> been consulted.</w:t>
      </w:r>
    </w:p>
    <w:p w:rsidR="00DD35FD" w:rsidRPr="00F12058" w:rsidRDefault="00DD35FD" w:rsidP="005F7989">
      <w:pPr>
        <w:spacing w:line="240" w:lineRule="auto"/>
        <w:rPr>
          <w:szCs w:val="20"/>
          <w:lang w:val="en-US"/>
        </w:rPr>
      </w:pPr>
    </w:p>
    <w:p w:rsidR="00DD35FD" w:rsidRPr="00F12058" w:rsidRDefault="004B3F76" w:rsidP="005F7989">
      <w:pPr>
        <w:spacing w:line="240" w:lineRule="auto"/>
        <w:rPr>
          <w:szCs w:val="20"/>
          <w:lang w:val="en-US"/>
        </w:rPr>
      </w:pPr>
      <w:r w:rsidRPr="00F12058">
        <w:rPr>
          <w:szCs w:val="20"/>
          <w:lang w:val="en-US"/>
        </w:rPr>
        <w:t>In the majority of cases that the Danish Environmental Protection Agency assessed in 2014 regarding this exemption, the applicant received part</w:t>
      </w:r>
      <w:r w:rsidR="00DD35FD" w:rsidRPr="00F12058">
        <w:rPr>
          <w:szCs w:val="20"/>
          <w:lang w:val="en-US"/>
        </w:rPr>
        <w:t>ly</w:t>
      </w:r>
      <w:r w:rsidRPr="00F12058">
        <w:rPr>
          <w:szCs w:val="20"/>
          <w:lang w:val="en-US"/>
        </w:rPr>
        <w:t xml:space="preserve"> access to the requested information. The following </w:t>
      </w:r>
      <w:r w:rsidR="00DD35FD" w:rsidRPr="00F12058">
        <w:rPr>
          <w:szCs w:val="20"/>
          <w:lang w:val="en-US"/>
        </w:rPr>
        <w:t xml:space="preserve">type of </w:t>
      </w:r>
      <w:r w:rsidRPr="00F12058">
        <w:rPr>
          <w:szCs w:val="20"/>
          <w:lang w:val="en-US"/>
        </w:rPr>
        <w:t>information was not disclosed</w:t>
      </w:r>
      <w:r w:rsidR="00DD35FD" w:rsidRPr="00F12058">
        <w:rPr>
          <w:szCs w:val="20"/>
          <w:lang w:val="en-US"/>
        </w:rPr>
        <w:t>,</w:t>
      </w:r>
      <w:r w:rsidRPr="00F12058">
        <w:rPr>
          <w:szCs w:val="20"/>
          <w:lang w:val="en-US"/>
        </w:rPr>
        <w:t xml:space="preserve"> unless </w:t>
      </w:r>
      <w:r w:rsidR="00DD35FD" w:rsidRPr="00F12058">
        <w:rPr>
          <w:szCs w:val="20"/>
          <w:lang w:val="en-US"/>
        </w:rPr>
        <w:t xml:space="preserve">it was </w:t>
      </w:r>
      <w:r w:rsidRPr="00F12058">
        <w:rPr>
          <w:szCs w:val="20"/>
          <w:lang w:val="en-US"/>
        </w:rPr>
        <w:t>already public</w:t>
      </w:r>
      <w:r w:rsidR="00DD35FD" w:rsidRPr="00F12058">
        <w:rPr>
          <w:szCs w:val="20"/>
          <w:lang w:val="en-US"/>
        </w:rPr>
        <w:t>ly</w:t>
      </w:r>
      <w:r w:rsidRPr="00F12058">
        <w:rPr>
          <w:szCs w:val="20"/>
          <w:lang w:val="en-US"/>
        </w:rPr>
        <w:t xml:space="preserve"> available or commonly known: </w:t>
      </w:r>
    </w:p>
    <w:p w:rsidR="00DD35FD" w:rsidRPr="00F12058" w:rsidRDefault="00DD35FD" w:rsidP="005F7989">
      <w:pPr>
        <w:spacing w:line="240" w:lineRule="auto"/>
        <w:rPr>
          <w:szCs w:val="20"/>
          <w:lang w:val="en-US"/>
        </w:rPr>
      </w:pPr>
    </w:p>
    <w:p w:rsidR="00DD35FD" w:rsidRPr="00F12058" w:rsidRDefault="004B3F76" w:rsidP="005F7989">
      <w:pPr>
        <w:pStyle w:val="Listeafsnit"/>
        <w:numPr>
          <w:ilvl w:val="0"/>
          <w:numId w:val="11"/>
        </w:numPr>
        <w:spacing w:line="240" w:lineRule="auto"/>
        <w:rPr>
          <w:szCs w:val="20"/>
          <w:lang w:val="en-US"/>
        </w:rPr>
      </w:pPr>
      <w:r w:rsidRPr="00F12058">
        <w:rPr>
          <w:szCs w:val="20"/>
          <w:lang w:val="en-US"/>
        </w:rPr>
        <w:t>Information on suppliers, customers and business associates,</w:t>
      </w:r>
    </w:p>
    <w:p w:rsidR="00DD35FD" w:rsidRPr="00F12058" w:rsidRDefault="004B3F76" w:rsidP="005F7989">
      <w:pPr>
        <w:pStyle w:val="Listeafsnit"/>
        <w:numPr>
          <w:ilvl w:val="0"/>
          <w:numId w:val="11"/>
        </w:numPr>
        <w:spacing w:line="240" w:lineRule="auto"/>
        <w:rPr>
          <w:szCs w:val="20"/>
          <w:lang w:val="en-US"/>
        </w:rPr>
      </w:pPr>
      <w:r w:rsidRPr="00F12058">
        <w:rPr>
          <w:szCs w:val="20"/>
          <w:lang w:val="en-US"/>
        </w:rPr>
        <w:t>Information on processes, and operational conditions</w:t>
      </w:r>
    </w:p>
    <w:p w:rsidR="00DD35FD" w:rsidRPr="00F12058" w:rsidRDefault="00DD35FD" w:rsidP="005F7989">
      <w:pPr>
        <w:pStyle w:val="Listeafsnit"/>
        <w:numPr>
          <w:ilvl w:val="0"/>
          <w:numId w:val="11"/>
        </w:numPr>
        <w:spacing w:line="240" w:lineRule="auto"/>
        <w:rPr>
          <w:szCs w:val="20"/>
          <w:lang w:val="en-US"/>
        </w:rPr>
      </w:pPr>
      <w:r w:rsidRPr="00F12058">
        <w:rPr>
          <w:szCs w:val="20"/>
          <w:lang w:val="en-US"/>
        </w:rPr>
        <w:t>L</w:t>
      </w:r>
      <w:r w:rsidR="004B3F76" w:rsidRPr="00F12058">
        <w:rPr>
          <w:szCs w:val="20"/>
          <w:lang w:val="en-US"/>
        </w:rPr>
        <w:t>ist</w:t>
      </w:r>
      <w:r w:rsidRPr="00F12058">
        <w:rPr>
          <w:szCs w:val="20"/>
          <w:lang w:val="en-US"/>
        </w:rPr>
        <w:t>s</w:t>
      </w:r>
      <w:r w:rsidR="004B3F76" w:rsidRPr="00F12058">
        <w:rPr>
          <w:szCs w:val="20"/>
          <w:lang w:val="en-US"/>
        </w:rPr>
        <w:t xml:space="preserve"> of customers. </w:t>
      </w:r>
    </w:p>
    <w:p w:rsidR="00DD35FD" w:rsidRPr="00F12058" w:rsidRDefault="00DD35FD" w:rsidP="005F7989">
      <w:pPr>
        <w:spacing w:line="240" w:lineRule="auto"/>
        <w:rPr>
          <w:szCs w:val="20"/>
          <w:lang w:val="en-US"/>
        </w:rPr>
      </w:pPr>
    </w:p>
    <w:p w:rsidR="004B3F76" w:rsidRPr="00F12058" w:rsidRDefault="004B3F76" w:rsidP="005F7989">
      <w:pPr>
        <w:spacing w:line="240" w:lineRule="auto"/>
        <w:rPr>
          <w:szCs w:val="20"/>
          <w:lang w:val="en-US"/>
        </w:rPr>
      </w:pPr>
      <w:r w:rsidRPr="00F12058">
        <w:rPr>
          <w:szCs w:val="20"/>
          <w:lang w:val="en-US"/>
        </w:rPr>
        <w:t xml:space="preserve">The reason </w:t>
      </w:r>
      <w:r w:rsidR="00281CB1" w:rsidRPr="00F12058">
        <w:rPr>
          <w:szCs w:val="20"/>
          <w:lang w:val="en-US"/>
        </w:rPr>
        <w:t>has been</w:t>
      </w:r>
      <w:r w:rsidRPr="00F12058">
        <w:rPr>
          <w:szCs w:val="20"/>
          <w:lang w:val="en-US"/>
        </w:rPr>
        <w:t xml:space="preserve"> that the information could harm the company's competitiveness and did</w:t>
      </w:r>
      <w:r w:rsidR="00DD35FD" w:rsidRPr="00F12058">
        <w:rPr>
          <w:szCs w:val="20"/>
          <w:lang w:val="en-US"/>
        </w:rPr>
        <w:t xml:space="preserve"> not</w:t>
      </w:r>
      <w:r w:rsidRPr="00F12058">
        <w:rPr>
          <w:szCs w:val="20"/>
          <w:lang w:val="en-US"/>
        </w:rPr>
        <w:t xml:space="preserve"> include information on emissions.</w:t>
      </w:r>
    </w:p>
    <w:p w:rsidR="004B3F76" w:rsidRPr="00F12058" w:rsidRDefault="004B3F76" w:rsidP="005F7989">
      <w:pPr>
        <w:spacing w:line="240" w:lineRule="auto"/>
        <w:rPr>
          <w:szCs w:val="20"/>
          <w:lang w:val="en-US"/>
        </w:rPr>
      </w:pPr>
      <w:r w:rsidRPr="00F12058">
        <w:rPr>
          <w:szCs w:val="20"/>
          <w:lang w:val="en-US"/>
        </w:rPr>
        <w:t xml:space="preserve">In </w:t>
      </w:r>
      <w:r w:rsidR="00281CB1" w:rsidRPr="00F12058">
        <w:rPr>
          <w:szCs w:val="20"/>
          <w:lang w:val="en-US"/>
        </w:rPr>
        <w:t>one</w:t>
      </w:r>
      <w:r w:rsidRPr="00F12058">
        <w:rPr>
          <w:szCs w:val="20"/>
          <w:lang w:val="en-US"/>
        </w:rPr>
        <w:t xml:space="preserve"> case</w:t>
      </w:r>
      <w:r w:rsidR="00281CB1" w:rsidRPr="00F12058">
        <w:rPr>
          <w:szCs w:val="20"/>
          <w:lang w:val="en-US"/>
        </w:rPr>
        <w:t>,</w:t>
      </w:r>
      <w:r w:rsidRPr="00F12058">
        <w:rPr>
          <w:szCs w:val="20"/>
          <w:lang w:val="en-US"/>
        </w:rPr>
        <w:t xml:space="preserve"> information on a company's reports of waste from gypsum was disclosed because it was</w:t>
      </w:r>
      <w:r w:rsidR="00281CB1" w:rsidRPr="00F12058">
        <w:rPr>
          <w:szCs w:val="20"/>
          <w:lang w:val="en-US"/>
        </w:rPr>
        <w:t xml:space="preserve"> not</w:t>
      </w:r>
      <w:r w:rsidRPr="00F12058">
        <w:rPr>
          <w:szCs w:val="20"/>
          <w:lang w:val="en-US"/>
        </w:rPr>
        <w:t xml:space="preserve"> precise enough to damage the </w:t>
      </w:r>
      <w:r w:rsidR="00281CB1" w:rsidRPr="00F12058">
        <w:rPr>
          <w:szCs w:val="20"/>
          <w:lang w:val="en-US"/>
        </w:rPr>
        <w:t xml:space="preserve">company’s </w:t>
      </w:r>
      <w:r w:rsidRPr="00F12058">
        <w:rPr>
          <w:szCs w:val="20"/>
          <w:lang w:val="en-US"/>
        </w:rPr>
        <w:t>competitiveness on the market.</w:t>
      </w:r>
    </w:p>
    <w:p w:rsidR="004B3F76" w:rsidRPr="00F12058" w:rsidRDefault="004B3F76" w:rsidP="005F7989">
      <w:pPr>
        <w:spacing w:line="240" w:lineRule="auto"/>
        <w:rPr>
          <w:szCs w:val="20"/>
          <w:lang w:val="en-US"/>
        </w:rPr>
      </w:pPr>
      <w:r w:rsidRPr="00F12058">
        <w:rPr>
          <w:szCs w:val="20"/>
          <w:lang w:val="en-US"/>
        </w:rPr>
        <w:t>In a</w:t>
      </w:r>
      <w:r w:rsidR="00281CB1" w:rsidRPr="00F12058">
        <w:rPr>
          <w:szCs w:val="20"/>
          <w:lang w:val="en-US"/>
        </w:rPr>
        <w:t>nother</w:t>
      </w:r>
      <w:r w:rsidRPr="00F12058">
        <w:rPr>
          <w:szCs w:val="20"/>
          <w:lang w:val="en-US"/>
        </w:rPr>
        <w:t xml:space="preserve"> case the applicant wanted access to a winning procurement.  All information was disclosed except for detailed information on the budget and the analysis model. It was assessed that full disclosure could harm the competitiveness of the market significantly. </w:t>
      </w:r>
    </w:p>
    <w:p w:rsidR="004B3F76" w:rsidRPr="00886B00" w:rsidRDefault="004B3F76" w:rsidP="005F7989">
      <w:pPr>
        <w:spacing w:line="240" w:lineRule="auto"/>
        <w:rPr>
          <w:szCs w:val="20"/>
          <w:lang w:val="en-US"/>
        </w:rPr>
      </w:pPr>
      <w:r w:rsidRPr="00F12058">
        <w:rPr>
          <w:szCs w:val="20"/>
          <w:lang w:val="en-US"/>
        </w:rPr>
        <w:lastRenderedPageBreak/>
        <w:t>In one case all information was disclosed, including a list on public authorities and institutions that receive products from the company, as well as information on the company's handling and labelling of chemicals.</w:t>
      </w:r>
      <w:r w:rsidRPr="00886B00">
        <w:rPr>
          <w:szCs w:val="20"/>
          <w:lang w:val="en-US"/>
        </w:rPr>
        <w:t xml:space="preserve">  </w:t>
      </w:r>
    </w:p>
    <w:p w:rsidR="001354CC" w:rsidRPr="00886B00" w:rsidRDefault="001354CC" w:rsidP="005F7989">
      <w:pPr>
        <w:spacing w:line="240" w:lineRule="auto"/>
        <w:rPr>
          <w:szCs w:val="20"/>
          <w:lang w:val="en-US"/>
        </w:rPr>
      </w:pPr>
    </w:p>
    <w:p w:rsidR="004B3F76" w:rsidRPr="00886B00" w:rsidRDefault="004B3F76" w:rsidP="005F7989">
      <w:pPr>
        <w:spacing w:line="240" w:lineRule="auto"/>
        <w:rPr>
          <w:szCs w:val="20"/>
          <w:lang w:val="en-GB"/>
        </w:rPr>
      </w:pPr>
    </w:p>
    <w:p w:rsidR="00886B00" w:rsidRPr="00886B00" w:rsidRDefault="00886B00" w:rsidP="005F7989">
      <w:pPr>
        <w:spacing w:line="240" w:lineRule="auto"/>
        <w:rPr>
          <w:szCs w:val="20"/>
          <w:lang w:val="en-GB"/>
        </w:rPr>
      </w:pPr>
    </w:p>
    <w:sectPr w:rsidR="00886B00" w:rsidRPr="00886B00" w:rsidSect="004B3F76">
      <w:footerReference w:type="even" r:id="rId20"/>
      <w:footerReference w:type="default" r:id="rId21"/>
      <w:headerReference w:type="first" r:id="rId22"/>
      <w:footerReference w:type="first" r:id="rId23"/>
      <w:pgSz w:w="11906" w:h="16838" w:code="9"/>
      <w:pgMar w:top="2041" w:right="3175" w:bottom="680"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B0" w:rsidRDefault="00B56CB0">
      <w:r>
        <w:separator/>
      </w:r>
    </w:p>
  </w:endnote>
  <w:endnote w:type="continuationSeparator" w:id="0">
    <w:p w:rsidR="00B56CB0" w:rsidRDefault="00B5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gSans-Book-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80291"/>
      <w:docPartObj>
        <w:docPartGallery w:val="Page Numbers (Bottom of Page)"/>
        <w:docPartUnique/>
      </w:docPartObj>
    </w:sdtPr>
    <w:sdtEndPr/>
    <w:sdtContent>
      <w:p w:rsidR="00E03B18" w:rsidRDefault="00E03B18">
        <w:pPr>
          <w:pStyle w:val="Sidefod"/>
          <w:jc w:val="right"/>
        </w:pPr>
        <w:r>
          <w:fldChar w:fldCharType="begin"/>
        </w:r>
        <w:r>
          <w:instrText>PAGE   \* MERGEFORMAT</w:instrText>
        </w:r>
        <w:r>
          <w:fldChar w:fldCharType="separate"/>
        </w:r>
        <w:r w:rsidR="00C94542">
          <w:rPr>
            <w:noProof/>
          </w:rPr>
          <w:t>4</w:t>
        </w:r>
        <w:r>
          <w:fldChar w:fldCharType="end"/>
        </w:r>
      </w:p>
    </w:sdtContent>
  </w:sdt>
  <w:p w:rsidR="00467E79" w:rsidRPr="00DE7479" w:rsidRDefault="00467E79" w:rsidP="00DE7479">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Pr="000166A0" w:rsidRDefault="004B3F76" w:rsidP="00DE7479">
    <w:pPr>
      <w:pStyle w:val="Sidefod"/>
      <w:spacing w:before="240"/>
      <w:ind w:right="-1644"/>
      <w:rPr>
        <w:rFonts w:cs="Arial"/>
        <w:szCs w:val="14"/>
        <w:lang w:val="en-US"/>
      </w:rPr>
    </w:pPr>
    <w:bookmarkStart w:id="15" w:name="styr_navn"/>
    <w:r>
      <w:rPr>
        <w:rFonts w:cs="Arial"/>
        <w:szCs w:val="14"/>
        <w:lang w:val="en-US"/>
      </w:rPr>
      <w:t>Environmental Protection Agency</w:t>
    </w:r>
    <w:bookmarkEnd w:id="15"/>
    <w:r w:rsidR="00467E79" w:rsidRPr="000166A0">
      <w:rPr>
        <w:rFonts w:cs="Arial"/>
        <w:szCs w:val="14"/>
        <w:lang w:val="en-US"/>
      </w:rPr>
      <w:t xml:space="preserve"> • </w:t>
    </w:r>
    <w:bookmarkStart w:id="16" w:name="styr_adr"/>
    <w:r>
      <w:rPr>
        <w:rFonts w:cs="Arial"/>
        <w:szCs w:val="14"/>
        <w:lang w:val="en-US"/>
      </w:rPr>
      <w:t>Strandgade 29</w:t>
    </w:r>
    <w:bookmarkEnd w:id="16"/>
    <w:r w:rsidR="00467E79" w:rsidRPr="000166A0">
      <w:rPr>
        <w:rFonts w:cs="Arial"/>
        <w:szCs w:val="14"/>
        <w:lang w:val="en-US"/>
      </w:rPr>
      <w:t xml:space="preserve"> • </w:t>
    </w:r>
    <w:bookmarkStart w:id="17" w:name="styr_postnr"/>
    <w:r>
      <w:rPr>
        <w:rFonts w:cs="Arial"/>
        <w:szCs w:val="14"/>
        <w:lang w:val="en-US"/>
      </w:rPr>
      <w:t>DK-1401</w:t>
    </w:r>
    <w:bookmarkEnd w:id="17"/>
    <w:r w:rsidR="00467E79" w:rsidRPr="000166A0">
      <w:rPr>
        <w:rFonts w:cs="Arial"/>
        <w:szCs w:val="14"/>
        <w:lang w:val="en-US"/>
      </w:rPr>
      <w:t xml:space="preserve"> </w:t>
    </w:r>
    <w:bookmarkStart w:id="18" w:name="styr_by"/>
    <w:r>
      <w:rPr>
        <w:rFonts w:cs="Arial"/>
        <w:szCs w:val="14"/>
        <w:lang w:val="en-US"/>
      </w:rPr>
      <w:t>Copenhagen K  Denmark</w:t>
    </w:r>
    <w:bookmarkEnd w:id="18"/>
  </w:p>
  <w:p w:rsidR="00467E79" w:rsidRPr="000166A0" w:rsidRDefault="004B3F76" w:rsidP="00DE7479">
    <w:pPr>
      <w:pStyle w:val="Sidefod"/>
      <w:spacing w:after="300"/>
      <w:ind w:right="-1644"/>
      <w:rPr>
        <w:rFonts w:cs="Arial"/>
        <w:szCs w:val="14"/>
        <w:lang w:val="en-US"/>
      </w:rPr>
    </w:pPr>
    <w:bookmarkStart w:id="19" w:name="telefon_tekst"/>
    <w:r>
      <w:rPr>
        <w:rFonts w:cs="Arial"/>
        <w:szCs w:val="14"/>
        <w:lang w:val="en-US"/>
      </w:rPr>
      <w:t>Tel +45</w:t>
    </w:r>
    <w:bookmarkEnd w:id="19"/>
    <w:r w:rsidR="00467E79" w:rsidRPr="000166A0">
      <w:rPr>
        <w:rFonts w:cs="Arial"/>
        <w:szCs w:val="14"/>
        <w:lang w:val="en-US"/>
      </w:rPr>
      <w:t xml:space="preserve"> </w:t>
    </w:r>
    <w:bookmarkStart w:id="20" w:name="styr_telefon"/>
    <w:r>
      <w:rPr>
        <w:rFonts w:cs="Arial"/>
        <w:szCs w:val="14"/>
        <w:lang w:val="en-US"/>
      </w:rPr>
      <w:t>72 54 40 00</w:t>
    </w:r>
    <w:bookmarkEnd w:id="20"/>
    <w:r w:rsidR="00467E79" w:rsidRPr="000166A0">
      <w:rPr>
        <w:rFonts w:cs="Arial"/>
        <w:szCs w:val="14"/>
        <w:lang w:val="en-US"/>
      </w:rPr>
      <w:t xml:space="preserve"> • CVR </w:t>
    </w:r>
    <w:bookmarkStart w:id="21" w:name="cvr_nr"/>
    <w:r>
      <w:rPr>
        <w:rFonts w:cs="Arial"/>
        <w:szCs w:val="14"/>
        <w:lang w:val="en-US"/>
      </w:rPr>
      <w:t>25798376</w:t>
    </w:r>
    <w:bookmarkEnd w:id="21"/>
    <w:r w:rsidR="00467E79" w:rsidRPr="000166A0">
      <w:rPr>
        <w:rFonts w:cs="Arial"/>
        <w:szCs w:val="14"/>
        <w:lang w:val="en-US"/>
      </w:rPr>
      <w:t xml:space="preserve"> • EAN </w:t>
    </w:r>
    <w:bookmarkStart w:id="22" w:name="ean_nr"/>
    <w:r>
      <w:rPr>
        <w:rFonts w:cs="Arial"/>
        <w:szCs w:val="14"/>
        <w:lang w:val="en-US"/>
      </w:rPr>
      <w:t>(drift)5798000863002 (tilskud)5798000863019</w:t>
    </w:r>
    <w:bookmarkEnd w:id="22"/>
    <w:r w:rsidR="00467E79" w:rsidRPr="000166A0">
      <w:rPr>
        <w:rFonts w:cs="Arial"/>
        <w:szCs w:val="14"/>
        <w:lang w:val="en-US"/>
      </w:rPr>
      <w:t xml:space="preserve"> • </w:t>
    </w:r>
    <w:bookmarkStart w:id="23" w:name="styr_email"/>
    <w:r>
      <w:rPr>
        <w:rFonts w:cs="Arial"/>
        <w:szCs w:val="14"/>
        <w:lang w:val="en-US"/>
      </w:rPr>
      <w:t>mst@mst.dk</w:t>
    </w:r>
    <w:bookmarkEnd w:id="23"/>
    <w:r w:rsidR="00467E79" w:rsidRPr="000166A0">
      <w:rPr>
        <w:rFonts w:cs="Arial"/>
        <w:szCs w:val="14"/>
        <w:lang w:val="en-US"/>
      </w:rPr>
      <w:t xml:space="preserve"> • </w:t>
    </w:r>
    <w:bookmarkStart w:id="24" w:name="styr_web"/>
    <w:r>
      <w:rPr>
        <w:rFonts w:cs="Arial"/>
        <w:szCs w:val="14"/>
        <w:lang w:val="en-US"/>
      </w:rPr>
      <w:t>www.mst.dk</w:t>
    </w:r>
    <w:bookmarkEnd w:id="2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B0" w:rsidRDefault="00B56CB0">
      <w:r>
        <w:separator/>
      </w:r>
    </w:p>
  </w:footnote>
  <w:footnote w:type="continuationSeparator" w:id="0">
    <w:p w:rsidR="00B56CB0" w:rsidRDefault="00B5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76" w:rsidRDefault="004B3F76">
    <w:pPr>
      <w:pStyle w:val="Sidehoved"/>
    </w:pPr>
    <w:r>
      <w:rPr>
        <w:noProof/>
      </w:rPr>
      <w:drawing>
        <wp:anchor distT="0" distB="0" distL="114300" distR="114300" simplePos="0" relativeHeight="251658240" behindDoc="0" locked="0" layoutInCell="1" allowOverlap="1" wp14:anchorId="4BAA190B" wp14:editId="578FAB2A">
          <wp:simplePos x="0" y="0"/>
          <wp:positionH relativeFrom="page">
            <wp:posOffset>4993005</wp:posOffset>
          </wp:positionH>
          <wp:positionV relativeFrom="page">
            <wp:posOffset>518160</wp:posOffset>
          </wp:positionV>
          <wp:extent cx="1743075" cy="92392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A342A"/>
    <w:lvl w:ilvl="0">
      <w:start w:val="1"/>
      <w:numFmt w:val="decimal"/>
      <w:lvlText w:val="%1."/>
      <w:lvlJc w:val="left"/>
      <w:pPr>
        <w:tabs>
          <w:tab w:val="num" w:pos="1492"/>
        </w:tabs>
        <w:ind w:left="1492" w:hanging="360"/>
      </w:pPr>
    </w:lvl>
  </w:abstractNum>
  <w:abstractNum w:abstractNumId="1">
    <w:nsid w:val="FFFFFF7D"/>
    <w:multiLevelType w:val="singleLevel"/>
    <w:tmpl w:val="5D0E635C"/>
    <w:lvl w:ilvl="0">
      <w:start w:val="1"/>
      <w:numFmt w:val="decimal"/>
      <w:lvlText w:val="%1."/>
      <w:lvlJc w:val="left"/>
      <w:pPr>
        <w:tabs>
          <w:tab w:val="num" w:pos="1209"/>
        </w:tabs>
        <w:ind w:left="1209" w:hanging="360"/>
      </w:pPr>
    </w:lvl>
  </w:abstractNum>
  <w:abstractNum w:abstractNumId="2">
    <w:nsid w:val="FFFFFF7E"/>
    <w:multiLevelType w:val="singleLevel"/>
    <w:tmpl w:val="E8688718"/>
    <w:lvl w:ilvl="0">
      <w:start w:val="1"/>
      <w:numFmt w:val="decimal"/>
      <w:lvlText w:val="%1."/>
      <w:lvlJc w:val="left"/>
      <w:pPr>
        <w:tabs>
          <w:tab w:val="num" w:pos="926"/>
        </w:tabs>
        <w:ind w:left="926" w:hanging="360"/>
      </w:pPr>
    </w:lvl>
  </w:abstractNum>
  <w:abstractNum w:abstractNumId="3">
    <w:nsid w:val="FFFFFF7F"/>
    <w:multiLevelType w:val="singleLevel"/>
    <w:tmpl w:val="0A1E8216"/>
    <w:lvl w:ilvl="0">
      <w:start w:val="1"/>
      <w:numFmt w:val="decimal"/>
      <w:lvlText w:val="%1."/>
      <w:lvlJc w:val="left"/>
      <w:pPr>
        <w:tabs>
          <w:tab w:val="num" w:pos="643"/>
        </w:tabs>
        <w:ind w:left="643" w:hanging="360"/>
      </w:pPr>
    </w:lvl>
  </w:abstractNum>
  <w:abstractNum w:abstractNumId="4">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C3BE"/>
    <w:lvl w:ilvl="0">
      <w:start w:val="1"/>
      <w:numFmt w:val="decimal"/>
      <w:lvlText w:val="%1."/>
      <w:lvlJc w:val="left"/>
      <w:pPr>
        <w:tabs>
          <w:tab w:val="num" w:pos="360"/>
        </w:tabs>
        <w:ind w:left="360" w:hanging="360"/>
      </w:pPr>
    </w:lvl>
  </w:abstractNum>
  <w:abstractNum w:abstractNumId="9">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nsid w:val="1F757045"/>
    <w:multiLevelType w:val="hybridMultilevel"/>
    <w:tmpl w:val="AB4CF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01E4D27"/>
    <w:multiLevelType w:val="hybridMultilevel"/>
    <w:tmpl w:val="7048FD28"/>
    <w:lvl w:ilvl="0" w:tplc="6FCA107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025D01"/>
    <w:multiLevelType w:val="hybridMultilevel"/>
    <w:tmpl w:val="5132399E"/>
    <w:lvl w:ilvl="0" w:tplc="6FCA107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AA528F4"/>
    <w:multiLevelType w:val="hybridMultilevel"/>
    <w:tmpl w:val="A0D45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C937E9"/>
    <w:multiLevelType w:val="hybridMultilevel"/>
    <w:tmpl w:val="E1646BA4"/>
    <w:lvl w:ilvl="0" w:tplc="3DB813A8">
      <w:start w:val="29"/>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1304547"/>
    <w:multiLevelType w:val="hybridMultilevel"/>
    <w:tmpl w:val="B498C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76"/>
    <w:rsid w:val="00002EA0"/>
    <w:rsid w:val="00003636"/>
    <w:rsid w:val="00005FAA"/>
    <w:rsid w:val="0001528D"/>
    <w:rsid w:val="000166A0"/>
    <w:rsid w:val="00030051"/>
    <w:rsid w:val="00031BF0"/>
    <w:rsid w:val="00037E7E"/>
    <w:rsid w:val="00060BC5"/>
    <w:rsid w:val="00064486"/>
    <w:rsid w:val="000647F2"/>
    <w:rsid w:val="00070BA1"/>
    <w:rsid w:val="00073466"/>
    <w:rsid w:val="00082404"/>
    <w:rsid w:val="00086BAE"/>
    <w:rsid w:val="00087408"/>
    <w:rsid w:val="00096AA1"/>
    <w:rsid w:val="000A26F5"/>
    <w:rsid w:val="000A6332"/>
    <w:rsid w:val="000A7219"/>
    <w:rsid w:val="000B26E7"/>
    <w:rsid w:val="000B5461"/>
    <w:rsid w:val="000C0594"/>
    <w:rsid w:val="000C13E6"/>
    <w:rsid w:val="000C3D52"/>
    <w:rsid w:val="000C45B7"/>
    <w:rsid w:val="000C62D3"/>
    <w:rsid w:val="000D0F4C"/>
    <w:rsid w:val="000D1CF4"/>
    <w:rsid w:val="000D36CA"/>
    <w:rsid w:val="000D5FBF"/>
    <w:rsid w:val="000D600E"/>
    <w:rsid w:val="000E3992"/>
    <w:rsid w:val="000F171C"/>
    <w:rsid w:val="00102645"/>
    <w:rsid w:val="001062D0"/>
    <w:rsid w:val="001210A9"/>
    <w:rsid w:val="0013232D"/>
    <w:rsid w:val="001354CC"/>
    <w:rsid w:val="0014150F"/>
    <w:rsid w:val="00141AB9"/>
    <w:rsid w:val="00144670"/>
    <w:rsid w:val="0014616C"/>
    <w:rsid w:val="00150899"/>
    <w:rsid w:val="00152CB8"/>
    <w:rsid w:val="00156908"/>
    <w:rsid w:val="001743E7"/>
    <w:rsid w:val="00194C09"/>
    <w:rsid w:val="001A02B5"/>
    <w:rsid w:val="001A4D56"/>
    <w:rsid w:val="001A58BF"/>
    <w:rsid w:val="001A6CB5"/>
    <w:rsid w:val="001A7E4B"/>
    <w:rsid w:val="001B3F10"/>
    <w:rsid w:val="001B474C"/>
    <w:rsid w:val="001B72A9"/>
    <w:rsid w:val="001C2544"/>
    <w:rsid w:val="001C417D"/>
    <w:rsid w:val="001C4328"/>
    <w:rsid w:val="001D1196"/>
    <w:rsid w:val="001D19D8"/>
    <w:rsid w:val="001E38EF"/>
    <w:rsid w:val="001E4C2E"/>
    <w:rsid w:val="001E7F16"/>
    <w:rsid w:val="001F3A47"/>
    <w:rsid w:val="00200B86"/>
    <w:rsid w:val="0020134B"/>
    <w:rsid w:val="0020402C"/>
    <w:rsid w:val="002044E3"/>
    <w:rsid w:val="00204BF4"/>
    <w:rsid w:val="00211AC9"/>
    <w:rsid w:val="00212497"/>
    <w:rsid w:val="00215CDC"/>
    <w:rsid w:val="002225DA"/>
    <w:rsid w:val="002239C6"/>
    <w:rsid w:val="00235C1F"/>
    <w:rsid w:val="002366E2"/>
    <w:rsid w:val="002620B7"/>
    <w:rsid w:val="002629A8"/>
    <w:rsid w:val="002639DB"/>
    <w:rsid w:val="00264240"/>
    <w:rsid w:val="002654F9"/>
    <w:rsid w:val="0026632E"/>
    <w:rsid w:val="00267F76"/>
    <w:rsid w:val="0027546B"/>
    <w:rsid w:val="00281CB1"/>
    <w:rsid w:val="0028281A"/>
    <w:rsid w:val="00284176"/>
    <w:rsid w:val="00293240"/>
    <w:rsid w:val="002933E6"/>
    <w:rsid w:val="002A29B1"/>
    <w:rsid w:val="002A5C5A"/>
    <w:rsid w:val="002B3BE4"/>
    <w:rsid w:val="002B7807"/>
    <w:rsid w:val="002C042D"/>
    <w:rsid w:val="002C4595"/>
    <w:rsid w:val="002C4D00"/>
    <w:rsid w:val="002C7FED"/>
    <w:rsid w:val="002D00C9"/>
    <w:rsid w:val="002D268E"/>
    <w:rsid w:val="002D7F0F"/>
    <w:rsid w:val="002E1F88"/>
    <w:rsid w:val="002F0A73"/>
    <w:rsid w:val="002F1984"/>
    <w:rsid w:val="002F3031"/>
    <w:rsid w:val="003001A2"/>
    <w:rsid w:val="00310C3C"/>
    <w:rsid w:val="00313642"/>
    <w:rsid w:val="00315AC9"/>
    <w:rsid w:val="00320951"/>
    <w:rsid w:val="00322BBE"/>
    <w:rsid w:val="0032640D"/>
    <w:rsid w:val="00326ED5"/>
    <w:rsid w:val="00331970"/>
    <w:rsid w:val="00343A37"/>
    <w:rsid w:val="00345FA9"/>
    <w:rsid w:val="00346B17"/>
    <w:rsid w:val="003558D9"/>
    <w:rsid w:val="003667C7"/>
    <w:rsid w:val="003819FF"/>
    <w:rsid w:val="00385C06"/>
    <w:rsid w:val="003A2D28"/>
    <w:rsid w:val="003A3369"/>
    <w:rsid w:val="003A3D2D"/>
    <w:rsid w:val="003A44A9"/>
    <w:rsid w:val="003D15EF"/>
    <w:rsid w:val="003D3CB2"/>
    <w:rsid w:val="003D518E"/>
    <w:rsid w:val="003E06B4"/>
    <w:rsid w:val="003E09D1"/>
    <w:rsid w:val="003E3617"/>
    <w:rsid w:val="003F0457"/>
    <w:rsid w:val="003F0D75"/>
    <w:rsid w:val="0040506D"/>
    <w:rsid w:val="00406AF1"/>
    <w:rsid w:val="0041385B"/>
    <w:rsid w:val="00415BC0"/>
    <w:rsid w:val="00416AC3"/>
    <w:rsid w:val="00420B45"/>
    <w:rsid w:val="004232F9"/>
    <w:rsid w:val="004268BF"/>
    <w:rsid w:val="00435437"/>
    <w:rsid w:val="00440668"/>
    <w:rsid w:val="004421D7"/>
    <w:rsid w:val="00447B83"/>
    <w:rsid w:val="00450475"/>
    <w:rsid w:val="00457882"/>
    <w:rsid w:val="00460B5A"/>
    <w:rsid w:val="0046600E"/>
    <w:rsid w:val="00467E79"/>
    <w:rsid w:val="00470A43"/>
    <w:rsid w:val="00476722"/>
    <w:rsid w:val="00481EEB"/>
    <w:rsid w:val="00495993"/>
    <w:rsid w:val="004A2681"/>
    <w:rsid w:val="004A3AAA"/>
    <w:rsid w:val="004A4315"/>
    <w:rsid w:val="004B02FA"/>
    <w:rsid w:val="004B3F76"/>
    <w:rsid w:val="004B5995"/>
    <w:rsid w:val="004B5AC3"/>
    <w:rsid w:val="004C237E"/>
    <w:rsid w:val="004C491E"/>
    <w:rsid w:val="004C63FE"/>
    <w:rsid w:val="004D23C9"/>
    <w:rsid w:val="004D6645"/>
    <w:rsid w:val="004E642A"/>
    <w:rsid w:val="004E7C82"/>
    <w:rsid w:val="004E7DCB"/>
    <w:rsid w:val="00500EFC"/>
    <w:rsid w:val="00501E2E"/>
    <w:rsid w:val="0051781E"/>
    <w:rsid w:val="00520971"/>
    <w:rsid w:val="005267CB"/>
    <w:rsid w:val="00531869"/>
    <w:rsid w:val="00535B7D"/>
    <w:rsid w:val="0054733C"/>
    <w:rsid w:val="0055494C"/>
    <w:rsid w:val="00554FAA"/>
    <w:rsid w:val="00563773"/>
    <w:rsid w:val="005650F2"/>
    <w:rsid w:val="005672CB"/>
    <w:rsid w:val="00576B90"/>
    <w:rsid w:val="0058172F"/>
    <w:rsid w:val="00583670"/>
    <w:rsid w:val="00585624"/>
    <w:rsid w:val="00590C13"/>
    <w:rsid w:val="0059175F"/>
    <w:rsid w:val="0059560E"/>
    <w:rsid w:val="00596C25"/>
    <w:rsid w:val="005977C7"/>
    <w:rsid w:val="00597CB1"/>
    <w:rsid w:val="005A01E1"/>
    <w:rsid w:val="005A50B9"/>
    <w:rsid w:val="005B7E7D"/>
    <w:rsid w:val="005C51A1"/>
    <w:rsid w:val="005D2B26"/>
    <w:rsid w:val="005D543F"/>
    <w:rsid w:val="005D7152"/>
    <w:rsid w:val="005E352B"/>
    <w:rsid w:val="005E4484"/>
    <w:rsid w:val="005F53E3"/>
    <w:rsid w:val="005F61FB"/>
    <w:rsid w:val="005F7989"/>
    <w:rsid w:val="00600A6B"/>
    <w:rsid w:val="00601287"/>
    <w:rsid w:val="00604DC5"/>
    <w:rsid w:val="006067F0"/>
    <w:rsid w:val="00610541"/>
    <w:rsid w:val="00610A43"/>
    <w:rsid w:val="00612296"/>
    <w:rsid w:val="006152EB"/>
    <w:rsid w:val="006161E8"/>
    <w:rsid w:val="00623A75"/>
    <w:rsid w:val="0062404D"/>
    <w:rsid w:val="006247B8"/>
    <w:rsid w:val="0063273A"/>
    <w:rsid w:val="00632DB3"/>
    <w:rsid w:val="00632EB9"/>
    <w:rsid w:val="00634FD6"/>
    <w:rsid w:val="00655780"/>
    <w:rsid w:val="00656763"/>
    <w:rsid w:val="00656C96"/>
    <w:rsid w:val="006665A1"/>
    <w:rsid w:val="006706E8"/>
    <w:rsid w:val="00687621"/>
    <w:rsid w:val="0068783F"/>
    <w:rsid w:val="00696E85"/>
    <w:rsid w:val="006A18C5"/>
    <w:rsid w:val="006A4E84"/>
    <w:rsid w:val="006B30DF"/>
    <w:rsid w:val="006C5799"/>
    <w:rsid w:val="006C71CF"/>
    <w:rsid w:val="006D09A7"/>
    <w:rsid w:val="006D3B5C"/>
    <w:rsid w:val="006E7F1D"/>
    <w:rsid w:val="006F4DCD"/>
    <w:rsid w:val="00702FF2"/>
    <w:rsid w:val="00703B66"/>
    <w:rsid w:val="00705EAB"/>
    <w:rsid w:val="00723455"/>
    <w:rsid w:val="00723CFE"/>
    <w:rsid w:val="00724D6D"/>
    <w:rsid w:val="0073754C"/>
    <w:rsid w:val="0074286D"/>
    <w:rsid w:val="0074716F"/>
    <w:rsid w:val="00753673"/>
    <w:rsid w:val="007540BD"/>
    <w:rsid w:val="00762205"/>
    <w:rsid w:val="0076323D"/>
    <w:rsid w:val="007660CB"/>
    <w:rsid w:val="007830BE"/>
    <w:rsid w:val="007940C9"/>
    <w:rsid w:val="00796312"/>
    <w:rsid w:val="007B1B23"/>
    <w:rsid w:val="007B21FA"/>
    <w:rsid w:val="007B2ADE"/>
    <w:rsid w:val="007B3940"/>
    <w:rsid w:val="007C1C8A"/>
    <w:rsid w:val="007D492E"/>
    <w:rsid w:val="007E3A3B"/>
    <w:rsid w:val="007E51F2"/>
    <w:rsid w:val="007E5251"/>
    <w:rsid w:val="007E5E97"/>
    <w:rsid w:val="007E7688"/>
    <w:rsid w:val="007F770C"/>
    <w:rsid w:val="00802CB9"/>
    <w:rsid w:val="00807BA4"/>
    <w:rsid w:val="00821133"/>
    <w:rsid w:val="008407EC"/>
    <w:rsid w:val="00841884"/>
    <w:rsid w:val="0084333E"/>
    <w:rsid w:val="0084379B"/>
    <w:rsid w:val="00844CA9"/>
    <w:rsid w:val="008559E9"/>
    <w:rsid w:val="00860D2C"/>
    <w:rsid w:val="00861CBA"/>
    <w:rsid w:val="00863B4C"/>
    <w:rsid w:val="0087138C"/>
    <w:rsid w:val="00872AC0"/>
    <w:rsid w:val="00880E60"/>
    <w:rsid w:val="00883AFF"/>
    <w:rsid w:val="00886B00"/>
    <w:rsid w:val="00892B13"/>
    <w:rsid w:val="00895497"/>
    <w:rsid w:val="008A1C6B"/>
    <w:rsid w:val="008B1B83"/>
    <w:rsid w:val="008B3ADA"/>
    <w:rsid w:val="008C5F4A"/>
    <w:rsid w:val="008C6D63"/>
    <w:rsid w:val="008E0C97"/>
    <w:rsid w:val="008E3990"/>
    <w:rsid w:val="008F18DE"/>
    <w:rsid w:val="008F272E"/>
    <w:rsid w:val="008F6B2B"/>
    <w:rsid w:val="009003B7"/>
    <w:rsid w:val="00906916"/>
    <w:rsid w:val="0092514B"/>
    <w:rsid w:val="009264AA"/>
    <w:rsid w:val="00935B5E"/>
    <w:rsid w:val="009461F0"/>
    <w:rsid w:val="0094771D"/>
    <w:rsid w:val="009601F5"/>
    <w:rsid w:val="00970F21"/>
    <w:rsid w:val="00975F3B"/>
    <w:rsid w:val="0098382A"/>
    <w:rsid w:val="009943CD"/>
    <w:rsid w:val="00994E91"/>
    <w:rsid w:val="00997903"/>
    <w:rsid w:val="009A12D2"/>
    <w:rsid w:val="009B4FEC"/>
    <w:rsid w:val="009C2146"/>
    <w:rsid w:val="009C6BB2"/>
    <w:rsid w:val="009D5AAD"/>
    <w:rsid w:val="009E27B6"/>
    <w:rsid w:val="009E2A84"/>
    <w:rsid w:val="009E7920"/>
    <w:rsid w:val="009F368F"/>
    <w:rsid w:val="009F4367"/>
    <w:rsid w:val="009F6DE6"/>
    <w:rsid w:val="00A00865"/>
    <w:rsid w:val="00A03CE6"/>
    <w:rsid w:val="00A03E48"/>
    <w:rsid w:val="00A03FBF"/>
    <w:rsid w:val="00A11F5A"/>
    <w:rsid w:val="00A1426F"/>
    <w:rsid w:val="00A158CB"/>
    <w:rsid w:val="00A34B40"/>
    <w:rsid w:val="00A36292"/>
    <w:rsid w:val="00A36D64"/>
    <w:rsid w:val="00A40DCD"/>
    <w:rsid w:val="00A41B62"/>
    <w:rsid w:val="00A5408B"/>
    <w:rsid w:val="00A556CE"/>
    <w:rsid w:val="00A56611"/>
    <w:rsid w:val="00A65449"/>
    <w:rsid w:val="00A67D37"/>
    <w:rsid w:val="00A72DDE"/>
    <w:rsid w:val="00A85701"/>
    <w:rsid w:val="00A923E2"/>
    <w:rsid w:val="00A964CE"/>
    <w:rsid w:val="00AB373B"/>
    <w:rsid w:val="00AB3A62"/>
    <w:rsid w:val="00AC35D6"/>
    <w:rsid w:val="00AC718E"/>
    <w:rsid w:val="00AD03D1"/>
    <w:rsid w:val="00AD678B"/>
    <w:rsid w:val="00AE06F9"/>
    <w:rsid w:val="00AE5A17"/>
    <w:rsid w:val="00AF5AF6"/>
    <w:rsid w:val="00AF6338"/>
    <w:rsid w:val="00B00E58"/>
    <w:rsid w:val="00B0288C"/>
    <w:rsid w:val="00B06B94"/>
    <w:rsid w:val="00B121C2"/>
    <w:rsid w:val="00B13BB6"/>
    <w:rsid w:val="00B2565D"/>
    <w:rsid w:val="00B30727"/>
    <w:rsid w:val="00B441D7"/>
    <w:rsid w:val="00B51A9E"/>
    <w:rsid w:val="00B56CB0"/>
    <w:rsid w:val="00B734BB"/>
    <w:rsid w:val="00B743F7"/>
    <w:rsid w:val="00B74A25"/>
    <w:rsid w:val="00B77950"/>
    <w:rsid w:val="00B80700"/>
    <w:rsid w:val="00B86940"/>
    <w:rsid w:val="00B90A33"/>
    <w:rsid w:val="00B91712"/>
    <w:rsid w:val="00B91D48"/>
    <w:rsid w:val="00B932C3"/>
    <w:rsid w:val="00BA7059"/>
    <w:rsid w:val="00BB40C8"/>
    <w:rsid w:val="00BB6985"/>
    <w:rsid w:val="00BC6602"/>
    <w:rsid w:val="00BD787B"/>
    <w:rsid w:val="00BE0CE4"/>
    <w:rsid w:val="00BE38B1"/>
    <w:rsid w:val="00BE7D68"/>
    <w:rsid w:val="00C03ED1"/>
    <w:rsid w:val="00C06D27"/>
    <w:rsid w:val="00C17160"/>
    <w:rsid w:val="00C21584"/>
    <w:rsid w:val="00C22122"/>
    <w:rsid w:val="00C26117"/>
    <w:rsid w:val="00C3559B"/>
    <w:rsid w:val="00C361F7"/>
    <w:rsid w:val="00C41BBD"/>
    <w:rsid w:val="00C44620"/>
    <w:rsid w:val="00C54742"/>
    <w:rsid w:val="00C57362"/>
    <w:rsid w:val="00C57CA7"/>
    <w:rsid w:val="00C617FE"/>
    <w:rsid w:val="00C62450"/>
    <w:rsid w:val="00C64F3D"/>
    <w:rsid w:val="00C7051E"/>
    <w:rsid w:val="00C70BEA"/>
    <w:rsid w:val="00C71B04"/>
    <w:rsid w:val="00C766CC"/>
    <w:rsid w:val="00C76B7D"/>
    <w:rsid w:val="00C76FA1"/>
    <w:rsid w:val="00C80D4E"/>
    <w:rsid w:val="00C8406C"/>
    <w:rsid w:val="00C87AAA"/>
    <w:rsid w:val="00C94542"/>
    <w:rsid w:val="00CA6429"/>
    <w:rsid w:val="00CB543F"/>
    <w:rsid w:val="00CB5C14"/>
    <w:rsid w:val="00CC2A51"/>
    <w:rsid w:val="00CC6892"/>
    <w:rsid w:val="00CD31FE"/>
    <w:rsid w:val="00CD4F1D"/>
    <w:rsid w:val="00CE1EC6"/>
    <w:rsid w:val="00CE5201"/>
    <w:rsid w:val="00CF1F24"/>
    <w:rsid w:val="00CF760D"/>
    <w:rsid w:val="00D008ED"/>
    <w:rsid w:val="00D01EDA"/>
    <w:rsid w:val="00D16472"/>
    <w:rsid w:val="00D16BDB"/>
    <w:rsid w:val="00D31E00"/>
    <w:rsid w:val="00D321C9"/>
    <w:rsid w:val="00D37FC2"/>
    <w:rsid w:val="00D922CF"/>
    <w:rsid w:val="00D951B4"/>
    <w:rsid w:val="00DA1E39"/>
    <w:rsid w:val="00DA6734"/>
    <w:rsid w:val="00DB56B3"/>
    <w:rsid w:val="00DD28C9"/>
    <w:rsid w:val="00DD35FD"/>
    <w:rsid w:val="00DE24BE"/>
    <w:rsid w:val="00DE5B21"/>
    <w:rsid w:val="00DE7479"/>
    <w:rsid w:val="00DF2F94"/>
    <w:rsid w:val="00E03B18"/>
    <w:rsid w:val="00E20971"/>
    <w:rsid w:val="00E26EAA"/>
    <w:rsid w:val="00E30FCA"/>
    <w:rsid w:val="00E34CDC"/>
    <w:rsid w:val="00E36D77"/>
    <w:rsid w:val="00E36F97"/>
    <w:rsid w:val="00E40B04"/>
    <w:rsid w:val="00E42057"/>
    <w:rsid w:val="00E509C5"/>
    <w:rsid w:val="00E62BEE"/>
    <w:rsid w:val="00E63075"/>
    <w:rsid w:val="00E644BF"/>
    <w:rsid w:val="00E65B53"/>
    <w:rsid w:val="00E73A40"/>
    <w:rsid w:val="00E81697"/>
    <w:rsid w:val="00E86823"/>
    <w:rsid w:val="00E928D4"/>
    <w:rsid w:val="00E94852"/>
    <w:rsid w:val="00EA4D25"/>
    <w:rsid w:val="00EA576F"/>
    <w:rsid w:val="00EB0255"/>
    <w:rsid w:val="00EB3838"/>
    <w:rsid w:val="00EB4C77"/>
    <w:rsid w:val="00EB4E22"/>
    <w:rsid w:val="00EC2095"/>
    <w:rsid w:val="00EC2973"/>
    <w:rsid w:val="00EC5E51"/>
    <w:rsid w:val="00ED30DF"/>
    <w:rsid w:val="00ED470A"/>
    <w:rsid w:val="00ED48AE"/>
    <w:rsid w:val="00EE65A7"/>
    <w:rsid w:val="00EF48EC"/>
    <w:rsid w:val="00EF6016"/>
    <w:rsid w:val="00F0556D"/>
    <w:rsid w:val="00F05E03"/>
    <w:rsid w:val="00F06655"/>
    <w:rsid w:val="00F12058"/>
    <w:rsid w:val="00F2061A"/>
    <w:rsid w:val="00F217F5"/>
    <w:rsid w:val="00F30057"/>
    <w:rsid w:val="00F34750"/>
    <w:rsid w:val="00F47B3A"/>
    <w:rsid w:val="00F602C8"/>
    <w:rsid w:val="00F7168A"/>
    <w:rsid w:val="00F77228"/>
    <w:rsid w:val="00F90567"/>
    <w:rsid w:val="00F91352"/>
    <w:rsid w:val="00F922ED"/>
    <w:rsid w:val="00FB7ADE"/>
    <w:rsid w:val="00FC164F"/>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paragraph" w:styleId="Overskrift2">
    <w:name w:val="heading 2"/>
    <w:basedOn w:val="Normal"/>
    <w:link w:val="Overskrift2Tegn"/>
    <w:uiPriority w:val="9"/>
    <w:qFormat/>
    <w:rsid w:val="00194C09"/>
    <w:pPr>
      <w:suppressAutoHyphens w:val="0"/>
      <w:spacing w:before="100" w:beforeAutospacing="1" w:after="100" w:afterAutospacing="1" w:line="240" w:lineRule="auto"/>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link w:val="SidefodTegn"/>
    <w:uiPriority w:val="99"/>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paragraph" w:styleId="Listeafsnit">
    <w:name w:val="List Paragraph"/>
    <w:basedOn w:val="Normal"/>
    <w:uiPriority w:val="34"/>
    <w:qFormat/>
    <w:rsid w:val="00DD35FD"/>
    <w:pPr>
      <w:ind w:left="720"/>
      <w:contextualSpacing/>
    </w:pPr>
  </w:style>
  <w:style w:type="character" w:styleId="Kommentarhenvisning">
    <w:name w:val="annotation reference"/>
    <w:basedOn w:val="Standardskrifttypeiafsnit"/>
    <w:uiPriority w:val="99"/>
    <w:rsid w:val="00997903"/>
    <w:rPr>
      <w:sz w:val="16"/>
      <w:szCs w:val="16"/>
    </w:rPr>
  </w:style>
  <w:style w:type="paragraph" w:styleId="Kommentartekst">
    <w:name w:val="annotation text"/>
    <w:basedOn w:val="Normal"/>
    <w:link w:val="KommentartekstTegn"/>
    <w:uiPriority w:val="99"/>
    <w:rsid w:val="00997903"/>
    <w:pPr>
      <w:spacing w:line="240" w:lineRule="auto"/>
    </w:pPr>
    <w:rPr>
      <w:szCs w:val="20"/>
    </w:rPr>
  </w:style>
  <w:style w:type="character" w:customStyle="1" w:styleId="KommentartekstTegn">
    <w:name w:val="Kommentartekst Tegn"/>
    <w:basedOn w:val="Standardskrifttypeiafsnit"/>
    <w:link w:val="Kommentartekst"/>
    <w:uiPriority w:val="99"/>
    <w:rsid w:val="00997903"/>
    <w:rPr>
      <w:rFonts w:ascii="Georgia" w:hAnsi="Georgia"/>
    </w:rPr>
  </w:style>
  <w:style w:type="paragraph" w:styleId="Kommentaremne">
    <w:name w:val="annotation subject"/>
    <w:basedOn w:val="Kommentartekst"/>
    <w:next w:val="Kommentartekst"/>
    <w:link w:val="KommentaremneTegn"/>
    <w:rsid w:val="00997903"/>
    <w:rPr>
      <w:b/>
      <w:bCs/>
    </w:rPr>
  </w:style>
  <w:style w:type="character" w:customStyle="1" w:styleId="KommentaremneTegn">
    <w:name w:val="Kommentaremne Tegn"/>
    <w:basedOn w:val="KommentartekstTegn"/>
    <w:link w:val="Kommentaremne"/>
    <w:rsid w:val="00997903"/>
    <w:rPr>
      <w:rFonts w:ascii="Georgia" w:hAnsi="Georgia"/>
      <w:b/>
      <w:bCs/>
    </w:rPr>
  </w:style>
  <w:style w:type="paragraph" w:styleId="Markeringsbobletekst">
    <w:name w:val="Balloon Text"/>
    <w:basedOn w:val="Normal"/>
    <w:link w:val="MarkeringsbobletekstTegn"/>
    <w:rsid w:val="009979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97903"/>
    <w:rPr>
      <w:rFonts w:ascii="Tahoma" w:hAnsi="Tahoma" w:cs="Tahoma"/>
      <w:sz w:val="16"/>
      <w:szCs w:val="16"/>
    </w:rPr>
  </w:style>
  <w:style w:type="character" w:styleId="Hyperlink">
    <w:name w:val="Hyperlink"/>
    <w:basedOn w:val="Standardskrifttypeiafsnit"/>
    <w:rsid w:val="009A12D2"/>
    <w:rPr>
      <w:color w:val="0000FF" w:themeColor="hyperlink"/>
      <w:u w:val="single"/>
    </w:rPr>
  </w:style>
  <w:style w:type="paragraph" w:styleId="Korrektur">
    <w:name w:val="Revision"/>
    <w:hidden/>
    <w:uiPriority w:val="99"/>
    <w:semiHidden/>
    <w:rsid w:val="000A6332"/>
    <w:rPr>
      <w:rFonts w:ascii="Georgia" w:hAnsi="Georgia"/>
      <w:szCs w:val="24"/>
    </w:rPr>
  </w:style>
  <w:style w:type="character" w:customStyle="1" w:styleId="SidefodTegn">
    <w:name w:val="Sidefod Tegn"/>
    <w:basedOn w:val="Standardskrifttypeiafsnit"/>
    <w:link w:val="Sidefod"/>
    <w:uiPriority w:val="99"/>
    <w:rsid w:val="0013232D"/>
    <w:rPr>
      <w:rFonts w:ascii="Georgia" w:hAnsi="Georgia"/>
      <w:sz w:val="14"/>
      <w:szCs w:val="24"/>
    </w:rPr>
  </w:style>
  <w:style w:type="character" w:customStyle="1" w:styleId="Overskrift2Tegn">
    <w:name w:val="Overskrift 2 Tegn"/>
    <w:basedOn w:val="Standardskrifttypeiafsnit"/>
    <w:link w:val="Overskrift2"/>
    <w:uiPriority w:val="9"/>
    <w:rsid w:val="00194C09"/>
    <w:rPr>
      <w:b/>
      <w:bCs/>
      <w:sz w:val="36"/>
      <w:szCs w:val="36"/>
    </w:rPr>
  </w:style>
  <w:style w:type="character" w:styleId="Strk">
    <w:name w:val="Strong"/>
    <w:basedOn w:val="Standardskrifttypeiafsnit"/>
    <w:uiPriority w:val="22"/>
    <w:qFormat/>
    <w:rsid w:val="00BE38B1"/>
    <w:rPr>
      <w:b/>
      <w:bCs/>
      <w:sz w:val="24"/>
      <w:szCs w:val="24"/>
      <w:bdr w:val="none" w:sz="0" w:space="0" w:color="auto" w:frame="1"/>
      <w:vertAlign w:val="baseline"/>
    </w:rPr>
  </w:style>
  <w:style w:type="paragraph" w:styleId="NormalWeb">
    <w:name w:val="Normal (Web)"/>
    <w:basedOn w:val="Normal"/>
    <w:uiPriority w:val="99"/>
    <w:unhideWhenUsed/>
    <w:rsid w:val="00935B5E"/>
    <w:pPr>
      <w:suppressAutoHyphens w:val="0"/>
      <w:spacing w:after="225" w:line="240" w:lineRule="auto"/>
    </w:pPr>
    <w:rPr>
      <w:rFonts w:ascii="Times New Roman" w:hAnsi="Times New Roman"/>
      <w:sz w:val="24"/>
    </w:rPr>
  </w:style>
  <w:style w:type="character" w:customStyle="1" w:styleId="st">
    <w:name w:val="st"/>
    <w:basedOn w:val="Standardskrifttypeiafsnit"/>
    <w:rsid w:val="002C7FED"/>
  </w:style>
  <w:style w:type="character" w:styleId="BesgtHyperlink">
    <w:name w:val="FollowedHyperlink"/>
    <w:basedOn w:val="Standardskrifttypeiafsnit"/>
    <w:rsid w:val="00E36D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paragraph" w:styleId="Overskrift2">
    <w:name w:val="heading 2"/>
    <w:basedOn w:val="Normal"/>
    <w:link w:val="Overskrift2Tegn"/>
    <w:uiPriority w:val="9"/>
    <w:qFormat/>
    <w:rsid w:val="00194C09"/>
    <w:pPr>
      <w:suppressAutoHyphens w:val="0"/>
      <w:spacing w:before="100" w:beforeAutospacing="1" w:after="100" w:afterAutospacing="1" w:line="240" w:lineRule="auto"/>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link w:val="SidefodTegn"/>
    <w:uiPriority w:val="99"/>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paragraph" w:styleId="Listeafsnit">
    <w:name w:val="List Paragraph"/>
    <w:basedOn w:val="Normal"/>
    <w:uiPriority w:val="34"/>
    <w:qFormat/>
    <w:rsid w:val="00DD35FD"/>
    <w:pPr>
      <w:ind w:left="720"/>
      <w:contextualSpacing/>
    </w:pPr>
  </w:style>
  <w:style w:type="character" w:styleId="Kommentarhenvisning">
    <w:name w:val="annotation reference"/>
    <w:basedOn w:val="Standardskrifttypeiafsnit"/>
    <w:uiPriority w:val="99"/>
    <w:rsid w:val="00997903"/>
    <w:rPr>
      <w:sz w:val="16"/>
      <w:szCs w:val="16"/>
    </w:rPr>
  </w:style>
  <w:style w:type="paragraph" w:styleId="Kommentartekst">
    <w:name w:val="annotation text"/>
    <w:basedOn w:val="Normal"/>
    <w:link w:val="KommentartekstTegn"/>
    <w:uiPriority w:val="99"/>
    <w:rsid w:val="00997903"/>
    <w:pPr>
      <w:spacing w:line="240" w:lineRule="auto"/>
    </w:pPr>
    <w:rPr>
      <w:szCs w:val="20"/>
    </w:rPr>
  </w:style>
  <w:style w:type="character" w:customStyle="1" w:styleId="KommentartekstTegn">
    <w:name w:val="Kommentartekst Tegn"/>
    <w:basedOn w:val="Standardskrifttypeiafsnit"/>
    <w:link w:val="Kommentartekst"/>
    <w:uiPriority w:val="99"/>
    <w:rsid w:val="00997903"/>
    <w:rPr>
      <w:rFonts w:ascii="Georgia" w:hAnsi="Georgia"/>
    </w:rPr>
  </w:style>
  <w:style w:type="paragraph" w:styleId="Kommentaremne">
    <w:name w:val="annotation subject"/>
    <w:basedOn w:val="Kommentartekst"/>
    <w:next w:val="Kommentartekst"/>
    <w:link w:val="KommentaremneTegn"/>
    <w:rsid w:val="00997903"/>
    <w:rPr>
      <w:b/>
      <w:bCs/>
    </w:rPr>
  </w:style>
  <w:style w:type="character" w:customStyle="1" w:styleId="KommentaremneTegn">
    <w:name w:val="Kommentaremne Tegn"/>
    <w:basedOn w:val="KommentartekstTegn"/>
    <w:link w:val="Kommentaremne"/>
    <w:rsid w:val="00997903"/>
    <w:rPr>
      <w:rFonts w:ascii="Georgia" w:hAnsi="Georgia"/>
      <w:b/>
      <w:bCs/>
    </w:rPr>
  </w:style>
  <w:style w:type="paragraph" w:styleId="Markeringsbobletekst">
    <w:name w:val="Balloon Text"/>
    <w:basedOn w:val="Normal"/>
    <w:link w:val="MarkeringsbobletekstTegn"/>
    <w:rsid w:val="009979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97903"/>
    <w:rPr>
      <w:rFonts w:ascii="Tahoma" w:hAnsi="Tahoma" w:cs="Tahoma"/>
      <w:sz w:val="16"/>
      <w:szCs w:val="16"/>
    </w:rPr>
  </w:style>
  <w:style w:type="character" w:styleId="Hyperlink">
    <w:name w:val="Hyperlink"/>
    <w:basedOn w:val="Standardskrifttypeiafsnit"/>
    <w:rsid w:val="009A12D2"/>
    <w:rPr>
      <w:color w:val="0000FF" w:themeColor="hyperlink"/>
      <w:u w:val="single"/>
    </w:rPr>
  </w:style>
  <w:style w:type="paragraph" w:styleId="Korrektur">
    <w:name w:val="Revision"/>
    <w:hidden/>
    <w:uiPriority w:val="99"/>
    <w:semiHidden/>
    <w:rsid w:val="000A6332"/>
    <w:rPr>
      <w:rFonts w:ascii="Georgia" w:hAnsi="Georgia"/>
      <w:szCs w:val="24"/>
    </w:rPr>
  </w:style>
  <w:style w:type="character" w:customStyle="1" w:styleId="SidefodTegn">
    <w:name w:val="Sidefod Tegn"/>
    <w:basedOn w:val="Standardskrifttypeiafsnit"/>
    <w:link w:val="Sidefod"/>
    <w:uiPriority w:val="99"/>
    <w:rsid w:val="0013232D"/>
    <w:rPr>
      <w:rFonts w:ascii="Georgia" w:hAnsi="Georgia"/>
      <w:sz w:val="14"/>
      <w:szCs w:val="24"/>
    </w:rPr>
  </w:style>
  <w:style w:type="character" w:customStyle="1" w:styleId="Overskrift2Tegn">
    <w:name w:val="Overskrift 2 Tegn"/>
    <w:basedOn w:val="Standardskrifttypeiafsnit"/>
    <w:link w:val="Overskrift2"/>
    <w:uiPriority w:val="9"/>
    <w:rsid w:val="00194C09"/>
    <w:rPr>
      <w:b/>
      <w:bCs/>
      <w:sz w:val="36"/>
      <w:szCs w:val="36"/>
    </w:rPr>
  </w:style>
  <w:style w:type="character" w:styleId="Strk">
    <w:name w:val="Strong"/>
    <w:basedOn w:val="Standardskrifttypeiafsnit"/>
    <w:uiPriority w:val="22"/>
    <w:qFormat/>
    <w:rsid w:val="00BE38B1"/>
    <w:rPr>
      <w:b/>
      <w:bCs/>
      <w:sz w:val="24"/>
      <w:szCs w:val="24"/>
      <w:bdr w:val="none" w:sz="0" w:space="0" w:color="auto" w:frame="1"/>
      <w:vertAlign w:val="baseline"/>
    </w:rPr>
  </w:style>
  <w:style w:type="paragraph" w:styleId="NormalWeb">
    <w:name w:val="Normal (Web)"/>
    <w:basedOn w:val="Normal"/>
    <w:uiPriority w:val="99"/>
    <w:unhideWhenUsed/>
    <w:rsid w:val="00935B5E"/>
    <w:pPr>
      <w:suppressAutoHyphens w:val="0"/>
      <w:spacing w:after="225" w:line="240" w:lineRule="auto"/>
    </w:pPr>
    <w:rPr>
      <w:rFonts w:ascii="Times New Roman" w:hAnsi="Times New Roman"/>
      <w:sz w:val="24"/>
    </w:rPr>
  </w:style>
  <w:style w:type="character" w:customStyle="1" w:styleId="st">
    <w:name w:val="st"/>
    <w:basedOn w:val="Standardskrifttypeiafsnit"/>
    <w:rsid w:val="002C7FED"/>
  </w:style>
  <w:style w:type="character" w:styleId="BesgtHyperlink">
    <w:name w:val="FollowedHyperlink"/>
    <w:basedOn w:val="Standardskrifttypeiafsnit"/>
    <w:rsid w:val="00E36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5320">
      <w:bodyDiv w:val="1"/>
      <w:marLeft w:val="0"/>
      <w:marRight w:val="0"/>
      <w:marTop w:val="0"/>
      <w:marBottom w:val="0"/>
      <w:divBdr>
        <w:top w:val="none" w:sz="0" w:space="0" w:color="auto"/>
        <w:left w:val="none" w:sz="0" w:space="0" w:color="auto"/>
        <w:bottom w:val="none" w:sz="0" w:space="0" w:color="auto"/>
        <w:right w:val="none" w:sz="0" w:space="0" w:color="auto"/>
      </w:divBdr>
    </w:div>
    <w:div w:id="558710311">
      <w:bodyDiv w:val="1"/>
      <w:marLeft w:val="0"/>
      <w:marRight w:val="0"/>
      <w:marTop w:val="0"/>
      <w:marBottom w:val="0"/>
      <w:divBdr>
        <w:top w:val="none" w:sz="0" w:space="0" w:color="auto"/>
        <w:left w:val="none" w:sz="0" w:space="0" w:color="auto"/>
        <w:bottom w:val="none" w:sz="0" w:space="0" w:color="auto"/>
        <w:right w:val="none" w:sz="0" w:space="0" w:color="auto"/>
      </w:divBdr>
      <w:divsChild>
        <w:div w:id="1466268928">
          <w:marLeft w:val="0"/>
          <w:marRight w:val="0"/>
          <w:marTop w:val="0"/>
          <w:marBottom w:val="0"/>
          <w:divBdr>
            <w:top w:val="none" w:sz="0" w:space="0" w:color="auto"/>
            <w:left w:val="none" w:sz="0" w:space="0" w:color="auto"/>
            <w:bottom w:val="none" w:sz="0" w:space="0" w:color="auto"/>
            <w:right w:val="none" w:sz="0" w:space="0" w:color="auto"/>
          </w:divBdr>
          <w:divsChild>
            <w:div w:id="1687172836">
              <w:marLeft w:val="0"/>
              <w:marRight w:val="0"/>
              <w:marTop w:val="300"/>
              <w:marBottom w:val="0"/>
              <w:divBdr>
                <w:top w:val="none" w:sz="0" w:space="0" w:color="auto"/>
                <w:left w:val="none" w:sz="0" w:space="0" w:color="auto"/>
                <w:bottom w:val="none" w:sz="0" w:space="0" w:color="auto"/>
                <w:right w:val="none" w:sz="0" w:space="0" w:color="auto"/>
              </w:divBdr>
              <w:divsChild>
                <w:div w:id="461965809">
                  <w:marLeft w:val="0"/>
                  <w:marRight w:val="0"/>
                  <w:marTop w:val="0"/>
                  <w:marBottom w:val="0"/>
                  <w:divBdr>
                    <w:top w:val="none" w:sz="0" w:space="0" w:color="auto"/>
                    <w:left w:val="none" w:sz="0" w:space="0" w:color="auto"/>
                    <w:bottom w:val="none" w:sz="0" w:space="0" w:color="auto"/>
                    <w:right w:val="none" w:sz="0" w:space="0" w:color="auto"/>
                  </w:divBdr>
                  <w:divsChild>
                    <w:div w:id="1113211996">
                      <w:marLeft w:val="-300"/>
                      <w:marRight w:val="0"/>
                      <w:marTop w:val="0"/>
                      <w:marBottom w:val="0"/>
                      <w:divBdr>
                        <w:top w:val="none" w:sz="0" w:space="0" w:color="auto"/>
                        <w:left w:val="none" w:sz="0" w:space="0" w:color="auto"/>
                        <w:bottom w:val="none" w:sz="0" w:space="0" w:color="auto"/>
                        <w:right w:val="none" w:sz="0" w:space="0" w:color="auto"/>
                      </w:divBdr>
                      <w:divsChild>
                        <w:div w:id="1829515125">
                          <w:marLeft w:val="0"/>
                          <w:marRight w:val="0"/>
                          <w:marTop w:val="0"/>
                          <w:marBottom w:val="0"/>
                          <w:divBdr>
                            <w:top w:val="none" w:sz="0" w:space="0" w:color="auto"/>
                            <w:left w:val="none" w:sz="0" w:space="0" w:color="auto"/>
                            <w:bottom w:val="none" w:sz="0" w:space="0" w:color="auto"/>
                            <w:right w:val="none" w:sz="0" w:space="0" w:color="auto"/>
                          </w:divBdr>
                          <w:divsChild>
                            <w:div w:id="990401294">
                              <w:marLeft w:val="-300"/>
                              <w:marRight w:val="0"/>
                              <w:marTop w:val="0"/>
                              <w:marBottom w:val="0"/>
                              <w:divBdr>
                                <w:top w:val="none" w:sz="0" w:space="0" w:color="auto"/>
                                <w:left w:val="none" w:sz="0" w:space="0" w:color="auto"/>
                                <w:bottom w:val="none" w:sz="0" w:space="0" w:color="auto"/>
                                <w:right w:val="none" w:sz="0" w:space="0" w:color="auto"/>
                              </w:divBdr>
                              <w:divsChild>
                                <w:div w:id="1795825097">
                                  <w:marLeft w:val="0"/>
                                  <w:marRight w:val="0"/>
                                  <w:marTop w:val="0"/>
                                  <w:marBottom w:val="0"/>
                                  <w:divBdr>
                                    <w:top w:val="none" w:sz="0" w:space="0" w:color="auto"/>
                                    <w:left w:val="none" w:sz="0" w:space="0" w:color="auto"/>
                                    <w:bottom w:val="none" w:sz="0" w:space="0" w:color="auto"/>
                                    <w:right w:val="none" w:sz="0" w:space="0" w:color="auto"/>
                                  </w:divBdr>
                                  <w:divsChild>
                                    <w:div w:id="210848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13748">
      <w:bodyDiv w:val="1"/>
      <w:marLeft w:val="0"/>
      <w:marRight w:val="0"/>
      <w:marTop w:val="0"/>
      <w:marBottom w:val="0"/>
      <w:divBdr>
        <w:top w:val="none" w:sz="0" w:space="0" w:color="auto"/>
        <w:left w:val="none" w:sz="0" w:space="0" w:color="auto"/>
        <w:bottom w:val="none" w:sz="0" w:space="0" w:color="auto"/>
        <w:right w:val="none" w:sz="0" w:space="0" w:color="auto"/>
      </w:divBdr>
    </w:div>
    <w:div w:id="1176193223">
      <w:bodyDiv w:val="1"/>
      <w:marLeft w:val="0"/>
      <w:marRight w:val="0"/>
      <w:marTop w:val="0"/>
      <w:marBottom w:val="0"/>
      <w:divBdr>
        <w:top w:val="none" w:sz="0" w:space="0" w:color="auto"/>
        <w:left w:val="none" w:sz="0" w:space="0" w:color="auto"/>
        <w:bottom w:val="none" w:sz="0" w:space="0" w:color="auto"/>
        <w:right w:val="none" w:sz="0" w:space="0" w:color="auto"/>
      </w:divBdr>
    </w:div>
    <w:div w:id="1384526311">
      <w:bodyDiv w:val="1"/>
      <w:marLeft w:val="0"/>
      <w:marRight w:val="0"/>
      <w:marTop w:val="0"/>
      <w:marBottom w:val="0"/>
      <w:divBdr>
        <w:top w:val="none" w:sz="0" w:space="0" w:color="auto"/>
        <w:left w:val="none" w:sz="0" w:space="0" w:color="auto"/>
        <w:bottom w:val="none" w:sz="0" w:space="0" w:color="auto"/>
        <w:right w:val="none" w:sz="0" w:space="0" w:color="auto"/>
      </w:divBdr>
    </w:div>
    <w:div w:id="1728644151">
      <w:bodyDiv w:val="1"/>
      <w:marLeft w:val="0"/>
      <w:marRight w:val="0"/>
      <w:marTop w:val="0"/>
      <w:marBottom w:val="0"/>
      <w:divBdr>
        <w:top w:val="none" w:sz="0" w:space="0" w:color="auto"/>
        <w:left w:val="none" w:sz="0" w:space="0" w:color="auto"/>
        <w:bottom w:val="none" w:sz="0" w:space="0" w:color="auto"/>
        <w:right w:val="none" w:sz="0" w:space="0" w:color="auto"/>
      </w:divBdr>
      <w:divsChild>
        <w:div w:id="1664701068">
          <w:marLeft w:val="0"/>
          <w:marRight w:val="0"/>
          <w:marTop w:val="0"/>
          <w:marBottom w:val="0"/>
          <w:divBdr>
            <w:top w:val="none" w:sz="0" w:space="0" w:color="auto"/>
            <w:left w:val="none" w:sz="0" w:space="0" w:color="auto"/>
            <w:bottom w:val="none" w:sz="0" w:space="0" w:color="auto"/>
            <w:right w:val="none" w:sz="0" w:space="0" w:color="auto"/>
          </w:divBdr>
          <w:divsChild>
            <w:div w:id="2115708506">
              <w:marLeft w:val="0"/>
              <w:marRight w:val="0"/>
              <w:marTop w:val="0"/>
              <w:marBottom w:val="0"/>
              <w:divBdr>
                <w:top w:val="none" w:sz="0" w:space="0" w:color="auto"/>
                <w:left w:val="none" w:sz="0" w:space="0" w:color="auto"/>
                <w:bottom w:val="none" w:sz="0" w:space="0" w:color="auto"/>
                <w:right w:val="none" w:sz="0" w:space="0" w:color="auto"/>
              </w:divBdr>
              <w:divsChild>
                <w:div w:id="703216484">
                  <w:marLeft w:val="0"/>
                  <w:marRight w:val="0"/>
                  <w:marTop w:val="0"/>
                  <w:marBottom w:val="0"/>
                  <w:divBdr>
                    <w:top w:val="none" w:sz="0" w:space="0" w:color="auto"/>
                    <w:left w:val="none" w:sz="0" w:space="0" w:color="auto"/>
                    <w:bottom w:val="none" w:sz="0" w:space="0" w:color="auto"/>
                    <w:right w:val="none" w:sz="0" w:space="0" w:color="auto"/>
                  </w:divBdr>
                  <w:divsChild>
                    <w:div w:id="15853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1005">
      <w:bodyDiv w:val="1"/>
      <w:marLeft w:val="0"/>
      <w:marRight w:val="0"/>
      <w:marTop w:val="0"/>
      <w:marBottom w:val="0"/>
      <w:divBdr>
        <w:top w:val="none" w:sz="0" w:space="0" w:color="auto"/>
        <w:left w:val="none" w:sz="0" w:space="0" w:color="auto"/>
        <w:bottom w:val="none" w:sz="0" w:space="0" w:color="auto"/>
        <w:right w:val="none" w:sz="0" w:space="0" w:color="auto"/>
      </w:divBdr>
      <w:divsChild>
        <w:div w:id="1447117438">
          <w:marLeft w:val="0"/>
          <w:marRight w:val="0"/>
          <w:marTop w:val="0"/>
          <w:marBottom w:val="0"/>
          <w:divBdr>
            <w:top w:val="none" w:sz="0" w:space="0" w:color="auto"/>
            <w:left w:val="none" w:sz="0" w:space="0" w:color="auto"/>
            <w:bottom w:val="none" w:sz="0" w:space="0" w:color="auto"/>
            <w:right w:val="none" w:sz="0" w:space="0" w:color="auto"/>
          </w:divBdr>
          <w:divsChild>
            <w:div w:id="550726445">
              <w:marLeft w:val="0"/>
              <w:marRight w:val="0"/>
              <w:marTop w:val="300"/>
              <w:marBottom w:val="0"/>
              <w:divBdr>
                <w:top w:val="none" w:sz="0" w:space="0" w:color="auto"/>
                <w:left w:val="none" w:sz="0" w:space="0" w:color="auto"/>
                <w:bottom w:val="none" w:sz="0" w:space="0" w:color="auto"/>
                <w:right w:val="none" w:sz="0" w:space="0" w:color="auto"/>
              </w:divBdr>
              <w:divsChild>
                <w:div w:id="287400120">
                  <w:marLeft w:val="0"/>
                  <w:marRight w:val="0"/>
                  <w:marTop w:val="0"/>
                  <w:marBottom w:val="0"/>
                  <w:divBdr>
                    <w:top w:val="none" w:sz="0" w:space="0" w:color="auto"/>
                    <w:left w:val="none" w:sz="0" w:space="0" w:color="auto"/>
                    <w:bottom w:val="none" w:sz="0" w:space="0" w:color="auto"/>
                    <w:right w:val="none" w:sz="0" w:space="0" w:color="auto"/>
                  </w:divBdr>
                  <w:divsChild>
                    <w:div w:id="481388939">
                      <w:marLeft w:val="-300"/>
                      <w:marRight w:val="0"/>
                      <w:marTop w:val="0"/>
                      <w:marBottom w:val="0"/>
                      <w:divBdr>
                        <w:top w:val="none" w:sz="0" w:space="0" w:color="auto"/>
                        <w:left w:val="none" w:sz="0" w:space="0" w:color="auto"/>
                        <w:bottom w:val="none" w:sz="0" w:space="0" w:color="auto"/>
                        <w:right w:val="none" w:sz="0" w:space="0" w:color="auto"/>
                      </w:divBdr>
                      <w:divsChild>
                        <w:div w:id="1008292900">
                          <w:marLeft w:val="0"/>
                          <w:marRight w:val="0"/>
                          <w:marTop w:val="0"/>
                          <w:marBottom w:val="0"/>
                          <w:divBdr>
                            <w:top w:val="none" w:sz="0" w:space="0" w:color="auto"/>
                            <w:left w:val="none" w:sz="0" w:space="0" w:color="auto"/>
                            <w:bottom w:val="none" w:sz="0" w:space="0" w:color="auto"/>
                            <w:right w:val="none" w:sz="0" w:space="0" w:color="auto"/>
                          </w:divBdr>
                          <w:divsChild>
                            <w:div w:id="1550652182">
                              <w:marLeft w:val="-300"/>
                              <w:marRight w:val="0"/>
                              <w:marTop w:val="0"/>
                              <w:marBottom w:val="0"/>
                              <w:divBdr>
                                <w:top w:val="none" w:sz="0" w:space="0" w:color="auto"/>
                                <w:left w:val="none" w:sz="0" w:space="0" w:color="auto"/>
                                <w:bottom w:val="none" w:sz="0" w:space="0" w:color="auto"/>
                                <w:right w:val="none" w:sz="0" w:space="0" w:color="auto"/>
                              </w:divBdr>
                              <w:divsChild>
                                <w:div w:id="1701323500">
                                  <w:marLeft w:val="0"/>
                                  <w:marRight w:val="0"/>
                                  <w:marTop w:val="0"/>
                                  <w:marBottom w:val="0"/>
                                  <w:divBdr>
                                    <w:top w:val="none" w:sz="0" w:space="0" w:color="auto"/>
                                    <w:left w:val="none" w:sz="0" w:space="0" w:color="auto"/>
                                    <w:bottom w:val="none" w:sz="0" w:space="0" w:color="auto"/>
                                    <w:right w:val="none" w:sz="0" w:space="0" w:color="auto"/>
                                  </w:divBdr>
                                  <w:divsChild>
                                    <w:div w:id="1470395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7781">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0962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mst.dk/topics/chemicals/the-chemical-inspection-service/" TargetMode="External"/><Relationship Id="rId13" Type="http://schemas.openxmlformats.org/officeDocument/2006/relationships/hyperlink" Target="http://mst.dk/service/publikationer/engelske-publikationer/" TargetMode="External"/><Relationship Id="rId18" Type="http://schemas.openxmlformats.org/officeDocument/2006/relationships/hyperlink" Target="https://da-dk.facebook.com/Miljoestyrelsen"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mst.dk/topics/waste/" TargetMode="External"/><Relationship Id="rId17" Type="http://schemas.openxmlformats.org/officeDocument/2006/relationships/hyperlink" Target="http://www.bispebjerghospital.dk/giftlinjen/forsi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m.dk/ministeriet/kontakt/informations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mikalieindsatsen.dk/englis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mst.dk/Udgiv/publikationer/2014/12/978-87-93283-33-6.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eng.mst.dk/topics" TargetMode="External"/><Relationship Id="rId19" Type="http://schemas.openxmlformats.org/officeDocument/2006/relationships/hyperlink" Target="https://www.facebook.com/Hverdagskemi?fref=ts" TargetMode="External"/><Relationship Id="rId4" Type="http://schemas.openxmlformats.org/officeDocument/2006/relationships/settings" Target="settings.xml"/><Relationship Id="rId9" Type="http://schemas.openxmlformats.org/officeDocument/2006/relationships/hyperlink" Target="http://www.mst.dk" TargetMode="External"/><Relationship Id="rId14" Type="http://schemas.openxmlformats.org/officeDocument/2006/relationships/hyperlink" Target="http://mst.dk/virksomhed-myndighed/affald/tal-for-affald"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nvi\AppData\Local\Milj&#248;ministeriet\Skabeloner\Almindeligt%20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79276-F2D0-4BC9-959C-2A9096FCA916}"/>
</file>

<file path=customXml/itemProps2.xml><?xml version="1.0" encoding="utf-8"?>
<ds:datastoreItem xmlns:ds="http://schemas.openxmlformats.org/officeDocument/2006/customXml" ds:itemID="{A4CADB03-7991-4847-B6D4-42C762A5344F}"/>
</file>

<file path=customXml/itemProps3.xml><?xml version="1.0" encoding="utf-8"?>
<ds:datastoreItem xmlns:ds="http://schemas.openxmlformats.org/officeDocument/2006/customXml" ds:itemID="{60079586-073C-4664-807F-4A27EB6D8A65}"/>
</file>

<file path=docProps/app.xml><?xml version="1.0" encoding="utf-8"?>
<Properties xmlns="http://schemas.openxmlformats.org/officeDocument/2006/extended-properties" xmlns:vt="http://schemas.openxmlformats.org/officeDocument/2006/docPropsVTypes">
  <Template>Almindeligt brev.dotx</Template>
  <TotalTime>1</TotalTime>
  <Pages>7</Pages>
  <Words>2704</Words>
  <Characters>16674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Westergaard, Mona Mejsen</dc:creator>
  <cp:lastModifiedBy>Westergaard, Mona Mejsen</cp:lastModifiedBy>
  <cp:revision>2</cp:revision>
  <cp:lastPrinted>2005-05-20T12:11:00Z</cp:lastPrinted>
  <dcterms:created xsi:type="dcterms:W3CDTF">2015-03-04T14:52:00Z</dcterms:created>
  <dcterms:modified xsi:type="dcterms:W3CDTF">2015-03-04T14:52:00Z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ContentTypeId">
    <vt:lpwstr>0x0101008822B9E06671B54FA89F14538B9B0FEA</vt:lpwstr>
  </property>
  <property fmtid="{D5CDD505-2E9C-101B-9397-08002B2CF9AE}" pid="6" name="Order">
    <vt:r8>2791400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