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0F54" w:rsidRDefault="006C0F54" w:rsidP="000C6803">
      <w:pPr>
        <w:spacing w:after="0" w:line="240" w:lineRule="auto"/>
        <w:jc w:val="both"/>
        <w:rPr>
          <w:b/>
          <w:bCs/>
        </w:rPr>
      </w:pPr>
    </w:p>
    <w:p w:rsidR="006C0F54" w:rsidRDefault="006C0F54" w:rsidP="000C6803">
      <w:pPr>
        <w:spacing w:after="0" w:line="240" w:lineRule="auto"/>
        <w:jc w:val="both"/>
        <w:rPr>
          <w:b/>
          <w:bCs/>
        </w:rPr>
      </w:pPr>
      <w:r>
        <w:rPr>
          <w:b/>
          <w:bCs/>
          <w:noProof/>
        </w:rPr>
        <w:drawing>
          <wp:inline distT="0" distB="0" distL="0" distR="0">
            <wp:extent cx="5740400" cy="2781300"/>
            <wp:effectExtent l="0" t="0" r="0" b="0"/>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D-LOGO.png"/>
                    <pic:cNvPicPr/>
                  </pic:nvPicPr>
                  <pic:blipFill>
                    <a:blip r:embed="rId7">
                      <a:extLst>
                        <a:ext uri="{28A0092B-C50C-407E-A947-70E740481C1C}">
                          <a14:useLocalDpi xmlns:a14="http://schemas.microsoft.com/office/drawing/2010/main" val="0"/>
                        </a:ext>
                      </a:extLst>
                    </a:blip>
                    <a:stretch>
                      <a:fillRect/>
                    </a:stretch>
                  </pic:blipFill>
                  <pic:spPr>
                    <a:xfrm>
                      <a:off x="0" y="0"/>
                      <a:ext cx="5740400" cy="2781300"/>
                    </a:xfrm>
                    <a:prstGeom prst="rect">
                      <a:avLst/>
                    </a:prstGeom>
                  </pic:spPr>
                </pic:pic>
              </a:graphicData>
            </a:graphic>
          </wp:inline>
        </w:drawing>
      </w:r>
    </w:p>
    <w:p w:rsidR="006C0F54" w:rsidRDefault="006C0F54" w:rsidP="000C6803">
      <w:pPr>
        <w:spacing w:after="0" w:line="240" w:lineRule="auto"/>
        <w:jc w:val="both"/>
        <w:rPr>
          <w:b/>
          <w:bCs/>
        </w:rPr>
      </w:pPr>
    </w:p>
    <w:p w:rsidR="006C0F54" w:rsidRDefault="006C0F54" w:rsidP="000C6803">
      <w:pPr>
        <w:spacing w:after="0" w:line="240" w:lineRule="auto"/>
        <w:jc w:val="both"/>
        <w:rPr>
          <w:b/>
          <w:bCs/>
        </w:rPr>
      </w:pPr>
    </w:p>
    <w:p w:rsidR="006C0F54" w:rsidRDefault="006C0F54" w:rsidP="000C6803">
      <w:pPr>
        <w:spacing w:after="0" w:line="240" w:lineRule="auto"/>
        <w:jc w:val="both"/>
        <w:rPr>
          <w:b/>
          <w:bCs/>
        </w:rPr>
      </w:pPr>
    </w:p>
    <w:p w:rsidR="006C0F54" w:rsidRDefault="006C0F54" w:rsidP="000C6803">
      <w:pPr>
        <w:spacing w:after="0" w:line="240" w:lineRule="auto"/>
        <w:jc w:val="both"/>
        <w:rPr>
          <w:b/>
          <w:bCs/>
        </w:rPr>
      </w:pPr>
    </w:p>
    <w:p w:rsidR="006C0F54" w:rsidRDefault="006C0F54" w:rsidP="000C6803">
      <w:pPr>
        <w:spacing w:after="0" w:line="240" w:lineRule="auto"/>
        <w:jc w:val="both"/>
        <w:rPr>
          <w:b/>
          <w:bCs/>
        </w:rPr>
      </w:pPr>
    </w:p>
    <w:p w:rsidR="006C0F54" w:rsidRDefault="006C0F54" w:rsidP="000C6803">
      <w:pPr>
        <w:spacing w:after="0" w:line="240" w:lineRule="auto"/>
        <w:jc w:val="both"/>
        <w:rPr>
          <w:b/>
          <w:bCs/>
        </w:rPr>
      </w:pPr>
    </w:p>
    <w:p w:rsidR="006C0F54" w:rsidRDefault="006C0F54" w:rsidP="006C0F54">
      <w:pPr>
        <w:spacing w:after="0" w:line="240" w:lineRule="auto"/>
        <w:rPr>
          <w:b/>
          <w:bCs/>
        </w:rPr>
      </w:pPr>
    </w:p>
    <w:p w:rsidR="006C0F54" w:rsidRPr="006C0F54" w:rsidRDefault="006C0F54" w:rsidP="006C0F54">
      <w:pPr>
        <w:spacing w:after="0" w:line="240" w:lineRule="auto"/>
        <w:rPr>
          <w:rFonts w:ascii="Avenir Next" w:hAnsi="Avenir Next"/>
          <w:b/>
          <w:bCs/>
          <w:color w:val="4472C4" w:themeColor="accent1"/>
        </w:rPr>
      </w:pPr>
      <w:r w:rsidRPr="006C0F54">
        <w:rPr>
          <w:rFonts w:ascii="Avenir Next" w:hAnsi="Avenir Next"/>
          <w:b/>
          <w:bCs/>
          <w:color w:val="4472C4" w:themeColor="accent1"/>
        </w:rPr>
        <w:t>Contribution to a Report</w:t>
      </w:r>
      <w:r w:rsidR="0041729E">
        <w:rPr>
          <w:rStyle w:val="Funotenzeichen"/>
          <w:rFonts w:ascii="Avenir Next" w:hAnsi="Avenir Next"/>
          <w:b/>
          <w:bCs/>
          <w:color w:val="4472C4" w:themeColor="accent1"/>
        </w:rPr>
        <w:footnoteReference w:id="1"/>
      </w:r>
      <w:r w:rsidRPr="006C0F54">
        <w:rPr>
          <w:rFonts w:ascii="Avenir Next" w:hAnsi="Avenir Next"/>
          <w:b/>
          <w:bCs/>
          <w:color w:val="4472C4" w:themeColor="accent1"/>
        </w:rPr>
        <w:t>:</w:t>
      </w:r>
    </w:p>
    <w:p w:rsidR="006C0F54" w:rsidRDefault="006C0F54" w:rsidP="006C0F54">
      <w:pPr>
        <w:spacing w:after="0" w:line="240" w:lineRule="auto"/>
        <w:rPr>
          <w:b/>
          <w:bCs/>
        </w:rPr>
      </w:pPr>
    </w:p>
    <w:p w:rsidR="006C0F54" w:rsidRPr="0041729E" w:rsidRDefault="006C0F54" w:rsidP="006C0F54">
      <w:pPr>
        <w:shd w:val="clear" w:color="auto" w:fill="FFFFFF"/>
        <w:spacing w:before="100" w:beforeAutospacing="1" w:after="100" w:afterAutospacing="1" w:line="240" w:lineRule="auto"/>
        <w:outlineLvl w:val="1"/>
        <w:rPr>
          <w:rFonts w:ascii="Verdana" w:eastAsia="Times New Roman" w:hAnsi="Verdana" w:cs="Times New Roman"/>
          <w:b/>
          <w:bCs/>
          <w:color w:val="4472C4" w:themeColor="accent1"/>
          <w:sz w:val="35"/>
          <w:szCs w:val="35"/>
          <w:lang w:val="de-DE" w:eastAsia="de-DE"/>
        </w:rPr>
      </w:pPr>
      <w:proofErr w:type="spellStart"/>
      <w:r w:rsidRPr="006C0F54">
        <w:rPr>
          <w:rFonts w:ascii="Verdana" w:eastAsia="Times New Roman" w:hAnsi="Verdana" w:cs="Times New Roman"/>
          <w:b/>
          <w:bCs/>
          <w:color w:val="4472C4" w:themeColor="accent1"/>
          <w:sz w:val="35"/>
          <w:szCs w:val="35"/>
          <w:lang w:val="de-DE" w:eastAsia="de-DE"/>
        </w:rPr>
        <w:t>Psychosocial</w:t>
      </w:r>
      <w:proofErr w:type="spellEnd"/>
      <w:r w:rsidRPr="006C0F54">
        <w:rPr>
          <w:rFonts w:ascii="Verdana" w:eastAsia="Times New Roman" w:hAnsi="Verdana" w:cs="Times New Roman"/>
          <w:b/>
          <w:bCs/>
          <w:color w:val="4472C4" w:themeColor="accent1"/>
          <w:sz w:val="35"/>
          <w:szCs w:val="35"/>
          <w:lang w:val="de-DE" w:eastAsia="de-DE"/>
        </w:rPr>
        <w:t xml:space="preserve"> </w:t>
      </w:r>
      <w:proofErr w:type="spellStart"/>
      <w:r w:rsidRPr="006C0F54">
        <w:rPr>
          <w:rFonts w:ascii="Verdana" w:eastAsia="Times New Roman" w:hAnsi="Verdana" w:cs="Times New Roman"/>
          <w:b/>
          <w:bCs/>
          <w:color w:val="4472C4" w:themeColor="accent1"/>
          <w:sz w:val="35"/>
          <w:szCs w:val="35"/>
          <w:lang w:val="de-DE" w:eastAsia="de-DE"/>
        </w:rPr>
        <w:t>dynamics</w:t>
      </w:r>
      <w:proofErr w:type="spellEnd"/>
      <w:r w:rsidRPr="006C0F54">
        <w:rPr>
          <w:rFonts w:ascii="Verdana" w:eastAsia="Times New Roman" w:hAnsi="Verdana" w:cs="Times New Roman"/>
          <w:b/>
          <w:bCs/>
          <w:color w:val="4472C4" w:themeColor="accent1"/>
          <w:sz w:val="35"/>
          <w:szCs w:val="35"/>
          <w:lang w:val="de-DE" w:eastAsia="de-DE"/>
        </w:rPr>
        <w:t xml:space="preserve"> </w:t>
      </w:r>
      <w:proofErr w:type="spellStart"/>
      <w:r w:rsidRPr="006C0F54">
        <w:rPr>
          <w:rFonts w:ascii="Verdana" w:eastAsia="Times New Roman" w:hAnsi="Verdana" w:cs="Times New Roman"/>
          <w:b/>
          <w:bCs/>
          <w:color w:val="4472C4" w:themeColor="accent1"/>
          <w:sz w:val="35"/>
          <w:szCs w:val="35"/>
          <w:lang w:val="de-DE" w:eastAsia="de-DE"/>
        </w:rPr>
        <w:t>conducive</w:t>
      </w:r>
      <w:proofErr w:type="spellEnd"/>
      <w:r w:rsidRPr="006C0F54">
        <w:rPr>
          <w:rFonts w:ascii="Verdana" w:eastAsia="Times New Roman" w:hAnsi="Verdana" w:cs="Times New Roman"/>
          <w:b/>
          <w:bCs/>
          <w:color w:val="4472C4" w:themeColor="accent1"/>
          <w:sz w:val="35"/>
          <w:szCs w:val="35"/>
          <w:lang w:val="de-DE" w:eastAsia="de-DE"/>
        </w:rPr>
        <w:t xml:space="preserve"> </w:t>
      </w:r>
      <w:proofErr w:type="spellStart"/>
      <w:r w:rsidRPr="006C0F54">
        <w:rPr>
          <w:rFonts w:ascii="Verdana" w:eastAsia="Times New Roman" w:hAnsi="Verdana" w:cs="Times New Roman"/>
          <w:b/>
          <w:bCs/>
          <w:color w:val="4472C4" w:themeColor="accent1"/>
          <w:sz w:val="35"/>
          <w:szCs w:val="35"/>
          <w:lang w:val="de-DE" w:eastAsia="de-DE"/>
        </w:rPr>
        <w:t>to</w:t>
      </w:r>
      <w:proofErr w:type="spellEnd"/>
      <w:r w:rsidRPr="006C0F54">
        <w:rPr>
          <w:rFonts w:ascii="Verdana" w:eastAsia="Times New Roman" w:hAnsi="Verdana" w:cs="Times New Roman"/>
          <w:b/>
          <w:bCs/>
          <w:color w:val="4472C4" w:themeColor="accent1"/>
          <w:sz w:val="35"/>
          <w:szCs w:val="35"/>
          <w:lang w:val="de-DE" w:eastAsia="de-DE"/>
        </w:rPr>
        <w:t xml:space="preserve"> </w:t>
      </w:r>
      <w:proofErr w:type="spellStart"/>
      <w:r w:rsidRPr="006C0F54">
        <w:rPr>
          <w:rFonts w:ascii="Verdana" w:eastAsia="Times New Roman" w:hAnsi="Verdana" w:cs="Times New Roman"/>
          <w:b/>
          <w:bCs/>
          <w:color w:val="4472C4" w:themeColor="accent1"/>
          <w:sz w:val="35"/>
          <w:szCs w:val="35"/>
          <w:lang w:val="de-DE" w:eastAsia="de-DE"/>
        </w:rPr>
        <w:t>torture</w:t>
      </w:r>
      <w:proofErr w:type="spellEnd"/>
      <w:r w:rsidRPr="006C0F54">
        <w:rPr>
          <w:rFonts w:ascii="Verdana" w:eastAsia="Times New Roman" w:hAnsi="Verdana" w:cs="Times New Roman"/>
          <w:b/>
          <w:bCs/>
          <w:color w:val="4472C4" w:themeColor="accent1"/>
          <w:sz w:val="35"/>
          <w:szCs w:val="35"/>
          <w:lang w:val="de-DE" w:eastAsia="de-DE"/>
        </w:rPr>
        <w:t xml:space="preserve"> </w:t>
      </w:r>
      <w:proofErr w:type="spellStart"/>
      <w:r w:rsidRPr="006C0F54">
        <w:rPr>
          <w:rFonts w:ascii="Verdana" w:eastAsia="Times New Roman" w:hAnsi="Verdana" w:cs="Times New Roman"/>
          <w:b/>
          <w:bCs/>
          <w:color w:val="4472C4" w:themeColor="accent1"/>
          <w:sz w:val="35"/>
          <w:szCs w:val="35"/>
          <w:lang w:val="de-DE" w:eastAsia="de-DE"/>
        </w:rPr>
        <w:t>and</w:t>
      </w:r>
      <w:proofErr w:type="spellEnd"/>
      <w:r w:rsidRPr="006C0F54">
        <w:rPr>
          <w:rFonts w:ascii="Verdana" w:eastAsia="Times New Roman" w:hAnsi="Verdana" w:cs="Times New Roman"/>
          <w:b/>
          <w:bCs/>
          <w:color w:val="4472C4" w:themeColor="accent1"/>
          <w:sz w:val="35"/>
          <w:szCs w:val="35"/>
          <w:lang w:val="de-DE" w:eastAsia="de-DE"/>
        </w:rPr>
        <w:t xml:space="preserve"> </w:t>
      </w:r>
      <w:proofErr w:type="spellStart"/>
      <w:r w:rsidRPr="006C0F54">
        <w:rPr>
          <w:rFonts w:ascii="Verdana" w:eastAsia="Times New Roman" w:hAnsi="Verdana" w:cs="Times New Roman"/>
          <w:b/>
          <w:bCs/>
          <w:color w:val="4472C4" w:themeColor="accent1"/>
          <w:sz w:val="35"/>
          <w:szCs w:val="35"/>
          <w:lang w:val="de-DE" w:eastAsia="de-DE"/>
        </w:rPr>
        <w:t>ill</w:t>
      </w:r>
      <w:proofErr w:type="spellEnd"/>
      <w:r w:rsidRPr="006C0F54">
        <w:rPr>
          <w:rFonts w:ascii="Verdana" w:eastAsia="Times New Roman" w:hAnsi="Verdana" w:cs="Times New Roman"/>
          <w:b/>
          <w:bCs/>
          <w:color w:val="4472C4" w:themeColor="accent1"/>
          <w:sz w:val="35"/>
          <w:szCs w:val="35"/>
          <w:lang w:val="de-DE" w:eastAsia="de-DE"/>
        </w:rPr>
        <w:t>-treatment</w:t>
      </w:r>
    </w:p>
    <w:p w:rsidR="006C0F54" w:rsidRPr="006C0F54" w:rsidRDefault="006C0F54" w:rsidP="006C0F54">
      <w:pPr>
        <w:shd w:val="clear" w:color="auto" w:fill="FFFFFF"/>
        <w:spacing w:before="100" w:beforeAutospacing="1" w:after="100" w:afterAutospacing="1" w:line="240" w:lineRule="auto"/>
        <w:outlineLvl w:val="1"/>
        <w:rPr>
          <w:rFonts w:ascii="Verdana" w:eastAsia="Times New Roman" w:hAnsi="Verdana" w:cs="Times New Roman"/>
          <w:color w:val="4472C4" w:themeColor="accent1"/>
          <w:sz w:val="35"/>
          <w:szCs w:val="35"/>
          <w:lang w:val="de-DE" w:eastAsia="de-DE"/>
        </w:rPr>
      </w:pPr>
    </w:p>
    <w:p w:rsidR="006C0F54" w:rsidRPr="006C0F54" w:rsidRDefault="006C0F54" w:rsidP="006C0F54">
      <w:pPr>
        <w:shd w:val="clear" w:color="auto" w:fill="FFFFFF"/>
        <w:spacing w:before="100" w:beforeAutospacing="1" w:after="100" w:afterAutospacing="1" w:line="240" w:lineRule="auto"/>
        <w:outlineLvl w:val="1"/>
        <w:rPr>
          <w:rFonts w:ascii="Avenir Next" w:eastAsia="Times New Roman" w:hAnsi="Avenir Next" w:cs="Times New Roman"/>
          <w:color w:val="4472C4" w:themeColor="accent1"/>
          <w:sz w:val="24"/>
          <w:szCs w:val="24"/>
          <w:lang w:val="de-DE" w:eastAsia="de-DE"/>
        </w:rPr>
      </w:pPr>
      <w:proofErr w:type="spellStart"/>
      <w:r w:rsidRPr="006C0F54">
        <w:rPr>
          <w:rFonts w:ascii="Avenir Next" w:eastAsia="Times New Roman" w:hAnsi="Avenir Next" w:cs="Times New Roman"/>
          <w:b/>
          <w:bCs/>
          <w:color w:val="4472C4" w:themeColor="accent1"/>
          <w:sz w:val="24"/>
          <w:szCs w:val="24"/>
          <w:lang w:val="de-DE" w:eastAsia="de-DE"/>
        </w:rPr>
        <w:t>Issued</w:t>
      </w:r>
      <w:proofErr w:type="spellEnd"/>
      <w:r w:rsidRPr="006C0F54">
        <w:rPr>
          <w:rFonts w:ascii="Avenir Next" w:eastAsia="Times New Roman" w:hAnsi="Avenir Next" w:cs="Times New Roman"/>
          <w:b/>
          <w:bCs/>
          <w:color w:val="4472C4" w:themeColor="accent1"/>
          <w:sz w:val="24"/>
          <w:szCs w:val="24"/>
          <w:lang w:val="de-DE" w:eastAsia="de-DE"/>
        </w:rPr>
        <w:t xml:space="preserve"> </w:t>
      </w:r>
      <w:proofErr w:type="spellStart"/>
      <w:r w:rsidRPr="006C0F54">
        <w:rPr>
          <w:rFonts w:ascii="Avenir Next" w:eastAsia="Times New Roman" w:hAnsi="Avenir Next" w:cs="Times New Roman"/>
          <w:b/>
          <w:bCs/>
          <w:color w:val="4472C4" w:themeColor="accent1"/>
          <w:sz w:val="24"/>
          <w:szCs w:val="24"/>
          <w:lang w:val="de-DE" w:eastAsia="de-DE"/>
        </w:rPr>
        <w:t>by</w:t>
      </w:r>
      <w:proofErr w:type="spellEnd"/>
      <w:r w:rsidRPr="006C0F54">
        <w:rPr>
          <w:rFonts w:ascii="Avenir Next" w:eastAsia="Times New Roman" w:hAnsi="Avenir Next" w:cs="Times New Roman"/>
          <w:b/>
          <w:bCs/>
          <w:color w:val="4472C4" w:themeColor="accent1"/>
          <w:sz w:val="24"/>
          <w:szCs w:val="24"/>
          <w:lang w:val="de-DE" w:eastAsia="de-DE"/>
        </w:rPr>
        <w:t>:</w:t>
      </w:r>
      <w:r w:rsidRPr="006C0F54">
        <w:rPr>
          <w:rFonts w:ascii="Avenir Next" w:eastAsia="Times New Roman" w:hAnsi="Avenir Next" w:cs="Times New Roman"/>
          <w:color w:val="4472C4" w:themeColor="accent1"/>
          <w:sz w:val="24"/>
          <w:szCs w:val="24"/>
          <w:lang w:val="de-DE" w:eastAsia="de-DE"/>
        </w:rPr>
        <w:tab/>
        <w:t xml:space="preserve">Special </w:t>
      </w:r>
      <w:proofErr w:type="spellStart"/>
      <w:r w:rsidRPr="006C0F54">
        <w:rPr>
          <w:rFonts w:ascii="Avenir Next" w:eastAsia="Times New Roman" w:hAnsi="Avenir Next" w:cs="Times New Roman"/>
          <w:color w:val="4472C4" w:themeColor="accent1"/>
          <w:sz w:val="24"/>
          <w:szCs w:val="24"/>
          <w:lang w:val="de-DE" w:eastAsia="de-DE"/>
        </w:rPr>
        <w:t>Rapporteur</w:t>
      </w:r>
      <w:proofErr w:type="spellEnd"/>
      <w:r w:rsidRPr="006C0F54">
        <w:rPr>
          <w:rFonts w:ascii="Avenir Next" w:eastAsia="Times New Roman" w:hAnsi="Avenir Next" w:cs="Times New Roman"/>
          <w:color w:val="4472C4" w:themeColor="accent1"/>
          <w:sz w:val="24"/>
          <w:szCs w:val="24"/>
          <w:lang w:val="de-DE" w:eastAsia="de-DE"/>
        </w:rPr>
        <w:t xml:space="preserve"> on </w:t>
      </w:r>
      <w:proofErr w:type="spellStart"/>
      <w:r w:rsidRPr="006C0F54">
        <w:rPr>
          <w:rFonts w:ascii="Avenir Next" w:eastAsia="Times New Roman" w:hAnsi="Avenir Next" w:cs="Times New Roman"/>
          <w:color w:val="4472C4" w:themeColor="accent1"/>
          <w:sz w:val="24"/>
          <w:szCs w:val="24"/>
          <w:lang w:val="de-DE" w:eastAsia="de-DE"/>
        </w:rPr>
        <w:t>Torture</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and</w:t>
      </w:r>
      <w:proofErr w:type="spellEnd"/>
      <w:r w:rsidRPr="006C0F54">
        <w:rPr>
          <w:rFonts w:ascii="Avenir Next" w:eastAsia="Times New Roman" w:hAnsi="Avenir Next" w:cs="Times New Roman"/>
          <w:color w:val="4472C4" w:themeColor="accent1"/>
          <w:sz w:val="24"/>
          <w:szCs w:val="24"/>
          <w:lang w:val="de-DE" w:eastAsia="de-DE"/>
        </w:rPr>
        <w:t xml:space="preserve"> Other </w:t>
      </w:r>
      <w:proofErr w:type="spellStart"/>
      <w:r w:rsidRPr="006C0F54">
        <w:rPr>
          <w:rFonts w:ascii="Avenir Next" w:eastAsia="Times New Roman" w:hAnsi="Avenir Next" w:cs="Times New Roman"/>
          <w:color w:val="4472C4" w:themeColor="accent1"/>
          <w:sz w:val="24"/>
          <w:szCs w:val="24"/>
          <w:lang w:val="de-DE" w:eastAsia="de-DE"/>
        </w:rPr>
        <w:t>Cruel</w:t>
      </w:r>
      <w:proofErr w:type="spellEnd"/>
      <w:r w:rsidRPr="006C0F54">
        <w:rPr>
          <w:rFonts w:ascii="Avenir Next" w:eastAsia="Times New Roman" w:hAnsi="Avenir Next" w:cs="Times New Roman"/>
          <w:color w:val="4472C4" w:themeColor="accent1"/>
          <w:sz w:val="24"/>
          <w:szCs w:val="24"/>
          <w:lang w:val="de-DE" w:eastAsia="de-DE"/>
        </w:rPr>
        <w:t xml:space="preserve">, </w:t>
      </w:r>
      <w:proofErr w:type="gramStart"/>
      <w:r w:rsidRPr="006C0F54">
        <w:rPr>
          <w:rFonts w:ascii="Avenir Next" w:eastAsia="Times New Roman" w:hAnsi="Avenir Next" w:cs="Times New Roman"/>
          <w:color w:val="4472C4" w:themeColor="accent1"/>
          <w:sz w:val="24"/>
          <w:szCs w:val="24"/>
          <w:lang w:val="de-DE" w:eastAsia="de-DE"/>
        </w:rPr>
        <w:t>Inhuman</w:t>
      </w:r>
      <w:proofErr w:type="gram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or</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Degrading</w:t>
      </w:r>
      <w:proofErr w:type="spellEnd"/>
      <w:r w:rsidRPr="006C0F54">
        <w:rPr>
          <w:rFonts w:ascii="Avenir Next" w:eastAsia="Times New Roman" w:hAnsi="Avenir Next" w:cs="Times New Roman"/>
          <w:color w:val="4472C4" w:themeColor="accent1"/>
          <w:sz w:val="24"/>
          <w:szCs w:val="24"/>
          <w:lang w:val="de-DE" w:eastAsia="de-DE"/>
        </w:rPr>
        <w:t xml:space="preserve"> Treatment </w:t>
      </w:r>
      <w:proofErr w:type="spellStart"/>
      <w:r w:rsidRPr="006C0F54">
        <w:rPr>
          <w:rFonts w:ascii="Avenir Next" w:eastAsia="Times New Roman" w:hAnsi="Avenir Next" w:cs="Times New Roman"/>
          <w:color w:val="4472C4" w:themeColor="accent1"/>
          <w:sz w:val="24"/>
          <w:szCs w:val="24"/>
          <w:lang w:val="de-DE" w:eastAsia="de-DE"/>
        </w:rPr>
        <w:t>or</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Punishment</w:t>
      </w:r>
      <w:proofErr w:type="spellEnd"/>
    </w:p>
    <w:p w:rsidR="006C0F54" w:rsidRDefault="006C0F54" w:rsidP="006C0F54">
      <w:pPr>
        <w:shd w:val="clear" w:color="auto" w:fill="FFFFFF"/>
        <w:spacing w:before="100" w:beforeAutospacing="1" w:after="100" w:afterAutospacing="1" w:line="240" w:lineRule="auto"/>
        <w:outlineLvl w:val="1"/>
        <w:rPr>
          <w:rFonts w:ascii="Avenir Next" w:eastAsia="Times New Roman" w:hAnsi="Avenir Next" w:cs="Times New Roman"/>
          <w:color w:val="4472C4" w:themeColor="accent1"/>
          <w:sz w:val="24"/>
          <w:szCs w:val="24"/>
          <w:lang w:val="de-DE" w:eastAsia="de-DE"/>
        </w:rPr>
      </w:pPr>
      <w:proofErr w:type="spellStart"/>
      <w:r w:rsidRPr="006C0F54">
        <w:rPr>
          <w:rFonts w:ascii="Avenir Next" w:eastAsia="Times New Roman" w:hAnsi="Avenir Next" w:cs="Times New Roman"/>
          <w:b/>
          <w:bCs/>
          <w:color w:val="4472C4" w:themeColor="accent1"/>
          <w:sz w:val="24"/>
          <w:szCs w:val="24"/>
          <w:lang w:val="de-DE" w:eastAsia="de-DE"/>
        </w:rPr>
        <w:t>Purpose</w:t>
      </w:r>
      <w:proofErr w:type="spellEnd"/>
      <w:r w:rsidRPr="006C0F54">
        <w:rPr>
          <w:rFonts w:ascii="Avenir Next" w:eastAsia="Times New Roman" w:hAnsi="Avenir Next" w:cs="Times New Roman"/>
          <w:b/>
          <w:bCs/>
          <w:color w:val="4472C4" w:themeColor="accent1"/>
          <w:sz w:val="24"/>
          <w:szCs w:val="24"/>
          <w:lang w:val="de-DE" w:eastAsia="de-DE"/>
        </w:rPr>
        <w:t>:</w:t>
      </w:r>
      <w:r w:rsidRPr="006C0F54">
        <w:rPr>
          <w:rFonts w:ascii="Avenir Next" w:eastAsia="Times New Roman" w:hAnsi="Avenir Next" w:cs="Times New Roman"/>
          <w:color w:val="4472C4" w:themeColor="accent1"/>
          <w:sz w:val="24"/>
          <w:szCs w:val="24"/>
          <w:lang w:val="de-DE" w:eastAsia="de-DE"/>
        </w:rPr>
        <w:tab/>
      </w:r>
      <w:proofErr w:type="spellStart"/>
      <w:r w:rsidRPr="006C0F54">
        <w:rPr>
          <w:rFonts w:ascii="Avenir Next" w:eastAsia="Times New Roman" w:hAnsi="Avenir Next" w:cs="Times New Roman"/>
          <w:color w:val="4472C4" w:themeColor="accent1"/>
          <w:sz w:val="24"/>
          <w:szCs w:val="24"/>
          <w:lang w:val="de-DE" w:eastAsia="de-DE"/>
        </w:rPr>
        <w:t>To</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inform</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the</w:t>
      </w:r>
      <w:proofErr w:type="spellEnd"/>
      <w:r w:rsidRPr="006C0F54">
        <w:rPr>
          <w:rFonts w:ascii="Avenir Next" w:eastAsia="Times New Roman" w:hAnsi="Avenir Next" w:cs="Times New Roman"/>
          <w:color w:val="4472C4" w:themeColor="accent1"/>
          <w:sz w:val="24"/>
          <w:szCs w:val="24"/>
          <w:lang w:val="de-DE" w:eastAsia="de-DE"/>
        </w:rPr>
        <w:t xml:space="preserve"> Special </w:t>
      </w:r>
      <w:proofErr w:type="spellStart"/>
      <w:r w:rsidRPr="006C0F54">
        <w:rPr>
          <w:rFonts w:ascii="Avenir Next" w:eastAsia="Times New Roman" w:hAnsi="Avenir Next" w:cs="Times New Roman"/>
          <w:color w:val="4472C4" w:themeColor="accent1"/>
          <w:sz w:val="24"/>
          <w:szCs w:val="24"/>
          <w:lang w:val="de-DE" w:eastAsia="de-DE"/>
        </w:rPr>
        <w:t>Rapporteur’s</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annual</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interim</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report</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to</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be</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presented</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to</w:t>
      </w:r>
      <w:proofErr w:type="spellEnd"/>
      <w:r w:rsidRPr="006C0F54">
        <w:rPr>
          <w:rFonts w:ascii="Avenir Next" w:eastAsia="Times New Roman" w:hAnsi="Avenir Next" w:cs="Times New Roman"/>
          <w:color w:val="4472C4" w:themeColor="accent1"/>
          <w:sz w:val="24"/>
          <w:szCs w:val="24"/>
          <w:lang w:val="de-DE" w:eastAsia="de-DE"/>
        </w:rPr>
        <w:t xml:space="preserve"> </w:t>
      </w:r>
      <w:proofErr w:type="spellStart"/>
      <w:r w:rsidRPr="006C0F54">
        <w:rPr>
          <w:rFonts w:ascii="Avenir Next" w:eastAsia="Times New Roman" w:hAnsi="Avenir Next" w:cs="Times New Roman"/>
          <w:color w:val="4472C4" w:themeColor="accent1"/>
          <w:sz w:val="24"/>
          <w:szCs w:val="24"/>
          <w:lang w:val="de-DE" w:eastAsia="de-DE"/>
        </w:rPr>
        <w:t>the</w:t>
      </w:r>
      <w:proofErr w:type="spellEnd"/>
      <w:r w:rsidRPr="006C0F54">
        <w:rPr>
          <w:rFonts w:ascii="Avenir Next" w:eastAsia="Times New Roman" w:hAnsi="Avenir Next" w:cs="Times New Roman"/>
          <w:color w:val="4472C4" w:themeColor="accent1"/>
          <w:sz w:val="24"/>
          <w:szCs w:val="24"/>
          <w:lang w:val="de-DE" w:eastAsia="de-DE"/>
        </w:rPr>
        <w:t xml:space="preserve"> General </w:t>
      </w:r>
      <w:proofErr w:type="spellStart"/>
      <w:r w:rsidRPr="006C0F54">
        <w:rPr>
          <w:rFonts w:ascii="Avenir Next" w:eastAsia="Times New Roman" w:hAnsi="Avenir Next" w:cs="Times New Roman"/>
          <w:color w:val="4472C4" w:themeColor="accent1"/>
          <w:sz w:val="24"/>
          <w:szCs w:val="24"/>
          <w:lang w:val="de-DE" w:eastAsia="de-DE"/>
        </w:rPr>
        <w:t>Assembly</w:t>
      </w:r>
      <w:proofErr w:type="spellEnd"/>
      <w:r w:rsidRPr="006C0F54">
        <w:rPr>
          <w:rFonts w:ascii="Avenir Next" w:eastAsia="Times New Roman" w:hAnsi="Avenir Next" w:cs="Times New Roman"/>
          <w:color w:val="4472C4" w:themeColor="accent1"/>
          <w:sz w:val="24"/>
          <w:szCs w:val="24"/>
          <w:lang w:val="de-DE" w:eastAsia="de-DE"/>
        </w:rPr>
        <w:t xml:space="preserve"> at </w:t>
      </w:r>
      <w:proofErr w:type="spellStart"/>
      <w:r w:rsidRPr="006C0F54">
        <w:rPr>
          <w:rFonts w:ascii="Avenir Next" w:eastAsia="Times New Roman" w:hAnsi="Avenir Next" w:cs="Times New Roman"/>
          <w:color w:val="4472C4" w:themeColor="accent1"/>
          <w:sz w:val="24"/>
          <w:szCs w:val="24"/>
          <w:lang w:val="de-DE" w:eastAsia="de-DE"/>
        </w:rPr>
        <w:t>its</w:t>
      </w:r>
      <w:proofErr w:type="spellEnd"/>
      <w:r w:rsidRPr="006C0F54">
        <w:rPr>
          <w:rFonts w:ascii="Avenir Next" w:eastAsia="Times New Roman" w:hAnsi="Avenir Next" w:cs="Times New Roman"/>
          <w:color w:val="4472C4" w:themeColor="accent1"/>
          <w:sz w:val="24"/>
          <w:szCs w:val="24"/>
          <w:lang w:val="de-DE" w:eastAsia="de-DE"/>
        </w:rPr>
        <w:t xml:space="preserve"> 75th Session in </w:t>
      </w:r>
      <w:proofErr w:type="spellStart"/>
      <w:r w:rsidRPr="006C0F54">
        <w:rPr>
          <w:rFonts w:ascii="Avenir Next" w:eastAsia="Times New Roman" w:hAnsi="Avenir Next" w:cs="Times New Roman"/>
          <w:color w:val="4472C4" w:themeColor="accent1"/>
          <w:sz w:val="24"/>
          <w:szCs w:val="24"/>
          <w:lang w:val="de-DE" w:eastAsia="de-DE"/>
        </w:rPr>
        <w:t>October</w:t>
      </w:r>
      <w:proofErr w:type="spellEnd"/>
      <w:r w:rsidRPr="006C0F54">
        <w:rPr>
          <w:rFonts w:ascii="Avenir Next" w:eastAsia="Times New Roman" w:hAnsi="Avenir Next" w:cs="Times New Roman"/>
          <w:color w:val="4472C4" w:themeColor="accent1"/>
          <w:sz w:val="24"/>
          <w:szCs w:val="24"/>
          <w:lang w:val="de-DE" w:eastAsia="de-DE"/>
        </w:rPr>
        <w:t xml:space="preserve"> 2020</w:t>
      </w:r>
    </w:p>
    <w:p w:rsidR="0041729E" w:rsidRDefault="0041729E" w:rsidP="006C0F54">
      <w:pPr>
        <w:shd w:val="clear" w:color="auto" w:fill="FFFFFF"/>
        <w:spacing w:before="100" w:beforeAutospacing="1" w:after="100" w:afterAutospacing="1" w:line="240" w:lineRule="auto"/>
        <w:outlineLvl w:val="1"/>
        <w:rPr>
          <w:rFonts w:ascii="Avenir Next" w:eastAsia="Times New Roman" w:hAnsi="Avenir Next" w:cs="Times New Roman"/>
          <w:color w:val="4472C4" w:themeColor="accent1"/>
          <w:sz w:val="24"/>
          <w:szCs w:val="24"/>
          <w:lang w:val="de-DE" w:eastAsia="de-DE"/>
        </w:rPr>
      </w:pPr>
    </w:p>
    <w:p w:rsidR="0041729E" w:rsidRDefault="0041729E" w:rsidP="006C0F54">
      <w:pPr>
        <w:shd w:val="clear" w:color="auto" w:fill="FFFFFF"/>
        <w:spacing w:before="100" w:beforeAutospacing="1" w:after="100" w:afterAutospacing="1" w:line="240" w:lineRule="auto"/>
        <w:outlineLvl w:val="1"/>
        <w:rPr>
          <w:rFonts w:ascii="Avenir Next" w:eastAsia="Times New Roman" w:hAnsi="Avenir Next" w:cs="Times New Roman"/>
          <w:color w:val="4472C4" w:themeColor="accent1"/>
          <w:sz w:val="24"/>
          <w:szCs w:val="24"/>
          <w:lang w:val="de-DE" w:eastAsia="de-DE"/>
        </w:rPr>
      </w:pPr>
    </w:p>
    <w:p w:rsidR="0041729E" w:rsidRDefault="0041729E" w:rsidP="000C6803">
      <w:pPr>
        <w:spacing w:after="0" w:line="240" w:lineRule="auto"/>
        <w:jc w:val="both"/>
        <w:rPr>
          <w:rFonts w:ascii="Avenir Next" w:eastAsia="Times New Roman" w:hAnsi="Avenir Next" w:cs="Times New Roman"/>
          <w:color w:val="4472C4" w:themeColor="accent1"/>
          <w:sz w:val="24"/>
          <w:szCs w:val="24"/>
          <w:lang w:val="de-DE" w:eastAsia="de-DE"/>
        </w:rPr>
      </w:pPr>
    </w:p>
    <w:p w:rsidR="0041729E" w:rsidRDefault="0041729E" w:rsidP="000C6803">
      <w:pPr>
        <w:spacing w:after="0" w:line="240" w:lineRule="auto"/>
        <w:jc w:val="both"/>
        <w:rPr>
          <w:rFonts w:ascii="Avenir Next" w:eastAsia="Times New Roman" w:hAnsi="Avenir Next" w:cs="Times New Roman"/>
          <w:color w:val="4472C4" w:themeColor="accent1"/>
          <w:sz w:val="24"/>
          <w:szCs w:val="24"/>
          <w:lang w:val="de-DE" w:eastAsia="de-DE"/>
        </w:rPr>
      </w:pPr>
    </w:p>
    <w:p w:rsidR="0041729E" w:rsidRDefault="0041729E" w:rsidP="000C6803">
      <w:pPr>
        <w:spacing w:after="0" w:line="240" w:lineRule="auto"/>
        <w:jc w:val="both"/>
        <w:rPr>
          <w:rFonts w:ascii="Avenir Next" w:eastAsia="Times New Roman" w:hAnsi="Avenir Next" w:cs="Times New Roman"/>
          <w:color w:val="4472C4" w:themeColor="accent1"/>
          <w:sz w:val="24"/>
          <w:szCs w:val="24"/>
          <w:lang w:val="de-DE" w:eastAsia="de-DE"/>
        </w:rPr>
      </w:pPr>
    </w:p>
    <w:p w:rsidR="000C6803" w:rsidRPr="00671188" w:rsidRDefault="00E46E51" w:rsidP="000C6803">
      <w:pPr>
        <w:spacing w:after="0" w:line="240" w:lineRule="auto"/>
        <w:jc w:val="both"/>
        <w:rPr>
          <w:b/>
          <w:bCs/>
        </w:rPr>
      </w:pPr>
      <w:r w:rsidRPr="00671188">
        <w:rPr>
          <w:b/>
          <w:bCs/>
        </w:rPr>
        <w:lastRenderedPageBreak/>
        <w:t>Torture and Ill-Treatment: Turkish Case</w:t>
      </w:r>
    </w:p>
    <w:p w:rsidR="0041729E" w:rsidRDefault="0041729E" w:rsidP="000C6803">
      <w:pPr>
        <w:spacing w:after="0" w:line="240" w:lineRule="auto"/>
        <w:jc w:val="both"/>
      </w:pPr>
    </w:p>
    <w:p w:rsidR="008312D9" w:rsidRDefault="008312D9" w:rsidP="000C6803">
      <w:pPr>
        <w:spacing w:after="0" w:line="240" w:lineRule="auto"/>
        <w:jc w:val="both"/>
      </w:pPr>
      <w:r w:rsidRPr="00671188">
        <w:t>Turkey has experienced some major changes in the field of politics in 2002. The five-year period by the post-modern coup of February 1997 until the general elections in 2002 was very challenging for Turkey.</w:t>
      </w:r>
      <w:r w:rsidRPr="00671188">
        <w:rPr>
          <w:rStyle w:val="Funotenzeichen"/>
        </w:rPr>
        <w:footnoteReference w:id="2"/>
      </w:r>
      <w:r w:rsidRPr="00671188">
        <w:t xml:space="preserve"> The first priority of the AKP government, which was established in 2001 and achieved a significant success in the elections in 2002, was to start negotiations with the European Union at full speed. </w:t>
      </w:r>
      <w:r w:rsidR="00D458F6" w:rsidRPr="00671188">
        <w:t>O</w:t>
      </w:r>
      <w:r w:rsidRPr="00671188">
        <w:t>ne of the first issues on the agenda</w:t>
      </w:r>
      <w:r w:rsidR="00D458F6" w:rsidRPr="00671188">
        <w:t xml:space="preserve"> </w:t>
      </w:r>
      <w:r w:rsidRPr="00671188">
        <w:t xml:space="preserve">in the framework of the </w:t>
      </w:r>
      <w:r w:rsidR="001B30EB" w:rsidRPr="00671188">
        <w:t>negotiations among</w:t>
      </w:r>
      <w:r w:rsidR="00D458F6" w:rsidRPr="00671188">
        <w:t xml:space="preserve"> the EU and Turkey was</w:t>
      </w:r>
      <w:r w:rsidRPr="00671188">
        <w:t xml:space="preserve"> Turkey's </w:t>
      </w:r>
      <w:r w:rsidR="00D458F6" w:rsidRPr="00671188">
        <w:t xml:space="preserve">notorious </w:t>
      </w:r>
      <w:r w:rsidRPr="00671188">
        <w:t>report on torture and ill-treatment</w:t>
      </w:r>
      <w:r w:rsidR="00D458F6" w:rsidRPr="00671188">
        <w:t xml:space="preserve">. </w:t>
      </w:r>
      <w:r w:rsidRPr="00671188">
        <w:t xml:space="preserve"> Within the framework of these negotiations, the AKP's promise</w:t>
      </w:r>
      <w:r w:rsidR="00D458F6" w:rsidRPr="00671188">
        <w:t xml:space="preserve"> </w:t>
      </w:r>
      <w:r w:rsidRPr="00671188">
        <w:t>was formulated in the party program in the form of 'zero tolerance to torture'. This formula, which was taken up in negotiations with the EU, became very popular.</w:t>
      </w:r>
      <w:r w:rsidR="00D458F6" w:rsidRPr="00671188">
        <w:t xml:space="preserve"> Despite Turkey’s</w:t>
      </w:r>
      <w:r w:rsidRPr="00671188">
        <w:t xml:space="preserve"> enthusiasm for democracy and the liberalization </w:t>
      </w:r>
      <w:r w:rsidR="00D458F6" w:rsidRPr="00671188">
        <w:t xml:space="preserve">atmosphere, then </w:t>
      </w:r>
      <w:r w:rsidR="001B30EB" w:rsidRPr="00671188">
        <w:t>remarkable, EU</w:t>
      </w:r>
      <w:r w:rsidRPr="00671188">
        <w:t xml:space="preserve"> countries</w:t>
      </w:r>
      <w:r w:rsidR="00700A83" w:rsidRPr="00671188">
        <w:t xml:space="preserve"> were s</w:t>
      </w:r>
      <w:r w:rsidR="00671188">
        <w:t>c</w:t>
      </w:r>
      <w:r w:rsidR="00700A83" w:rsidRPr="00671188">
        <w:t>eptical</w:t>
      </w:r>
      <w:r w:rsidRPr="00671188">
        <w:t xml:space="preserve"> on human rights issues</w:t>
      </w:r>
      <w:r w:rsidR="00700A83" w:rsidRPr="00671188">
        <w:t>. However, they all</w:t>
      </w:r>
      <w:r w:rsidRPr="00671188">
        <w:t xml:space="preserve"> approached in good faith</w:t>
      </w:r>
      <w:r w:rsidR="00671188">
        <w:t xml:space="preserve">, </w:t>
      </w:r>
      <w:r w:rsidR="00700A83" w:rsidRPr="00671188">
        <w:t>deman</w:t>
      </w:r>
      <w:r w:rsidR="00671188">
        <w:t>d</w:t>
      </w:r>
      <w:r w:rsidR="00700A83" w:rsidRPr="00671188">
        <w:t xml:space="preserve">ed practical </w:t>
      </w:r>
      <w:r w:rsidRPr="00671188">
        <w:t>change</w:t>
      </w:r>
      <w:r w:rsidR="00700A83" w:rsidRPr="00671188">
        <w:t>s</w:t>
      </w:r>
      <w:r w:rsidRPr="00671188">
        <w:t xml:space="preserve"> in </w:t>
      </w:r>
      <w:r w:rsidR="00700A83" w:rsidRPr="00671188">
        <w:t>the field of human rights.</w:t>
      </w:r>
      <w:r w:rsidRPr="00671188">
        <w:t xml:space="preserve"> Improvement laws on human rights were also discussed in negotiations with EU countries. However, press organs and EU officials in the EU have been constantly underlining an issue: "The laws enacted are very pleasing, but we want to see the implementation."</w:t>
      </w:r>
      <w:r w:rsidRPr="00671188">
        <w:rPr>
          <w:rStyle w:val="Funotenzeichen"/>
        </w:rPr>
        <w:footnoteReference w:id="3"/>
      </w:r>
      <w:r w:rsidRPr="00671188">
        <w:t xml:space="preserve"> Indeed, it has been revealed that the EU's concerns have been justified over time. </w:t>
      </w:r>
      <w:r w:rsidR="00700A83" w:rsidRPr="00671188">
        <w:t>H</w:t>
      </w:r>
      <w:r w:rsidRPr="00671188">
        <w:t xml:space="preserve">uman rights activists and democrats lawyers in Turkey </w:t>
      </w:r>
      <w:r w:rsidR="00700A83" w:rsidRPr="00671188">
        <w:t xml:space="preserve">have all focused on a point in the positive atmosphere </w:t>
      </w:r>
      <w:r w:rsidRPr="00671188">
        <w:t>at the beginning of the 2000s: 'Turkey</w:t>
      </w:r>
      <w:r w:rsidR="00700A83" w:rsidRPr="00671188">
        <w:t xml:space="preserve"> must implement</w:t>
      </w:r>
      <w:r w:rsidRPr="00671188">
        <w:t xml:space="preserve"> reforms in improving the human rights in accordance with their needs and universal rules of law.'</w:t>
      </w:r>
      <w:r w:rsidR="00D458F6" w:rsidRPr="00671188">
        <w:rPr>
          <w:rStyle w:val="Funotenzeichen"/>
        </w:rPr>
        <w:footnoteReference w:id="4"/>
      </w:r>
      <w:r w:rsidR="00700A83" w:rsidRPr="00671188">
        <w:t xml:space="preserve"> B</w:t>
      </w:r>
      <w:r w:rsidRPr="00671188">
        <w:t xml:space="preserve">ecause certain purposes in accordance with the instrumentalization of law in Turkey was not a new issue. Turkish people's awareness of human rights is extremely weak. </w:t>
      </w:r>
      <w:r w:rsidR="000C02FA" w:rsidRPr="00671188">
        <w:t>Almost everyone in Turkey, u</w:t>
      </w:r>
      <w:r w:rsidRPr="00671188">
        <w:t xml:space="preserve">nless breach of </w:t>
      </w:r>
      <w:r w:rsidR="000C02FA" w:rsidRPr="00671188">
        <w:t>their</w:t>
      </w:r>
      <w:r w:rsidRPr="00671188">
        <w:t xml:space="preserve"> fundamental rights</w:t>
      </w:r>
      <w:r w:rsidR="000C02FA" w:rsidRPr="00671188">
        <w:t xml:space="preserve"> </w:t>
      </w:r>
      <w:r w:rsidR="001B30EB" w:rsidRPr="00671188">
        <w:t>enjoys</w:t>
      </w:r>
      <w:r w:rsidR="000C02FA" w:rsidRPr="00671188">
        <w:t xml:space="preserve"> the violation of ‘other’ people's rights especially</w:t>
      </w:r>
      <w:r w:rsidRPr="00671188">
        <w:t xml:space="preserve"> if th</w:t>
      </w:r>
      <w:r w:rsidR="000C02FA" w:rsidRPr="00671188">
        <w:t xml:space="preserve">ose ‘others’ </w:t>
      </w:r>
      <w:r w:rsidRPr="00671188">
        <w:t xml:space="preserve">are </w:t>
      </w:r>
      <w:r w:rsidR="000C02FA" w:rsidRPr="00671188">
        <w:t xml:space="preserve">not sharing </w:t>
      </w:r>
      <w:r w:rsidRPr="00671188">
        <w:t xml:space="preserve">similar ideological formation </w:t>
      </w:r>
      <w:r w:rsidR="000C02FA" w:rsidRPr="00671188">
        <w:t xml:space="preserve">or a way of life with themselves. One of the most important point to be </w:t>
      </w:r>
      <w:r w:rsidRPr="00671188">
        <w:t>emphasized for the Turkish society is that the culture of coexistence has not developed</w:t>
      </w:r>
      <w:r w:rsidR="000C02FA" w:rsidRPr="00671188">
        <w:t xml:space="preserve"> in fully-fledged sense</w:t>
      </w:r>
      <w:r w:rsidRPr="00671188">
        <w:t xml:space="preserve">. The concept of </w:t>
      </w:r>
      <w:r w:rsidR="000C02FA" w:rsidRPr="00671188">
        <w:t>‘</w:t>
      </w:r>
      <w:r w:rsidRPr="00671188">
        <w:t>fellow citizen</w:t>
      </w:r>
      <w:r w:rsidR="000C02FA" w:rsidRPr="00671188">
        <w:t>’</w:t>
      </w:r>
      <w:r w:rsidRPr="00671188">
        <w:t xml:space="preserve"> does not mean much to the Turkish society. Let's briefly try to address the psycho-social bases of human rights abuses </w:t>
      </w:r>
      <w:r w:rsidR="000C02FA" w:rsidRPr="00671188">
        <w:t>as</w:t>
      </w:r>
      <w:r w:rsidRPr="00671188">
        <w:t xml:space="preserve"> torture and ill-treatment.</w:t>
      </w:r>
    </w:p>
    <w:p w:rsidR="006C0F54" w:rsidRPr="00671188" w:rsidRDefault="006C0F54" w:rsidP="000C6803">
      <w:pPr>
        <w:spacing w:after="0" w:line="240" w:lineRule="auto"/>
        <w:jc w:val="both"/>
      </w:pPr>
    </w:p>
    <w:p w:rsidR="007F2C38" w:rsidRDefault="006C0979" w:rsidP="000C6803">
      <w:pPr>
        <w:spacing w:after="0" w:line="240" w:lineRule="auto"/>
        <w:jc w:val="both"/>
      </w:pPr>
      <w:r w:rsidRPr="00671188">
        <w:t>Turkish society has been in constant contact with Europe for historical reasons. We can define this relationship as 'admiration for Europe secretly, but obviously a hatred for Europe'.</w:t>
      </w:r>
      <w:r w:rsidR="007F2C38" w:rsidRPr="00671188">
        <w:rPr>
          <w:rStyle w:val="Funotenzeichen"/>
        </w:rPr>
        <w:footnoteReference w:id="5"/>
      </w:r>
      <w:r w:rsidRPr="00671188">
        <w:t xml:space="preserve"> There is always an admiration and longing for Europe (the West) in daily life. The </w:t>
      </w:r>
      <w:r w:rsidR="00671188" w:rsidRPr="00671188">
        <w:t>prosperous</w:t>
      </w:r>
      <w:r w:rsidRPr="00671188">
        <w:t xml:space="preserve"> social and economic life in Europe is praised in daily conversations. However</w:t>
      </w:r>
      <w:r w:rsidR="00671188">
        <w:t>,</w:t>
      </w:r>
      <w:r w:rsidRPr="00671188">
        <w:t xml:space="preserve"> it immediately meets with suspicion in large segment of society on human rights criticism from Europe, simply by flawless claims like; ‘Europe will divide Turkey, Europe is always against Turkey, because they are Christians etc.</w:t>
      </w:r>
      <w:r w:rsidR="007F2C38" w:rsidRPr="00671188">
        <w:t>’</w:t>
      </w:r>
      <w:r w:rsidRPr="00671188">
        <w:t xml:space="preserve">  Especially the criticism coming from Europe about the violation of the rights of the Kurdish people is rejected in full anger by the majority of the society. </w:t>
      </w:r>
      <w:r w:rsidR="007F2C38" w:rsidRPr="00671188">
        <w:rPr>
          <w:rStyle w:val="Funotenzeichen"/>
        </w:rPr>
        <w:footnoteReference w:id="6"/>
      </w:r>
      <w:r w:rsidRPr="00671188">
        <w:t xml:space="preserve">At this point, I will consider the effects of </w:t>
      </w:r>
      <w:r w:rsidR="007F2C38" w:rsidRPr="00671188">
        <w:t>three processes two are historical and completed the other is political and ongoing. Ex</w:t>
      </w:r>
      <w:r w:rsidR="00671188">
        <w:t>a</w:t>
      </w:r>
      <w:r w:rsidR="007F2C38" w:rsidRPr="00671188">
        <w:t>mining these pr</w:t>
      </w:r>
      <w:r w:rsidR="00671188">
        <w:t>o</w:t>
      </w:r>
      <w:r w:rsidR="007F2C38" w:rsidRPr="00671188">
        <w:t>cess</w:t>
      </w:r>
      <w:r w:rsidR="00671188">
        <w:t>es</w:t>
      </w:r>
      <w:r w:rsidR="007F2C38" w:rsidRPr="00671188">
        <w:t>, I believe, can give us some analytical tools to under</w:t>
      </w:r>
      <w:r w:rsidR="00671188">
        <w:t>s</w:t>
      </w:r>
      <w:r w:rsidR="007F2C38" w:rsidRPr="00671188">
        <w:t>tand psyc</w:t>
      </w:r>
      <w:r w:rsidR="00671188">
        <w:t>h</w:t>
      </w:r>
      <w:r w:rsidR="007F2C38" w:rsidRPr="00671188">
        <w:t>osocial background of Turkish society. The first of these processes is a situation that we can define as post-imperial trauma. Ottoman Empire Primary and secondary schools’ history textbooks in Turk</w:t>
      </w:r>
      <w:r w:rsidR="002A4FF5" w:rsidRPr="00671188">
        <w:t xml:space="preserve">ish national education curricula put Ottoman Empire </w:t>
      </w:r>
      <w:r w:rsidR="002A4FF5" w:rsidRPr="00671188">
        <w:rPr>
          <w:i/>
          <w:iCs/>
        </w:rPr>
        <w:t>vis-à-vis</w:t>
      </w:r>
      <w:r w:rsidR="002A4FF5" w:rsidRPr="00671188">
        <w:t xml:space="preserve"> </w:t>
      </w:r>
      <w:r w:rsidR="007F2C38" w:rsidRPr="00671188">
        <w:t>the West, especially</w:t>
      </w:r>
      <w:r w:rsidR="002A4FF5" w:rsidRPr="00671188">
        <w:t xml:space="preserve"> over</w:t>
      </w:r>
      <w:r w:rsidR="007F2C38" w:rsidRPr="00671188">
        <w:t xml:space="preserve"> military 'success</w:t>
      </w:r>
      <w:r w:rsidR="002A4FF5" w:rsidRPr="00671188">
        <w:t>es</w:t>
      </w:r>
      <w:r w:rsidR="007F2C38" w:rsidRPr="00671188">
        <w:t>' Many Turkish youths who have completed 12 years of education have a stereotype in their minds that the Ottoman Empire was strong and successful against the West thanks to its military power. But th</w:t>
      </w:r>
      <w:r w:rsidR="002A4FF5" w:rsidRPr="00671188">
        <w:t>is</w:t>
      </w:r>
      <w:r w:rsidR="007F2C38" w:rsidRPr="00671188">
        <w:t xml:space="preserve"> empire collapse</w:t>
      </w:r>
      <w:r w:rsidR="002A4FF5" w:rsidRPr="00671188">
        <w:t>d and huge human influx</w:t>
      </w:r>
      <w:r w:rsidR="007F2C38" w:rsidRPr="00671188">
        <w:t xml:space="preserve"> </w:t>
      </w:r>
      <w:r w:rsidR="002A4FF5" w:rsidRPr="00671188">
        <w:t xml:space="preserve">from the </w:t>
      </w:r>
      <w:r w:rsidR="007F2C38" w:rsidRPr="00671188">
        <w:t>geography of Europe (</w:t>
      </w:r>
      <w:r w:rsidR="002A4FF5" w:rsidRPr="00671188">
        <w:t xml:space="preserve">significantly from </w:t>
      </w:r>
      <w:r w:rsidR="007F2C38" w:rsidRPr="00671188">
        <w:t xml:space="preserve">the Balkans and Greek territory) </w:t>
      </w:r>
      <w:r w:rsidR="002A4FF5" w:rsidRPr="00671188">
        <w:t>to</w:t>
      </w:r>
      <w:r w:rsidR="007F2C38" w:rsidRPr="00671188">
        <w:t xml:space="preserve"> Turkey (I am using the </w:t>
      </w:r>
      <w:r w:rsidR="002A4FF5" w:rsidRPr="00671188">
        <w:t>Word "Turkey"</w:t>
      </w:r>
      <w:r w:rsidR="00671188">
        <w:t xml:space="preserve"> </w:t>
      </w:r>
      <w:r w:rsidR="007F2C38" w:rsidRPr="00671188">
        <w:t>in a geographical sense) emigrated. Since the lands are lost against the West, the reactions from the West are always met with suspicion. Similarly, many people at war with the Russian Caucasus in the 1870s (Muslim</w:t>
      </w:r>
      <w:r w:rsidR="002A4FF5" w:rsidRPr="00671188">
        <w:t>s</w:t>
      </w:r>
      <w:r w:rsidR="007F2C38" w:rsidRPr="00671188">
        <w:t>) emigrated to Turkey</w:t>
      </w:r>
      <w:r w:rsidR="002A4FF5" w:rsidRPr="00671188">
        <w:t xml:space="preserve"> as well</w:t>
      </w:r>
      <w:r w:rsidR="007F2C38" w:rsidRPr="00671188">
        <w:t xml:space="preserve">. Both the social environment created by </w:t>
      </w:r>
      <w:r w:rsidR="007F2C38" w:rsidRPr="00671188">
        <w:lastRenderedPageBreak/>
        <w:t xml:space="preserve">these migrations and the ill-treatment of people during the migrations and the </w:t>
      </w:r>
      <w:r w:rsidR="00887C14" w:rsidRPr="00671188">
        <w:t>‘</w:t>
      </w:r>
      <w:r w:rsidR="007F2C38" w:rsidRPr="00671188">
        <w:t>lost lands</w:t>
      </w:r>
      <w:r w:rsidR="00887C14" w:rsidRPr="00671188">
        <w:t>’</w:t>
      </w:r>
      <w:r w:rsidR="007F2C38" w:rsidRPr="00671188">
        <w:t xml:space="preserve"> caused a trauma in the mind of the Turkish society. In this article, I named this trauma</w:t>
      </w:r>
      <w:r w:rsidR="00887C14" w:rsidRPr="00671188">
        <w:t>,</w:t>
      </w:r>
      <w:r w:rsidR="007F2C38" w:rsidRPr="00671188">
        <w:t xml:space="preserve"> which is reinforced and kept alive in the curriculum</w:t>
      </w:r>
      <w:r w:rsidR="00887C14" w:rsidRPr="00671188">
        <w:t>,</w:t>
      </w:r>
      <w:r w:rsidR="007F2C38" w:rsidRPr="00671188">
        <w:t xml:space="preserve"> as post-imperial trauma. Because of this trauma, every criticism about human rights coming from the West is interpreted as the West will disrupt our union and imprison us in an even smaller geographical area.</w:t>
      </w:r>
    </w:p>
    <w:p w:rsidR="006C0F54" w:rsidRPr="00671188" w:rsidRDefault="006C0F54" w:rsidP="000C6803">
      <w:pPr>
        <w:spacing w:after="0" w:line="240" w:lineRule="auto"/>
        <w:jc w:val="both"/>
      </w:pPr>
    </w:p>
    <w:p w:rsidR="00887C14" w:rsidRDefault="00887C14" w:rsidP="000C6803">
      <w:pPr>
        <w:spacing w:after="0" w:line="240" w:lineRule="auto"/>
        <w:jc w:val="both"/>
      </w:pPr>
      <w:r w:rsidRPr="00671188">
        <w:t>The second process I will consider was typified by a slogan’ 21st century will be of the Turks’. There was a very heated debate in Turkish public opin</w:t>
      </w:r>
      <w:r w:rsidR="00671188">
        <w:t>io</w:t>
      </w:r>
      <w:r w:rsidRPr="00671188">
        <w:t xml:space="preserve">n during and after the dissolution of the Soviet Union. This debate was one of the most important issue discussed by the Turkish society in the early 1990s. </w:t>
      </w:r>
      <w:r w:rsidR="00B92EE4" w:rsidRPr="00671188">
        <w:t>After the dissolution of the Soviet Union, post-Soviet Turkic republics were expected to provide support to Turkey and even by some commentators a unity under the leadership of Turkey was seen plausible and possible. However</w:t>
      </w:r>
      <w:r w:rsidR="00671188">
        <w:t xml:space="preserve">, </w:t>
      </w:r>
      <w:r w:rsidR="00B92EE4" w:rsidRPr="00671188">
        <w:t>those post-Soviet republics entered again significantly under the influence of Russia. The dreams of returning to the "glorious days" of the Ottoman empire have totally been destroyed.</w:t>
      </w:r>
      <w:r w:rsidR="00671188">
        <w:t xml:space="preserve"> </w:t>
      </w:r>
      <w:r w:rsidRPr="00671188">
        <w:t xml:space="preserve">This </w:t>
      </w:r>
      <w:r w:rsidR="00B92EE4" w:rsidRPr="00671188">
        <w:t xml:space="preserve">was so-called a serious </w:t>
      </w:r>
      <w:r w:rsidRPr="00671188">
        <w:t>issu</w:t>
      </w:r>
      <w:r w:rsidR="00B92EE4" w:rsidRPr="00671188">
        <w:t>e</w:t>
      </w:r>
      <w:r w:rsidRPr="00671188">
        <w:t xml:space="preserve"> discussed both in daily press and academic circles. </w:t>
      </w:r>
      <w:r w:rsidR="00B92EE4" w:rsidRPr="00671188">
        <w:t xml:space="preserve">The Turkish society </w:t>
      </w:r>
      <w:r w:rsidR="00522B25" w:rsidRPr="00671188">
        <w:t>had</w:t>
      </w:r>
      <w:r w:rsidR="00B92EE4" w:rsidRPr="00671188">
        <w:t xml:space="preserve"> a very closed s</w:t>
      </w:r>
      <w:r w:rsidR="00522B25" w:rsidRPr="00671188">
        <w:t>tructure</w:t>
      </w:r>
      <w:r w:rsidR="00B92EE4" w:rsidRPr="00671188">
        <w:t xml:space="preserve"> until the 1990s. It has been noticed by the Turkish society that there are important educational efforts and working discipline under the successes of the Western world and even Russia. This trauma aroused the thought that there was not much chance of success </w:t>
      </w:r>
      <w:r w:rsidR="00522B25" w:rsidRPr="00671188">
        <w:t>of</w:t>
      </w:r>
      <w:r w:rsidR="00B92EE4" w:rsidRPr="00671188">
        <w:t xml:space="preserve"> the Turkish society with its current education system and economic structure and the search for strong leaders became the basic political motivation of the society.</w:t>
      </w:r>
    </w:p>
    <w:p w:rsidR="006C0F54" w:rsidRPr="00671188" w:rsidRDefault="006C0F54" w:rsidP="000C6803">
      <w:pPr>
        <w:spacing w:after="0" w:line="240" w:lineRule="auto"/>
        <w:jc w:val="both"/>
      </w:pPr>
    </w:p>
    <w:p w:rsidR="00E454C1" w:rsidRDefault="00E454C1" w:rsidP="000C6803">
      <w:pPr>
        <w:spacing w:after="0" w:line="240" w:lineRule="auto"/>
        <w:jc w:val="both"/>
      </w:pPr>
      <w:r w:rsidRPr="00671188">
        <w:t xml:space="preserve">This 'imperial' past and current imperial aspirations offer a wide range of political </w:t>
      </w:r>
      <w:r w:rsidR="00671188" w:rsidRPr="00671188">
        <w:t>manoeuvring</w:t>
      </w:r>
      <w:r w:rsidRPr="00671188">
        <w:t xml:space="preserve"> areas to powerful political leaders in agitating and directing Turkish society. </w:t>
      </w:r>
      <w:r w:rsidR="00E404BD" w:rsidRPr="00671188">
        <w:t>In this vein, t</w:t>
      </w:r>
      <w:r w:rsidRPr="00671188">
        <w:t>he third process I will consider is neo-</w:t>
      </w:r>
      <w:proofErr w:type="spellStart"/>
      <w:r w:rsidRPr="00671188">
        <w:t>Ottomanism</w:t>
      </w:r>
      <w:proofErr w:type="spellEnd"/>
      <w:r w:rsidRPr="00671188">
        <w:t xml:space="preserve"> debates that have emerged in recent years, especially in political discourses, more particularly in the discourses of AKP</w:t>
      </w:r>
      <w:r w:rsidR="00E404BD" w:rsidRPr="00671188">
        <w:t>’s</w:t>
      </w:r>
      <w:r w:rsidRPr="00671188">
        <w:t xml:space="preserve"> leader Erdo</w:t>
      </w:r>
      <w:r w:rsidR="00671188">
        <w:t>g</w:t>
      </w:r>
      <w:r w:rsidRPr="00671188">
        <w:t xml:space="preserve">an and some politicians </w:t>
      </w:r>
      <w:r w:rsidR="00E404BD" w:rsidRPr="00671188">
        <w:t>of</w:t>
      </w:r>
      <w:r w:rsidRPr="00671188">
        <w:t xml:space="preserve"> AKP. The book titled Strategic Depth</w:t>
      </w:r>
      <w:r w:rsidR="00E404BD" w:rsidRPr="00671188">
        <w:t xml:space="preserve"> (</w:t>
      </w:r>
      <w:proofErr w:type="spellStart"/>
      <w:r w:rsidR="00E404BD" w:rsidRPr="00671188">
        <w:t>Stratejik</w:t>
      </w:r>
      <w:proofErr w:type="spellEnd"/>
      <w:r w:rsidR="00E404BD" w:rsidRPr="00671188">
        <w:t xml:space="preserve"> </w:t>
      </w:r>
      <w:proofErr w:type="spellStart"/>
      <w:r w:rsidR="00E404BD" w:rsidRPr="00671188">
        <w:t>Derinlik</w:t>
      </w:r>
      <w:proofErr w:type="spellEnd"/>
      <w:r w:rsidR="00E404BD" w:rsidRPr="00671188">
        <w:t xml:space="preserve"> in Turkish)</w:t>
      </w:r>
      <w:r w:rsidRPr="00671188">
        <w:t xml:space="preserve"> written by former Prime Minister Ahmet </w:t>
      </w:r>
      <w:proofErr w:type="spellStart"/>
      <w:r w:rsidRPr="00671188">
        <w:t>Davudoğlu</w:t>
      </w:r>
      <w:proofErr w:type="spellEnd"/>
      <w:r w:rsidRPr="00671188">
        <w:t>, was also considered as the theoretical infrastructure of this ne</w:t>
      </w:r>
      <w:r w:rsidR="00E404BD" w:rsidRPr="00671188">
        <w:t>o-</w:t>
      </w:r>
      <w:proofErr w:type="spellStart"/>
      <w:r w:rsidRPr="00671188">
        <w:t>Ottomanism</w:t>
      </w:r>
      <w:proofErr w:type="spellEnd"/>
      <w:r w:rsidRPr="00671188">
        <w:t>. Indeed, political and military engagements, which have been attempted in Syria, Iraq, Somalia, the Balkans (</w:t>
      </w:r>
      <w:r w:rsidR="00E404BD" w:rsidRPr="00671188">
        <w:t xml:space="preserve">in </w:t>
      </w:r>
      <w:r w:rsidRPr="00671188">
        <w:t>Egypt for a short time) and finally in Libya for the last seven years, are perceived as dreams of reunification</w:t>
      </w:r>
      <w:r w:rsidR="00E404BD" w:rsidRPr="00671188">
        <w:t>,</w:t>
      </w:r>
      <w:r w:rsidRPr="00671188">
        <w:t xml:space="preserve"> as areas of influence</w:t>
      </w:r>
      <w:r w:rsidR="00E404BD" w:rsidRPr="00671188">
        <w:t>,</w:t>
      </w:r>
      <w:r w:rsidRPr="00671188">
        <w:t xml:space="preserve"> for the lands lost by the Turk</w:t>
      </w:r>
      <w:r w:rsidR="00E404BD" w:rsidRPr="00671188">
        <w:t>s</w:t>
      </w:r>
      <w:r w:rsidRPr="00671188">
        <w:t>. The fact that the government instrumentalizes these policies in social perception and accuses the social and political opposition inside as obstacles for its imperial purposes</w:t>
      </w:r>
      <w:r w:rsidR="00E404BD" w:rsidRPr="00671188">
        <w:t>, and it</w:t>
      </w:r>
      <w:r w:rsidRPr="00671188">
        <w:t xml:space="preserve"> finds a significant </w:t>
      </w:r>
      <w:r w:rsidR="00E404BD" w:rsidRPr="00671188">
        <w:t xml:space="preserve">number of </w:t>
      </w:r>
      <w:r w:rsidRPr="00671188">
        <w:t>buyer</w:t>
      </w:r>
      <w:r w:rsidR="00E404BD" w:rsidRPr="00671188">
        <w:t>s</w:t>
      </w:r>
      <w:r w:rsidRPr="00671188">
        <w:t xml:space="preserve"> in Turkish society.</w:t>
      </w:r>
      <w:r w:rsidR="00510FED" w:rsidRPr="00671188">
        <w:rPr>
          <w:rStyle w:val="Funotenzeichen"/>
        </w:rPr>
        <w:footnoteReference w:id="7"/>
      </w:r>
      <w:r w:rsidRPr="00671188">
        <w:t xml:space="preserve"> In other words, while AKP and its leader pursue large imperial projects outside, </w:t>
      </w:r>
      <w:r w:rsidR="00E404BD" w:rsidRPr="00671188">
        <w:t xml:space="preserve">the opposition </w:t>
      </w:r>
      <w:r w:rsidRPr="00671188">
        <w:t xml:space="preserve"> inside </w:t>
      </w:r>
      <w:r w:rsidR="00E404BD" w:rsidRPr="00671188">
        <w:t xml:space="preserve">perceived by most of the Turkish society </w:t>
      </w:r>
      <w:r w:rsidRPr="00671188">
        <w:t>as obstacles to th</w:t>
      </w:r>
      <w:r w:rsidR="00E404BD" w:rsidRPr="00671188">
        <w:t>ese</w:t>
      </w:r>
      <w:r w:rsidRPr="00671188">
        <w:t xml:space="preserve"> project</w:t>
      </w:r>
      <w:r w:rsidR="00E404BD" w:rsidRPr="00671188">
        <w:t>s</w:t>
      </w:r>
      <w:r w:rsidRPr="00671188">
        <w:t xml:space="preserve">. </w:t>
      </w:r>
      <w:r w:rsidR="00E404BD" w:rsidRPr="00671188">
        <w:t xml:space="preserve">All in all, Erdogan as a strong political </w:t>
      </w:r>
      <w:proofErr w:type="spellStart"/>
      <w:r w:rsidR="00E404BD" w:rsidRPr="00671188">
        <w:t>figüre</w:t>
      </w:r>
      <w:proofErr w:type="spellEnd"/>
      <w:r w:rsidR="00E404BD" w:rsidRPr="00671188">
        <w:t xml:space="preserve">, is given an unlimited credit by large segments of the society. </w:t>
      </w:r>
    </w:p>
    <w:p w:rsidR="006C0F54" w:rsidRPr="00671188" w:rsidRDefault="006C0F54" w:rsidP="000C6803">
      <w:pPr>
        <w:spacing w:after="0" w:line="240" w:lineRule="auto"/>
        <w:jc w:val="both"/>
      </w:pPr>
    </w:p>
    <w:p w:rsidR="0044692F" w:rsidRDefault="0044692F" w:rsidP="000C6803">
      <w:pPr>
        <w:spacing w:after="0" w:line="240" w:lineRule="auto"/>
        <w:jc w:val="both"/>
      </w:pPr>
      <w:bookmarkStart w:id="0" w:name="_Hlk43587736"/>
      <w:r w:rsidRPr="00671188">
        <w:t xml:space="preserve">I tried to go down to the root of psycho-social motives, which caused the insensitivity of the Turkish society about human rights violations above. Such processes constitute the basic reading point in Turkey's relations with the West. Turkey's relations with the West, particularly the European Union, brings the human rights violations on the agenda. The “crimes” that cause human rights violations are generally ‘crimes’ of freedom of thought and freedom of expression; or crimes that are dealt with belonging to a social or an ethnic group. Huge portion of Turkish society believes and behaves as defined in the national education curriculum of the state. Thus, people who are outside this realm perceived as problematic, dangerous and extensions of the West within us. In this sense, it is assumed that these people pose a threat to 'social integrity'. Then, they are treated as people who want to divide and break up the Turkish state. Therefore, it is believed that violating the fundamental rights of these people is seen legitimate. </w:t>
      </w:r>
    </w:p>
    <w:p w:rsidR="006C0F54" w:rsidRPr="00671188" w:rsidRDefault="006C0F54" w:rsidP="000C6803">
      <w:pPr>
        <w:spacing w:after="0" w:line="240" w:lineRule="auto"/>
        <w:jc w:val="both"/>
      </w:pPr>
    </w:p>
    <w:p w:rsidR="00B8204B" w:rsidRDefault="0044692F" w:rsidP="000C6803">
      <w:pPr>
        <w:spacing w:after="0" w:line="240" w:lineRule="auto"/>
        <w:jc w:val="both"/>
      </w:pPr>
      <w:r w:rsidRPr="00671188">
        <w:lastRenderedPageBreak/>
        <w:t>Now we can mention a few examples related to the legitimization of torture and ill-treatment in Turkey.</w:t>
      </w:r>
      <w:bookmarkEnd w:id="0"/>
    </w:p>
    <w:p w:rsidR="00671188" w:rsidRPr="00671188" w:rsidRDefault="00671188" w:rsidP="000C6803">
      <w:pPr>
        <w:spacing w:after="0" w:line="240" w:lineRule="auto"/>
        <w:jc w:val="both"/>
      </w:pPr>
    </w:p>
    <w:p w:rsidR="00B8204B" w:rsidRPr="00671188" w:rsidRDefault="00B8204B" w:rsidP="000C6803">
      <w:pPr>
        <w:spacing w:after="0" w:line="240" w:lineRule="auto"/>
        <w:jc w:val="both"/>
        <w:rPr>
          <w:b/>
          <w:bCs/>
        </w:rPr>
      </w:pPr>
      <w:r w:rsidRPr="00671188">
        <w:rPr>
          <w:b/>
          <w:bCs/>
        </w:rPr>
        <w:t xml:space="preserve">Placing All the Kurds </w:t>
      </w:r>
      <w:r w:rsidR="00671188">
        <w:rPr>
          <w:b/>
          <w:bCs/>
        </w:rPr>
        <w:t>As</w:t>
      </w:r>
      <w:r w:rsidRPr="00671188">
        <w:rPr>
          <w:b/>
          <w:bCs/>
        </w:rPr>
        <w:t xml:space="preserve"> </w:t>
      </w:r>
      <w:r w:rsidR="00671188">
        <w:rPr>
          <w:b/>
          <w:bCs/>
        </w:rPr>
        <w:t>D</w:t>
      </w:r>
      <w:r w:rsidRPr="00671188">
        <w:rPr>
          <w:b/>
          <w:bCs/>
        </w:rPr>
        <w:t>ividers Under the Name of PKK</w:t>
      </w:r>
    </w:p>
    <w:p w:rsidR="00B8204B" w:rsidRDefault="002D63AE" w:rsidP="000C6803">
      <w:pPr>
        <w:spacing w:after="0" w:line="240" w:lineRule="auto"/>
        <w:jc w:val="both"/>
      </w:pPr>
      <w:r w:rsidRPr="00671188">
        <w:t>PKK w</w:t>
      </w:r>
      <w:r w:rsidR="00B8204B" w:rsidRPr="00671188">
        <w:t>as founded as an organization engaged in terrorist activities in Turkey's Southeast in the 1980s and gradually incre</w:t>
      </w:r>
      <w:r w:rsidRPr="00671188">
        <w:t>ased</w:t>
      </w:r>
      <w:r w:rsidR="00B8204B" w:rsidRPr="00671188">
        <w:t xml:space="preserve"> its effectiveness. How this organization was established and its contact with the state is beyond our scope. However, almost every kind of opposition </w:t>
      </w:r>
      <w:r w:rsidRPr="00671188">
        <w:t xml:space="preserve">in Turkey's Southeast Kurdish region </w:t>
      </w:r>
      <w:r w:rsidR="00B8204B" w:rsidRPr="00671188">
        <w:t>ground</w:t>
      </w:r>
      <w:r w:rsidRPr="00671188">
        <w:t>ed by the state language as</w:t>
      </w:r>
      <w:r w:rsidR="00B8204B" w:rsidRPr="00671188">
        <w:t xml:space="preserve"> PKK activities. The most common example of this is the removal of a significant number</w:t>
      </w:r>
      <w:r w:rsidRPr="00671188">
        <w:t xml:space="preserve"> of</w:t>
      </w:r>
      <w:r w:rsidR="00B8204B" w:rsidRPr="00671188">
        <w:t xml:space="preserve"> Kurdish-origin </w:t>
      </w:r>
      <w:r w:rsidRPr="00671188">
        <w:t xml:space="preserve">municipal </w:t>
      </w:r>
      <w:r w:rsidR="00B8204B" w:rsidRPr="00671188">
        <w:t>mayors, who have come to power</w:t>
      </w:r>
      <w:r w:rsidRPr="00671188">
        <w:t xml:space="preserve"> by popular vote,</w:t>
      </w:r>
      <w:r w:rsidR="00B8204B" w:rsidRPr="00671188">
        <w:t xml:space="preserve"> recently. </w:t>
      </w:r>
      <w:r w:rsidRPr="00671188">
        <w:t xml:space="preserve">State officials simply blame them supporting PKK. </w:t>
      </w:r>
      <w:r w:rsidR="00B8204B" w:rsidRPr="00671188">
        <w:t>For example</w:t>
      </w:r>
      <w:r w:rsidRPr="00671188">
        <w:t xml:space="preserve">, Minister of Foreign Affairs, </w:t>
      </w:r>
      <w:proofErr w:type="spellStart"/>
      <w:r w:rsidRPr="00671188">
        <w:t>Mevlüt</w:t>
      </w:r>
      <w:proofErr w:type="spellEnd"/>
      <w:r w:rsidRPr="00671188">
        <w:t xml:space="preserve"> </w:t>
      </w:r>
      <w:proofErr w:type="spellStart"/>
      <w:r w:rsidRPr="00671188">
        <w:t>Çavuşoğlu</w:t>
      </w:r>
      <w:proofErr w:type="spellEnd"/>
      <w:r w:rsidR="00B8204B" w:rsidRPr="00671188">
        <w:t xml:space="preserve">, </w:t>
      </w:r>
      <w:r w:rsidRPr="00671188">
        <w:t>stated recen</w:t>
      </w:r>
      <w:r w:rsidR="00671188">
        <w:t>t</w:t>
      </w:r>
      <w:r w:rsidRPr="00671188">
        <w:t>ly ‘</w:t>
      </w:r>
      <w:r w:rsidR="00B8204B" w:rsidRPr="00671188">
        <w:t xml:space="preserve">we have serious evidence that </w:t>
      </w:r>
      <w:r w:rsidRPr="00671188">
        <w:t xml:space="preserve">they (municipal mayors) support PKK. </w:t>
      </w:r>
      <w:r w:rsidR="00B8204B" w:rsidRPr="00671188">
        <w:t>The</w:t>
      </w:r>
      <w:r w:rsidRPr="00671188">
        <w:t>y</w:t>
      </w:r>
      <w:r w:rsidR="00B8204B" w:rsidRPr="00671188">
        <w:t xml:space="preserve"> support the PKK</w:t>
      </w:r>
      <w:r w:rsidRPr="00671188">
        <w:t xml:space="preserve"> but </w:t>
      </w:r>
      <w:r w:rsidR="00B8204B" w:rsidRPr="00671188">
        <w:t xml:space="preserve">they </w:t>
      </w:r>
      <w:r w:rsidRPr="00671188">
        <w:t>do not accept it</w:t>
      </w:r>
      <w:r w:rsidR="00B8204B" w:rsidRPr="00671188">
        <w:t>."</w:t>
      </w:r>
      <w:r w:rsidR="00B8204B" w:rsidRPr="00671188">
        <w:rPr>
          <w:rStyle w:val="Funotenzeichen"/>
        </w:rPr>
        <w:footnoteReference w:id="8"/>
      </w:r>
      <w:r w:rsidR="00B8204B" w:rsidRPr="00671188">
        <w:t xml:space="preserve"> Many of the dismissed mayors went to prison</w:t>
      </w:r>
      <w:r w:rsidRPr="00671188">
        <w:t xml:space="preserve"> after being deposed from their posts</w:t>
      </w:r>
      <w:r w:rsidR="00B8204B" w:rsidRPr="00671188">
        <w:t xml:space="preserve">. For example, </w:t>
      </w:r>
      <w:proofErr w:type="spellStart"/>
      <w:r w:rsidR="00B8204B" w:rsidRPr="00671188">
        <w:t>Diyarbakır</w:t>
      </w:r>
      <w:proofErr w:type="spellEnd"/>
      <w:r w:rsidR="00B8204B" w:rsidRPr="00671188">
        <w:t xml:space="preserve"> Mayor </w:t>
      </w:r>
      <w:proofErr w:type="spellStart"/>
      <w:r w:rsidR="00B8204B" w:rsidRPr="00671188">
        <w:t>Selçuk</w:t>
      </w:r>
      <w:proofErr w:type="spellEnd"/>
      <w:r w:rsidR="00B8204B" w:rsidRPr="00671188">
        <w:t xml:space="preserve"> </w:t>
      </w:r>
      <w:proofErr w:type="spellStart"/>
      <w:r w:rsidR="00B8204B" w:rsidRPr="00671188">
        <w:t>Mızraklı</w:t>
      </w:r>
      <w:proofErr w:type="spellEnd"/>
      <w:r w:rsidR="00B8204B" w:rsidRPr="00671188">
        <w:t>, who was dismissed, was sentenced to 9 years and 4 months in prison.</w:t>
      </w:r>
      <w:r w:rsidR="00B8204B" w:rsidRPr="00671188">
        <w:rPr>
          <w:rStyle w:val="Funotenzeichen"/>
        </w:rPr>
        <w:footnoteReference w:id="9"/>
      </w:r>
      <w:r w:rsidR="00B8204B" w:rsidRPr="00671188">
        <w:t xml:space="preserve"> In fact, the fact that human rights violations </w:t>
      </w:r>
      <w:r w:rsidR="00276DEC" w:rsidRPr="00671188">
        <w:t xml:space="preserve">which </w:t>
      </w:r>
      <w:r w:rsidR="00B8204B" w:rsidRPr="00671188">
        <w:t>are overshadowed</w:t>
      </w:r>
      <w:r w:rsidR="00276DEC" w:rsidRPr="00671188">
        <w:t>,</w:t>
      </w:r>
      <w:r w:rsidR="00B8204B" w:rsidRPr="00671188">
        <w:t xml:space="preserve"> clearly manifest</w:t>
      </w:r>
      <w:r w:rsidR="00276DEC" w:rsidRPr="00671188">
        <w:t>ed</w:t>
      </w:r>
      <w:r w:rsidR="00B8204B" w:rsidRPr="00671188">
        <w:t xml:space="preserve"> in the language used against the PKK. This language is literally a dehumanization language. While explaining how the PKK targets were hit frequently in the Turkish press; </w:t>
      </w:r>
      <w:r w:rsidR="00276DEC" w:rsidRPr="00671188">
        <w:t>e</w:t>
      </w:r>
      <w:r w:rsidR="00B8204B" w:rsidRPr="00671188">
        <w:t>xpressions such as bloody terrorist organization, terrorists hiding in their lair</w:t>
      </w:r>
      <w:r w:rsidR="00276DEC" w:rsidRPr="00671188">
        <w:t>s</w:t>
      </w:r>
      <w:r w:rsidR="00B8204B" w:rsidRPr="00671188">
        <w:t>, treacherous terrorist organization, bloody face of terrorism, baby killer terrorists are used.</w:t>
      </w:r>
      <w:r w:rsidR="00B8204B" w:rsidRPr="00671188">
        <w:rPr>
          <w:rStyle w:val="Funotenzeichen"/>
        </w:rPr>
        <w:footnoteReference w:id="10"/>
      </w:r>
      <w:r w:rsidR="00B8204B" w:rsidRPr="00671188">
        <w:t xml:space="preserve"> It is possible to hear these statements not only in the press, but also in </w:t>
      </w:r>
      <w:r w:rsidR="00276DEC" w:rsidRPr="00671188">
        <w:t>Daily use of people</w:t>
      </w:r>
      <w:r w:rsidR="00B8204B" w:rsidRPr="00671188">
        <w:t xml:space="preserve">. Likewise, we witness that politicians, who should remain the coldest bloody and who should ensure social reconciliation, frequently use the same discriminatory language. The main problem here is more than military operations to a terrorist organization. Because, civilian people also suffer greatly during these operations. Especially in the 1980s, hundreds of villages were emptied </w:t>
      </w:r>
      <w:r w:rsidR="00276DEC" w:rsidRPr="00671188">
        <w:t xml:space="preserve">under the pretext of </w:t>
      </w:r>
      <w:r w:rsidR="00B8204B" w:rsidRPr="00671188">
        <w:t>terrorist operations in Turkey's Southeast. People took their</w:t>
      </w:r>
      <w:r w:rsidR="00276DEC" w:rsidRPr="00671188">
        <w:t xml:space="preserve"> very few</w:t>
      </w:r>
      <w:r w:rsidR="00B8204B" w:rsidRPr="00671188">
        <w:t xml:space="preserve"> belongings</w:t>
      </w:r>
      <w:r w:rsidR="00276DEC" w:rsidRPr="00671188">
        <w:t xml:space="preserve"> or nothing</w:t>
      </w:r>
      <w:r w:rsidR="00B8204B" w:rsidRPr="00671188">
        <w:t xml:space="preserve"> with them and left their villages within a day or two. They had great difficulties in retaining life in the cities they migrated to. They were also treated as criminals by government officials in cities.</w:t>
      </w:r>
      <w:r w:rsidR="00B8204B" w:rsidRPr="00671188">
        <w:rPr>
          <w:rStyle w:val="Funotenzeichen"/>
        </w:rPr>
        <w:footnoteReference w:id="11"/>
      </w:r>
      <w:r w:rsidR="00B8204B" w:rsidRPr="00671188">
        <w:t xml:space="preserve"> Hundreds of Kurdish intellectuals were subjected to heavy torture in </w:t>
      </w:r>
      <w:proofErr w:type="spellStart"/>
      <w:r w:rsidR="00B8204B" w:rsidRPr="00671188">
        <w:t>Diyarbakır</w:t>
      </w:r>
      <w:proofErr w:type="spellEnd"/>
      <w:r w:rsidR="00B8204B" w:rsidRPr="00671188">
        <w:t xml:space="preserve"> prison, following the 1980 military coup under the name of combating terrorism. Inhuman prison conditions such as large numbers of people staying in very narrow prison wards, physical violence, and faecal feeding. Forced disappearances were the regular events of the time.</w:t>
      </w:r>
      <w:r w:rsidR="00B8204B" w:rsidRPr="00671188">
        <w:rPr>
          <w:rStyle w:val="Funotenzeichen"/>
        </w:rPr>
        <w:footnoteReference w:id="12"/>
      </w:r>
      <w:r w:rsidR="00B8204B" w:rsidRPr="00671188">
        <w:t xml:space="preserve"> Long-term adverse propaganda was carried out before these torture and ill-treatment. They are shown as non-civilized, uncultured, nonhuman beings of the people living in the region.</w:t>
      </w:r>
    </w:p>
    <w:p w:rsidR="006C0F54" w:rsidRPr="00671188" w:rsidRDefault="006C0F54" w:rsidP="000C6803">
      <w:pPr>
        <w:spacing w:after="0" w:line="240" w:lineRule="auto"/>
        <w:jc w:val="both"/>
      </w:pPr>
    </w:p>
    <w:p w:rsidR="003F1B34" w:rsidRPr="00671188" w:rsidRDefault="003F1B34" w:rsidP="000C6803">
      <w:pPr>
        <w:spacing w:after="0" w:line="240" w:lineRule="auto"/>
        <w:jc w:val="both"/>
        <w:rPr>
          <w:b/>
          <w:bCs/>
        </w:rPr>
      </w:pPr>
      <w:r w:rsidRPr="00671188">
        <w:rPr>
          <w:b/>
          <w:bCs/>
        </w:rPr>
        <w:t>FETO, A Mere Tool Blaming and Dehuman</w:t>
      </w:r>
      <w:r w:rsidR="00671188">
        <w:rPr>
          <w:b/>
          <w:bCs/>
        </w:rPr>
        <w:t>i</w:t>
      </w:r>
      <w:r w:rsidRPr="00671188">
        <w:rPr>
          <w:b/>
          <w:bCs/>
        </w:rPr>
        <w:t>zing Others.</w:t>
      </w:r>
    </w:p>
    <w:p w:rsidR="000D5E86" w:rsidRDefault="003F1B34" w:rsidP="000C6803">
      <w:pPr>
        <w:spacing w:after="0" w:line="240" w:lineRule="auto"/>
        <w:jc w:val="both"/>
      </w:pPr>
      <w:r w:rsidRPr="00671188">
        <w:t xml:space="preserve">The </w:t>
      </w:r>
      <w:proofErr w:type="spellStart"/>
      <w:r w:rsidRPr="00671188">
        <w:t>Gülen</w:t>
      </w:r>
      <w:proofErr w:type="spellEnd"/>
      <w:r w:rsidRPr="00671188">
        <w:t xml:space="preserve"> movement was exposed one of the agoniz</w:t>
      </w:r>
      <w:r w:rsidR="00671188">
        <w:t>in</w:t>
      </w:r>
      <w:r w:rsidRPr="00671188">
        <w:t>g fundamental human rights violations in Turkey. Turkey's largest non-governmental organization e</w:t>
      </w:r>
      <w:r w:rsidR="00671188">
        <w:t>n</w:t>
      </w:r>
      <w:r w:rsidRPr="00671188">
        <w:t xml:space="preserve">gaged in education </w:t>
      </w:r>
      <w:r w:rsidR="00B76545" w:rsidRPr="00671188">
        <w:t>has been subjected to a full lynching</w:t>
      </w:r>
      <w:r w:rsidRPr="00671188">
        <w:t xml:space="preserve"> under the pretext role in anti-corruption operation in </w:t>
      </w:r>
      <w:r w:rsidR="00B76545" w:rsidRPr="00671188">
        <w:t xml:space="preserve">17 to 25 December 2013. </w:t>
      </w:r>
      <w:r w:rsidR="00671188" w:rsidRPr="00671188">
        <w:t>The movement</w:t>
      </w:r>
      <w:r w:rsidRPr="00671188">
        <w:t xml:space="preserve"> was </w:t>
      </w:r>
      <w:r w:rsidR="00B76545" w:rsidRPr="00671188">
        <w:t>promptly labelled as</w:t>
      </w:r>
      <w:r w:rsidRPr="00671188">
        <w:t xml:space="preserve"> "parallel state"</w:t>
      </w:r>
      <w:r w:rsidRPr="00671188">
        <w:rPr>
          <w:rStyle w:val="Funotenzeichen"/>
        </w:rPr>
        <w:footnoteReference w:id="13"/>
      </w:r>
      <w:r w:rsidRPr="00671188">
        <w:t xml:space="preserve"> and</w:t>
      </w:r>
      <w:r w:rsidR="00B76545" w:rsidRPr="00671188">
        <w:t xml:space="preserve"> a propaganda campaign was launc</w:t>
      </w:r>
      <w:r w:rsidR="00671188">
        <w:t>h</w:t>
      </w:r>
      <w:r w:rsidR="00B76545" w:rsidRPr="00671188">
        <w:t xml:space="preserve">ed against it claiming </w:t>
      </w:r>
      <w:r w:rsidR="001B30EB" w:rsidRPr="00671188">
        <w:t>that the</w:t>
      </w:r>
      <w:r w:rsidRPr="00671188">
        <w:t xml:space="preserve"> </w:t>
      </w:r>
      <w:proofErr w:type="spellStart"/>
      <w:r w:rsidRPr="00671188">
        <w:t>Gülen</w:t>
      </w:r>
      <w:proofErr w:type="spellEnd"/>
      <w:r w:rsidRPr="00671188">
        <w:t xml:space="preserve"> movement wanted to seize the Turkish state</w:t>
      </w:r>
      <w:r w:rsidR="00B76545" w:rsidRPr="00671188">
        <w:t>,</w:t>
      </w:r>
      <w:r w:rsidRPr="00671188">
        <w:t xml:space="preserve"> wanted to destroy the state</w:t>
      </w:r>
      <w:r w:rsidR="00B76545" w:rsidRPr="00671188">
        <w:t xml:space="preserve"> etc. </w:t>
      </w:r>
      <w:r w:rsidRPr="00671188">
        <w:t xml:space="preserve">This propaganda was </w:t>
      </w:r>
      <w:r w:rsidR="00B76545" w:rsidRPr="00671188">
        <w:t xml:space="preserve">first and foremost </w:t>
      </w:r>
      <w:r w:rsidRPr="00671188">
        <w:t>out by Erdogan, the prime minister of the time. The Prime Minister used a powerful demonization language against the movement. Some of the terms he use</w:t>
      </w:r>
      <w:r w:rsidR="00B76545" w:rsidRPr="00671188">
        <w:t>d</w:t>
      </w:r>
      <w:r w:rsidRPr="00671188">
        <w:t xml:space="preserve"> are </w:t>
      </w:r>
      <w:r w:rsidR="00671188" w:rsidRPr="00671188">
        <w:t>assassins</w:t>
      </w:r>
      <w:r w:rsidRPr="00671188">
        <w:t xml:space="preserve">, the parallel state, the evil network, the traitors within us, the traitors of the country, </w:t>
      </w:r>
      <w:r w:rsidRPr="00671188">
        <w:lastRenderedPageBreak/>
        <w:t>the leeches that suck the blood of the nation.</w:t>
      </w:r>
      <w:r w:rsidRPr="00671188">
        <w:rPr>
          <w:rStyle w:val="Funotenzeichen"/>
        </w:rPr>
        <w:footnoteReference w:id="14"/>
      </w:r>
      <w:r w:rsidRPr="00671188">
        <w:t xml:space="preserve"> The </w:t>
      </w:r>
      <w:proofErr w:type="spellStart"/>
      <w:r w:rsidRPr="00671188">
        <w:t>Gülen</w:t>
      </w:r>
      <w:proofErr w:type="spellEnd"/>
      <w:r w:rsidRPr="00671188">
        <w:t xml:space="preserve"> Movement was subjected to a </w:t>
      </w:r>
      <w:r w:rsidR="00B76545" w:rsidRPr="00671188">
        <w:t>full</w:t>
      </w:r>
      <w:r w:rsidR="00671188">
        <w:t>-</w:t>
      </w:r>
      <w:r w:rsidR="00B76545" w:rsidRPr="00671188">
        <w:t>scal</w:t>
      </w:r>
      <w:r w:rsidR="00671188">
        <w:t>e</w:t>
      </w:r>
      <w:r w:rsidR="00B76545" w:rsidRPr="00671188">
        <w:t xml:space="preserve"> lynching campaign</w:t>
      </w:r>
      <w:r w:rsidRPr="00671188">
        <w:t xml:space="preserve"> after the July 15, 2016 coup attempt. The concept of FETO (so called </w:t>
      </w:r>
      <w:proofErr w:type="spellStart"/>
      <w:r w:rsidRPr="00671188">
        <w:t>Fethullahist</w:t>
      </w:r>
      <w:proofErr w:type="spellEnd"/>
      <w:r w:rsidRPr="00671188">
        <w:t xml:space="preserve"> Terrorist Organization),</w:t>
      </w:r>
      <w:r w:rsidRPr="00671188">
        <w:rPr>
          <w:rStyle w:val="Funotenzeichen"/>
        </w:rPr>
        <w:footnoteReference w:id="15"/>
      </w:r>
      <w:r w:rsidRPr="00671188">
        <w:t xml:space="preserve"> which was put into circulation </w:t>
      </w:r>
      <w:r w:rsidR="00B76545" w:rsidRPr="00671188">
        <w:t xml:space="preserve">short </w:t>
      </w:r>
      <w:r w:rsidRPr="00671188">
        <w:t>before the coup, was widely used in the language of the prime minister, the president, the ministers</w:t>
      </w:r>
      <w:r w:rsidR="00B76545" w:rsidRPr="00671188">
        <w:t xml:space="preserve"> </w:t>
      </w:r>
      <w:r w:rsidR="00671188" w:rsidRPr="00671188">
        <w:t>and by</w:t>
      </w:r>
      <w:r w:rsidR="00B76545" w:rsidRPr="00671188">
        <w:t xml:space="preserve"> </w:t>
      </w:r>
      <w:r w:rsidRPr="00671188">
        <w:t xml:space="preserve">the press. </w:t>
      </w:r>
      <w:r w:rsidR="00B76545" w:rsidRPr="00671188">
        <w:t xml:space="preserve">In order to understand how Erdogan had gone far one can see the video in the link below. </w:t>
      </w:r>
      <w:r w:rsidR="00671188" w:rsidRPr="00671188">
        <w:t>He scolded</w:t>
      </w:r>
      <w:r w:rsidRPr="00671188">
        <w:t xml:space="preserve"> the journalist who did not use the term “terrorist organization” in a live broadcast</w:t>
      </w:r>
      <w:r w:rsidRPr="00671188">
        <w:rPr>
          <w:rStyle w:val="Funotenzeichen"/>
        </w:rPr>
        <w:footnoteReference w:id="16"/>
      </w:r>
      <w:r w:rsidRPr="00671188">
        <w:t xml:space="preserve"> and forced him to use the term “terrorist organization”. In </w:t>
      </w:r>
      <w:r w:rsidR="008F2B18" w:rsidRPr="00671188">
        <w:t>such ways</w:t>
      </w:r>
      <w:r w:rsidR="00B76545" w:rsidRPr="00671188">
        <w:t xml:space="preserve"> a</w:t>
      </w:r>
      <w:r w:rsidRPr="00671188">
        <w:t xml:space="preserve"> perception </w:t>
      </w:r>
      <w:r w:rsidR="008F2B18" w:rsidRPr="00671188">
        <w:t xml:space="preserve">was crated </w:t>
      </w:r>
      <w:r w:rsidR="00671188" w:rsidRPr="00671188">
        <w:t>about the</w:t>
      </w:r>
      <w:r w:rsidRPr="00671188">
        <w:t xml:space="preserve"> movement</w:t>
      </w:r>
      <w:r w:rsidR="008F2B18" w:rsidRPr="00671188">
        <w:t xml:space="preserve">, ‘a </w:t>
      </w:r>
      <w:r w:rsidRPr="00671188">
        <w:t>terrorist organization.</w:t>
      </w:r>
      <w:r w:rsidR="008F2B18" w:rsidRPr="00671188">
        <w:t>’</w:t>
      </w:r>
      <w:r w:rsidRPr="00671188">
        <w:t xml:space="preserve"> Shortly after the coup, thousands of school buildings connected to the </w:t>
      </w:r>
      <w:proofErr w:type="spellStart"/>
      <w:r w:rsidRPr="00671188">
        <w:t>Gülen</w:t>
      </w:r>
      <w:proofErr w:type="spellEnd"/>
      <w:r w:rsidRPr="00671188">
        <w:t xml:space="preserve"> movement were looted and the items in the buildings were stolen by the crowds. Effective religious figures have given fiery sermons that will entice the public and said that everything belonging to the </w:t>
      </w:r>
      <w:proofErr w:type="spellStart"/>
      <w:r w:rsidRPr="00671188">
        <w:t>Gülen</w:t>
      </w:r>
      <w:proofErr w:type="spellEnd"/>
      <w:r w:rsidRPr="00671188">
        <w:t xml:space="preserve"> movement can be taken as spoils.</w:t>
      </w:r>
      <w:r w:rsidRPr="00671188">
        <w:rPr>
          <w:rStyle w:val="Funotenzeichen"/>
        </w:rPr>
        <w:footnoteReference w:id="17"/>
      </w:r>
      <w:r w:rsidRPr="00671188">
        <w:t xml:space="preserve"> Preaches were even made that spouses of people from the </w:t>
      </w:r>
      <w:proofErr w:type="spellStart"/>
      <w:r w:rsidRPr="00671188">
        <w:t>Gulen</w:t>
      </w:r>
      <w:proofErr w:type="spellEnd"/>
      <w:r w:rsidRPr="00671188">
        <w:t xml:space="preserve"> movement could be used as a sexual commodity. The inclusion of a large number of people in the rai</w:t>
      </w:r>
      <w:r w:rsidR="008F2B18" w:rsidRPr="00671188">
        <w:t>ds</w:t>
      </w:r>
      <w:r w:rsidRPr="00671188">
        <w:t xml:space="preserve"> </w:t>
      </w:r>
      <w:r w:rsidR="008F2B18" w:rsidRPr="00671188">
        <w:t>caused legitimization of the plundering in the eyes of crowds.</w:t>
      </w:r>
      <w:r w:rsidRPr="00671188">
        <w:t xml:space="preserve"> People from the </w:t>
      </w:r>
      <w:proofErr w:type="spellStart"/>
      <w:r w:rsidRPr="00671188">
        <w:t>Gulen</w:t>
      </w:r>
      <w:proofErr w:type="spellEnd"/>
      <w:r w:rsidRPr="00671188">
        <w:t xml:space="preserve"> movement had to hide in the country</w:t>
      </w:r>
      <w:r w:rsidR="008F2B18" w:rsidRPr="00671188">
        <w:t xml:space="preserve"> after the coup</w:t>
      </w:r>
      <w:r w:rsidRPr="00671188">
        <w:t>. State officials and government-controlled media frequently use</w:t>
      </w:r>
      <w:r w:rsidR="008F2B18" w:rsidRPr="00671188">
        <w:t>(d)</w:t>
      </w:r>
      <w:r w:rsidRPr="00671188">
        <w:t xml:space="preserve"> </w:t>
      </w:r>
      <w:r w:rsidR="008F2B18" w:rsidRPr="00671188">
        <w:t xml:space="preserve">such </w:t>
      </w:r>
      <w:r w:rsidRPr="00671188">
        <w:t xml:space="preserve">slogans </w:t>
      </w:r>
      <w:r w:rsidR="008F2B18" w:rsidRPr="00671188">
        <w:t xml:space="preserve">for </w:t>
      </w:r>
      <w:r w:rsidRPr="00671188">
        <w:t xml:space="preserve">the </w:t>
      </w:r>
      <w:proofErr w:type="spellStart"/>
      <w:r w:rsidRPr="00671188">
        <w:t>Gülen</w:t>
      </w:r>
      <w:proofErr w:type="spellEnd"/>
      <w:r w:rsidRPr="00671188">
        <w:t xml:space="preserve"> movement members, “They were caught in their </w:t>
      </w:r>
      <w:r w:rsidR="008F2B18" w:rsidRPr="00671188">
        <w:t>lairs</w:t>
      </w:r>
      <w:r w:rsidRPr="00671188">
        <w:t>, July 15 murderers are looking for holes to escape, the ringleader of the bloody terrorist organization, we will narrow the world to the armed terrorist organization”.</w:t>
      </w:r>
      <w:r w:rsidRPr="00671188">
        <w:rPr>
          <w:rStyle w:val="Funotenzeichen"/>
        </w:rPr>
        <w:footnoteReference w:id="18"/>
      </w:r>
      <w:r w:rsidRPr="00671188">
        <w:t xml:space="preserve"> In this way, they are subjected to constant demonization before the society.</w:t>
      </w:r>
    </w:p>
    <w:p w:rsidR="006C0F54" w:rsidRPr="00671188" w:rsidRDefault="006C0F54" w:rsidP="000C6803">
      <w:pPr>
        <w:spacing w:after="0" w:line="240" w:lineRule="auto"/>
        <w:jc w:val="both"/>
      </w:pPr>
    </w:p>
    <w:p w:rsidR="00172328" w:rsidRPr="00671188" w:rsidRDefault="00172328" w:rsidP="000C6803">
      <w:pPr>
        <w:spacing w:after="0" w:line="240" w:lineRule="auto"/>
        <w:jc w:val="both"/>
        <w:rPr>
          <w:b/>
          <w:bCs/>
        </w:rPr>
      </w:pPr>
      <w:r w:rsidRPr="00671188">
        <w:rPr>
          <w:b/>
          <w:bCs/>
        </w:rPr>
        <w:t xml:space="preserve">Impunity in the Face </w:t>
      </w:r>
      <w:r w:rsidR="00671188" w:rsidRPr="00671188">
        <w:rPr>
          <w:b/>
          <w:bCs/>
        </w:rPr>
        <w:t>of Torture</w:t>
      </w:r>
      <w:r w:rsidRPr="00671188">
        <w:rPr>
          <w:b/>
          <w:bCs/>
        </w:rPr>
        <w:t xml:space="preserve"> and Ill-Treatment</w:t>
      </w:r>
    </w:p>
    <w:p w:rsidR="009F441D" w:rsidRPr="00671188" w:rsidRDefault="00172328" w:rsidP="000C6803">
      <w:pPr>
        <w:spacing w:after="0" w:line="240" w:lineRule="auto"/>
        <w:jc w:val="both"/>
      </w:pPr>
      <w:r w:rsidRPr="00671188">
        <w:t xml:space="preserve">Between the end of 2015 and the first days of 2016, just after the general elections, the </w:t>
      </w:r>
      <w:r w:rsidR="00982E3F" w:rsidRPr="00671188">
        <w:t>government</w:t>
      </w:r>
      <w:r w:rsidRPr="00671188">
        <w:t xml:space="preserve"> organized a military operation in the southeast of the country. It was claimed that the purpose of the operation was to capture PKK members who were hiding in some cities. During this operation, a number of serious human rights violations such as killing a lot of people, injuring people, and being imprisoned in their homes for a long time came to the agenda and were kept on the agenda for a long time, especially on social media. Although approximately 130 people were killed in the basements of the houses, an investigation was not required. For example, during this period, a 57-year-old woman named </w:t>
      </w:r>
      <w:proofErr w:type="spellStart"/>
      <w:r w:rsidRPr="00671188">
        <w:t>Taybet</w:t>
      </w:r>
      <w:proofErr w:type="spellEnd"/>
      <w:r w:rsidRPr="00671188">
        <w:t xml:space="preserve"> </w:t>
      </w:r>
      <w:proofErr w:type="spellStart"/>
      <w:r w:rsidRPr="00671188">
        <w:t>Inan</w:t>
      </w:r>
      <w:proofErr w:type="spellEnd"/>
      <w:r w:rsidRPr="00671188">
        <w:t xml:space="preserve"> was screened and killed by guns because she appeared in front of her house. Her brother-in-law, who wanted to take her</w:t>
      </w:r>
      <w:r w:rsidR="00982E3F" w:rsidRPr="00671188">
        <w:t xml:space="preserve"> dead body</w:t>
      </w:r>
      <w:r w:rsidRPr="00671188">
        <w:t xml:space="preserve"> was killed </w:t>
      </w:r>
      <w:r w:rsidR="00982E3F" w:rsidRPr="00671188">
        <w:t xml:space="preserve">as well </w:t>
      </w:r>
      <w:r w:rsidRPr="00671188">
        <w:t xml:space="preserve">in the same way. </w:t>
      </w:r>
      <w:r w:rsidR="00982E3F" w:rsidRPr="00671188">
        <w:t>The corpses</w:t>
      </w:r>
      <w:r w:rsidRPr="00671188">
        <w:t xml:space="preserve"> could not be taken for seven days. Whoever came out of </w:t>
      </w:r>
      <w:r w:rsidR="00982E3F" w:rsidRPr="00671188">
        <w:t>houses they were</w:t>
      </w:r>
      <w:r w:rsidRPr="00671188">
        <w:t xml:space="preserve"> fired immediately. </w:t>
      </w:r>
      <w:proofErr w:type="spellStart"/>
      <w:r w:rsidRPr="00671188">
        <w:t>Taybet</w:t>
      </w:r>
      <w:proofErr w:type="spellEnd"/>
      <w:r w:rsidRPr="00671188">
        <w:t xml:space="preserve"> </w:t>
      </w:r>
      <w:proofErr w:type="spellStart"/>
      <w:r w:rsidRPr="00671188">
        <w:t>İnan's</w:t>
      </w:r>
      <w:proofErr w:type="spellEnd"/>
      <w:r w:rsidRPr="00671188">
        <w:t xml:space="preserve"> funeral was </w:t>
      </w:r>
      <w:r w:rsidR="00982E3F" w:rsidRPr="00671188">
        <w:t xml:space="preserve">organized and </w:t>
      </w:r>
      <w:r w:rsidRPr="00671188">
        <w:t>buried 23 days after h</w:t>
      </w:r>
      <w:r w:rsidR="00982E3F" w:rsidRPr="00671188">
        <w:t>er</w:t>
      </w:r>
      <w:r w:rsidRPr="00671188">
        <w:t xml:space="preserve"> death.</w:t>
      </w:r>
      <w:r w:rsidR="00982E3F" w:rsidRPr="00671188">
        <w:t xml:space="preserve"> Her children were not allowed to participate in the funeral. </w:t>
      </w:r>
      <w:r w:rsidR="00982E3F" w:rsidRPr="00671188">
        <w:rPr>
          <w:rStyle w:val="Funotenzeichen"/>
        </w:rPr>
        <w:footnoteReference w:id="19"/>
      </w:r>
      <w:r w:rsidRPr="00671188">
        <w:t xml:space="preserve"> Nobody has yet been sentenced for effective investigation into the killing of </w:t>
      </w:r>
      <w:proofErr w:type="spellStart"/>
      <w:r w:rsidRPr="00671188">
        <w:t>Taybet</w:t>
      </w:r>
      <w:proofErr w:type="spellEnd"/>
      <w:r w:rsidRPr="00671188">
        <w:t xml:space="preserve"> </w:t>
      </w:r>
      <w:proofErr w:type="spellStart"/>
      <w:r w:rsidRPr="00671188">
        <w:t>İnan</w:t>
      </w:r>
      <w:proofErr w:type="spellEnd"/>
      <w:r w:rsidRPr="00671188">
        <w:t xml:space="preserve">. Another example of ill-treatment and torture happened to </w:t>
      </w:r>
      <w:proofErr w:type="spellStart"/>
      <w:r w:rsidRPr="00671188">
        <w:t>Hacı</w:t>
      </w:r>
      <w:proofErr w:type="spellEnd"/>
      <w:r w:rsidRPr="00671188">
        <w:t xml:space="preserve"> </w:t>
      </w:r>
      <w:proofErr w:type="spellStart"/>
      <w:r w:rsidRPr="00671188">
        <w:t>Lokman</w:t>
      </w:r>
      <w:proofErr w:type="spellEnd"/>
      <w:r w:rsidRPr="00671188">
        <w:t xml:space="preserve"> </w:t>
      </w:r>
      <w:proofErr w:type="spellStart"/>
      <w:r w:rsidRPr="00671188">
        <w:t>Birlik</w:t>
      </w:r>
      <w:proofErr w:type="spellEnd"/>
      <w:r w:rsidRPr="00671188">
        <w:t xml:space="preserve">. The 24-year-old Union was shot down by security forces on October 3, 2015. While injured, his body was dragged by being attached to an </w:t>
      </w:r>
      <w:r w:rsidR="00671188" w:rsidRPr="00671188">
        <w:t>armoured</w:t>
      </w:r>
      <w:r w:rsidRPr="00671188">
        <w:t xml:space="preserve"> police vehicle and killed as such. It turned out that 30 police officers had been photographed at the beginning of his funeral, but no police investigation was launched into this murder.</w:t>
      </w:r>
      <w:r w:rsidR="00982E3F" w:rsidRPr="00671188">
        <w:rPr>
          <w:rStyle w:val="Funotenzeichen"/>
        </w:rPr>
        <w:footnoteReference w:id="20"/>
      </w:r>
      <w:r w:rsidRPr="00671188">
        <w:t xml:space="preserve"> The worst examples of torture and ill-treatment remain</w:t>
      </w:r>
      <w:r w:rsidR="000C6803" w:rsidRPr="00671188">
        <w:t xml:space="preserve">ed </w:t>
      </w:r>
      <w:r w:rsidRPr="00671188">
        <w:t xml:space="preserve">unpunished, </w:t>
      </w:r>
      <w:r w:rsidR="000C6803" w:rsidRPr="00671188">
        <w:t xml:space="preserve">came along </w:t>
      </w:r>
      <w:r w:rsidRPr="00671188">
        <w:t xml:space="preserve">after the July 15, 2016 coup attempt. Thousands of soldiers were subjected to severe torture for days after the coup, on the grounds that they were involved in the coup. No legal process was initiated against any torturer, even though the torturers were certain even with photographs and video recordings. After the coup attempt, a large number of civil servants (approximately 500,000 as </w:t>
      </w:r>
      <w:r w:rsidRPr="00671188">
        <w:lastRenderedPageBreak/>
        <w:t xml:space="preserve">of today) were detained on charges of attempting a coup, many of them dismissed from their jobs. Many of these people were sentenced to prison terms at certain times, and they were subjected to severe ill-treatment both before the imprisonment process and under bad conditions in prison. Some of them died as a result of torture. For example, 42-year-old history teacher named </w:t>
      </w:r>
      <w:proofErr w:type="spellStart"/>
      <w:r w:rsidRPr="00671188">
        <w:t>Gökhan</w:t>
      </w:r>
      <w:proofErr w:type="spellEnd"/>
      <w:r w:rsidRPr="00671188">
        <w:t xml:space="preserve"> </w:t>
      </w:r>
      <w:proofErr w:type="spellStart"/>
      <w:r w:rsidRPr="00671188">
        <w:t>Açıkkollu</w:t>
      </w:r>
      <w:proofErr w:type="spellEnd"/>
      <w:r w:rsidRPr="00671188">
        <w:t xml:space="preserve"> was detained in Istanbul for 13 days after the July 15 coup attempt.</w:t>
      </w:r>
      <w:r w:rsidR="00982E3F" w:rsidRPr="00671188">
        <w:rPr>
          <w:rStyle w:val="Funotenzeichen"/>
        </w:rPr>
        <w:footnoteReference w:id="21"/>
      </w:r>
      <w:r w:rsidRPr="00671188">
        <w:t xml:space="preserve"> It was witnessed that he was tortured in custody. His head was hit against the wall, his ribs were broken with kicks. Although he was sick, his medications were not given. </w:t>
      </w:r>
      <w:r w:rsidR="000C6803" w:rsidRPr="00671188">
        <w:t>H</w:t>
      </w:r>
      <w:r w:rsidRPr="00671188">
        <w:t xml:space="preserve">e could not bear the torture and died on the 13th day of the detention. His body was asked to be buried in the cemetery of the traitors. The funeral prayer was not performed. </w:t>
      </w:r>
      <w:proofErr w:type="spellStart"/>
      <w:r w:rsidR="00671188">
        <w:t>Açıkkollu</w:t>
      </w:r>
      <w:proofErr w:type="spellEnd"/>
      <w:r w:rsidRPr="00671188">
        <w:t xml:space="preserve"> was found </w:t>
      </w:r>
      <w:r w:rsidR="000C6803" w:rsidRPr="00671188">
        <w:t>innocent</w:t>
      </w:r>
      <w:r w:rsidRPr="00671188">
        <w:t xml:space="preserve"> 1.5 years after </w:t>
      </w:r>
      <w:r w:rsidR="000C6803" w:rsidRPr="00671188">
        <w:t>his</w:t>
      </w:r>
      <w:r w:rsidRPr="00671188">
        <w:t xml:space="preserve"> death and officially returned to his post. However, no investigation was opened against the torturers. Officials who use public power are comfortable in knowing that they will not be punished after their torture.</w:t>
      </w:r>
      <w:r w:rsidR="00982E3F" w:rsidRPr="00671188">
        <w:rPr>
          <w:rStyle w:val="Funotenzeichen"/>
        </w:rPr>
        <w:footnoteReference w:id="22"/>
      </w:r>
      <w:r w:rsidRPr="00671188">
        <w:t xml:space="preserve"> The assurance that they will not be punished gives the impression that the decision was taken from above in the eyes of </w:t>
      </w:r>
      <w:r w:rsidR="00671188" w:rsidRPr="00671188">
        <w:t>torturers</w:t>
      </w:r>
      <w:r w:rsidRPr="00671188">
        <w:t xml:space="preserve"> and they </w:t>
      </w:r>
      <w:r w:rsidR="000C6803" w:rsidRPr="00671188">
        <w:t>believe that the ones who are above bear the blame.</w:t>
      </w:r>
      <w:r w:rsidRPr="00671188">
        <w:t xml:space="preserve"> </w:t>
      </w:r>
    </w:p>
    <w:sectPr w:rsidR="009F441D" w:rsidRPr="00671188" w:rsidSect="009365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2ED3" w:rsidRDefault="001F2ED3" w:rsidP="00B36A7E">
      <w:pPr>
        <w:spacing w:after="0" w:line="240" w:lineRule="auto"/>
      </w:pPr>
      <w:r>
        <w:separator/>
      </w:r>
    </w:p>
  </w:endnote>
  <w:endnote w:type="continuationSeparator" w:id="0">
    <w:p w:rsidR="001F2ED3" w:rsidRDefault="001F2ED3" w:rsidP="00B3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98539784"/>
      <w:docPartObj>
        <w:docPartGallery w:val="Page Numbers (Bottom of Page)"/>
        <w:docPartUnique/>
      </w:docPartObj>
    </w:sdtPr>
    <w:sdtContent>
      <w:p w:rsidR="0041729E" w:rsidRDefault="0041729E" w:rsidP="0026473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1729E" w:rsidRDefault="0041729E" w:rsidP="0041729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96988994"/>
      <w:docPartObj>
        <w:docPartGallery w:val="Page Numbers (Bottom of Page)"/>
        <w:docPartUnique/>
      </w:docPartObj>
    </w:sdtPr>
    <w:sdtContent>
      <w:p w:rsidR="0041729E" w:rsidRDefault="0041729E" w:rsidP="0026473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41729E" w:rsidRDefault="0041729E" w:rsidP="0041729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2ED3" w:rsidRDefault="001F2ED3" w:rsidP="00B36A7E">
      <w:pPr>
        <w:spacing w:after="0" w:line="240" w:lineRule="auto"/>
      </w:pPr>
      <w:r>
        <w:separator/>
      </w:r>
    </w:p>
  </w:footnote>
  <w:footnote w:type="continuationSeparator" w:id="0">
    <w:p w:rsidR="001F2ED3" w:rsidRDefault="001F2ED3" w:rsidP="00B36A7E">
      <w:pPr>
        <w:spacing w:after="0" w:line="240" w:lineRule="auto"/>
      </w:pPr>
      <w:r>
        <w:continuationSeparator/>
      </w:r>
    </w:p>
  </w:footnote>
  <w:footnote w:id="1">
    <w:p w:rsidR="0041729E" w:rsidRPr="0041729E" w:rsidRDefault="0041729E">
      <w:pPr>
        <w:pStyle w:val="Funotentext"/>
        <w:rPr>
          <w:lang w:val="en-US"/>
        </w:rPr>
      </w:pPr>
      <w:r w:rsidRPr="0041729E">
        <w:rPr>
          <w:rStyle w:val="Funotenzeichen"/>
          <w:lang w:val="en-US"/>
        </w:rPr>
        <w:footnoteRef/>
      </w:r>
      <w:r w:rsidRPr="0041729E">
        <w:rPr>
          <w:lang w:val="en-US"/>
        </w:rPr>
        <w:t xml:space="preserve"> This contribution was pre</w:t>
      </w:r>
      <w:r>
        <w:rPr>
          <w:lang w:val="en-US"/>
        </w:rPr>
        <w:t xml:space="preserve">pared by Prof. Dr. </w:t>
      </w:r>
      <w:proofErr w:type="spellStart"/>
      <w:r>
        <w:rPr>
          <w:lang w:val="en-US"/>
        </w:rPr>
        <w:t>Sammas</w:t>
      </w:r>
      <w:proofErr w:type="spellEnd"/>
      <w:r>
        <w:rPr>
          <w:lang w:val="en-US"/>
        </w:rPr>
        <w:t xml:space="preserve"> </w:t>
      </w:r>
      <w:proofErr w:type="spellStart"/>
      <w:r>
        <w:rPr>
          <w:lang w:val="en-US"/>
        </w:rPr>
        <w:t>Salur</w:t>
      </w:r>
      <w:proofErr w:type="spellEnd"/>
      <w:r>
        <w:rPr>
          <w:lang w:val="en-US"/>
        </w:rPr>
        <w:t xml:space="preserve">, on </w:t>
      </w:r>
      <w:proofErr w:type="spellStart"/>
      <w:r>
        <w:rPr>
          <w:lang w:val="en-US"/>
        </w:rPr>
        <w:t>behaf</w:t>
      </w:r>
      <w:proofErr w:type="spellEnd"/>
      <w:r>
        <w:rPr>
          <w:lang w:val="en-US"/>
        </w:rPr>
        <w:t xml:space="preserve"> of Human Rights Defenders </w:t>
      </w:r>
      <w:proofErr w:type="spellStart"/>
      <w:r>
        <w:rPr>
          <w:lang w:val="en-US"/>
        </w:rPr>
        <w:t>e.V</w:t>
      </w:r>
      <w:proofErr w:type="spellEnd"/>
      <w:r>
        <w:rPr>
          <w:lang w:val="en-US"/>
        </w:rPr>
        <w:t>.</w:t>
      </w:r>
    </w:p>
  </w:footnote>
  <w:footnote w:id="2">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1" w:history="1">
        <w:r w:rsidRPr="0041729E">
          <w:rPr>
            <w:rStyle w:val="Hyperlink"/>
            <w:lang w:val="en-US"/>
          </w:rPr>
          <w:t>https://140journos.com/28-%C5%9Fubatta-neredeydiniz-c20148b94585</w:t>
        </w:r>
      </w:hyperlink>
      <w:r w:rsidRPr="0041729E">
        <w:rPr>
          <w:lang w:val="en-US"/>
        </w:rPr>
        <w:t xml:space="preserve"> (18 June 2020)</w:t>
      </w:r>
    </w:p>
  </w:footnote>
  <w:footnote w:id="3">
    <w:p w:rsidR="00B76545" w:rsidRPr="0041729E" w:rsidRDefault="00B76545">
      <w:pPr>
        <w:pStyle w:val="Funotentext"/>
        <w:rPr>
          <w:lang w:val="en-US"/>
        </w:rPr>
      </w:pPr>
      <w:r w:rsidRPr="0041729E">
        <w:rPr>
          <w:rStyle w:val="Funotenzeichen"/>
          <w:lang w:val="en-US"/>
        </w:rPr>
        <w:footnoteRef/>
      </w:r>
      <w:r w:rsidRPr="0041729E">
        <w:rPr>
          <w:lang w:val="en-US"/>
        </w:rPr>
        <w:t xml:space="preserve"> For a detailed overview of the discussions see: url: </w:t>
      </w:r>
      <w:hyperlink r:id="rId2" w:history="1">
        <w:r w:rsidRPr="0041729E">
          <w:rPr>
            <w:rStyle w:val="Hyperlink"/>
            <w:lang w:val="en-US"/>
          </w:rPr>
          <w:t>https://www.ab.gov.tr/p.php?e=20926</w:t>
        </w:r>
      </w:hyperlink>
      <w:r w:rsidRPr="0041729E">
        <w:rPr>
          <w:lang w:val="en-US"/>
        </w:rPr>
        <w:t xml:space="preserve">  (17 June 2020)</w:t>
      </w:r>
    </w:p>
  </w:footnote>
  <w:footnote w:id="4">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3" w:history="1">
        <w:r w:rsidRPr="0041729E">
          <w:rPr>
            <w:rStyle w:val="Hyperlink"/>
            <w:lang w:val="en-US"/>
          </w:rPr>
          <w:t>http://www.tmmob.org.tr/etkinlik/tmmob-demokrasi-kurultayi-1998/insan-haklari</w:t>
        </w:r>
      </w:hyperlink>
      <w:r w:rsidRPr="0041729E">
        <w:rPr>
          <w:lang w:val="en-US"/>
        </w:rPr>
        <w:t xml:space="preserve">  (15 June 2020)</w:t>
      </w:r>
    </w:p>
  </w:footnote>
  <w:footnote w:id="5">
    <w:p w:rsidR="00B76545" w:rsidRPr="0041729E" w:rsidRDefault="00B76545">
      <w:pPr>
        <w:pStyle w:val="Funotentext"/>
        <w:rPr>
          <w:lang w:val="en-US"/>
        </w:rPr>
      </w:pPr>
      <w:r w:rsidRPr="0041729E">
        <w:rPr>
          <w:rStyle w:val="Funotenzeichen"/>
          <w:lang w:val="en-US"/>
        </w:rPr>
        <w:footnoteRef/>
      </w:r>
      <w:r w:rsidRPr="0041729E">
        <w:rPr>
          <w:lang w:val="en-US"/>
        </w:rPr>
        <w:t xml:space="preserve"> </w:t>
      </w:r>
      <w:proofErr w:type="spellStart"/>
      <w:r w:rsidRPr="0041729E">
        <w:rPr>
          <w:lang w:val="en-US"/>
        </w:rPr>
        <w:t>Oğuzhan</w:t>
      </w:r>
      <w:proofErr w:type="spellEnd"/>
      <w:r w:rsidRPr="0041729E">
        <w:rPr>
          <w:lang w:val="en-US"/>
        </w:rPr>
        <w:t xml:space="preserve"> Cengiz, </w:t>
      </w:r>
      <w:proofErr w:type="spellStart"/>
      <w:r w:rsidRPr="0041729E">
        <w:rPr>
          <w:lang w:val="en-US"/>
        </w:rPr>
        <w:t>Türkmen</w:t>
      </w:r>
      <w:proofErr w:type="spellEnd"/>
      <w:r w:rsidRPr="0041729E">
        <w:rPr>
          <w:lang w:val="en-US"/>
        </w:rPr>
        <w:t xml:space="preserve"> </w:t>
      </w:r>
      <w:proofErr w:type="spellStart"/>
      <w:r w:rsidRPr="0041729E">
        <w:rPr>
          <w:lang w:val="en-US"/>
        </w:rPr>
        <w:t>Beyi</w:t>
      </w:r>
      <w:proofErr w:type="spellEnd"/>
      <w:r w:rsidRPr="0041729E">
        <w:rPr>
          <w:lang w:val="en-US"/>
        </w:rPr>
        <w:t xml:space="preserve"> </w:t>
      </w:r>
      <w:proofErr w:type="spellStart"/>
      <w:r w:rsidRPr="0041729E">
        <w:rPr>
          <w:lang w:val="en-US"/>
        </w:rPr>
        <w:t>Bahçeli</w:t>
      </w:r>
      <w:proofErr w:type="spellEnd"/>
      <w:r w:rsidRPr="0041729E">
        <w:rPr>
          <w:lang w:val="en-US"/>
        </w:rPr>
        <w:t xml:space="preserve">, İstanbul, </w:t>
      </w:r>
      <w:proofErr w:type="spellStart"/>
      <w:r w:rsidRPr="0041729E">
        <w:rPr>
          <w:lang w:val="en-US"/>
        </w:rPr>
        <w:t>Bilgeoguz</w:t>
      </w:r>
      <w:proofErr w:type="spellEnd"/>
      <w:r w:rsidRPr="0041729E">
        <w:rPr>
          <w:lang w:val="en-US"/>
        </w:rPr>
        <w:t xml:space="preserve"> Publications, 2014, s. 250. </w:t>
      </w:r>
    </w:p>
  </w:footnote>
  <w:footnote w:id="6">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4" w:history="1">
        <w:r w:rsidRPr="0041729E">
          <w:rPr>
            <w:rStyle w:val="Hyperlink"/>
            <w:lang w:val="en-US"/>
          </w:rPr>
          <w:t>https://www.aa.com.tr/tr/dunya/avrupanin-gozde-teror-orgutu-pkk/1614405</w:t>
        </w:r>
      </w:hyperlink>
      <w:r w:rsidRPr="0041729E">
        <w:rPr>
          <w:lang w:val="en-US"/>
        </w:rPr>
        <w:t xml:space="preserve">  (16 June 2020) </w:t>
      </w:r>
    </w:p>
  </w:footnote>
  <w:footnote w:id="7">
    <w:p w:rsidR="00B76545" w:rsidRPr="0041729E" w:rsidRDefault="00B76545">
      <w:pPr>
        <w:pStyle w:val="Funotentext"/>
        <w:rPr>
          <w:lang w:val="en-US"/>
        </w:rPr>
      </w:pPr>
      <w:r w:rsidRPr="0041729E">
        <w:rPr>
          <w:rStyle w:val="Funotenzeichen"/>
          <w:lang w:val="en-US"/>
        </w:rPr>
        <w:footnoteRef/>
      </w:r>
      <w:r w:rsidRPr="0041729E">
        <w:rPr>
          <w:lang w:val="en-US"/>
        </w:rPr>
        <w:t xml:space="preserve"> By the TV commercials as well, especially </w:t>
      </w:r>
      <w:proofErr w:type="spellStart"/>
      <w:r w:rsidRPr="0041729E">
        <w:rPr>
          <w:lang w:val="en-US"/>
        </w:rPr>
        <w:t>Kuruluş</w:t>
      </w:r>
      <w:proofErr w:type="spellEnd"/>
      <w:r w:rsidRPr="0041729E">
        <w:rPr>
          <w:lang w:val="en-US"/>
        </w:rPr>
        <w:t xml:space="preserve"> </w:t>
      </w:r>
      <w:proofErr w:type="gramStart"/>
      <w:r w:rsidRPr="0041729E">
        <w:rPr>
          <w:lang w:val="en-US"/>
        </w:rPr>
        <w:t>Osman  (</w:t>
      </w:r>
      <w:proofErr w:type="gramEnd"/>
      <w:r w:rsidRPr="0041729E">
        <w:rPr>
          <w:lang w:val="en-US"/>
        </w:rPr>
        <w:t xml:space="preserve">The Inception, Ottoman) </w:t>
      </w:r>
      <w:proofErr w:type="spellStart"/>
      <w:r w:rsidRPr="0041729E">
        <w:rPr>
          <w:lang w:val="en-US"/>
        </w:rPr>
        <w:t>Payitaht</w:t>
      </w:r>
      <w:proofErr w:type="spellEnd"/>
      <w:r w:rsidRPr="0041729E">
        <w:rPr>
          <w:lang w:val="en-US"/>
        </w:rPr>
        <w:t xml:space="preserve"> </w:t>
      </w:r>
      <w:proofErr w:type="spellStart"/>
      <w:r w:rsidRPr="0041729E">
        <w:rPr>
          <w:lang w:val="en-US"/>
        </w:rPr>
        <w:t>Abdulhamid</w:t>
      </w:r>
      <w:proofErr w:type="spellEnd"/>
      <w:r w:rsidRPr="0041729E">
        <w:rPr>
          <w:lang w:val="en-US"/>
        </w:rPr>
        <w:t xml:space="preserve"> (The Capital, </w:t>
      </w:r>
      <w:proofErr w:type="spellStart"/>
      <w:r w:rsidRPr="0041729E">
        <w:rPr>
          <w:lang w:val="en-US"/>
        </w:rPr>
        <w:t>Abdulhamid</w:t>
      </w:r>
      <w:proofErr w:type="spellEnd"/>
      <w:r w:rsidRPr="0041729E">
        <w:rPr>
          <w:lang w:val="en-US"/>
        </w:rPr>
        <w:t xml:space="preserve">), </w:t>
      </w:r>
      <w:proofErr w:type="spellStart"/>
      <w:r w:rsidRPr="0041729E">
        <w:rPr>
          <w:lang w:val="en-US"/>
        </w:rPr>
        <w:t>Kurtlar</w:t>
      </w:r>
      <w:proofErr w:type="spellEnd"/>
      <w:r w:rsidRPr="0041729E">
        <w:rPr>
          <w:lang w:val="en-US"/>
        </w:rPr>
        <w:t xml:space="preserve"> </w:t>
      </w:r>
      <w:proofErr w:type="spellStart"/>
      <w:r w:rsidRPr="0041729E">
        <w:rPr>
          <w:lang w:val="en-US"/>
        </w:rPr>
        <w:t>Vadisi</w:t>
      </w:r>
      <w:proofErr w:type="spellEnd"/>
      <w:r w:rsidRPr="0041729E">
        <w:rPr>
          <w:lang w:val="en-US"/>
        </w:rPr>
        <w:t xml:space="preserve"> (The Valley of the Wolves) ‘</w:t>
      </w:r>
      <w:proofErr w:type="spellStart"/>
      <w:r w:rsidRPr="0041729E">
        <w:rPr>
          <w:lang w:val="en-US"/>
        </w:rPr>
        <w:t>Ottomanist</w:t>
      </w:r>
      <w:proofErr w:type="spellEnd"/>
      <w:r w:rsidRPr="0041729E">
        <w:rPr>
          <w:lang w:val="en-US"/>
        </w:rPr>
        <w:t xml:space="preserve"> nationalism’ and Neo-</w:t>
      </w:r>
      <w:proofErr w:type="spellStart"/>
      <w:r w:rsidRPr="0041729E">
        <w:rPr>
          <w:lang w:val="en-US"/>
        </w:rPr>
        <w:t>Ottomanism</w:t>
      </w:r>
      <w:proofErr w:type="spellEnd"/>
      <w:r w:rsidRPr="0041729E">
        <w:rPr>
          <w:lang w:val="en-US"/>
        </w:rPr>
        <w:t xml:space="preserve"> have been agitated in the minds of the Turkish people.</w:t>
      </w:r>
    </w:p>
  </w:footnote>
  <w:footnote w:id="8">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5" w:history="1">
        <w:r w:rsidRPr="0041729E">
          <w:rPr>
            <w:rStyle w:val="Hyperlink"/>
            <w:lang w:val="en-US"/>
          </w:rPr>
          <w:t>https://www.haberler.com/disisleri-bakani-cavusoglu-hdp-li-belediye-13344174-haberi/</w:t>
        </w:r>
      </w:hyperlink>
      <w:r w:rsidRPr="0041729E">
        <w:rPr>
          <w:lang w:val="en-US"/>
        </w:rPr>
        <w:t xml:space="preserve">  (20 June 2020)</w:t>
      </w:r>
    </w:p>
  </w:footnote>
  <w:footnote w:id="9">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6" w:history="1">
        <w:r w:rsidRPr="0041729E">
          <w:rPr>
            <w:rStyle w:val="Hyperlink"/>
            <w:lang w:val="en-US"/>
          </w:rPr>
          <w:t>https://www.dw.com/tr/sel%C3%A7uk-m%C4%B1zrakl%C4%B1ya-9-y%C4%B1l-hapis-cezas%C4%B1/a-52693818</w:t>
        </w:r>
      </w:hyperlink>
      <w:r w:rsidRPr="0041729E">
        <w:rPr>
          <w:lang w:val="en-US"/>
        </w:rPr>
        <w:t xml:space="preserve">  (17 June 2020)</w:t>
      </w:r>
    </w:p>
  </w:footnote>
  <w:footnote w:id="10">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7" w:history="1">
        <w:r w:rsidRPr="0041729E">
          <w:rPr>
            <w:rStyle w:val="Hyperlink"/>
            <w:lang w:val="en-US"/>
          </w:rPr>
          <w:t>https://www.yeniakit.com.tr/haber/bebek-katili-abdullah-ocalandan-hdpye-yeni-cagri-888994.html</w:t>
        </w:r>
      </w:hyperlink>
      <w:r w:rsidRPr="0041729E">
        <w:rPr>
          <w:lang w:val="en-US"/>
        </w:rPr>
        <w:t xml:space="preserve">  (14 June 2020)        </w:t>
      </w:r>
    </w:p>
  </w:footnote>
  <w:footnote w:id="11">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8" w:history="1">
        <w:r w:rsidRPr="0041729E">
          <w:rPr>
            <w:rStyle w:val="Hyperlink"/>
            <w:lang w:val="en-US"/>
          </w:rPr>
          <w:t>https://www.bbc.com/turkce/haberler/2015/09/150904_90lar_4_guneydogu</w:t>
        </w:r>
      </w:hyperlink>
      <w:r w:rsidRPr="0041729E">
        <w:rPr>
          <w:lang w:val="en-US"/>
        </w:rPr>
        <w:t xml:space="preserve">  (14 June 2020)</w:t>
      </w:r>
    </w:p>
  </w:footnote>
  <w:footnote w:id="12">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9" w:history="1">
        <w:r w:rsidRPr="0041729E">
          <w:rPr>
            <w:rStyle w:val="Hyperlink"/>
            <w:lang w:val="en-US"/>
          </w:rPr>
          <w:t>https://www.dw.com/tr/ihd-istanbul-zorla-kaybetme-devlet-politikas%C4%B1/a-50228168</w:t>
        </w:r>
      </w:hyperlink>
      <w:r w:rsidRPr="0041729E">
        <w:rPr>
          <w:lang w:val="en-US"/>
        </w:rPr>
        <w:t xml:space="preserve">  (15 June 2020)</w:t>
      </w:r>
    </w:p>
  </w:footnote>
  <w:footnote w:id="13">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10" w:history="1">
        <w:r w:rsidRPr="0041729E">
          <w:rPr>
            <w:rStyle w:val="Hyperlink"/>
            <w:lang w:val="en-US"/>
          </w:rPr>
          <w:t>https://www.milliyet.com.tr/haberler/paralel-devlet</w:t>
        </w:r>
      </w:hyperlink>
      <w:r w:rsidRPr="0041729E">
        <w:rPr>
          <w:lang w:val="en-US"/>
        </w:rPr>
        <w:t xml:space="preserve">  (15 June 2020)</w:t>
      </w:r>
    </w:p>
  </w:footnote>
  <w:footnote w:id="14">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11" w:history="1">
        <w:r w:rsidRPr="0041729E">
          <w:rPr>
            <w:rStyle w:val="Hyperlink"/>
            <w:lang w:val="en-US"/>
          </w:rPr>
          <w:t>https://www.turkererturk.com.tr/pensilvanyadaki-alamut-kalesi-2/</w:t>
        </w:r>
      </w:hyperlink>
      <w:r w:rsidRPr="0041729E">
        <w:rPr>
          <w:lang w:val="en-US"/>
        </w:rPr>
        <w:t xml:space="preserve"> (14 June 2020)</w:t>
      </w:r>
    </w:p>
  </w:footnote>
  <w:footnote w:id="15">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12" w:history="1">
        <w:r w:rsidRPr="0041729E">
          <w:rPr>
            <w:rStyle w:val="Hyperlink"/>
            <w:lang w:val="en-US"/>
          </w:rPr>
          <w:t>http://fetogercekleri.com/fetode-bugun/</w:t>
        </w:r>
      </w:hyperlink>
      <w:r w:rsidRPr="0041729E">
        <w:rPr>
          <w:lang w:val="en-US"/>
        </w:rPr>
        <w:t xml:space="preserve"> (19 June 2020)</w:t>
      </w:r>
    </w:p>
  </w:footnote>
  <w:footnote w:id="16">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13" w:history="1">
        <w:r w:rsidR="000C6803" w:rsidRPr="0041729E">
          <w:rPr>
            <w:rStyle w:val="Hyperlink"/>
            <w:lang w:val="en-US"/>
          </w:rPr>
          <w:t>https://www.youtube.com/watch?v=Tl6cG3yZOHI</w:t>
        </w:r>
      </w:hyperlink>
      <w:r w:rsidR="000C6803" w:rsidRPr="0041729E">
        <w:rPr>
          <w:lang w:val="en-US"/>
        </w:rPr>
        <w:t xml:space="preserve"> </w:t>
      </w:r>
      <w:r w:rsidRPr="0041729E">
        <w:rPr>
          <w:lang w:val="en-US"/>
        </w:rPr>
        <w:t>(13 June 2020)</w:t>
      </w:r>
    </w:p>
  </w:footnote>
  <w:footnote w:id="17">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14" w:history="1">
        <w:r w:rsidRPr="0041729E">
          <w:rPr>
            <w:rStyle w:val="Hyperlink"/>
            <w:lang w:val="en-US"/>
          </w:rPr>
          <w:t>https://aktifhaber.com/yasam/cemaatin-mallari-ganimettir-tepe-tepe-kullanin-diyen-balkanlioglu-oldu-h118791.html</w:t>
        </w:r>
      </w:hyperlink>
      <w:r w:rsidRPr="0041729E">
        <w:rPr>
          <w:lang w:val="en-US"/>
        </w:rPr>
        <w:t xml:space="preserve">  (15 June 2020)</w:t>
      </w:r>
    </w:p>
  </w:footnote>
  <w:footnote w:id="18">
    <w:p w:rsidR="00B76545" w:rsidRPr="0041729E" w:rsidRDefault="00B76545">
      <w:pPr>
        <w:pStyle w:val="Funotentext"/>
        <w:rPr>
          <w:lang w:val="en-US"/>
        </w:rPr>
      </w:pPr>
      <w:r w:rsidRPr="0041729E">
        <w:rPr>
          <w:rStyle w:val="Funotenzeichen"/>
          <w:lang w:val="en-US"/>
        </w:rPr>
        <w:footnoteRef/>
      </w:r>
      <w:r w:rsidRPr="0041729E">
        <w:rPr>
          <w:lang w:val="en-US"/>
        </w:rPr>
        <w:t xml:space="preserve"> url: </w:t>
      </w:r>
      <w:hyperlink r:id="rId15" w:history="1">
        <w:r w:rsidRPr="0041729E">
          <w:rPr>
            <w:rStyle w:val="Hyperlink"/>
            <w:lang w:val="en-US"/>
          </w:rPr>
          <w:t>https://www.aa.com.tr/tr/turkiye/feto-elebasi-gulenin-yegeni-silahli-teror-orgutu-uyeliginden-yargilanacak/1711573</w:t>
        </w:r>
      </w:hyperlink>
      <w:r w:rsidRPr="0041729E">
        <w:rPr>
          <w:lang w:val="en-US"/>
        </w:rPr>
        <w:t xml:space="preserve">  (13 June 2020)</w:t>
      </w:r>
    </w:p>
  </w:footnote>
  <w:footnote w:id="19">
    <w:p w:rsidR="00982E3F" w:rsidRPr="0041729E" w:rsidRDefault="00982E3F">
      <w:pPr>
        <w:pStyle w:val="Funotentext"/>
        <w:rPr>
          <w:lang w:val="en-US"/>
        </w:rPr>
      </w:pPr>
      <w:r w:rsidRPr="0041729E">
        <w:rPr>
          <w:rStyle w:val="Funotenzeichen"/>
          <w:lang w:val="en-US"/>
        </w:rPr>
        <w:footnoteRef/>
      </w:r>
      <w:r w:rsidRPr="0041729E">
        <w:rPr>
          <w:lang w:val="en-US"/>
        </w:rPr>
        <w:t xml:space="preserve"> url: </w:t>
      </w:r>
      <w:hyperlink r:id="rId16" w:history="1">
        <w:r w:rsidRPr="0041729E">
          <w:rPr>
            <w:rStyle w:val="Hyperlink"/>
            <w:lang w:val="en-US"/>
          </w:rPr>
          <w:t>https://t24.com.tr/haber/taybet-inan-23-gun-sonra-defnedildi-esi-ve-cocuklari-izin-verilmedigi-icin-cenazeye-katilamadi,323748</w:t>
        </w:r>
      </w:hyperlink>
      <w:r w:rsidRPr="0041729E">
        <w:rPr>
          <w:lang w:val="en-US"/>
        </w:rPr>
        <w:t xml:space="preserve">  (16 June 2020)</w:t>
      </w:r>
    </w:p>
  </w:footnote>
  <w:footnote w:id="20">
    <w:p w:rsidR="00982E3F" w:rsidRPr="0041729E" w:rsidRDefault="00982E3F">
      <w:pPr>
        <w:pStyle w:val="Funotentext"/>
        <w:rPr>
          <w:lang w:val="en-US"/>
        </w:rPr>
      </w:pPr>
      <w:r w:rsidRPr="0041729E">
        <w:rPr>
          <w:rStyle w:val="Funotenzeichen"/>
          <w:lang w:val="en-US"/>
        </w:rPr>
        <w:footnoteRef/>
      </w:r>
      <w:r w:rsidRPr="0041729E">
        <w:rPr>
          <w:lang w:val="en-US"/>
        </w:rPr>
        <w:t xml:space="preserve"> url: </w:t>
      </w:r>
      <w:hyperlink r:id="rId17" w:history="1">
        <w:r w:rsidRPr="0041729E">
          <w:rPr>
            <w:rStyle w:val="Hyperlink"/>
            <w:lang w:val="en-US"/>
          </w:rPr>
          <w:t>https://www.evrensel.net/haber/388073/haci-lokman-birlik-sorusturmasi-4-yildir-yerinde-sayiyor</w:t>
        </w:r>
      </w:hyperlink>
      <w:r w:rsidRPr="0041729E">
        <w:rPr>
          <w:lang w:val="en-US"/>
        </w:rPr>
        <w:t xml:space="preserve">  (14 June 2020)</w:t>
      </w:r>
    </w:p>
  </w:footnote>
  <w:footnote w:id="21">
    <w:p w:rsidR="00982E3F" w:rsidRPr="0041729E" w:rsidRDefault="00982E3F">
      <w:pPr>
        <w:pStyle w:val="Funotentext"/>
        <w:rPr>
          <w:lang w:val="en-US"/>
        </w:rPr>
      </w:pPr>
      <w:r w:rsidRPr="0041729E">
        <w:rPr>
          <w:rStyle w:val="Funotenzeichen"/>
          <w:lang w:val="en-US"/>
        </w:rPr>
        <w:footnoteRef/>
      </w:r>
      <w:r w:rsidRPr="0041729E">
        <w:rPr>
          <w:lang w:val="en-US"/>
        </w:rPr>
        <w:t xml:space="preserve"> url:  </w:t>
      </w:r>
      <w:hyperlink r:id="rId18" w:history="1">
        <w:r w:rsidRPr="0041729E">
          <w:rPr>
            <w:rStyle w:val="Hyperlink"/>
            <w:lang w:val="en-US"/>
          </w:rPr>
          <w:t>https://www.tr724.com/iste-gokhan-acikkollu-cinayetinin-belgeleri-iskenceyle-oldugune-sahidim/</w:t>
        </w:r>
      </w:hyperlink>
      <w:r w:rsidRPr="0041729E">
        <w:rPr>
          <w:lang w:val="en-US"/>
        </w:rPr>
        <w:t xml:space="preserve">  (17 June 2020)</w:t>
      </w:r>
    </w:p>
  </w:footnote>
  <w:footnote w:id="22">
    <w:p w:rsidR="00982E3F" w:rsidRPr="0041729E" w:rsidRDefault="00982E3F">
      <w:pPr>
        <w:pStyle w:val="Funotentext"/>
        <w:rPr>
          <w:lang w:val="en-US"/>
        </w:rPr>
      </w:pPr>
      <w:r w:rsidRPr="0041729E">
        <w:rPr>
          <w:rStyle w:val="Funotenzeichen"/>
          <w:lang w:val="en-US"/>
        </w:rPr>
        <w:footnoteRef/>
      </w:r>
      <w:r w:rsidRPr="0041729E">
        <w:rPr>
          <w:lang w:val="en-US"/>
        </w:rPr>
        <w:t xml:space="preserve"> </w:t>
      </w:r>
      <w:hyperlink r:id="rId19" w:history="1">
        <w:r w:rsidRPr="0041729E">
          <w:rPr>
            <w:rStyle w:val="Hyperlink"/>
            <w:lang w:val="en-US"/>
          </w:rPr>
          <w:t>https://www.hrw.org/report/2017/10/12/custody/police-torture-and-abductions-turkey</w:t>
        </w:r>
      </w:hyperlink>
      <w:r w:rsidRPr="0041729E">
        <w:rPr>
          <w:lang w:val="en-US"/>
        </w:rPr>
        <w:t xml:space="preserve"> (20 June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9E"/>
    <w:rsid w:val="000119CA"/>
    <w:rsid w:val="0003144B"/>
    <w:rsid w:val="00035102"/>
    <w:rsid w:val="00060E27"/>
    <w:rsid w:val="00061048"/>
    <w:rsid w:val="000922C6"/>
    <w:rsid w:val="000947DE"/>
    <w:rsid w:val="000C02FA"/>
    <w:rsid w:val="000C07D8"/>
    <w:rsid w:val="000C6803"/>
    <w:rsid w:val="000D5E86"/>
    <w:rsid w:val="000E2702"/>
    <w:rsid w:val="00101B27"/>
    <w:rsid w:val="00127C9E"/>
    <w:rsid w:val="00154756"/>
    <w:rsid w:val="001605C6"/>
    <w:rsid w:val="001720C1"/>
    <w:rsid w:val="00172328"/>
    <w:rsid w:val="001B30EB"/>
    <w:rsid w:val="001F2ED3"/>
    <w:rsid w:val="00205C0A"/>
    <w:rsid w:val="00276DEC"/>
    <w:rsid w:val="002A4FF5"/>
    <w:rsid w:val="002B5305"/>
    <w:rsid w:val="002D63AE"/>
    <w:rsid w:val="00330D73"/>
    <w:rsid w:val="00397F71"/>
    <w:rsid w:val="003B568B"/>
    <w:rsid w:val="003C4AE6"/>
    <w:rsid w:val="003F1B34"/>
    <w:rsid w:val="003F67A8"/>
    <w:rsid w:val="0041729E"/>
    <w:rsid w:val="0044692F"/>
    <w:rsid w:val="00454893"/>
    <w:rsid w:val="004D349E"/>
    <w:rsid w:val="00504C02"/>
    <w:rsid w:val="00505034"/>
    <w:rsid w:val="00510FED"/>
    <w:rsid w:val="00522B25"/>
    <w:rsid w:val="0052799A"/>
    <w:rsid w:val="00554B50"/>
    <w:rsid w:val="00583DB1"/>
    <w:rsid w:val="005A1F97"/>
    <w:rsid w:val="005A30C9"/>
    <w:rsid w:val="005A600E"/>
    <w:rsid w:val="00610C1C"/>
    <w:rsid w:val="00615824"/>
    <w:rsid w:val="00664042"/>
    <w:rsid w:val="00671188"/>
    <w:rsid w:val="006C0979"/>
    <w:rsid w:val="006C0F54"/>
    <w:rsid w:val="007008F3"/>
    <w:rsid w:val="00700A83"/>
    <w:rsid w:val="00716257"/>
    <w:rsid w:val="00724714"/>
    <w:rsid w:val="007D418A"/>
    <w:rsid w:val="007F2C38"/>
    <w:rsid w:val="0082789D"/>
    <w:rsid w:val="008312D9"/>
    <w:rsid w:val="0084069B"/>
    <w:rsid w:val="00876DB0"/>
    <w:rsid w:val="00887C14"/>
    <w:rsid w:val="008F2B18"/>
    <w:rsid w:val="008F4583"/>
    <w:rsid w:val="0093659A"/>
    <w:rsid w:val="009531FE"/>
    <w:rsid w:val="009646AA"/>
    <w:rsid w:val="00966F96"/>
    <w:rsid w:val="00982E3F"/>
    <w:rsid w:val="0099099F"/>
    <w:rsid w:val="00994BE0"/>
    <w:rsid w:val="009D1905"/>
    <w:rsid w:val="009E121A"/>
    <w:rsid w:val="009F441D"/>
    <w:rsid w:val="00A06EDF"/>
    <w:rsid w:val="00A50E0D"/>
    <w:rsid w:val="00A674B3"/>
    <w:rsid w:val="00A95ACF"/>
    <w:rsid w:val="00B36A7E"/>
    <w:rsid w:val="00B76545"/>
    <w:rsid w:val="00B8204B"/>
    <w:rsid w:val="00B92EE4"/>
    <w:rsid w:val="00BA546B"/>
    <w:rsid w:val="00BB13D1"/>
    <w:rsid w:val="00BC1D35"/>
    <w:rsid w:val="00C72D95"/>
    <w:rsid w:val="00C8335B"/>
    <w:rsid w:val="00CB6DF2"/>
    <w:rsid w:val="00CB787E"/>
    <w:rsid w:val="00CC3DF4"/>
    <w:rsid w:val="00CC70A5"/>
    <w:rsid w:val="00D11B12"/>
    <w:rsid w:val="00D13BF2"/>
    <w:rsid w:val="00D458F6"/>
    <w:rsid w:val="00D52904"/>
    <w:rsid w:val="00D61FC5"/>
    <w:rsid w:val="00D85B2A"/>
    <w:rsid w:val="00DE0574"/>
    <w:rsid w:val="00E404BD"/>
    <w:rsid w:val="00E454C1"/>
    <w:rsid w:val="00E46E51"/>
    <w:rsid w:val="00EA5991"/>
    <w:rsid w:val="00EB325E"/>
    <w:rsid w:val="00EB3652"/>
    <w:rsid w:val="00F65182"/>
    <w:rsid w:val="00F92E38"/>
    <w:rsid w:val="00FA76E4"/>
    <w:rsid w:val="00FE5308"/>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E0A28"/>
  <w15:chartTrackingRefBased/>
  <w15:docId w15:val="{E40F2D6F-241C-44C9-9906-EEB82478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C0F54"/>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36A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36A7E"/>
    <w:rPr>
      <w:sz w:val="20"/>
      <w:szCs w:val="20"/>
      <w:lang w:val="en-US"/>
    </w:rPr>
  </w:style>
  <w:style w:type="character" w:styleId="Funotenzeichen">
    <w:name w:val="footnote reference"/>
    <w:basedOn w:val="Absatz-Standardschriftart"/>
    <w:uiPriority w:val="99"/>
    <w:semiHidden/>
    <w:unhideWhenUsed/>
    <w:rsid w:val="00B36A7E"/>
    <w:rPr>
      <w:vertAlign w:val="superscript"/>
    </w:rPr>
  </w:style>
  <w:style w:type="character" w:styleId="Hyperlink">
    <w:name w:val="Hyperlink"/>
    <w:basedOn w:val="Absatz-Standardschriftart"/>
    <w:uiPriority w:val="99"/>
    <w:unhideWhenUsed/>
    <w:rsid w:val="00B36A7E"/>
    <w:rPr>
      <w:color w:val="0563C1" w:themeColor="hyperlink"/>
      <w:u w:val="single"/>
    </w:rPr>
  </w:style>
  <w:style w:type="character" w:styleId="NichtaufgelsteErwhnung">
    <w:name w:val="Unresolved Mention"/>
    <w:basedOn w:val="Absatz-Standardschriftart"/>
    <w:uiPriority w:val="99"/>
    <w:semiHidden/>
    <w:unhideWhenUsed/>
    <w:rsid w:val="00B36A7E"/>
    <w:rPr>
      <w:color w:val="605E5C"/>
      <w:shd w:val="clear" w:color="auto" w:fill="E1DFDD"/>
    </w:rPr>
  </w:style>
  <w:style w:type="paragraph" w:styleId="Kopfzeile">
    <w:name w:val="header"/>
    <w:basedOn w:val="Standard"/>
    <w:link w:val="KopfzeileZchn"/>
    <w:uiPriority w:val="99"/>
    <w:unhideWhenUsed/>
    <w:rsid w:val="00522B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2B25"/>
    <w:rPr>
      <w:lang w:val="en-US"/>
    </w:rPr>
  </w:style>
  <w:style w:type="paragraph" w:styleId="Fuzeile">
    <w:name w:val="footer"/>
    <w:basedOn w:val="Standard"/>
    <w:link w:val="FuzeileZchn"/>
    <w:uiPriority w:val="99"/>
    <w:unhideWhenUsed/>
    <w:rsid w:val="00522B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2B25"/>
    <w:rPr>
      <w:lang w:val="en-US"/>
    </w:rPr>
  </w:style>
  <w:style w:type="character" w:customStyle="1" w:styleId="berschrift2Zchn">
    <w:name w:val="Überschrift 2 Zchn"/>
    <w:basedOn w:val="Absatz-Standardschriftart"/>
    <w:link w:val="berschrift2"/>
    <w:uiPriority w:val="9"/>
    <w:rsid w:val="006C0F54"/>
    <w:rPr>
      <w:rFonts w:ascii="Times New Roman" w:eastAsia="Times New Roman" w:hAnsi="Times New Roman" w:cs="Times New Roman"/>
      <w:b/>
      <w:bCs/>
      <w:sz w:val="36"/>
      <w:szCs w:val="36"/>
      <w:lang w:val="de-DE" w:eastAsia="de-DE"/>
    </w:rPr>
  </w:style>
  <w:style w:type="character" w:styleId="Seitenzahl">
    <w:name w:val="page number"/>
    <w:basedOn w:val="Absatz-Standardschriftart"/>
    <w:uiPriority w:val="99"/>
    <w:semiHidden/>
    <w:unhideWhenUsed/>
    <w:rsid w:val="0041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191521">
      <w:bodyDiv w:val="1"/>
      <w:marLeft w:val="0"/>
      <w:marRight w:val="0"/>
      <w:marTop w:val="0"/>
      <w:marBottom w:val="0"/>
      <w:divBdr>
        <w:top w:val="none" w:sz="0" w:space="0" w:color="auto"/>
        <w:left w:val="none" w:sz="0" w:space="0" w:color="auto"/>
        <w:bottom w:val="none" w:sz="0" w:space="0" w:color="auto"/>
        <w:right w:val="none" w:sz="0" w:space="0" w:color="auto"/>
      </w:divBdr>
    </w:div>
    <w:div w:id="1338146200">
      <w:bodyDiv w:val="1"/>
      <w:marLeft w:val="0"/>
      <w:marRight w:val="0"/>
      <w:marTop w:val="0"/>
      <w:marBottom w:val="0"/>
      <w:divBdr>
        <w:top w:val="none" w:sz="0" w:space="0" w:color="auto"/>
        <w:left w:val="none" w:sz="0" w:space="0" w:color="auto"/>
        <w:bottom w:val="none" w:sz="0" w:space="0" w:color="auto"/>
        <w:right w:val="none" w:sz="0" w:space="0" w:color="auto"/>
      </w:divBdr>
      <w:divsChild>
        <w:div w:id="2119328626">
          <w:marLeft w:val="0"/>
          <w:marRight w:val="0"/>
          <w:marTop w:val="0"/>
          <w:marBottom w:val="0"/>
          <w:divBdr>
            <w:top w:val="none" w:sz="0" w:space="0" w:color="auto"/>
            <w:left w:val="none" w:sz="0" w:space="0" w:color="auto"/>
            <w:bottom w:val="none" w:sz="0" w:space="0" w:color="auto"/>
            <w:right w:val="none" w:sz="0" w:space="0" w:color="auto"/>
          </w:divBdr>
          <w:divsChild>
            <w:div w:id="663894874">
              <w:marLeft w:val="0"/>
              <w:marRight w:val="0"/>
              <w:marTop w:val="0"/>
              <w:marBottom w:val="0"/>
              <w:divBdr>
                <w:top w:val="single" w:sz="6" w:space="6" w:color="C6C6C6"/>
                <w:left w:val="single" w:sz="6" w:space="6" w:color="C6C6C6"/>
                <w:bottom w:val="single" w:sz="6" w:space="6" w:color="C6C6C6"/>
                <w:right w:val="single" w:sz="6" w:space="6" w:color="C6C6C6"/>
              </w:divBdr>
            </w:div>
            <w:div w:id="230432627">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882641009">
          <w:marLeft w:val="0"/>
          <w:marRight w:val="0"/>
          <w:marTop w:val="0"/>
          <w:marBottom w:val="0"/>
          <w:divBdr>
            <w:top w:val="none" w:sz="0" w:space="0" w:color="auto"/>
            <w:left w:val="none" w:sz="0" w:space="0" w:color="auto"/>
            <w:bottom w:val="none" w:sz="0" w:space="0" w:color="auto"/>
            <w:right w:val="none" w:sz="0" w:space="0" w:color="auto"/>
          </w:divBdr>
          <w:divsChild>
            <w:div w:id="758716887">
              <w:marLeft w:val="0"/>
              <w:marRight w:val="0"/>
              <w:marTop w:val="0"/>
              <w:marBottom w:val="0"/>
              <w:divBdr>
                <w:top w:val="single" w:sz="6" w:space="6" w:color="C6C6C6"/>
                <w:left w:val="single" w:sz="6" w:space="6" w:color="C6C6C6"/>
                <w:bottom w:val="single" w:sz="6" w:space="6" w:color="C6C6C6"/>
                <w:right w:val="single" w:sz="6" w:space="6" w:color="C6C6C6"/>
              </w:divBdr>
            </w:div>
            <w:div w:id="1443259584">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m/turkce/haberler/2015/09/150904_90lar_4_guneydogu" TargetMode="External"/><Relationship Id="rId13" Type="http://schemas.openxmlformats.org/officeDocument/2006/relationships/hyperlink" Target="https://www.youtube.com/watch?v=Tl6cG3yZOHI" TargetMode="External"/><Relationship Id="rId18" Type="http://schemas.openxmlformats.org/officeDocument/2006/relationships/hyperlink" Target="https://www.tr724.com/iste-gokhan-acikkollu-cinayetinin-belgeleri-iskenceyle-oldugune-sahidim/" TargetMode="External"/><Relationship Id="rId3" Type="http://schemas.openxmlformats.org/officeDocument/2006/relationships/hyperlink" Target="http://www.tmmob.org.tr/etkinlik/tmmob-demokrasi-kurultayi-1998/insan-haklari" TargetMode="External"/><Relationship Id="rId7" Type="http://schemas.openxmlformats.org/officeDocument/2006/relationships/hyperlink" Target="https://www.yeniakit.com.tr/haber/bebek-katili-abdullah-ocalandan-hdpye-yeni-cagri-888994.html" TargetMode="External"/><Relationship Id="rId12" Type="http://schemas.openxmlformats.org/officeDocument/2006/relationships/hyperlink" Target="http://fetogercekleri.com/fetode-bugun/" TargetMode="External"/><Relationship Id="rId17" Type="http://schemas.openxmlformats.org/officeDocument/2006/relationships/hyperlink" Target="https://www.evrensel.net/haber/388073/haci-lokman-birlik-sorusturmasi-4-yildir-yerinde-sayiyor" TargetMode="External"/><Relationship Id="rId2" Type="http://schemas.openxmlformats.org/officeDocument/2006/relationships/hyperlink" Target="https://www.ab.gov.tr/p.php?e=20926" TargetMode="External"/><Relationship Id="rId16" Type="http://schemas.openxmlformats.org/officeDocument/2006/relationships/hyperlink" Target="https://t24.com.tr/haber/taybet-inan-23-gun-sonra-defnedildi-esi-ve-cocuklari-izin-verilmedigi-icin-cenazeye-katilamadi,323748" TargetMode="External"/><Relationship Id="rId1" Type="http://schemas.openxmlformats.org/officeDocument/2006/relationships/hyperlink" Target="https://140journos.com/28-%C5%9Fubatta-neredeydiniz-c20148b94585" TargetMode="External"/><Relationship Id="rId6" Type="http://schemas.openxmlformats.org/officeDocument/2006/relationships/hyperlink" Target="https://www.dw.com/tr/sel%C3%A7uk-m%C4%B1zrakl%C4%B1ya-9-y%C4%B1l-hapis-cezas%C4%B1/a-52693818" TargetMode="External"/><Relationship Id="rId11" Type="http://schemas.openxmlformats.org/officeDocument/2006/relationships/hyperlink" Target="https://www.turkererturk.com.tr/pensilvanyadaki-alamut-kalesi-2/" TargetMode="External"/><Relationship Id="rId5" Type="http://schemas.openxmlformats.org/officeDocument/2006/relationships/hyperlink" Target="https://www.haberler.com/disisleri-bakani-cavusoglu-hdp-li-belediye-13344174-haberi/" TargetMode="External"/><Relationship Id="rId15" Type="http://schemas.openxmlformats.org/officeDocument/2006/relationships/hyperlink" Target="https://www.aa.com.tr/tr/turkiye/feto-elebasi-gulenin-yegeni-silahli-teror-orgutu-uyeliginden-yargilanacak/1711573" TargetMode="External"/><Relationship Id="rId10" Type="http://schemas.openxmlformats.org/officeDocument/2006/relationships/hyperlink" Target="https://www.milliyet.com.tr/haberler/paralel-devlet" TargetMode="External"/><Relationship Id="rId19" Type="http://schemas.openxmlformats.org/officeDocument/2006/relationships/hyperlink" Target="https://www.hrw.org/report/2017/10/12/custody/police-torture-and-abductions-turkey" TargetMode="External"/><Relationship Id="rId4" Type="http://schemas.openxmlformats.org/officeDocument/2006/relationships/hyperlink" Target="https://www.aa.com.tr/tr/dunya/avrupanin-gozde-teror-orgutu-pkk/1614405" TargetMode="External"/><Relationship Id="rId9" Type="http://schemas.openxmlformats.org/officeDocument/2006/relationships/hyperlink" Target="https://www.dw.com/tr/ihd-istanbul-zorla-kaybetme-devlet-politikas%C4%B1/a-50228168" TargetMode="External"/><Relationship Id="rId14" Type="http://schemas.openxmlformats.org/officeDocument/2006/relationships/hyperlink" Target="https://aktifhaber.com/yasam/cemaatin-mallari-ganimettir-tepe-tepe-kullanin-diyen-balkanlioglu-oldu-h118791.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E62238-E84D-4F7D-AF8A-76470BE9CA5D}">
  <ds:schemaRefs>
    <ds:schemaRef ds:uri="http://schemas.openxmlformats.org/officeDocument/2006/bibliography"/>
  </ds:schemaRefs>
</ds:datastoreItem>
</file>

<file path=customXml/itemProps2.xml><?xml version="1.0" encoding="utf-8"?>
<ds:datastoreItem xmlns:ds="http://schemas.openxmlformats.org/officeDocument/2006/customXml" ds:itemID="{DE990A06-A695-4458-907A-F4CFBC77F0C4}"/>
</file>

<file path=customXml/itemProps3.xml><?xml version="1.0" encoding="utf-8"?>
<ds:datastoreItem xmlns:ds="http://schemas.openxmlformats.org/officeDocument/2006/customXml" ds:itemID="{D1C326E7-6497-4449-8256-2FC78DEBAE55}"/>
</file>

<file path=customXml/itemProps4.xml><?xml version="1.0" encoding="utf-8"?>
<ds:datastoreItem xmlns:ds="http://schemas.openxmlformats.org/officeDocument/2006/customXml" ds:itemID="{4C6E418D-6DCB-49DA-943C-4851D904E3BF}"/>
</file>

<file path=docProps/app.xml><?xml version="1.0" encoding="utf-8"?>
<Properties xmlns="http://schemas.openxmlformats.org/officeDocument/2006/extended-properties" xmlns:vt="http://schemas.openxmlformats.org/officeDocument/2006/docPropsVTypes">
  <Template>Normal.dotm</Template>
  <TotalTime>0</TotalTime>
  <Pages>6</Pages>
  <Words>2429</Words>
  <Characters>15309</Characters>
  <Application>Microsoft Office Word</Application>
  <DocSecurity>0</DocSecurity>
  <Lines>127</Lines>
  <Paragraphs>35</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salur</dc:creator>
  <cp:keywords/>
  <dc:description/>
  <cp:lastModifiedBy>Oguzhan Albayrak</cp:lastModifiedBy>
  <cp:revision>2</cp:revision>
  <dcterms:created xsi:type="dcterms:W3CDTF">2020-06-21T20:16:00Z</dcterms:created>
  <dcterms:modified xsi:type="dcterms:W3CDTF">2020-06-21T20:16:00Z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