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4CC7" w:rsidRPr="00F6199B" w:rsidRDefault="00174CC7" w:rsidP="00F6199B">
      <w:pPr>
        <w:jc w:val="center"/>
        <w:rPr>
          <w:rFonts w:asciiTheme="majorBidi" w:hAnsiTheme="majorBidi" w:cstheme="majorBidi"/>
          <w:b/>
          <w:bCs/>
          <w:sz w:val="28"/>
          <w:szCs w:val="28"/>
        </w:rPr>
      </w:pPr>
      <w:r w:rsidRPr="00F6199B">
        <w:rPr>
          <w:rFonts w:asciiTheme="majorBidi" w:hAnsiTheme="majorBidi" w:cstheme="majorBidi"/>
          <w:b/>
          <w:bCs/>
          <w:sz w:val="28"/>
          <w:szCs w:val="28"/>
        </w:rPr>
        <w:t>Interface between International Human Rights and International Humanitarian Law in Counter-Terrorism Regulation</w:t>
      </w:r>
    </w:p>
    <w:p w:rsidR="00F6199B" w:rsidRDefault="00F6199B" w:rsidP="00F6199B">
      <w:pPr>
        <w:jc w:val="center"/>
        <w:rPr>
          <w:rFonts w:asciiTheme="majorBidi" w:hAnsiTheme="majorBidi" w:cstheme="majorBidi"/>
          <w:b/>
          <w:bCs/>
          <w:color w:val="4472C4" w:themeColor="accent5"/>
          <w:sz w:val="28"/>
          <w:szCs w:val="28"/>
          <w:u w:val="single"/>
        </w:rPr>
      </w:pPr>
      <w:r w:rsidRPr="00F6199B">
        <w:rPr>
          <w:rFonts w:asciiTheme="majorBidi" w:hAnsiTheme="majorBidi" w:cstheme="majorBidi"/>
          <w:b/>
          <w:bCs/>
          <w:color w:val="4472C4" w:themeColor="accent5"/>
          <w:sz w:val="28"/>
          <w:szCs w:val="28"/>
          <w:u w:val="single"/>
        </w:rPr>
        <w:t xml:space="preserve">(The situation of Human Rights in Turkey) </w:t>
      </w:r>
    </w:p>
    <w:p w:rsidR="00F6199B" w:rsidRPr="00F6199B" w:rsidRDefault="00F6199B" w:rsidP="00F6199B">
      <w:pPr>
        <w:jc w:val="center"/>
        <w:rPr>
          <w:rFonts w:asciiTheme="majorBidi" w:hAnsiTheme="majorBidi" w:cstheme="majorBidi"/>
          <w:b/>
          <w:bCs/>
          <w:color w:val="4472C4" w:themeColor="accent5"/>
          <w:sz w:val="28"/>
          <w:szCs w:val="28"/>
          <w:u w:val="single"/>
        </w:rPr>
      </w:pPr>
    </w:p>
    <w:p w:rsidR="0062516A" w:rsidRPr="00134D7B" w:rsidRDefault="0062516A" w:rsidP="00174CC7">
      <w:pPr>
        <w:jc w:val="both"/>
        <w:rPr>
          <w:rFonts w:asciiTheme="majorBidi" w:hAnsiTheme="majorBidi" w:cstheme="majorBidi"/>
          <w:sz w:val="24"/>
          <w:szCs w:val="24"/>
        </w:rPr>
      </w:pPr>
      <w:r w:rsidRPr="00134D7B">
        <w:rPr>
          <w:rFonts w:asciiTheme="majorBidi" w:hAnsiTheme="majorBidi" w:cstheme="majorBidi"/>
          <w:sz w:val="24"/>
          <w:szCs w:val="24"/>
        </w:rPr>
        <w:t xml:space="preserve">  </w:t>
      </w:r>
      <w:r w:rsidRPr="00134D7B">
        <w:rPr>
          <w:rFonts w:asciiTheme="majorBidi" w:hAnsiTheme="majorBidi" w:cstheme="majorBidi"/>
          <w:b/>
          <w:bCs/>
          <w:sz w:val="24"/>
          <w:szCs w:val="24"/>
        </w:rPr>
        <w:t>Submitted to:</w:t>
      </w:r>
      <w:r w:rsidRPr="00134D7B">
        <w:rPr>
          <w:rFonts w:asciiTheme="majorBidi" w:hAnsiTheme="majorBidi" w:cstheme="majorBidi"/>
          <w:sz w:val="24"/>
          <w:szCs w:val="24"/>
        </w:rPr>
        <w:t xml:space="preserve"> </w:t>
      </w:r>
      <w:r w:rsidR="009E111B" w:rsidRPr="00134D7B">
        <w:rPr>
          <w:rFonts w:asciiTheme="majorBidi" w:hAnsiTheme="majorBidi" w:cstheme="majorBidi"/>
          <w:sz w:val="24"/>
          <w:szCs w:val="24"/>
        </w:rPr>
        <w:tab/>
      </w:r>
      <w:r w:rsidR="00174CC7" w:rsidRPr="00174CC7">
        <w:rPr>
          <w:rFonts w:asciiTheme="majorBidi" w:hAnsiTheme="majorBidi" w:cstheme="majorBidi"/>
          <w:sz w:val="24"/>
          <w:szCs w:val="24"/>
        </w:rPr>
        <w:t>Special Rapporteur on the promotion and protection of human rights and fundamental freedoms while countering terrorism</w:t>
      </w:r>
    </w:p>
    <w:p w:rsidR="0062516A" w:rsidRPr="00134D7B" w:rsidRDefault="0062516A" w:rsidP="00134D7B">
      <w:pPr>
        <w:jc w:val="both"/>
        <w:rPr>
          <w:rFonts w:asciiTheme="majorBidi" w:hAnsiTheme="majorBidi" w:cstheme="majorBidi"/>
          <w:sz w:val="24"/>
          <w:szCs w:val="24"/>
        </w:rPr>
      </w:pPr>
      <w:r w:rsidRPr="00134D7B">
        <w:rPr>
          <w:rFonts w:asciiTheme="majorBidi" w:hAnsiTheme="majorBidi" w:cstheme="majorBidi"/>
          <w:sz w:val="24"/>
          <w:szCs w:val="24"/>
        </w:rPr>
        <w:t xml:space="preserve">  </w:t>
      </w:r>
      <w:r w:rsidRPr="00134D7B">
        <w:rPr>
          <w:rFonts w:asciiTheme="majorBidi" w:hAnsiTheme="majorBidi" w:cstheme="majorBidi"/>
          <w:b/>
          <w:bCs/>
          <w:sz w:val="24"/>
          <w:szCs w:val="24"/>
        </w:rPr>
        <w:t xml:space="preserve">Submitted by: </w:t>
      </w:r>
      <w:r w:rsidR="009E111B" w:rsidRPr="00134D7B">
        <w:rPr>
          <w:rFonts w:asciiTheme="majorBidi" w:hAnsiTheme="majorBidi" w:cstheme="majorBidi"/>
          <w:b/>
          <w:bCs/>
          <w:sz w:val="24"/>
          <w:szCs w:val="24"/>
        </w:rPr>
        <w:tab/>
      </w:r>
      <w:r w:rsidRPr="00134D7B">
        <w:rPr>
          <w:rFonts w:asciiTheme="majorBidi" w:hAnsiTheme="majorBidi" w:cstheme="majorBidi"/>
          <w:sz w:val="24"/>
          <w:szCs w:val="24"/>
        </w:rPr>
        <w:t>Maat for Peace, Development and Human Rights (</w:t>
      </w:r>
      <w:r w:rsidR="009E111B" w:rsidRPr="00134D7B">
        <w:rPr>
          <w:rFonts w:asciiTheme="majorBidi" w:hAnsiTheme="majorBidi" w:cstheme="majorBidi"/>
          <w:sz w:val="24"/>
          <w:szCs w:val="24"/>
        </w:rPr>
        <w:t>an organization in</w:t>
      </w:r>
      <w:r w:rsidRPr="00134D7B">
        <w:rPr>
          <w:rFonts w:asciiTheme="majorBidi" w:hAnsiTheme="majorBidi" w:cstheme="majorBidi"/>
          <w:sz w:val="24"/>
          <w:szCs w:val="24"/>
        </w:rPr>
        <w:t xml:space="preserve"> </w:t>
      </w:r>
      <w:r w:rsidR="009E111B" w:rsidRPr="00134D7B">
        <w:rPr>
          <w:rFonts w:asciiTheme="majorBidi" w:hAnsiTheme="majorBidi" w:cstheme="majorBidi"/>
          <w:sz w:val="24"/>
          <w:szCs w:val="24"/>
        </w:rPr>
        <w:t>special</w:t>
      </w:r>
      <w:r w:rsidRPr="00134D7B">
        <w:rPr>
          <w:rFonts w:asciiTheme="majorBidi" w:hAnsiTheme="majorBidi" w:cstheme="majorBidi"/>
          <w:sz w:val="24"/>
          <w:szCs w:val="24"/>
        </w:rPr>
        <w:t xml:space="preserve"> consultative </w:t>
      </w:r>
      <w:r w:rsidR="009E111B" w:rsidRPr="00134D7B">
        <w:rPr>
          <w:rFonts w:asciiTheme="majorBidi" w:hAnsiTheme="majorBidi" w:cstheme="majorBidi"/>
          <w:sz w:val="24"/>
          <w:szCs w:val="24"/>
        </w:rPr>
        <w:t>status with</w:t>
      </w:r>
      <w:r w:rsidRPr="00134D7B">
        <w:rPr>
          <w:rFonts w:asciiTheme="majorBidi" w:hAnsiTheme="majorBidi" w:cstheme="majorBidi"/>
          <w:sz w:val="24"/>
          <w:szCs w:val="24"/>
        </w:rPr>
        <w:t xml:space="preserve"> the United Natio</w:t>
      </w:r>
      <w:r w:rsidR="009E111B" w:rsidRPr="00134D7B">
        <w:rPr>
          <w:rFonts w:asciiTheme="majorBidi" w:hAnsiTheme="majorBidi" w:cstheme="majorBidi"/>
          <w:sz w:val="24"/>
          <w:szCs w:val="24"/>
        </w:rPr>
        <w:t>ns Economic and Social Council)</w:t>
      </w:r>
    </w:p>
    <w:p w:rsidR="00F6199B" w:rsidRPr="00134D7B" w:rsidRDefault="0062516A" w:rsidP="00F6199B">
      <w:pPr>
        <w:jc w:val="both"/>
        <w:rPr>
          <w:rFonts w:asciiTheme="majorBidi" w:hAnsiTheme="majorBidi" w:cstheme="majorBidi"/>
          <w:sz w:val="24"/>
          <w:szCs w:val="24"/>
        </w:rPr>
      </w:pPr>
      <w:r w:rsidRPr="00134D7B">
        <w:rPr>
          <w:rFonts w:asciiTheme="majorBidi" w:hAnsiTheme="majorBidi" w:cstheme="majorBidi"/>
          <w:sz w:val="24"/>
          <w:szCs w:val="24"/>
        </w:rPr>
        <w:t xml:space="preserve"> </w:t>
      </w:r>
      <w:r w:rsidR="009E111B" w:rsidRPr="00134D7B">
        <w:rPr>
          <w:rFonts w:asciiTheme="majorBidi" w:hAnsiTheme="majorBidi" w:cstheme="majorBidi"/>
          <w:b/>
          <w:bCs/>
          <w:sz w:val="24"/>
          <w:szCs w:val="24"/>
        </w:rPr>
        <w:t>Submitted in</w:t>
      </w:r>
      <w:r w:rsidRPr="00134D7B">
        <w:rPr>
          <w:rFonts w:asciiTheme="majorBidi" w:hAnsiTheme="majorBidi" w:cstheme="majorBidi"/>
          <w:sz w:val="24"/>
          <w:szCs w:val="24"/>
        </w:rPr>
        <w:t>:</w:t>
      </w:r>
      <w:r w:rsidR="009E111B" w:rsidRPr="00134D7B">
        <w:rPr>
          <w:rFonts w:asciiTheme="majorBidi" w:hAnsiTheme="majorBidi" w:cstheme="majorBidi"/>
          <w:sz w:val="24"/>
          <w:szCs w:val="24"/>
        </w:rPr>
        <w:tab/>
      </w:r>
      <w:r w:rsidRPr="00134D7B">
        <w:rPr>
          <w:rFonts w:asciiTheme="majorBidi" w:hAnsiTheme="majorBidi" w:cstheme="majorBidi"/>
          <w:sz w:val="24"/>
          <w:szCs w:val="24"/>
        </w:rPr>
        <w:t xml:space="preserve"> July 2020</w:t>
      </w:r>
    </w:p>
    <w:p w:rsidR="0062516A" w:rsidRPr="00F6199B" w:rsidRDefault="009E111B" w:rsidP="00F6199B">
      <w:pPr>
        <w:pStyle w:val="ListParagraph"/>
        <w:numPr>
          <w:ilvl w:val="0"/>
          <w:numId w:val="3"/>
        </w:numPr>
        <w:jc w:val="both"/>
        <w:rPr>
          <w:rFonts w:asciiTheme="majorBidi" w:hAnsiTheme="majorBidi" w:cstheme="majorBidi"/>
          <w:b/>
          <w:bCs/>
          <w:color w:val="2E74B5" w:themeColor="accent1" w:themeShade="BF"/>
          <w:sz w:val="28"/>
          <w:szCs w:val="28"/>
          <w:u w:val="single"/>
        </w:rPr>
      </w:pPr>
      <w:r w:rsidRPr="00F6199B">
        <w:rPr>
          <w:rFonts w:asciiTheme="majorBidi" w:hAnsiTheme="majorBidi" w:cstheme="majorBidi"/>
          <w:b/>
          <w:bCs/>
          <w:color w:val="2E74B5" w:themeColor="accent1" w:themeShade="BF"/>
          <w:sz w:val="28"/>
          <w:szCs w:val="28"/>
          <w:u w:val="single"/>
        </w:rPr>
        <w:t>Preamble</w:t>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b/>
          <w:bCs/>
          <w:sz w:val="24"/>
          <w:szCs w:val="24"/>
        </w:rPr>
        <w:t>Maat for Peace, Development and Human Rights (Egypt)</w:t>
      </w:r>
      <w:r w:rsidRPr="00134D7B">
        <w:rPr>
          <w:rFonts w:asciiTheme="majorBidi" w:hAnsiTheme="majorBidi" w:cstheme="majorBidi"/>
          <w:sz w:val="24"/>
          <w:szCs w:val="24"/>
        </w:rPr>
        <w:t xml:space="preserve"> considers the promotion and protection of human rights, as well as the rule of international humanitarian law, very </w:t>
      </w:r>
      <w:r w:rsidR="00B95DA3" w:rsidRPr="00134D7B">
        <w:rPr>
          <w:rFonts w:asciiTheme="majorBidi" w:hAnsiTheme="majorBidi" w:cstheme="majorBidi"/>
          <w:sz w:val="24"/>
          <w:szCs w:val="24"/>
        </w:rPr>
        <w:t>crucial</w:t>
      </w:r>
      <w:r w:rsidRPr="00134D7B">
        <w:rPr>
          <w:rFonts w:asciiTheme="majorBidi" w:hAnsiTheme="majorBidi" w:cstheme="majorBidi"/>
          <w:sz w:val="24"/>
          <w:szCs w:val="24"/>
        </w:rPr>
        <w:t xml:space="preserve"> </w:t>
      </w:r>
      <w:r w:rsidR="00B95DA3" w:rsidRPr="00134D7B">
        <w:rPr>
          <w:rFonts w:asciiTheme="majorBidi" w:hAnsiTheme="majorBidi" w:cstheme="majorBidi"/>
          <w:sz w:val="24"/>
          <w:szCs w:val="24"/>
        </w:rPr>
        <w:t>to</w:t>
      </w:r>
      <w:r w:rsidRPr="00134D7B">
        <w:rPr>
          <w:rFonts w:asciiTheme="majorBidi" w:hAnsiTheme="majorBidi" w:cstheme="majorBidi"/>
          <w:sz w:val="24"/>
          <w:szCs w:val="24"/>
        </w:rPr>
        <w:t xml:space="preserve"> </w:t>
      </w:r>
      <w:r w:rsidR="00B95DA3" w:rsidRPr="00134D7B">
        <w:rPr>
          <w:rFonts w:asciiTheme="majorBidi" w:hAnsiTheme="majorBidi" w:cstheme="majorBidi"/>
          <w:sz w:val="24"/>
          <w:szCs w:val="24"/>
        </w:rPr>
        <w:t xml:space="preserve">all </w:t>
      </w:r>
      <w:r w:rsidRPr="00134D7B">
        <w:rPr>
          <w:rFonts w:asciiTheme="majorBidi" w:hAnsiTheme="majorBidi" w:cstheme="majorBidi"/>
          <w:sz w:val="24"/>
          <w:szCs w:val="24"/>
        </w:rPr>
        <w:t xml:space="preserve">governments </w:t>
      </w:r>
      <w:r w:rsidR="00B95DA3" w:rsidRPr="00134D7B">
        <w:rPr>
          <w:rFonts w:asciiTheme="majorBidi" w:hAnsiTheme="majorBidi" w:cstheme="majorBidi"/>
          <w:sz w:val="24"/>
          <w:szCs w:val="24"/>
        </w:rPr>
        <w:t>worldwide</w:t>
      </w:r>
      <w:r w:rsidRPr="00134D7B">
        <w:rPr>
          <w:rFonts w:asciiTheme="majorBidi" w:hAnsiTheme="majorBidi" w:cstheme="majorBidi"/>
          <w:sz w:val="24"/>
          <w:szCs w:val="24"/>
        </w:rPr>
        <w:t>, which requires firm intervention by all countries of the world to take proactive measures to combat terrorism</w:t>
      </w:r>
      <w:r w:rsidR="00D42B3B" w:rsidRPr="00134D7B">
        <w:rPr>
          <w:rFonts w:asciiTheme="majorBidi" w:hAnsiTheme="majorBidi" w:cstheme="majorBidi"/>
          <w:sz w:val="24"/>
          <w:szCs w:val="24"/>
        </w:rPr>
        <w:t xml:space="preserve">, </w:t>
      </w:r>
      <w:r w:rsidRPr="00134D7B">
        <w:rPr>
          <w:rFonts w:asciiTheme="majorBidi" w:hAnsiTheme="majorBidi" w:cstheme="majorBidi"/>
          <w:sz w:val="24"/>
          <w:szCs w:val="24"/>
        </w:rPr>
        <w:t xml:space="preserve">in light of </w:t>
      </w:r>
      <w:r w:rsidR="00D42B3B" w:rsidRPr="00134D7B">
        <w:rPr>
          <w:rFonts w:asciiTheme="majorBidi" w:hAnsiTheme="majorBidi" w:cstheme="majorBidi"/>
          <w:sz w:val="24"/>
          <w:szCs w:val="24"/>
        </w:rPr>
        <w:t>complying with their obligations under international law</w:t>
      </w:r>
      <w:r w:rsidRPr="00134D7B">
        <w:rPr>
          <w:rFonts w:asciiTheme="majorBidi" w:hAnsiTheme="majorBidi" w:cstheme="majorBidi"/>
          <w:sz w:val="24"/>
          <w:szCs w:val="24"/>
        </w:rPr>
        <w:t xml:space="preserve">, especially human rights law, refugee law and international humanitarian law, as well as considering the competence of the relevant international and regional </w:t>
      </w:r>
      <w:r w:rsidR="00D42B3B" w:rsidRPr="00134D7B">
        <w:rPr>
          <w:rFonts w:asciiTheme="majorBidi" w:hAnsiTheme="majorBidi" w:cstheme="majorBidi"/>
          <w:sz w:val="24"/>
          <w:szCs w:val="24"/>
        </w:rPr>
        <w:t xml:space="preserve">human rights monitoring bodies. </w:t>
      </w:r>
      <w:r w:rsidR="00DC3D99" w:rsidRPr="00134D7B">
        <w:rPr>
          <w:rFonts w:asciiTheme="majorBidi" w:hAnsiTheme="majorBidi" w:cstheme="majorBidi"/>
          <w:sz w:val="24"/>
          <w:szCs w:val="24"/>
        </w:rPr>
        <w:t xml:space="preserve">Although </w:t>
      </w:r>
      <w:r w:rsidR="00D42B3B" w:rsidRPr="00134D7B">
        <w:rPr>
          <w:rFonts w:asciiTheme="majorBidi" w:hAnsiTheme="majorBidi" w:cstheme="majorBidi"/>
          <w:b/>
          <w:bCs/>
          <w:sz w:val="24"/>
          <w:szCs w:val="24"/>
        </w:rPr>
        <w:t>Maat</w:t>
      </w:r>
      <w:r w:rsidR="00D42B3B" w:rsidRPr="00134D7B">
        <w:rPr>
          <w:rFonts w:asciiTheme="majorBidi" w:hAnsiTheme="majorBidi" w:cstheme="majorBidi"/>
          <w:sz w:val="24"/>
          <w:szCs w:val="24"/>
        </w:rPr>
        <w:t xml:space="preserve"> commends </w:t>
      </w:r>
      <w:r w:rsidRPr="00134D7B">
        <w:rPr>
          <w:rFonts w:asciiTheme="majorBidi" w:hAnsiTheme="majorBidi" w:cstheme="majorBidi"/>
          <w:sz w:val="24"/>
          <w:szCs w:val="24"/>
        </w:rPr>
        <w:t>the efforts made</w:t>
      </w:r>
      <w:r w:rsidR="00DC3D99" w:rsidRPr="00134D7B">
        <w:rPr>
          <w:rFonts w:asciiTheme="majorBidi" w:hAnsiTheme="majorBidi" w:cstheme="majorBidi"/>
          <w:sz w:val="24"/>
          <w:szCs w:val="24"/>
        </w:rPr>
        <w:t xml:space="preserve"> to fight</w:t>
      </w:r>
      <w:r w:rsidRPr="00134D7B">
        <w:rPr>
          <w:rFonts w:asciiTheme="majorBidi" w:hAnsiTheme="majorBidi" w:cstheme="majorBidi"/>
          <w:sz w:val="24"/>
          <w:szCs w:val="24"/>
        </w:rPr>
        <w:t xml:space="preserve"> </w:t>
      </w:r>
      <w:r w:rsidR="00DC3D99" w:rsidRPr="00134D7B">
        <w:rPr>
          <w:rFonts w:asciiTheme="majorBidi" w:hAnsiTheme="majorBidi" w:cstheme="majorBidi"/>
          <w:sz w:val="24"/>
          <w:szCs w:val="24"/>
        </w:rPr>
        <w:t>terrorism at</w:t>
      </w:r>
      <w:r w:rsidRPr="00134D7B">
        <w:rPr>
          <w:rFonts w:asciiTheme="majorBidi" w:hAnsiTheme="majorBidi" w:cstheme="majorBidi"/>
          <w:sz w:val="24"/>
          <w:szCs w:val="24"/>
        </w:rPr>
        <w:t xml:space="preserve"> both the regional and international levels, </w:t>
      </w:r>
      <w:r w:rsidR="00DC3D99" w:rsidRPr="00134D7B">
        <w:rPr>
          <w:rFonts w:asciiTheme="majorBidi" w:hAnsiTheme="majorBidi" w:cstheme="majorBidi"/>
          <w:sz w:val="24"/>
          <w:szCs w:val="24"/>
        </w:rPr>
        <w:t>it</w:t>
      </w:r>
      <w:r w:rsidRPr="00134D7B">
        <w:rPr>
          <w:rFonts w:asciiTheme="majorBidi" w:hAnsiTheme="majorBidi" w:cstheme="majorBidi"/>
          <w:sz w:val="24"/>
          <w:szCs w:val="24"/>
        </w:rPr>
        <w:t xml:space="preserve"> would like to attract</w:t>
      </w:r>
      <w:r w:rsidR="00DC3D99" w:rsidRPr="00134D7B">
        <w:rPr>
          <w:rFonts w:asciiTheme="majorBidi" w:hAnsiTheme="majorBidi" w:cstheme="majorBidi"/>
          <w:sz w:val="24"/>
          <w:szCs w:val="24"/>
        </w:rPr>
        <w:t xml:space="preserve"> the attention t</w:t>
      </w:r>
      <w:r w:rsidRPr="00134D7B">
        <w:rPr>
          <w:rFonts w:asciiTheme="majorBidi" w:hAnsiTheme="majorBidi" w:cstheme="majorBidi"/>
          <w:sz w:val="24"/>
          <w:szCs w:val="24"/>
        </w:rPr>
        <w:t xml:space="preserve">owards the </w:t>
      </w:r>
      <w:r w:rsidR="00DC3D99" w:rsidRPr="00134D7B">
        <w:rPr>
          <w:rFonts w:asciiTheme="majorBidi" w:hAnsiTheme="majorBidi" w:cstheme="majorBidi"/>
          <w:sz w:val="24"/>
          <w:szCs w:val="24"/>
        </w:rPr>
        <w:t xml:space="preserve">interrelationship </w:t>
      </w:r>
      <w:r w:rsidRPr="00134D7B">
        <w:rPr>
          <w:rFonts w:asciiTheme="majorBidi" w:hAnsiTheme="majorBidi" w:cstheme="majorBidi"/>
          <w:sz w:val="24"/>
          <w:szCs w:val="24"/>
        </w:rPr>
        <w:t xml:space="preserve">between terrorism, counter-terrorism and the empowerment of human rights, which requires </w:t>
      </w:r>
      <w:r w:rsidR="00E66E98" w:rsidRPr="00134D7B">
        <w:rPr>
          <w:rFonts w:asciiTheme="majorBidi" w:hAnsiTheme="majorBidi" w:cstheme="majorBidi"/>
          <w:sz w:val="24"/>
          <w:szCs w:val="24"/>
        </w:rPr>
        <w:t xml:space="preserve">developing </w:t>
      </w:r>
      <w:r w:rsidRPr="00134D7B">
        <w:rPr>
          <w:rFonts w:asciiTheme="majorBidi" w:hAnsiTheme="majorBidi" w:cstheme="majorBidi"/>
          <w:sz w:val="24"/>
          <w:szCs w:val="24"/>
        </w:rPr>
        <w:t xml:space="preserve">firmer and clearer frameworks through which the </w:t>
      </w:r>
      <w:r w:rsidR="00E66E98" w:rsidRPr="00134D7B">
        <w:rPr>
          <w:rFonts w:asciiTheme="majorBidi" w:hAnsiTheme="majorBidi" w:cstheme="majorBidi"/>
          <w:sz w:val="24"/>
          <w:szCs w:val="24"/>
        </w:rPr>
        <w:t>lines between these three terms can be</w:t>
      </w:r>
      <w:r w:rsidRPr="00134D7B">
        <w:rPr>
          <w:rFonts w:asciiTheme="majorBidi" w:hAnsiTheme="majorBidi" w:cstheme="majorBidi"/>
          <w:sz w:val="24"/>
          <w:szCs w:val="24"/>
        </w:rPr>
        <w:t xml:space="preserve"> </w:t>
      </w:r>
      <w:r w:rsidR="00E66E98" w:rsidRPr="00134D7B">
        <w:rPr>
          <w:rFonts w:asciiTheme="majorBidi" w:hAnsiTheme="majorBidi" w:cstheme="majorBidi"/>
          <w:sz w:val="24"/>
          <w:szCs w:val="24"/>
        </w:rPr>
        <w:t>delineated,</w:t>
      </w:r>
      <w:r w:rsidRPr="00134D7B">
        <w:rPr>
          <w:rFonts w:asciiTheme="majorBidi" w:hAnsiTheme="majorBidi" w:cstheme="majorBidi"/>
          <w:sz w:val="24"/>
          <w:szCs w:val="24"/>
        </w:rPr>
        <w:t xml:space="preserve"> </w:t>
      </w:r>
      <w:r w:rsidR="00E66E98" w:rsidRPr="00134D7B">
        <w:rPr>
          <w:rFonts w:asciiTheme="majorBidi" w:hAnsiTheme="majorBidi" w:cstheme="majorBidi"/>
          <w:sz w:val="24"/>
          <w:szCs w:val="24"/>
        </w:rPr>
        <w:t>in order to</w:t>
      </w:r>
      <w:r w:rsidRPr="00134D7B">
        <w:rPr>
          <w:rFonts w:asciiTheme="majorBidi" w:hAnsiTheme="majorBidi" w:cstheme="majorBidi"/>
          <w:sz w:val="24"/>
          <w:szCs w:val="24"/>
        </w:rPr>
        <w:t xml:space="preserve"> ensure adherence to international humanitarian law </w:t>
      </w:r>
      <w:r w:rsidR="00E66E98" w:rsidRPr="00134D7B">
        <w:rPr>
          <w:rFonts w:asciiTheme="majorBidi" w:hAnsiTheme="majorBidi" w:cstheme="majorBidi"/>
          <w:sz w:val="24"/>
          <w:szCs w:val="24"/>
        </w:rPr>
        <w:t>so that</w:t>
      </w:r>
      <w:r w:rsidRPr="00134D7B">
        <w:rPr>
          <w:rFonts w:asciiTheme="majorBidi" w:hAnsiTheme="majorBidi" w:cstheme="majorBidi"/>
          <w:sz w:val="24"/>
          <w:szCs w:val="24"/>
        </w:rPr>
        <w:t xml:space="preserve"> </w:t>
      </w:r>
      <w:r w:rsidR="00B162A2" w:rsidRPr="00134D7B">
        <w:rPr>
          <w:rFonts w:asciiTheme="majorBidi" w:hAnsiTheme="majorBidi" w:cstheme="majorBidi"/>
          <w:sz w:val="24"/>
          <w:szCs w:val="24"/>
        </w:rPr>
        <w:t>human rights can be promoted and protected</w:t>
      </w:r>
      <w:r w:rsidRPr="00134D7B">
        <w:rPr>
          <w:rFonts w:asciiTheme="majorBidi" w:hAnsiTheme="majorBidi" w:cstheme="majorBidi"/>
          <w:sz w:val="24"/>
          <w:szCs w:val="24"/>
        </w:rPr>
        <w:t>.</w:t>
      </w:r>
    </w:p>
    <w:p w:rsidR="00134D7B" w:rsidRPr="00134D7B" w:rsidRDefault="0062516A" w:rsidP="00F6199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Accordingly, </w:t>
      </w:r>
      <w:r w:rsidRPr="00134D7B">
        <w:rPr>
          <w:rFonts w:asciiTheme="majorBidi" w:hAnsiTheme="majorBidi" w:cstheme="majorBidi"/>
          <w:b/>
          <w:sz w:val="24"/>
          <w:szCs w:val="24"/>
        </w:rPr>
        <w:t>Maat</w:t>
      </w:r>
      <w:r w:rsidR="00B162A2" w:rsidRPr="00134D7B">
        <w:rPr>
          <w:rFonts w:asciiTheme="majorBidi" w:hAnsiTheme="majorBidi" w:cstheme="majorBidi"/>
          <w:sz w:val="24"/>
          <w:szCs w:val="24"/>
        </w:rPr>
        <w:t xml:space="preserve"> </w:t>
      </w:r>
      <w:r w:rsidR="00B162A2" w:rsidRPr="00134D7B">
        <w:rPr>
          <w:rFonts w:asciiTheme="majorBidi" w:hAnsiTheme="majorBidi" w:cstheme="majorBidi"/>
          <w:b/>
          <w:sz w:val="24"/>
          <w:szCs w:val="24"/>
        </w:rPr>
        <w:t>for Peace</w:t>
      </w:r>
      <w:r w:rsidRPr="00134D7B">
        <w:rPr>
          <w:rFonts w:asciiTheme="majorBidi" w:hAnsiTheme="majorBidi" w:cstheme="majorBidi"/>
          <w:sz w:val="24"/>
          <w:szCs w:val="24"/>
        </w:rPr>
        <w:t xml:space="preserve"> </w:t>
      </w:r>
      <w:r w:rsidR="00B162A2" w:rsidRPr="00134D7B">
        <w:rPr>
          <w:rFonts w:asciiTheme="majorBidi" w:hAnsiTheme="majorBidi" w:cstheme="majorBidi"/>
          <w:sz w:val="24"/>
          <w:szCs w:val="24"/>
        </w:rPr>
        <w:t xml:space="preserve">submits this report in order to </w:t>
      </w:r>
      <w:r w:rsidRPr="00134D7B">
        <w:rPr>
          <w:rFonts w:asciiTheme="majorBidi" w:hAnsiTheme="majorBidi" w:cstheme="majorBidi"/>
          <w:sz w:val="24"/>
          <w:szCs w:val="24"/>
        </w:rPr>
        <w:t xml:space="preserve">clarify the interconnection between the rules of human rights and international humanitarian law, in the context of </w:t>
      </w:r>
      <w:r w:rsidR="00B162A2" w:rsidRPr="00134D7B">
        <w:rPr>
          <w:rFonts w:asciiTheme="majorBidi" w:hAnsiTheme="majorBidi" w:cstheme="majorBidi"/>
          <w:sz w:val="24"/>
          <w:szCs w:val="24"/>
        </w:rPr>
        <w:t xml:space="preserve">fighting terrorism. In this report, </w:t>
      </w:r>
      <w:r w:rsidR="00B162A2" w:rsidRPr="00134D7B">
        <w:rPr>
          <w:rFonts w:asciiTheme="majorBidi" w:hAnsiTheme="majorBidi" w:cstheme="majorBidi"/>
          <w:b/>
          <w:bCs/>
          <w:sz w:val="24"/>
          <w:szCs w:val="24"/>
        </w:rPr>
        <w:t>Maat</w:t>
      </w:r>
      <w:r w:rsidR="00B162A2" w:rsidRPr="00134D7B">
        <w:rPr>
          <w:rFonts w:asciiTheme="majorBidi" w:hAnsiTheme="majorBidi" w:cstheme="majorBidi"/>
          <w:sz w:val="24"/>
          <w:szCs w:val="24"/>
        </w:rPr>
        <w:t xml:space="preserve"> points out the </w:t>
      </w:r>
      <w:r w:rsidRPr="00134D7B">
        <w:rPr>
          <w:rFonts w:asciiTheme="majorBidi" w:hAnsiTheme="majorBidi" w:cstheme="majorBidi"/>
          <w:sz w:val="24"/>
          <w:szCs w:val="24"/>
        </w:rPr>
        <w:t xml:space="preserve">consequence of this interrelation between anti-terrorism legislation, and the consequent undermining of some basic rights and freedoms, which </w:t>
      </w:r>
      <w:r w:rsidR="008F2186" w:rsidRPr="00134D7B">
        <w:rPr>
          <w:rFonts w:asciiTheme="majorBidi" w:hAnsiTheme="majorBidi" w:cstheme="majorBidi"/>
          <w:sz w:val="24"/>
          <w:szCs w:val="24"/>
        </w:rPr>
        <w:t>is</w:t>
      </w:r>
      <w:r w:rsidRPr="00134D7B">
        <w:rPr>
          <w:rFonts w:asciiTheme="majorBidi" w:hAnsiTheme="majorBidi" w:cstheme="majorBidi"/>
          <w:sz w:val="24"/>
          <w:szCs w:val="24"/>
        </w:rPr>
        <w:t xml:space="preserve"> exploited by some </w:t>
      </w:r>
      <w:r w:rsidR="008F2186" w:rsidRPr="00134D7B">
        <w:rPr>
          <w:rFonts w:asciiTheme="majorBidi" w:hAnsiTheme="majorBidi" w:cstheme="majorBidi"/>
          <w:sz w:val="24"/>
          <w:szCs w:val="24"/>
        </w:rPr>
        <w:t xml:space="preserve">security </w:t>
      </w:r>
      <w:r w:rsidRPr="00134D7B">
        <w:rPr>
          <w:rFonts w:asciiTheme="majorBidi" w:hAnsiTheme="majorBidi" w:cstheme="majorBidi"/>
          <w:sz w:val="24"/>
          <w:szCs w:val="24"/>
        </w:rPr>
        <w:t>authorities to undermine fre</w:t>
      </w:r>
      <w:r w:rsidR="008F2186" w:rsidRPr="00134D7B">
        <w:rPr>
          <w:rFonts w:asciiTheme="majorBidi" w:hAnsiTheme="majorBidi" w:cstheme="majorBidi"/>
          <w:sz w:val="24"/>
          <w:szCs w:val="24"/>
        </w:rPr>
        <w:t xml:space="preserve">edom of opinion and expression and </w:t>
      </w:r>
      <w:r w:rsidRPr="00134D7B">
        <w:rPr>
          <w:rFonts w:asciiTheme="majorBidi" w:hAnsiTheme="majorBidi" w:cstheme="majorBidi"/>
          <w:sz w:val="24"/>
          <w:szCs w:val="24"/>
        </w:rPr>
        <w:t xml:space="preserve">silence </w:t>
      </w:r>
      <w:r w:rsidR="008F2186" w:rsidRPr="00134D7B">
        <w:rPr>
          <w:rFonts w:asciiTheme="majorBidi" w:hAnsiTheme="majorBidi" w:cstheme="majorBidi"/>
          <w:sz w:val="24"/>
          <w:szCs w:val="24"/>
        </w:rPr>
        <w:t>opposition</w:t>
      </w:r>
      <w:r w:rsidRPr="00134D7B">
        <w:rPr>
          <w:rFonts w:asciiTheme="majorBidi" w:hAnsiTheme="majorBidi" w:cstheme="majorBidi"/>
          <w:sz w:val="24"/>
          <w:szCs w:val="24"/>
        </w:rPr>
        <w:t xml:space="preserve"> and critics of government policies</w:t>
      </w:r>
      <w:r w:rsidR="008F2186" w:rsidRPr="00134D7B">
        <w:rPr>
          <w:rFonts w:asciiTheme="majorBidi" w:hAnsiTheme="majorBidi" w:cstheme="majorBidi"/>
          <w:sz w:val="24"/>
          <w:szCs w:val="24"/>
        </w:rPr>
        <w:t>. At last, this</w:t>
      </w:r>
      <w:r w:rsidRPr="00134D7B">
        <w:rPr>
          <w:rFonts w:asciiTheme="majorBidi" w:hAnsiTheme="majorBidi" w:cstheme="majorBidi"/>
          <w:sz w:val="24"/>
          <w:szCs w:val="24"/>
        </w:rPr>
        <w:t xml:space="preserve"> report attempts to highlight the </w:t>
      </w:r>
      <w:r w:rsidR="008F2186" w:rsidRPr="00134D7B">
        <w:rPr>
          <w:rFonts w:asciiTheme="majorBidi" w:hAnsiTheme="majorBidi" w:cstheme="majorBidi"/>
          <w:sz w:val="24"/>
          <w:szCs w:val="24"/>
        </w:rPr>
        <w:t>key</w:t>
      </w:r>
      <w:r w:rsidRPr="00134D7B">
        <w:rPr>
          <w:rFonts w:asciiTheme="majorBidi" w:hAnsiTheme="majorBidi" w:cstheme="majorBidi"/>
          <w:sz w:val="24"/>
          <w:szCs w:val="24"/>
        </w:rPr>
        <w:t xml:space="preserve"> role that civil society organizations play in </w:t>
      </w:r>
      <w:r w:rsidR="008F2186" w:rsidRPr="00134D7B">
        <w:rPr>
          <w:rFonts w:asciiTheme="majorBidi" w:hAnsiTheme="majorBidi" w:cstheme="majorBidi"/>
          <w:sz w:val="24"/>
          <w:szCs w:val="24"/>
        </w:rPr>
        <w:t xml:space="preserve">countering terrorism, and </w:t>
      </w:r>
      <w:r w:rsidRPr="00134D7B">
        <w:rPr>
          <w:rFonts w:asciiTheme="majorBidi" w:hAnsiTheme="majorBidi" w:cstheme="majorBidi"/>
          <w:sz w:val="24"/>
          <w:szCs w:val="24"/>
        </w:rPr>
        <w:t xml:space="preserve">concludes with recommendations that would enhance </w:t>
      </w:r>
      <w:r w:rsidR="008F2186" w:rsidRPr="00134D7B">
        <w:rPr>
          <w:rFonts w:asciiTheme="majorBidi" w:hAnsiTheme="majorBidi" w:cstheme="majorBidi"/>
          <w:sz w:val="24"/>
          <w:szCs w:val="24"/>
        </w:rPr>
        <w:t xml:space="preserve">the </w:t>
      </w:r>
      <w:r w:rsidRPr="00134D7B">
        <w:rPr>
          <w:rFonts w:asciiTheme="majorBidi" w:hAnsiTheme="majorBidi" w:cstheme="majorBidi"/>
          <w:sz w:val="24"/>
          <w:szCs w:val="24"/>
        </w:rPr>
        <w:t>efforts</w:t>
      </w:r>
      <w:r w:rsidR="008F2186" w:rsidRPr="00134D7B">
        <w:rPr>
          <w:rFonts w:asciiTheme="majorBidi" w:hAnsiTheme="majorBidi" w:cstheme="majorBidi"/>
          <w:sz w:val="24"/>
          <w:szCs w:val="24"/>
        </w:rPr>
        <w:t xml:space="preserve"> made</w:t>
      </w:r>
      <w:r w:rsidRPr="00134D7B">
        <w:rPr>
          <w:rFonts w:asciiTheme="majorBidi" w:hAnsiTheme="majorBidi" w:cstheme="majorBidi"/>
          <w:sz w:val="24"/>
          <w:szCs w:val="24"/>
        </w:rPr>
        <w:t xml:space="preserve"> to combat terrorism around the world.</w:t>
      </w:r>
    </w:p>
    <w:p w:rsidR="0062516A" w:rsidRPr="00F6199B" w:rsidRDefault="0062516A" w:rsidP="00F6199B">
      <w:pPr>
        <w:pStyle w:val="ListParagraph"/>
        <w:numPr>
          <w:ilvl w:val="0"/>
          <w:numId w:val="3"/>
        </w:numPr>
        <w:jc w:val="both"/>
        <w:rPr>
          <w:rFonts w:asciiTheme="majorBidi" w:hAnsiTheme="majorBidi" w:cstheme="majorBidi"/>
          <w:b/>
          <w:bCs/>
          <w:color w:val="2E74B5" w:themeColor="accent1" w:themeShade="BF"/>
          <w:sz w:val="28"/>
          <w:szCs w:val="28"/>
          <w:u w:val="single"/>
        </w:rPr>
      </w:pPr>
      <w:r w:rsidRPr="00F6199B">
        <w:rPr>
          <w:rFonts w:asciiTheme="majorBidi" w:hAnsiTheme="majorBidi" w:cstheme="majorBidi"/>
          <w:b/>
          <w:bCs/>
          <w:color w:val="2E74B5" w:themeColor="accent1" w:themeShade="BF"/>
          <w:sz w:val="28"/>
          <w:szCs w:val="28"/>
          <w:u w:val="single"/>
        </w:rPr>
        <w:lastRenderedPageBreak/>
        <w:t>The interrelationship between human rights norms and international humanitarian law while countering terrorism</w:t>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The phenomenon of terrorism is as old as human history</w:t>
      </w:r>
      <w:r w:rsidR="00D66989" w:rsidRPr="00134D7B">
        <w:rPr>
          <w:rFonts w:asciiTheme="majorBidi" w:hAnsiTheme="majorBidi" w:cstheme="majorBidi"/>
          <w:sz w:val="24"/>
          <w:szCs w:val="24"/>
        </w:rPr>
        <w:t>; however,</w:t>
      </w:r>
      <w:r w:rsidRPr="00134D7B">
        <w:rPr>
          <w:rFonts w:asciiTheme="majorBidi" w:hAnsiTheme="majorBidi" w:cstheme="majorBidi"/>
          <w:sz w:val="24"/>
          <w:szCs w:val="24"/>
        </w:rPr>
        <w:t xml:space="preserve"> there is</w:t>
      </w:r>
      <w:r w:rsidR="00D66989" w:rsidRPr="00134D7B">
        <w:rPr>
          <w:rFonts w:asciiTheme="majorBidi" w:hAnsiTheme="majorBidi" w:cstheme="majorBidi"/>
          <w:sz w:val="24"/>
          <w:szCs w:val="24"/>
        </w:rPr>
        <w:t xml:space="preserve"> no agreed-upon definition of terrorism, </w:t>
      </w:r>
      <w:r w:rsidRPr="00134D7B">
        <w:rPr>
          <w:rFonts w:asciiTheme="majorBidi" w:hAnsiTheme="majorBidi" w:cstheme="majorBidi"/>
          <w:sz w:val="24"/>
          <w:szCs w:val="24"/>
        </w:rPr>
        <w:t>both at the academic and international levels. This is due to the different cultural structures, ideological factors, and explanatory theory related to the term</w:t>
      </w:r>
      <w:r w:rsidR="00D66989" w:rsidRPr="00134D7B">
        <w:rPr>
          <w:rFonts w:asciiTheme="majorBidi" w:hAnsiTheme="majorBidi" w:cstheme="majorBidi"/>
          <w:sz w:val="24"/>
          <w:szCs w:val="24"/>
        </w:rPr>
        <w:t>.</w:t>
      </w:r>
      <w:r w:rsidRPr="00134D7B">
        <w:rPr>
          <w:rFonts w:asciiTheme="majorBidi" w:hAnsiTheme="majorBidi" w:cstheme="majorBidi"/>
          <w:sz w:val="24"/>
          <w:szCs w:val="24"/>
        </w:rPr>
        <w:t xml:space="preserve"> </w:t>
      </w:r>
      <w:r w:rsidR="00D66989" w:rsidRPr="00134D7B">
        <w:rPr>
          <w:rFonts w:asciiTheme="majorBidi" w:hAnsiTheme="majorBidi" w:cstheme="majorBidi"/>
          <w:sz w:val="24"/>
          <w:szCs w:val="24"/>
        </w:rPr>
        <w:t>I</w:t>
      </w:r>
      <w:r w:rsidRPr="00134D7B">
        <w:rPr>
          <w:rFonts w:asciiTheme="majorBidi" w:hAnsiTheme="majorBidi" w:cstheme="majorBidi"/>
          <w:sz w:val="24"/>
          <w:szCs w:val="24"/>
        </w:rPr>
        <w:t>n other words</w:t>
      </w:r>
      <w:r w:rsidR="00D66989" w:rsidRPr="00134D7B">
        <w:rPr>
          <w:rFonts w:asciiTheme="majorBidi" w:hAnsiTheme="majorBidi" w:cstheme="majorBidi"/>
          <w:sz w:val="24"/>
          <w:szCs w:val="24"/>
        </w:rPr>
        <w:t>,</w:t>
      </w:r>
      <w:r w:rsidRPr="00134D7B">
        <w:rPr>
          <w:rFonts w:asciiTheme="majorBidi" w:hAnsiTheme="majorBidi" w:cstheme="majorBidi"/>
          <w:sz w:val="24"/>
          <w:szCs w:val="24"/>
        </w:rPr>
        <w:t xml:space="preserve"> what is considered a terrorist act from the point of view of a particular country or </w:t>
      </w:r>
      <w:r w:rsidR="00D66989" w:rsidRPr="00134D7B">
        <w:rPr>
          <w:rFonts w:asciiTheme="majorBidi" w:hAnsiTheme="majorBidi" w:cstheme="majorBidi"/>
          <w:sz w:val="24"/>
          <w:szCs w:val="24"/>
        </w:rPr>
        <w:t>a</w:t>
      </w:r>
      <w:r w:rsidRPr="00134D7B">
        <w:rPr>
          <w:rFonts w:asciiTheme="majorBidi" w:hAnsiTheme="majorBidi" w:cstheme="majorBidi"/>
          <w:sz w:val="24"/>
          <w:szCs w:val="24"/>
        </w:rPr>
        <w:t xml:space="preserve"> particular society does not have to be a terrorist act from the point of view of another country or anoth</w:t>
      </w:r>
      <w:r w:rsidR="00D66989" w:rsidRPr="00134D7B">
        <w:rPr>
          <w:rFonts w:asciiTheme="majorBidi" w:hAnsiTheme="majorBidi" w:cstheme="majorBidi"/>
          <w:sz w:val="24"/>
          <w:szCs w:val="24"/>
        </w:rPr>
        <w:t xml:space="preserve">er society. So, </w:t>
      </w:r>
      <w:r w:rsidRPr="00134D7B">
        <w:rPr>
          <w:rFonts w:asciiTheme="majorBidi" w:hAnsiTheme="majorBidi" w:cstheme="majorBidi"/>
          <w:sz w:val="24"/>
          <w:szCs w:val="24"/>
        </w:rPr>
        <w:t xml:space="preserve">it can be defined idiomatically as an underlying method or theory, whose owners aim to achieve certain goals through an organized group or party by </w:t>
      </w:r>
      <w:r w:rsidR="00805D08" w:rsidRPr="00134D7B">
        <w:rPr>
          <w:rFonts w:asciiTheme="majorBidi" w:hAnsiTheme="majorBidi" w:cstheme="majorBidi"/>
          <w:sz w:val="24"/>
          <w:szCs w:val="24"/>
        </w:rPr>
        <w:t>using violence and intimidation.</w:t>
      </w:r>
      <w:r w:rsidR="00805D08" w:rsidRPr="00134D7B">
        <w:rPr>
          <w:rStyle w:val="FootnoteReference"/>
          <w:rFonts w:asciiTheme="majorBidi" w:hAnsiTheme="majorBidi" w:cstheme="majorBidi"/>
          <w:sz w:val="24"/>
          <w:szCs w:val="24"/>
        </w:rPr>
        <w:footnoteReference w:id="1"/>
      </w:r>
      <w:r w:rsidR="00805D08" w:rsidRPr="00134D7B">
        <w:rPr>
          <w:rFonts w:asciiTheme="majorBidi" w:hAnsiTheme="majorBidi" w:cstheme="majorBidi"/>
          <w:sz w:val="24"/>
          <w:szCs w:val="24"/>
        </w:rPr>
        <w:t xml:space="preserve"> It i</w:t>
      </w:r>
      <w:r w:rsidRPr="00134D7B">
        <w:rPr>
          <w:rFonts w:asciiTheme="majorBidi" w:hAnsiTheme="majorBidi" w:cstheme="majorBidi"/>
          <w:sz w:val="24"/>
          <w:szCs w:val="24"/>
        </w:rPr>
        <w:t xml:space="preserve">s worth noting </w:t>
      </w:r>
      <w:r w:rsidR="00805D08" w:rsidRPr="00134D7B">
        <w:rPr>
          <w:rFonts w:asciiTheme="majorBidi" w:hAnsiTheme="majorBidi" w:cstheme="majorBidi"/>
          <w:sz w:val="24"/>
          <w:szCs w:val="24"/>
        </w:rPr>
        <w:t>that the</w:t>
      </w:r>
      <w:r w:rsidRPr="00134D7B">
        <w:rPr>
          <w:rFonts w:asciiTheme="majorBidi" w:hAnsiTheme="majorBidi" w:cstheme="majorBidi"/>
          <w:sz w:val="24"/>
          <w:szCs w:val="24"/>
        </w:rPr>
        <w:t xml:space="preserve"> first document included a definition of terrorism was the Geneva Convention for the Suppression and P</w:t>
      </w:r>
      <w:r w:rsidR="00805D08" w:rsidRPr="00134D7B">
        <w:rPr>
          <w:rFonts w:asciiTheme="majorBidi" w:hAnsiTheme="majorBidi" w:cstheme="majorBidi"/>
          <w:sz w:val="24"/>
          <w:szCs w:val="24"/>
        </w:rPr>
        <w:t>unishment of Terrorism of 1973. It</w:t>
      </w:r>
      <w:r w:rsidRPr="00134D7B">
        <w:rPr>
          <w:rFonts w:asciiTheme="majorBidi" w:hAnsiTheme="majorBidi" w:cstheme="majorBidi"/>
          <w:sz w:val="24"/>
          <w:szCs w:val="24"/>
        </w:rPr>
        <w:t xml:space="preserve"> defined terrorism as: “</w:t>
      </w:r>
      <w:r w:rsidR="00E81327" w:rsidRPr="00134D7B">
        <w:rPr>
          <w:rFonts w:asciiTheme="majorBidi" w:hAnsiTheme="majorBidi" w:cstheme="majorBidi"/>
          <w:sz w:val="24"/>
          <w:szCs w:val="24"/>
        </w:rPr>
        <w:t>all criminal acts directed against a State and intended or calculated to provoke a state of terror in the minds of particular persons or a group of persons or the general public.”</w:t>
      </w:r>
      <w:r w:rsidRPr="00134D7B">
        <w:rPr>
          <w:rFonts w:asciiTheme="majorBidi" w:hAnsiTheme="majorBidi" w:cstheme="majorBidi"/>
          <w:sz w:val="24"/>
          <w:szCs w:val="24"/>
        </w:rPr>
        <w:t xml:space="preserve"> </w:t>
      </w:r>
      <w:r w:rsidR="00E81327" w:rsidRPr="00134D7B">
        <w:rPr>
          <w:rFonts w:asciiTheme="majorBidi" w:hAnsiTheme="majorBidi" w:cstheme="majorBidi"/>
          <w:sz w:val="24"/>
          <w:szCs w:val="24"/>
        </w:rPr>
        <w:t>T</w:t>
      </w:r>
      <w:r w:rsidRPr="00134D7B">
        <w:rPr>
          <w:rFonts w:asciiTheme="majorBidi" w:hAnsiTheme="majorBidi" w:cstheme="majorBidi"/>
          <w:sz w:val="24"/>
          <w:szCs w:val="24"/>
        </w:rPr>
        <w:t>he agreement specified the types of anti-state acts that are considered terrorist acts, such as attacking public officials or heads of state and their families or destroying public facilities.</w:t>
      </w:r>
      <w:r w:rsidR="004C1304" w:rsidRPr="00134D7B">
        <w:rPr>
          <w:rStyle w:val="FootnoteReference"/>
          <w:rFonts w:asciiTheme="majorBidi" w:hAnsiTheme="majorBidi" w:cstheme="majorBidi"/>
          <w:sz w:val="24"/>
          <w:szCs w:val="24"/>
        </w:rPr>
        <w:footnoteReference w:id="2"/>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In a related context, and with the</w:t>
      </w:r>
      <w:r w:rsidR="004C1304" w:rsidRPr="00134D7B">
        <w:rPr>
          <w:rFonts w:asciiTheme="majorBidi" w:hAnsiTheme="majorBidi" w:cstheme="majorBidi"/>
          <w:sz w:val="24"/>
          <w:szCs w:val="24"/>
        </w:rPr>
        <w:t xml:space="preserve"> recent</w:t>
      </w:r>
      <w:r w:rsidRPr="00134D7B">
        <w:rPr>
          <w:rFonts w:asciiTheme="majorBidi" w:hAnsiTheme="majorBidi" w:cstheme="majorBidi"/>
          <w:sz w:val="24"/>
          <w:szCs w:val="24"/>
        </w:rPr>
        <w:t xml:space="preserve"> increase </w:t>
      </w:r>
      <w:r w:rsidR="004C1304" w:rsidRPr="00134D7B">
        <w:rPr>
          <w:rFonts w:asciiTheme="majorBidi" w:hAnsiTheme="majorBidi" w:cstheme="majorBidi"/>
          <w:sz w:val="24"/>
          <w:szCs w:val="24"/>
        </w:rPr>
        <w:t>of</w:t>
      </w:r>
      <w:r w:rsidRPr="00134D7B">
        <w:rPr>
          <w:rFonts w:asciiTheme="majorBidi" w:hAnsiTheme="majorBidi" w:cstheme="majorBidi"/>
          <w:sz w:val="24"/>
          <w:szCs w:val="24"/>
        </w:rPr>
        <w:t xml:space="preserve"> terrorist acts, there </w:t>
      </w:r>
      <w:r w:rsidR="004C1304" w:rsidRPr="00134D7B">
        <w:rPr>
          <w:rFonts w:asciiTheme="majorBidi" w:hAnsiTheme="majorBidi" w:cstheme="majorBidi"/>
          <w:sz w:val="24"/>
          <w:szCs w:val="24"/>
        </w:rPr>
        <w:t>became</w:t>
      </w:r>
      <w:r w:rsidRPr="00134D7B">
        <w:rPr>
          <w:rFonts w:asciiTheme="majorBidi" w:hAnsiTheme="majorBidi" w:cstheme="majorBidi"/>
          <w:sz w:val="24"/>
          <w:szCs w:val="24"/>
        </w:rPr>
        <w:t xml:space="preserve"> an urgent need to reconcile the fight against terrorism with the obligation to promote human rights, in light of </w:t>
      </w:r>
      <w:r w:rsidR="004C1304" w:rsidRPr="00134D7B">
        <w:rPr>
          <w:rFonts w:asciiTheme="majorBidi" w:hAnsiTheme="majorBidi" w:cstheme="majorBidi"/>
          <w:sz w:val="24"/>
          <w:szCs w:val="24"/>
        </w:rPr>
        <w:t xml:space="preserve">international humanitarian law. As </w:t>
      </w:r>
      <w:r w:rsidRPr="00134D7B">
        <w:rPr>
          <w:rFonts w:asciiTheme="majorBidi" w:hAnsiTheme="majorBidi" w:cstheme="majorBidi"/>
          <w:sz w:val="24"/>
          <w:szCs w:val="24"/>
        </w:rPr>
        <w:t xml:space="preserve">terrorism, its actions, methods and practices in all its forms and manifestations may </w:t>
      </w:r>
      <w:r w:rsidR="004C1304" w:rsidRPr="00134D7B">
        <w:rPr>
          <w:rFonts w:asciiTheme="majorBidi" w:hAnsiTheme="majorBidi" w:cstheme="majorBidi"/>
          <w:sz w:val="24"/>
          <w:szCs w:val="24"/>
        </w:rPr>
        <w:t>undermine</w:t>
      </w:r>
      <w:r w:rsidRPr="00134D7B">
        <w:rPr>
          <w:rFonts w:asciiTheme="majorBidi" w:hAnsiTheme="majorBidi" w:cstheme="majorBidi"/>
          <w:sz w:val="24"/>
          <w:szCs w:val="24"/>
        </w:rPr>
        <w:t xml:space="preserve"> human r</w:t>
      </w:r>
      <w:r w:rsidR="004C1304" w:rsidRPr="00134D7B">
        <w:rPr>
          <w:rFonts w:asciiTheme="majorBidi" w:hAnsiTheme="majorBidi" w:cstheme="majorBidi"/>
          <w:sz w:val="24"/>
          <w:szCs w:val="24"/>
        </w:rPr>
        <w:t xml:space="preserve">ights and fundamental freedoms. Moreover, it </w:t>
      </w:r>
      <w:r w:rsidRPr="00134D7B">
        <w:rPr>
          <w:rFonts w:asciiTheme="majorBidi" w:hAnsiTheme="majorBidi" w:cstheme="majorBidi"/>
          <w:sz w:val="24"/>
          <w:szCs w:val="24"/>
        </w:rPr>
        <w:t xml:space="preserve">may </w:t>
      </w:r>
      <w:r w:rsidR="004C1304" w:rsidRPr="00134D7B">
        <w:rPr>
          <w:rFonts w:asciiTheme="majorBidi" w:hAnsiTheme="majorBidi" w:cstheme="majorBidi"/>
          <w:sz w:val="24"/>
          <w:szCs w:val="24"/>
        </w:rPr>
        <w:t>pose a</w:t>
      </w:r>
      <w:r w:rsidRPr="00134D7B">
        <w:rPr>
          <w:rFonts w:asciiTheme="majorBidi" w:hAnsiTheme="majorBidi" w:cstheme="majorBidi"/>
          <w:sz w:val="24"/>
          <w:szCs w:val="24"/>
        </w:rPr>
        <w:t xml:space="preserve"> direct threat to governments, or governments </w:t>
      </w:r>
      <w:r w:rsidR="004C1304" w:rsidRPr="00134D7B">
        <w:rPr>
          <w:rFonts w:asciiTheme="majorBidi" w:hAnsiTheme="majorBidi" w:cstheme="majorBidi"/>
          <w:sz w:val="24"/>
          <w:szCs w:val="24"/>
        </w:rPr>
        <w:t>may use</w:t>
      </w:r>
      <w:r w:rsidRPr="00134D7B">
        <w:rPr>
          <w:rFonts w:asciiTheme="majorBidi" w:hAnsiTheme="majorBidi" w:cstheme="majorBidi"/>
          <w:sz w:val="24"/>
          <w:szCs w:val="24"/>
        </w:rPr>
        <w:t xml:space="preserve"> it as an excuse to silence </w:t>
      </w:r>
      <w:r w:rsidR="00772308" w:rsidRPr="00134D7B">
        <w:rPr>
          <w:rFonts w:asciiTheme="majorBidi" w:hAnsiTheme="majorBidi" w:cstheme="majorBidi"/>
          <w:sz w:val="24"/>
          <w:szCs w:val="24"/>
        </w:rPr>
        <w:t>opposition</w:t>
      </w:r>
      <w:r w:rsidRPr="00134D7B">
        <w:rPr>
          <w:rFonts w:asciiTheme="majorBidi" w:hAnsiTheme="majorBidi" w:cstheme="majorBidi"/>
          <w:sz w:val="24"/>
          <w:szCs w:val="24"/>
        </w:rPr>
        <w:t xml:space="preserve"> and critics of their polic</w:t>
      </w:r>
      <w:r w:rsidR="00772308" w:rsidRPr="00134D7B">
        <w:rPr>
          <w:rFonts w:asciiTheme="majorBidi" w:hAnsiTheme="majorBidi" w:cstheme="majorBidi"/>
          <w:sz w:val="24"/>
          <w:szCs w:val="24"/>
        </w:rPr>
        <w:t>ies. T</w:t>
      </w:r>
      <w:r w:rsidRPr="00134D7B">
        <w:rPr>
          <w:rFonts w:asciiTheme="majorBidi" w:hAnsiTheme="majorBidi" w:cstheme="majorBidi"/>
          <w:sz w:val="24"/>
          <w:szCs w:val="24"/>
        </w:rPr>
        <w:t>errorism</w:t>
      </w:r>
      <w:r w:rsidR="00772308" w:rsidRPr="00134D7B">
        <w:rPr>
          <w:rFonts w:asciiTheme="majorBidi" w:hAnsiTheme="majorBidi" w:cstheme="majorBidi"/>
          <w:sz w:val="24"/>
          <w:szCs w:val="24"/>
        </w:rPr>
        <w:t xml:space="preserve"> impacts on political and civil rights are most reflected in</w:t>
      </w:r>
      <w:r w:rsidRPr="00134D7B">
        <w:rPr>
          <w:rFonts w:asciiTheme="majorBidi" w:hAnsiTheme="majorBidi" w:cstheme="majorBidi"/>
          <w:sz w:val="24"/>
          <w:szCs w:val="24"/>
        </w:rPr>
        <w:t xml:space="preserve"> violating the right to</w:t>
      </w:r>
      <w:r w:rsidR="00772308" w:rsidRPr="00134D7B">
        <w:rPr>
          <w:rFonts w:asciiTheme="majorBidi" w:hAnsiTheme="majorBidi" w:cstheme="majorBidi"/>
          <w:sz w:val="24"/>
          <w:szCs w:val="24"/>
        </w:rPr>
        <w:t xml:space="preserve"> life and physical integrity, </w:t>
      </w:r>
      <w:r w:rsidRPr="00134D7B">
        <w:rPr>
          <w:rFonts w:asciiTheme="majorBidi" w:hAnsiTheme="majorBidi" w:cstheme="majorBidi"/>
          <w:sz w:val="24"/>
          <w:szCs w:val="24"/>
        </w:rPr>
        <w:t>through reprisals</w:t>
      </w:r>
      <w:r w:rsidR="00772308" w:rsidRPr="00134D7B">
        <w:rPr>
          <w:rFonts w:asciiTheme="majorBidi" w:hAnsiTheme="majorBidi" w:cstheme="majorBidi"/>
          <w:sz w:val="24"/>
          <w:szCs w:val="24"/>
        </w:rPr>
        <w:t xml:space="preserve"> undertaken</w:t>
      </w:r>
      <w:r w:rsidRPr="00134D7B">
        <w:rPr>
          <w:rFonts w:asciiTheme="majorBidi" w:hAnsiTheme="majorBidi" w:cstheme="majorBidi"/>
          <w:sz w:val="24"/>
          <w:szCs w:val="24"/>
        </w:rPr>
        <w:t xml:space="preserve"> by terrorist</w:t>
      </w:r>
      <w:r w:rsidR="006369D0" w:rsidRPr="00134D7B">
        <w:rPr>
          <w:rFonts w:asciiTheme="majorBidi" w:hAnsiTheme="majorBidi" w:cstheme="majorBidi"/>
          <w:sz w:val="24"/>
          <w:szCs w:val="24"/>
        </w:rPr>
        <w:t xml:space="preserve"> armed groups against c</w:t>
      </w:r>
      <w:r w:rsidRPr="00134D7B">
        <w:rPr>
          <w:rFonts w:asciiTheme="majorBidi" w:hAnsiTheme="majorBidi" w:cstheme="majorBidi"/>
          <w:sz w:val="24"/>
          <w:szCs w:val="24"/>
        </w:rPr>
        <w:t>ivilians, all of this in addition to the impact of terrorism on all kinds of economi</w:t>
      </w:r>
      <w:r w:rsidR="006369D0" w:rsidRPr="00134D7B">
        <w:rPr>
          <w:rFonts w:asciiTheme="majorBidi" w:hAnsiTheme="majorBidi" w:cstheme="majorBidi"/>
          <w:sz w:val="24"/>
          <w:szCs w:val="24"/>
        </w:rPr>
        <w:t>c, social and political rights. A</w:t>
      </w:r>
      <w:r w:rsidRPr="00134D7B">
        <w:rPr>
          <w:rFonts w:asciiTheme="majorBidi" w:hAnsiTheme="majorBidi" w:cstheme="majorBidi"/>
          <w:sz w:val="24"/>
          <w:szCs w:val="24"/>
        </w:rPr>
        <w:t>ccordingly</w:t>
      </w:r>
      <w:r w:rsidR="006369D0" w:rsidRPr="00134D7B">
        <w:rPr>
          <w:rFonts w:asciiTheme="majorBidi" w:hAnsiTheme="majorBidi" w:cstheme="majorBidi"/>
          <w:sz w:val="24"/>
          <w:szCs w:val="24"/>
        </w:rPr>
        <w:t>,</w:t>
      </w:r>
      <w:r w:rsidRPr="00134D7B">
        <w:rPr>
          <w:rFonts w:asciiTheme="majorBidi" w:hAnsiTheme="majorBidi" w:cstheme="majorBidi"/>
          <w:sz w:val="24"/>
          <w:szCs w:val="24"/>
        </w:rPr>
        <w:t xml:space="preserve"> another problem </w:t>
      </w:r>
      <w:r w:rsidR="006369D0" w:rsidRPr="00134D7B">
        <w:rPr>
          <w:rFonts w:asciiTheme="majorBidi" w:hAnsiTheme="majorBidi" w:cstheme="majorBidi"/>
          <w:sz w:val="24"/>
          <w:szCs w:val="24"/>
        </w:rPr>
        <w:t xml:space="preserve">emerged, which is </w:t>
      </w:r>
      <w:r w:rsidRPr="00134D7B">
        <w:rPr>
          <w:rFonts w:asciiTheme="majorBidi" w:hAnsiTheme="majorBidi" w:cstheme="majorBidi"/>
          <w:sz w:val="24"/>
          <w:szCs w:val="24"/>
        </w:rPr>
        <w:t xml:space="preserve">reconciling taking the necessary measures to combat terrorism and </w:t>
      </w:r>
      <w:r w:rsidR="006369D0" w:rsidRPr="00134D7B">
        <w:rPr>
          <w:rFonts w:asciiTheme="majorBidi" w:hAnsiTheme="majorBidi" w:cstheme="majorBidi"/>
          <w:sz w:val="24"/>
          <w:szCs w:val="24"/>
        </w:rPr>
        <w:t>the</w:t>
      </w:r>
      <w:r w:rsidRPr="00134D7B">
        <w:rPr>
          <w:rFonts w:asciiTheme="majorBidi" w:hAnsiTheme="majorBidi" w:cstheme="majorBidi"/>
          <w:sz w:val="24"/>
          <w:szCs w:val="24"/>
        </w:rPr>
        <w:t xml:space="preserve"> commitment to enabling the human rights of citizens, in light of the international commitment to combat terrorism in accordance with the requirements of international humanitarian</w:t>
      </w:r>
      <w:r w:rsidR="006369D0" w:rsidRPr="00134D7B">
        <w:rPr>
          <w:rFonts w:asciiTheme="majorBidi" w:hAnsiTheme="majorBidi" w:cstheme="majorBidi"/>
          <w:sz w:val="24"/>
          <w:szCs w:val="24"/>
        </w:rPr>
        <w:t xml:space="preserve"> law, which permits the use of </w:t>
      </w:r>
      <w:r w:rsidRPr="00134D7B">
        <w:rPr>
          <w:rFonts w:asciiTheme="majorBidi" w:hAnsiTheme="majorBidi" w:cstheme="majorBidi"/>
          <w:sz w:val="24"/>
          <w:szCs w:val="24"/>
        </w:rPr>
        <w:t xml:space="preserve">force </w:t>
      </w:r>
      <w:r w:rsidR="006369D0" w:rsidRPr="00134D7B">
        <w:rPr>
          <w:rFonts w:asciiTheme="majorBidi" w:hAnsiTheme="majorBidi" w:cstheme="majorBidi"/>
          <w:sz w:val="24"/>
          <w:szCs w:val="24"/>
        </w:rPr>
        <w:t xml:space="preserve">and </w:t>
      </w:r>
      <w:r w:rsidRPr="00134D7B">
        <w:rPr>
          <w:rFonts w:asciiTheme="majorBidi" w:hAnsiTheme="majorBidi" w:cstheme="majorBidi"/>
          <w:sz w:val="24"/>
          <w:szCs w:val="24"/>
        </w:rPr>
        <w:t xml:space="preserve">violence in </w:t>
      </w:r>
      <w:r w:rsidR="009D204D" w:rsidRPr="00134D7B">
        <w:rPr>
          <w:rFonts w:asciiTheme="majorBidi" w:hAnsiTheme="majorBidi" w:cstheme="majorBidi"/>
          <w:sz w:val="24"/>
          <w:szCs w:val="24"/>
        </w:rPr>
        <w:t>limited cases</w:t>
      </w:r>
      <w:r w:rsidRPr="00134D7B">
        <w:rPr>
          <w:rFonts w:asciiTheme="majorBidi" w:hAnsiTheme="majorBidi" w:cstheme="majorBidi"/>
          <w:sz w:val="24"/>
          <w:szCs w:val="24"/>
        </w:rPr>
        <w:t xml:space="preserve">, </w:t>
      </w:r>
      <w:r w:rsidR="009D204D" w:rsidRPr="00134D7B">
        <w:rPr>
          <w:rFonts w:asciiTheme="majorBidi" w:hAnsiTheme="majorBidi" w:cstheme="majorBidi"/>
          <w:sz w:val="24"/>
          <w:szCs w:val="24"/>
        </w:rPr>
        <w:t>namely</w:t>
      </w:r>
      <w:r w:rsidRPr="00134D7B">
        <w:rPr>
          <w:rFonts w:asciiTheme="majorBidi" w:hAnsiTheme="majorBidi" w:cstheme="majorBidi"/>
          <w:sz w:val="24"/>
          <w:szCs w:val="24"/>
        </w:rPr>
        <w:t xml:space="preserve"> for members of the Armed forces, in accordance with the principle of </w:t>
      </w:r>
      <w:r w:rsidR="009D204D" w:rsidRPr="00134D7B">
        <w:rPr>
          <w:rFonts w:asciiTheme="majorBidi" w:hAnsiTheme="majorBidi" w:cstheme="majorBidi"/>
          <w:sz w:val="24"/>
          <w:szCs w:val="24"/>
        </w:rPr>
        <w:t>discrimination</w:t>
      </w:r>
      <w:r w:rsidRPr="00134D7B">
        <w:rPr>
          <w:rFonts w:asciiTheme="majorBidi" w:hAnsiTheme="majorBidi" w:cstheme="majorBidi"/>
          <w:sz w:val="24"/>
          <w:szCs w:val="24"/>
        </w:rPr>
        <w:t xml:space="preserve">, </w:t>
      </w:r>
      <w:r w:rsidR="009D204D" w:rsidRPr="00134D7B">
        <w:rPr>
          <w:rFonts w:asciiTheme="majorBidi" w:hAnsiTheme="majorBidi" w:cstheme="majorBidi"/>
          <w:sz w:val="24"/>
          <w:szCs w:val="24"/>
        </w:rPr>
        <w:t xml:space="preserve">which </w:t>
      </w:r>
      <w:r w:rsidR="009D204D" w:rsidRPr="00134D7B">
        <w:rPr>
          <w:rFonts w:asciiTheme="majorBidi" w:hAnsiTheme="majorBidi" w:cstheme="majorBidi"/>
          <w:sz w:val="24"/>
          <w:szCs w:val="24"/>
        </w:rPr>
        <w:lastRenderedPageBreak/>
        <w:t>discriminates,</w:t>
      </w:r>
      <w:r w:rsidRPr="00134D7B">
        <w:rPr>
          <w:rFonts w:asciiTheme="majorBidi" w:hAnsiTheme="majorBidi" w:cstheme="majorBidi"/>
          <w:sz w:val="24"/>
          <w:szCs w:val="24"/>
        </w:rPr>
        <w:t xml:space="preserve"> in all circumstances</w:t>
      </w:r>
      <w:r w:rsidR="009D204D" w:rsidRPr="00134D7B">
        <w:rPr>
          <w:rFonts w:asciiTheme="majorBidi" w:hAnsiTheme="majorBidi" w:cstheme="majorBidi"/>
          <w:sz w:val="24"/>
          <w:szCs w:val="24"/>
        </w:rPr>
        <w:t>,</w:t>
      </w:r>
      <w:r w:rsidRPr="00134D7B">
        <w:rPr>
          <w:rFonts w:asciiTheme="majorBidi" w:hAnsiTheme="majorBidi" w:cstheme="majorBidi"/>
          <w:sz w:val="24"/>
          <w:szCs w:val="24"/>
        </w:rPr>
        <w:t xml:space="preserve"> between combatants and non-combatants and between military and civilian targets.</w:t>
      </w:r>
      <w:r w:rsidR="009D204D" w:rsidRPr="00134D7B">
        <w:rPr>
          <w:rStyle w:val="FootnoteReference"/>
          <w:rFonts w:asciiTheme="majorBidi" w:hAnsiTheme="majorBidi" w:cstheme="majorBidi"/>
          <w:sz w:val="24"/>
          <w:szCs w:val="24"/>
        </w:rPr>
        <w:footnoteReference w:id="3"/>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In the same context, the impact of terrorism on human rights norms is considered to be a dual effect, and it does not</w:t>
      </w:r>
      <w:r w:rsidR="00501E7C" w:rsidRPr="00134D7B">
        <w:rPr>
          <w:rFonts w:asciiTheme="majorBidi" w:hAnsiTheme="majorBidi" w:cstheme="majorBidi"/>
          <w:sz w:val="24"/>
          <w:szCs w:val="24"/>
        </w:rPr>
        <w:t xml:space="preserve"> only</w:t>
      </w:r>
      <w:r w:rsidRPr="00134D7B">
        <w:rPr>
          <w:rFonts w:asciiTheme="majorBidi" w:hAnsiTheme="majorBidi" w:cstheme="majorBidi"/>
          <w:sz w:val="24"/>
          <w:szCs w:val="24"/>
        </w:rPr>
        <w:t xml:space="preserve"> </w:t>
      </w:r>
      <w:r w:rsidR="00501E7C" w:rsidRPr="00134D7B">
        <w:rPr>
          <w:rFonts w:asciiTheme="majorBidi" w:hAnsiTheme="majorBidi" w:cstheme="majorBidi"/>
          <w:sz w:val="24"/>
          <w:szCs w:val="24"/>
        </w:rPr>
        <w:t>reflected</w:t>
      </w:r>
      <w:r w:rsidRPr="00134D7B">
        <w:rPr>
          <w:rFonts w:asciiTheme="majorBidi" w:hAnsiTheme="majorBidi" w:cstheme="majorBidi"/>
          <w:sz w:val="24"/>
          <w:szCs w:val="24"/>
        </w:rPr>
        <w:t xml:space="preserve"> </w:t>
      </w:r>
      <w:r w:rsidR="00501E7C" w:rsidRPr="00134D7B">
        <w:rPr>
          <w:rFonts w:asciiTheme="majorBidi" w:hAnsiTheme="majorBidi" w:cstheme="majorBidi"/>
          <w:sz w:val="24"/>
          <w:szCs w:val="24"/>
        </w:rPr>
        <w:t>by</w:t>
      </w:r>
      <w:r w:rsidRPr="00134D7B">
        <w:rPr>
          <w:rFonts w:asciiTheme="majorBidi" w:hAnsiTheme="majorBidi" w:cstheme="majorBidi"/>
          <w:sz w:val="24"/>
          <w:szCs w:val="24"/>
        </w:rPr>
        <w:t xml:space="preserve"> the violent actions of terrorist groups against individuals and institutions, but </w:t>
      </w:r>
      <w:r w:rsidR="00501E7C" w:rsidRPr="00134D7B">
        <w:rPr>
          <w:rFonts w:asciiTheme="majorBidi" w:hAnsiTheme="majorBidi" w:cstheme="majorBidi"/>
          <w:sz w:val="24"/>
          <w:szCs w:val="24"/>
        </w:rPr>
        <w:t>also</w:t>
      </w:r>
      <w:r w:rsidRPr="00134D7B">
        <w:rPr>
          <w:rFonts w:asciiTheme="majorBidi" w:hAnsiTheme="majorBidi" w:cstheme="majorBidi"/>
          <w:sz w:val="24"/>
          <w:szCs w:val="24"/>
        </w:rPr>
        <w:t xml:space="preserve"> may </w:t>
      </w:r>
      <w:r w:rsidR="00501E7C" w:rsidRPr="00134D7B">
        <w:rPr>
          <w:rFonts w:asciiTheme="majorBidi" w:hAnsiTheme="majorBidi" w:cstheme="majorBidi"/>
          <w:sz w:val="24"/>
          <w:szCs w:val="24"/>
        </w:rPr>
        <w:t>be reflected</w:t>
      </w:r>
      <w:r w:rsidRPr="00134D7B">
        <w:rPr>
          <w:rFonts w:asciiTheme="majorBidi" w:hAnsiTheme="majorBidi" w:cstheme="majorBidi"/>
          <w:sz w:val="24"/>
          <w:szCs w:val="24"/>
        </w:rPr>
        <w:t xml:space="preserve"> in other indirect ways </w:t>
      </w:r>
      <w:r w:rsidR="00501E7C" w:rsidRPr="00134D7B">
        <w:rPr>
          <w:rFonts w:asciiTheme="majorBidi" w:hAnsiTheme="majorBidi" w:cstheme="majorBidi"/>
          <w:sz w:val="24"/>
          <w:szCs w:val="24"/>
        </w:rPr>
        <w:t>through</w:t>
      </w:r>
      <w:r w:rsidRPr="00134D7B">
        <w:rPr>
          <w:rFonts w:asciiTheme="majorBidi" w:hAnsiTheme="majorBidi" w:cstheme="majorBidi"/>
          <w:sz w:val="24"/>
          <w:szCs w:val="24"/>
        </w:rPr>
        <w:t xml:space="preserve"> </w:t>
      </w:r>
      <w:r w:rsidR="00501E7C" w:rsidRPr="00134D7B">
        <w:rPr>
          <w:rFonts w:asciiTheme="majorBidi" w:hAnsiTheme="majorBidi" w:cstheme="majorBidi"/>
          <w:sz w:val="24"/>
          <w:szCs w:val="24"/>
        </w:rPr>
        <w:t>leveraging</w:t>
      </w:r>
      <w:r w:rsidRPr="00134D7B">
        <w:rPr>
          <w:rFonts w:asciiTheme="majorBidi" w:hAnsiTheme="majorBidi" w:cstheme="majorBidi"/>
          <w:sz w:val="24"/>
          <w:szCs w:val="24"/>
        </w:rPr>
        <w:t xml:space="preserve"> governments to adopt policies and measures that go beyond </w:t>
      </w:r>
      <w:r w:rsidR="00501E7C" w:rsidRPr="00134D7B">
        <w:rPr>
          <w:rFonts w:asciiTheme="majorBidi" w:hAnsiTheme="majorBidi" w:cstheme="majorBidi"/>
          <w:sz w:val="24"/>
          <w:szCs w:val="24"/>
        </w:rPr>
        <w:t>what the</w:t>
      </w:r>
      <w:r w:rsidRPr="00134D7B">
        <w:rPr>
          <w:rFonts w:asciiTheme="majorBidi" w:hAnsiTheme="majorBidi" w:cstheme="majorBidi"/>
          <w:sz w:val="24"/>
          <w:szCs w:val="24"/>
        </w:rPr>
        <w:t xml:space="preserve"> rules of international law can </w:t>
      </w:r>
      <w:r w:rsidR="00501E7C" w:rsidRPr="00134D7B">
        <w:rPr>
          <w:rFonts w:asciiTheme="majorBidi" w:hAnsiTheme="majorBidi" w:cstheme="majorBidi"/>
          <w:sz w:val="24"/>
          <w:szCs w:val="24"/>
        </w:rPr>
        <w:t>permit</w:t>
      </w:r>
      <w:r w:rsidRPr="00134D7B">
        <w:rPr>
          <w:rFonts w:asciiTheme="majorBidi" w:hAnsiTheme="majorBidi" w:cstheme="majorBidi"/>
          <w:sz w:val="24"/>
          <w:szCs w:val="24"/>
        </w:rPr>
        <w:t>, such as repressive and illegal measures that violate the rights of citizen</w:t>
      </w:r>
      <w:r w:rsidR="00501E7C" w:rsidRPr="00134D7B">
        <w:rPr>
          <w:rFonts w:asciiTheme="majorBidi" w:hAnsiTheme="majorBidi" w:cstheme="majorBidi"/>
          <w:sz w:val="24"/>
          <w:szCs w:val="24"/>
        </w:rPr>
        <w:t xml:space="preserve">s and </w:t>
      </w:r>
      <w:r w:rsidRPr="00134D7B">
        <w:rPr>
          <w:rFonts w:asciiTheme="majorBidi" w:hAnsiTheme="majorBidi" w:cstheme="majorBidi"/>
          <w:sz w:val="24"/>
          <w:szCs w:val="24"/>
        </w:rPr>
        <w:t xml:space="preserve">accused, which of course </w:t>
      </w:r>
      <w:r w:rsidR="00501E7C" w:rsidRPr="00134D7B">
        <w:rPr>
          <w:rFonts w:asciiTheme="majorBidi" w:hAnsiTheme="majorBidi" w:cstheme="majorBidi"/>
          <w:sz w:val="24"/>
          <w:szCs w:val="24"/>
        </w:rPr>
        <w:t>contributes</w:t>
      </w:r>
      <w:r w:rsidRPr="00134D7B">
        <w:rPr>
          <w:rFonts w:asciiTheme="majorBidi" w:hAnsiTheme="majorBidi" w:cstheme="majorBidi"/>
          <w:sz w:val="24"/>
          <w:szCs w:val="24"/>
        </w:rPr>
        <w:t xml:space="preserve"> to undermining human rights and fundamental freedoms</w:t>
      </w:r>
      <w:r w:rsidR="00501E7C" w:rsidRPr="00134D7B">
        <w:rPr>
          <w:rFonts w:asciiTheme="majorBidi" w:hAnsiTheme="majorBidi" w:cstheme="majorBidi"/>
          <w:sz w:val="24"/>
          <w:szCs w:val="24"/>
        </w:rPr>
        <w:t>.</w:t>
      </w:r>
      <w:r w:rsidRPr="00134D7B">
        <w:rPr>
          <w:rFonts w:asciiTheme="majorBidi" w:hAnsiTheme="majorBidi" w:cstheme="majorBidi"/>
          <w:sz w:val="24"/>
          <w:szCs w:val="24"/>
        </w:rPr>
        <w:t xml:space="preserve"> </w:t>
      </w:r>
      <w:r w:rsidR="00501E7C" w:rsidRPr="00134D7B">
        <w:rPr>
          <w:rFonts w:asciiTheme="majorBidi" w:hAnsiTheme="majorBidi" w:cstheme="majorBidi"/>
          <w:sz w:val="24"/>
          <w:szCs w:val="24"/>
        </w:rPr>
        <w:t>Most</w:t>
      </w:r>
      <w:r w:rsidRPr="00134D7B">
        <w:rPr>
          <w:rFonts w:asciiTheme="majorBidi" w:hAnsiTheme="majorBidi" w:cstheme="majorBidi"/>
          <w:sz w:val="24"/>
          <w:szCs w:val="24"/>
        </w:rPr>
        <w:t xml:space="preserve"> United Nations and Security Council resolutions have stressed the importance of</w:t>
      </w:r>
      <w:r w:rsidR="00245507" w:rsidRPr="00134D7B">
        <w:rPr>
          <w:rFonts w:asciiTheme="majorBidi" w:hAnsiTheme="majorBidi" w:cstheme="majorBidi"/>
          <w:sz w:val="24"/>
          <w:szCs w:val="24"/>
        </w:rPr>
        <w:t xml:space="preserve"> awareness and balance between a</w:t>
      </w:r>
      <w:r w:rsidRPr="00134D7B">
        <w:rPr>
          <w:rFonts w:asciiTheme="majorBidi" w:hAnsiTheme="majorBidi" w:cstheme="majorBidi"/>
          <w:sz w:val="24"/>
          <w:szCs w:val="24"/>
        </w:rPr>
        <w:t>nti-terrori</w:t>
      </w:r>
      <w:r w:rsidR="00245507" w:rsidRPr="00134D7B">
        <w:rPr>
          <w:rFonts w:asciiTheme="majorBidi" w:hAnsiTheme="majorBidi" w:cstheme="majorBidi"/>
          <w:sz w:val="24"/>
          <w:szCs w:val="24"/>
        </w:rPr>
        <w:t xml:space="preserve">sm policies in light of respecting </w:t>
      </w:r>
      <w:r w:rsidRPr="00134D7B">
        <w:rPr>
          <w:rFonts w:asciiTheme="majorBidi" w:hAnsiTheme="majorBidi" w:cstheme="majorBidi"/>
          <w:sz w:val="24"/>
          <w:szCs w:val="24"/>
        </w:rPr>
        <w:t xml:space="preserve">human rights, in order to prevent the violation of human rights in some countries under the </w:t>
      </w:r>
      <w:r w:rsidR="00245507" w:rsidRPr="00134D7B">
        <w:rPr>
          <w:rFonts w:asciiTheme="majorBidi" w:hAnsiTheme="majorBidi" w:cstheme="majorBidi"/>
          <w:sz w:val="24"/>
          <w:szCs w:val="24"/>
        </w:rPr>
        <w:t>pretexts of fighting terrorism. T</w:t>
      </w:r>
      <w:r w:rsidRPr="00134D7B">
        <w:rPr>
          <w:rFonts w:asciiTheme="majorBidi" w:hAnsiTheme="majorBidi" w:cstheme="majorBidi"/>
          <w:sz w:val="24"/>
          <w:szCs w:val="24"/>
        </w:rPr>
        <w:t>herefore</w:t>
      </w:r>
      <w:r w:rsidR="00245507" w:rsidRPr="00134D7B">
        <w:rPr>
          <w:rFonts w:asciiTheme="majorBidi" w:hAnsiTheme="majorBidi" w:cstheme="majorBidi"/>
          <w:sz w:val="24"/>
          <w:szCs w:val="24"/>
        </w:rPr>
        <w:t>,</w:t>
      </w:r>
      <w:r w:rsidRPr="00134D7B">
        <w:rPr>
          <w:rFonts w:asciiTheme="majorBidi" w:hAnsiTheme="majorBidi" w:cstheme="majorBidi"/>
          <w:sz w:val="24"/>
          <w:szCs w:val="24"/>
        </w:rPr>
        <w:t xml:space="preserve"> </w:t>
      </w:r>
      <w:r w:rsidRPr="00134D7B">
        <w:rPr>
          <w:rFonts w:asciiTheme="majorBidi" w:hAnsiTheme="majorBidi" w:cstheme="majorBidi"/>
          <w:b/>
          <w:bCs/>
          <w:sz w:val="24"/>
          <w:szCs w:val="24"/>
        </w:rPr>
        <w:t xml:space="preserve">Maat </w:t>
      </w:r>
      <w:r w:rsidR="00245507" w:rsidRPr="00134D7B">
        <w:rPr>
          <w:rFonts w:asciiTheme="majorBidi" w:hAnsiTheme="majorBidi" w:cstheme="majorBidi"/>
          <w:b/>
          <w:bCs/>
          <w:sz w:val="24"/>
          <w:szCs w:val="24"/>
        </w:rPr>
        <w:t>for Peace</w:t>
      </w:r>
      <w:r w:rsidRPr="00134D7B">
        <w:rPr>
          <w:rFonts w:asciiTheme="majorBidi" w:hAnsiTheme="majorBidi" w:cstheme="majorBidi"/>
          <w:sz w:val="24"/>
          <w:szCs w:val="24"/>
        </w:rPr>
        <w:t xml:space="preserve"> calls on all states to put in place UN General Assembly Resolution 60/158/2005, which sets out the basic framework for protecting human rights </w:t>
      </w:r>
      <w:r w:rsidR="00245507" w:rsidRPr="00134D7B">
        <w:rPr>
          <w:rFonts w:asciiTheme="majorBidi" w:hAnsiTheme="majorBidi" w:cstheme="majorBidi"/>
          <w:sz w:val="24"/>
          <w:szCs w:val="24"/>
        </w:rPr>
        <w:t>and</w:t>
      </w:r>
      <w:r w:rsidRPr="00134D7B">
        <w:rPr>
          <w:rFonts w:asciiTheme="majorBidi" w:hAnsiTheme="majorBidi" w:cstheme="majorBidi"/>
          <w:sz w:val="24"/>
          <w:szCs w:val="24"/>
        </w:rPr>
        <w:t xml:space="preserve"> fundamental freedoms while countering terrorism, </w:t>
      </w:r>
      <w:r w:rsidR="00245507" w:rsidRPr="00134D7B">
        <w:rPr>
          <w:rFonts w:asciiTheme="majorBidi" w:hAnsiTheme="majorBidi" w:cstheme="majorBidi"/>
          <w:sz w:val="24"/>
          <w:szCs w:val="24"/>
        </w:rPr>
        <w:t>in addition to the</w:t>
      </w:r>
      <w:r w:rsidRPr="00134D7B">
        <w:rPr>
          <w:rFonts w:asciiTheme="majorBidi" w:hAnsiTheme="majorBidi" w:cstheme="majorBidi"/>
          <w:sz w:val="24"/>
          <w:szCs w:val="24"/>
        </w:rPr>
        <w:t xml:space="preserve"> need to fully align with the principles of human rights as justified in the Universal Declaration of Human Rights, the two International Covenants, and</w:t>
      </w:r>
      <w:r w:rsidR="00245507" w:rsidRPr="00134D7B">
        <w:rPr>
          <w:rFonts w:asciiTheme="majorBidi" w:hAnsiTheme="majorBidi" w:cstheme="majorBidi"/>
          <w:sz w:val="24"/>
          <w:szCs w:val="24"/>
        </w:rPr>
        <w:t xml:space="preserve"> all international instruments relevant </w:t>
      </w:r>
      <w:r w:rsidRPr="00134D7B">
        <w:rPr>
          <w:rFonts w:asciiTheme="majorBidi" w:hAnsiTheme="majorBidi" w:cstheme="majorBidi"/>
          <w:sz w:val="24"/>
          <w:szCs w:val="24"/>
        </w:rPr>
        <w:t>to human rights.</w:t>
      </w:r>
    </w:p>
    <w:p w:rsidR="0062516A" w:rsidRPr="00F6199B" w:rsidRDefault="0062516A" w:rsidP="00F6199B">
      <w:pPr>
        <w:pStyle w:val="ListParagraph"/>
        <w:numPr>
          <w:ilvl w:val="0"/>
          <w:numId w:val="3"/>
        </w:numPr>
        <w:jc w:val="both"/>
        <w:rPr>
          <w:rFonts w:asciiTheme="majorBidi" w:hAnsiTheme="majorBidi" w:cstheme="majorBidi"/>
          <w:b/>
          <w:bCs/>
          <w:color w:val="2E74B5" w:themeColor="accent1" w:themeShade="BF"/>
          <w:sz w:val="28"/>
          <w:szCs w:val="28"/>
          <w:u w:val="single"/>
        </w:rPr>
      </w:pPr>
      <w:r w:rsidRPr="00F6199B">
        <w:rPr>
          <w:rFonts w:asciiTheme="majorBidi" w:hAnsiTheme="majorBidi" w:cstheme="majorBidi"/>
          <w:b/>
          <w:bCs/>
          <w:color w:val="2E74B5" w:themeColor="accent1" w:themeShade="BF"/>
          <w:sz w:val="28"/>
          <w:szCs w:val="28"/>
          <w:u w:val="single"/>
        </w:rPr>
        <w:t>Violation of human rights while countering terrorism by the security authorities</w:t>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The State of </w:t>
      </w:r>
      <w:r w:rsidRPr="00134D7B">
        <w:rPr>
          <w:rFonts w:asciiTheme="majorBidi" w:hAnsiTheme="majorBidi" w:cstheme="majorBidi"/>
          <w:b/>
          <w:bCs/>
          <w:sz w:val="24"/>
          <w:szCs w:val="24"/>
        </w:rPr>
        <w:t>Qatar</w:t>
      </w:r>
      <w:r w:rsidRPr="00134D7B">
        <w:rPr>
          <w:rFonts w:asciiTheme="majorBidi" w:hAnsiTheme="majorBidi" w:cstheme="majorBidi"/>
          <w:sz w:val="24"/>
          <w:szCs w:val="24"/>
        </w:rPr>
        <w:t xml:space="preserve"> has consistently denied any role in supporting and financing</w:t>
      </w:r>
      <w:r w:rsidR="001E5262" w:rsidRPr="00134D7B">
        <w:rPr>
          <w:rFonts w:asciiTheme="majorBidi" w:hAnsiTheme="majorBidi" w:cstheme="majorBidi"/>
          <w:sz w:val="24"/>
          <w:szCs w:val="24"/>
        </w:rPr>
        <w:t xml:space="preserve"> terrorist and extremist groups, while</w:t>
      </w:r>
      <w:r w:rsidRPr="00134D7B">
        <w:rPr>
          <w:rFonts w:asciiTheme="majorBidi" w:hAnsiTheme="majorBidi" w:cstheme="majorBidi"/>
          <w:sz w:val="24"/>
          <w:szCs w:val="24"/>
        </w:rPr>
        <w:t xml:space="preserve"> hosting militant leaders of the</w:t>
      </w:r>
      <w:r w:rsidR="00245507" w:rsidRPr="00134D7B">
        <w:rPr>
          <w:rFonts w:asciiTheme="majorBidi" w:hAnsiTheme="majorBidi" w:cstheme="majorBidi"/>
          <w:sz w:val="24"/>
          <w:szCs w:val="24"/>
        </w:rPr>
        <w:t xml:space="preserve"> blacklisted</w:t>
      </w:r>
      <w:r w:rsidRPr="00134D7B">
        <w:rPr>
          <w:rFonts w:asciiTheme="majorBidi" w:hAnsiTheme="majorBidi" w:cstheme="majorBidi"/>
          <w:sz w:val="24"/>
          <w:szCs w:val="24"/>
        </w:rPr>
        <w:t xml:space="preserve"> Muslim Brotherhood </w:t>
      </w:r>
      <w:r w:rsidR="001E5262" w:rsidRPr="00134D7B">
        <w:rPr>
          <w:rFonts w:asciiTheme="majorBidi" w:hAnsiTheme="majorBidi" w:cstheme="majorBidi"/>
          <w:sz w:val="24"/>
          <w:szCs w:val="24"/>
        </w:rPr>
        <w:t>–</w:t>
      </w:r>
      <w:r w:rsidRPr="00134D7B">
        <w:rPr>
          <w:rFonts w:asciiTheme="majorBidi" w:hAnsiTheme="majorBidi" w:cstheme="majorBidi"/>
          <w:sz w:val="24"/>
          <w:szCs w:val="24"/>
        </w:rPr>
        <w:t xml:space="preserve"> </w:t>
      </w:r>
      <w:r w:rsidR="001E5262" w:rsidRPr="00134D7B">
        <w:rPr>
          <w:rFonts w:asciiTheme="majorBidi" w:hAnsiTheme="majorBidi" w:cstheme="majorBidi"/>
          <w:sz w:val="24"/>
          <w:szCs w:val="24"/>
        </w:rPr>
        <w:t>designated</w:t>
      </w:r>
      <w:r w:rsidRPr="00134D7B">
        <w:rPr>
          <w:rFonts w:asciiTheme="majorBidi" w:hAnsiTheme="majorBidi" w:cstheme="majorBidi"/>
          <w:sz w:val="24"/>
          <w:szCs w:val="24"/>
        </w:rPr>
        <w:t xml:space="preserve"> as </w:t>
      </w:r>
      <w:r w:rsidR="001E5262" w:rsidRPr="00134D7B">
        <w:rPr>
          <w:rFonts w:asciiTheme="majorBidi" w:hAnsiTheme="majorBidi" w:cstheme="majorBidi"/>
          <w:sz w:val="24"/>
          <w:szCs w:val="24"/>
        </w:rPr>
        <w:t xml:space="preserve">a </w:t>
      </w:r>
      <w:r w:rsidRPr="00134D7B">
        <w:rPr>
          <w:rFonts w:asciiTheme="majorBidi" w:hAnsiTheme="majorBidi" w:cstheme="majorBidi"/>
          <w:sz w:val="24"/>
          <w:szCs w:val="24"/>
        </w:rPr>
        <w:t xml:space="preserve">terrorist </w:t>
      </w:r>
      <w:r w:rsidR="001E5262" w:rsidRPr="00134D7B">
        <w:rPr>
          <w:rFonts w:asciiTheme="majorBidi" w:hAnsiTheme="majorBidi" w:cstheme="majorBidi"/>
          <w:sz w:val="24"/>
          <w:szCs w:val="24"/>
        </w:rPr>
        <w:t>organization</w:t>
      </w:r>
      <w:r w:rsidRPr="00134D7B">
        <w:rPr>
          <w:rFonts w:asciiTheme="majorBidi" w:hAnsiTheme="majorBidi" w:cstheme="majorBidi"/>
          <w:sz w:val="24"/>
          <w:szCs w:val="24"/>
        </w:rPr>
        <w:t>- and providin</w:t>
      </w:r>
      <w:r w:rsidR="001E5262" w:rsidRPr="00134D7B">
        <w:rPr>
          <w:rFonts w:asciiTheme="majorBidi" w:hAnsiTheme="majorBidi" w:cstheme="majorBidi"/>
          <w:sz w:val="24"/>
          <w:szCs w:val="24"/>
        </w:rPr>
        <w:t>g them with amenities, finance</w:t>
      </w:r>
      <w:r w:rsidRPr="00134D7B">
        <w:rPr>
          <w:rFonts w:asciiTheme="majorBidi" w:hAnsiTheme="majorBidi" w:cstheme="majorBidi"/>
          <w:sz w:val="24"/>
          <w:szCs w:val="24"/>
        </w:rPr>
        <w:t xml:space="preserve">, and media platforms </w:t>
      </w:r>
      <w:r w:rsidR="001E5262" w:rsidRPr="00134D7B">
        <w:rPr>
          <w:rFonts w:asciiTheme="majorBidi" w:hAnsiTheme="majorBidi" w:cstheme="majorBidi"/>
          <w:sz w:val="24"/>
          <w:szCs w:val="24"/>
        </w:rPr>
        <w:t>so that they can</w:t>
      </w:r>
      <w:r w:rsidRPr="00134D7B">
        <w:rPr>
          <w:rFonts w:asciiTheme="majorBidi" w:hAnsiTheme="majorBidi" w:cstheme="majorBidi"/>
          <w:sz w:val="24"/>
          <w:szCs w:val="24"/>
        </w:rPr>
        <w:t xml:space="preserve"> promote hate speech and extremism, which is a clear contradiction </w:t>
      </w:r>
      <w:r w:rsidR="001E5262" w:rsidRPr="00134D7B">
        <w:rPr>
          <w:rFonts w:asciiTheme="majorBidi" w:hAnsiTheme="majorBidi" w:cstheme="majorBidi"/>
          <w:sz w:val="24"/>
          <w:szCs w:val="24"/>
        </w:rPr>
        <w:t>to the Laws. I</w:t>
      </w:r>
      <w:r w:rsidRPr="00134D7B">
        <w:rPr>
          <w:rFonts w:asciiTheme="majorBidi" w:hAnsiTheme="majorBidi" w:cstheme="majorBidi"/>
          <w:sz w:val="24"/>
          <w:szCs w:val="24"/>
        </w:rPr>
        <w:t>n</w:t>
      </w:r>
      <w:r w:rsidR="001E5262" w:rsidRPr="00134D7B">
        <w:rPr>
          <w:rFonts w:asciiTheme="majorBidi" w:hAnsiTheme="majorBidi" w:cstheme="majorBidi"/>
          <w:sz w:val="24"/>
          <w:szCs w:val="24"/>
        </w:rPr>
        <w:t xml:space="preserve"> July 2017, </w:t>
      </w:r>
      <w:r w:rsidRPr="00134D7B">
        <w:rPr>
          <w:rFonts w:asciiTheme="majorBidi" w:hAnsiTheme="majorBidi" w:cstheme="majorBidi"/>
          <w:sz w:val="24"/>
          <w:szCs w:val="24"/>
        </w:rPr>
        <w:t xml:space="preserve">the Emir of Qatar, Sheikh Tamim bin Hamad Al Thani, issued a decree to amend the anti-terrorism law </w:t>
      </w:r>
      <w:r w:rsidR="001E5262" w:rsidRPr="00134D7B">
        <w:rPr>
          <w:rFonts w:asciiTheme="majorBidi" w:hAnsiTheme="majorBidi" w:cstheme="majorBidi"/>
          <w:sz w:val="24"/>
          <w:szCs w:val="24"/>
        </w:rPr>
        <w:t>passed in</w:t>
      </w:r>
      <w:r w:rsidRPr="00134D7B">
        <w:rPr>
          <w:rFonts w:asciiTheme="majorBidi" w:hAnsiTheme="majorBidi" w:cstheme="majorBidi"/>
          <w:sz w:val="24"/>
          <w:szCs w:val="24"/>
        </w:rPr>
        <w:t xml:space="preserve"> 2004. The amendment includes </w:t>
      </w:r>
      <w:r w:rsidR="00904036" w:rsidRPr="00134D7B">
        <w:rPr>
          <w:rFonts w:asciiTheme="majorBidi" w:hAnsiTheme="majorBidi" w:cstheme="majorBidi"/>
          <w:sz w:val="24"/>
          <w:szCs w:val="24"/>
        </w:rPr>
        <w:t>putting a clear</w:t>
      </w:r>
      <w:r w:rsidRPr="00134D7B">
        <w:rPr>
          <w:rFonts w:asciiTheme="majorBidi" w:hAnsiTheme="majorBidi" w:cstheme="majorBidi"/>
          <w:sz w:val="24"/>
          <w:szCs w:val="24"/>
        </w:rPr>
        <w:t xml:space="preserve"> definition for terrorists and introducing the system of two national lists of indi</w:t>
      </w:r>
      <w:r w:rsidR="00904036" w:rsidRPr="00134D7B">
        <w:rPr>
          <w:rFonts w:asciiTheme="majorBidi" w:hAnsiTheme="majorBidi" w:cstheme="majorBidi"/>
          <w:sz w:val="24"/>
          <w:szCs w:val="24"/>
        </w:rPr>
        <w:t>viduals and terrorist entities. This decree is issued few</w:t>
      </w:r>
      <w:r w:rsidRPr="00134D7B">
        <w:rPr>
          <w:rFonts w:asciiTheme="majorBidi" w:hAnsiTheme="majorBidi" w:cstheme="majorBidi"/>
          <w:sz w:val="24"/>
          <w:szCs w:val="24"/>
        </w:rPr>
        <w:t xml:space="preserve"> days after </w:t>
      </w:r>
      <w:r w:rsidR="00904036" w:rsidRPr="00134D7B">
        <w:rPr>
          <w:rFonts w:asciiTheme="majorBidi" w:hAnsiTheme="majorBidi" w:cstheme="majorBidi"/>
          <w:sz w:val="24"/>
          <w:szCs w:val="24"/>
        </w:rPr>
        <w:t>signing an</w:t>
      </w:r>
      <w:r w:rsidRPr="00134D7B">
        <w:rPr>
          <w:rFonts w:asciiTheme="majorBidi" w:hAnsiTheme="majorBidi" w:cstheme="majorBidi"/>
          <w:sz w:val="24"/>
          <w:szCs w:val="24"/>
        </w:rPr>
        <w:t xml:space="preserve"> agreement on "combating </w:t>
      </w:r>
      <w:r w:rsidR="00904036" w:rsidRPr="00134D7B">
        <w:rPr>
          <w:rFonts w:asciiTheme="majorBidi" w:hAnsiTheme="majorBidi" w:cstheme="majorBidi"/>
          <w:sz w:val="24"/>
          <w:szCs w:val="24"/>
        </w:rPr>
        <w:t>the financing of terrorism</w:t>
      </w:r>
      <w:r w:rsidRPr="00134D7B">
        <w:rPr>
          <w:rFonts w:asciiTheme="majorBidi" w:hAnsiTheme="majorBidi" w:cstheme="majorBidi"/>
          <w:sz w:val="24"/>
          <w:szCs w:val="24"/>
        </w:rPr>
        <w:t>"</w:t>
      </w:r>
      <w:r w:rsidR="00904036" w:rsidRPr="00134D7B">
        <w:rPr>
          <w:rFonts w:asciiTheme="majorBidi" w:hAnsiTheme="majorBidi" w:cstheme="majorBidi"/>
          <w:sz w:val="24"/>
          <w:szCs w:val="24"/>
        </w:rPr>
        <w:t xml:space="preserve"> </w:t>
      </w:r>
      <w:r w:rsidRPr="00134D7B">
        <w:rPr>
          <w:rFonts w:asciiTheme="majorBidi" w:hAnsiTheme="majorBidi" w:cstheme="majorBidi"/>
          <w:sz w:val="24"/>
          <w:szCs w:val="24"/>
        </w:rPr>
        <w:t>betwe</w:t>
      </w:r>
      <w:r w:rsidR="00904036" w:rsidRPr="00134D7B">
        <w:rPr>
          <w:rFonts w:asciiTheme="majorBidi" w:hAnsiTheme="majorBidi" w:cstheme="majorBidi"/>
          <w:sz w:val="24"/>
          <w:szCs w:val="24"/>
        </w:rPr>
        <w:t xml:space="preserve">en the United States and Qatar. The decree aims </w:t>
      </w:r>
      <w:r w:rsidRPr="00134D7B">
        <w:rPr>
          <w:rFonts w:asciiTheme="majorBidi" w:hAnsiTheme="majorBidi" w:cstheme="majorBidi"/>
          <w:sz w:val="24"/>
          <w:szCs w:val="24"/>
        </w:rPr>
        <w:t xml:space="preserve">to refute the accusation of Arab countries to Doha of supporting terrorism. </w:t>
      </w:r>
      <w:r w:rsidR="00904036" w:rsidRPr="00134D7B">
        <w:rPr>
          <w:rFonts w:asciiTheme="majorBidi" w:hAnsiTheme="majorBidi" w:cstheme="majorBidi"/>
          <w:sz w:val="24"/>
          <w:szCs w:val="24"/>
        </w:rPr>
        <w:t xml:space="preserve">Besides, the </w:t>
      </w:r>
      <w:r w:rsidR="00F51435" w:rsidRPr="00134D7B">
        <w:rPr>
          <w:rFonts w:asciiTheme="majorBidi" w:hAnsiTheme="majorBidi" w:cstheme="majorBidi"/>
          <w:sz w:val="24"/>
          <w:szCs w:val="24"/>
        </w:rPr>
        <w:t>decree that</w:t>
      </w:r>
      <w:r w:rsidR="00904036" w:rsidRPr="00134D7B">
        <w:rPr>
          <w:rFonts w:asciiTheme="majorBidi" w:hAnsiTheme="majorBidi" w:cstheme="majorBidi"/>
          <w:sz w:val="24"/>
          <w:szCs w:val="24"/>
        </w:rPr>
        <w:t xml:space="preserve"> constitutes</w:t>
      </w:r>
      <w:r w:rsidRPr="00134D7B">
        <w:rPr>
          <w:rFonts w:asciiTheme="majorBidi" w:hAnsiTheme="majorBidi" w:cstheme="majorBidi"/>
          <w:sz w:val="24"/>
          <w:szCs w:val="24"/>
        </w:rPr>
        <w:t xml:space="preserve"> an amendment to the anti-terrorism law </w:t>
      </w:r>
      <w:r w:rsidR="00F51435" w:rsidRPr="00134D7B">
        <w:rPr>
          <w:rFonts w:asciiTheme="majorBidi" w:hAnsiTheme="majorBidi" w:cstheme="majorBidi"/>
          <w:sz w:val="24"/>
          <w:szCs w:val="24"/>
        </w:rPr>
        <w:t xml:space="preserve">and dates </w:t>
      </w:r>
      <w:r w:rsidRPr="00134D7B">
        <w:rPr>
          <w:rFonts w:asciiTheme="majorBidi" w:hAnsiTheme="majorBidi" w:cstheme="majorBidi"/>
          <w:sz w:val="24"/>
          <w:szCs w:val="24"/>
        </w:rPr>
        <w:t>back to 2004</w:t>
      </w:r>
      <w:r w:rsidR="00F51435" w:rsidRPr="00134D7B">
        <w:rPr>
          <w:rFonts w:asciiTheme="majorBidi" w:hAnsiTheme="majorBidi" w:cstheme="majorBidi"/>
          <w:sz w:val="24"/>
          <w:szCs w:val="24"/>
        </w:rPr>
        <w:t>,</w:t>
      </w:r>
      <w:r w:rsidRPr="00134D7B">
        <w:rPr>
          <w:rFonts w:asciiTheme="majorBidi" w:hAnsiTheme="majorBidi" w:cstheme="majorBidi"/>
          <w:sz w:val="24"/>
          <w:szCs w:val="24"/>
        </w:rPr>
        <w:t xml:space="preserve"> does not clarify any details about the criteria for defining terrorism nor the procedures </w:t>
      </w:r>
      <w:r w:rsidR="00F51435" w:rsidRPr="00134D7B">
        <w:rPr>
          <w:rFonts w:asciiTheme="majorBidi" w:hAnsiTheme="majorBidi" w:cstheme="majorBidi"/>
          <w:sz w:val="24"/>
          <w:szCs w:val="24"/>
        </w:rPr>
        <w:t>of</w:t>
      </w:r>
      <w:r w:rsidRPr="00134D7B">
        <w:rPr>
          <w:rFonts w:asciiTheme="majorBidi" w:hAnsiTheme="majorBidi" w:cstheme="majorBidi"/>
          <w:sz w:val="24"/>
          <w:szCs w:val="24"/>
        </w:rPr>
        <w:t xml:space="preserve"> </w:t>
      </w:r>
      <w:r w:rsidR="00F51435" w:rsidRPr="00134D7B">
        <w:rPr>
          <w:rFonts w:asciiTheme="majorBidi" w:hAnsiTheme="majorBidi" w:cstheme="majorBidi"/>
          <w:sz w:val="24"/>
          <w:szCs w:val="24"/>
        </w:rPr>
        <w:t>blacklisting any persons or organizations</w:t>
      </w:r>
      <w:r w:rsidRPr="00134D7B">
        <w:rPr>
          <w:rFonts w:asciiTheme="majorBidi" w:hAnsiTheme="majorBidi" w:cstheme="majorBidi"/>
          <w:sz w:val="24"/>
          <w:szCs w:val="24"/>
        </w:rPr>
        <w:t xml:space="preserve">. Accordingly, </w:t>
      </w:r>
      <w:r w:rsidRPr="00134D7B">
        <w:rPr>
          <w:rFonts w:asciiTheme="majorBidi" w:hAnsiTheme="majorBidi" w:cstheme="majorBidi"/>
          <w:b/>
          <w:bCs/>
          <w:sz w:val="24"/>
          <w:szCs w:val="24"/>
        </w:rPr>
        <w:t>Maat for Peace, Development and Human Rights</w:t>
      </w:r>
      <w:r w:rsidRPr="00134D7B">
        <w:rPr>
          <w:rFonts w:asciiTheme="majorBidi" w:hAnsiTheme="majorBidi" w:cstheme="majorBidi"/>
          <w:sz w:val="24"/>
          <w:szCs w:val="24"/>
        </w:rPr>
        <w:t xml:space="preserve"> calls on the Qatari government to make local anti-terrorism legislation compatible with </w:t>
      </w:r>
      <w:r w:rsidRPr="00134D7B">
        <w:rPr>
          <w:rFonts w:asciiTheme="majorBidi" w:hAnsiTheme="majorBidi" w:cstheme="majorBidi"/>
          <w:sz w:val="24"/>
          <w:szCs w:val="24"/>
        </w:rPr>
        <w:lastRenderedPageBreak/>
        <w:t xml:space="preserve">international standards, especially with regard to </w:t>
      </w:r>
      <w:r w:rsidR="00F51435" w:rsidRPr="00134D7B">
        <w:rPr>
          <w:rFonts w:asciiTheme="majorBidi" w:hAnsiTheme="majorBidi" w:cstheme="majorBidi"/>
          <w:sz w:val="24"/>
          <w:szCs w:val="24"/>
        </w:rPr>
        <w:t>defining terrorism</w:t>
      </w:r>
      <w:r w:rsidRPr="00134D7B">
        <w:rPr>
          <w:rFonts w:asciiTheme="majorBidi" w:hAnsiTheme="majorBidi" w:cstheme="majorBidi"/>
          <w:sz w:val="24"/>
          <w:szCs w:val="24"/>
        </w:rPr>
        <w:t xml:space="preserve"> and the </w:t>
      </w:r>
      <w:r w:rsidR="00F51435" w:rsidRPr="00134D7B">
        <w:rPr>
          <w:rFonts w:asciiTheme="majorBidi" w:hAnsiTheme="majorBidi" w:cstheme="majorBidi"/>
          <w:sz w:val="24"/>
          <w:szCs w:val="24"/>
        </w:rPr>
        <w:t>duration of detention and</w:t>
      </w:r>
      <w:r w:rsidRPr="00134D7B">
        <w:rPr>
          <w:rFonts w:asciiTheme="majorBidi" w:hAnsiTheme="majorBidi" w:cstheme="majorBidi"/>
          <w:sz w:val="24"/>
          <w:szCs w:val="24"/>
        </w:rPr>
        <w:t xml:space="preserve"> pre-trial detention.</w:t>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In </w:t>
      </w:r>
      <w:r w:rsidRPr="00134D7B">
        <w:rPr>
          <w:rFonts w:asciiTheme="majorBidi" w:hAnsiTheme="majorBidi" w:cstheme="majorBidi"/>
          <w:b/>
          <w:bCs/>
          <w:sz w:val="24"/>
          <w:szCs w:val="24"/>
        </w:rPr>
        <w:t>Turkey</w:t>
      </w:r>
      <w:r w:rsidRPr="00134D7B">
        <w:rPr>
          <w:rFonts w:asciiTheme="majorBidi" w:hAnsiTheme="majorBidi" w:cstheme="majorBidi"/>
          <w:sz w:val="24"/>
          <w:szCs w:val="24"/>
        </w:rPr>
        <w:t xml:space="preserve">, the authorities are still continuing their systematic and arbitrary campaign against the Turkish people, </w:t>
      </w:r>
      <w:r w:rsidR="00627DB4" w:rsidRPr="00134D7B">
        <w:rPr>
          <w:rFonts w:asciiTheme="majorBidi" w:hAnsiTheme="majorBidi" w:cstheme="majorBidi"/>
          <w:sz w:val="24"/>
          <w:szCs w:val="24"/>
        </w:rPr>
        <w:t>including the</w:t>
      </w:r>
      <w:r w:rsidRPr="00134D7B">
        <w:rPr>
          <w:rFonts w:asciiTheme="majorBidi" w:hAnsiTheme="majorBidi" w:cstheme="majorBidi"/>
          <w:sz w:val="24"/>
          <w:szCs w:val="24"/>
        </w:rPr>
        <w:t xml:space="preserve"> repression of fundamental freedoms and rights under the umbrella of the anti-terrorism law that was passed in 2018 after the </w:t>
      </w:r>
      <w:r w:rsidR="000C4164" w:rsidRPr="00134D7B">
        <w:rPr>
          <w:rFonts w:asciiTheme="majorBidi" w:hAnsiTheme="majorBidi" w:cstheme="majorBidi"/>
          <w:sz w:val="24"/>
          <w:szCs w:val="24"/>
        </w:rPr>
        <w:t xml:space="preserve">continuation of the </w:t>
      </w:r>
      <w:r w:rsidRPr="00134D7B">
        <w:rPr>
          <w:rFonts w:asciiTheme="majorBidi" w:hAnsiTheme="majorBidi" w:cstheme="majorBidi"/>
          <w:sz w:val="24"/>
          <w:szCs w:val="24"/>
        </w:rPr>
        <w:t xml:space="preserve">state of emergency in the country for two years </w:t>
      </w:r>
      <w:r w:rsidR="000C4164" w:rsidRPr="00134D7B">
        <w:rPr>
          <w:rFonts w:asciiTheme="majorBidi" w:hAnsiTheme="majorBidi" w:cstheme="majorBidi"/>
          <w:sz w:val="24"/>
          <w:szCs w:val="24"/>
        </w:rPr>
        <w:t>in the wake of</w:t>
      </w:r>
      <w:r w:rsidRPr="00134D7B">
        <w:rPr>
          <w:rFonts w:asciiTheme="majorBidi" w:hAnsiTheme="majorBidi" w:cstheme="majorBidi"/>
          <w:sz w:val="24"/>
          <w:szCs w:val="24"/>
        </w:rPr>
        <w:t xml:space="preserve"> </w:t>
      </w:r>
      <w:r w:rsidR="000C4164" w:rsidRPr="00134D7B">
        <w:rPr>
          <w:rFonts w:asciiTheme="majorBidi" w:hAnsiTheme="majorBidi" w:cstheme="majorBidi"/>
          <w:sz w:val="24"/>
          <w:szCs w:val="24"/>
        </w:rPr>
        <w:t>July 2016</w:t>
      </w:r>
      <w:r w:rsidRPr="00134D7B">
        <w:rPr>
          <w:rFonts w:asciiTheme="majorBidi" w:hAnsiTheme="majorBidi" w:cstheme="majorBidi"/>
          <w:sz w:val="24"/>
          <w:szCs w:val="24"/>
        </w:rPr>
        <w:t xml:space="preserve"> attempted coup</w:t>
      </w:r>
      <w:r w:rsidR="000C4164" w:rsidRPr="00134D7B">
        <w:rPr>
          <w:rFonts w:asciiTheme="majorBidi" w:hAnsiTheme="majorBidi" w:cstheme="majorBidi"/>
          <w:sz w:val="24"/>
          <w:szCs w:val="24"/>
        </w:rPr>
        <w:t>.</w:t>
      </w:r>
      <w:r w:rsidRPr="00134D7B">
        <w:rPr>
          <w:rFonts w:asciiTheme="majorBidi" w:hAnsiTheme="majorBidi" w:cstheme="majorBidi"/>
          <w:sz w:val="24"/>
          <w:szCs w:val="24"/>
        </w:rPr>
        <w:t xml:space="preserve"> Turkey </w:t>
      </w:r>
      <w:r w:rsidR="000C4164" w:rsidRPr="00134D7B">
        <w:rPr>
          <w:rFonts w:asciiTheme="majorBidi" w:hAnsiTheme="majorBidi" w:cstheme="majorBidi"/>
          <w:sz w:val="24"/>
          <w:szCs w:val="24"/>
        </w:rPr>
        <w:t>continues to shut down</w:t>
      </w:r>
      <w:r w:rsidRPr="00134D7B">
        <w:rPr>
          <w:rFonts w:asciiTheme="majorBidi" w:hAnsiTheme="majorBidi" w:cstheme="majorBidi"/>
          <w:sz w:val="24"/>
          <w:szCs w:val="24"/>
        </w:rPr>
        <w:t xml:space="preserve"> thousands of different educational, health and service</w:t>
      </w:r>
      <w:r w:rsidR="000C4164" w:rsidRPr="00134D7B">
        <w:rPr>
          <w:rFonts w:asciiTheme="majorBidi" w:hAnsiTheme="majorBidi" w:cstheme="majorBidi"/>
          <w:sz w:val="24"/>
          <w:szCs w:val="24"/>
        </w:rPr>
        <w:t>s</w:t>
      </w:r>
      <w:r w:rsidRPr="00134D7B">
        <w:rPr>
          <w:rFonts w:asciiTheme="majorBidi" w:hAnsiTheme="majorBidi" w:cstheme="majorBidi"/>
          <w:sz w:val="24"/>
          <w:szCs w:val="24"/>
        </w:rPr>
        <w:t xml:space="preserve"> institutions </w:t>
      </w:r>
      <w:r w:rsidR="000C4164" w:rsidRPr="00134D7B">
        <w:rPr>
          <w:rFonts w:asciiTheme="majorBidi" w:hAnsiTheme="majorBidi" w:cstheme="majorBidi"/>
          <w:sz w:val="24"/>
          <w:szCs w:val="24"/>
        </w:rPr>
        <w:t>under</w:t>
      </w:r>
      <w:r w:rsidRPr="00134D7B">
        <w:rPr>
          <w:rFonts w:asciiTheme="majorBidi" w:hAnsiTheme="majorBidi" w:cstheme="majorBidi"/>
          <w:sz w:val="24"/>
          <w:szCs w:val="24"/>
        </w:rPr>
        <w:t xml:space="preserve"> the pretext of receiving </w:t>
      </w:r>
      <w:r w:rsidR="000C4164" w:rsidRPr="00134D7B">
        <w:rPr>
          <w:rFonts w:asciiTheme="majorBidi" w:hAnsiTheme="majorBidi" w:cstheme="majorBidi"/>
          <w:sz w:val="24"/>
          <w:szCs w:val="24"/>
        </w:rPr>
        <w:t>finance</w:t>
      </w:r>
      <w:r w:rsidRPr="00134D7B">
        <w:rPr>
          <w:rFonts w:asciiTheme="majorBidi" w:hAnsiTheme="majorBidi" w:cstheme="majorBidi"/>
          <w:sz w:val="24"/>
          <w:szCs w:val="24"/>
        </w:rPr>
        <w:t xml:space="preserve"> from terrorist organizations, in addition to blocking hundreds of th</w:t>
      </w:r>
      <w:r w:rsidR="00FD0158" w:rsidRPr="00134D7B">
        <w:rPr>
          <w:rFonts w:asciiTheme="majorBidi" w:hAnsiTheme="majorBidi" w:cstheme="majorBidi"/>
          <w:sz w:val="24"/>
          <w:szCs w:val="24"/>
        </w:rPr>
        <w:t>ousands of opposition websites. Additionally, many workers</w:t>
      </w:r>
      <w:r w:rsidRPr="00134D7B">
        <w:rPr>
          <w:rFonts w:asciiTheme="majorBidi" w:hAnsiTheme="majorBidi" w:cstheme="majorBidi"/>
          <w:sz w:val="24"/>
          <w:szCs w:val="24"/>
        </w:rPr>
        <w:t xml:space="preserve"> in the field of human rights and press have been prosecuted and arrested </w:t>
      </w:r>
      <w:r w:rsidR="00FD0158" w:rsidRPr="00134D7B">
        <w:rPr>
          <w:rFonts w:asciiTheme="majorBidi" w:hAnsiTheme="majorBidi" w:cstheme="majorBidi"/>
          <w:sz w:val="24"/>
          <w:szCs w:val="24"/>
        </w:rPr>
        <w:t xml:space="preserve">over alleged terrorism charges. It is noteworthy that terrorism-related charges are punished with harsh and sometimes extreme penalties, such as life imprisonment, </w:t>
      </w:r>
      <w:r w:rsidRPr="00134D7B">
        <w:rPr>
          <w:rFonts w:asciiTheme="majorBidi" w:hAnsiTheme="majorBidi" w:cstheme="majorBidi"/>
          <w:sz w:val="24"/>
          <w:szCs w:val="24"/>
        </w:rPr>
        <w:t>according to the new anti-terror law.</w:t>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The terrorism law allows the Turkish security services to enjoy wide powers outside the legislative and judicial control that are used to </w:t>
      </w:r>
      <w:r w:rsidR="00FD0158" w:rsidRPr="00134D7B">
        <w:rPr>
          <w:rFonts w:asciiTheme="majorBidi" w:hAnsiTheme="majorBidi" w:cstheme="majorBidi"/>
          <w:sz w:val="24"/>
          <w:szCs w:val="24"/>
        </w:rPr>
        <w:t>crackdown</w:t>
      </w:r>
      <w:r w:rsidRPr="00134D7B">
        <w:rPr>
          <w:rFonts w:asciiTheme="majorBidi" w:hAnsiTheme="majorBidi" w:cstheme="majorBidi"/>
          <w:sz w:val="24"/>
          <w:szCs w:val="24"/>
        </w:rPr>
        <w:t xml:space="preserve"> demonstrations and protests and constrict the formation of social associations and civil society activities, in addition to arresting opinion activists and </w:t>
      </w:r>
      <w:r w:rsidR="00C63F33" w:rsidRPr="00134D7B">
        <w:rPr>
          <w:rFonts w:asciiTheme="majorBidi" w:hAnsiTheme="majorBidi" w:cstheme="majorBidi"/>
          <w:sz w:val="24"/>
          <w:szCs w:val="24"/>
        </w:rPr>
        <w:t>opposition groups</w:t>
      </w:r>
      <w:r w:rsidRPr="00134D7B">
        <w:rPr>
          <w:rFonts w:asciiTheme="majorBidi" w:hAnsiTheme="majorBidi" w:cstheme="majorBidi"/>
          <w:sz w:val="24"/>
          <w:szCs w:val="24"/>
        </w:rPr>
        <w:t xml:space="preserve"> </w:t>
      </w:r>
      <w:r w:rsidR="00C63F33" w:rsidRPr="00134D7B">
        <w:rPr>
          <w:rFonts w:asciiTheme="majorBidi" w:hAnsiTheme="majorBidi" w:cstheme="majorBidi"/>
          <w:sz w:val="24"/>
          <w:szCs w:val="24"/>
        </w:rPr>
        <w:t xml:space="preserve">over alleged links to </w:t>
      </w:r>
      <w:r w:rsidRPr="00134D7B">
        <w:rPr>
          <w:rFonts w:asciiTheme="majorBidi" w:hAnsiTheme="majorBidi" w:cstheme="majorBidi"/>
          <w:sz w:val="24"/>
          <w:szCs w:val="24"/>
        </w:rPr>
        <w:t>terrorist organizations. A number of deaths</w:t>
      </w:r>
      <w:r w:rsidR="00C63F33" w:rsidRPr="00134D7B">
        <w:rPr>
          <w:rFonts w:asciiTheme="majorBidi" w:hAnsiTheme="majorBidi" w:cstheme="majorBidi"/>
          <w:sz w:val="24"/>
          <w:szCs w:val="24"/>
        </w:rPr>
        <w:t xml:space="preserve"> cases</w:t>
      </w:r>
      <w:r w:rsidRPr="00134D7B">
        <w:rPr>
          <w:rFonts w:asciiTheme="majorBidi" w:hAnsiTheme="majorBidi" w:cstheme="majorBidi"/>
          <w:sz w:val="24"/>
          <w:szCs w:val="24"/>
        </w:rPr>
        <w:t xml:space="preserve"> have been registered in Turkish prisons</w:t>
      </w:r>
      <w:r w:rsidR="00C63F33" w:rsidRPr="00134D7B">
        <w:rPr>
          <w:rFonts w:asciiTheme="majorBidi" w:hAnsiTheme="majorBidi" w:cstheme="majorBidi"/>
          <w:sz w:val="24"/>
          <w:szCs w:val="24"/>
        </w:rPr>
        <w:t>. Although</w:t>
      </w:r>
      <w:r w:rsidRPr="00134D7B">
        <w:rPr>
          <w:rFonts w:asciiTheme="majorBidi" w:hAnsiTheme="majorBidi" w:cstheme="majorBidi"/>
          <w:sz w:val="24"/>
          <w:szCs w:val="24"/>
        </w:rPr>
        <w:t xml:space="preserve"> the Turkish authorities claim </w:t>
      </w:r>
      <w:r w:rsidR="00C63F33" w:rsidRPr="00134D7B">
        <w:rPr>
          <w:rFonts w:asciiTheme="majorBidi" w:hAnsiTheme="majorBidi" w:cstheme="majorBidi"/>
          <w:sz w:val="24"/>
          <w:szCs w:val="24"/>
        </w:rPr>
        <w:t>that</w:t>
      </w:r>
      <w:r w:rsidRPr="00134D7B">
        <w:rPr>
          <w:rFonts w:asciiTheme="majorBidi" w:hAnsiTheme="majorBidi" w:cstheme="majorBidi"/>
          <w:sz w:val="24"/>
          <w:szCs w:val="24"/>
        </w:rPr>
        <w:t xml:space="preserve"> suicide</w:t>
      </w:r>
      <w:r w:rsidR="00C63F33" w:rsidRPr="00134D7B">
        <w:rPr>
          <w:rFonts w:asciiTheme="majorBidi" w:hAnsiTheme="majorBidi" w:cstheme="majorBidi"/>
          <w:sz w:val="24"/>
          <w:szCs w:val="24"/>
        </w:rPr>
        <w:t xml:space="preserve"> was the cause of their deaths, it turned out that </w:t>
      </w:r>
      <w:r w:rsidRPr="00134D7B">
        <w:rPr>
          <w:rFonts w:asciiTheme="majorBidi" w:hAnsiTheme="majorBidi" w:cstheme="majorBidi"/>
          <w:sz w:val="24"/>
          <w:szCs w:val="24"/>
        </w:rPr>
        <w:t xml:space="preserve">most of </w:t>
      </w:r>
      <w:r w:rsidR="00C63F33" w:rsidRPr="00134D7B">
        <w:rPr>
          <w:rFonts w:asciiTheme="majorBidi" w:hAnsiTheme="majorBidi" w:cstheme="majorBidi"/>
          <w:sz w:val="24"/>
          <w:szCs w:val="24"/>
        </w:rPr>
        <w:t>them were exposed to severe torture; both physically and psychologically, all this</w:t>
      </w:r>
      <w:r w:rsidRPr="00134D7B">
        <w:rPr>
          <w:rFonts w:asciiTheme="majorBidi" w:hAnsiTheme="majorBidi" w:cstheme="majorBidi"/>
          <w:sz w:val="24"/>
          <w:szCs w:val="24"/>
        </w:rPr>
        <w:t xml:space="preserve"> in light of the impunity for the perpetrators of these crimes.</w:t>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The Turkish anti-terror law violates all international covenants and treaties signed by Turkey that guarantee the protection of the basic rights of Turkish citizens in additi</w:t>
      </w:r>
      <w:r w:rsidR="00750533" w:rsidRPr="00134D7B">
        <w:rPr>
          <w:rFonts w:asciiTheme="majorBidi" w:hAnsiTheme="majorBidi" w:cstheme="majorBidi"/>
          <w:sz w:val="24"/>
          <w:szCs w:val="24"/>
        </w:rPr>
        <w:t xml:space="preserve">on to the Turkish constitution. </w:t>
      </w:r>
      <w:r w:rsidR="009A3E16" w:rsidRPr="00134D7B">
        <w:rPr>
          <w:rFonts w:asciiTheme="majorBidi" w:hAnsiTheme="majorBidi" w:cstheme="majorBidi"/>
          <w:sz w:val="24"/>
          <w:szCs w:val="24"/>
        </w:rPr>
        <w:t>Not only governors have been extended the power to prohibit the entry and exit of specific persons into and from specific places in a city for 15 days, they have also been given the authority to declare curfews and ban vehicles to go out in traffic without a time limit at certain places and times. This merely signifies the authority to declare a curfew on one’s own</w:t>
      </w:r>
      <w:r w:rsidR="00F545A6" w:rsidRPr="00134D7B">
        <w:rPr>
          <w:rStyle w:val="FootnoteReference"/>
          <w:rFonts w:asciiTheme="majorBidi" w:hAnsiTheme="majorBidi" w:cstheme="majorBidi"/>
          <w:sz w:val="24"/>
          <w:szCs w:val="24"/>
        </w:rPr>
        <w:footnoteReference w:id="4"/>
      </w:r>
      <w:r w:rsidRPr="00134D7B">
        <w:rPr>
          <w:rFonts w:asciiTheme="majorBidi" w:hAnsiTheme="majorBidi" w:cstheme="majorBidi"/>
          <w:sz w:val="24"/>
          <w:szCs w:val="24"/>
        </w:rPr>
        <w:t xml:space="preserve">, which </w:t>
      </w:r>
      <w:r w:rsidR="009A3E16" w:rsidRPr="00134D7B">
        <w:rPr>
          <w:rFonts w:asciiTheme="majorBidi" w:hAnsiTheme="majorBidi" w:cstheme="majorBidi"/>
          <w:sz w:val="24"/>
          <w:szCs w:val="24"/>
        </w:rPr>
        <w:t>violates</w:t>
      </w:r>
      <w:r w:rsidRPr="00134D7B">
        <w:rPr>
          <w:rFonts w:asciiTheme="majorBidi" w:hAnsiTheme="majorBidi" w:cstheme="majorBidi"/>
          <w:sz w:val="24"/>
          <w:szCs w:val="24"/>
        </w:rPr>
        <w:t xml:space="preserve"> Article 23 of the Turkish Constitution, which grants individuals freedom of residence and movement.</w:t>
      </w:r>
      <w:r w:rsidR="00F545A6" w:rsidRPr="00134D7B">
        <w:rPr>
          <w:rStyle w:val="FootnoteReference"/>
          <w:rFonts w:asciiTheme="majorBidi" w:hAnsiTheme="majorBidi" w:cstheme="majorBidi"/>
          <w:sz w:val="24"/>
          <w:szCs w:val="24"/>
        </w:rPr>
        <w:footnoteReference w:id="5"/>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On the other hand, </w:t>
      </w:r>
      <w:r w:rsidR="00DC5FB1" w:rsidRPr="00134D7B">
        <w:rPr>
          <w:rFonts w:asciiTheme="majorBidi" w:hAnsiTheme="majorBidi" w:cstheme="majorBidi"/>
          <w:sz w:val="24"/>
          <w:szCs w:val="24"/>
        </w:rPr>
        <w:t>the authority to perform preventive search has been extended to the gendarmerie and police officers without a judge’s ruling to that effect in military locations</w:t>
      </w:r>
      <w:r w:rsidRPr="00134D7B">
        <w:rPr>
          <w:rFonts w:asciiTheme="majorBidi" w:hAnsiTheme="majorBidi" w:cstheme="majorBidi"/>
          <w:sz w:val="24"/>
          <w:szCs w:val="24"/>
        </w:rPr>
        <w:t xml:space="preserve">, in violation </w:t>
      </w:r>
      <w:r w:rsidR="00DC5FB1" w:rsidRPr="00134D7B">
        <w:rPr>
          <w:rFonts w:asciiTheme="majorBidi" w:hAnsiTheme="majorBidi" w:cstheme="majorBidi"/>
          <w:sz w:val="24"/>
          <w:szCs w:val="24"/>
        </w:rPr>
        <w:t>to</w:t>
      </w:r>
      <w:r w:rsidRPr="00134D7B">
        <w:rPr>
          <w:rFonts w:asciiTheme="majorBidi" w:hAnsiTheme="majorBidi" w:cstheme="majorBidi"/>
          <w:sz w:val="24"/>
          <w:szCs w:val="24"/>
        </w:rPr>
        <w:t xml:space="preserve"> Article 20 of the Turkish Constitution, which protects </w:t>
      </w:r>
      <w:r w:rsidR="00814A5B" w:rsidRPr="00134D7B">
        <w:rPr>
          <w:rFonts w:asciiTheme="majorBidi" w:hAnsiTheme="majorBidi" w:cstheme="majorBidi"/>
          <w:sz w:val="24"/>
          <w:szCs w:val="24"/>
        </w:rPr>
        <w:t xml:space="preserve">the privacy of </w:t>
      </w:r>
      <w:r w:rsidRPr="00134D7B">
        <w:rPr>
          <w:rFonts w:asciiTheme="majorBidi" w:hAnsiTheme="majorBidi" w:cstheme="majorBidi"/>
          <w:sz w:val="24"/>
          <w:szCs w:val="24"/>
        </w:rPr>
        <w:t>pri</w:t>
      </w:r>
      <w:r w:rsidR="00814A5B" w:rsidRPr="00134D7B">
        <w:rPr>
          <w:rFonts w:asciiTheme="majorBidi" w:hAnsiTheme="majorBidi" w:cstheme="majorBidi"/>
          <w:sz w:val="24"/>
          <w:szCs w:val="24"/>
        </w:rPr>
        <w:t xml:space="preserve">vate and family life in Turkey. The law, moreover, </w:t>
      </w:r>
      <w:r w:rsidR="001B05B3" w:rsidRPr="00134D7B">
        <w:rPr>
          <w:rFonts w:asciiTheme="majorBidi" w:hAnsiTheme="majorBidi" w:cstheme="majorBidi"/>
          <w:sz w:val="24"/>
          <w:szCs w:val="24"/>
        </w:rPr>
        <w:t xml:space="preserve">states that the period of detention can be extended to a total of 12 </w:t>
      </w:r>
      <w:r w:rsidR="001B05B3" w:rsidRPr="00134D7B">
        <w:rPr>
          <w:rFonts w:asciiTheme="majorBidi" w:hAnsiTheme="majorBidi" w:cstheme="majorBidi"/>
          <w:sz w:val="24"/>
          <w:szCs w:val="24"/>
        </w:rPr>
        <w:lastRenderedPageBreak/>
        <w:t>days through 4-day extensions by a judge’s ruling</w:t>
      </w:r>
      <w:r w:rsidRPr="00134D7B">
        <w:rPr>
          <w:rFonts w:asciiTheme="majorBidi" w:hAnsiTheme="majorBidi" w:cstheme="majorBidi"/>
          <w:sz w:val="24"/>
          <w:szCs w:val="24"/>
        </w:rPr>
        <w:t xml:space="preserve">, </w:t>
      </w:r>
      <w:r w:rsidR="001B05B3" w:rsidRPr="00134D7B">
        <w:rPr>
          <w:rFonts w:asciiTheme="majorBidi" w:hAnsiTheme="majorBidi" w:cstheme="majorBidi"/>
          <w:sz w:val="24"/>
          <w:szCs w:val="24"/>
        </w:rPr>
        <w:t>which violates</w:t>
      </w:r>
      <w:r w:rsidR="00814A5B" w:rsidRPr="00134D7B">
        <w:rPr>
          <w:rFonts w:asciiTheme="majorBidi" w:hAnsiTheme="majorBidi" w:cstheme="majorBidi"/>
          <w:sz w:val="24"/>
          <w:szCs w:val="24"/>
        </w:rPr>
        <w:t xml:space="preserve"> </w:t>
      </w:r>
      <w:r w:rsidRPr="00134D7B">
        <w:rPr>
          <w:rFonts w:asciiTheme="majorBidi" w:hAnsiTheme="majorBidi" w:cstheme="majorBidi"/>
          <w:sz w:val="24"/>
          <w:szCs w:val="24"/>
        </w:rPr>
        <w:t>Article 19 of the Turkish Constitution, which calls for non-extension of a maximum period of no more than four days.</w:t>
      </w:r>
      <w:r w:rsidR="00DC5FB1" w:rsidRPr="00134D7B">
        <w:rPr>
          <w:rStyle w:val="FootnoteReference"/>
          <w:rFonts w:asciiTheme="majorBidi" w:hAnsiTheme="majorBidi" w:cstheme="majorBidi"/>
          <w:sz w:val="24"/>
          <w:szCs w:val="24"/>
        </w:rPr>
        <w:footnoteReference w:id="6"/>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The law also increases the time period for pre-trial detention reviews to take place from 30 to 90 days, and the law also gives the Turkish government the authority to continue the practice of arbitrary dismissal of judges and other public sector employees believed to be linked to terrorist organizations, which </w:t>
      </w:r>
      <w:r w:rsidR="004470D7" w:rsidRPr="00134D7B">
        <w:rPr>
          <w:rFonts w:asciiTheme="majorBidi" w:hAnsiTheme="majorBidi" w:cstheme="majorBidi"/>
          <w:sz w:val="24"/>
          <w:szCs w:val="24"/>
        </w:rPr>
        <w:t>undermine judicial independence and politicize the court.</w:t>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Also, the fact that the law contains broad and vague terms </w:t>
      </w:r>
      <w:r w:rsidR="00EC5DCD" w:rsidRPr="00134D7B">
        <w:rPr>
          <w:rFonts w:asciiTheme="majorBidi" w:hAnsiTheme="majorBidi" w:cstheme="majorBidi"/>
          <w:sz w:val="24"/>
          <w:szCs w:val="24"/>
        </w:rPr>
        <w:t>puts everyone</w:t>
      </w:r>
      <w:r w:rsidRPr="00134D7B">
        <w:rPr>
          <w:rFonts w:asciiTheme="majorBidi" w:hAnsiTheme="majorBidi" w:cstheme="majorBidi"/>
          <w:sz w:val="24"/>
          <w:szCs w:val="24"/>
        </w:rPr>
        <w:t xml:space="preserve"> who opposes the authorities </w:t>
      </w:r>
      <w:r w:rsidR="000A57F7" w:rsidRPr="00134D7B">
        <w:rPr>
          <w:rFonts w:asciiTheme="majorBidi" w:hAnsiTheme="majorBidi" w:cstheme="majorBidi"/>
          <w:sz w:val="24"/>
          <w:szCs w:val="24"/>
        </w:rPr>
        <w:t>at risk of prosecution</w:t>
      </w:r>
      <w:r w:rsidRPr="00134D7B">
        <w:rPr>
          <w:rFonts w:asciiTheme="majorBidi" w:hAnsiTheme="majorBidi" w:cstheme="majorBidi"/>
          <w:sz w:val="24"/>
          <w:szCs w:val="24"/>
        </w:rPr>
        <w:t xml:space="preserve"> without any evidence of criminal </w:t>
      </w:r>
      <w:r w:rsidR="000A57F7" w:rsidRPr="00134D7B">
        <w:rPr>
          <w:rFonts w:asciiTheme="majorBidi" w:hAnsiTheme="majorBidi" w:cstheme="majorBidi"/>
          <w:sz w:val="24"/>
          <w:szCs w:val="24"/>
        </w:rPr>
        <w:t>acts</w:t>
      </w:r>
      <w:r w:rsidR="000A57F7" w:rsidRPr="00134D7B">
        <w:rPr>
          <w:rStyle w:val="FootnoteReference"/>
          <w:rFonts w:asciiTheme="majorBidi" w:hAnsiTheme="majorBidi" w:cstheme="majorBidi"/>
          <w:sz w:val="24"/>
          <w:szCs w:val="24"/>
        </w:rPr>
        <w:footnoteReference w:id="7"/>
      </w:r>
      <w:r w:rsidRPr="00134D7B">
        <w:rPr>
          <w:rFonts w:asciiTheme="majorBidi" w:hAnsiTheme="majorBidi" w:cstheme="majorBidi"/>
          <w:sz w:val="24"/>
          <w:szCs w:val="24"/>
        </w:rPr>
        <w:t>, which is a violation of articles 19, 23 and 34 of the Turkish constitution, which stipulates the need to guarantee personal freedom and sec</w:t>
      </w:r>
      <w:r w:rsidR="000A57F7" w:rsidRPr="00134D7B">
        <w:rPr>
          <w:rFonts w:asciiTheme="majorBidi" w:hAnsiTheme="majorBidi" w:cstheme="majorBidi"/>
          <w:sz w:val="24"/>
          <w:szCs w:val="24"/>
        </w:rPr>
        <w:t xml:space="preserve">urity and the right to a fair trial </w:t>
      </w:r>
      <w:r w:rsidRPr="00134D7B">
        <w:rPr>
          <w:rFonts w:asciiTheme="majorBidi" w:hAnsiTheme="majorBidi" w:cstheme="majorBidi"/>
          <w:sz w:val="24"/>
          <w:szCs w:val="24"/>
        </w:rPr>
        <w:t>to Turkish citizens</w:t>
      </w:r>
      <w:r w:rsidR="000A57F7" w:rsidRPr="00134D7B">
        <w:rPr>
          <w:rStyle w:val="FootnoteReference"/>
          <w:rFonts w:asciiTheme="majorBidi" w:hAnsiTheme="majorBidi" w:cstheme="majorBidi"/>
          <w:sz w:val="24"/>
          <w:szCs w:val="24"/>
        </w:rPr>
        <w:footnoteReference w:id="8"/>
      </w:r>
      <w:r w:rsidRPr="00134D7B">
        <w:rPr>
          <w:rFonts w:asciiTheme="majorBidi" w:hAnsiTheme="majorBidi" w:cstheme="majorBidi"/>
          <w:sz w:val="24"/>
          <w:szCs w:val="24"/>
        </w:rPr>
        <w:t xml:space="preserve">. In this context, the law allows the imposition of restrictions on freedom of movement and the right to peaceful assembly in Turkish legislation by amending Article 6/2 of the Law of </w:t>
      </w:r>
      <w:r w:rsidR="000A57F7" w:rsidRPr="00134D7B">
        <w:rPr>
          <w:rFonts w:asciiTheme="majorBidi" w:hAnsiTheme="majorBidi" w:cstheme="majorBidi"/>
          <w:sz w:val="24"/>
          <w:szCs w:val="24"/>
        </w:rPr>
        <w:t xml:space="preserve">gatherings and Demonstrations, in a way that restricts </w:t>
      </w:r>
      <w:r w:rsidRPr="00134D7B">
        <w:rPr>
          <w:rFonts w:asciiTheme="majorBidi" w:hAnsiTheme="majorBidi" w:cstheme="majorBidi"/>
          <w:sz w:val="24"/>
          <w:szCs w:val="24"/>
        </w:rPr>
        <w:t>rights and freedoms</w:t>
      </w:r>
      <w:r w:rsidR="00637A90" w:rsidRPr="00134D7B">
        <w:rPr>
          <w:rStyle w:val="FootnoteReference"/>
          <w:rFonts w:asciiTheme="majorBidi" w:hAnsiTheme="majorBidi" w:cstheme="majorBidi"/>
          <w:sz w:val="24"/>
          <w:szCs w:val="24"/>
        </w:rPr>
        <w:footnoteReference w:id="9"/>
      </w:r>
      <w:r w:rsidR="00637A90" w:rsidRPr="00134D7B">
        <w:rPr>
          <w:rFonts w:asciiTheme="majorBidi" w:hAnsiTheme="majorBidi" w:cstheme="majorBidi"/>
          <w:sz w:val="24"/>
          <w:szCs w:val="24"/>
        </w:rPr>
        <w:t>. T</w:t>
      </w:r>
      <w:r w:rsidRPr="00134D7B">
        <w:rPr>
          <w:rFonts w:asciiTheme="majorBidi" w:hAnsiTheme="majorBidi" w:cstheme="majorBidi"/>
          <w:sz w:val="24"/>
          <w:szCs w:val="24"/>
        </w:rPr>
        <w:t xml:space="preserve">his law </w:t>
      </w:r>
      <w:r w:rsidR="00637A90" w:rsidRPr="00134D7B">
        <w:rPr>
          <w:rFonts w:asciiTheme="majorBidi" w:hAnsiTheme="majorBidi" w:cstheme="majorBidi"/>
          <w:sz w:val="24"/>
          <w:szCs w:val="24"/>
        </w:rPr>
        <w:t>caused many</w:t>
      </w:r>
      <w:r w:rsidRPr="00134D7B">
        <w:rPr>
          <w:rFonts w:asciiTheme="majorBidi" w:hAnsiTheme="majorBidi" w:cstheme="majorBidi"/>
          <w:sz w:val="24"/>
          <w:szCs w:val="24"/>
        </w:rPr>
        <w:t xml:space="preserve"> violations </w:t>
      </w:r>
      <w:r w:rsidR="00637A90" w:rsidRPr="00134D7B">
        <w:rPr>
          <w:rFonts w:asciiTheme="majorBidi" w:hAnsiTheme="majorBidi" w:cstheme="majorBidi"/>
          <w:sz w:val="24"/>
          <w:szCs w:val="24"/>
        </w:rPr>
        <w:t>to</w:t>
      </w:r>
      <w:r w:rsidRPr="00134D7B">
        <w:rPr>
          <w:rFonts w:asciiTheme="majorBidi" w:hAnsiTheme="majorBidi" w:cstheme="majorBidi"/>
          <w:sz w:val="24"/>
          <w:szCs w:val="24"/>
        </w:rPr>
        <w:t xml:space="preserve"> human rights</w:t>
      </w:r>
      <w:r w:rsidR="00637A90" w:rsidRPr="00134D7B">
        <w:rPr>
          <w:rFonts w:asciiTheme="majorBidi" w:hAnsiTheme="majorBidi" w:cstheme="majorBidi"/>
          <w:sz w:val="24"/>
          <w:szCs w:val="24"/>
        </w:rPr>
        <w:t>, including the following:</w:t>
      </w:r>
    </w:p>
    <w:p w:rsidR="00134D7B" w:rsidRDefault="0062516A" w:rsidP="00134D7B">
      <w:pPr>
        <w:ind w:firstLine="720"/>
        <w:jc w:val="both"/>
        <w:rPr>
          <w:rFonts w:asciiTheme="majorBidi" w:hAnsiTheme="majorBidi" w:cstheme="majorBidi"/>
          <w:b/>
          <w:bCs/>
          <w:sz w:val="24"/>
          <w:szCs w:val="24"/>
        </w:rPr>
      </w:pPr>
      <w:r w:rsidRPr="00134D7B">
        <w:rPr>
          <w:rFonts w:asciiTheme="majorBidi" w:hAnsiTheme="majorBidi" w:cstheme="majorBidi"/>
          <w:b/>
          <w:bCs/>
          <w:sz w:val="24"/>
          <w:szCs w:val="24"/>
        </w:rPr>
        <w:t>Restricting the freedom of journalists</w:t>
      </w:r>
      <w:r w:rsidR="00134D7B">
        <w:rPr>
          <w:rFonts w:asciiTheme="majorBidi" w:hAnsiTheme="majorBidi" w:cstheme="majorBidi"/>
          <w:b/>
          <w:bCs/>
          <w:sz w:val="24"/>
          <w:szCs w:val="24"/>
        </w:rPr>
        <w:t>:</w:t>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 The Turkish government </w:t>
      </w:r>
      <w:r w:rsidR="00637A90" w:rsidRPr="00134D7B">
        <w:rPr>
          <w:rFonts w:asciiTheme="majorBidi" w:hAnsiTheme="majorBidi" w:cstheme="majorBidi"/>
          <w:sz w:val="24"/>
          <w:szCs w:val="24"/>
        </w:rPr>
        <w:t>passed</w:t>
      </w:r>
      <w:r w:rsidRPr="00134D7B">
        <w:rPr>
          <w:rFonts w:asciiTheme="majorBidi" w:hAnsiTheme="majorBidi" w:cstheme="majorBidi"/>
          <w:sz w:val="24"/>
          <w:szCs w:val="24"/>
        </w:rPr>
        <w:t xml:space="preserve"> a decision on December 1, 2019 to cancel the press cards of 685 journalists for</w:t>
      </w:r>
      <w:r w:rsidR="00637A90" w:rsidRPr="00134D7B">
        <w:rPr>
          <w:rFonts w:asciiTheme="majorBidi" w:hAnsiTheme="majorBidi" w:cstheme="majorBidi"/>
          <w:sz w:val="24"/>
          <w:szCs w:val="24"/>
        </w:rPr>
        <w:t xml:space="preserve"> allegedly posing</w:t>
      </w:r>
      <w:r w:rsidRPr="00134D7B">
        <w:rPr>
          <w:rFonts w:asciiTheme="majorBidi" w:hAnsiTheme="majorBidi" w:cstheme="majorBidi"/>
          <w:sz w:val="24"/>
          <w:szCs w:val="24"/>
        </w:rPr>
        <w:t xml:space="preserve"> a threat to Turkish national security</w:t>
      </w:r>
      <w:r w:rsidR="00637A90" w:rsidRPr="00134D7B">
        <w:rPr>
          <w:rStyle w:val="FootnoteReference"/>
          <w:rFonts w:asciiTheme="majorBidi" w:hAnsiTheme="majorBidi" w:cstheme="majorBidi"/>
          <w:sz w:val="24"/>
          <w:szCs w:val="24"/>
        </w:rPr>
        <w:footnoteReference w:id="10"/>
      </w:r>
      <w:r w:rsidR="00637A90" w:rsidRPr="00134D7B">
        <w:rPr>
          <w:rFonts w:asciiTheme="majorBidi" w:hAnsiTheme="majorBidi" w:cstheme="majorBidi"/>
          <w:sz w:val="24"/>
          <w:szCs w:val="24"/>
        </w:rPr>
        <w:t xml:space="preserve">. It </w:t>
      </w:r>
      <w:r w:rsidRPr="00134D7B">
        <w:rPr>
          <w:rFonts w:asciiTheme="majorBidi" w:hAnsiTheme="majorBidi" w:cstheme="majorBidi"/>
          <w:sz w:val="24"/>
          <w:szCs w:val="24"/>
        </w:rPr>
        <w:t xml:space="preserve">also stormed the home of female journalist and human rights defender, "Nurkan Besal" on October 19 in the southeastern province of Diyarbakir. </w:t>
      </w:r>
      <w:r w:rsidR="00637A90" w:rsidRPr="00134D7B">
        <w:rPr>
          <w:rFonts w:asciiTheme="majorBidi" w:hAnsiTheme="majorBidi" w:cstheme="majorBidi"/>
          <w:sz w:val="24"/>
          <w:szCs w:val="24"/>
        </w:rPr>
        <w:t>It is north mentioning that</w:t>
      </w:r>
      <w:r w:rsidRPr="00134D7B">
        <w:rPr>
          <w:rFonts w:asciiTheme="majorBidi" w:hAnsiTheme="majorBidi" w:cstheme="majorBidi"/>
          <w:sz w:val="24"/>
          <w:szCs w:val="24"/>
        </w:rPr>
        <w:t xml:space="preserve"> storming of the citizens' house</w:t>
      </w:r>
      <w:r w:rsidR="007F010A" w:rsidRPr="00134D7B">
        <w:rPr>
          <w:rFonts w:asciiTheme="majorBidi" w:hAnsiTheme="majorBidi" w:cstheme="majorBidi"/>
          <w:sz w:val="24"/>
          <w:szCs w:val="24"/>
        </w:rPr>
        <w:t>s</w:t>
      </w:r>
      <w:r w:rsidRPr="00134D7B">
        <w:rPr>
          <w:rFonts w:asciiTheme="majorBidi" w:hAnsiTheme="majorBidi" w:cstheme="majorBidi"/>
          <w:sz w:val="24"/>
          <w:szCs w:val="24"/>
        </w:rPr>
        <w:t xml:space="preserve"> without judicial permission is </w:t>
      </w:r>
      <w:r w:rsidR="007F010A" w:rsidRPr="00134D7B">
        <w:rPr>
          <w:rFonts w:asciiTheme="majorBidi" w:hAnsiTheme="majorBidi" w:cstheme="majorBidi"/>
          <w:sz w:val="24"/>
          <w:szCs w:val="24"/>
        </w:rPr>
        <w:t>done according to</w:t>
      </w:r>
      <w:r w:rsidRPr="00134D7B">
        <w:rPr>
          <w:rFonts w:asciiTheme="majorBidi" w:hAnsiTheme="majorBidi" w:cstheme="majorBidi"/>
          <w:sz w:val="24"/>
          <w:szCs w:val="24"/>
        </w:rPr>
        <w:t xml:space="preserve"> the terrorism law.</w:t>
      </w:r>
      <w:r w:rsidR="007F010A" w:rsidRPr="00134D7B">
        <w:rPr>
          <w:rStyle w:val="FootnoteReference"/>
          <w:rFonts w:asciiTheme="majorBidi" w:hAnsiTheme="majorBidi" w:cstheme="majorBidi"/>
          <w:sz w:val="24"/>
          <w:szCs w:val="24"/>
        </w:rPr>
        <w:footnoteReference w:id="11"/>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This comes in conjunction with the politicization </w:t>
      </w:r>
      <w:r w:rsidR="007F010A" w:rsidRPr="00134D7B">
        <w:rPr>
          <w:rFonts w:asciiTheme="majorBidi" w:hAnsiTheme="majorBidi" w:cstheme="majorBidi"/>
          <w:sz w:val="24"/>
          <w:szCs w:val="24"/>
        </w:rPr>
        <w:t xml:space="preserve">of the judiciary </w:t>
      </w:r>
      <w:r w:rsidRPr="00134D7B">
        <w:rPr>
          <w:rFonts w:asciiTheme="majorBidi" w:hAnsiTheme="majorBidi" w:cstheme="majorBidi"/>
          <w:sz w:val="24"/>
          <w:szCs w:val="24"/>
        </w:rPr>
        <w:t xml:space="preserve">and </w:t>
      </w:r>
      <w:r w:rsidR="007F010A" w:rsidRPr="00134D7B">
        <w:rPr>
          <w:rFonts w:asciiTheme="majorBidi" w:hAnsiTheme="majorBidi" w:cstheme="majorBidi"/>
          <w:sz w:val="24"/>
          <w:szCs w:val="24"/>
        </w:rPr>
        <w:t>its exploitation as a tool</w:t>
      </w:r>
      <w:r w:rsidRPr="00134D7B">
        <w:rPr>
          <w:rFonts w:asciiTheme="majorBidi" w:hAnsiTheme="majorBidi" w:cstheme="majorBidi"/>
          <w:sz w:val="24"/>
          <w:szCs w:val="24"/>
        </w:rPr>
        <w:t xml:space="preserve"> to prosecute </w:t>
      </w:r>
      <w:r w:rsidR="007F010A" w:rsidRPr="00134D7B">
        <w:rPr>
          <w:rFonts w:asciiTheme="majorBidi" w:hAnsiTheme="majorBidi" w:cstheme="majorBidi"/>
          <w:sz w:val="24"/>
          <w:szCs w:val="24"/>
        </w:rPr>
        <w:t>opposition</w:t>
      </w:r>
      <w:r w:rsidRPr="00134D7B">
        <w:rPr>
          <w:rFonts w:asciiTheme="majorBidi" w:hAnsiTheme="majorBidi" w:cstheme="majorBidi"/>
          <w:sz w:val="24"/>
          <w:szCs w:val="24"/>
        </w:rPr>
        <w:t xml:space="preserve">, human rights activists and journalists, </w:t>
      </w:r>
      <w:r w:rsidR="007F010A" w:rsidRPr="00134D7B">
        <w:rPr>
          <w:rFonts w:asciiTheme="majorBidi" w:hAnsiTheme="majorBidi" w:cstheme="majorBidi"/>
          <w:sz w:val="24"/>
          <w:szCs w:val="24"/>
        </w:rPr>
        <w:t>over alleged terrorism-related charges.</w:t>
      </w:r>
      <w:r w:rsidRPr="00134D7B">
        <w:rPr>
          <w:rFonts w:asciiTheme="majorBidi" w:hAnsiTheme="majorBidi" w:cstheme="majorBidi"/>
          <w:sz w:val="24"/>
          <w:szCs w:val="24"/>
        </w:rPr>
        <w:t xml:space="preserve"> </w:t>
      </w:r>
      <w:r w:rsidR="007F010A" w:rsidRPr="00134D7B">
        <w:rPr>
          <w:rFonts w:asciiTheme="majorBidi" w:hAnsiTheme="majorBidi" w:cstheme="majorBidi"/>
          <w:sz w:val="24"/>
          <w:szCs w:val="24"/>
        </w:rPr>
        <w:t>A</w:t>
      </w:r>
      <w:r w:rsidRPr="00134D7B">
        <w:rPr>
          <w:rFonts w:asciiTheme="majorBidi" w:hAnsiTheme="majorBidi" w:cstheme="majorBidi"/>
          <w:sz w:val="24"/>
          <w:szCs w:val="24"/>
        </w:rPr>
        <w:t xml:space="preserve"> Turkish </w:t>
      </w:r>
      <w:r w:rsidR="007F010A" w:rsidRPr="00134D7B">
        <w:rPr>
          <w:rFonts w:asciiTheme="majorBidi" w:hAnsiTheme="majorBidi" w:cstheme="majorBidi"/>
          <w:sz w:val="24"/>
          <w:szCs w:val="24"/>
        </w:rPr>
        <w:t>court</w:t>
      </w:r>
      <w:r w:rsidRPr="00134D7B">
        <w:rPr>
          <w:rFonts w:asciiTheme="majorBidi" w:hAnsiTheme="majorBidi" w:cstheme="majorBidi"/>
          <w:sz w:val="24"/>
          <w:szCs w:val="24"/>
        </w:rPr>
        <w:t xml:space="preserve"> issued on December 29, 2019 a decision to imprison six journalists and an accountant </w:t>
      </w:r>
      <w:r w:rsidR="007F010A" w:rsidRPr="00134D7B">
        <w:rPr>
          <w:rFonts w:asciiTheme="majorBidi" w:hAnsiTheme="majorBidi" w:cstheme="majorBidi"/>
          <w:sz w:val="24"/>
          <w:szCs w:val="24"/>
        </w:rPr>
        <w:t>working for</w:t>
      </w:r>
      <w:r w:rsidRPr="00134D7B">
        <w:rPr>
          <w:rFonts w:asciiTheme="majorBidi" w:hAnsiTheme="majorBidi" w:cstheme="majorBidi"/>
          <w:sz w:val="24"/>
          <w:szCs w:val="24"/>
        </w:rPr>
        <w:t xml:space="preserve"> </w:t>
      </w:r>
      <w:r w:rsidR="00396F31" w:rsidRPr="00134D7B">
        <w:rPr>
          <w:rFonts w:asciiTheme="majorBidi" w:hAnsiTheme="majorBidi" w:cstheme="majorBidi"/>
          <w:sz w:val="24"/>
          <w:szCs w:val="24"/>
        </w:rPr>
        <w:t>the Turkish "Suzgo" opposition newspaper over terrorism-related</w:t>
      </w:r>
      <w:r w:rsidRPr="00134D7B">
        <w:rPr>
          <w:rFonts w:asciiTheme="majorBidi" w:hAnsiTheme="majorBidi" w:cstheme="majorBidi"/>
          <w:sz w:val="24"/>
          <w:szCs w:val="24"/>
        </w:rPr>
        <w:t xml:space="preserve"> charges and provide assistance to the </w:t>
      </w:r>
      <w:r w:rsidR="00396F31" w:rsidRPr="00134D7B">
        <w:rPr>
          <w:rFonts w:asciiTheme="majorBidi" w:hAnsiTheme="majorBidi" w:cstheme="majorBidi"/>
          <w:sz w:val="24"/>
          <w:szCs w:val="24"/>
        </w:rPr>
        <w:t xml:space="preserve">Fethullah Gülen movement. </w:t>
      </w:r>
      <w:r w:rsidRPr="00134D7B">
        <w:rPr>
          <w:rFonts w:asciiTheme="majorBidi" w:hAnsiTheme="majorBidi" w:cstheme="majorBidi"/>
          <w:sz w:val="24"/>
          <w:szCs w:val="24"/>
        </w:rPr>
        <w:t xml:space="preserve">Among the convicts were the two prominent writers, Amine Kulasan and Najati Dugro, who were sentenced to 3 years in prison, while </w:t>
      </w:r>
      <w:r w:rsidR="00396F31" w:rsidRPr="00134D7B">
        <w:rPr>
          <w:rFonts w:asciiTheme="majorBidi" w:hAnsiTheme="majorBidi" w:cstheme="majorBidi"/>
          <w:sz w:val="24"/>
          <w:szCs w:val="24"/>
        </w:rPr>
        <w:t xml:space="preserve">the rest of journalists handed down sentences ranging from </w:t>
      </w:r>
      <w:r w:rsidRPr="00134D7B">
        <w:rPr>
          <w:rFonts w:asciiTheme="majorBidi" w:hAnsiTheme="majorBidi" w:cstheme="majorBidi"/>
          <w:sz w:val="24"/>
          <w:szCs w:val="24"/>
        </w:rPr>
        <w:t>two to</w:t>
      </w:r>
      <w:r w:rsidR="00396F31" w:rsidRPr="00134D7B">
        <w:rPr>
          <w:rFonts w:asciiTheme="majorBidi" w:hAnsiTheme="majorBidi" w:cstheme="majorBidi"/>
          <w:sz w:val="24"/>
          <w:szCs w:val="24"/>
        </w:rPr>
        <w:t xml:space="preserve"> three years. O</w:t>
      </w:r>
      <w:r w:rsidRPr="00134D7B">
        <w:rPr>
          <w:rFonts w:asciiTheme="majorBidi" w:hAnsiTheme="majorBidi" w:cstheme="majorBidi"/>
          <w:sz w:val="24"/>
          <w:szCs w:val="24"/>
        </w:rPr>
        <w:t xml:space="preserve">n November 12, </w:t>
      </w:r>
      <w:r w:rsidRPr="00134D7B">
        <w:rPr>
          <w:rFonts w:asciiTheme="majorBidi" w:hAnsiTheme="majorBidi" w:cstheme="majorBidi"/>
          <w:sz w:val="24"/>
          <w:szCs w:val="24"/>
        </w:rPr>
        <w:lastRenderedPageBreak/>
        <w:t>2019, journalist and novelist Ahmed Altan was re-arrested</w:t>
      </w:r>
      <w:r w:rsidR="00D36D0C" w:rsidRPr="00134D7B">
        <w:rPr>
          <w:rFonts w:asciiTheme="majorBidi" w:hAnsiTheme="majorBidi" w:cstheme="majorBidi"/>
          <w:sz w:val="24"/>
          <w:szCs w:val="24"/>
        </w:rPr>
        <w:t xml:space="preserve"> over terrorism-related charges</w:t>
      </w:r>
      <w:r w:rsidR="00D36D0C" w:rsidRPr="00134D7B">
        <w:rPr>
          <w:rStyle w:val="FootnoteReference"/>
          <w:rFonts w:asciiTheme="majorBidi" w:hAnsiTheme="majorBidi" w:cstheme="majorBidi"/>
          <w:sz w:val="24"/>
          <w:szCs w:val="24"/>
        </w:rPr>
        <w:footnoteReference w:id="12"/>
      </w:r>
      <w:r w:rsidR="00D36D0C" w:rsidRPr="00134D7B">
        <w:rPr>
          <w:rFonts w:asciiTheme="majorBidi" w:hAnsiTheme="majorBidi" w:cstheme="majorBidi"/>
          <w:sz w:val="24"/>
          <w:szCs w:val="24"/>
        </w:rPr>
        <w:t xml:space="preserve">, clearly indicating that </w:t>
      </w:r>
      <w:r w:rsidRPr="00134D7B">
        <w:rPr>
          <w:rFonts w:asciiTheme="majorBidi" w:hAnsiTheme="majorBidi" w:cstheme="majorBidi"/>
          <w:sz w:val="24"/>
          <w:szCs w:val="24"/>
        </w:rPr>
        <w:t>the Turkish judicia</w:t>
      </w:r>
      <w:r w:rsidR="00D36D0C" w:rsidRPr="00134D7B">
        <w:rPr>
          <w:rFonts w:asciiTheme="majorBidi" w:hAnsiTheme="majorBidi" w:cstheme="majorBidi"/>
          <w:sz w:val="24"/>
          <w:szCs w:val="24"/>
        </w:rPr>
        <w:t>ry is being used as a tool to abuse opposition.</w:t>
      </w:r>
      <w:r w:rsidRPr="00134D7B">
        <w:rPr>
          <w:rFonts w:asciiTheme="majorBidi" w:hAnsiTheme="majorBidi" w:cstheme="majorBidi"/>
          <w:sz w:val="24"/>
          <w:szCs w:val="24"/>
        </w:rPr>
        <w:t xml:space="preserve"> </w:t>
      </w:r>
      <w:r w:rsidR="00BC1470" w:rsidRPr="00134D7B">
        <w:rPr>
          <w:rFonts w:asciiTheme="majorBidi" w:hAnsiTheme="majorBidi" w:cstheme="majorBidi"/>
          <w:sz w:val="24"/>
          <w:szCs w:val="24"/>
        </w:rPr>
        <w:t>It</w:t>
      </w:r>
      <w:r w:rsidRPr="00134D7B">
        <w:rPr>
          <w:rFonts w:asciiTheme="majorBidi" w:hAnsiTheme="majorBidi" w:cstheme="majorBidi"/>
          <w:sz w:val="24"/>
          <w:szCs w:val="24"/>
        </w:rPr>
        <w:t xml:space="preserve"> is worth noting that there are more than 120 journalists </w:t>
      </w:r>
      <w:r w:rsidR="00BC1470" w:rsidRPr="00134D7B">
        <w:rPr>
          <w:rFonts w:asciiTheme="majorBidi" w:hAnsiTheme="majorBidi" w:cstheme="majorBidi"/>
          <w:sz w:val="24"/>
          <w:szCs w:val="24"/>
        </w:rPr>
        <w:t xml:space="preserve">locked </w:t>
      </w:r>
      <w:r w:rsidRPr="00134D7B">
        <w:rPr>
          <w:rFonts w:asciiTheme="majorBidi" w:hAnsiTheme="majorBidi" w:cstheme="majorBidi"/>
          <w:sz w:val="24"/>
          <w:szCs w:val="24"/>
        </w:rPr>
        <w:t xml:space="preserve">inside the Turkish prisons, most of whom are accused </w:t>
      </w:r>
      <w:r w:rsidR="00BC1470" w:rsidRPr="00134D7B">
        <w:rPr>
          <w:rFonts w:asciiTheme="majorBidi" w:hAnsiTheme="majorBidi" w:cstheme="majorBidi"/>
          <w:sz w:val="24"/>
          <w:szCs w:val="24"/>
        </w:rPr>
        <w:t>of</w:t>
      </w:r>
      <w:r w:rsidRPr="00134D7B">
        <w:rPr>
          <w:rFonts w:asciiTheme="majorBidi" w:hAnsiTheme="majorBidi" w:cstheme="majorBidi"/>
          <w:sz w:val="24"/>
          <w:szCs w:val="24"/>
        </w:rPr>
        <w:t xml:space="preserve"> </w:t>
      </w:r>
      <w:r w:rsidR="00BC1470" w:rsidRPr="00134D7B">
        <w:rPr>
          <w:rFonts w:asciiTheme="majorBidi" w:hAnsiTheme="majorBidi" w:cstheme="majorBidi"/>
          <w:sz w:val="24"/>
          <w:szCs w:val="24"/>
        </w:rPr>
        <w:t>terrorism-</w:t>
      </w:r>
      <w:r w:rsidRPr="00134D7B">
        <w:rPr>
          <w:rFonts w:asciiTheme="majorBidi" w:hAnsiTheme="majorBidi" w:cstheme="majorBidi"/>
          <w:sz w:val="24"/>
          <w:szCs w:val="24"/>
        </w:rPr>
        <w:t xml:space="preserve"> related </w:t>
      </w:r>
      <w:r w:rsidR="00BC1470" w:rsidRPr="00134D7B">
        <w:rPr>
          <w:rFonts w:asciiTheme="majorBidi" w:hAnsiTheme="majorBidi" w:cstheme="majorBidi"/>
          <w:sz w:val="24"/>
          <w:szCs w:val="24"/>
        </w:rPr>
        <w:t>charges</w:t>
      </w:r>
      <w:r w:rsidR="00691B2A" w:rsidRPr="00134D7B">
        <w:rPr>
          <w:rStyle w:val="FootnoteReference"/>
          <w:rFonts w:asciiTheme="majorBidi" w:hAnsiTheme="majorBidi" w:cstheme="majorBidi"/>
          <w:sz w:val="24"/>
          <w:szCs w:val="24"/>
        </w:rPr>
        <w:footnoteReference w:id="13"/>
      </w:r>
      <w:r w:rsidRPr="00134D7B">
        <w:rPr>
          <w:rFonts w:asciiTheme="majorBidi" w:hAnsiTheme="majorBidi" w:cstheme="majorBidi"/>
          <w:sz w:val="24"/>
          <w:szCs w:val="24"/>
        </w:rPr>
        <w:t xml:space="preserve">. In this context, Gaziantep Province banned all kinds of demonstrations and </w:t>
      </w:r>
      <w:r w:rsidR="00BC1470" w:rsidRPr="00134D7B">
        <w:rPr>
          <w:rFonts w:asciiTheme="majorBidi" w:hAnsiTheme="majorBidi" w:cstheme="majorBidi"/>
          <w:sz w:val="24"/>
          <w:szCs w:val="24"/>
        </w:rPr>
        <w:t>gatherings</w:t>
      </w:r>
      <w:r w:rsidRPr="00134D7B">
        <w:rPr>
          <w:rFonts w:asciiTheme="majorBidi" w:hAnsiTheme="majorBidi" w:cstheme="majorBidi"/>
          <w:sz w:val="24"/>
          <w:szCs w:val="24"/>
        </w:rPr>
        <w:t xml:space="preserve"> throughout the province for 15 days on December 1, 2019</w:t>
      </w:r>
      <w:r w:rsidR="00BC1470" w:rsidRPr="00134D7B">
        <w:rPr>
          <w:rStyle w:val="FootnoteReference"/>
          <w:rFonts w:asciiTheme="majorBidi" w:hAnsiTheme="majorBidi" w:cstheme="majorBidi"/>
          <w:sz w:val="24"/>
          <w:szCs w:val="24"/>
        </w:rPr>
        <w:footnoteReference w:id="14"/>
      </w:r>
      <w:r w:rsidR="00BC1470" w:rsidRPr="00134D7B">
        <w:rPr>
          <w:rFonts w:asciiTheme="majorBidi" w:hAnsiTheme="majorBidi" w:cstheme="majorBidi"/>
          <w:sz w:val="24"/>
          <w:szCs w:val="24"/>
        </w:rPr>
        <w:t xml:space="preserve">, under the pretext of </w:t>
      </w:r>
      <w:r w:rsidRPr="00134D7B">
        <w:rPr>
          <w:rFonts w:asciiTheme="majorBidi" w:hAnsiTheme="majorBidi" w:cstheme="majorBidi"/>
          <w:sz w:val="24"/>
          <w:szCs w:val="24"/>
        </w:rPr>
        <w:t>maintain</w:t>
      </w:r>
      <w:r w:rsidR="00BC1470" w:rsidRPr="00134D7B">
        <w:rPr>
          <w:rFonts w:asciiTheme="majorBidi" w:hAnsiTheme="majorBidi" w:cstheme="majorBidi"/>
          <w:sz w:val="24"/>
          <w:szCs w:val="24"/>
        </w:rPr>
        <w:t>ing</w:t>
      </w:r>
      <w:r w:rsidRPr="00134D7B">
        <w:rPr>
          <w:rFonts w:asciiTheme="majorBidi" w:hAnsiTheme="majorBidi" w:cstheme="majorBidi"/>
          <w:sz w:val="24"/>
          <w:szCs w:val="24"/>
        </w:rPr>
        <w:t xml:space="preserve"> public security.</w:t>
      </w:r>
    </w:p>
    <w:p w:rsidR="0062516A" w:rsidRPr="00134D7B" w:rsidRDefault="00BC1470"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As to</w:t>
      </w:r>
      <w:r w:rsidR="0062516A" w:rsidRPr="00134D7B">
        <w:rPr>
          <w:rFonts w:asciiTheme="majorBidi" w:hAnsiTheme="majorBidi" w:cstheme="majorBidi"/>
          <w:sz w:val="24"/>
          <w:szCs w:val="24"/>
        </w:rPr>
        <w:t xml:space="preserve"> </w:t>
      </w:r>
      <w:r w:rsidR="0062516A" w:rsidRPr="00134D7B">
        <w:rPr>
          <w:rFonts w:asciiTheme="majorBidi" w:hAnsiTheme="majorBidi" w:cstheme="majorBidi"/>
          <w:b/>
          <w:bCs/>
          <w:sz w:val="24"/>
          <w:szCs w:val="24"/>
        </w:rPr>
        <w:t>arbitrary arrests</w:t>
      </w:r>
      <w:r w:rsidR="0062516A" w:rsidRPr="00134D7B">
        <w:rPr>
          <w:rFonts w:asciiTheme="majorBidi" w:hAnsiTheme="majorBidi" w:cstheme="majorBidi"/>
          <w:sz w:val="24"/>
          <w:szCs w:val="24"/>
        </w:rPr>
        <w:t>, on January 18, 2020</w:t>
      </w:r>
      <w:r w:rsidR="00691B2A" w:rsidRPr="00134D7B">
        <w:rPr>
          <w:rStyle w:val="FootnoteReference"/>
          <w:rFonts w:asciiTheme="majorBidi" w:hAnsiTheme="majorBidi" w:cstheme="majorBidi"/>
          <w:sz w:val="24"/>
          <w:szCs w:val="24"/>
        </w:rPr>
        <w:footnoteReference w:id="15"/>
      </w:r>
      <w:r w:rsidR="0062516A" w:rsidRPr="00134D7B">
        <w:rPr>
          <w:rFonts w:asciiTheme="majorBidi" w:hAnsiTheme="majorBidi" w:cstheme="majorBidi"/>
          <w:sz w:val="24"/>
          <w:szCs w:val="24"/>
        </w:rPr>
        <w:t>, the Turkish government issued a decision to arrest 176 soldiers on suspicion of providing support for the service movement</w:t>
      </w:r>
      <w:r w:rsidR="00691B2A" w:rsidRPr="00134D7B">
        <w:rPr>
          <w:rFonts w:asciiTheme="majorBidi" w:hAnsiTheme="majorBidi" w:cstheme="majorBidi"/>
          <w:sz w:val="24"/>
          <w:szCs w:val="24"/>
        </w:rPr>
        <w:t>. This,</w:t>
      </w:r>
      <w:r w:rsidR="0062516A" w:rsidRPr="00134D7B">
        <w:rPr>
          <w:rFonts w:asciiTheme="majorBidi" w:hAnsiTheme="majorBidi" w:cstheme="majorBidi"/>
          <w:sz w:val="24"/>
          <w:szCs w:val="24"/>
        </w:rPr>
        <w:t xml:space="preserve"> in addition to the arbitrary arrests </w:t>
      </w:r>
      <w:r w:rsidR="00691B2A" w:rsidRPr="00134D7B">
        <w:rPr>
          <w:rFonts w:asciiTheme="majorBidi" w:hAnsiTheme="majorBidi" w:cstheme="majorBidi"/>
          <w:sz w:val="24"/>
          <w:szCs w:val="24"/>
        </w:rPr>
        <w:t>of</w:t>
      </w:r>
      <w:r w:rsidR="0062516A" w:rsidRPr="00134D7B">
        <w:rPr>
          <w:rFonts w:asciiTheme="majorBidi" w:hAnsiTheme="majorBidi" w:cstheme="majorBidi"/>
          <w:sz w:val="24"/>
          <w:szCs w:val="24"/>
        </w:rPr>
        <w:t xml:space="preserve"> Kurdish mayors, including </w:t>
      </w:r>
      <w:r w:rsidR="00691B2A" w:rsidRPr="00134D7B">
        <w:rPr>
          <w:rFonts w:asciiTheme="majorBidi" w:hAnsiTheme="majorBidi" w:cstheme="majorBidi"/>
          <w:sz w:val="24"/>
          <w:szCs w:val="24"/>
        </w:rPr>
        <w:t xml:space="preserve">Azim Yacan, mayor of Ipekyolu in the southeastern province of Van, along with his deputy, </w:t>
      </w:r>
      <w:r w:rsidR="0062516A" w:rsidRPr="00134D7B">
        <w:rPr>
          <w:rFonts w:asciiTheme="majorBidi" w:hAnsiTheme="majorBidi" w:cstheme="majorBidi"/>
          <w:sz w:val="24"/>
          <w:szCs w:val="24"/>
        </w:rPr>
        <w:t>Shahzadeh Kurt, on charges of belonging to the PKK, on ​​November 8, 2019.</w:t>
      </w:r>
      <w:r w:rsidR="00691B2A" w:rsidRPr="00134D7B">
        <w:rPr>
          <w:rStyle w:val="FootnoteReference"/>
          <w:rFonts w:asciiTheme="majorBidi" w:hAnsiTheme="majorBidi" w:cstheme="majorBidi"/>
          <w:sz w:val="24"/>
          <w:szCs w:val="24"/>
        </w:rPr>
        <w:footnoteReference w:id="16"/>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In this context, on June 5, 2020, the Turkish government arrested three opposition MPs after the parliament dropped their membership, from the Republican People's Party and the People's Democratic Party, which are parties opposed to the policies of the ruling party in Turkey. This comes against the background of these MPs criticizing the policies of the Turkish president in Parliament, which led to their dismissal and detention</w:t>
      </w:r>
      <w:r w:rsidR="00FA1562" w:rsidRPr="00134D7B">
        <w:rPr>
          <w:rStyle w:val="FootnoteReference"/>
          <w:rFonts w:asciiTheme="majorBidi" w:hAnsiTheme="majorBidi" w:cstheme="majorBidi"/>
          <w:sz w:val="24"/>
          <w:szCs w:val="24"/>
        </w:rPr>
        <w:footnoteReference w:id="17"/>
      </w:r>
      <w:r w:rsidR="00FA1562" w:rsidRPr="00134D7B">
        <w:rPr>
          <w:rFonts w:asciiTheme="majorBidi" w:hAnsiTheme="majorBidi" w:cstheme="majorBidi"/>
          <w:sz w:val="24"/>
          <w:szCs w:val="24"/>
        </w:rPr>
        <w:t>. A</w:t>
      </w:r>
      <w:r w:rsidRPr="00134D7B">
        <w:rPr>
          <w:rFonts w:asciiTheme="majorBidi" w:hAnsiTheme="majorBidi" w:cstheme="majorBidi"/>
          <w:sz w:val="24"/>
          <w:szCs w:val="24"/>
        </w:rPr>
        <w:t xml:space="preserve">ccording to the Turkish Ministry of Justice, the number of prisoners or detainees held </w:t>
      </w:r>
      <w:r w:rsidR="00FA1562" w:rsidRPr="00134D7B">
        <w:rPr>
          <w:rFonts w:asciiTheme="majorBidi" w:hAnsiTheme="majorBidi" w:cstheme="majorBidi"/>
          <w:sz w:val="24"/>
          <w:szCs w:val="24"/>
        </w:rPr>
        <w:t>for terrorism-related charges</w:t>
      </w:r>
      <w:r w:rsidRPr="00134D7B">
        <w:rPr>
          <w:rFonts w:asciiTheme="majorBidi" w:hAnsiTheme="majorBidi" w:cstheme="majorBidi"/>
          <w:sz w:val="24"/>
          <w:szCs w:val="24"/>
        </w:rPr>
        <w:t xml:space="preserve"> </w:t>
      </w:r>
      <w:r w:rsidR="00FA1562" w:rsidRPr="00134D7B">
        <w:rPr>
          <w:rFonts w:asciiTheme="majorBidi" w:hAnsiTheme="majorBidi" w:cstheme="majorBidi"/>
          <w:sz w:val="24"/>
          <w:szCs w:val="24"/>
        </w:rPr>
        <w:t xml:space="preserve">reached </w:t>
      </w:r>
      <w:r w:rsidRPr="00134D7B">
        <w:rPr>
          <w:rFonts w:asciiTheme="majorBidi" w:hAnsiTheme="majorBidi" w:cstheme="majorBidi"/>
          <w:sz w:val="24"/>
          <w:szCs w:val="24"/>
        </w:rPr>
        <w:t>48,924, out of 246,426</w:t>
      </w:r>
      <w:r w:rsidR="00FA1562" w:rsidRPr="00134D7B">
        <w:rPr>
          <w:rFonts w:asciiTheme="majorBidi" w:hAnsiTheme="majorBidi" w:cstheme="majorBidi"/>
          <w:sz w:val="24"/>
          <w:szCs w:val="24"/>
        </w:rPr>
        <w:t xml:space="preserve"> prisoners. And in addition to the</w:t>
      </w:r>
      <w:r w:rsidRPr="00134D7B">
        <w:rPr>
          <w:rFonts w:asciiTheme="majorBidi" w:hAnsiTheme="majorBidi" w:cstheme="majorBidi"/>
          <w:sz w:val="24"/>
          <w:szCs w:val="24"/>
        </w:rPr>
        <w:t xml:space="preserve"> very long prison terms </w:t>
      </w:r>
      <w:r w:rsidR="00FA1562" w:rsidRPr="00134D7B">
        <w:rPr>
          <w:rFonts w:asciiTheme="majorBidi" w:hAnsiTheme="majorBidi" w:cstheme="majorBidi"/>
          <w:sz w:val="24"/>
          <w:szCs w:val="24"/>
        </w:rPr>
        <w:t>for</w:t>
      </w:r>
      <w:r w:rsidRPr="00134D7B">
        <w:rPr>
          <w:rFonts w:asciiTheme="majorBidi" w:hAnsiTheme="majorBidi" w:cstheme="majorBidi"/>
          <w:sz w:val="24"/>
          <w:szCs w:val="24"/>
        </w:rPr>
        <w:t xml:space="preserve"> terrorism-related </w:t>
      </w:r>
      <w:r w:rsidR="00FA1562" w:rsidRPr="00134D7B">
        <w:rPr>
          <w:rFonts w:asciiTheme="majorBidi" w:hAnsiTheme="majorBidi" w:cstheme="majorBidi"/>
          <w:sz w:val="24"/>
          <w:szCs w:val="24"/>
        </w:rPr>
        <w:t>charges</w:t>
      </w:r>
      <w:r w:rsidRPr="00134D7B">
        <w:rPr>
          <w:rFonts w:asciiTheme="majorBidi" w:hAnsiTheme="majorBidi" w:cstheme="majorBidi"/>
          <w:sz w:val="24"/>
          <w:szCs w:val="24"/>
        </w:rPr>
        <w:t xml:space="preserve">, </w:t>
      </w:r>
      <w:r w:rsidR="00FA1562" w:rsidRPr="00134D7B">
        <w:rPr>
          <w:rFonts w:asciiTheme="majorBidi" w:hAnsiTheme="majorBidi" w:cstheme="majorBidi"/>
          <w:sz w:val="24"/>
          <w:szCs w:val="24"/>
        </w:rPr>
        <w:t>the Turkish constitution loose and vague</w:t>
      </w:r>
      <w:r w:rsidRPr="00134D7B">
        <w:rPr>
          <w:rFonts w:asciiTheme="majorBidi" w:hAnsiTheme="majorBidi" w:cstheme="majorBidi"/>
          <w:sz w:val="24"/>
          <w:szCs w:val="24"/>
        </w:rPr>
        <w:t xml:space="preserve"> articles </w:t>
      </w:r>
      <w:r w:rsidR="00FA1562" w:rsidRPr="00134D7B">
        <w:rPr>
          <w:rFonts w:asciiTheme="majorBidi" w:hAnsiTheme="majorBidi" w:cstheme="majorBidi"/>
          <w:sz w:val="24"/>
          <w:szCs w:val="24"/>
        </w:rPr>
        <w:t>are constantly</w:t>
      </w:r>
      <w:r w:rsidRPr="00134D7B">
        <w:rPr>
          <w:rFonts w:asciiTheme="majorBidi" w:hAnsiTheme="majorBidi" w:cstheme="majorBidi"/>
          <w:sz w:val="24"/>
          <w:szCs w:val="24"/>
        </w:rPr>
        <w:t xml:space="preserve"> used by the Turkish authorities to restrict freedoms, </w:t>
      </w:r>
      <w:r w:rsidR="00FA1562" w:rsidRPr="00134D7B">
        <w:rPr>
          <w:rFonts w:asciiTheme="majorBidi" w:hAnsiTheme="majorBidi" w:cstheme="majorBidi"/>
          <w:sz w:val="24"/>
          <w:szCs w:val="24"/>
        </w:rPr>
        <w:t>shutdown</w:t>
      </w:r>
      <w:r w:rsidRPr="00134D7B">
        <w:rPr>
          <w:rFonts w:asciiTheme="majorBidi" w:hAnsiTheme="majorBidi" w:cstheme="majorBidi"/>
          <w:sz w:val="24"/>
          <w:szCs w:val="24"/>
        </w:rPr>
        <w:t xml:space="preserve"> newspapers and magazines, and arbitrarily arrest dissidents.</w:t>
      </w:r>
      <w:r w:rsidR="00FA1562" w:rsidRPr="00134D7B">
        <w:rPr>
          <w:rStyle w:val="FootnoteReference"/>
          <w:rFonts w:asciiTheme="majorBidi" w:hAnsiTheme="majorBidi" w:cstheme="majorBidi"/>
          <w:sz w:val="24"/>
          <w:szCs w:val="24"/>
        </w:rPr>
        <w:footnoteReference w:id="18"/>
      </w:r>
    </w:p>
    <w:p w:rsidR="0062516A" w:rsidRPr="00F6199B" w:rsidRDefault="0062516A" w:rsidP="00F6199B">
      <w:pPr>
        <w:pStyle w:val="ListParagraph"/>
        <w:numPr>
          <w:ilvl w:val="0"/>
          <w:numId w:val="3"/>
        </w:numPr>
        <w:jc w:val="both"/>
        <w:rPr>
          <w:rFonts w:asciiTheme="majorBidi" w:hAnsiTheme="majorBidi" w:cstheme="majorBidi"/>
          <w:b/>
          <w:bCs/>
          <w:color w:val="2E74B5" w:themeColor="accent1" w:themeShade="BF"/>
          <w:sz w:val="28"/>
          <w:szCs w:val="28"/>
          <w:u w:val="single"/>
        </w:rPr>
      </w:pPr>
      <w:r w:rsidRPr="00F6199B">
        <w:rPr>
          <w:rFonts w:asciiTheme="majorBidi" w:hAnsiTheme="majorBidi" w:cstheme="majorBidi"/>
          <w:b/>
          <w:bCs/>
          <w:color w:val="2E74B5" w:themeColor="accent1" w:themeShade="BF"/>
          <w:sz w:val="28"/>
          <w:szCs w:val="28"/>
          <w:u w:val="single"/>
        </w:rPr>
        <w:t>The role of civil society organizations in combating terrorism</w:t>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Civil society organizations play a major role in combating terrorism, and various international documents have emphasized the importance of</w:t>
      </w:r>
      <w:r w:rsidR="00130566" w:rsidRPr="00134D7B">
        <w:rPr>
          <w:rFonts w:asciiTheme="majorBidi" w:hAnsiTheme="majorBidi" w:cstheme="majorBidi"/>
          <w:sz w:val="24"/>
          <w:szCs w:val="24"/>
        </w:rPr>
        <w:t xml:space="preserve"> the role played by</w:t>
      </w:r>
      <w:r w:rsidRPr="00134D7B">
        <w:rPr>
          <w:rFonts w:asciiTheme="majorBidi" w:hAnsiTheme="majorBidi" w:cstheme="majorBidi"/>
          <w:sz w:val="24"/>
          <w:szCs w:val="24"/>
        </w:rPr>
        <w:t xml:space="preserve"> civil society in </w:t>
      </w:r>
      <w:r w:rsidR="00130566" w:rsidRPr="00134D7B">
        <w:rPr>
          <w:rFonts w:asciiTheme="majorBidi" w:hAnsiTheme="majorBidi" w:cstheme="majorBidi"/>
          <w:sz w:val="24"/>
          <w:szCs w:val="24"/>
        </w:rPr>
        <w:t>countering</w:t>
      </w:r>
      <w:r w:rsidRPr="00134D7B">
        <w:rPr>
          <w:rFonts w:asciiTheme="majorBidi" w:hAnsiTheme="majorBidi" w:cstheme="majorBidi"/>
          <w:sz w:val="24"/>
          <w:szCs w:val="24"/>
        </w:rPr>
        <w:t xml:space="preserve"> complex and multidimensional</w:t>
      </w:r>
      <w:r w:rsidR="00130566" w:rsidRPr="00134D7B">
        <w:rPr>
          <w:rFonts w:asciiTheme="majorBidi" w:hAnsiTheme="majorBidi" w:cstheme="majorBidi"/>
          <w:sz w:val="24"/>
          <w:szCs w:val="24"/>
        </w:rPr>
        <w:t xml:space="preserve"> terrorist challenges</w:t>
      </w:r>
      <w:r w:rsidRPr="00134D7B">
        <w:rPr>
          <w:rFonts w:asciiTheme="majorBidi" w:hAnsiTheme="majorBidi" w:cstheme="majorBidi"/>
          <w:sz w:val="24"/>
          <w:szCs w:val="24"/>
        </w:rPr>
        <w:t xml:space="preserve">, as these organizations play an important consultative and educational role, by </w:t>
      </w:r>
      <w:r w:rsidR="00130566" w:rsidRPr="00134D7B">
        <w:rPr>
          <w:rFonts w:asciiTheme="majorBidi" w:hAnsiTheme="majorBidi" w:cstheme="majorBidi"/>
          <w:sz w:val="24"/>
          <w:szCs w:val="24"/>
        </w:rPr>
        <w:t>developing</w:t>
      </w:r>
      <w:r w:rsidRPr="00134D7B">
        <w:rPr>
          <w:rFonts w:asciiTheme="majorBidi" w:hAnsiTheme="majorBidi" w:cstheme="majorBidi"/>
          <w:sz w:val="24"/>
          <w:szCs w:val="24"/>
        </w:rPr>
        <w:t xml:space="preserve"> various political and specialized strategies </w:t>
      </w:r>
      <w:r w:rsidR="00130566" w:rsidRPr="00134D7B">
        <w:rPr>
          <w:rFonts w:asciiTheme="majorBidi" w:hAnsiTheme="majorBidi" w:cstheme="majorBidi"/>
          <w:sz w:val="24"/>
          <w:szCs w:val="24"/>
        </w:rPr>
        <w:t>to</w:t>
      </w:r>
      <w:r w:rsidRPr="00134D7B">
        <w:rPr>
          <w:rFonts w:asciiTheme="majorBidi" w:hAnsiTheme="majorBidi" w:cstheme="majorBidi"/>
          <w:sz w:val="24"/>
          <w:szCs w:val="24"/>
        </w:rPr>
        <w:t xml:space="preserve"> counter-terrorism. These are roles that governments may not be able to play, as </w:t>
      </w:r>
      <w:r w:rsidR="00130566" w:rsidRPr="00134D7B">
        <w:rPr>
          <w:rFonts w:asciiTheme="majorBidi" w:hAnsiTheme="majorBidi" w:cstheme="majorBidi"/>
          <w:sz w:val="24"/>
          <w:szCs w:val="24"/>
        </w:rPr>
        <w:t xml:space="preserve">civil </w:t>
      </w:r>
      <w:r w:rsidR="00130566" w:rsidRPr="00134D7B">
        <w:rPr>
          <w:rFonts w:asciiTheme="majorBidi" w:hAnsiTheme="majorBidi" w:cstheme="majorBidi"/>
          <w:sz w:val="24"/>
          <w:szCs w:val="24"/>
        </w:rPr>
        <w:lastRenderedPageBreak/>
        <w:t xml:space="preserve">society </w:t>
      </w:r>
      <w:r w:rsidRPr="00134D7B">
        <w:rPr>
          <w:rFonts w:asciiTheme="majorBidi" w:hAnsiTheme="majorBidi" w:cstheme="majorBidi"/>
          <w:sz w:val="24"/>
          <w:szCs w:val="24"/>
        </w:rPr>
        <w:t xml:space="preserve">organizations have the ability to study terrorism and security issues and confront government officials with appropriate methods and </w:t>
      </w:r>
      <w:r w:rsidR="00130566" w:rsidRPr="00134D7B">
        <w:rPr>
          <w:rFonts w:asciiTheme="majorBidi" w:hAnsiTheme="majorBidi" w:cstheme="majorBidi"/>
          <w:sz w:val="24"/>
          <w:szCs w:val="24"/>
        </w:rPr>
        <w:t xml:space="preserve">tools. Besides, </w:t>
      </w:r>
      <w:r w:rsidRPr="00134D7B">
        <w:rPr>
          <w:rFonts w:asciiTheme="majorBidi" w:hAnsiTheme="majorBidi" w:cstheme="majorBidi"/>
          <w:sz w:val="24"/>
          <w:szCs w:val="24"/>
        </w:rPr>
        <w:t xml:space="preserve">these organizations can take positive steps </w:t>
      </w:r>
      <w:r w:rsidR="00130566" w:rsidRPr="00134D7B">
        <w:rPr>
          <w:rFonts w:asciiTheme="majorBidi" w:hAnsiTheme="majorBidi" w:cstheme="majorBidi"/>
          <w:sz w:val="24"/>
          <w:szCs w:val="24"/>
        </w:rPr>
        <w:t>to approach</w:t>
      </w:r>
      <w:r w:rsidRPr="00134D7B">
        <w:rPr>
          <w:rFonts w:asciiTheme="majorBidi" w:hAnsiTheme="majorBidi" w:cstheme="majorBidi"/>
          <w:sz w:val="24"/>
          <w:szCs w:val="24"/>
        </w:rPr>
        <w:t xml:space="preserve"> governments through some influential officials, and these institutions can also play a positive advisory role to replace </w:t>
      </w:r>
      <w:r w:rsidR="00130566" w:rsidRPr="00134D7B">
        <w:rPr>
          <w:rFonts w:asciiTheme="majorBidi" w:hAnsiTheme="majorBidi" w:cstheme="majorBidi"/>
          <w:sz w:val="24"/>
          <w:szCs w:val="24"/>
        </w:rPr>
        <w:t>countering-</w:t>
      </w:r>
      <w:r w:rsidRPr="00134D7B">
        <w:rPr>
          <w:rFonts w:asciiTheme="majorBidi" w:hAnsiTheme="majorBidi" w:cstheme="majorBidi"/>
          <w:sz w:val="24"/>
          <w:szCs w:val="24"/>
        </w:rPr>
        <w:t>terrorism</w:t>
      </w:r>
      <w:r w:rsidR="00130566" w:rsidRPr="00134D7B">
        <w:rPr>
          <w:rFonts w:asciiTheme="majorBidi" w:hAnsiTheme="majorBidi" w:cstheme="majorBidi"/>
          <w:sz w:val="24"/>
          <w:szCs w:val="24"/>
        </w:rPr>
        <w:t xml:space="preserve"> programs</w:t>
      </w:r>
      <w:r w:rsidRPr="00134D7B">
        <w:rPr>
          <w:rFonts w:asciiTheme="majorBidi" w:hAnsiTheme="majorBidi" w:cstheme="majorBidi"/>
          <w:sz w:val="24"/>
          <w:szCs w:val="24"/>
        </w:rPr>
        <w:t xml:space="preserve"> that did not </w:t>
      </w:r>
      <w:r w:rsidR="00130566" w:rsidRPr="00134D7B">
        <w:rPr>
          <w:rFonts w:asciiTheme="majorBidi" w:hAnsiTheme="majorBidi" w:cstheme="majorBidi"/>
          <w:sz w:val="24"/>
          <w:szCs w:val="24"/>
        </w:rPr>
        <w:t>prove any success</w:t>
      </w:r>
      <w:r w:rsidRPr="00134D7B">
        <w:rPr>
          <w:rFonts w:asciiTheme="majorBidi" w:hAnsiTheme="majorBidi" w:cstheme="majorBidi"/>
          <w:sz w:val="24"/>
          <w:szCs w:val="24"/>
        </w:rPr>
        <w:t xml:space="preserve">, as well as the ability to perform extremely important communication functions and tasks, as well as its ability to play a fundamental role in developing beliefs and ideas necessary for an effective and permanent communication system, which can reduce distances, bridge the gap and reduce existing conflicts </w:t>
      </w:r>
      <w:r w:rsidR="00E868EB" w:rsidRPr="00134D7B">
        <w:rPr>
          <w:rFonts w:asciiTheme="majorBidi" w:hAnsiTheme="majorBidi" w:cstheme="majorBidi"/>
          <w:sz w:val="24"/>
          <w:szCs w:val="24"/>
        </w:rPr>
        <w:t>by</w:t>
      </w:r>
      <w:r w:rsidRPr="00134D7B">
        <w:rPr>
          <w:rFonts w:asciiTheme="majorBidi" w:hAnsiTheme="majorBidi" w:cstheme="majorBidi"/>
          <w:sz w:val="24"/>
          <w:szCs w:val="24"/>
        </w:rPr>
        <w:t xml:space="preserve"> providing an appropriate and safe env</w:t>
      </w:r>
      <w:r w:rsidR="00E868EB" w:rsidRPr="00134D7B">
        <w:rPr>
          <w:rFonts w:asciiTheme="majorBidi" w:hAnsiTheme="majorBidi" w:cstheme="majorBidi"/>
          <w:sz w:val="24"/>
          <w:szCs w:val="24"/>
        </w:rPr>
        <w:t xml:space="preserve">ironment for clarifying beliefs, </w:t>
      </w:r>
      <w:r w:rsidRPr="00134D7B">
        <w:rPr>
          <w:rFonts w:asciiTheme="majorBidi" w:hAnsiTheme="majorBidi" w:cstheme="majorBidi"/>
          <w:sz w:val="24"/>
          <w:szCs w:val="24"/>
        </w:rPr>
        <w:t>disc</w:t>
      </w:r>
      <w:r w:rsidR="00E868EB" w:rsidRPr="00134D7B">
        <w:rPr>
          <w:rFonts w:asciiTheme="majorBidi" w:hAnsiTheme="majorBidi" w:cstheme="majorBidi"/>
          <w:sz w:val="24"/>
          <w:szCs w:val="24"/>
        </w:rPr>
        <w:t>ussing differences and benefiting</w:t>
      </w:r>
      <w:r w:rsidRPr="00134D7B">
        <w:rPr>
          <w:rFonts w:asciiTheme="majorBidi" w:hAnsiTheme="majorBidi" w:cstheme="majorBidi"/>
          <w:sz w:val="24"/>
          <w:szCs w:val="24"/>
        </w:rPr>
        <w:t xml:space="preserve"> from personal experiences.</w:t>
      </w:r>
      <w:r w:rsidR="00E868EB" w:rsidRPr="00134D7B">
        <w:rPr>
          <w:rStyle w:val="FootnoteReference"/>
          <w:rFonts w:asciiTheme="majorBidi" w:hAnsiTheme="majorBidi" w:cstheme="majorBidi"/>
          <w:sz w:val="24"/>
          <w:szCs w:val="24"/>
        </w:rPr>
        <w:footnoteReference w:id="19"/>
      </w:r>
    </w:p>
    <w:p w:rsidR="0062516A" w:rsidRPr="00134D7B" w:rsidRDefault="0062516A" w:rsidP="00134D7B">
      <w:pPr>
        <w:ind w:firstLine="720"/>
        <w:jc w:val="both"/>
        <w:rPr>
          <w:rFonts w:asciiTheme="majorBidi" w:hAnsiTheme="majorBidi" w:cstheme="majorBidi"/>
          <w:sz w:val="24"/>
          <w:szCs w:val="24"/>
        </w:rPr>
      </w:pPr>
      <w:r w:rsidRPr="00134D7B">
        <w:rPr>
          <w:rFonts w:asciiTheme="majorBidi" w:hAnsiTheme="majorBidi" w:cstheme="majorBidi"/>
          <w:sz w:val="24"/>
          <w:szCs w:val="24"/>
        </w:rPr>
        <w:t xml:space="preserve">In a related context, civil society can play a very important research and support role. Initially, it is important for civil society to condemn all types of violence against civilians, whatever </w:t>
      </w:r>
      <w:r w:rsidR="00355B9D" w:rsidRPr="00134D7B">
        <w:rPr>
          <w:rFonts w:asciiTheme="majorBidi" w:hAnsiTheme="majorBidi" w:cstheme="majorBidi"/>
          <w:sz w:val="24"/>
          <w:szCs w:val="24"/>
        </w:rPr>
        <w:t>the</w:t>
      </w:r>
      <w:r w:rsidRPr="00134D7B">
        <w:rPr>
          <w:rFonts w:asciiTheme="majorBidi" w:hAnsiTheme="majorBidi" w:cstheme="majorBidi"/>
          <w:sz w:val="24"/>
          <w:szCs w:val="24"/>
        </w:rPr>
        <w:t xml:space="preserve"> </w:t>
      </w:r>
      <w:r w:rsidR="00355B9D" w:rsidRPr="00134D7B">
        <w:rPr>
          <w:rFonts w:asciiTheme="majorBidi" w:hAnsiTheme="majorBidi" w:cstheme="majorBidi"/>
          <w:sz w:val="24"/>
          <w:szCs w:val="24"/>
        </w:rPr>
        <w:t>reasons are</w:t>
      </w:r>
      <w:r w:rsidRPr="00134D7B">
        <w:rPr>
          <w:rFonts w:asciiTheme="majorBidi" w:hAnsiTheme="majorBidi" w:cstheme="majorBidi"/>
          <w:sz w:val="24"/>
          <w:szCs w:val="24"/>
        </w:rPr>
        <w:t xml:space="preserve">. Here, civil society organizations must </w:t>
      </w:r>
      <w:r w:rsidR="00355B9D" w:rsidRPr="00134D7B">
        <w:rPr>
          <w:rFonts w:asciiTheme="majorBidi" w:hAnsiTheme="majorBidi" w:cstheme="majorBidi"/>
          <w:sz w:val="24"/>
          <w:szCs w:val="24"/>
        </w:rPr>
        <w:t>write open</w:t>
      </w:r>
      <w:r w:rsidRPr="00134D7B">
        <w:rPr>
          <w:rFonts w:asciiTheme="majorBidi" w:hAnsiTheme="majorBidi" w:cstheme="majorBidi"/>
          <w:sz w:val="24"/>
          <w:szCs w:val="24"/>
        </w:rPr>
        <w:t xml:space="preserve"> messages, statements and letters </w:t>
      </w:r>
      <w:r w:rsidR="00355B9D" w:rsidRPr="00134D7B">
        <w:rPr>
          <w:rFonts w:asciiTheme="majorBidi" w:hAnsiTheme="majorBidi" w:cstheme="majorBidi"/>
          <w:sz w:val="24"/>
          <w:szCs w:val="24"/>
        </w:rPr>
        <w:t xml:space="preserve">to armed groups, condemning </w:t>
      </w:r>
      <w:r w:rsidRPr="00134D7B">
        <w:rPr>
          <w:rFonts w:asciiTheme="majorBidi" w:hAnsiTheme="majorBidi" w:cstheme="majorBidi"/>
          <w:sz w:val="24"/>
          <w:szCs w:val="24"/>
        </w:rPr>
        <w:t xml:space="preserve">terrorist methods, and </w:t>
      </w:r>
      <w:r w:rsidR="00355B9D" w:rsidRPr="00134D7B">
        <w:rPr>
          <w:rFonts w:asciiTheme="majorBidi" w:hAnsiTheme="majorBidi" w:cstheme="majorBidi"/>
          <w:sz w:val="24"/>
          <w:szCs w:val="24"/>
        </w:rPr>
        <w:t>affirming</w:t>
      </w:r>
      <w:r w:rsidRPr="00134D7B">
        <w:rPr>
          <w:rFonts w:asciiTheme="majorBidi" w:hAnsiTheme="majorBidi" w:cstheme="majorBidi"/>
          <w:sz w:val="24"/>
          <w:szCs w:val="24"/>
        </w:rPr>
        <w:t xml:space="preserve"> </w:t>
      </w:r>
      <w:r w:rsidR="00355B9D" w:rsidRPr="00134D7B">
        <w:rPr>
          <w:rFonts w:asciiTheme="majorBidi" w:hAnsiTheme="majorBidi" w:cstheme="majorBidi"/>
          <w:sz w:val="24"/>
          <w:szCs w:val="24"/>
        </w:rPr>
        <w:t xml:space="preserve">the trends, the </w:t>
      </w:r>
      <w:r w:rsidRPr="00134D7B">
        <w:rPr>
          <w:rFonts w:asciiTheme="majorBidi" w:hAnsiTheme="majorBidi" w:cstheme="majorBidi"/>
          <w:sz w:val="24"/>
          <w:szCs w:val="24"/>
        </w:rPr>
        <w:t>ethical issues, and the applica</w:t>
      </w:r>
      <w:r w:rsidR="00771027" w:rsidRPr="00134D7B">
        <w:rPr>
          <w:rFonts w:asciiTheme="majorBidi" w:hAnsiTheme="majorBidi" w:cstheme="majorBidi"/>
          <w:sz w:val="24"/>
          <w:szCs w:val="24"/>
        </w:rPr>
        <w:t>tions of human rights balances. C</w:t>
      </w:r>
      <w:r w:rsidRPr="00134D7B">
        <w:rPr>
          <w:rFonts w:asciiTheme="majorBidi" w:hAnsiTheme="majorBidi" w:cstheme="majorBidi"/>
          <w:sz w:val="24"/>
          <w:szCs w:val="24"/>
        </w:rPr>
        <w:t xml:space="preserve">ivil society activities and organizations </w:t>
      </w:r>
      <w:r w:rsidR="00771027" w:rsidRPr="00134D7B">
        <w:rPr>
          <w:rFonts w:asciiTheme="majorBidi" w:hAnsiTheme="majorBidi" w:cstheme="majorBidi"/>
          <w:sz w:val="24"/>
          <w:szCs w:val="24"/>
        </w:rPr>
        <w:t xml:space="preserve">are also important </w:t>
      </w:r>
      <w:r w:rsidRPr="00134D7B">
        <w:rPr>
          <w:rFonts w:asciiTheme="majorBidi" w:hAnsiTheme="majorBidi" w:cstheme="majorBidi"/>
          <w:sz w:val="24"/>
          <w:szCs w:val="24"/>
        </w:rPr>
        <w:t xml:space="preserve">in dealing with the media and directing public opinion </w:t>
      </w:r>
      <w:r w:rsidR="00771027" w:rsidRPr="00134D7B">
        <w:rPr>
          <w:rFonts w:asciiTheme="majorBidi" w:hAnsiTheme="majorBidi" w:cstheme="majorBidi"/>
          <w:sz w:val="24"/>
          <w:szCs w:val="24"/>
        </w:rPr>
        <w:t>towards</w:t>
      </w:r>
      <w:r w:rsidRPr="00134D7B">
        <w:rPr>
          <w:rFonts w:asciiTheme="majorBidi" w:hAnsiTheme="majorBidi" w:cstheme="majorBidi"/>
          <w:sz w:val="24"/>
          <w:szCs w:val="24"/>
        </w:rPr>
        <w:t xml:space="preserve"> the phenomenon of terrorism, and its danger to society as a whole</w:t>
      </w:r>
      <w:r w:rsidR="00771027" w:rsidRPr="00134D7B">
        <w:rPr>
          <w:rFonts w:asciiTheme="majorBidi" w:hAnsiTheme="majorBidi" w:cstheme="majorBidi"/>
          <w:sz w:val="24"/>
          <w:szCs w:val="24"/>
        </w:rPr>
        <w:t>.</w:t>
      </w:r>
      <w:r w:rsidR="00771027" w:rsidRPr="00134D7B">
        <w:rPr>
          <w:rStyle w:val="FootnoteReference"/>
          <w:rFonts w:asciiTheme="majorBidi" w:hAnsiTheme="majorBidi" w:cstheme="majorBidi"/>
          <w:sz w:val="24"/>
          <w:szCs w:val="24"/>
        </w:rPr>
        <w:footnoteReference w:id="20"/>
      </w:r>
    </w:p>
    <w:p w:rsidR="0062516A" w:rsidRDefault="0062516A" w:rsidP="00F6199B">
      <w:pPr>
        <w:pStyle w:val="ListParagraph"/>
        <w:numPr>
          <w:ilvl w:val="0"/>
          <w:numId w:val="4"/>
        </w:numPr>
        <w:jc w:val="both"/>
        <w:rPr>
          <w:rFonts w:asciiTheme="majorBidi" w:hAnsiTheme="majorBidi" w:cstheme="majorBidi"/>
          <w:b/>
          <w:bCs/>
          <w:color w:val="2E74B5" w:themeColor="accent1" w:themeShade="BF"/>
          <w:sz w:val="28"/>
          <w:szCs w:val="28"/>
          <w:u w:val="single"/>
        </w:rPr>
      </w:pPr>
      <w:r w:rsidRPr="00F6199B">
        <w:rPr>
          <w:rFonts w:asciiTheme="majorBidi" w:hAnsiTheme="majorBidi" w:cstheme="majorBidi"/>
          <w:b/>
          <w:bCs/>
          <w:color w:val="2E74B5" w:themeColor="accent1" w:themeShade="BF"/>
          <w:sz w:val="28"/>
          <w:szCs w:val="28"/>
          <w:u w:val="single"/>
        </w:rPr>
        <w:t>Recommendations</w:t>
      </w:r>
    </w:p>
    <w:p w:rsidR="00F6199B" w:rsidRPr="00F6199B" w:rsidRDefault="00F6199B" w:rsidP="00F6199B">
      <w:pPr>
        <w:pStyle w:val="ListParagraph"/>
        <w:jc w:val="both"/>
        <w:rPr>
          <w:rFonts w:asciiTheme="majorBidi" w:hAnsiTheme="majorBidi" w:cstheme="majorBidi"/>
          <w:b/>
          <w:bCs/>
          <w:color w:val="2E74B5" w:themeColor="accent1" w:themeShade="BF"/>
          <w:sz w:val="28"/>
          <w:szCs w:val="28"/>
          <w:u w:val="single"/>
        </w:rPr>
      </w:pPr>
    </w:p>
    <w:p w:rsidR="0062516A" w:rsidRPr="00134D7B" w:rsidRDefault="0062516A" w:rsidP="00134D7B">
      <w:pPr>
        <w:pStyle w:val="ListParagraph"/>
        <w:numPr>
          <w:ilvl w:val="0"/>
          <w:numId w:val="2"/>
        </w:numPr>
        <w:jc w:val="both"/>
        <w:rPr>
          <w:rFonts w:asciiTheme="majorBidi" w:hAnsiTheme="majorBidi" w:cstheme="majorBidi"/>
          <w:sz w:val="24"/>
          <w:szCs w:val="24"/>
        </w:rPr>
      </w:pPr>
      <w:r w:rsidRPr="00134D7B">
        <w:rPr>
          <w:rFonts w:asciiTheme="majorBidi" w:hAnsiTheme="majorBidi" w:cstheme="majorBidi"/>
          <w:sz w:val="24"/>
          <w:szCs w:val="24"/>
        </w:rPr>
        <w:t xml:space="preserve">The necessity to follow the diplomacy of "prevention is better than cure", by </w:t>
      </w:r>
      <w:r w:rsidR="00771027" w:rsidRPr="00134D7B">
        <w:rPr>
          <w:rFonts w:asciiTheme="majorBidi" w:hAnsiTheme="majorBidi" w:cstheme="majorBidi"/>
          <w:sz w:val="24"/>
          <w:szCs w:val="24"/>
        </w:rPr>
        <w:t>digging out</w:t>
      </w:r>
      <w:r w:rsidRPr="00134D7B">
        <w:rPr>
          <w:rFonts w:asciiTheme="majorBidi" w:hAnsiTheme="majorBidi" w:cstheme="majorBidi"/>
          <w:sz w:val="24"/>
          <w:szCs w:val="24"/>
        </w:rPr>
        <w:t xml:space="preserve"> the </w:t>
      </w:r>
      <w:r w:rsidR="00771027" w:rsidRPr="00134D7B">
        <w:rPr>
          <w:rFonts w:asciiTheme="majorBidi" w:hAnsiTheme="majorBidi" w:cstheme="majorBidi"/>
          <w:sz w:val="24"/>
          <w:szCs w:val="24"/>
        </w:rPr>
        <w:t>roots</w:t>
      </w:r>
      <w:r w:rsidRPr="00134D7B">
        <w:rPr>
          <w:rFonts w:asciiTheme="majorBidi" w:hAnsiTheme="majorBidi" w:cstheme="majorBidi"/>
          <w:sz w:val="24"/>
          <w:szCs w:val="24"/>
        </w:rPr>
        <w:t xml:space="preserve"> of terrorism and combating it with pre-emptive plans and measures, which requires activating the elements of sustainable development through the development of medium and long-term development plans by governments to work to eliminate basic and fundamental causes of terrorism.</w:t>
      </w:r>
    </w:p>
    <w:p w:rsidR="0062516A" w:rsidRPr="00134D7B" w:rsidRDefault="0062516A" w:rsidP="00134D7B">
      <w:pPr>
        <w:pStyle w:val="ListParagraph"/>
        <w:numPr>
          <w:ilvl w:val="0"/>
          <w:numId w:val="2"/>
        </w:numPr>
        <w:jc w:val="both"/>
        <w:rPr>
          <w:rFonts w:asciiTheme="majorBidi" w:hAnsiTheme="majorBidi" w:cstheme="majorBidi"/>
          <w:sz w:val="24"/>
          <w:szCs w:val="24"/>
        </w:rPr>
      </w:pPr>
      <w:r w:rsidRPr="00134D7B">
        <w:rPr>
          <w:rFonts w:asciiTheme="majorBidi" w:hAnsiTheme="majorBidi" w:cstheme="majorBidi"/>
          <w:sz w:val="24"/>
          <w:szCs w:val="24"/>
        </w:rPr>
        <w:t xml:space="preserve">The growing interest in education and culture, and working hard to raise the culture and awareness of peoples; </w:t>
      </w:r>
      <w:r w:rsidR="009C0F24" w:rsidRPr="00134D7B">
        <w:rPr>
          <w:rFonts w:asciiTheme="majorBidi" w:hAnsiTheme="majorBidi" w:cstheme="majorBidi"/>
          <w:sz w:val="24"/>
          <w:szCs w:val="24"/>
        </w:rPr>
        <w:t>which is the key reason behind</w:t>
      </w:r>
      <w:r w:rsidRPr="00134D7B">
        <w:rPr>
          <w:rFonts w:asciiTheme="majorBidi" w:hAnsiTheme="majorBidi" w:cstheme="majorBidi"/>
          <w:sz w:val="24"/>
          <w:szCs w:val="24"/>
        </w:rPr>
        <w:t xml:space="preserve"> a large percentage </w:t>
      </w:r>
      <w:r w:rsidR="009C0F24" w:rsidRPr="00134D7B">
        <w:rPr>
          <w:rFonts w:asciiTheme="majorBidi" w:hAnsiTheme="majorBidi" w:cstheme="majorBidi"/>
          <w:sz w:val="24"/>
          <w:szCs w:val="24"/>
        </w:rPr>
        <w:t>of</w:t>
      </w:r>
      <w:r w:rsidRPr="00134D7B">
        <w:rPr>
          <w:rFonts w:asciiTheme="majorBidi" w:hAnsiTheme="majorBidi" w:cstheme="majorBidi"/>
          <w:sz w:val="24"/>
          <w:szCs w:val="24"/>
        </w:rPr>
        <w:t xml:space="preserve"> extremism and terrorism, as terrorist groups exploit the ignorance of </w:t>
      </w:r>
      <w:r w:rsidR="009C0F24" w:rsidRPr="00134D7B">
        <w:rPr>
          <w:rFonts w:asciiTheme="majorBidi" w:hAnsiTheme="majorBidi" w:cstheme="majorBidi"/>
          <w:sz w:val="24"/>
          <w:szCs w:val="24"/>
        </w:rPr>
        <w:t>its followers</w:t>
      </w:r>
      <w:r w:rsidRPr="00134D7B">
        <w:rPr>
          <w:rFonts w:asciiTheme="majorBidi" w:hAnsiTheme="majorBidi" w:cstheme="majorBidi"/>
          <w:sz w:val="24"/>
          <w:szCs w:val="24"/>
        </w:rPr>
        <w:t>, which requires governments to take advantage of their media and cultural platforms in order to draw a clearer, and more informed picture of the collective mind of their peoples.</w:t>
      </w:r>
    </w:p>
    <w:p w:rsidR="0062516A" w:rsidRPr="00134D7B" w:rsidRDefault="0062516A" w:rsidP="00134D7B">
      <w:pPr>
        <w:pStyle w:val="ListParagraph"/>
        <w:numPr>
          <w:ilvl w:val="0"/>
          <w:numId w:val="2"/>
        </w:numPr>
        <w:jc w:val="both"/>
        <w:rPr>
          <w:rFonts w:asciiTheme="majorBidi" w:hAnsiTheme="majorBidi" w:cstheme="majorBidi"/>
          <w:sz w:val="24"/>
          <w:szCs w:val="24"/>
        </w:rPr>
      </w:pPr>
      <w:r w:rsidRPr="00134D7B">
        <w:rPr>
          <w:rFonts w:asciiTheme="majorBidi" w:hAnsiTheme="majorBidi" w:cstheme="majorBidi"/>
          <w:sz w:val="24"/>
          <w:szCs w:val="24"/>
        </w:rPr>
        <w:t>The need to pressure the Turkish authorities to amend the Turkish law and its broad terms that do not protect against arbitrary interference, especially articles 6 and 7 of the Turkish Anti-Terror Law, and articles 215 and 216 of the Turkish Criminal Code.</w:t>
      </w:r>
    </w:p>
    <w:p w:rsidR="0062516A" w:rsidRPr="00134D7B" w:rsidRDefault="005B793C" w:rsidP="00134D7B">
      <w:pPr>
        <w:pStyle w:val="ListParagraph"/>
        <w:numPr>
          <w:ilvl w:val="0"/>
          <w:numId w:val="2"/>
        </w:numPr>
        <w:jc w:val="both"/>
        <w:rPr>
          <w:rFonts w:asciiTheme="majorBidi" w:hAnsiTheme="majorBidi" w:cstheme="majorBidi"/>
          <w:sz w:val="24"/>
          <w:szCs w:val="24"/>
        </w:rPr>
      </w:pPr>
      <w:r w:rsidRPr="00134D7B">
        <w:rPr>
          <w:rFonts w:asciiTheme="majorBidi" w:hAnsiTheme="majorBidi" w:cstheme="majorBidi"/>
          <w:sz w:val="24"/>
          <w:szCs w:val="24"/>
        </w:rPr>
        <w:lastRenderedPageBreak/>
        <w:t xml:space="preserve">The </w:t>
      </w:r>
      <w:r w:rsidR="0062516A" w:rsidRPr="00134D7B">
        <w:rPr>
          <w:rFonts w:asciiTheme="majorBidi" w:hAnsiTheme="majorBidi" w:cstheme="majorBidi"/>
          <w:sz w:val="24"/>
          <w:szCs w:val="24"/>
        </w:rPr>
        <w:t>international community</w:t>
      </w:r>
      <w:r w:rsidRPr="00134D7B">
        <w:rPr>
          <w:rFonts w:asciiTheme="majorBidi" w:hAnsiTheme="majorBidi" w:cstheme="majorBidi"/>
          <w:sz w:val="24"/>
          <w:szCs w:val="24"/>
        </w:rPr>
        <w:t xml:space="preserve"> needs</w:t>
      </w:r>
      <w:r w:rsidR="0062516A" w:rsidRPr="00134D7B">
        <w:rPr>
          <w:rFonts w:asciiTheme="majorBidi" w:hAnsiTheme="majorBidi" w:cstheme="majorBidi"/>
          <w:sz w:val="24"/>
          <w:szCs w:val="24"/>
        </w:rPr>
        <w:t xml:space="preserve"> to pressure the Turkish government to respect the provisions of the International Covenant on Civil and Political Rights a</w:t>
      </w:r>
      <w:r w:rsidR="00E84D7D" w:rsidRPr="00134D7B">
        <w:rPr>
          <w:rFonts w:asciiTheme="majorBidi" w:hAnsiTheme="majorBidi" w:cstheme="majorBidi"/>
          <w:sz w:val="24"/>
          <w:szCs w:val="24"/>
        </w:rPr>
        <w:t>nd to abide by its provisions; e</w:t>
      </w:r>
      <w:r w:rsidR="0062516A" w:rsidRPr="00134D7B">
        <w:rPr>
          <w:rFonts w:asciiTheme="majorBidi" w:hAnsiTheme="majorBidi" w:cstheme="majorBidi"/>
          <w:sz w:val="24"/>
          <w:szCs w:val="24"/>
        </w:rPr>
        <w:t xml:space="preserve">specially what is stated in the second paragraph of Article 19, which stipulates the right to freedom of expression in any form, whether written or printed, in artistic form or by any other means, </w:t>
      </w:r>
      <w:r w:rsidR="00E84D7D" w:rsidRPr="00134D7B">
        <w:rPr>
          <w:rFonts w:asciiTheme="majorBidi" w:hAnsiTheme="majorBidi" w:cstheme="majorBidi"/>
          <w:sz w:val="24"/>
          <w:szCs w:val="24"/>
        </w:rPr>
        <w:t>and the tight to receive or transfer it</w:t>
      </w:r>
      <w:r w:rsidR="0062516A" w:rsidRPr="00134D7B">
        <w:rPr>
          <w:rFonts w:asciiTheme="majorBidi" w:hAnsiTheme="majorBidi" w:cstheme="majorBidi"/>
          <w:sz w:val="24"/>
          <w:szCs w:val="24"/>
        </w:rPr>
        <w:t xml:space="preserve"> to individuals.</w:t>
      </w:r>
    </w:p>
    <w:p w:rsidR="0062516A" w:rsidRPr="00134D7B" w:rsidRDefault="00E84D7D" w:rsidP="00134D7B">
      <w:pPr>
        <w:pStyle w:val="ListParagraph"/>
        <w:numPr>
          <w:ilvl w:val="0"/>
          <w:numId w:val="2"/>
        </w:numPr>
        <w:jc w:val="both"/>
        <w:rPr>
          <w:rFonts w:asciiTheme="majorBidi" w:hAnsiTheme="majorBidi" w:cstheme="majorBidi"/>
          <w:sz w:val="24"/>
          <w:szCs w:val="24"/>
        </w:rPr>
      </w:pPr>
      <w:r w:rsidRPr="00134D7B">
        <w:rPr>
          <w:rFonts w:asciiTheme="majorBidi" w:hAnsiTheme="majorBidi" w:cstheme="majorBidi"/>
          <w:sz w:val="24"/>
          <w:szCs w:val="24"/>
        </w:rPr>
        <w:t>T</w:t>
      </w:r>
      <w:r w:rsidR="0062516A" w:rsidRPr="00134D7B">
        <w:rPr>
          <w:rFonts w:asciiTheme="majorBidi" w:hAnsiTheme="majorBidi" w:cstheme="majorBidi"/>
          <w:sz w:val="24"/>
          <w:szCs w:val="24"/>
        </w:rPr>
        <w:t xml:space="preserve">he Qatari government </w:t>
      </w:r>
      <w:r w:rsidRPr="00134D7B">
        <w:rPr>
          <w:rFonts w:asciiTheme="majorBidi" w:hAnsiTheme="majorBidi" w:cstheme="majorBidi"/>
          <w:sz w:val="24"/>
          <w:szCs w:val="24"/>
        </w:rPr>
        <w:t>must</w:t>
      </w:r>
      <w:r w:rsidR="0062516A" w:rsidRPr="00134D7B">
        <w:rPr>
          <w:rFonts w:asciiTheme="majorBidi" w:hAnsiTheme="majorBidi" w:cstheme="majorBidi"/>
          <w:sz w:val="24"/>
          <w:szCs w:val="24"/>
        </w:rPr>
        <w:t xml:space="preserve"> stop supporting and supporting terrorist groups, and amend the terrorism law to bring it in line with international agreements and covenants</w:t>
      </w:r>
    </w:p>
    <w:sectPr w:rsidR="0062516A" w:rsidRPr="00134D7B" w:rsidSect="00F6199B">
      <w:headerReference w:type="even" r:id="rId7"/>
      <w:headerReference w:type="default" r:id="rId8"/>
      <w:footerReference w:type="even" r:id="rId9"/>
      <w:footerReference w:type="default" r:id="rId10"/>
      <w:headerReference w:type="first" r:id="rId11"/>
      <w:footerReference w:type="first" r:id="rId12"/>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0DC6" w:rsidRDefault="006E0DC6" w:rsidP="00B162A2">
      <w:pPr>
        <w:spacing w:after="0" w:line="240" w:lineRule="auto"/>
      </w:pPr>
      <w:r>
        <w:separator/>
      </w:r>
    </w:p>
  </w:endnote>
  <w:endnote w:type="continuationSeparator" w:id="0">
    <w:p w:rsidR="006E0DC6" w:rsidRDefault="006E0DC6" w:rsidP="00B1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kkal Majalla">
    <w:panose1 w:val="020B0604020202020204"/>
    <w:charset w:val="00"/>
    <w:family w:val="auto"/>
    <w:pitch w:val="variable"/>
    <w:sig w:usb0="A0002027" w:usb1="80000000" w:usb2="00000108" w:usb3="00000000" w:csb0="000000D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5EF" w:rsidRDefault="00DE1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8EB" w:rsidRDefault="00E868EB" w:rsidP="00B162A2">
    <w:pPr>
      <w:pStyle w:val="Footer"/>
      <w:rPr>
        <w:rtl/>
        <w:lang w:bidi="ar-EG"/>
      </w:rPr>
    </w:pPr>
    <w:r>
      <w:rPr>
        <w:noProof/>
        <w:rtl/>
      </w:rPr>
      <mc:AlternateContent>
        <mc:Choice Requires="wps">
          <w:drawing>
            <wp:anchor distT="0" distB="0" distL="114300" distR="114300" simplePos="0" relativeHeight="251659264" behindDoc="0" locked="0" layoutInCell="1" allowOverlap="1" wp14:anchorId="3B5C63DE" wp14:editId="62700081">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E868EB" w:rsidRPr="009E5A85" w:rsidTr="009A3E16">
                            <w:trPr>
                              <w:trHeight w:val="340"/>
                            </w:trPr>
                            <w:tc>
                              <w:tcPr>
                                <w:tcW w:w="10214" w:type="dxa"/>
                                <w:gridSpan w:val="5"/>
                                <w:tcBorders>
                                  <w:bottom w:val="nil"/>
                                </w:tcBorders>
                                <w:vAlign w:val="center"/>
                              </w:tcPr>
                              <w:p w:rsidR="00E868EB" w:rsidRPr="009E5A85" w:rsidRDefault="00E868EB" w:rsidP="00B162A2">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E868EB" w:rsidRPr="009E5A85" w:rsidTr="009A3E16">
                            <w:trPr>
                              <w:trHeight w:val="340"/>
                            </w:trPr>
                            <w:tc>
                              <w:tcPr>
                                <w:tcW w:w="10214" w:type="dxa"/>
                                <w:gridSpan w:val="5"/>
                                <w:tcBorders>
                                  <w:bottom w:val="nil"/>
                                </w:tcBorders>
                                <w:vAlign w:val="center"/>
                              </w:tcPr>
                              <w:p w:rsidR="00E868EB" w:rsidRPr="009E5A85" w:rsidRDefault="00E868EB" w:rsidP="009A3E16">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E868EB" w:rsidRPr="009E5A85" w:rsidTr="009A3E16">
                            <w:trPr>
                              <w:trHeight w:val="340"/>
                            </w:trPr>
                            <w:tc>
                              <w:tcPr>
                                <w:tcW w:w="10214" w:type="dxa"/>
                                <w:gridSpan w:val="5"/>
                                <w:tcBorders>
                                  <w:bottom w:val="nil"/>
                                </w:tcBorders>
                                <w:vAlign w:val="center"/>
                              </w:tcPr>
                              <w:p w:rsidR="00E868EB" w:rsidRPr="007F1F7C" w:rsidRDefault="00E868EB" w:rsidP="009A3E16">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E868EB" w:rsidRPr="009E5A85" w:rsidTr="009A3E16">
                            <w:trPr>
                              <w:trHeight w:val="340"/>
                            </w:trPr>
                            <w:tc>
                              <w:tcPr>
                                <w:tcW w:w="7938" w:type="dxa"/>
                                <w:gridSpan w:val="3"/>
                                <w:tcBorders>
                                  <w:bottom w:val="nil"/>
                                  <w:right w:val="single" w:sz="12" w:space="0" w:color="808080" w:themeColor="background1" w:themeShade="80"/>
                                </w:tcBorders>
                                <w:vAlign w:val="center"/>
                              </w:tcPr>
                              <w:p w:rsidR="00E868EB" w:rsidRPr="007F1F7C" w:rsidRDefault="00E868EB" w:rsidP="00B162A2">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E868EB" w:rsidRPr="007F1F7C" w:rsidRDefault="00E868EB" w:rsidP="009A3E16">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E868EB" w:rsidRPr="009E5A85" w:rsidTr="009A3E16">
                            <w:trPr>
                              <w:trHeight w:val="340"/>
                            </w:trPr>
                            <w:tc>
                              <w:tcPr>
                                <w:tcW w:w="7387" w:type="dxa"/>
                                <w:gridSpan w:val="2"/>
                                <w:tcBorders>
                                  <w:bottom w:val="nil"/>
                                  <w:right w:val="single" w:sz="12" w:space="0" w:color="7F7F7F"/>
                                </w:tcBorders>
                                <w:vAlign w:val="center"/>
                              </w:tcPr>
                              <w:p w:rsidR="00E868EB" w:rsidRPr="007F1F7C" w:rsidRDefault="00E868EB" w:rsidP="00B162A2">
                                <w:pPr>
                                  <w:spacing w:after="0" w:line="240" w:lineRule="auto"/>
                                  <w:suppressOverlap/>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E868EB" w:rsidRPr="007F1F7C" w:rsidRDefault="00E868EB" w:rsidP="009A3E16">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E868EB" w:rsidRPr="009E5A85" w:rsidTr="009A3E16">
                            <w:trPr>
                              <w:trHeight w:val="340"/>
                            </w:trPr>
                            <w:tc>
                              <w:tcPr>
                                <w:tcW w:w="5119" w:type="dxa"/>
                                <w:tcBorders>
                                  <w:right w:val="single" w:sz="12" w:space="0" w:color="7F7F7F"/>
                                </w:tcBorders>
                                <w:vAlign w:val="center"/>
                              </w:tcPr>
                              <w:p w:rsidR="00E868EB" w:rsidRPr="009E5A85" w:rsidRDefault="00E868EB" w:rsidP="00B162A2">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E868EB" w:rsidRPr="009E5A85" w:rsidRDefault="00E868EB" w:rsidP="009A3E16">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E868EB" w:rsidRPr="009E5A85" w:rsidRDefault="00E868EB" w:rsidP="009A3E16">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E868EB" w:rsidRPr="007F1F7C" w:rsidRDefault="00E868EB" w:rsidP="00B162A2">
                          <w:pPr>
                            <w:spacing w:after="0" w:line="240" w:lineRule="auto"/>
                            <w:jc w:val="center"/>
                            <w:rPr>
                              <w:rFonts w:ascii="Times New Roman" w:hAnsi="Times New Roman" w:cs="Times New Roman"/>
                              <w:rtl/>
                              <w:lang w:bidi="ar-EG"/>
                            </w:rPr>
                          </w:pPr>
                        </w:p>
                        <w:p w:rsidR="00E868EB" w:rsidRPr="00DD2355" w:rsidRDefault="00E868EB" w:rsidP="00B162A2">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C63DE" id="_x0000_t202" coordsize="21600,21600" o:spt="202" path="m,l,21600r21600,l21600,xe">
              <v:stroke joinstyle="miter"/>
              <v:path gradientshapeok="t" o:connecttype="rect"/>
            </v:shapetype>
            <v:shape id="Text Box 2" o:spid="_x0000_s1026" type="#_x0000_t202" style="position:absolute;margin-left:-15.55pt;margin-top:8.3pt;width:531.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&#13;&#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E868EB" w:rsidRPr="009E5A85" w:rsidTr="009A3E16">
                      <w:trPr>
                        <w:trHeight w:val="340"/>
                      </w:trPr>
                      <w:tc>
                        <w:tcPr>
                          <w:tcW w:w="10214" w:type="dxa"/>
                          <w:gridSpan w:val="5"/>
                          <w:tcBorders>
                            <w:bottom w:val="nil"/>
                          </w:tcBorders>
                          <w:vAlign w:val="center"/>
                        </w:tcPr>
                        <w:p w:rsidR="00E868EB" w:rsidRPr="009E5A85" w:rsidRDefault="00E868EB" w:rsidP="00B162A2">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E868EB" w:rsidRPr="009E5A85" w:rsidTr="009A3E16">
                      <w:trPr>
                        <w:trHeight w:val="340"/>
                      </w:trPr>
                      <w:tc>
                        <w:tcPr>
                          <w:tcW w:w="10214" w:type="dxa"/>
                          <w:gridSpan w:val="5"/>
                          <w:tcBorders>
                            <w:bottom w:val="nil"/>
                          </w:tcBorders>
                          <w:vAlign w:val="center"/>
                        </w:tcPr>
                        <w:p w:rsidR="00E868EB" w:rsidRPr="009E5A85" w:rsidRDefault="00E868EB" w:rsidP="009A3E16">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E868EB" w:rsidRPr="009E5A85" w:rsidTr="009A3E16">
                      <w:trPr>
                        <w:trHeight w:val="340"/>
                      </w:trPr>
                      <w:tc>
                        <w:tcPr>
                          <w:tcW w:w="10214" w:type="dxa"/>
                          <w:gridSpan w:val="5"/>
                          <w:tcBorders>
                            <w:bottom w:val="nil"/>
                          </w:tcBorders>
                          <w:vAlign w:val="center"/>
                        </w:tcPr>
                        <w:p w:rsidR="00E868EB" w:rsidRPr="007F1F7C" w:rsidRDefault="00E868EB" w:rsidP="009A3E16">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E868EB" w:rsidRPr="009E5A85" w:rsidTr="009A3E16">
                      <w:trPr>
                        <w:trHeight w:val="340"/>
                      </w:trPr>
                      <w:tc>
                        <w:tcPr>
                          <w:tcW w:w="7938" w:type="dxa"/>
                          <w:gridSpan w:val="3"/>
                          <w:tcBorders>
                            <w:bottom w:val="nil"/>
                            <w:right w:val="single" w:sz="12" w:space="0" w:color="808080" w:themeColor="background1" w:themeShade="80"/>
                          </w:tcBorders>
                          <w:vAlign w:val="center"/>
                        </w:tcPr>
                        <w:p w:rsidR="00E868EB" w:rsidRPr="007F1F7C" w:rsidRDefault="00E868EB" w:rsidP="00B162A2">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E868EB" w:rsidRPr="007F1F7C" w:rsidRDefault="00E868EB" w:rsidP="009A3E16">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E868EB" w:rsidRPr="009E5A85" w:rsidTr="009A3E16">
                      <w:trPr>
                        <w:trHeight w:val="340"/>
                      </w:trPr>
                      <w:tc>
                        <w:tcPr>
                          <w:tcW w:w="7387" w:type="dxa"/>
                          <w:gridSpan w:val="2"/>
                          <w:tcBorders>
                            <w:bottom w:val="nil"/>
                            <w:right w:val="single" w:sz="12" w:space="0" w:color="7F7F7F"/>
                          </w:tcBorders>
                          <w:vAlign w:val="center"/>
                        </w:tcPr>
                        <w:p w:rsidR="00E868EB" w:rsidRPr="007F1F7C" w:rsidRDefault="00E868EB" w:rsidP="00B162A2">
                          <w:pPr>
                            <w:spacing w:after="0" w:line="240" w:lineRule="auto"/>
                            <w:suppressOverlap/>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E868EB" w:rsidRPr="007F1F7C" w:rsidRDefault="00E868EB" w:rsidP="009A3E16">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E868EB" w:rsidRPr="009E5A85" w:rsidTr="009A3E16">
                      <w:trPr>
                        <w:trHeight w:val="340"/>
                      </w:trPr>
                      <w:tc>
                        <w:tcPr>
                          <w:tcW w:w="5119" w:type="dxa"/>
                          <w:tcBorders>
                            <w:right w:val="single" w:sz="12" w:space="0" w:color="7F7F7F"/>
                          </w:tcBorders>
                          <w:vAlign w:val="center"/>
                        </w:tcPr>
                        <w:p w:rsidR="00E868EB" w:rsidRPr="009E5A85" w:rsidRDefault="00E868EB" w:rsidP="00B162A2">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E868EB" w:rsidRPr="009E5A85" w:rsidRDefault="00E868EB" w:rsidP="009A3E16">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E868EB" w:rsidRPr="009E5A85" w:rsidRDefault="00E868EB" w:rsidP="009A3E16">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E868EB" w:rsidRPr="007F1F7C" w:rsidRDefault="00E868EB" w:rsidP="00B162A2">
                    <w:pPr>
                      <w:spacing w:after="0" w:line="240" w:lineRule="auto"/>
                      <w:jc w:val="center"/>
                      <w:rPr>
                        <w:rFonts w:ascii="Times New Roman" w:hAnsi="Times New Roman" w:cs="Times New Roman"/>
                        <w:rtl/>
                        <w:lang w:bidi="ar-EG"/>
                      </w:rPr>
                    </w:pPr>
                  </w:p>
                  <w:p w:rsidR="00E868EB" w:rsidRPr="00DD2355" w:rsidRDefault="00E868EB" w:rsidP="00B162A2">
                    <w:pPr>
                      <w:spacing w:after="0" w:line="240" w:lineRule="auto"/>
                      <w:rPr>
                        <w:lang w:bidi="ar-EG"/>
                      </w:rPr>
                    </w:pPr>
                  </w:p>
                </w:txbxContent>
              </v:textbox>
            </v:shape>
          </w:pict>
        </mc:Fallback>
      </mc:AlternateContent>
    </w:r>
    <w:r>
      <w:rPr>
        <w:noProof/>
        <w:rtl/>
      </w:rPr>
      <mc:AlternateContent>
        <mc:Choice Requires="wps">
          <w:drawing>
            <wp:anchor distT="4294967295" distB="4294967295" distL="114300" distR="114300" simplePos="0" relativeHeight="251660288" behindDoc="1" locked="0" layoutInCell="1" allowOverlap="1" wp14:anchorId="7DD0524A" wp14:editId="3BF1E3A2">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CA6C" id="Line 1" o:spid="_x0000_s1026" style="position:absolute;flip:x;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" strokecolor="red" strokeweight="2.25pt"/>
          </w:pict>
        </mc:Fallback>
      </mc:AlternateContent>
    </w:r>
  </w:p>
  <w:p w:rsidR="00E868EB" w:rsidRDefault="00E868EB" w:rsidP="00B162A2">
    <w:pPr>
      <w:pStyle w:val="Footer"/>
      <w:rPr>
        <w:rtl/>
        <w:lang w:bidi="ar-EG"/>
      </w:rPr>
    </w:pPr>
  </w:p>
  <w:p w:rsidR="00E868EB" w:rsidRDefault="00E868EB" w:rsidP="00B162A2">
    <w:pPr>
      <w:pStyle w:val="Footer"/>
      <w:rPr>
        <w:rtl/>
        <w:lang w:bidi="ar-EG"/>
      </w:rPr>
    </w:pPr>
  </w:p>
  <w:p w:rsidR="00E868EB" w:rsidRDefault="00E868EB" w:rsidP="00B162A2">
    <w:pPr>
      <w:pStyle w:val="Footer"/>
      <w:rPr>
        <w:rtl/>
        <w:lang w:bidi="ar-EG"/>
      </w:rPr>
    </w:pPr>
  </w:p>
  <w:p w:rsidR="00E868EB" w:rsidRDefault="00E868EB" w:rsidP="00B162A2"/>
  <w:p w:rsidR="00E868EB" w:rsidRDefault="00E868EB" w:rsidP="00B162A2"/>
  <w:p w:rsidR="00E868EB" w:rsidRDefault="00E86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5EF" w:rsidRDefault="00DE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0DC6" w:rsidRDefault="006E0DC6" w:rsidP="00B162A2">
      <w:pPr>
        <w:spacing w:after="0" w:line="240" w:lineRule="auto"/>
      </w:pPr>
      <w:r>
        <w:separator/>
      </w:r>
    </w:p>
  </w:footnote>
  <w:footnote w:type="continuationSeparator" w:id="0">
    <w:p w:rsidR="006E0DC6" w:rsidRDefault="006E0DC6" w:rsidP="00B162A2">
      <w:pPr>
        <w:spacing w:after="0" w:line="240" w:lineRule="auto"/>
      </w:pPr>
      <w:r>
        <w:continuationSeparator/>
      </w:r>
    </w:p>
  </w:footnote>
  <w:footnote w:id="1">
    <w:p w:rsidR="00E868EB" w:rsidRDefault="00E868EB" w:rsidP="00DE15EF">
      <w:pPr>
        <w:pStyle w:val="FootnoteText"/>
        <w:bidi/>
      </w:pPr>
      <w:r>
        <w:rPr>
          <w:rStyle w:val="FootnoteReference"/>
        </w:rPr>
        <w:footnoteRef/>
      </w:r>
      <w:r>
        <w:t xml:space="preserve"> </w:t>
      </w:r>
      <w:r w:rsidR="00DE15EF" w:rsidRPr="00B13FC3">
        <w:rPr>
          <w:rFonts w:ascii="Sakkal Majalla" w:hAnsi="Sakkal Majalla" w:cs="Sakkal Majalla" w:hint="cs"/>
          <w:rtl/>
        </w:rPr>
        <w:t xml:space="preserve">عصام سليمان، الحرب على الارهاب و القانون الدولي الانساني، جريدة الدفاع الوطنى اللبنانى. </w:t>
      </w:r>
      <w:hyperlink r:id="rId1" w:history="1">
        <w:r w:rsidR="00DE15EF" w:rsidRPr="00B13FC3">
          <w:rPr>
            <w:rStyle w:val="Hyperlink"/>
            <w:rFonts w:ascii="Sakkal Majalla" w:hAnsi="Sakkal Majalla" w:cs="Sakkal Majalla" w:hint="cs"/>
          </w:rPr>
          <w:t>https://cutt.us/bVPrF</w:t>
        </w:r>
      </w:hyperlink>
    </w:p>
  </w:footnote>
  <w:footnote w:id="2">
    <w:p w:rsidR="00E868EB" w:rsidRDefault="00E868EB" w:rsidP="00DE15EF">
      <w:pPr>
        <w:pStyle w:val="FootnoteText"/>
        <w:bidi/>
      </w:pPr>
      <w:r>
        <w:rPr>
          <w:rStyle w:val="FootnoteReference"/>
        </w:rPr>
        <w:footnoteRef/>
      </w:r>
      <w:r>
        <w:t xml:space="preserve"> </w:t>
      </w:r>
      <w:r w:rsidR="00DE15EF" w:rsidRPr="00B13FC3">
        <w:rPr>
          <w:rFonts w:ascii="Sakkal Majalla" w:hAnsi="Sakkal Majalla" w:cs="Sakkal Majalla" w:hint="cs"/>
          <w:rtl/>
        </w:rPr>
        <w:t xml:space="preserve">المكتبة الرقمية العالمية، اتفاقية لمنع الإرهاب والمعاقبة عليه. </w:t>
      </w:r>
      <w:hyperlink r:id="rId2" w:history="1">
        <w:r w:rsidR="00DE15EF" w:rsidRPr="00B13FC3">
          <w:rPr>
            <w:rStyle w:val="Hyperlink"/>
            <w:rFonts w:ascii="Sakkal Majalla" w:hAnsi="Sakkal Majalla" w:cs="Sakkal Majalla" w:hint="cs"/>
          </w:rPr>
          <w:t>https://cutt.us/JdUxz</w:t>
        </w:r>
      </w:hyperlink>
    </w:p>
  </w:footnote>
  <w:footnote w:id="3">
    <w:p w:rsidR="00E868EB" w:rsidRDefault="00E868EB" w:rsidP="00DE15EF">
      <w:pPr>
        <w:pStyle w:val="FootnoteText"/>
        <w:bidi/>
      </w:pPr>
      <w:r>
        <w:rPr>
          <w:rStyle w:val="FootnoteReference"/>
        </w:rPr>
        <w:footnoteRef/>
      </w:r>
      <w:r>
        <w:t xml:space="preserve"> </w:t>
      </w:r>
      <w:r w:rsidR="00DE15EF" w:rsidRPr="00B13FC3">
        <w:rPr>
          <w:rFonts w:ascii="Sakkal Majalla" w:hAnsi="Sakkal Majalla" w:cs="Sakkal Majalla" w:hint="cs"/>
          <w:rtl/>
          <w:lang w:bidi="ar-EG"/>
        </w:rPr>
        <w:t xml:space="preserve">الجمعية العامة للأمم المتحدة، تعزيز حقوق الإنسان وحمايتها: مسائل حقوق الإنسان، بما فى ذلك النهج البديلة لتحسين التمتع الفعلى بحقوق الإنسان والحريات الأساسية. </w:t>
      </w:r>
      <w:hyperlink r:id="rId3" w:history="1">
        <w:r w:rsidR="00DE15EF" w:rsidRPr="00B13FC3">
          <w:rPr>
            <w:rStyle w:val="Hyperlink"/>
            <w:rFonts w:ascii="Sakkal Majalla" w:hAnsi="Sakkal Majalla" w:cs="Sakkal Majalla" w:hint="cs"/>
            <w:lang w:bidi="ar-EG"/>
          </w:rPr>
          <w:t>https://cutt.us/rR3X3</w:t>
        </w:r>
      </w:hyperlink>
    </w:p>
  </w:footnote>
  <w:footnote w:id="4">
    <w:p w:rsidR="00E868EB" w:rsidRDefault="00E868EB">
      <w:pPr>
        <w:pStyle w:val="FootnoteText"/>
      </w:pPr>
      <w:r>
        <w:rPr>
          <w:rStyle w:val="FootnoteReference"/>
        </w:rPr>
        <w:footnoteRef/>
      </w:r>
      <w:r>
        <w:t xml:space="preserve"> </w:t>
      </w:r>
      <w:r w:rsidRPr="00B13FC3">
        <w:rPr>
          <w:rFonts w:ascii="Sakkal Majalla" w:hAnsi="Sakkal Majalla" w:cs="Sakkal Majalla" w:hint="cs"/>
        </w:rPr>
        <w:t xml:space="preserve">Kanun No. 7145 . </w:t>
      </w:r>
      <w:hyperlink r:id="rId4" w:history="1">
        <w:r w:rsidRPr="00F10340">
          <w:rPr>
            <w:rStyle w:val="Hyperlink"/>
            <w:rFonts w:ascii="Sakkal Majalla" w:hAnsi="Sakkal Majalla" w:cs="Sakkal Majalla" w:hint="cs"/>
          </w:rPr>
          <w:t>http://bit.ly/2TM3SIs</w:t>
        </w:r>
      </w:hyperlink>
      <w:r>
        <w:t xml:space="preserve"> </w:t>
      </w:r>
    </w:p>
  </w:footnote>
  <w:footnote w:id="5">
    <w:p w:rsidR="00E868EB" w:rsidRDefault="00E868EB">
      <w:pPr>
        <w:pStyle w:val="FootnoteText"/>
      </w:pPr>
      <w:r>
        <w:rPr>
          <w:rStyle w:val="FootnoteReference"/>
        </w:rPr>
        <w:footnoteRef/>
      </w:r>
      <w:r>
        <w:t xml:space="preserve"> </w:t>
      </w:r>
      <w:r w:rsidRPr="00B13FC3">
        <w:rPr>
          <w:rFonts w:ascii="Sakkal Majalla" w:hAnsi="Sakkal Majalla" w:cs="Sakkal Majalla" w:hint="cs"/>
        </w:rPr>
        <w:t xml:space="preserve">Turkey's Constitution of 1982with Amendments through2017 . </w:t>
      </w:r>
      <w:hyperlink r:id="rId5" w:history="1">
        <w:r w:rsidRPr="00B13FC3">
          <w:rPr>
            <w:rStyle w:val="Hyperlink"/>
            <w:rFonts w:ascii="Sakkal Majalla" w:hAnsi="Sakkal Majalla" w:cs="Sakkal Majalla" w:hint="cs"/>
          </w:rPr>
          <w:t>http://bit.ly/3auBu3l</w:t>
        </w:r>
      </w:hyperlink>
    </w:p>
  </w:footnote>
  <w:footnote w:id="6">
    <w:p w:rsidR="00E868EB" w:rsidRDefault="00E868EB">
      <w:pPr>
        <w:pStyle w:val="FootnoteText"/>
      </w:pPr>
      <w:r>
        <w:rPr>
          <w:rStyle w:val="FootnoteReference"/>
        </w:rPr>
        <w:footnoteRef/>
      </w:r>
      <w:r>
        <w:t xml:space="preserve"> </w:t>
      </w:r>
      <w:r w:rsidR="00DE15EF" w:rsidRPr="00B13FC3">
        <w:rPr>
          <w:rFonts w:ascii="Sakkal Majalla" w:hAnsi="Sakkal Majalla" w:cs="Sakkal Majalla" w:hint="cs"/>
        </w:rPr>
        <w:t>IHD’s VIEWS REGARDING LAW NO. 7145 REGULATING PERMANENT STATE OF EMERGENCY</w:t>
      </w:r>
      <w:r w:rsidR="00DE15EF" w:rsidRPr="00B13FC3">
        <w:rPr>
          <w:rFonts w:ascii="Sakkal Majalla" w:hAnsi="Sakkal Majalla" w:cs="Sakkal Majalla" w:hint="cs"/>
          <w:rtl/>
        </w:rPr>
        <w:t xml:space="preserve"> </w:t>
      </w:r>
      <w:r w:rsidR="00DE15EF" w:rsidRPr="00B13FC3">
        <w:rPr>
          <w:rFonts w:ascii="Sakkal Majalla" w:hAnsi="Sakkal Majalla" w:cs="Sakkal Majalla" w:hint="cs"/>
        </w:rPr>
        <w:t xml:space="preserve">. </w:t>
      </w:r>
      <w:hyperlink r:id="rId6" w:history="1">
        <w:r w:rsidR="00DE15EF" w:rsidRPr="00F10340">
          <w:rPr>
            <w:rStyle w:val="Hyperlink"/>
            <w:rFonts w:ascii="Sakkal Majalla" w:hAnsi="Sakkal Majalla" w:cs="Sakkal Majalla" w:hint="cs"/>
          </w:rPr>
          <w:t>http://bit.ly/2Rf0jc2</w:t>
        </w:r>
      </w:hyperlink>
      <w:r w:rsidR="00DE15EF">
        <w:t xml:space="preserve"> </w:t>
      </w:r>
    </w:p>
  </w:footnote>
  <w:footnote w:id="7">
    <w:p w:rsidR="00E868EB" w:rsidRDefault="00E868EB" w:rsidP="00D36D0C">
      <w:pPr>
        <w:pStyle w:val="FootnoteText"/>
        <w:bidi/>
      </w:pPr>
      <w:r>
        <w:rPr>
          <w:rStyle w:val="FootnoteReference"/>
        </w:rPr>
        <w:footnoteRef/>
      </w:r>
      <w:r>
        <w:t xml:space="preserve"> </w:t>
      </w:r>
      <w:r w:rsidRPr="00B13FC3">
        <w:rPr>
          <w:rFonts w:ascii="Sakkal Majalla" w:hAnsi="Sakkal Majalla" w:cs="Sakkal Majalla" w:hint="cs"/>
          <w:rtl/>
          <w:lang w:bidi="ar-EG"/>
        </w:rPr>
        <w:t>مرجع سبق ذكره</w:t>
      </w:r>
    </w:p>
  </w:footnote>
  <w:footnote w:id="8">
    <w:p w:rsidR="00E868EB" w:rsidRDefault="00E868EB" w:rsidP="00D36D0C">
      <w:pPr>
        <w:pStyle w:val="FootnoteText"/>
        <w:bidi/>
      </w:pPr>
      <w:r>
        <w:rPr>
          <w:rStyle w:val="FootnoteReference"/>
        </w:rPr>
        <w:footnoteRef/>
      </w:r>
      <w:r>
        <w:t xml:space="preserve"> </w:t>
      </w:r>
      <w:r w:rsidRPr="00B13FC3">
        <w:rPr>
          <w:rFonts w:ascii="Sakkal Majalla" w:hAnsi="Sakkal Majalla" w:cs="Sakkal Majalla" w:hint="cs"/>
          <w:rtl/>
          <w:lang w:bidi="ar-EG"/>
        </w:rPr>
        <w:t>مرجع سبق ذكره</w:t>
      </w:r>
    </w:p>
  </w:footnote>
  <w:footnote w:id="9">
    <w:p w:rsidR="00E868EB" w:rsidRDefault="00E868EB" w:rsidP="00D36D0C">
      <w:pPr>
        <w:pStyle w:val="FootnoteText"/>
        <w:bidi/>
      </w:pPr>
      <w:r>
        <w:rPr>
          <w:rStyle w:val="FootnoteReference"/>
        </w:rPr>
        <w:footnoteRef/>
      </w:r>
      <w:r>
        <w:t xml:space="preserve"> </w:t>
      </w:r>
      <w:r w:rsidRPr="00B13FC3">
        <w:rPr>
          <w:rFonts w:ascii="Sakkal Majalla" w:hAnsi="Sakkal Majalla" w:cs="Sakkal Majalla" w:hint="cs"/>
          <w:rtl/>
          <w:lang w:bidi="ar-EG"/>
        </w:rPr>
        <w:t>مرجع سبق ذكره</w:t>
      </w:r>
    </w:p>
  </w:footnote>
  <w:footnote w:id="10">
    <w:p w:rsidR="00E868EB" w:rsidRDefault="00E868EB" w:rsidP="00D36D0C">
      <w:pPr>
        <w:pStyle w:val="FootnoteText"/>
        <w:bidi/>
      </w:pPr>
      <w:r>
        <w:rPr>
          <w:rStyle w:val="FootnoteReference"/>
        </w:rPr>
        <w:footnoteRef/>
      </w:r>
      <w:r>
        <w:t xml:space="preserve"> </w:t>
      </w:r>
      <w:r w:rsidRPr="00B13FC3">
        <w:rPr>
          <w:rFonts w:ascii="Sakkal Majalla" w:hAnsi="Sakkal Majalla" w:cs="Sakkal Majalla" w:hint="cs"/>
          <w:rtl/>
        </w:rPr>
        <w:t xml:space="preserve">تركيا تلغي تراخيص 685 صحافياً لـ"تهديدهم الأمن القومي" ، العربية نت ، </w:t>
      </w:r>
      <w:hyperlink r:id="rId7" w:history="1">
        <w:r w:rsidRPr="00B13FC3">
          <w:rPr>
            <w:rStyle w:val="Hyperlink"/>
            <w:rFonts w:ascii="Sakkal Majalla" w:hAnsi="Sakkal Majalla" w:cs="Sakkal Majalla" w:hint="cs"/>
          </w:rPr>
          <w:t>http://bit.ly/37jafHc</w:t>
        </w:r>
      </w:hyperlink>
    </w:p>
  </w:footnote>
  <w:footnote w:id="11">
    <w:p w:rsidR="00E868EB" w:rsidRDefault="00E868EB" w:rsidP="00D36D0C">
      <w:pPr>
        <w:pStyle w:val="FootnoteText"/>
        <w:bidi/>
      </w:pPr>
      <w:r>
        <w:rPr>
          <w:rStyle w:val="FootnoteReference"/>
        </w:rPr>
        <w:footnoteRef/>
      </w:r>
      <w:r>
        <w:t xml:space="preserve"> </w:t>
      </w:r>
      <w:r w:rsidRPr="00B13FC3">
        <w:rPr>
          <w:rFonts w:ascii="Sakkal Majalla" w:hAnsi="Sakkal Majalla" w:cs="Sakkal Majalla" w:hint="cs"/>
          <w:b/>
          <w:bCs/>
          <w:rtl/>
        </w:rPr>
        <w:t>بالأسماء.. صحافيون ومعارضون اختفوا بظروف غامضة في تركيا</w:t>
      </w:r>
      <w:r w:rsidRPr="00B13FC3">
        <w:rPr>
          <w:rFonts w:ascii="Sakkal Majalla" w:hAnsi="Sakkal Majalla" w:cs="Sakkal Majalla" w:hint="cs"/>
          <w:rtl/>
        </w:rPr>
        <w:t xml:space="preserve"> ، العربية ، </w:t>
      </w:r>
      <w:hyperlink r:id="rId8" w:history="1">
        <w:r w:rsidRPr="00B13FC3">
          <w:rPr>
            <w:rStyle w:val="Hyperlink"/>
            <w:rFonts w:ascii="Sakkal Majalla" w:hAnsi="Sakkal Majalla" w:cs="Sakkal Majalla" w:hint="cs"/>
          </w:rPr>
          <w:t>http://bit.ly/30PXDVx</w:t>
        </w:r>
      </w:hyperlink>
    </w:p>
  </w:footnote>
  <w:footnote w:id="12">
    <w:p w:rsidR="00E868EB" w:rsidRDefault="00E868EB" w:rsidP="00D36D0C">
      <w:pPr>
        <w:pStyle w:val="FootnoteText"/>
        <w:bidi/>
      </w:pPr>
      <w:r>
        <w:rPr>
          <w:rStyle w:val="FootnoteReference"/>
        </w:rPr>
        <w:footnoteRef/>
      </w:r>
      <w:r>
        <w:t xml:space="preserve"> </w:t>
      </w:r>
      <w:r w:rsidRPr="00B13FC3">
        <w:rPr>
          <w:rFonts w:ascii="Sakkal Majalla" w:hAnsi="Sakkal Majalla" w:cs="Sakkal Majalla" w:hint="cs"/>
          <w:rtl/>
        </w:rPr>
        <w:t xml:space="preserve">ماعت" تطالب السلطات التركية بالإفراج الفوري عن الصحفيين ، الأهرام ، </w:t>
      </w:r>
      <w:hyperlink r:id="rId9" w:history="1">
        <w:r w:rsidRPr="00B13FC3">
          <w:rPr>
            <w:rStyle w:val="Hyperlink"/>
            <w:rFonts w:ascii="Sakkal Majalla" w:hAnsi="Sakkal Majalla" w:cs="Sakkal Majalla" w:hint="cs"/>
          </w:rPr>
          <w:t>http://bit.ly/2NZdrAj</w:t>
        </w:r>
      </w:hyperlink>
    </w:p>
  </w:footnote>
  <w:footnote w:id="13">
    <w:p w:rsidR="00E868EB" w:rsidRDefault="00E868EB" w:rsidP="00DE15EF">
      <w:pPr>
        <w:pStyle w:val="FootnoteText"/>
        <w:bidi/>
      </w:pPr>
      <w:r>
        <w:rPr>
          <w:rStyle w:val="FootnoteReference"/>
        </w:rPr>
        <w:footnoteRef/>
      </w:r>
      <w:r>
        <w:t xml:space="preserve"> </w:t>
      </w:r>
      <w:r w:rsidR="00DE15EF" w:rsidRPr="00B13FC3">
        <w:rPr>
          <w:rFonts w:ascii="Sakkal Majalla" w:hAnsi="Sakkal Majalla" w:cs="Sakkal Majalla" w:hint="cs"/>
          <w:rtl/>
        </w:rPr>
        <w:t xml:space="preserve">الاتحاد الأوروبي يندد بإعادة اعتقال الصحافي التركي أحمد ألتان ، فرنسا 24 ، </w:t>
      </w:r>
      <w:hyperlink r:id="rId10" w:history="1">
        <w:r w:rsidR="00DE15EF" w:rsidRPr="00B13FC3">
          <w:rPr>
            <w:rStyle w:val="Hyperlink"/>
            <w:rFonts w:ascii="Sakkal Majalla" w:hAnsi="Sakkal Majalla" w:cs="Sakkal Majalla" w:hint="cs"/>
          </w:rPr>
          <w:t>http://bit.ly/2NKOyYJ</w:t>
        </w:r>
      </w:hyperlink>
    </w:p>
  </w:footnote>
  <w:footnote w:id="14">
    <w:p w:rsidR="00E868EB" w:rsidRDefault="00E868EB" w:rsidP="00DE15EF">
      <w:pPr>
        <w:pStyle w:val="FootnoteText"/>
        <w:bidi/>
      </w:pPr>
      <w:r>
        <w:rPr>
          <w:rStyle w:val="FootnoteReference"/>
        </w:rPr>
        <w:footnoteRef/>
      </w:r>
      <w:r>
        <w:t xml:space="preserve"> </w:t>
      </w:r>
      <w:r w:rsidR="00DE15EF" w:rsidRPr="00B13FC3">
        <w:rPr>
          <w:rFonts w:ascii="Sakkal Majalla" w:hAnsi="Sakkal Majalla" w:cs="Sakkal Majalla" w:hint="cs"/>
          <w:rtl/>
        </w:rPr>
        <w:t xml:space="preserve">حظر التظاهر 15 يومًا في محافظة غازي عنتاب التركية ، تركيا الأن ، </w:t>
      </w:r>
      <w:hyperlink r:id="rId11" w:history="1">
        <w:r w:rsidR="00DE15EF" w:rsidRPr="00B13FC3">
          <w:rPr>
            <w:rStyle w:val="Hyperlink"/>
            <w:rFonts w:ascii="Sakkal Majalla" w:hAnsi="Sakkal Majalla" w:cs="Sakkal Majalla" w:hint="cs"/>
          </w:rPr>
          <w:t>http://bit.ly/36th0G8</w:t>
        </w:r>
      </w:hyperlink>
    </w:p>
  </w:footnote>
  <w:footnote w:id="15">
    <w:p w:rsidR="00E868EB" w:rsidRDefault="00E868EB" w:rsidP="00DE15EF">
      <w:pPr>
        <w:pStyle w:val="FootnoteText"/>
        <w:bidi/>
      </w:pPr>
      <w:r>
        <w:rPr>
          <w:rStyle w:val="FootnoteReference"/>
        </w:rPr>
        <w:footnoteRef/>
      </w:r>
      <w:r>
        <w:t xml:space="preserve"> </w:t>
      </w:r>
      <w:r w:rsidR="00DE15EF" w:rsidRPr="00B13FC3">
        <w:rPr>
          <w:rFonts w:ascii="Sakkal Majalla" w:hAnsi="Sakkal Majalla" w:cs="Sakkal Majalla" w:hint="cs"/>
          <w:rtl/>
        </w:rPr>
        <w:t xml:space="preserve">أردوغان يواصل انتهاكاته.. حملة للقبض على ضباط بالجيش بتهمة الانتماء للمعارضة ، </w:t>
      </w:r>
      <w:hyperlink r:id="rId12" w:history="1">
        <w:r w:rsidR="00DE15EF" w:rsidRPr="00B13FC3">
          <w:rPr>
            <w:rStyle w:val="Hyperlink"/>
            <w:rFonts w:ascii="Sakkal Majalla" w:hAnsi="Sakkal Majalla" w:cs="Sakkal Majalla" w:hint="cs"/>
          </w:rPr>
          <w:t>http://bit.ly/30PZVnB</w:t>
        </w:r>
      </w:hyperlink>
    </w:p>
  </w:footnote>
  <w:footnote w:id="16">
    <w:p w:rsidR="00E868EB" w:rsidRDefault="00E868EB" w:rsidP="00DE15EF">
      <w:pPr>
        <w:pStyle w:val="FootnoteText"/>
        <w:bidi/>
      </w:pPr>
      <w:r>
        <w:rPr>
          <w:rStyle w:val="FootnoteReference"/>
        </w:rPr>
        <w:footnoteRef/>
      </w:r>
      <w:r>
        <w:t xml:space="preserve"> </w:t>
      </w:r>
      <w:r w:rsidR="00DE15EF" w:rsidRPr="00B13FC3">
        <w:rPr>
          <w:rFonts w:ascii="Sakkal Majalla" w:hAnsi="Sakkal Majalla" w:cs="Sakkal Majalla" w:hint="cs"/>
          <w:rtl/>
        </w:rPr>
        <w:t xml:space="preserve">السلطات التركية تعتقل رئيس بلدية ونائبته بتهمة الانتماء لحزب العمال الكردستاني ، مورنت كارلو الدولية ، </w:t>
      </w:r>
      <w:hyperlink r:id="rId13" w:history="1">
        <w:r w:rsidR="00DE15EF" w:rsidRPr="00B13FC3">
          <w:rPr>
            <w:rStyle w:val="Hyperlink"/>
            <w:rFonts w:ascii="Sakkal Majalla" w:hAnsi="Sakkal Majalla" w:cs="Sakkal Majalla" w:hint="cs"/>
          </w:rPr>
          <w:t>http://bit.ly/2sN3XR4</w:t>
        </w:r>
      </w:hyperlink>
    </w:p>
  </w:footnote>
  <w:footnote w:id="17">
    <w:p w:rsidR="00E868EB" w:rsidRDefault="00E868EB" w:rsidP="00DE15EF">
      <w:pPr>
        <w:pStyle w:val="FootnoteText"/>
        <w:bidi/>
      </w:pPr>
      <w:r>
        <w:rPr>
          <w:rStyle w:val="FootnoteReference"/>
        </w:rPr>
        <w:footnoteRef/>
      </w:r>
      <w:r>
        <w:t xml:space="preserve"> </w:t>
      </w:r>
      <w:r w:rsidR="00DE15EF" w:rsidRPr="00B13FC3">
        <w:rPr>
          <w:rFonts w:ascii="Sakkal Majalla" w:hAnsi="Sakkal Majalla" w:cs="Sakkal Majalla" w:hint="cs"/>
          <w:rtl/>
        </w:rPr>
        <w:t xml:space="preserve">تركيا اعتقال 3 نواب معارضين بعد إسقاط عضويتهم، العربية نت ، يونيو 2020 ، </w:t>
      </w:r>
      <w:hyperlink r:id="rId14" w:history="1">
        <w:r w:rsidR="00DE15EF" w:rsidRPr="00B13FC3">
          <w:rPr>
            <w:rStyle w:val="Hyperlink"/>
            <w:rFonts w:ascii="Sakkal Majalla" w:hAnsi="Sakkal Majalla" w:cs="Sakkal Majalla" w:hint="cs"/>
          </w:rPr>
          <w:t>https://bit.ly/3eqOCbl</w:t>
        </w:r>
      </w:hyperlink>
    </w:p>
  </w:footnote>
  <w:footnote w:id="18">
    <w:p w:rsidR="00E868EB" w:rsidRPr="00DE15EF" w:rsidRDefault="00E868EB" w:rsidP="00DE15EF">
      <w:pPr>
        <w:pStyle w:val="FootnoteText"/>
        <w:bidi/>
        <w:rPr>
          <w:b/>
          <w:bCs/>
        </w:rPr>
      </w:pPr>
      <w:r>
        <w:rPr>
          <w:rStyle w:val="FootnoteReference"/>
        </w:rPr>
        <w:footnoteRef/>
      </w:r>
      <w:r>
        <w:t xml:space="preserve"> </w:t>
      </w:r>
      <w:r w:rsidR="00DE15EF" w:rsidRPr="00B13FC3">
        <w:rPr>
          <w:rFonts w:ascii="Sakkal Majalla" w:hAnsi="Sakkal Majalla" w:cs="Sakkal Majalla" w:hint="cs"/>
          <w:rtl/>
        </w:rPr>
        <w:t xml:space="preserve">مركز بروكسل الدولي للبحوث: انتهاكات أردوغان لحقوق الإنسان مريعة، حفريات، 6 فبراير 2020.  </w:t>
      </w:r>
      <w:hyperlink r:id="rId15" w:history="1">
        <w:r w:rsidR="00DE15EF" w:rsidRPr="00B13FC3">
          <w:rPr>
            <w:rStyle w:val="Hyperlink"/>
            <w:rFonts w:ascii="Sakkal Majalla" w:hAnsi="Sakkal Majalla" w:cs="Sakkal Majalla" w:hint="cs"/>
          </w:rPr>
          <w:t>https://cutt.us/ZYAPJ</w:t>
        </w:r>
      </w:hyperlink>
    </w:p>
  </w:footnote>
  <w:footnote w:id="19">
    <w:p w:rsidR="00E868EB" w:rsidRPr="005B793C" w:rsidRDefault="00E868EB" w:rsidP="005B793C">
      <w:pPr>
        <w:pStyle w:val="FootnoteText"/>
        <w:bidi/>
      </w:pPr>
      <w:r>
        <w:rPr>
          <w:rStyle w:val="FootnoteReference"/>
        </w:rPr>
        <w:footnoteRef/>
      </w:r>
      <w:r>
        <w:t xml:space="preserve"> </w:t>
      </w:r>
      <w:r w:rsidR="005B793C" w:rsidRPr="00B13FC3">
        <w:rPr>
          <w:rFonts w:ascii="Sakkal Majalla" w:hAnsi="Sakkal Majalla" w:cs="Sakkal Majalla" w:hint="cs"/>
          <w:rtl/>
        </w:rPr>
        <w:t xml:space="preserve">دور منظمات المجتمع المدني في مکافحة ‌الإرهاب، المركز العربى الأوروبى لحقوق الإنسان، 17 ديسمبر 2018. </w:t>
      </w:r>
      <w:hyperlink r:id="rId16" w:history="1">
        <w:r w:rsidR="005B793C" w:rsidRPr="00B13FC3">
          <w:rPr>
            <w:rStyle w:val="Hyperlink"/>
            <w:rFonts w:ascii="Sakkal Majalla" w:hAnsi="Sakkal Majalla" w:cs="Sakkal Majalla" w:hint="cs"/>
          </w:rPr>
          <w:t>https://cutt.us/mKAsH</w:t>
        </w:r>
      </w:hyperlink>
    </w:p>
  </w:footnote>
  <w:footnote w:id="20">
    <w:p w:rsidR="00771027" w:rsidRDefault="00771027" w:rsidP="005B793C">
      <w:pPr>
        <w:pStyle w:val="FootnoteText"/>
        <w:bidi/>
      </w:pPr>
      <w:r>
        <w:rPr>
          <w:rStyle w:val="FootnoteReference"/>
        </w:rPr>
        <w:footnoteRef/>
      </w:r>
      <w:r>
        <w:t xml:space="preserve"> </w:t>
      </w:r>
      <w:r w:rsidR="005B793C" w:rsidRPr="00B13FC3">
        <w:rPr>
          <w:rFonts w:ascii="Sakkal Majalla" w:hAnsi="Sakkal Majalla" w:cs="Sakkal Majalla" w:hint="cs"/>
          <w:rtl/>
          <w:lang w:bidi="ar-EG"/>
        </w:rPr>
        <w:t>نفس المصدر السابق ذكره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5EF" w:rsidRDefault="00DE1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5EF" w:rsidRPr="00DE15EF" w:rsidRDefault="00DE15EF" w:rsidP="00DE15EF">
    <w:pPr>
      <w:pStyle w:val="Header"/>
    </w:pPr>
    <w:r>
      <w:rPr>
        <w:rFonts w:hint="cs"/>
        <w:noProof/>
      </w:rPr>
      <w:drawing>
        <wp:inline distT="0" distB="0" distL="0" distR="0" wp14:anchorId="1696B353" wp14:editId="2E6A3412">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5EF" w:rsidRDefault="00DE1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0C3"/>
    <w:multiLevelType w:val="hybridMultilevel"/>
    <w:tmpl w:val="C2B8B63E"/>
    <w:lvl w:ilvl="0" w:tplc="7E88CEDA">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C2C7C"/>
    <w:multiLevelType w:val="hybridMultilevel"/>
    <w:tmpl w:val="973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12D23"/>
    <w:multiLevelType w:val="hybridMultilevel"/>
    <w:tmpl w:val="75D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450C9"/>
    <w:multiLevelType w:val="hybridMultilevel"/>
    <w:tmpl w:val="056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6A"/>
    <w:rsid w:val="000A57F7"/>
    <w:rsid w:val="000C4164"/>
    <w:rsid w:val="001153F2"/>
    <w:rsid w:val="00130566"/>
    <w:rsid w:val="00134D7B"/>
    <w:rsid w:val="00174CC7"/>
    <w:rsid w:val="001B05B3"/>
    <w:rsid w:val="001E5262"/>
    <w:rsid w:val="00245507"/>
    <w:rsid w:val="00355B9D"/>
    <w:rsid w:val="00360EFB"/>
    <w:rsid w:val="00396F31"/>
    <w:rsid w:val="004363ED"/>
    <w:rsid w:val="004470D7"/>
    <w:rsid w:val="004C1304"/>
    <w:rsid w:val="00501E7C"/>
    <w:rsid w:val="005B793C"/>
    <w:rsid w:val="0062516A"/>
    <w:rsid w:val="00627DB4"/>
    <w:rsid w:val="006369D0"/>
    <w:rsid w:val="00637A90"/>
    <w:rsid w:val="00691B2A"/>
    <w:rsid w:val="006E0DC6"/>
    <w:rsid w:val="00750533"/>
    <w:rsid w:val="00771027"/>
    <w:rsid w:val="00772308"/>
    <w:rsid w:val="007F010A"/>
    <w:rsid w:val="00805D08"/>
    <w:rsid w:val="00814A5B"/>
    <w:rsid w:val="0084460D"/>
    <w:rsid w:val="008F2186"/>
    <w:rsid w:val="00904036"/>
    <w:rsid w:val="00943025"/>
    <w:rsid w:val="009909EB"/>
    <w:rsid w:val="009A3E16"/>
    <w:rsid w:val="009C0F24"/>
    <w:rsid w:val="009D07B4"/>
    <w:rsid w:val="009D204D"/>
    <w:rsid w:val="009E111B"/>
    <w:rsid w:val="00A42066"/>
    <w:rsid w:val="00B162A2"/>
    <w:rsid w:val="00B17777"/>
    <w:rsid w:val="00B95DA3"/>
    <w:rsid w:val="00BC1470"/>
    <w:rsid w:val="00C63F33"/>
    <w:rsid w:val="00C83693"/>
    <w:rsid w:val="00D36D0C"/>
    <w:rsid w:val="00D42B3B"/>
    <w:rsid w:val="00D66989"/>
    <w:rsid w:val="00DC3D99"/>
    <w:rsid w:val="00DC5FB1"/>
    <w:rsid w:val="00DE15EF"/>
    <w:rsid w:val="00E31B11"/>
    <w:rsid w:val="00E66E98"/>
    <w:rsid w:val="00E81327"/>
    <w:rsid w:val="00E84D7D"/>
    <w:rsid w:val="00E868EB"/>
    <w:rsid w:val="00EC5DCD"/>
    <w:rsid w:val="00F51435"/>
    <w:rsid w:val="00F545A6"/>
    <w:rsid w:val="00F6199B"/>
    <w:rsid w:val="00FA1562"/>
    <w:rsid w:val="00FD0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2F334-549C-3A4E-9C1D-1D163D94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2A2"/>
  </w:style>
  <w:style w:type="paragraph" w:styleId="Footer">
    <w:name w:val="footer"/>
    <w:basedOn w:val="Normal"/>
    <w:link w:val="FooterChar"/>
    <w:uiPriority w:val="99"/>
    <w:unhideWhenUsed/>
    <w:rsid w:val="00B1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2A2"/>
  </w:style>
  <w:style w:type="character" w:customStyle="1" w:styleId="apple-style-span">
    <w:name w:val="apple-style-span"/>
    <w:basedOn w:val="DefaultParagraphFont"/>
    <w:rsid w:val="00B162A2"/>
  </w:style>
  <w:style w:type="paragraph" w:styleId="FootnoteText">
    <w:name w:val="footnote text"/>
    <w:basedOn w:val="Normal"/>
    <w:link w:val="FootnoteTextChar"/>
    <w:uiPriority w:val="99"/>
    <w:semiHidden/>
    <w:unhideWhenUsed/>
    <w:rsid w:val="00805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D08"/>
    <w:rPr>
      <w:sz w:val="20"/>
      <w:szCs w:val="20"/>
    </w:rPr>
  </w:style>
  <w:style w:type="character" w:styleId="FootnoteReference">
    <w:name w:val="footnote reference"/>
    <w:basedOn w:val="DefaultParagraphFont"/>
    <w:uiPriority w:val="99"/>
    <w:semiHidden/>
    <w:unhideWhenUsed/>
    <w:rsid w:val="00805D08"/>
    <w:rPr>
      <w:vertAlign w:val="superscript"/>
    </w:rPr>
  </w:style>
  <w:style w:type="character" w:styleId="Emphasis">
    <w:name w:val="Emphasis"/>
    <w:basedOn w:val="DefaultParagraphFont"/>
    <w:uiPriority w:val="20"/>
    <w:qFormat/>
    <w:rsid w:val="00E81327"/>
    <w:rPr>
      <w:i/>
      <w:iCs/>
    </w:rPr>
  </w:style>
  <w:style w:type="character" w:styleId="Hyperlink">
    <w:name w:val="Hyperlink"/>
    <w:basedOn w:val="DefaultParagraphFont"/>
    <w:uiPriority w:val="99"/>
    <w:unhideWhenUsed/>
    <w:rsid w:val="00814A5B"/>
    <w:rPr>
      <w:color w:val="0000FF"/>
      <w:u w:val="single"/>
    </w:rPr>
  </w:style>
  <w:style w:type="character" w:styleId="FollowedHyperlink">
    <w:name w:val="FollowedHyperlink"/>
    <w:basedOn w:val="DefaultParagraphFont"/>
    <w:uiPriority w:val="99"/>
    <w:semiHidden/>
    <w:unhideWhenUsed/>
    <w:rsid w:val="00814A5B"/>
    <w:rPr>
      <w:color w:val="954F72" w:themeColor="followedHyperlink"/>
      <w:u w:val="single"/>
    </w:rPr>
  </w:style>
  <w:style w:type="paragraph" w:styleId="ListParagraph">
    <w:name w:val="List Paragraph"/>
    <w:basedOn w:val="Normal"/>
    <w:uiPriority w:val="34"/>
    <w:qFormat/>
    <w:rsid w:val="00771027"/>
    <w:pPr>
      <w:ind w:left="720"/>
      <w:contextualSpacing/>
    </w:pPr>
  </w:style>
  <w:style w:type="paragraph" w:styleId="BalloonText">
    <w:name w:val="Balloon Text"/>
    <w:basedOn w:val="Normal"/>
    <w:link w:val="BalloonTextChar"/>
    <w:uiPriority w:val="99"/>
    <w:semiHidden/>
    <w:unhideWhenUsed/>
    <w:rsid w:val="0013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it.ly/30PXDVx" TargetMode="External"/><Relationship Id="rId13" Type="http://schemas.openxmlformats.org/officeDocument/2006/relationships/hyperlink" Target="http://bit.ly/2sN3XR4" TargetMode="External"/><Relationship Id="rId3" Type="http://schemas.openxmlformats.org/officeDocument/2006/relationships/hyperlink" Target="https://cutt.us/rR3X3" TargetMode="External"/><Relationship Id="rId7" Type="http://schemas.openxmlformats.org/officeDocument/2006/relationships/hyperlink" Target="http://bit.ly/37jafHc" TargetMode="External"/><Relationship Id="rId12" Type="http://schemas.openxmlformats.org/officeDocument/2006/relationships/hyperlink" Target="http://bit.ly/30PZVnB" TargetMode="External"/><Relationship Id="rId2" Type="http://schemas.openxmlformats.org/officeDocument/2006/relationships/hyperlink" Target="https://cutt.us/JdUxz" TargetMode="External"/><Relationship Id="rId16" Type="http://schemas.openxmlformats.org/officeDocument/2006/relationships/hyperlink" Target="https://cutt.us/mKAsH" TargetMode="External"/><Relationship Id="rId1" Type="http://schemas.openxmlformats.org/officeDocument/2006/relationships/hyperlink" Target="https://cutt.us/bVPrF" TargetMode="External"/><Relationship Id="rId6" Type="http://schemas.openxmlformats.org/officeDocument/2006/relationships/hyperlink" Target="http://bit.ly/2Rf0jc2" TargetMode="External"/><Relationship Id="rId11" Type="http://schemas.openxmlformats.org/officeDocument/2006/relationships/hyperlink" Target="http://bit.ly/36th0G8" TargetMode="External"/><Relationship Id="rId5" Type="http://schemas.openxmlformats.org/officeDocument/2006/relationships/hyperlink" Target="http://bit.ly/3auBu3l" TargetMode="External"/><Relationship Id="rId15" Type="http://schemas.openxmlformats.org/officeDocument/2006/relationships/hyperlink" Target="https://cutt.us/ZYAPJ" TargetMode="External"/><Relationship Id="rId10" Type="http://schemas.openxmlformats.org/officeDocument/2006/relationships/hyperlink" Target="http://bit.ly/2NKOyYJ" TargetMode="External"/><Relationship Id="rId4" Type="http://schemas.openxmlformats.org/officeDocument/2006/relationships/hyperlink" Target="http://bit.ly/2TM3SIs" TargetMode="External"/><Relationship Id="rId9" Type="http://schemas.openxmlformats.org/officeDocument/2006/relationships/hyperlink" Target="http://bit.ly/2NZdrAj" TargetMode="External"/><Relationship Id="rId14" Type="http://schemas.openxmlformats.org/officeDocument/2006/relationships/hyperlink" Target="https://bit.ly/3eqOCb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AB6785-CE81-41B3-954F-E11CED42EB4F}"/>
</file>

<file path=customXml/itemProps2.xml><?xml version="1.0" encoding="utf-8"?>
<ds:datastoreItem xmlns:ds="http://schemas.openxmlformats.org/officeDocument/2006/customXml" ds:itemID="{85BB2109-F51C-4ED6-91DA-88A9ECF7F664}"/>
</file>

<file path=customXml/itemProps3.xml><?xml version="1.0" encoding="utf-8"?>
<ds:datastoreItem xmlns:ds="http://schemas.openxmlformats.org/officeDocument/2006/customXml" ds:itemID="{FAB4922E-6048-4D2E-8429-50B4F92C1141}"/>
</file>

<file path=docProps/app.xml><?xml version="1.0" encoding="utf-8"?>
<Properties xmlns="http://schemas.openxmlformats.org/officeDocument/2006/extended-properties" xmlns:vt="http://schemas.openxmlformats.org/officeDocument/2006/docPropsVTypes">
  <Template>Normal.dotm</Template>
  <TotalTime>1</TotalTime>
  <Pages>8</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Krisztina Huszti-Orban</cp:lastModifiedBy>
  <cp:revision>2</cp:revision>
  <dcterms:created xsi:type="dcterms:W3CDTF">2020-07-06T16:01:00Z</dcterms:created>
  <dcterms:modified xsi:type="dcterms:W3CDTF">2020-07-06T16:01:00Z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