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74" w:rsidRDefault="00A05A74" w:rsidP="00A05A74">
      <w:pPr>
        <w:spacing w:before="100" w:beforeAutospacing="1" w:after="100" w:afterAutospacing="1"/>
        <w:jc w:val="center"/>
        <w:rPr>
          <w:color w:val="000000"/>
          <w:lang w:val="fr-CH"/>
        </w:rPr>
      </w:pPr>
      <w:r>
        <w:rPr>
          <w:rFonts w:ascii="Arial" w:hAnsi="Arial" w:cs="Arial"/>
          <w:b/>
          <w:bCs/>
          <w:color w:val="000000"/>
          <w:sz w:val="32"/>
          <w:szCs w:val="32"/>
          <w:lang w:val="it-IT"/>
        </w:rPr>
        <w:t>Il riconoscimento dei lavoratori migranti come titolari di diritti è essenziale per l'economia agraria dell'Italia</w:t>
      </w:r>
      <w:r>
        <w:rPr>
          <w:rFonts w:ascii="Arial" w:hAnsi="Arial" w:cs="Arial"/>
          <w:color w:val="000000"/>
          <w:sz w:val="32"/>
          <w:szCs w:val="32"/>
          <w:lang w:val="it-IT"/>
        </w:rPr>
        <w:t xml:space="preserve"> </w:t>
      </w:r>
    </w:p>
    <w:p w:rsidR="00A05A74" w:rsidRDefault="00A05A74" w:rsidP="00A05A74">
      <w:pPr>
        <w:spacing w:before="100" w:beforeAutospacing="1" w:after="100" w:afterAutospacing="1"/>
        <w:jc w:val="both"/>
        <w:rPr>
          <w:i/>
          <w:iCs/>
          <w:color w:val="000000"/>
          <w:lang w:val="fr-CH"/>
        </w:rPr>
      </w:pPr>
      <w:r>
        <w:rPr>
          <w:rFonts w:ascii="Arial" w:hAnsi="Arial" w:cs="Arial"/>
          <w:i/>
          <w:iCs/>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GINEVRA/ROMA (12 ottobre 2018) – La Relatrice speciale delle Nazioni Unite sulle forme contemporanee di schiavitù ha oggi affermato che i lavoratori agricoli migranti in varie località dell'Italia meridionale fanno fronte a livelli estremi di sfruttamento del lavoro e coercizione, oltre a condizioni di vita e di lavoro disumane.</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 xml:space="preserve">La signora Urmila Bhoola, in occasione di </w:t>
      </w:r>
      <w:bookmarkStart w:id="0" w:name="_GoBack"/>
      <w:r>
        <w:rPr>
          <w:rFonts w:ascii="Arial" w:hAnsi="Arial" w:cs="Arial"/>
          <w:color w:val="000000"/>
          <w:lang w:val="it-IT"/>
        </w:rPr>
        <w:fldChar w:fldCharType="begin"/>
      </w:r>
      <w:r>
        <w:rPr>
          <w:rFonts w:ascii="Arial" w:hAnsi="Arial" w:cs="Arial"/>
          <w:color w:val="000000"/>
          <w:lang w:val="it-IT"/>
        </w:rPr>
        <w:instrText xml:space="preserve"> HYPERLINK "https://www.ohchr.org/EN/NewsEvents/Pages/DisplayNews.aspx?NewsID=23708&amp;LangID=E" </w:instrText>
      </w:r>
      <w:r>
        <w:rPr>
          <w:rFonts w:ascii="Arial" w:hAnsi="Arial" w:cs="Arial"/>
          <w:color w:val="000000"/>
          <w:lang w:val="it-IT"/>
        </w:rPr>
        <w:fldChar w:fldCharType="separate"/>
      </w:r>
      <w:r>
        <w:rPr>
          <w:rStyle w:val="Hyperlink"/>
          <w:rFonts w:ascii="Arial" w:hAnsi="Arial" w:cs="Arial"/>
          <w:color w:val="0000FF"/>
          <w:lang w:val="it-IT"/>
        </w:rPr>
        <w:t>una conferenza stampa</w:t>
      </w:r>
      <w:r>
        <w:rPr>
          <w:rFonts w:ascii="Arial" w:hAnsi="Arial" w:cs="Arial"/>
          <w:color w:val="000000"/>
          <w:lang w:val="it-IT"/>
        </w:rPr>
        <w:fldChar w:fldCharType="end"/>
      </w:r>
      <w:bookmarkEnd w:id="0"/>
      <w:r>
        <w:rPr>
          <w:rFonts w:ascii="Arial" w:hAnsi="Arial" w:cs="Arial"/>
          <w:color w:val="000000"/>
          <w:lang w:val="it-IT"/>
        </w:rPr>
        <w:t xml:space="preserve"> tenutasi a Roma al termine di una missione condotta in Italia per dieci giorni, ha sostenuto di essere preoccupata per il fatto che le esigenze fondamentali dei lavoratori in termini di acqua, servizi igienici e assistenza sanitaria non fossero soddisfatte negli insediamenti informali visitati.</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La Relatrice speciale ha affermato che costringere i lavoratori che generano miliardi di euro nelle esportazioni agricole a vivere in baraccopoli e lavorare fino a 14 ore al giorno ha costituito un grave reato.</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"Ciò solleva importanti interrogativi in merito a se si stia facendo abbastanza per garantire i diritti umani e la dignità umana dei lavoratori migranti che sono indispensabili per l'economia agraria dell'Italia", ha dichiarato Bhoola ai giornalisti.</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Si stima che oltre 400 000 lavoratori agricoli in Italia rischiano di essere vittime di sfruttamento e circa 100 000 fanno probabilmente fronte a condizioni disumane.</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it-IT"/>
        </w:rPr>
      </w:pPr>
      <w:r>
        <w:rPr>
          <w:rFonts w:ascii="Arial" w:hAnsi="Arial" w:cs="Arial"/>
          <w:color w:val="000000"/>
          <w:lang w:val="it-IT"/>
        </w:rPr>
        <w:t xml:space="preserve">Durante la sua visita, l'esperta indipendente ha incontrato funzionari del Governo, associazioni dei datori di lavoro e sindacati, così come i lavoratori sfruttati. Ha altresì visitato aziende agricole, un centro di accoglienza straordinaria (CAS) per migranti, centri di accoglienza ufficiali per lavoratori migranti in Calabria, Puglia e Latina e gli insediamenti informali di Borgo Mezzanone (Foggia) e di San Ferdinando (Calabria). </w:t>
      </w:r>
    </w:p>
    <w:p w:rsidR="00A05A74" w:rsidRDefault="00A05A74" w:rsidP="00A05A74">
      <w:pPr>
        <w:spacing w:before="100" w:beforeAutospacing="1" w:after="100" w:afterAutospacing="1"/>
        <w:rPr>
          <w:color w:val="000000"/>
          <w:lang w:val="it-IT"/>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Gli insediamenti informali sono lontani dalle aziende agricole e dai centri urbani e, vista l'assenza di trasporti pubblici, i lavoratori sono sfruttati dai caporali, intermediari del lavoro privati che forniscono anche il trasporto.</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lastRenderedPageBreak/>
        <w:t>"Il sistema del caporalato consiste non solo di intermediari del lavoro che forniscono migranti irregolari e regolari alle aziende agricole, ma si sostiene inoltre che esso si fonda su una rete di associazioni per delinquere e gruppi mafiosi che traggono vantaggio dallo sfruttamento in condizioni analoghe alla schiavitù dei lavoratori migranti", ha affermato Bhoola.</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La maggior parte dei lavoratori proviene dall'Africa sub-sahariana, ma in provincia di Latina circa 30 000 lavoratori sikh di origine indiana sono soggetti a forme estreme di coercizione, ad esempio sono forzati, tra l'altro, ad assumere sostanze che migliorano le prestazioni, vietate dalla loro religione, in modo da poter lavorare le 10-14 ore al giorno nei campi.</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 xml:space="preserve">Altre forme di coercizione comprendevano la violenza fisica e sessuale o le minacce di violenza, il trattenimento dei salari e dei documenti e minacce alle loro famiglie nei paesi di origine in caso di rifiuto a continuare a svolgere il lavoro illegale, ha sostenuto la Relatrice speciale. </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L'esperta ha elogiato l'Italia per aver modificato il proprio codice penale nel 2016 vietando il caporalato e prevedendo gravi sanzioni per le violazioni da parte dei datori di lavoro e dei caporali che sfruttano i lavoratori poveri. L'applicazione di questa legge, nonché l'aumento della prevenzione, della protezione e dell'identificazione delle vittime e degli autori dei reati, è fondamentale per affrontare le violazioni dei diritti umani dei lavoratori migranti, ha dichiarato l'esperta.</w:t>
      </w:r>
    </w:p>
    <w:p w:rsidR="00A05A74" w:rsidRDefault="00A05A74" w:rsidP="00A05A74">
      <w:pPr>
        <w:spacing w:before="100" w:beforeAutospacing="1" w:after="100" w:afterAutospacing="1"/>
        <w:rPr>
          <w:color w:val="000000"/>
          <w:lang w:val="fr-CH"/>
        </w:rPr>
      </w:pPr>
      <w:r>
        <w:rPr>
          <w:rFonts w:ascii="Arial" w:hAnsi="Arial" w:cs="Arial"/>
          <w:color w:val="000000"/>
          <w:lang w:val="it-IT"/>
        </w:rPr>
        <w:t> </w:t>
      </w:r>
    </w:p>
    <w:p w:rsidR="00A05A74" w:rsidRDefault="00A05A74" w:rsidP="00A05A74">
      <w:pPr>
        <w:spacing w:before="100" w:beforeAutospacing="1" w:after="100" w:afterAutospacing="1"/>
        <w:rPr>
          <w:color w:val="000000"/>
          <w:lang w:val="fr-CH"/>
        </w:rPr>
      </w:pPr>
      <w:r>
        <w:rPr>
          <w:rFonts w:ascii="Arial" w:hAnsi="Arial" w:cs="Arial"/>
          <w:color w:val="000000"/>
          <w:lang w:val="it-IT"/>
        </w:rPr>
        <w:t>La relazione sulla visita in Italia e le raccomandazioni della Relatrice speciale saranno presentate al Consiglio dei diritti umani delle Nazioni Unite nel settembre 2019.</w:t>
      </w:r>
    </w:p>
    <w:p w:rsidR="00A05A74" w:rsidRDefault="00A05A74" w:rsidP="00A05A74">
      <w:pPr>
        <w:rPr>
          <w:color w:val="000000"/>
          <w:lang w:val="fr-CH"/>
        </w:rPr>
      </w:pPr>
      <w:r>
        <w:rPr>
          <w:color w:val="000000"/>
          <w:lang w:val="fr-CH"/>
        </w:rPr>
        <w:t> </w:t>
      </w:r>
    </w:p>
    <w:p w:rsidR="00A05A74" w:rsidRDefault="00A05A74" w:rsidP="00A05A74">
      <w:pPr>
        <w:spacing w:before="100" w:beforeAutospacing="1" w:after="100" w:afterAutospacing="1"/>
        <w:rPr>
          <w:i/>
          <w:iCs/>
          <w:color w:val="000000"/>
          <w:lang w:val="fr-CH"/>
        </w:rPr>
      </w:pPr>
      <w:r>
        <w:rPr>
          <w:rFonts w:ascii="Arial" w:hAnsi="Arial" w:cs="Arial"/>
          <w:i/>
          <w:iCs/>
          <w:color w:val="000000"/>
          <w:lang w:val="fr-CH"/>
        </w:rPr>
        <w:t>FINE</w:t>
      </w:r>
    </w:p>
    <w:p w:rsidR="00A05A74" w:rsidRDefault="00A05A74" w:rsidP="00A05A74">
      <w:pPr>
        <w:spacing w:before="100" w:beforeAutospacing="1" w:after="100" w:afterAutospacing="1"/>
        <w:jc w:val="both"/>
        <w:rPr>
          <w:i/>
          <w:iCs/>
          <w:color w:val="000000"/>
          <w:lang w:val="fr-CH"/>
        </w:rPr>
      </w:pPr>
      <w:r>
        <w:rPr>
          <w:rFonts w:ascii="Arial" w:hAnsi="Arial" w:cs="Arial"/>
          <w:i/>
          <w:iCs/>
          <w:color w:val="000000"/>
          <w:lang w:val="it-IT"/>
        </w:rPr>
        <w:t> </w:t>
      </w:r>
    </w:p>
    <w:p w:rsidR="00A05A74" w:rsidRDefault="00A05A74" w:rsidP="00A05A74">
      <w:pPr>
        <w:spacing w:before="100" w:beforeAutospacing="1" w:after="100" w:afterAutospacing="1"/>
        <w:rPr>
          <w:color w:val="000000"/>
          <w:lang w:val="it-IT"/>
        </w:rPr>
      </w:pPr>
      <w:r>
        <w:rPr>
          <w:rFonts w:ascii="Arial" w:hAnsi="Arial" w:cs="Arial"/>
          <w:b/>
          <w:bCs/>
          <w:i/>
          <w:iCs/>
          <w:color w:val="000000"/>
          <w:lang w:val="it-IT"/>
        </w:rPr>
        <w:t xml:space="preserve">Urmila Bhoola </w:t>
      </w:r>
      <w:r>
        <w:rPr>
          <w:rFonts w:ascii="Arial" w:hAnsi="Arial" w:cs="Arial"/>
          <w:i/>
          <w:iCs/>
          <w:color w:val="000000"/>
          <w:lang w:val="it-IT"/>
        </w:rPr>
        <w:t xml:space="preserve">(Sud Africa) è stata nominata come </w:t>
      </w:r>
      <w:r>
        <w:rPr>
          <w:rFonts w:ascii="Arial" w:hAnsi="Arial" w:cs="Arial"/>
          <w:i/>
          <w:iCs/>
          <w:color w:val="000000"/>
          <w:u w:val="single"/>
          <w:lang w:val="it-IT"/>
        </w:rPr>
        <w:t xml:space="preserve">Relatrice speciale delle Nazioni Unite sulle forme contemporanee di schiavitù </w:t>
      </w:r>
      <w:r>
        <w:rPr>
          <w:rFonts w:ascii="Arial" w:hAnsi="Arial" w:cs="Arial"/>
          <w:i/>
          <w:iCs/>
          <w:color w:val="000000"/>
          <w:lang w:val="it-IT"/>
        </w:rPr>
        <w:t>a giugno 2014. E’ independente da qualsiasi governo ed agisce a titolo personale. La signora Bhoola è un ex giudice del Tribunale del lavoro del Sudafrica. La sua nomina giudiziaria giunge dopo vent'anni di esperienza come avvocato del lavoro e dei diritti umani in Sud Africa ed ha ricevuto numerosi riconoscimenti per il suo lavoro sui diritti umani e sull'uguaglianza di genere. È stata anche consulente tecnico dell'Organizzazione internazionale del lavoro (OIL) sui diritti del lavoro nella regione Asia-Pacifico e redattore capo legale del Employment Equity Act del Sudafrica, finalizzata a correggere gli svantaggi causati dall'apartheid. Il suo rapporto più recente presentato al Consiglio per i diritti umani si concentra sull'impatto della schiavitù e della servitù sulle donne emarginate nell'economia domestica globale</w:t>
      </w:r>
      <w:r>
        <w:rPr>
          <w:rFonts w:ascii="Arial" w:hAnsi="Arial" w:cs="Arial"/>
          <w:color w:val="000000"/>
          <w:lang w:val="it-IT"/>
        </w:rPr>
        <w:t xml:space="preserve"> (</w:t>
      </w:r>
      <w:hyperlink r:id="rId4" w:history="1">
        <w:r>
          <w:rPr>
            <w:rStyle w:val="Hyperlink"/>
            <w:i/>
            <w:iCs/>
            <w:color w:val="0000FF"/>
            <w:lang w:val="it-IT"/>
          </w:rPr>
          <w:t>https://www.ohchr.org/EN/Issues/Slavery/SRSlavery/Pages/SRSlaveryIndex.aspx</w:t>
        </w:r>
      </w:hyperlink>
      <w:r>
        <w:rPr>
          <w:rStyle w:val="Hyperlink"/>
          <w:i/>
          <w:iCs/>
          <w:color w:val="000000"/>
          <w:lang w:val="it-IT"/>
        </w:rPr>
        <w:t>).</w:t>
      </w:r>
    </w:p>
    <w:p w:rsidR="00A05A74" w:rsidRDefault="00A05A74" w:rsidP="00A05A74">
      <w:pPr>
        <w:spacing w:before="100" w:beforeAutospacing="1" w:after="100" w:afterAutospacing="1"/>
        <w:rPr>
          <w:color w:val="000000"/>
          <w:lang w:val="it-IT"/>
        </w:rPr>
      </w:pPr>
      <w:r>
        <w:rPr>
          <w:rFonts w:ascii="Arial" w:hAnsi="Arial" w:cs="Arial"/>
          <w:i/>
          <w:iCs/>
          <w:color w:val="000000"/>
          <w:sz w:val="20"/>
          <w:szCs w:val="20"/>
          <w:lang w:val="it-IT"/>
        </w:rPr>
        <w:t> </w:t>
      </w:r>
    </w:p>
    <w:p w:rsidR="00A05A74" w:rsidRDefault="00A05A74" w:rsidP="00A05A74">
      <w:pPr>
        <w:spacing w:before="100" w:beforeAutospacing="1" w:after="100" w:afterAutospacing="1"/>
        <w:rPr>
          <w:color w:val="000000"/>
        </w:rPr>
      </w:pPr>
      <w:r>
        <w:rPr>
          <w:rFonts w:ascii="Arial" w:hAnsi="Arial" w:cs="Arial"/>
          <w:b/>
          <w:bCs/>
          <w:i/>
          <w:iCs/>
          <w:color w:val="000000"/>
          <w:lang w:val="en-US"/>
        </w:rPr>
        <w:lastRenderedPageBreak/>
        <w:t xml:space="preserve">Per </w:t>
      </w:r>
      <w:proofErr w:type="spellStart"/>
      <w:r>
        <w:rPr>
          <w:rFonts w:ascii="Arial" w:hAnsi="Arial" w:cs="Arial"/>
          <w:b/>
          <w:bCs/>
          <w:i/>
          <w:iCs/>
          <w:color w:val="000000"/>
          <w:lang w:val="en-US"/>
        </w:rPr>
        <w:t>ulteriori</w:t>
      </w:r>
      <w:proofErr w:type="spellEnd"/>
      <w:r>
        <w:rPr>
          <w:rFonts w:ascii="Arial" w:hAnsi="Arial" w:cs="Arial"/>
          <w:b/>
          <w:bCs/>
          <w:i/>
          <w:iCs/>
          <w:color w:val="000000"/>
          <w:lang w:val="en-US"/>
        </w:rPr>
        <w:t xml:space="preserve"> </w:t>
      </w:r>
      <w:proofErr w:type="spellStart"/>
      <w:r>
        <w:rPr>
          <w:rFonts w:ascii="Arial" w:hAnsi="Arial" w:cs="Arial"/>
          <w:b/>
          <w:bCs/>
          <w:i/>
          <w:iCs/>
          <w:color w:val="000000"/>
          <w:lang w:val="en-US"/>
        </w:rPr>
        <w:t>informazioni</w:t>
      </w:r>
      <w:proofErr w:type="spellEnd"/>
      <w:r>
        <w:rPr>
          <w:rFonts w:ascii="Arial" w:hAnsi="Arial" w:cs="Arial"/>
          <w:b/>
          <w:bCs/>
          <w:i/>
          <w:iCs/>
          <w:color w:val="000000"/>
          <w:lang w:val="en-US"/>
        </w:rPr>
        <w:t>:</w:t>
      </w:r>
    </w:p>
    <w:p w:rsidR="00A05A74" w:rsidRDefault="00A05A74" w:rsidP="00A05A74">
      <w:pPr>
        <w:pStyle w:val="NoSpacing"/>
        <w:rPr>
          <w:rFonts w:ascii="Calibri" w:hAnsi="Calibri" w:cs="Calibri"/>
          <w:color w:val="000000"/>
        </w:rPr>
      </w:pPr>
      <w:hyperlink r:id="rId5" w:history="1">
        <w:r>
          <w:rPr>
            <w:rStyle w:val="Hyperlink"/>
            <w:rFonts w:ascii="Calibri" w:hAnsi="Calibri" w:cs="Calibri"/>
            <w:i/>
            <w:iCs/>
            <w:color w:val="0000FF"/>
            <w:lang w:val="en-US"/>
          </w:rPr>
          <w:t>https://www.ohchr.org/EN/Issues/Slavery/SRSlavery/Pages/SRSlaveryIndex.aspx</w:t>
        </w:r>
      </w:hyperlink>
    </w:p>
    <w:p w:rsidR="00A05A74" w:rsidRDefault="00A05A74" w:rsidP="00A05A74">
      <w:pPr>
        <w:pStyle w:val="NoSpacing"/>
        <w:rPr>
          <w:rFonts w:ascii="Calibri" w:hAnsi="Calibri" w:cs="Calibri"/>
          <w:color w:val="000000"/>
        </w:rPr>
      </w:pPr>
      <w:r>
        <w:rPr>
          <w:rStyle w:val="Hyperlink"/>
          <w:rFonts w:ascii="Calibri" w:hAnsi="Calibri" w:cs="Calibri"/>
          <w:i/>
          <w:iCs/>
          <w:color w:val="000000"/>
          <w:lang w:val="en-US"/>
        </w:rPr>
        <w:t> </w:t>
      </w:r>
    </w:p>
    <w:p w:rsidR="00A05A74" w:rsidRDefault="00A05A74" w:rsidP="00A05A74">
      <w:pPr>
        <w:spacing w:before="100" w:beforeAutospacing="1" w:after="100" w:afterAutospacing="1"/>
        <w:rPr>
          <w:color w:val="000000"/>
        </w:rPr>
      </w:pPr>
      <w:proofErr w:type="spellStart"/>
      <w:r>
        <w:rPr>
          <w:rFonts w:ascii="Arial" w:hAnsi="Arial" w:cs="Arial"/>
          <w:b/>
          <w:bCs/>
          <w:i/>
          <w:iCs/>
          <w:color w:val="000000"/>
          <w:lang w:val="en-US"/>
        </w:rPr>
        <w:t>Pagina</w:t>
      </w:r>
      <w:proofErr w:type="spellEnd"/>
      <w:r>
        <w:rPr>
          <w:rFonts w:ascii="Arial" w:hAnsi="Arial" w:cs="Arial"/>
          <w:b/>
          <w:bCs/>
          <w:i/>
          <w:iCs/>
          <w:color w:val="000000"/>
          <w:lang w:val="en-US"/>
        </w:rPr>
        <w:t xml:space="preserve"> web </w:t>
      </w:r>
      <w:proofErr w:type="spellStart"/>
      <w:r>
        <w:rPr>
          <w:rFonts w:ascii="Arial" w:hAnsi="Arial" w:cs="Arial"/>
          <w:b/>
          <w:bCs/>
          <w:i/>
          <w:iCs/>
          <w:color w:val="000000"/>
          <w:lang w:val="en-US"/>
        </w:rPr>
        <w:t>dell’OHCHR</w:t>
      </w:r>
      <w:proofErr w:type="spellEnd"/>
      <w:r>
        <w:rPr>
          <w:rFonts w:ascii="Arial" w:hAnsi="Arial" w:cs="Arial"/>
          <w:b/>
          <w:bCs/>
          <w:i/>
          <w:iCs/>
          <w:color w:val="000000"/>
          <w:lang w:val="en-US"/>
        </w:rPr>
        <w:t xml:space="preserve"> </w:t>
      </w:r>
      <w:proofErr w:type="spellStart"/>
      <w:r>
        <w:rPr>
          <w:rFonts w:ascii="Arial" w:hAnsi="Arial" w:cs="Arial"/>
          <w:b/>
          <w:bCs/>
          <w:i/>
          <w:iCs/>
          <w:color w:val="000000"/>
          <w:lang w:val="en-US"/>
        </w:rPr>
        <w:t>sull’Italia</w:t>
      </w:r>
      <w:proofErr w:type="spellEnd"/>
      <w:r>
        <w:rPr>
          <w:rFonts w:ascii="Arial" w:hAnsi="Arial" w:cs="Arial"/>
          <w:b/>
          <w:bCs/>
          <w:i/>
          <w:iCs/>
          <w:color w:val="000000"/>
          <w:lang w:val="en-US"/>
        </w:rPr>
        <w:t xml:space="preserve">: </w:t>
      </w:r>
    </w:p>
    <w:p w:rsidR="00A05A74" w:rsidRDefault="00A05A74" w:rsidP="00A05A74">
      <w:pPr>
        <w:spacing w:before="100" w:beforeAutospacing="1" w:after="100" w:afterAutospacing="1"/>
        <w:rPr>
          <w:color w:val="000000"/>
        </w:rPr>
      </w:pPr>
      <w:hyperlink r:id="rId6" w:history="1">
        <w:r>
          <w:rPr>
            <w:rStyle w:val="Hyperlink"/>
            <w:i/>
            <w:iCs/>
            <w:color w:val="0000FF"/>
            <w:sz w:val="20"/>
            <w:szCs w:val="20"/>
            <w:lang w:val="en-US"/>
          </w:rPr>
          <w:t>http://www.ohchr.org/EN/countries/ENACARegion/Pages/ITIndex.aspx</w:t>
        </w:r>
      </w:hyperlink>
      <w:r>
        <w:rPr>
          <w:rFonts w:ascii="Arial" w:hAnsi="Arial" w:cs="Arial"/>
          <w:i/>
          <w:iCs/>
          <w:color w:val="000000"/>
          <w:sz w:val="20"/>
          <w:szCs w:val="20"/>
          <w:lang w:val="en-US"/>
        </w:rPr>
        <w:t xml:space="preserve"> </w:t>
      </w:r>
    </w:p>
    <w:p w:rsidR="00A05A74" w:rsidRDefault="00A05A74" w:rsidP="00A05A74">
      <w:pPr>
        <w:pStyle w:val="NoSpacing"/>
        <w:rPr>
          <w:rFonts w:ascii="Calibri" w:hAnsi="Calibri" w:cs="Calibri"/>
          <w:color w:val="000000"/>
        </w:rPr>
      </w:pPr>
      <w:r>
        <w:rPr>
          <w:color w:val="000000"/>
          <w:lang w:val="it-IT"/>
        </w:rPr>
        <w:t> </w:t>
      </w:r>
    </w:p>
    <w:p w:rsidR="00A05A74" w:rsidRDefault="00A05A74" w:rsidP="00A05A74">
      <w:pPr>
        <w:spacing w:before="100" w:beforeAutospacing="1" w:after="100" w:afterAutospacing="1"/>
        <w:rPr>
          <w:color w:val="000000"/>
          <w:lang w:val="fr-CH"/>
        </w:rPr>
      </w:pPr>
      <w:r>
        <w:rPr>
          <w:rFonts w:ascii="Arial" w:hAnsi="Arial" w:cs="Arial"/>
          <w:b/>
          <w:bCs/>
          <w:i/>
          <w:iCs/>
          <w:color w:val="000000"/>
          <w:lang w:val="fr-CH"/>
        </w:rPr>
        <w:t xml:space="preserve">Per </w:t>
      </w:r>
      <w:proofErr w:type="spellStart"/>
      <w:r>
        <w:rPr>
          <w:rFonts w:ascii="Arial" w:hAnsi="Arial" w:cs="Arial"/>
          <w:b/>
          <w:bCs/>
          <w:i/>
          <w:iCs/>
          <w:color w:val="000000"/>
          <w:lang w:val="fr-CH"/>
        </w:rPr>
        <w:t>ulteriori</w:t>
      </w:r>
      <w:proofErr w:type="spellEnd"/>
      <w:r>
        <w:rPr>
          <w:rFonts w:ascii="Arial" w:hAnsi="Arial" w:cs="Arial"/>
          <w:b/>
          <w:bCs/>
          <w:i/>
          <w:iCs/>
          <w:color w:val="000000"/>
          <w:lang w:val="fr-CH"/>
        </w:rPr>
        <w:t xml:space="preserve"> </w:t>
      </w:r>
      <w:proofErr w:type="spellStart"/>
      <w:r>
        <w:rPr>
          <w:rFonts w:ascii="Arial" w:hAnsi="Arial" w:cs="Arial"/>
          <w:b/>
          <w:bCs/>
          <w:i/>
          <w:iCs/>
          <w:color w:val="000000"/>
          <w:lang w:val="fr-CH"/>
        </w:rPr>
        <w:t>informazioni</w:t>
      </w:r>
      <w:proofErr w:type="spellEnd"/>
      <w:r>
        <w:rPr>
          <w:rFonts w:ascii="Arial" w:hAnsi="Arial" w:cs="Arial"/>
          <w:b/>
          <w:bCs/>
          <w:i/>
          <w:iCs/>
          <w:color w:val="000000"/>
          <w:lang w:val="fr-CH"/>
        </w:rPr>
        <w:t xml:space="preserve"> e </w:t>
      </w:r>
      <w:proofErr w:type="spellStart"/>
      <w:r>
        <w:rPr>
          <w:rFonts w:ascii="Arial" w:hAnsi="Arial" w:cs="Arial"/>
          <w:b/>
          <w:bCs/>
          <w:i/>
          <w:iCs/>
          <w:color w:val="000000"/>
          <w:lang w:val="fr-CH"/>
        </w:rPr>
        <w:t>richieste</w:t>
      </w:r>
      <w:proofErr w:type="spellEnd"/>
      <w:r>
        <w:rPr>
          <w:rFonts w:ascii="Arial" w:hAnsi="Arial" w:cs="Arial"/>
          <w:b/>
          <w:bCs/>
          <w:i/>
          <w:iCs/>
          <w:color w:val="000000"/>
          <w:lang w:val="fr-CH"/>
        </w:rPr>
        <w:t xml:space="preserve"> di </w:t>
      </w:r>
      <w:proofErr w:type="spellStart"/>
      <w:r>
        <w:rPr>
          <w:rFonts w:ascii="Arial" w:hAnsi="Arial" w:cs="Arial"/>
          <w:b/>
          <w:bCs/>
          <w:i/>
          <w:iCs/>
          <w:color w:val="000000"/>
          <w:lang w:val="fr-CH"/>
        </w:rPr>
        <w:t>supporto</w:t>
      </w:r>
      <w:proofErr w:type="spellEnd"/>
      <w:r>
        <w:rPr>
          <w:rFonts w:ascii="Arial" w:hAnsi="Arial" w:cs="Arial"/>
          <w:b/>
          <w:bCs/>
          <w:i/>
          <w:iCs/>
          <w:color w:val="000000"/>
          <w:lang w:val="fr-CH"/>
        </w:rPr>
        <w:t xml:space="preserve">, si </w:t>
      </w:r>
      <w:proofErr w:type="spellStart"/>
      <w:r>
        <w:rPr>
          <w:rFonts w:ascii="Arial" w:hAnsi="Arial" w:cs="Arial"/>
          <w:b/>
          <w:bCs/>
          <w:i/>
          <w:iCs/>
          <w:color w:val="000000"/>
          <w:lang w:val="fr-CH"/>
        </w:rPr>
        <w:t>prega</w:t>
      </w:r>
      <w:proofErr w:type="spellEnd"/>
      <w:r>
        <w:rPr>
          <w:rFonts w:ascii="Arial" w:hAnsi="Arial" w:cs="Arial"/>
          <w:b/>
          <w:bCs/>
          <w:i/>
          <w:iCs/>
          <w:color w:val="000000"/>
          <w:lang w:val="fr-CH"/>
        </w:rPr>
        <w:t xml:space="preserve"> di </w:t>
      </w:r>
      <w:proofErr w:type="spellStart"/>
      <w:r>
        <w:rPr>
          <w:rFonts w:ascii="Arial" w:hAnsi="Arial" w:cs="Arial"/>
          <w:b/>
          <w:bCs/>
          <w:i/>
          <w:iCs/>
          <w:color w:val="000000"/>
          <w:lang w:val="fr-CH"/>
        </w:rPr>
        <w:t>contattare</w:t>
      </w:r>
      <w:proofErr w:type="spellEnd"/>
      <w:r>
        <w:rPr>
          <w:rFonts w:ascii="Arial" w:hAnsi="Arial" w:cs="Arial"/>
          <w:b/>
          <w:bCs/>
          <w:i/>
          <w:iCs/>
          <w:color w:val="000000"/>
          <w:lang w:val="fr-CH"/>
        </w:rPr>
        <w:t>:</w:t>
      </w:r>
    </w:p>
    <w:p w:rsidR="00A05A74" w:rsidRDefault="00A05A74" w:rsidP="00A05A74">
      <w:pPr>
        <w:spacing w:before="100" w:beforeAutospacing="1" w:after="100" w:afterAutospacing="1"/>
        <w:rPr>
          <w:color w:val="000000"/>
          <w:lang w:val="fr-CH"/>
        </w:rPr>
      </w:pPr>
      <w:r>
        <w:rPr>
          <w:rFonts w:ascii="Arial" w:hAnsi="Arial" w:cs="Arial"/>
          <w:b/>
          <w:bCs/>
          <w:i/>
          <w:iCs/>
          <w:color w:val="000000"/>
          <w:lang w:val="es-EC"/>
        </w:rPr>
        <w:t> </w:t>
      </w:r>
    </w:p>
    <w:p w:rsidR="00A05A74" w:rsidRDefault="00A05A74" w:rsidP="00A05A74">
      <w:pPr>
        <w:spacing w:before="100" w:beforeAutospacing="1" w:after="100" w:afterAutospacing="1"/>
        <w:rPr>
          <w:color w:val="000000"/>
          <w:lang w:val="fr-CH"/>
        </w:rPr>
      </w:pPr>
      <w:r>
        <w:rPr>
          <w:rFonts w:ascii="Arial" w:hAnsi="Arial" w:cs="Arial"/>
          <w:b/>
          <w:bCs/>
          <w:i/>
          <w:iCs/>
          <w:color w:val="000000"/>
          <w:lang w:val="es-EC"/>
        </w:rPr>
        <w:t>Durante la visita</w:t>
      </w:r>
      <w:r>
        <w:rPr>
          <w:rFonts w:ascii="Arial" w:hAnsi="Arial" w:cs="Arial"/>
          <w:i/>
          <w:iCs/>
          <w:color w:val="000000"/>
          <w:lang w:val="es-EC"/>
        </w:rPr>
        <w:t xml:space="preserve">: </w:t>
      </w:r>
      <w:r>
        <w:rPr>
          <w:rFonts w:ascii="Arial" w:hAnsi="Arial" w:cs="Arial"/>
          <w:i/>
          <w:iCs/>
          <w:color w:val="000000"/>
          <w:lang w:val="fr-CH"/>
        </w:rPr>
        <w:t xml:space="preserve">Satya </w:t>
      </w:r>
      <w:proofErr w:type="spellStart"/>
      <w:r>
        <w:rPr>
          <w:rFonts w:ascii="Arial" w:hAnsi="Arial" w:cs="Arial"/>
          <w:i/>
          <w:iCs/>
          <w:color w:val="000000"/>
          <w:lang w:val="fr-CH"/>
        </w:rPr>
        <w:t>Jennings</w:t>
      </w:r>
      <w:proofErr w:type="spellEnd"/>
      <w:r>
        <w:rPr>
          <w:rFonts w:ascii="Arial" w:hAnsi="Arial" w:cs="Arial"/>
          <w:i/>
          <w:iCs/>
          <w:color w:val="000000"/>
          <w:lang w:val="fr-CH"/>
        </w:rPr>
        <w:t xml:space="preserve"> +39 351 136 6302/</w:t>
      </w:r>
      <w:hyperlink r:id="rId7" w:history="1">
        <w:r>
          <w:rPr>
            <w:rStyle w:val="Hyperlink"/>
            <w:rFonts w:ascii="Arial" w:hAnsi="Arial" w:cs="Arial"/>
            <w:i/>
            <w:iCs/>
            <w:color w:val="0000FF"/>
            <w:lang w:val="fr-CH"/>
          </w:rPr>
          <w:t>sjennings@ohchr.org</w:t>
        </w:r>
      </w:hyperlink>
      <w:r>
        <w:rPr>
          <w:rStyle w:val="Hyperlink"/>
          <w:rFonts w:ascii="Arial" w:hAnsi="Arial" w:cs="Arial"/>
          <w:i/>
          <w:iCs/>
          <w:color w:val="000000"/>
          <w:lang w:val="fr-CH"/>
        </w:rPr>
        <w:t>.</w:t>
      </w:r>
    </w:p>
    <w:p w:rsidR="00A05A74" w:rsidRDefault="00A05A74" w:rsidP="00A05A74">
      <w:pPr>
        <w:spacing w:before="100" w:beforeAutospacing="1" w:after="100" w:afterAutospacing="1"/>
        <w:rPr>
          <w:color w:val="000000"/>
          <w:lang w:val="fr-CH"/>
        </w:rPr>
      </w:pPr>
      <w:proofErr w:type="spellStart"/>
      <w:r>
        <w:rPr>
          <w:rFonts w:ascii="Arial" w:hAnsi="Arial" w:cs="Arial"/>
          <w:b/>
          <w:bCs/>
          <w:i/>
          <w:iCs/>
          <w:color w:val="000000"/>
          <w:lang w:val="fr-CH"/>
        </w:rPr>
        <w:t>Dopo</w:t>
      </w:r>
      <w:proofErr w:type="spellEnd"/>
      <w:r>
        <w:rPr>
          <w:rFonts w:ascii="Arial" w:hAnsi="Arial" w:cs="Arial"/>
          <w:b/>
          <w:bCs/>
          <w:i/>
          <w:iCs/>
          <w:color w:val="000000"/>
          <w:lang w:val="fr-CH"/>
        </w:rPr>
        <w:t xml:space="preserve"> la visita</w:t>
      </w:r>
      <w:r>
        <w:rPr>
          <w:rFonts w:ascii="Arial" w:hAnsi="Arial" w:cs="Arial"/>
          <w:i/>
          <w:iCs/>
          <w:color w:val="000000"/>
          <w:lang w:val="fr-CH"/>
        </w:rPr>
        <w:t xml:space="preserve">: Satya </w:t>
      </w:r>
      <w:proofErr w:type="spellStart"/>
      <w:r>
        <w:rPr>
          <w:rFonts w:ascii="Arial" w:hAnsi="Arial" w:cs="Arial"/>
          <w:i/>
          <w:iCs/>
          <w:color w:val="000000"/>
          <w:lang w:val="fr-CH"/>
        </w:rPr>
        <w:t>Jennings</w:t>
      </w:r>
      <w:proofErr w:type="spellEnd"/>
      <w:r>
        <w:rPr>
          <w:rFonts w:ascii="Arial" w:hAnsi="Arial" w:cs="Arial"/>
          <w:i/>
          <w:iCs/>
          <w:color w:val="000000"/>
          <w:lang w:val="fr-CH"/>
        </w:rPr>
        <w:t xml:space="preserve"> +41 22 97 72</w:t>
      </w:r>
      <w:r>
        <w:rPr>
          <w:rFonts w:ascii="Arial" w:hAnsi="Arial" w:cs="Arial"/>
          <w:b/>
          <w:bCs/>
          <w:i/>
          <w:iCs/>
          <w:color w:val="000000"/>
          <w:lang w:val="fr-CH"/>
        </w:rPr>
        <w:t xml:space="preserve"> </w:t>
      </w:r>
      <w:r>
        <w:rPr>
          <w:rFonts w:ascii="Arial" w:hAnsi="Arial" w:cs="Arial"/>
          <w:i/>
          <w:iCs/>
          <w:color w:val="000000"/>
          <w:lang w:val="fr-CH"/>
        </w:rPr>
        <w:t xml:space="preserve">/ </w:t>
      </w:r>
      <w:hyperlink r:id="rId8" w:history="1">
        <w:r>
          <w:rPr>
            <w:rStyle w:val="Hyperlink"/>
            <w:rFonts w:ascii="Arial" w:hAnsi="Arial" w:cs="Arial"/>
            <w:i/>
            <w:iCs/>
            <w:color w:val="0000FF"/>
            <w:lang w:val="fr-CH"/>
          </w:rPr>
          <w:t>sjennings@ohchr.org</w:t>
        </w:r>
      </w:hyperlink>
      <w:r>
        <w:rPr>
          <w:rFonts w:ascii="Segoe UI" w:hAnsi="Segoe UI" w:cs="Segoe UI"/>
          <w:i/>
          <w:iCs/>
          <w:color w:val="444444"/>
          <w:lang w:val="fr-CH"/>
        </w:rPr>
        <w:t>).</w:t>
      </w:r>
    </w:p>
    <w:p w:rsidR="00A05A74" w:rsidRDefault="00A05A74" w:rsidP="00A05A74">
      <w:pPr>
        <w:spacing w:before="100" w:beforeAutospacing="1" w:after="100" w:afterAutospacing="1"/>
        <w:rPr>
          <w:color w:val="000000"/>
          <w:lang w:val="fr-CH"/>
        </w:rPr>
      </w:pPr>
      <w:r>
        <w:rPr>
          <w:rFonts w:ascii="Arial" w:hAnsi="Arial" w:cs="Arial"/>
          <w:i/>
          <w:iCs/>
          <w:color w:val="000000"/>
          <w:lang w:val="fr-CH"/>
        </w:rPr>
        <w:t> </w:t>
      </w:r>
    </w:p>
    <w:p w:rsidR="00A05A74" w:rsidRDefault="00A05A74" w:rsidP="00A05A74">
      <w:pPr>
        <w:autoSpaceDE w:val="0"/>
        <w:autoSpaceDN w:val="0"/>
        <w:spacing w:before="100" w:beforeAutospacing="1" w:after="100" w:afterAutospacing="1"/>
        <w:rPr>
          <w:color w:val="000000"/>
          <w:lang w:val="fr-CH"/>
        </w:rPr>
      </w:pPr>
      <w:r>
        <w:rPr>
          <w:rFonts w:ascii="Arial" w:hAnsi="Arial" w:cs="Arial"/>
          <w:b/>
          <w:bCs/>
          <w:i/>
          <w:iCs/>
          <w:color w:val="000000"/>
          <w:lang w:val="es-EC"/>
        </w:rPr>
        <w:t xml:space="preserve">Per </w:t>
      </w:r>
      <w:proofErr w:type="spellStart"/>
      <w:r>
        <w:rPr>
          <w:rFonts w:ascii="Arial" w:hAnsi="Arial" w:cs="Arial"/>
          <w:b/>
          <w:bCs/>
          <w:i/>
          <w:iCs/>
          <w:color w:val="000000"/>
          <w:lang w:val="es-EC"/>
        </w:rPr>
        <w:t>richieste</w:t>
      </w:r>
      <w:proofErr w:type="spellEnd"/>
      <w:r>
        <w:rPr>
          <w:rFonts w:ascii="Arial" w:hAnsi="Arial" w:cs="Arial"/>
          <w:b/>
          <w:bCs/>
          <w:i/>
          <w:iCs/>
          <w:color w:val="000000"/>
          <w:lang w:val="es-EC"/>
        </w:rPr>
        <w:t xml:space="preserve"> di </w:t>
      </w:r>
      <w:proofErr w:type="spellStart"/>
      <w:r>
        <w:rPr>
          <w:rFonts w:ascii="Arial" w:hAnsi="Arial" w:cs="Arial"/>
          <w:b/>
          <w:bCs/>
          <w:i/>
          <w:iCs/>
          <w:color w:val="000000"/>
          <w:lang w:val="es-EC"/>
        </w:rPr>
        <w:t>supporto</w:t>
      </w:r>
      <w:proofErr w:type="spellEnd"/>
      <w:r>
        <w:rPr>
          <w:rFonts w:ascii="Arial" w:hAnsi="Arial" w:cs="Arial"/>
          <w:b/>
          <w:bCs/>
          <w:i/>
          <w:iCs/>
          <w:color w:val="000000"/>
          <w:lang w:val="es-EC"/>
        </w:rPr>
        <w:t xml:space="preserve"> </w:t>
      </w:r>
      <w:proofErr w:type="spellStart"/>
      <w:r>
        <w:rPr>
          <w:rFonts w:ascii="Arial" w:hAnsi="Arial" w:cs="Arial"/>
          <w:b/>
          <w:bCs/>
          <w:i/>
          <w:iCs/>
          <w:color w:val="000000"/>
          <w:lang w:val="es-EC"/>
        </w:rPr>
        <w:t>relative</w:t>
      </w:r>
      <w:proofErr w:type="spellEnd"/>
      <w:r>
        <w:rPr>
          <w:rFonts w:ascii="Arial" w:hAnsi="Arial" w:cs="Arial"/>
          <w:b/>
          <w:bCs/>
          <w:i/>
          <w:iCs/>
          <w:color w:val="000000"/>
          <w:lang w:val="es-EC"/>
        </w:rPr>
        <w:t xml:space="preserve"> ad </w:t>
      </w:r>
      <w:proofErr w:type="spellStart"/>
      <w:r>
        <w:rPr>
          <w:rFonts w:ascii="Arial" w:hAnsi="Arial" w:cs="Arial"/>
          <w:b/>
          <w:bCs/>
          <w:i/>
          <w:iCs/>
          <w:color w:val="000000"/>
          <w:lang w:val="es-EC"/>
        </w:rPr>
        <w:t>altri</w:t>
      </w:r>
      <w:proofErr w:type="spellEnd"/>
      <w:r>
        <w:rPr>
          <w:rFonts w:ascii="Arial" w:hAnsi="Arial" w:cs="Arial"/>
          <w:b/>
          <w:bCs/>
          <w:i/>
          <w:iCs/>
          <w:color w:val="000000"/>
          <w:lang w:val="es-EC"/>
        </w:rPr>
        <w:t xml:space="preserve"> </w:t>
      </w:r>
      <w:proofErr w:type="spellStart"/>
      <w:r>
        <w:rPr>
          <w:rFonts w:ascii="Arial" w:hAnsi="Arial" w:cs="Arial"/>
          <w:b/>
          <w:bCs/>
          <w:i/>
          <w:iCs/>
          <w:color w:val="000000"/>
          <w:lang w:val="es-EC"/>
        </w:rPr>
        <w:t>esperti</w:t>
      </w:r>
      <w:proofErr w:type="spellEnd"/>
      <w:r>
        <w:rPr>
          <w:rFonts w:ascii="Arial" w:hAnsi="Arial" w:cs="Arial"/>
          <w:b/>
          <w:bCs/>
          <w:i/>
          <w:iCs/>
          <w:color w:val="000000"/>
          <w:lang w:val="es-EC"/>
        </w:rPr>
        <w:t xml:space="preserve"> </w:t>
      </w:r>
      <w:proofErr w:type="spellStart"/>
      <w:r>
        <w:rPr>
          <w:rFonts w:ascii="Arial" w:hAnsi="Arial" w:cs="Arial"/>
          <w:b/>
          <w:bCs/>
          <w:i/>
          <w:iCs/>
          <w:color w:val="000000"/>
          <w:lang w:val="es-EC"/>
        </w:rPr>
        <w:t>independenti</w:t>
      </w:r>
      <w:proofErr w:type="spellEnd"/>
      <w:r>
        <w:rPr>
          <w:rFonts w:ascii="Arial" w:hAnsi="Arial" w:cs="Arial"/>
          <w:b/>
          <w:bCs/>
          <w:i/>
          <w:iCs/>
          <w:color w:val="000000"/>
          <w:lang w:val="es-EC"/>
        </w:rPr>
        <w:t xml:space="preserve"> </w:t>
      </w:r>
      <w:proofErr w:type="spellStart"/>
      <w:r>
        <w:rPr>
          <w:rFonts w:ascii="Arial" w:hAnsi="Arial" w:cs="Arial"/>
          <w:b/>
          <w:bCs/>
          <w:i/>
          <w:iCs/>
          <w:color w:val="000000"/>
          <w:lang w:val="es-EC"/>
        </w:rPr>
        <w:t>delle</w:t>
      </w:r>
      <w:proofErr w:type="spellEnd"/>
      <w:r>
        <w:rPr>
          <w:rFonts w:ascii="Arial" w:hAnsi="Arial" w:cs="Arial"/>
          <w:b/>
          <w:bCs/>
          <w:i/>
          <w:iCs/>
          <w:color w:val="000000"/>
          <w:lang w:val="es-EC"/>
        </w:rPr>
        <w:t xml:space="preserve"> </w:t>
      </w:r>
      <w:proofErr w:type="spellStart"/>
      <w:r>
        <w:rPr>
          <w:rFonts w:ascii="Arial" w:hAnsi="Arial" w:cs="Arial"/>
          <w:b/>
          <w:bCs/>
          <w:i/>
          <w:iCs/>
          <w:color w:val="000000"/>
          <w:lang w:val="es-EC"/>
        </w:rPr>
        <w:t>Nazioni</w:t>
      </w:r>
      <w:proofErr w:type="spellEnd"/>
      <w:r>
        <w:rPr>
          <w:rFonts w:ascii="Arial" w:hAnsi="Arial" w:cs="Arial"/>
          <w:b/>
          <w:bCs/>
          <w:i/>
          <w:iCs/>
          <w:color w:val="000000"/>
          <w:lang w:val="es-EC"/>
        </w:rPr>
        <w:t xml:space="preserve"> </w:t>
      </w:r>
      <w:proofErr w:type="spellStart"/>
      <w:r>
        <w:rPr>
          <w:rFonts w:ascii="Arial" w:hAnsi="Arial" w:cs="Arial"/>
          <w:b/>
          <w:bCs/>
          <w:i/>
          <w:iCs/>
          <w:color w:val="000000"/>
          <w:lang w:val="es-EC"/>
        </w:rPr>
        <w:t>Unite</w:t>
      </w:r>
      <w:proofErr w:type="spellEnd"/>
      <w:r>
        <w:rPr>
          <w:rFonts w:ascii="Arial" w:hAnsi="Arial" w:cs="Arial"/>
          <w:b/>
          <w:bCs/>
          <w:i/>
          <w:iCs/>
          <w:color w:val="000000"/>
          <w:lang w:val="es-EC"/>
        </w:rPr>
        <w:t>:</w:t>
      </w:r>
    </w:p>
    <w:p w:rsidR="00A05A74" w:rsidRDefault="00A05A74" w:rsidP="00A05A74">
      <w:pPr>
        <w:spacing w:before="100" w:beforeAutospacing="1" w:after="100" w:afterAutospacing="1"/>
        <w:rPr>
          <w:color w:val="000000"/>
          <w:lang w:val="fr-CH"/>
        </w:rPr>
      </w:pPr>
      <w:r>
        <w:rPr>
          <w:rFonts w:ascii="Arial" w:hAnsi="Arial" w:cs="Arial"/>
          <w:i/>
          <w:iCs/>
          <w:color w:val="000000"/>
          <w:lang w:val="es-EC"/>
        </w:rPr>
        <w:t xml:space="preserve">Jeremy Laurence - </w:t>
      </w:r>
      <w:proofErr w:type="spellStart"/>
      <w:r>
        <w:rPr>
          <w:rFonts w:ascii="Arial" w:hAnsi="Arial" w:cs="Arial"/>
          <w:i/>
          <w:iCs/>
          <w:color w:val="000000"/>
          <w:lang w:val="es-EC"/>
        </w:rPr>
        <w:t>Unità</w:t>
      </w:r>
      <w:proofErr w:type="spellEnd"/>
      <w:r>
        <w:rPr>
          <w:rFonts w:ascii="Arial" w:hAnsi="Arial" w:cs="Arial"/>
          <w:i/>
          <w:iCs/>
          <w:color w:val="000000"/>
          <w:lang w:val="es-EC"/>
        </w:rPr>
        <w:t xml:space="preserve"> media (+ 41 22 917 9383 / </w:t>
      </w:r>
      <w:hyperlink r:id="rId9" w:history="1">
        <w:r>
          <w:rPr>
            <w:rStyle w:val="Hyperlink"/>
            <w:rFonts w:ascii="Arial" w:hAnsi="Arial" w:cs="Arial"/>
            <w:i/>
            <w:iCs/>
            <w:lang w:val="es-EC"/>
          </w:rPr>
          <w:t>jlaurence@ohchr.org</w:t>
        </w:r>
      </w:hyperlink>
      <w:r>
        <w:rPr>
          <w:rFonts w:ascii="Arial" w:hAnsi="Arial" w:cs="Arial"/>
          <w:i/>
          <w:iCs/>
          <w:color w:val="000000"/>
          <w:lang w:val="es-EC"/>
        </w:rPr>
        <w:t>)</w:t>
      </w:r>
    </w:p>
    <w:p w:rsidR="00A05A74" w:rsidRDefault="00A05A74" w:rsidP="00A05A74">
      <w:pPr>
        <w:autoSpaceDE w:val="0"/>
        <w:autoSpaceDN w:val="0"/>
        <w:spacing w:before="100" w:beforeAutospacing="1" w:after="100" w:afterAutospacing="1"/>
        <w:rPr>
          <w:color w:val="000000"/>
          <w:lang w:val="fr-CH"/>
        </w:rPr>
      </w:pPr>
      <w:r>
        <w:rPr>
          <w:rFonts w:ascii="Arial" w:hAnsi="Arial" w:cs="Arial"/>
          <w:i/>
          <w:iCs/>
          <w:color w:val="000000"/>
          <w:lang w:val="es-EC"/>
        </w:rPr>
        <w:t> </w:t>
      </w:r>
    </w:p>
    <w:p w:rsidR="00A05A74" w:rsidRDefault="00A05A74" w:rsidP="00A05A74">
      <w:pPr>
        <w:pStyle w:val="NoSpacing"/>
        <w:jc w:val="both"/>
        <w:rPr>
          <w:rFonts w:ascii="Calibri" w:hAnsi="Calibri" w:cs="Calibri"/>
          <w:color w:val="000000"/>
          <w:lang w:val="fr-CH"/>
        </w:rPr>
      </w:pPr>
      <w:r>
        <w:rPr>
          <w:color w:val="000000"/>
          <w:lang w:val="it-IT"/>
        </w:rPr>
        <w:t>Tagga e condividi - Twitter: @UN_SPExperts.</w:t>
      </w:r>
    </w:p>
    <w:p w:rsidR="002251A4" w:rsidRDefault="002251A4"/>
    <w:sectPr w:rsidR="00225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74"/>
    <w:rsid w:val="002251A4"/>
    <w:rsid w:val="00A0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3A13-BB30-420E-97BE-3B3CC438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7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A74"/>
    <w:rPr>
      <w:color w:val="0563C1"/>
      <w:u w:val="single"/>
    </w:rPr>
  </w:style>
  <w:style w:type="paragraph" w:styleId="NoSpacing">
    <w:name w:val="No Spacing"/>
    <w:basedOn w:val="Normal"/>
    <w:uiPriority w:val="1"/>
    <w:qFormat/>
    <w:rsid w:val="00A05A74"/>
    <w:pPr>
      <w:autoSpaceDN w:val="0"/>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ennings@ohchr.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jennings@ohchr.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countries/ENACARegion/Pages/ITIndex.aspx" TargetMode="External"/><Relationship Id="rId11" Type="http://schemas.openxmlformats.org/officeDocument/2006/relationships/theme" Target="theme/theme1.xml"/><Relationship Id="rId5" Type="http://schemas.openxmlformats.org/officeDocument/2006/relationships/hyperlink" Target="https://www.ohchr.org/EN/Issues/Slavery/SRSlavery/Pages/SRSlaveryIndex.aspx" TargetMode="External"/><Relationship Id="rId10" Type="http://schemas.openxmlformats.org/officeDocument/2006/relationships/fontTable" Target="fontTable.xml"/><Relationship Id="rId4" Type="http://schemas.openxmlformats.org/officeDocument/2006/relationships/hyperlink" Target="https://www.ohchr.org/EN/Issues/Slavery/SRSlavery/Pages/SRSlaveryIndex.aspx" TargetMode="External"/><Relationship Id="rId9" Type="http://schemas.openxmlformats.org/officeDocument/2006/relationships/hyperlink" Target="mailto:jlaurenc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D40C77-041D-4694-AD11-6F6BE03843DD}"/>
</file>

<file path=customXml/itemProps2.xml><?xml version="1.0" encoding="utf-8"?>
<ds:datastoreItem xmlns:ds="http://schemas.openxmlformats.org/officeDocument/2006/customXml" ds:itemID="{2778E798-6FBB-4EB0-83EE-69AFF2810C4D}"/>
</file>

<file path=customXml/itemProps3.xml><?xml version="1.0" encoding="utf-8"?>
<ds:datastoreItem xmlns:ds="http://schemas.openxmlformats.org/officeDocument/2006/customXml" ds:itemID="{1D21FE20-033D-4207-A384-7BECEDE6A37D}"/>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2018-10-15T10:00:00Z</dcterms:created>
  <dcterms:modified xsi:type="dcterms:W3CDTF">2018-10-15T10:01:00Z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