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C2F3" w14:textId="59FF467D" w:rsidR="00B34847" w:rsidRDefault="00B34847" w:rsidP="00FA41EF">
      <w:pPr>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1402079" wp14:editId="710C643B">
            <wp:simplePos x="0" y="0"/>
            <wp:positionH relativeFrom="margin">
              <wp:posOffset>1885950</wp:posOffset>
            </wp:positionH>
            <wp:positionV relativeFrom="margin">
              <wp:posOffset>-647700</wp:posOffset>
            </wp:positionV>
            <wp:extent cx="2167890" cy="515620"/>
            <wp:effectExtent l="0" t="0" r="3810" b="0"/>
            <wp:wrapTight wrapText="bothSides">
              <wp:wrapPolygon edited="0">
                <wp:start x="0" y="0"/>
                <wp:lineTo x="0" y="20749"/>
                <wp:lineTo x="21448" y="20749"/>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89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3EAB0" w14:textId="77777777" w:rsidR="00B34847" w:rsidRDefault="00B34847" w:rsidP="00FA41EF">
      <w:pPr>
        <w:spacing w:after="0" w:line="240" w:lineRule="auto"/>
        <w:rPr>
          <w:rFonts w:ascii="Times New Roman" w:hAnsi="Times New Roman" w:cs="Times New Roman"/>
          <w:sz w:val="24"/>
          <w:szCs w:val="24"/>
        </w:rPr>
      </w:pPr>
    </w:p>
    <w:p w14:paraId="309EF9DE" w14:textId="2C309FEC" w:rsidR="004B57DB" w:rsidRPr="006A3178" w:rsidRDefault="00D03D9F" w:rsidP="00FA41EF">
      <w:pPr>
        <w:spacing w:after="0" w:line="240" w:lineRule="auto"/>
        <w:rPr>
          <w:rFonts w:ascii="Times New Roman" w:hAnsi="Times New Roman" w:cs="Times New Roman"/>
          <w:sz w:val="24"/>
          <w:szCs w:val="24"/>
        </w:rPr>
      </w:pPr>
      <w:r w:rsidRPr="006A3178">
        <w:rPr>
          <w:rFonts w:ascii="Times New Roman" w:hAnsi="Times New Roman" w:cs="Times New Roman"/>
          <w:sz w:val="24"/>
          <w:szCs w:val="24"/>
        </w:rPr>
        <w:t>December 21, 2019</w:t>
      </w:r>
    </w:p>
    <w:p w14:paraId="099D54E9" w14:textId="77777777" w:rsidR="00AC40E8" w:rsidRPr="006A3178" w:rsidRDefault="00AC40E8" w:rsidP="00FA41EF">
      <w:pPr>
        <w:spacing w:after="0" w:line="240" w:lineRule="auto"/>
        <w:rPr>
          <w:rFonts w:ascii="Times New Roman" w:hAnsi="Times New Roman" w:cs="Times New Roman"/>
          <w:sz w:val="24"/>
          <w:szCs w:val="24"/>
        </w:rPr>
      </w:pPr>
    </w:p>
    <w:p w14:paraId="4C9B85D0" w14:textId="77777777" w:rsidR="00232651" w:rsidRPr="006A3178" w:rsidRDefault="006251E2" w:rsidP="00FA41EF">
      <w:pPr>
        <w:spacing w:after="0" w:line="240" w:lineRule="auto"/>
        <w:rPr>
          <w:rFonts w:ascii="Times New Roman" w:hAnsi="Times New Roman" w:cs="Times New Roman"/>
          <w:sz w:val="24"/>
          <w:szCs w:val="24"/>
        </w:rPr>
      </w:pPr>
      <w:r w:rsidRPr="006A3178">
        <w:rPr>
          <w:rFonts w:ascii="Times New Roman" w:hAnsi="Times New Roman" w:cs="Times New Roman"/>
          <w:sz w:val="24"/>
          <w:szCs w:val="24"/>
        </w:rPr>
        <w:t xml:space="preserve">Victor </w:t>
      </w:r>
      <w:r w:rsidR="00232651" w:rsidRPr="006A3178">
        <w:rPr>
          <w:rFonts w:ascii="Times New Roman" w:hAnsi="Times New Roman" w:cs="Times New Roman"/>
          <w:sz w:val="24"/>
          <w:szCs w:val="24"/>
        </w:rPr>
        <w:t>Madrigal-</w:t>
      </w:r>
      <w:proofErr w:type="spellStart"/>
      <w:r w:rsidR="00232651" w:rsidRPr="006A3178">
        <w:rPr>
          <w:rFonts w:ascii="Times New Roman" w:hAnsi="Times New Roman" w:cs="Times New Roman"/>
          <w:sz w:val="24"/>
          <w:szCs w:val="24"/>
        </w:rPr>
        <w:t>Borloz</w:t>
      </w:r>
      <w:proofErr w:type="spellEnd"/>
    </w:p>
    <w:p w14:paraId="2C836DE9" w14:textId="7616428C" w:rsidR="00D03D9F" w:rsidRPr="006A3178" w:rsidRDefault="00D03D9F" w:rsidP="00FA41EF">
      <w:pPr>
        <w:spacing w:after="0" w:line="240" w:lineRule="auto"/>
        <w:rPr>
          <w:rFonts w:ascii="Times New Roman" w:hAnsi="Times New Roman" w:cs="Times New Roman"/>
          <w:sz w:val="24"/>
          <w:szCs w:val="24"/>
        </w:rPr>
      </w:pPr>
      <w:r w:rsidRPr="006A3178">
        <w:rPr>
          <w:rFonts w:ascii="Times New Roman" w:hAnsi="Times New Roman" w:cs="Times New Roman"/>
          <w:sz w:val="24"/>
          <w:szCs w:val="24"/>
        </w:rPr>
        <w:t xml:space="preserve">Independent Expert </w:t>
      </w:r>
      <w:r w:rsidR="00D02DEE" w:rsidRPr="006A3178">
        <w:rPr>
          <w:rFonts w:ascii="Times New Roman" w:hAnsi="Times New Roman" w:cs="Times New Roman"/>
          <w:sz w:val="24"/>
          <w:szCs w:val="24"/>
        </w:rPr>
        <w:t xml:space="preserve">on Protection </w:t>
      </w:r>
      <w:r w:rsidR="007E0B4D" w:rsidRPr="006A3178">
        <w:rPr>
          <w:rFonts w:ascii="Times New Roman" w:hAnsi="Times New Roman" w:cs="Times New Roman"/>
          <w:sz w:val="24"/>
          <w:szCs w:val="24"/>
        </w:rPr>
        <w:t xml:space="preserve">Against Violence and Discrimination Based on </w:t>
      </w:r>
      <w:r w:rsidR="00AC40E8" w:rsidRPr="006A3178">
        <w:rPr>
          <w:rFonts w:ascii="Times New Roman" w:hAnsi="Times New Roman" w:cs="Times New Roman"/>
          <w:sz w:val="24"/>
          <w:szCs w:val="24"/>
        </w:rPr>
        <w:t>Sexual Orientation and Gender Identity</w:t>
      </w:r>
    </w:p>
    <w:p w14:paraId="4F03EA1F" w14:textId="22A5DE5A" w:rsidR="009C344C" w:rsidRPr="006A3178" w:rsidRDefault="009C344C" w:rsidP="00FA41EF">
      <w:pPr>
        <w:spacing w:after="0" w:line="240" w:lineRule="auto"/>
        <w:rPr>
          <w:rFonts w:ascii="Times New Roman" w:hAnsi="Times New Roman" w:cs="Times New Roman"/>
          <w:sz w:val="24"/>
          <w:szCs w:val="24"/>
        </w:rPr>
      </w:pPr>
      <w:r w:rsidRPr="006A3178">
        <w:rPr>
          <w:rFonts w:ascii="Times New Roman" w:hAnsi="Times New Roman" w:cs="Times New Roman"/>
          <w:sz w:val="24"/>
          <w:szCs w:val="24"/>
        </w:rPr>
        <w:t xml:space="preserve">Office of the UN High Commissioner for </w:t>
      </w:r>
      <w:r w:rsidR="008A4E12" w:rsidRPr="006A3178">
        <w:rPr>
          <w:rFonts w:ascii="Times New Roman" w:hAnsi="Times New Roman" w:cs="Times New Roman"/>
          <w:sz w:val="24"/>
          <w:szCs w:val="24"/>
        </w:rPr>
        <w:t>Human Rights</w:t>
      </w:r>
    </w:p>
    <w:p w14:paraId="45124ACD" w14:textId="621AE95C" w:rsidR="00AC40E8" w:rsidRPr="006A3178" w:rsidRDefault="008A4E12" w:rsidP="00FA41EF">
      <w:pPr>
        <w:spacing w:after="0" w:line="240" w:lineRule="auto"/>
        <w:rPr>
          <w:rFonts w:ascii="Times New Roman" w:hAnsi="Times New Roman" w:cs="Times New Roman"/>
          <w:sz w:val="24"/>
          <w:szCs w:val="24"/>
        </w:rPr>
      </w:pPr>
      <w:r w:rsidRPr="006A3178">
        <w:rPr>
          <w:rFonts w:ascii="Times New Roman" w:hAnsi="Times New Roman" w:cs="Times New Roman"/>
          <w:sz w:val="24"/>
          <w:szCs w:val="24"/>
        </w:rPr>
        <w:t>via email &lt;</w:t>
      </w:r>
      <w:r w:rsidR="00B308A8" w:rsidRPr="006A3178">
        <w:rPr>
          <w:rFonts w:ascii="Times New Roman" w:hAnsi="Times New Roman" w:cs="Times New Roman"/>
          <w:sz w:val="24"/>
          <w:szCs w:val="24"/>
        </w:rPr>
        <w:t>ie-sogi</w:t>
      </w:r>
      <w:r w:rsidR="003E2460" w:rsidRPr="006A3178">
        <w:rPr>
          <w:rFonts w:ascii="Times New Roman" w:hAnsi="Times New Roman" w:cs="Times New Roman"/>
          <w:sz w:val="24"/>
          <w:szCs w:val="24"/>
        </w:rPr>
        <w:t>@ohchr.org</w:t>
      </w:r>
      <w:r w:rsidRPr="006A3178">
        <w:rPr>
          <w:rFonts w:ascii="Times New Roman" w:hAnsi="Times New Roman" w:cs="Times New Roman"/>
          <w:sz w:val="24"/>
          <w:szCs w:val="24"/>
        </w:rPr>
        <w:t>&gt;</w:t>
      </w:r>
    </w:p>
    <w:p w14:paraId="21409F05" w14:textId="254C914E" w:rsidR="004B57DB" w:rsidRPr="006A3178" w:rsidRDefault="004B57DB" w:rsidP="00FA41EF">
      <w:pPr>
        <w:spacing w:after="0" w:line="240" w:lineRule="auto"/>
        <w:rPr>
          <w:rFonts w:ascii="Times New Roman" w:hAnsi="Times New Roman" w:cs="Times New Roman"/>
          <w:sz w:val="24"/>
          <w:szCs w:val="24"/>
        </w:rPr>
      </w:pPr>
    </w:p>
    <w:p w14:paraId="056F1456" w14:textId="69ED71E8" w:rsidR="008A4E12" w:rsidRPr="006A3178" w:rsidRDefault="00E55618" w:rsidP="00FA41EF">
      <w:pPr>
        <w:spacing w:after="0" w:line="240" w:lineRule="auto"/>
        <w:rPr>
          <w:rFonts w:ascii="Times New Roman" w:hAnsi="Times New Roman" w:cs="Times New Roman"/>
          <w:sz w:val="24"/>
          <w:szCs w:val="24"/>
        </w:rPr>
      </w:pPr>
      <w:r w:rsidRPr="006A3178">
        <w:rPr>
          <w:rFonts w:ascii="Times New Roman" w:hAnsi="Times New Roman" w:cs="Times New Roman"/>
          <w:sz w:val="24"/>
          <w:szCs w:val="24"/>
        </w:rPr>
        <w:t>Dear Mr. Madrigal-</w:t>
      </w:r>
      <w:proofErr w:type="spellStart"/>
      <w:r w:rsidRPr="006A3178">
        <w:rPr>
          <w:rFonts w:ascii="Times New Roman" w:hAnsi="Times New Roman" w:cs="Times New Roman"/>
          <w:sz w:val="24"/>
          <w:szCs w:val="24"/>
        </w:rPr>
        <w:t>Borloz</w:t>
      </w:r>
      <w:proofErr w:type="spellEnd"/>
      <w:r w:rsidRPr="006A3178">
        <w:rPr>
          <w:rFonts w:ascii="Times New Roman" w:hAnsi="Times New Roman" w:cs="Times New Roman"/>
          <w:sz w:val="24"/>
          <w:szCs w:val="24"/>
        </w:rPr>
        <w:t>,</w:t>
      </w:r>
    </w:p>
    <w:p w14:paraId="5537AFD7" w14:textId="5461ADC9" w:rsidR="00E55618" w:rsidRPr="006A3178" w:rsidRDefault="00E55618" w:rsidP="00FA41EF">
      <w:pPr>
        <w:spacing w:after="0" w:line="240" w:lineRule="auto"/>
        <w:rPr>
          <w:rFonts w:ascii="Times New Roman" w:hAnsi="Times New Roman" w:cs="Times New Roman"/>
          <w:sz w:val="24"/>
          <w:szCs w:val="24"/>
        </w:rPr>
      </w:pPr>
    </w:p>
    <w:p w14:paraId="4254DA53" w14:textId="175F4471" w:rsidR="00E55618" w:rsidRPr="006A3178" w:rsidRDefault="00E55618"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Thank you for the opportunity to </w:t>
      </w:r>
      <w:r w:rsidR="00166CC3" w:rsidRPr="006A3178">
        <w:rPr>
          <w:rFonts w:ascii="Times New Roman" w:hAnsi="Times New Roman" w:cs="Times New Roman"/>
          <w:sz w:val="24"/>
          <w:szCs w:val="24"/>
        </w:rPr>
        <w:t xml:space="preserve">provide input </w:t>
      </w:r>
      <w:r w:rsidR="00846919" w:rsidRPr="006A3178">
        <w:rPr>
          <w:rFonts w:ascii="Times New Roman" w:hAnsi="Times New Roman" w:cs="Times New Roman"/>
          <w:sz w:val="24"/>
          <w:szCs w:val="24"/>
        </w:rPr>
        <w:t>relative to your report on “conversion therapy”</w:t>
      </w:r>
      <w:r w:rsidR="001261A6" w:rsidRPr="006A3178">
        <w:rPr>
          <w:rFonts w:ascii="Times New Roman" w:hAnsi="Times New Roman" w:cs="Times New Roman"/>
          <w:sz w:val="24"/>
          <w:szCs w:val="24"/>
        </w:rPr>
        <w:t xml:space="preserve"> internationally.</w:t>
      </w:r>
    </w:p>
    <w:p w14:paraId="5C3EEC09" w14:textId="74F20AD4" w:rsidR="001261A6" w:rsidRPr="006A3178" w:rsidRDefault="001261A6" w:rsidP="00FA41EF">
      <w:pPr>
        <w:spacing w:after="0" w:line="240" w:lineRule="auto"/>
        <w:jc w:val="both"/>
        <w:rPr>
          <w:rFonts w:ascii="Times New Roman" w:hAnsi="Times New Roman" w:cs="Times New Roman"/>
          <w:sz w:val="24"/>
          <w:szCs w:val="24"/>
        </w:rPr>
      </w:pPr>
    </w:p>
    <w:p w14:paraId="049666FF" w14:textId="42AF71D6" w:rsidR="001261A6" w:rsidRPr="006A3178" w:rsidRDefault="001261A6"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Family Watch International is </w:t>
      </w:r>
      <w:r w:rsidR="002773B6" w:rsidRPr="006A3178">
        <w:rPr>
          <w:rFonts w:ascii="Times New Roman" w:hAnsi="Times New Roman" w:cs="Times New Roman"/>
          <w:sz w:val="24"/>
          <w:szCs w:val="24"/>
        </w:rPr>
        <w:t>a nonprofit international educational organization in consultative status with the Economic and Social Council of the United Nations.</w:t>
      </w:r>
      <w:r w:rsidR="00AA4F94" w:rsidRPr="006A3178">
        <w:rPr>
          <w:rFonts w:ascii="Times New Roman" w:hAnsi="Times New Roman" w:cs="Times New Roman"/>
          <w:sz w:val="24"/>
          <w:szCs w:val="24"/>
        </w:rPr>
        <w:t xml:space="preserve"> With members and supporters in 170 countries </w:t>
      </w:r>
      <w:r w:rsidR="00805543" w:rsidRPr="006A3178">
        <w:rPr>
          <w:rFonts w:ascii="Times New Roman" w:hAnsi="Times New Roman" w:cs="Times New Roman"/>
          <w:sz w:val="24"/>
          <w:szCs w:val="24"/>
        </w:rPr>
        <w:t>representing various cultures, faiths, and socioeconomic backgrounds</w:t>
      </w:r>
      <w:r w:rsidR="00031A41" w:rsidRPr="006A3178">
        <w:rPr>
          <w:rFonts w:ascii="Times New Roman" w:hAnsi="Times New Roman" w:cs="Times New Roman"/>
          <w:sz w:val="24"/>
          <w:szCs w:val="24"/>
        </w:rPr>
        <w:t xml:space="preserve">, we believe </w:t>
      </w:r>
      <w:r w:rsidR="00BB1EEF" w:rsidRPr="006A3178">
        <w:rPr>
          <w:rFonts w:ascii="Times New Roman" w:hAnsi="Times New Roman" w:cs="Times New Roman"/>
          <w:sz w:val="24"/>
          <w:szCs w:val="24"/>
        </w:rPr>
        <w:t xml:space="preserve">we can provide some </w:t>
      </w:r>
      <w:r w:rsidR="001B76E0" w:rsidRPr="006A3178">
        <w:rPr>
          <w:rFonts w:ascii="Times New Roman" w:hAnsi="Times New Roman" w:cs="Times New Roman"/>
          <w:sz w:val="24"/>
          <w:szCs w:val="24"/>
        </w:rPr>
        <w:t>context that could be helpful to you in your report.</w:t>
      </w:r>
    </w:p>
    <w:p w14:paraId="5FAEE972" w14:textId="543E97EC" w:rsidR="001B76E0" w:rsidRPr="006A3178" w:rsidRDefault="001B76E0" w:rsidP="00FA41EF">
      <w:pPr>
        <w:spacing w:after="0" w:line="240" w:lineRule="auto"/>
        <w:jc w:val="both"/>
        <w:rPr>
          <w:rFonts w:ascii="Times New Roman" w:hAnsi="Times New Roman" w:cs="Times New Roman"/>
          <w:sz w:val="24"/>
          <w:szCs w:val="24"/>
        </w:rPr>
      </w:pPr>
    </w:p>
    <w:p w14:paraId="00572CF4" w14:textId="448DA935" w:rsidR="001B76E0" w:rsidRPr="006A3178" w:rsidRDefault="001B76E0"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We would like to briefly address the </w:t>
      </w:r>
      <w:r w:rsidR="005A0E77" w:rsidRPr="006A3178">
        <w:rPr>
          <w:rFonts w:ascii="Times New Roman" w:hAnsi="Times New Roman" w:cs="Times New Roman"/>
          <w:sz w:val="24"/>
          <w:szCs w:val="24"/>
        </w:rPr>
        <w:t xml:space="preserve">question related to </w:t>
      </w:r>
      <w:r w:rsidR="00B8688B" w:rsidRPr="006A3178">
        <w:rPr>
          <w:rFonts w:ascii="Times New Roman" w:hAnsi="Times New Roman" w:cs="Times New Roman"/>
          <w:sz w:val="24"/>
          <w:szCs w:val="24"/>
        </w:rPr>
        <w:t xml:space="preserve">how </w:t>
      </w:r>
      <w:r w:rsidR="00915284" w:rsidRPr="006A3178">
        <w:rPr>
          <w:rFonts w:ascii="Times New Roman" w:hAnsi="Times New Roman" w:cs="Times New Roman"/>
          <w:sz w:val="24"/>
          <w:szCs w:val="24"/>
        </w:rPr>
        <w:t>“conversion therapy”</w:t>
      </w:r>
      <w:r w:rsidR="00B8688B" w:rsidRPr="006A3178">
        <w:rPr>
          <w:rFonts w:ascii="Times New Roman" w:hAnsi="Times New Roman" w:cs="Times New Roman"/>
          <w:sz w:val="24"/>
          <w:szCs w:val="24"/>
        </w:rPr>
        <w:t xml:space="preserve"> should be defined</w:t>
      </w:r>
      <w:r w:rsidR="00915284" w:rsidRPr="006A3178">
        <w:rPr>
          <w:rFonts w:ascii="Times New Roman" w:hAnsi="Times New Roman" w:cs="Times New Roman"/>
          <w:sz w:val="24"/>
          <w:szCs w:val="24"/>
        </w:rPr>
        <w:t xml:space="preserve"> </w:t>
      </w:r>
      <w:r w:rsidR="00084841" w:rsidRPr="006A3178">
        <w:rPr>
          <w:rFonts w:ascii="Times New Roman" w:hAnsi="Times New Roman" w:cs="Times New Roman"/>
          <w:sz w:val="24"/>
          <w:szCs w:val="24"/>
        </w:rPr>
        <w:t xml:space="preserve">and </w:t>
      </w:r>
      <w:r w:rsidR="00B8688B" w:rsidRPr="006A3178">
        <w:rPr>
          <w:rFonts w:ascii="Times New Roman" w:hAnsi="Times New Roman" w:cs="Times New Roman"/>
          <w:sz w:val="24"/>
          <w:szCs w:val="24"/>
        </w:rPr>
        <w:t xml:space="preserve">the related question of </w:t>
      </w:r>
      <w:r w:rsidR="00F14F23" w:rsidRPr="006A3178">
        <w:rPr>
          <w:rFonts w:ascii="Times New Roman" w:hAnsi="Times New Roman" w:cs="Times New Roman"/>
          <w:sz w:val="24"/>
          <w:szCs w:val="24"/>
        </w:rPr>
        <w:t xml:space="preserve">risks associated with </w:t>
      </w:r>
      <w:r w:rsidR="005F3BF5" w:rsidRPr="006A3178">
        <w:rPr>
          <w:rFonts w:ascii="Times New Roman" w:hAnsi="Times New Roman" w:cs="Times New Roman"/>
          <w:sz w:val="24"/>
          <w:szCs w:val="24"/>
        </w:rPr>
        <w:t>th</w:t>
      </w:r>
      <w:r w:rsidR="00603D93" w:rsidRPr="006A3178">
        <w:rPr>
          <w:rFonts w:ascii="Times New Roman" w:hAnsi="Times New Roman" w:cs="Times New Roman"/>
          <w:sz w:val="24"/>
          <w:szCs w:val="24"/>
        </w:rPr>
        <w:t>erapy</w:t>
      </w:r>
      <w:r w:rsidR="00D2309D" w:rsidRPr="006A3178">
        <w:rPr>
          <w:rFonts w:ascii="Times New Roman" w:hAnsi="Times New Roman" w:cs="Times New Roman"/>
          <w:sz w:val="24"/>
          <w:szCs w:val="24"/>
        </w:rPr>
        <w:t xml:space="preserve"> (questions 2, 5 and 6b in the “Call for input</w:t>
      </w:r>
      <w:r w:rsidR="00910133" w:rsidRPr="006A3178">
        <w:rPr>
          <w:rFonts w:ascii="Times New Roman" w:hAnsi="Times New Roman" w:cs="Times New Roman"/>
          <w:sz w:val="24"/>
          <w:szCs w:val="24"/>
        </w:rPr>
        <w:t>”).</w:t>
      </w:r>
    </w:p>
    <w:p w14:paraId="78C9527B" w14:textId="5E6E32F7" w:rsidR="00603D93" w:rsidRPr="006A3178" w:rsidRDefault="00603D93" w:rsidP="00FA41EF">
      <w:pPr>
        <w:spacing w:after="0" w:line="240" w:lineRule="auto"/>
        <w:jc w:val="both"/>
        <w:rPr>
          <w:rFonts w:ascii="Times New Roman" w:hAnsi="Times New Roman" w:cs="Times New Roman"/>
          <w:sz w:val="24"/>
          <w:szCs w:val="24"/>
        </w:rPr>
      </w:pPr>
    </w:p>
    <w:p w14:paraId="44A6185A" w14:textId="1D7F4575" w:rsidR="00603D93" w:rsidRPr="006A3178" w:rsidRDefault="007030E8"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As you noted in </w:t>
      </w:r>
      <w:r w:rsidR="0033450F" w:rsidRPr="006A3178">
        <w:rPr>
          <w:rFonts w:ascii="Times New Roman" w:hAnsi="Times New Roman" w:cs="Times New Roman"/>
          <w:sz w:val="24"/>
          <w:szCs w:val="24"/>
        </w:rPr>
        <w:t>the call for inputs</w:t>
      </w:r>
      <w:r w:rsidR="00277B62" w:rsidRPr="006A3178">
        <w:rPr>
          <w:rFonts w:ascii="Times New Roman" w:hAnsi="Times New Roman" w:cs="Times New Roman"/>
          <w:sz w:val="24"/>
          <w:szCs w:val="24"/>
        </w:rPr>
        <w:t xml:space="preserve">, phrases such as “conversion therapy” and </w:t>
      </w:r>
      <w:r w:rsidR="00156D40" w:rsidRPr="006A3178">
        <w:rPr>
          <w:rFonts w:ascii="Times New Roman" w:hAnsi="Times New Roman" w:cs="Times New Roman"/>
          <w:sz w:val="24"/>
          <w:szCs w:val="24"/>
        </w:rPr>
        <w:t>many others encompass a range of practice</w:t>
      </w:r>
      <w:r w:rsidR="0089295F" w:rsidRPr="006A3178">
        <w:rPr>
          <w:rFonts w:ascii="Times New Roman" w:hAnsi="Times New Roman" w:cs="Times New Roman"/>
          <w:sz w:val="24"/>
          <w:szCs w:val="24"/>
        </w:rPr>
        <w:t>s</w:t>
      </w:r>
      <w:r w:rsidR="00FF61DA" w:rsidRPr="006A3178">
        <w:rPr>
          <w:rFonts w:ascii="Times New Roman" w:hAnsi="Times New Roman" w:cs="Times New Roman"/>
          <w:sz w:val="24"/>
          <w:szCs w:val="24"/>
        </w:rPr>
        <w:t xml:space="preserve"> ranging from </w:t>
      </w:r>
      <w:r w:rsidR="00DE3C4E" w:rsidRPr="006A3178">
        <w:rPr>
          <w:rFonts w:ascii="Times New Roman" w:hAnsi="Times New Roman" w:cs="Times New Roman"/>
          <w:sz w:val="24"/>
          <w:szCs w:val="24"/>
        </w:rPr>
        <w:t xml:space="preserve">physical interventions to </w:t>
      </w:r>
      <w:r w:rsidR="007E0E30" w:rsidRPr="006A3178">
        <w:rPr>
          <w:rFonts w:ascii="Times New Roman" w:hAnsi="Times New Roman" w:cs="Times New Roman"/>
          <w:sz w:val="24"/>
          <w:szCs w:val="24"/>
        </w:rPr>
        <w:t>therapeutic discussions directed by a client</w:t>
      </w:r>
      <w:r w:rsidR="00951B8A" w:rsidRPr="006A3178">
        <w:rPr>
          <w:rFonts w:ascii="Times New Roman" w:hAnsi="Times New Roman" w:cs="Times New Roman"/>
          <w:sz w:val="24"/>
          <w:szCs w:val="24"/>
        </w:rPr>
        <w:t xml:space="preserve"> related to how that individual can </w:t>
      </w:r>
      <w:r w:rsidR="00EC454A" w:rsidRPr="006A3178">
        <w:rPr>
          <w:rFonts w:ascii="Times New Roman" w:hAnsi="Times New Roman" w:cs="Times New Roman"/>
          <w:sz w:val="24"/>
          <w:szCs w:val="24"/>
        </w:rPr>
        <w:t xml:space="preserve">integrate the experience of same-sex attraction or gender </w:t>
      </w:r>
      <w:r w:rsidR="006348AA" w:rsidRPr="006A3178">
        <w:rPr>
          <w:rFonts w:ascii="Times New Roman" w:hAnsi="Times New Roman" w:cs="Times New Roman"/>
          <w:sz w:val="24"/>
          <w:szCs w:val="24"/>
        </w:rPr>
        <w:t xml:space="preserve">dysphoria </w:t>
      </w:r>
      <w:r w:rsidR="000E0CCC" w:rsidRPr="006A3178">
        <w:rPr>
          <w:rFonts w:ascii="Times New Roman" w:hAnsi="Times New Roman" w:cs="Times New Roman"/>
          <w:sz w:val="24"/>
          <w:szCs w:val="24"/>
        </w:rPr>
        <w:t xml:space="preserve">with </w:t>
      </w:r>
      <w:r w:rsidR="00176D69" w:rsidRPr="006A3178">
        <w:rPr>
          <w:rFonts w:ascii="Times New Roman" w:hAnsi="Times New Roman" w:cs="Times New Roman"/>
          <w:sz w:val="24"/>
          <w:szCs w:val="24"/>
        </w:rPr>
        <w:t xml:space="preserve">other commitments, values and relationships at the core of their </w:t>
      </w:r>
      <w:r w:rsidR="0094657D" w:rsidRPr="006A3178">
        <w:rPr>
          <w:rFonts w:ascii="Times New Roman" w:hAnsi="Times New Roman" w:cs="Times New Roman"/>
          <w:sz w:val="24"/>
          <w:szCs w:val="24"/>
        </w:rPr>
        <w:t xml:space="preserve">lived experience. The </w:t>
      </w:r>
      <w:r w:rsidR="00E54D5F" w:rsidRPr="006A3178">
        <w:rPr>
          <w:rFonts w:ascii="Times New Roman" w:hAnsi="Times New Roman" w:cs="Times New Roman"/>
          <w:sz w:val="24"/>
          <w:szCs w:val="24"/>
        </w:rPr>
        <w:t xml:space="preserve">failure to carefully </w:t>
      </w:r>
      <w:r w:rsidR="00946AA6" w:rsidRPr="006A3178">
        <w:rPr>
          <w:rFonts w:ascii="Times New Roman" w:hAnsi="Times New Roman" w:cs="Times New Roman"/>
          <w:sz w:val="24"/>
          <w:szCs w:val="24"/>
        </w:rPr>
        <w:t>differentiate</w:t>
      </w:r>
      <w:r w:rsidR="00E54D5F" w:rsidRPr="006A3178">
        <w:rPr>
          <w:rFonts w:ascii="Times New Roman" w:hAnsi="Times New Roman" w:cs="Times New Roman"/>
          <w:sz w:val="24"/>
          <w:szCs w:val="24"/>
        </w:rPr>
        <w:t xml:space="preserve"> </w:t>
      </w:r>
      <w:r w:rsidR="00946AA6" w:rsidRPr="006A3178">
        <w:rPr>
          <w:rFonts w:ascii="Times New Roman" w:hAnsi="Times New Roman" w:cs="Times New Roman"/>
          <w:sz w:val="24"/>
          <w:szCs w:val="24"/>
        </w:rPr>
        <w:t>these radically diverse practices</w:t>
      </w:r>
      <w:r w:rsidR="00AF4895" w:rsidRPr="006A3178">
        <w:rPr>
          <w:rFonts w:ascii="Times New Roman" w:hAnsi="Times New Roman" w:cs="Times New Roman"/>
          <w:sz w:val="24"/>
          <w:szCs w:val="24"/>
        </w:rPr>
        <w:t xml:space="preserve"> in discussions (and, in some cases, in legislation)</w:t>
      </w:r>
      <w:r w:rsidR="009D2CF6" w:rsidRPr="006A3178">
        <w:rPr>
          <w:rFonts w:ascii="Times New Roman" w:hAnsi="Times New Roman" w:cs="Times New Roman"/>
          <w:sz w:val="24"/>
          <w:szCs w:val="24"/>
        </w:rPr>
        <w:t xml:space="preserve"> about </w:t>
      </w:r>
      <w:r w:rsidR="00EB5382" w:rsidRPr="006A3178">
        <w:rPr>
          <w:rFonts w:ascii="Times New Roman" w:hAnsi="Times New Roman" w:cs="Times New Roman"/>
          <w:sz w:val="24"/>
          <w:szCs w:val="24"/>
        </w:rPr>
        <w:t xml:space="preserve">this issue has created undue confusion and severely hampered the ability of states to </w:t>
      </w:r>
      <w:r w:rsidR="003758BB" w:rsidRPr="006A3178">
        <w:rPr>
          <w:rFonts w:ascii="Times New Roman" w:hAnsi="Times New Roman" w:cs="Times New Roman"/>
          <w:sz w:val="24"/>
          <w:szCs w:val="24"/>
        </w:rPr>
        <w:t xml:space="preserve">prevent abuses while allowing appropriate self-determination </w:t>
      </w:r>
      <w:r w:rsidR="0013364E" w:rsidRPr="006A3178">
        <w:rPr>
          <w:rFonts w:ascii="Times New Roman" w:hAnsi="Times New Roman" w:cs="Times New Roman"/>
          <w:sz w:val="24"/>
          <w:szCs w:val="24"/>
        </w:rPr>
        <w:t xml:space="preserve">by persons who seek </w:t>
      </w:r>
      <w:r w:rsidR="003D1528" w:rsidRPr="006A3178">
        <w:rPr>
          <w:rFonts w:ascii="Times New Roman" w:hAnsi="Times New Roman" w:cs="Times New Roman"/>
          <w:sz w:val="24"/>
          <w:szCs w:val="24"/>
        </w:rPr>
        <w:t>assistance.</w:t>
      </w:r>
    </w:p>
    <w:p w14:paraId="369850E0" w14:textId="0C638422" w:rsidR="00A7011A" w:rsidRPr="006A3178" w:rsidRDefault="00A7011A" w:rsidP="00FA41EF">
      <w:pPr>
        <w:spacing w:after="0" w:line="240" w:lineRule="auto"/>
        <w:jc w:val="both"/>
        <w:rPr>
          <w:rFonts w:ascii="Times New Roman" w:hAnsi="Times New Roman" w:cs="Times New Roman"/>
          <w:sz w:val="24"/>
          <w:szCs w:val="24"/>
        </w:rPr>
      </w:pPr>
    </w:p>
    <w:p w14:paraId="7594441B" w14:textId="27ACBEC2" w:rsidR="00197263" w:rsidRPr="006A3178" w:rsidRDefault="002B422B"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The most important </w:t>
      </w:r>
      <w:r w:rsidR="00537273" w:rsidRPr="006A3178">
        <w:rPr>
          <w:rFonts w:ascii="Times New Roman" w:hAnsi="Times New Roman" w:cs="Times New Roman"/>
          <w:sz w:val="24"/>
          <w:szCs w:val="24"/>
        </w:rPr>
        <w:t xml:space="preserve">contribution your report could make would </w:t>
      </w:r>
      <w:r w:rsidR="00886BB5" w:rsidRPr="006A3178">
        <w:rPr>
          <w:rFonts w:ascii="Times New Roman" w:hAnsi="Times New Roman" w:cs="Times New Roman"/>
          <w:sz w:val="24"/>
          <w:szCs w:val="24"/>
        </w:rPr>
        <w:t xml:space="preserve">be to demonstrate a careful distinction between </w:t>
      </w:r>
      <w:r w:rsidR="006115D6" w:rsidRPr="006A3178">
        <w:rPr>
          <w:rFonts w:ascii="Times New Roman" w:hAnsi="Times New Roman" w:cs="Times New Roman"/>
          <w:sz w:val="24"/>
          <w:szCs w:val="24"/>
        </w:rPr>
        <w:t xml:space="preserve">coercive practices that should be condemned and eradicated and </w:t>
      </w:r>
      <w:r w:rsidR="008E087F" w:rsidRPr="006A3178">
        <w:rPr>
          <w:rFonts w:ascii="Times New Roman" w:hAnsi="Times New Roman" w:cs="Times New Roman"/>
          <w:sz w:val="24"/>
          <w:szCs w:val="24"/>
        </w:rPr>
        <w:t>exercises in self-determination that deserve deference</w:t>
      </w:r>
      <w:r w:rsidR="00866797" w:rsidRPr="006A3178">
        <w:rPr>
          <w:rFonts w:ascii="Times New Roman" w:hAnsi="Times New Roman" w:cs="Times New Roman"/>
          <w:sz w:val="24"/>
          <w:szCs w:val="24"/>
        </w:rPr>
        <w:t>.</w:t>
      </w:r>
      <w:r w:rsidR="001E2EC2" w:rsidRPr="006A3178">
        <w:rPr>
          <w:rFonts w:ascii="Times New Roman" w:hAnsi="Times New Roman" w:cs="Times New Roman"/>
          <w:sz w:val="24"/>
          <w:szCs w:val="24"/>
        </w:rPr>
        <w:t xml:space="preserve"> </w:t>
      </w:r>
      <w:r w:rsidR="00524E8F" w:rsidRPr="006A3178">
        <w:rPr>
          <w:rFonts w:ascii="Times New Roman" w:hAnsi="Times New Roman" w:cs="Times New Roman"/>
          <w:sz w:val="24"/>
          <w:szCs w:val="24"/>
        </w:rPr>
        <w:t xml:space="preserve">This </w:t>
      </w:r>
      <w:r w:rsidR="00D6503D" w:rsidRPr="006A3178">
        <w:rPr>
          <w:rFonts w:ascii="Times New Roman" w:hAnsi="Times New Roman" w:cs="Times New Roman"/>
          <w:sz w:val="24"/>
          <w:szCs w:val="24"/>
        </w:rPr>
        <w:t xml:space="preserve">would </w:t>
      </w:r>
      <w:r w:rsidR="000567D2" w:rsidRPr="006A3178">
        <w:rPr>
          <w:rFonts w:ascii="Times New Roman" w:hAnsi="Times New Roman" w:cs="Times New Roman"/>
          <w:sz w:val="24"/>
          <w:szCs w:val="24"/>
        </w:rPr>
        <w:t>a</w:t>
      </w:r>
      <w:r w:rsidR="00FA65B2" w:rsidRPr="006A3178">
        <w:rPr>
          <w:rFonts w:ascii="Times New Roman" w:hAnsi="Times New Roman" w:cs="Times New Roman"/>
          <w:sz w:val="24"/>
          <w:szCs w:val="24"/>
        </w:rPr>
        <w:t xml:space="preserve">dvance your </w:t>
      </w:r>
      <w:r w:rsidR="00C07F3E" w:rsidRPr="006A3178">
        <w:rPr>
          <w:rFonts w:ascii="Times New Roman" w:hAnsi="Times New Roman" w:cs="Times New Roman"/>
          <w:sz w:val="24"/>
          <w:szCs w:val="24"/>
        </w:rPr>
        <w:t xml:space="preserve">mandate </w:t>
      </w:r>
      <w:r w:rsidR="00971F24" w:rsidRPr="006A3178">
        <w:rPr>
          <w:rFonts w:ascii="Times New Roman" w:hAnsi="Times New Roman" w:cs="Times New Roman"/>
          <w:sz w:val="24"/>
          <w:szCs w:val="24"/>
        </w:rPr>
        <w:t>to protect against violence and discrimination</w:t>
      </w:r>
      <w:r w:rsidR="00CC2DA3" w:rsidRPr="006A3178">
        <w:rPr>
          <w:rFonts w:ascii="Times New Roman" w:hAnsi="Times New Roman" w:cs="Times New Roman"/>
          <w:sz w:val="24"/>
          <w:szCs w:val="24"/>
        </w:rPr>
        <w:t xml:space="preserve"> </w:t>
      </w:r>
      <w:r w:rsidR="00A258AD" w:rsidRPr="006A3178">
        <w:rPr>
          <w:rFonts w:ascii="Times New Roman" w:hAnsi="Times New Roman" w:cs="Times New Roman"/>
          <w:sz w:val="24"/>
          <w:szCs w:val="24"/>
        </w:rPr>
        <w:t xml:space="preserve">while “respecting religious </w:t>
      </w:r>
      <w:r w:rsidR="00372E40" w:rsidRPr="006A3178">
        <w:rPr>
          <w:rFonts w:ascii="Times New Roman" w:hAnsi="Times New Roman" w:cs="Times New Roman"/>
          <w:sz w:val="24"/>
          <w:szCs w:val="24"/>
        </w:rPr>
        <w:t>value systems</w:t>
      </w:r>
      <w:r w:rsidR="00AF11DC" w:rsidRPr="006A3178">
        <w:rPr>
          <w:rFonts w:ascii="Times New Roman" w:hAnsi="Times New Roman" w:cs="Times New Roman"/>
          <w:sz w:val="24"/>
          <w:szCs w:val="24"/>
        </w:rPr>
        <w:t xml:space="preserve">” (Human Rights Council resolution </w:t>
      </w:r>
      <w:r w:rsidR="00E4172B" w:rsidRPr="006A3178">
        <w:rPr>
          <w:rFonts w:ascii="Times New Roman" w:hAnsi="Times New Roman" w:cs="Times New Roman"/>
          <w:sz w:val="24"/>
          <w:szCs w:val="24"/>
        </w:rPr>
        <w:t>32/2).</w:t>
      </w:r>
    </w:p>
    <w:p w14:paraId="4D83860F" w14:textId="49BAD500" w:rsidR="00866797" w:rsidRPr="006A3178" w:rsidRDefault="00866797" w:rsidP="00FA41EF">
      <w:pPr>
        <w:spacing w:after="0" w:line="240" w:lineRule="auto"/>
        <w:jc w:val="both"/>
        <w:rPr>
          <w:rFonts w:ascii="Times New Roman" w:hAnsi="Times New Roman" w:cs="Times New Roman"/>
          <w:sz w:val="24"/>
          <w:szCs w:val="24"/>
        </w:rPr>
      </w:pPr>
    </w:p>
    <w:p w14:paraId="61DF0271" w14:textId="4871D813" w:rsidR="008B1AA8" w:rsidRPr="006A3178" w:rsidRDefault="00866797" w:rsidP="00FA41EF">
      <w:pPr>
        <w:spacing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This distinction is </w:t>
      </w:r>
      <w:r w:rsidR="004026F9" w:rsidRPr="006A3178">
        <w:rPr>
          <w:rFonts w:ascii="Times New Roman" w:hAnsi="Times New Roman" w:cs="Times New Roman"/>
          <w:sz w:val="24"/>
          <w:szCs w:val="24"/>
        </w:rPr>
        <w:t xml:space="preserve">already inherent in </w:t>
      </w:r>
      <w:r w:rsidR="006E07A9" w:rsidRPr="006A3178">
        <w:rPr>
          <w:rFonts w:ascii="Times New Roman" w:hAnsi="Times New Roman" w:cs="Times New Roman"/>
          <w:sz w:val="24"/>
          <w:szCs w:val="24"/>
        </w:rPr>
        <w:t>relevant UN docu</w:t>
      </w:r>
      <w:r w:rsidR="00857616" w:rsidRPr="006A3178">
        <w:rPr>
          <w:rFonts w:ascii="Times New Roman" w:hAnsi="Times New Roman" w:cs="Times New Roman"/>
          <w:sz w:val="24"/>
          <w:szCs w:val="24"/>
        </w:rPr>
        <w:t xml:space="preserve">ments. </w:t>
      </w:r>
      <w:r w:rsidR="00F44570" w:rsidRPr="006A3178">
        <w:rPr>
          <w:rFonts w:ascii="Times New Roman" w:hAnsi="Times New Roman" w:cs="Times New Roman"/>
          <w:sz w:val="24"/>
          <w:szCs w:val="24"/>
        </w:rPr>
        <w:t xml:space="preserve">For instance, the Committee Against Torture, </w:t>
      </w:r>
      <w:r w:rsidR="00702E74" w:rsidRPr="006A3178">
        <w:rPr>
          <w:rFonts w:ascii="Times New Roman" w:hAnsi="Times New Roman" w:cs="Times New Roman"/>
          <w:sz w:val="24"/>
          <w:szCs w:val="24"/>
        </w:rPr>
        <w:t xml:space="preserve">explained: </w:t>
      </w:r>
      <w:r w:rsidR="00F44570" w:rsidRPr="006A3178">
        <w:rPr>
          <w:rFonts w:ascii="Times New Roman" w:hAnsi="Times New Roman" w:cs="Times New Roman"/>
          <w:sz w:val="24"/>
          <w:szCs w:val="24"/>
        </w:rPr>
        <w:t xml:space="preserve">“The Committee is concerned at allegations of </w:t>
      </w:r>
      <w:r w:rsidR="00F44570" w:rsidRPr="006A3178">
        <w:rPr>
          <w:rFonts w:ascii="Times New Roman" w:hAnsi="Times New Roman" w:cs="Times New Roman"/>
          <w:i/>
          <w:iCs/>
          <w:sz w:val="24"/>
          <w:szCs w:val="24"/>
        </w:rPr>
        <w:t>involuntary placement</w:t>
      </w:r>
      <w:r w:rsidR="00F44570" w:rsidRPr="006A3178">
        <w:rPr>
          <w:rFonts w:ascii="Times New Roman" w:hAnsi="Times New Roman" w:cs="Times New Roman"/>
          <w:sz w:val="24"/>
          <w:szCs w:val="24"/>
        </w:rPr>
        <w:t xml:space="preserve"> and </w:t>
      </w:r>
      <w:r w:rsidR="00F44570" w:rsidRPr="006A3178">
        <w:rPr>
          <w:rFonts w:ascii="Times New Roman" w:hAnsi="Times New Roman" w:cs="Times New Roman"/>
          <w:i/>
          <w:iCs/>
          <w:sz w:val="24"/>
          <w:szCs w:val="24"/>
        </w:rPr>
        <w:t>ill</w:t>
      </w:r>
      <w:r w:rsidR="00702E74" w:rsidRPr="006A3178">
        <w:rPr>
          <w:rFonts w:ascii="Times New Roman" w:hAnsi="Times New Roman" w:cs="Times New Roman"/>
          <w:i/>
          <w:iCs/>
          <w:sz w:val="24"/>
          <w:szCs w:val="24"/>
        </w:rPr>
        <w:t xml:space="preserve"> </w:t>
      </w:r>
      <w:r w:rsidR="00F44570" w:rsidRPr="006A3178">
        <w:rPr>
          <w:rFonts w:ascii="Times New Roman" w:hAnsi="Times New Roman" w:cs="Times New Roman"/>
          <w:i/>
          <w:iCs/>
          <w:sz w:val="24"/>
          <w:szCs w:val="24"/>
        </w:rPr>
        <w:t>treatment</w:t>
      </w:r>
      <w:r w:rsidR="00F44570" w:rsidRPr="006A3178">
        <w:rPr>
          <w:rFonts w:ascii="Times New Roman" w:hAnsi="Times New Roman" w:cs="Times New Roman"/>
          <w:sz w:val="24"/>
          <w:szCs w:val="24"/>
        </w:rPr>
        <w:t xml:space="preserve"> of lesbian, gay, bisexual and transgender persons in private </w:t>
      </w:r>
      <w:proofErr w:type="spellStart"/>
      <w:r w:rsidR="00F44570" w:rsidRPr="006A3178">
        <w:rPr>
          <w:rFonts w:ascii="Times New Roman" w:hAnsi="Times New Roman" w:cs="Times New Roman"/>
          <w:sz w:val="24"/>
          <w:szCs w:val="24"/>
        </w:rPr>
        <w:t>centres</w:t>
      </w:r>
      <w:proofErr w:type="spellEnd"/>
      <w:r w:rsidR="00F44570" w:rsidRPr="006A3178">
        <w:rPr>
          <w:rFonts w:ascii="Times New Roman" w:hAnsi="Times New Roman" w:cs="Times New Roman"/>
          <w:sz w:val="24"/>
          <w:szCs w:val="24"/>
        </w:rPr>
        <w:t xml:space="preserve"> in which sexual reorientation or </w:t>
      </w:r>
      <w:proofErr w:type="spellStart"/>
      <w:r w:rsidR="00F44570" w:rsidRPr="006A3178">
        <w:rPr>
          <w:rFonts w:ascii="Times New Roman" w:hAnsi="Times New Roman" w:cs="Times New Roman"/>
          <w:sz w:val="24"/>
          <w:szCs w:val="24"/>
        </w:rPr>
        <w:t>dehomosexualization</w:t>
      </w:r>
      <w:proofErr w:type="spellEnd"/>
      <w:r w:rsidR="00F44570" w:rsidRPr="006A3178">
        <w:rPr>
          <w:rFonts w:ascii="Times New Roman" w:hAnsi="Times New Roman" w:cs="Times New Roman"/>
          <w:sz w:val="24"/>
          <w:szCs w:val="24"/>
        </w:rPr>
        <w:t xml:space="preserve"> therapies are </w:t>
      </w:r>
      <w:proofErr w:type="spellStart"/>
      <w:r w:rsidR="00F44570" w:rsidRPr="006A3178">
        <w:rPr>
          <w:rFonts w:ascii="Times New Roman" w:hAnsi="Times New Roman" w:cs="Times New Roman"/>
          <w:sz w:val="24"/>
          <w:szCs w:val="24"/>
        </w:rPr>
        <w:t>practised</w:t>
      </w:r>
      <w:proofErr w:type="spellEnd"/>
      <w:r w:rsidR="00F44570" w:rsidRPr="006A3178">
        <w:rPr>
          <w:rFonts w:ascii="Times New Roman" w:hAnsi="Times New Roman" w:cs="Times New Roman"/>
          <w:sz w:val="24"/>
          <w:szCs w:val="24"/>
        </w:rPr>
        <w:t>” (</w:t>
      </w:r>
      <w:r w:rsidR="003349D0" w:rsidRPr="006A3178">
        <w:rPr>
          <w:rFonts w:ascii="Times New Roman" w:hAnsi="Times New Roman" w:cs="Times New Roman"/>
          <w:sz w:val="24"/>
          <w:szCs w:val="24"/>
        </w:rPr>
        <w:t xml:space="preserve">CAT/C/ECU/CO/7, </w:t>
      </w:r>
      <w:r w:rsidR="00F44570" w:rsidRPr="006A3178">
        <w:rPr>
          <w:rFonts w:ascii="Times New Roman" w:hAnsi="Times New Roman" w:cs="Times New Roman"/>
          <w:sz w:val="24"/>
          <w:szCs w:val="24"/>
        </w:rPr>
        <w:t>par. 49</w:t>
      </w:r>
      <w:r w:rsidR="00702E74" w:rsidRPr="006A3178">
        <w:rPr>
          <w:rFonts w:ascii="Times New Roman" w:hAnsi="Times New Roman" w:cs="Times New Roman"/>
          <w:sz w:val="24"/>
          <w:szCs w:val="24"/>
        </w:rPr>
        <w:t>, emphasis added</w:t>
      </w:r>
      <w:r w:rsidR="00F44570" w:rsidRPr="006A3178">
        <w:rPr>
          <w:rFonts w:ascii="Times New Roman" w:hAnsi="Times New Roman" w:cs="Times New Roman"/>
          <w:sz w:val="24"/>
          <w:szCs w:val="24"/>
        </w:rPr>
        <w:t>)</w:t>
      </w:r>
      <w:r w:rsidR="009C21B2" w:rsidRPr="006A3178">
        <w:rPr>
          <w:rFonts w:ascii="Times New Roman" w:hAnsi="Times New Roman" w:cs="Times New Roman"/>
          <w:sz w:val="24"/>
          <w:szCs w:val="24"/>
        </w:rPr>
        <w:t>.</w:t>
      </w:r>
      <w:r w:rsidR="000D6402" w:rsidRPr="006A3178">
        <w:rPr>
          <w:rFonts w:ascii="Times New Roman" w:hAnsi="Times New Roman" w:cs="Times New Roman"/>
          <w:sz w:val="24"/>
          <w:szCs w:val="24"/>
        </w:rPr>
        <w:t xml:space="preserve"> </w:t>
      </w:r>
      <w:r w:rsidR="005145DC" w:rsidRPr="006A3178">
        <w:rPr>
          <w:rFonts w:ascii="Times New Roman" w:hAnsi="Times New Roman" w:cs="Times New Roman"/>
          <w:sz w:val="24"/>
          <w:szCs w:val="24"/>
        </w:rPr>
        <w:t xml:space="preserve">In another report, </w:t>
      </w:r>
      <w:r w:rsidR="00660E74" w:rsidRPr="006A3178">
        <w:rPr>
          <w:rFonts w:ascii="Times New Roman" w:hAnsi="Times New Roman" w:cs="Times New Roman"/>
          <w:sz w:val="24"/>
          <w:szCs w:val="24"/>
        </w:rPr>
        <w:t xml:space="preserve">the Committee referred to “so-called ‘normalization therapies’, in pursuit of which members of sexual minorities are said to have been </w:t>
      </w:r>
      <w:r w:rsidR="00660E74" w:rsidRPr="006A3178">
        <w:rPr>
          <w:rFonts w:ascii="Times New Roman" w:hAnsi="Times New Roman" w:cs="Times New Roman"/>
          <w:i/>
          <w:iCs/>
          <w:sz w:val="24"/>
          <w:szCs w:val="24"/>
        </w:rPr>
        <w:t>involuntarily confined</w:t>
      </w:r>
      <w:r w:rsidR="00660E74" w:rsidRPr="006A3178">
        <w:rPr>
          <w:rFonts w:ascii="Times New Roman" w:hAnsi="Times New Roman" w:cs="Times New Roman"/>
          <w:sz w:val="24"/>
          <w:szCs w:val="24"/>
        </w:rPr>
        <w:t xml:space="preserve"> to medical institutions and allegedly </w:t>
      </w:r>
      <w:r w:rsidR="00660E74" w:rsidRPr="006A3178">
        <w:rPr>
          <w:rFonts w:ascii="Times New Roman" w:hAnsi="Times New Roman" w:cs="Times New Roman"/>
          <w:i/>
          <w:iCs/>
          <w:sz w:val="24"/>
          <w:szCs w:val="24"/>
        </w:rPr>
        <w:t>subjected to forced treatment</w:t>
      </w:r>
      <w:r w:rsidR="00660E74" w:rsidRPr="006A3178">
        <w:rPr>
          <w:rFonts w:ascii="Times New Roman" w:hAnsi="Times New Roman" w:cs="Times New Roman"/>
          <w:sz w:val="24"/>
          <w:szCs w:val="24"/>
        </w:rPr>
        <w:t xml:space="preserve">, including </w:t>
      </w:r>
      <w:r w:rsidR="00660E74" w:rsidRPr="006A3178">
        <w:rPr>
          <w:rFonts w:ascii="Times New Roman" w:hAnsi="Times New Roman" w:cs="Times New Roman"/>
          <w:i/>
          <w:iCs/>
          <w:sz w:val="24"/>
          <w:szCs w:val="24"/>
        </w:rPr>
        <w:t>electric shock therapy</w:t>
      </w:r>
      <w:r w:rsidR="00660E74" w:rsidRPr="006A3178">
        <w:rPr>
          <w:rFonts w:ascii="Times New Roman" w:hAnsi="Times New Roman" w:cs="Times New Roman"/>
          <w:sz w:val="24"/>
          <w:szCs w:val="24"/>
        </w:rPr>
        <w:t xml:space="preserve"> </w:t>
      </w:r>
      <w:r w:rsidR="00660E74" w:rsidRPr="006A3178">
        <w:rPr>
          <w:rFonts w:ascii="Times New Roman" w:hAnsi="Times New Roman" w:cs="Times New Roman"/>
          <w:sz w:val="24"/>
          <w:szCs w:val="24"/>
        </w:rPr>
        <w:lastRenderedPageBreak/>
        <w:t>and other ‘</w:t>
      </w:r>
      <w:r w:rsidR="00660E74" w:rsidRPr="006A3178">
        <w:rPr>
          <w:rFonts w:ascii="Times New Roman" w:hAnsi="Times New Roman" w:cs="Times New Roman"/>
          <w:i/>
          <w:iCs/>
          <w:sz w:val="24"/>
          <w:szCs w:val="24"/>
        </w:rPr>
        <w:t>aversion therapy</w:t>
      </w:r>
      <w:r w:rsidR="00660E74" w:rsidRPr="006A3178">
        <w:rPr>
          <w:rFonts w:ascii="Times New Roman" w:hAnsi="Times New Roman" w:cs="Times New Roman"/>
          <w:sz w:val="24"/>
          <w:szCs w:val="24"/>
        </w:rPr>
        <w:t>’, reportedly causing psychological and physical harm” (CAT/C/57/4, par.</w:t>
      </w:r>
      <w:r w:rsidR="001D7AD4" w:rsidRPr="006A3178">
        <w:rPr>
          <w:rFonts w:ascii="Times New Roman" w:hAnsi="Times New Roman" w:cs="Times New Roman"/>
          <w:sz w:val="24"/>
          <w:szCs w:val="24"/>
        </w:rPr>
        <w:t xml:space="preserve"> </w:t>
      </w:r>
      <w:r w:rsidR="00660E74" w:rsidRPr="006A3178">
        <w:rPr>
          <w:rFonts w:ascii="Times New Roman" w:hAnsi="Times New Roman" w:cs="Times New Roman"/>
          <w:sz w:val="24"/>
          <w:szCs w:val="24"/>
        </w:rPr>
        <w:t>69</w:t>
      </w:r>
      <w:r w:rsidR="001D7AD4" w:rsidRPr="006A3178">
        <w:rPr>
          <w:rFonts w:ascii="Times New Roman" w:hAnsi="Times New Roman" w:cs="Times New Roman"/>
          <w:sz w:val="24"/>
          <w:szCs w:val="24"/>
        </w:rPr>
        <w:t>, emphasis added</w:t>
      </w:r>
      <w:r w:rsidR="00660E74" w:rsidRPr="006A3178">
        <w:rPr>
          <w:rFonts w:ascii="Times New Roman" w:hAnsi="Times New Roman" w:cs="Times New Roman"/>
          <w:sz w:val="24"/>
          <w:szCs w:val="24"/>
        </w:rPr>
        <w:t>)</w:t>
      </w:r>
      <w:r w:rsidR="00F63284" w:rsidRPr="006A3178">
        <w:rPr>
          <w:rFonts w:ascii="Times New Roman" w:hAnsi="Times New Roman" w:cs="Times New Roman"/>
          <w:sz w:val="24"/>
          <w:szCs w:val="24"/>
        </w:rPr>
        <w:t xml:space="preserve">. </w:t>
      </w:r>
      <w:r w:rsidR="00660E74" w:rsidRPr="006A3178">
        <w:rPr>
          <w:rFonts w:ascii="Times New Roman" w:hAnsi="Times New Roman" w:cs="Times New Roman"/>
          <w:sz w:val="24"/>
          <w:szCs w:val="24"/>
        </w:rPr>
        <w:t>Another</w:t>
      </w:r>
      <w:r w:rsidR="005145DC" w:rsidRPr="006A3178">
        <w:rPr>
          <w:rFonts w:ascii="Times New Roman" w:hAnsi="Times New Roman" w:cs="Times New Roman"/>
          <w:sz w:val="24"/>
          <w:szCs w:val="24"/>
        </w:rPr>
        <w:t xml:space="preserve"> Committee</w:t>
      </w:r>
      <w:r w:rsidR="00660E74" w:rsidRPr="006A3178">
        <w:rPr>
          <w:rFonts w:ascii="Times New Roman" w:hAnsi="Times New Roman" w:cs="Times New Roman"/>
          <w:sz w:val="24"/>
          <w:szCs w:val="24"/>
        </w:rPr>
        <w:t xml:space="preserve"> report</w:t>
      </w:r>
      <w:r w:rsidR="005145DC" w:rsidRPr="006A3178">
        <w:rPr>
          <w:rFonts w:ascii="Times New Roman" w:hAnsi="Times New Roman" w:cs="Times New Roman"/>
          <w:sz w:val="24"/>
          <w:szCs w:val="24"/>
        </w:rPr>
        <w:t xml:space="preserve"> expressed concern “about reports that private and publicly run clinics offer the so-called ‘gay conversion therapy’ to change the sexual orientation of lesbian and gay persons, and that such practices include the </w:t>
      </w:r>
      <w:r w:rsidR="005145DC" w:rsidRPr="006A3178">
        <w:rPr>
          <w:rFonts w:ascii="Times New Roman" w:hAnsi="Times New Roman" w:cs="Times New Roman"/>
          <w:i/>
          <w:iCs/>
          <w:sz w:val="24"/>
          <w:szCs w:val="24"/>
        </w:rPr>
        <w:t>administration of electroshocks</w:t>
      </w:r>
      <w:r w:rsidR="005145DC" w:rsidRPr="006A3178">
        <w:rPr>
          <w:rFonts w:ascii="Times New Roman" w:hAnsi="Times New Roman" w:cs="Times New Roman"/>
          <w:sz w:val="24"/>
          <w:szCs w:val="24"/>
        </w:rPr>
        <w:t xml:space="preserve"> and, sometimes, </w:t>
      </w:r>
      <w:r w:rsidR="005145DC" w:rsidRPr="006A3178">
        <w:rPr>
          <w:rFonts w:ascii="Times New Roman" w:hAnsi="Times New Roman" w:cs="Times New Roman"/>
          <w:i/>
          <w:iCs/>
          <w:sz w:val="24"/>
          <w:szCs w:val="24"/>
        </w:rPr>
        <w:t>involuntary confinement</w:t>
      </w:r>
      <w:r w:rsidR="005145DC" w:rsidRPr="006A3178">
        <w:rPr>
          <w:rFonts w:ascii="Times New Roman" w:hAnsi="Times New Roman" w:cs="Times New Roman"/>
          <w:sz w:val="24"/>
          <w:szCs w:val="24"/>
        </w:rPr>
        <w:t xml:space="preserve"> in psychiatric and other facilities, which could result in physical and psychological harm” (CAT/C/CHN/CO/5, par.55, emphasis added). Importantly, that report recommended that the relevant state party</w:t>
      </w:r>
      <w:r w:rsidR="006A3178">
        <w:rPr>
          <w:rFonts w:ascii="Times New Roman" w:hAnsi="Times New Roman" w:cs="Times New Roman"/>
          <w:sz w:val="24"/>
          <w:szCs w:val="24"/>
        </w:rPr>
        <w:t xml:space="preserve"> </w:t>
      </w:r>
      <w:r w:rsidR="005145DC" w:rsidRPr="006A3178">
        <w:rPr>
          <w:rFonts w:ascii="Times New Roman" w:hAnsi="Times New Roman" w:cs="Times New Roman"/>
          <w:sz w:val="24"/>
          <w:szCs w:val="24"/>
        </w:rPr>
        <w:t xml:space="preserve">take “measures to guarantee respect for the autonomy and physical and personal integrity of lesbian, gay, bisexual, transgender and intersex persons and prohibit the practice of so-called ‘conversion therapy’, and </w:t>
      </w:r>
      <w:r w:rsidR="005145DC" w:rsidRPr="006A3178">
        <w:rPr>
          <w:rFonts w:ascii="Times New Roman" w:hAnsi="Times New Roman" w:cs="Times New Roman"/>
          <w:i/>
          <w:iCs/>
          <w:sz w:val="24"/>
          <w:szCs w:val="24"/>
        </w:rPr>
        <w:t>other forced, involuntary or otherwise coercive or abusive treatments</w:t>
      </w:r>
      <w:r w:rsidR="005145DC" w:rsidRPr="006A3178">
        <w:rPr>
          <w:rFonts w:ascii="Times New Roman" w:hAnsi="Times New Roman" w:cs="Times New Roman"/>
          <w:sz w:val="24"/>
          <w:szCs w:val="24"/>
        </w:rPr>
        <w:t xml:space="preserve"> against them” (CAT/C/CHN/CO/5, par. 56). Here, the distinction is clear that coercive practices can be distinguished between practices that “guarantee respect for the autonomy and physical and personal integrity.” In this document, the “conversion therapy” with which the Committee is concerned is one of (as evidenced by the use of the word “other”) </w:t>
      </w:r>
      <w:proofErr w:type="gramStart"/>
      <w:r w:rsidR="005145DC" w:rsidRPr="006A3178">
        <w:rPr>
          <w:rFonts w:ascii="Times New Roman" w:hAnsi="Times New Roman" w:cs="Times New Roman"/>
          <w:sz w:val="24"/>
          <w:szCs w:val="24"/>
        </w:rPr>
        <w:t>a number of</w:t>
      </w:r>
      <w:proofErr w:type="gramEnd"/>
      <w:r w:rsidR="005145DC" w:rsidRPr="006A3178">
        <w:rPr>
          <w:rFonts w:ascii="Times New Roman" w:hAnsi="Times New Roman" w:cs="Times New Roman"/>
          <w:sz w:val="24"/>
          <w:szCs w:val="24"/>
        </w:rPr>
        <w:t xml:space="preserve"> practices characterized by force, involuntariness, coercion and abuse.</w:t>
      </w:r>
    </w:p>
    <w:p w14:paraId="2E5A8BC9" w14:textId="27CB2F73" w:rsidR="005E2A42" w:rsidRPr="006A3178" w:rsidRDefault="00A4303F" w:rsidP="00FA41EF">
      <w:pPr>
        <w:spacing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Similarly, the </w:t>
      </w:r>
      <w:r w:rsidR="009747BB" w:rsidRPr="006A3178">
        <w:rPr>
          <w:rFonts w:ascii="Times New Roman" w:hAnsi="Times New Roman" w:cs="Times New Roman"/>
          <w:sz w:val="24"/>
          <w:szCs w:val="24"/>
        </w:rPr>
        <w:t>Committee on the Rights of the Child express</w:t>
      </w:r>
      <w:r w:rsidR="00F65567" w:rsidRPr="006A3178">
        <w:rPr>
          <w:rFonts w:ascii="Times New Roman" w:hAnsi="Times New Roman" w:cs="Times New Roman"/>
          <w:sz w:val="24"/>
          <w:szCs w:val="24"/>
        </w:rPr>
        <w:t>ed</w:t>
      </w:r>
      <w:r w:rsidR="009747BB" w:rsidRPr="006A3178">
        <w:rPr>
          <w:rFonts w:ascii="Times New Roman" w:hAnsi="Times New Roman" w:cs="Times New Roman"/>
          <w:sz w:val="24"/>
          <w:szCs w:val="24"/>
        </w:rPr>
        <w:t xml:space="preserve"> concern about </w:t>
      </w:r>
      <w:r w:rsidR="00931A13" w:rsidRPr="006A3178">
        <w:rPr>
          <w:rFonts w:ascii="Times New Roman" w:hAnsi="Times New Roman" w:cs="Times New Roman"/>
          <w:sz w:val="24"/>
          <w:szCs w:val="24"/>
        </w:rPr>
        <w:t xml:space="preserve">reports of </w:t>
      </w:r>
      <w:r w:rsidR="005B5014" w:rsidRPr="006A3178">
        <w:rPr>
          <w:rFonts w:ascii="Times New Roman" w:hAnsi="Times New Roman" w:cs="Times New Roman"/>
          <w:sz w:val="24"/>
          <w:szCs w:val="24"/>
        </w:rPr>
        <w:t>“</w:t>
      </w:r>
      <w:r w:rsidR="00931A13" w:rsidRPr="006A3178">
        <w:rPr>
          <w:rFonts w:ascii="Times New Roman" w:hAnsi="Times New Roman" w:cs="Times New Roman"/>
          <w:i/>
          <w:iCs/>
          <w:sz w:val="24"/>
          <w:szCs w:val="24"/>
        </w:rPr>
        <w:t>coercive</w:t>
      </w:r>
      <w:r w:rsidR="00931A13" w:rsidRPr="006A3178">
        <w:rPr>
          <w:rFonts w:ascii="Times New Roman" w:hAnsi="Times New Roman" w:cs="Times New Roman"/>
          <w:sz w:val="24"/>
          <w:szCs w:val="24"/>
        </w:rPr>
        <w:t xml:space="preserve"> treatment of transsexual and homosexual persons, in particular children” (</w:t>
      </w:r>
      <w:r w:rsidR="005145DC" w:rsidRPr="006A3178">
        <w:rPr>
          <w:rFonts w:ascii="Times New Roman" w:hAnsi="Times New Roman" w:cs="Times New Roman"/>
          <w:sz w:val="24"/>
          <w:szCs w:val="24"/>
        </w:rPr>
        <w:t>CRC/C/RUS/CO/4-5</w:t>
      </w:r>
      <w:r w:rsidR="005B5014" w:rsidRPr="006A3178">
        <w:rPr>
          <w:rFonts w:ascii="Times New Roman" w:hAnsi="Times New Roman" w:cs="Times New Roman"/>
          <w:sz w:val="24"/>
          <w:szCs w:val="24"/>
        </w:rPr>
        <w:t xml:space="preserve">, par. </w:t>
      </w:r>
      <w:r w:rsidR="003057D9" w:rsidRPr="006A3178">
        <w:rPr>
          <w:rFonts w:ascii="Times New Roman" w:hAnsi="Times New Roman" w:cs="Times New Roman"/>
          <w:sz w:val="24"/>
          <w:szCs w:val="24"/>
        </w:rPr>
        <w:t>55, emphasis added).</w:t>
      </w:r>
      <w:r w:rsidR="00015E67" w:rsidRPr="006A3178">
        <w:rPr>
          <w:rFonts w:ascii="Times New Roman" w:hAnsi="Times New Roman" w:cs="Times New Roman"/>
          <w:sz w:val="24"/>
          <w:szCs w:val="24"/>
        </w:rPr>
        <w:t xml:space="preserve"> </w:t>
      </w:r>
      <w:r w:rsidR="00615861" w:rsidRPr="006A3178">
        <w:rPr>
          <w:rFonts w:ascii="Times New Roman" w:hAnsi="Times New Roman" w:cs="Times New Roman"/>
          <w:sz w:val="24"/>
          <w:szCs w:val="24"/>
        </w:rPr>
        <w:t>In another setting, it affirmed the “</w:t>
      </w:r>
      <w:r w:rsidR="003F6B73" w:rsidRPr="006A3178">
        <w:rPr>
          <w:rFonts w:ascii="Times New Roman" w:hAnsi="Times New Roman" w:cs="Times New Roman"/>
          <w:sz w:val="24"/>
          <w:szCs w:val="24"/>
        </w:rPr>
        <w:t xml:space="preserve">rights of all adolescents to freedom of expression and respect for their physical and psychological integrity, gender identity and emerging autonomy” and condemned “the </w:t>
      </w:r>
      <w:r w:rsidR="003F6B73" w:rsidRPr="006A3178">
        <w:rPr>
          <w:rFonts w:ascii="Times New Roman" w:hAnsi="Times New Roman" w:cs="Times New Roman"/>
          <w:i/>
          <w:iCs/>
          <w:sz w:val="24"/>
          <w:szCs w:val="24"/>
        </w:rPr>
        <w:t>imposition</w:t>
      </w:r>
      <w:r w:rsidR="003F6B73" w:rsidRPr="006A3178">
        <w:rPr>
          <w:rFonts w:ascii="Times New Roman" w:hAnsi="Times New Roman" w:cs="Times New Roman"/>
          <w:sz w:val="24"/>
          <w:szCs w:val="24"/>
        </w:rPr>
        <w:t xml:space="preserve"> of so-called ‘treatments’ to try to change sexual orientation”</w:t>
      </w:r>
      <w:r w:rsidR="007A75F7" w:rsidRPr="006A3178">
        <w:rPr>
          <w:rFonts w:ascii="Times New Roman" w:hAnsi="Times New Roman" w:cs="Times New Roman"/>
          <w:sz w:val="24"/>
          <w:szCs w:val="24"/>
        </w:rPr>
        <w:t xml:space="preserve"> (CRC General Comment No. 20</w:t>
      </w:r>
      <w:r w:rsidR="00262B89" w:rsidRPr="006A3178">
        <w:rPr>
          <w:rFonts w:ascii="Times New Roman" w:hAnsi="Times New Roman" w:cs="Times New Roman"/>
          <w:sz w:val="24"/>
          <w:szCs w:val="24"/>
        </w:rPr>
        <w:t>, emphasis added</w:t>
      </w:r>
      <w:r w:rsidR="003F6B73" w:rsidRPr="006A3178">
        <w:rPr>
          <w:rFonts w:ascii="Times New Roman" w:hAnsi="Times New Roman" w:cs="Times New Roman"/>
          <w:sz w:val="24"/>
          <w:szCs w:val="24"/>
        </w:rPr>
        <w:t>).</w:t>
      </w:r>
      <w:r w:rsidR="009232DB">
        <w:rPr>
          <w:rFonts w:ascii="Times New Roman" w:hAnsi="Times New Roman" w:cs="Times New Roman"/>
          <w:sz w:val="24"/>
          <w:szCs w:val="24"/>
        </w:rPr>
        <w:t xml:space="preserve"> </w:t>
      </w:r>
      <w:r w:rsidR="00015E67" w:rsidRPr="006A3178">
        <w:rPr>
          <w:rFonts w:ascii="Times New Roman" w:hAnsi="Times New Roman" w:cs="Times New Roman"/>
          <w:sz w:val="24"/>
          <w:szCs w:val="24"/>
        </w:rPr>
        <w:t>The Special Rapporteur on torture and other cruel, inhuman or degrading treatment or punishment</w:t>
      </w:r>
      <w:r w:rsidR="0032107D" w:rsidRPr="006A3178">
        <w:rPr>
          <w:rFonts w:ascii="Times New Roman" w:hAnsi="Times New Roman" w:cs="Times New Roman"/>
          <w:sz w:val="24"/>
          <w:szCs w:val="24"/>
        </w:rPr>
        <w:t xml:space="preserve"> decried </w:t>
      </w:r>
      <w:r w:rsidR="00946ED3" w:rsidRPr="006A3178">
        <w:rPr>
          <w:rFonts w:ascii="Times New Roman" w:hAnsi="Times New Roman" w:cs="Times New Roman"/>
          <w:sz w:val="24"/>
          <w:szCs w:val="24"/>
        </w:rPr>
        <w:t xml:space="preserve">reports of </w:t>
      </w:r>
      <w:r w:rsidR="005460B3" w:rsidRPr="006A3178">
        <w:rPr>
          <w:rFonts w:ascii="Times New Roman" w:hAnsi="Times New Roman" w:cs="Times New Roman"/>
          <w:sz w:val="24"/>
          <w:szCs w:val="24"/>
        </w:rPr>
        <w:t xml:space="preserve">“persons being </w:t>
      </w:r>
      <w:r w:rsidR="005460B3" w:rsidRPr="006A3178">
        <w:rPr>
          <w:rFonts w:ascii="Times New Roman" w:hAnsi="Times New Roman" w:cs="Times New Roman"/>
          <w:i/>
          <w:iCs/>
          <w:sz w:val="24"/>
          <w:szCs w:val="24"/>
        </w:rPr>
        <w:t>denied medical treatment</w:t>
      </w:r>
      <w:r w:rsidR="005460B3" w:rsidRPr="006A3178">
        <w:rPr>
          <w:rFonts w:ascii="Times New Roman" w:hAnsi="Times New Roman" w:cs="Times New Roman"/>
          <w:sz w:val="24"/>
          <w:szCs w:val="24"/>
        </w:rPr>
        <w:t xml:space="preserve">, </w:t>
      </w:r>
      <w:r w:rsidR="005460B3" w:rsidRPr="006A3178">
        <w:rPr>
          <w:rFonts w:ascii="Times New Roman" w:hAnsi="Times New Roman" w:cs="Times New Roman"/>
          <w:i/>
          <w:iCs/>
          <w:sz w:val="24"/>
          <w:szCs w:val="24"/>
        </w:rPr>
        <w:t>subjected to verbal abuse</w:t>
      </w:r>
      <w:r w:rsidR="005460B3" w:rsidRPr="006A3178">
        <w:rPr>
          <w:rFonts w:ascii="Times New Roman" w:hAnsi="Times New Roman" w:cs="Times New Roman"/>
          <w:sz w:val="24"/>
          <w:szCs w:val="24"/>
        </w:rPr>
        <w:t xml:space="preserve"> and </w:t>
      </w:r>
      <w:r w:rsidR="005460B3" w:rsidRPr="006A3178">
        <w:rPr>
          <w:rFonts w:ascii="Times New Roman" w:hAnsi="Times New Roman" w:cs="Times New Roman"/>
          <w:i/>
          <w:iCs/>
          <w:sz w:val="24"/>
          <w:szCs w:val="24"/>
        </w:rPr>
        <w:t>public humiliation</w:t>
      </w:r>
      <w:r w:rsidR="005460B3" w:rsidRPr="006A3178">
        <w:rPr>
          <w:rFonts w:ascii="Times New Roman" w:hAnsi="Times New Roman" w:cs="Times New Roman"/>
          <w:sz w:val="24"/>
          <w:szCs w:val="24"/>
        </w:rPr>
        <w:t xml:space="preserve">, </w:t>
      </w:r>
      <w:r w:rsidR="005460B3" w:rsidRPr="006A3178">
        <w:rPr>
          <w:rFonts w:ascii="Times New Roman" w:hAnsi="Times New Roman" w:cs="Times New Roman"/>
          <w:i/>
          <w:iCs/>
          <w:sz w:val="24"/>
          <w:szCs w:val="24"/>
        </w:rPr>
        <w:t>psychiatric evaluation</w:t>
      </w:r>
      <w:r w:rsidR="005460B3" w:rsidRPr="006A3178">
        <w:rPr>
          <w:rFonts w:ascii="Times New Roman" w:hAnsi="Times New Roman" w:cs="Times New Roman"/>
          <w:sz w:val="24"/>
          <w:szCs w:val="24"/>
        </w:rPr>
        <w:t xml:space="preserve">, a </w:t>
      </w:r>
      <w:r w:rsidR="005460B3" w:rsidRPr="006A3178">
        <w:rPr>
          <w:rFonts w:ascii="Times New Roman" w:hAnsi="Times New Roman" w:cs="Times New Roman"/>
          <w:i/>
          <w:iCs/>
          <w:sz w:val="24"/>
          <w:szCs w:val="24"/>
        </w:rPr>
        <w:t>variety of forced procedures</w:t>
      </w:r>
      <w:r w:rsidR="005460B3" w:rsidRPr="006A3178">
        <w:rPr>
          <w:rFonts w:ascii="Times New Roman" w:hAnsi="Times New Roman" w:cs="Times New Roman"/>
          <w:sz w:val="24"/>
          <w:szCs w:val="24"/>
        </w:rPr>
        <w:t xml:space="preserve"> such as sterilization, State-sponsored forcible anal examinations for the prosecution of suspected homosexual activities, and invasive virginity examinations conducted by health-care providers, hormone therapy and genital normalizing surgeries under the guise of so called </w:t>
      </w:r>
      <w:r w:rsidR="00905A76" w:rsidRPr="006A3178">
        <w:rPr>
          <w:rFonts w:ascii="Times New Roman" w:hAnsi="Times New Roman" w:cs="Times New Roman"/>
          <w:sz w:val="24"/>
          <w:szCs w:val="24"/>
        </w:rPr>
        <w:t>‘</w:t>
      </w:r>
      <w:r w:rsidR="005460B3" w:rsidRPr="006A3178">
        <w:rPr>
          <w:rFonts w:ascii="Times New Roman" w:hAnsi="Times New Roman" w:cs="Times New Roman"/>
          <w:sz w:val="24"/>
          <w:szCs w:val="24"/>
        </w:rPr>
        <w:t>reparative therapies</w:t>
      </w:r>
      <w:r w:rsidR="009232DB">
        <w:rPr>
          <w:rFonts w:ascii="Times New Roman" w:hAnsi="Times New Roman" w:cs="Times New Roman"/>
          <w:sz w:val="24"/>
          <w:szCs w:val="24"/>
        </w:rPr>
        <w:t>’</w:t>
      </w:r>
      <w:r w:rsidR="005460B3" w:rsidRPr="006A3178">
        <w:rPr>
          <w:rFonts w:ascii="Times New Roman" w:hAnsi="Times New Roman" w:cs="Times New Roman"/>
          <w:sz w:val="24"/>
          <w:szCs w:val="24"/>
        </w:rPr>
        <w:t>” (</w:t>
      </w:r>
      <w:r w:rsidR="00F47A0B" w:rsidRPr="006A3178">
        <w:rPr>
          <w:rFonts w:ascii="Times New Roman" w:hAnsi="Times New Roman" w:cs="Times New Roman"/>
          <w:sz w:val="24"/>
          <w:szCs w:val="24"/>
        </w:rPr>
        <w:t xml:space="preserve">A/HRC/22/53, </w:t>
      </w:r>
      <w:r w:rsidR="005460B3" w:rsidRPr="006A3178">
        <w:rPr>
          <w:rFonts w:ascii="Times New Roman" w:hAnsi="Times New Roman" w:cs="Times New Roman"/>
          <w:sz w:val="24"/>
          <w:szCs w:val="24"/>
        </w:rPr>
        <w:t>par.76</w:t>
      </w:r>
      <w:r w:rsidR="00905A76" w:rsidRPr="006A3178">
        <w:rPr>
          <w:rFonts w:ascii="Times New Roman" w:hAnsi="Times New Roman" w:cs="Times New Roman"/>
          <w:sz w:val="24"/>
          <w:szCs w:val="24"/>
        </w:rPr>
        <w:t>. emphasis added</w:t>
      </w:r>
      <w:r w:rsidR="005460B3" w:rsidRPr="006A3178">
        <w:rPr>
          <w:rFonts w:ascii="Times New Roman" w:hAnsi="Times New Roman" w:cs="Times New Roman"/>
          <w:sz w:val="24"/>
          <w:szCs w:val="24"/>
        </w:rPr>
        <w:t>)</w:t>
      </w:r>
      <w:r w:rsidR="00905A76" w:rsidRPr="006A3178">
        <w:rPr>
          <w:rFonts w:ascii="Times New Roman" w:hAnsi="Times New Roman" w:cs="Times New Roman"/>
          <w:sz w:val="24"/>
          <w:szCs w:val="24"/>
        </w:rPr>
        <w:t xml:space="preserve">. The concern here is clearly with </w:t>
      </w:r>
      <w:r w:rsidR="00F47A0B" w:rsidRPr="006A3178">
        <w:rPr>
          <w:rFonts w:ascii="Times New Roman" w:hAnsi="Times New Roman" w:cs="Times New Roman"/>
          <w:sz w:val="24"/>
          <w:szCs w:val="24"/>
        </w:rPr>
        <w:t>“forced” procedures to which individuals are “subjected.”</w:t>
      </w:r>
      <w:r w:rsidR="00090D6A" w:rsidRPr="006A3178">
        <w:rPr>
          <w:rFonts w:ascii="Times New Roman" w:hAnsi="Times New Roman" w:cs="Times New Roman"/>
          <w:sz w:val="24"/>
          <w:szCs w:val="24"/>
        </w:rPr>
        <w:t xml:space="preserve"> This sense is strengthened later when the </w:t>
      </w:r>
      <w:r w:rsidR="005145DC" w:rsidRPr="006A3178">
        <w:rPr>
          <w:rFonts w:ascii="Times New Roman" w:hAnsi="Times New Roman" w:cs="Times New Roman"/>
          <w:sz w:val="24"/>
          <w:szCs w:val="24"/>
        </w:rPr>
        <w:t xml:space="preserve">Special Rapporteur </w:t>
      </w:r>
      <w:r w:rsidR="00A3770D" w:rsidRPr="006A3178">
        <w:rPr>
          <w:rFonts w:ascii="Times New Roman" w:hAnsi="Times New Roman" w:cs="Times New Roman"/>
          <w:sz w:val="24"/>
          <w:szCs w:val="24"/>
        </w:rPr>
        <w:t xml:space="preserve">encouraged states to repeal laws that allow </w:t>
      </w:r>
      <w:r w:rsidR="006B166D" w:rsidRPr="006A3178">
        <w:rPr>
          <w:rFonts w:ascii="Times New Roman" w:hAnsi="Times New Roman" w:cs="Times New Roman"/>
          <w:sz w:val="24"/>
          <w:szCs w:val="24"/>
        </w:rPr>
        <w:t>“</w:t>
      </w:r>
      <w:r w:rsidR="005145DC" w:rsidRPr="006A3178">
        <w:rPr>
          <w:rFonts w:ascii="Times New Roman" w:hAnsi="Times New Roman" w:cs="Times New Roman"/>
          <w:sz w:val="24"/>
          <w:szCs w:val="24"/>
        </w:rPr>
        <w:t xml:space="preserve">intrusive and irreversible treatments, including forced genital-normalizing surgery, involuntary sterilization, unethical experimentation, medical display, </w:t>
      </w:r>
      <w:r w:rsidR="004B7661" w:rsidRPr="006A3178">
        <w:rPr>
          <w:rFonts w:ascii="Times New Roman" w:hAnsi="Times New Roman" w:cs="Times New Roman"/>
          <w:sz w:val="24"/>
          <w:szCs w:val="24"/>
        </w:rPr>
        <w:t>‘</w:t>
      </w:r>
      <w:r w:rsidR="005145DC" w:rsidRPr="006A3178">
        <w:rPr>
          <w:rFonts w:ascii="Times New Roman" w:hAnsi="Times New Roman" w:cs="Times New Roman"/>
          <w:sz w:val="24"/>
          <w:szCs w:val="24"/>
        </w:rPr>
        <w:t>reparative therapies</w:t>
      </w:r>
      <w:r w:rsidR="004B7661" w:rsidRPr="006A3178">
        <w:rPr>
          <w:rFonts w:ascii="Times New Roman" w:hAnsi="Times New Roman" w:cs="Times New Roman"/>
          <w:sz w:val="24"/>
          <w:szCs w:val="24"/>
        </w:rPr>
        <w:t>’</w:t>
      </w:r>
      <w:r w:rsidR="005145DC" w:rsidRPr="006A3178">
        <w:rPr>
          <w:rFonts w:ascii="Times New Roman" w:hAnsi="Times New Roman" w:cs="Times New Roman"/>
          <w:sz w:val="24"/>
          <w:szCs w:val="24"/>
        </w:rPr>
        <w:t xml:space="preserve"> or </w:t>
      </w:r>
      <w:r w:rsidR="004B7661" w:rsidRPr="006A3178">
        <w:rPr>
          <w:rFonts w:ascii="Times New Roman" w:hAnsi="Times New Roman" w:cs="Times New Roman"/>
          <w:sz w:val="24"/>
          <w:szCs w:val="24"/>
        </w:rPr>
        <w:t>‘</w:t>
      </w:r>
      <w:r w:rsidR="005145DC" w:rsidRPr="006A3178">
        <w:rPr>
          <w:rFonts w:ascii="Times New Roman" w:hAnsi="Times New Roman" w:cs="Times New Roman"/>
          <w:sz w:val="24"/>
          <w:szCs w:val="24"/>
        </w:rPr>
        <w:t>conversion therapies</w:t>
      </w:r>
      <w:r w:rsidR="004B7661" w:rsidRPr="006A3178">
        <w:rPr>
          <w:rFonts w:ascii="Times New Roman" w:hAnsi="Times New Roman" w:cs="Times New Roman"/>
          <w:sz w:val="24"/>
          <w:szCs w:val="24"/>
        </w:rPr>
        <w:t>’</w:t>
      </w:r>
      <w:r w:rsidR="005145DC" w:rsidRPr="006A3178">
        <w:rPr>
          <w:rFonts w:ascii="Times New Roman" w:hAnsi="Times New Roman" w:cs="Times New Roman"/>
          <w:sz w:val="24"/>
          <w:szCs w:val="24"/>
        </w:rPr>
        <w:t xml:space="preserve">, </w:t>
      </w:r>
      <w:r w:rsidR="005145DC" w:rsidRPr="006A3178">
        <w:rPr>
          <w:rFonts w:ascii="Times New Roman" w:hAnsi="Times New Roman" w:cs="Times New Roman"/>
          <w:i/>
          <w:iCs/>
          <w:sz w:val="24"/>
          <w:szCs w:val="24"/>
        </w:rPr>
        <w:t>when enforced or administered without the free and informed consent of the person concerned</w:t>
      </w:r>
      <w:r w:rsidR="005145DC" w:rsidRPr="006A3178">
        <w:rPr>
          <w:rFonts w:ascii="Times New Roman" w:hAnsi="Times New Roman" w:cs="Times New Roman"/>
          <w:sz w:val="24"/>
          <w:szCs w:val="24"/>
        </w:rPr>
        <w:t>” (par. 88</w:t>
      </w:r>
      <w:r w:rsidR="004B7661" w:rsidRPr="006A3178">
        <w:rPr>
          <w:rFonts w:ascii="Times New Roman" w:hAnsi="Times New Roman" w:cs="Times New Roman"/>
          <w:sz w:val="24"/>
          <w:szCs w:val="24"/>
        </w:rPr>
        <w:t>, emphasis added</w:t>
      </w:r>
      <w:r w:rsidR="00CE57AA" w:rsidRPr="006A3178">
        <w:rPr>
          <w:rFonts w:ascii="Times New Roman" w:hAnsi="Times New Roman" w:cs="Times New Roman"/>
          <w:sz w:val="24"/>
          <w:szCs w:val="24"/>
        </w:rPr>
        <w:t xml:space="preserve">; see also </w:t>
      </w:r>
      <w:r w:rsidR="005145DC" w:rsidRPr="006A3178">
        <w:rPr>
          <w:rFonts w:ascii="Times New Roman" w:hAnsi="Times New Roman" w:cs="Times New Roman"/>
          <w:sz w:val="24"/>
          <w:szCs w:val="24"/>
        </w:rPr>
        <w:t>A/HRC/31/57</w:t>
      </w:r>
      <w:r w:rsidR="00CE57AA" w:rsidRPr="006A3178">
        <w:rPr>
          <w:rFonts w:ascii="Times New Roman" w:hAnsi="Times New Roman" w:cs="Times New Roman"/>
          <w:sz w:val="24"/>
          <w:szCs w:val="24"/>
        </w:rPr>
        <w:t xml:space="preserve">, pars. </w:t>
      </w:r>
      <w:r w:rsidR="00B13603" w:rsidRPr="006A3178">
        <w:rPr>
          <w:rFonts w:ascii="Times New Roman" w:hAnsi="Times New Roman" w:cs="Times New Roman"/>
          <w:sz w:val="24"/>
          <w:szCs w:val="24"/>
        </w:rPr>
        <w:t>48, 72(</w:t>
      </w:r>
      <w:proofErr w:type="spellStart"/>
      <w:r w:rsidR="00B13603" w:rsidRPr="006A3178">
        <w:rPr>
          <w:rFonts w:ascii="Times New Roman" w:hAnsi="Times New Roman" w:cs="Times New Roman"/>
          <w:sz w:val="24"/>
          <w:szCs w:val="24"/>
        </w:rPr>
        <w:t>i</w:t>
      </w:r>
      <w:proofErr w:type="spellEnd"/>
      <w:r w:rsidR="00B13603" w:rsidRPr="006A3178">
        <w:rPr>
          <w:rFonts w:ascii="Times New Roman" w:hAnsi="Times New Roman" w:cs="Times New Roman"/>
          <w:sz w:val="24"/>
          <w:szCs w:val="24"/>
        </w:rPr>
        <w:t>)).</w:t>
      </w:r>
      <w:r w:rsidR="005E2A42" w:rsidRPr="006A3178">
        <w:rPr>
          <w:rFonts w:ascii="Times New Roman" w:hAnsi="Times New Roman" w:cs="Times New Roman"/>
          <w:sz w:val="24"/>
          <w:szCs w:val="24"/>
        </w:rPr>
        <w:t xml:space="preserve"> </w:t>
      </w:r>
      <w:r w:rsidR="007D2496" w:rsidRPr="006A3178">
        <w:rPr>
          <w:rFonts w:ascii="Times New Roman" w:hAnsi="Times New Roman" w:cs="Times New Roman"/>
          <w:sz w:val="24"/>
          <w:szCs w:val="24"/>
        </w:rPr>
        <w:t xml:space="preserve">The Human Rights Committee encouraged one state </w:t>
      </w:r>
      <w:r w:rsidR="002335A9" w:rsidRPr="006A3178">
        <w:rPr>
          <w:rFonts w:ascii="Times New Roman" w:hAnsi="Times New Roman" w:cs="Times New Roman"/>
          <w:sz w:val="24"/>
          <w:szCs w:val="24"/>
        </w:rPr>
        <w:t xml:space="preserve">to </w:t>
      </w:r>
      <w:r w:rsidR="00807286" w:rsidRPr="006A3178">
        <w:rPr>
          <w:rFonts w:ascii="Times New Roman" w:hAnsi="Times New Roman" w:cs="Times New Roman"/>
          <w:sz w:val="24"/>
          <w:szCs w:val="24"/>
        </w:rPr>
        <w:t>“</w:t>
      </w:r>
      <w:r w:rsidR="005E2A42" w:rsidRPr="006A3178">
        <w:rPr>
          <w:rFonts w:ascii="Times New Roman" w:hAnsi="Times New Roman" w:cs="Times New Roman"/>
          <w:sz w:val="24"/>
          <w:szCs w:val="24"/>
        </w:rPr>
        <w:t xml:space="preserve">redouble its efforts to eliminate fully the practice of </w:t>
      </w:r>
      <w:r w:rsidR="005E2A42" w:rsidRPr="006A3178">
        <w:rPr>
          <w:rFonts w:ascii="Times New Roman" w:hAnsi="Times New Roman" w:cs="Times New Roman"/>
          <w:i/>
          <w:iCs/>
          <w:sz w:val="24"/>
          <w:szCs w:val="24"/>
        </w:rPr>
        <w:t>placing such persons in institutions</w:t>
      </w:r>
      <w:r w:rsidR="005E2A42" w:rsidRPr="006A3178">
        <w:rPr>
          <w:rFonts w:ascii="Times New Roman" w:hAnsi="Times New Roman" w:cs="Times New Roman"/>
          <w:sz w:val="24"/>
          <w:szCs w:val="24"/>
        </w:rPr>
        <w:t xml:space="preserve"> for treatment to </w:t>
      </w:r>
      <w:r w:rsidR="00807286" w:rsidRPr="006A3178">
        <w:rPr>
          <w:rFonts w:ascii="Times New Roman" w:hAnsi="Times New Roman" w:cs="Times New Roman"/>
          <w:sz w:val="24"/>
          <w:szCs w:val="24"/>
        </w:rPr>
        <w:t>‘</w:t>
      </w:r>
      <w:r w:rsidR="005E2A42" w:rsidRPr="006A3178">
        <w:rPr>
          <w:rFonts w:ascii="Times New Roman" w:hAnsi="Times New Roman" w:cs="Times New Roman"/>
          <w:sz w:val="24"/>
          <w:szCs w:val="24"/>
        </w:rPr>
        <w:t>cure their sexual orientation or gender identity</w:t>
      </w:r>
      <w:r w:rsidR="00807286" w:rsidRPr="006A3178">
        <w:rPr>
          <w:rFonts w:ascii="Times New Roman" w:hAnsi="Times New Roman" w:cs="Times New Roman"/>
          <w:sz w:val="24"/>
          <w:szCs w:val="24"/>
        </w:rPr>
        <w:t>’</w:t>
      </w:r>
      <w:r w:rsidR="005E2A42" w:rsidRPr="006A3178">
        <w:rPr>
          <w:rFonts w:ascii="Times New Roman" w:hAnsi="Times New Roman" w:cs="Times New Roman"/>
          <w:sz w:val="24"/>
          <w:szCs w:val="24"/>
        </w:rPr>
        <w:t>”</w:t>
      </w:r>
      <w:r w:rsidR="001F7034" w:rsidRPr="006A3178">
        <w:rPr>
          <w:rFonts w:ascii="Times New Roman" w:hAnsi="Times New Roman" w:cs="Times New Roman"/>
          <w:sz w:val="24"/>
          <w:szCs w:val="24"/>
        </w:rPr>
        <w:t xml:space="preserve"> </w:t>
      </w:r>
      <w:r w:rsidR="002335A9" w:rsidRPr="006A3178">
        <w:rPr>
          <w:rFonts w:ascii="Times New Roman" w:hAnsi="Times New Roman" w:cs="Times New Roman"/>
          <w:sz w:val="24"/>
          <w:szCs w:val="24"/>
        </w:rPr>
        <w:t xml:space="preserve">(CCPR/C/ECU/CO/6, </w:t>
      </w:r>
      <w:r w:rsidR="00F07623" w:rsidRPr="006A3178">
        <w:rPr>
          <w:rFonts w:ascii="Times New Roman" w:hAnsi="Times New Roman" w:cs="Times New Roman"/>
          <w:sz w:val="24"/>
          <w:szCs w:val="24"/>
        </w:rPr>
        <w:t>par. 12</w:t>
      </w:r>
      <w:r w:rsidR="00FD53EE" w:rsidRPr="006A3178">
        <w:rPr>
          <w:rFonts w:ascii="Times New Roman" w:hAnsi="Times New Roman" w:cs="Times New Roman"/>
          <w:sz w:val="24"/>
          <w:szCs w:val="24"/>
        </w:rPr>
        <w:t>, emphasis added</w:t>
      </w:r>
      <w:r w:rsidR="00807286" w:rsidRPr="006A3178">
        <w:rPr>
          <w:rFonts w:ascii="Times New Roman" w:hAnsi="Times New Roman" w:cs="Times New Roman"/>
          <w:sz w:val="24"/>
          <w:szCs w:val="24"/>
        </w:rPr>
        <w:t>).</w:t>
      </w:r>
    </w:p>
    <w:p w14:paraId="6AA86218" w14:textId="6DC0FC81" w:rsidR="008839E6" w:rsidRPr="006A3178" w:rsidRDefault="00F110F5" w:rsidP="00FA41EF">
      <w:pPr>
        <w:spacing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Even where the </w:t>
      </w:r>
      <w:r w:rsidR="00565867" w:rsidRPr="006A3178">
        <w:rPr>
          <w:rFonts w:ascii="Times New Roman" w:hAnsi="Times New Roman" w:cs="Times New Roman"/>
          <w:sz w:val="24"/>
          <w:szCs w:val="24"/>
        </w:rPr>
        <w:t xml:space="preserve">proscribed practices are not </w:t>
      </w:r>
      <w:r w:rsidR="007E099E" w:rsidRPr="006A3178">
        <w:rPr>
          <w:rFonts w:ascii="Times New Roman" w:hAnsi="Times New Roman" w:cs="Times New Roman"/>
          <w:sz w:val="24"/>
          <w:szCs w:val="24"/>
        </w:rPr>
        <w:t xml:space="preserve">explicitly </w:t>
      </w:r>
      <w:r w:rsidR="00955784" w:rsidRPr="006A3178">
        <w:rPr>
          <w:rFonts w:ascii="Times New Roman" w:hAnsi="Times New Roman" w:cs="Times New Roman"/>
          <w:sz w:val="24"/>
          <w:szCs w:val="24"/>
        </w:rPr>
        <w:t xml:space="preserve">addressed in terms of coercion, </w:t>
      </w:r>
      <w:r w:rsidR="00157029" w:rsidRPr="006A3178">
        <w:rPr>
          <w:rFonts w:ascii="Times New Roman" w:hAnsi="Times New Roman" w:cs="Times New Roman"/>
          <w:sz w:val="24"/>
          <w:szCs w:val="24"/>
        </w:rPr>
        <w:t xml:space="preserve">the context </w:t>
      </w:r>
      <w:r w:rsidR="00210667" w:rsidRPr="006A3178">
        <w:rPr>
          <w:rFonts w:ascii="Times New Roman" w:hAnsi="Times New Roman" w:cs="Times New Roman"/>
          <w:sz w:val="24"/>
          <w:szCs w:val="24"/>
        </w:rPr>
        <w:t xml:space="preserve">of grouping </w:t>
      </w:r>
      <w:r w:rsidR="0099716B" w:rsidRPr="006A3178">
        <w:rPr>
          <w:rFonts w:ascii="Times New Roman" w:hAnsi="Times New Roman" w:cs="Times New Roman"/>
          <w:sz w:val="24"/>
          <w:szCs w:val="24"/>
        </w:rPr>
        <w:t xml:space="preserve">the therapy with </w:t>
      </w:r>
      <w:r w:rsidR="00FD1E6C" w:rsidRPr="006A3178">
        <w:rPr>
          <w:rFonts w:ascii="Times New Roman" w:hAnsi="Times New Roman" w:cs="Times New Roman"/>
          <w:sz w:val="24"/>
          <w:szCs w:val="24"/>
        </w:rPr>
        <w:t xml:space="preserve">other </w:t>
      </w:r>
      <w:r w:rsidR="004C3C02" w:rsidRPr="006A3178">
        <w:rPr>
          <w:rFonts w:ascii="Times New Roman" w:hAnsi="Times New Roman" w:cs="Times New Roman"/>
          <w:sz w:val="24"/>
          <w:szCs w:val="24"/>
        </w:rPr>
        <w:t xml:space="preserve">coercive practices </w:t>
      </w:r>
      <w:r w:rsidR="00F729E4" w:rsidRPr="006A3178">
        <w:rPr>
          <w:rFonts w:ascii="Times New Roman" w:hAnsi="Times New Roman" w:cs="Times New Roman"/>
          <w:sz w:val="24"/>
          <w:szCs w:val="24"/>
        </w:rPr>
        <w:t>make</w:t>
      </w:r>
      <w:r w:rsidR="0099716B" w:rsidRPr="006A3178">
        <w:rPr>
          <w:rFonts w:ascii="Times New Roman" w:hAnsi="Times New Roman" w:cs="Times New Roman"/>
          <w:sz w:val="24"/>
          <w:szCs w:val="24"/>
        </w:rPr>
        <w:t>s</w:t>
      </w:r>
      <w:r w:rsidR="00F729E4" w:rsidRPr="006A3178">
        <w:rPr>
          <w:rFonts w:ascii="Times New Roman" w:hAnsi="Times New Roman" w:cs="Times New Roman"/>
          <w:sz w:val="24"/>
          <w:szCs w:val="24"/>
        </w:rPr>
        <w:t xml:space="preserve"> clear th</w:t>
      </w:r>
      <w:r w:rsidR="00B7671A" w:rsidRPr="006A3178">
        <w:rPr>
          <w:rFonts w:ascii="Times New Roman" w:hAnsi="Times New Roman" w:cs="Times New Roman"/>
          <w:sz w:val="24"/>
          <w:szCs w:val="24"/>
        </w:rPr>
        <w:t xml:space="preserve">at </w:t>
      </w:r>
      <w:r w:rsidR="0099716B" w:rsidRPr="006A3178">
        <w:rPr>
          <w:rFonts w:ascii="Times New Roman" w:hAnsi="Times New Roman" w:cs="Times New Roman"/>
          <w:sz w:val="24"/>
          <w:szCs w:val="24"/>
        </w:rPr>
        <w:t xml:space="preserve">the use of </w:t>
      </w:r>
      <w:r w:rsidR="00B7671A" w:rsidRPr="006A3178">
        <w:rPr>
          <w:rFonts w:ascii="Times New Roman" w:hAnsi="Times New Roman" w:cs="Times New Roman"/>
          <w:sz w:val="24"/>
          <w:szCs w:val="24"/>
        </w:rPr>
        <w:t xml:space="preserve">force </w:t>
      </w:r>
      <w:r w:rsidR="00157029" w:rsidRPr="006A3178">
        <w:rPr>
          <w:rFonts w:ascii="Times New Roman" w:hAnsi="Times New Roman" w:cs="Times New Roman"/>
          <w:sz w:val="24"/>
          <w:szCs w:val="24"/>
        </w:rPr>
        <w:t xml:space="preserve">is </w:t>
      </w:r>
      <w:r w:rsidR="0099716B" w:rsidRPr="006A3178">
        <w:rPr>
          <w:rFonts w:ascii="Times New Roman" w:hAnsi="Times New Roman" w:cs="Times New Roman"/>
          <w:sz w:val="24"/>
          <w:szCs w:val="24"/>
        </w:rPr>
        <w:t xml:space="preserve">the </w:t>
      </w:r>
      <w:r w:rsidR="00F3669D" w:rsidRPr="006A3178">
        <w:rPr>
          <w:rFonts w:ascii="Times New Roman" w:hAnsi="Times New Roman" w:cs="Times New Roman"/>
          <w:sz w:val="24"/>
          <w:szCs w:val="24"/>
        </w:rPr>
        <w:t xml:space="preserve">salient </w:t>
      </w:r>
      <w:r w:rsidR="00203314" w:rsidRPr="006A3178">
        <w:rPr>
          <w:rFonts w:ascii="Times New Roman" w:hAnsi="Times New Roman" w:cs="Times New Roman"/>
          <w:sz w:val="24"/>
          <w:szCs w:val="24"/>
        </w:rPr>
        <w:t xml:space="preserve">feature. </w:t>
      </w:r>
      <w:r w:rsidR="00B35806" w:rsidRPr="006A3178">
        <w:rPr>
          <w:rFonts w:ascii="Times New Roman" w:hAnsi="Times New Roman" w:cs="Times New Roman"/>
          <w:sz w:val="24"/>
          <w:szCs w:val="24"/>
        </w:rPr>
        <w:t xml:space="preserve">Thus, </w:t>
      </w:r>
      <w:r w:rsidR="00805405" w:rsidRPr="006A3178">
        <w:rPr>
          <w:rFonts w:ascii="Times New Roman" w:hAnsi="Times New Roman" w:cs="Times New Roman"/>
          <w:sz w:val="24"/>
          <w:szCs w:val="24"/>
        </w:rPr>
        <w:t>a</w:t>
      </w:r>
      <w:r w:rsidR="00DB6DE6" w:rsidRPr="006A3178">
        <w:rPr>
          <w:rFonts w:ascii="Times New Roman" w:hAnsi="Times New Roman" w:cs="Times New Roman"/>
          <w:sz w:val="24"/>
          <w:szCs w:val="24"/>
        </w:rPr>
        <w:t xml:space="preserve"> United Nations joint statement </w:t>
      </w:r>
      <w:r w:rsidR="00DE6844" w:rsidRPr="006A3178">
        <w:rPr>
          <w:rFonts w:ascii="Times New Roman" w:hAnsi="Times New Roman" w:cs="Times New Roman"/>
          <w:sz w:val="24"/>
          <w:szCs w:val="24"/>
        </w:rPr>
        <w:t>described “</w:t>
      </w:r>
      <w:r w:rsidR="002F36DA" w:rsidRPr="006A3178">
        <w:rPr>
          <w:rFonts w:ascii="Times New Roman" w:hAnsi="Times New Roman" w:cs="Times New Roman"/>
          <w:sz w:val="24"/>
          <w:szCs w:val="24"/>
        </w:rPr>
        <w:t xml:space="preserve">harmful so-called </w:t>
      </w:r>
      <w:r w:rsidR="00DE6844" w:rsidRPr="006A3178">
        <w:rPr>
          <w:rFonts w:ascii="Times New Roman" w:hAnsi="Times New Roman" w:cs="Times New Roman"/>
          <w:sz w:val="24"/>
          <w:szCs w:val="24"/>
        </w:rPr>
        <w:t>‘</w:t>
      </w:r>
      <w:r w:rsidR="002F36DA" w:rsidRPr="006A3178">
        <w:rPr>
          <w:rFonts w:ascii="Times New Roman" w:hAnsi="Times New Roman" w:cs="Times New Roman"/>
          <w:sz w:val="24"/>
          <w:szCs w:val="24"/>
        </w:rPr>
        <w:t>therapies</w:t>
      </w:r>
      <w:r w:rsidR="00DE6844" w:rsidRPr="006A3178">
        <w:rPr>
          <w:rFonts w:ascii="Times New Roman" w:hAnsi="Times New Roman" w:cs="Times New Roman"/>
          <w:sz w:val="24"/>
          <w:szCs w:val="24"/>
        </w:rPr>
        <w:t>’</w:t>
      </w:r>
      <w:r w:rsidR="002F36DA" w:rsidRPr="006A3178">
        <w:rPr>
          <w:rFonts w:ascii="Times New Roman" w:hAnsi="Times New Roman" w:cs="Times New Roman"/>
          <w:sz w:val="24"/>
          <w:szCs w:val="24"/>
        </w:rPr>
        <w:t xml:space="preserve"> to change sexual orientation, </w:t>
      </w:r>
      <w:r w:rsidR="002F36DA" w:rsidRPr="006A3178">
        <w:rPr>
          <w:rFonts w:ascii="Times New Roman" w:hAnsi="Times New Roman" w:cs="Times New Roman"/>
          <w:i/>
          <w:iCs/>
          <w:sz w:val="24"/>
          <w:szCs w:val="24"/>
        </w:rPr>
        <w:t>forced</w:t>
      </w:r>
      <w:r w:rsidR="002F36DA" w:rsidRPr="006A3178">
        <w:rPr>
          <w:rFonts w:ascii="Times New Roman" w:hAnsi="Times New Roman" w:cs="Times New Roman"/>
          <w:sz w:val="24"/>
          <w:szCs w:val="24"/>
        </w:rPr>
        <w:t xml:space="preserve"> or coercive sterilization, </w:t>
      </w:r>
      <w:r w:rsidR="002F36DA" w:rsidRPr="006A3178">
        <w:rPr>
          <w:rFonts w:ascii="Times New Roman" w:hAnsi="Times New Roman" w:cs="Times New Roman"/>
          <w:i/>
          <w:iCs/>
          <w:sz w:val="24"/>
          <w:szCs w:val="24"/>
        </w:rPr>
        <w:t>forced</w:t>
      </w:r>
      <w:r w:rsidR="002F36DA" w:rsidRPr="006A3178">
        <w:rPr>
          <w:rFonts w:ascii="Times New Roman" w:hAnsi="Times New Roman" w:cs="Times New Roman"/>
          <w:sz w:val="24"/>
          <w:szCs w:val="24"/>
        </w:rPr>
        <w:t xml:space="preserve"> genital and anal examinations, and unnecessary surgery and treatment on intersex children </w:t>
      </w:r>
      <w:r w:rsidR="002F36DA" w:rsidRPr="006A3178">
        <w:rPr>
          <w:rFonts w:ascii="Times New Roman" w:hAnsi="Times New Roman" w:cs="Times New Roman"/>
          <w:i/>
          <w:iCs/>
          <w:sz w:val="24"/>
          <w:szCs w:val="24"/>
        </w:rPr>
        <w:t>without their consent</w:t>
      </w:r>
      <w:r w:rsidR="002F36DA" w:rsidRPr="006A3178">
        <w:rPr>
          <w:rFonts w:ascii="Times New Roman" w:hAnsi="Times New Roman" w:cs="Times New Roman"/>
          <w:sz w:val="24"/>
          <w:szCs w:val="24"/>
        </w:rPr>
        <w:t>”</w:t>
      </w:r>
      <w:r w:rsidR="00DE59F2" w:rsidRPr="006A3178">
        <w:rPr>
          <w:rFonts w:ascii="Times New Roman" w:hAnsi="Times New Roman" w:cs="Times New Roman"/>
          <w:sz w:val="24"/>
          <w:szCs w:val="24"/>
        </w:rPr>
        <w:t xml:space="preserve"> (</w:t>
      </w:r>
      <w:r w:rsidR="004A2D03" w:rsidRPr="006A3178">
        <w:rPr>
          <w:rFonts w:ascii="Times New Roman" w:hAnsi="Times New Roman" w:cs="Times New Roman"/>
          <w:sz w:val="24"/>
          <w:szCs w:val="24"/>
        </w:rPr>
        <w:t xml:space="preserve">United Nations Joint Statement, </w:t>
      </w:r>
      <w:r w:rsidR="004A2D03" w:rsidRPr="006A3178">
        <w:rPr>
          <w:rFonts w:ascii="Times New Roman" w:hAnsi="Times New Roman" w:cs="Times New Roman"/>
          <w:i/>
          <w:iCs/>
          <w:sz w:val="24"/>
          <w:szCs w:val="24"/>
        </w:rPr>
        <w:t>United Nations entities call on States to act urgently to end violence and discrimination against lesbian, gay, bisexual, transgender and intersex (LGBTI) adults, adolescents and children</w:t>
      </w:r>
      <w:r w:rsidR="004A2D03" w:rsidRPr="006A3178">
        <w:rPr>
          <w:rFonts w:ascii="Times New Roman" w:hAnsi="Times New Roman" w:cs="Times New Roman"/>
          <w:sz w:val="24"/>
          <w:szCs w:val="24"/>
        </w:rPr>
        <w:t>, 2015</w:t>
      </w:r>
      <w:r w:rsidR="00733016" w:rsidRPr="006A3178">
        <w:rPr>
          <w:rFonts w:ascii="Times New Roman" w:hAnsi="Times New Roman" w:cs="Times New Roman"/>
          <w:sz w:val="24"/>
          <w:szCs w:val="24"/>
        </w:rPr>
        <w:t>, emphasis added</w:t>
      </w:r>
      <w:r w:rsidR="00DE59F2" w:rsidRPr="006A3178">
        <w:rPr>
          <w:rFonts w:ascii="Times New Roman" w:hAnsi="Times New Roman" w:cs="Times New Roman"/>
          <w:sz w:val="24"/>
          <w:szCs w:val="24"/>
        </w:rPr>
        <w:t>)</w:t>
      </w:r>
      <w:r w:rsidR="00771A8E" w:rsidRPr="006A3178">
        <w:rPr>
          <w:rFonts w:ascii="Times New Roman" w:hAnsi="Times New Roman" w:cs="Times New Roman"/>
          <w:sz w:val="24"/>
          <w:szCs w:val="24"/>
        </w:rPr>
        <w:t>.</w:t>
      </w:r>
      <w:r w:rsidR="00CF2F65" w:rsidRPr="006A3178">
        <w:rPr>
          <w:rFonts w:ascii="Times New Roman" w:hAnsi="Times New Roman" w:cs="Times New Roman"/>
          <w:sz w:val="24"/>
          <w:szCs w:val="24"/>
        </w:rPr>
        <w:t xml:space="preserve"> </w:t>
      </w:r>
      <w:r w:rsidR="00001AA7" w:rsidRPr="006A3178">
        <w:rPr>
          <w:rFonts w:ascii="Times New Roman" w:hAnsi="Times New Roman" w:cs="Times New Roman"/>
          <w:sz w:val="24"/>
          <w:szCs w:val="24"/>
        </w:rPr>
        <w:t xml:space="preserve">The </w:t>
      </w:r>
      <w:r w:rsidR="008839E6" w:rsidRPr="006A3178">
        <w:rPr>
          <w:rFonts w:ascii="Times New Roman" w:hAnsi="Times New Roman" w:cs="Times New Roman"/>
          <w:sz w:val="24"/>
          <w:szCs w:val="24"/>
        </w:rPr>
        <w:t>Committee Against Torture</w:t>
      </w:r>
      <w:r w:rsidR="00001AA7" w:rsidRPr="006A3178">
        <w:rPr>
          <w:rFonts w:ascii="Times New Roman" w:hAnsi="Times New Roman" w:cs="Times New Roman"/>
          <w:sz w:val="24"/>
          <w:szCs w:val="24"/>
        </w:rPr>
        <w:t xml:space="preserve"> </w:t>
      </w:r>
      <w:r w:rsidR="00F90732" w:rsidRPr="006A3178">
        <w:rPr>
          <w:rFonts w:ascii="Times New Roman" w:hAnsi="Times New Roman" w:cs="Times New Roman"/>
          <w:sz w:val="24"/>
          <w:szCs w:val="24"/>
        </w:rPr>
        <w:t>described practices of denying medical treatment</w:t>
      </w:r>
      <w:r w:rsidR="000B785A" w:rsidRPr="006A3178">
        <w:rPr>
          <w:rFonts w:ascii="Times New Roman" w:hAnsi="Times New Roman" w:cs="Times New Roman"/>
          <w:sz w:val="24"/>
          <w:szCs w:val="24"/>
        </w:rPr>
        <w:t>, “</w:t>
      </w:r>
      <w:r w:rsidR="008839E6" w:rsidRPr="006A3178">
        <w:rPr>
          <w:rFonts w:ascii="Times New Roman" w:hAnsi="Times New Roman" w:cs="Times New Roman"/>
          <w:sz w:val="24"/>
          <w:szCs w:val="24"/>
        </w:rPr>
        <w:t xml:space="preserve">verbal abuse and public humiliation, psychiatric </w:t>
      </w:r>
      <w:r w:rsidR="008839E6" w:rsidRPr="006A3178">
        <w:rPr>
          <w:rFonts w:ascii="Times New Roman" w:hAnsi="Times New Roman" w:cs="Times New Roman"/>
          <w:sz w:val="24"/>
          <w:szCs w:val="24"/>
        </w:rPr>
        <w:lastRenderedPageBreak/>
        <w:t xml:space="preserve">evaluations, sterilization, and hormone therapy and genital-normalizing surgeries under the guise of so-called </w:t>
      </w:r>
      <w:r w:rsidR="00CB6C18" w:rsidRPr="006A3178">
        <w:rPr>
          <w:rFonts w:ascii="Times New Roman" w:hAnsi="Times New Roman" w:cs="Times New Roman"/>
          <w:sz w:val="24"/>
          <w:szCs w:val="24"/>
        </w:rPr>
        <w:t>‘</w:t>
      </w:r>
      <w:r w:rsidR="008839E6" w:rsidRPr="006A3178">
        <w:rPr>
          <w:rFonts w:ascii="Times New Roman" w:hAnsi="Times New Roman" w:cs="Times New Roman"/>
          <w:sz w:val="24"/>
          <w:szCs w:val="24"/>
        </w:rPr>
        <w:t>reparative therapies</w:t>
      </w:r>
      <w:r w:rsidR="00CB6C18" w:rsidRPr="006A3178">
        <w:rPr>
          <w:rFonts w:ascii="Times New Roman" w:hAnsi="Times New Roman" w:cs="Times New Roman"/>
          <w:sz w:val="24"/>
          <w:szCs w:val="24"/>
        </w:rPr>
        <w:t>’</w:t>
      </w:r>
      <w:r w:rsidR="008839E6" w:rsidRPr="006A3178">
        <w:rPr>
          <w:rFonts w:ascii="Times New Roman" w:hAnsi="Times New Roman" w:cs="Times New Roman"/>
          <w:sz w:val="24"/>
          <w:szCs w:val="24"/>
        </w:rPr>
        <w:t>” (CAT/C/57/4, par.67)</w:t>
      </w:r>
      <w:r w:rsidR="00CB6C18" w:rsidRPr="006A3178">
        <w:rPr>
          <w:rFonts w:ascii="Times New Roman" w:hAnsi="Times New Roman" w:cs="Times New Roman"/>
          <w:sz w:val="24"/>
          <w:szCs w:val="24"/>
        </w:rPr>
        <w:t>.</w:t>
      </w:r>
    </w:p>
    <w:p w14:paraId="2AA246EF" w14:textId="721196E7" w:rsidR="00FE0945" w:rsidRPr="006A3178" w:rsidRDefault="00E91FDD" w:rsidP="00FA41EF">
      <w:pPr>
        <w:spacing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While some documents are not careful about distinguishing between coercive and non-coercive practices </w:t>
      </w:r>
      <w:r w:rsidR="00FF2BE7" w:rsidRPr="006A3178">
        <w:rPr>
          <w:rFonts w:ascii="Times New Roman" w:hAnsi="Times New Roman" w:cs="Times New Roman"/>
          <w:sz w:val="24"/>
          <w:szCs w:val="24"/>
        </w:rPr>
        <w:t xml:space="preserve">(see </w:t>
      </w:r>
      <w:r w:rsidR="008839E6" w:rsidRPr="006A3178">
        <w:rPr>
          <w:rFonts w:ascii="Times New Roman" w:hAnsi="Times New Roman" w:cs="Times New Roman"/>
          <w:sz w:val="24"/>
          <w:szCs w:val="24"/>
        </w:rPr>
        <w:t>CCPR/C/KOR/CO/4</w:t>
      </w:r>
      <w:r w:rsidR="00FF2BE7" w:rsidRPr="006A3178">
        <w:rPr>
          <w:rFonts w:ascii="Times New Roman" w:hAnsi="Times New Roman" w:cs="Times New Roman"/>
          <w:sz w:val="24"/>
          <w:szCs w:val="24"/>
        </w:rPr>
        <w:t xml:space="preserve">, par. </w:t>
      </w:r>
      <w:r w:rsidR="00BD5A30" w:rsidRPr="006A3178">
        <w:rPr>
          <w:rFonts w:ascii="Times New Roman" w:hAnsi="Times New Roman" w:cs="Times New Roman"/>
          <w:sz w:val="24"/>
          <w:szCs w:val="24"/>
        </w:rPr>
        <w:t>15</w:t>
      </w:r>
      <w:r w:rsidR="00FF2BE7" w:rsidRPr="006A3178">
        <w:rPr>
          <w:rFonts w:ascii="Times New Roman" w:hAnsi="Times New Roman" w:cs="Times New Roman"/>
          <w:sz w:val="24"/>
          <w:szCs w:val="24"/>
        </w:rPr>
        <w:t xml:space="preserve">; </w:t>
      </w:r>
      <w:r w:rsidR="008839E6" w:rsidRPr="006A3178">
        <w:rPr>
          <w:rFonts w:ascii="Times New Roman" w:hAnsi="Times New Roman" w:cs="Times New Roman"/>
          <w:sz w:val="24"/>
          <w:szCs w:val="24"/>
        </w:rPr>
        <w:t>A/HRC/14/20</w:t>
      </w:r>
      <w:r w:rsidR="00FF2BE7" w:rsidRPr="006A3178">
        <w:rPr>
          <w:rFonts w:ascii="Times New Roman" w:hAnsi="Times New Roman" w:cs="Times New Roman"/>
          <w:sz w:val="24"/>
          <w:szCs w:val="24"/>
        </w:rPr>
        <w:t xml:space="preserve">, par. </w:t>
      </w:r>
      <w:r w:rsidR="00145D8D" w:rsidRPr="006A3178">
        <w:rPr>
          <w:rFonts w:ascii="Times New Roman" w:hAnsi="Times New Roman" w:cs="Times New Roman"/>
          <w:sz w:val="24"/>
          <w:szCs w:val="24"/>
        </w:rPr>
        <w:t xml:space="preserve">23; </w:t>
      </w:r>
      <w:r w:rsidR="009F3A74" w:rsidRPr="006A3178">
        <w:rPr>
          <w:rFonts w:ascii="Times New Roman" w:hAnsi="Times New Roman" w:cs="Times New Roman"/>
          <w:sz w:val="24"/>
          <w:szCs w:val="24"/>
        </w:rPr>
        <w:t>CAT/C/57/4, par.81</w:t>
      </w:r>
      <w:r w:rsidR="00145D8D" w:rsidRPr="006A3178">
        <w:rPr>
          <w:rFonts w:ascii="Times New Roman" w:hAnsi="Times New Roman" w:cs="Times New Roman"/>
          <w:sz w:val="24"/>
          <w:szCs w:val="24"/>
        </w:rPr>
        <w:t xml:space="preserve">), the majority </w:t>
      </w:r>
      <w:r w:rsidR="000C3FAB" w:rsidRPr="006A3178">
        <w:rPr>
          <w:rFonts w:ascii="Times New Roman" w:hAnsi="Times New Roman" w:cs="Times New Roman"/>
          <w:sz w:val="24"/>
          <w:szCs w:val="24"/>
        </w:rPr>
        <w:t>are</w:t>
      </w:r>
      <w:r w:rsidR="00BF3D83" w:rsidRPr="006A3178">
        <w:rPr>
          <w:rFonts w:ascii="Times New Roman" w:hAnsi="Times New Roman" w:cs="Times New Roman"/>
          <w:sz w:val="24"/>
          <w:szCs w:val="24"/>
        </w:rPr>
        <w:t xml:space="preserve">, </w:t>
      </w:r>
      <w:r w:rsidR="00AD49ED" w:rsidRPr="006A3178">
        <w:rPr>
          <w:rFonts w:ascii="Times New Roman" w:hAnsi="Times New Roman" w:cs="Times New Roman"/>
          <w:sz w:val="24"/>
          <w:szCs w:val="24"/>
        </w:rPr>
        <w:t>suggesting the importance of the distinction.</w:t>
      </w:r>
    </w:p>
    <w:p w14:paraId="74540326" w14:textId="002E6898" w:rsidR="000B73D9" w:rsidRPr="006A3178" w:rsidRDefault="002226D1" w:rsidP="00FA41EF">
      <w:pPr>
        <w:spacing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Other </w:t>
      </w:r>
      <w:r w:rsidR="000B73D9" w:rsidRPr="006A3178">
        <w:rPr>
          <w:rFonts w:ascii="Times New Roman" w:hAnsi="Times New Roman" w:cs="Times New Roman"/>
          <w:sz w:val="24"/>
          <w:szCs w:val="24"/>
        </w:rPr>
        <w:t xml:space="preserve">bodies have recognized the distinction. </w:t>
      </w:r>
      <w:r w:rsidR="00FB5DCF" w:rsidRPr="006A3178">
        <w:rPr>
          <w:rFonts w:ascii="Times New Roman" w:hAnsi="Times New Roman" w:cs="Times New Roman"/>
          <w:sz w:val="24"/>
          <w:szCs w:val="24"/>
        </w:rPr>
        <w:t>The Committee on Economic, Social and Cultural Rights</w:t>
      </w:r>
      <w:r w:rsidR="008E5674" w:rsidRPr="006A3178">
        <w:rPr>
          <w:rFonts w:ascii="Times New Roman" w:hAnsi="Times New Roman" w:cs="Times New Roman"/>
          <w:sz w:val="24"/>
          <w:szCs w:val="24"/>
        </w:rPr>
        <w:t xml:space="preserve"> </w:t>
      </w:r>
      <w:r w:rsidR="00A12A92" w:rsidRPr="006A3178">
        <w:rPr>
          <w:rFonts w:ascii="Times New Roman" w:hAnsi="Times New Roman" w:cs="Times New Roman"/>
          <w:sz w:val="24"/>
          <w:szCs w:val="24"/>
        </w:rPr>
        <w:t xml:space="preserve">decried </w:t>
      </w:r>
      <w:r w:rsidR="000B73D9" w:rsidRPr="006A3178">
        <w:rPr>
          <w:rFonts w:ascii="Times New Roman" w:hAnsi="Times New Roman" w:cs="Times New Roman"/>
          <w:sz w:val="24"/>
          <w:szCs w:val="24"/>
        </w:rPr>
        <w:t xml:space="preserve">“regulations </w:t>
      </w:r>
      <w:r w:rsidR="000B73D9" w:rsidRPr="006A3178">
        <w:rPr>
          <w:rFonts w:ascii="Times New Roman" w:hAnsi="Times New Roman" w:cs="Times New Roman"/>
          <w:i/>
          <w:iCs/>
          <w:sz w:val="24"/>
          <w:szCs w:val="24"/>
        </w:rPr>
        <w:t>requiring</w:t>
      </w:r>
      <w:r w:rsidR="000B73D9" w:rsidRPr="006A3178">
        <w:rPr>
          <w:rFonts w:ascii="Times New Roman" w:hAnsi="Times New Roman" w:cs="Times New Roman"/>
          <w:sz w:val="24"/>
          <w:szCs w:val="24"/>
        </w:rPr>
        <w:t xml:space="preserve"> that LGBTI persons be treated as mental or psychiatric </w:t>
      </w:r>
      <w:proofErr w:type="gramStart"/>
      <w:r w:rsidR="000B73D9" w:rsidRPr="006A3178">
        <w:rPr>
          <w:rFonts w:ascii="Times New Roman" w:hAnsi="Times New Roman" w:cs="Times New Roman"/>
          <w:sz w:val="24"/>
          <w:szCs w:val="24"/>
        </w:rPr>
        <w:t>patients, or</w:t>
      </w:r>
      <w:proofErr w:type="gramEnd"/>
      <w:r w:rsidR="000B73D9" w:rsidRPr="006A3178">
        <w:rPr>
          <w:rFonts w:ascii="Times New Roman" w:hAnsi="Times New Roman" w:cs="Times New Roman"/>
          <w:sz w:val="24"/>
          <w:szCs w:val="24"/>
        </w:rPr>
        <w:t xml:space="preserve"> requiring that they be ‘cured’ by so-called ‘treatment’</w:t>
      </w:r>
      <w:r w:rsidR="000A4668" w:rsidRPr="006A3178">
        <w:rPr>
          <w:rFonts w:ascii="Times New Roman" w:hAnsi="Times New Roman" w:cs="Times New Roman"/>
          <w:sz w:val="24"/>
          <w:szCs w:val="24"/>
        </w:rPr>
        <w:t xml:space="preserve">” (CESCR General Comment No. 22). </w:t>
      </w:r>
      <w:r w:rsidR="008A21FE" w:rsidRPr="006A3178">
        <w:rPr>
          <w:rFonts w:ascii="Times New Roman" w:hAnsi="Times New Roman" w:cs="Times New Roman"/>
          <w:sz w:val="24"/>
          <w:szCs w:val="24"/>
        </w:rPr>
        <w:t xml:space="preserve">The Pan American </w:t>
      </w:r>
      <w:r w:rsidR="00085D40" w:rsidRPr="006A3178">
        <w:rPr>
          <w:rFonts w:ascii="Times New Roman" w:hAnsi="Times New Roman" w:cs="Times New Roman"/>
          <w:sz w:val="24"/>
          <w:szCs w:val="24"/>
        </w:rPr>
        <w:t xml:space="preserve">Health Organization </w:t>
      </w:r>
      <w:r w:rsidR="00B70357" w:rsidRPr="006A3178">
        <w:rPr>
          <w:rFonts w:ascii="Times New Roman" w:hAnsi="Times New Roman" w:cs="Times New Roman"/>
          <w:sz w:val="24"/>
          <w:szCs w:val="24"/>
        </w:rPr>
        <w:t>noted “a growing number of reports about degrading treatments, and physical and sexual harassment under the guise of such ‘therapies,’ which are often provided illicitly. In some cases, adolescents have been subjected to such interventions involuntarily and even deprived of their liberty, sometimes kept in isolation for several months”</w:t>
      </w:r>
      <w:r w:rsidR="0015209D" w:rsidRPr="006A3178">
        <w:rPr>
          <w:rFonts w:ascii="Times New Roman" w:hAnsi="Times New Roman" w:cs="Times New Roman"/>
          <w:sz w:val="24"/>
          <w:szCs w:val="24"/>
        </w:rPr>
        <w:t xml:space="preserve"> </w:t>
      </w:r>
      <w:r w:rsidR="000869BA" w:rsidRPr="006A3178">
        <w:rPr>
          <w:rFonts w:ascii="Times New Roman" w:hAnsi="Times New Roman" w:cs="Times New Roman"/>
          <w:sz w:val="24"/>
          <w:szCs w:val="24"/>
        </w:rPr>
        <w:t>(</w:t>
      </w:r>
      <w:r w:rsidR="000869BA" w:rsidRPr="006A3178">
        <w:rPr>
          <w:rFonts w:ascii="Times New Roman" w:hAnsi="Times New Roman" w:cs="Times New Roman"/>
          <w:i/>
          <w:iCs/>
          <w:sz w:val="24"/>
          <w:szCs w:val="24"/>
        </w:rPr>
        <w:t>“Cures” for an illness that does not exist</w:t>
      </w:r>
      <w:r w:rsidR="000869BA" w:rsidRPr="006A3178">
        <w:rPr>
          <w:rFonts w:ascii="Times New Roman" w:hAnsi="Times New Roman" w:cs="Times New Roman"/>
          <w:sz w:val="24"/>
          <w:szCs w:val="24"/>
        </w:rPr>
        <w:t>, 2012).</w:t>
      </w:r>
    </w:p>
    <w:p w14:paraId="11186B95" w14:textId="16580DC5" w:rsidR="002832A9" w:rsidRPr="006A3178" w:rsidRDefault="00E8353C" w:rsidP="00FA41EF">
      <w:pPr>
        <w:spacing w:line="240" w:lineRule="auto"/>
        <w:jc w:val="both"/>
        <w:rPr>
          <w:rFonts w:ascii="Times New Roman" w:hAnsi="Times New Roman" w:cs="Times New Roman"/>
          <w:sz w:val="24"/>
          <w:szCs w:val="24"/>
        </w:rPr>
      </w:pPr>
      <w:r w:rsidRPr="006A3178">
        <w:rPr>
          <w:rFonts w:ascii="Times New Roman" w:hAnsi="Times New Roman" w:cs="Times New Roman"/>
          <w:sz w:val="24"/>
          <w:szCs w:val="24"/>
        </w:rPr>
        <w:t>Many of t</w:t>
      </w:r>
      <w:r w:rsidR="002832A9" w:rsidRPr="006A3178">
        <w:rPr>
          <w:rFonts w:ascii="Times New Roman" w:hAnsi="Times New Roman" w:cs="Times New Roman"/>
          <w:sz w:val="24"/>
          <w:szCs w:val="24"/>
        </w:rPr>
        <w:t xml:space="preserve">he national laws noted in </w:t>
      </w:r>
      <w:r w:rsidR="00445F8C" w:rsidRPr="006A3178">
        <w:rPr>
          <w:rFonts w:ascii="Times New Roman" w:hAnsi="Times New Roman" w:cs="Times New Roman"/>
          <w:sz w:val="24"/>
          <w:szCs w:val="24"/>
        </w:rPr>
        <w:t xml:space="preserve">the Call for Inputs follow a similar approach. </w:t>
      </w:r>
      <w:r w:rsidR="00914470" w:rsidRPr="006A3178">
        <w:rPr>
          <w:rFonts w:ascii="Times New Roman" w:hAnsi="Times New Roman" w:cs="Times New Roman"/>
          <w:sz w:val="24"/>
          <w:szCs w:val="24"/>
        </w:rPr>
        <w:t>Ecuador’s criminal law</w:t>
      </w:r>
      <w:r w:rsidR="005275EC" w:rsidRPr="006A3178">
        <w:rPr>
          <w:rFonts w:ascii="Times New Roman" w:hAnsi="Times New Roman" w:cs="Times New Roman"/>
          <w:sz w:val="24"/>
          <w:szCs w:val="24"/>
        </w:rPr>
        <w:t xml:space="preserve"> prohibits the infliction of serious </w:t>
      </w:r>
      <w:r w:rsidR="005953B4" w:rsidRPr="006A3178">
        <w:rPr>
          <w:rFonts w:ascii="Times New Roman" w:hAnsi="Times New Roman" w:cs="Times New Roman"/>
          <w:sz w:val="24"/>
          <w:szCs w:val="24"/>
        </w:rPr>
        <w:t>physical or psychological harm</w:t>
      </w:r>
      <w:r w:rsidR="008019A2" w:rsidRPr="006A3178">
        <w:rPr>
          <w:rFonts w:ascii="Times New Roman" w:hAnsi="Times New Roman" w:cs="Times New Roman"/>
          <w:sz w:val="24"/>
          <w:szCs w:val="24"/>
        </w:rPr>
        <w:t xml:space="preserve"> or </w:t>
      </w:r>
      <w:r w:rsidR="00797F1E" w:rsidRPr="006A3178">
        <w:rPr>
          <w:rFonts w:ascii="Times New Roman" w:hAnsi="Times New Roman" w:cs="Times New Roman"/>
          <w:sz w:val="24"/>
          <w:szCs w:val="24"/>
        </w:rPr>
        <w:t xml:space="preserve">dehumanizing treatment and </w:t>
      </w:r>
      <w:r w:rsidR="00E008ED" w:rsidRPr="006A3178">
        <w:rPr>
          <w:rFonts w:ascii="Times New Roman" w:hAnsi="Times New Roman" w:cs="Times New Roman"/>
          <w:sz w:val="24"/>
          <w:szCs w:val="24"/>
        </w:rPr>
        <w:t xml:space="preserve">heightens the penalty when these crimes are committed in order to </w:t>
      </w:r>
      <w:r w:rsidR="004F6336" w:rsidRPr="006A3178">
        <w:rPr>
          <w:rFonts w:ascii="Times New Roman" w:hAnsi="Times New Roman" w:cs="Times New Roman"/>
          <w:sz w:val="24"/>
          <w:szCs w:val="24"/>
        </w:rPr>
        <w:t xml:space="preserve">modify gender identity or sexual orientation (Ecuador </w:t>
      </w:r>
      <w:proofErr w:type="spellStart"/>
      <w:r w:rsidR="004F6336" w:rsidRPr="006A3178">
        <w:rPr>
          <w:rFonts w:ascii="Times New Roman" w:hAnsi="Times New Roman" w:cs="Times New Roman"/>
          <w:sz w:val="24"/>
          <w:szCs w:val="24"/>
        </w:rPr>
        <w:t>Codigo</w:t>
      </w:r>
      <w:proofErr w:type="spellEnd"/>
      <w:r w:rsidR="004F6336" w:rsidRPr="006A3178">
        <w:rPr>
          <w:rFonts w:ascii="Times New Roman" w:hAnsi="Times New Roman" w:cs="Times New Roman"/>
          <w:sz w:val="24"/>
          <w:szCs w:val="24"/>
        </w:rPr>
        <w:t xml:space="preserve"> </w:t>
      </w:r>
      <w:proofErr w:type="spellStart"/>
      <w:r w:rsidR="004F6336" w:rsidRPr="006A3178">
        <w:rPr>
          <w:rFonts w:ascii="Times New Roman" w:hAnsi="Times New Roman" w:cs="Times New Roman"/>
          <w:sz w:val="24"/>
          <w:szCs w:val="24"/>
        </w:rPr>
        <w:t>Organico</w:t>
      </w:r>
      <w:proofErr w:type="spellEnd"/>
      <w:r w:rsidR="004F6336" w:rsidRPr="006A3178">
        <w:rPr>
          <w:rFonts w:ascii="Times New Roman" w:hAnsi="Times New Roman" w:cs="Times New Roman"/>
          <w:sz w:val="24"/>
          <w:szCs w:val="24"/>
        </w:rPr>
        <w:t xml:space="preserve"> Integral Penal, art. 151).</w:t>
      </w:r>
      <w:r w:rsidR="002E352D" w:rsidRPr="006A3178">
        <w:rPr>
          <w:rFonts w:ascii="Times New Roman" w:hAnsi="Times New Roman" w:cs="Times New Roman"/>
          <w:sz w:val="24"/>
          <w:szCs w:val="24"/>
        </w:rPr>
        <w:t xml:space="preserve"> Brazil’s law </w:t>
      </w:r>
      <w:r w:rsidR="00405C58" w:rsidRPr="006A3178">
        <w:rPr>
          <w:rFonts w:ascii="Times New Roman" w:hAnsi="Times New Roman" w:cs="Times New Roman"/>
          <w:sz w:val="24"/>
          <w:szCs w:val="24"/>
        </w:rPr>
        <w:t xml:space="preserve">combines prohibitions on coercion with </w:t>
      </w:r>
      <w:r w:rsidR="00411673" w:rsidRPr="006A3178">
        <w:rPr>
          <w:rFonts w:ascii="Times New Roman" w:hAnsi="Times New Roman" w:cs="Times New Roman"/>
          <w:sz w:val="24"/>
          <w:szCs w:val="24"/>
        </w:rPr>
        <w:t xml:space="preserve">non-coercive </w:t>
      </w:r>
      <w:r w:rsidR="00CB743C" w:rsidRPr="006A3178">
        <w:rPr>
          <w:rFonts w:ascii="Times New Roman" w:hAnsi="Times New Roman" w:cs="Times New Roman"/>
          <w:sz w:val="24"/>
          <w:szCs w:val="24"/>
        </w:rPr>
        <w:t>practices</w:t>
      </w:r>
      <w:r w:rsidR="00900E64" w:rsidRPr="006A3178">
        <w:rPr>
          <w:rFonts w:ascii="Times New Roman" w:hAnsi="Times New Roman" w:cs="Times New Roman"/>
          <w:sz w:val="24"/>
          <w:szCs w:val="24"/>
        </w:rPr>
        <w:t xml:space="preserve"> </w:t>
      </w:r>
      <w:r w:rsidR="008D5161" w:rsidRPr="006A3178">
        <w:rPr>
          <w:rFonts w:ascii="Times New Roman" w:hAnsi="Times New Roman" w:cs="Times New Roman"/>
          <w:sz w:val="24"/>
          <w:szCs w:val="24"/>
        </w:rPr>
        <w:t>(</w:t>
      </w:r>
      <w:r w:rsidR="00900E64" w:rsidRPr="006A3178">
        <w:rPr>
          <w:rFonts w:ascii="Times New Roman" w:hAnsi="Times New Roman" w:cs="Times New Roman"/>
          <w:sz w:val="24"/>
          <w:szCs w:val="24"/>
        </w:rPr>
        <w:t>CFP Res</w:t>
      </w:r>
      <w:r w:rsidR="008D5161" w:rsidRPr="006A3178">
        <w:rPr>
          <w:rFonts w:ascii="Times New Roman" w:hAnsi="Times New Roman" w:cs="Times New Roman"/>
          <w:sz w:val="24"/>
          <w:szCs w:val="24"/>
        </w:rPr>
        <w:t xml:space="preserve"> 01/1999).</w:t>
      </w:r>
      <w:r w:rsidR="00D35FB1" w:rsidRPr="006A3178">
        <w:rPr>
          <w:rFonts w:ascii="Times New Roman" w:hAnsi="Times New Roman" w:cs="Times New Roman"/>
          <w:sz w:val="24"/>
          <w:szCs w:val="24"/>
        </w:rPr>
        <w:t xml:space="preserve"> Others merely note that </w:t>
      </w:r>
      <w:r w:rsidR="008023B4" w:rsidRPr="006A3178">
        <w:rPr>
          <w:rFonts w:ascii="Times New Roman" w:hAnsi="Times New Roman" w:cs="Times New Roman"/>
          <w:sz w:val="24"/>
          <w:szCs w:val="24"/>
        </w:rPr>
        <w:t xml:space="preserve">the mere </w:t>
      </w:r>
      <w:r w:rsidR="00345775" w:rsidRPr="006A3178">
        <w:rPr>
          <w:rFonts w:ascii="Times New Roman" w:hAnsi="Times New Roman" w:cs="Times New Roman"/>
          <w:sz w:val="24"/>
          <w:szCs w:val="24"/>
        </w:rPr>
        <w:t>experience of same-sex attraction or gender dysphoria do not constitute mental illness (</w:t>
      </w:r>
      <w:r w:rsidR="00BD73B9" w:rsidRPr="006A3178">
        <w:rPr>
          <w:rFonts w:ascii="Times New Roman" w:hAnsi="Times New Roman" w:cs="Times New Roman"/>
          <w:sz w:val="24"/>
          <w:szCs w:val="24"/>
        </w:rPr>
        <w:t>Fiji Mental Health Act 2010</w:t>
      </w:r>
      <w:r w:rsidRPr="006A3178">
        <w:rPr>
          <w:rFonts w:ascii="Times New Roman" w:hAnsi="Times New Roman" w:cs="Times New Roman"/>
          <w:sz w:val="24"/>
          <w:szCs w:val="24"/>
        </w:rPr>
        <w:t>; Uruguay Law 19529</w:t>
      </w:r>
      <w:r w:rsidR="00BD73B9" w:rsidRPr="006A3178">
        <w:rPr>
          <w:rFonts w:ascii="Times New Roman" w:hAnsi="Times New Roman" w:cs="Times New Roman"/>
          <w:sz w:val="24"/>
          <w:szCs w:val="24"/>
        </w:rPr>
        <w:t>).</w:t>
      </w:r>
    </w:p>
    <w:p w14:paraId="3F1FF63D" w14:textId="0EA12E1A" w:rsidR="004B6569" w:rsidRPr="006A3178" w:rsidRDefault="001C3966"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In contrast to the </w:t>
      </w:r>
      <w:r w:rsidR="00F63D84" w:rsidRPr="006A3178">
        <w:rPr>
          <w:rFonts w:ascii="Times New Roman" w:hAnsi="Times New Roman" w:cs="Times New Roman"/>
          <w:sz w:val="24"/>
          <w:szCs w:val="24"/>
        </w:rPr>
        <w:t xml:space="preserve">distinctions between coercive </w:t>
      </w:r>
      <w:r w:rsidR="000F7626" w:rsidRPr="006A3178">
        <w:rPr>
          <w:rFonts w:ascii="Times New Roman" w:hAnsi="Times New Roman" w:cs="Times New Roman"/>
          <w:sz w:val="24"/>
          <w:szCs w:val="24"/>
        </w:rPr>
        <w:t>practices and patient self-determination</w:t>
      </w:r>
      <w:r w:rsidR="00C421D2" w:rsidRPr="006A3178">
        <w:rPr>
          <w:rFonts w:ascii="Times New Roman" w:hAnsi="Times New Roman" w:cs="Times New Roman"/>
          <w:sz w:val="24"/>
          <w:szCs w:val="24"/>
        </w:rPr>
        <w:t xml:space="preserve"> reflected in many of these international </w:t>
      </w:r>
      <w:r w:rsidR="006E67BD" w:rsidRPr="006A3178">
        <w:rPr>
          <w:rFonts w:ascii="Times New Roman" w:hAnsi="Times New Roman" w:cs="Times New Roman"/>
          <w:sz w:val="24"/>
          <w:szCs w:val="24"/>
        </w:rPr>
        <w:t xml:space="preserve">laws and documents, the </w:t>
      </w:r>
      <w:r w:rsidR="003F67B1" w:rsidRPr="006A3178">
        <w:rPr>
          <w:rFonts w:ascii="Times New Roman" w:hAnsi="Times New Roman" w:cs="Times New Roman"/>
          <w:sz w:val="24"/>
          <w:szCs w:val="24"/>
        </w:rPr>
        <w:t xml:space="preserve">policy positions of </w:t>
      </w:r>
      <w:r w:rsidR="00C53A4D" w:rsidRPr="006A3178">
        <w:rPr>
          <w:rFonts w:ascii="Times New Roman" w:hAnsi="Times New Roman" w:cs="Times New Roman"/>
          <w:sz w:val="24"/>
          <w:szCs w:val="24"/>
        </w:rPr>
        <w:t>professional g</w:t>
      </w:r>
      <w:r w:rsidR="00813C04" w:rsidRPr="006A3178">
        <w:rPr>
          <w:rFonts w:ascii="Times New Roman" w:hAnsi="Times New Roman" w:cs="Times New Roman"/>
          <w:sz w:val="24"/>
          <w:szCs w:val="24"/>
        </w:rPr>
        <w:t>roup</w:t>
      </w:r>
      <w:r w:rsidR="00C53A4D" w:rsidRPr="006A3178">
        <w:rPr>
          <w:rFonts w:ascii="Times New Roman" w:hAnsi="Times New Roman" w:cs="Times New Roman"/>
          <w:sz w:val="24"/>
          <w:szCs w:val="24"/>
        </w:rPr>
        <w:t xml:space="preserve">s </w:t>
      </w:r>
      <w:r w:rsidR="00813C04" w:rsidRPr="006A3178">
        <w:rPr>
          <w:rFonts w:ascii="Times New Roman" w:hAnsi="Times New Roman" w:cs="Times New Roman"/>
          <w:sz w:val="24"/>
          <w:szCs w:val="24"/>
        </w:rPr>
        <w:t xml:space="preserve">typically do not clarify what practices they are referring to </w:t>
      </w:r>
      <w:r w:rsidR="00FA1ECA" w:rsidRPr="006A3178">
        <w:rPr>
          <w:rFonts w:ascii="Times New Roman" w:hAnsi="Times New Roman" w:cs="Times New Roman"/>
          <w:sz w:val="24"/>
          <w:szCs w:val="24"/>
        </w:rPr>
        <w:t xml:space="preserve">when they </w:t>
      </w:r>
      <w:r w:rsidR="00C82010" w:rsidRPr="006A3178">
        <w:rPr>
          <w:rFonts w:ascii="Times New Roman" w:hAnsi="Times New Roman" w:cs="Times New Roman"/>
          <w:sz w:val="24"/>
          <w:szCs w:val="24"/>
        </w:rPr>
        <w:t>discuss “conversion therapy” or similar concepts</w:t>
      </w:r>
      <w:r w:rsidR="00B12CDF" w:rsidRPr="006A3178">
        <w:rPr>
          <w:rFonts w:ascii="Times New Roman" w:hAnsi="Times New Roman" w:cs="Times New Roman"/>
          <w:sz w:val="24"/>
          <w:szCs w:val="24"/>
        </w:rPr>
        <w:t>.</w:t>
      </w:r>
      <w:r w:rsidR="0049340F" w:rsidRPr="006A3178">
        <w:rPr>
          <w:rFonts w:ascii="Times New Roman" w:hAnsi="Times New Roman" w:cs="Times New Roman"/>
          <w:sz w:val="24"/>
          <w:szCs w:val="24"/>
        </w:rPr>
        <w:t xml:space="preserve"> </w:t>
      </w:r>
      <w:r w:rsidR="00DE3449" w:rsidRPr="006A3178">
        <w:rPr>
          <w:rFonts w:ascii="Times New Roman" w:hAnsi="Times New Roman" w:cs="Times New Roman"/>
          <w:sz w:val="24"/>
          <w:szCs w:val="24"/>
        </w:rPr>
        <w:t>For instance, the position statements of</w:t>
      </w:r>
      <w:r w:rsidR="003426E7">
        <w:rPr>
          <w:rFonts w:ascii="Times New Roman" w:hAnsi="Times New Roman" w:cs="Times New Roman"/>
          <w:sz w:val="24"/>
          <w:szCs w:val="24"/>
        </w:rPr>
        <w:t xml:space="preserve"> the</w:t>
      </w:r>
      <w:r w:rsidR="00DE3449" w:rsidRPr="006A3178">
        <w:rPr>
          <w:rFonts w:ascii="Times New Roman" w:hAnsi="Times New Roman" w:cs="Times New Roman"/>
          <w:sz w:val="24"/>
          <w:szCs w:val="24"/>
        </w:rPr>
        <w:t xml:space="preserve"> </w:t>
      </w:r>
      <w:r w:rsidR="00DC4604" w:rsidRPr="006A3178">
        <w:rPr>
          <w:rFonts w:ascii="Times New Roman" w:hAnsi="Times New Roman" w:cs="Times New Roman"/>
          <w:sz w:val="24"/>
          <w:szCs w:val="24"/>
        </w:rPr>
        <w:t xml:space="preserve">World Medical Association and the World </w:t>
      </w:r>
      <w:r w:rsidR="00282D53" w:rsidRPr="006A3178">
        <w:rPr>
          <w:rFonts w:ascii="Times New Roman" w:hAnsi="Times New Roman" w:cs="Times New Roman"/>
          <w:sz w:val="24"/>
          <w:szCs w:val="24"/>
        </w:rPr>
        <w:t>Psychiatric Association</w:t>
      </w:r>
      <w:r w:rsidR="007C23BE" w:rsidRPr="006A3178">
        <w:rPr>
          <w:rFonts w:ascii="Times New Roman" w:hAnsi="Times New Roman" w:cs="Times New Roman"/>
          <w:sz w:val="24"/>
          <w:szCs w:val="24"/>
        </w:rPr>
        <w:t xml:space="preserve"> cited in the Call for Input</w:t>
      </w:r>
      <w:r w:rsidR="003426E7">
        <w:rPr>
          <w:rFonts w:ascii="Times New Roman" w:hAnsi="Times New Roman" w:cs="Times New Roman"/>
          <w:sz w:val="24"/>
          <w:szCs w:val="24"/>
        </w:rPr>
        <w:t>s</w:t>
      </w:r>
      <w:r w:rsidR="004B6569" w:rsidRPr="006A3178">
        <w:rPr>
          <w:rFonts w:ascii="Times New Roman" w:hAnsi="Times New Roman" w:cs="Times New Roman"/>
          <w:sz w:val="24"/>
          <w:szCs w:val="24"/>
        </w:rPr>
        <w:t xml:space="preserve">. </w:t>
      </w:r>
      <w:r w:rsidR="007374D2" w:rsidRPr="006A3178">
        <w:rPr>
          <w:rFonts w:ascii="Times New Roman" w:hAnsi="Times New Roman" w:cs="Times New Roman"/>
          <w:sz w:val="24"/>
          <w:szCs w:val="24"/>
        </w:rPr>
        <w:t>Of course</w:t>
      </w:r>
      <w:r w:rsidR="009A1CAD" w:rsidRPr="006A3178">
        <w:rPr>
          <w:rFonts w:ascii="Times New Roman" w:hAnsi="Times New Roman" w:cs="Times New Roman"/>
          <w:sz w:val="24"/>
          <w:szCs w:val="24"/>
        </w:rPr>
        <w:t>,</w:t>
      </w:r>
      <w:r w:rsidR="007374D2" w:rsidRPr="006A3178">
        <w:rPr>
          <w:rFonts w:ascii="Times New Roman" w:hAnsi="Times New Roman" w:cs="Times New Roman"/>
          <w:sz w:val="24"/>
          <w:szCs w:val="24"/>
        </w:rPr>
        <w:t xml:space="preserve"> these are </w:t>
      </w:r>
      <w:r w:rsidR="00D34ED5" w:rsidRPr="006A3178">
        <w:rPr>
          <w:rFonts w:ascii="Times New Roman" w:hAnsi="Times New Roman" w:cs="Times New Roman"/>
          <w:sz w:val="24"/>
          <w:szCs w:val="24"/>
        </w:rPr>
        <w:t xml:space="preserve">not </w:t>
      </w:r>
      <w:r w:rsidR="003D4129" w:rsidRPr="006A3178">
        <w:rPr>
          <w:rFonts w:ascii="Times New Roman" w:hAnsi="Times New Roman" w:cs="Times New Roman"/>
          <w:sz w:val="24"/>
          <w:szCs w:val="24"/>
        </w:rPr>
        <w:t xml:space="preserve">empirical studies </w:t>
      </w:r>
      <w:r w:rsidR="00874BC2" w:rsidRPr="006A3178">
        <w:rPr>
          <w:rFonts w:ascii="Times New Roman" w:hAnsi="Times New Roman" w:cs="Times New Roman"/>
          <w:sz w:val="24"/>
          <w:szCs w:val="24"/>
        </w:rPr>
        <w:t xml:space="preserve">but statements of </w:t>
      </w:r>
      <w:r w:rsidR="00583770" w:rsidRPr="006A3178">
        <w:rPr>
          <w:rFonts w:ascii="Times New Roman" w:hAnsi="Times New Roman" w:cs="Times New Roman"/>
          <w:sz w:val="24"/>
          <w:szCs w:val="24"/>
        </w:rPr>
        <w:t>policy</w:t>
      </w:r>
      <w:r w:rsidR="004C5D3C" w:rsidRPr="006A3178">
        <w:rPr>
          <w:rFonts w:ascii="Times New Roman" w:hAnsi="Times New Roman" w:cs="Times New Roman"/>
          <w:sz w:val="24"/>
          <w:szCs w:val="24"/>
        </w:rPr>
        <w:t xml:space="preserve">. The </w:t>
      </w:r>
      <w:r w:rsidR="009D3377" w:rsidRPr="006A3178">
        <w:rPr>
          <w:rFonts w:ascii="Times New Roman" w:hAnsi="Times New Roman" w:cs="Times New Roman"/>
          <w:sz w:val="24"/>
          <w:szCs w:val="24"/>
        </w:rPr>
        <w:t>World Medical Association s</w:t>
      </w:r>
      <w:r w:rsidR="004C5D3C" w:rsidRPr="006A3178">
        <w:rPr>
          <w:rFonts w:ascii="Times New Roman" w:hAnsi="Times New Roman" w:cs="Times New Roman"/>
          <w:sz w:val="24"/>
          <w:szCs w:val="24"/>
        </w:rPr>
        <w:t xml:space="preserve">tatement does not reference any studies in making its assertion. The </w:t>
      </w:r>
      <w:r w:rsidR="0032047A" w:rsidRPr="006A3178">
        <w:rPr>
          <w:rFonts w:ascii="Times New Roman" w:hAnsi="Times New Roman" w:cs="Times New Roman"/>
          <w:sz w:val="24"/>
          <w:szCs w:val="24"/>
        </w:rPr>
        <w:t xml:space="preserve">World Psychiatric Association </w:t>
      </w:r>
      <w:r w:rsidR="00D665C1" w:rsidRPr="006A3178">
        <w:rPr>
          <w:rFonts w:ascii="Times New Roman" w:hAnsi="Times New Roman" w:cs="Times New Roman"/>
          <w:sz w:val="24"/>
          <w:szCs w:val="24"/>
        </w:rPr>
        <w:t>statement does include references</w:t>
      </w:r>
      <w:r w:rsidR="009A1CAD" w:rsidRPr="006A3178">
        <w:rPr>
          <w:rFonts w:ascii="Times New Roman" w:hAnsi="Times New Roman" w:cs="Times New Roman"/>
          <w:sz w:val="24"/>
          <w:szCs w:val="24"/>
        </w:rPr>
        <w:t>,</w:t>
      </w:r>
      <w:r w:rsidR="00D665C1" w:rsidRPr="006A3178">
        <w:rPr>
          <w:rFonts w:ascii="Times New Roman" w:hAnsi="Times New Roman" w:cs="Times New Roman"/>
          <w:sz w:val="24"/>
          <w:szCs w:val="24"/>
        </w:rPr>
        <w:t xml:space="preserve"> but these </w:t>
      </w:r>
      <w:r w:rsidR="00472F3E" w:rsidRPr="006A3178">
        <w:rPr>
          <w:rFonts w:ascii="Times New Roman" w:hAnsi="Times New Roman" w:cs="Times New Roman"/>
          <w:sz w:val="24"/>
          <w:szCs w:val="24"/>
        </w:rPr>
        <w:t xml:space="preserve">do not illuminate the </w:t>
      </w:r>
      <w:r w:rsidR="00937CFC" w:rsidRPr="006A3178">
        <w:rPr>
          <w:rFonts w:ascii="Times New Roman" w:hAnsi="Times New Roman" w:cs="Times New Roman"/>
          <w:sz w:val="24"/>
          <w:szCs w:val="24"/>
        </w:rPr>
        <w:t>potential risks of various approaches to therapy</w:t>
      </w:r>
      <w:r w:rsidR="007954D0" w:rsidRPr="006A3178">
        <w:rPr>
          <w:rFonts w:ascii="Times New Roman" w:hAnsi="Times New Roman" w:cs="Times New Roman"/>
          <w:sz w:val="24"/>
          <w:szCs w:val="24"/>
        </w:rPr>
        <w:t xml:space="preserve"> or </w:t>
      </w:r>
      <w:r w:rsidR="004D2A84" w:rsidRPr="006A3178">
        <w:rPr>
          <w:rFonts w:ascii="Times New Roman" w:hAnsi="Times New Roman" w:cs="Times New Roman"/>
          <w:sz w:val="24"/>
          <w:szCs w:val="24"/>
        </w:rPr>
        <w:t xml:space="preserve">indeed what kinds of practices are commonly </w:t>
      </w:r>
      <w:r w:rsidR="009A1CAD" w:rsidRPr="006A3178">
        <w:rPr>
          <w:rFonts w:ascii="Times New Roman" w:hAnsi="Times New Roman" w:cs="Times New Roman"/>
          <w:sz w:val="24"/>
          <w:szCs w:val="24"/>
        </w:rPr>
        <w:t>utilized as treatments.</w:t>
      </w:r>
      <w:r w:rsidR="0032047A" w:rsidRPr="006A3178">
        <w:rPr>
          <w:rFonts w:ascii="Times New Roman" w:hAnsi="Times New Roman" w:cs="Times New Roman"/>
          <w:sz w:val="24"/>
          <w:szCs w:val="24"/>
        </w:rPr>
        <w:t xml:space="preserve"> In fact, the study it references in support of the assertion that </w:t>
      </w:r>
      <w:r w:rsidR="005306B1" w:rsidRPr="006A3178">
        <w:rPr>
          <w:rFonts w:ascii="Times New Roman" w:hAnsi="Times New Roman" w:cs="Times New Roman"/>
          <w:sz w:val="24"/>
          <w:szCs w:val="24"/>
        </w:rPr>
        <w:t>“so‐called treatments of homosexuality can create a setting in which prejudice and discrimination flourish, and they can be potentially harmful”</w:t>
      </w:r>
      <w:r w:rsidR="0016781C" w:rsidRPr="006A3178">
        <w:rPr>
          <w:rFonts w:ascii="Times New Roman" w:hAnsi="Times New Roman" w:cs="Times New Roman"/>
          <w:sz w:val="24"/>
          <w:szCs w:val="24"/>
        </w:rPr>
        <w:t xml:space="preserve"> </w:t>
      </w:r>
      <w:r w:rsidR="00282D98" w:rsidRPr="006A3178">
        <w:rPr>
          <w:rFonts w:ascii="Times New Roman" w:hAnsi="Times New Roman" w:cs="Times New Roman"/>
          <w:sz w:val="24"/>
          <w:szCs w:val="24"/>
        </w:rPr>
        <w:t xml:space="preserve">is not an empirical study but just another </w:t>
      </w:r>
      <w:r w:rsidR="00213D55" w:rsidRPr="006A3178">
        <w:rPr>
          <w:rFonts w:ascii="Times New Roman" w:hAnsi="Times New Roman" w:cs="Times New Roman"/>
          <w:sz w:val="24"/>
          <w:szCs w:val="24"/>
        </w:rPr>
        <w:t>editorial statement.</w:t>
      </w:r>
    </w:p>
    <w:p w14:paraId="438C28D1" w14:textId="7306C05A" w:rsidR="009A1CAD" w:rsidRPr="006A3178" w:rsidRDefault="009A1CAD" w:rsidP="00FA41EF">
      <w:pPr>
        <w:spacing w:after="0" w:line="240" w:lineRule="auto"/>
        <w:jc w:val="both"/>
        <w:rPr>
          <w:rFonts w:ascii="Times New Roman" w:hAnsi="Times New Roman" w:cs="Times New Roman"/>
          <w:sz w:val="24"/>
          <w:szCs w:val="24"/>
        </w:rPr>
      </w:pPr>
    </w:p>
    <w:p w14:paraId="5F1950BB" w14:textId="77777777" w:rsidR="00C402BD" w:rsidRPr="006A3178" w:rsidRDefault="009A1CAD"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As a result</w:t>
      </w:r>
      <w:r w:rsidR="001B59BE" w:rsidRPr="006A3178">
        <w:rPr>
          <w:rFonts w:ascii="Times New Roman" w:hAnsi="Times New Roman" w:cs="Times New Roman"/>
          <w:sz w:val="24"/>
          <w:szCs w:val="24"/>
        </w:rPr>
        <w:t xml:space="preserve"> of the already-noted failure to distinguish between</w:t>
      </w:r>
      <w:r w:rsidR="00CA0AD2" w:rsidRPr="006A3178">
        <w:rPr>
          <w:rFonts w:ascii="Times New Roman" w:hAnsi="Times New Roman" w:cs="Times New Roman"/>
          <w:sz w:val="24"/>
          <w:szCs w:val="24"/>
        </w:rPr>
        <w:t xml:space="preserve"> coercive and client-determined treatment</w:t>
      </w:r>
      <w:r w:rsidR="004B3285" w:rsidRPr="006A3178">
        <w:rPr>
          <w:rFonts w:ascii="Times New Roman" w:hAnsi="Times New Roman" w:cs="Times New Roman"/>
          <w:sz w:val="24"/>
          <w:szCs w:val="24"/>
        </w:rPr>
        <w:t>, it is not clear whether the asserted harms proposed in the policy statement</w:t>
      </w:r>
      <w:r w:rsidR="001B7A02" w:rsidRPr="006A3178">
        <w:rPr>
          <w:rFonts w:ascii="Times New Roman" w:hAnsi="Times New Roman" w:cs="Times New Roman"/>
          <w:sz w:val="24"/>
          <w:szCs w:val="24"/>
        </w:rPr>
        <w:t>s</w:t>
      </w:r>
      <w:r w:rsidR="004B3285" w:rsidRPr="006A3178">
        <w:rPr>
          <w:rFonts w:ascii="Times New Roman" w:hAnsi="Times New Roman" w:cs="Times New Roman"/>
          <w:sz w:val="24"/>
          <w:szCs w:val="24"/>
        </w:rPr>
        <w:t xml:space="preserve"> </w:t>
      </w:r>
      <w:r w:rsidR="00C412BF" w:rsidRPr="006A3178">
        <w:rPr>
          <w:rFonts w:ascii="Times New Roman" w:hAnsi="Times New Roman" w:cs="Times New Roman"/>
          <w:sz w:val="24"/>
          <w:szCs w:val="24"/>
        </w:rPr>
        <w:t xml:space="preserve">would apply only where </w:t>
      </w:r>
      <w:r w:rsidR="001F6343" w:rsidRPr="006A3178">
        <w:rPr>
          <w:rFonts w:ascii="Times New Roman" w:hAnsi="Times New Roman" w:cs="Times New Roman"/>
          <w:sz w:val="24"/>
          <w:szCs w:val="24"/>
        </w:rPr>
        <w:t>a “treatment” involves force and coercion</w:t>
      </w:r>
      <w:r w:rsidR="00C31A89" w:rsidRPr="006A3178">
        <w:rPr>
          <w:rFonts w:ascii="Times New Roman" w:hAnsi="Times New Roman" w:cs="Times New Roman"/>
          <w:sz w:val="24"/>
          <w:szCs w:val="24"/>
        </w:rPr>
        <w:t xml:space="preserve"> (</w:t>
      </w:r>
      <w:r w:rsidR="001F6343" w:rsidRPr="006A3178">
        <w:rPr>
          <w:rFonts w:ascii="Times New Roman" w:hAnsi="Times New Roman" w:cs="Times New Roman"/>
          <w:sz w:val="24"/>
          <w:szCs w:val="24"/>
        </w:rPr>
        <w:t xml:space="preserve">which </w:t>
      </w:r>
      <w:r w:rsidR="004A6DCF" w:rsidRPr="006A3178">
        <w:rPr>
          <w:rFonts w:ascii="Times New Roman" w:hAnsi="Times New Roman" w:cs="Times New Roman"/>
          <w:sz w:val="24"/>
          <w:szCs w:val="24"/>
        </w:rPr>
        <w:t xml:space="preserve">we can </w:t>
      </w:r>
      <w:r w:rsidR="001F6343" w:rsidRPr="006A3178">
        <w:rPr>
          <w:rFonts w:ascii="Times New Roman" w:hAnsi="Times New Roman" w:cs="Times New Roman"/>
          <w:sz w:val="24"/>
          <w:szCs w:val="24"/>
        </w:rPr>
        <w:t xml:space="preserve">intuitively </w:t>
      </w:r>
      <w:r w:rsidR="004A6DCF" w:rsidRPr="006A3178">
        <w:rPr>
          <w:rFonts w:ascii="Times New Roman" w:hAnsi="Times New Roman" w:cs="Times New Roman"/>
          <w:sz w:val="24"/>
          <w:szCs w:val="24"/>
        </w:rPr>
        <w:t xml:space="preserve">conclude would </w:t>
      </w:r>
      <w:r w:rsidR="001F6343" w:rsidRPr="006A3178">
        <w:rPr>
          <w:rFonts w:ascii="Times New Roman" w:hAnsi="Times New Roman" w:cs="Times New Roman"/>
          <w:sz w:val="24"/>
          <w:szCs w:val="24"/>
        </w:rPr>
        <w:t>result in harm</w:t>
      </w:r>
      <w:r w:rsidR="00C31A89" w:rsidRPr="006A3178">
        <w:rPr>
          <w:rFonts w:ascii="Times New Roman" w:hAnsi="Times New Roman" w:cs="Times New Roman"/>
          <w:sz w:val="24"/>
          <w:szCs w:val="24"/>
        </w:rPr>
        <w:t>)</w:t>
      </w:r>
      <w:r w:rsidR="00663BCE" w:rsidRPr="006A3178">
        <w:rPr>
          <w:rFonts w:ascii="Times New Roman" w:hAnsi="Times New Roman" w:cs="Times New Roman"/>
          <w:sz w:val="24"/>
          <w:szCs w:val="24"/>
        </w:rPr>
        <w:t xml:space="preserve">, </w:t>
      </w:r>
      <w:r w:rsidR="00E64942" w:rsidRPr="006A3178">
        <w:rPr>
          <w:rFonts w:ascii="Times New Roman" w:hAnsi="Times New Roman" w:cs="Times New Roman"/>
          <w:sz w:val="24"/>
          <w:szCs w:val="24"/>
        </w:rPr>
        <w:t xml:space="preserve">or whether </w:t>
      </w:r>
      <w:r w:rsidR="00F66E84" w:rsidRPr="006A3178">
        <w:rPr>
          <w:rFonts w:ascii="Times New Roman" w:hAnsi="Times New Roman" w:cs="Times New Roman"/>
          <w:sz w:val="24"/>
          <w:szCs w:val="24"/>
        </w:rPr>
        <w:t xml:space="preserve">they would apply </w:t>
      </w:r>
      <w:r w:rsidR="002E73F0" w:rsidRPr="006A3178">
        <w:rPr>
          <w:rFonts w:ascii="Times New Roman" w:hAnsi="Times New Roman" w:cs="Times New Roman"/>
          <w:sz w:val="24"/>
          <w:szCs w:val="24"/>
        </w:rPr>
        <w:t xml:space="preserve">even </w:t>
      </w:r>
      <w:r w:rsidR="00D62A07" w:rsidRPr="006A3178">
        <w:rPr>
          <w:rFonts w:ascii="Times New Roman" w:hAnsi="Times New Roman" w:cs="Times New Roman"/>
          <w:sz w:val="24"/>
          <w:szCs w:val="24"/>
        </w:rPr>
        <w:t xml:space="preserve">when </w:t>
      </w:r>
      <w:r w:rsidR="002E73F0" w:rsidRPr="006A3178">
        <w:rPr>
          <w:rFonts w:ascii="Times New Roman" w:hAnsi="Times New Roman" w:cs="Times New Roman"/>
          <w:sz w:val="24"/>
          <w:szCs w:val="24"/>
        </w:rPr>
        <w:t xml:space="preserve">a </w:t>
      </w:r>
      <w:r w:rsidR="00317767" w:rsidRPr="006A3178">
        <w:rPr>
          <w:rFonts w:ascii="Times New Roman" w:hAnsi="Times New Roman" w:cs="Times New Roman"/>
          <w:sz w:val="24"/>
          <w:szCs w:val="24"/>
        </w:rPr>
        <w:t>counselor merely talks with a client about how they might reconcile their sexual feelings or practices with other commitments, values, and relationshi</w:t>
      </w:r>
      <w:r w:rsidR="000D4185" w:rsidRPr="006A3178">
        <w:rPr>
          <w:rFonts w:ascii="Times New Roman" w:hAnsi="Times New Roman" w:cs="Times New Roman"/>
          <w:sz w:val="24"/>
          <w:szCs w:val="24"/>
        </w:rPr>
        <w:t>ps at the client’s request</w:t>
      </w:r>
      <w:r w:rsidR="00D62A07" w:rsidRPr="006A3178">
        <w:rPr>
          <w:rFonts w:ascii="Times New Roman" w:hAnsi="Times New Roman" w:cs="Times New Roman"/>
          <w:sz w:val="24"/>
          <w:szCs w:val="24"/>
        </w:rPr>
        <w:t xml:space="preserve"> (</w:t>
      </w:r>
      <w:r w:rsidR="002E1924" w:rsidRPr="006A3178">
        <w:rPr>
          <w:rFonts w:ascii="Times New Roman" w:hAnsi="Times New Roman" w:cs="Times New Roman"/>
          <w:sz w:val="24"/>
          <w:szCs w:val="24"/>
        </w:rPr>
        <w:t>which we would assume would not cause harm</w:t>
      </w:r>
      <w:r w:rsidR="00D62A07" w:rsidRPr="006A3178">
        <w:rPr>
          <w:rFonts w:ascii="Times New Roman" w:hAnsi="Times New Roman" w:cs="Times New Roman"/>
          <w:sz w:val="24"/>
          <w:szCs w:val="24"/>
        </w:rPr>
        <w:t>)</w:t>
      </w:r>
      <w:r w:rsidR="002E1924" w:rsidRPr="006A3178">
        <w:rPr>
          <w:rFonts w:ascii="Times New Roman" w:hAnsi="Times New Roman" w:cs="Times New Roman"/>
          <w:sz w:val="24"/>
          <w:szCs w:val="24"/>
        </w:rPr>
        <w:t>.</w:t>
      </w:r>
      <w:r w:rsidR="00BC5FBF" w:rsidRPr="006A3178">
        <w:rPr>
          <w:rFonts w:ascii="Times New Roman" w:hAnsi="Times New Roman" w:cs="Times New Roman"/>
          <w:sz w:val="24"/>
          <w:szCs w:val="24"/>
        </w:rPr>
        <w:t xml:space="preserve"> This failure to make a distinction between types of practices grouped together under the term “conversion therapy”</w:t>
      </w:r>
      <w:r w:rsidR="000D5214" w:rsidRPr="006A3178">
        <w:rPr>
          <w:rFonts w:ascii="Times New Roman" w:hAnsi="Times New Roman" w:cs="Times New Roman"/>
          <w:sz w:val="24"/>
          <w:szCs w:val="24"/>
        </w:rPr>
        <w:t xml:space="preserve"> undercuts the value of </w:t>
      </w:r>
      <w:r w:rsidR="00CD0810" w:rsidRPr="006A3178">
        <w:rPr>
          <w:rFonts w:ascii="Times New Roman" w:hAnsi="Times New Roman" w:cs="Times New Roman"/>
          <w:sz w:val="24"/>
          <w:szCs w:val="24"/>
        </w:rPr>
        <w:t xml:space="preserve">nearly all literature on </w:t>
      </w:r>
      <w:r w:rsidR="0096301C" w:rsidRPr="006A3178">
        <w:rPr>
          <w:rFonts w:ascii="Times New Roman" w:hAnsi="Times New Roman" w:cs="Times New Roman"/>
          <w:sz w:val="24"/>
          <w:szCs w:val="24"/>
        </w:rPr>
        <w:t xml:space="preserve">the practice of such therapy or the risks associated with it. </w:t>
      </w:r>
      <w:r w:rsidR="00F75558" w:rsidRPr="006A3178">
        <w:rPr>
          <w:rFonts w:ascii="Times New Roman" w:hAnsi="Times New Roman" w:cs="Times New Roman"/>
          <w:sz w:val="24"/>
          <w:szCs w:val="24"/>
        </w:rPr>
        <w:t xml:space="preserve">As a </w:t>
      </w:r>
      <w:r w:rsidR="00246978" w:rsidRPr="006A3178">
        <w:rPr>
          <w:rFonts w:ascii="Times New Roman" w:hAnsi="Times New Roman" w:cs="Times New Roman"/>
          <w:sz w:val="24"/>
          <w:szCs w:val="24"/>
        </w:rPr>
        <w:t>task force of the American Psychological Association noted,</w:t>
      </w:r>
      <w:r w:rsidR="00262183" w:rsidRPr="006A3178">
        <w:rPr>
          <w:rFonts w:ascii="Times New Roman" w:hAnsi="Times New Roman" w:cs="Times New Roman"/>
          <w:sz w:val="24"/>
          <w:szCs w:val="24"/>
        </w:rPr>
        <w:t xml:space="preserve"> “what constitutes </w:t>
      </w:r>
      <w:r w:rsidR="00C7254D" w:rsidRPr="006A3178">
        <w:rPr>
          <w:rFonts w:ascii="Times New Roman" w:hAnsi="Times New Roman" w:cs="Times New Roman"/>
          <w:sz w:val="24"/>
          <w:szCs w:val="24"/>
        </w:rPr>
        <w:t xml:space="preserve">[sexual orientation change efforts] </w:t>
      </w:r>
      <w:r w:rsidR="003334E4" w:rsidRPr="006A3178">
        <w:rPr>
          <w:rFonts w:ascii="Times New Roman" w:hAnsi="Times New Roman" w:cs="Times New Roman"/>
          <w:sz w:val="24"/>
          <w:szCs w:val="24"/>
        </w:rPr>
        <w:t>in empirical research is quite varied</w:t>
      </w:r>
      <w:r w:rsidR="002B6EE7" w:rsidRPr="006A3178">
        <w:rPr>
          <w:rFonts w:ascii="Times New Roman" w:hAnsi="Times New Roman" w:cs="Times New Roman"/>
          <w:sz w:val="24"/>
          <w:szCs w:val="24"/>
        </w:rPr>
        <w:t xml:space="preserve">” and </w:t>
      </w:r>
      <w:r w:rsidR="0006571B" w:rsidRPr="006A3178">
        <w:rPr>
          <w:rFonts w:ascii="Times New Roman" w:hAnsi="Times New Roman" w:cs="Times New Roman"/>
          <w:sz w:val="24"/>
          <w:szCs w:val="24"/>
        </w:rPr>
        <w:t xml:space="preserve">the research </w:t>
      </w:r>
      <w:r w:rsidR="002B6EE7" w:rsidRPr="006A3178">
        <w:rPr>
          <w:rFonts w:ascii="Times New Roman" w:hAnsi="Times New Roman" w:cs="Times New Roman"/>
          <w:sz w:val="24"/>
          <w:szCs w:val="24"/>
        </w:rPr>
        <w:t>“</w:t>
      </w:r>
      <w:r w:rsidR="003E1F0C" w:rsidRPr="006A3178">
        <w:rPr>
          <w:rFonts w:ascii="Times New Roman" w:hAnsi="Times New Roman" w:cs="Times New Roman"/>
          <w:sz w:val="24"/>
          <w:szCs w:val="24"/>
        </w:rPr>
        <w:t>cannot provide clarity</w:t>
      </w:r>
      <w:r w:rsidR="0006571B" w:rsidRPr="006A3178">
        <w:rPr>
          <w:rFonts w:ascii="Times New Roman" w:hAnsi="Times New Roman" w:cs="Times New Roman"/>
          <w:sz w:val="24"/>
          <w:szCs w:val="24"/>
        </w:rPr>
        <w:t xml:space="preserve"> </w:t>
      </w:r>
      <w:r w:rsidR="003E1F0C" w:rsidRPr="006A3178">
        <w:rPr>
          <w:rFonts w:ascii="Times New Roman" w:hAnsi="Times New Roman" w:cs="Times New Roman"/>
          <w:sz w:val="24"/>
          <w:szCs w:val="24"/>
        </w:rPr>
        <w:t>regarding which specific efforts are associated with</w:t>
      </w:r>
      <w:r w:rsidR="0006571B" w:rsidRPr="006A3178">
        <w:rPr>
          <w:rFonts w:ascii="Times New Roman" w:hAnsi="Times New Roman" w:cs="Times New Roman"/>
          <w:sz w:val="24"/>
          <w:szCs w:val="24"/>
        </w:rPr>
        <w:t xml:space="preserve"> </w:t>
      </w:r>
      <w:r w:rsidR="003E1F0C" w:rsidRPr="006A3178">
        <w:rPr>
          <w:rFonts w:ascii="Times New Roman" w:hAnsi="Times New Roman" w:cs="Times New Roman"/>
          <w:sz w:val="24"/>
          <w:szCs w:val="24"/>
        </w:rPr>
        <w:t xml:space="preserve">which specific </w:t>
      </w:r>
      <w:r w:rsidR="003E1F0C" w:rsidRPr="006A3178">
        <w:rPr>
          <w:rFonts w:ascii="Times New Roman" w:hAnsi="Times New Roman" w:cs="Times New Roman"/>
          <w:sz w:val="24"/>
          <w:szCs w:val="24"/>
        </w:rPr>
        <w:lastRenderedPageBreak/>
        <w:t>outcomes</w:t>
      </w:r>
      <w:r w:rsidR="0006571B" w:rsidRPr="006A3178">
        <w:rPr>
          <w:rFonts w:ascii="Times New Roman" w:hAnsi="Times New Roman" w:cs="Times New Roman"/>
          <w:sz w:val="24"/>
          <w:szCs w:val="24"/>
        </w:rPr>
        <w:t>” (</w:t>
      </w:r>
      <w:r w:rsidR="00CD3EAA" w:rsidRPr="006A3178">
        <w:rPr>
          <w:rFonts w:ascii="Times New Roman" w:hAnsi="Times New Roman" w:cs="Times New Roman"/>
          <w:sz w:val="24"/>
          <w:szCs w:val="24"/>
        </w:rPr>
        <w:t>Report on</w:t>
      </w:r>
      <w:r w:rsidR="00542213" w:rsidRPr="006A3178">
        <w:rPr>
          <w:rFonts w:ascii="Times New Roman" w:hAnsi="Times New Roman" w:cs="Times New Roman"/>
          <w:sz w:val="24"/>
          <w:szCs w:val="24"/>
        </w:rPr>
        <w:t xml:space="preserve"> the American Psychological Association Task Force on Appropriate Therapeutic Responses to Sexual Orientation, 2009</w:t>
      </w:r>
      <w:r w:rsidR="007B1936" w:rsidRPr="006A3178">
        <w:rPr>
          <w:rFonts w:ascii="Times New Roman" w:hAnsi="Times New Roman" w:cs="Times New Roman"/>
          <w:sz w:val="24"/>
          <w:szCs w:val="24"/>
        </w:rPr>
        <w:t>, p.31</w:t>
      </w:r>
      <w:r w:rsidR="00542213" w:rsidRPr="006A3178">
        <w:rPr>
          <w:rFonts w:ascii="Times New Roman" w:hAnsi="Times New Roman" w:cs="Times New Roman"/>
          <w:sz w:val="24"/>
          <w:szCs w:val="24"/>
        </w:rPr>
        <w:t>).</w:t>
      </w:r>
      <w:r w:rsidR="006D59B1" w:rsidRPr="006A3178">
        <w:rPr>
          <w:rFonts w:ascii="Times New Roman" w:hAnsi="Times New Roman" w:cs="Times New Roman"/>
          <w:sz w:val="24"/>
          <w:szCs w:val="24"/>
        </w:rPr>
        <w:t xml:space="preserve"> </w:t>
      </w:r>
    </w:p>
    <w:p w14:paraId="15410E47" w14:textId="77777777" w:rsidR="00C402BD" w:rsidRPr="006A3178" w:rsidRDefault="00C402BD" w:rsidP="00FA41EF">
      <w:pPr>
        <w:spacing w:after="0" w:line="240" w:lineRule="auto"/>
        <w:jc w:val="both"/>
        <w:rPr>
          <w:rFonts w:ascii="Times New Roman" w:hAnsi="Times New Roman" w:cs="Times New Roman"/>
          <w:sz w:val="24"/>
          <w:szCs w:val="24"/>
        </w:rPr>
      </w:pPr>
    </w:p>
    <w:p w14:paraId="650E2225" w14:textId="68ED228C" w:rsidR="009A1CAD" w:rsidRPr="006A3178" w:rsidRDefault="006D59B1"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In fact</w:t>
      </w:r>
      <w:r w:rsidR="00C402BD" w:rsidRPr="006A3178">
        <w:rPr>
          <w:rFonts w:ascii="Times New Roman" w:hAnsi="Times New Roman" w:cs="Times New Roman"/>
          <w:sz w:val="24"/>
          <w:szCs w:val="24"/>
        </w:rPr>
        <w:t>,</w:t>
      </w:r>
      <w:r w:rsidRPr="006A3178">
        <w:rPr>
          <w:rFonts w:ascii="Times New Roman" w:hAnsi="Times New Roman" w:cs="Times New Roman"/>
          <w:sz w:val="24"/>
          <w:szCs w:val="24"/>
        </w:rPr>
        <w:t xml:space="preserve"> the APA task force concluded</w:t>
      </w:r>
      <w:r w:rsidR="00C402BD" w:rsidRPr="006A3178">
        <w:rPr>
          <w:rFonts w:ascii="Times New Roman" w:hAnsi="Times New Roman" w:cs="Times New Roman"/>
          <w:sz w:val="24"/>
          <w:szCs w:val="24"/>
        </w:rPr>
        <w:t>: “Early and recent research studies provide no clear indication of the prevalence of harmful outcomes among people who have undergone efforts to change their</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sexual orientation</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or the frequency of</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occurrence of harm</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because no study to date</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of adequate scientific</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rigor has been explicitly</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designed to do so. Thus,</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we cannot conclude how</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likely it is that harm</w:t>
      </w:r>
      <w:r w:rsidR="00F35B86" w:rsidRPr="006A3178">
        <w:rPr>
          <w:rFonts w:ascii="Times New Roman" w:hAnsi="Times New Roman" w:cs="Times New Roman"/>
          <w:sz w:val="24"/>
          <w:szCs w:val="24"/>
        </w:rPr>
        <w:t xml:space="preserve"> </w:t>
      </w:r>
      <w:r w:rsidR="00C402BD" w:rsidRPr="006A3178">
        <w:rPr>
          <w:rFonts w:ascii="Times New Roman" w:hAnsi="Times New Roman" w:cs="Times New Roman"/>
          <w:sz w:val="24"/>
          <w:szCs w:val="24"/>
        </w:rPr>
        <w:t>will occur from SOCE”</w:t>
      </w:r>
      <w:r w:rsidR="00F35B86" w:rsidRPr="006A3178">
        <w:rPr>
          <w:rFonts w:ascii="Times New Roman" w:hAnsi="Times New Roman" w:cs="Times New Roman"/>
          <w:sz w:val="24"/>
          <w:szCs w:val="24"/>
        </w:rPr>
        <w:t xml:space="preserve"> (APA Task Force, 2009, p. 42).</w:t>
      </w:r>
    </w:p>
    <w:p w14:paraId="44B8163F" w14:textId="653A3C96" w:rsidR="00AA4E1C" w:rsidRPr="006A3178" w:rsidRDefault="00AA4E1C" w:rsidP="00FA41EF">
      <w:pPr>
        <w:spacing w:after="0" w:line="240" w:lineRule="auto"/>
        <w:jc w:val="both"/>
        <w:rPr>
          <w:rFonts w:ascii="Times New Roman" w:hAnsi="Times New Roman" w:cs="Times New Roman"/>
          <w:sz w:val="24"/>
          <w:szCs w:val="24"/>
        </w:rPr>
      </w:pPr>
    </w:p>
    <w:p w14:paraId="06332E32" w14:textId="38BF75EF" w:rsidR="00AA4E1C" w:rsidRPr="006A3178" w:rsidRDefault="00AA4E1C"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The conflation of </w:t>
      </w:r>
      <w:r w:rsidR="00F57C7D" w:rsidRPr="006A3178">
        <w:rPr>
          <w:rFonts w:ascii="Times New Roman" w:hAnsi="Times New Roman" w:cs="Times New Roman"/>
          <w:sz w:val="24"/>
          <w:szCs w:val="24"/>
        </w:rPr>
        <w:t xml:space="preserve">coercive practices and client self-determination </w:t>
      </w:r>
      <w:r w:rsidR="00CF73C0" w:rsidRPr="006A3178">
        <w:rPr>
          <w:rFonts w:ascii="Times New Roman" w:hAnsi="Times New Roman" w:cs="Times New Roman"/>
          <w:sz w:val="24"/>
          <w:szCs w:val="24"/>
        </w:rPr>
        <w:t xml:space="preserve">has been a feature of legislation in </w:t>
      </w:r>
      <w:r w:rsidR="00C16E16" w:rsidRPr="006A3178">
        <w:rPr>
          <w:rFonts w:ascii="Times New Roman" w:hAnsi="Times New Roman" w:cs="Times New Roman"/>
          <w:sz w:val="24"/>
          <w:szCs w:val="24"/>
        </w:rPr>
        <w:t xml:space="preserve">legislation in the United States. There, the minority of states have adopted laws that would prevent children and youth from seeking </w:t>
      </w:r>
      <w:r w:rsidR="00402C46" w:rsidRPr="006A3178">
        <w:rPr>
          <w:rFonts w:ascii="Times New Roman" w:hAnsi="Times New Roman" w:cs="Times New Roman"/>
          <w:sz w:val="24"/>
          <w:szCs w:val="24"/>
        </w:rPr>
        <w:t xml:space="preserve">therapeutic </w:t>
      </w:r>
      <w:r w:rsidR="00C16E16" w:rsidRPr="006A3178">
        <w:rPr>
          <w:rFonts w:ascii="Times New Roman" w:hAnsi="Times New Roman" w:cs="Times New Roman"/>
          <w:sz w:val="24"/>
          <w:szCs w:val="24"/>
        </w:rPr>
        <w:t xml:space="preserve">help of any kind </w:t>
      </w:r>
      <w:r w:rsidR="00402C46" w:rsidRPr="006A3178">
        <w:rPr>
          <w:rFonts w:ascii="Times New Roman" w:hAnsi="Times New Roman" w:cs="Times New Roman"/>
          <w:sz w:val="24"/>
          <w:szCs w:val="24"/>
        </w:rPr>
        <w:t>unless that help is premised o</w:t>
      </w:r>
      <w:r w:rsidR="00772B73" w:rsidRPr="006A3178">
        <w:rPr>
          <w:rFonts w:ascii="Times New Roman" w:hAnsi="Times New Roman" w:cs="Times New Roman"/>
          <w:sz w:val="24"/>
          <w:szCs w:val="24"/>
        </w:rPr>
        <w:t xml:space="preserve">n the idea </w:t>
      </w:r>
      <w:r w:rsidR="00FB6AF9" w:rsidRPr="006A3178">
        <w:rPr>
          <w:rFonts w:ascii="Times New Roman" w:hAnsi="Times New Roman" w:cs="Times New Roman"/>
          <w:sz w:val="24"/>
          <w:szCs w:val="24"/>
        </w:rPr>
        <w:t xml:space="preserve">that </w:t>
      </w:r>
      <w:r w:rsidR="003945E9" w:rsidRPr="006A3178">
        <w:rPr>
          <w:rFonts w:ascii="Times New Roman" w:hAnsi="Times New Roman" w:cs="Times New Roman"/>
          <w:sz w:val="24"/>
          <w:szCs w:val="24"/>
        </w:rPr>
        <w:t>an LGBT identity and behavior must be embraced</w:t>
      </w:r>
      <w:r w:rsidR="00772B73" w:rsidRPr="006A3178">
        <w:rPr>
          <w:rFonts w:ascii="Times New Roman" w:hAnsi="Times New Roman" w:cs="Times New Roman"/>
          <w:sz w:val="24"/>
          <w:szCs w:val="24"/>
        </w:rPr>
        <w:t xml:space="preserve">, regardless of the </w:t>
      </w:r>
      <w:r w:rsidR="00471AAC" w:rsidRPr="006A3178">
        <w:rPr>
          <w:rFonts w:ascii="Times New Roman" w:hAnsi="Times New Roman" w:cs="Times New Roman"/>
          <w:sz w:val="24"/>
          <w:szCs w:val="24"/>
        </w:rPr>
        <w:t xml:space="preserve">therapeutic goals of the child and her or his parents or guardians. </w:t>
      </w:r>
      <w:r w:rsidR="00133BC8" w:rsidRPr="006A3178">
        <w:rPr>
          <w:rFonts w:ascii="Times New Roman" w:hAnsi="Times New Roman" w:cs="Times New Roman"/>
          <w:sz w:val="24"/>
          <w:szCs w:val="24"/>
        </w:rPr>
        <w:t xml:space="preserve">More recently, states have begun to consider </w:t>
      </w:r>
      <w:r w:rsidR="005654D2" w:rsidRPr="006A3178">
        <w:rPr>
          <w:rFonts w:ascii="Times New Roman" w:hAnsi="Times New Roman" w:cs="Times New Roman"/>
          <w:sz w:val="24"/>
          <w:szCs w:val="24"/>
        </w:rPr>
        <w:t xml:space="preserve">legislation that reflects the coercion/self-determination distinction. For instance, in 2019, one state </w:t>
      </w:r>
      <w:r w:rsidR="006A12D3" w:rsidRPr="006A3178">
        <w:rPr>
          <w:rFonts w:ascii="Times New Roman" w:hAnsi="Times New Roman" w:cs="Times New Roman"/>
          <w:sz w:val="24"/>
          <w:szCs w:val="24"/>
        </w:rPr>
        <w:t xml:space="preserve">considered a bill that would probity coercive practices but allow parents and children to </w:t>
      </w:r>
      <w:r w:rsidR="001E3754" w:rsidRPr="006A3178">
        <w:rPr>
          <w:rFonts w:ascii="Times New Roman" w:hAnsi="Times New Roman" w:cs="Times New Roman"/>
          <w:sz w:val="24"/>
          <w:szCs w:val="24"/>
        </w:rPr>
        <w:t xml:space="preserve">explore </w:t>
      </w:r>
      <w:r w:rsidR="00C32DCD" w:rsidRPr="006A3178">
        <w:rPr>
          <w:rFonts w:ascii="Times New Roman" w:hAnsi="Times New Roman" w:cs="Times New Roman"/>
          <w:sz w:val="24"/>
          <w:szCs w:val="24"/>
        </w:rPr>
        <w:t xml:space="preserve">counseling that </w:t>
      </w:r>
      <w:r w:rsidR="007B4D06" w:rsidRPr="006A3178">
        <w:rPr>
          <w:rFonts w:ascii="Times New Roman" w:hAnsi="Times New Roman" w:cs="Times New Roman"/>
          <w:sz w:val="24"/>
          <w:szCs w:val="24"/>
        </w:rPr>
        <w:t xml:space="preserve">would help the child reconcile sexual feelings with </w:t>
      </w:r>
      <w:r w:rsidR="00616085" w:rsidRPr="006A3178">
        <w:rPr>
          <w:rFonts w:ascii="Times New Roman" w:hAnsi="Times New Roman" w:cs="Times New Roman"/>
          <w:sz w:val="24"/>
          <w:szCs w:val="24"/>
        </w:rPr>
        <w:t>deeply</w:t>
      </w:r>
      <w:r w:rsidR="00B67DEC" w:rsidRPr="006A3178">
        <w:rPr>
          <w:rFonts w:ascii="Times New Roman" w:hAnsi="Times New Roman" w:cs="Times New Roman"/>
          <w:sz w:val="24"/>
          <w:szCs w:val="24"/>
        </w:rPr>
        <w:t xml:space="preserve"> </w:t>
      </w:r>
      <w:r w:rsidR="00616085" w:rsidRPr="006A3178">
        <w:rPr>
          <w:rFonts w:ascii="Times New Roman" w:hAnsi="Times New Roman" w:cs="Times New Roman"/>
          <w:sz w:val="24"/>
          <w:szCs w:val="24"/>
        </w:rPr>
        <w:t>held beliefs</w:t>
      </w:r>
      <w:r w:rsidR="006D02F8" w:rsidRPr="006A3178">
        <w:rPr>
          <w:rFonts w:ascii="Times New Roman" w:hAnsi="Times New Roman" w:cs="Times New Roman"/>
          <w:sz w:val="24"/>
          <w:szCs w:val="24"/>
        </w:rPr>
        <w:t xml:space="preserve"> </w:t>
      </w:r>
      <w:r w:rsidR="00AE12BF" w:rsidRPr="006A3178">
        <w:rPr>
          <w:rFonts w:ascii="Times New Roman" w:hAnsi="Times New Roman" w:cs="Times New Roman"/>
          <w:sz w:val="24"/>
          <w:szCs w:val="24"/>
        </w:rPr>
        <w:t>(</w:t>
      </w:r>
      <w:r w:rsidR="006D02F8" w:rsidRPr="006A3178">
        <w:rPr>
          <w:rFonts w:ascii="Times New Roman" w:hAnsi="Times New Roman" w:cs="Times New Roman"/>
          <w:sz w:val="24"/>
          <w:szCs w:val="24"/>
        </w:rPr>
        <w:t xml:space="preserve">2019 Utah House Bill </w:t>
      </w:r>
      <w:r w:rsidR="0084188C" w:rsidRPr="006A3178">
        <w:rPr>
          <w:rFonts w:ascii="Times New Roman" w:hAnsi="Times New Roman" w:cs="Times New Roman"/>
          <w:sz w:val="24"/>
          <w:szCs w:val="24"/>
        </w:rPr>
        <w:t>399</w:t>
      </w:r>
      <w:r w:rsidR="00AE12BF" w:rsidRPr="006A3178">
        <w:rPr>
          <w:rFonts w:ascii="Times New Roman" w:hAnsi="Times New Roman" w:cs="Times New Roman"/>
          <w:sz w:val="24"/>
          <w:szCs w:val="24"/>
        </w:rPr>
        <w:t>).</w:t>
      </w:r>
      <w:r w:rsidR="00F76777" w:rsidRPr="006A3178">
        <w:rPr>
          <w:rFonts w:ascii="Times New Roman" w:hAnsi="Times New Roman" w:cs="Times New Roman"/>
          <w:sz w:val="24"/>
          <w:szCs w:val="24"/>
        </w:rPr>
        <w:t xml:space="preserve"> News reports suggest other U.S. states will consider similar legislation in 2020</w:t>
      </w:r>
      <w:r w:rsidR="0069505A" w:rsidRPr="006A3178">
        <w:rPr>
          <w:rFonts w:ascii="Times New Roman" w:hAnsi="Times New Roman" w:cs="Times New Roman"/>
          <w:sz w:val="24"/>
          <w:szCs w:val="24"/>
        </w:rPr>
        <w:t>.</w:t>
      </w:r>
    </w:p>
    <w:p w14:paraId="51B91B5A" w14:textId="455B2070" w:rsidR="00D329D1" w:rsidRPr="006A3178" w:rsidRDefault="00D329D1" w:rsidP="00FA41EF">
      <w:pPr>
        <w:spacing w:after="0" w:line="240" w:lineRule="auto"/>
        <w:jc w:val="both"/>
        <w:rPr>
          <w:rFonts w:ascii="Times New Roman" w:hAnsi="Times New Roman" w:cs="Times New Roman"/>
          <w:sz w:val="24"/>
          <w:szCs w:val="24"/>
        </w:rPr>
      </w:pPr>
    </w:p>
    <w:p w14:paraId="53F8533C" w14:textId="03F9189B" w:rsidR="00D329D1" w:rsidRPr="006A3178" w:rsidRDefault="00D329D1"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One significant </w:t>
      </w:r>
      <w:r w:rsidR="00815507" w:rsidRPr="006A3178">
        <w:rPr>
          <w:rFonts w:ascii="Times New Roman" w:hAnsi="Times New Roman" w:cs="Times New Roman"/>
          <w:sz w:val="24"/>
          <w:szCs w:val="24"/>
        </w:rPr>
        <w:t xml:space="preserve">risk of conflating coercive practices with client self-determination is that </w:t>
      </w:r>
      <w:r w:rsidR="009B4E38" w:rsidRPr="006A3178">
        <w:rPr>
          <w:rFonts w:ascii="Times New Roman" w:hAnsi="Times New Roman" w:cs="Times New Roman"/>
          <w:sz w:val="24"/>
          <w:szCs w:val="24"/>
        </w:rPr>
        <w:t xml:space="preserve">the resulting legislation and </w:t>
      </w:r>
      <w:r w:rsidR="0054557F" w:rsidRPr="006A3178">
        <w:rPr>
          <w:rFonts w:ascii="Times New Roman" w:hAnsi="Times New Roman" w:cs="Times New Roman"/>
          <w:sz w:val="24"/>
          <w:szCs w:val="24"/>
        </w:rPr>
        <w:t xml:space="preserve">regulations threaten </w:t>
      </w:r>
      <w:r w:rsidR="00C52D55" w:rsidRPr="006A3178">
        <w:rPr>
          <w:rFonts w:ascii="Times New Roman" w:hAnsi="Times New Roman" w:cs="Times New Roman"/>
          <w:sz w:val="24"/>
          <w:szCs w:val="24"/>
        </w:rPr>
        <w:t>important human rights of adults</w:t>
      </w:r>
      <w:r w:rsidR="00AE4461" w:rsidRPr="006A3178">
        <w:rPr>
          <w:rFonts w:ascii="Times New Roman" w:hAnsi="Times New Roman" w:cs="Times New Roman"/>
          <w:sz w:val="24"/>
          <w:szCs w:val="24"/>
        </w:rPr>
        <w:t xml:space="preserve"> and children</w:t>
      </w:r>
      <w:r w:rsidR="00C52D55" w:rsidRPr="006A3178">
        <w:rPr>
          <w:rFonts w:ascii="Times New Roman" w:hAnsi="Times New Roman" w:cs="Times New Roman"/>
          <w:sz w:val="24"/>
          <w:szCs w:val="24"/>
        </w:rPr>
        <w:t xml:space="preserve">. </w:t>
      </w:r>
      <w:r w:rsidR="00640531" w:rsidRPr="006A3178">
        <w:rPr>
          <w:rFonts w:ascii="Times New Roman" w:hAnsi="Times New Roman" w:cs="Times New Roman"/>
          <w:sz w:val="24"/>
          <w:szCs w:val="24"/>
        </w:rPr>
        <w:t>The International Covenant on Economic, Social and Cultural Rights recognizes the “right of everyone to the enjoyment of the highest attainable standard of physical and mental health</w:t>
      </w:r>
      <w:r w:rsidR="00AE4461" w:rsidRPr="006A3178">
        <w:rPr>
          <w:rFonts w:ascii="Times New Roman" w:hAnsi="Times New Roman" w:cs="Times New Roman"/>
          <w:sz w:val="24"/>
          <w:szCs w:val="24"/>
        </w:rPr>
        <w:t>”</w:t>
      </w:r>
      <w:r w:rsidR="00DD4005" w:rsidRPr="006A3178">
        <w:rPr>
          <w:rFonts w:ascii="Times New Roman" w:hAnsi="Times New Roman" w:cs="Times New Roman"/>
          <w:sz w:val="24"/>
          <w:szCs w:val="24"/>
        </w:rPr>
        <w:t xml:space="preserve"> and the Universal Declaration of Human Rights, states that “everyone has the right to … medical care and necessary social services” (UHDR, art. 25:1)</w:t>
      </w:r>
      <w:r w:rsidR="006A05E5" w:rsidRPr="006A3178">
        <w:rPr>
          <w:rFonts w:ascii="Times New Roman" w:hAnsi="Times New Roman" w:cs="Times New Roman"/>
          <w:sz w:val="24"/>
          <w:szCs w:val="24"/>
        </w:rPr>
        <w:t>.</w:t>
      </w:r>
      <w:r w:rsidR="00640531" w:rsidRPr="006A3178">
        <w:rPr>
          <w:rFonts w:ascii="Times New Roman" w:hAnsi="Times New Roman" w:cs="Times New Roman"/>
          <w:sz w:val="24"/>
          <w:szCs w:val="24"/>
        </w:rPr>
        <w:t xml:space="preserve"> </w:t>
      </w:r>
      <w:r w:rsidR="004C3327" w:rsidRPr="006A3178">
        <w:rPr>
          <w:rFonts w:ascii="Times New Roman" w:hAnsi="Times New Roman" w:cs="Times New Roman"/>
          <w:sz w:val="24"/>
          <w:szCs w:val="24"/>
        </w:rPr>
        <w:t>This right would clearly be</w:t>
      </w:r>
      <w:r w:rsidR="00DD4005" w:rsidRPr="006A3178">
        <w:rPr>
          <w:rFonts w:ascii="Times New Roman" w:hAnsi="Times New Roman" w:cs="Times New Roman"/>
          <w:sz w:val="24"/>
          <w:szCs w:val="24"/>
        </w:rPr>
        <w:t xml:space="preserve"> infringed if the law bans an </w:t>
      </w:r>
      <w:r w:rsidR="006A05E5" w:rsidRPr="006A3178">
        <w:rPr>
          <w:rFonts w:ascii="Times New Roman" w:hAnsi="Times New Roman" w:cs="Times New Roman"/>
          <w:sz w:val="24"/>
          <w:szCs w:val="24"/>
        </w:rPr>
        <w:t>individual’s</w:t>
      </w:r>
      <w:r w:rsidR="00DD4005" w:rsidRPr="006A3178">
        <w:rPr>
          <w:rFonts w:ascii="Times New Roman" w:hAnsi="Times New Roman" w:cs="Times New Roman"/>
          <w:sz w:val="24"/>
          <w:szCs w:val="24"/>
        </w:rPr>
        <w:t xml:space="preserve"> choice of non-coercive and non-abusive treatment.</w:t>
      </w:r>
      <w:r w:rsidR="006A05E5" w:rsidRPr="006A3178">
        <w:rPr>
          <w:rFonts w:ascii="Times New Roman" w:hAnsi="Times New Roman" w:cs="Times New Roman"/>
          <w:sz w:val="24"/>
          <w:szCs w:val="24"/>
        </w:rPr>
        <w:t xml:space="preserve"> Banning therapy would also interfere with the </w:t>
      </w:r>
      <w:r w:rsidR="00640531" w:rsidRPr="006A3178">
        <w:rPr>
          <w:rFonts w:ascii="Times New Roman" w:hAnsi="Times New Roman" w:cs="Times New Roman"/>
          <w:sz w:val="24"/>
          <w:szCs w:val="24"/>
        </w:rPr>
        <w:t>right to self-determination or liberty</w:t>
      </w:r>
      <w:r w:rsidR="00DF2A83" w:rsidRPr="006A3178">
        <w:rPr>
          <w:rFonts w:ascii="Times New Roman" w:hAnsi="Times New Roman" w:cs="Times New Roman"/>
          <w:sz w:val="24"/>
          <w:szCs w:val="24"/>
        </w:rPr>
        <w:t xml:space="preserve"> (UHDR, art. 3</w:t>
      </w:r>
      <w:r w:rsidR="00FF32A9" w:rsidRPr="006A3178">
        <w:rPr>
          <w:rFonts w:ascii="Times New Roman" w:hAnsi="Times New Roman" w:cs="Times New Roman"/>
          <w:sz w:val="24"/>
          <w:szCs w:val="24"/>
        </w:rPr>
        <w:t>)</w:t>
      </w:r>
      <w:r w:rsidR="006A05E5" w:rsidRPr="006A3178">
        <w:rPr>
          <w:rFonts w:ascii="Times New Roman" w:hAnsi="Times New Roman" w:cs="Times New Roman"/>
          <w:sz w:val="24"/>
          <w:szCs w:val="24"/>
        </w:rPr>
        <w:t xml:space="preserve"> and </w:t>
      </w:r>
      <w:r w:rsidR="005C7E40" w:rsidRPr="006A3178">
        <w:rPr>
          <w:rFonts w:ascii="Times New Roman" w:hAnsi="Times New Roman" w:cs="Times New Roman"/>
          <w:sz w:val="24"/>
          <w:szCs w:val="24"/>
        </w:rPr>
        <w:t>“</w:t>
      </w:r>
      <w:r w:rsidR="006A05E5" w:rsidRPr="006A3178">
        <w:rPr>
          <w:rFonts w:ascii="Times New Roman" w:hAnsi="Times New Roman" w:cs="Times New Roman"/>
          <w:sz w:val="24"/>
          <w:szCs w:val="24"/>
        </w:rPr>
        <w:t xml:space="preserve">the right to </w:t>
      </w:r>
      <w:r w:rsidR="0037424F" w:rsidRPr="006A3178">
        <w:rPr>
          <w:rFonts w:ascii="Times New Roman" w:hAnsi="Times New Roman" w:cs="Times New Roman"/>
          <w:sz w:val="24"/>
          <w:szCs w:val="24"/>
        </w:rPr>
        <w:t>freedom of opinion and expression; this right includes freedom to hold opinions without interference and to seek, receive and impart information and ideas through any media</w:t>
      </w:r>
      <w:r w:rsidR="006A05E5" w:rsidRPr="006A3178">
        <w:rPr>
          <w:rFonts w:ascii="Times New Roman" w:hAnsi="Times New Roman" w:cs="Times New Roman"/>
          <w:sz w:val="24"/>
          <w:szCs w:val="24"/>
        </w:rPr>
        <w:t>”</w:t>
      </w:r>
      <w:r w:rsidR="0037424F" w:rsidRPr="006A3178">
        <w:rPr>
          <w:rFonts w:ascii="Times New Roman" w:hAnsi="Times New Roman" w:cs="Times New Roman"/>
          <w:sz w:val="24"/>
          <w:szCs w:val="24"/>
        </w:rPr>
        <w:t xml:space="preserve"> (UHDR, art. </w:t>
      </w:r>
      <w:r w:rsidR="005C7E40" w:rsidRPr="006A3178">
        <w:rPr>
          <w:rFonts w:ascii="Times New Roman" w:hAnsi="Times New Roman" w:cs="Times New Roman"/>
          <w:sz w:val="24"/>
          <w:szCs w:val="24"/>
        </w:rPr>
        <w:t>19).</w:t>
      </w:r>
    </w:p>
    <w:p w14:paraId="43459FE3" w14:textId="61138D5F" w:rsidR="00B62426" w:rsidRPr="006A3178" w:rsidRDefault="00B62426" w:rsidP="00FA41EF">
      <w:pPr>
        <w:spacing w:after="0" w:line="240" w:lineRule="auto"/>
        <w:jc w:val="both"/>
        <w:rPr>
          <w:rFonts w:ascii="Times New Roman" w:hAnsi="Times New Roman" w:cs="Times New Roman"/>
          <w:sz w:val="24"/>
          <w:szCs w:val="24"/>
        </w:rPr>
      </w:pPr>
    </w:p>
    <w:p w14:paraId="2664BF99" w14:textId="519DD0C2" w:rsidR="00BE5879" w:rsidRPr="006A3178" w:rsidRDefault="00E168F5"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In the United States, </w:t>
      </w:r>
      <w:r w:rsidR="008C6639" w:rsidRPr="006A3178">
        <w:rPr>
          <w:rFonts w:ascii="Times New Roman" w:hAnsi="Times New Roman" w:cs="Times New Roman"/>
          <w:sz w:val="24"/>
          <w:szCs w:val="24"/>
        </w:rPr>
        <w:t xml:space="preserve">constitutional </w:t>
      </w:r>
      <w:r w:rsidR="00D52BFB" w:rsidRPr="006A3178">
        <w:rPr>
          <w:rFonts w:ascii="Times New Roman" w:hAnsi="Times New Roman" w:cs="Times New Roman"/>
          <w:sz w:val="24"/>
          <w:szCs w:val="24"/>
        </w:rPr>
        <w:t xml:space="preserve">concerns </w:t>
      </w:r>
      <w:r w:rsidR="008C6639" w:rsidRPr="006A3178">
        <w:rPr>
          <w:rFonts w:ascii="Times New Roman" w:hAnsi="Times New Roman" w:cs="Times New Roman"/>
          <w:sz w:val="24"/>
          <w:szCs w:val="24"/>
        </w:rPr>
        <w:t>with</w:t>
      </w:r>
      <w:r w:rsidR="00D52BFB" w:rsidRPr="006A3178">
        <w:rPr>
          <w:rFonts w:ascii="Times New Roman" w:hAnsi="Times New Roman" w:cs="Times New Roman"/>
          <w:sz w:val="24"/>
          <w:szCs w:val="24"/>
        </w:rPr>
        <w:t xml:space="preserve"> dictating the type of </w:t>
      </w:r>
      <w:r w:rsidR="00732FDB" w:rsidRPr="006A3178">
        <w:rPr>
          <w:rFonts w:ascii="Times New Roman" w:hAnsi="Times New Roman" w:cs="Times New Roman"/>
          <w:sz w:val="24"/>
          <w:szCs w:val="24"/>
        </w:rPr>
        <w:t>topics counselors and therapists could discuss</w:t>
      </w:r>
      <w:r w:rsidR="00180803" w:rsidRPr="006A3178">
        <w:rPr>
          <w:rFonts w:ascii="Times New Roman" w:hAnsi="Times New Roman" w:cs="Times New Roman"/>
          <w:sz w:val="24"/>
          <w:szCs w:val="24"/>
        </w:rPr>
        <w:t xml:space="preserve"> with clients </w:t>
      </w:r>
      <w:r w:rsidR="00D430AD" w:rsidRPr="006A3178">
        <w:rPr>
          <w:rFonts w:ascii="Times New Roman" w:hAnsi="Times New Roman" w:cs="Times New Roman"/>
          <w:sz w:val="24"/>
          <w:szCs w:val="24"/>
        </w:rPr>
        <w:t>were initially dismissed by lo</w:t>
      </w:r>
      <w:r w:rsidR="00D3707F" w:rsidRPr="006A3178">
        <w:rPr>
          <w:rFonts w:ascii="Times New Roman" w:hAnsi="Times New Roman" w:cs="Times New Roman"/>
          <w:sz w:val="24"/>
          <w:szCs w:val="24"/>
        </w:rPr>
        <w:t>w</w:t>
      </w:r>
      <w:r w:rsidR="00D430AD" w:rsidRPr="006A3178">
        <w:rPr>
          <w:rFonts w:ascii="Times New Roman" w:hAnsi="Times New Roman" w:cs="Times New Roman"/>
          <w:sz w:val="24"/>
          <w:szCs w:val="24"/>
        </w:rPr>
        <w:t xml:space="preserve">er courts </w:t>
      </w:r>
      <w:r w:rsidR="00D86768" w:rsidRPr="006A3178">
        <w:rPr>
          <w:rFonts w:ascii="Times New Roman" w:hAnsi="Times New Roman" w:cs="Times New Roman"/>
          <w:sz w:val="24"/>
          <w:szCs w:val="24"/>
        </w:rPr>
        <w:t xml:space="preserve">in the belief that state and local governments could </w:t>
      </w:r>
      <w:r w:rsidR="00636282" w:rsidRPr="006A3178">
        <w:rPr>
          <w:rFonts w:ascii="Times New Roman" w:hAnsi="Times New Roman" w:cs="Times New Roman"/>
          <w:sz w:val="24"/>
          <w:szCs w:val="24"/>
        </w:rPr>
        <w:t xml:space="preserve">exercise unfettered control over </w:t>
      </w:r>
      <w:r w:rsidR="00D17635" w:rsidRPr="006A3178">
        <w:rPr>
          <w:rFonts w:ascii="Times New Roman" w:hAnsi="Times New Roman" w:cs="Times New Roman"/>
          <w:sz w:val="24"/>
          <w:szCs w:val="24"/>
        </w:rPr>
        <w:t>the speech of processionals</w:t>
      </w:r>
      <w:r w:rsidR="00D3707F" w:rsidRPr="006A3178">
        <w:rPr>
          <w:rFonts w:ascii="Times New Roman" w:hAnsi="Times New Roman" w:cs="Times New Roman"/>
          <w:sz w:val="24"/>
          <w:szCs w:val="24"/>
        </w:rPr>
        <w:t xml:space="preserve">. The U.S. Supreme Court, however, dismissed this idea in another context, specifically </w:t>
      </w:r>
      <w:r w:rsidR="00C10469" w:rsidRPr="006A3178">
        <w:rPr>
          <w:rFonts w:ascii="Times New Roman" w:hAnsi="Times New Roman" w:cs="Times New Roman"/>
          <w:sz w:val="24"/>
          <w:szCs w:val="24"/>
        </w:rPr>
        <w:t xml:space="preserve">disavowing the reasoning used to uphold </w:t>
      </w:r>
      <w:r w:rsidR="00616BA9" w:rsidRPr="006A3178">
        <w:rPr>
          <w:rFonts w:ascii="Times New Roman" w:hAnsi="Times New Roman" w:cs="Times New Roman"/>
          <w:sz w:val="24"/>
          <w:szCs w:val="24"/>
        </w:rPr>
        <w:t>therapy bans</w:t>
      </w:r>
      <w:r w:rsidR="006B3584" w:rsidRPr="006A3178">
        <w:rPr>
          <w:rFonts w:ascii="Times New Roman" w:hAnsi="Times New Roman" w:cs="Times New Roman"/>
          <w:sz w:val="24"/>
          <w:szCs w:val="24"/>
        </w:rPr>
        <w:t>, and abrogating the decisions</w:t>
      </w:r>
      <w:r w:rsidR="00E51EAB" w:rsidRPr="006A3178">
        <w:rPr>
          <w:rFonts w:ascii="Times New Roman" w:hAnsi="Times New Roman" w:cs="Times New Roman"/>
          <w:sz w:val="24"/>
          <w:szCs w:val="24"/>
        </w:rPr>
        <w:t xml:space="preserve"> (Nat'l Inst. of Family &amp; Life Advocates v. Becerra, 138 S. Ct. 2361, 2371–72 (2018)).</w:t>
      </w:r>
      <w:r w:rsidR="00102FB7" w:rsidRPr="006A3178">
        <w:rPr>
          <w:rFonts w:ascii="Times New Roman" w:hAnsi="Times New Roman" w:cs="Times New Roman"/>
          <w:sz w:val="24"/>
          <w:szCs w:val="24"/>
        </w:rPr>
        <w:t xml:space="preserve"> </w:t>
      </w:r>
      <w:r w:rsidR="00FC7624" w:rsidRPr="006A3178">
        <w:rPr>
          <w:rFonts w:ascii="Times New Roman" w:hAnsi="Times New Roman" w:cs="Times New Roman"/>
          <w:sz w:val="24"/>
          <w:szCs w:val="24"/>
        </w:rPr>
        <w:t xml:space="preserve">A more recent lower court decision </w:t>
      </w:r>
      <w:r w:rsidR="00123A68" w:rsidRPr="006A3178">
        <w:rPr>
          <w:rFonts w:ascii="Times New Roman" w:hAnsi="Times New Roman" w:cs="Times New Roman"/>
          <w:sz w:val="24"/>
          <w:szCs w:val="24"/>
        </w:rPr>
        <w:t xml:space="preserve">concerned a local </w:t>
      </w:r>
      <w:r w:rsidR="0002729B" w:rsidRPr="006A3178">
        <w:rPr>
          <w:rFonts w:ascii="Times New Roman" w:hAnsi="Times New Roman" w:cs="Times New Roman"/>
          <w:sz w:val="24"/>
          <w:szCs w:val="24"/>
        </w:rPr>
        <w:t xml:space="preserve">municipal law that </w:t>
      </w:r>
      <w:r w:rsidR="00BE5879" w:rsidRPr="006A3178">
        <w:rPr>
          <w:rFonts w:ascii="Times New Roman" w:hAnsi="Times New Roman" w:cs="Times New Roman"/>
          <w:sz w:val="24"/>
          <w:szCs w:val="24"/>
        </w:rPr>
        <w:t xml:space="preserve">did “not differentiate between coercive or aversive therapy, and simple ‘talk therapy’” </w:t>
      </w:r>
      <w:r w:rsidR="00773494" w:rsidRPr="006A3178">
        <w:rPr>
          <w:rFonts w:ascii="Times New Roman" w:hAnsi="Times New Roman" w:cs="Times New Roman"/>
          <w:sz w:val="24"/>
          <w:szCs w:val="24"/>
        </w:rPr>
        <w:t>and found the city lacked authority to regulate a practice governed by state law</w:t>
      </w:r>
      <w:r w:rsidR="00B13106" w:rsidRPr="006A3178">
        <w:rPr>
          <w:rFonts w:ascii="Times New Roman" w:hAnsi="Times New Roman" w:cs="Times New Roman"/>
          <w:sz w:val="24"/>
          <w:szCs w:val="24"/>
        </w:rPr>
        <w:t xml:space="preserve">. The court noted the law </w:t>
      </w:r>
      <w:r w:rsidR="00EF4AF1" w:rsidRPr="006A3178">
        <w:rPr>
          <w:rFonts w:ascii="Times New Roman" w:hAnsi="Times New Roman" w:cs="Times New Roman"/>
          <w:sz w:val="24"/>
          <w:szCs w:val="24"/>
        </w:rPr>
        <w:t>inserted the government “</w:t>
      </w:r>
      <w:r w:rsidR="00BE5879" w:rsidRPr="006A3178">
        <w:rPr>
          <w:rFonts w:ascii="Times New Roman" w:hAnsi="Times New Roman" w:cs="Times New Roman"/>
          <w:sz w:val="24"/>
          <w:szCs w:val="24"/>
        </w:rPr>
        <w:t>into the middle of this sensitive, intense and private moment”</w:t>
      </w:r>
      <w:r w:rsidR="002E7583" w:rsidRPr="006A3178">
        <w:rPr>
          <w:rFonts w:ascii="Times New Roman" w:hAnsi="Times New Roman" w:cs="Times New Roman"/>
          <w:sz w:val="24"/>
          <w:szCs w:val="24"/>
        </w:rPr>
        <w:t xml:space="preserve"> between a youth and mental health therapist, </w:t>
      </w:r>
      <w:r w:rsidR="00CE4386" w:rsidRPr="006A3178">
        <w:rPr>
          <w:rFonts w:ascii="Times New Roman" w:hAnsi="Times New Roman" w:cs="Times New Roman"/>
          <w:sz w:val="24"/>
          <w:szCs w:val="24"/>
        </w:rPr>
        <w:t>likely invaded privacy righ</w:t>
      </w:r>
      <w:r w:rsidR="007A6344" w:rsidRPr="006A3178">
        <w:rPr>
          <w:rFonts w:ascii="Times New Roman" w:hAnsi="Times New Roman" w:cs="Times New Roman"/>
          <w:sz w:val="24"/>
          <w:szCs w:val="24"/>
        </w:rPr>
        <w:t xml:space="preserve">ts, and </w:t>
      </w:r>
      <w:r w:rsidR="00E00964" w:rsidRPr="006A3178">
        <w:rPr>
          <w:rFonts w:ascii="Times New Roman" w:hAnsi="Times New Roman" w:cs="Times New Roman"/>
          <w:sz w:val="24"/>
          <w:szCs w:val="24"/>
        </w:rPr>
        <w:t>int</w:t>
      </w:r>
      <w:r w:rsidR="00D13DFC" w:rsidRPr="006A3178">
        <w:rPr>
          <w:rFonts w:ascii="Times New Roman" w:hAnsi="Times New Roman" w:cs="Times New Roman"/>
          <w:sz w:val="24"/>
          <w:szCs w:val="24"/>
        </w:rPr>
        <w:t>erfered with parental rights</w:t>
      </w:r>
      <w:r w:rsidR="00BE5879" w:rsidRPr="006A3178">
        <w:rPr>
          <w:rFonts w:ascii="Times New Roman" w:hAnsi="Times New Roman" w:cs="Times New Roman"/>
          <w:sz w:val="24"/>
          <w:szCs w:val="24"/>
        </w:rPr>
        <w:t xml:space="preserve"> (</w:t>
      </w:r>
      <w:proofErr w:type="spellStart"/>
      <w:r w:rsidR="00D13DFC" w:rsidRPr="006A3178">
        <w:rPr>
          <w:rFonts w:ascii="Times New Roman" w:hAnsi="Times New Roman" w:cs="Times New Roman"/>
          <w:sz w:val="24"/>
          <w:szCs w:val="24"/>
        </w:rPr>
        <w:t>Vazzo</w:t>
      </w:r>
      <w:proofErr w:type="spellEnd"/>
      <w:r w:rsidR="00D13DFC" w:rsidRPr="006A3178">
        <w:rPr>
          <w:rFonts w:ascii="Times New Roman" w:hAnsi="Times New Roman" w:cs="Times New Roman"/>
          <w:sz w:val="24"/>
          <w:szCs w:val="24"/>
        </w:rPr>
        <w:t xml:space="preserve"> v. Tampa, </w:t>
      </w:r>
      <w:r w:rsidR="007C590F" w:rsidRPr="006A3178">
        <w:rPr>
          <w:rFonts w:ascii="Times New Roman" w:hAnsi="Times New Roman" w:cs="Times New Roman"/>
          <w:sz w:val="24"/>
          <w:szCs w:val="24"/>
        </w:rPr>
        <w:t xml:space="preserve">U.S. District Court, Middle District of Florida, October </w:t>
      </w:r>
      <w:r w:rsidR="000972E5" w:rsidRPr="006A3178">
        <w:rPr>
          <w:rFonts w:ascii="Times New Roman" w:hAnsi="Times New Roman" w:cs="Times New Roman"/>
          <w:sz w:val="24"/>
          <w:szCs w:val="24"/>
        </w:rPr>
        <w:t xml:space="preserve">4, 2019, </w:t>
      </w:r>
      <w:r w:rsidR="00BE5879" w:rsidRPr="006A3178">
        <w:rPr>
          <w:rFonts w:ascii="Times New Roman" w:hAnsi="Times New Roman" w:cs="Times New Roman"/>
          <w:sz w:val="24"/>
          <w:szCs w:val="24"/>
        </w:rPr>
        <w:t>p</w:t>
      </w:r>
      <w:r w:rsidR="000972E5" w:rsidRPr="006A3178">
        <w:rPr>
          <w:rFonts w:ascii="Times New Roman" w:hAnsi="Times New Roman" w:cs="Times New Roman"/>
          <w:sz w:val="24"/>
          <w:szCs w:val="24"/>
        </w:rPr>
        <w:t>p.</w:t>
      </w:r>
      <w:r w:rsidR="00BE5879" w:rsidRPr="006A3178">
        <w:rPr>
          <w:rFonts w:ascii="Times New Roman" w:hAnsi="Times New Roman" w:cs="Times New Roman"/>
          <w:sz w:val="24"/>
          <w:szCs w:val="24"/>
        </w:rPr>
        <w:t xml:space="preserve"> 19</w:t>
      </w:r>
      <w:r w:rsidR="000972E5" w:rsidRPr="006A3178">
        <w:rPr>
          <w:rFonts w:ascii="Times New Roman" w:hAnsi="Times New Roman" w:cs="Times New Roman"/>
          <w:sz w:val="24"/>
          <w:szCs w:val="24"/>
        </w:rPr>
        <w:t>-21</w:t>
      </w:r>
      <w:r w:rsidR="00975739" w:rsidRPr="006A3178">
        <w:rPr>
          <w:rFonts w:ascii="Times New Roman" w:hAnsi="Times New Roman" w:cs="Times New Roman"/>
          <w:sz w:val="24"/>
          <w:szCs w:val="24"/>
        </w:rPr>
        <w:t>)</w:t>
      </w:r>
      <w:r w:rsidR="000972E5" w:rsidRPr="006A3178">
        <w:rPr>
          <w:rFonts w:ascii="Times New Roman" w:hAnsi="Times New Roman" w:cs="Times New Roman"/>
          <w:sz w:val="24"/>
          <w:szCs w:val="24"/>
        </w:rPr>
        <w:t>.</w:t>
      </w:r>
    </w:p>
    <w:p w14:paraId="44847503" w14:textId="2889CFF4" w:rsidR="005F7AE5" w:rsidRPr="006A3178" w:rsidRDefault="005F7AE5" w:rsidP="00FA41EF">
      <w:pPr>
        <w:spacing w:after="0" w:line="240" w:lineRule="auto"/>
        <w:jc w:val="both"/>
        <w:rPr>
          <w:rFonts w:ascii="Times New Roman" w:hAnsi="Times New Roman" w:cs="Times New Roman"/>
          <w:sz w:val="24"/>
          <w:szCs w:val="24"/>
        </w:rPr>
      </w:pPr>
    </w:p>
    <w:p w14:paraId="36A505DC" w14:textId="3FDE2743" w:rsidR="00CD7BE5" w:rsidRPr="006A3178" w:rsidRDefault="005F7AE5" w:rsidP="00FA41EF">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State parties </w:t>
      </w:r>
      <w:r w:rsidR="00FE0523" w:rsidRPr="006A3178">
        <w:rPr>
          <w:rFonts w:ascii="Times New Roman" w:hAnsi="Times New Roman" w:cs="Times New Roman"/>
          <w:sz w:val="24"/>
          <w:szCs w:val="24"/>
        </w:rPr>
        <w:t>could, and should</w:t>
      </w:r>
      <w:r w:rsidR="008D2779" w:rsidRPr="006A3178">
        <w:rPr>
          <w:rFonts w:ascii="Times New Roman" w:hAnsi="Times New Roman" w:cs="Times New Roman"/>
          <w:sz w:val="24"/>
          <w:szCs w:val="24"/>
        </w:rPr>
        <w:t>,</w:t>
      </w:r>
      <w:r w:rsidR="00FE0523" w:rsidRPr="006A3178">
        <w:rPr>
          <w:rFonts w:ascii="Times New Roman" w:hAnsi="Times New Roman" w:cs="Times New Roman"/>
          <w:sz w:val="24"/>
          <w:szCs w:val="24"/>
        </w:rPr>
        <w:t xml:space="preserve"> prohibit </w:t>
      </w:r>
      <w:r w:rsidR="00826DDA" w:rsidRPr="006A3178">
        <w:rPr>
          <w:rFonts w:ascii="Times New Roman" w:hAnsi="Times New Roman" w:cs="Times New Roman"/>
          <w:sz w:val="24"/>
          <w:szCs w:val="24"/>
        </w:rPr>
        <w:t xml:space="preserve">coercive practices like those noted in </w:t>
      </w:r>
      <w:r w:rsidR="00716353" w:rsidRPr="006A3178">
        <w:rPr>
          <w:rFonts w:ascii="Times New Roman" w:hAnsi="Times New Roman" w:cs="Times New Roman"/>
          <w:sz w:val="24"/>
          <w:szCs w:val="24"/>
        </w:rPr>
        <w:t>the UN literature</w:t>
      </w:r>
      <w:r w:rsidR="00887D05" w:rsidRPr="006A3178">
        <w:rPr>
          <w:rFonts w:ascii="Times New Roman" w:hAnsi="Times New Roman" w:cs="Times New Roman"/>
          <w:sz w:val="24"/>
          <w:szCs w:val="24"/>
        </w:rPr>
        <w:t>—</w:t>
      </w:r>
      <w:r w:rsidR="00716353" w:rsidRPr="006A3178">
        <w:rPr>
          <w:rFonts w:ascii="Times New Roman" w:hAnsi="Times New Roman" w:cs="Times New Roman"/>
          <w:sz w:val="24"/>
          <w:szCs w:val="24"/>
        </w:rPr>
        <w:t>electroshock therapy, involuntary confinement</w:t>
      </w:r>
      <w:r w:rsidR="00B922A6" w:rsidRPr="006A3178">
        <w:rPr>
          <w:rFonts w:ascii="Times New Roman" w:hAnsi="Times New Roman" w:cs="Times New Roman"/>
          <w:sz w:val="24"/>
          <w:szCs w:val="24"/>
        </w:rPr>
        <w:t>, abuse, etc.</w:t>
      </w:r>
      <w:r w:rsidR="00887D05" w:rsidRPr="006A3178">
        <w:rPr>
          <w:rFonts w:ascii="Times New Roman" w:hAnsi="Times New Roman" w:cs="Times New Roman"/>
          <w:sz w:val="24"/>
          <w:szCs w:val="24"/>
        </w:rPr>
        <w:t xml:space="preserve">—without </w:t>
      </w:r>
      <w:r w:rsidR="00DB65BA" w:rsidRPr="006A3178">
        <w:rPr>
          <w:rFonts w:ascii="Times New Roman" w:hAnsi="Times New Roman" w:cs="Times New Roman"/>
          <w:sz w:val="24"/>
          <w:szCs w:val="24"/>
        </w:rPr>
        <w:t xml:space="preserve">limiting </w:t>
      </w:r>
      <w:r w:rsidR="008D44A5" w:rsidRPr="006A3178">
        <w:rPr>
          <w:rFonts w:ascii="Times New Roman" w:hAnsi="Times New Roman" w:cs="Times New Roman"/>
          <w:sz w:val="24"/>
          <w:szCs w:val="24"/>
        </w:rPr>
        <w:t xml:space="preserve">circumscribing </w:t>
      </w:r>
      <w:r w:rsidR="0040745A" w:rsidRPr="006A3178">
        <w:rPr>
          <w:rFonts w:ascii="Times New Roman" w:hAnsi="Times New Roman" w:cs="Times New Roman"/>
          <w:sz w:val="24"/>
          <w:szCs w:val="24"/>
        </w:rPr>
        <w:t xml:space="preserve">human rights like free expression, self-determination and parental authority. </w:t>
      </w:r>
      <w:r w:rsidR="003E5991" w:rsidRPr="006A3178">
        <w:rPr>
          <w:rFonts w:ascii="Times New Roman" w:hAnsi="Times New Roman" w:cs="Times New Roman"/>
          <w:sz w:val="24"/>
          <w:szCs w:val="24"/>
        </w:rPr>
        <w:t xml:space="preserve">The same cannot be </w:t>
      </w:r>
      <w:r w:rsidR="003E5991" w:rsidRPr="006A3178">
        <w:rPr>
          <w:rFonts w:ascii="Times New Roman" w:hAnsi="Times New Roman" w:cs="Times New Roman"/>
          <w:sz w:val="24"/>
          <w:szCs w:val="24"/>
        </w:rPr>
        <w:lastRenderedPageBreak/>
        <w:t xml:space="preserve">said of </w:t>
      </w:r>
      <w:r w:rsidR="00F14DD5" w:rsidRPr="006A3178">
        <w:rPr>
          <w:rFonts w:ascii="Times New Roman" w:hAnsi="Times New Roman" w:cs="Times New Roman"/>
          <w:sz w:val="24"/>
          <w:szCs w:val="24"/>
        </w:rPr>
        <w:t xml:space="preserve">prohibitions on “talk therapy” </w:t>
      </w:r>
      <w:r w:rsidR="00E56D0C" w:rsidRPr="006A3178">
        <w:rPr>
          <w:rFonts w:ascii="Times New Roman" w:hAnsi="Times New Roman" w:cs="Times New Roman"/>
          <w:sz w:val="24"/>
          <w:szCs w:val="24"/>
        </w:rPr>
        <w:t xml:space="preserve">directed by a client </w:t>
      </w:r>
      <w:r w:rsidR="00382CF2" w:rsidRPr="006A3178">
        <w:rPr>
          <w:rFonts w:ascii="Times New Roman" w:hAnsi="Times New Roman" w:cs="Times New Roman"/>
          <w:sz w:val="24"/>
          <w:szCs w:val="24"/>
        </w:rPr>
        <w:t xml:space="preserve">to explore ways to reconcile sexual orientation and gender identity </w:t>
      </w:r>
      <w:r w:rsidR="0069555C" w:rsidRPr="006A3178">
        <w:rPr>
          <w:rFonts w:ascii="Times New Roman" w:hAnsi="Times New Roman" w:cs="Times New Roman"/>
          <w:sz w:val="24"/>
          <w:szCs w:val="24"/>
        </w:rPr>
        <w:t>with</w:t>
      </w:r>
      <w:r w:rsidR="006F1464" w:rsidRPr="006A3178">
        <w:rPr>
          <w:rFonts w:ascii="Times New Roman" w:hAnsi="Times New Roman" w:cs="Times New Roman"/>
          <w:sz w:val="24"/>
          <w:szCs w:val="24"/>
        </w:rPr>
        <w:t xml:space="preserve"> other core traits</w:t>
      </w:r>
      <w:r w:rsidR="00592A8F" w:rsidRPr="006A3178">
        <w:rPr>
          <w:rFonts w:ascii="Times New Roman" w:hAnsi="Times New Roman" w:cs="Times New Roman"/>
          <w:sz w:val="24"/>
          <w:szCs w:val="24"/>
        </w:rPr>
        <w:t xml:space="preserve"> and commitments of that client.</w:t>
      </w:r>
    </w:p>
    <w:p w14:paraId="48950E81" w14:textId="195A4A8D" w:rsidR="00F03683" w:rsidRPr="006A3178" w:rsidRDefault="00F03683" w:rsidP="00FA41EF">
      <w:pPr>
        <w:spacing w:after="0" w:line="240" w:lineRule="auto"/>
        <w:jc w:val="both"/>
        <w:rPr>
          <w:rFonts w:ascii="Times New Roman" w:hAnsi="Times New Roman" w:cs="Times New Roman"/>
          <w:sz w:val="24"/>
          <w:szCs w:val="24"/>
        </w:rPr>
      </w:pPr>
    </w:p>
    <w:p w14:paraId="37EAB4FA" w14:textId="47B5604A" w:rsidR="00F03683" w:rsidRPr="006A3178" w:rsidRDefault="00F03683" w:rsidP="00335E23">
      <w:pPr>
        <w:spacing w:after="0"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For a more extended discussion, </w:t>
      </w:r>
      <w:r w:rsidR="00335E23" w:rsidRPr="006A3178">
        <w:rPr>
          <w:rFonts w:ascii="Times New Roman" w:hAnsi="Times New Roman" w:cs="Times New Roman"/>
          <w:sz w:val="24"/>
          <w:szCs w:val="24"/>
        </w:rPr>
        <w:t>see “</w:t>
      </w:r>
      <w:hyperlink r:id="rId8" w:history="1">
        <w:r w:rsidR="00335E23" w:rsidRPr="00B34847">
          <w:rPr>
            <w:rStyle w:val="Hyperlink"/>
            <w:rFonts w:ascii="Times New Roman" w:hAnsi="Times New Roman" w:cs="Times New Roman"/>
            <w:sz w:val="24"/>
            <w:szCs w:val="24"/>
          </w:rPr>
          <w:t xml:space="preserve">How Laws Banning </w:t>
        </w:r>
        <w:r w:rsidR="00D170CD" w:rsidRPr="00B34847">
          <w:rPr>
            <w:rStyle w:val="Hyperlink"/>
            <w:rFonts w:ascii="Times New Roman" w:hAnsi="Times New Roman" w:cs="Times New Roman"/>
            <w:sz w:val="24"/>
            <w:szCs w:val="24"/>
          </w:rPr>
          <w:t xml:space="preserve">Non-Coercive </w:t>
        </w:r>
        <w:r w:rsidR="00335E23" w:rsidRPr="00B34847">
          <w:rPr>
            <w:rStyle w:val="Hyperlink"/>
            <w:rFonts w:ascii="Times New Roman" w:hAnsi="Times New Roman" w:cs="Times New Roman"/>
            <w:sz w:val="24"/>
            <w:szCs w:val="24"/>
          </w:rPr>
          <w:t>Therapy are Harmful and Violate Fundamental Human Rights</w:t>
        </w:r>
      </w:hyperlink>
      <w:r w:rsidR="00D170CD" w:rsidRPr="006A3178">
        <w:rPr>
          <w:rFonts w:ascii="Times New Roman" w:hAnsi="Times New Roman" w:cs="Times New Roman"/>
          <w:sz w:val="24"/>
          <w:szCs w:val="24"/>
        </w:rPr>
        <w:t>.</w:t>
      </w:r>
      <w:r w:rsidR="00335E23" w:rsidRPr="006A3178">
        <w:rPr>
          <w:rFonts w:ascii="Times New Roman" w:hAnsi="Times New Roman" w:cs="Times New Roman"/>
          <w:sz w:val="24"/>
          <w:szCs w:val="24"/>
        </w:rPr>
        <w:t>”</w:t>
      </w:r>
      <w:r w:rsidR="00460842">
        <w:rPr>
          <w:rStyle w:val="FootnoteReference"/>
          <w:rFonts w:ascii="Times New Roman" w:hAnsi="Times New Roman" w:cs="Times New Roman"/>
          <w:sz w:val="24"/>
          <w:szCs w:val="24"/>
        </w:rPr>
        <w:footnoteReference w:id="1"/>
      </w:r>
    </w:p>
    <w:p w14:paraId="1DE90998" w14:textId="337DF9D6" w:rsidR="002D5759" w:rsidRPr="006A3178" w:rsidRDefault="002D5759" w:rsidP="00FA41EF">
      <w:pPr>
        <w:spacing w:after="0" w:line="240" w:lineRule="auto"/>
        <w:jc w:val="both"/>
        <w:rPr>
          <w:rFonts w:ascii="Times New Roman" w:hAnsi="Times New Roman" w:cs="Times New Roman"/>
          <w:sz w:val="24"/>
          <w:szCs w:val="24"/>
        </w:rPr>
      </w:pPr>
    </w:p>
    <w:p w14:paraId="7DB50F45" w14:textId="4DBFD0E2" w:rsidR="006D4D1F" w:rsidRPr="006A3178" w:rsidRDefault="00E20C7E" w:rsidP="00FA41EF">
      <w:pPr>
        <w:spacing w:line="240" w:lineRule="auto"/>
        <w:jc w:val="both"/>
        <w:rPr>
          <w:rFonts w:ascii="Times New Roman" w:hAnsi="Times New Roman" w:cs="Times New Roman"/>
          <w:sz w:val="24"/>
          <w:szCs w:val="24"/>
        </w:rPr>
      </w:pPr>
      <w:r w:rsidRPr="006A3178">
        <w:rPr>
          <w:rFonts w:ascii="Times New Roman" w:hAnsi="Times New Roman" w:cs="Times New Roman"/>
          <w:sz w:val="24"/>
          <w:szCs w:val="24"/>
        </w:rPr>
        <w:t xml:space="preserve">In summary, </w:t>
      </w:r>
      <w:r w:rsidR="003C5816" w:rsidRPr="006A3178">
        <w:rPr>
          <w:rFonts w:ascii="Times New Roman" w:hAnsi="Times New Roman" w:cs="Times New Roman"/>
          <w:sz w:val="24"/>
          <w:szCs w:val="24"/>
        </w:rPr>
        <w:t>your report would make an important con</w:t>
      </w:r>
      <w:r w:rsidR="00981554" w:rsidRPr="006A3178">
        <w:rPr>
          <w:rFonts w:ascii="Times New Roman" w:hAnsi="Times New Roman" w:cs="Times New Roman"/>
          <w:sz w:val="24"/>
          <w:szCs w:val="24"/>
        </w:rPr>
        <w:t>t</w:t>
      </w:r>
      <w:r w:rsidR="003C5816" w:rsidRPr="006A3178">
        <w:rPr>
          <w:rFonts w:ascii="Times New Roman" w:hAnsi="Times New Roman" w:cs="Times New Roman"/>
          <w:sz w:val="24"/>
          <w:szCs w:val="24"/>
        </w:rPr>
        <w:t>r</w:t>
      </w:r>
      <w:r w:rsidR="00981554" w:rsidRPr="006A3178">
        <w:rPr>
          <w:rFonts w:ascii="Times New Roman" w:hAnsi="Times New Roman" w:cs="Times New Roman"/>
          <w:sz w:val="24"/>
          <w:szCs w:val="24"/>
        </w:rPr>
        <w:t>i</w:t>
      </w:r>
      <w:r w:rsidR="003C5816" w:rsidRPr="006A3178">
        <w:rPr>
          <w:rFonts w:ascii="Times New Roman" w:hAnsi="Times New Roman" w:cs="Times New Roman"/>
          <w:sz w:val="24"/>
          <w:szCs w:val="24"/>
        </w:rPr>
        <w:t xml:space="preserve">bution to </w:t>
      </w:r>
      <w:r w:rsidR="0055789B" w:rsidRPr="006A3178">
        <w:rPr>
          <w:rFonts w:ascii="Times New Roman" w:hAnsi="Times New Roman" w:cs="Times New Roman"/>
          <w:sz w:val="24"/>
          <w:szCs w:val="24"/>
        </w:rPr>
        <w:t>prot</w:t>
      </w:r>
      <w:r w:rsidR="00BB01F5" w:rsidRPr="006A3178">
        <w:rPr>
          <w:rFonts w:ascii="Times New Roman" w:hAnsi="Times New Roman" w:cs="Times New Roman"/>
          <w:sz w:val="24"/>
          <w:szCs w:val="24"/>
        </w:rPr>
        <w:t xml:space="preserve">ecting </w:t>
      </w:r>
      <w:r w:rsidR="009B2320" w:rsidRPr="006A3178">
        <w:rPr>
          <w:rFonts w:ascii="Times New Roman" w:hAnsi="Times New Roman" w:cs="Times New Roman"/>
          <w:sz w:val="24"/>
          <w:szCs w:val="24"/>
        </w:rPr>
        <w:t xml:space="preserve">freedom and </w:t>
      </w:r>
      <w:r w:rsidR="00BB01F5" w:rsidRPr="006A3178">
        <w:rPr>
          <w:rFonts w:ascii="Times New Roman" w:hAnsi="Times New Roman" w:cs="Times New Roman"/>
          <w:sz w:val="24"/>
          <w:szCs w:val="24"/>
        </w:rPr>
        <w:t xml:space="preserve">equality </w:t>
      </w:r>
      <w:r w:rsidR="00E84F3A" w:rsidRPr="006A3178">
        <w:rPr>
          <w:rFonts w:ascii="Times New Roman" w:hAnsi="Times New Roman" w:cs="Times New Roman"/>
          <w:sz w:val="24"/>
          <w:szCs w:val="24"/>
        </w:rPr>
        <w:t>“</w:t>
      </w:r>
      <w:r w:rsidR="00BB01F5" w:rsidRPr="006A3178">
        <w:rPr>
          <w:rFonts w:ascii="Times New Roman" w:hAnsi="Times New Roman" w:cs="Times New Roman"/>
          <w:sz w:val="24"/>
          <w:szCs w:val="24"/>
        </w:rPr>
        <w:t xml:space="preserve">in </w:t>
      </w:r>
      <w:r w:rsidR="00E84F3A" w:rsidRPr="006A3178">
        <w:rPr>
          <w:rFonts w:ascii="Times New Roman" w:hAnsi="Times New Roman" w:cs="Times New Roman"/>
          <w:sz w:val="24"/>
          <w:szCs w:val="24"/>
        </w:rPr>
        <w:t>dignity and rights”</w:t>
      </w:r>
      <w:r w:rsidR="00EC6C01" w:rsidRPr="006A3178">
        <w:rPr>
          <w:rFonts w:ascii="Times New Roman" w:hAnsi="Times New Roman" w:cs="Times New Roman"/>
          <w:sz w:val="24"/>
          <w:szCs w:val="24"/>
        </w:rPr>
        <w:t xml:space="preserve"> </w:t>
      </w:r>
      <w:r w:rsidR="00EB4CDB" w:rsidRPr="006A3178">
        <w:rPr>
          <w:rFonts w:ascii="Times New Roman" w:hAnsi="Times New Roman" w:cs="Times New Roman"/>
          <w:sz w:val="24"/>
          <w:szCs w:val="24"/>
        </w:rPr>
        <w:t xml:space="preserve">(UDHR, art. 1) </w:t>
      </w:r>
      <w:r w:rsidR="00AD4FEA" w:rsidRPr="006A3178">
        <w:rPr>
          <w:rFonts w:ascii="Times New Roman" w:hAnsi="Times New Roman" w:cs="Times New Roman"/>
          <w:sz w:val="24"/>
          <w:szCs w:val="24"/>
        </w:rPr>
        <w:t xml:space="preserve">by </w:t>
      </w:r>
      <w:r w:rsidR="00404248" w:rsidRPr="006A3178">
        <w:rPr>
          <w:rFonts w:ascii="Times New Roman" w:hAnsi="Times New Roman" w:cs="Times New Roman"/>
          <w:sz w:val="24"/>
          <w:szCs w:val="24"/>
        </w:rPr>
        <w:t>carefully differentiating between</w:t>
      </w:r>
      <w:r w:rsidR="00546026" w:rsidRPr="006A3178">
        <w:rPr>
          <w:rFonts w:ascii="Times New Roman" w:hAnsi="Times New Roman" w:cs="Times New Roman"/>
          <w:sz w:val="24"/>
          <w:szCs w:val="24"/>
        </w:rPr>
        <w:t xml:space="preserve"> coercive and abusive practices and those that respect client self-determinatio</w:t>
      </w:r>
      <w:r w:rsidR="00AD4FEA" w:rsidRPr="006A3178">
        <w:rPr>
          <w:rFonts w:ascii="Times New Roman" w:hAnsi="Times New Roman" w:cs="Times New Roman"/>
          <w:sz w:val="24"/>
          <w:szCs w:val="24"/>
        </w:rPr>
        <w:t xml:space="preserve">n and encouraging states to </w:t>
      </w:r>
      <w:r w:rsidR="006D4D1F" w:rsidRPr="006A3178">
        <w:rPr>
          <w:rFonts w:ascii="Times New Roman" w:hAnsi="Times New Roman" w:cs="Times New Roman"/>
          <w:sz w:val="24"/>
          <w:szCs w:val="24"/>
        </w:rPr>
        <w:t>adopt laws that reflect that distinction.</w:t>
      </w:r>
      <w:r w:rsidR="00F0379D" w:rsidRPr="006A3178">
        <w:rPr>
          <w:rFonts w:ascii="Times New Roman" w:hAnsi="Times New Roman" w:cs="Times New Roman"/>
          <w:sz w:val="24"/>
          <w:szCs w:val="24"/>
        </w:rPr>
        <w:t xml:space="preserve"> </w:t>
      </w:r>
    </w:p>
    <w:p w14:paraId="7B529864" w14:textId="399A6AF2" w:rsidR="006D4D1F" w:rsidRPr="006A3178" w:rsidRDefault="006D4D1F" w:rsidP="00FA41EF">
      <w:pPr>
        <w:spacing w:after="0" w:line="240" w:lineRule="auto"/>
        <w:rPr>
          <w:rFonts w:ascii="Times New Roman" w:hAnsi="Times New Roman" w:cs="Times New Roman"/>
          <w:sz w:val="24"/>
          <w:szCs w:val="24"/>
        </w:rPr>
      </w:pPr>
      <w:r w:rsidRPr="006A3178">
        <w:rPr>
          <w:rFonts w:ascii="Times New Roman" w:hAnsi="Times New Roman" w:cs="Times New Roman"/>
          <w:sz w:val="24"/>
          <w:szCs w:val="24"/>
        </w:rPr>
        <w:t>Sincerely,</w:t>
      </w:r>
    </w:p>
    <w:p w14:paraId="74058D2B" w14:textId="1405A0DC" w:rsidR="006D4D1F" w:rsidRPr="006A3178" w:rsidRDefault="006D4D1F" w:rsidP="00FA41EF">
      <w:pPr>
        <w:spacing w:after="0" w:line="240" w:lineRule="auto"/>
        <w:rPr>
          <w:rFonts w:ascii="Times New Roman" w:hAnsi="Times New Roman" w:cs="Times New Roman"/>
          <w:sz w:val="24"/>
          <w:szCs w:val="24"/>
        </w:rPr>
      </w:pPr>
    </w:p>
    <w:p w14:paraId="738FC10B" w14:textId="113C5982" w:rsidR="008A4E12" w:rsidRPr="006A3178" w:rsidRDefault="006D4D1F" w:rsidP="00FA41EF">
      <w:pPr>
        <w:spacing w:after="0" w:line="240" w:lineRule="auto"/>
        <w:rPr>
          <w:rFonts w:ascii="Times New Roman" w:hAnsi="Times New Roman" w:cs="Times New Roman"/>
          <w:sz w:val="24"/>
          <w:szCs w:val="24"/>
        </w:rPr>
      </w:pPr>
      <w:r w:rsidRPr="006A3178">
        <w:rPr>
          <w:rFonts w:ascii="Times New Roman" w:hAnsi="Times New Roman" w:cs="Times New Roman"/>
          <w:sz w:val="24"/>
          <w:szCs w:val="24"/>
        </w:rPr>
        <w:t>Family Watch International</w:t>
      </w:r>
    </w:p>
    <w:sectPr w:rsidR="008A4E12" w:rsidRPr="006A31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60D4" w14:textId="77777777" w:rsidR="00C37BA7" w:rsidRDefault="00C37BA7" w:rsidP="008C6AD4">
      <w:pPr>
        <w:spacing w:after="0" w:line="240" w:lineRule="auto"/>
      </w:pPr>
      <w:r>
        <w:separator/>
      </w:r>
    </w:p>
  </w:endnote>
  <w:endnote w:type="continuationSeparator" w:id="0">
    <w:p w14:paraId="48C54A31" w14:textId="77777777" w:rsidR="00C37BA7" w:rsidRDefault="00C37BA7" w:rsidP="008C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798540"/>
      <w:docPartObj>
        <w:docPartGallery w:val="Page Numbers (Bottom of Page)"/>
        <w:docPartUnique/>
      </w:docPartObj>
    </w:sdtPr>
    <w:sdtEndPr>
      <w:rPr>
        <w:noProof/>
      </w:rPr>
    </w:sdtEndPr>
    <w:sdtContent>
      <w:p w14:paraId="1F64EEBC" w14:textId="45C7A1F7" w:rsidR="008C6AD4" w:rsidRDefault="008C6A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14EEB" w14:textId="77777777" w:rsidR="008C6AD4" w:rsidRDefault="008C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2A37" w14:textId="77777777" w:rsidR="00C37BA7" w:rsidRDefault="00C37BA7" w:rsidP="008C6AD4">
      <w:pPr>
        <w:spacing w:after="0" w:line="240" w:lineRule="auto"/>
      </w:pPr>
      <w:r>
        <w:separator/>
      </w:r>
    </w:p>
  </w:footnote>
  <w:footnote w:type="continuationSeparator" w:id="0">
    <w:p w14:paraId="43C063C3" w14:textId="77777777" w:rsidR="00C37BA7" w:rsidRDefault="00C37BA7" w:rsidP="008C6AD4">
      <w:pPr>
        <w:spacing w:after="0" w:line="240" w:lineRule="auto"/>
      </w:pPr>
      <w:r>
        <w:continuationSeparator/>
      </w:r>
    </w:p>
  </w:footnote>
  <w:footnote w:id="1">
    <w:p w14:paraId="143BCF14" w14:textId="76A4D231" w:rsidR="00460842" w:rsidRDefault="00460842">
      <w:pPr>
        <w:pStyle w:val="FootnoteText"/>
      </w:pPr>
      <w:r>
        <w:rPr>
          <w:rStyle w:val="FootnoteReference"/>
        </w:rPr>
        <w:footnoteRef/>
      </w:r>
      <w:r>
        <w:t xml:space="preserve"> Available at </w:t>
      </w:r>
      <w:hyperlink r:id="rId1" w:history="1">
        <w:r>
          <w:rPr>
            <w:rStyle w:val="Hyperlink"/>
          </w:rPr>
          <w:t>https://familywatch.org/wp-content/uploads/sites/5/2019</w:t>
        </w:r>
        <w:bookmarkStart w:id="0" w:name="_GoBack"/>
        <w:bookmarkEnd w:id="0"/>
        <w:r>
          <w:rPr>
            <w:rStyle w:val="Hyperlink"/>
          </w:rPr>
          <w:t>/</w:t>
        </w:r>
        <w:r>
          <w:rPr>
            <w:rStyle w:val="Hyperlink"/>
          </w:rPr>
          <w:t>12/How_Laws_Banning_Sexual_</w:t>
        </w:r>
        <w:r>
          <w:rPr>
            <w:rStyle w:val="Hyperlink"/>
          </w:rPr>
          <w:t>‌</w:t>
        </w:r>
        <w:r>
          <w:rPr>
            <w:rStyle w:val="Hyperlink"/>
          </w:rPr>
          <w:t>Reorientation_Therapy_are_Harmful_and_Violate_Human_Rights_website_12-17-19.pdf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04"/>
    <w:rsid w:val="00001AA7"/>
    <w:rsid w:val="00015E67"/>
    <w:rsid w:val="00016BE0"/>
    <w:rsid w:val="00022198"/>
    <w:rsid w:val="0002729B"/>
    <w:rsid w:val="00031A41"/>
    <w:rsid w:val="00036A1A"/>
    <w:rsid w:val="0004160F"/>
    <w:rsid w:val="00042A1B"/>
    <w:rsid w:val="000567D2"/>
    <w:rsid w:val="0006571B"/>
    <w:rsid w:val="00084841"/>
    <w:rsid w:val="00085D40"/>
    <w:rsid w:val="000869BA"/>
    <w:rsid w:val="00090D6A"/>
    <w:rsid w:val="000972E5"/>
    <w:rsid w:val="000A4668"/>
    <w:rsid w:val="000B73D9"/>
    <w:rsid w:val="000B785A"/>
    <w:rsid w:val="000C3FAB"/>
    <w:rsid w:val="000D4185"/>
    <w:rsid w:val="000D5214"/>
    <w:rsid w:val="000D6402"/>
    <w:rsid w:val="000E0CCC"/>
    <w:rsid w:val="000F366F"/>
    <w:rsid w:val="000F678D"/>
    <w:rsid w:val="000F7626"/>
    <w:rsid w:val="00102FB7"/>
    <w:rsid w:val="00110501"/>
    <w:rsid w:val="00123A68"/>
    <w:rsid w:val="001261A6"/>
    <w:rsid w:val="0013364E"/>
    <w:rsid w:val="00133BC8"/>
    <w:rsid w:val="00142769"/>
    <w:rsid w:val="0014353B"/>
    <w:rsid w:val="00145D8D"/>
    <w:rsid w:val="0015209D"/>
    <w:rsid w:val="00156D40"/>
    <w:rsid w:val="00157029"/>
    <w:rsid w:val="00166CC3"/>
    <w:rsid w:val="0016781C"/>
    <w:rsid w:val="00176D69"/>
    <w:rsid w:val="00180803"/>
    <w:rsid w:val="001921B5"/>
    <w:rsid w:val="001944F9"/>
    <w:rsid w:val="00197263"/>
    <w:rsid w:val="001B59BE"/>
    <w:rsid w:val="001B76B0"/>
    <w:rsid w:val="001B76E0"/>
    <w:rsid w:val="001B7A02"/>
    <w:rsid w:val="001C3966"/>
    <w:rsid w:val="001D7AD4"/>
    <w:rsid w:val="001E2EC2"/>
    <w:rsid w:val="001E3754"/>
    <w:rsid w:val="001F6343"/>
    <w:rsid w:val="001F7034"/>
    <w:rsid w:val="00203314"/>
    <w:rsid w:val="00210667"/>
    <w:rsid w:val="00213D55"/>
    <w:rsid w:val="002226D1"/>
    <w:rsid w:val="00232651"/>
    <w:rsid w:val="002335A9"/>
    <w:rsid w:val="00235B85"/>
    <w:rsid w:val="0023778D"/>
    <w:rsid w:val="00246978"/>
    <w:rsid w:val="00252566"/>
    <w:rsid w:val="00262183"/>
    <w:rsid w:val="00262B89"/>
    <w:rsid w:val="002773B6"/>
    <w:rsid w:val="00277B62"/>
    <w:rsid w:val="00282D53"/>
    <w:rsid w:val="00282D98"/>
    <w:rsid w:val="002832A9"/>
    <w:rsid w:val="002A5605"/>
    <w:rsid w:val="002A7D8E"/>
    <w:rsid w:val="002B422B"/>
    <w:rsid w:val="002B6EE7"/>
    <w:rsid w:val="002D5759"/>
    <w:rsid w:val="002D682B"/>
    <w:rsid w:val="002E1924"/>
    <w:rsid w:val="002E32EB"/>
    <w:rsid w:val="002E352D"/>
    <w:rsid w:val="002E73F0"/>
    <w:rsid w:val="002E7583"/>
    <w:rsid w:val="002F36DA"/>
    <w:rsid w:val="002F6236"/>
    <w:rsid w:val="003057D9"/>
    <w:rsid w:val="00317767"/>
    <w:rsid w:val="0032047A"/>
    <w:rsid w:val="0032107D"/>
    <w:rsid w:val="003334E4"/>
    <w:rsid w:val="0033450F"/>
    <w:rsid w:val="003349D0"/>
    <w:rsid w:val="00335E23"/>
    <w:rsid w:val="003426E7"/>
    <w:rsid w:val="00345775"/>
    <w:rsid w:val="003636A2"/>
    <w:rsid w:val="003704D7"/>
    <w:rsid w:val="00372E40"/>
    <w:rsid w:val="0037424F"/>
    <w:rsid w:val="003758BB"/>
    <w:rsid w:val="00382CF2"/>
    <w:rsid w:val="0038726E"/>
    <w:rsid w:val="003945E9"/>
    <w:rsid w:val="003C5816"/>
    <w:rsid w:val="003D0F19"/>
    <w:rsid w:val="003D1528"/>
    <w:rsid w:val="003D4129"/>
    <w:rsid w:val="003E1F0C"/>
    <w:rsid w:val="003E2460"/>
    <w:rsid w:val="003E5991"/>
    <w:rsid w:val="003F0576"/>
    <w:rsid w:val="003F1B84"/>
    <w:rsid w:val="003F67B1"/>
    <w:rsid w:val="003F6B73"/>
    <w:rsid w:val="004026F9"/>
    <w:rsid w:val="00402C46"/>
    <w:rsid w:val="00404248"/>
    <w:rsid w:val="00405C58"/>
    <w:rsid w:val="0040745A"/>
    <w:rsid w:val="00411673"/>
    <w:rsid w:val="0043351F"/>
    <w:rsid w:val="004341DC"/>
    <w:rsid w:val="00444EE4"/>
    <w:rsid w:val="00445F8C"/>
    <w:rsid w:val="00460842"/>
    <w:rsid w:val="00471AAC"/>
    <w:rsid w:val="00472F3E"/>
    <w:rsid w:val="00491D65"/>
    <w:rsid w:val="0049340F"/>
    <w:rsid w:val="004A2D03"/>
    <w:rsid w:val="004A6DCF"/>
    <w:rsid w:val="004B0D81"/>
    <w:rsid w:val="004B3285"/>
    <w:rsid w:val="004B57DB"/>
    <w:rsid w:val="004B6569"/>
    <w:rsid w:val="004B7661"/>
    <w:rsid w:val="004C090D"/>
    <w:rsid w:val="004C3327"/>
    <w:rsid w:val="004C3C02"/>
    <w:rsid w:val="004C5D3C"/>
    <w:rsid w:val="004D2A84"/>
    <w:rsid w:val="004E1505"/>
    <w:rsid w:val="004F6336"/>
    <w:rsid w:val="005110D4"/>
    <w:rsid w:val="005145DC"/>
    <w:rsid w:val="00524E8F"/>
    <w:rsid w:val="005275EC"/>
    <w:rsid w:val="005306B1"/>
    <w:rsid w:val="0053548B"/>
    <w:rsid w:val="00537273"/>
    <w:rsid w:val="00542213"/>
    <w:rsid w:val="0054557F"/>
    <w:rsid w:val="00546026"/>
    <w:rsid w:val="005460B3"/>
    <w:rsid w:val="0055789B"/>
    <w:rsid w:val="005654D2"/>
    <w:rsid w:val="00565867"/>
    <w:rsid w:val="0057608E"/>
    <w:rsid w:val="00583770"/>
    <w:rsid w:val="00592A8F"/>
    <w:rsid w:val="005953B4"/>
    <w:rsid w:val="005A0E77"/>
    <w:rsid w:val="005B5014"/>
    <w:rsid w:val="005C7E40"/>
    <w:rsid w:val="005E2A42"/>
    <w:rsid w:val="005F05AB"/>
    <w:rsid w:val="005F3BF5"/>
    <w:rsid w:val="005F7AE5"/>
    <w:rsid w:val="00603D93"/>
    <w:rsid w:val="006115D6"/>
    <w:rsid w:val="00615861"/>
    <w:rsid w:val="00616085"/>
    <w:rsid w:val="00616BA9"/>
    <w:rsid w:val="006251E2"/>
    <w:rsid w:val="006348AA"/>
    <w:rsid w:val="00636282"/>
    <w:rsid w:val="00640531"/>
    <w:rsid w:val="00650991"/>
    <w:rsid w:val="00660E74"/>
    <w:rsid w:val="0066163F"/>
    <w:rsid w:val="00663BCE"/>
    <w:rsid w:val="0069505A"/>
    <w:rsid w:val="0069555C"/>
    <w:rsid w:val="00696AA7"/>
    <w:rsid w:val="006A05E5"/>
    <w:rsid w:val="006A12D3"/>
    <w:rsid w:val="006A3178"/>
    <w:rsid w:val="006A4652"/>
    <w:rsid w:val="006B166D"/>
    <w:rsid w:val="006B3584"/>
    <w:rsid w:val="006D02F8"/>
    <w:rsid w:val="006D4D1F"/>
    <w:rsid w:val="006D59B1"/>
    <w:rsid w:val="006E07A9"/>
    <w:rsid w:val="006E67BD"/>
    <w:rsid w:val="006F1464"/>
    <w:rsid w:val="00700468"/>
    <w:rsid w:val="00702E74"/>
    <w:rsid w:val="007030E8"/>
    <w:rsid w:val="00712912"/>
    <w:rsid w:val="00716353"/>
    <w:rsid w:val="00732FDB"/>
    <w:rsid w:val="00733016"/>
    <w:rsid w:val="0073725F"/>
    <w:rsid w:val="007374D2"/>
    <w:rsid w:val="00751DB7"/>
    <w:rsid w:val="00762BBC"/>
    <w:rsid w:val="00765B38"/>
    <w:rsid w:val="00771A8E"/>
    <w:rsid w:val="00772B73"/>
    <w:rsid w:val="00773494"/>
    <w:rsid w:val="007954D0"/>
    <w:rsid w:val="00797F1E"/>
    <w:rsid w:val="007A6344"/>
    <w:rsid w:val="007A75F7"/>
    <w:rsid w:val="007B1936"/>
    <w:rsid w:val="007B4D06"/>
    <w:rsid w:val="007C23BE"/>
    <w:rsid w:val="007C53E8"/>
    <w:rsid w:val="007C590F"/>
    <w:rsid w:val="007D2496"/>
    <w:rsid w:val="007E099E"/>
    <w:rsid w:val="007E0B4D"/>
    <w:rsid w:val="007E0E30"/>
    <w:rsid w:val="007F6616"/>
    <w:rsid w:val="008019A2"/>
    <w:rsid w:val="008023B4"/>
    <w:rsid w:val="00805229"/>
    <w:rsid w:val="00805405"/>
    <w:rsid w:val="00805543"/>
    <w:rsid w:val="00807286"/>
    <w:rsid w:val="00813C04"/>
    <w:rsid w:val="00815507"/>
    <w:rsid w:val="00826DDA"/>
    <w:rsid w:val="0084188C"/>
    <w:rsid w:val="00846919"/>
    <w:rsid w:val="00854B81"/>
    <w:rsid w:val="00857616"/>
    <w:rsid w:val="00866797"/>
    <w:rsid w:val="0086764A"/>
    <w:rsid w:val="00874BC2"/>
    <w:rsid w:val="008839E6"/>
    <w:rsid w:val="00886559"/>
    <w:rsid w:val="00886BB5"/>
    <w:rsid w:val="00887D05"/>
    <w:rsid w:val="0089295F"/>
    <w:rsid w:val="008A21FE"/>
    <w:rsid w:val="008A4E12"/>
    <w:rsid w:val="008B1AA8"/>
    <w:rsid w:val="008C6639"/>
    <w:rsid w:val="008C6AD4"/>
    <w:rsid w:val="008D2779"/>
    <w:rsid w:val="008D44A5"/>
    <w:rsid w:val="008D5161"/>
    <w:rsid w:val="008E087F"/>
    <w:rsid w:val="008E5674"/>
    <w:rsid w:val="008F2132"/>
    <w:rsid w:val="008F3F04"/>
    <w:rsid w:val="008F7CED"/>
    <w:rsid w:val="00900E64"/>
    <w:rsid w:val="00905A76"/>
    <w:rsid w:val="00910133"/>
    <w:rsid w:val="00914470"/>
    <w:rsid w:val="00915284"/>
    <w:rsid w:val="00915D3A"/>
    <w:rsid w:val="009232DB"/>
    <w:rsid w:val="00931A13"/>
    <w:rsid w:val="00937CFC"/>
    <w:rsid w:val="0094657D"/>
    <w:rsid w:val="00946AA6"/>
    <w:rsid w:val="00946ED3"/>
    <w:rsid w:val="00951B8A"/>
    <w:rsid w:val="00955784"/>
    <w:rsid w:val="0096301C"/>
    <w:rsid w:val="00971F24"/>
    <w:rsid w:val="009747BB"/>
    <w:rsid w:val="00975739"/>
    <w:rsid w:val="00981554"/>
    <w:rsid w:val="00993F67"/>
    <w:rsid w:val="009964B2"/>
    <w:rsid w:val="0099716B"/>
    <w:rsid w:val="009A1CAD"/>
    <w:rsid w:val="009B2320"/>
    <w:rsid w:val="009B4E38"/>
    <w:rsid w:val="009C21B2"/>
    <w:rsid w:val="009C344C"/>
    <w:rsid w:val="009D2136"/>
    <w:rsid w:val="009D2CF6"/>
    <w:rsid w:val="009D2D0F"/>
    <w:rsid w:val="009D3377"/>
    <w:rsid w:val="009F3A74"/>
    <w:rsid w:val="009F3EB6"/>
    <w:rsid w:val="00A12A92"/>
    <w:rsid w:val="00A204F5"/>
    <w:rsid w:val="00A2103A"/>
    <w:rsid w:val="00A258AD"/>
    <w:rsid w:val="00A3770D"/>
    <w:rsid w:val="00A42024"/>
    <w:rsid w:val="00A4303F"/>
    <w:rsid w:val="00A64C89"/>
    <w:rsid w:val="00A7011A"/>
    <w:rsid w:val="00A90D15"/>
    <w:rsid w:val="00A946DA"/>
    <w:rsid w:val="00AA4E1C"/>
    <w:rsid w:val="00AA4F94"/>
    <w:rsid w:val="00AC064E"/>
    <w:rsid w:val="00AC40E8"/>
    <w:rsid w:val="00AD49ED"/>
    <w:rsid w:val="00AD4FEA"/>
    <w:rsid w:val="00AE12BF"/>
    <w:rsid w:val="00AE4461"/>
    <w:rsid w:val="00AF11DC"/>
    <w:rsid w:val="00AF3758"/>
    <w:rsid w:val="00AF4895"/>
    <w:rsid w:val="00B12CDF"/>
    <w:rsid w:val="00B13106"/>
    <w:rsid w:val="00B13603"/>
    <w:rsid w:val="00B169F5"/>
    <w:rsid w:val="00B308A8"/>
    <w:rsid w:val="00B34847"/>
    <w:rsid w:val="00B35806"/>
    <w:rsid w:val="00B42A0F"/>
    <w:rsid w:val="00B62168"/>
    <w:rsid w:val="00B62426"/>
    <w:rsid w:val="00B67DEC"/>
    <w:rsid w:val="00B70357"/>
    <w:rsid w:val="00B7671A"/>
    <w:rsid w:val="00B8688B"/>
    <w:rsid w:val="00B87EF9"/>
    <w:rsid w:val="00B91E3E"/>
    <w:rsid w:val="00B922A6"/>
    <w:rsid w:val="00BA42B8"/>
    <w:rsid w:val="00BB01F5"/>
    <w:rsid w:val="00BB1EEF"/>
    <w:rsid w:val="00BC5FBF"/>
    <w:rsid w:val="00BD5A30"/>
    <w:rsid w:val="00BD73B9"/>
    <w:rsid w:val="00BE5879"/>
    <w:rsid w:val="00BF0374"/>
    <w:rsid w:val="00BF3D83"/>
    <w:rsid w:val="00C00CBD"/>
    <w:rsid w:val="00C07F3E"/>
    <w:rsid w:val="00C10469"/>
    <w:rsid w:val="00C16E16"/>
    <w:rsid w:val="00C20276"/>
    <w:rsid w:val="00C31A89"/>
    <w:rsid w:val="00C32DCD"/>
    <w:rsid w:val="00C37BA7"/>
    <w:rsid w:val="00C402BD"/>
    <w:rsid w:val="00C412BF"/>
    <w:rsid w:val="00C421D2"/>
    <w:rsid w:val="00C52D55"/>
    <w:rsid w:val="00C53A4D"/>
    <w:rsid w:val="00C7254D"/>
    <w:rsid w:val="00C75CC0"/>
    <w:rsid w:val="00C82010"/>
    <w:rsid w:val="00CA0AD2"/>
    <w:rsid w:val="00CB6C18"/>
    <w:rsid w:val="00CB743C"/>
    <w:rsid w:val="00CC2DA3"/>
    <w:rsid w:val="00CD0810"/>
    <w:rsid w:val="00CD3EAA"/>
    <w:rsid w:val="00CD7BE5"/>
    <w:rsid w:val="00CE4386"/>
    <w:rsid w:val="00CE57AA"/>
    <w:rsid w:val="00CF2F65"/>
    <w:rsid w:val="00CF73C0"/>
    <w:rsid w:val="00D02DEE"/>
    <w:rsid w:val="00D03D9F"/>
    <w:rsid w:val="00D13DFC"/>
    <w:rsid w:val="00D170CD"/>
    <w:rsid w:val="00D17635"/>
    <w:rsid w:val="00D2309D"/>
    <w:rsid w:val="00D329D1"/>
    <w:rsid w:val="00D34ED5"/>
    <w:rsid w:val="00D35FB1"/>
    <w:rsid w:val="00D3707F"/>
    <w:rsid w:val="00D430AD"/>
    <w:rsid w:val="00D52BFB"/>
    <w:rsid w:val="00D62A07"/>
    <w:rsid w:val="00D6503D"/>
    <w:rsid w:val="00D665C1"/>
    <w:rsid w:val="00D86768"/>
    <w:rsid w:val="00DB65BA"/>
    <w:rsid w:val="00DB6DE6"/>
    <w:rsid w:val="00DC4604"/>
    <w:rsid w:val="00DD3DFA"/>
    <w:rsid w:val="00DD4005"/>
    <w:rsid w:val="00DD4AD4"/>
    <w:rsid w:val="00DE3449"/>
    <w:rsid w:val="00DE3C4E"/>
    <w:rsid w:val="00DE59F2"/>
    <w:rsid w:val="00DE6844"/>
    <w:rsid w:val="00DF2A83"/>
    <w:rsid w:val="00E008ED"/>
    <w:rsid w:val="00E00964"/>
    <w:rsid w:val="00E168F5"/>
    <w:rsid w:val="00E1694F"/>
    <w:rsid w:val="00E20C7E"/>
    <w:rsid w:val="00E258A0"/>
    <w:rsid w:val="00E4172B"/>
    <w:rsid w:val="00E51EAB"/>
    <w:rsid w:val="00E54D5F"/>
    <w:rsid w:val="00E55618"/>
    <w:rsid w:val="00E56D0C"/>
    <w:rsid w:val="00E64942"/>
    <w:rsid w:val="00E8353C"/>
    <w:rsid w:val="00E84F3A"/>
    <w:rsid w:val="00E91FDD"/>
    <w:rsid w:val="00E97E77"/>
    <w:rsid w:val="00EB4CDB"/>
    <w:rsid w:val="00EB5382"/>
    <w:rsid w:val="00EC454A"/>
    <w:rsid w:val="00EC6C01"/>
    <w:rsid w:val="00EE491B"/>
    <w:rsid w:val="00EF4AF1"/>
    <w:rsid w:val="00F03683"/>
    <w:rsid w:val="00F0379D"/>
    <w:rsid w:val="00F05D2E"/>
    <w:rsid w:val="00F07623"/>
    <w:rsid w:val="00F110F5"/>
    <w:rsid w:val="00F14DD5"/>
    <w:rsid w:val="00F14F23"/>
    <w:rsid w:val="00F24A44"/>
    <w:rsid w:val="00F27575"/>
    <w:rsid w:val="00F27753"/>
    <w:rsid w:val="00F30EAC"/>
    <w:rsid w:val="00F33894"/>
    <w:rsid w:val="00F35B86"/>
    <w:rsid w:val="00F3669D"/>
    <w:rsid w:val="00F44570"/>
    <w:rsid w:val="00F47A0B"/>
    <w:rsid w:val="00F57C7D"/>
    <w:rsid w:val="00F63284"/>
    <w:rsid w:val="00F63D84"/>
    <w:rsid w:val="00F65567"/>
    <w:rsid w:val="00F66E84"/>
    <w:rsid w:val="00F729E4"/>
    <w:rsid w:val="00F75558"/>
    <w:rsid w:val="00F76445"/>
    <w:rsid w:val="00F76777"/>
    <w:rsid w:val="00F90732"/>
    <w:rsid w:val="00FA1ECA"/>
    <w:rsid w:val="00FA41EF"/>
    <w:rsid w:val="00FA65B2"/>
    <w:rsid w:val="00FB5DCF"/>
    <w:rsid w:val="00FB6AF9"/>
    <w:rsid w:val="00FC2EC0"/>
    <w:rsid w:val="00FC7624"/>
    <w:rsid w:val="00FD1E6C"/>
    <w:rsid w:val="00FD43B3"/>
    <w:rsid w:val="00FD53EE"/>
    <w:rsid w:val="00FE0523"/>
    <w:rsid w:val="00FE0945"/>
    <w:rsid w:val="00FF2BE7"/>
    <w:rsid w:val="00FF32A9"/>
    <w:rsid w:val="00FF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3DF7"/>
  <w15:chartTrackingRefBased/>
  <w15:docId w15:val="{BF3CAFB3-84C4-4FAB-976B-42349E34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F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3F04"/>
    <w:rPr>
      <w:color w:val="0000FF"/>
      <w:u w:val="single"/>
    </w:rPr>
  </w:style>
  <w:style w:type="character" w:customStyle="1" w:styleId="ts-alignment-element">
    <w:name w:val="ts-alignment-element"/>
    <w:basedOn w:val="DefaultParagraphFont"/>
    <w:rsid w:val="00993F67"/>
  </w:style>
  <w:style w:type="character" w:customStyle="1" w:styleId="ts-alignment-element-highlighted">
    <w:name w:val="ts-alignment-element-highlighted"/>
    <w:basedOn w:val="DefaultParagraphFont"/>
    <w:rsid w:val="00993F67"/>
  </w:style>
  <w:style w:type="paragraph" w:styleId="HTMLPreformatted">
    <w:name w:val="HTML Preformatted"/>
    <w:basedOn w:val="Normal"/>
    <w:link w:val="HTMLPreformattedChar"/>
    <w:uiPriority w:val="99"/>
    <w:unhideWhenUsed/>
    <w:rsid w:val="0044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4EE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335A9"/>
    <w:rPr>
      <w:sz w:val="16"/>
      <w:szCs w:val="16"/>
    </w:rPr>
  </w:style>
  <w:style w:type="paragraph" w:styleId="CommentText">
    <w:name w:val="annotation text"/>
    <w:basedOn w:val="Normal"/>
    <w:link w:val="CommentTextChar"/>
    <w:uiPriority w:val="99"/>
    <w:semiHidden/>
    <w:unhideWhenUsed/>
    <w:rsid w:val="002335A9"/>
    <w:pPr>
      <w:spacing w:line="240" w:lineRule="auto"/>
    </w:pPr>
    <w:rPr>
      <w:sz w:val="20"/>
      <w:szCs w:val="20"/>
    </w:rPr>
  </w:style>
  <w:style w:type="character" w:customStyle="1" w:styleId="CommentTextChar">
    <w:name w:val="Comment Text Char"/>
    <w:basedOn w:val="DefaultParagraphFont"/>
    <w:link w:val="CommentText"/>
    <w:uiPriority w:val="99"/>
    <w:semiHidden/>
    <w:rsid w:val="002335A9"/>
    <w:rPr>
      <w:sz w:val="20"/>
      <w:szCs w:val="20"/>
    </w:rPr>
  </w:style>
  <w:style w:type="paragraph" w:styleId="CommentSubject">
    <w:name w:val="annotation subject"/>
    <w:basedOn w:val="CommentText"/>
    <w:next w:val="CommentText"/>
    <w:link w:val="CommentSubjectChar"/>
    <w:uiPriority w:val="99"/>
    <w:semiHidden/>
    <w:unhideWhenUsed/>
    <w:rsid w:val="002335A9"/>
    <w:rPr>
      <w:b/>
      <w:bCs/>
    </w:rPr>
  </w:style>
  <w:style w:type="character" w:customStyle="1" w:styleId="CommentSubjectChar">
    <w:name w:val="Comment Subject Char"/>
    <w:basedOn w:val="CommentTextChar"/>
    <w:link w:val="CommentSubject"/>
    <w:uiPriority w:val="99"/>
    <w:semiHidden/>
    <w:rsid w:val="002335A9"/>
    <w:rPr>
      <w:b/>
      <w:bCs/>
      <w:sz w:val="20"/>
      <w:szCs w:val="20"/>
    </w:rPr>
  </w:style>
  <w:style w:type="paragraph" w:styleId="BalloonText">
    <w:name w:val="Balloon Text"/>
    <w:basedOn w:val="Normal"/>
    <w:link w:val="BalloonTextChar"/>
    <w:uiPriority w:val="99"/>
    <w:semiHidden/>
    <w:unhideWhenUsed/>
    <w:rsid w:val="0023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A9"/>
    <w:rPr>
      <w:rFonts w:ascii="Segoe UI" w:hAnsi="Segoe UI" w:cs="Segoe UI"/>
      <w:sz w:val="18"/>
      <w:szCs w:val="18"/>
    </w:rPr>
  </w:style>
  <w:style w:type="paragraph" w:styleId="Header">
    <w:name w:val="header"/>
    <w:basedOn w:val="Normal"/>
    <w:link w:val="HeaderChar"/>
    <w:uiPriority w:val="99"/>
    <w:unhideWhenUsed/>
    <w:rsid w:val="008C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AD4"/>
  </w:style>
  <w:style w:type="paragraph" w:styleId="Footer">
    <w:name w:val="footer"/>
    <w:basedOn w:val="Normal"/>
    <w:link w:val="FooterChar"/>
    <w:uiPriority w:val="99"/>
    <w:unhideWhenUsed/>
    <w:rsid w:val="008C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D4"/>
  </w:style>
  <w:style w:type="character" w:styleId="UnresolvedMention">
    <w:name w:val="Unresolved Mention"/>
    <w:basedOn w:val="DefaultParagraphFont"/>
    <w:uiPriority w:val="99"/>
    <w:semiHidden/>
    <w:unhideWhenUsed/>
    <w:rsid w:val="00B34847"/>
    <w:rPr>
      <w:color w:val="605E5C"/>
      <w:shd w:val="clear" w:color="auto" w:fill="E1DFDD"/>
    </w:rPr>
  </w:style>
  <w:style w:type="paragraph" w:styleId="FootnoteText">
    <w:name w:val="footnote text"/>
    <w:basedOn w:val="Normal"/>
    <w:link w:val="FootnoteTextChar"/>
    <w:uiPriority w:val="99"/>
    <w:semiHidden/>
    <w:unhideWhenUsed/>
    <w:rsid w:val="00460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842"/>
    <w:rPr>
      <w:sz w:val="20"/>
      <w:szCs w:val="20"/>
    </w:rPr>
  </w:style>
  <w:style w:type="character" w:styleId="FootnoteReference">
    <w:name w:val="footnote reference"/>
    <w:basedOn w:val="DefaultParagraphFont"/>
    <w:uiPriority w:val="99"/>
    <w:semiHidden/>
    <w:unhideWhenUsed/>
    <w:rsid w:val="00460842"/>
    <w:rPr>
      <w:vertAlign w:val="superscript"/>
    </w:rPr>
  </w:style>
  <w:style w:type="character" w:styleId="FollowedHyperlink">
    <w:name w:val="FollowedHyperlink"/>
    <w:basedOn w:val="DefaultParagraphFont"/>
    <w:uiPriority w:val="99"/>
    <w:semiHidden/>
    <w:unhideWhenUsed/>
    <w:rsid w:val="00460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10379">
      <w:bodyDiv w:val="1"/>
      <w:marLeft w:val="0"/>
      <w:marRight w:val="0"/>
      <w:marTop w:val="0"/>
      <w:marBottom w:val="0"/>
      <w:divBdr>
        <w:top w:val="none" w:sz="0" w:space="0" w:color="auto"/>
        <w:left w:val="none" w:sz="0" w:space="0" w:color="auto"/>
        <w:bottom w:val="none" w:sz="0" w:space="0" w:color="auto"/>
        <w:right w:val="none" w:sz="0" w:space="0" w:color="auto"/>
      </w:divBdr>
      <w:divsChild>
        <w:div w:id="1587301943">
          <w:marLeft w:val="0"/>
          <w:marRight w:val="0"/>
          <w:marTop w:val="0"/>
          <w:marBottom w:val="0"/>
          <w:divBdr>
            <w:top w:val="none" w:sz="0" w:space="0" w:color="auto"/>
            <w:left w:val="none" w:sz="0" w:space="0" w:color="auto"/>
            <w:bottom w:val="none" w:sz="0" w:space="0" w:color="auto"/>
            <w:right w:val="none" w:sz="0" w:space="0" w:color="auto"/>
          </w:divBdr>
          <w:divsChild>
            <w:div w:id="1191450848">
              <w:marLeft w:val="0"/>
              <w:marRight w:val="0"/>
              <w:marTop w:val="0"/>
              <w:marBottom w:val="0"/>
              <w:divBdr>
                <w:top w:val="none" w:sz="0" w:space="0" w:color="auto"/>
                <w:left w:val="none" w:sz="0" w:space="0" w:color="auto"/>
                <w:bottom w:val="none" w:sz="0" w:space="0" w:color="auto"/>
                <w:right w:val="none" w:sz="0" w:space="0" w:color="auto"/>
              </w:divBdr>
              <w:divsChild>
                <w:div w:id="1984506037">
                  <w:marLeft w:val="0"/>
                  <w:marRight w:val="0"/>
                  <w:marTop w:val="0"/>
                  <w:marBottom w:val="0"/>
                  <w:divBdr>
                    <w:top w:val="none" w:sz="0" w:space="0" w:color="auto"/>
                    <w:left w:val="none" w:sz="0" w:space="0" w:color="auto"/>
                    <w:bottom w:val="none" w:sz="0" w:space="0" w:color="auto"/>
                    <w:right w:val="none" w:sz="0" w:space="0" w:color="auto"/>
                  </w:divBdr>
                  <w:divsChild>
                    <w:div w:id="454563878">
                      <w:marLeft w:val="0"/>
                      <w:marRight w:val="0"/>
                      <w:marTop w:val="0"/>
                      <w:marBottom w:val="0"/>
                      <w:divBdr>
                        <w:top w:val="none" w:sz="0" w:space="0" w:color="auto"/>
                        <w:left w:val="none" w:sz="0" w:space="0" w:color="auto"/>
                        <w:bottom w:val="none" w:sz="0" w:space="0" w:color="auto"/>
                        <w:right w:val="none" w:sz="0" w:space="0" w:color="auto"/>
                      </w:divBdr>
                      <w:divsChild>
                        <w:div w:id="1400594459">
                          <w:marLeft w:val="0"/>
                          <w:marRight w:val="0"/>
                          <w:marTop w:val="0"/>
                          <w:marBottom w:val="0"/>
                          <w:divBdr>
                            <w:top w:val="none" w:sz="0" w:space="0" w:color="auto"/>
                            <w:left w:val="none" w:sz="0" w:space="0" w:color="auto"/>
                            <w:bottom w:val="none" w:sz="0" w:space="0" w:color="auto"/>
                            <w:right w:val="none" w:sz="0" w:space="0" w:color="auto"/>
                          </w:divBdr>
                          <w:divsChild>
                            <w:div w:id="164591953">
                              <w:marLeft w:val="0"/>
                              <w:marRight w:val="0"/>
                              <w:marTop w:val="0"/>
                              <w:marBottom w:val="0"/>
                              <w:divBdr>
                                <w:top w:val="none" w:sz="0" w:space="0" w:color="auto"/>
                                <w:left w:val="none" w:sz="0" w:space="0" w:color="auto"/>
                                <w:bottom w:val="none" w:sz="0" w:space="0" w:color="auto"/>
                                <w:right w:val="none" w:sz="0" w:space="0" w:color="auto"/>
                              </w:divBdr>
                              <w:divsChild>
                                <w:div w:id="51781197">
                                  <w:marLeft w:val="0"/>
                                  <w:marRight w:val="0"/>
                                  <w:marTop w:val="0"/>
                                  <w:marBottom w:val="0"/>
                                  <w:divBdr>
                                    <w:top w:val="none" w:sz="0" w:space="0" w:color="auto"/>
                                    <w:left w:val="none" w:sz="0" w:space="0" w:color="auto"/>
                                    <w:bottom w:val="none" w:sz="0" w:space="0" w:color="auto"/>
                                    <w:right w:val="none" w:sz="0" w:space="0" w:color="auto"/>
                                  </w:divBdr>
                                  <w:divsChild>
                                    <w:div w:id="176428857">
                                      <w:marLeft w:val="0"/>
                                      <w:marRight w:val="0"/>
                                      <w:marTop w:val="0"/>
                                      <w:marBottom w:val="0"/>
                                      <w:divBdr>
                                        <w:top w:val="none" w:sz="0" w:space="0" w:color="auto"/>
                                        <w:left w:val="none" w:sz="0" w:space="0" w:color="auto"/>
                                        <w:bottom w:val="none" w:sz="0" w:space="0" w:color="auto"/>
                                        <w:right w:val="none" w:sz="0" w:space="0" w:color="auto"/>
                                      </w:divBdr>
                                      <w:divsChild>
                                        <w:div w:id="1783453646">
                                          <w:marLeft w:val="0"/>
                                          <w:marRight w:val="0"/>
                                          <w:marTop w:val="0"/>
                                          <w:marBottom w:val="0"/>
                                          <w:divBdr>
                                            <w:top w:val="none" w:sz="0" w:space="0" w:color="auto"/>
                                            <w:left w:val="none" w:sz="0" w:space="0" w:color="auto"/>
                                            <w:bottom w:val="none" w:sz="0" w:space="0" w:color="auto"/>
                                            <w:right w:val="none" w:sz="0" w:space="0" w:color="auto"/>
                                          </w:divBdr>
                                          <w:divsChild>
                                            <w:div w:id="373963009">
                                              <w:marLeft w:val="0"/>
                                              <w:marRight w:val="0"/>
                                              <w:marTop w:val="0"/>
                                              <w:marBottom w:val="0"/>
                                              <w:divBdr>
                                                <w:top w:val="none" w:sz="0" w:space="0" w:color="auto"/>
                                                <w:left w:val="none" w:sz="0" w:space="0" w:color="auto"/>
                                                <w:bottom w:val="none" w:sz="0" w:space="0" w:color="auto"/>
                                                <w:right w:val="none" w:sz="0" w:space="0" w:color="auto"/>
                                              </w:divBdr>
                                              <w:divsChild>
                                                <w:div w:id="69809523">
                                                  <w:marLeft w:val="0"/>
                                                  <w:marRight w:val="0"/>
                                                  <w:marTop w:val="0"/>
                                                  <w:marBottom w:val="0"/>
                                                  <w:divBdr>
                                                    <w:top w:val="none" w:sz="0" w:space="0" w:color="auto"/>
                                                    <w:left w:val="none" w:sz="0" w:space="0" w:color="auto"/>
                                                    <w:bottom w:val="none" w:sz="0" w:space="0" w:color="auto"/>
                                                    <w:right w:val="none" w:sz="0" w:space="0" w:color="auto"/>
                                                  </w:divBdr>
                                                  <w:divsChild>
                                                    <w:div w:id="7025814">
                                                      <w:marLeft w:val="0"/>
                                                      <w:marRight w:val="0"/>
                                                      <w:marTop w:val="0"/>
                                                      <w:marBottom w:val="0"/>
                                                      <w:divBdr>
                                                        <w:top w:val="none" w:sz="0" w:space="0" w:color="auto"/>
                                                        <w:left w:val="none" w:sz="0" w:space="0" w:color="auto"/>
                                                        <w:bottom w:val="none" w:sz="0" w:space="0" w:color="auto"/>
                                                        <w:right w:val="none" w:sz="0" w:space="0" w:color="auto"/>
                                                      </w:divBdr>
                                                      <w:divsChild>
                                                        <w:div w:id="1634410001">
                                                          <w:marLeft w:val="0"/>
                                                          <w:marRight w:val="0"/>
                                                          <w:marTop w:val="0"/>
                                                          <w:marBottom w:val="0"/>
                                                          <w:divBdr>
                                                            <w:top w:val="none" w:sz="0" w:space="0" w:color="auto"/>
                                                            <w:left w:val="none" w:sz="0" w:space="0" w:color="auto"/>
                                                            <w:bottom w:val="none" w:sz="0" w:space="0" w:color="auto"/>
                                                            <w:right w:val="none" w:sz="0" w:space="0" w:color="auto"/>
                                                          </w:divBdr>
                                                          <w:divsChild>
                                                            <w:div w:id="3217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417964">
      <w:bodyDiv w:val="1"/>
      <w:marLeft w:val="0"/>
      <w:marRight w:val="0"/>
      <w:marTop w:val="0"/>
      <w:marBottom w:val="0"/>
      <w:divBdr>
        <w:top w:val="none" w:sz="0" w:space="0" w:color="auto"/>
        <w:left w:val="none" w:sz="0" w:space="0" w:color="auto"/>
        <w:bottom w:val="none" w:sz="0" w:space="0" w:color="auto"/>
        <w:right w:val="none" w:sz="0" w:space="0" w:color="auto"/>
      </w:divBdr>
    </w:div>
    <w:div w:id="18641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watch.org/wp-content/uploads/sites/5/2019/12/How_Laws_Banning_Sexual_Reorientation_Therapy_are_Harmful_and_Violate_Human_Rights_website_12-17-19.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familywatch.org/wp-content/uploads/sites/5/2019/12/How_Laws_Banning_Sexual_Reorientation_Therapy_are_Harmful_and_Violate_Human_Rights_website_12-17-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E458D-EFAA-405C-AC3F-6DCBD305BAD2}">
  <ds:schemaRefs>
    <ds:schemaRef ds:uri="http://schemas.openxmlformats.org/officeDocument/2006/bibliography"/>
  </ds:schemaRefs>
</ds:datastoreItem>
</file>

<file path=customXml/itemProps2.xml><?xml version="1.0" encoding="utf-8"?>
<ds:datastoreItem xmlns:ds="http://schemas.openxmlformats.org/officeDocument/2006/customXml" ds:itemID="{E8E07813-A511-4F64-B56D-B2E8759E6164}"/>
</file>

<file path=customXml/itemProps3.xml><?xml version="1.0" encoding="utf-8"?>
<ds:datastoreItem xmlns:ds="http://schemas.openxmlformats.org/officeDocument/2006/customXml" ds:itemID="{7DFCBD49-3803-46EA-8F55-B028EA5F4494}"/>
</file>

<file path=customXml/itemProps4.xml><?xml version="1.0" encoding="utf-8"?>
<ds:datastoreItem xmlns:ds="http://schemas.openxmlformats.org/officeDocument/2006/customXml" ds:itemID="{AB6E6598-C461-4625-BC90-0129E420C263}"/>
</file>

<file path=docProps/app.xml><?xml version="1.0" encoding="utf-8"?>
<Properties xmlns="http://schemas.openxmlformats.org/officeDocument/2006/extended-properties" xmlns:vt="http://schemas.openxmlformats.org/officeDocument/2006/docPropsVTypes">
  <Template>Normal</Template>
  <TotalTime>7</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Fretwell Wilson</dc:creator>
  <cp:keywords/>
  <dc:description/>
  <cp:lastModifiedBy>Lynn Allred</cp:lastModifiedBy>
  <cp:revision>4</cp:revision>
  <dcterms:created xsi:type="dcterms:W3CDTF">2019-12-21T06:04:00Z</dcterms:created>
  <dcterms:modified xsi:type="dcterms:W3CDTF">2019-12-21T06:09:00Z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