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A9110" w14:textId="77777777" w:rsidR="007D52BA" w:rsidRDefault="007D52BA" w:rsidP="007D52BA">
      <w:pPr>
        <w:pStyle w:val="ListParagraph"/>
        <w:spacing w:line="276" w:lineRule="auto"/>
        <w:jc w:val="center"/>
        <w:rPr>
          <w:rFonts w:ascii="Arial" w:hAnsi="Arial" w:cs="Arial"/>
          <w:b/>
          <w:sz w:val="24"/>
          <w:szCs w:val="24"/>
        </w:rPr>
      </w:pPr>
      <w:bookmarkStart w:id="0" w:name="_GoBack"/>
      <w:bookmarkEnd w:id="0"/>
    </w:p>
    <w:p w14:paraId="741C5C78" w14:textId="77777777" w:rsidR="007D52BA" w:rsidRDefault="007D52BA" w:rsidP="007D52BA">
      <w:pPr>
        <w:pStyle w:val="ListParagraph"/>
        <w:spacing w:line="276" w:lineRule="auto"/>
        <w:jc w:val="center"/>
        <w:rPr>
          <w:rFonts w:ascii="Arial" w:hAnsi="Arial" w:cs="Arial"/>
          <w:b/>
          <w:sz w:val="24"/>
          <w:szCs w:val="24"/>
        </w:rPr>
      </w:pPr>
    </w:p>
    <w:p w14:paraId="41549E90" w14:textId="09CC0D06" w:rsidR="0060739B" w:rsidRDefault="005C0F6A" w:rsidP="007D52BA">
      <w:pPr>
        <w:pStyle w:val="ListParagraph"/>
        <w:spacing w:line="276" w:lineRule="auto"/>
        <w:jc w:val="center"/>
        <w:rPr>
          <w:rFonts w:ascii="Arial" w:hAnsi="Arial" w:cs="Arial"/>
          <w:b/>
          <w:sz w:val="24"/>
          <w:szCs w:val="24"/>
        </w:rPr>
      </w:pPr>
      <w:r>
        <w:rPr>
          <w:rFonts w:ascii="Arial" w:hAnsi="Arial" w:cs="Arial"/>
          <w:b/>
          <w:sz w:val="24"/>
          <w:szCs w:val="24"/>
        </w:rPr>
        <w:t>DEFENSOR DEL PUEBLO DE LA NACIÓN</w:t>
      </w:r>
    </w:p>
    <w:p w14:paraId="6E215797" w14:textId="3B668E49" w:rsidR="007D52BA" w:rsidRDefault="007D52BA" w:rsidP="007D52BA">
      <w:pPr>
        <w:pStyle w:val="ListParagraph"/>
        <w:spacing w:line="276" w:lineRule="auto"/>
        <w:jc w:val="center"/>
        <w:rPr>
          <w:rFonts w:ascii="Arial" w:hAnsi="Arial" w:cs="Arial"/>
          <w:b/>
          <w:sz w:val="24"/>
          <w:szCs w:val="24"/>
        </w:rPr>
      </w:pPr>
      <w:r>
        <w:rPr>
          <w:rFonts w:ascii="Arial" w:hAnsi="Arial" w:cs="Arial"/>
          <w:b/>
          <w:sz w:val="24"/>
          <w:szCs w:val="24"/>
        </w:rPr>
        <w:t>REPÚBLICA ARGENTINA</w:t>
      </w:r>
    </w:p>
    <w:p w14:paraId="418D7932" w14:textId="686D623B" w:rsidR="005C0F6A" w:rsidRDefault="005C0F6A" w:rsidP="007D52BA">
      <w:pPr>
        <w:pStyle w:val="ListParagraph"/>
        <w:spacing w:line="276" w:lineRule="auto"/>
        <w:jc w:val="center"/>
        <w:rPr>
          <w:rFonts w:ascii="Arial" w:hAnsi="Arial" w:cs="Arial"/>
          <w:b/>
          <w:sz w:val="24"/>
          <w:szCs w:val="24"/>
        </w:rPr>
      </w:pPr>
      <w:r>
        <w:rPr>
          <w:rFonts w:ascii="Arial" w:hAnsi="Arial" w:cs="Arial"/>
          <w:b/>
          <w:sz w:val="24"/>
          <w:szCs w:val="24"/>
        </w:rPr>
        <w:t>INSTITUCIÓN NACIONAL DE DERECHOS HUMANOS</w:t>
      </w:r>
    </w:p>
    <w:p w14:paraId="475E57DC" w14:textId="6FB3391A" w:rsidR="007D52BA" w:rsidRDefault="007D52BA" w:rsidP="007D52BA">
      <w:pPr>
        <w:pStyle w:val="ListParagraph"/>
        <w:spacing w:line="276" w:lineRule="auto"/>
        <w:jc w:val="center"/>
        <w:rPr>
          <w:rFonts w:ascii="Arial" w:hAnsi="Arial" w:cs="Arial"/>
          <w:b/>
          <w:sz w:val="24"/>
          <w:szCs w:val="24"/>
        </w:rPr>
      </w:pPr>
    </w:p>
    <w:p w14:paraId="49A27DE0" w14:textId="77777777" w:rsidR="007D52BA" w:rsidRDefault="007D52BA" w:rsidP="007D52BA">
      <w:pPr>
        <w:pStyle w:val="ListParagraph"/>
        <w:spacing w:line="276" w:lineRule="auto"/>
        <w:jc w:val="center"/>
        <w:rPr>
          <w:rFonts w:ascii="Arial" w:hAnsi="Arial" w:cs="Arial"/>
          <w:b/>
          <w:sz w:val="24"/>
          <w:szCs w:val="24"/>
        </w:rPr>
      </w:pPr>
    </w:p>
    <w:p w14:paraId="61DFD277" w14:textId="242D0F5D" w:rsidR="007D52BA" w:rsidRDefault="007D52BA" w:rsidP="007D52BA">
      <w:pPr>
        <w:pStyle w:val="ListParagraph"/>
        <w:spacing w:line="276" w:lineRule="auto"/>
        <w:jc w:val="center"/>
        <w:rPr>
          <w:rFonts w:ascii="Arial" w:hAnsi="Arial" w:cs="Arial"/>
          <w:b/>
          <w:sz w:val="24"/>
          <w:szCs w:val="24"/>
        </w:rPr>
      </w:pPr>
      <w:r w:rsidRPr="007D52BA">
        <w:rPr>
          <w:rFonts w:ascii="Arial" w:hAnsi="Arial" w:cs="Arial"/>
          <w:b/>
          <w:sz w:val="24"/>
          <w:szCs w:val="24"/>
        </w:rPr>
        <w:t>La promoción y protección de los derechos humanos en el contexto de las manifestaciones pacíficas</w:t>
      </w:r>
    </w:p>
    <w:p w14:paraId="37DC5AE7" w14:textId="77777777" w:rsidR="0060739B" w:rsidRPr="005007A5" w:rsidRDefault="0060739B" w:rsidP="005007A5">
      <w:pPr>
        <w:pStyle w:val="ListParagraph"/>
        <w:spacing w:line="276" w:lineRule="auto"/>
        <w:jc w:val="both"/>
        <w:rPr>
          <w:rFonts w:ascii="Arial" w:hAnsi="Arial" w:cs="Arial"/>
          <w:sz w:val="24"/>
          <w:szCs w:val="24"/>
        </w:rPr>
      </w:pPr>
    </w:p>
    <w:p w14:paraId="1B98238A" w14:textId="77777777" w:rsidR="0060739B" w:rsidRPr="005007A5" w:rsidRDefault="0060739B" w:rsidP="005007A5">
      <w:pPr>
        <w:pStyle w:val="ListParagraph"/>
        <w:spacing w:line="276" w:lineRule="auto"/>
        <w:jc w:val="both"/>
        <w:rPr>
          <w:rFonts w:ascii="Arial" w:hAnsi="Arial" w:cs="Arial"/>
          <w:sz w:val="24"/>
          <w:szCs w:val="24"/>
        </w:rPr>
      </w:pPr>
    </w:p>
    <w:p w14:paraId="369833E2" w14:textId="008D4925" w:rsidR="00326E75" w:rsidRPr="005007A5" w:rsidRDefault="00A05586" w:rsidP="00A05586">
      <w:pPr>
        <w:pStyle w:val="ListParagraph"/>
        <w:spacing w:line="276" w:lineRule="auto"/>
        <w:jc w:val="both"/>
        <w:rPr>
          <w:rFonts w:ascii="Arial" w:hAnsi="Arial" w:cs="Arial"/>
          <w:sz w:val="24"/>
          <w:szCs w:val="24"/>
        </w:rPr>
      </w:pPr>
      <w:r>
        <w:rPr>
          <w:rFonts w:ascii="Arial" w:hAnsi="Arial" w:cs="Arial"/>
          <w:sz w:val="24"/>
          <w:szCs w:val="24"/>
        </w:rPr>
        <w:t xml:space="preserve">1. </w:t>
      </w:r>
      <w:r w:rsidR="008471D4" w:rsidRPr="005007A5">
        <w:rPr>
          <w:rFonts w:ascii="Arial" w:hAnsi="Arial" w:cs="Arial"/>
          <w:sz w:val="24"/>
          <w:szCs w:val="24"/>
        </w:rPr>
        <w:t>Argentina no cuenta con leyes, políticas o programas específicos desarrollados para mitigar el impacto de las nuevas tecnologías de la información y las comunicaciones</w:t>
      </w:r>
      <w:r w:rsidR="00DA2296" w:rsidRPr="005007A5">
        <w:rPr>
          <w:rFonts w:ascii="Arial" w:hAnsi="Arial" w:cs="Arial"/>
          <w:sz w:val="24"/>
          <w:szCs w:val="24"/>
        </w:rPr>
        <w:t>,</w:t>
      </w:r>
      <w:r w:rsidR="008471D4" w:rsidRPr="005007A5">
        <w:rPr>
          <w:rFonts w:ascii="Arial" w:hAnsi="Arial" w:cs="Arial"/>
          <w:sz w:val="24"/>
          <w:szCs w:val="24"/>
        </w:rPr>
        <w:t xml:space="preserve"> en los derechos humanos en el contexto de reuniones, incluidas las manifestaciones pacíficas.</w:t>
      </w:r>
    </w:p>
    <w:p w14:paraId="080B3B46" w14:textId="5A3BC0CC" w:rsidR="008471D4" w:rsidRPr="005007A5" w:rsidRDefault="00281B77" w:rsidP="005007A5">
      <w:pPr>
        <w:pStyle w:val="ListParagraph"/>
        <w:spacing w:line="276" w:lineRule="auto"/>
        <w:jc w:val="both"/>
        <w:rPr>
          <w:rFonts w:ascii="Arial" w:hAnsi="Arial" w:cs="Arial"/>
          <w:sz w:val="24"/>
          <w:szCs w:val="24"/>
        </w:rPr>
      </w:pPr>
      <w:r w:rsidRPr="005007A5">
        <w:rPr>
          <w:rFonts w:ascii="Arial" w:hAnsi="Arial" w:cs="Arial"/>
          <w:sz w:val="24"/>
          <w:szCs w:val="24"/>
        </w:rPr>
        <w:t xml:space="preserve">Existe una amplia gama de normas que regulan las </w:t>
      </w:r>
      <w:r w:rsidR="0039002B" w:rsidRPr="005007A5">
        <w:rPr>
          <w:rFonts w:ascii="Arial" w:hAnsi="Arial" w:cs="Arial"/>
          <w:sz w:val="24"/>
          <w:szCs w:val="24"/>
        </w:rPr>
        <w:t>nuevas tecnologías de la información y las comunicaciones y las telecomunicaciones</w:t>
      </w:r>
      <w:r w:rsidRPr="005007A5">
        <w:rPr>
          <w:rStyle w:val="FootnoteReference"/>
          <w:rFonts w:ascii="Arial" w:hAnsi="Arial" w:cs="Arial"/>
          <w:sz w:val="24"/>
          <w:szCs w:val="24"/>
        </w:rPr>
        <w:footnoteReference w:id="1"/>
      </w:r>
      <w:r w:rsidR="0039002B" w:rsidRPr="005007A5">
        <w:rPr>
          <w:rFonts w:ascii="Arial" w:hAnsi="Arial" w:cs="Arial"/>
          <w:sz w:val="24"/>
          <w:szCs w:val="24"/>
        </w:rPr>
        <w:t xml:space="preserve">. Para mitigar el </w:t>
      </w:r>
      <w:r w:rsidR="008471D4" w:rsidRPr="005007A5">
        <w:rPr>
          <w:rFonts w:ascii="Arial" w:hAnsi="Arial" w:cs="Arial"/>
          <w:sz w:val="24"/>
          <w:szCs w:val="24"/>
        </w:rPr>
        <w:t xml:space="preserve">impacto vinculado al uso de las </w:t>
      </w:r>
      <w:proofErr w:type="spellStart"/>
      <w:r w:rsidR="008471D4" w:rsidRPr="005007A5">
        <w:rPr>
          <w:rFonts w:ascii="Arial" w:hAnsi="Arial" w:cs="Arial"/>
          <w:sz w:val="24"/>
          <w:szCs w:val="24"/>
        </w:rPr>
        <w:t>tic</w:t>
      </w:r>
      <w:r w:rsidR="005C0F6A">
        <w:rPr>
          <w:rFonts w:ascii="Arial" w:hAnsi="Arial" w:cs="Arial"/>
          <w:sz w:val="24"/>
          <w:szCs w:val="24"/>
        </w:rPr>
        <w:t>’</w:t>
      </w:r>
      <w:r w:rsidR="008471D4" w:rsidRPr="005007A5">
        <w:rPr>
          <w:rFonts w:ascii="Arial" w:hAnsi="Arial" w:cs="Arial"/>
          <w:sz w:val="24"/>
          <w:szCs w:val="24"/>
        </w:rPr>
        <w:t>s</w:t>
      </w:r>
      <w:proofErr w:type="spellEnd"/>
      <w:r w:rsidR="008471D4" w:rsidRPr="005007A5">
        <w:rPr>
          <w:rFonts w:ascii="Arial" w:hAnsi="Arial" w:cs="Arial"/>
          <w:sz w:val="24"/>
          <w:szCs w:val="24"/>
        </w:rPr>
        <w:t xml:space="preserve"> en forma genérica, </w:t>
      </w:r>
      <w:r w:rsidR="00DA2296" w:rsidRPr="005007A5">
        <w:rPr>
          <w:rFonts w:ascii="Arial" w:hAnsi="Arial" w:cs="Arial"/>
          <w:sz w:val="24"/>
          <w:szCs w:val="24"/>
        </w:rPr>
        <w:t xml:space="preserve">la cual podría aplicarse en el contexto de reuniones o manifestaciones pacíficas, </w:t>
      </w:r>
      <w:r w:rsidR="008471D4" w:rsidRPr="005007A5">
        <w:rPr>
          <w:rFonts w:ascii="Arial" w:hAnsi="Arial" w:cs="Arial"/>
          <w:sz w:val="24"/>
          <w:szCs w:val="24"/>
        </w:rPr>
        <w:t>existen leyes que se encargan de enmarcar distintas figuras delictivas del mundo digital:</w:t>
      </w:r>
    </w:p>
    <w:p w14:paraId="31ED9B90" w14:textId="3DF45CDB" w:rsidR="008471D4" w:rsidRPr="005007A5" w:rsidRDefault="008471D4" w:rsidP="005007A5">
      <w:pPr>
        <w:pStyle w:val="ListParagraph"/>
        <w:spacing w:line="276" w:lineRule="auto"/>
        <w:jc w:val="both"/>
        <w:rPr>
          <w:rFonts w:ascii="Arial" w:hAnsi="Arial" w:cs="Arial"/>
          <w:sz w:val="24"/>
          <w:szCs w:val="24"/>
        </w:rPr>
      </w:pPr>
      <w:r w:rsidRPr="005007A5">
        <w:rPr>
          <w:rFonts w:ascii="Arial" w:hAnsi="Arial" w:cs="Arial"/>
          <w:sz w:val="24"/>
          <w:szCs w:val="24"/>
        </w:rPr>
        <w:t>La Ley de Protección de Datos Personales N° 25.326</w:t>
      </w:r>
      <w:r w:rsidR="007807C3" w:rsidRPr="005007A5">
        <w:rPr>
          <w:rStyle w:val="FootnoteReference"/>
          <w:rFonts w:ascii="Arial" w:hAnsi="Arial" w:cs="Arial"/>
          <w:sz w:val="24"/>
          <w:szCs w:val="24"/>
        </w:rPr>
        <w:footnoteReference w:id="2"/>
      </w:r>
      <w:r w:rsidRPr="005007A5">
        <w:rPr>
          <w:rFonts w:ascii="Arial" w:hAnsi="Arial" w:cs="Arial"/>
          <w:sz w:val="24"/>
          <w:szCs w:val="24"/>
        </w:rPr>
        <w:t xml:space="preserve"> que defin</w:t>
      </w:r>
      <w:r w:rsidR="00DA2296" w:rsidRPr="005007A5">
        <w:rPr>
          <w:rFonts w:ascii="Arial" w:hAnsi="Arial" w:cs="Arial"/>
          <w:sz w:val="24"/>
          <w:szCs w:val="24"/>
        </w:rPr>
        <w:t>e</w:t>
      </w:r>
      <w:r w:rsidRPr="005007A5">
        <w:rPr>
          <w:rFonts w:ascii="Arial" w:hAnsi="Arial" w:cs="Arial"/>
          <w:sz w:val="24"/>
          <w:szCs w:val="24"/>
        </w:rPr>
        <w:t xml:space="preserve"> principios generales relativos a la protección de datos. </w:t>
      </w:r>
      <w:r w:rsidR="00DA2296" w:rsidRPr="005007A5">
        <w:rPr>
          <w:rFonts w:ascii="Arial" w:hAnsi="Arial" w:cs="Arial"/>
          <w:sz w:val="24"/>
          <w:szCs w:val="24"/>
        </w:rPr>
        <w:t>A</w:t>
      </w:r>
      <w:r w:rsidRPr="005007A5">
        <w:rPr>
          <w:rFonts w:ascii="Arial" w:hAnsi="Arial" w:cs="Arial"/>
          <w:sz w:val="24"/>
          <w:szCs w:val="24"/>
        </w:rPr>
        <w:t xml:space="preserve">barca desde derechos de los titulares hasta las figuras de usuarios y responsables de archivos, </w:t>
      </w:r>
      <w:r w:rsidRPr="005007A5">
        <w:rPr>
          <w:rFonts w:ascii="Arial" w:hAnsi="Arial" w:cs="Arial"/>
          <w:sz w:val="24"/>
          <w:szCs w:val="24"/>
        </w:rPr>
        <w:lastRenderedPageBreak/>
        <w:t>registr</w:t>
      </w:r>
      <w:r w:rsidR="00281B77" w:rsidRPr="005007A5">
        <w:rPr>
          <w:rFonts w:ascii="Arial" w:hAnsi="Arial" w:cs="Arial"/>
          <w:sz w:val="24"/>
          <w:szCs w:val="24"/>
        </w:rPr>
        <w:t>os y bancos de datos. L</w:t>
      </w:r>
      <w:r w:rsidRPr="005007A5">
        <w:rPr>
          <w:rFonts w:ascii="Arial" w:hAnsi="Arial" w:cs="Arial"/>
          <w:sz w:val="24"/>
          <w:szCs w:val="24"/>
        </w:rPr>
        <w:t>as sanciones, la acción de protección de los datos personales</w:t>
      </w:r>
      <w:r w:rsidR="00281B77" w:rsidRPr="005007A5">
        <w:rPr>
          <w:rFonts w:ascii="Arial" w:hAnsi="Arial" w:cs="Arial"/>
          <w:sz w:val="24"/>
          <w:szCs w:val="24"/>
        </w:rPr>
        <w:t>, los controles</w:t>
      </w:r>
      <w:r w:rsidRPr="005007A5">
        <w:rPr>
          <w:rFonts w:ascii="Arial" w:hAnsi="Arial" w:cs="Arial"/>
          <w:sz w:val="24"/>
          <w:szCs w:val="24"/>
        </w:rPr>
        <w:t xml:space="preserve"> e inclusive el spam están vinculados a esta </w:t>
      </w:r>
      <w:r w:rsidR="004E2260" w:rsidRPr="005007A5">
        <w:rPr>
          <w:rFonts w:ascii="Arial" w:hAnsi="Arial" w:cs="Arial"/>
          <w:sz w:val="24"/>
          <w:szCs w:val="24"/>
        </w:rPr>
        <w:t>l</w:t>
      </w:r>
      <w:r w:rsidRPr="005007A5">
        <w:rPr>
          <w:rFonts w:ascii="Arial" w:hAnsi="Arial" w:cs="Arial"/>
          <w:sz w:val="24"/>
          <w:szCs w:val="24"/>
        </w:rPr>
        <w:t>ey.</w:t>
      </w:r>
    </w:p>
    <w:p w14:paraId="0375A075" w14:textId="642FAB2A" w:rsidR="008471D4" w:rsidRPr="005007A5" w:rsidRDefault="008471D4" w:rsidP="005007A5">
      <w:pPr>
        <w:pStyle w:val="ListParagraph"/>
        <w:spacing w:line="276" w:lineRule="auto"/>
        <w:jc w:val="both"/>
        <w:rPr>
          <w:rFonts w:ascii="Arial" w:hAnsi="Arial" w:cs="Arial"/>
          <w:sz w:val="24"/>
          <w:szCs w:val="24"/>
        </w:rPr>
      </w:pPr>
      <w:r w:rsidRPr="005007A5">
        <w:rPr>
          <w:rFonts w:ascii="Arial" w:hAnsi="Arial" w:cs="Arial"/>
          <w:sz w:val="24"/>
          <w:szCs w:val="24"/>
        </w:rPr>
        <w:t xml:space="preserve">Por su </w:t>
      </w:r>
      <w:r w:rsidR="004E2260" w:rsidRPr="005007A5">
        <w:rPr>
          <w:rFonts w:ascii="Arial" w:hAnsi="Arial" w:cs="Arial"/>
          <w:sz w:val="24"/>
          <w:szCs w:val="24"/>
        </w:rPr>
        <w:t>parte, la</w:t>
      </w:r>
      <w:r w:rsidRPr="005007A5">
        <w:rPr>
          <w:rFonts w:ascii="Arial" w:hAnsi="Arial" w:cs="Arial"/>
          <w:sz w:val="24"/>
          <w:szCs w:val="24"/>
        </w:rPr>
        <w:t xml:space="preserve"> Ley de Delitos Informáticos N°</w:t>
      </w:r>
      <w:r w:rsidR="007807C3" w:rsidRPr="005007A5">
        <w:rPr>
          <w:rFonts w:ascii="Arial" w:hAnsi="Arial" w:cs="Arial"/>
          <w:sz w:val="24"/>
          <w:szCs w:val="24"/>
        </w:rPr>
        <w:t>26.</w:t>
      </w:r>
      <w:r w:rsidRPr="005007A5">
        <w:rPr>
          <w:rFonts w:ascii="Arial" w:hAnsi="Arial" w:cs="Arial"/>
          <w:sz w:val="24"/>
          <w:szCs w:val="24"/>
        </w:rPr>
        <w:t>388</w:t>
      </w:r>
      <w:r w:rsidR="007807C3" w:rsidRPr="005007A5">
        <w:rPr>
          <w:rStyle w:val="FootnoteReference"/>
          <w:rFonts w:ascii="Arial" w:hAnsi="Arial" w:cs="Arial"/>
          <w:sz w:val="24"/>
          <w:szCs w:val="24"/>
        </w:rPr>
        <w:footnoteReference w:id="3"/>
      </w:r>
      <w:r w:rsidRPr="005007A5">
        <w:rPr>
          <w:rFonts w:ascii="Arial" w:hAnsi="Arial" w:cs="Arial"/>
          <w:sz w:val="24"/>
          <w:szCs w:val="24"/>
        </w:rPr>
        <w:t xml:space="preserve"> modifica, sustituye e incorpora figuras típicas a diversos artículos actualmente en vigencia</w:t>
      </w:r>
      <w:r w:rsidR="00DA2296" w:rsidRPr="005007A5">
        <w:rPr>
          <w:rFonts w:ascii="Arial" w:hAnsi="Arial" w:cs="Arial"/>
          <w:sz w:val="24"/>
          <w:szCs w:val="24"/>
        </w:rPr>
        <w:t xml:space="preserve"> del Código Penal</w:t>
      </w:r>
      <w:r w:rsidRPr="005007A5">
        <w:rPr>
          <w:rFonts w:ascii="Arial" w:hAnsi="Arial" w:cs="Arial"/>
          <w:sz w:val="24"/>
          <w:szCs w:val="24"/>
        </w:rPr>
        <w:t xml:space="preserve">, con el objeto de regular las nuevas tecnologías como medios de comisión de delitos previstos en </w:t>
      </w:r>
      <w:r w:rsidR="004E2260" w:rsidRPr="005007A5">
        <w:rPr>
          <w:rFonts w:ascii="Arial" w:hAnsi="Arial" w:cs="Arial"/>
          <w:sz w:val="24"/>
          <w:szCs w:val="24"/>
        </w:rPr>
        <w:t>ese</w:t>
      </w:r>
      <w:r w:rsidR="00DA2296" w:rsidRPr="005007A5">
        <w:rPr>
          <w:rFonts w:ascii="Arial" w:hAnsi="Arial" w:cs="Arial"/>
          <w:sz w:val="24"/>
          <w:szCs w:val="24"/>
        </w:rPr>
        <w:t xml:space="preserve"> cuerpo normativo</w:t>
      </w:r>
      <w:r w:rsidR="004E2260" w:rsidRPr="005007A5">
        <w:rPr>
          <w:rFonts w:ascii="Arial" w:hAnsi="Arial" w:cs="Arial"/>
          <w:sz w:val="24"/>
          <w:szCs w:val="24"/>
        </w:rPr>
        <w:t>.</w:t>
      </w:r>
      <w:r w:rsidR="00DA2296" w:rsidRPr="005007A5">
        <w:rPr>
          <w:rFonts w:ascii="Arial" w:hAnsi="Arial" w:cs="Arial"/>
          <w:sz w:val="24"/>
          <w:szCs w:val="24"/>
        </w:rPr>
        <w:t xml:space="preserve"> </w:t>
      </w:r>
      <w:r w:rsidR="004E2260" w:rsidRPr="005007A5">
        <w:rPr>
          <w:rFonts w:ascii="Arial" w:hAnsi="Arial" w:cs="Arial"/>
          <w:sz w:val="24"/>
          <w:szCs w:val="24"/>
        </w:rPr>
        <w:t>E</w:t>
      </w:r>
      <w:r w:rsidR="00DA2296" w:rsidRPr="005007A5">
        <w:rPr>
          <w:rFonts w:ascii="Arial" w:hAnsi="Arial" w:cs="Arial"/>
          <w:sz w:val="24"/>
          <w:szCs w:val="24"/>
        </w:rPr>
        <w:t>ntre los temas que abarca se destaca el a</w:t>
      </w:r>
      <w:r w:rsidRPr="005007A5">
        <w:rPr>
          <w:rFonts w:ascii="Arial" w:hAnsi="Arial" w:cs="Arial"/>
          <w:sz w:val="24"/>
          <w:szCs w:val="24"/>
        </w:rPr>
        <w:t>cceso ilegítimo a sistemas informáticos</w:t>
      </w:r>
      <w:r w:rsidR="00DA2296" w:rsidRPr="005007A5">
        <w:rPr>
          <w:rFonts w:ascii="Arial" w:hAnsi="Arial" w:cs="Arial"/>
          <w:sz w:val="24"/>
          <w:szCs w:val="24"/>
        </w:rPr>
        <w:t>,</w:t>
      </w:r>
      <w:r w:rsidR="00281B77" w:rsidRPr="005007A5">
        <w:rPr>
          <w:rFonts w:ascii="Arial" w:hAnsi="Arial" w:cs="Arial"/>
          <w:sz w:val="24"/>
          <w:szCs w:val="24"/>
        </w:rPr>
        <w:t xml:space="preserve"> la violación de correos electrónicos,</w:t>
      </w:r>
      <w:r w:rsidR="00DA2296" w:rsidRPr="005007A5">
        <w:rPr>
          <w:rFonts w:ascii="Arial" w:hAnsi="Arial" w:cs="Arial"/>
          <w:sz w:val="24"/>
          <w:szCs w:val="24"/>
        </w:rPr>
        <w:t xml:space="preserve"> d</w:t>
      </w:r>
      <w:r w:rsidRPr="005007A5">
        <w:rPr>
          <w:rFonts w:ascii="Arial" w:hAnsi="Arial" w:cs="Arial"/>
          <w:sz w:val="24"/>
          <w:szCs w:val="24"/>
        </w:rPr>
        <w:t>año informático y distribución de códigos maliciosos</w:t>
      </w:r>
      <w:r w:rsidR="00DA2296" w:rsidRPr="005007A5">
        <w:rPr>
          <w:rFonts w:ascii="Arial" w:hAnsi="Arial" w:cs="Arial"/>
          <w:sz w:val="24"/>
          <w:szCs w:val="24"/>
        </w:rPr>
        <w:t xml:space="preserve"> e i</w:t>
      </w:r>
      <w:r w:rsidRPr="005007A5">
        <w:rPr>
          <w:rFonts w:ascii="Arial" w:hAnsi="Arial" w:cs="Arial"/>
          <w:sz w:val="24"/>
          <w:szCs w:val="24"/>
        </w:rPr>
        <w:t>nterrupción de comunicaciones o DoS</w:t>
      </w:r>
      <w:r w:rsidR="00765A90" w:rsidRPr="005007A5">
        <w:rPr>
          <w:rFonts w:ascii="Arial" w:hAnsi="Arial" w:cs="Arial"/>
          <w:sz w:val="24"/>
          <w:szCs w:val="24"/>
        </w:rPr>
        <w:t xml:space="preserve"> (denegación de servicio)</w:t>
      </w:r>
      <w:r w:rsidR="00DA2296" w:rsidRPr="005007A5">
        <w:rPr>
          <w:rFonts w:ascii="Arial" w:hAnsi="Arial" w:cs="Arial"/>
          <w:sz w:val="24"/>
          <w:szCs w:val="24"/>
        </w:rPr>
        <w:t>.</w:t>
      </w:r>
    </w:p>
    <w:p w14:paraId="5299645F" w14:textId="77777777" w:rsidR="008471D4" w:rsidRPr="005007A5" w:rsidRDefault="008471D4" w:rsidP="005007A5">
      <w:pPr>
        <w:pStyle w:val="ListParagraph"/>
        <w:spacing w:line="276" w:lineRule="auto"/>
        <w:jc w:val="both"/>
        <w:rPr>
          <w:rFonts w:ascii="Arial" w:hAnsi="Arial" w:cs="Arial"/>
          <w:sz w:val="24"/>
          <w:szCs w:val="24"/>
        </w:rPr>
      </w:pPr>
    </w:p>
    <w:p w14:paraId="61AC6F5F" w14:textId="42A3E501" w:rsidR="00CF5556" w:rsidRPr="005007A5" w:rsidRDefault="00A05586" w:rsidP="00A05586">
      <w:pPr>
        <w:pStyle w:val="ListParagraph"/>
        <w:spacing w:line="276" w:lineRule="auto"/>
        <w:jc w:val="both"/>
        <w:rPr>
          <w:rFonts w:ascii="Arial" w:hAnsi="Arial" w:cs="Arial"/>
          <w:sz w:val="24"/>
          <w:szCs w:val="24"/>
        </w:rPr>
      </w:pPr>
      <w:r>
        <w:rPr>
          <w:rFonts w:ascii="Arial" w:hAnsi="Arial" w:cs="Arial"/>
          <w:sz w:val="24"/>
          <w:szCs w:val="24"/>
        </w:rPr>
        <w:t xml:space="preserve">2. </w:t>
      </w:r>
      <w:r w:rsidR="00765A90" w:rsidRPr="005007A5">
        <w:rPr>
          <w:rFonts w:ascii="Arial" w:hAnsi="Arial" w:cs="Arial"/>
          <w:sz w:val="24"/>
          <w:szCs w:val="24"/>
        </w:rPr>
        <w:t xml:space="preserve">En nuestro país </w:t>
      </w:r>
      <w:r w:rsidR="008C3534" w:rsidRPr="005007A5">
        <w:rPr>
          <w:rFonts w:ascii="Arial" w:hAnsi="Arial" w:cs="Arial"/>
          <w:sz w:val="24"/>
          <w:szCs w:val="24"/>
        </w:rPr>
        <w:t xml:space="preserve">las redes sociales como </w:t>
      </w:r>
      <w:r w:rsidR="008C3534" w:rsidRPr="00E916C0">
        <w:rPr>
          <w:rFonts w:ascii="Arial" w:hAnsi="Arial" w:cs="Arial"/>
          <w:i/>
          <w:iCs/>
          <w:sz w:val="24"/>
          <w:szCs w:val="24"/>
        </w:rPr>
        <w:t>Twitter</w:t>
      </w:r>
      <w:r w:rsidR="008C3534" w:rsidRPr="005007A5">
        <w:rPr>
          <w:rFonts w:ascii="Arial" w:hAnsi="Arial" w:cs="Arial"/>
          <w:sz w:val="24"/>
          <w:szCs w:val="24"/>
        </w:rPr>
        <w:t xml:space="preserve"> y </w:t>
      </w:r>
      <w:r w:rsidR="008C3534" w:rsidRPr="00E916C0">
        <w:rPr>
          <w:rFonts w:ascii="Arial" w:hAnsi="Arial" w:cs="Arial"/>
          <w:i/>
          <w:iCs/>
          <w:sz w:val="24"/>
          <w:szCs w:val="24"/>
        </w:rPr>
        <w:t>Facebook</w:t>
      </w:r>
      <w:r w:rsidR="008C3534" w:rsidRPr="005007A5">
        <w:rPr>
          <w:rFonts w:ascii="Arial" w:hAnsi="Arial" w:cs="Arial"/>
          <w:sz w:val="24"/>
          <w:szCs w:val="24"/>
        </w:rPr>
        <w:t>,</w:t>
      </w:r>
      <w:r w:rsidR="00CB52A1" w:rsidRPr="005007A5">
        <w:rPr>
          <w:rFonts w:ascii="Arial" w:hAnsi="Arial" w:cs="Arial"/>
          <w:sz w:val="24"/>
          <w:szCs w:val="24"/>
        </w:rPr>
        <w:t xml:space="preserve"> </w:t>
      </w:r>
      <w:r w:rsidR="008C3534" w:rsidRPr="005007A5">
        <w:rPr>
          <w:rFonts w:ascii="Arial" w:hAnsi="Arial" w:cs="Arial"/>
          <w:sz w:val="24"/>
          <w:szCs w:val="24"/>
        </w:rPr>
        <w:t>han transformado completamente los medios habituales utilizados para convocar a reuniones o manifestaciones sociales, siendo actualmente la fuente primaria para difundir convocatorias y consignas a las grandes masas, por su universalidad, inmediatez y velocidad de adhesión</w:t>
      </w:r>
      <w:r w:rsidR="00CF5556" w:rsidRPr="005007A5">
        <w:rPr>
          <w:rFonts w:ascii="Arial" w:hAnsi="Arial" w:cs="Arial"/>
          <w:sz w:val="24"/>
          <w:szCs w:val="24"/>
        </w:rPr>
        <w:t xml:space="preserve">, generándose así nuevas herramientas para el ejercicio legítimo de la democracia. Hasta el propio </w:t>
      </w:r>
      <w:r w:rsidR="00CE4143" w:rsidRPr="005007A5">
        <w:rPr>
          <w:rFonts w:ascii="Arial" w:hAnsi="Arial" w:cs="Arial"/>
          <w:sz w:val="24"/>
          <w:szCs w:val="24"/>
        </w:rPr>
        <w:t>p</w:t>
      </w:r>
      <w:r w:rsidR="00CF5556" w:rsidRPr="005007A5">
        <w:rPr>
          <w:rFonts w:ascii="Arial" w:hAnsi="Arial" w:cs="Arial"/>
          <w:sz w:val="24"/>
          <w:szCs w:val="24"/>
        </w:rPr>
        <w:t>residente de la Nación hace uso de esta tecnología para convocar a la población para realizar marchas de apoyo a su gestión</w:t>
      </w:r>
      <w:r w:rsidR="00CF5556" w:rsidRPr="005007A5">
        <w:rPr>
          <w:rStyle w:val="FootnoteReference"/>
          <w:rFonts w:ascii="Arial" w:hAnsi="Arial" w:cs="Arial"/>
          <w:sz w:val="24"/>
          <w:szCs w:val="24"/>
        </w:rPr>
        <w:footnoteReference w:id="4"/>
      </w:r>
      <w:r w:rsidR="00CF5556" w:rsidRPr="005007A5">
        <w:rPr>
          <w:rFonts w:ascii="Arial" w:hAnsi="Arial" w:cs="Arial"/>
          <w:sz w:val="24"/>
          <w:szCs w:val="24"/>
        </w:rPr>
        <w:t>.</w:t>
      </w:r>
    </w:p>
    <w:p w14:paraId="2F3967B4" w14:textId="4DA0330D" w:rsidR="008C3534" w:rsidRPr="005007A5" w:rsidRDefault="00CB52A1" w:rsidP="005007A5">
      <w:pPr>
        <w:pStyle w:val="ListParagraph"/>
        <w:spacing w:line="276" w:lineRule="auto"/>
        <w:jc w:val="both"/>
        <w:rPr>
          <w:rFonts w:ascii="Arial" w:hAnsi="Arial" w:cs="Arial"/>
          <w:sz w:val="24"/>
          <w:szCs w:val="24"/>
        </w:rPr>
      </w:pPr>
      <w:r w:rsidRPr="005007A5">
        <w:rPr>
          <w:rFonts w:ascii="Arial" w:hAnsi="Arial" w:cs="Arial"/>
          <w:sz w:val="24"/>
          <w:szCs w:val="24"/>
        </w:rPr>
        <w:t>También</w:t>
      </w:r>
      <w:r w:rsidR="008C3534" w:rsidRPr="005007A5">
        <w:rPr>
          <w:rFonts w:ascii="Arial" w:hAnsi="Arial" w:cs="Arial"/>
          <w:sz w:val="24"/>
          <w:szCs w:val="24"/>
        </w:rPr>
        <w:t xml:space="preserve"> durante </w:t>
      </w:r>
      <w:r w:rsidRPr="005007A5">
        <w:rPr>
          <w:rFonts w:ascii="Arial" w:hAnsi="Arial" w:cs="Arial"/>
          <w:sz w:val="24"/>
          <w:szCs w:val="24"/>
        </w:rPr>
        <w:t>el transcurso de la</w:t>
      </w:r>
      <w:r w:rsidR="008C3534" w:rsidRPr="005007A5">
        <w:rPr>
          <w:rFonts w:ascii="Arial" w:hAnsi="Arial" w:cs="Arial"/>
          <w:sz w:val="24"/>
          <w:szCs w:val="24"/>
        </w:rPr>
        <w:t xml:space="preserve"> manifestación, </w:t>
      </w:r>
      <w:r w:rsidRPr="005007A5">
        <w:rPr>
          <w:rFonts w:ascii="Arial" w:hAnsi="Arial" w:cs="Arial"/>
          <w:sz w:val="24"/>
          <w:szCs w:val="24"/>
        </w:rPr>
        <w:t xml:space="preserve">los </w:t>
      </w:r>
      <w:r w:rsidR="006E408E" w:rsidRPr="005007A5">
        <w:rPr>
          <w:rFonts w:ascii="Arial" w:hAnsi="Arial" w:cs="Arial"/>
          <w:sz w:val="24"/>
          <w:szCs w:val="24"/>
        </w:rPr>
        <w:t>asistentes</w:t>
      </w:r>
      <w:r w:rsidR="004E2260" w:rsidRPr="005007A5">
        <w:rPr>
          <w:rFonts w:ascii="Arial" w:hAnsi="Arial" w:cs="Arial"/>
          <w:sz w:val="24"/>
          <w:szCs w:val="24"/>
        </w:rPr>
        <w:t>,</w:t>
      </w:r>
      <w:r w:rsidR="008C3534" w:rsidRPr="005007A5">
        <w:rPr>
          <w:rFonts w:ascii="Arial" w:hAnsi="Arial" w:cs="Arial"/>
          <w:sz w:val="24"/>
          <w:szCs w:val="24"/>
        </w:rPr>
        <w:t xml:space="preserve"> </w:t>
      </w:r>
      <w:r w:rsidRPr="005007A5">
        <w:rPr>
          <w:rFonts w:ascii="Arial" w:hAnsi="Arial" w:cs="Arial"/>
          <w:sz w:val="24"/>
          <w:szCs w:val="24"/>
        </w:rPr>
        <w:t xml:space="preserve">a través de sus </w:t>
      </w:r>
      <w:r w:rsidR="008C3534" w:rsidRPr="005007A5">
        <w:rPr>
          <w:rFonts w:ascii="Arial" w:hAnsi="Arial" w:cs="Arial"/>
          <w:sz w:val="24"/>
          <w:szCs w:val="24"/>
        </w:rPr>
        <w:t>perfiles</w:t>
      </w:r>
      <w:r w:rsidR="004E2260" w:rsidRPr="005007A5">
        <w:rPr>
          <w:rFonts w:ascii="Arial" w:hAnsi="Arial" w:cs="Arial"/>
          <w:sz w:val="24"/>
          <w:szCs w:val="24"/>
        </w:rPr>
        <w:t>,</w:t>
      </w:r>
      <w:r w:rsidR="008C3534" w:rsidRPr="005007A5">
        <w:rPr>
          <w:rFonts w:ascii="Arial" w:hAnsi="Arial" w:cs="Arial"/>
          <w:sz w:val="24"/>
          <w:szCs w:val="24"/>
        </w:rPr>
        <w:t xml:space="preserve"> sub</w:t>
      </w:r>
      <w:r w:rsidRPr="005007A5">
        <w:rPr>
          <w:rFonts w:ascii="Arial" w:hAnsi="Arial" w:cs="Arial"/>
          <w:sz w:val="24"/>
          <w:szCs w:val="24"/>
        </w:rPr>
        <w:t>en</w:t>
      </w:r>
      <w:r w:rsidR="008C3534" w:rsidRPr="005007A5">
        <w:rPr>
          <w:rFonts w:ascii="Arial" w:hAnsi="Arial" w:cs="Arial"/>
          <w:sz w:val="24"/>
          <w:szCs w:val="24"/>
        </w:rPr>
        <w:t xml:space="preserve"> vídeos, fotografías e informaciones </w:t>
      </w:r>
      <w:r w:rsidR="004E2260" w:rsidRPr="005007A5">
        <w:rPr>
          <w:rFonts w:ascii="Arial" w:hAnsi="Arial" w:cs="Arial"/>
          <w:sz w:val="24"/>
          <w:szCs w:val="24"/>
        </w:rPr>
        <w:t xml:space="preserve">a las redes sociales </w:t>
      </w:r>
      <w:r w:rsidR="008C3534" w:rsidRPr="005007A5">
        <w:rPr>
          <w:rFonts w:ascii="Arial" w:hAnsi="Arial" w:cs="Arial"/>
          <w:sz w:val="24"/>
          <w:szCs w:val="24"/>
        </w:rPr>
        <w:t xml:space="preserve">sobre </w:t>
      </w:r>
      <w:r w:rsidRPr="005007A5">
        <w:rPr>
          <w:rFonts w:ascii="Arial" w:hAnsi="Arial" w:cs="Arial"/>
          <w:sz w:val="24"/>
          <w:szCs w:val="24"/>
        </w:rPr>
        <w:t>cómo se está desarrollando la manifestación</w:t>
      </w:r>
      <w:r w:rsidR="008C3534" w:rsidRPr="005007A5">
        <w:rPr>
          <w:rFonts w:ascii="Arial" w:hAnsi="Arial" w:cs="Arial"/>
          <w:sz w:val="24"/>
          <w:szCs w:val="24"/>
        </w:rPr>
        <w:t xml:space="preserve">, permitiendo una </w:t>
      </w:r>
      <w:r w:rsidR="008C3534" w:rsidRPr="005007A5">
        <w:rPr>
          <w:rFonts w:ascii="Arial" w:hAnsi="Arial" w:cs="Arial"/>
          <w:sz w:val="24"/>
          <w:szCs w:val="24"/>
        </w:rPr>
        <w:lastRenderedPageBreak/>
        <w:t>inmediatez informativa</w:t>
      </w:r>
      <w:r w:rsidR="006E408E" w:rsidRPr="005007A5">
        <w:rPr>
          <w:rFonts w:ascii="Arial" w:hAnsi="Arial" w:cs="Arial"/>
          <w:sz w:val="24"/>
          <w:szCs w:val="24"/>
        </w:rPr>
        <w:t xml:space="preserve"> y,</w:t>
      </w:r>
      <w:r w:rsidRPr="005007A5">
        <w:rPr>
          <w:rFonts w:ascii="Arial" w:hAnsi="Arial" w:cs="Arial"/>
          <w:sz w:val="24"/>
          <w:szCs w:val="24"/>
        </w:rPr>
        <w:t xml:space="preserve"> en muchos ca</w:t>
      </w:r>
      <w:r w:rsidR="003778ED" w:rsidRPr="005007A5">
        <w:rPr>
          <w:rFonts w:ascii="Arial" w:hAnsi="Arial" w:cs="Arial"/>
          <w:sz w:val="24"/>
          <w:szCs w:val="24"/>
        </w:rPr>
        <w:t>sos</w:t>
      </w:r>
      <w:r w:rsidR="00CE4143" w:rsidRPr="005007A5">
        <w:rPr>
          <w:rFonts w:ascii="Arial" w:hAnsi="Arial" w:cs="Arial"/>
          <w:sz w:val="24"/>
          <w:szCs w:val="24"/>
        </w:rPr>
        <w:t>,</w:t>
      </w:r>
      <w:r w:rsidR="003778ED" w:rsidRPr="005007A5">
        <w:rPr>
          <w:rFonts w:ascii="Arial" w:hAnsi="Arial" w:cs="Arial"/>
          <w:sz w:val="24"/>
          <w:szCs w:val="24"/>
        </w:rPr>
        <w:t xml:space="preserve"> </w:t>
      </w:r>
      <w:r w:rsidRPr="005007A5">
        <w:rPr>
          <w:rFonts w:ascii="Arial" w:hAnsi="Arial" w:cs="Arial"/>
          <w:sz w:val="24"/>
          <w:szCs w:val="24"/>
        </w:rPr>
        <w:t>captar vulneraciones de derechos humanos en el acto</w:t>
      </w:r>
      <w:r w:rsidR="008C3534" w:rsidRPr="005007A5">
        <w:rPr>
          <w:rFonts w:ascii="Arial" w:hAnsi="Arial" w:cs="Arial"/>
          <w:sz w:val="24"/>
          <w:szCs w:val="24"/>
        </w:rPr>
        <w:t xml:space="preserve">. </w:t>
      </w:r>
    </w:p>
    <w:p w14:paraId="484C3636" w14:textId="77777777" w:rsidR="008C3534" w:rsidRPr="005007A5" w:rsidRDefault="00CB52A1" w:rsidP="005007A5">
      <w:pPr>
        <w:pStyle w:val="ListParagraph"/>
        <w:spacing w:line="276" w:lineRule="auto"/>
        <w:jc w:val="both"/>
        <w:rPr>
          <w:rFonts w:ascii="Arial" w:hAnsi="Arial" w:cs="Arial"/>
          <w:sz w:val="24"/>
          <w:szCs w:val="24"/>
        </w:rPr>
      </w:pPr>
      <w:r w:rsidRPr="005007A5">
        <w:rPr>
          <w:rFonts w:ascii="Arial" w:hAnsi="Arial" w:cs="Arial"/>
          <w:sz w:val="24"/>
          <w:szCs w:val="24"/>
        </w:rPr>
        <w:t>De igual modo, l</w:t>
      </w:r>
      <w:r w:rsidR="008C3534" w:rsidRPr="005007A5">
        <w:rPr>
          <w:rFonts w:ascii="Arial" w:hAnsi="Arial" w:cs="Arial"/>
          <w:sz w:val="24"/>
          <w:szCs w:val="24"/>
        </w:rPr>
        <w:t>os teléfonos móviles</w:t>
      </w:r>
      <w:r w:rsidRPr="005007A5">
        <w:rPr>
          <w:rFonts w:ascii="Arial" w:hAnsi="Arial" w:cs="Arial"/>
          <w:sz w:val="24"/>
          <w:szCs w:val="24"/>
        </w:rPr>
        <w:t xml:space="preserve"> permiten que los grupos de manifestantes </w:t>
      </w:r>
      <w:r w:rsidR="008C3534" w:rsidRPr="005007A5">
        <w:rPr>
          <w:rFonts w:ascii="Arial" w:hAnsi="Arial" w:cs="Arial"/>
          <w:sz w:val="24"/>
          <w:szCs w:val="24"/>
        </w:rPr>
        <w:t>se coordin</w:t>
      </w:r>
      <w:r w:rsidRPr="005007A5">
        <w:rPr>
          <w:rFonts w:ascii="Arial" w:hAnsi="Arial" w:cs="Arial"/>
          <w:sz w:val="24"/>
          <w:szCs w:val="24"/>
        </w:rPr>
        <w:t>en</w:t>
      </w:r>
      <w:r w:rsidR="008C3534" w:rsidRPr="005007A5">
        <w:rPr>
          <w:rFonts w:ascii="Arial" w:hAnsi="Arial" w:cs="Arial"/>
          <w:sz w:val="24"/>
          <w:szCs w:val="24"/>
        </w:rPr>
        <w:t xml:space="preserve"> y comuni</w:t>
      </w:r>
      <w:r w:rsidRPr="005007A5">
        <w:rPr>
          <w:rFonts w:ascii="Arial" w:hAnsi="Arial" w:cs="Arial"/>
          <w:sz w:val="24"/>
          <w:szCs w:val="24"/>
        </w:rPr>
        <w:t>quen</w:t>
      </w:r>
      <w:r w:rsidR="008C3534" w:rsidRPr="005007A5">
        <w:rPr>
          <w:rFonts w:ascii="Arial" w:hAnsi="Arial" w:cs="Arial"/>
          <w:sz w:val="24"/>
          <w:szCs w:val="24"/>
        </w:rPr>
        <w:t xml:space="preserve"> desde los diferentes puntos de la marcha posibilitando desplazar grandes masas de personas de forma coordinada.</w:t>
      </w:r>
    </w:p>
    <w:p w14:paraId="2EC89CF2" w14:textId="77777777" w:rsidR="008C3534" w:rsidRPr="005007A5" w:rsidRDefault="008C3534" w:rsidP="005007A5">
      <w:pPr>
        <w:pStyle w:val="ListParagraph"/>
        <w:spacing w:line="276" w:lineRule="auto"/>
        <w:jc w:val="both"/>
        <w:rPr>
          <w:rFonts w:ascii="Arial" w:hAnsi="Arial" w:cs="Arial"/>
          <w:sz w:val="24"/>
          <w:szCs w:val="24"/>
        </w:rPr>
      </w:pPr>
      <w:r w:rsidRPr="005007A5">
        <w:rPr>
          <w:rFonts w:ascii="Arial" w:hAnsi="Arial" w:cs="Arial"/>
          <w:sz w:val="24"/>
          <w:szCs w:val="24"/>
        </w:rPr>
        <w:t>Otro beneficio de</w:t>
      </w:r>
      <w:r w:rsidR="003778ED" w:rsidRPr="005007A5">
        <w:rPr>
          <w:rFonts w:ascii="Arial" w:hAnsi="Arial" w:cs="Arial"/>
          <w:sz w:val="24"/>
          <w:szCs w:val="24"/>
        </w:rPr>
        <w:t>l uso de las nuevas tecnologías es la medición de asistencia a través de del uso de fotografías y videos aéreos por medio de drones, conforme la normativa que regula su uso</w:t>
      </w:r>
      <w:r w:rsidR="005E3B49" w:rsidRPr="005007A5">
        <w:rPr>
          <w:rStyle w:val="FootnoteReference"/>
          <w:rFonts w:ascii="Arial" w:hAnsi="Arial" w:cs="Arial"/>
          <w:sz w:val="24"/>
          <w:szCs w:val="24"/>
        </w:rPr>
        <w:footnoteReference w:id="5"/>
      </w:r>
      <w:r w:rsidR="0059303D" w:rsidRPr="005007A5">
        <w:rPr>
          <w:rFonts w:ascii="Arial" w:hAnsi="Arial" w:cs="Arial"/>
          <w:sz w:val="24"/>
          <w:szCs w:val="24"/>
        </w:rPr>
        <w:t>, esta práctica suele ser utilizada por los medios de comunicación</w:t>
      </w:r>
      <w:r w:rsidR="0059303D" w:rsidRPr="005007A5">
        <w:rPr>
          <w:rStyle w:val="FootnoteReference"/>
          <w:rFonts w:ascii="Arial" w:hAnsi="Arial" w:cs="Arial"/>
          <w:sz w:val="24"/>
          <w:szCs w:val="24"/>
        </w:rPr>
        <w:footnoteReference w:id="6"/>
      </w:r>
      <w:r w:rsidR="0059303D" w:rsidRPr="005007A5">
        <w:rPr>
          <w:rFonts w:ascii="Arial" w:hAnsi="Arial" w:cs="Arial"/>
          <w:sz w:val="24"/>
          <w:szCs w:val="24"/>
        </w:rPr>
        <w:t xml:space="preserve"> pero además por los propios organizadores de la manifestación</w:t>
      </w:r>
      <w:r w:rsidR="0059303D" w:rsidRPr="005007A5">
        <w:rPr>
          <w:rStyle w:val="FootnoteReference"/>
          <w:rFonts w:ascii="Arial" w:hAnsi="Arial" w:cs="Arial"/>
          <w:sz w:val="24"/>
          <w:szCs w:val="24"/>
        </w:rPr>
        <w:footnoteReference w:id="7"/>
      </w:r>
      <w:r w:rsidR="003778ED" w:rsidRPr="005007A5">
        <w:rPr>
          <w:rFonts w:ascii="Arial" w:hAnsi="Arial" w:cs="Arial"/>
          <w:sz w:val="24"/>
          <w:szCs w:val="24"/>
        </w:rPr>
        <w:t>.</w:t>
      </w:r>
    </w:p>
    <w:p w14:paraId="6139B5E5" w14:textId="77777777" w:rsidR="00C225E6" w:rsidRPr="005007A5" w:rsidRDefault="00C225E6" w:rsidP="005007A5">
      <w:pPr>
        <w:pStyle w:val="ListParagraph"/>
        <w:spacing w:line="276" w:lineRule="auto"/>
        <w:jc w:val="both"/>
        <w:rPr>
          <w:rFonts w:ascii="Arial" w:hAnsi="Arial" w:cs="Arial"/>
          <w:sz w:val="24"/>
          <w:szCs w:val="24"/>
        </w:rPr>
      </w:pPr>
    </w:p>
    <w:p w14:paraId="7E04050E" w14:textId="18928388" w:rsidR="00C225E6" w:rsidRPr="005007A5" w:rsidRDefault="00A05586" w:rsidP="00A05586">
      <w:pPr>
        <w:pStyle w:val="ListParagraph"/>
        <w:spacing w:line="276" w:lineRule="auto"/>
        <w:jc w:val="both"/>
        <w:rPr>
          <w:rFonts w:ascii="Arial" w:hAnsi="Arial" w:cs="Arial"/>
          <w:sz w:val="24"/>
          <w:szCs w:val="24"/>
        </w:rPr>
      </w:pPr>
      <w:r>
        <w:rPr>
          <w:rFonts w:ascii="Arial" w:hAnsi="Arial" w:cs="Arial"/>
          <w:sz w:val="24"/>
          <w:szCs w:val="24"/>
        </w:rPr>
        <w:t xml:space="preserve">3. </w:t>
      </w:r>
      <w:r w:rsidR="00C225E6" w:rsidRPr="005007A5">
        <w:rPr>
          <w:rFonts w:ascii="Arial" w:hAnsi="Arial" w:cs="Arial"/>
          <w:sz w:val="24"/>
          <w:szCs w:val="24"/>
        </w:rPr>
        <w:t>No se registran denuncias de interrupción de redes, bloqueos de los servicios de internet o restricciones a las comunicaciones seguras y confidenciales en ocasión de llevarse a cabo reuniones o manifestaciones sociales.</w:t>
      </w:r>
      <w:r w:rsidR="00DB65FA" w:rsidRPr="005007A5">
        <w:rPr>
          <w:rFonts w:ascii="Arial" w:hAnsi="Arial" w:cs="Arial"/>
          <w:sz w:val="24"/>
          <w:szCs w:val="24"/>
        </w:rPr>
        <w:t xml:space="preserve"> </w:t>
      </w:r>
    </w:p>
    <w:p w14:paraId="7B42D561" w14:textId="5B818C37" w:rsidR="00FF670A" w:rsidRPr="005007A5" w:rsidRDefault="00A05586" w:rsidP="00A05586">
      <w:pPr>
        <w:pStyle w:val="ListParagraph"/>
        <w:spacing w:line="276" w:lineRule="auto"/>
        <w:jc w:val="both"/>
        <w:rPr>
          <w:rFonts w:ascii="Arial" w:hAnsi="Arial" w:cs="Arial"/>
          <w:sz w:val="24"/>
          <w:szCs w:val="24"/>
        </w:rPr>
      </w:pPr>
      <w:r>
        <w:rPr>
          <w:rFonts w:ascii="Arial" w:hAnsi="Arial" w:cs="Arial"/>
          <w:sz w:val="24"/>
          <w:szCs w:val="24"/>
        </w:rPr>
        <w:t xml:space="preserve">4. </w:t>
      </w:r>
      <w:r w:rsidR="0020091D" w:rsidRPr="005007A5">
        <w:rPr>
          <w:rFonts w:ascii="Arial" w:hAnsi="Arial" w:cs="Arial"/>
          <w:sz w:val="24"/>
          <w:szCs w:val="24"/>
        </w:rPr>
        <w:t xml:space="preserve">En relación </w:t>
      </w:r>
      <w:r>
        <w:rPr>
          <w:rFonts w:ascii="Arial" w:hAnsi="Arial" w:cs="Arial"/>
          <w:sz w:val="24"/>
          <w:szCs w:val="24"/>
        </w:rPr>
        <w:t>con</w:t>
      </w:r>
      <w:r w:rsidR="00F86A55" w:rsidRPr="005007A5">
        <w:rPr>
          <w:rFonts w:ascii="Arial" w:hAnsi="Arial" w:cs="Arial"/>
          <w:sz w:val="24"/>
          <w:szCs w:val="24"/>
        </w:rPr>
        <w:t xml:space="preserve"> uso de la vigilancia y monitoreo por las autoridades, incluidas las de reconocimiento </w:t>
      </w:r>
      <w:r w:rsidR="00FF670A" w:rsidRPr="005007A5">
        <w:rPr>
          <w:rFonts w:ascii="Arial" w:hAnsi="Arial" w:cs="Arial"/>
          <w:sz w:val="24"/>
          <w:szCs w:val="24"/>
        </w:rPr>
        <w:t>biométrico</w:t>
      </w:r>
      <w:r w:rsidR="00F86A55" w:rsidRPr="005007A5">
        <w:rPr>
          <w:rFonts w:ascii="Arial" w:hAnsi="Arial" w:cs="Arial"/>
          <w:sz w:val="24"/>
          <w:szCs w:val="24"/>
        </w:rPr>
        <w:t xml:space="preserve"> para identificar manifestantes</w:t>
      </w:r>
      <w:r w:rsidR="00FF670A" w:rsidRPr="005007A5">
        <w:rPr>
          <w:rFonts w:ascii="Arial" w:hAnsi="Arial" w:cs="Arial"/>
          <w:sz w:val="24"/>
          <w:szCs w:val="24"/>
        </w:rPr>
        <w:t xml:space="preserve"> y los desafíos a los derechos humanos que plantea, en</w:t>
      </w:r>
      <w:r w:rsidR="00F86A55" w:rsidRPr="005007A5">
        <w:rPr>
          <w:rFonts w:ascii="Arial" w:hAnsi="Arial" w:cs="Arial"/>
          <w:sz w:val="24"/>
          <w:szCs w:val="24"/>
        </w:rPr>
        <w:t xml:space="preserve"> el mes de abril de 2019 la cuidad de Buenos Aires, centro neurálgico donde se desarrollan </w:t>
      </w:r>
      <w:r w:rsidR="00F86A55" w:rsidRPr="005007A5">
        <w:rPr>
          <w:rFonts w:ascii="Arial" w:hAnsi="Arial" w:cs="Arial"/>
          <w:sz w:val="24"/>
          <w:szCs w:val="24"/>
        </w:rPr>
        <w:lastRenderedPageBreak/>
        <w:t xml:space="preserve">la mayor cantidad de reuniones y/o manifestaciones pacíficas, </w:t>
      </w:r>
      <w:r w:rsidR="0020091D" w:rsidRPr="005007A5">
        <w:rPr>
          <w:rFonts w:ascii="Arial" w:hAnsi="Arial" w:cs="Arial"/>
          <w:sz w:val="24"/>
          <w:szCs w:val="24"/>
        </w:rPr>
        <w:t>ha implementado el Sistema de Reconocimiento Facial de Prófugos</w:t>
      </w:r>
      <w:r w:rsidR="00D94D4B" w:rsidRPr="005007A5">
        <w:rPr>
          <w:rStyle w:val="FootnoteReference"/>
          <w:rFonts w:ascii="Arial" w:hAnsi="Arial" w:cs="Arial"/>
          <w:sz w:val="24"/>
          <w:szCs w:val="24"/>
        </w:rPr>
        <w:footnoteReference w:id="8"/>
      </w:r>
      <w:r w:rsidR="0020091D" w:rsidRPr="005007A5">
        <w:rPr>
          <w:rFonts w:ascii="Arial" w:hAnsi="Arial" w:cs="Arial"/>
          <w:sz w:val="24"/>
          <w:szCs w:val="24"/>
        </w:rPr>
        <w:t xml:space="preserve"> (SRFP). Se trata de un mecanismo que opera articuladamente con</w:t>
      </w:r>
      <w:r w:rsidR="004B10CD" w:rsidRPr="005007A5">
        <w:rPr>
          <w:rFonts w:ascii="Arial" w:hAnsi="Arial" w:cs="Arial"/>
          <w:sz w:val="24"/>
          <w:szCs w:val="24"/>
        </w:rPr>
        <w:t xml:space="preserve"> el </w:t>
      </w:r>
      <w:r w:rsidR="0020091D" w:rsidRPr="005007A5">
        <w:rPr>
          <w:rFonts w:ascii="Arial" w:hAnsi="Arial" w:cs="Arial"/>
          <w:sz w:val="24"/>
          <w:szCs w:val="24"/>
        </w:rPr>
        <w:t>sistema de Consulta Nacional de Rebeldías y Capturas (CONARC) y permite la detección, verificación, identificación y detención de personas sobre las cuales exista una orden de captura judicial. Se aplica</w:t>
      </w:r>
      <w:r w:rsidR="001B4C46" w:rsidRPr="005007A5">
        <w:rPr>
          <w:rFonts w:ascii="Arial" w:hAnsi="Arial" w:cs="Arial"/>
          <w:sz w:val="24"/>
          <w:szCs w:val="24"/>
        </w:rPr>
        <w:t xml:space="preserve"> </w:t>
      </w:r>
      <w:r w:rsidR="0020091D" w:rsidRPr="005007A5">
        <w:rPr>
          <w:rFonts w:ascii="Arial" w:hAnsi="Arial" w:cs="Arial"/>
          <w:sz w:val="24"/>
          <w:szCs w:val="24"/>
        </w:rPr>
        <w:t>en 300 de las 7.000 cámaras de monitoreo que posee la ciudad</w:t>
      </w:r>
      <w:r w:rsidR="007807C3" w:rsidRPr="005007A5">
        <w:rPr>
          <w:rFonts w:ascii="Arial" w:hAnsi="Arial" w:cs="Arial"/>
          <w:sz w:val="24"/>
          <w:szCs w:val="24"/>
        </w:rPr>
        <w:t xml:space="preserve"> ubicadas en las estaciones de trenes y subtes, estos lugares son los canales mas comunes para llegar a las manifestaciones que se realizan en el centro de la Ciudad.</w:t>
      </w:r>
      <w:r w:rsidR="00FF670A" w:rsidRPr="005007A5">
        <w:rPr>
          <w:rFonts w:ascii="Arial" w:hAnsi="Arial" w:cs="Arial"/>
          <w:sz w:val="24"/>
          <w:szCs w:val="24"/>
        </w:rPr>
        <w:t xml:space="preserve"> La Resolución N° 398/2019</w:t>
      </w:r>
      <w:r w:rsidR="007807C3" w:rsidRPr="005007A5">
        <w:rPr>
          <w:rStyle w:val="FootnoteReference"/>
          <w:rFonts w:ascii="Arial" w:hAnsi="Arial" w:cs="Arial"/>
          <w:sz w:val="24"/>
          <w:szCs w:val="24"/>
        </w:rPr>
        <w:footnoteReference w:id="9"/>
      </w:r>
      <w:r w:rsidR="00FF670A" w:rsidRPr="005007A5">
        <w:rPr>
          <w:rFonts w:ascii="Arial" w:hAnsi="Arial" w:cs="Arial"/>
          <w:sz w:val="24"/>
          <w:szCs w:val="24"/>
        </w:rPr>
        <w:t xml:space="preserve"> del Ministerio de Seguridad de la Ciudad de Buenos Aires que implementa este Sistema, en su parte resolutiva “Invita a la Defensoría del Pueblo de la Ciudad Autónoma de Buenos Aires a auditar el funcionamiento del Sistema de Reconocimiento Facial de Prófugos, a cuyo fin se instruye a la Secretaría de Justicia y Seguridad a gestionar la suscripción del pertinente convenio entre aquel Organismo y este Ministerio de Justicia y Seguridad, en el plazo de treinta (30) días”</w:t>
      </w:r>
      <w:r w:rsidR="004B10CD" w:rsidRPr="005007A5">
        <w:rPr>
          <w:rFonts w:ascii="Arial" w:hAnsi="Arial" w:cs="Arial"/>
          <w:sz w:val="24"/>
          <w:szCs w:val="24"/>
        </w:rPr>
        <w:t>.</w:t>
      </w:r>
    </w:p>
    <w:p w14:paraId="4E00EEA3" w14:textId="4DEEC1E9" w:rsidR="00FF670A" w:rsidRPr="005007A5" w:rsidRDefault="004B10CD" w:rsidP="005007A5">
      <w:pPr>
        <w:pStyle w:val="ListParagraph"/>
        <w:spacing w:line="276" w:lineRule="auto"/>
        <w:jc w:val="both"/>
        <w:rPr>
          <w:rFonts w:ascii="Arial" w:hAnsi="Arial" w:cs="Arial"/>
          <w:sz w:val="24"/>
          <w:szCs w:val="24"/>
        </w:rPr>
      </w:pPr>
      <w:r w:rsidRPr="005007A5">
        <w:rPr>
          <w:rFonts w:ascii="Arial" w:hAnsi="Arial" w:cs="Arial"/>
          <w:sz w:val="24"/>
          <w:szCs w:val="24"/>
        </w:rPr>
        <w:lastRenderedPageBreak/>
        <w:t xml:space="preserve">Si bien esta medida constituye una garantía en pos de vigilar que no se vulneren derechos humanos </w:t>
      </w:r>
      <w:r w:rsidR="00514CC2" w:rsidRPr="005007A5">
        <w:rPr>
          <w:rFonts w:ascii="Arial" w:hAnsi="Arial" w:cs="Arial"/>
          <w:sz w:val="24"/>
          <w:szCs w:val="24"/>
        </w:rPr>
        <w:t>con la implementación</w:t>
      </w:r>
      <w:r w:rsidRPr="005007A5">
        <w:rPr>
          <w:rFonts w:ascii="Arial" w:hAnsi="Arial" w:cs="Arial"/>
          <w:sz w:val="24"/>
          <w:szCs w:val="24"/>
        </w:rPr>
        <w:t xml:space="preserve"> </w:t>
      </w:r>
      <w:r w:rsidR="00514CC2" w:rsidRPr="005007A5">
        <w:rPr>
          <w:rFonts w:ascii="Arial" w:hAnsi="Arial" w:cs="Arial"/>
          <w:sz w:val="24"/>
          <w:szCs w:val="24"/>
        </w:rPr>
        <w:t>d</w:t>
      </w:r>
      <w:r w:rsidRPr="005007A5">
        <w:rPr>
          <w:rFonts w:ascii="Arial" w:hAnsi="Arial" w:cs="Arial"/>
          <w:sz w:val="24"/>
          <w:szCs w:val="24"/>
        </w:rPr>
        <w:t>el sistema, aún no se ha desarrollado un mecanismo público que permita a la sociedad supervisar las tecnologías de vigilancia y la creación de herramientas legales de reparación</w:t>
      </w:r>
      <w:r w:rsidR="001058B9" w:rsidRPr="005007A5">
        <w:rPr>
          <w:rFonts w:ascii="Arial" w:hAnsi="Arial" w:cs="Arial"/>
          <w:sz w:val="24"/>
          <w:szCs w:val="24"/>
        </w:rPr>
        <w:t xml:space="preserve"> en los casos de error</w:t>
      </w:r>
      <w:r w:rsidR="001B4C46" w:rsidRPr="005007A5">
        <w:rPr>
          <w:rFonts w:ascii="Arial" w:hAnsi="Arial" w:cs="Arial"/>
          <w:sz w:val="24"/>
          <w:szCs w:val="24"/>
        </w:rPr>
        <w:t xml:space="preserve"> </w:t>
      </w:r>
      <w:r w:rsidR="004E2260" w:rsidRPr="005007A5">
        <w:rPr>
          <w:rFonts w:ascii="Arial" w:hAnsi="Arial" w:cs="Arial"/>
          <w:sz w:val="24"/>
          <w:szCs w:val="24"/>
        </w:rPr>
        <w:t>y</w:t>
      </w:r>
      <w:r w:rsidR="001B4C46" w:rsidRPr="005007A5">
        <w:rPr>
          <w:rFonts w:ascii="Arial" w:hAnsi="Arial" w:cs="Arial"/>
          <w:sz w:val="24"/>
          <w:szCs w:val="24"/>
        </w:rPr>
        <w:t xml:space="preserve"> la consecuente</w:t>
      </w:r>
      <w:r w:rsidR="001058B9" w:rsidRPr="005007A5">
        <w:rPr>
          <w:rFonts w:ascii="Arial" w:hAnsi="Arial" w:cs="Arial"/>
          <w:sz w:val="24"/>
          <w:szCs w:val="24"/>
        </w:rPr>
        <w:t xml:space="preserve"> vulneración de derechos</w:t>
      </w:r>
      <w:r w:rsidRPr="005007A5">
        <w:rPr>
          <w:rFonts w:ascii="Arial" w:hAnsi="Arial" w:cs="Arial"/>
          <w:sz w:val="24"/>
          <w:szCs w:val="24"/>
        </w:rPr>
        <w:t>.</w:t>
      </w:r>
      <w:r w:rsidR="001058B9" w:rsidRPr="005007A5">
        <w:rPr>
          <w:rFonts w:ascii="Arial" w:hAnsi="Arial" w:cs="Arial"/>
          <w:sz w:val="24"/>
          <w:szCs w:val="24"/>
        </w:rPr>
        <w:t xml:space="preserve"> Resulta preocupante los falsos </w:t>
      </w:r>
      <w:r w:rsidR="001B4C46" w:rsidRPr="005007A5">
        <w:rPr>
          <w:rFonts w:ascii="Arial" w:hAnsi="Arial" w:cs="Arial"/>
          <w:sz w:val="24"/>
          <w:szCs w:val="24"/>
        </w:rPr>
        <w:t>posi</w:t>
      </w:r>
      <w:r w:rsidR="001058B9" w:rsidRPr="005007A5">
        <w:rPr>
          <w:rFonts w:ascii="Arial" w:hAnsi="Arial" w:cs="Arial"/>
          <w:sz w:val="24"/>
          <w:szCs w:val="24"/>
        </w:rPr>
        <w:t>tivos que arroja el sistema</w:t>
      </w:r>
      <w:r w:rsidR="001058B9" w:rsidRPr="005007A5">
        <w:rPr>
          <w:rStyle w:val="FootnoteReference"/>
          <w:rFonts w:ascii="Arial" w:hAnsi="Arial" w:cs="Arial"/>
          <w:sz w:val="24"/>
          <w:szCs w:val="24"/>
        </w:rPr>
        <w:footnoteReference w:id="10"/>
      </w:r>
      <w:r w:rsidR="001B4C46" w:rsidRPr="005007A5">
        <w:rPr>
          <w:rFonts w:ascii="Arial" w:hAnsi="Arial" w:cs="Arial"/>
          <w:sz w:val="24"/>
          <w:szCs w:val="24"/>
        </w:rPr>
        <w:t xml:space="preserve"> que a solo</w:t>
      </w:r>
      <w:r w:rsidR="001058B9" w:rsidRPr="005007A5">
        <w:rPr>
          <w:rFonts w:ascii="Arial" w:hAnsi="Arial" w:cs="Arial"/>
          <w:sz w:val="24"/>
          <w:szCs w:val="24"/>
        </w:rPr>
        <w:t xml:space="preserve"> tres meses de aplicación </w:t>
      </w:r>
      <w:r w:rsidR="001B4C46" w:rsidRPr="005007A5">
        <w:rPr>
          <w:rFonts w:ascii="Arial" w:hAnsi="Arial" w:cs="Arial"/>
          <w:sz w:val="24"/>
          <w:szCs w:val="24"/>
        </w:rPr>
        <w:t xml:space="preserve">ronda en </w:t>
      </w:r>
      <w:r w:rsidR="001058B9" w:rsidRPr="005007A5">
        <w:rPr>
          <w:rFonts w:ascii="Arial" w:hAnsi="Arial" w:cs="Arial"/>
          <w:sz w:val="24"/>
          <w:szCs w:val="24"/>
        </w:rPr>
        <w:t>un 4%</w:t>
      </w:r>
      <w:r w:rsidR="001B4C46" w:rsidRPr="005007A5">
        <w:rPr>
          <w:rFonts w:ascii="Arial" w:hAnsi="Arial" w:cs="Arial"/>
          <w:sz w:val="24"/>
          <w:szCs w:val="24"/>
        </w:rPr>
        <w:t xml:space="preserve">, de acuerdo a los datos aportados por la autoridad de </w:t>
      </w:r>
      <w:r w:rsidR="00F16FCF" w:rsidRPr="005007A5">
        <w:rPr>
          <w:rFonts w:ascii="Arial" w:hAnsi="Arial" w:cs="Arial"/>
          <w:sz w:val="24"/>
          <w:szCs w:val="24"/>
        </w:rPr>
        <w:t>aplicación</w:t>
      </w:r>
      <w:r w:rsidR="001B4C46" w:rsidRPr="005007A5">
        <w:rPr>
          <w:rFonts w:ascii="Arial" w:hAnsi="Arial" w:cs="Arial"/>
          <w:sz w:val="24"/>
          <w:szCs w:val="24"/>
        </w:rPr>
        <w:t>.</w:t>
      </w:r>
      <w:r w:rsidR="001058B9" w:rsidRPr="005007A5">
        <w:rPr>
          <w:rFonts w:ascii="Arial" w:hAnsi="Arial" w:cs="Arial"/>
          <w:sz w:val="24"/>
          <w:szCs w:val="24"/>
        </w:rPr>
        <w:t xml:space="preserve"> </w:t>
      </w:r>
    </w:p>
    <w:p w14:paraId="14CFBB8F" w14:textId="77777777" w:rsidR="001B4C46" w:rsidRPr="005007A5" w:rsidRDefault="001B4C46" w:rsidP="005007A5">
      <w:pPr>
        <w:pStyle w:val="ListParagraph"/>
        <w:spacing w:line="276" w:lineRule="auto"/>
        <w:jc w:val="both"/>
        <w:rPr>
          <w:rFonts w:ascii="Arial" w:hAnsi="Arial" w:cs="Arial"/>
          <w:sz w:val="24"/>
          <w:szCs w:val="24"/>
        </w:rPr>
      </w:pPr>
    </w:p>
    <w:p w14:paraId="005B1659" w14:textId="47EEB933" w:rsidR="00A54E88" w:rsidRPr="005007A5" w:rsidRDefault="00CD00DD" w:rsidP="005007A5">
      <w:pPr>
        <w:pStyle w:val="ListParagraph"/>
        <w:spacing w:line="276" w:lineRule="auto"/>
        <w:jc w:val="both"/>
        <w:rPr>
          <w:rFonts w:ascii="Arial" w:hAnsi="Arial" w:cs="Arial"/>
          <w:sz w:val="24"/>
          <w:szCs w:val="24"/>
        </w:rPr>
      </w:pPr>
      <w:r w:rsidRPr="005007A5">
        <w:rPr>
          <w:rFonts w:ascii="Arial" w:hAnsi="Arial" w:cs="Arial"/>
          <w:sz w:val="24"/>
          <w:szCs w:val="24"/>
        </w:rPr>
        <w:t>La cuidad de Buenos Aires, cuenta con el Centro de Monitoreo Urbano</w:t>
      </w:r>
      <w:r w:rsidRPr="005007A5">
        <w:rPr>
          <w:rStyle w:val="FootnoteReference"/>
          <w:rFonts w:ascii="Arial" w:hAnsi="Arial" w:cs="Arial"/>
          <w:sz w:val="24"/>
          <w:szCs w:val="24"/>
        </w:rPr>
        <w:footnoteReference w:id="11"/>
      </w:r>
      <w:r w:rsidRPr="005007A5">
        <w:rPr>
          <w:rFonts w:ascii="Arial" w:hAnsi="Arial" w:cs="Arial"/>
          <w:sz w:val="24"/>
          <w:szCs w:val="24"/>
        </w:rPr>
        <w:t xml:space="preserve"> que monitorea todas las cámaras de videovigilancia instaladas en la ciudad</w:t>
      </w:r>
      <w:r w:rsidR="00A54E88" w:rsidRPr="005007A5">
        <w:rPr>
          <w:rFonts w:ascii="Arial" w:hAnsi="Arial" w:cs="Arial"/>
          <w:sz w:val="24"/>
          <w:szCs w:val="24"/>
        </w:rPr>
        <w:t xml:space="preserve"> como una de las herramientas tecnológicas del Sistema Integral de Seguridad Pública del Gobierno de la Ciudad. Las </w:t>
      </w:r>
      <w:r w:rsidR="004E2260" w:rsidRPr="005007A5">
        <w:rPr>
          <w:rFonts w:ascii="Arial" w:hAnsi="Arial" w:cs="Arial"/>
          <w:sz w:val="24"/>
          <w:szCs w:val="24"/>
        </w:rPr>
        <w:t>p</w:t>
      </w:r>
      <w:r w:rsidR="00A54E88" w:rsidRPr="005007A5">
        <w:rPr>
          <w:rFonts w:ascii="Arial" w:hAnsi="Arial" w:cs="Arial"/>
          <w:sz w:val="24"/>
          <w:szCs w:val="24"/>
        </w:rPr>
        <w:t xml:space="preserve">rovincias, por su parte, cuentan con cámaras de </w:t>
      </w:r>
      <w:r w:rsidR="005007A5" w:rsidRPr="005007A5">
        <w:rPr>
          <w:rFonts w:ascii="Arial" w:hAnsi="Arial" w:cs="Arial"/>
          <w:sz w:val="24"/>
          <w:szCs w:val="24"/>
        </w:rPr>
        <w:t>videovigilancia,</w:t>
      </w:r>
      <w:r w:rsidR="00A54E88" w:rsidRPr="005007A5">
        <w:rPr>
          <w:rFonts w:ascii="Arial" w:hAnsi="Arial" w:cs="Arial"/>
          <w:sz w:val="24"/>
          <w:szCs w:val="24"/>
        </w:rPr>
        <w:t xml:space="preserve"> pero a menor escala.</w:t>
      </w:r>
      <w:r w:rsidRPr="005007A5">
        <w:rPr>
          <w:rFonts w:ascii="Arial" w:hAnsi="Arial" w:cs="Arial"/>
          <w:sz w:val="24"/>
          <w:szCs w:val="24"/>
        </w:rPr>
        <w:t xml:space="preserve"> Su objetivo principal es prevenir delitos e intervenir dando aviso a los efectivos que se encuentran en la zona. También es utilizado como apoyo en investigaciones policiales y judiciales.</w:t>
      </w:r>
      <w:r w:rsidR="00A54E88" w:rsidRPr="005007A5">
        <w:rPr>
          <w:rFonts w:ascii="Arial" w:hAnsi="Arial" w:cs="Arial"/>
          <w:sz w:val="24"/>
          <w:szCs w:val="24"/>
        </w:rPr>
        <w:t xml:space="preserve"> El funcionamiento del centro cuenta con un protocolo de actuación mediante el cual se prohíbe la difusión de cualquier imagen captada por las cámaras. Sólo pueden ser solicitadas por jueces para ser utilizada como prueba. El software utilizado impide que se tomen imágenes de lugares privados, como casas, departamentos, oficinas, etc. y limita la visualización al espacio público. </w:t>
      </w:r>
    </w:p>
    <w:p w14:paraId="41750D0E" w14:textId="79D9AA29" w:rsidR="003716DB" w:rsidRPr="005007A5" w:rsidRDefault="00A54E88" w:rsidP="005007A5">
      <w:pPr>
        <w:pStyle w:val="ListParagraph"/>
        <w:spacing w:line="276" w:lineRule="auto"/>
        <w:jc w:val="both"/>
        <w:rPr>
          <w:rFonts w:ascii="Arial" w:hAnsi="Arial" w:cs="Arial"/>
          <w:sz w:val="24"/>
          <w:szCs w:val="24"/>
        </w:rPr>
      </w:pPr>
      <w:r w:rsidRPr="005007A5">
        <w:rPr>
          <w:rFonts w:ascii="Arial" w:hAnsi="Arial" w:cs="Arial"/>
          <w:sz w:val="24"/>
          <w:szCs w:val="24"/>
        </w:rPr>
        <w:lastRenderedPageBreak/>
        <w:t xml:space="preserve">En ocasión de disturbios </w:t>
      </w:r>
      <w:r w:rsidR="00BE752A" w:rsidRPr="005007A5">
        <w:rPr>
          <w:rFonts w:ascii="Arial" w:hAnsi="Arial" w:cs="Arial"/>
          <w:sz w:val="24"/>
          <w:szCs w:val="24"/>
        </w:rPr>
        <w:t>durante</w:t>
      </w:r>
      <w:r w:rsidRPr="005007A5">
        <w:rPr>
          <w:rFonts w:ascii="Arial" w:hAnsi="Arial" w:cs="Arial"/>
          <w:sz w:val="24"/>
          <w:szCs w:val="24"/>
        </w:rPr>
        <w:t xml:space="preserve"> las manifestaciones la justicia ha requerido estas filmaciones</w:t>
      </w:r>
      <w:r w:rsidR="00FB66D5" w:rsidRPr="005007A5">
        <w:rPr>
          <w:rFonts w:ascii="Arial" w:hAnsi="Arial" w:cs="Arial"/>
          <w:sz w:val="24"/>
          <w:szCs w:val="24"/>
        </w:rPr>
        <w:t>. Así fue el caso de detenciones que se dieron con posterioridad a la realización de la manifestación masiva del 12 de diciembre de 2017</w:t>
      </w:r>
      <w:r w:rsidR="00E40D88" w:rsidRPr="005007A5">
        <w:rPr>
          <w:rFonts w:ascii="Arial" w:hAnsi="Arial" w:cs="Arial"/>
          <w:sz w:val="24"/>
          <w:szCs w:val="24"/>
        </w:rPr>
        <w:t>,</w:t>
      </w:r>
      <w:r w:rsidR="00FB66D5" w:rsidRPr="005007A5">
        <w:rPr>
          <w:rFonts w:ascii="Arial" w:hAnsi="Arial" w:cs="Arial"/>
          <w:sz w:val="24"/>
          <w:szCs w:val="24"/>
        </w:rPr>
        <w:t xml:space="preserve"> </w:t>
      </w:r>
      <w:r w:rsidR="00804448" w:rsidRPr="005007A5">
        <w:rPr>
          <w:rFonts w:ascii="Arial" w:hAnsi="Arial" w:cs="Arial"/>
          <w:sz w:val="24"/>
          <w:szCs w:val="24"/>
        </w:rPr>
        <w:t xml:space="preserve">que se llevó a cabo </w:t>
      </w:r>
      <w:r w:rsidR="00FB66D5" w:rsidRPr="005007A5">
        <w:rPr>
          <w:rFonts w:ascii="Arial" w:hAnsi="Arial" w:cs="Arial"/>
          <w:sz w:val="24"/>
          <w:szCs w:val="24"/>
        </w:rPr>
        <w:t xml:space="preserve">frente al Congreso de la Nación contra la reforma </w:t>
      </w:r>
      <w:r w:rsidR="00804448" w:rsidRPr="005007A5">
        <w:rPr>
          <w:rFonts w:ascii="Arial" w:hAnsi="Arial" w:cs="Arial"/>
          <w:sz w:val="24"/>
          <w:szCs w:val="24"/>
        </w:rPr>
        <w:t>previsional que se estaba tratando, con disturbios y fuertes enfrentamientos entre manifestantes y la fuerza de seguridad. A raíz de las imágenes y filmaciones que solicitó el Juez a la Procuraduría de Violencia Institucional (PROCUVIN), publicadas en las redes sociales por usuarios a lo largo de esa jornada y durante las horas siguientes, además de las imágenes de las cámaras de seguridad de la Ciudad y las de los diversos medios de comunicación</w:t>
      </w:r>
      <w:r w:rsidR="005007A5" w:rsidRPr="005007A5">
        <w:rPr>
          <w:rFonts w:ascii="Arial" w:hAnsi="Arial" w:cs="Arial"/>
          <w:sz w:val="24"/>
          <w:szCs w:val="24"/>
        </w:rPr>
        <w:t>,</w:t>
      </w:r>
      <w:r w:rsidR="00804448" w:rsidRPr="005007A5">
        <w:rPr>
          <w:rFonts w:ascii="Arial" w:hAnsi="Arial" w:cs="Arial"/>
          <w:sz w:val="24"/>
          <w:szCs w:val="24"/>
        </w:rPr>
        <w:t xml:space="preserve"> se ordenó la detención de dos manifestantes y un policía</w:t>
      </w:r>
      <w:r w:rsidR="00804448" w:rsidRPr="005007A5">
        <w:rPr>
          <w:rStyle w:val="FootnoteReference"/>
          <w:rFonts w:ascii="Arial" w:hAnsi="Arial" w:cs="Arial"/>
          <w:sz w:val="24"/>
          <w:szCs w:val="24"/>
        </w:rPr>
        <w:footnoteReference w:id="12"/>
      </w:r>
      <w:r w:rsidR="00804448" w:rsidRPr="005007A5">
        <w:rPr>
          <w:rFonts w:ascii="Arial" w:hAnsi="Arial" w:cs="Arial"/>
          <w:sz w:val="24"/>
          <w:szCs w:val="24"/>
        </w:rPr>
        <w:t>.</w:t>
      </w:r>
    </w:p>
    <w:p w14:paraId="428298D2" w14:textId="5E0A3988" w:rsidR="006550E1" w:rsidRPr="005007A5" w:rsidRDefault="006550E1" w:rsidP="005007A5">
      <w:pPr>
        <w:pStyle w:val="ListParagraph"/>
        <w:spacing w:line="276" w:lineRule="auto"/>
        <w:jc w:val="both"/>
        <w:rPr>
          <w:rFonts w:ascii="Arial" w:hAnsi="Arial" w:cs="Arial"/>
          <w:sz w:val="24"/>
          <w:szCs w:val="24"/>
        </w:rPr>
      </w:pPr>
      <w:r w:rsidRPr="005007A5">
        <w:rPr>
          <w:rFonts w:ascii="Arial" w:hAnsi="Arial" w:cs="Arial"/>
          <w:sz w:val="24"/>
          <w:szCs w:val="24"/>
        </w:rPr>
        <w:t>En cuanto al uso de los drones</w:t>
      </w:r>
      <w:r w:rsidR="00515D11" w:rsidRPr="005007A5">
        <w:rPr>
          <w:rFonts w:ascii="Arial" w:hAnsi="Arial" w:cs="Arial"/>
          <w:sz w:val="24"/>
          <w:szCs w:val="24"/>
        </w:rPr>
        <w:t xml:space="preserve"> por las autoridades</w:t>
      </w:r>
      <w:r w:rsidRPr="005007A5">
        <w:rPr>
          <w:rFonts w:ascii="Arial" w:hAnsi="Arial" w:cs="Arial"/>
          <w:sz w:val="24"/>
          <w:szCs w:val="24"/>
        </w:rPr>
        <w:t xml:space="preserve"> son justamente </w:t>
      </w:r>
      <w:r w:rsidR="006E408E" w:rsidRPr="005007A5">
        <w:rPr>
          <w:rFonts w:ascii="Arial" w:hAnsi="Arial" w:cs="Arial"/>
          <w:sz w:val="24"/>
          <w:szCs w:val="24"/>
        </w:rPr>
        <w:t>sus capacidades,</w:t>
      </w:r>
      <w:r w:rsidRPr="005007A5">
        <w:rPr>
          <w:rFonts w:ascii="Arial" w:hAnsi="Arial" w:cs="Arial"/>
          <w:sz w:val="24"/>
          <w:szCs w:val="24"/>
        </w:rPr>
        <w:t xml:space="preserve"> cámaras y sensores, lo que los vuelven un potencial peligro para el ejercicio de varios derechos fundamentales, sobre todo si se tiene</w:t>
      </w:r>
      <w:r w:rsidR="005007A5" w:rsidRPr="005007A5">
        <w:rPr>
          <w:rFonts w:ascii="Arial" w:hAnsi="Arial" w:cs="Arial"/>
          <w:sz w:val="24"/>
          <w:szCs w:val="24"/>
        </w:rPr>
        <w:t>n</w:t>
      </w:r>
      <w:r w:rsidRPr="005007A5">
        <w:rPr>
          <w:rFonts w:ascii="Arial" w:hAnsi="Arial" w:cs="Arial"/>
          <w:sz w:val="24"/>
          <w:szCs w:val="24"/>
        </w:rPr>
        <w:t xml:space="preserve"> en cuenta los avances en el desarrollo de esta tecnología y </w:t>
      </w:r>
      <w:r w:rsidR="00515D11" w:rsidRPr="005007A5">
        <w:rPr>
          <w:rFonts w:ascii="Arial" w:hAnsi="Arial" w:cs="Arial"/>
          <w:sz w:val="24"/>
          <w:szCs w:val="24"/>
        </w:rPr>
        <w:t xml:space="preserve">la falta de acompañamiento a la par de </w:t>
      </w:r>
      <w:r w:rsidRPr="005007A5">
        <w:rPr>
          <w:rFonts w:ascii="Arial" w:hAnsi="Arial" w:cs="Arial"/>
          <w:sz w:val="24"/>
          <w:szCs w:val="24"/>
        </w:rPr>
        <w:t>un marco regulatorio fuerte que permita proteger adecuadamente los derechos de las personas,</w:t>
      </w:r>
      <w:r w:rsidR="00515D11" w:rsidRPr="005007A5">
        <w:rPr>
          <w:rFonts w:ascii="Arial" w:hAnsi="Arial" w:cs="Arial"/>
          <w:sz w:val="24"/>
          <w:szCs w:val="24"/>
        </w:rPr>
        <w:t xml:space="preserve"> en especial el derecho a la privacidad</w:t>
      </w:r>
      <w:r w:rsidRPr="005007A5">
        <w:rPr>
          <w:rFonts w:ascii="Arial" w:hAnsi="Arial" w:cs="Arial"/>
          <w:sz w:val="24"/>
          <w:szCs w:val="24"/>
        </w:rPr>
        <w:t>. El uso de técnicas invasivas de vigilancia</w:t>
      </w:r>
      <w:r w:rsidR="006E408E" w:rsidRPr="005007A5">
        <w:rPr>
          <w:rFonts w:ascii="Arial" w:hAnsi="Arial" w:cs="Arial"/>
          <w:sz w:val="24"/>
          <w:szCs w:val="24"/>
        </w:rPr>
        <w:t xml:space="preserve"> por parte de las </w:t>
      </w:r>
      <w:r w:rsidR="005007A5" w:rsidRPr="005007A5">
        <w:rPr>
          <w:rFonts w:ascii="Arial" w:hAnsi="Arial" w:cs="Arial"/>
          <w:sz w:val="24"/>
          <w:szCs w:val="24"/>
        </w:rPr>
        <w:t>autoridades</w:t>
      </w:r>
      <w:r w:rsidRPr="005007A5">
        <w:rPr>
          <w:rFonts w:ascii="Arial" w:hAnsi="Arial" w:cs="Arial"/>
          <w:sz w:val="24"/>
          <w:szCs w:val="24"/>
        </w:rPr>
        <w:t xml:space="preserve"> puede </w:t>
      </w:r>
      <w:r w:rsidR="00515D11" w:rsidRPr="005007A5">
        <w:rPr>
          <w:rFonts w:ascii="Arial" w:hAnsi="Arial" w:cs="Arial"/>
          <w:sz w:val="24"/>
          <w:szCs w:val="24"/>
        </w:rPr>
        <w:t xml:space="preserve">desalentar </w:t>
      </w:r>
      <w:r w:rsidRPr="005007A5">
        <w:rPr>
          <w:rFonts w:ascii="Arial" w:hAnsi="Arial" w:cs="Arial"/>
          <w:sz w:val="24"/>
          <w:szCs w:val="24"/>
        </w:rPr>
        <w:t>la participación en manifestaciones</w:t>
      </w:r>
      <w:r w:rsidR="00515D11" w:rsidRPr="005007A5">
        <w:rPr>
          <w:rFonts w:ascii="Arial" w:hAnsi="Arial" w:cs="Arial"/>
          <w:sz w:val="24"/>
          <w:szCs w:val="24"/>
        </w:rPr>
        <w:t xml:space="preserve"> por temor a que </w:t>
      </w:r>
      <w:r w:rsidR="005007A5" w:rsidRPr="005007A5">
        <w:rPr>
          <w:rFonts w:ascii="Arial" w:hAnsi="Arial" w:cs="Arial"/>
          <w:sz w:val="24"/>
          <w:szCs w:val="24"/>
        </w:rPr>
        <w:t>lo</w:t>
      </w:r>
      <w:r w:rsidR="00515D11" w:rsidRPr="005007A5">
        <w:rPr>
          <w:rFonts w:ascii="Arial" w:hAnsi="Arial" w:cs="Arial"/>
          <w:sz w:val="24"/>
          <w:szCs w:val="24"/>
        </w:rPr>
        <w:t>s registros generen posteriores represalias.</w:t>
      </w:r>
    </w:p>
    <w:p w14:paraId="272D8423" w14:textId="77777777" w:rsidR="00E40D88" w:rsidRPr="005007A5" w:rsidRDefault="00804448" w:rsidP="005007A5">
      <w:pPr>
        <w:pStyle w:val="ListParagraph"/>
        <w:spacing w:line="276" w:lineRule="auto"/>
        <w:jc w:val="both"/>
        <w:rPr>
          <w:rFonts w:ascii="Arial" w:hAnsi="Arial" w:cs="Arial"/>
          <w:color w:val="FF0000"/>
          <w:sz w:val="24"/>
          <w:szCs w:val="24"/>
        </w:rPr>
      </w:pPr>
      <w:r w:rsidRPr="005007A5">
        <w:rPr>
          <w:rFonts w:ascii="Arial" w:hAnsi="Arial" w:cs="Arial"/>
          <w:color w:val="FF0000"/>
          <w:sz w:val="24"/>
          <w:szCs w:val="24"/>
        </w:rPr>
        <w:t xml:space="preserve"> </w:t>
      </w:r>
    </w:p>
    <w:p w14:paraId="752E4687" w14:textId="2EA3E0FD" w:rsidR="008E6A76" w:rsidRPr="005007A5" w:rsidRDefault="00E40F7C" w:rsidP="005007A5">
      <w:pPr>
        <w:pStyle w:val="ListParagraph"/>
        <w:spacing w:line="276" w:lineRule="auto"/>
        <w:jc w:val="both"/>
        <w:rPr>
          <w:rFonts w:ascii="Arial" w:hAnsi="Arial" w:cs="Arial"/>
          <w:sz w:val="24"/>
          <w:szCs w:val="24"/>
        </w:rPr>
      </w:pPr>
      <w:r>
        <w:rPr>
          <w:rFonts w:ascii="Arial" w:hAnsi="Arial" w:cs="Arial"/>
          <w:sz w:val="24"/>
          <w:szCs w:val="24"/>
        </w:rPr>
        <w:lastRenderedPageBreak/>
        <w:t xml:space="preserve">5. </w:t>
      </w:r>
      <w:r w:rsidR="00696ABB" w:rsidRPr="005007A5">
        <w:rPr>
          <w:rFonts w:ascii="Arial" w:hAnsi="Arial" w:cs="Arial"/>
          <w:sz w:val="24"/>
          <w:szCs w:val="24"/>
        </w:rPr>
        <w:t>En los Principios Básicos de las Naciones Unidas sobre el Empleo de la Fuerza y de Armas de</w:t>
      </w:r>
      <w:r>
        <w:rPr>
          <w:rFonts w:ascii="Arial" w:hAnsi="Arial" w:cs="Arial"/>
          <w:sz w:val="24"/>
          <w:szCs w:val="24"/>
        </w:rPr>
        <w:t xml:space="preserve"> </w:t>
      </w:r>
      <w:r w:rsidR="00696ABB" w:rsidRPr="005007A5">
        <w:rPr>
          <w:rFonts w:ascii="Arial" w:hAnsi="Arial" w:cs="Arial"/>
          <w:sz w:val="24"/>
          <w:szCs w:val="24"/>
        </w:rPr>
        <w:t>Fuego por los Funcionarios Encargados de Hacer Cumplir la Ley</w:t>
      </w:r>
      <w:r w:rsidR="00696ABB" w:rsidRPr="005007A5">
        <w:rPr>
          <w:rStyle w:val="FootnoteReference"/>
          <w:rFonts w:ascii="Arial" w:hAnsi="Arial" w:cs="Arial"/>
          <w:sz w:val="24"/>
          <w:szCs w:val="24"/>
        </w:rPr>
        <w:footnoteReference w:id="13"/>
      </w:r>
      <w:r w:rsidR="00696ABB" w:rsidRPr="005007A5">
        <w:rPr>
          <w:rFonts w:ascii="Arial" w:hAnsi="Arial" w:cs="Arial"/>
          <w:sz w:val="24"/>
          <w:szCs w:val="24"/>
        </w:rPr>
        <w:t xml:space="preserve"> se anima a los Estados a dotar de armas menos letales a dichos funcionarios a fin de posibilitar una respuesta proporcionada en el uso de la fuerza y ofrecer una alternativa al material actualmente en uso que sea menos lesiva. </w:t>
      </w:r>
    </w:p>
    <w:p w14:paraId="0B54A607" w14:textId="494DEEE5" w:rsidR="00EC7213" w:rsidRPr="005007A5" w:rsidRDefault="00696ABB" w:rsidP="005007A5">
      <w:pPr>
        <w:pStyle w:val="ListParagraph"/>
        <w:spacing w:line="276" w:lineRule="auto"/>
        <w:jc w:val="both"/>
        <w:rPr>
          <w:rFonts w:ascii="Arial" w:hAnsi="Arial" w:cs="Arial"/>
          <w:sz w:val="24"/>
          <w:szCs w:val="24"/>
        </w:rPr>
      </w:pPr>
      <w:r w:rsidRPr="005007A5">
        <w:rPr>
          <w:rFonts w:ascii="Arial" w:hAnsi="Arial" w:cs="Arial"/>
          <w:sz w:val="24"/>
          <w:szCs w:val="24"/>
        </w:rPr>
        <w:t>Pero el impacto en los derechos humanos del uso de nuevas tecnologías de armas y municiones menos letales será positivo siempre y cuando se emple</w:t>
      </w:r>
      <w:r w:rsidR="000260C1" w:rsidRPr="005007A5">
        <w:rPr>
          <w:rFonts w:ascii="Arial" w:hAnsi="Arial" w:cs="Arial"/>
          <w:sz w:val="24"/>
          <w:szCs w:val="24"/>
        </w:rPr>
        <w:t>e correctamente y de acuerdo con las normas internacionales. Si las fuerzas de seguridad las utilizan de</w:t>
      </w:r>
      <w:r w:rsidR="00EC7213" w:rsidRPr="005007A5">
        <w:rPr>
          <w:rFonts w:ascii="Arial" w:hAnsi="Arial" w:cs="Arial"/>
          <w:sz w:val="24"/>
          <w:szCs w:val="24"/>
        </w:rPr>
        <w:t xml:space="preserve"> manera responsable</w:t>
      </w:r>
      <w:r w:rsidR="000260C1" w:rsidRPr="005007A5">
        <w:rPr>
          <w:rFonts w:ascii="Arial" w:hAnsi="Arial" w:cs="Arial"/>
          <w:sz w:val="24"/>
          <w:szCs w:val="24"/>
        </w:rPr>
        <w:t xml:space="preserve">, se capacitan para su uso </w:t>
      </w:r>
      <w:r w:rsidR="00EC7213" w:rsidRPr="005007A5">
        <w:rPr>
          <w:rFonts w:ascii="Arial" w:hAnsi="Arial" w:cs="Arial"/>
          <w:sz w:val="24"/>
          <w:szCs w:val="24"/>
        </w:rPr>
        <w:t xml:space="preserve">y </w:t>
      </w:r>
      <w:r w:rsidR="000260C1" w:rsidRPr="005007A5">
        <w:rPr>
          <w:rFonts w:ascii="Arial" w:hAnsi="Arial" w:cs="Arial"/>
          <w:sz w:val="24"/>
          <w:szCs w:val="24"/>
        </w:rPr>
        <w:t>rinden cuentas de sus actos</w:t>
      </w:r>
      <w:r w:rsidR="00EC7213" w:rsidRPr="005007A5">
        <w:rPr>
          <w:rFonts w:ascii="Arial" w:hAnsi="Arial" w:cs="Arial"/>
          <w:sz w:val="24"/>
          <w:szCs w:val="24"/>
        </w:rPr>
        <w:t xml:space="preserve">, </w:t>
      </w:r>
      <w:r w:rsidR="000260C1" w:rsidRPr="005007A5">
        <w:rPr>
          <w:rFonts w:ascii="Arial" w:hAnsi="Arial" w:cs="Arial"/>
          <w:sz w:val="24"/>
          <w:szCs w:val="24"/>
        </w:rPr>
        <w:t xml:space="preserve">el uso de </w:t>
      </w:r>
      <w:r w:rsidR="001A5595" w:rsidRPr="005007A5">
        <w:rPr>
          <w:rFonts w:ascii="Arial" w:hAnsi="Arial" w:cs="Arial"/>
          <w:sz w:val="24"/>
          <w:szCs w:val="24"/>
        </w:rPr>
        <w:t>estos materiales puede</w:t>
      </w:r>
      <w:r w:rsidR="000260C1" w:rsidRPr="005007A5">
        <w:rPr>
          <w:rFonts w:ascii="Arial" w:hAnsi="Arial" w:cs="Arial"/>
          <w:sz w:val="24"/>
          <w:szCs w:val="24"/>
        </w:rPr>
        <w:t xml:space="preserve"> </w:t>
      </w:r>
      <w:r w:rsidR="00EC7213" w:rsidRPr="005007A5">
        <w:rPr>
          <w:rFonts w:ascii="Arial" w:hAnsi="Arial" w:cs="Arial"/>
          <w:sz w:val="24"/>
          <w:szCs w:val="24"/>
        </w:rPr>
        <w:t>reducir al mínimo las muertes, lesiones y daños,</w:t>
      </w:r>
      <w:r w:rsidR="000260C1" w:rsidRPr="005007A5">
        <w:rPr>
          <w:rFonts w:ascii="Arial" w:hAnsi="Arial" w:cs="Arial"/>
          <w:sz w:val="24"/>
          <w:szCs w:val="24"/>
        </w:rPr>
        <w:t xml:space="preserve"> </w:t>
      </w:r>
      <w:r w:rsidR="00EC7213" w:rsidRPr="005007A5">
        <w:rPr>
          <w:rFonts w:ascii="Arial" w:hAnsi="Arial" w:cs="Arial"/>
          <w:sz w:val="24"/>
          <w:szCs w:val="24"/>
        </w:rPr>
        <w:t>a la vez que protege a los agentes de policía</w:t>
      </w:r>
      <w:r w:rsidR="001A5595" w:rsidRPr="005007A5">
        <w:rPr>
          <w:rFonts w:ascii="Arial" w:hAnsi="Arial" w:cs="Arial"/>
          <w:sz w:val="24"/>
          <w:szCs w:val="24"/>
        </w:rPr>
        <w:t xml:space="preserve"> en ocasión de llevarse a cabo manifestaciones pacíficas</w:t>
      </w:r>
      <w:r w:rsidR="00EC7213" w:rsidRPr="005007A5">
        <w:rPr>
          <w:rFonts w:ascii="Arial" w:hAnsi="Arial" w:cs="Arial"/>
          <w:sz w:val="24"/>
          <w:szCs w:val="24"/>
        </w:rPr>
        <w:t>.</w:t>
      </w:r>
      <w:r w:rsidR="000260C1" w:rsidRPr="005007A5">
        <w:rPr>
          <w:rFonts w:ascii="Arial" w:hAnsi="Arial" w:cs="Arial"/>
          <w:sz w:val="24"/>
          <w:szCs w:val="24"/>
        </w:rPr>
        <w:t xml:space="preserve"> Por el contrario, su mal uso puede tener efectos </w:t>
      </w:r>
      <w:r w:rsidR="001A5595" w:rsidRPr="005007A5">
        <w:rPr>
          <w:rFonts w:ascii="Arial" w:hAnsi="Arial" w:cs="Arial"/>
          <w:sz w:val="24"/>
          <w:szCs w:val="24"/>
        </w:rPr>
        <w:t>lesivos</w:t>
      </w:r>
      <w:r w:rsidR="000260C1" w:rsidRPr="005007A5">
        <w:rPr>
          <w:rFonts w:ascii="Arial" w:hAnsi="Arial" w:cs="Arial"/>
          <w:sz w:val="24"/>
          <w:szCs w:val="24"/>
        </w:rPr>
        <w:t xml:space="preserve"> e incluso</w:t>
      </w:r>
      <w:r w:rsidR="001A5595" w:rsidRPr="005007A5">
        <w:rPr>
          <w:rFonts w:ascii="Arial" w:hAnsi="Arial" w:cs="Arial"/>
          <w:sz w:val="24"/>
          <w:szCs w:val="24"/>
        </w:rPr>
        <w:t>, en algunos casos,</w:t>
      </w:r>
      <w:r w:rsidR="000260C1" w:rsidRPr="005007A5">
        <w:rPr>
          <w:rFonts w:ascii="Arial" w:hAnsi="Arial" w:cs="Arial"/>
          <w:sz w:val="24"/>
          <w:szCs w:val="24"/>
        </w:rPr>
        <w:t xml:space="preserve"> letales</w:t>
      </w:r>
      <w:r w:rsidR="005007A5" w:rsidRPr="005007A5">
        <w:rPr>
          <w:rFonts w:ascii="Arial" w:hAnsi="Arial" w:cs="Arial"/>
          <w:sz w:val="24"/>
          <w:szCs w:val="24"/>
        </w:rPr>
        <w:t>,</w:t>
      </w:r>
      <w:r w:rsidR="000260C1" w:rsidRPr="005007A5">
        <w:rPr>
          <w:rFonts w:ascii="Arial" w:hAnsi="Arial" w:cs="Arial"/>
          <w:sz w:val="24"/>
          <w:szCs w:val="24"/>
        </w:rPr>
        <w:t xml:space="preserve"> si</w:t>
      </w:r>
      <w:r w:rsidR="008E6A76" w:rsidRPr="005007A5">
        <w:rPr>
          <w:rFonts w:ascii="Arial" w:hAnsi="Arial" w:cs="Arial"/>
          <w:sz w:val="24"/>
          <w:szCs w:val="24"/>
        </w:rPr>
        <w:t xml:space="preserve"> </w:t>
      </w:r>
      <w:r w:rsidR="000260C1" w:rsidRPr="005007A5">
        <w:rPr>
          <w:rFonts w:ascii="Arial" w:hAnsi="Arial" w:cs="Arial"/>
          <w:sz w:val="24"/>
          <w:szCs w:val="24"/>
        </w:rPr>
        <w:t xml:space="preserve">no se </w:t>
      </w:r>
      <w:r w:rsidR="001A5595" w:rsidRPr="005007A5">
        <w:rPr>
          <w:rFonts w:ascii="Arial" w:hAnsi="Arial" w:cs="Arial"/>
          <w:sz w:val="24"/>
          <w:szCs w:val="24"/>
        </w:rPr>
        <w:t>utilizan</w:t>
      </w:r>
      <w:r w:rsidR="000260C1" w:rsidRPr="005007A5">
        <w:rPr>
          <w:rFonts w:ascii="Arial" w:hAnsi="Arial" w:cs="Arial"/>
          <w:sz w:val="24"/>
          <w:szCs w:val="24"/>
        </w:rPr>
        <w:t xml:space="preserve"> de acuerdo con las normas de derechos humanos</w:t>
      </w:r>
      <w:r w:rsidR="001A5595" w:rsidRPr="005007A5">
        <w:rPr>
          <w:rFonts w:ascii="Arial" w:hAnsi="Arial" w:cs="Arial"/>
          <w:sz w:val="24"/>
          <w:szCs w:val="24"/>
        </w:rPr>
        <w:t>, pudiéndose incurrir</w:t>
      </w:r>
      <w:r w:rsidR="000C7661" w:rsidRPr="005007A5">
        <w:rPr>
          <w:rFonts w:ascii="Arial" w:hAnsi="Arial" w:cs="Arial"/>
          <w:sz w:val="24"/>
          <w:szCs w:val="24"/>
        </w:rPr>
        <w:t xml:space="preserve"> </w:t>
      </w:r>
      <w:r w:rsidR="003716DB" w:rsidRPr="005007A5">
        <w:rPr>
          <w:rFonts w:ascii="Arial" w:hAnsi="Arial" w:cs="Arial"/>
          <w:sz w:val="24"/>
          <w:szCs w:val="24"/>
        </w:rPr>
        <w:t xml:space="preserve">en uso excesivo, arbitrario e innecesario de la fuerza </w:t>
      </w:r>
      <w:r w:rsidR="000C7661" w:rsidRPr="005007A5">
        <w:rPr>
          <w:rFonts w:ascii="Arial" w:hAnsi="Arial" w:cs="Arial"/>
          <w:sz w:val="24"/>
          <w:szCs w:val="24"/>
        </w:rPr>
        <w:t xml:space="preserve">por parte de los efectivos policiales </w:t>
      </w:r>
      <w:r w:rsidR="00C008DA" w:rsidRPr="005007A5">
        <w:rPr>
          <w:rFonts w:ascii="Arial" w:hAnsi="Arial" w:cs="Arial"/>
          <w:sz w:val="24"/>
          <w:szCs w:val="24"/>
        </w:rPr>
        <w:t>que tienen la obligación de mantener el orden en las</w:t>
      </w:r>
      <w:r w:rsidR="003716DB" w:rsidRPr="005007A5">
        <w:rPr>
          <w:rFonts w:ascii="Arial" w:hAnsi="Arial" w:cs="Arial"/>
          <w:sz w:val="24"/>
          <w:szCs w:val="24"/>
        </w:rPr>
        <w:t xml:space="preserve"> manifestaciones públicas</w:t>
      </w:r>
      <w:r w:rsidR="000C7661" w:rsidRPr="005007A5">
        <w:rPr>
          <w:rFonts w:ascii="Arial" w:hAnsi="Arial" w:cs="Arial"/>
          <w:sz w:val="24"/>
          <w:szCs w:val="24"/>
        </w:rPr>
        <w:t xml:space="preserve"> o</w:t>
      </w:r>
      <w:r w:rsidR="00C008DA" w:rsidRPr="005007A5">
        <w:rPr>
          <w:rFonts w:ascii="Arial" w:hAnsi="Arial" w:cs="Arial"/>
          <w:sz w:val="24"/>
          <w:szCs w:val="24"/>
        </w:rPr>
        <w:t xml:space="preserve"> bien</w:t>
      </w:r>
      <w:r w:rsidR="003716DB" w:rsidRPr="005007A5">
        <w:rPr>
          <w:rFonts w:ascii="Arial" w:hAnsi="Arial" w:cs="Arial"/>
          <w:sz w:val="24"/>
          <w:szCs w:val="24"/>
        </w:rPr>
        <w:t xml:space="preserve"> </w:t>
      </w:r>
      <w:r w:rsidR="001A5595" w:rsidRPr="005007A5">
        <w:rPr>
          <w:rFonts w:ascii="Arial" w:hAnsi="Arial" w:cs="Arial"/>
          <w:sz w:val="24"/>
          <w:szCs w:val="24"/>
        </w:rPr>
        <w:t>en torturas y otros malos tratos</w:t>
      </w:r>
      <w:r w:rsidR="000C7661" w:rsidRPr="005007A5">
        <w:rPr>
          <w:rFonts w:ascii="Arial" w:hAnsi="Arial" w:cs="Arial"/>
          <w:sz w:val="24"/>
          <w:szCs w:val="24"/>
        </w:rPr>
        <w:t xml:space="preserve"> para los agresores que pudieran ser detenidos en ese contexto.</w:t>
      </w:r>
    </w:p>
    <w:p w14:paraId="49720D1F" w14:textId="6187DE15" w:rsidR="00ED686B" w:rsidRPr="00E40F7C" w:rsidRDefault="00C008DA" w:rsidP="005007A5">
      <w:pPr>
        <w:pStyle w:val="ListParagraph"/>
        <w:spacing w:line="276" w:lineRule="auto"/>
        <w:jc w:val="both"/>
        <w:rPr>
          <w:rFonts w:ascii="Arial" w:hAnsi="Arial" w:cs="Arial"/>
          <w:sz w:val="24"/>
          <w:szCs w:val="24"/>
        </w:rPr>
      </w:pPr>
      <w:r w:rsidRPr="00E40F7C">
        <w:rPr>
          <w:rFonts w:ascii="Arial" w:hAnsi="Arial" w:cs="Arial"/>
          <w:sz w:val="24"/>
          <w:szCs w:val="24"/>
        </w:rPr>
        <w:t xml:space="preserve">En el mes de mayo del corriente, a través de la Resolución </w:t>
      </w:r>
      <w:r w:rsidR="005007A5" w:rsidRPr="00E40F7C">
        <w:rPr>
          <w:rFonts w:ascii="Arial" w:hAnsi="Arial" w:cs="Arial"/>
          <w:sz w:val="24"/>
          <w:szCs w:val="24"/>
        </w:rPr>
        <w:t>N°</w:t>
      </w:r>
      <w:r w:rsidRPr="00E40F7C">
        <w:rPr>
          <w:rFonts w:ascii="Arial" w:hAnsi="Arial" w:cs="Arial"/>
          <w:sz w:val="24"/>
          <w:szCs w:val="24"/>
        </w:rPr>
        <w:t xml:space="preserve">395/2019 y su anexo del Ministerio de Seguridad de la Nación se reglamentó el uso de las </w:t>
      </w:r>
      <w:r w:rsidR="005007A5" w:rsidRPr="00E40F7C">
        <w:rPr>
          <w:rFonts w:ascii="Arial" w:hAnsi="Arial" w:cs="Arial"/>
          <w:sz w:val="24"/>
          <w:szCs w:val="24"/>
        </w:rPr>
        <w:t>a</w:t>
      </w:r>
      <w:r w:rsidRPr="00E40F7C">
        <w:rPr>
          <w:rFonts w:ascii="Arial" w:hAnsi="Arial" w:cs="Arial"/>
          <w:sz w:val="24"/>
          <w:szCs w:val="24"/>
        </w:rPr>
        <w:t>rmas electrónicas de uso no letal (</w:t>
      </w:r>
      <w:proofErr w:type="spellStart"/>
      <w:r w:rsidRPr="00E40F7C">
        <w:rPr>
          <w:rFonts w:ascii="Arial" w:hAnsi="Arial" w:cs="Arial"/>
          <w:sz w:val="24"/>
          <w:szCs w:val="24"/>
        </w:rPr>
        <w:t>taser</w:t>
      </w:r>
      <w:proofErr w:type="spellEnd"/>
      <w:r w:rsidRPr="00E40F7C">
        <w:rPr>
          <w:rFonts w:ascii="Arial" w:hAnsi="Arial" w:cs="Arial"/>
          <w:sz w:val="24"/>
          <w:szCs w:val="24"/>
        </w:rPr>
        <w:t xml:space="preserve">). </w:t>
      </w:r>
      <w:r w:rsidR="005007A5" w:rsidRPr="00E40F7C">
        <w:rPr>
          <w:rFonts w:ascii="Arial" w:hAnsi="Arial" w:cs="Arial"/>
          <w:sz w:val="24"/>
          <w:szCs w:val="24"/>
        </w:rPr>
        <w:t>P</w:t>
      </w:r>
      <w:r w:rsidRPr="00E40F7C">
        <w:rPr>
          <w:rFonts w:ascii="Arial" w:hAnsi="Arial" w:cs="Arial"/>
          <w:sz w:val="24"/>
          <w:szCs w:val="24"/>
        </w:rPr>
        <w:t>úblicamente las autoridades del Ministerio informaron que se usarían en lugares “públicos de alta concurrencia", como aeropuertos, estaciones de trenes y de ómnibus</w:t>
      </w:r>
      <w:r w:rsidR="005007A5" w:rsidRPr="00E40F7C">
        <w:rPr>
          <w:rFonts w:ascii="Arial" w:hAnsi="Arial" w:cs="Arial"/>
          <w:sz w:val="24"/>
          <w:szCs w:val="24"/>
        </w:rPr>
        <w:t xml:space="preserve">. </w:t>
      </w:r>
      <w:r w:rsidR="005007A5" w:rsidRPr="00E40F7C">
        <w:rPr>
          <w:rFonts w:ascii="Arial" w:hAnsi="Arial" w:cs="Arial"/>
          <w:sz w:val="24"/>
          <w:szCs w:val="24"/>
        </w:rPr>
        <w:lastRenderedPageBreak/>
        <w:t>N</w:t>
      </w:r>
      <w:r w:rsidRPr="00E40F7C">
        <w:rPr>
          <w:rFonts w:ascii="Arial" w:hAnsi="Arial" w:cs="Arial"/>
          <w:sz w:val="24"/>
          <w:szCs w:val="24"/>
        </w:rPr>
        <w:t xml:space="preserve">o hay registros de su uso en manifestaciones y/o reuniones pacíficas, </w:t>
      </w:r>
      <w:r w:rsidR="00E40F7C" w:rsidRPr="00E40F7C">
        <w:rPr>
          <w:rFonts w:ascii="Arial" w:hAnsi="Arial" w:cs="Arial"/>
          <w:sz w:val="24"/>
          <w:szCs w:val="24"/>
        </w:rPr>
        <w:t xml:space="preserve">lo que podría ocurrir en tanto </w:t>
      </w:r>
      <w:r w:rsidRPr="00E40F7C">
        <w:rPr>
          <w:rFonts w:ascii="Arial" w:hAnsi="Arial" w:cs="Arial"/>
          <w:sz w:val="24"/>
          <w:szCs w:val="24"/>
        </w:rPr>
        <w:t>la resolución mencionada y su anexo no especifica</w:t>
      </w:r>
      <w:r w:rsidR="00E40F7C" w:rsidRPr="00E40F7C">
        <w:rPr>
          <w:rFonts w:ascii="Arial" w:hAnsi="Arial" w:cs="Arial"/>
          <w:sz w:val="24"/>
          <w:szCs w:val="24"/>
        </w:rPr>
        <w:t>n</w:t>
      </w:r>
      <w:r w:rsidRPr="00E40F7C">
        <w:rPr>
          <w:rFonts w:ascii="Arial" w:hAnsi="Arial" w:cs="Arial"/>
          <w:sz w:val="24"/>
          <w:szCs w:val="24"/>
        </w:rPr>
        <w:t xml:space="preserve"> el espacio físico donde se podrán ser utilizadas. </w:t>
      </w:r>
    </w:p>
    <w:p w14:paraId="376E290A" w14:textId="655BAD5C" w:rsidR="00326E75" w:rsidRPr="005007A5" w:rsidRDefault="00ED686B" w:rsidP="005007A5">
      <w:pPr>
        <w:pStyle w:val="ListParagraph"/>
        <w:spacing w:line="276" w:lineRule="auto"/>
        <w:jc w:val="both"/>
        <w:rPr>
          <w:rFonts w:ascii="Arial" w:hAnsi="Arial" w:cs="Arial"/>
          <w:sz w:val="24"/>
          <w:szCs w:val="24"/>
        </w:rPr>
      </w:pPr>
      <w:r w:rsidRPr="005007A5">
        <w:rPr>
          <w:rFonts w:ascii="Arial" w:hAnsi="Arial" w:cs="Arial"/>
          <w:sz w:val="24"/>
          <w:szCs w:val="24"/>
        </w:rPr>
        <w:t xml:space="preserve">Los materiales más frecuentes utilizados para repeler las agresiones durante el desarrollo de manifestaciones pacíficas en </w:t>
      </w:r>
      <w:r w:rsidR="005007A5" w:rsidRPr="005007A5">
        <w:rPr>
          <w:rFonts w:ascii="Arial" w:hAnsi="Arial" w:cs="Arial"/>
          <w:sz w:val="24"/>
          <w:szCs w:val="24"/>
        </w:rPr>
        <w:t>A</w:t>
      </w:r>
      <w:r w:rsidRPr="005007A5">
        <w:rPr>
          <w:rFonts w:ascii="Arial" w:hAnsi="Arial" w:cs="Arial"/>
          <w:sz w:val="24"/>
          <w:szCs w:val="24"/>
        </w:rPr>
        <w:t xml:space="preserve">rgentina, son la utilización de balas de gomas, cuyo uso se encuentra regulado por Resolución </w:t>
      </w:r>
      <w:r w:rsidR="005007A5" w:rsidRPr="005007A5">
        <w:rPr>
          <w:rFonts w:ascii="Arial" w:hAnsi="Arial" w:cs="Arial"/>
          <w:sz w:val="24"/>
          <w:szCs w:val="24"/>
        </w:rPr>
        <w:t>N°</w:t>
      </w:r>
      <w:r w:rsidR="00622354" w:rsidRPr="005007A5">
        <w:rPr>
          <w:rFonts w:ascii="Arial" w:hAnsi="Arial" w:cs="Arial"/>
          <w:sz w:val="24"/>
          <w:szCs w:val="24"/>
        </w:rPr>
        <w:t>956/2018 del Ministerios de Seguridad de la Nación que aprueba el “Reglamento General para el empleo de las Armas de Fuego por parte de los Miembros de las Fuerzas Federales de Seguridad”</w:t>
      </w:r>
      <w:r w:rsidR="00622354" w:rsidRPr="005007A5">
        <w:rPr>
          <w:rStyle w:val="FootnoteReference"/>
          <w:rFonts w:ascii="Arial" w:hAnsi="Arial" w:cs="Arial"/>
          <w:sz w:val="24"/>
          <w:szCs w:val="24"/>
        </w:rPr>
        <w:footnoteReference w:id="14"/>
      </w:r>
      <w:r w:rsidR="004E46AB" w:rsidRPr="005007A5">
        <w:rPr>
          <w:rFonts w:ascii="Arial" w:hAnsi="Arial" w:cs="Arial"/>
          <w:sz w:val="24"/>
          <w:szCs w:val="24"/>
        </w:rPr>
        <w:t xml:space="preserve">, </w:t>
      </w:r>
      <w:r w:rsidR="00D165C3" w:rsidRPr="005007A5">
        <w:rPr>
          <w:rFonts w:ascii="Arial" w:hAnsi="Arial" w:cs="Arial"/>
          <w:sz w:val="24"/>
          <w:szCs w:val="24"/>
        </w:rPr>
        <w:t xml:space="preserve"> </w:t>
      </w:r>
      <w:r w:rsidR="004E46AB" w:rsidRPr="005007A5">
        <w:rPr>
          <w:rFonts w:ascii="Arial" w:hAnsi="Arial" w:cs="Arial"/>
          <w:sz w:val="24"/>
          <w:szCs w:val="24"/>
        </w:rPr>
        <w:t xml:space="preserve">lanzagranadas para gases lacrimógenos, </w:t>
      </w:r>
      <w:r w:rsidR="004E46AB" w:rsidRPr="005007A5">
        <w:rPr>
          <w:rFonts w:ascii="Arial" w:hAnsi="Arial" w:cs="Arial"/>
          <w:i/>
          <w:iCs/>
          <w:sz w:val="24"/>
          <w:szCs w:val="24"/>
        </w:rPr>
        <w:t>spray</w:t>
      </w:r>
      <w:r w:rsidR="004E46AB" w:rsidRPr="005007A5">
        <w:rPr>
          <w:rFonts w:ascii="Arial" w:hAnsi="Arial" w:cs="Arial"/>
          <w:sz w:val="24"/>
          <w:szCs w:val="24"/>
        </w:rPr>
        <w:t xml:space="preserve"> de gas pimienta, granadas de gas lacrimógeno manuales, marcadoras de pintura y bastones de madera.</w:t>
      </w:r>
      <w:r w:rsidR="007C466E" w:rsidRPr="005007A5">
        <w:rPr>
          <w:rFonts w:ascii="Arial" w:hAnsi="Arial" w:cs="Arial"/>
          <w:sz w:val="24"/>
          <w:szCs w:val="24"/>
        </w:rPr>
        <w:t xml:space="preserve"> El mal uso de estos materiales ha ocasionado lesiones</w:t>
      </w:r>
      <w:r w:rsidR="005031E7" w:rsidRPr="005007A5">
        <w:rPr>
          <w:rStyle w:val="FootnoteReference"/>
          <w:rFonts w:ascii="Arial" w:hAnsi="Arial" w:cs="Arial"/>
          <w:sz w:val="24"/>
          <w:szCs w:val="24"/>
        </w:rPr>
        <w:footnoteReference w:id="15"/>
      </w:r>
      <w:r w:rsidR="007C466E" w:rsidRPr="005007A5">
        <w:rPr>
          <w:rFonts w:ascii="Arial" w:hAnsi="Arial" w:cs="Arial"/>
          <w:sz w:val="24"/>
          <w:szCs w:val="24"/>
        </w:rPr>
        <w:t xml:space="preserve">, afectaciones a manifestantes que no participaban de </w:t>
      </w:r>
      <w:r w:rsidR="005007A5" w:rsidRPr="005007A5">
        <w:rPr>
          <w:rFonts w:ascii="Arial" w:hAnsi="Arial" w:cs="Arial"/>
          <w:sz w:val="24"/>
          <w:szCs w:val="24"/>
        </w:rPr>
        <w:t>las</w:t>
      </w:r>
      <w:r w:rsidR="007C466E" w:rsidRPr="005007A5">
        <w:rPr>
          <w:rFonts w:ascii="Arial" w:hAnsi="Arial" w:cs="Arial"/>
          <w:sz w:val="24"/>
          <w:szCs w:val="24"/>
        </w:rPr>
        <w:t xml:space="preserve"> agresiones</w:t>
      </w:r>
      <w:r w:rsidR="005031E7" w:rsidRPr="005007A5">
        <w:rPr>
          <w:rStyle w:val="FootnoteReference"/>
          <w:rFonts w:ascii="Arial" w:hAnsi="Arial" w:cs="Arial"/>
          <w:sz w:val="24"/>
          <w:szCs w:val="24"/>
        </w:rPr>
        <w:footnoteReference w:id="16"/>
      </w:r>
      <w:r w:rsidR="007C466E" w:rsidRPr="005007A5">
        <w:rPr>
          <w:rFonts w:ascii="Arial" w:hAnsi="Arial" w:cs="Arial"/>
          <w:sz w:val="24"/>
          <w:szCs w:val="24"/>
        </w:rPr>
        <w:t xml:space="preserve">y otras afectaciones que podrían haberse evitado de estar capacitadas las fuerzas de seguridad en cuanto a su uso conforme los estándares </w:t>
      </w:r>
      <w:r w:rsidR="00326E75" w:rsidRPr="005007A5">
        <w:rPr>
          <w:rFonts w:ascii="Arial" w:hAnsi="Arial" w:cs="Arial"/>
          <w:sz w:val="24"/>
          <w:szCs w:val="24"/>
        </w:rPr>
        <w:t>internacionales</w:t>
      </w:r>
      <w:r w:rsidR="007C466E" w:rsidRPr="005007A5">
        <w:rPr>
          <w:rFonts w:ascii="Arial" w:hAnsi="Arial" w:cs="Arial"/>
          <w:sz w:val="24"/>
          <w:szCs w:val="24"/>
        </w:rPr>
        <w:t>, resoluciones na</w:t>
      </w:r>
      <w:r w:rsidR="005031E7" w:rsidRPr="005007A5">
        <w:rPr>
          <w:rFonts w:ascii="Arial" w:hAnsi="Arial" w:cs="Arial"/>
          <w:sz w:val="24"/>
          <w:szCs w:val="24"/>
        </w:rPr>
        <w:t>cionales</w:t>
      </w:r>
      <w:r w:rsidR="007C466E" w:rsidRPr="005007A5">
        <w:rPr>
          <w:rFonts w:ascii="Arial" w:hAnsi="Arial" w:cs="Arial"/>
          <w:sz w:val="24"/>
          <w:szCs w:val="24"/>
        </w:rPr>
        <w:t xml:space="preserve"> y protocolos de actuación.</w:t>
      </w:r>
      <w:r w:rsidR="004E46AB" w:rsidRPr="005007A5">
        <w:rPr>
          <w:rFonts w:ascii="Arial" w:hAnsi="Arial" w:cs="Arial"/>
          <w:sz w:val="24"/>
          <w:szCs w:val="24"/>
        </w:rPr>
        <w:t xml:space="preserve"> </w:t>
      </w:r>
      <w:r w:rsidR="00326E75" w:rsidRPr="005007A5">
        <w:rPr>
          <w:rFonts w:ascii="Arial" w:hAnsi="Arial" w:cs="Arial"/>
          <w:sz w:val="24"/>
          <w:szCs w:val="24"/>
        </w:rPr>
        <w:t>C</w:t>
      </w:r>
      <w:r w:rsidR="00B34E1D" w:rsidRPr="005007A5">
        <w:rPr>
          <w:rFonts w:ascii="Arial" w:hAnsi="Arial" w:cs="Arial"/>
          <w:sz w:val="24"/>
          <w:szCs w:val="24"/>
        </w:rPr>
        <w:t>abe aclara que e</w:t>
      </w:r>
      <w:r w:rsidR="00A217D3" w:rsidRPr="005007A5">
        <w:rPr>
          <w:rFonts w:ascii="Arial" w:hAnsi="Arial" w:cs="Arial"/>
          <w:sz w:val="24"/>
          <w:szCs w:val="24"/>
        </w:rPr>
        <w:t>l Ministerio de Seguridad</w:t>
      </w:r>
      <w:r w:rsidR="000D4D81" w:rsidRPr="005007A5">
        <w:rPr>
          <w:rFonts w:ascii="Arial" w:hAnsi="Arial" w:cs="Arial"/>
          <w:sz w:val="24"/>
          <w:szCs w:val="24"/>
        </w:rPr>
        <w:t xml:space="preserve"> de la Nación</w:t>
      </w:r>
      <w:r w:rsidR="00A217D3" w:rsidRPr="005007A5">
        <w:rPr>
          <w:rFonts w:ascii="Arial" w:hAnsi="Arial" w:cs="Arial"/>
          <w:sz w:val="24"/>
          <w:szCs w:val="24"/>
        </w:rPr>
        <w:t>, aprobó</w:t>
      </w:r>
      <w:r w:rsidR="000D4D81" w:rsidRPr="005007A5">
        <w:rPr>
          <w:rFonts w:ascii="Arial" w:hAnsi="Arial" w:cs="Arial"/>
          <w:sz w:val="24"/>
          <w:szCs w:val="24"/>
        </w:rPr>
        <w:t xml:space="preserve"> por Resolución </w:t>
      </w:r>
      <w:r w:rsidR="005007A5" w:rsidRPr="005007A5">
        <w:rPr>
          <w:rFonts w:ascii="Arial" w:hAnsi="Arial" w:cs="Arial"/>
          <w:sz w:val="24"/>
          <w:szCs w:val="24"/>
        </w:rPr>
        <w:t>N°</w:t>
      </w:r>
      <w:r w:rsidR="000D4D81" w:rsidRPr="005007A5">
        <w:rPr>
          <w:rFonts w:ascii="Arial" w:hAnsi="Arial" w:cs="Arial"/>
          <w:sz w:val="24"/>
          <w:szCs w:val="24"/>
        </w:rPr>
        <w:t>2</w:t>
      </w:r>
      <w:r w:rsidR="00B34E1D" w:rsidRPr="005007A5">
        <w:rPr>
          <w:rFonts w:ascii="Arial" w:hAnsi="Arial" w:cs="Arial"/>
          <w:sz w:val="24"/>
          <w:szCs w:val="24"/>
        </w:rPr>
        <w:t>10</w:t>
      </w:r>
      <w:r w:rsidR="000D4D81" w:rsidRPr="005007A5">
        <w:rPr>
          <w:rFonts w:ascii="Arial" w:hAnsi="Arial" w:cs="Arial"/>
          <w:sz w:val="24"/>
          <w:szCs w:val="24"/>
        </w:rPr>
        <w:t>/2011</w:t>
      </w:r>
      <w:r w:rsidR="00A217D3" w:rsidRPr="005007A5">
        <w:rPr>
          <w:rFonts w:ascii="Arial" w:hAnsi="Arial" w:cs="Arial"/>
          <w:sz w:val="24"/>
          <w:szCs w:val="24"/>
        </w:rPr>
        <w:t xml:space="preserve"> el documento “Criterios mínimos para el desarrollo de protocolos de actuación de los cuerpos policiales y fuerzas de seguridad federales en manifestaciones públicas”, estableciendo límites al accionar policial</w:t>
      </w:r>
      <w:r w:rsidR="00B34E1D" w:rsidRPr="005007A5">
        <w:rPr>
          <w:rFonts w:ascii="Arial" w:hAnsi="Arial" w:cs="Arial"/>
          <w:sz w:val="24"/>
          <w:szCs w:val="24"/>
        </w:rPr>
        <w:t xml:space="preserve">, aunque a la fecha </w:t>
      </w:r>
      <w:r w:rsidR="00B34E1D" w:rsidRPr="005007A5">
        <w:rPr>
          <w:rFonts w:ascii="Arial" w:hAnsi="Arial" w:cs="Arial"/>
          <w:sz w:val="24"/>
          <w:szCs w:val="24"/>
        </w:rPr>
        <w:lastRenderedPageBreak/>
        <w:t>no es público</w:t>
      </w:r>
      <w:r w:rsidR="00A217D3" w:rsidRPr="005007A5">
        <w:rPr>
          <w:rFonts w:ascii="Arial" w:hAnsi="Arial" w:cs="Arial"/>
          <w:sz w:val="24"/>
          <w:szCs w:val="24"/>
        </w:rPr>
        <w:t xml:space="preserve">. </w:t>
      </w:r>
      <w:r w:rsidR="00B34E1D" w:rsidRPr="005007A5">
        <w:rPr>
          <w:rFonts w:ascii="Arial" w:hAnsi="Arial" w:cs="Arial"/>
          <w:sz w:val="24"/>
          <w:szCs w:val="24"/>
        </w:rPr>
        <w:t xml:space="preserve">Posteriormente, en 2016 desde el Ministerio se </w:t>
      </w:r>
      <w:r w:rsidR="00A217D3" w:rsidRPr="005007A5">
        <w:rPr>
          <w:rFonts w:ascii="Arial" w:hAnsi="Arial" w:cs="Arial"/>
          <w:sz w:val="24"/>
          <w:szCs w:val="24"/>
        </w:rPr>
        <w:t>difundió un documento</w:t>
      </w:r>
      <w:r w:rsidR="00B34E1D" w:rsidRPr="005007A5">
        <w:rPr>
          <w:rFonts w:ascii="Arial" w:hAnsi="Arial" w:cs="Arial"/>
          <w:sz w:val="24"/>
          <w:szCs w:val="24"/>
        </w:rPr>
        <w:t xml:space="preserve"> </w:t>
      </w:r>
      <w:r w:rsidR="007C466E" w:rsidRPr="005007A5">
        <w:rPr>
          <w:rFonts w:ascii="Arial" w:hAnsi="Arial" w:cs="Arial"/>
          <w:sz w:val="24"/>
          <w:szCs w:val="24"/>
        </w:rPr>
        <w:t>“</w:t>
      </w:r>
      <w:r w:rsidR="00B34E1D" w:rsidRPr="005007A5">
        <w:rPr>
          <w:rFonts w:ascii="Arial" w:hAnsi="Arial" w:cs="Arial"/>
          <w:sz w:val="24"/>
          <w:szCs w:val="24"/>
        </w:rPr>
        <w:t xml:space="preserve">Protocolo de actuación en las manifestaciones públicas” </w:t>
      </w:r>
      <w:r w:rsidR="007C466E" w:rsidRPr="005007A5">
        <w:rPr>
          <w:rFonts w:ascii="Arial" w:hAnsi="Arial" w:cs="Arial"/>
          <w:sz w:val="24"/>
          <w:szCs w:val="24"/>
        </w:rPr>
        <w:t>que</w:t>
      </w:r>
      <w:r w:rsidR="00A217D3" w:rsidRPr="005007A5">
        <w:rPr>
          <w:rFonts w:ascii="Arial" w:hAnsi="Arial" w:cs="Arial"/>
          <w:sz w:val="24"/>
          <w:szCs w:val="24"/>
        </w:rPr>
        <w:t xml:space="preserve"> regular la actuación de las fuerzas de seguridad en manifestaciones públicas,</w:t>
      </w:r>
      <w:r w:rsidR="00B34E1D" w:rsidRPr="005007A5">
        <w:rPr>
          <w:rFonts w:ascii="Arial" w:hAnsi="Arial" w:cs="Arial"/>
          <w:sz w:val="24"/>
          <w:szCs w:val="24"/>
        </w:rPr>
        <w:t xml:space="preserve"> </w:t>
      </w:r>
      <w:r w:rsidR="007C466E" w:rsidRPr="005007A5">
        <w:rPr>
          <w:rFonts w:ascii="Arial" w:hAnsi="Arial" w:cs="Arial"/>
          <w:sz w:val="24"/>
          <w:szCs w:val="24"/>
        </w:rPr>
        <w:t>que solo</w:t>
      </w:r>
      <w:r w:rsidR="00B34E1D" w:rsidRPr="005007A5">
        <w:rPr>
          <w:rFonts w:ascii="Arial" w:hAnsi="Arial" w:cs="Arial"/>
          <w:sz w:val="24"/>
          <w:szCs w:val="24"/>
        </w:rPr>
        <w:t xml:space="preserve"> fue aprobado por el Consejo de Seguridad Interior,</w:t>
      </w:r>
      <w:r w:rsidR="00A217D3" w:rsidRPr="005007A5">
        <w:rPr>
          <w:rFonts w:ascii="Arial" w:hAnsi="Arial" w:cs="Arial"/>
          <w:sz w:val="24"/>
          <w:szCs w:val="24"/>
        </w:rPr>
        <w:t xml:space="preserve"> </w:t>
      </w:r>
      <w:r w:rsidR="00B34E1D" w:rsidRPr="005007A5">
        <w:rPr>
          <w:rFonts w:ascii="Arial" w:hAnsi="Arial" w:cs="Arial"/>
          <w:sz w:val="24"/>
          <w:szCs w:val="24"/>
        </w:rPr>
        <w:t>pero nunca</w:t>
      </w:r>
      <w:r w:rsidR="00A217D3" w:rsidRPr="005007A5">
        <w:rPr>
          <w:rFonts w:ascii="Arial" w:hAnsi="Arial" w:cs="Arial"/>
          <w:sz w:val="24"/>
          <w:szCs w:val="24"/>
        </w:rPr>
        <w:t xml:space="preserve"> se formalizó ni oficializó</w:t>
      </w:r>
      <w:r w:rsidR="00B34E1D" w:rsidRPr="005007A5">
        <w:rPr>
          <w:rFonts w:ascii="Arial" w:hAnsi="Arial" w:cs="Arial"/>
          <w:sz w:val="24"/>
          <w:szCs w:val="24"/>
        </w:rPr>
        <w:t xml:space="preserve"> a través de un </w:t>
      </w:r>
      <w:r w:rsidR="005007A5" w:rsidRPr="005007A5">
        <w:rPr>
          <w:rFonts w:ascii="Arial" w:hAnsi="Arial" w:cs="Arial"/>
          <w:sz w:val="24"/>
          <w:szCs w:val="24"/>
        </w:rPr>
        <w:t>d</w:t>
      </w:r>
      <w:r w:rsidR="00B34E1D" w:rsidRPr="005007A5">
        <w:rPr>
          <w:rFonts w:ascii="Arial" w:hAnsi="Arial" w:cs="Arial"/>
          <w:sz w:val="24"/>
          <w:szCs w:val="24"/>
        </w:rPr>
        <w:t xml:space="preserve">ecreto, </w:t>
      </w:r>
      <w:r w:rsidR="005007A5" w:rsidRPr="005007A5">
        <w:rPr>
          <w:rFonts w:ascii="Arial" w:hAnsi="Arial" w:cs="Arial"/>
          <w:sz w:val="24"/>
          <w:szCs w:val="24"/>
        </w:rPr>
        <w:t>r</w:t>
      </w:r>
      <w:r w:rsidR="00B34E1D" w:rsidRPr="005007A5">
        <w:rPr>
          <w:rFonts w:ascii="Arial" w:hAnsi="Arial" w:cs="Arial"/>
          <w:sz w:val="24"/>
          <w:szCs w:val="24"/>
        </w:rPr>
        <w:t xml:space="preserve">esolución o </w:t>
      </w:r>
      <w:r w:rsidR="007C466E" w:rsidRPr="005007A5">
        <w:rPr>
          <w:rFonts w:ascii="Arial" w:hAnsi="Arial" w:cs="Arial"/>
          <w:sz w:val="24"/>
          <w:szCs w:val="24"/>
        </w:rPr>
        <w:t>disposición</w:t>
      </w:r>
      <w:r w:rsidR="008C7849" w:rsidRPr="005007A5">
        <w:rPr>
          <w:rFonts w:ascii="Arial" w:hAnsi="Arial" w:cs="Arial"/>
          <w:sz w:val="24"/>
          <w:szCs w:val="24"/>
        </w:rPr>
        <w:t xml:space="preserve"> por parte de </w:t>
      </w:r>
      <w:r w:rsidR="005007A5" w:rsidRPr="005007A5">
        <w:rPr>
          <w:rFonts w:ascii="Arial" w:hAnsi="Arial" w:cs="Arial"/>
          <w:sz w:val="24"/>
          <w:szCs w:val="24"/>
        </w:rPr>
        <w:t>esa</w:t>
      </w:r>
      <w:r w:rsidR="008C7849" w:rsidRPr="005007A5">
        <w:rPr>
          <w:rFonts w:ascii="Arial" w:hAnsi="Arial" w:cs="Arial"/>
          <w:sz w:val="24"/>
          <w:szCs w:val="24"/>
        </w:rPr>
        <w:t xml:space="preserve"> cartera</w:t>
      </w:r>
      <w:r w:rsidR="00A217D3" w:rsidRPr="005007A5">
        <w:rPr>
          <w:rFonts w:ascii="Arial" w:hAnsi="Arial" w:cs="Arial"/>
          <w:sz w:val="24"/>
          <w:szCs w:val="24"/>
        </w:rPr>
        <w:t>.</w:t>
      </w:r>
    </w:p>
    <w:p w14:paraId="1829491D" w14:textId="5FFB250E" w:rsidR="00326E75" w:rsidRDefault="00326E75" w:rsidP="005007A5">
      <w:pPr>
        <w:pStyle w:val="ListParagraph"/>
        <w:spacing w:line="276" w:lineRule="auto"/>
        <w:jc w:val="both"/>
        <w:rPr>
          <w:rFonts w:ascii="Arial" w:hAnsi="Arial" w:cs="Arial"/>
          <w:sz w:val="24"/>
          <w:szCs w:val="24"/>
        </w:rPr>
      </w:pPr>
    </w:p>
    <w:p w14:paraId="40C96E27" w14:textId="77777777" w:rsidR="00E40F7C" w:rsidRPr="005007A5" w:rsidRDefault="00E40F7C" w:rsidP="005007A5">
      <w:pPr>
        <w:pStyle w:val="ListParagraph"/>
        <w:spacing w:line="276" w:lineRule="auto"/>
        <w:jc w:val="both"/>
        <w:rPr>
          <w:rFonts w:ascii="Arial" w:hAnsi="Arial" w:cs="Arial"/>
          <w:sz w:val="24"/>
          <w:szCs w:val="24"/>
        </w:rPr>
      </w:pPr>
    </w:p>
    <w:p w14:paraId="02E6A745" w14:textId="77777777" w:rsidR="00E75483" w:rsidRPr="005007A5" w:rsidRDefault="00326E75" w:rsidP="005007A5">
      <w:pPr>
        <w:pStyle w:val="ListParagraph"/>
        <w:numPr>
          <w:ilvl w:val="0"/>
          <w:numId w:val="1"/>
        </w:numPr>
        <w:spacing w:line="276" w:lineRule="auto"/>
        <w:jc w:val="both"/>
        <w:rPr>
          <w:rFonts w:ascii="Arial" w:hAnsi="Arial" w:cs="Arial"/>
          <w:sz w:val="24"/>
          <w:szCs w:val="24"/>
        </w:rPr>
      </w:pPr>
      <w:r w:rsidRPr="005007A5">
        <w:rPr>
          <w:rFonts w:ascii="Arial" w:hAnsi="Arial" w:cs="Arial"/>
          <w:sz w:val="24"/>
          <w:szCs w:val="24"/>
        </w:rPr>
        <w:t>Finalmente, desde el entendimiento que las manifestaciones y protestas sociales se han consagrado como instrumentos esenciales para la reivindicación, la protección y la promoción del más amplio abanico de derechos civiles, políticos, económicos, sociales y culturales y</w:t>
      </w:r>
      <w:r w:rsidR="00C905B0" w:rsidRPr="005007A5">
        <w:rPr>
          <w:rFonts w:ascii="Arial" w:hAnsi="Arial" w:cs="Arial"/>
          <w:sz w:val="24"/>
          <w:szCs w:val="24"/>
        </w:rPr>
        <w:t xml:space="preserve"> que su ejercicio debe desarrollarse garantizándose el cumplimiento y las obligaciones</w:t>
      </w:r>
      <w:r w:rsidR="00811AAB" w:rsidRPr="005007A5">
        <w:rPr>
          <w:rFonts w:ascii="Arial" w:hAnsi="Arial" w:cs="Arial"/>
          <w:sz w:val="24"/>
          <w:szCs w:val="24"/>
        </w:rPr>
        <w:t xml:space="preserve"> internacionales de respeto y protección de los derechos que convergen en estas manifestaciones, </w:t>
      </w:r>
      <w:r w:rsidR="00C905B0" w:rsidRPr="005007A5">
        <w:rPr>
          <w:rFonts w:ascii="Arial" w:hAnsi="Arial" w:cs="Arial"/>
          <w:sz w:val="24"/>
          <w:szCs w:val="24"/>
        </w:rPr>
        <w:t xml:space="preserve">el Defensor del Pueblo de la Nación conjuntamente con Instituciones Nacionales de Derechos Humanos de la Región y la Oficina Regional para América del Sur del Alto Comisionado de las Naciones Unidas para los Derechos Humanos (ACNUDH), </w:t>
      </w:r>
      <w:r w:rsidR="00F40AA9" w:rsidRPr="005007A5">
        <w:rPr>
          <w:rFonts w:ascii="Arial" w:hAnsi="Arial" w:cs="Arial"/>
          <w:sz w:val="24"/>
          <w:szCs w:val="24"/>
        </w:rPr>
        <w:t xml:space="preserve"> hemos elaborado las </w:t>
      </w:r>
      <w:r w:rsidR="00F40AA9" w:rsidRPr="005007A5">
        <w:rPr>
          <w:rFonts w:ascii="Arial" w:hAnsi="Arial" w:cs="Arial"/>
          <w:b/>
          <w:bCs/>
          <w:sz w:val="24"/>
          <w:szCs w:val="24"/>
        </w:rPr>
        <w:t>“</w:t>
      </w:r>
      <w:r w:rsidR="00C905B0" w:rsidRPr="005007A5">
        <w:rPr>
          <w:rFonts w:ascii="Arial" w:hAnsi="Arial" w:cs="Arial"/>
          <w:b/>
          <w:bCs/>
          <w:sz w:val="24"/>
          <w:szCs w:val="24"/>
        </w:rPr>
        <w:t>Directrices para la Observación de Manifestaciones y Protestas Sociales</w:t>
      </w:r>
      <w:r w:rsidR="00F40AA9" w:rsidRPr="005007A5">
        <w:rPr>
          <w:rFonts w:ascii="Arial" w:hAnsi="Arial" w:cs="Arial"/>
          <w:b/>
          <w:bCs/>
          <w:sz w:val="24"/>
          <w:szCs w:val="24"/>
        </w:rPr>
        <w:t>”</w:t>
      </w:r>
      <w:r w:rsidR="00F40AA9" w:rsidRPr="005007A5">
        <w:rPr>
          <w:rStyle w:val="FootnoteReference"/>
          <w:rFonts w:ascii="Arial" w:hAnsi="Arial" w:cs="Arial"/>
          <w:sz w:val="24"/>
          <w:szCs w:val="24"/>
        </w:rPr>
        <w:footnoteReference w:id="17"/>
      </w:r>
      <w:r w:rsidR="00C905B0" w:rsidRPr="005007A5">
        <w:rPr>
          <w:rFonts w:ascii="Arial" w:hAnsi="Arial" w:cs="Arial"/>
          <w:sz w:val="24"/>
          <w:szCs w:val="24"/>
        </w:rPr>
        <w:t>. Se trata de</w:t>
      </w:r>
      <w:r w:rsidR="00F40AA9" w:rsidRPr="005007A5">
        <w:rPr>
          <w:rFonts w:ascii="Arial" w:hAnsi="Arial" w:cs="Arial"/>
          <w:sz w:val="24"/>
          <w:szCs w:val="24"/>
        </w:rPr>
        <w:t xml:space="preserve"> </w:t>
      </w:r>
      <w:r w:rsidR="00C905B0" w:rsidRPr="005007A5">
        <w:rPr>
          <w:rFonts w:ascii="Arial" w:hAnsi="Arial" w:cs="Arial"/>
          <w:sz w:val="24"/>
          <w:szCs w:val="24"/>
        </w:rPr>
        <w:t>una herramienta que proporciona una guía de asistencia práctica a todos quienes ejercen la labor de observación de reuniones y acciones colectivas, con el fin de facilitar el proceso de verificación del cumplimiento de</w:t>
      </w:r>
      <w:r w:rsidR="00F40AA9" w:rsidRPr="005007A5">
        <w:rPr>
          <w:rFonts w:ascii="Arial" w:hAnsi="Arial" w:cs="Arial"/>
          <w:sz w:val="24"/>
          <w:szCs w:val="24"/>
        </w:rPr>
        <w:t xml:space="preserve"> </w:t>
      </w:r>
      <w:r w:rsidR="00C905B0" w:rsidRPr="005007A5">
        <w:rPr>
          <w:rFonts w:ascii="Arial" w:hAnsi="Arial" w:cs="Arial"/>
          <w:sz w:val="24"/>
          <w:szCs w:val="24"/>
        </w:rPr>
        <w:t xml:space="preserve">obligaciones y estándares internacionales, el monitoreo de las circunstancias que enmarcan las manifestaciones y protestas, así </w:t>
      </w:r>
      <w:r w:rsidR="00C905B0" w:rsidRPr="005007A5">
        <w:rPr>
          <w:rFonts w:ascii="Arial" w:hAnsi="Arial" w:cs="Arial"/>
          <w:sz w:val="24"/>
          <w:szCs w:val="24"/>
        </w:rPr>
        <w:lastRenderedPageBreak/>
        <w:t>como también la recolección de información, su revisión y eventual e inmediato uso frente</w:t>
      </w:r>
      <w:r w:rsidR="00F40AA9" w:rsidRPr="005007A5">
        <w:rPr>
          <w:rFonts w:ascii="Arial" w:hAnsi="Arial" w:cs="Arial"/>
          <w:sz w:val="24"/>
          <w:szCs w:val="24"/>
        </w:rPr>
        <w:t xml:space="preserve"> </w:t>
      </w:r>
      <w:r w:rsidR="00C905B0" w:rsidRPr="005007A5">
        <w:rPr>
          <w:rFonts w:ascii="Arial" w:hAnsi="Arial" w:cs="Arial"/>
          <w:sz w:val="24"/>
          <w:szCs w:val="24"/>
        </w:rPr>
        <w:t>a vulneraciones a los derechos humanos.</w:t>
      </w:r>
    </w:p>
    <w:p w14:paraId="65ABAB5A" w14:textId="56D68A84" w:rsidR="008C7849" w:rsidRPr="005007A5" w:rsidRDefault="008C7849" w:rsidP="005007A5">
      <w:pPr>
        <w:pStyle w:val="ListParagraph"/>
        <w:spacing w:line="276" w:lineRule="auto"/>
        <w:jc w:val="both"/>
        <w:rPr>
          <w:rFonts w:ascii="Arial" w:hAnsi="Arial" w:cs="Arial"/>
          <w:sz w:val="24"/>
          <w:szCs w:val="24"/>
        </w:rPr>
      </w:pPr>
      <w:r w:rsidRPr="005007A5">
        <w:rPr>
          <w:rFonts w:ascii="Arial" w:hAnsi="Arial" w:cs="Arial"/>
          <w:sz w:val="24"/>
          <w:szCs w:val="24"/>
        </w:rPr>
        <w:t xml:space="preserve">En el ámbito interno, el Defensor del Pueblo de la Nación ha hecho llegar este documento a distintos actores relevantes en el proceso de desarrollo de las manifestaciones (Ministerio de Seguridad de la Nación de quien dependen las fuerzas de seguridad, sociedad civil, </w:t>
      </w:r>
      <w:r w:rsidR="005007A5" w:rsidRPr="005007A5">
        <w:rPr>
          <w:rFonts w:ascii="Arial" w:hAnsi="Arial" w:cs="Arial"/>
          <w:sz w:val="24"/>
          <w:szCs w:val="24"/>
        </w:rPr>
        <w:t>etc.</w:t>
      </w:r>
      <w:r w:rsidRPr="005007A5">
        <w:rPr>
          <w:rFonts w:ascii="Arial" w:hAnsi="Arial" w:cs="Arial"/>
          <w:sz w:val="24"/>
          <w:szCs w:val="24"/>
        </w:rPr>
        <w:t xml:space="preserve">) y a todos los </w:t>
      </w:r>
      <w:r w:rsidR="005007A5" w:rsidRPr="005007A5">
        <w:rPr>
          <w:rFonts w:ascii="Arial" w:hAnsi="Arial" w:cs="Arial"/>
          <w:sz w:val="24"/>
          <w:szCs w:val="24"/>
        </w:rPr>
        <w:t>d</w:t>
      </w:r>
      <w:r w:rsidRPr="005007A5">
        <w:rPr>
          <w:rFonts w:ascii="Arial" w:hAnsi="Arial" w:cs="Arial"/>
          <w:sz w:val="24"/>
          <w:szCs w:val="24"/>
        </w:rPr>
        <w:t xml:space="preserve">efensores del </w:t>
      </w:r>
      <w:r w:rsidR="005007A5" w:rsidRPr="005007A5">
        <w:rPr>
          <w:rFonts w:ascii="Arial" w:hAnsi="Arial" w:cs="Arial"/>
          <w:sz w:val="24"/>
          <w:szCs w:val="24"/>
        </w:rPr>
        <w:t>p</w:t>
      </w:r>
      <w:r w:rsidRPr="005007A5">
        <w:rPr>
          <w:rFonts w:ascii="Arial" w:hAnsi="Arial" w:cs="Arial"/>
          <w:sz w:val="24"/>
          <w:szCs w:val="24"/>
        </w:rPr>
        <w:t xml:space="preserve">ueblo provinciales para que evalúen su implementación a nivel local, siendo que algunas han tomado la iniciativa y ha puesto en marcha acciones de observación en las protestas sociales de acuerdo a las directrices mencionadas. </w:t>
      </w:r>
    </w:p>
    <w:p w14:paraId="05D978C3" w14:textId="77777777" w:rsidR="000F3E76" w:rsidRPr="005007A5" w:rsidRDefault="000F3E76" w:rsidP="005007A5">
      <w:pPr>
        <w:pStyle w:val="ListParagraph"/>
        <w:spacing w:line="276" w:lineRule="auto"/>
        <w:jc w:val="both"/>
        <w:rPr>
          <w:rFonts w:ascii="Arial" w:hAnsi="Arial" w:cs="Arial"/>
          <w:sz w:val="24"/>
          <w:szCs w:val="24"/>
        </w:rPr>
      </w:pPr>
    </w:p>
    <w:p w14:paraId="4B4702F5" w14:textId="77777777" w:rsidR="005007A5" w:rsidRPr="005007A5" w:rsidRDefault="005007A5">
      <w:pPr>
        <w:pStyle w:val="ListParagraph"/>
        <w:spacing w:line="276" w:lineRule="auto"/>
        <w:jc w:val="both"/>
        <w:rPr>
          <w:rFonts w:ascii="Arial" w:hAnsi="Arial" w:cs="Arial"/>
          <w:sz w:val="24"/>
          <w:szCs w:val="24"/>
        </w:rPr>
      </w:pPr>
    </w:p>
    <w:sectPr w:rsidR="005007A5" w:rsidRPr="005007A5" w:rsidSect="00B631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F2607" w14:textId="77777777" w:rsidR="009607CC" w:rsidRDefault="009607CC" w:rsidP="00CF5556">
      <w:pPr>
        <w:spacing w:after="0" w:line="240" w:lineRule="auto"/>
      </w:pPr>
      <w:r>
        <w:separator/>
      </w:r>
    </w:p>
  </w:endnote>
  <w:endnote w:type="continuationSeparator" w:id="0">
    <w:p w14:paraId="7C9B2172" w14:textId="77777777" w:rsidR="009607CC" w:rsidRDefault="009607CC" w:rsidP="00CF5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CA874" w14:textId="77777777" w:rsidR="009607CC" w:rsidRDefault="009607CC" w:rsidP="00CF5556">
      <w:pPr>
        <w:spacing w:after="0" w:line="240" w:lineRule="auto"/>
      </w:pPr>
      <w:r>
        <w:separator/>
      </w:r>
    </w:p>
  </w:footnote>
  <w:footnote w:type="continuationSeparator" w:id="0">
    <w:p w14:paraId="7FED1E05" w14:textId="77777777" w:rsidR="009607CC" w:rsidRDefault="009607CC" w:rsidP="00CF5556">
      <w:pPr>
        <w:spacing w:after="0" w:line="240" w:lineRule="auto"/>
      </w:pPr>
      <w:r>
        <w:continuationSeparator/>
      </w:r>
    </w:p>
  </w:footnote>
  <w:footnote w:id="1">
    <w:p w14:paraId="15D623AA" w14:textId="77777777" w:rsidR="00281B77" w:rsidRDefault="00281B77">
      <w:pPr>
        <w:pStyle w:val="FootnoteText"/>
      </w:pPr>
      <w:r>
        <w:rPr>
          <w:rStyle w:val="FootnoteReference"/>
        </w:rPr>
        <w:footnoteRef/>
      </w:r>
      <w:r>
        <w:t xml:space="preserve"> </w:t>
      </w:r>
      <w:hyperlink r:id="rId1" w:history="1">
        <w:r w:rsidRPr="006E14A3">
          <w:rPr>
            <w:rStyle w:val="Hyperlink"/>
          </w:rPr>
          <w:t>https://www.argentina.gob.ar/modernizacion/setic/regulacion/tic</w:t>
        </w:r>
      </w:hyperlink>
    </w:p>
  </w:footnote>
  <w:footnote w:id="2">
    <w:p w14:paraId="5322F039" w14:textId="77777777" w:rsidR="007807C3" w:rsidRDefault="007807C3">
      <w:pPr>
        <w:pStyle w:val="FootnoteText"/>
      </w:pPr>
      <w:r>
        <w:rPr>
          <w:rStyle w:val="FootnoteReference"/>
        </w:rPr>
        <w:footnoteRef/>
      </w:r>
      <w:r>
        <w:t xml:space="preserve"> </w:t>
      </w:r>
      <w:hyperlink r:id="rId2" w:history="1">
        <w:r w:rsidRPr="00040C54">
          <w:rPr>
            <w:rStyle w:val="Hyperlink"/>
          </w:rPr>
          <w:t>http://servicios.infoleg.gob.ar/infolegInternet/anexos/60000-64999/64790/norma.htm</w:t>
        </w:r>
      </w:hyperlink>
    </w:p>
  </w:footnote>
  <w:footnote w:id="3">
    <w:p w14:paraId="7E668EC6" w14:textId="77777777" w:rsidR="007807C3" w:rsidRDefault="007807C3">
      <w:pPr>
        <w:pStyle w:val="FootnoteText"/>
      </w:pPr>
      <w:r>
        <w:rPr>
          <w:rStyle w:val="FootnoteReference"/>
        </w:rPr>
        <w:footnoteRef/>
      </w:r>
      <w:r>
        <w:t xml:space="preserve"> </w:t>
      </w:r>
      <w:hyperlink r:id="rId3" w:history="1">
        <w:r w:rsidRPr="00040C54">
          <w:rPr>
            <w:rStyle w:val="Hyperlink"/>
          </w:rPr>
          <w:t>http://servicios.infoleg.gob.ar/infolegInternet/anexos/140000-144999/141790/norma.htm</w:t>
        </w:r>
      </w:hyperlink>
    </w:p>
  </w:footnote>
  <w:footnote w:id="4">
    <w:p w14:paraId="3F803A7D" w14:textId="77777777" w:rsidR="00CF5556" w:rsidRDefault="00CF5556">
      <w:pPr>
        <w:pStyle w:val="FootnoteText"/>
      </w:pPr>
      <w:r>
        <w:rPr>
          <w:rStyle w:val="FootnoteReference"/>
        </w:rPr>
        <w:footnoteRef/>
      </w:r>
      <w:r>
        <w:t xml:space="preserve"> </w:t>
      </w:r>
      <w:hyperlink r:id="rId4" w:history="1">
        <w:r w:rsidRPr="005E2936">
          <w:rPr>
            <w:rStyle w:val="Hyperlink"/>
          </w:rPr>
          <w:t>https://www.clarin.com/politica/marchas-puede-convocatoria-recuperar-mistica-cambiemos_0_WNXybWWt.html</w:t>
        </w:r>
      </w:hyperlink>
    </w:p>
  </w:footnote>
  <w:footnote w:id="5">
    <w:p w14:paraId="3550B14A" w14:textId="77777777" w:rsidR="005E3B49" w:rsidRDefault="005E3B49">
      <w:pPr>
        <w:pStyle w:val="FootnoteText"/>
      </w:pPr>
      <w:r>
        <w:rPr>
          <w:rStyle w:val="FootnoteReference"/>
        </w:rPr>
        <w:footnoteRef/>
      </w:r>
      <w:r>
        <w:t xml:space="preserve"> </w:t>
      </w:r>
      <w:r w:rsidRPr="005E3B49">
        <w:t>normativa del uso civil y comercial de drones en la Argentina</w:t>
      </w:r>
      <w:r>
        <w:t xml:space="preserve"> </w:t>
      </w:r>
      <w:hyperlink r:id="rId5" w:history="1">
        <w:r w:rsidRPr="00040C54">
          <w:rPr>
            <w:rStyle w:val="Hyperlink"/>
          </w:rPr>
          <w:t>https://www.anac.gov.ar/anac/web/index.php/1/1736/noticias-y-novedades/requisitos-basicos-para-volar-un-dron-en-argentina</w:t>
        </w:r>
      </w:hyperlink>
    </w:p>
  </w:footnote>
  <w:footnote w:id="6">
    <w:p w14:paraId="73AE4297" w14:textId="77777777" w:rsidR="0059303D" w:rsidRDefault="0059303D">
      <w:pPr>
        <w:pStyle w:val="FootnoteText"/>
      </w:pPr>
      <w:r>
        <w:rPr>
          <w:rStyle w:val="FootnoteReference"/>
        </w:rPr>
        <w:footnoteRef/>
      </w:r>
      <w:r>
        <w:t xml:space="preserve"> </w:t>
      </w:r>
      <w:hyperlink r:id="rId6" w:history="1">
        <w:r w:rsidRPr="00FB5C4F">
          <w:rPr>
            <w:rStyle w:val="Hyperlink"/>
          </w:rPr>
          <w:t>https://www.infobae.com/drone/17651908-62e6-4dce-b99e-f53709ac86b5_video.html</w:t>
        </w:r>
      </w:hyperlink>
    </w:p>
    <w:p w14:paraId="7F3D8B78" w14:textId="77777777" w:rsidR="0059303D" w:rsidRDefault="0081776C">
      <w:pPr>
        <w:pStyle w:val="FootnoteText"/>
      </w:pPr>
      <w:hyperlink r:id="rId7" w:history="1">
        <w:r w:rsidR="0059303D" w:rsidRPr="00FB5C4F">
          <w:rPr>
            <w:rStyle w:val="Hyperlink"/>
          </w:rPr>
          <w:t>https://tn.com.ar/tecno/twittendencias/la-marcha-del-8m-desde-el-drone-de-tn_855540</w:t>
        </w:r>
      </w:hyperlink>
    </w:p>
  </w:footnote>
  <w:footnote w:id="7">
    <w:p w14:paraId="771C7B18" w14:textId="77777777" w:rsidR="0059303D" w:rsidRDefault="0059303D">
      <w:pPr>
        <w:pStyle w:val="FootnoteText"/>
      </w:pPr>
      <w:r>
        <w:rPr>
          <w:rStyle w:val="FootnoteReference"/>
        </w:rPr>
        <w:footnoteRef/>
      </w:r>
      <w:r>
        <w:t xml:space="preserve"> </w:t>
      </w:r>
      <w:hyperlink r:id="rId8" w:history="1">
        <w:r w:rsidRPr="00FB5C4F">
          <w:rPr>
            <w:rStyle w:val="Hyperlink"/>
          </w:rPr>
          <w:t>http://www.infonews.com/nota/312282/desde-un-drone-asi-fue-la-manifestacion</w:t>
        </w:r>
      </w:hyperlink>
    </w:p>
  </w:footnote>
  <w:footnote w:id="8">
    <w:p w14:paraId="1AAB3557" w14:textId="77777777" w:rsidR="00535D12" w:rsidRDefault="00D94D4B" w:rsidP="00535D12">
      <w:pPr>
        <w:pStyle w:val="FootnoteText"/>
        <w:jc w:val="both"/>
      </w:pPr>
      <w:r>
        <w:rPr>
          <w:rStyle w:val="FootnoteReference"/>
        </w:rPr>
        <w:footnoteRef/>
      </w:r>
      <w:r>
        <w:t xml:space="preserve"> Implementado a través de la Resolución N° 398/2019 del Ministerio de Seguridad de la Ciudad de Buenos Aires</w:t>
      </w:r>
      <w:r w:rsidR="00535D12">
        <w:t xml:space="preserve"> </w:t>
      </w:r>
      <w:hyperlink r:id="rId9" w:history="1">
        <w:r w:rsidR="00535D12" w:rsidRPr="00040C54">
          <w:rPr>
            <w:rStyle w:val="Hyperlink"/>
          </w:rPr>
          <w:t>https://documentosboletinoficial.buenosaires.gob.ar/publico/ck_PE-RES-MJYSGC-MJYSGC-398-19-5604.pdf</w:t>
        </w:r>
      </w:hyperlink>
    </w:p>
    <w:p w14:paraId="352A1A8E" w14:textId="77777777" w:rsidR="00535D12" w:rsidRDefault="00D94D4B" w:rsidP="00535D12">
      <w:pPr>
        <w:pStyle w:val="FootnoteText"/>
        <w:jc w:val="both"/>
      </w:pPr>
      <w:r>
        <w:t>Este sistema fue desarrollado como un instrumento dentro del Sistema Integral de Videovigilancia de la Ciudad de Buenos Aires regulado por Ley 5.688</w:t>
      </w:r>
      <w:r w:rsidR="00535D12">
        <w:t xml:space="preserve"> </w:t>
      </w:r>
      <w:hyperlink r:id="rId10" w:history="1">
        <w:r w:rsidR="00535D12" w:rsidRPr="00040C54">
          <w:rPr>
            <w:rStyle w:val="Hyperlink"/>
          </w:rPr>
          <w:t>http://www2.cedom.gob.ar/es/legislacion/normas/leyes/ley5688.html</w:t>
        </w:r>
      </w:hyperlink>
    </w:p>
    <w:p w14:paraId="2B498C29" w14:textId="77777777" w:rsidR="00D94D4B" w:rsidRDefault="00535D12" w:rsidP="00535D12">
      <w:pPr>
        <w:pStyle w:val="FootnoteText"/>
        <w:jc w:val="both"/>
      </w:pPr>
      <w:r>
        <w:t>Adicionalmente, la Resolución N° 398/2019 dispuso que la Secretaría de Justicia y Seguridad del Ministerio de Justicia y Seguridad sea la encargada de dictar las normas complementarias necesarias para la efectiva implementación del Sistema de Reconocimiento, y que la Defensoría del Pueblo de la Ciudad de Buenos Aires audite su funcionamiento.</w:t>
      </w:r>
    </w:p>
  </w:footnote>
  <w:footnote w:id="9">
    <w:p w14:paraId="3F92BAD1" w14:textId="77777777" w:rsidR="007807C3" w:rsidRPr="006501DE" w:rsidRDefault="007807C3">
      <w:pPr>
        <w:pStyle w:val="FootnoteText"/>
        <w:rPr>
          <w:lang w:val="en-US"/>
        </w:rPr>
      </w:pPr>
      <w:r>
        <w:rPr>
          <w:rStyle w:val="FootnoteReference"/>
        </w:rPr>
        <w:footnoteRef/>
      </w:r>
      <w:r w:rsidRPr="006501DE">
        <w:rPr>
          <w:lang w:val="en-US"/>
        </w:rPr>
        <w:t xml:space="preserve"> Idem 5.</w:t>
      </w:r>
    </w:p>
  </w:footnote>
  <w:footnote w:id="10">
    <w:p w14:paraId="7B15A70F" w14:textId="77777777" w:rsidR="001B4C46" w:rsidRPr="006501DE" w:rsidRDefault="001058B9">
      <w:pPr>
        <w:pStyle w:val="FootnoteText"/>
        <w:rPr>
          <w:lang w:val="en-US"/>
        </w:rPr>
      </w:pPr>
      <w:r>
        <w:rPr>
          <w:rStyle w:val="FootnoteReference"/>
        </w:rPr>
        <w:footnoteRef/>
      </w:r>
      <w:r w:rsidRPr="006501DE">
        <w:rPr>
          <w:lang w:val="en-US"/>
        </w:rPr>
        <w:t xml:space="preserve"> </w:t>
      </w:r>
      <w:hyperlink r:id="rId11" w:history="1">
        <w:r w:rsidR="001B4C46" w:rsidRPr="006501DE">
          <w:rPr>
            <w:rStyle w:val="Hyperlink"/>
            <w:lang w:val="en-US"/>
          </w:rPr>
          <w:t>https://tn.com.ar/policiales/aciertos-y-errores-del-nuevo-sistema-de-reconocimiento-facial-en-las-calles-de-buenos-aires_980460</w:t>
        </w:r>
      </w:hyperlink>
    </w:p>
  </w:footnote>
  <w:footnote w:id="11">
    <w:p w14:paraId="08B6E110" w14:textId="77777777" w:rsidR="00CD00DD" w:rsidRPr="006501DE" w:rsidRDefault="00CD00DD">
      <w:pPr>
        <w:pStyle w:val="FootnoteText"/>
        <w:rPr>
          <w:lang w:val="en-US"/>
        </w:rPr>
      </w:pPr>
      <w:r>
        <w:rPr>
          <w:rStyle w:val="FootnoteReference"/>
        </w:rPr>
        <w:footnoteRef/>
      </w:r>
      <w:r w:rsidRPr="006501DE">
        <w:rPr>
          <w:lang w:val="en-US"/>
        </w:rPr>
        <w:t xml:space="preserve"> </w:t>
      </w:r>
      <w:hyperlink r:id="rId12" w:history="1">
        <w:r w:rsidRPr="006501DE">
          <w:rPr>
            <w:rStyle w:val="Hyperlink"/>
            <w:lang w:val="en-US"/>
          </w:rPr>
          <w:t>https://www.buenosaires.gob.ar/justiciayseguridad/centro-de-monitoreo-urbano</w:t>
        </w:r>
      </w:hyperlink>
    </w:p>
  </w:footnote>
  <w:footnote w:id="12">
    <w:p w14:paraId="6AE4EAF7" w14:textId="77777777" w:rsidR="0039002B" w:rsidRPr="0039002B" w:rsidRDefault="00804448" w:rsidP="009C3733">
      <w:r>
        <w:rPr>
          <w:rStyle w:val="FootnoteReference"/>
        </w:rPr>
        <w:footnoteRef/>
      </w:r>
      <w:r w:rsidRPr="006501DE">
        <w:rPr>
          <w:lang w:val="en-US"/>
        </w:rPr>
        <w:t xml:space="preserve"> </w:t>
      </w:r>
      <w:hyperlink r:id="rId13" w:history="1">
        <w:r w:rsidR="00E40D88" w:rsidRPr="006501DE">
          <w:rPr>
            <w:rStyle w:val="Hyperlink"/>
            <w:sz w:val="20"/>
            <w:szCs w:val="20"/>
            <w:lang w:val="en-US"/>
          </w:rPr>
          <w:t>https://www.perfil.com/noticias/politica/incidentes-en-congreso-ordenan-detener-a-dos-manifestantes-y-un-policia.phtml?fb_comment_id=1536884923032428_1536917146362539</w:t>
        </w:r>
      </w:hyperlink>
    </w:p>
  </w:footnote>
  <w:footnote w:id="13">
    <w:p w14:paraId="6B1702DC" w14:textId="77777777" w:rsidR="00622354" w:rsidRPr="00696ABB" w:rsidRDefault="00696ABB">
      <w:pPr>
        <w:pStyle w:val="FootnoteText"/>
        <w:rPr>
          <w:lang w:val="en-US"/>
        </w:rPr>
      </w:pPr>
      <w:r>
        <w:rPr>
          <w:rStyle w:val="FootnoteReference"/>
        </w:rPr>
        <w:footnoteRef/>
      </w:r>
      <w:r w:rsidRPr="00696ABB">
        <w:rPr>
          <w:lang w:val="en-US"/>
        </w:rPr>
        <w:t xml:space="preserve"> </w:t>
      </w:r>
      <w:hyperlink r:id="rId14" w:history="1">
        <w:r w:rsidRPr="00023977">
          <w:rPr>
            <w:rStyle w:val="Hyperlink"/>
            <w:lang w:val="en-US"/>
          </w:rPr>
          <w:t>https://www.ohchr.org/SP/ProfessionalInterest/Pages/UseOfForceAndFirearms.aspx</w:t>
        </w:r>
      </w:hyperlink>
    </w:p>
  </w:footnote>
  <w:footnote w:id="14">
    <w:p w14:paraId="6CD598F2" w14:textId="77777777" w:rsidR="00622354" w:rsidRPr="00622354" w:rsidRDefault="00622354">
      <w:pPr>
        <w:pStyle w:val="FootnoteText"/>
        <w:rPr>
          <w:lang w:val="en-US"/>
        </w:rPr>
      </w:pPr>
      <w:r>
        <w:rPr>
          <w:rStyle w:val="FootnoteReference"/>
        </w:rPr>
        <w:footnoteRef/>
      </w:r>
      <w:r w:rsidRPr="00622354">
        <w:rPr>
          <w:lang w:val="en-US"/>
        </w:rPr>
        <w:t xml:space="preserve"> </w:t>
      </w:r>
      <w:hyperlink r:id="rId15" w:history="1">
        <w:r w:rsidRPr="00023977">
          <w:rPr>
            <w:rStyle w:val="Hyperlink"/>
            <w:lang w:val="en-US"/>
          </w:rPr>
          <w:t>https://tn.com.ar/sociedad/un-manifestante-recibio-un-balazo-de-goma-frente-la-embajada-de-venezuela-me-disparo-en-la-cabeza_958952</w:t>
        </w:r>
      </w:hyperlink>
    </w:p>
  </w:footnote>
  <w:footnote w:id="15">
    <w:p w14:paraId="595972D3" w14:textId="77777777" w:rsidR="005031E7" w:rsidRPr="005031E7" w:rsidRDefault="005031E7">
      <w:pPr>
        <w:pStyle w:val="FootnoteText"/>
      </w:pPr>
      <w:r>
        <w:rPr>
          <w:rStyle w:val="FootnoteReference"/>
        </w:rPr>
        <w:footnoteRef/>
      </w:r>
      <w:r w:rsidRPr="005031E7">
        <w:t xml:space="preserve">  Manifestante r</w:t>
      </w:r>
      <w:r>
        <w:t xml:space="preserve">ecibe balazo de goma en la cabeza. </w:t>
      </w:r>
      <w:hyperlink r:id="rId16" w:history="1">
        <w:r w:rsidRPr="00023977">
          <w:rPr>
            <w:rStyle w:val="Hyperlink"/>
          </w:rPr>
          <w:t>https://tn.com.ar/sociedad/un-manifestante-recibio-un-balazo-de-goma-frente-la-embajada-de-venezuela-me-disparo-en-la-cabeza_958952</w:t>
        </w:r>
      </w:hyperlink>
    </w:p>
  </w:footnote>
  <w:footnote w:id="16">
    <w:p w14:paraId="5796ECAE" w14:textId="77777777" w:rsidR="005031E7" w:rsidRDefault="005031E7">
      <w:pPr>
        <w:pStyle w:val="FootnoteText"/>
      </w:pPr>
      <w:r>
        <w:rPr>
          <w:rStyle w:val="FootnoteReference"/>
        </w:rPr>
        <w:footnoteRef/>
      </w:r>
      <w:r>
        <w:t xml:space="preserve"> Ataque con gas pimienta a un anciano en marcha contra modificación previsional </w:t>
      </w:r>
      <w:hyperlink r:id="rId17" w:history="1">
        <w:r w:rsidRPr="00023977">
          <w:rPr>
            <w:rStyle w:val="Hyperlink"/>
          </w:rPr>
          <w:t>https://www.cronica.com.ar/info-general/Policia-reprimio-con-gas-pimienta-y-palazo-a-indefenso-jubilado-20171218-0145.html</w:t>
        </w:r>
      </w:hyperlink>
    </w:p>
  </w:footnote>
  <w:footnote w:id="17">
    <w:p w14:paraId="5402BBDB" w14:textId="77777777" w:rsidR="00F40AA9" w:rsidRDefault="00F40AA9">
      <w:pPr>
        <w:pStyle w:val="FootnoteText"/>
      </w:pPr>
      <w:r>
        <w:rPr>
          <w:rStyle w:val="FootnoteReference"/>
        </w:rPr>
        <w:footnoteRef/>
      </w:r>
      <w:r>
        <w:t xml:space="preserve"> </w:t>
      </w:r>
      <w:hyperlink r:id="rId18" w:history="1">
        <w:r w:rsidRPr="00023977">
          <w:rPr>
            <w:rStyle w:val="Hyperlink"/>
          </w:rPr>
          <w:t>http://acnudh.org/wp-content/uploads/2016/09/DF_web.pdf</w:t>
        </w:r>
      </w:hyperlink>
    </w:p>
    <w:p w14:paraId="07EDA8F0" w14:textId="77777777" w:rsidR="00F40AA9" w:rsidRDefault="00F40AA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14B01"/>
    <w:multiLevelType w:val="hybridMultilevel"/>
    <w:tmpl w:val="A0765934"/>
    <w:lvl w:ilvl="0" w:tplc="20EEA266">
      <w:numFmt w:val="bullet"/>
      <w:lvlText w:val="-"/>
      <w:lvlJc w:val="left"/>
      <w:pPr>
        <w:ind w:left="720" w:hanging="360"/>
      </w:pPr>
      <w:rPr>
        <w:rFonts w:ascii="Calibri" w:eastAsiaTheme="minorHAns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D4"/>
    <w:rsid w:val="00011544"/>
    <w:rsid w:val="000260C1"/>
    <w:rsid w:val="000C7661"/>
    <w:rsid w:val="000D4D81"/>
    <w:rsid w:val="000F3E76"/>
    <w:rsid w:val="001058B9"/>
    <w:rsid w:val="001744B5"/>
    <w:rsid w:val="001A5595"/>
    <w:rsid w:val="001B4C46"/>
    <w:rsid w:val="0020091D"/>
    <w:rsid w:val="00281B77"/>
    <w:rsid w:val="003060A2"/>
    <w:rsid w:val="00326E75"/>
    <w:rsid w:val="003716DB"/>
    <w:rsid w:val="003778ED"/>
    <w:rsid w:val="0039002B"/>
    <w:rsid w:val="003A2FD2"/>
    <w:rsid w:val="004B10CD"/>
    <w:rsid w:val="004E2260"/>
    <w:rsid w:val="004E46AB"/>
    <w:rsid w:val="005007A5"/>
    <w:rsid w:val="005031E7"/>
    <w:rsid w:val="00514CC2"/>
    <w:rsid w:val="00515D11"/>
    <w:rsid w:val="00535D12"/>
    <w:rsid w:val="005405D9"/>
    <w:rsid w:val="005524D5"/>
    <w:rsid w:val="00564770"/>
    <w:rsid w:val="0059303D"/>
    <w:rsid w:val="005C0F6A"/>
    <w:rsid w:val="005E3B49"/>
    <w:rsid w:val="0060739B"/>
    <w:rsid w:val="00622354"/>
    <w:rsid w:val="006501DE"/>
    <w:rsid w:val="006550E1"/>
    <w:rsid w:val="00696ABB"/>
    <w:rsid w:val="006B5A5D"/>
    <w:rsid w:val="006E408E"/>
    <w:rsid w:val="006E79D4"/>
    <w:rsid w:val="00765A90"/>
    <w:rsid w:val="007807C3"/>
    <w:rsid w:val="007C466E"/>
    <w:rsid w:val="007D52BA"/>
    <w:rsid w:val="007F47A6"/>
    <w:rsid w:val="00804448"/>
    <w:rsid w:val="00811AAB"/>
    <w:rsid w:val="0081776C"/>
    <w:rsid w:val="008471D4"/>
    <w:rsid w:val="008A3F07"/>
    <w:rsid w:val="008C3534"/>
    <w:rsid w:val="008C7849"/>
    <w:rsid w:val="008D2534"/>
    <w:rsid w:val="008E6A76"/>
    <w:rsid w:val="009607CC"/>
    <w:rsid w:val="009C3733"/>
    <w:rsid w:val="009F2AA3"/>
    <w:rsid w:val="00A05586"/>
    <w:rsid w:val="00A217D3"/>
    <w:rsid w:val="00A54E88"/>
    <w:rsid w:val="00B10302"/>
    <w:rsid w:val="00B34E1D"/>
    <w:rsid w:val="00B6314B"/>
    <w:rsid w:val="00BE752A"/>
    <w:rsid w:val="00C008DA"/>
    <w:rsid w:val="00C1354A"/>
    <w:rsid w:val="00C225E6"/>
    <w:rsid w:val="00C3432C"/>
    <w:rsid w:val="00C905B0"/>
    <w:rsid w:val="00CB52A1"/>
    <w:rsid w:val="00CD00DD"/>
    <w:rsid w:val="00CE4143"/>
    <w:rsid w:val="00CF5556"/>
    <w:rsid w:val="00D165C3"/>
    <w:rsid w:val="00D378C3"/>
    <w:rsid w:val="00D94D4B"/>
    <w:rsid w:val="00DA2296"/>
    <w:rsid w:val="00DB65FA"/>
    <w:rsid w:val="00DE050E"/>
    <w:rsid w:val="00E05090"/>
    <w:rsid w:val="00E40D88"/>
    <w:rsid w:val="00E40F7C"/>
    <w:rsid w:val="00E67CC9"/>
    <w:rsid w:val="00E75483"/>
    <w:rsid w:val="00E916C0"/>
    <w:rsid w:val="00EC086B"/>
    <w:rsid w:val="00EC7213"/>
    <w:rsid w:val="00ED686B"/>
    <w:rsid w:val="00F16FCF"/>
    <w:rsid w:val="00F40AA9"/>
    <w:rsid w:val="00F86A55"/>
    <w:rsid w:val="00FB66D5"/>
    <w:rsid w:val="00FF67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B6EE"/>
  <w15:docId w15:val="{5768E079-4941-46C0-A73B-EC5D7CBD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1D4"/>
    <w:pPr>
      <w:ind w:left="720"/>
      <w:contextualSpacing/>
    </w:pPr>
  </w:style>
  <w:style w:type="character" w:styleId="Hyperlink">
    <w:name w:val="Hyperlink"/>
    <w:basedOn w:val="DefaultParagraphFont"/>
    <w:uiPriority w:val="99"/>
    <w:unhideWhenUsed/>
    <w:rsid w:val="00CF5556"/>
    <w:rPr>
      <w:color w:val="0563C1" w:themeColor="hyperlink"/>
      <w:u w:val="single"/>
    </w:rPr>
  </w:style>
  <w:style w:type="character" w:customStyle="1" w:styleId="Mencinsinresolver1">
    <w:name w:val="Mención sin resolver1"/>
    <w:basedOn w:val="DefaultParagraphFont"/>
    <w:uiPriority w:val="99"/>
    <w:semiHidden/>
    <w:unhideWhenUsed/>
    <w:rsid w:val="00CF5556"/>
    <w:rPr>
      <w:color w:val="605E5C"/>
      <w:shd w:val="clear" w:color="auto" w:fill="E1DFDD"/>
    </w:rPr>
  </w:style>
  <w:style w:type="paragraph" w:styleId="FootnoteText">
    <w:name w:val="footnote text"/>
    <w:basedOn w:val="Normal"/>
    <w:link w:val="FootnoteTextChar"/>
    <w:uiPriority w:val="99"/>
    <w:semiHidden/>
    <w:unhideWhenUsed/>
    <w:rsid w:val="00CF55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5556"/>
    <w:rPr>
      <w:sz w:val="20"/>
      <w:szCs w:val="20"/>
    </w:rPr>
  </w:style>
  <w:style w:type="character" w:styleId="FootnoteReference">
    <w:name w:val="footnote reference"/>
    <w:basedOn w:val="DefaultParagraphFont"/>
    <w:uiPriority w:val="99"/>
    <w:semiHidden/>
    <w:unhideWhenUsed/>
    <w:rsid w:val="00CF5556"/>
    <w:rPr>
      <w:vertAlign w:val="superscript"/>
    </w:rPr>
  </w:style>
  <w:style w:type="character" w:styleId="CommentReference">
    <w:name w:val="annotation reference"/>
    <w:basedOn w:val="DefaultParagraphFont"/>
    <w:uiPriority w:val="99"/>
    <w:semiHidden/>
    <w:unhideWhenUsed/>
    <w:rsid w:val="006550E1"/>
    <w:rPr>
      <w:sz w:val="16"/>
      <w:szCs w:val="16"/>
    </w:rPr>
  </w:style>
  <w:style w:type="paragraph" w:styleId="CommentText">
    <w:name w:val="annotation text"/>
    <w:basedOn w:val="Normal"/>
    <w:link w:val="CommentTextChar"/>
    <w:uiPriority w:val="99"/>
    <w:semiHidden/>
    <w:unhideWhenUsed/>
    <w:rsid w:val="006550E1"/>
    <w:pPr>
      <w:spacing w:line="240" w:lineRule="auto"/>
    </w:pPr>
    <w:rPr>
      <w:sz w:val="20"/>
      <w:szCs w:val="20"/>
    </w:rPr>
  </w:style>
  <w:style w:type="character" w:customStyle="1" w:styleId="CommentTextChar">
    <w:name w:val="Comment Text Char"/>
    <w:basedOn w:val="DefaultParagraphFont"/>
    <w:link w:val="CommentText"/>
    <w:uiPriority w:val="99"/>
    <w:semiHidden/>
    <w:rsid w:val="006550E1"/>
    <w:rPr>
      <w:sz w:val="20"/>
      <w:szCs w:val="20"/>
    </w:rPr>
  </w:style>
  <w:style w:type="paragraph" w:styleId="CommentSubject">
    <w:name w:val="annotation subject"/>
    <w:basedOn w:val="CommentText"/>
    <w:next w:val="CommentText"/>
    <w:link w:val="CommentSubjectChar"/>
    <w:uiPriority w:val="99"/>
    <w:semiHidden/>
    <w:unhideWhenUsed/>
    <w:rsid w:val="006550E1"/>
    <w:rPr>
      <w:b/>
      <w:bCs/>
    </w:rPr>
  </w:style>
  <w:style w:type="character" w:customStyle="1" w:styleId="CommentSubjectChar">
    <w:name w:val="Comment Subject Char"/>
    <w:basedOn w:val="CommentTextChar"/>
    <w:link w:val="CommentSubject"/>
    <w:uiPriority w:val="99"/>
    <w:semiHidden/>
    <w:rsid w:val="006550E1"/>
    <w:rPr>
      <w:b/>
      <w:bCs/>
      <w:sz w:val="20"/>
      <w:szCs w:val="20"/>
    </w:rPr>
  </w:style>
  <w:style w:type="paragraph" w:styleId="BalloonText">
    <w:name w:val="Balloon Text"/>
    <w:basedOn w:val="Normal"/>
    <w:link w:val="BalloonTextChar"/>
    <w:uiPriority w:val="99"/>
    <w:semiHidden/>
    <w:unhideWhenUsed/>
    <w:rsid w:val="0065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nfonews.com/nota/312282/desde-un-drone-asi-fue-la-manifestacion" TargetMode="External"/><Relationship Id="rId13" Type="http://schemas.openxmlformats.org/officeDocument/2006/relationships/hyperlink" Target="https://www.perfil.com/noticias/politica/incidentes-en-congreso-ordenan-detener-a-dos-manifestantes-y-un-policia.phtml?fb_comment_id=1536884923032428_1536917146362539" TargetMode="External"/><Relationship Id="rId18" Type="http://schemas.openxmlformats.org/officeDocument/2006/relationships/hyperlink" Target="http://acnudh.org/wp-content/uploads/2016/09/DF_web.pdf" TargetMode="External"/><Relationship Id="rId3" Type="http://schemas.openxmlformats.org/officeDocument/2006/relationships/hyperlink" Target="http://servicios.infoleg.gob.ar/infolegInternet/anexos/140000-144999/141790/norma.htm" TargetMode="External"/><Relationship Id="rId7" Type="http://schemas.openxmlformats.org/officeDocument/2006/relationships/hyperlink" Target="https://tn.com.ar/tecno/twittendencias/la-marcha-del-8m-desde-el-drone-de-tn_855540" TargetMode="External"/><Relationship Id="rId12" Type="http://schemas.openxmlformats.org/officeDocument/2006/relationships/hyperlink" Target="https://www.buenosaires.gob.ar/justiciayseguridad/centro-de-monitoreo-urbano" TargetMode="External"/><Relationship Id="rId17" Type="http://schemas.openxmlformats.org/officeDocument/2006/relationships/hyperlink" Target="https://www.cronica.com.ar/info-general/Policia-reprimio-con-gas-pimienta-y-palazo-a-indefenso-jubilado-20171218-0145.html" TargetMode="External"/><Relationship Id="rId2" Type="http://schemas.openxmlformats.org/officeDocument/2006/relationships/hyperlink" Target="http://servicios.infoleg.gob.ar/infolegInternet/anexos/60000-64999/64790/norma.htm" TargetMode="External"/><Relationship Id="rId16" Type="http://schemas.openxmlformats.org/officeDocument/2006/relationships/hyperlink" Target="https://tn.com.ar/sociedad/un-manifestante-recibio-un-balazo-de-goma-frente-la-embajada-de-venezuela-me-disparo-en-la-cabeza_958952" TargetMode="External"/><Relationship Id="rId1" Type="http://schemas.openxmlformats.org/officeDocument/2006/relationships/hyperlink" Target="https://www.argentina.gob.ar/modernizacion/setic/regulacion/tic" TargetMode="External"/><Relationship Id="rId6" Type="http://schemas.openxmlformats.org/officeDocument/2006/relationships/hyperlink" Target="https://www.infobae.com/drone/17651908-62e6-4dce-b99e-f53709ac86b5_video.html" TargetMode="External"/><Relationship Id="rId11" Type="http://schemas.openxmlformats.org/officeDocument/2006/relationships/hyperlink" Target="https://tn.com.ar/policiales/aciertos-y-errores-del-nuevo-sistema-de-reconocimiento-facial-en-las-calles-de-buenos-aires_980460" TargetMode="External"/><Relationship Id="rId5" Type="http://schemas.openxmlformats.org/officeDocument/2006/relationships/hyperlink" Target="https://www.anac.gov.ar/anac/web/index.php/1/1736/noticias-y-novedades/requisitos-basicos-para-volar-un-dron-en-argentina" TargetMode="External"/><Relationship Id="rId15" Type="http://schemas.openxmlformats.org/officeDocument/2006/relationships/hyperlink" Target="https://tn.com.ar/sociedad/un-manifestante-recibio-un-balazo-de-goma-frente-la-embajada-de-venezuela-me-disparo-en-la-cabeza_958952" TargetMode="External"/><Relationship Id="rId10" Type="http://schemas.openxmlformats.org/officeDocument/2006/relationships/hyperlink" Target="http://www2.cedom.gob.ar/es/legislacion/normas/leyes/ley5688.html" TargetMode="External"/><Relationship Id="rId4" Type="http://schemas.openxmlformats.org/officeDocument/2006/relationships/hyperlink" Target="https://www.clarin.com/politica/marchas-puede-convocatoria-recuperar-mistica-cambiemos_0_WNXybWWt.html" TargetMode="External"/><Relationship Id="rId9" Type="http://schemas.openxmlformats.org/officeDocument/2006/relationships/hyperlink" Target="https://documentosboletinoficial.buenosaires.gob.ar/publico/ck_PE-RES-MJYSGC-MJYSGC-398-19-5604.pdf" TargetMode="External"/><Relationship Id="rId14" Type="http://schemas.openxmlformats.org/officeDocument/2006/relationships/hyperlink" Target="https://www.ohchr.org/SP/ProfessionalInterest/Pages/UseOfForceAndFirearms.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3CFF12-365B-4F90-98ED-7075DDCF4D4D}">
  <ds:schemaRefs>
    <ds:schemaRef ds:uri="http://schemas.openxmlformats.org/officeDocument/2006/bibliography"/>
  </ds:schemaRefs>
</ds:datastoreItem>
</file>

<file path=customXml/itemProps2.xml><?xml version="1.0" encoding="utf-8"?>
<ds:datastoreItem xmlns:ds="http://schemas.openxmlformats.org/officeDocument/2006/customXml" ds:itemID="{038C4103-C47F-4091-98A5-C6ABA82C09A2}"/>
</file>

<file path=customXml/itemProps3.xml><?xml version="1.0" encoding="utf-8"?>
<ds:datastoreItem xmlns:ds="http://schemas.openxmlformats.org/officeDocument/2006/customXml" ds:itemID="{2E6763B7-5718-47EF-B19F-DF5792F457E7}"/>
</file>

<file path=customXml/itemProps4.xml><?xml version="1.0" encoding="utf-8"?>
<ds:datastoreItem xmlns:ds="http://schemas.openxmlformats.org/officeDocument/2006/customXml" ds:itemID="{BA38DAED-D1EF-43FA-AADD-92100B5C6FD5}"/>
</file>

<file path=docProps/app.xml><?xml version="1.0" encoding="utf-8"?>
<Properties xmlns="http://schemas.openxmlformats.org/officeDocument/2006/extended-properties" xmlns:vt="http://schemas.openxmlformats.org/officeDocument/2006/docPropsVTypes">
  <Template>Normal.dotm</Template>
  <TotalTime>0</TotalTime>
  <Pages>6</Pages>
  <Words>1947</Words>
  <Characters>11100</Characters>
  <Application>Microsoft Office Word</Application>
  <DocSecurity>4</DocSecurity>
  <Lines>92</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Yudchak</dc:creator>
  <cp:keywords/>
  <dc:description/>
  <cp:lastModifiedBy>ANDREWS Natasha</cp:lastModifiedBy>
  <cp:revision>2</cp:revision>
  <dcterms:created xsi:type="dcterms:W3CDTF">2019-10-16T10:32:00Z</dcterms:created>
  <dcterms:modified xsi:type="dcterms:W3CDTF">2019-10-16T10:32:00Z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