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93" w:rsidRPr="00293CB5" w:rsidRDefault="00E24107" w:rsidP="00106E93">
      <w:pPr>
        <w:spacing w:after="0" w:line="240" w:lineRule="auto"/>
        <w:jc w:val="center"/>
        <w:rPr>
          <w:rFonts w:ascii="Times New Roman" w:hAnsi="Times New Roman"/>
          <w:b/>
          <w:sz w:val="28"/>
          <w:szCs w:val="28"/>
          <w:u w:val="single"/>
        </w:rPr>
      </w:pPr>
      <w:bookmarkStart w:id="0" w:name="_GoBack"/>
      <w:bookmarkEnd w:id="0"/>
      <w:r w:rsidRPr="00E24107">
        <w:rPr>
          <w:rFonts w:ascii="Times New Roman" w:hAnsi="Times New Roman"/>
          <w:b/>
          <w:sz w:val="28"/>
          <w:szCs w:val="28"/>
          <w:u w:val="single"/>
        </w:rPr>
        <w:t>Government of Guyana Response to OHCHR Questionnaire (paragraph 4 of A/HRC/21/30)</w:t>
      </w:r>
    </w:p>
    <w:p w:rsidR="00BE3FE1" w:rsidRPr="00293CB5" w:rsidRDefault="00DA61A6" w:rsidP="00106E93">
      <w:pPr>
        <w:spacing w:after="0" w:line="240" w:lineRule="auto"/>
        <w:jc w:val="center"/>
        <w:rPr>
          <w:rFonts w:ascii="Times New Roman" w:hAnsi="Times New Roman"/>
          <w:b/>
          <w:sz w:val="28"/>
          <w:szCs w:val="28"/>
          <w:u w:val="single"/>
        </w:rPr>
      </w:pPr>
      <w:r>
        <w:rPr>
          <w:rFonts w:ascii="Times New Roman" w:hAnsi="Times New Roman"/>
          <w:b/>
          <w:sz w:val="28"/>
          <w:szCs w:val="28"/>
          <w:u w:val="single"/>
        </w:rPr>
        <w:t>September 8</w:t>
      </w:r>
      <w:r w:rsidR="00E24107" w:rsidRPr="00E24107">
        <w:rPr>
          <w:rFonts w:ascii="Times New Roman" w:hAnsi="Times New Roman"/>
          <w:b/>
          <w:sz w:val="28"/>
          <w:szCs w:val="28"/>
          <w:u w:val="single"/>
        </w:rPr>
        <w:t>, 2014</w:t>
      </w:r>
    </w:p>
    <w:p w:rsidR="00106E93" w:rsidRDefault="00106E93" w:rsidP="00106E93">
      <w:pPr>
        <w:spacing w:after="0" w:line="240" w:lineRule="auto"/>
        <w:jc w:val="center"/>
        <w:rPr>
          <w:rFonts w:ascii="Times New Roman" w:hAnsi="Times New Roman"/>
          <w:b/>
          <w:sz w:val="24"/>
          <w:szCs w:val="24"/>
          <w:u w:val="single"/>
        </w:rPr>
      </w:pPr>
    </w:p>
    <w:p w:rsidR="00DD2BA2" w:rsidRPr="00A92527" w:rsidRDefault="00F53860">
      <w:pPr>
        <w:spacing w:after="0" w:line="240" w:lineRule="auto"/>
        <w:ind w:left="360"/>
        <w:rPr>
          <w:rFonts w:ascii="Times New Roman" w:hAnsi="Times New Roman"/>
          <w:b/>
          <w:sz w:val="24"/>
          <w:szCs w:val="24"/>
          <w:u w:val="single"/>
        </w:rPr>
      </w:pPr>
      <w:r w:rsidRPr="00A92527">
        <w:rPr>
          <w:rFonts w:ascii="Times New Roman" w:hAnsi="Times New Roman"/>
          <w:b/>
          <w:sz w:val="24"/>
          <w:szCs w:val="24"/>
          <w:u w:val="single"/>
        </w:rPr>
        <w:t xml:space="preserve">i) </w:t>
      </w:r>
      <w:r w:rsidR="00E24107" w:rsidRPr="00A92527">
        <w:rPr>
          <w:rFonts w:ascii="Times New Roman" w:hAnsi="Times New Roman"/>
          <w:b/>
          <w:sz w:val="24"/>
          <w:szCs w:val="24"/>
          <w:u w:val="single"/>
        </w:rPr>
        <w:t xml:space="preserve">National context. </w:t>
      </w:r>
    </w:p>
    <w:p w:rsidR="00106E93" w:rsidRPr="00293CB5" w:rsidRDefault="00106E93" w:rsidP="00106E93">
      <w:pPr>
        <w:pStyle w:val="ListParagraph"/>
        <w:spacing w:after="0" w:line="240" w:lineRule="auto"/>
        <w:ind w:left="1440"/>
        <w:rPr>
          <w:rFonts w:ascii="Times New Roman" w:hAnsi="Times New Roman"/>
          <w:b/>
          <w:sz w:val="24"/>
          <w:szCs w:val="24"/>
          <w:u w:val="single"/>
        </w:rPr>
      </w:pPr>
    </w:p>
    <w:p w:rsidR="00F811C1" w:rsidRDefault="00844E8E" w:rsidP="001303D1">
      <w:pPr>
        <w:spacing w:after="0" w:line="240" w:lineRule="auto"/>
        <w:rPr>
          <w:rFonts w:ascii="Times New Roman" w:hAnsi="Times New Roman"/>
          <w:sz w:val="24"/>
          <w:szCs w:val="24"/>
        </w:rPr>
      </w:pPr>
      <w:r w:rsidRPr="001303D1">
        <w:rPr>
          <w:rFonts w:ascii="Times New Roman" w:hAnsi="Times New Roman"/>
          <w:sz w:val="24"/>
          <w:szCs w:val="24"/>
        </w:rPr>
        <w:t xml:space="preserve">The </w:t>
      </w:r>
      <w:r w:rsidR="00106E93" w:rsidRPr="001303D1">
        <w:rPr>
          <w:rFonts w:ascii="Times New Roman" w:hAnsi="Times New Roman"/>
          <w:sz w:val="24"/>
          <w:szCs w:val="24"/>
        </w:rPr>
        <w:t>issue of ethnic and racial insecurities and discrimination</w:t>
      </w:r>
      <w:r w:rsidR="00C34486" w:rsidRPr="001303D1">
        <w:rPr>
          <w:rFonts w:ascii="Times New Roman" w:hAnsi="Times New Roman"/>
          <w:sz w:val="24"/>
          <w:szCs w:val="24"/>
        </w:rPr>
        <w:t xml:space="preserve"> has characterized Guyana under </w:t>
      </w:r>
      <w:r w:rsidR="00F811C1" w:rsidRPr="001303D1">
        <w:rPr>
          <w:rFonts w:ascii="Times New Roman" w:hAnsi="Times New Roman"/>
          <w:sz w:val="24"/>
          <w:szCs w:val="24"/>
        </w:rPr>
        <w:t xml:space="preserve">Dutch, French and British </w:t>
      </w:r>
      <w:r w:rsidR="00C34486" w:rsidRPr="001303D1">
        <w:rPr>
          <w:rFonts w:ascii="Times New Roman" w:hAnsi="Times New Roman"/>
          <w:sz w:val="24"/>
          <w:szCs w:val="24"/>
        </w:rPr>
        <w:t xml:space="preserve">colonial domination and during </w:t>
      </w:r>
      <w:r w:rsidR="00294AA5" w:rsidRPr="001303D1">
        <w:rPr>
          <w:rFonts w:ascii="Times New Roman" w:hAnsi="Times New Roman"/>
          <w:sz w:val="24"/>
          <w:szCs w:val="24"/>
        </w:rPr>
        <w:t xml:space="preserve">the post independence </w:t>
      </w:r>
      <w:r w:rsidR="00154173" w:rsidRPr="001303D1">
        <w:rPr>
          <w:rFonts w:ascii="Times New Roman" w:hAnsi="Times New Roman"/>
          <w:sz w:val="24"/>
          <w:szCs w:val="24"/>
        </w:rPr>
        <w:t xml:space="preserve">period </w:t>
      </w:r>
      <w:r w:rsidR="00BE3FE1" w:rsidRPr="001303D1">
        <w:rPr>
          <w:rFonts w:ascii="Times New Roman" w:hAnsi="Times New Roman"/>
          <w:sz w:val="24"/>
          <w:szCs w:val="24"/>
        </w:rPr>
        <w:t>(1966- 1992)</w:t>
      </w:r>
      <w:r w:rsidR="00276D8D" w:rsidRPr="001303D1">
        <w:rPr>
          <w:rFonts w:ascii="Times New Roman" w:hAnsi="Times New Roman"/>
          <w:sz w:val="24"/>
          <w:szCs w:val="24"/>
        </w:rPr>
        <w:t xml:space="preserve"> </w:t>
      </w:r>
      <w:r w:rsidR="00294AA5" w:rsidRPr="001303D1">
        <w:rPr>
          <w:rFonts w:ascii="Times New Roman" w:hAnsi="Times New Roman"/>
          <w:sz w:val="24"/>
          <w:szCs w:val="24"/>
        </w:rPr>
        <w:t>under an undemocratic regime</w:t>
      </w:r>
      <w:r w:rsidR="00154173" w:rsidRPr="001303D1">
        <w:rPr>
          <w:rFonts w:ascii="Times New Roman" w:hAnsi="Times New Roman"/>
          <w:sz w:val="24"/>
          <w:szCs w:val="24"/>
        </w:rPr>
        <w:t>. After the</w:t>
      </w:r>
      <w:r w:rsidR="00106E93" w:rsidRPr="001303D1">
        <w:rPr>
          <w:rFonts w:ascii="Times New Roman" w:hAnsi="Times New Roman"/>
          <w:sz w:val="24"/>
          <w:szCs w:val="24"/>
        </w:rPr>
        <w:t xml:space="preserve"> first free and fair elections in October 1992, </w:t>
      </w:r>
      <w:r w:rsidR="00154173" w:rsidRPr="001303D1">
        <w:rPr>
          <w:rFonts w:ascii="Times New Roman" w:hAnsi="Times New Roman"/>
          <w:sz w:val="24"/>
          <w:szCs w:val="24"/>
        </w:rPr>
        <w:t>G</w:t>
      </w:r>
      <w:r w:rsidR="00106E93" w:rsidRPr="001303D1">
        <w:rPr>
          <w:rFonts w:ascii="Times New Roman" w:hAnsi="Times New Roman"/>
          <w:sz w:val="24"/>
          <w:szCs w:val="24"/>
        </w:rPr>
        <w:t xml:space="preserve">uyana </w:t>
      </w:r>
      <w:r w:rsidR="007C4074" w:rsidRPr="001303D1">
        <w:rPr>
          <w:rFonts w:ascii="Times New Roman" w:hAnsi="Times New Roman"/>
          <w:sz w:val="24"/>
          <w:szCs w:val="24"/>
        </w:rPr>
        <w:t>as an emerging democratic nation</w:t>
      </w:r>
      <w:r w:rsidR="00276D8D" w:rsidRPr="001303D1">
        <w:rPr>
          <w:rFonts w:ascii="Times New Roman" w:hAnsi="Times New Roman"/>
          <w:sz w:val="24"/>
          <w:szCs w:val="24"/>
        </w:rPr>
        <w:t>,</w:t>
      </w:r>
      <w:r w:rsidR="007C4074" w:rsidRPr="001303D1">
        <w:rPr>
          <w:rFonts w:ascii="Times New Roman" w:hAnsi="Times New Roman"/>
          <w:sz w:val="24"/>
          <w:szCs w:val="24"/>
        </w:rPr>
        <w:t xml:space="preserve"> </w:t>
      </w:r>
      <w:r w:rsidR="00106E93" w:rsidRPr="001303D1">
        <w:rPr>
          <w:rFonts w:ascii="Times New Roman" w:hAnsi="Times New Roman"/>
          <w:sz w:val="24"/>
          <w:szCs w:val="24"/>
        </w:rPr>
        <w:t>has</w:t>
      </w:r>
      <w:r w:rsidR="00276D8D" w:rsidRPr="001303D1">
        <w:rPr>
          <w:rFonts w:ascii="Times New Roman" w:hAnsi="Times New Roman"/>
          <w:sz w:val="24"/>
          <w:szCs w:val="24"/>
        </w:rPr>
        <w:t xml:space="preserve"> focused on</w:t>
      </w:r>
      <w:r w:rsidR="00106E93" w:rsidRPr="001303D1">
        <w:rPr>
          <w:rFonts w:ascii="Times New Roman" w:hAnsi="Times New Roman"/>
          <w:sz w:val="24"/>
          <w:szCs w:val="24"/>
        </w:rPr>
        <w:t xml:space="preserve"> </w:t>
      </w:r>
      <w:r w:rsidR="00276D8D" w:rsidRPr="001303D1">
        <w:rPr>
          <w:rFonts w:ascii="Times New Roman" w:hAnsi="Times New Roman"/>
          <w:sz w:val="24"/>
          <w:szCs w:val="24"/>
        </w:rPr>
        <w:t xml:space="preserve">reconstructing a collapsed economy, the construction of a democratic </w:t>
      </w:r>
      <w:r w:rsidR="00B2686D" w:rsidRPr="001303D1">
        <w:rPr>
          <w:rFonts w:ascii="Times New Roman" w:hAnsi="Times New Roman"/>
          <w:sz w:val="24"/>
          <w:szCs w:val="24"/>
        </w:rPr>
        <w:t>nation</w:t>
      </w:r>
      <w:r w:rsidR="008B621B">
        <w:rPr>
          <w:rFonts w:ascii="Times New Roman" w:hAnsi="Times New Roman"/>
          <w:sz w:val="24"/>
          <w:szCs w:val="24"/>
        </w:rPr>
        <w:t>,</w:t>
      </w:r>
      <w:r w:rsidR="00B2686D" w:rsidRPr="001303D1">
        <w:rPr>
          <w:rFonts w:ascii="Times New Roman" w:hAnsi="Times New Roman"/>
          <w:sz w:val="24"/>
          <w:szCs w:val="24"/>
        </w:rPr>
        <w:t xml:space="preserve"> and</w:t>
      </w:r>
      <w:r w:rsidR="00106E93" w:rsidRPr="001303D1">
        <w:rPr>
          <w:rFonts w:ascii="Times New Roman" w:hAnsi="Times New Roman"/>
          <w:sz w:val="24"/>
          <w:szCs w:val="24"/>
        </w:rPr>
        <w:t xml:space="preserve"> </w:t>
      </w:r>
      <w:r w:rsidR="00B2686D" w:rsidRPr="001303D1">
        <w:rPr>
          <w:rFonts w:ascii="Times New Roman" w:hAnsi="Times New Roman"/>
          <w:sz w:val="24"/>
          <w:szCs w:val="24"/>
        </w:rPr>
        <w:t>,</w:t>
      </w:r>
      <w:r w:rsidR="00403DC7">
        <w:rPr>
          <w:rFonts w:ascii="Times New Roman" w:hAnsi="Times New Roman"/>
          <w:sz w:val="24"/>
          <w:szCs w:val="24"/>
        </w:rPr>
        <w:t xml:space="preserve"> </w:t>
      </w:r>
      <w:r w:rsidR="00B2686D" w:rsidRPr="001303D1">
        <w:rPr>
          <w:rFonts w:ascii="Times New Roman" w:hAnsi="Times New Roman"/>
          <w:sz w:val="24"/>
          <w:szCs w:val="24"/>
        </w:rPr>
        <w:t xml:space="preserve">equitable access </w:t>
      </w:r>
      <w:r w:rsidR="008B621B">
        <w:rPr>
          <w:rFonts w:ascii="Times New Roman" w:hAnsi="Times New Roman"/>
          <w:sz w:val="24"/>
          <w:szCs w:val="24"/>
        </w:rPr>
        <w:t xml:space="preserve">and </w:t>
      </w:r>
      <w:r w:rsidR="00B2686D" w:rsidRPr="001303D1">
        <w:rPr>
          <w:rFonts w:ascii="Times New Roman" w:hAnsi="Times New Roman"/>
          <w:sz w:val="24"/>
          <w:szCs w:val="24"/>
        </w:rPr>
        <w:t xml:space="preserve">goods and services and </w:t>
      </w:r>
      <w:r w:rsidR="00B20AB0" w:rsidRPr="001303D1">
        <w:rPr>
          <w:rFonts w:ascii="Times New Roman" w:hAnsi="Times New Roman"/>
          <w:sz w:val="24"/>
          <w:szCs w:val="24"/>
        </w:rPr>
        <w:t xml:space="preserve">improved </w:t>
      </w:r>
      <w:r w:rsidR="00106E93" w:rsidRPr="001303D1">
        <w:rPr>
          <w:rFonts w:ascii="Times New Roman" w:hAnsi="Times New Roman"/>
          <w:sz w:val="24"/>
          <w:szCs w:val="24"/>
        </w:rPr>
        <w:t xml:space="preserve"> quality of life of </w:t>
      </w:r>
      <w:r w:rsidR="00F811C1" w:rsidRPr="001303D1">
        <w:rPr>
          <w:rFonts w:ascii="Times New Roman" w:hAnsi="Times New Roman"/>
          <w:sz w:val="24"/>
          <w:szCs w:val="24"/>
        </w:rPr>
        <w:t>all</w:t>
      </w:r>
      <w:r w:rsidR="00BE3FE1" w:rsidRPr="001303D1">
        <w:rPr>
          <w:rFonts w:ascii="Times New Roman" w:hAnsi="Times New Roman"/>
          <w:sz w:val="24"/>
          <w:szCs w:val="24"/>
        </w:rPr>
        <w:t xml:space="preserve"> o</w:t>
      </w:r>
      <w:r w:rsidR="00F811C1" w:rsidRPr="001303D1">
        <w:rPr>
          <w:rFonts w:ascii="Times New Roman" w:hAnsi="Times New Roman"/>
          <w:sz w:val="24"/>
          <w:szCs w:val="24"/>
        </w:rPr>
        <w:t xml:space="preserve">f </w:t>
      </w:r>
      <w:r w:rsidR="00106E93" w:rsidRPr="001303D1">
        <w:rPr>
          <w:rFonts w:ascii="Times New Roman" w:hAnsi="Times New Roman"/>
          <w:sz w:val="24"/>
          <w:szCs w:val="24"/>
        </w:rPr>
        <w:t>its people</w:t>
      </w:r>
      <w:r w:rsidR="00404F55" w:rsidRPr="001303D1">
        <w:rPr>
          <w:rFonts w:ascii="Times New Roman" w:hAnsi="Times New Roman"/>
          <w:sz w:val="24"/>
          <w:szCs w:val="24"/>
        </w:rPr>
        <w:t xml:space="preserve"> within available resources.</w:t>
      </w:r>
      <w:r w:rsidR="00B20AB0" w:rsidRPr="001303D1">
        <w:rPr>
          <w:rFonts w:ascii="Times New Roman" w:hAnsi="Times New Roman"/>
          <w:sz w:val="24"/>
          <w:szCs w:val="24"/>
        </w:rPr>
        <w:t xml:space="preserve"> These are </w:t>
      </w:r>
      <w:r w:rsidR="00724FA8" w:rsidRPr="001303D1">
        <w:rPr>
          <w:rFonts w:ascii="Times New Roman" w:hAnsi="Times New Roman"/>
          <w:sz w:val="24"/>
          <w:szCs w:val="24"/>
        </w:rPr>
        <w:t xml:space="preserve">considered the </w:t>
      </w:r>
      <w:r w:rsidR="00B20AB0" w:rsidRPr="001303D1">
        <w:rPr>
          <w:rFonts w:ascii="Times New Roman" w:hAnsi="Times New Roman"/>
          <w:sz w:val="24"/>
          <w:szCs w:val="24"/>
        </w:rPr>
        <w:t>cornerstones</w:t>
      </w:r>
      <w:r w:rsidR="00724FA8" w:rsidRPr="001303D1">
        <w:rPr>
          <w:rFonts w:ascii="Times New Roman" w:hAnsi="Times New Roman"/>
          <w:sz w:val="24"/>
          <w:szCs w:val="24"/>
        </w:rPr>
        <w:t xml:space="preserve"> for </w:t>
      </w:r>
      <w:r w:rsidR="00BE3FE1" w:rsidRPr="001303D1">
        <w:rPr>
          <w:rFonts w:ascii="Times New Roman" w:hAnsi="Times New Roman"/>
          <w:sz w:val="24"/>
          <w:szCs w:val="24"/>
        </w:rPr>
        <w:t xml:space="preserve"> reducing ethnic insecurities</w:t>
      </w:r>
      <w:r w:rsidR="00403DC7">
        <w:rPr>
          <w:rFonts w:ascii="Times New Roman" w:hAnsi="Times New Roman"/>
          <w:sz w:val="24"/>
          <w:szCs w:val="24"/>
        </w:rPr>
        <w:t xml:space="preserve"> and building social cohesion.</w:t>
      </w:r>
    </w:p>
    <w:p w:rsidR="001303D1" w:rsidRPr="001303D1" w:rsidRDefault="001303D1" w:rsidP="001303D1">
      <w:pPr>
        <w:spacing w:after="0" w:line="240" w:lineRule="auto"/>
        <w:rPr>
          <w:rFonts w:ascii="Times New Roman" w:hAnsi="Times New Roman"/>
          <w:sz w:val="24"/>
          <w:szCs w:val="24"/>
        </w:rPr>
      </w:pPr>
    </w:p>
    <w:p w:rsidR="00F811C1" w:rsidRPr="00403DC7" w:rsidRDefault="00F811C1" w:rsidP="00403DC7">
      <w:pPr>
        <w:spacing w:after="0" w:line="240" w:lineRule="auto"/>
        <w:rPr>
          <w:rFonts w:ascii="Times New Roman" w:hAnsi="Times New Roman"/>
          <w:sz w:val="24"/>
          <w:szCs w:val="24"/>
        </w:rPr>
      </w:pPr>
      <w:r w:rsidRPr="00403DC7">
        <w:rPr>
          <w:rFonts w:ascii="Times New Roman" w:hAnsi="Times New Roman"/>
          <w:sz w:val="24"/>
          <w:szCs w:val="24"/>
        </w:rPr>
        <w:t xml:space="preserve">Guyana is a multi-ethnic, multi racial, multi </w:t>
      </w:r>
      <w:r w:rsidR="00724FA8" w:rsidRPr="00403DC7">
        <w:rPr>
          <w:rFonts w:ascii="Times New Roman" w:hAnsi="Times New Roman"/>
          <w:sz w:val="24"/>
          <w:szCs w:val="24"/>
        </w:rPr>
        <w:t>-</w:t>
      </w:r>
      <w:r w:rsidRPr="00403DC7">
        <w:rPr>
          <w:rFonts w:ascii="Times New Roman" w:hAnsi="Times New Roman"/>
          <w:sz w:val="24"/>
          <w:szCs w:val="24"/>
        </w:rPr>
        <w:t>linguistic and multi</w:t>
      </w:r>
      <w:r w:rsidR="00724FA8" w:rsidRPr="00403DC7">
        <w:rPr>
          <w:rFonts w:ascii="Times New Roman" w:hAnsi="Times New Roman"/>
          <w:sz w:val="24"/>
          <w:szCs w:val="24"/>
        </w:rPr>
        <w:t>-</w:t>
      </w:r>
      <w:r w:rsidRPr="00403DC7">
        <w:rPr>
          <w:rFonts w:ascii="Times New Roman" w:hAnsi="Times New Roman"/>
          <w:sz w:val="24"/>
          <w:szCs w:val="24"/>
        </w:rPr>
        <w:t xml:space="preserve"> religious</w:t>
      </w:r>
      <w:r w:rsidR="00077B2D">
        <w:rPr>
          <w:rStyle w:val="FootnoteReference"/>
          <w:rFonts w:ascii="Times New Roman" w:hAnsi="Times New Roman"/>
          <w:sz w:val="24"/>
          <w:szCs w:val="24"/>
        </w:rPr>
        <w:footnoteReference w:id="1"/>
      </w:r>
      <w:r w:rsidRPr="00403DC7">
        <w:rPr>
          <w:rFonts w:ascii="Times New Roman" w:hAnsi="Times New Roman"/>
          <w:sz w:val="24"/>
          <w:szCs w:val="24"/>
        </w:rPr>
        <w:t xml:space="preserve"> nation. There are six main ethnic groups</w:t>
      </w:r>
      <w:r w:rsidR="00C737FD" w:rsidRPr="00403DC7">
        <w:rPr>
          <w:rFonts w:ascii="Times New Roman" w:hAnsi="Times New Roman"/>
          <w:sz w:val="24"/>
          <w:szCs w:val="24"/>
        </w:rPr>
        <w:t xml:space="preserve">; </w:t>
      </w:r>
      <w:r w:rsidR="008D34CE" w:rsidRPr="00403DC7">
        <w:rPr>
          <w:rFonts w:ascii="Times New Roman" w:hAnsi="Times New Roman"/>
          <w:sz w:val="24"/>
          <w:szCs w:val="24"/>
        </w:rPr>
        <w:t>descendants of Africa who were brought here as slaves in the 17</w:t>
      </w:r>
      <w:r w:rsidR="008D34CE" w:rsidRPr="00403DC7">
        <w:rPr>
          <w:rFonts w:ascii="Times New Roman" w:hAnsi="Times New Roman"/>
          <w:sz w:val="24"/>
          <w:szCs w:val="24"/>
          <w:vertAlign w:val="superscript"/>
        </w:rPr>
        <w:t>th</w:t>
      </w:r>
      <w:r w:rsidR="008D34CE" w:rsidRPr="00403DC7">
        <w:rPr>
          <w:rFonts w:ascii="Times New Roman" w:hAnsi="Times New Roman"/>
          <w:sz w:val="24"/>
          <w:szCs w:val="24"/>
        </w:rPr>
        <w:t xml:space="preserve"> century making up 3</w:t>
      </w:r>
      <w:r w:rsidR="00724FA8" w:rsidRPr="00403DC7">
        <w:rPr>
          <w:rFonts w:ascii="Times New Roman" w:hAnsi="Times New Roman"/>
          <w:sz w:val="24"/>
          <w:szCs w:val="24"/>
        </w:rPr>
        <w:t>0.2</w:t>
      </w:r>
      <w:r w:rsidR="008D34CE" w:rsidRPr="00403DC7">
        <w:rPr>
          <w:rFonts w:ascii="Times New Roman" w:hAnsi="Times New Roman"/>
          <w:sz w:val="24"/>
          <w:szCs w:val="24"/>
        </w:rPr>
        <w:t xml:space="preserve"> % of the population; </w:t>
      </w:r>
      <w:r w:rsidRPr="00403DC7">
        <w:rPr>
          <w:rFonts w:ascii="Times New Roman" w:hAnsi="Times New Roman"/>
          <w:sz w:val="24"/>
          <w:szCs w:val="24"/>
        </w:rPr>
        <w:t xml:space="preserve">descendants of </w:t>
      </w:r>
      <w:r w:rsidR="00C737FD" w:rsidRPr="00403DC7">
        <w:rPr>
          <w:rFonts w:ascii="Times New Roman" w:hAnsi="Times New Roman"/>
          <w:sz w:val="24"/>
          <w:szCs w:val="24"/>
        </w:rPr>
        <w:t xml:space="preserve">indentured labourers </w:t>
      </w:r>
      <w:r w:rsidR="007E6E3F" w:rsidRPr="00403DC7">
        <w:rPr>
          <w:rFonts w:ascii="Times New Roman" w:hAnsi="Times New Roman"/>
          <w:sz w:val="24"/>
          <w:szCs w:val="24"/>
        </w:rPr>
        <w:t xml:space="preserve"> brought f</w:t>
      </w:r>
      <w:r w:rsidR="00FC768C" w:rsidRPr="00403DC7">
        <w:rPr>
          <w:rFonts w:ascii="Times New Roman" w:hAnsi="Times New Roman"/>
          <w:sz w:val="24"/>
          <w:szCs w:val="24"/>
        </w:rPr>
        <w:t>rom</w:t>
      </w:r>
      <w:r w:rsidR="007E6E3F" w:rsidRPr="00403DC7">
        <w:rPr>
          <w:rFonts w:ascii="Times New Roman" w:hAnsi="Times New Roman"/>
          <w:sz w:val="24"/>
          <w:szCs w:val="24"/>
        </w:rPr>
        <w:t xml:space="preserve"> India in the 19</w:t>
      </w:r>
      <w:r w:rsidR="007E6E3F" w:rsidRPr="00403DC7">
        <w:rPr>
          <w:rFonts w:ascii="Times New Roman" w:hAnsi="Times New Roman"/>
          <w:sz w:val="24"/>
          <w:szCs w:val="24"/>
          <w:vertAlign w:val="superscript"/>
        </w:rPr>
        <w:t>th</w:t>
      </w:r>
      <w:r w:rsidR="007E6E3F" w:rsidRPr="00403DC7">
        <w:rPr>
          <w:rFonts w:ascii="Times New Roman" w:hAnsi="Times New Roman"/>
          <w:sz w:val="24"/>
          <w:szCs w:val="24"/>
        </w:rPr>
        <w:t xml:space="preserve"> century compris</w:t>
      </w:r>
      <w:r w:rsidR="00B21AC7">
        <w:rPr>
          <w:rFonts w:ascii="Times New Roman" w:hAnsi="Times New Roman"/>
          <w:sz w:val="24"/>
          <w:szCs w:val="24"/>
        </w:rPr>
        <w:t>ing</w:t>
      </w:r>
      <w:r w:rsidR="007E6E3F" w:rsidRPr="00403DC7">
        <w:rPr>
          <w:rFonts w:ascii="Times New Roman" w:hAnsi="Times New Roman"/>
          <w:sz w:val="24"/>
          <w:szCs w:val="24"/>
        </w:rPr>
        <w:t xml:space="preserve"> 43</w:t>
      </w:r>
      <w:r w:rsidR="00724FA8" w:rsidRPr="00403DC7">
        <w:rPr>
          <w:rFonts w:ascii="Times New Roman" w:hAnsi="Times New Roman"/>
          <w:sz w:val="24"/>
          <w:szCs w:val="24"/>
        </w:rPr>
        <w:t>.5</w:t>
      </w:r>
      <w:r w:rsidR="007E6E3F" w:rsidRPr="00403DC7">
        <w:rPr>
          <w:rFonts w:ascii="Times New Roman" w:hAnsi="Times New Roman"/>
          <w:sz w:val="24"/>
          <w:szCs w:val="24"/>
        </w:rPr>
        <w:t xml:space="preserve">% of the population and. The </w:t>
      </w:r>
      <w:r w:rsidR="00D1286F" w:rsidRPr="00403DC7">
        <w:rPr>
          <w:rFonts w:ascii="Times New Roman" w:hAnsi="Times New Roman"/>
          <w:sz w:val="24"/>
          <w:szCs w:val="24"/>
        </w:rPr>
        <w:t>third large</w:t>
      </w:r>
      <w:r w:rsidR="00FC768C" w:rsidRPr="00403DC7">
        <w:rPr>
          <w:rFonts w:ascii="Times New Roman" w:hAnsi="Times New Roman"/>
          <w:sz w:val="24"/>
          <w:szCs w:val="24"/>
        </w:rPr>
        <w:t>st</w:t>
      </w:r>
      <w:r w:rsidR="00D1286F" w:rsidRPr="00403DC7">
        <w:rPr>
          <w:rFonts w:ascii="Times New Roman" w:hAnsi="Times New Roman"/>
          <w:sz w:val="24"/>
          <w:szCs w:val="24"/>
        </w:rPr>
        <w:t xml:space="preserve"> group </w:t>
      </w:r>
      <w:r w:rsidR="00550AFA" w:rsidRPr="00403DC7">
        <w:rPr>
          <w:rFonts w:ascii="Times New Roman" w:hAnsi="Times New Roman"/>
          <w:sz w:val="24"/>
          <w:szCs w:val="24"/>
        </w:rPr>
        <w:t xml:space="preserve">is </w:t>
      </w:r>
      <w:r w:rsidR="00D1286F" w:rsidRPr="00403DC7">
        <w:rPr>
          <w:rFonts w:ascii="Times New Roman" w:hAnsi="Times New Roman"/>
          <w:sz w:val="24"/>
          <w:szCs w:val="24"/>
        </w:rPr>
        <w:t>the indigenous peoples (known as Amerindians) who represent 10 % of the population</w:t>
      </w:r>
      <w:r w:rsidR="00CC5D8E" w:rsidRPr="00403DC7">
        <w:rPr>
          <w:rFonts w:ascii="Times New Roman" w:hAnsi="Times New Roman"/>
          <w:sz w:val="24"/>
          <w:szCs w:val="24"/>
        </w:rPr>
        <w:t xml:space="preserve">. </w:t>
      </w:r>
      <w:r w:rsidR="00D1286F" w:rsidRPr="00403DC7">
        <w:rPr>
          <w:rFonts w:ascii="Times New Roman" w:hAnsi="Times New Roman"/>
          <w:sz w:val="24"/>
          <w:szCs w:val="24"/>
        </w:rPr>
        <w:t>The other ethnic groups ma</w:t>
      </w:r>
      <w:r w:rsidR="00B41F9D" w:rsidRPr="00403DC7">
        <w:rPr>
          <w:rFonts w:ascii="Times New Roman" w:hAnsi="Times New Roman"/>
          <w:sz w:val="24"/>
          <w:szCs w:val="24"/>
        </w:rPr>
        <w:t>de of Chinese,</w:t>
      </w:r>
      <w:r w:rsidR="00CC5D8E" w:rsidRPr="00403DC7">
        <w:rPr>
          <w:rFonts w:ascii="Times New Roman" w:hAnsi="Times New Roman"/>
          <w:sz w:val="24"/>
          <w:szCs w:val="24"/>
        </w:rPr>
        <w:t xml:space="preserve"> Portuguese </w:t>
      </w:r>
      <w:r w:rsidR="00B41F9D" w:rsidRPr="00403DC7">
        <w:rPr>
          <w:rFonts w:ascii="Times New Roman" w:hAnsi="Times New Roman"/>
          <w:sz w:val="24"/>
          <w:szCs w:val="24"/>
        </w:rPr>
        <w:t>and mixed populations make up the balance.</w:t>
      </w:r>
      <w:r w:rsidR="00724FA8">
        <w:rPr>
          <w:rStyle w:val="FootnoteReference"/>
          <w:rFonts w:ascii="Times New Roman" w:hAnsi="Times New Roman"/>
          <w:sz w:val="24"/>
          <w:szCs w:val="24"/>
        </w:rPr>
        <w:footnoteReference w:id="2"/>
      </w:r>
    </w:p>
    <w:p w:rsidR="001303D1" w:rsidRPr="001303D1" w:rsidRDefault="001303D1" w:rsidP="001303D1">
      <w:pPr>
        <w:spacing w:after="0" w:line="240" w:lineRule="auto"/>
        <w:ind w:left="1260"/>
        <w:rPr>
          <w:rFonts w:ascii="Times New Roman" w:hAnsi="Times New Roman"/>
          <w:sz w:val="24"/>
          <w:szCs w:val="24"/>
        </w:rPr>
      </w:pPr>
    </w:p>
    <w:p w:rsidR="00E01817" w:rsidRPr="00403DC7" w:rsidRDefault="00592103" w:rsidP="00403DC7">
      <w:pPr>
        <w:spacing w:after="0" w:line="240" w:lineRule="auto"/>
        <w:rPr>
          <w:rFonts w:ascii="Times New Roman" w:hAnsi="Times New Roman"/>
          <w:sz w:val="24"/>
          <w:szCs w:val="24"/>
        </w:rPr>
      </w:pPr>
      <w:r w:rsidRPr="00403DC7">
        <w:rPr>
          <w:rFonts w:ascii="Times New Roman" w:hAnsi="Times New Roman"/>
          <w:sz w:val="24"/>
          <w:szCs w:val="24"/>
        </w:rPr>
        <w:t>T</w:t>
      </w:r>
      <w:r w:rsidR="00106E93" w:rsidRPr="00403DC7">
        <w:rPr>
          <w:rFonts w:ascii="Times New Roman" w:hAnsi="Times New Roman"/>
          <w:sz w:val="24"/>
          <w:szCs w:val="24"/>
        </w:rPr>
        <w:t xml:space="preserve">he 1999-2003 Constitutional Reform process made significant progress towards addressing ethnic and racial insecurities, discrimination and other forms of xenophobia.  As a result, the </w:t>
      </w:r>
      <w:r w:rsidRPr="00403DC7">
        <w:rPr>
          <w:rFonts w:ascii="Times New Roman" w:hAnsi="Times New Roman"/>
          <w:sz w:val="24"/>
          <w:szCs w:val="24"/>
        </w:rPr>
        <w:t xml:space="preserve">2003 revised </w:t>
      </w:r>
      <w:r w:rsidR="00106E93" w:rsidRPr="00403DC7">
        <w:rPr>
          <w:rFonts w:ascii="Times New Roman" w:hAnsi="Times New Roman"/>
          <w:sz w:val="24"/>
          <w:szCs w:val="24"/>
        </w:rPr>
        <w:t>Guyan</w:t>
      </w:r>
      <w:r w:rsidRPr="00403DC7">
        <w:rPr>
          <w:rFonts w:ascii="Times New Roman" w:hAnsi="Times New Roman"/>
          <w:sz w:val="24"/>
          <w:szCs w:val="24"/>
        </w:rPr>
        <w:t>a</w:t>
      </w:r>
      <w:r w:rsidR="00106E93" w:rsidRPr="00403DC7">
        <w:rPr>
          <w:rFonts w:ascii="Times New Roman" w:hAnsi="Times New Roman"/>
          <w:sz w:val="24"/>
          <w:szCs w:val="24"/>
        </w:rPr>
        <w:t xml:space="preserve"> Constitution now guarantees a wide range of civil, political, economic, social and cultural rights. </w:t>
      </w:r>
      <w:r w:rsidR="00D86EB5" w:rsidRPr="00403DC7">
        <w:rPr>
          <w:rFonts w:ascii="Times New Roman" w:hAnsi="Times New Roman"/>
          <w:sz w:val="24"/>
          <w:szCs w:val="24"/>
        </w:rPr>
        <w:t>These constitutional provisions and laws</w:t>
      </w:r>
      <w:r w:rsidR="00780FA5" w:rsidRPr="00403DC7">
        <w:rPr>
          <w:rFonts w:ascii="Times New Roman" w:hAnsi="Times New Roman"/>
          <w:sz w:val="24"/>
          <w:szCs w:val="24"/>
        </w:rPr>
        <w:t xml:space="preserve"> </w:t>
      </w:r>
      <w:r w:rsidRPr="00403DC7">
        <w:rPr>
          <w:rFonts w:ascii="Times New Roman" w:hAnsi="Times New Roman"/>
          <w:sz w:val="24"/>
          <w:szCs w:val="24"/>
        </w:rPr>
        <w:t xml:space="preserve">specifically promote and protect human rights of individuals as well as group rights of vulnerable persons, with </w:t>
      </w:r>
      <w:r w:rsidR="007B4D38" w:rsidRPr="00403DC7">
        <w:rPr>
          <w:rFonts w:ascii="Times New Roman" w:hAnsi="Times New Roman"/>
          <w:sz w:val="24"/>
          <w:szCs w:val="24"/>
        </w:rPr>
        <w:t xml:space="preserve">the </w:t>
      </w:r>
      <w:r w:rsidRPr="00403DC7">
        <w:rPr>
          <w:rFonts w:ascii="Times New Roman" w:hAnsi="Times New Roman"/>
          <w:sz w:val="24"/>
          <w:szCs w:val="24"/>
        </w:rPr>
        <w:t>courts mandated to pay due regard to international law, international conventions, covenants and Charters bearing on human rights  to which Guyana has acceded</w:t>
      </w:r>
      <w:r w:rsidR="00E01817" w:rsidRPr="00403DC7">
        <w:rPr>
          <w:rFonts w:ascii="Times New Roman" w:hAnsi="Times New Roman"/>
          <w:sz w:val="24"/>
          <w:szCs w:val="24"/>
        </w:rPr>
        <w:t xml:space="preserve">. </w:t>
      </w:r>
    </w:p>
    <w:p w:rsidR="001303D1" w:rsidRPr="001303D1" w:rsidRDefault="001303D1" w:rsidP="001303D1">
      <w:pPr>
        <w:spacing w:after="0" w:line="240" w:lineRule="auto"/>
        <w:ind w:left="1260"/>
        <w:rPr>
          <w:rFonts w:ascii="Times New Roman" w:hAnsi="Times New Roman"/>
          <w:sz w:val="24"/>
          <w:szCs w:val="24"/>
        </w:rPr>
      </w:pPr>
    </w:p>
    <w:p w:rsidR="00106E93" w:rsidRPr="00403DC7" w:rsidRDefault="00E01817" w:rsidP="00403DC7">
      <w:pPr>
        <w:spacing w:after="0" w:line="240" w:lineRule="auto"/>
        <w:rPr>
          <w:rFonts w:ascii="Times New Roman" w:hAnsi="Times New Roman"/>
          <w:sz w:val="24"/>
          <w:szCs w:val="24"/>
        </w:rPr>
      </w:pPr>
      <w:r w:rsidRPr="00403DC7">
        <w:rPr>
          <w:rFonts w:ascii="Times New Roman" w:hAnsi="Times New Roman"/>
          <w:sz w:val="24"/>
          <w:szCs w:val="24"/>
        </w:rPr>
        <w:t>Th</w:t>
      </w:r>
      <w:r w:rsidR="00293CB5" w:rsidRPr="00403DC7">
        <w:rPr>
          <w:rFonts w:ascii="Times New Roman" w:hAnsi="Times New Roman"/>
          <w:sz w:val="24"/>
          <w:szCs w:val="24"/>
        </w:rPr>
        <w:t xml:space="preserve">is information has </w:t>
      </w:r>
      <w:r w:rsidRPr="00403DC7">
        <w:rPr>
          <w:rFonts w:ascii="Times New Roman" w:hAnsi="Times New Roman"/>
          <w:sz w:val="24"/>
          <w:szCs w:val="24"/>
        </w:rPr>
        <w:t xml:space="preserve">been </w:t>
      </w:r>
      <w:r w:rsidR="00293CB5" w:rsidRPr="00403DC7">
        <w:rPr>
          <w:rFonts w:ascii="Times New Roman" w:hAnsi="Times New Roman"/>
          <w:sz w:val="24"/>
          <w:szCs w:val="24"/>
        </w:rPr>
        <w:t xml:space="preserve">extensively </w:t>
      </w:r>
      <w:r w:rsidR="00741E8D" w:rsidRPr="00403DC7">
        <w:rPr>
          <w:rFonts w:ascii="Times New Roman" w:hAnsi="Times New Roman"/>
          <w:sz w:val="24"/>
          <w:szCs w:val="24"/>
        </w:rPr>
        <w:t xml:space="preserve">documented by Guyana in its </w:t>
      </w:r>
      <w:r w:rsidR="00780FA5" w:rsidRPr="00403DC7">
        <w:rPr>
          <w:rFonts w:ascii="Times New Roman" w:hAnsi="Times New Roman"/>
          <w:sz w:val="24"/>
          <w:szCs w:val="24"/>
        </w:rPr>
        <w:t>S</w:t>
      </w:r>
      <w:r w:rsidR="00741E8D" w:rsidRPr="00403DC7">
        <w:rPr>
          <w:rFonts w:ascii="Times New Roman" w:hAnsi="Times New Roman"/>
          <w:sz w:val="24"/>
          <w:szCs w:val="24"/>
        </w:rPr>
        <w:t xml:space="preserve">tate </w:t>
      </w:r>
      <w:r w:rsidR="00780FA5" w:rsidRPr="00403DC7">
        <w:rPr>
          <w:rFonts w:ascii="Times New Roman" w:hAnsi="Times New Roman"/>
          <w:sz w:val="24"/>
          <w:szCs w:val="24"/>
        </w:rPr>
        <w:t>P</w:t>
      </w:r>
      <w:r w:rsidR="00741E8D" w:rsidRPr="00403DC7">
        <w:rPr>
          <w:rFonts w:ascii="Times New Roman" w:hAnsi="Times New Roman"/>
          <w:sz w:val="24"/>
          <w:szCs w:val="24"/>
        </w:rPr>
        <w:t xml:space="preserve">arty </w:t>
      </w:r>
      <w:r w:rsidR="00780FA5" w:rsidRPr="00403DC7">
        <w:rPr>
          <w:rFonts w:ascii="Times New Roman" w:hAnsi="Times New Roman"/>
          <w:sz w:val="24"/>
          <w:szCs w:val="24"/>
        </w:rPr>
        <w:t>R</w:t>
      </w:r>
      <w:r w:rsidR="00741E8D" w:rsidRPr="00403DC7">
        <w:rPr>
          <w:rFonts w:ascii="Times New Roman" w:hAnsi="Times New Roman"/>
          <w:sz w:val="24"/>
          <w:szCs w:val="24"/>
        </w:rPr>
        <w:t xml:space="preserve">eports to the UNHRC UPR 2010, CEDAW and CROC in 2010 and </w:t>
      </w:r>
      <w:r w:rsidR="00780FA5" w:rsidRPr="00403DC7">
        <w:rPr>
          <w:rFonts w:ascii="Times New Roman" w:hAnsi="Times New Roman"/>
          <w:sz w:val="24"/>
          <w:szCs w:val="24"/>
        </w:rPr>
        <w:t xml:space="preserve">their </w:t>
      </w:r>
      <w:r w:rsidR="001804F9" w:rsidRPr="00403DC7">
        <w:rPr>
          <w:rFonts w:ascii="Times New Roman" w:hAnsi="Times New Roman"/>
          <w:sz w:val="24"/>
          <w:szCs w:val="24"/>
        </w:rPr>
        <w:t xml:space="preserve">subsequent </w:t>
      </w:r>
      <w:r w:rsidR="00741E8D" w:rsidRPr="00403DC7">
        <w:rPr>
          <w:rFonts w:ascii="Times New Roman" w:hAnsi="Times New Roman"/>
          <w:sz w:val="24"/>
          <w:szCs w:val="24"/>
        </w:rPr>
        <w:t>reviews in 201</w:t>
      </w:r>
      <w:r w:rsidR="00B21AC7">
        <w:rPr>
          <w:rFonts w:ascii="Times New Roman" w:hAnsi="Times New Roman"/>
          <w:sz w:val="24"/>
          <w:szCs w:val="24"/>
        </w:rPr>
        <w:t>0</w:t>
      </w:r>
      <w:r w:rsidR="001804F9" w:rsidRPr="00403DC7">
        <w:rPr>
          <w:rFonts w:ascii="Times New Roman" w:hAnsi="Times New Roman"/>
          <w:sz w:val="24"/>
          <w:szCs w:val="24"/>
        </w:rPr>
        <w:t xml:space="preserve">, 2012 </w:t>
      </w:r>
      <w:r w:rsidR="00741E8D" w:rsidRPr="00403DC7">
        <w:rPr>
          <w:rFonts w:ascii="Times New Roman" w:hAnsi="Times New Roman"/>
          <w:sz w:val="24"/>
          <w:szCs w:val="24"/>
        </w:rPr>
        <w:t xml:space="preserve"> and 2013 respectively</w:t>
      </w:r>
      <w:r w:rsidR="001804F9" w:rsidRPr="00403DC7">
        <w:rPr>
          <w:rFonts w:ascii="Times New Roman" w:hAnsi="Times New Roman"/>
          <w:sz w:val="24"/>
          <w:szCs w:val="24"/>
        </w:rPr>
        <w:t xml:space="preserve"> ; </w:t>
      </w:r>
      <w:r w:rsidR="00B21AC7">
        <w:rPr>
          <w:rFonts w:ascii="Times New Roman" w:hAnsi="Times New Roman"/>
          <w:sz w:val="24"/>
          <w:szCs w:val="24"/>
        </w:rPr>
        <w:t xml:space="preserve">and more recently </w:t>
      </w:r>
      <w:r w:rsidR="001804F9" w:rsidRPr="00403DC7">
        <w:rPr>
          <w:rFonts w:ascii="Times New Roman" w:hAnsi="Times New Roman"/>
          <w:sz w:val="24"/>
          <w:szCs w:val="24"/>
        </w:rPr>
        <w:t xml:space="preserve">Guyana’s State report </w:t>
      </w:r>
      <w:r w:rsidR="00741E8D" w:rsidRPr="00403DC7">
        <w:rPr>
          <w:rFonts w:ascii="Times New Roman" w:hAnsi="Times New Roman"/>
          <w:sz w:val="24"/>
          <w:szCs w:val="24"/>
        </w:rPr>
        <w:t xml:space="preserve"> </w:t>
      </w:r>
      <w:r w:rsidR="001804F9" w:rsidRPr="00403DC7">
        <w:rPr>
          <w:rFonts w:ascii="Times New Roman" w:hAnsi="Times New Roman"/>
          <w:sz w:val="24"/>
          <w:szCs w:val="24"/>
        </w:rPr>
        <w:t xml:space="preserve">to </w:t>
      </w:r>
      <w:r w:rsidR="00741E8D" w:rsidRPr="00403DC7">
        <w:rPr>
          <w:rFonts w:ascii="Times New Roman" w:hAnsi="Times New Roman"/>
          <w:sz w:val="24"/>
          <w:szCs w:val="24"/>
        </w:rPr>
        <w:t xml:space="preserve">the </w:t>
      </w:r>
      <w:r w:rsidR="001B14ED" w:rsidRPr="00403DC7">
        <w:rPr>
          <w:rFonts w:ascii="Times New Roman" w:hAnsi="Times New Roman"/>
          <w:sz w:val="24"/>
          <w:szCs w:val="24"/>
        </w:rPr>
        <w:t xml:space="preserve">ISCER </w:t>
      </w:r>
      <w:r w:rsidR="002A123E">
        <w:rPr>
          <w:rFonts w:ascii="Times New Roman" w:hAnsi="Times New Roman"/>
          <w:sz w:val="24"/>
          <w:szCs w:val="24"/>
        </w:rPr>
        <w:t xml:space="preserve">in September </w:t>
      </w:r>
      <w:r w:rsidR="001B14ED" w:rsidRPr="00403DC7">
        <w:rPr>
          <w:rFonts w:ascii="Times New Roman" w:hAnsi="Times New Roman"/>
          <w:sz w:val="24"/>
          <w:szCs w:val="24"/>
        </w:rPr>
        <w:t xml:space="preserve">2012 and Guyana’s </w:t>
      </w:r>
      <w:r w:rsidR="007B4D38" w:rsidRPr="00403DC7">
        <w:rPr>
          <w:rFonts w:ascii="Times New Roman" w:hAnsi="Times New Roman"/>
          <w:sz w:val="24"/>
          <w:szCs w:val="24"/>
        </w:rPr>
        <w:t>Report on the N</w:t>
      </w:r>
      <w:r w:rsidR="001B14ED" w:rsidRPr="00403DC7">
        <w:rPr>
          <w:rFonts w:ascii="Times New Roman" w:hAnsi="Times New Roman"/>
          <w:sz w:val="24"/>
          <w:szCs w:val="24"/>
        </w:rPr>
        <w:t xml:space="preserve">ational </w:t>
      </w:r>
      <w:r w:rsidR="007B4D38" w:rsidRPr="00403DC7">
        <w:rPr>
          <w:rFonts w:ascii="Times New Roman" w:hAnsi="Times New Roman"/>
          <w:sz w:val="24"/>
          <w:szCs w:val="24"/>
        </w:rPr>
        <w:t>R</w:t>
      </w:r>
      <w:r w:rsidR="001B14ED" w:rsidRPr="00403DC7">
        <w:rPr>
          <w:rFonts w:ascii="Times New Roman" w:hAnsi="Times New Roman"/>
          <w:sz w:val="24"/>
          <w:szCs w:val="24"/>
        </w:rPr>
        <w:t xml:space="preserve">eview </w:t>
      </w:r>
      <w:r w:rsidR="00780FA5" w:rsidRPr="00403DC7">
        <w:rPr>
          <w:rFonts w:ascii="Times New Roman" w:hAnsi="Times New Roman"/>
          <w:sz w:val="24"/>
          <w:szCs w:val="24"/>
        </w:rPr>
        <w:t xml:space="preserve"> of </w:t>
      </w:r>
      <w:r w:rsidR="001B14ED" w:rsidRPr="00403DC7">
        <w:rPr>
          <w:rFonts w:ascii="Times New Roman" w:hAnsi="Times New Roman"/>
          <w:sz w:val="24"/>
          <w:szCs w:val="24"/>
        </w:rPr>
        <w:t>the Beijing Declaration and Plan of Action Ju</w:t>
      </w:r>
      <w:r w:rsidR="00ED5383" w:rsidRPr="00403DC7">
        <w:rPr>
          <w:rFonts w:ascii="Times New Roman" w:hAnsi="Times New Roman"/>
          <w:sz w:val="24"/>
          <w:szCs w:val="24"/>
        </w:rPr>
        <w:t>ne</w:t>
      </w:r>
      <w:r w:rsidR="001B14ED" w:rsidRPr="00403DC7">
        <w:rPr>
          <w:rFonts w:ascii="Times New Roman" w:hAnsi="Times New Roman"/>
          <w:sz w:val="24"/>
          <w:szCs w:val="24"/>
        </w:rPr>
        <w:t xml:space="preserve"> 2014. </w:t>
      </w:r>
      <w:r w:rsidR="00741E8D" w:rsidRPr="00403DC7">
        <w:rPr>
          <w:rFonts w:ascii="Times New Roman" w:hAnsi="Times New Roman"/>
          <w:sz w:val="24"/>
          <w:szCs w:val="24"/>
        </w:rPr>
        <w:t xml:space="preserve"> </w:t>
      </w:r>
    </w:p>
    <w:p w:rsidR="00106E93" w:rsidRPr="00106E93" w:rsidRDefault="00106E93" w:rsidP="00106E93">
      <w:pPr>
        <w:pStyle w:val="ListParagraph"/>
        <w:spacing w:after="0" w:line="240" w:lineRule="auto"/>
        <w:ind w:left="1440"/>
        <w:rPr>
          <w:rFonts w:ascii="Times New Roman" w:hAnsi="Times New Roman"/>
          <w:sz w:val="24"/>
          <w:szCs w:val="24"/>
        </w:rPr>
      </w:pPr>
    </w:p>
    <w:p w:rsidR="00A92527" w:rsidRDefault="00F53860">
      <w:pPr>
        <w:spacing w:after="0" w:line="240" w:lineRule="auto"/>
        <w:ind w:left="360"/>
        <w:rPr>
          <w:rFonts w:ascii="Times New Roman" w:hAnsi="Times New Roman"/>
          <w:b/>
          <w:sz w:val="24"/>
          <w:szCs w:val="24"/>
          <w:u w:val="single"/>
        </w:rPr>
      </w:pPr>
      <w:r w:rsidRPr="00A92527">
        <w:rPr>
          <w:rFonts w:ascii="Times New Roman" w:hAnsi="Times New Roman"/>
          <w:b/>
          <w:sz w:val="24"/>
          <w:szCs w:val="24"/>
          <w:u w:val="single"/>
        </w:rPr>
        <w:t>ii)</w:t>
      </w:r>
      <w:r w:rsidR="000237DD" w:rsidRPr="00A92527">
        <w:rPr>
          <w:rFonts w:ascii="Times New Roman" w:hAnsi="Times New Roman"/>
          <w:b/>
          <w:sz w:val="24"/>
          <w:szCs w:val="24"/>
          <w:u w:val="single"/>
        </w:rPr>
        <w:t xml:space="preserve"> </w:t>
      </w:r>
      <w:r w:rsidR="00E24107" w:rsidRPr="00A92527">
        <w:rPr>
          <w:rFonts w:ascii="Times New Roman" w:hAnsi="Times New Roman"/>
          <w:b/>
          <w:sz w:val="24"/>
          <w:szCs w:val="24"/>
          <w:u w:val="single"/>
        </w:rPr>
        <w:t>Legal and judicial frameworks and practices, substantive and procedural measures</w:t>
      </w:r>
    </w:p>
    <w:p w:rsidR="00DD2BA2" w:rsidRPr="00A92527" w:rsidRDefault="00E24107">
      <w:pPr>
        <w:spacing w:after="0" w:line="240" w:lineRule="auto"/>
        <w:ind w:left="360"/>
        <w:rPr>
          <w:rFonts w:ascii="Times New Roman" w:hAnsi="Times New Roman"/>
          <w:b/>
          <w:sz w:val="24"/>
          <w:szCs w:val="24"/>
          <w:u w:val="single"/>
        </w:rPr>
      </w:pPr>
      <w:r w:rsidRPr="00A92527">
        <w:rPr>
          <w:rFonts w:ascii="Times New Roman" w:hAnsi="Times New Roman"/>
          <w:b/>
          <w:sz w:val="24"/>
          <w:szCs w:val="24"/>
          <w:u w:val="single"/>
        </w:rPr>
        <w:t xml:space="preserve"> </w:t>
      </w:r>
    </w:p>
    <w:p w:rsidR="00A92527" w:rsidRDefault="00AE75EF" w:rsidP="007E7337">
      <w:pPr>
        <w:spacing w:after="0" w:line="240" w:lineRule="auto"/>
        <w:rPr>
          <w:rFonts w:ascii="Times New Roman" w:hAnsi="Times New Roman"/>
          <w:sz w:val="24"/>
          <w:szCs w:val="24"/>
        </w:rPr>
      </w:pPr>
      <w:r w:rsidRPr="00BB5429">
        <w:rPr>
          <w:rFonts w:ascii="Times New Roman" w:hAnsi="Times New Roman"/>
          <w:b/>
          <w:sz w:val="24"/>
          <w:szCs w:val="24"/>
        </w:rPr>
        <w:t>a.</w:t>
      </w:r>
      <w:r>
        <w:rPr>
          <w:rFonts w:ascii="Times New Roman" w:hAnsi="Times New Roman"/>
          <w:sz w:val="24"/>
          <w:szCs w:val="24"/>
        </w:rPr>
        <w:t xml:space="preserve"> </w:t>
      </w:r>
      <w:r w:rsidR="00403DC7">
        <w:rPr>
          <w:rFonts w:ascii="Times New Roman" w:hAnsi="Times New Roman"/>
          <w:sz w:val="24"/>
          <w:szCs w:val="24"/>
        </w:rPr>
        <w:t xml:space="preserve"> </w:t>
      </w:r>
      <w:r>
        <w:rPr>
          <w:rFonts w:ascii="Times New Roman" w:hAnsi="Times New Roman"/>
          <w:sz w:val="24"/>
          <w:szCs w:val="24"/>
        </w:rPr>
        <w:t>A</w:t>
      </w:r>
      <w:r w:rsidR="00AD24CB" w:rsidRPr="00AD24CB">
        <w:rPr>
          <w:rFonts w:ascii="Times New Roman" w:hAnsi="Times New Roman"/>
          <w:sz w:val="24"/>
          <w:szCs w:val="24"/>
        </w:rPr>
        <w:t xml:space="preserve">lthough Guyana has not developed a specific national action plan to combat racism, racial </w:t>
      </w:r>
    </w:p>
    <w:p w:rsidR="00394F76" w:rsidRDefault="00AD24CB" w:rsidP="007E7337">
      <w:pPr>
        <w:spacing w:after="0" w:line="240" w:lineRule="auto"/>
        <w:rPr>
          <w:rFonts w:ascii="Times New Roman" w:hAnsi="Times New Roman"/>
          <w:sz w:val="24"/>
          <w:szCs w:val="24"/>
        </w:rPr>
      </w:pPr>
      <w:r w:rsidRPr="00AD24CB">
        <w:rPr>
          <w:rFonts w:ascii="Times New Roman" w:hAnsi="Times New Roman"/>
          <w:sz w:val="24"/>
          <w:szCs w:val="24"/>
        </w:rPr>
        <w:lastRenderedPageBreak/>
        <w:t xml:space="preserve">discrimination, xenophobia or other forms of intolerance, there are numerous measures and mechanisms developed by the </w:t>
      </w:r>
      <w:r w:rsidR="007E7337">
        <w:rPr>
          <w:rFonts w:ascii="Times New Roman" w:hAnsi="Times New Roman"/>
          <w:sz w:val="24"/>
          <w:szCs w:val="24"/>
        </w:rPr>
        <w:t>executive</w:t>
      </w:r>
      <w:r w:rsidR="00FA27CA">
        <w:rPr>
          <w:rFonts w:ascii="Times New Roman" w:hAnsi="Times New Roman"/>
          <w:sz w:val="24"/>
          <w:szCs w:val="24"/>
        </w:rPr>
        <w:t xml:space="preserve"> and </w:t>
      </w:r>
      <w:r w:rsidR="007E7337">
        <w:rPr>
          <w:rFonts w:ascii="Times New Roman" w:hAnsi="Times New Roman"/>
          <w:sz w:val="24"/>
          <w:szCs w:val="24"/>
        </w:rPr>
        <w:t xml:space="preserve">legislature </w:t>
      </w:r>
      <w:r w:rsidR="00FA27CA">
        <w:rPr>
          <w:rFonts w:ascii="Times New Roman" w:hAnsi="Times New Roman"/>
          <w:sz w:val="24"/>
          <w:szCs w:val="24"/>
        </w:rPr>
        <w:t xml:space="preserve">involving </w:t>
      </w:r>
      <w:r w:rsidR="007E7337">
        <w:rPr>
          <w:rFonts w:ascii="Times New Roman" w:hAnsi="Times New Roman"/>
          <w:sz w:val="24"/>
          <w:szCs w:val="24"/>
        </w:rPr>
        <w:t xml:space="preserve">civil society </w:t>
      </w:r>
      <w:r w:rsidRPr="00AD24CB">
        <w:rPr>
          <w:rFonts w:ascii="Times New Roman" w:hAnsi="Times New Roman"/>
          <w:sz w:val="24"/>
          <w:szCs w:val="24"/>
        </w:rPr>
        <w:t>to combat racism, racial discrimination and xenophobia and other forms of intolerance.</w:t>
      </w:r>
    </w:p>
    <w:p w:rsidR="001303D1" w:rsidRDefault="001303D1" w:rsidP="007E7337">
      <w:pPr>
        <w:spacing w:after="0" w:line="240" w:lineRule="auto"/>
        <w:rPr>
          <w:rFonts w:ascii="Times New Roman" w:hAnsi="Times New Roman"/>
          <w:sz w:val="24"/>
          <w:szCs w:val="24"/>
        </w:rPr>
      </w:pPr>
    </w:p>
    <w:p w:rsidR="00394F76" w:rsidRDefault="00321E56" w:rsidP="001303D1">
      <w:pPr>
        <w:spacing w:after="0" w:line="240" w:lineRule="auto"/>
        <w:rPr>
          <w:rFonts w:ascii="Times New Roman" w:hAnsi="Times New Roman"/>
          <w:sz w:val="24"/>
          <w:szCs w:val="24"/>
        </w:rPr>
      </w:pPr>
      <w:r w:rsidRPr="00BB5429">
        <w:rPr>
          <w:rFonts w:ascii="Times New Roman" w:hAnsi="Times New Roman"/>
          <w:b/>
          <w:sz w:val="24"/>
          <w:szCs w:val="24"/>
        </w:rPr>
        <w:t>b</w:t>
      </w:r>
      <w:r>
        <w:rPr>
          <w:rFonts w:ascii="Times New Roman" w:hAnsi="Times New Roman"/>
          <w:sz w:val="24"/>
          <w:szCs w:val="24"/>
        </w:rPr>
        <w:t>.</w:t>
      </w:r>
      <w:r w:rsidR="00253847">
        <w:rPr>
          <w:rFonts w:ascii="Times New Roman" w:hAnsi="Times New Roman"/>
          <w:sz w:val="24"/>
          <w:szCs w:val="24"/>
        </w:rPr>
        <w:t xml:space="preserve"> </w:t>
      </w:r>
      <w:r w:rsidR="00403DC7">
        <w:rPr>
          <w:rFonts w:ascii="Times New Roman" w:hAnsi="Times New Roman"/>
          <w:sz w:val="24"/>
          <w:szCs w:val="24"/>
        </w:rPr>
        <w:t xml:space="preserve"> </w:t>
      </w:r>
      <w:r w:rsidR="00AD24CB" w:rsidRPr="00AD24CB">
        <w:rPr>
          <w:rFonts w:ascii="Times New Roman" w:hAnsi="Times New Roman"/>
          <w:sz w:val="24"/>
          <w:szCs w:val="24"/>
        </w:rPr>
        <w:t xml:space="preserve">Article 149(1) of the Guyanese Constitution states that (a) no law shall make any provision that is discriminatory either of itself or in its effect and that (b) no person shall be treated in a discriminatory manner by any person acting by virtue of any written law or in the performance of the functions of any public office or any public authority.” </w:t>
      </w:r>
    </w:p>
    <w:p w:rsidR="00AE75EF" w:rsidRDefault="00AE75EF">
      <w:pPr>
        <w:spacing w:after="0" w:line="240" w:lineRule="auto"/>
        <w:ind w:left="1260"/>
        <w:rPr>
          <w:rFonts w:ascii="Times New Roman" w:hAnsi="Times New Roman"/>
          <w:sz w:val="24"/>
          <w:szCs w:val="24"/>
        </w:rPr>
      </w:pPr>
    </w:p>
    <w:p w:rsidR="00AE75EF" w:rsidRDefault="00253847" w:rsidP="00BB5429">
      <w:pPr>
        <w:spacing w:after="0" w:line="240" w:lineRule="auto"/>
        <w:rPr>
          <w:rFonts w:ascii="Times New Roman" w:hAnsi="Times New Roman"/>
          <w:sz w:val="24"/>
          <w:szCs w:val="24"/>
        </w:rPr>
      </w:pPr>
      <w:r w:rsidRPr="00BB5429">
        <w:rPr>
          <w:rFonts w:ascii="Times New Roman" w:hAnsi="Times New Roman"/>
          <w:b/>
          <w:sz w:val="24"/>
          <w:szCs w:val="24"/>
        </w:rPr>
        <w:t>c.</w:t>
      </w:r>
      <w:r w:rsidR="00321E56">
        <w:rPr>
          <w:rFonts w:ascii="Times New Roman" w:hAnsi="Times New Roman"/>
          <w:sz w:val="24"/>
          <w:szCs w:val="24"/>
        </w:rPr>
        <w:t xml:space="preserve"> </w:t>
      </w:r>
      <w:r w:rsidR="00403DC7">
        <w:rPr>
          <w:rFonts w:ascii="Times New Roman" w:hAnsi="Times New Roman"/>
          <w:sz w:val="24"/>
          <w:szCs w:val="24"/>
        </w:rPr>
        <w:t xml:space="preserve"> </w:t>
      </w:r>
      <w:r w:rsidR="00321E56">
        <w:rPr>
          <w:rFonts w:ascii="Times New Roman" w:hAnsi="Times New Roman"/>
          <w:sz w:val="24"/>
          <w:szCs w:val="24"/>
        </w:rPr>
        <w:t>A</w:t>
      </w:r>
      <w:r w:rsidR="00AD24CB" w:rsidRPr="00AD24CB">
        <w:rPr>
          <w:rFonts w:ascii="Times New Roman" w:hAnsi="Times New Roman"/>
          <w:sz w:val="24"/>
          <w:szCs w:val="24"/>
        </w:rPr>
        <w:t>rticle 149(2) defines “discriminatory” as ‘affording different treatment to different persons attributable wholly or mainly to their or their parents’ or guardians’ respective descriptions by race, place of origin, political opinion, color, creed, age, disability, marital status, sex, gender, language, birth, social class, pregnancy, religion, conscience, belief or culture”. This article therefore addresses the issues of one’s origins be it through geography (nationality/location)</w:t>
      </w:r>
      <w:r w:rsidR="00AB4D68">
        <w:rPr>
          <w:rFonts w:ascii="Times New Roman" w:hAnsi="Times New Roman"/>
          <w:sz w:val="24"/>
          <w:szCs w:val="24"/>
        </w:rPr>
        <w:t>, or parents</w:t>
      </w:r>
      <w:r w:rsidR="00BB5429">
        <w:rPr>
          <w:rFonts w:ascii="Times New Roman" w:hAnsi="Times New Roman"/>
          <w:sz w:val="24"/>
          <w:szCs w:val="24"/>
        </w:rPr>
        <w:t>.</w:t>
      </w:r>
      <w:r w:rsidR="00AD24CB" w:rsidRPr="00AD24CB">
        <w:rPr>
          <w:rFonts w:ascii="Times New Roman" w:hAnsi="Times New Roman"/>
          <w:sz w:val="24"/>
          <w:szCs w:val="24"/>
        </w:rPr>
        <w:t xml:space="preserve"> </w:t>
      </w:r>
    </w:p>
    <w:p w:rsidR="00BB5429" w:rsidRDefault="00BB5429" w:rsidP="00BB5429">
      <w:pPr>
        <w:spacing w:after="0" w:line="240" w:lineRule="auto"/>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BB5429">
        <w:rPr>
          <w:rFonts w:ascii="Times New Roman" w:hAnsi="Times New Roman"/>
          <w:b/>
          <w:sz w:val="24"/>
          <w:szCs w:val="24"/>
        </w:rPr>
        <w:t>d.</w:t>
      </w:r>
      <w:r w:rsidR="00321E56">
        <w:rPr>
          <w:rFonts w:ascii="Times New Roman" w:hAnsi="Times New Roman"/>
          <w:sz w:val="24"/>
          <w:szCs w:val="24"/>
        </w:rPr>
        <w:t xml:space="preserve"> </w:t>
      </w:r>
      <w:r w:rsidR="00403DC7">
        <w:rPr>
          <w:rFonts w:ascii="Times New Roman" w:hAnsi="Times New Roman"/>
          <w:sz w:val="24"/>
          <w:szCs w:val="24"/>
        </w:rPr>
        <w:t xml:space="preserve"> </w:t>
      </w:r>
      <w:r w:rsidR="00321E56">
        <w:rPr>
          <w:rFonts w:ascii="Times New Roman" w:hAnsi="Times New Roman"/>
          <w:sz w:val="24"/>
          <w:szCs w:val="24"/>
        </w:rPr>
        <w:t>A</w:t>
      </w:r>
      <w:r w:rsidR="00AD24CB" w:rsidRPr="00AD24CB">
        <w:rPr>
          <w:rFonts w:ascii="Times New Roman" w:hAnsi="Times New Roman"/>
          <w:sz w:val="24"/>
          <w:szCs w:val="24"/>
        </w:rPr>
        <w:t xml:space="preserve">rticle 154(A)(1) provides that “every person, as contemplated by the respective international treaties set out in the </w:t>
      </w:r>
      <w:r w:rsidR="00AD24CB" w:rsidRPr="00AD24CB">
        <w:rPr>
          <w:rFonts w:ascii="Times New Roman" w:hAnsi="Times New Roman"/>
          <w:sz w:val="24"/>
          <w:szCs w:val="24"/>
          <w:u w:val="single"/>
        </w:rPr>
        <w:t>Fourth Schedule</w:t>
      </w:r>
      <w:r w:rsidR="00AD24CB" w:rsidRPr="00AD24CB">
        <w:rPr>
          <w:rFonts w:ascii="Times New Roman" w:hAnsi="Times New Roman"/>
          <w:sz w:val="24"/>
          <w:szCs w:val="24"/>
        </w:rPr>
        <w:t xml:space="preserve"> to which Guyana has acceded, is entitled to the human rights enshrined in those international treaties, and </w:t>
      </w:r>
      <w:r w:rsidR="00AD24CB" w:rsidRPr="00AD24CB">
        <w:rPr>
          <w:rFonts w:ascii="Times New Roman" w:hAnsi="Times New Roman"/>
          <w:sz w:val="24"/>
          <w:szCs w:val="24"/>
          <w:u w:val="single"/>
        </w:rPr>
        <w:t>such rights shall be respected and upheld by the  executive, legislature, judiciary and all organs and agencies of the Government and where applicable to them, by all natural and legal persons and shall be enforceable in the manner hereinafter prescribed”.</w:t>
      </w:r>
      <w:r w:rsidR="00AD24CB" w:rsidRPr="00AD24CB">
        <w:rPr>
          <w:rFonts w:ascii="Times New Roman" w:hAnsi="Times New Roman"/>
          <w:sz w:val="24"/>
          <w:szCs w:val="24"/>
        </w:rPr>
        <w:t xml:space="preserve"> </w:t>
      </w:r>
    </w:p>
    <w:p w:rsidR="00AE75EF" w:rsidRDefault="00AE75EF">
      <w:pPr>
        <w:spacing w:after="0" w:line="240" w:lineRule="auto"/>
        <w:ind w:left="1260"/>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BB5429">
        <w:rPr>
          <w:rFonts w:ascii="Times New Roman" w:hAnsi="Times New Roman"/>
          <w:b/>
          <w:sz w:val="24"/>
          <w:szCs w:val="24"/>
        </w:rPr>
        <w:t>e</w:t>
      </w:r>
      <w:r>
        <w:rPr>
          <w:rFonts w:ascii="Times New Roman" w:hAnsi="Times New Roman"/>
          <w:sz w:val="24"/>
          <w:szCs w:val="24"/>
        </w:rPr>
        <w:t>.</w:t>
      </w:r>
      <w:r w:rsidR="00AD24CB" w:rsidRPr="00AD24CB">
        <w:rPr>
          <w:rFonts w:ascii="Times New Roman" w:hAnsi="Times New Roman"/>
          <w:sz w:val="24"/>
          <w:szCs w:val="24"/>
        </w:rPr>
        <w:t xml:space="preserve"> </w:t>
      </w:r>
      <w:r w:rsidR="00403DC7">
        <w:rPr>
          <w:rFonts w:ascii="Times New Roman" w:hAnsi="Times New Roman"/>
          <w:sz w:val="24"/>
          <w:szCs w:val="24"/>
        </w:rPr>
        <w:t xml:space="preserve"> </w:t>
      </w:r>
      <w:r w:rsidR="00AD24CB" w:rsidRPr="00AD24CB">
        <w:rPr>
          <w:rFonts w:ascii="Times New Roman" w:hAnsi="Times New Roman"/>
          <w:sz w:val="24"/>
          <w:szCs w:val="24"/>
        </w:rPr>
        <w:t>The Fourth Schedule of the Constitution lists the human rights treaties that Guyana has ratified, including the CERD. Any person can approach the courts on a constitutional motion if they believe that they are being discriminated against or any right is being violated. And, or, under Article 212 0 the person may also approach the Human Rights Commission.</w:t>
      </w:r>
    </w:p>
    <w:p w:rsidR="00AE75EF" w:rsidRDefault="00AE75EF">
      <w:pPr>
        <w:spacing w:after="0" w:line="240" w:lineRule="auto"/>
        <w:ind w:left="1260"/>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BB5429">
        <w:rPr>
          <w:rFonts w:ascii="Times New Roman" w:hAnsi="Times New Roman"/>
          <w:b/>
          <w:sz w:val="24"/>
          <w:szCs w:val="24"/>
        </w:rPr>
        <w:t>f.</w:t>
      </w:r>
      <w:r w:rsidR="00DF58F5">
        <w:rPr>
          <w:rFonts w:ascii="Times New Roman" w:hAnsi="Times New Roman"/>
          <w:sz w:val="24"/>
          <w:szCs w:val="24"/>
        </w:rPr>
        <w:t xml:space="preserve"> </w:t>
      </w:r>
      <w:r w:rsidR="00403DC7">
        <w:rPr>
          <w:rFonts w:ascii="Times New Roman" w:hAnsi="Times New Roman"/>
          <w:sz w:val="24"/>
          <w:szCs w:val="24"/>
        </w:rPr>
        <w:t xml:space="preserve">  </w:t>
      </w:r>
      <w:r w:rsidR="00AD24CB" w:rsidRPr="00AD24CB">
        <w:rPr>
          <w:rFonts w:ascii="Times New Roman" w:hAnsi="Times New Roman"/>
          <w:sz w:val="24"/>
          <w:szCs w:val="24"/>
        </w:rPr>
        <w:t xml:space="preserve">A constitutional court has been established that allows for timely and expeditious hearings of matters relating to the constitution including motions with regard to discrimination. </w:t>
      </w:r>
    </w:p>
    <w:p w:rsidR="00DF58F5" w:rsidRDefault="00DF58F5">
      <w:pPr>
        <w:spacing w:after="0" w:line="240" w:lineRule="auto"/>
        <w:ind w:left="1260"/>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5E1793">
        <w:rPr>
          <w:rFonts w:ascii="Times New Roman" w:hAnsi="Times New Roman"/>
          <w:b/>
          <w:sz w:val="24"/>
          <w:szCs w:val="24"/>
        </w:rPr>
        <w:t>g</w:t>
      </w:r>
      <w:r w:rsidR="000A7A14" w:rsidRPr="005E1793">
        <w:rPr>
          <w:rFonts w:ascii="Times New Roman" w:hAnsi="Times New Roman"/>
          <w:b/>
          <w:sz w:val="24"/>
          <w:szCs w:val="24"/>
        </w:rPr>
        <w:t>.</w:t>
      </w:r>
      <w:r w:rsidR="00403DC7">
        <w:rPr>
          <w:rFonts w:ascii="Times New Roman" w:hAnsi="Times New Roman"/>
          <w:sz w:val="24"/>
          <w:szCs w:val="24"/>
        </w:rPr>
        <w:t xml:space="preserve"> </w:t>
      </w:r>
      <w:r w:rsidR="00AD24CB" w:rsidRPr="00AD24CB">
        <w:rPr>
          <w:rFonts w:ascii="Times New Roman" w:hAnsi="Times New Roman"/>
          <w:sz w:val="24"/>
          <w:szCs w:val="24"/>
        </w:rPr>
        <w:t xml:space="preserve"> Article 160A(1) provides that all persons, institutions and political parties are prohibited from taking any action or advancing, disseminating or communicating any idea which may result in racial or ethnic division among people. </w:t>
      </w:r>
    </w:p>
    <w:p w:rsidR="00DF58F5" w:rsidRDefault="00DF58F5">
      <w:pPr>
        <w:spacing w:after="0" w:line="240" w:lineRule="auto"/>
        <w:ind w:left="1260"/>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5E1793">
        <w:rPr>
          <w:rFonts w:ascii="Times New Roman" w:hAnsi="Times New Roman"/>
          <w:b/>
          <w:sz w:val="24"/>
          <w:szCs w:val="24"/>
        </w:rPr>
        <w:t>h</w:t>
      </w:r>
      <w:r w:rsidR="000A7A14">
        <w:rPr>
          <w:rFonts w:ascii="Times New Roman" w:hAnsi="Times New Roman"/>
          <w:sz w:val="24"/>
          <w:szCs w:val="24"/>
        </w:rPr>
        <w:t>.</w:t>
      </w:r>
      <w:r w:rsidR="00AD24CB" w:rsidRPr="00AD24CB">
        <w:rPr>
          <w:rFonts w:ascii="Times New Roman" w:hAnsi="Times New Roman"/>
          <w:sz w:val="24"/>
          <w:szCs w:val="24"/>
        </w:rPr>
        <w:t xml:space="preserve"> </w:t>
      </w:r>
      <w:r w:rsidR="00767C63">
        <w:rPr>
          <w:rFonts w:ascii="Times New Roman" w:hAnsi="Times New Roman"/>
          <w:sz w:val="24"/>
          <w:szCs w:val="24"/>
        </w:rPr>
        <w:t xml:space="preserve"> </w:t>
      </w:r>
      <w:r w:rsidR="00AD24CB" w:rsidRPr="00AD24CB">
        <w:rPr>
          <w:rFonts w:ascii="Times New Roman" w:hAnsi="Times New Roman"/>
          <w:sz w:val="24"/>
          <w:szCs w:val="24"/>
        </w:rPr>
        <w:t>The 2002 amended Racial Hostility Act 1964, Cap 23:01</w:t>
      </w:r>
      <w:r w:rsidR="00A1750C">
        <w:rPr>
          <w:rStyle w:val="FootnoteReference"/>
          <w:rFonts w:ascii="Times New Roman" w:hAnsi="Times New Roman"/>
          <w:sz w:val="24"/>
          <w:szCs w:val="24"/>
        </w:rPr>
        <w:footnoteReference w:id="3"/>
      </w:r>
      <w:r w:rsidR="00AD24CB" w:rsidRPr="00AD24CB">
        <w:rPr>
          <w:rFonts w:ascii="Times New Roman" w:hAnsi="Times New Roman"/>
          <w:sz w:val="24"/>
          <w:szCs w:val="24"/>
        </w:rPr>
        <w:t xml:space="preserve"> , makes it a criminal offence to excite hostility or ill-will against persons by reason of their race and prohibits incitement to racial hatred, punishable if one willfully excites or attempts to excite hostility or ill will against any section of the public or against any person on the ground of their race. This can include words spoken, written, or published. Upon conviction, a person is not eligible to stand for public office for a period of five (5) years commending from the date of conviction. The 2002 amendment provided for increased penalties for the commission of offences and evidential issues. </w:t>
      </w:r>
    </w:p>
    <w:p w:rsidR="00394F76" w:rsidRDefault="00253847" w:rsidP="00253847">
      <w:pPr>
        <w:spacing w:after="0" w:line="240" w:lineRule="auto"/>
        <w:rPr>
          <w:rFonts w:ascii="Times New Roman" w:hAnsi="Times New Roman"/>
          <w:sz w:val="24"/>
          <w:szCs w:val="24"/>
        </w:rPr>
      </w:pPr>
      <w:r w:rsidRPr="005E1793">
        <w:rPr>
          <w:rFonts w:ascii="Times New Roman" w:hAnsi="Times New Roman"/>
          <w:b/>
          <w:sz w:val="24"/>
          <w:szCs w:val="24"/>
        </w:rPr>
        <w:lastRenderedPageBreak/>
        <w:t>i</w:t>
      </w:r>
      <w:r w:rsidR="00DF58F5" w:rsidRPr="005E1793">
        <w:rPr>
          <w:rFonts w:ascii="Times New Roman" w:hAnsi="Times New Roman"/>
          <w:b/>
          <w:sz w:val="24"/>
          <w:szCs w:val="24"/>
        </w:rPr>
        <w:t>.</w:t>
      </w:r>
      <w:r w:rsidR="00767C63">
        <w:rPr>
          <w:rFonts w:ascii="Times New Roman" w:hAnsi="Times New Roman"/>
          <w:sz w:val="24"/>
          <w:szCs w:val="24"/>
        </w:rPr>
        <w:t xml:space="preserve">  </w:t>
      </w:r>
      <w:r w:rsidR="00AD24CB" w:rsidRPr="00AD24CB">
        <w:rPr>
          <w:rFonts w:ascii="Times New Roman" w:hAnsi="Times New Roman"/>
          <w:sz w:val="24"/>
          <w:szCs w:val="24"/>
        </w:rPr>
        <w:t xml:space="preserve">The Representation of the Peoples (Amendment) Act No. 1 of 2001 also states that it is a criminal offense for any person to make or publish, or cause to be made or published, any statement, or takes any action that results in or can result in racial or ethnic violence or hatred among people. </w:t>
      </w:r>
    </w:p>
    <w:p w:rsidR="00DF58F5" w:rsidRDefault="00DF58F5">
      <w:pPr>
        <w:spacing w:after="0" w:line="240" w:lineRule="auto"/>
        <w:ind w:left="1260"/>
        <w:rPr>
          <w:rFonts w:ascii="Times New Roman" w:hAnsi="Times New Roman"/>
          <w:sz w:val="24"/>
          <w:szCs w:val="24"/>
        </w:rPr>
      </w:pPr>
    </w:p>
    <w:p w:rsidR="00394F76" w:rsidRDefault="00253847" w:rsidP="00253847">
      <w:pPr>
        <w:spacing w:after="0" w:line="240" w:lineRule="auto"/>
        <w:rPr>
          <w:rFonts w:ascii="Times New Roman" w:hAnsi="Times New Roman"/>
          <w:sz w:val="24"/>
          <w:szCs w:val="24"/>
        </w:rPr>
      </w:pPr>
      <w:r w:rsidRPr="005E1793">
        <w:rPr>
          <w:rFonts w:ascii="Times New Roman" w:hAnsi="Times New Roman"/>
          <w:b/>
          <w:sz w:val="24"/>
          <w:szCs w:val="24"/>
        </w:rPr>
        <w:t>j</w:t>
      </w:r>
      <w:r w:rsidR="00E31368" w:rsidRPr="005E1793">
        <w:rPr>
          <w:rFonts w:ascii="Times New Roman" w:hAnsi="Times New Roman"/>
          <w:b/>
          <w:sz w:val="24"/>
          <w:szCs w:val="24"/>
        </w:rPr>
        <w:t>.</w:t>
      </w:r>
      <w:r w:rsidR="00E31368">
        <w:rPr>
          <w:rFonts w:ascii="Times New Roman" w:hAnsi="Times New Roman"/>
          <w:sz w:val="24"/>
          <w:szCs w:val="24"/>
        </w:rPr>
        <w:t xml:space="preserve"> </w:t>
      </w:r>
      <w:r w:rsidR="00767C63">
        <w:rPr>
          <w:rFonts w:ascii="Times New Roman" w:hAnsi="Times New Roman"/>
          <w:sz w:val="24"/>
          <w:szCs w:val="24"/>
        </w:rPr>
        <w:t xml:space="preserve">  </w:t>
      </w:r>
      <w:r w:rsidR="00E31368">
        <w:rPr>
          <w:rFonts w:ascii="Times New Roman" w:hAnsi="Times New Roman"/>
          <w:sz w:val="24"/>
          <w:szCs w:val="24"/>
        </w:rPr>
        <w:t>T</w:t>
      </w:r>
      <w:r w:rsidR="00AD24CB" w:rsidRPr="00AD24CB">
        <w:rPr>
          <w:rFonts w:ascii="Times New Roman" w:hAnsi="Times New Roman"/>
          <w:sz w:val="24"/>
          <w:szCs w:val="24"/>
        </w:rPr>
        <w:t>he Broadcast Act 2011 prohibits the use of racial, ethnic or religious vilification of any individual or group by the broadcasting operators. S19 outlines the broadcasting policy and S19 (q) states that the Broadcasting operators “ensure compliance with the constitution and laws of Guyana and shall not incite violence, ethnic religious or cultural hostility”. S 35 states that the National Broadcasting Authority shall draw up</w:t>
      </w:r>
      <w:r w:rsidR="001734E1">
        <w:rPr>
          <w:rFonts w:ascii="Times New Roman" w:hAnsi="Times New Roman"/>
          <w:sz w:val="24"/>
          <w:szCs w:val="24"/>
        </w:rPr>
        <w:t>,</w:t>
      </w:r>
      <w:r w:rsidR="00AD24CB" w:rsidRPr="00AD24CB">
        <w:rPr>
          <w:rFonts w:ascii="Times New Roman" w:hAnsi="Times New Roman"/>
          <w:sz w:val="24"/>
          <w:szCs w:val="24"/>
        </w:rPr>
        <w:t xml:space="preserve"> and</w:t>
      </w:r>
      <w:r w:rsidR="001734E1">
        <w:rPr>
          <w:rFonts w:ascii="Times New Roman" w:hAnsi="Times New Roman"/>
          <w:sz w:val="24"/>
          <w:szCs w:val="24"/>
        </w:rPr>
        <w:t>,</w:t>
      </w:r>
      <w:r w:rsidR="00AD24CB" w:rsidRPr="00AD24CB">
        <w:rPr>
          <w:rFonts w:ascii="Times New Roman" w:hAnsi="Times New Roman"/>
          <w:sz w:val="24"/>
          <w:szCs w:val="24"/>
        </w:rPr>
        <w:t xml:space="preserve"> from ti</w:t>
      </w:r>
      <w:r w:rsidR="00E31368">
        <w:rPr>
          <w:rFonts w:ascii="Times New Roman" w:hAnsi="Times New Roman"/>
          <w:sz w:val="24"/>
          <w:szCs w:val="24"/>
        </w:rPr>
        <w:t>me</w:t>
      </w:r>
      <w:r w:rsidR="00AD24CB" w:rsidRPr="00AD24CB">
        <w:rPr>
          <w:rFonts w:ascii="Times New Roman" w:hAnsi="Times New Roman"/>
          <w:sz w:val="24"/>
          <w:szCs w:val="24"/>
        </w:rPr>
        <w:t xml:space="preserve"> to time</w:t>
      </w:r>
      <w:r w:rsidR="001734E1">
        <w:rPr>
          <w:rFonts w:ascii="Times New Roman" w:hAnsi="Times New Roman"/>
          <w:sz w:val="24"/>
          <w:szCs w:val="24"/>
        </w:rPr>
        <w:t>,</w:t>
      </w:r>
      <w:r w:rsidR="00AD24CB" w:rsidRPr="00AD24CB">
        <w:rPr>
          <w:rFonts w:ascii="Times New Roman" w:hAnsi="Times New Roman"/>
          <w:sz w:val="24"/>
          <w:szCs w:val="24"/>
        </w:rPr>
        <w:t xml:space="preserve"> review “rules with respect to content that would violate the constitution and statutes pertaining to def</w:t>
      </w:r>
      <w:r w:rsidR="001734E1">
        <w:rPr>
          <w:rFonts w:ascii="Times New Roman" w:hAnsi="Times New Roman"/>
          <w:sz w:val="24"/>
          <w:szCs w:val="24"/>
        </w:rPr>
        <w:t>a</w:t>
      </w:r>
      <w:r w:rsidR="00AD24CB" w:rsidRPr="00AD24CB">
        <w:rPr>
          <w:rFonts w:ascii="Times New Roman" w:hAnsi="Times New Roman"/>
          <w:sz w:val="24"/>
          <w:szCs w:val="24"/>
        </w:rPr>
        <w:t xml:space="preserve">mation and libel, sexual violence, children’s rights and protection, women’s rights, racial hostility, public order and safety as well as ethnically and culturally sensitive material would cause offence;”  S 44 provides for penalties for any offence under this Act. </w:t>
      </w:r>
    </w:p>
    <w:p w:rsidR="00DF58F5" w:rsidRDefault="00DF58F5">
      <w:pPr>
        <w:spacing w:after="0" w:line="240" w:lineRule="auto"/>
        <w:ind w:left="1260"/>
        <w:rPr>
          <w:rFonts w:ascii="Times New Roman" w:hAnsi="Times New Roman"/>
          <w:sz w:val="24"/>
          <w:szCs w:val="24"/>
        </w:rPr>
      </w:pPr>
    </w:p>
    <w:p w:rsidR="00394F76" w:rsidRDefault="008B621B" w:rsidP="00253847">
      <w:pPr>
        <w:spacing w:after="0" w:line="240" w:lineRule="auto"/>
        <w:rPr>
          <w:rFonts w:ascii="Times New Roman" w:hAnsi="Times New Roman"/>
          <w:sz w:val="24"/>
          <w:szCs w:val="24"/>
        </w:rPr>
      </w:pPr>
      <w:r w:rsidRPr="005E1793">
        <w:rPr>
          <w:rFonts w:ascii="Times New Roman" w:hAnsi="Times New Roman"/>
          <w:b/>
          <w:sz w:val="24"/>
          <w:szCs w:val="24"/>
        </w:rPr>
        <w:t>k</w:t>
      </w:r>
      <w:r w:rsidR="00DF58F5" w:rsidRPr="005E1793">
        <w:rPr>
          <w:rFonts w:ascii="Times New Roman" w:hAnsi="Times New Roman"/>
          <w:b/>
          <w:sz w:val="24"/>
          <w:szCs w:val="24"/>
        </w:rPr>
        <w:t>.</w:t>
      </w:r>
      <w:r w:rsidR="001734E1">
        <w:rPr>
          <w:rFonts w:ascii="Times New Roman" w:hAnsi="Times New Roman"/>
          <w:sz w:val="24"/>
          <w:szCs w:val="24"/>
        </w:rPr>
        <w:t xml:space="preserve"> </w:t>
      </w:r>
      <w:r w:rsidR="00767C63">
        <w:rPr>
          <w:rFonts w:ascii="Times New Roman" w:hAnsi="Times New Roman"/>
          <w:sz w:val="24"/>
          <w:szCs w:val="24"/>
        </w:rPr>
        <w:t xml:space="preserve"> </w:t>
      </w:r>
      <w:r w:rsidR="001734E1">
        <w:rPr>
          <w:rFonts w:ascii="Times New Roman" w:hAnsi="Times New Roman"/>
          <w:sz w:val="24"/>
          <w:szCs w:val="24"/>
        </w:rPr>
        <w:t>T</w:t>
      </w:r>
      <w:r w:rsidR="00AD24CB" w:rsidRPr="00AD24CB">
        <w:rPr>
          <w:rFonts w:ascii="Times New Roman" w:hAnsi="Times New Roman"/>
          <w:sz w:val="24"/>
          <w:szCs w:val="24"/>
        </w:rPr>
        <w:t>he Equal Rights Act 1990 Cap 38:01 ensures equality for women in the work place and the  Anti- Discrimination Act 1997</w:t>
      </w:r>
      <w:r w:rsidR="001734E1">
        <w:rPr>
          <w:rFonts w:ascii="Times New Roman" w:hAnsi="Times New Roman"/>
          <w:sz w:val="24"/>
          <w:szCs w:val="24"/>
        </w:rPr>
        <w:t>,</w:t>
      </w:r>
      <w:r w:rsidR="00AD24CB" w:rsidRPr="00AD24CB">
        <w:rPr>
          <w:rFonts w:ascii="Times New Roman" w:hAnsi="Times New Roman"/>
          <w:sz w:val="24"/>
          <w:szCs w:val="24"/>
        </w:rPr>
        <w:t xml:space="preserve"> Cap 99:09</w:t>
      </w:r>
      <w:r w:rsidR="001734E1">
        <w:rPr>
          <w:rFonts w:ascii="Times New Roman" w:hAnsi="Times New Roman"/>
          <w:sz w:val="24"/>
          <w:szCs w:val="24"/>
        </w:rPr>
        <w:t>,</w:t>
      </w:r>
      <w:r w:rsidR="00AD24CB" w:rsidRPr="00AD24CB">
        <w:rPr>
          <w:rFonts w:ascii="Times New Roman" w:hAnsi="Times New Roman"/>
          <w:sz w:val="24"/>
          <w:szCs w:val="24"/>
        </w:rPr>
        <w:t xml:space="preserve"> prohibits  discrimination in employment , training, promotion on any grounds, and   recruitment and membership in professional bodies and promotion of eq</w:t>
      </w:r>
      <w:r w:rsidR="00767C63">
        <w:rPr>
          <w:rFonts w:ascii="Times New Roman" w:hAnsi="Times New Roman"/>
          <w:sz w:val="24"/>
          <w:szCs w:val="24"/>
        </w:rPr>
        <w:t>ual</w:t>
      </w:r>
      <w:r w:rsidR="00AD24CB" w:rsidRPr="00AD24CB">
        <w:rPr>
          <w:rFonts w:ascii="Times New Roman" w:hAnsi="Times New Roman"/>
          <w:sz w:val="24"/>
          <w:szCs w:val="24"/>
        </w:rPr>
        <w:t xml:space="preserve"> re</w:t>
      </w:r>
      <w:r w:rsidR="00767C63">
        <w:rPr>
          <w:rFonts w:ascii="Times New Roman" w:hAnsi="Times New Roman"/>
          <w:sz w:val="24"/>
          <w:szCs w:val="24"/>
        </w:rPr>
        <w:t>muneration</w:t>
      </w:r>
      <w:r w:rsidR="00AD24CB" w:rsidRPr="00AD24CB">
        <w:rPr>
          <w:rFonts w:ascii="Times New Roman" w:hAnsi="Times New Roman"/>
          <w:sz w:val="24"/>
          <w:szCs w:val="24"/>
        </w:rPr>
        <w:t xml:space="preserve"> </w:t>
      </w:r>
      <w:r w:rsidR="00767C63">
        <w:rPr>
          <w:rFonts w:ascii="Times New Roman" w:hAnsi="Times New Roman"/>
          <w:sz w:val="24"/>
          <w:szCs w:val="24"/>
        </w:rPr>
        <w:t xml:space="preserve"> for </w:t>
      </w:r>
      <w:r w:rsidR="00AD24CB" w:rsidRPr="00AD24CB">
        <w:rPr>
          <w:rFonts w:ascii="Times New Roman" w:hAnsi="Times New Roman"/>
          <w:sz w:val="24"/>
          <w:szCs w:val="24"/>
        </w:rPr>
        <w:t>men and women in employment who perform work of equal value and for matters connected therewith. These statutes coupled with the labour laws prohibit racial or ethnic discrimination in hiring, promotion in the work place.</w:t>
      </w:r>
    </w:p>
    <w:p w:rsidR="00DF58F5" w:rsidRDefault="00DF58F5">
      <w:pPr>
        <w:spacing w:after="0" w:line="240" w:lineRule="auto"/>
        <w:ind w:left="1260"/>
        <w:rPr>
          <w:rFonts w:ascii="Times New Roman" w:hAnsi="Times New Roman"/>
          <w:sz w:val="24"/>
          <w:szCs w:val="24"/>
        </w:rPr>
      </w:pPr>
    </w:p>
    <w:p w:rsidR="00394F76" w:rsidRDefault="008B621B" w:rsidP="008B621B">
      <w:pPr>
        <w:spacing w:after="0" w:line="240" w:lineRule="auto"/>
        <w:rPr>
          <w:rFonts w:ascii="Times New Roman" w:hAnsi="Times New Roman"/>
          <w:sz w:val="24"/>
          <w:szCs w:val="24"/>
        </w:rPr>
      </w:pPr>
      <w:r w:rsidRPr="005E1793">
        <w:rPr>
          <w:rFonts w:ascii="Times New Roman" w:hAnsi="Times New Roman"/>
          <w:b/>
          <w:sz w:val="24"/>
          <w:szCs w:val="24"/>
        </w:rPr>
        <w:t>l</w:t>
      </w:r>
      <w:r w:rsidR="00DF58F5" w:rsidRPr="005E1793">
        <w:rPr>
          <w:rFonts w:ascii="Times New Roman" w:hAnsi="Times New Roman"/>
          <w:b/>
          <w:sz w:val="24"/>
          <w:szCs w:val="24"/>
        </w:rPr>
        <w:t>.</w:t>
      </w:r>
      <w:r w:rsidR="007E7337">
        <w:rPr>
          <w:rFonts w:ascii="Times New Roman" w:hAnsi="Times New Roman"/>
          <w:sz w:val="24"/>
          <w:szCs w:val="24"/>
        </w:rPr>
        <w:t xml:space="preserve"> </w:t>
      </w:r>
      <w:r w:rsidR="00767C63">
        <w:rPr>
          <w:rFonts w:ascii="Times New Roman" w:hAnsi="Times New Roman"/>
          <w:sz w:val="24"/>
          <w:szCs w:val="24"/>
        </w:rPr>
        <w:t xml:space="preserve"> </w:t>
      </w:r>
      <w:r w:rsidR="00AD24CB" w:rsidRPr="00AD24CB">
        <w:rPr>
          <w:rFonts w:ascii="Times New Roman" w:hAnsi="Times New Roman"/>
          <w:sz w:val="24"/>
          <w:szCs w:val="24"/>
        </w:rPr>
        <w:t xml:space="preserve">The Judicial Review Act 2010 provides for review of the court’s decisions and appeals to the final court of appeal, the Caribbean Court of Justice.  </w:t>
      </w:r>
    </w:p>
    <w:p w:rsidR="00E24107" w:rsidRPr="00E24107" w:rsidRDefault="00E24107" w:rsidP="00E24107">
      <w:pPr>
        <w:spacing w:after="0" w:line="240" w:lineRule="auto"/>
        <w:ind w:left="1260"/>
        <w:rPr>
          <w:rFonts w:ascii="Times New Roman" w:hAnsi="Times New Roman"/>
          <w:sz w:val="24"/>
          <w:szCs w:val="24"/>
        </w:rPr>
      </w:pPr>
    </w:p>
    <w:p w:rsidR="00106E93" w:rsidRDefault="00106E93" w:rsidP="00106E93">
      <w:pPr>
        <w:pStyle w:val="ListParagraph"/>
        <w:spacing w:after="0" w:line="240" w:lineRule="auto"/>
        <w:rPr>
          <w:rFonts w:ascii="Times New Roman" w:hAnsi="Times New Roman"/>
          <w:sz w:val="24"/>
          <w:szCs w:val="24"/>
        </w:rPr>
      </w:pPr>
    </w:p>
    <w:p w:rsidR="00DD2BA2" w:rsidRDefault="00F53860">
      <w:pPr>
        <w:spacing w:after="0" w:line="240" w:lineRule="auto"/>
        <w:ind w:left="360"/>
        <w:rPr>
          <w:rFonts w:ascii="Times New Roman" w:hAnsi="Times New Roman"/>
          <w:b/>
          <w:sz w:val="24"/>
          <w:szCs w:val="24"/>
          <w:u w:val="single"/>
        </w:rPr>
      </w:pPr>
      <w:r>
        <w:rPr>
          <w:rFonts w:ascii="Times New Roman" w:hAnsi="Times New Roman"/>
          <w:b/>
          <w:sz w:val="24"/>
          <w:szCs w:val="24"/>
        </w:rPr>
        <w:t xml:space="preserve">iii) </w:t>
      </w:r>
      <w:r w:rsidR="00E24107" w:rsidRPr="00E24107">
        <w:rPr>
          <w:rFonts w:ascii="Times New Roman" w:hAnsi="Times New Roman"/>
          <w:b/>
          <w:sz w:val="24"/>
          <w:szCs w:val="24"/>
          <w:u w:val="single"/>
        </w:rPr>
        <w:t xml:space="preserve">National Mechanisms to protect against and prevent all forms and manifestations of racism, racial discrimination, xenophobia and related intolerance </w:t>
      </w:r>
    </w:p>
    <w:p w:rsidR="00106E93" w:rsidRDefault="00106E93" w:rsidP="00106E93">
      <w:pPr>
        <w:pStyle w:val="ListParagraph"/>
        <w:spacing w:after="0" w:line="240" w:lineRule="auto"/>
        <w:ind w:left="1440"/>
        <w:rPr>
          <w:rFonts w:ascii="Times New Roman" w:hAnsi="Times New Roman"/>
          <w:sz w:val="24"/>
          <w:szCs w:val="24"/>
        </w:rPr>
      </w:pPr>
    </w:p>
    <w:p w:rsidR="00DD2BA2" w:rsidRDefault="00106E93">
      <w:pPr>
        <w:pStyle w:val="ListParagraph"/>
        <w:numPr>
          <w:ilvl w:val="0"/>
          <w:numId w:val="2"/>
        </w:numPr>
        <w:spacing w:after="0" w:line="240" w:lineRule="auto"/>
        <w:rPr>
          <w:rFonts w:ascii="Times New Roman" w:hAnsi="Times New Roman"/>
          <w:sz w:val="24"/>
          <w:szCs w:val="24"/>
        </w:rPr>
      </w:pPr>
      <w:r w:rsidRPr="00106E93">
        <w:rPr>
          <w:rFonts w:ascii="Times New Roman" w:hAnsi="Times New Roman"/>
          <w:sz w:val="24"/>
          <w:szCs w:val="24"/>
        </w:rPr>
        <w:t xml:space="preserve">The revised 2003 Constitution provided for the appointment of 5 Human Rights Commissions—Ethnic Relations, Women and Gender Equality, Rights of the Child, Indigenous Peoples, and Human Rights. </w:t>
      </w:r>
    </w:p>
    <w:p w:rsidR="007E7337" w:rsidRPr="007E7337" w:rsidRDefault="007E7337" w:rsidP="007E7337">
      <w:pPr>
        <w:spacing w:after="0" w:line="240" w:lineRule="auto"/>
        <w:ind w:left="1260"/>
        <w:rPr>
          <w:rFonts w:ascii="Times New Roman" w:hAnsi="Times New Roman"/>
          <w:sz w:val="24"/>
          <w:szCs w:val="24"/>
        </w:rPr>
      </w:pPr>
    </w:p>
    <w:p w:rsidR="00DD2BA2" w:rsidRDefault="00106E93">
      <w:pPr>
        <w:pStyle w:val="ListParagraph"/>
        <w:numPr>
          <w:ilvl w:val="0"/>
          <w:numId w:val="2"/>
        </w:numPr>
        <w:spacing w:after="0" w:line="240" w:lineRule="auto"/>
        <w:rPr>
          <w:rFonts w:ascii="Times New Roman" w:hAnsi="Times New Roman"/>
          <w:sz w:val="24"/>
          <w:szCs w:val="24"/>
        </w:rPr>
      </w:pPr>
      <w:r w:rsidRPr="00106E93">
        <w:rPr>
          <w:rFonts w:ascii="Times New Roman" w:hAnsi="Times New Roman"/>
          <w:sz w:val="24"/>
          <w:szCs w:val="24"/>
        </w:rPr>
        <w:t>These Constitutional Rights Commissions, established pursuant to Article 212</w:t>
      </w:r>
      <w:r w:rsidR="0010148C">
        <w:rPr>
          <w:rFonts w:ascii="Times New Roman" w:hAnsi="Times New Roman"/>
          <w:sz w:val="24"/>
          <w:szCs w:val="24"/>
        </w:rPr>
        <w:t>G</w:t>
      </w:r>
      <w:r w:rsidRPr="00106E93">
        <w:rPr>
          <w:rFonts w:ascii="Times New Roman" w:hAnsi="Times New Roman"/>
          <w:sz w:val="24"/>
          <w:szCs w:val="24"/>
        </w:rPr>
        <w:t xml:space="preserve">, are premised on protecting and promoting human rights and addressing the various forms of discrimination as well as providing complaint mechanisms for redress by impartial bodies. </w:t>
      </w:r>
    </w:p>
    <w:p w:rsidR="00767C63" w:rsidRPr="00767C63" w:rsidRDefault="00767C63" w:rsidP="00767C63">
      <w:pPr>
        <w:spacing w:after="0" w:line="240" w:lineRule="auto"/>
        <w:ind w:left="1260"/>
        <w:rPr>
          <w:rFonts w:ascii="Times New Roman" w:hAnsi="Times New Roman"/>
          <w:sz w:val="24"/>
          <w:szCs w:val="24"/>
        </w:rPr>
      </w:pPr>
    </w:p>
    <w:p w:rsidR="00DD2BA2" w:rsidRDefault="00106E93">
      <w:pPr>
        <w:pStyle w:val="ListParagraph"/>
        <w:numPr>
          <w:ilvl w:val="0"/>
          <w:numId w:val="2"/>
        </w:numPr>
        <w:spacing w:after="0" w:line="240" w:lineRule="auto"/>
        <w:rPr>
          <w:rFonts w:ascii="Times New Roman" w:hAnsi="Times New Roman"/>
          <w:sz w:val="24"/>
          <w:szCs w:val="24"/>
        </w:rPr>
      </w:pPr>
      <w:r w:rsidRPr="00106E93">
        <w:rPr>
          <w:rFonts w:ascii="Times New Roman" w:hAnsi="Times New Roman"/>
          <w:sz w:val="24"/>
          <w:szCs w:val="24"/>
        </w:rPr>
        <w:t xml:space="preserve">The Ethnic Relations, Women and Gender Equality, Rights of the Child and Indigenous Peoples Commissions </w:t>
      </w:r>
      <w:r w:rsidR="00D47992">
        <w:rPr>
          <w:rFonts w:ascii="Times New Roman" w:hAnsi="Times New Roman"/>
          <w:sz w:val="24"/>
          <w:szCs w:val="24"/>
        </w:rPr>
        <w:t xml:space="preserve"> are</w:t>
      </w:r>
      <w:r w:rsidRPr="00106E93">
        <w:rPr>
          <w:rFonts w:ascii="Times New Roman" w:hAnsi="Times New Roman"/>
          <w:sz w:val="24"/>
          <w:szCs w:val="24"/>
        </w:rPr>
        <w:t xml:space="preserve"> appointed through an agreed on parliamentary consensual mechanism after consultation with civil society and a 2/3 majority in the National Assembly. </w:t>
      </w:r>
      <w:r w:rsidR="00626949">
        <w:rPr>
          <w:rFonts w:ascii="Times New Roman" w:hAnsi="Times New Roman"/>
          <w:sz w:val="24"/>
          <w:szCs w:val="24"/>
        </w:rPr>
        <w:t>The</w:t>
      </w:r>
      <w:r w:rsidR="006A2394">
        <w:rPr>
          <w:rFonts w:ascii="Times New Roman" w:hAnsi="Times New Roman"/>
          <w:sz w:val="24"/>
          <w:szCs w:val="24"/>
        </w:rPr>
        <w:t xml:space="preserve"> members of these </w:t>
      </w:r>
      <w:r w:rsidR="00626949">
        <w:rPr>
          <w:rFonts w:ascii="Times New Roman" w:hAnsi="Times New Roman"/>
          <w:sz w:val="24"/>
          <w:szCs w:val="24"/>
        </w:rPr>
        <w:t>commission</w:t>
      </w:r>
      <w:r w:rsidR="00A90287">
        <w:rPr>
          <w:rFonts w:ascii="Times New Roman" w:hAnsi="Times New Roman"/>
          <w:sz w:val="24"/>
          <w:szCs w:val="24"/>
        </w:rPr>
        <w:t>s</w:t>
      </w:r>
      <w:r w:rsidR="00626949">
        <w:rPr>
          <w:rFonts w:ascii="Times New Roman" w:hAnsi="Times New Roman"/>
          <w:sz w:val="24"/>
          <w:szCs w:val="24"/>
        </w:rPr>
        <w:t xml:space="preserve"> </w:t>
      </w:r>
      <w:proofErr w:type="gramStart"/>
      <w:r w:rsidR="00626949">
        <w:rPr>
          <w:rFonts w:ascii="Times New Roman" w:hAnsi="Times New Roman"/>
          <w:sz w:val="24"/>
          <w:szCs w:val="24"/>
        </w:rPr>
        <w:t>are</w:t>
      </w:r>
      <w:r w:rsidR="00913C1D">
        <w:rPr>
          <w:rFonts w:ascii="Times New Roman" w:hAnsi="Times New Roman"/>
          <w:sz w:val="24"/>
          <w:szCs w:val="24"/>
        </w:rPr>
        <w:t xml:space="preserve"> </w:t>
      </w:r>
      <w:r w:rsidR="00626949">
        <w:rPr>
          <w:rFonts w:ascii="Times New Roman" w:hAnsi="Times New Roman"/>
          <w:sz w:val="24"/>
          <w:szCs w:val="24"/>
        </w:rPr>
        <w:t>appointed</w:t>
      </w:r>
      <w:proofErr w:type="gramEnd"/>
      <w:r w:rsidR="00626949">
        <w:rPr>
          <w:rFonts w:ascii="Times New Roman" w:hAnsi="Times New Roman"/>
          <w:sz w:val="24"/>
          <w:szCs w:val="24"/>
        </w:rPr>
        <w:t xml:space="preserve"> by the President who has no nominee of his own nor can he change the nominations approved by the Legislature.</w:t>
      </w:r>
      <w:r w:rsidR="0026241E">
        <w:rPr>
          <w:rFonts w:ascii="Times New Roman" w:hAnsi="Times New Roman"/>
          <w:sz w:val="24"/>
          <w:szCs w:val="24"/>
        </w:rPr>
        <w:t xml:space="preserve"> </w:t>
      </w:r>
    </w:p>
    <w:p w:rsidR="00193336" w:rsidRPr="00193336" w:rsidRDefault="00193336" w:rsidP="00193336">
      <w:pPr>
        <w:spacing w:after="0" w:line="240" w:lineRule="auto"/>
        <w:rPr>
          <w:rFonts w:ascii="Times New Roman" w:hAnsi="Times New Roman"/>
          <w:sz w:val="24"/>
          <w:szCs w:val="24"/>
        </w:rPr>
      </w:pPr>
    </w:p>
    <w:p w:rsidR="0054667C" w:rsidRDefault="00294A21">
      <w:pPr>
        <w:pStyle w:val="ListParagraph"/>
        <w:numPr>
          <w:ilvl w:val="0"/>
          <w:numId w:val="2"/>
        </w:numPr>
        <w:spacing w:after="0" w:line="240" w:lineRule="auto"/>
        <w:rPr>
          <w:rFonts w:ascii="Times New Roman" w:hAnsi="Times New Roman"/>
          <w:sz w:val="24"/>
          <w:szCs w:val="24"/>
        </w:rPr>
      </w:pPr>
      <w:r w:rsidRPr="00294A21">
        <w:rPr>
          <w:rFonts w:ascii="Times New Roman" w:hAnsi="Times New Roman"/>
          <w:sz w:val="24"/>
          <w:szCs w:val="24"/>
        </w:rPr>
        <w:t xml:space="preserve">Since the enactment of these constitutional provisions the Ethnic Relations Commission was the first to be appointed in 2003. The Women and Gender Equality Commission (W &amp;GEC) </w:t>
      </w:r>
      <w:r w:rsidRPr="00294A21">
        <w:rPr>
          <w:rFonts w:ascii="Times New Roman" w:hAnsi="Times New Roman"/>
          <w:sz w:val="24"/>
          <w:szCs w:val="24"/>
        </w:rPr>
        <w:lastRenderedPageBreak/>
        <w:t>and the Rights of the Child Commission (ROCC) were appointed in 2010 and the Indigenous Peoples in 2011(IPC).</w:t>
      </w:r>
      <w:r w:rsidR="009E6DB9">
        <w:rPr>
          <w:rStyle w:val="FootnoteReference"/>
          <w:rFonts w:ascii="Times New Roman" w:hAnsi="Times New Roman"/>
          <w:sz w:val="24"/>
          <w:szCs w:val="24"/>
        </w:rPr>
        <w:footnoteReference w:id="4"/>
      </w:r>
      <w:r w:rsidRPr="00294A21">
        <w:rPr>
          <w:rFonts w:ascii="Times New Roman" w:hAnsi="Times New Roman"/>
          <w:sz w:val="24"/>
          <w:szCs w:val="24"/>
        </w:rPr>
        <w:t xml:space="preserve"> </w:t>
      </w:r>
    </w:p>
    <w:p w:rsidR="00346F6E" w:rsidRPr="00346F6E" w:rsidRDefault="00346F6E" w:rsidP="00346F6E">
      <w:pPr>
        <w:spacing w:after="0" w:line="240" w:lineRule="auto"/>
        <w:ind w:left="1260"/>
        <w:rPr>
          <w:rFonts w:ascii="Times New Roman" w:hAnsi="Times New Roman"/>
          <w:sz w:val="24"/>
          <w:szCs w:val="24"/>
        </w:rPr>
      </w:pPr>
    </w:p>
    <w:p w:rsidR="0054667C" w:rsidRDefault="00294A21">
      <w:pPr>
        <w:pStyle w:val="ListParagraph"/>
        <w:numPr>
          <w:ilvl w:val="0"/>
          <w:numId w:val="2"/>
        </w:numPr>
        <w:spacing w:after="0" w:line="240" w:lineRule="auto"/>
        <w:rPr>
          <w:rFonts w:ascii="Times New Roman" w:hAnsi="Times New Roman"/>
          <w:sz w:val="24"/>
          <w:szCs w:val="24"/>
        </w:rPr>
      </w:pPr>
      <w:r w:rsidRPr="00294A21">
        <w:rPr>
          <w:rFonts w:ascii="Times New Roman" w:hAnsi="Times New Roman"/>
          <w:sz w:val="24"/>
          <w:szCs w:val="24"/>
        </w:rPr>
        <w:t xml:space="preserve">Each of these Commissions has their own </w:t>
      </w:r>
      <w:proofErr w:type="gramStart"/>
      <w:r w:rsidRPr="00294A21">
        <w:rPr>
          <w:rFonts w:ascii="Times New Roman" w:hAnsi="Times New Roman"/>
          <w:sz w:val="24"/>
          <w:szCs w:val="24"/>
        </w:rPr>
        <w:t>secretariat  responsible</w:t>
      </w:r>
      <w:proofErr w:type="gramEnd"/>
      <w:r w:rsidRPr="00294A21">
        <w:rPr>
          <w:rFonts w:ascii="Times New Roman" w:hAnsi="Times New Roman"/>
          <w:sz w:val="24"/>
          <w:szCs w:val="24"/>
        </w:rPr>
        <w:t xml:space="preserve"> for the day to day operation of the their Commission; these continue to function in the interim to hear and investigate claims of violations and complaints where there is no appointed members of a Commission.</w:t>
      </w:r>
    </w:p>
    <w:p w:rsidR="00767C63" w:rsidRPr="00346F6E" w:rsidRDefault="000D7BA2" w:rsidP="00346F6E">
      <w:pPr>
        <w:spacing w:after="0" w:line="240" w:lineRule="auto"/>
        <w:ind w:left="1260"/>
        <w:rPr>
          <w:rFonts w:ascii="Times New Roman" w:hAnsi="Times New Roman"/>
          <w:sz w:val="24"/>
          <w:szCs w:val="24"/>
        </w:rPr>
      </w:pPr>
      <w:r w:rsidRPr="00346F6E">
        <w:rPr>
          <w:rFonts w:ascii="Times New Roman" w:hAnsi="Times New Roman"/>
          <w:sz w:val="24"/>
          <w:szCs w:val="24"/>
        </w:rPr>
        <w:t xml:space="preserve"> </w:t>
      </w:r>
    </w:p>
    <w:p w:rsidR="0054667C" w:rsidRDefault="00294A21">
      <w:pPr>
        <w:pStyle w:val="ListParagraph"/>
        <w:numPr>
          <w:ilvl w:val="0"/>
          <w:numId w:val="2"/>
        </w:numPr>
        <w:spacing w:after="0" w:line="240" w:lineRule="auto"/>
        <w:rPr>
          <w:rFonts w:ascii="Times New Roman" w:hAnsi="Times New Roman"/>
          <w:sz w:val="24"/>
          <w:szCs w:val="24"/>
        </w:rPr>
      </w:pPr>
      <w:r w:rsidRPr="00294A21">
        <w:rPr>
          <w:rFonts w:ascii="Times New Roman" w:hAnsi="Times New Roman"/>
          <w:sz w:val="24"/>
          <w:szCs w:val="24"/>
        </w:rPr>
        <w:t xml:space="preserve"> At this point of reporting the Parliamentary Standing Committee and the National</w:t>
      </w:r>
    </w:p>
    <w:p w:rsidR="00913C1D" w:rsidRDefault="006D29B5" w:rsidP="00AC4BE6">
      <w:pPr>
        <w:spacing w:after="0" w:line="240" w:lineRule="auto"/>
        <w:rPr>
          <w:rFonts w:ascii="Times New Roman" w:hAnsi="Times New Roman"/>
          <w:sz w:val="24"/>
          <w:szCs w:val="24"/>
        </w:rPr>
      </w:pPr>
      <w:r>
        <w:rPr>
          <w:rFonts w:ascii="Times New Roman" w:hAnsi="Times New Roman"/>
          <w:sz w:val="24"/>
          <w:szCs w:val="24"/>
        </w:rPr>
        <w:t xml:space="preserve">      </w:t>
      </w:r>
      <w:r w:rsidR="00E24107" w:rsidRPr="00B81CD0">
        <w:rPr>
          <w:rFonts w:ascii="Times New Roman" w:hAnsi="Times New Roman"/>
          <w:sz w:val="24"/>
          <w:szCs w:val="24"/>
        </w:rPr>
        <w:t xml:space="preserve"> Assembly ha</w:t>
      </w:r>
      <w:r w:rsidR="00AC4BE6">
        <w:rPr>
          <w:rFonts w:ascii="Times New Roman" w:hAnsi="Times New Roman"/>
          <w:sz w:val="24"/>
          <w:szCs w:val="24"/>
        </w:rPr>
        <w:t>s</w:t>
      </w:r>
      <w:r w:rsidR="00E24107" w:rsidRPr="00B81CD0">
        <w:rPr>
          <w:rFonts w:ascii="Times New Roman" w:hAnsi="Times New Roman"/>
          <w:sz w:val="24"/>
          <w:szCs w:val="24"/>
        </w:rPr>
        <w:t xml:space="preserve"> approved the nominations to the Ethnic Relations Commission.</w:t>
      </w:r>
      <w:r w:rsidR="00025133" w:rsidRPr="00B81CD0">
        <w:rPr>
          <w:rFonts w:ascii="Times New Roman" w:hAnsi="Times New Roman"/>
          <w:sz w:val="24"/>
          <w:szCs w:val="24"/>
        </w:rPr>
        <w:t xml:space="preserve"> The</w:t>
      </w:r>
      <w:r w:rsidR="00913C1D">
        <w:rPr>
          <w:rFonts w:ascii="Times New Roman" w:hAnsi="Times New Roman"/>
          <w:sz w:val="24"/>
          <w:szCs w:val="24"/>
        </w:rPr>
        <w:t xml:space="preserve">   </w:t>
      </w:r>
    </w:p>
    <w:p w:rsidR="00AC4BE6" w:rsidRDefault="00AC4BE6" w:rsidP="00AC4BE6">
      <w:pPr>
        <w:spacing w:after="0" w:line="240" w:lineRule="auto"/>
        <w:rPr>
          <w:rFonts w:ascii="Times New Roman" w:hAnsi="Times New Roman"/>
          <w:sz w:val="24"/>
          <w:szCs w:val="24"/>
        </w:rPr>
      </w:pPr>
      <w:r>
        <w:rPr>
          <w:rFonts w:ascii="Times New Roman" w:hAnsi="Times New Roman"/>
          <w:sz w:val="24"/>
          <w:szCs w:val="24"/>
        </w:rPr>
        <w:t xml:space="preserve">     </w:t>
      </w:r>
      <w:r w:rsidR="00025133" w:rsidRPr="00B81CD0">
        <w:rPr>
          <w:rFonts w:ascii="Times New Roman" w:hAnsi="Times New Roman"/>
          <w:sz w:val="24"/>
          <w:szCs w:val="24"/>
        </w:rPr>
        <w:t xml:space="preserve"> </w:t>
      </w:r>
      <w:r w:rsidR="00913C1D">
        <w:rPr>
          <w:rFonts w:ascii="Times New Roman" w:hAnsi="Times New Roman"/>
          <w:sz w:val="24"/>
          <w:szCs w:val="24"/>
        </w:rPr>
        <w:t xml:space="preserve"> </w:t>
      </w:r>
      <w:r w:rsidR="00025133" w:rsidRPr="00B81CD0">
        <w:rPr>
          <w:rFonts w:ascii="Times New Roman" w:hAnsi="Times New Roman"/>
          <w:sz w:val="24"/>
          <w:szCs w:val="24"/>
        </w:rPr>
        <w:t xml:space="preserve">President will appoint the new </w:t>
      </w:r>
      <w:r w:rsidR="00BC2AFA" w:rsidRPr="00B81CD0">
        <w:rPr>
          <w:rFonts w:ascii="Times New Roman" w:hAnsi="Times New Roman"/>
          <w:sz w:val="24"/>
          <w:szCs w:val="24"/>
        </w:rPr>
        <w:t xml:space="preserve">10 </w:t>
      </w:r>
      <w:r w:rsidR="00025133" w:rsidRPr="00B81CD0">
        <w:rPr>
          <w:rFonts w:ascii="Times New Roman" w:hAnsi="Times New Roman"/>
          <w:sz w:val="24"/>
          <w:szCs w:val="24"/>
        </w:rPr>
        <w:t>members in September 2014.</w:t>
      </w:r>
      <w:r>
        <w:rPr>
          <w:rFonts w:ascii="Times New Roman" w:hAnsi="Times New Roman"/>
          <w:sz w:val="24"/>
          <w:szCs w:val="24"/>
        </w:rPr>
        <w:t xml:space="preserve"> </w:t>
      </w:r>
      <w:r w:rsidR="00912BBF" w:rsidRPr="00B81CD0">
        <w:rPr>
          <w:rFonts w:ascii="Times New Roman" w:hAnsi="Times New Roman"/>
          <w:sz w:val="24"/>
          <w:szCs w:val="24"/>
        </w:rPr>
        <w:t xml:space="preserve">The new </w:t>
      </w:r>
      <w:r w:rsidR="005148CE">
        <w:rPr>
          <w:rFonts w:ascii="Times New Roman" w:hAnsi="Times New Roman"/>
          <w:sz w:val="24"/>
          <w:szCs w:val="24"/>
        </w:rPr>
        <w:t>ERC</w:t>
      </w:r>
    </w:p>
    <w:p w:rsidR="005148CE" w:rsidRDefault="00AC4BE6" w:rsidP="00AC4BE6">
      <w:pPr>
        <w:spacing w:after="0" w:line="240" w:lineRule="auto"/>
        <w:rPr>
          <w:rFonts w:ascii="Times New Roman" w:hAnsi="Times New Roman"/>
          <w:sz w:val="24"/>
          <w:szCs w:val="24"/>
        </w:rPr>
      </w:pPr>
      <w:r>
        <w:rPr>
          <w:rFonts w:ascii="Times New Roman" w:hAnsi="Times New Roman"/>
          <w:sz w:val="24"/>
          <w:szCs w:val="24"/>
        </w:rPr>
        <w:t xml:space="preserve">      </w:t>
      </w:r>
      <w:r w:rsidR="005148CE">
        <w:rPr>
          <w:rFonts w:ascii="Times New Roman" w:hAnsi="Times New Roman"/>
          <w:sz w:val="24"/>
          <w:szCs w:val="24"/>
        </w:rPr>
        <w:t xml:space="preserve"> </w:t>
      </w:r>
      <w:proofErr w:type="gramStart"/>
      <w:r w:rsidR="00912BBF" w:rsidRPr="00B81CD0">
        <w:rPr>
          <w:rFonts w:ascii="Times New Roman" w:hAnsi="Times New Roman"/>
          <w:sz w:val="24"/>
          <w:szCs w:val="24"/>
        </w:rPr>
        <w:t>comprises</w:t>
      </w:r>
      <w:proofErr w:type="gramEnd"/>
      <w:r w:rsidR="00912BBF" w:rsidRPr="00B81CD0">
        <w:rPr>
          <w:rFonts w:ascii="Times New Roman" w:hAnsi="Times New Roman"/>
          <w:sz w:val="24"/>
          <w:szCs w:val="24"/>
        </w:rPr>
        <w:t xml:space="preserve"> of </w:t>
      </w:r>
      <w:r w:rsidR="005148CE">
        <w:rPr>
          <w:rFonts w:ascii="Times New Roman" w:hAnsi="Times New Roman"/>
          <w:sz w:val="24"/>
          <w:szCs w:val="24"/>
        </w:rPr>
        <w:t xml:space="preserve"> </w:t>
      </w:r>
      <w:r w:rsidR="00912BBF" w:rsidRPr="00B81CD0">
        <w:rPr>
          <w:rFonts w:ascii="Times New Roman" w:hAnsi="Times New Roman"/>
          <w:sz w:val="24"/>
          <w:szCs w:val="24"/>
        </w:rPr>
        <w:t>7 males and 3 females; 5 Indo-Guyanese, 4 Afro-Guyane</w:t>
      </w:r>
      <w:r w:rsidR="00AD24CB" w:rsidRPr="00AD24CB">
        <w:rPr>
          <w:rFonts w:ascii="Times New Roman" w:hAnsi="Times New Roman"/>
          <w:sz w:val="24"/>
          <w:szCs w:val="24"/>
        </w:rPr>
        <w:t xml:space="preserve">se and 1 Amerindian </w:t>
      </w:r>
    </w:p>
    <w:p w:rsidR="00394F76" w:rsidRDefault="005148CE" w:rsidP="00AC4BE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AD24CB" w:rsidRPr="00AD24CB">
        <w:rPr>
          <w:rFonts w:ascii="Times New Roman" w:hAnsi="Times New Roman"/>
          <w:sz w:val="24"/>
          <w:szCs w:val="24"/>
        </w:rPr>
        <w:t>as</w:t>
      </w:r>
      <w:proofErr w:type="gramEnd"/>
      <w:r w:rsidR="00AD24CB" w:rsidRPr="00AD24CB">
        <w:rPr>
          <w:rFonts w:ascii="Times New Roman" w:hAnsi="Times New Roman"/>
          <w:sz w:val="24"/>
          <w:szCs w:val="24"/>
        </w:rPr>
        <w:t xml:space="preserve"> follows:-</w:t>
      </w:r>
    </w:p>
    <w:p w:rsidR="006906DC" w:rsidRDefault="006906DC">
      <w:pPr>
        <w:spacing w:after="0" w:line="240" w:lineRule="auto"/>
        <w:ind w:left="1260"/>
        <w:rPr>
          <w:rFonts w:ascii="Times New Roman" w:hAnsi="Times New Roman"/>
          <w:sz w:val="24"/>
          <w:szCs w:val="24"/>
        </w:rPr>
      </w:pPr>
    </w:p>
    <w:p w:rsidR="00BD3046" w:rsidRDefault="005D58DC" w:rsidP="00106E93">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A</w:t>
      </w:r>
      <w:r w:rsidR="00912BBF" w:rsidRPr="005B673C">
        <w:rPr>
          <w:rFonts w:ascii="Times New Roman" w:hAnsi="Times New Roman"/>
          <w:sz w:val="24"/>
          <w:szCs w:val="24"/>
        </w:rPr>
        <w:t xml:space="preserve"> representative </w:t>
      </w:r>
      <w:r>
        <w:rPr>
          <w:rFonts w:ascii="Times New Roman" w:hAnsi="Times New Roman"/>
          <w:sz w:val="24"/>
          <w:szCs w:val="24"/>
        </w:rPr>
        <w:t xml:space="preserve"> of </w:t>
      </w:r>
      <w:r w:rsidR="00912BBF" w:rsidRPr="005B673C">
        <w:rPr>
          <w:rFonts w:ascii="Times New Roman" w:hAnsi="Times New Roman"/>
          <w:sz w:val="24"/>
          <w:szCs w:val="24"/>
        </w:rPr>
        <w:t xml:space="preserve">the Christian, Hindu and Muslim </w:t>
      </w:r>
      <w:r>
        <w:rPr>
          <w:rFonts w:ascii="Times New Roman" w:hAnsi="Times New Roman"/>
          <w:sz w:val="24"/>
          <w:szCs w:val="24"/>
        </w:rPr>
        <w:t xml:space="preserve">faiths, </w:t>
      </w:r>
      <w:r w:rsidR="00912BBF" w:rsidRPr="005B673C">
        <w:rPr>
          <w:rFonts w:ascii="Times New Roman" w:hAnsi="Times New Roman"/>
          <w:sz w:val="24"/>
          <w:szCs w:val="24"/>
        </w:rPr>
        <w:t>the labour movement, the business community, youth organizations and women</w:t>
      </w:r>
      <w:r w:rsidR="00FB0EF8">
        <w:rPr>
          <w:rFonts w:ascii="Times New Roman" w:hAnsi="Times New Roman"/>
          <w:sz w:val="24"/>
          <w:szCs w:val="24"/>
        </w:rPr>
        <w:t xml:space="preserve">’s organizations as well as </w:t>
      </w:r>
      <w:r w:rsidR="003B1E5F">
        <w:rPr>
          <w:rFonts w:ascii="Times New Roman" w:hAnsi="Times New Roman"/>
          <w:sz w:val="24"/>
          <w:szCs w:val="24"/>
        </w:rPr>
        <w:t xml:space="preserve">one representative each of the </w:t>
      </w:r>
      <w:r w:rsidR="00FB0EF8">
        <w:rPr>
          <w:rFonts w:ascii="Times New Roman" w:hAnsi="Times New Roman"/>
          <w:sz w:val="24"/>
          <w:szCs w:val="24"/>
        </w:rPr>
        <w:t>three major ethnic groups- Indo-Guyanese, Afro-Guyanese and Amerindians ( indigenous).</w:t>
      </w:r>
      <w:r w:rsidR="005B673C">
        <w:rPr>
          <w:rStyle w:val="FootnoteReference"/>
          <w:rFonts w:ascii="Times New Roman" w:hAnsi="Times New Roman"/>
          <w:sz w:val="24"/>
          <w:szCs w:val="24"/>
        </w:rPr>
        <w:footnoteReference w:id="5"/>
      </w:r>
    </w:p>
    <w:p w:rsidR="00BD3046" w:rsidRPr="000E0D72" w:rsidRDefault="00BD3046" w:rsidP="000E0D72">
      <w:pPr>
        <w:spacing w:after="0" w:line="240" w:lineRule="auto"/>
        <w:ind w:left="360"/>
        <w:rPr>
          <w:rFonts w:ascii="Times New Roman" w:hAnsi="Times New Roman"/>
          <w:sz w:val="24"/>
          <w:szCs w:val="24"/>
        </w:rPr>
      </w:pPr>
    </w:p>
    <w:p w:rsidR="000E0D72" w:rsidRDefault="000E0D72" w:rsidP="000E0D72">
      <w:pPr>
        <w:spacing w:after="0" w:line="240" w:lineRule="auto"/>
        <w:rPr>
          <w:rFonts w:ascii="Times New Roman" w:hAnsi="Times New Roman"/>
          <w:sz w:val="24"/>
          <w:szCs w:val="24"/>
        </w:rPr>
      </w:pPr>
      <w:r>
        <w:rPr>
          <w:rFonts w:ascii="Times New Roman" w:hAnsi="Times New Roman"/>
          <w:sz w:val="24"/>
          <w:szCs w:val="24"/>
        </w:rPr>
        <w:t xml:space="preserve">                              </w:t>
      </w:r>
      <w:r w:rsidRPr="00D31F32">
        <w:rPr>
          <w:rFonts w:ascii="Times New Roman" w:hAnsi="Times New Roman"/>
          <w:b/>
          <w:sz w:val="24"/>
          <w:szCs w:val="24"/>
        </w:rPr>
        <w:t>ii</w:t>
      </w:r>
      <w:proofErr w:type="gramStart"/>
      <w:r w:rsidRPr="00D31F32">
        <w:rPr>
          <w:rFonts w:ascii="Times New Roman" w:hAnsi="Times New Roman"/>
          <w:b/>
          <w:sz w:val="24"/>
          <w:szCs w:val="24"/>
        </w:rPr>
        <w:t>.</w:t>
      </w:r>
      <w:r>
        <w:rPr>
          <w:rFonts w:ascii="Times New Roman" w:hAnsi="Times New Roman"/>
          <w:sz w:val="24"/>
          <w:szCs w:val="24"/>
        </w:rPr>
        <w:t xml:space="preserve"> </w:t>
      </w:r>
      <w:r w:rsidR="005E76B3" w:rsidRPr="000E0D72">
        <w:rPr>
          <w:rFonts w:ascii="Times New Roman" w:hAnsi="Times New Roman"/>
          <w:sz w:val="24"/>
          <w:szCs w:val="24"/>
        </w:rPr>
        <w:t xml:space="preserve"> </w:t>
      </w:r>
      <w:r w:rsidR="006906DC" w:rsidRPr="000E0D72">
        <w:rPr>
          <w:rFonts w:ascii="Times New Roman" w:hAnsi="Times New Roman"/>
          <w:sz w:val="24"/>
          <w:szCs w:val="24"/>
        </w:rPr>
        <w:t>A</w:t>
      </w:r>
      <w:r w:rsidR="00E24107" w:rsidRPr="000E0D72">
        <w:rPr>
          <w:rFonts w:ascii="Times New Roman" w:hAnsi="Times New Roman"/>
          <w:sz w:val="24"/>
          <w:szCs w:val="24"/>
        </w:rPr>
        <w:t>rticle</w:t>
      </w:r>
      <w:proofErr w:type="gramEnd"/>
      <w:r w:rsidR="00E24107" w:rsidRPr="000E0D72">
        <w:rPr>
          <w:rFonts w:ascii="Times New Roman" w:hAnsi="Times New Roman"/>
          <w:sz w:val="24"/>
          <w:szCs w:val="24"/>
        </w:rPr>
        <w:t xml:space="preserve"> 212D lists the</w:t>
      </w:r>
      <w:r w:rsidR="005E76B3" w:rsidRPr="000E0D72">
        <w:rPr>
          <w:rFonts w:ascii="Times New Roman" w:hAnsi="Times New Roman"/>
          <w:sz w:val="24"/>
          <w:szCs w:val="24"/>
        </w:rPr>
        <w:t xml:space="preserve"> extensive mandate</w:t>
      </w:r>
      <w:r w:rsidR="000817B6" w:rsidRPr="006906DC">
        <w:rPr>
          <w:rStyle w:val="FootnoteReference"/>
          <w:rFonts w:ascii="Times New Roman" w:hAnsi="Times New Roman"/>
          <w:sz w:val="24"/>
          <w:szCs w:val="24"/>
        </w:rPr>
        <w:footnoteReference w:id="6"/>
      </w:r>
      <w:r w:rsidR="005E76B3" w:rsidRPr="000E0D72">
        <w:rPr>
          <w:rFonts w:ascii="Times New Roman" w:hAnsi="Times New Roman"/>
          <w:sz w:val="24"/>
          <w:szCs w:val="24"/>
        </w:rPr>
        <w:t xml:space="preserve"> </w:t>
      </w:r>
      <w:r w:rsidR="00E24107" w:rsidRPr="000E0D72">
        <w:rPr>
          <w:rFonts w:ascii="Times New Roman" w:hAnsi="Times New Roman"/>
          <w:sz w:val="24"/>
          <w:szCs w:val="24"/>
        </w:rPr>
        <w:t xml:space="preserve"> </w:t>
      </w:r>
      <w:r w:rsidR="005E76B3" w:rsidRPr="000E0D72">
        <w:rPr>
          <w:rFonts w:ascii="Times New Roman" w:hAnsi="Times New Roman"/>
          <w:sz w:val="24"/>
          <w:szCs w:val="24"/>
        </w:rPr>
        <w:t xml:space="preserve">and </w:t>
      </w:r>
      <w:r w:rsidR="00E24107" w:rsidRPr="000E0D72">
        <w:rPr>
          <w:rFonts w:ascii="Times New Roman" w:hAnsi="Times New Roman"/>
          <w:sz w:val="24"/>
          <w:szCs w:val="24"/>
        </w:rPr>
        <w:t xml:space="preserve">functions of the Ethnic </w:t>
      </w:r>
    </w:p>
    <w:p w:rsidR="007556AB" w:rsidRDefault="000E0D72"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E24107" w:rsidRPr="000E0D72">
        <w:rPr>
          <w:rFonts w:ascii="Times New Roman" w:hAnsi="Times New Roman"/>
          <w:sz w:val="24"/>
          <w:szCs w:val="24"/>
        </w:rPr>
        <w:t>Relations Commission</w:t>
      </w:r>
      <w:r w:rsidR="005E76B3" w:rsidRPr="000E0D72">
        <w:rPr>
          <w:rFonts w:ascii="Times New Roman" w:hAnsi="Times New Roman"/>
          <w:sz w:val="24"/>
          <w:szCs w:val="24"/>
        </w:rPr>
        <w:t xml:space="preserve">. </w:t>
      </w:r>
      <w:r>
        <w:rPr>
          <w:rFonts w:ascii="Times New Roman" w:hAnsi="Times New Roman"/>
          <w:sz w:val="24"/>
          <w:szCs w:val="24"/>
        </w:rPr>
        <w:t>P</w:t>
      </w:r>
      <w:r w:rsidR="007417E2" w:rsidRPr="007417E2">
        <w:rPr>
          <w:rFonts w:ascii="Times New Roman" w:hAnsi="Times New Roman"/>
          <w:sz w:val="24"/>
          <w:szCs w:val="24"/>
        </w:rPr>
        <w:t>ursuant to Article 212D</w:t>
      </w:r>
      <w:r w:rsidR="006C2692">
        <w:rPr>
          <w:rFonts w:ascii="Times New Roman" w:hAnsi="Times New Roman"/>
          <w:sz w:val="24"/>
          <w:szCs w:val="24"/>
        </w:rPr>
        <w:t xml:space="preserve"> </w:t>
      </w:r>
      <w:r w:rsidR="007417E2" w:rsidRPr="007417E2">
        <w:rPr>
          <w:rFonts w:ascii="Times New Roman" w:hAnsi="Times New Roman"/>
          <w:sz w:val="24"/>
          <w:szCs w:val="24"/>
        </w:rPr>
        <w:t>(j), is mandated to</w:t>
      </w:r>
    </w:p>
    <w:p w:rsidR="007556AB" w:rsidRDefault="007556AB"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7417E2" w:rsidRPr="007417E2">
        <w:rPr>
          <w:rFonts w:ascii="Times New Roman" w:hAnsi="Times New Roman"/>
          <w:sz w:val="24"/>
          <w:szCs w:val="24"/>
        </w:rPr>
        <w:t xml:space="preserve"> investigate complaints of racial discrimination and make</w:t>
      </w:r>
    </w:p>
    <w:p w:rsidR="00CF3190" w:rsidRDefault="00CC3B37"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7556AB">
        <w:rPr>
          <w:rFonts w:ascii="Times New Roman" w:hAnsi="Times New Roman"/>
          <w:sz w:val="24"/>
          <w:szCs w:val="24"/>
        </w:rPr>
        <w:t xml:space="preserve">      </w:t>
      </w:r>
      <w:r w:rsidR="007417E2" w:rsidRPr="007417E2">
        <w:rPr>
          <w:rFonts w:ascii="Times New Roman" w:hAnsi="Times New Roman"/>
          <w:sz w:val="24"/>
          <w:szCs w:val="24"/>
        </w:rPr>
        <w:t xml:space="preserve">recommendations on the measures to be taken if such complaints are valid. </w:t>
      </w:r>
    </w:p>
    <w:p w:rsidR="007556AB" w:rsidRDefault="007556AB"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DA6C33">
        <w:rPr>
          <w:rFonts w:ascii="Times New Roman" w:hAnsi="Times New Roman"/>
          <w:sz w:val="24"/>
          <w:szCs w:val="24"/>
        </w:rPr>
        <w:t xml:space="preserve"> </w:t>
      </w:r>
      <w:r w:rsidR="007417E2" w:rsidRPr="007417E2">
        <w:rPr>
          <w:rFonts w:ascii="Times New Roman" w:hAnsi="Times New Roman"/>
          <w:sz w:val="24"/>
          <w:szCs w:val="24"/>
        </w:rPr>
        <w:t>The Ethnic Relations Commission Tribunal Act 2004</w:t>
      </w:r>
      <w:r w:rsidR="00CF3190">
        <w:rPr>
          <w:rFonts w:ascii="Times New Roman" w:hAnsi="Times New Roman"/>
          <w:sz w:val="24"/>
          <w:szCs w:val="24"/>
        </w:rPr>
        <w:t xml:space="preserve"> g</w:t>
      </w:r>
      <w:r w:rsidR="007417E2" w:rsidRPr="007417E2">
        <w:rPr>
          <w:rFonts w:ascii="Times New Roman" w:hAnsi="Times New Roman"/>
          <w:sz w:val="24"/>
          <w:szCs w:val="24"/>
        </w:rPr>
        <w:t>ives the ERC</w:t>
      </w:r>
    </w:p>
    <w:p w:rsidR="007556AB" w:rsidRDefault="007556AB"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DA6C33">
        <w:rPr>
          <w:rFonts w:ascii="Times New Roman" w:hAnsi="Times New Roman"/>
          <w:sz w:val="24"/>
          <w:szCs w:val="24"/>
        </w:rPr>
        <w:t xml:space="preserve"> </w:t>
      </w:r>
      <w:r>
        <w:rPr>
          <w:rFonts w:ascii="Times New Roman" w:hAnsi="Times New Roman"/>
          <w:sz w:val="24"/>
          <w:szCs w:val="24"/>
        </w:rPr>
        <w:t xml:space="preserve"> </w:t>
      </w:r>
      <w:proofErr w:type="gramStart"/>
      <w:r w:rsidR="007417E2" w:rsidRPr="007417E2">
        <w:rPr>
          <w:rFonts w:ascii="Times New Roman" w:hAnsi="Times New Roman"/>
          <w:sz w:val="24"/>
          <w:szCs w:val="24"/>
        </w:rPr>
        <w:t>powers</w:t>
      </w:r>
      <w:proofErr w:type="gramEnd"/>
      <w:r w:rsidR="007417E2" w:rsidRPr="007417E2">
        <w:rPr>
          <w:rFonts w:ascii="Times New Roman" w:hAnsi="Times New Roman"/>
          <w:sz w:val="24"/>
          <w:szCs w:val="24"/>
        </w:rPr>
        <w:t xml:space="preserve"> of the judiciary to hear cases and to make rulings and any appeal of </w:t>
      </w:r>
    </w:p>
    <w:p w:rsidR="007417E2" w:rsidRPr="007417E2" w:rsidRDefault="007556AB" w:rsidP="007417E2">
      <w:pPr>
        <w:spacing w:after="0" w:line="240" w:lineRule="auto"/>
        <w:ind w:left="1260"/>
        <w:rPr>
          <w:rFonts w:ascii="Times New Roman" w:hAnsi="Times New Roman"/>
          <w:sz w:val="24"/>
          <w:szCs w:val="24"/>
        </w:rPr>
      </w:pPr>
      <w:r>
        <w:rPr>
          <w:rFonts w:ascii="Times New Roman" w:hAnsi="Times New Roman"/>
          <w:sz w:val="24"/>
          <w:szCs w:val="24"/>
        </w:rPr>
        <w:t xml:space="preserve">          </w:t>
      </w:r>
      <w:r w:rsidR="00DA6C33">
        <w:rPr>
          <w:rFonts w:ascii="Times New Roman" w:hAnsi="Times New Roman"/>
          <w:sz w:val="24"/>
          <w:szCs w:val="24"/>
        </w:rPr>
        <w:t xml:space="preserve"> </w:t>
      </w:r>
      <w:r>
        <w:rPr>
          <w:rFonts w:ascii="Times New Roman" w:hAnsi="Times New Roman"/>
          <w:sz w:val="24"/>
          <w:szCs w:val="24"/>
        </w:rPr>
        <w:t xml:space="preserve">   </w:t>
      </w:r>
      <w:proofErr w:type="gramStart"/>
      <w:r w:rsidR="007417E2" w:rsidRPr="007417E2">
        <w:rPr>
          <w:rFonts w:ascii="Times New Roman" w:hAnsi="Times New Roman"/>
          <w:sz w:val="24"/>
          <w:szCs w:val="24"/>
        </w:rPr>
        <w:t>its</w:t>
      </w:r>
      <w:proofErr w:type="gramEnd"/>
      <w:r w:rsidR="007417E2" w:rsidRPr="007417E2">
        <w:rPr>
          <w:rFonts w:ascii="Times New Roman" w:hAnsi="Times New Roman"/>
          <w:sz w:val="24"/>
          <w:szCs w:val="24"/>
        </w:rPr>
        <w:t xml:space="preserve"> decisions goes to the Court of Appeal. </w:t>
      </w:r>
    </w:p>
    <w:p w:rsidR="00394F76" w:rsidRDefault="00AD24CB">
      <w:pPr>
        <w:spacing w:after="0" w:line="240" w:lineRule="auto"/>
        <w:ind w:left="1980"/>
        <w:rPr>
          <w:rFonts w:ascii="Times New Roman" w:hAnsi="Times New Roman"/>
          <w:color w:val="FF0000"/>
          <w:sz w:val="24"/>
          <w:szCs w:val="24"/>
        </w:rPr>
      </w:pPr>
      <w:r w:rsidRPr="00AD24CB">
        <w:rPr>
          <w:rFonts w:ascii="Times New Roman" w:hAnsi="Times New Roman"/>
          <w:color w:val="FF0000"/>
          <w:sz w:val="24"/>
          <w:szCs w:val="24"/>
        </w:rPr>
        <w:t xml:space="preserve"> </w:t>
      </w:r>
    </w:p>
    <w:p w:rsidR="0054667C" w:rsidRDefault="00DA6C33">
      <w:pPr>
        <w:spacing w:after="0" w:line="240" w:lineRule="auto"/>
        <w:ind w:left="1260" w:firstLine="180"/>
        <w:rPr>
          <w:rFonts w:ascii="Times New Roman" w:hAnsi="Times New Roman"/>
          <w:sz w:val="24"/>
          <w:szCs w:val="24"/>
        </w:rPr>
      </w:pPr>
      <w:r>
        <w:rPr>
          <w:rFonts w:ascii="Times New Roman" w:hAnsi="Times New Roman"/>
          <w:sz w:val="24"/>
          <w:szCs w:val="24"/>
        </w:rPr>
        <w:t xml:space="preserve">     </w:t>
      </w:r>
      <w:r w:rsidR="006646C1" w:rsidRPr="00D31F32">
        <w:rPr>
          <w:rFonts w:ascii="Times New Roman" w:hAnsi="Times New Roman"/>
          <w:b/>
          <w:sz w:val="24"/>
          <w:szCs w:val="24"/>
        </w:rPr>
        <w:t>iii</w:t>
      </w:r>
      <w:proofErr w:type="gramStart"/>
      <w:r w:rsidR="006646C1">
        <w:rPr>
          <w:rFonts w:ascii="Times New Roman" w:hAnsi="Times New Roman"/>
          <w:sz w:val="24"/>
          <w:szCs w:val="24"/>
        </w:rPr>
        <w:t xml:space="preserve">.  </w:t>
      </w:r>
      <w:r w:rsidR="00CF3190" w:rsidRPr="006646C1">
        <w:rPr>
          <w:rFonts w:ascii="Times New Roman" w:hAnsi="Times New Roman"/>
          <w:sz w:val="24"/>
          <w:szCs w:val="24"/>
        </w:rPr>
        <w:t>The</w:t>
      </w:r>
      <w:proofErr w:type="gramEnd"/>
      <w:r w:rsidR="00CF3190" w:rsidRPr="006646C1">
        <w:rPr>
          <w:rFonts w:ascii="Times New Roman" w:hAnsi="Times New Roman"/>
          <w:sz w:val="24"/>
          <w:szCs w:val="24"/>
        </w:rPr>
        <w:t xml:space="preserve"> ERC has </w:t>
      </w:r>
      <w:r w:rsidR="00E24107" w:rsidRPr="006646C1">
        <w:rPr>
          <w:rFonts w:ascii="Times New Roman" w:hAnsi="Times New Roman"/>
          <w:sz w:val="24"/>
          <w:szCs w:val="24"/>
        </w:rPr>
        <w:t xml:space="preserve">a website and reported annually to the </w:t>
      </w:r>
      <w:r w:rsidR="00E9389B" w:rsidRPr="006646C1">
        <w:rPr>
          <w:rFonts w:ascii="Times New Roman" w:hAnsi="Times New Roman"/>
          <w:sz w:val="24"/>
          <w:szCs w:val="24"/>
        </w:rPr>
        <w:t>N</w:t>
      </w:r>
      <w:r w:rsidR="00E24107" w:rsidRPr="006646C1">
        <w:rPr>
          <w:rFonts w:ascii="Times New Roman" w:hAnsi="Times New Roman"/>
          <w:sz w:val="24"/>
          <w:szCs w:val="24"/>
        </w:rPr>
        <w:t>ational Assembly</w:t>
      </w:r>
      <w:r w:rsidR="00E9389B" w:rsidRPr="006646C1">
        <w:rPr>
          <w:rFonts w:ascii="Times New Roman" w:hAnsi="Times New Roman"/>
          <w:sz w:val="24"/>
          <w:szCs w:val="24"/>
        </w:rPr>
        <w:t xml:space="preserve"> up </w:t>
      </w:r>
    </w:p>
    <w:p w:rsidR="0054667C" w:rsidRDefault="00DA6C33">
      <w:pPr>
        <w:spacing w:after="0" w:line="240" w:lineRule="auto"/>
        <w:ind w:left="1260" w:firstLine="180"/>
        <w:rPr>
          <w:rFonts w:ascii="Times New Roman" w:hAnsi="Times New Roman"/>
          <w:sz w:val="24"/>
          <w:szCs w:val="24"/>
        </w:rPr>
      </w:pPr>
      <w:r>
        <w:rPr>
          <w:rFonts w:ascii="Times New Roman" w:hAnsi="Times New Roman"/>
          <w:sz w:val="24"/>
          <w:szCs w:val="24"/>
        </w:rPr>
        <w:t xml:space="preserve">            </w:t>
      </w:r>
      <w:proofErr w:type="gramStart"/>
      <w:r w:rsidR="00E9389B" w:rsidRPr="006646C1">
        <w:rPr>
          <w:rFonts w:ascii="Times New Roman" w:hAnsi="Times New Roman"/>
          <w:sz w:val="24"/>
          <w:szCs w:val="24"/>
        </w:rPr>
        <w:t>to</w:t>
      </w:r>
      <w:proofErr w:type="gramEnd"/>
      <w:r w:rsidR="00E9389B" w:rsidRPr="006646C1">
        <w:rPr>
          <w:rFonts w:ascii="Times New Roman" w:hAnsi="Times New Roman"/>
          <w:sz w:val="24"/>
          <w:szCs w:val="24"/>
        </w:rPr>
        <w:t xml:space="preserve"> 20</w:t>
      </w:r>
      <w:r w:rsidR="000817B6" w:rsidRPr="006646C1">
        <w:rPr>
          <w:rFonts w:ascii="Times New Roman" w:hAnsi="Times New Roman"/>
          <w:sz w:val="24"/>
          <w:szCs w:val="24"/>
        </w:rPr>
        <w:t>08</w:t>
      </w:r>
      <w:r w:rsidR="00E9389B" w:rsidRPr="006646C1">
        <w:rPr>
          <w:rFonts w:ascii="Times New Roman" w:hAnsi="Times New Roman"/>
          <w:sz w:val="24"/>
          <w:szCs w:val="24"/>
        </w:rPr>
        <w:t xml:space="preserve"> when an approach was made to the court </w:t>
      </w:r>
      <w:r w:rsidR="00312DFA" w:rsidRPr="006646C1">
        <w:rPr>
          <w:rFonts w:ascii="Times New Roman" w:hAnsi="Times New Roman"/>
          <w:sz w:val="24"/>
          <w:szCs w:val="24"/>
        </w:rPr>
        <w:t xml:space="preserve">by the then Leader of the </w:t>
      </w:r>
      <w:r>
        <w:rPr>
          <w:rFonts w:ascii="Times New Roman" w:hAnsi="Times New Roman"/>
          <w:sz w:val="24"/>
          <w:szCs w:val="24"/>
        </w:rPr>
        <w:t xml:space="preserve">  </w:t>
      </w:r>
    </w:p>
    <w:p w:rsidR="0054667C" w:rsidRDefault="00DA6C33">
      <w:pPr>
        <w:spacing w:after="0" w:line="240" w:lineRule="auto"/>
        <w:ind w:left="1260" w:firstLine="180"/>
        <w:rPr>
          <w:rFonts w:ascii="Times New Roman" w:hAnsi="Times New Roman"/>
          <w:sz w:val="24"/>
          <w:szCs w:val="24"/>
        </w:rPr>
      </w:pPr>
      <w:r>
        <w:rPr>
          <w:rFonts w:ascii="Times New Roman" w:hAnsi="Times New Roman"/>
          <w:sz w:val="24"/>
          <w:szCs w:val="24"/>
        </w:rPr>
        <w:t xml:space="preserve">            </w:t>
      </w:r>
      <w:proofErr w:type="gramStart"/>
      <w:r w:rsidR="00312DFA" w:rsidRPr="006646C1">
        <w:rPr>
          <w:rFonts w:ascii="Times New Roman" w:hAnsi="Times New Roman"/>
          <w:sz w:val="24"/>
          <w:szCs w:val="24"/>
        </w:rPr>
        <w:t xml:space="preserve">Opposition </w:t>
      </w:r>
      <w:r w:rsidR="00E9389B" w:rsidRPr="006646C1">
        <w:rPr>
          <w:rFonts w:ascii="Times New Roman" w:hAnsi="Times New Roman"/>
          <w:sz w:val="24"/>
          <w:szCs w:val="24"/>
        </w:rPr>
        <w:t xml:space="preserve">to </w:t>
      </w:r>
      <w:r w:rsidR="00312DFA" w:rsidRPr="006646C1">
        <w:rPr>
          <w:rFonts w:ascii="Times New Roman" w:hAnsi="Times New Roman"/>
          <w:sz w:val="24"/>
          <w:szCs w:val="24"/>
        </w:rPr>
        <w:t xml:space="preserve">prevent the sitting Commissioners from </w:t>
      </w:r>
      <w:r w:rsidR="00CF3190" w:rsidRPr="006646C1">
        <w:rPr>
          <w:rFonts w:ascii="Times New Roman" w:hAnsi="Times New Roman"/>
          <w:sz w:val="24"/>
          <w:szCs w:val="24"/>
        </w:rPr>
        <w:t>functioning</w:t>
      </w:r>
      <w:r w:rsidR="00E9389B" w:rsidRPr="006646C1">
        <w:rPr>
          <w:rFonts w:ascii="Times New Roman" w:hAnsi="Times New Roman"/>
          <w:sz w:val="24"/>
          <w:szCs w:val="24"/>
        </w:rPr>
        <w:t>.</w:t>
      </w:r>
      <w:proofErr w:type="gramEnd"/>
      <w:r w:rsidR="00CF3190" w:rsidRPr="006646C1">
        <w:rPr>
          <w:rFonts w:ascii="Times New Roman" w:hAnsi="Times New Roman"/>
          <w:sz w:val="24"/>
          <w:szCs w:val="24"/>
        </w:rPr>
        <w:t xml:space="preserve"> The </w:t>
      </w:r>
    </w:p>
    <w:p w:rsidR="0054667C" w:rsidRDefault="00DA6C33">
      <w:pPr>
        <w:spacing w:after="0" w:line="240" w:lineRule="auto"/>
        <w:ind w:left="1260" w:firstLine="180"/>
        <w:rPr>
          <w:rFonts w:ascii="Times New Roman" w:hAnsi="Times New Roman"/>
          <w:sz w:val="24"/>
          <w:szCs w:val="24"/>
        </w:rPr>
      </w:pPr>
      <w:r>
        <w:rPr>
          <w:rFonts w:ascii="Times New Roman" w:hAnsi="Times New Roman"/>
          <w:sz w:val="24"/>
          <w:szCs w:val="24"/>
        </w:rPr>
        <w:t xml:space="preserve">            </w:t>
      </w:r>
      <w:proofErr w:type="gramStart"/>
      <w:r w:rsidR="00CF3190" w:rsidRPr="006646C1">
        <w:rPr>
          <w:rFonts w:ascii="Times New Roman" w:hAnsi="Times New Roman"/>
          <w:sz w:val="24"/>
          <w:szCs w:val="24"/>
        </w:rPr>
        <w:t>court</w:t>
      </w:r>
      <w:proofErr w:type="gramEnd"/>
      <w:r w:rsidR="00CF3190" w:rsidRPr="006646C1">
        <w:rPr>
          <w:rFonts w:ascii="Times New Roman" w:hAnsi="Times New Roman"/>
          <w:sz w:val="24"/>
          <w:szCs w:val="24"/>
        </w:rPr>
        <w:t xml:space="preserve"> did not uphold the submission in </w:t>
      </w:r>
      <w:r w:rsidR="006C2692" w:rsidRPr="006646C1">
        <w:rPr>
          <w:rFonts w:ascii="Times New Roman" w:hAnsi="Times New Roman"/>
          <w:sz w:val="24"/>
          <w:szCs w:val="24"/>
        </w:rPr>
        <w:t xml:space="preserve">late </w:t>
      </w:r>
      <w:r w:rsidR="00CF3190" w:rsidRPr="006646C1">
        <w:rPr>
          <w:rFonts w:ascii="Times New Roman" w:hAnsi="Times New Roman"/>
          <w:sz w:val="24"/>
          <w:szCs w:val="24"/>
        </w:rPr>
        <w:t>2013.</w:t>
      </w:r>
    </w:p>
    <w:p w:rsidR="00312DFA" w:rsidRPr="006646C1" w:rsidRDefault="00312DFA" w:rsidP="006646C1">
      <w:pPr>
        <w:spacing w:after="0" w:line="240" w:lineRule="auto"/>
        <w:ind w:left="1260"/>
        <w:rPr>
          <w:rFonts w:ascii="Times New Roman" w:hAnsi="Times New Roman"/>
          <w:sz w:val="24"/>
          <w:szCs w:val="24"/>
        </w:rPr>
      </w:pPr>
    </w:p>
    <w:p w:rsidR="0054667C" w:rsidRDefault="00604EFD">
      <w:pPr>
        <w:spacing w:after="0" w:line="240" w:lineRule="auto"/>
        <w:ind w:left="720" w:firstLine="720"/>
        <w:rPr>
          <w:rFonts w:ascii="Times New Roman" w:hAnsi="Times New Roman"/>
          <w:sz w:val="24"/>
          <w:szCs w:val="24"/>
        </w:rPr>
      </w:pPr>
      <w:r w:rsidRPr="00D31F32">
        <w:rPr>
          <w:rFonts w:ascii="Times New Roman" w:hAnsi="Times New Roman"/>
          <w:b/>
          <w:sz w:val="24"/>
          <w:szCs w:val="24"/>
        </w:rPr>
        <w:t xml:space="preserve">     </w:t>
      </w:r>
      <w:r w:rsidR="00DA5DD8" w:rsidRPr="00D31F32">
        <w:rPr>
          <w:rFonts w:ascii="Times New Roman" w:hAnsi="Times New Roman"/>
          <w:b/>
          <w:sz w:val="24"/>
          <w:szCs w:val="24"/>
        </w:rPr>
        <w:t>iv</w:t>
      </w:r>
      <w:proofErr w:type="gramStart"/>
      <w:r w:rsidR="00DA5DD8" w:rsidRPr="00681771">
        <w:rPr>
          <w:rFonts w:ascii="Times New Roman" w:hAnsi="Times New Roman"/>
          <w:sz w:val="24"/>
          <w:szCs w:val="24"/>
        </w:rPr>
        <w:t xml:space="preserve">. </w:t>
      </w:r>
      <w:r>
        <w:rPr>
          <w:rFonts w:ascii="Times New Roman" w:hAnsi="Times New Roman"/>
          <w:sz w:val="24"/>
          <w:szCs w:val="24"/>
        </w:rPr>
        <w:t xml:space="preserve"> </w:t>
      </w:r>
      <w:r w:rsidR="00AD24CB" w:rsidRPr="00681771">
        <w:rPr>
          <w:rFonts w:ascii="Times New Roman" w:hAnsi="Times New Roman"/>
          <w:sz w:val="24"/>
          <w:szCs w:val="24"/>
        </w:rPr>
        <w:t>The</w:t>
      </w:r>
      <w:proofErr w:type="gramEnd"/>
      <w:r w:rsidR="00AD24CB" w:rsidRPr="00681771">
        <w:rPr>
          <w:rFonts w:ascii="Times New Roman" w:hAnsi="Times New Roman"/>
          <w:sz w:val="24"/>
          <w:szCs w:val="24"/>
        </w:rPr>
        <w:t xml:space="preserve"> ERC between 2003 and 2009 also carried out investigations with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AD24CB" w:rsidRPr="00681771">
        <w:rPr>
          <w:rFonts w:ascii="Times New Roman" w:hAnsi="Times New Roman"/>
          <w:sz w:val="24"/>
          <w:szCs w:val="24"/>
        </w:rPr>
        <w:t>regard</w:t>
      </w:r>
      <w:proofErr w:type="gramEnd"/>
      <w:r w:rsidR="00AD24CB" w:rsidRPr="00681771">
        <w:rPr>
          <w:rFonts w:ascii="Times New Roman" w:hAnsi="Times New Roman"/>
          <w:sz w:val="24"/>
          <w:szCs w:val="24"/>
        </w:rPr>
        <w:t xml:space="preserve"> to complain</w:t>
      </w:r>
      <w:r w:rsidR="00556692" w:rsidRPr="00681771">
        <w:rPr>
          <w:rFonts w:ascii="Times New Roman" w:hAnsi="Times New Roman"/>
          <w:sz w:val="24"/>
          <w:szCs w:val="24"/>
        </w:rPr>
        <w:t xml:space="preserve">ts of ethnic and other forms of discrimination and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556692" w:rsidRPr="00681771">
        <w:rPr>
          <w:rFonts w:ascii="Times New Roman" w:hAnsi="Times New Roman"/>
          <w:sz w:val="24"/>
          <w:szCs w:val="24"/>
        </w:rPr>
        <w:t>carried</w:t>
      </w:r>
      <w:proofErr w:type="gramEnd"/>
      <w:r w:rsidR="00556692" w:rsidRPr="00681771">
        <w:rPr>
          <w:rFonts w:ascii="Times New Roman" w:hAnsi="Times New Roman"/>
          <w:sz w:val="24"/>
          <w:szCs w:val="24"/>
        </w:rPr>
        <w:t xml:space="preserve"> out special studies on hiring and recruitment practices in the public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556692" w:rsidRPr="00681771">
        <w:rPr>
          <w:rFonts w:ascii="Times New Roman" w:hAnsi="Times New Roman"/>
          <w:sz w:val="24"/>
          <w:szCs w:val="24"/>
        </w:rPr>
        <w:t>service</w:t>
      </w:r>
      <w:proofErr w:type="gramEnd"/>
      <w:r w:rsidR="00556692" w:rsidRPr="00681771">
        <w:rPr>
          <w:rFonts w:ascii="Times New Roman" w:hAnsi="Times New Roman"/>
          <w:sz w:val="24"/>
          <w:szCs w:val="24"/>
        </w:rPr>
        <w:t xml:space="preserve">, the distribution of land in </w:t>
      </w:r>
      <w:r w:rsidR="00DA5DD8" w:rsidRPr="00681771">
        <w:rPr>
          <w:rFonts w:ascii="Times New Roman" w:hAnsi="Times New Roman"/>
          <w:sz w:val="24"/>
          <w:szCs w:val="24"/>
        </w:rPr>
        <w:t xml:space="preserve">the </w:t>
      </w:r>
      <w:r w:rsidR="00556692" w:rsidRPr="00681771">
        <w:rPr>
          <w:rFonts w:ascii="Times New Roman" w:hAnsi="Times New Roman"/>
          <w:sz w:val="24"/>
          <w:szCs w:val="24"/>
        </w:rPr>
        <w:t>government housing prog</w:t>
      </w:r>
      <w:r w:rsidR="00DA5DD8" w:rsidRPr="00681771">
        <w:rPr>
          <w:rFonts w:ascii="Times New Roman" w:hAnsi="Times New Roman"/>
          <w:sz w:val="24"/>
          <w:szCs w:val="24"/>
        </w:rPr>
        <w:t>rame</w:t>
      </w:r>
      <w:r w:rsidR="00556692" w:rsidRPr="00681771">
        <w:rPr>
          <w:rFonts w:ascii="Times New Roman" w:hAnsi="Times New Roman"/>
          <w:sz w:val="24"/>
          <w:szCs w:val="24"/>
        </w:rPr>
        <w:t xml:space="preserve">, the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556692" w:rsidRPr="00681771">
        <w:rPr>
          <w:rFonts w:ascii="Times New Roman" w:hAnsi="Times New Roman"/>
          <w:sz w:val="24"/>
          <w:szCs w:val="24"/>
        </w:rPr>
        <w:t>awarding</w:t>
      </w:r>
      <w:proofErr w:type="gramEnd"/>
      <w:r w:rsidR="00556692" w:rsidRPr="00681771">
        <w:rPr>
          <w:rFonts w:ascii="Times New Roman" w:hAnsi="Times New Roman"/>
          <w:sz w:val="24"/>
          <w:szCs w:val="24"/>
        </w:rPr>
        <w:t xml:space="preserve"> of scholarships by the Public Service Minis</w:t>
      </w:r>
      <w:r w:rsidR="00AD24CB" w:rsidRPr="00681771">
        <w:rPr>
          <w:rFonts w:ascii="Times New Roman" w:hAnsi="Times New Roman"/>
          <w:sz w:val="24"/>
          <w:szCs w:val="24"/>
        </w:rPr>
        <w:t xml:space="preserve">try and the study on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AD24CB" w:rsidRPr="00681771">
        <w:rPr>
          <w:rFonts w:ascii="Times New Roman" w:hAnsi="Times New Roman"/>
          <w:sz w:val="24"/>
          <w:szCs w:val="24"/>
        </w:rPr>
        <w:t>procurement</w:t>
      </w:r>
      <w:proofErr w:type="gramEnd"/>
      <w:r w:rsidR="00AD24CB" w:rsidRPr="00681771">
        <w:rPr>
          <w:rFonts w:ascii="Times New Roman" w:hAnsi="Times New Roman"/>
          <w:sz w:val="24"/>
          <w:szCs w:val="24"/>
        </w:rPr>
        <w:t xml:space="preserve"> practices and awards of contracts. These were all publicly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lastRenderedPageBreak/>
        <w:t xml:space="preserve">             </w:t>
      </w:r>
      <w:proofErr w:type="gramStart"/>
      <w:r w:rsidR="00AD24CB" w:rsidRPr="00681771">
        <w:rPr>
          <w:rFonts w:ascii="Times New Roman" w:hAnsi="Times New Roman"/>
          <w:sz w:val="24"/>
          <w:szCs w:val="24"/>
        </w:rPr>
        <w:t>available</w:t>
      </w:r>
      <w:proofErr w:type="gramEnd"/>
      <w:r w:rsidR="00AD24CB" w:rsidRPr="00681771">
        <w:rPr>
          <w:rFonts w:ascii="Times New Roman" w:hAnsi="Times New Roman"/>
          <w:sz w:val="24"/>
          <w:szCs w:val="24"/>
        </w:rPr>
        <w:t>.</w:t>
      </w:r>
      <w:r w:rsidR="000817B6" w:rsidRPr="00681771">
        <w:rPr>
          <w:rStyle w:val="FootnoteReference"/>
          <w:rFonts w:ascii="Times New Roman" w:hAnsi="Times New Roman"/>
          <w:sz w:val="24"/>
          <w:szCs w:val="24"/>
        </w:rPr>
        <w:footnoteReference w:id="7"/>
      </w:r>
      <w:r w:rsidR="00E53EC4" w:rsidRPr="00681771">
        <w:rPr>
          <w:rFonts w:ascii="Times New Roman" w:hAnsi="Times New Roman"/>
          <w:sz w:val="24"/>
          <w:szCs w:val="24"/>
        </w:rPr>
        <w:t xml:space="preserve"> </w:t>
      </w:r>
    </w:p>
    <w:p w:rsidR="006646C1" w:rsidRPr="00681771" w:rsidRDefault="006646C1">
      <w:pPr>
        <w:spacing w:after="0" w:line="240" w:lineRule="auto"/>
        <w:ind w:left="2160"/>
        <w:rPr>
          <w:rFonts w:ascii="Times New Roman" w:hAnsi="Times New Roman"/>
          <w:sz w:val="24"/>
          <w:szCs w:val="24"/>
        </w:rPr>
      </w:pP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r w:rsidR="006646C1" w:rsidRPr="00D31F32">
        <w:rPr>
          <w:rFonts w:ascii="Times New Roman" w:hAnsi="Times New Roman"/>
          <w:b/>
          <w:sz w:val="24"/>
          <w:szCs w:val="24"/>
        </w:rPr>
        <w:t>v.</w:t>
      </w:r>
      <w:r w:rsidR="00E82CBA">
        <w:rPr>
          <w:rFonts w:ascii="Times New Roman" w:hAnsi="Times New Roman"/>
          <w:sz w:val="24"/>
          <w:szCs w:val="24"/>
        </w:rPr>
        <w:t xml:space="preserve"> </w:t>
      </w:r>
      <w:r w:rsidR="00953EB7" w:rsidRPr="00681771">
        <w:rPr>
          <w:rFonts w:ascii="Times New Roman" w:hAnsi="Times New Roman"/>
          <w:sz w:val="24"/>
          <w:szCs w:val="24"/>
        </w:rPr>
        <w:t xml:space="preserve">The ERC in 2006 was very active </w:t>
      </w:r>
      <w:r w:rsidR="00BB6800">
        <w:rPr>
          <w:rFonts w:ascii="Times New Roman" w:hAnsi="Times New Roman"/>
          <w:sz w:val="24"/>
          <w:szCs w:val="24"/>
        </w:rPr>
        <w:t xml:space="preserve">in organizing </w:t>
      </w:r>
      <w:r w:rsidR="00953EB7" w:rsidRPr="00681771">
        <w:rPr>
          <w:rFonts w:ascii="Times New Roman" w:hAnsi="Times New Roman"/>
          <w:sz w:val="24"/>
          <w:szCs w:val="24"/>
        </w:rPr>
        <w:t xml:space="preserve">Multi-stakeholder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r w:rsidR="00953EB7" w:rsidRPr="00681771">
        <w:rPr>
          <w:rFonts w:ascii="Times New Roman" w:hAnsi="Times New Roman"/>
          <w:sz w:val="24"/>
          <w:szCs w:val="24"/>
        </w:rPr>
        <w:t xml:space="preserve">Forums across the country under the GOG/UNDP Social Cohesion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r w:rsidR="00953EB7" w:rsidRPr="00681771">
        <w:rPr>
          <w:rFonts w:ascii="Times New Roman" w:hAnsi="Times New Roman"/>
          <w:sz w:val="24"/>
          <w:szCs w:val="24"/>
        </w:rPr>
        <w:t xml:space="preserve">Project; meetings with the media and also </w:t>
      </w:r>
      <w:r w:rsidR="00BB6800">
        <w:rPr>
          <w:rFonts w:ascii="Times New Roman" w:hAnsi="Times New Roman"/>
          <w:sz w:val="24"/>
          <w:szCs w:val="24"/>
        </w:rPr>
        <w:t xml:space="preserve">holding </w:t>
      </w:r>
      <w:r w:rsidR="00953EB7" w:rsidRPr="00681771">
        <w:rPr>
          <w:rFonts w:ascii="Times New Roman" w:hAnsi="Times New Roman"/>
          <w:sz w:val="24"/>
          <w:szCs w:val="24"/>
        </w:rPr>
        <w:t>peace building</w:t>
      </w:r>
      <w:r w:rsidR="00BB6800">
        <w:rPr>
          <w:rFonts w:ascii="Times New Roman" w:hAnsi="Times New Roman"/>
          <w:sz w:val="24"/>
          <w:szCs w:val="24"/>
        </w:rPr>
        <w:t xml:space="preserve"> and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BB6800">
        <w:rPr>
          <w:rFonts w:ascii="Times New Roman" w:hAnsi="Times New Roman"/>
          <w:sz w:val="24"/>
          <w:szCs w:val="24"/>
        </w:rPr>
        <w:t>non-violent</w:t>
      </w:r>
      <w:proofErr w:type="gramEnd"/>
      <w:r w:rsidR="00BB6800">
        <w:rPr>
          <w:rFonts w:ascii="Times New Roman" w:hAnsi="Times New Roman"/>
          <w:sz w:val="24"/>
          <w:szCs w:val="24"/>
        </w:rPr>
        <w:t xml:space="preserve"> </w:t>
      </w:r>
      <w:r w:rsidR="00953EB7" w:rsidRPr="00681771">
        <w:rPr>
          <w:rFonts w:ascii="Times New Roman" w:hAnsi="Times New Roman"/>
          <w:sz w:val="24"/>
          <w:szCs w:val="24"/>
        </w:rPr>
        <w:t xml:space="preserve">programmes. It succeeded in the lead up to the 2006 national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953EB7" w:rsidRPr="00681771">
        <w:rPr>
          <w:rFonts w:ascii="Times New Roman" w:hAnsi="Times New Roman"/>
          <w:sz w:val="24"/>
          <w:szCs w:val="24"/>
        </w:rPr>
        <w:t>elections</w:t>
      </w:r>
      <w:proofErr w:type="gramEnd"/>
      <w:r w:rsidR="00953EB7" w:rsidRPr="00681771">
        <w:rPr>
          <w:rFonts w:ascii="Times New Roman" w:hAnsi="Times New Roman"/>
          <w:sz w:val="24"/>
          <w:szCs w:val="24"/>
        </w:rPr>
        <w:t xml:space="preserve"> to dev</w:t>
      </w:r>
      <w:r w:rsidR="006646C1">
        <w:rPr>
          <w:rFonts w:ascii="Times New Roman" w:hAnsi="Times New Roman"/>
          <w:sz w:val="24"/>
          <w:szCs w:val="24"/>
        </w:rPr>
        <w:t>e</w:t>
      </w:r>
      <w:r w:rsidR="00953EB7" w:rsidRPr="00681771">
        <w:rPr>
          <w:rFonts w:ascii="Times New Roman" w:hAnsi="Times New Roman"/>
          <w:sz w:val="24"/>
          <w:szCs w:val="24"/>
        </w:rPr>
        <w:t xml:space="preserve">lop a </w:t>
      </w:r>
      <w:r w:rsidR="006646C1">
        <w:rPr>
          <w:rFonts w:ascii="Times New Roman" w:hAnsi="Times New Roman"/>
          <w:sz w:val="24"/>
          <w:szCs w:val="24"/>
        </w:rPr>
        <w:t>P</w:t>
      </w:r>
      <w:r w:rsidR="00953EB7" w:rsidRPr="00681771">
        <w:rPr>
          <w:rFonts w:ascii="Times New Roman" w:hAnsi="Times New Roman"/>
          <w:sz w:val="24"/>
          <w:szCs w:val="24"/>
        </w:rPr>
        <w:t xml:space="preserve">eace </w:t>
      </w:r>
      <w:r w:rsidR="006646C1">
        <w:rPr>
          <w:rFonts w:ascii="Times New Roman" w:hAnsi="Times New Roman"/>
          <w:sz w:val="24"/>
          <w:szCs w:val="24"/>
        </w:rPr>
        <w:t>A</w:t>
      </w:r>
      <w:r w:rsidR="00953EB7" w:rsidRPr="00681771">
        <w:rPr>
          <w:rFonts w:ascii="Times New Roman" w:hAnsi="Times New Roman"/>
          <w:sz w:val="24"/>
          <w:szCs w:val="24"/>
        </w:rPr>
        <w:t xml:space="preserve">ccord which the </w:t>
      </w:r>
      <w:r w:rsidR="00BB6800">
        <w:rPr>
          <w:rFonts w:ascii="Times New Roman" w:hAnsi="Times New Roman"/>
          <w:sz w:val="24"/>
          <w:szCs w:val="24"/>
        </w:rPr>
        <w:t xml:space="preserve">contesting </w:t>
      </w:r>
      <w:r w:rsidR="00953EB7" w:rsidRPr="00681771">
        <w:rPr>
          <w:rFonts w:ascii="Times New Roman" w:hAnsi="Times New Roman"/>
          <w:sz w:val="24"/>
          <w:szCs w:val="24"/>
        </w:rPr>
        <w:t xml:space="preserve">political parties </w:t>
      </w:r>
    </w:p>
    <w:p w:rsidR="0054667C" w:rsidRDefault="00604EFD">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roofErr w:type="gramStart"/>
      <w:r w:rsidR="00953EB7" w:rsidRPr="00681771">
        <w:rPr>
          <w:rFonts w:ascii="Times New Roman" w:hAnsi="Times New Roman"/>
          <w:sz w:val="24"/>
          <w:szCs w:val="24"/>
        </w:rPr>
        <w:t>endorse</w:t>
      </w:r>
      <w:r w:rsidR="00BB6800">
        <w:rPr>
          <w:rFonts w:ascii="Times New Roman" w:hAnsi="Times New Roman"/>
          <w:sz w:val="24"/>
          <w:szCs w:val="24"/>
        </w:rPr>
        <w:t>d</w:t>
      </w:r>
      <w:proofErr w:type="gramEnd"/>
      <w:r w:rsidR="00953EB7" w:rsidRPr="00681771">
        <w:rPr>
          <w:rFonts w:ascii="Times New Roman" w:hAnsi="Times New Roman"/>
          <w:sz w:val="24"/>
          <w:szCs w:val="24"/>
        </w:rPr>
        <w:t>.</w:t>
      </w:r>
      <w:r w:rsidR="00953EB7" w:rsidRPr="00681771">
        <w:rPr>
          <w:rStyle w:val="FootnoteReference"/>
          <w:rFonts w:ascii="Times New Roman" w:hAnsi="Times New Roman"/>
          <w:sz w:val="24"/>
          <w:szCs w:val="24"/>
        </w:rPr>
        <w:footnoteReference w:id="8"/>
      </w:r>
      <w:r w:rsidR="00953EB7" w:rsidRPr="00681771">
        <w:rPr>
          <w:rFonts w:ascii="Times New Roman" w:hAnsi="Times New Roman"/>
          <w:sz w:val="24"/>
          <w:szCs w:val="24"/>
        </w:rPr>
        <w:t xml:space="preserve"> </w:t>
      </w:r>
    </w:p>
    <w:p w:rsidR="00394F76" w:rsidRPr="00681771" w:rsidRDefault="00394F76">
      <w:pPr>
        <w:spacing w:after="0" w:line="240" w:lineRule="auto"/>
        <w:ind w:left="2160"/>
        <w:rPr>
          <w:rFonts w:ascii="Times New Roman" w:hAnsi="Times New Roman"/>
          <w:sz w:val="24"/>
          <w:szCs w:val="24"/>
        </w:rPr>
      </w:pPr>
    </w:p>
    <w:p w:rsidR="00DD2BA2" w:rsidRDefault="00AD24CB">
      <w:pPr>
        <w:spacing w:after="0" w:line="240" w:lineRule="auto"/>
        <w:ind w:left="360"/>
        <w:rPr>
          <w:rFonts w:ascii="Times New Roman" w:hAnsi="Times New Roman"/>
          <w:sz w:val="24"/>
          <w:szCs w:val="24"/>
        </w:rPr>
      </w:pPr>
      <w:r w:rsidRPr="00AD24CB">
        <w:rPr>
          <w:rFonts w:ascii="Times New Roman" w:hAnsi="Times New Roman"/>
          <w:sz w:val="24"/>
          <w:szCs w:val="24"/>
        </w:rPr>
        <w:t xml:space="preserve"> </w:t>
      </w:r>
      <w:r w:rsidR="006646C1">
        <w:rPr>
          <w:rFonts w:ascii="Times New Roman" w:hAnsi="Times New Roman"/>
          <w:sz w:val="24"/>
          <w:szCs w:val="24"/>
        </w:rPr>
        <w:t xml:space="preserve">              </w:t>
      </w:r>
      <w:r w:rsidRPr="00AD24CB">
        <w:rPr>
          <w:rFonts w:ascii="Times New Roman" w:hAnsi="Times New Roman"/>
          <w:sz w:val="24"/>
          <w:szCs w:val="24"/>
        </w:rPr>
        <w:t xml:space="preserve">This is the </w:t>
      </w:r>
      <w:r w:rsidR="00CA1995">
        <w:rPr>
          <w:rFonts w:ascii="Times New Roman" w:hAnsi="Times New Roman"/>
          <w:sz w:val="24"/>
          <w:szCs w:val="24"/>
        </w:rPr>
        <w:t>main</w:t>
      </w:r>
      <w:r w:rsidRPr="00AD24CB">
        <w:rPr>
          <w:rFonts w:ascii="Times New Roman" w:hAnsi="Times New Roman"/>
          <w:sz w:val="24"/>
          <w:szCs w:val="24"/>
        </w:rPr>
        <w:t xml:space="preserve"> </w:t>
      </w:r>
      <w:r w:rsidR="00CF3190" w:rsidRPr="00DA5DD8">
        <w:rPr>
          <w:rFonts w:ascii="Times New Roman" w:hAnsi="Times New Roman"/>
          <w:sz w:val="24"/>
          <w:szCs w:val="24"/>
        </w:rPr>
        <w:t xml:space="preserve">rights </w:t>
      </w:r>
      <w:r w:rsidRPr="00AD24CB">
        <w:rPr>
          <w:rFonts w:ascii="Times New Roman" w:hAnsi="Times New Roman"/>
          <w:sz w:val="24"/>
          <w:szCs w:val="24"/>
        </w:rPr>
        <w:t xml:space="preserve">commission </w:t>
      </w:r>
      <w:r w:rsidR="00CA1995">
        <w:rPr>
          <w:rFonts w:ascii="Times New Roman" w:hAnsi="Times New Roman"/>
          <w:sz w:val="24"/>
          <w:szCs w:val="24"/>
        </w:rPr>
        <w:t xml:space="preserve">addressing </w:t>
      </w:r>
      <w:r w:rsidRPr="00AD24CB">
        <w:rPr>
          <w:rFonts w:ascii="Times New Roman" w:hAnsi="Times New Roman"/>
          <w:sz w:val="24"/>
          <w:szCs w:val="24"/>
        </w:rPr>
        <w:t xml:space="preserve">ethnic relations and insecurities. </w:t>
      </w:r>
    </w:p>
    <w:p w:rsidR="006646C1" w:rsidRDefault="006646C1">
      <w:pPr>
        <w:spacing w:after="0" w:line="240" w:lineRule="auto"/>
        <w:ind w:left="1260"/>
        <w:rPr>
          <w:rFonts w:ascii="Times New Roman" w:hAnsi="Times New Roman"/>
          <w:sz w:val="24"/>
          <w:szCs w:val="24"/>
        </w:rPr>
      </w:pPr>
    </w:p>
    <w:p w:rsidR="0054667C" w:rsidRDefault="00294A21">
      <w:pPr>
        <w:pStyle w:val="ListParagraph"/>
        <w:numPr>
          <w:ilvl w:val="0"/>
          <w:numId w:val="2"/>
        </w:numPr>
        <w:spacing w:after="0" w:line="240" w:lineRule="auto"/>
        <w:rPr>
          <w:rFonts w:ascii="Times New Roman" w:hAnsi="Times New Roman"/>
          <w:sz w:val="24"/>
          <w:szCs w:val="24"/>
        </w:rPr>
      </w:pPr>
      <w:r w:rsidRPr="00294A21">
        <w:rPr>
          <w:rFonts w:ascii="Times New Roman" w:hAnsi="Times New Roman"/>
          <w:sz w:val="24"/>
          <w:szCs w:val="24"/>
        </w:rPr>
        <w:t>In January 2014, the Ombudsman was appointed under Articles 191 and 122 by the President after consultation with the Leader of the Opposition. The Ombudsman may investigate any action based on a complainant alleging sustained injustice by any person or body of persons whether incorporated or not.</w:t>
      </w:r>
    </w:p>
    <w:p w:rsidR="00EF7B7B" w:rsidRPr="00E6142F" w:rsidRDefault="00EF7B7B" w:rsidP="008A0D63">
      <w:pPr>
        <w:pStyle w:val="ListParagraph"/>
        <w:spacing w:after="0" w:line="240" w:lineRule="auto"/>
        <w:ind w:left="1440"/>
        <w:rPr>
          <w:rFonts w:ascii="Times New Roman" w:hAnsi="Times New Roman"/>
          <w:sz w:val="24"/>
          <w:szCs w:val="24"/>
        </w:rPr>
      </w:pPr>
    </w:p>
    <w:p w:rsidR="00DD2BA2" w:rsidRPr="00E6142F" w:rsidRDefault="00294A21">
      <w:pPr>
        <w:spacing w:after="0" w:line="240" w:lineRule="auto"/>
        <w:rPr>
          <w:rFonts w:ascii="Times New Roman" w:hAnsi="Times New Roman"/>
          <w:b/>
          <w:sz w:val="24"/>
          <w:szCs w:val="24"/>
          <w:u w:val="single"/>
        </w:rPr>
      </w:pPr>
      <w:r w:rsidRPr="00294A21">
        <w:rPr>
          <w:rFonts w:ascii="Times New Roman" w:hAnsi="Times New Roman"/>
          <w:b/>
          <w:sz w:val="24"/>
          <w:szCs w:val="24"/>
        </w:rPr>
        <w:t xml:space="preserve">            </w:t>
      </w:r>
      <w:r w:rsidR="00AD24CB">
        <w:rPr>
          <w:rFonts w:ascii="Times New Roman" w:hAnsi="Times New Roman"/>
          <w:b/>
          <w:sz w:val="24"/>
          <w:szCs w:val="24"/>
          <w:u w:val="single"/>
        </w:rPr>
        <w:t>iv)   Procedural gaps to ICERD</w:t>
      </w:r>
    </w:p>
    <w:p w:rsidR="00DD2BA2" w:rsidRPr="00E6142F" w:rsidRDefault="00DD2BA2">
      <w:pPr>
        <w:spacing w:after="0" w:line="240" w:lineRule="auto"/>
        <w:rPr>
          <w:rFonts w:ascii="Times New Roman" w:hAnsi="Times New Roman"/>
          <w:b/>
          <w:sz w:val="24"/>
          <w:szCs w:val="24"/>
          <w:u w:val="single"/>
        </w:rPr>
      </w:pPr>
    </w:p>
    <w:p w:rsidR="0054667C" w:rsidRDefault="00AD24CB">
      <w:pPr>
        <w:spacing w:after="0" w:line="240" w:lineRule="auto"/>
        <w:ind w:left="360"/>
        <w:rPr>
          <w:rFonts w:ascii="Times New Roman" w:hAnsi="Times New Roman"/>
          <w:sz w:val="24"/>
          <w:szCs w:val="24"/>
        </w:rPr>
      </w:pPr>
      <w:r>
        <w:rPr>
          <w:rFonts w:ascii="Times New Roman" w:hAnsi="Times New Roman"/>
          <w:sz w:val="24"/>
          <w:szCs w:val="24"/>
        </w:rPr>
        <w:t xml:space="preserve">The Government of Guyana </w:t>
      </w:r>
      <w:r w:rsidR="005B0C7A">
        <w:rPr>
          <w:rFonts w:ascii="Times New Roman" w:hAnsi="Times New Roman"/>
          <w:sz w:val="24"/>
          <w:szCs w:val="24"/>
        </w:rPr>
        <w:t xml:space="preserve">notes </w:t>
      </w:r>
      <w:r w:rsidR="00BB00EE">
        <w:rPr>
          <w:rFonts w:ascii="Times New Roman" w:hAnsi="Times New Roman"/>
          <w:sz w:val="24"/>
          <w:szCs w:val="24"/>
        </w:rPr>
        <w:t xml:space="preserve">the contents of the </w:t>
      </w:r>
      <w:r w:rsidR="00C67077">
        <w:rPr>
          <w:rFonts w:ascii="Times New Roman" w:hAnsi="Times New Roman"/>
          <w:sz w:val="24"/>
          <w:szCs w:val="24"/>
        </w:rPr>
        <w:t xml:space="preserve">initial response </w:t>
      </w:r>
      <w:r w:rsidR="00616A5B">
        <w:rPr>
          <w:rFonts w:ascii="Times New Roman" w:hAnsi="Times New Roman"/>
          <w:sz w:val="24"/>
          <w:szCs w:val="24"/>
        </w:rPr>
        <w:t xml:space="preserve">of the </w:t>
      </w:r>
      <w:r w:rsidR="0067521A" w:rsidRPr="00E6142F">
        <w:rPr>
          <w:rFonts w:ascii="Times New Roman" w:hAnsi="Times New Roman"/>
          <w:sz w:val="24"/>
          <w:szCs w:val="24"/>
        </w:rPr>
        <w:t>Committee on the Elimination of Racial Discrimination</w:t>
      </w:r>
      <w:r w:rsidR="00616A5B">
        <w:rPr>
          <w:rFonts w:ascii="Times New Roman" w:hAnsi="Times New Roman"/>
          <w:sz w:val="24"/>
          <w:szCs w:val="24"/>
        </w:rPr>
        <w:t xml:space="preserve"> to</w:t>
      </w:r>
      <w:r w:rsidR="00D173F4">
        <w:rPr>
          <w:rFonts w:ascii="Times New Roman" w:hAnsi="Times New Roman"/>
          <w:sz w:val="24"/>
          <w:szCs w:val="24"/>
        </w:rPr>
        <w:t xml:space="preserve"> </w:t>
      </w:r>
      <w:proofErr w:type="gramStart"/>
      <w:r w:rsidR="00616A5B">
        <w:rPr>
          <w:rFonts w:ascii="Times New Roman" w:hAnsi="Times New Roman"/>
          <w:sz w:val="24"/>
          <w:szCs w:val="24"/>
        </w:rPr>
        <w:t xml:space="preserve">the </w:t>
      </w:r>
      <w:r w:rsidR="00C67077">
        <w:rPr>
          <w:rFonts w:ascii="Times New Roman" w:hAnsi="Times New Roman"/>
          <w:sz w:val="24"/>
          <w:szCs w:val="24"/>
        </w:rPr>
        <w:t xml:space="preserve"> “</w:t>
      </w:r>
      <w:proofErr w:type="gramEnd"/>
      <w:r w:rsidR="00E54191" w:rsidRPr="00E6142F">
        <w:rPr>
          <w:rFonts w:ascii="Times New Roman" w:hAnsi="Times New Roman"/>
          <w:sz w:val="24"/>
          <w:szCs w:val="24"/>
        </w:rPr>
        <w:t xml:space="preserve"> </w:t>
      </w:r>
      <w:r w:rsidR="0067521A" w:rsidRPr="00E6142F">
        <w:rPr>
          <w:rFonts w:ascii="Times New Roman" w:hAnsi="Times New Roman"/>
          <w:sz w:val="24"/>
          <w:szCs w:val="24"/>
        </w:rPr>
        <w:t xml:space="preserve">Report of the High Commissioner for Human Rights </w:t>
      </w:r>
      <w:r w:rsidR="00C67077">
        <w:rPr>
          <w:rFonts w:ascii="Times New Roman" w:hAnsi="Times New Roman"/>
          <w:sz w:val="24"/>
          <w:szCs w:val="24"/>
        </w:rPr>
        <w:t xml:space="preserve">on </w:t>
      </w:r>
      <w:r w:rsidR="0067521A" w:rsidRPr="00E6142F">
        <w:rPr>
          <w:rFonts w:ascii="Times New Roman" w:hAnsi="Times New Roman"/>
          <w:sz w:val="24"/>
          <w:szCs w:val="24"/>
        </w:rPr>
        <w:t>strengthening the UN Rights Treaty Body System, August 31 2012.</w:t>
      </w:r>
      <w:r w:rsidR="00C67077">
        <w:rPr>
          <w:rFonts w:ascii="Times New Roman" w:hAnsi="Times New Roman"/>
          <w:sz w:val="24"/>
          <w:szCs w:val="24"/>
        </w:rPr>
        <w:t>”</w:t>
      </w:r>
      <w:r w:rsidR="0067521A" w:rsidRPr="00E6142F">
        <w:rPr>
          <w:rFonts w:ascii="Times New Roman" w:hAnsi="Times New Roman"/>
          <w:sz w:val="24"/>
          <w:szCs w:val="24"/>
        </w:rPr>
        <w:t xml:space="preserve"> </w:t>
      </w:r>
    </w:p>
    <w:p w:rsidR="00D173F4" w:rsidRPr="00E6142F" w:rsidRDefault="00D173F4" w:rsidP="00E24107">
      <w:pPr>
        <w:spacing w:after="0" w:line="240" w:lineRule="auto"/>
        <w:ind w:left="1260"/>
        <w:rPr>
          <w:rFonts w:ascii="Times New Roman" w:hAnsi="Times New Roman"/>
          <w:sz w:val="24"/>
          <w:szCs w:val="24"/>
        </w:rPr>
      </w:pPr>
    </w:p>
    <w:p w:rsidR="0054667C" w:rsidRDefault="00E54191">
      <w:pPr>
        <w:spacing w:after="0" w:line="240" w:lineRule="auto"/>
        <w:ind w:left="360"/>
        <w:rPr>
          <w:rFonts w:ascii="Times New Roman" w:hAnsi="Times New Roman"/>
          <w:sz w:val="24"/>
          <w:szCs w:val="24"/>
        </w:rPr>
      </w:pPr>
      <w:r w:rsidRPr="00E6142F">
        <w:rPr>
          <w:rFonts w:ascii="Times New Roman" w:hAnsi="Times New Roman"/>
          <w:sz w:val="24"/>
          <w:szCs w:val="24"/>
        </w:rPr>
        <w:t xml:space="preserve">Guyana wishes to </w:t>
      </w:r>
      <w:r w:rsidR="00616A5B">
        <w:rPr>
          <w:rFonts w:ascii="Times New Roman" w:hAnsi="Times New Roman"/>
          <w:sz w:val="24"/>
          <w:szCs w:val="24"/>
        </w:rPr>
        <w:t xml:space="preserve">emphasize the </w:t>
      </w:r>
      <w:r w:rsidR="000C3780" w:rsidRPr="00E6142F">
        <w:rPr>
          <w:rFonts w:ascii="Times New Roman" w:hAnsi="Times New Roman"/>
          <w:sz w:val="24"/>
          <w:szCs w:val="24"/>
        </w:rPr>
        <w:t xml:space="preserve">relevance of the </w:t>
      </w:r>
      <w:r w:rsidR="00D173F4">
        <w:rPr>
          <w:rFonts w:ascii="Times New Roman" w:hAnsi="Times New Roman"/>
          <w:sz w:val="24"/>
          <w:szCs w:val="24"/>
        </w:rPr>
        <w:t>limi</w:t>
      </w:r>
      <w:r w:rsidR="00793D2E">
        <w:rPr>
          <w:rFonts w:ascii="Times New Roman" w:hAnsi="Times New Roman"/>
          <w:sz w:val="24"/>
          <w:szCs w:val="24"/>
        </w:rPr>
        <w:t xml:space="preserve">ted </w:t>
      </w:r>
      <w:r w:rsidR="000C3780" w:rsidRPr="00E6142F">
        <w:rPr>
          <w:rFonts w:ascii="Times New Roman" w:hAnsi="Times New Roman"/>
          <w:sz w:val="24"/>
          <w:szCs w:val="24"/>
        </w:rPr>
        <w:t>capacities of small states</w:t>
      </w:r>
      <w:r w:rsidR="00BB00EE">
        <w:rPr>
          <w:rFonts w:ascii="Times New Roman" w:hAnsi="Times New Roman"/>
          <w:sz w:val="24"/>
          <w:szCs w:val="24"/>
        </w:rPr>
        <w:t xml:space="preserve"> being taken into account by the reviewing Committee. </w:t>
      </w:r>
      <w:r w:rsidR="000C3780" w:rsidRPr="00E6142F">
        <w:rPr>
          <w:rFonts w:ascii="Times New Roman" w:hAnsi="Times New Roman"/>
          <w:sz w:val="24"/>
          <w:szCs w:val="24"/>
        </w:rPr>
        <w:t xml:space="preserve">Guyana </w:t>
      </w:r>
      <w:r w:rsidR="00793D2E">
        <w:rPr>
          <w:rFonts w:ascii="Times New Roman" w:hAnsi="Times New Roman"/>
          <w:sz w:val="24"/>
          <w:szCs w:val="24"/>
        </w:rPr>
        <w:t xml:space="preserve">with </w:t>
      </w:r>
      <w:r w:rsidR="000C3780" w:rsidRPr="00E6142F">
        <w:rPr>
          <w:rFonts w:ascii="Times New Roman" w:hAnsi="Times New Roman"/>
          <w:sz w:val="24"/>
          <w:szCs w:val="24"/>
        </w:rPr>
        <w:t>a population of  7</w:t>
      </w:r>
      <w:r w:rsidR="00C81AE5">
        <w:rPr>
          <w:rFonts w:ascii="Times New Roman" w:hAnsi="Times New Roman"/>
          <w:sz w:val="24"/>
          <w:szCs w:val="24"/>
        </w:rPr>
        <w:t>47,</w:t>
      </w:r>
      <w:r w:rsidR="000C3780" w:rsidRPr="00E6142F">
        <w:rPr>
          <w:rFonts w:ascii="Times New Roman" w:hAnsi="Times New Roman"/>
          <w:sz w:val="24"/>
          <w:szCs w:val="24"/>
        </w:rPr>
        <w:t>000 and a land mass of  214, 000 square kilometers</w:t>
      </w:r>
      <w:r w:rsidR="00C81AE5">
        <w:rPr>
          <w:rFonts w:ascii="Times New Roman" w:hAnsi="Times New Roman"/>
          <w:sz w:val="24"/>
          <w:szCs w:val="24"/>
        </w:rPr>
        <w:t xml:space="preserve"> is challenged as many small states in keeping up to date with treaty reporting obligations</w:t>
      </w:r>
      <w:r w:rsidR="000C3780" w:rsidRPr="00E6142F">
        <w:rPr>
          <w:rFonts w:ascii="Times New Roman" w:hAnsi="Times New Roman"/>
          <w:sz w:val="24"/>
          <w:szCs w:val="24"/>
        </w:rPr>
        <w:t>.</w:t>
      </w:r>
      <w:r w:rsidR="005B0C7A">
        <w:rPr>
          <w:rFonts w:ascii="Times New Roman" w:hAnsi="Times New Roman"/>
          <w:sz w:val="24"/>
          <w:szCs w:val="24"/>
        </w:rPr>
        <w:t xml:space="preserve"> </w:t>
      </w:r>
    </w:p>
    <w:p w:rsidR="00793D2E" w:rsidRDefault="00793D2E" w:rsidP="00E24107">
      <w:pPr>
        <w:spacing w:after="0" w:line="240" w:lineRule="auto"/>
        <w:ind w:left="1260"/>
        <w:rPr>
          <w:rFonts w:ascii="Times New Roman" w:hAnsi="Times New Roman"/>
          <w:sz w:val="24"/>
          <w:szCs w:val="24"/>
        </w:rPr>
      </w:pPr>
    </w:p>
    <w:p w:rsidR="0054667C" w:rsidRDefault="008720D3">
      <w:pPr>
        <w:spacing w:after="0" w:line="240" w:lineRule="auto"/>
        <w:ind w:left="360"/>
        <w:rPr>
          <w:rFonts w:ascii="Times New Roman" w:hAnsi="Times New Roman"/>
          <w:sz w:val="24"/>
          <w:szCs w:val="24"/>
        </w:rPr>
      </w:pPr>
      <w:r w:rsidRPr="00E6142F">
        <w:rPr>
          <w:rFonts w:ascii="Times New Roman" w:hAnsi="Times New Roman"/>
          <w:sz w:val="24"/>
          <w:szCs w:val="24"/>
        </w:rPr>
        <w:t xml:space="preserve">The number </w:t>
      </w:r>
      <w:r w:rsidR="00793D2E">
        <w:rPr>
          <w:rFonts w:ascii="Times New Roman" w:hAnsi="Times New Roman"/>
          <w:sz w:val="24"/>
          <w:szCs w:val="24"/>
        </w:rPr>
        <w:t xml:space="preserve">of responses to questionnaires </w:t>
      </w:r>
      <w:r w:rsidR="00CE6D06">
        <w:rPr>
          <w:rFonts w:ascii="Times New Roman" w:hAnsi="Times New Roman"/>
          <w:sz w:val="24"/>
          <w:szCs w:val="24"/>
        </w:rPr>
        <w:t xml:space="preserve">and initial, interim and progress reports required and extensive </w:t>
      </w:r>
      <w:r w:rsidRPr="00E6142F">
        <w:rPr>
          <w:rFonts w:ascii="Times New Roman" w:hAnsi="Times New Roman"/>
          <w:sz w:val="24"/>
          <w:szCs w:val="24"/>
        </w:rPr>
        <w:t>details requ</w:t>
      </w:r>
      <w:r w:rsidR="00A36FF6">
        <w:rPr>
          <w:rFonts w:ascii="Times New Roman" w:hAnsi="Times New Roman"/>
          <w:sz w:val="24"/>
          <w:szCs w:val="24"/>
        </w:rPr>
        <w:t xml:space="preserve">ested in the </w:t>
      </w:r>
      <w:r w:rsidRPr="00E6142F">
        <w:rPr>
          <w:rFonts w:ascii="Times New Roman" w:hAnsi="Times New Roman"/>
          <w:sz w:val="24"/>
          <w:szCs w:val="24"/>
        </w:rPr>
        <w:t>prepar</w:t>
      </w:r>
      <w:r w:rsidR="00A36FF6">
        <w:rPr>
          <w:rFonts w:ascii="Times New Roman" w:hAnsi="Times New Roman"/>
          <w:sz w:val="24"/>
          <w:szCs w:val="24"/>
        </w:rPr>
        <w:t xml:space="preserve">ation and submission of </w:t>
      </w:r>
      <w:r w:rsidRPr="00E6142F">
        <w:rPr>
          <w:rFonts w:ascii="Times New Roman" w:hAnsi="Times New Roman"/>
          <w:sz w:val="24"/>
          <w:szCs w:val="24"/>
        </w:rPr>
        <w:t xml:space="preserve"> response</w:t>
      </w:r>
      <w:r w:rsidR="00A36FF6">
        <w:rPr>
          <w:rFonts w:ascii="Times New Roman" w:hAnsi="Times New Roman"/>
          <w:sz w:val="24"/>
          <w:szCs w:val="24"/>
        </w:rPr>
        <w:t>s</w:t>
      </w:r>
      <w:r w:rsidRPr="00E6142F">
        <w:rPr>
          <w:rFonts w:ascii="Times New Roman" w:hAnsi="Times New Roman"/>
          <w:sz w:val="24"/>
          <w:szCs w:val="24"/>
        </w:rPr>
        <w:t xml:space="preserve"> to the various treaties, not exclusively human rights, places enormous demands due to limited expertise</w:t>
      </w:r>
      <w:r w:rsidR="009873A6">
        <w:rPr>
          <w:rFonts w:ascii="Times New Roman" w:hAnsi="Times New Roman"/>
          <w:sz w:val="24"/>
          <w:szCs w:val="24"/>
        </w:rPr>
        <w:t xml:space="preserve">, limited use of technology and </w:t>
      </w:r>
      <w:r w:rsidRPr="00E6142F">
        <w:rPr>
          <w:rFonts w:ascii="Times New Roman" w:hAnsi="Times New Roman"/>
          <w:sz w:val="24"/>
          <w:szCs w:val="24"/>
        </w:rPr>
        <w:t>socio-economic challenges.</w:t>
      </w:r>
    </w:p>
    <w:p w:rsidR="00A36FF6" w:rsidRDefault="00A36FF6" w:rsidP="00E24107">
      <w:pPr>
        <w:spacing w:after="0" w:line="240" w:lineRule="auto"/>
        <w:ind w:left="1260"/>
        <w:rPr>
          <w:rFonts w:ascii="Times New Roman" w:hAnsi="Times New Roman"/>
          <w:sz w:val="24"/>
          <w:szCs w:val="24"/>
        </w:rPr>
      </w:pPr>
    </w:p>
    <w:p w:rsidR="0054667C" w:rsidRDefault="005B0C7A">
      <w:pPr>
        <w:spacing w:after="0" w:line="240" w:lineRule="auto"/>
        <w:ind w:left="360"/>
        <w:rPr>
          <w:rFonts w:ascii="Times New Roman" w:hAnsi="Times New Roman"/>
          <w:sz w:val="24"/>
          <w:szCs w:val="24"/>
        </w:rPr>
      </w:pPr>
      <w:r>
        <w:rPr>
          <w:rFonts w:ascii="Times New Roman" w:hAnsi="Times New Roman"/>
          <w:sz w:val="24"/>
          <w:szCs w:val="24"/>
        </w:rPr>
        <w:t xml:space="preserve">Guyana notes that there are many overlaps between the </w:t>
      </w:r>
      <w:r w:rsidR="009873A6">
        <w:rPr>
          <w:rFonts w:ascii="Times New Roman" w:hAnsi="Times New Roman"/>
          <w:sz w:val="24"/>
          <w:szCs w:val="24"/>
        </w:rPr>
        <w:t xml:space="preserve">content for </w:t>
      </w:r>
      <w:r>
        <w:rPr>
          <w:rFonts w:ascii="Times New Roman" w:hAnsi="Times New Roman"/>
          <w:sz w:val="24"/>
          <w:szCs w:val="24"/>
        </w:rPr>
        <w:t>reporting under each convention</w:t>
      </w:r>
      <w:r w:rsidR="00BF5CD3">
        <w:rPr>
          <w:rFonts w:ascii="Times New Roman" w:hAnsi="Times New Roman"/>
          <w:sz w:val="24"/>
          <w:szCs w:val="24"/>
        </w:rPr>
        <w:t xml:space="preserve">, many times requesting similar or the same information. </w:t>
      </w:r>
    </w:p>
    <w:p w:rsidR="001F464C" w:rsidRDefault="001F464C" w:rsidP="00E24107">
      <w:pPr>
        <w:spacing w:after="0" w:line="240" w:lineRule="auto"/>
        <w:ind w:left="1260"/>
        <w:rPr>
          <w:rFonts w:ascii="Times New Roman" w:hAnsi="Times New Roman"/>
          <w:sz w:val="24"/>
          <w:szCs w:val="24"/>
        </w:rPr>
      </w:pPr>
    </w:p>
    <w:p w:rsidR="0054667C" w:rsidRDefault="00BF5CD3">
      <w:pPr>
        <w:spacing w:after="0" w:line="240" w:lineRule="auto"/>
        <w:ind w:left="360"/>
        <w:rPr>
          <w:rFonts w:ascii="Times New Roman" w:hAnsi="Times New Roman"/>
          <w:sz w:val="24"/>
          <w:szCs w:val="24"/>
        </w:rPr>
      </w:pPr>
      <w:r>
        <w:rPr>
          <w:rFonts w:ascii="Times New Roman" w:hAnsi="Times New Roman"/>
          <w:sz w:val="24"/>
          <w:szCs w:val="24"/>
        </w:rPr>
        <w:t xml:space="preserve">Guyana wishes to register </w:t>
      </w:r>
      <w:r w:rsidR="002943ED">
        <w:rPr>
          <w:rFonts w:ascii="Times New Roman" w:hAnsi="Times New Roman"/>
          <w:sz w:val="24"/>
          <w:szCs w:val="24"/>
        </w:rPr>
        <w:t xml:space="preserve">its disappointment that it appears sometimes that </w:t>
      </w:r>
      <w:r>
        <w:rPr>
          <w:rFonts w:ascii="Times New Roman" w:hAnsi="Times New Roman"/>
          <w:sz w:val="24"/>
          <w:szCs w:val="24"/>
        </w:rPr>
        <w:t>a</w:t>
      </w:r>
      <w:r w:rsidR="002943ED">
        <w:rPr>
          <w:rFonts w:ascii="Times New Roman" w:hAnsi="Times New Roman"/>
          <w:sz w:val="24"/>
          <w:szCs w:val="24"/>
        </w:rPr>
        <w:t xml:space="preserve"> Committee reviewing the state </w:t>
      </w:r>
      <w:r w:rsidR="001F464C">
        <w:rPr>
          <w:rFonts w:ascii="Times New Roman" w:hAnsi="Times New Roman"/>
          <w:sz w:val="24"/>
          <w:szCs w:val="24"/>
        </w:rPr>
        <w:t xml:space="preserve">party </w:t>
      </w:r>
      <w:r>
        <w:rPr>
          <w:rFonts w:ascii="Times New Roman" w:hAnsi="Times New Roman"/>
          <w:sz w:val="24"/>
          <w:szCs w:val="24"/>
        </w:rPr>
        <w:t xml:space="preserve">report </w:t>
      </w:r>
      <w:r w:rsidR="002943ED">
        <w:rPr>
          <w:rFonts w:ascii="Times New Roman" w:hAnsi="Times New Roman"/>
          <w:sz w:val="24"/>
          <w:szCs w:val="24"/>
        </w:rPr>
        <w:t xml:space="preserve">has not </w:t>
      </w:r>
      <w:r w:rsidR="001F464C">
        <w:rPr>
          <w:rFonts w:ascii="Times New Roman" w:hAnsi="Times New Roman"/>
          <w:sz w:val="24"/>
          <w:szCs w:val="24"/>
        </w:rPr>
        <w:t xml:space="preserve">comprehensively </w:t>
      </w:r>
      <w:r w:rsidR="00670328">
        <w:rPr>
          <w:rFonts w:ascii="Times New Roman" w:hAnsi="Times New Roman"/>
          <w:sz w:val="24"/>
          <w:szCs w:val="24"/>
        </w:rPr>
        <w:t xml:space="preserve">examined </w:t>
      </w:r>
      <w:r w:rsidR="002943ED">
        <w:rPr>
          <w:rFonts w:ascii="Times New Roman" w:hAnsi="Times New Roman"/>
          <w:sz w:val="24"/>
          <w:szCs w:val="24"/>
        </w:rPr>
        <w:t>the documentation submitted including other submissions to the UN OHCHR and other conventions.</w:t>
      </w:r>
      <w:r w:rsidR="005B0C7A">
        <w:rPr>
          <w:rFonts w:ascii="Times New Roman" w:hAnsi="Times New Roman"/>
          <w:sz w:val="24"/>
          <w:szCs w:val="24"/>
        </w:rPr>
        <w:t xml:space="preserve"> </w:t>
      </w:r>
    </w:p>
    <w:p w:rsidR="001F464C" w:rsidRDefault="001F464C" w:rsidP="00E24107">
      <w:pPr>
        <w:spacing w:after="0" w:line="240" w:lineRule="auto"/>
        <w:ind w:left="1260"/>
        <w:rPr>
          <w:rFonts w:ascii="Times New Roman" w:hAnsi="Times New Roman"/>
          <w:sz w:val="24"/>
          <w:szCs w:val="24"/>
        </w:rPr>
      </w:pPr>
    </w:p>
    <w:p w:rsidR="0054667C" w:rsidRDefault="00670328">
      <w:pPr>
        <w:spacing w:after="0" w:line="240" w:lineRule="auto"/>
        <w:ind w:left="360"/>
        <w:rPr>
          <w:rFonts w:ascii="Times New Roman" w:hAnsi="Times New Roman"/>
          <w:color w:val="FF0000"/>
          <w:sz w:val="24"/>
          <w:szCs w:val="24"/>
        </w:rPr>
      </w:pPr>
      <w:r>
        <w:rPr>
          <w:rFonts w:ascii="Times New Roman" w:hAnsi="Times New Roman"/>
          <w:sz w:val="24"/>
          <w:szCs w:val="24"/>
        </w:rPr>
        <w:t xml:space="preserve">Guyana has no objection to the inclusion of civil society but does have concerns that the bone fides of these organizations should be </w:t>
      </w:r>
      <w:r w:rsidR="001F464C">
        <w:rPr>
          <w:rFonts w:ascii="Times New Roman" w:hAnsi="Times New Roman"/>
          <w:sz w:val="24"/>
          <w:szCs w:val="24"/>
        </w:rPr>
        <w:t>a requirement and proper criteria established.</w:t>
      </w:r>
    </w:p>
    <w:p w:rsidR="0054667C" w:rsidRDefault="00AD24CB">
      <w:pPr>
        <w:spacing w:after="0" w:line="240" w:lineRule="auto"/>
        <w:ind w:left="360" w:firstLine="360"/>
        <w:rPr>
          <w:rFonts w:ascii="Times New Roman" w:hAnsi="Times New Roman"/>
          <w:b/>
          <w:sz w:val="24"/>
          <w:szCs w:val="24"/>
          <w:u w:val="single"/>
        </w:rPr>
      </w:pPr>
      <w:r>
        <w:rPr>
          <w:rFonts w:ascii="Times New Roman" w:hAnsi="Times New Roman"/>
          <w:b/>
          <w:sz w:val="24"/>
          <w:szCs w:val="24"/>
          <w:u w:val="single"/>
        </w:rPr>
        <w:lastRenderedPageBreak/>
        <w:t xml:space="preserve">v) Reservations on the implementation of ICERD </w:t>
      </w:r>
    </w:p>
    <w:p w:rsidR="00C04C2C" w:rsidRPr="00E6142F" w:rsidRDefault="00C04C2C" w:rsidP="00C04C2C">
      <w:pPr>
        <w:pStyle w:val="ListParagraph"/>
        <w:spacing w:after="0" w:line="240" w:lineRule="auto"/>
        <w:ind w:left="1440"/>
        <w:rPr>
          <w:rFonts w:ascii="Times New Roman" w:hAnsi="Times New Roman"/>
          <w:b/>
          <w:sz w:val="24"/>
          <w:szCs w:val="24"/>
          <w:u w:val="single"/>
        </w:rPr>
      </w:pPr>
    </w:p>
    <w:p w:rsidR="00AA443B" w:rsidRDefault="00AD24CB">
      <w:pPr>
        <w:spacing w:after="0" w:line="240" w:lineRule="auto"/>
        <w:ind w:left="360"/>
        <w:rPr>
          <w:rFonts w:ascii="Times New Roman" w:hAnsi="Times New Roman"/>
          <w:sz w:val="24"/>
          <w:szCs w:val="24"/>
        </w:rPr>
      </w:pPr>
      <w:r>
        <w:rPr>
          <w:rFonts w:ascii="Times New Roman" w:eastAsia="Times New Roman" w:hAnsi="Times New Roman"/>
          <w:sz w:val="24"/>
          <w:szCs w:val="24"/>
        </w:rPr>
        <w:t>Guyana</w:t>
      </w:r>
      <w:r w:rsidR="00D85005">
        <w:rPr>
          <w:rFonts w:ascii="Times New Roman" w:eastAsia="Times New Roman" w:hAnsi="Times New Roman"/>
          <w:sz w:val="24"/>
          <w:szCs w:val="24"/>
        </w:rPr>
        <w:t xml:space="preserve"> did make a reservation at the time of its ratification of the UNCERD</w:t>
      </w:r>
      <w:r w:rsidR="00D23FBB">
        <w:rPr>
          <w:rFonts w:ascii="Times New Roman" w:eastAsia="Times New Roman" w:hAnsi="Times New Roman"/>
          <w:sz w:val="24"/>
          <w:szCs w:val="24"/>
        </w:rPr>
        <w:t xml:space="preserve">. Guyana is of the view that this has not impacted negatively on its citizens as there are </w:t>
      </w:r>
      <w:r w:rsidR="00AA443B">
        <w:rPr>
          <w:rFonts w:ascii="Times New Roman" w:eastAsia="Times New Roman" w:hAnsi="Times New Roman"/>
          <w:sz w:val="24"/>
          <w:szCs w:val="24"/>
        </w:rPr>
        <w:t xml:space="preserve">available </w:t>
      </w:r>
      <w:r w:rsidR="00D23FBB">
        <w:rPr>
          <w:rFonts w:ascii="Times New Roman" w:eastAsia="Times New Roman" w:hAnsi="Times New Roman"/>
          <w:sz w:val="24"/>
          <w:szCs w:val="24"/>
        </w:rPr>
        <w:t>domestic remedies as has been outlined herein.</w:t>
      </w:r>
      <w:r w:rsidR="00AA443B">
        <w:rPr>
          <w:rFonts w:ascii="Times New Roman" w:eastAsia="Times New Roman" w:hAnsi="Times New Roman"/>
          <w:sz w:val="24"/>
          <w:szCs w:val="24"/>
        </w:rPr>
        <w:t xml:space="preserve"> </w:t>
      </w:r>
      <w:r w:rsidR="00D23FBB">
        <w:rPr>
          <w:rFonts w:ascii="Times New Roman" w:hAnsi="Times New Roman"/>
          <w:sz w:val="24"/>
          <w:szCs w:val="24"/>
        </w:rPr>
        <w:t xml:space="preserve">Under the right to self-determination and sovereignty of each nation it would </w:t>
      </w:r>
      <w:r w:rsidR="006630C1">
        <w:rPr>
          <w:rFonts w:ascii="Times New Roman" w:hAnsi="Times New Roman"/>
          <w:sz w:val="24"/>
          <w:szCs w:val="24"/>
        </w:rPr>
        <w:t xml:space="preserve">not be advisable </w:t>
      </w:r>
      <w:r w:rsidR="00D23FBB">
        <w:rPr>
          <w:rFonts w:ascii="Times New Roman" w:hAnsi="Times New Roman"/>
          <w:sz w:val="24"/>
          <w:szCs w:val="24"/>
        </w:rPr>
        <w:t xml:space="preserve">to dis-allow </w:t>
      </w:r>
      <w:r w:rsidR="00AA443B">
        <w:rPr>
          <w:rFonts w:ascii="Times New Roman" w:hAnsi="Times New Roman"/>
          <w:sz w:val="24"/>
          <w:szCs w:val="24"/>
        </w:rPr>
        <w:t xml:space="preserve">or limit </w:t>
      </w:r>
      <w:r w:rsidR="00D23FBB">
        <w:rPr>
          <w:rFonts w:ascii="Times New Roman" w:hAnsi="Times New Roman"/>
          <w:sz w:val="24"/>
          <w:szCs w:val="24"/>
        </w:rPr>
        <w:t>countries</w:t>
      </w:r>
      <w:r w:rsidR="00AA443B">
        <w:rPr>
          <w:rFonts w:ascii="Times New Roman" w:hAnsi="Times New Roman"/>
          <w:sz w:val="24"/>
          <w:szCs w:val="24"/>
        </w:rPr>
        <w:t xml:space="preserve">’ right to </w:t>
      </w:r>
      <w:r w:rsidR="00D23FBB">
        <w:rPr>
          <w:rFonts w:ascii="Times New Roman" w:hAnsi="Times New Roman"/>
          <w:sz w:val="24"/>
          <w:szCs w:val="24"/>
        </w:rPr>
        <w:t>mak</w:t>
      </w:r>
      <w:r w:rsidR="00AA443B">
        <w:rPr>
          <w:rFonts w:ascii="Times New Roman" w:hAnsi="Times New Roman"/>
          <w:sz w:val="24"/>
          <w:szCs w:val="24"/>
        </w:rPr>
        <w:t>e</w:t>
      </w:r>
      <w:r w:rsidR="00D23FBB">
        <w:rPr>
          <w:rFonts w:ascii="Times New Roman" w:hAnsi="Times New Roman"/>
          <w:sz w:val="24"/>
          <w:szCs w:val="24"/>
        </w:rPr>
        <w:t xml:space="preserve"> reservations.</w:t>
      </w:r>
    </w:p>
    <w:p w:rsidR="00AA443B" w:rsidRDefault="00AA443B">
      <w:pPr>
        <w:spacing w:after="0" w:line="240" w:lineRule="auto"/>
        <w:ind w:left="360"/>
        <w:rPr>
          <w:rFonts w:ascii="Times New Roman" w:hAnsi="Times New Roman"/>
          <w:sz w:val="24"/>
          <w:szCs w:val="24"/>
        </w:rPr>
      </w:pPr>
    </w:p>
    <w:p w:rsidR="0054667C" w:rsidRDefault="00E24107">
      <w:pPr>
        <w:spacing w:after="0" w:line="240" w:lineRule="auto"/>
        <w:ind w:left="360" w:firstLine="360"/>
        <w:rPr>
          <w:rFonts w:ascii="Times New Roman" w:hAnsi="Times New Roman"/>
          <w:b/>
          <w:sz w:val="24"/>
          <w:szCs w:val="24"/>
          <w:u w:val="single"/>
        </w:rPr>
      </w:pPr>
      <w:proofErr w:type="gramStart"/>
      <w:r w:rsidRPr="00E24107">
        <w:rPr>
          <w:rFonts w:ascii="Times New Roman" w:hAnsi="Times New Roman"/>
          <w:b/>
          <w:sz w:val="24"/>
          <w:szCs w:val="24"/>
          <w:u w:val="single"/>
        </w:rPr>
        <w:t>vi) Article</w:t>
      </w:r>
      <w:proofErr w:type="gramEnd"/>
      <w:r w:rsidRPr="00E24107">
        <w:rPr>
          <w:rFonts w:ascii="Times New Roman" w:hAnsi="Times New Roman"/>
          <w:b/>
          <w:sz w:val="24"/>
          <w:szCs w:val="24"/>
          <w:u w:val="single"/>
        </w:rPr>
        <w:t xml:space="preserve"> 14 of ICERD </w:t>
      </w:r>
    </w:p>
    <w:p w:rsidR="00903662" w:rsidRDefault="00903662" w:rsidP="00903662">
      <w:pPr>
        <w:pStyle w:val="ListParagraph"/>
        <w:spacing w:after="0" w:line="240" w:lineRule="auto"/>
        <w:ind w:left="1440"/>
        <w:rPr>
          <w:rFonts w:ascii="Times New Roman" w:hAnsi="Times New Roman"/>
          <w:sz w:val="24"/>
          <w:szCs w:val="24"/>
        </w:rPr>
      </w:pPr>
    </w:p>
    <w:p w:rsidR="0054667C" w:rsidRDefault="00294A21">
      <w:pPr>
        <w:ind w:left="360"/>
        <w:rPr>
          <w:rFonts w:ascii="Times New Roman" w:hAnsi="Times New Roman"/>
          <w:sz w:val="24"/>
          <w:szCs w:val="24"/>
        </w:rPr>
      </w:pPr>
      <w:r w:rsidRPr="00294A21">
        <w:rPr>
          <w:rFonts w:ascii="Times New Roman" w:hAnsi="Times New Roman"/>
          <w:sz w:val="24"/>
          <w:szCs w:val="24"/>
        </w:rPr>
        <w:t>The Government of Guyana respectfully submits that it acceded to the ICCPR Optional Protocol 1 on January 5, 1999, which recognizes the competence of the UNHRC to receive and consider communications from individuals or groups of individuals claiming to be victims of a violation of any of the rights set forth in the ICCPR which include rights with regard to racial and ethnic discrimination  ( Articles 2, 4, 24, and 27 of the ICCPR) in the CERD on the grounds that domestic remedies have been exhausted</w:t>
      </w:r>
      <w:r w:rsidRPr="00294A21">
        <w:rPr>
          <w:rFonts w:ascii="Times New Roman" w:hAnsi="Times New Roman"/>
          <w:color w:val="FF0000"/>
          <w:sz w:val="24"/>
          <w:szCs w:val="24"/>
        </w:rPr>
        <w:t xml:space="preserve">.  </w:t>
      </w:r>
      <w:r w:rsidRPr="00294A21">
        <w:rPr>
          <w:rFonts w:ascii="Times New Roman" w:hAnsi="Times New Roman"/>
          <w:sz w:val="24"/>
          <w:szCs w:val="24"/>
        </w:rPr>
        <w:t xml:space="preserve">This therefore allows citizens to lodge formal complaints to the UNHRC. </w:t>
      </w:r>
    </w:p>
    <w:p w:rsidR="00DD2BA2" w:rsidRDefault="00E24107">
      <w:pPr>
        <w:spacing w:after="0" w:line="240" w:lineRule="auto"/>
        <w:ind w:left="360"/>
        <w:rPr>
          <w:rFonts w:ascii="Times New Roman" w:hAnsi="Times New Roman"/>
          <w:sz w:val="24"/>
          <w:szCs w:val="24"/>
        </w:rPr>
      </w:pPr>
      <w:r w:rsidRPr="00E24107">
        <w:rPr>
          <w:rFonts w:ascii="Times New Roman" w:hAnsi="Times New Roman"/>
          <w:sz w:val="24"/>
          <w:szCs w:val="24"/>
        </w:rPr>
        <w:t xml:space="preserve"> </w:t>
      </w:r>
    </w:p>
    <w:p w:rsidR="0054667C" w:rsidRDefault="00E24107">
      <w:pPr>
        <w:spacing w:after="0" w:line="240" w:lineRule="auto"/>
        <w:ind w:firstLine="720"/>
        <w:rPr>
          <w:rFonts w:ascii="Times New Roman" w:hAnsi="Times New Roman"/>
          <w:b/>
          <w:sz w:val="24"/>
          <w:szCs w:val="24"/>
          <w:u w:val="single"/>
        </w:rPr>
      </w:pPr>
      <w:r w:rsidRPr="00E24107">
        <w:rPr>
          <w:rFonts w:ascii="Times New Roman" w:hAnsi="Times New Roman"/>
          <w:b/>
          <w:sz w:val="24"/>
          <w:szCs w:val="24"/>
          <w:u w:val="single"/>
        </w:rPr>
        <w:t xml:space="preserve">vii) Implementation of CERD recommendations </w:t>
      </w:r>
    </w:p>
    <w:p w:rsidR="00903662" w:rsidRPr="005B7367" w:rsidRDefault="00903662" w:rsidP="00903662">
      <w:pPr>
        <w:pStyle w:val="ListParagraph"/>
        <w:spacing w:after="0" w:line="240" w:lineRule="auto"/>
        <w:ind w:left="1440"/>
        <w:rPr>
          <w:rFonts w:ascii="Times New Roman" w:hAnsi="Times New Roman"/>
          <w:b/>
          <w:sz w:val="24"/>
          <w:szCs w:val="24"/>
          <w:u w:val="single"/>
        </w:rPr>
      </w:pPr>
    </w:p>
    <w:p w:rsidR="0054667C" w:rsidRDefault="00F7139C">
      <w:pPr>
        <w:spacing w:after="0" w:line="240" w:lineRule="auto"/>
        <w:ind w:left="360"/>
        <w:rPr>
          <w:rFonts w:ascii="Times New Roman" w:hAnsi="Times New Roman"/>
          <w:sz w:val="24"/>
          <w:szCs w:val="24"/>
        </w:rPr>
      </w:pPr>
      <w:r w:rsidRPr="00A21648">
        <w:rPr>
          <w:rFonts w:ascii="Times New Roman" w:hAnsi="Times New Roman"/>
          <w:b/>
          <w:sz w:val="24"/>
          <w:szCs w:val="24"/>
        </w:rPr>
        <w:t>a.</w:t>
      </w:r>
      <w:r>
        <w:rPr>
          <w:rFonts w:ascii="Times New Roman" w:hAnsi="Times New Roman"/>
          <w:sz w:val="24"/>
          <w:szCs w:val="24"/>
        </w:rPr>
        <w:t xml:space="preserve"> </w:t>
      </w:r>
      <w:r w:rsidR="00903662" w:rsidRPr="00F7139C">
        <w:rPr>
          <w:rFonts w:ascii="Times New Roman" w:hAnsi="Times New Roman"/>
          <w:sz w:val="24"/>
          <w:szCs w:val="24"/>
        </w:rPr>
        <w:t>Guyana respectfully submits t</w:t>
      </w:r>
      <w:r w:rsidR="00957F71" w:rsidRPr="00F7139C">
        <w:rPr>
          <w:rFonts w:ascii="Times New Roman" w:hAnsi="Times New Roman"/>
          <w:sz w:val="24"/>
          <w:szCs w:val="24"/>
        </w:rPr>
        <w:t xml:space="preserve">hat it has implemented several </w:t>
      </w:r>
      <w:r w:rsidR="00903662" w:rsidRPr="00F7139C">
        <w:rPr>
          <w:rFonts w:ascii="Times New Roman" w:hAnsi="Times New Roman"/>
          <w:sz w:val="24"/>
          <w:szCs w:val="24"/>
        </w:rPr>
        <w:t>CERD recommendations with regard to national mechanisms and xenophobia. For instance, in conformity with the CERD recommendation to introduce provisions whereby committing an offense with racist or xenophobic motivations constitutes a punishable offence prohibited by law</w:t>
      </w:r>
      <w:r w:rsidR="002B2F2A" w:rsidRPr="00F7139C">
        <w:rPr>
          <w:rFonts w:ascii="Times New Roman" w:hAnsi="Times New Roman"/>
          <w:sz w:val="24"/>
          <w:szCs w:val="24"/>
        </w:rPr>
        <w:t xml:space="preserve">, Guyana’s Racial Hostility Act, as amended in 2002, states that incitement to racial hatred is a criminal offence, punishable if one willfully excites or attempts to excite hostility or ill will against any section of the public or against any person on the ground of their race. </w:t>
      </w:r>
    </w:p>
    <w:p w:rsidR="00FA1C34" w:rsidRDefault="00FA1C34" w:rsidP="00FA1C34">
      <w:pPr>
        <w:pStyle w:val="ListParagraph"/>
        <w:spacing w:after="0" w:line="240" w:lineRule="auto"/>
        <w:ind w:left="1440"/>
        <w:rPr>
          <w:rFonts w:ascii="Times New Roman" w:hAnsi="Times New Roman"/>
          <w:sz w:val="24"/>
          <w:szCs w:val="24"/>
        </w:rPr>
      </w:pPr>
    </w:p>
    <w:p w:rsidR="0054667C" w:rsidRDefault="00F7139C">
      <w:pPr>
        <w:spacing w:after="0" w:line="240" w:lineRule="auto"/>
        <w:ind w:left="360"/>
        <w:rPr>
          <w:rFonts w:ascii="Times New Roman" w:hAnsi="Times New Roman"/>
          <w:sz w:val="24"/>
          <w:szCs w:val="24"/>
        </w:rPr>
      </w:pPr>
      <w:r w:rsidRPr="00A21648">
        <w:rPr>
          <w:rFonts w:ascii="Times New Roman" w:hAnsi="Times New Roman"/>
          <w:b/>
          <w:sz w:val="24"/>
          <w:szCs w:val="24"/>
        </w:rPr>
        <w:t>b</w:t>
      </w:r>
      <w:r>
        <w:rPr>
          <w:rFonts w:ascii="Times New Roman" w:hAnsi="Times New Roman"/>
          <w:sz w:val="24"/>
          <w:szCs w:val="24"/>
        </w:rPr>
        <w:t xml:space="preserve">. </w:t>
      </w:r>
      <w:r w:rsidR="00FA1C34" w:rsidRPr="00F7139C">
        <w:rPr>
          <w:rFonts w:ascii="Times New Roman" w:hAnsi="Times New Roman"/>
          <w:sz w:val="24"/>
          <w:szCs w:val="24"/>
        </w:rPr>
        <w:t>P</w:t>
      </w:r>
      <w:r w:rsidR="002B2F2A" w:rsidRPr="00F7139C">
        <w:rPr>
          <w:rFonts w:ascii="Times New Roman" w:hAnsi="Times New Roman"/>
          <w:sz w:val="24"/>
          <w:szCs w:val="24"/>
        </w:rPr>
        <w:t>ursuant to Gen</w:t>
      </w:r>
      <w:r w:rsidR="00957F71" w:rsidRPr="00F7139C">
        <w:rPr>
          <w:rFonts w:ascii="Times New Roman" w:hAnsi="Times New Roman"/>
          <w:sz w:val="24"/>
          <w:szCs w:val="24"/>
        </w:rPr>
        <w:t>eral Recommendation No. 17</w:t>
      </w:r>
      <w:r w:rsidR="002B2F2A" w:rsidRPr="00F7139C">
        <w:rPr>
          <w:rFonts w:ascii="Times New Roman" w:hAnsi="Times New Roman"/>
          <w:sz w:val="24"/>
          <w:szCs w:val="24"/>
        </w:rPr>
        <w:t xml:space="preserve"> to establish national commissions or other appropriate bodies, as aforementioned, Guyana, pursuant to 212G, has established 5 Human Rights Commissions—Ethnic Relations, Women and Gender Equality, Rights of the Child, Indigenous Peoples, and Human Rights—which are mandated to promote respect for the enjoyment of human rights without any discrimination, to review government policy</w:t>
      </w:r>
      <w:r w:rsidR="00183680" w:rsidRPr="00F7139C">
        <w:rPr>
          <w:rFonts w:ascii="Times New Roman" w:hAnsi="Times New Roman"/>
          <w:sz w:val="24"/>
          <w:szCs w:val="24"/>
        </w:rPr>
        <w:t xml:space="preserve"> and to make recommendations to the Government and the Legislature </w:t>
      </w:r>
      <w:r w:rsidR="002B2F2A" w:rsidRPr="00F7139C">
        <w:rPr>
          <w:rFonts w:ascii="Times New Roman" w:hAnsi="Times New Roman"/>
          <w:sz w:val="24"/>
          <w:szCs w:val="24"/>
        </w:rPr>
        <w:t>, to monitor legislative compliance, to educate the public about the obligations of the State as well as to assist the Government in the preparation of reports submitted to CERD.</w:t>
      </w:r>
    </w:p>
    <w:p w:rsidR="00DD2BA2" w:rsidRDefault="00DD2BA2">
      <w:pPr>
        <w:spacing w:after="0" w:line="240" w:lineRule="auto"/>
        <w:ind w:left="2700"/>
        <w:rPr>
          <w:rFonts w:ascii="Times New Roman" w:hAnsi="Times New Roman"/>
          <w:sz w:val="24"/>
          <w:szCs w:val="24"/>
        </w:rPr>
      </w:pPr>
    </w:p>
    <w:p w:rsidR="0054667C" w:rsidRDefault="00F7139C">
      <w:pPr>
        <w:spacing w:after="0" w:line="240" w:lineRule="auto"/>
        <w:ind w:left="360"/>
        <w:rPr>
          <w:rFonts w:ascii="Times New Roman" w:hAnsi="Times New Roman"/>
          <w:sz w:val="24"/>
          <w:szCs w:val="24"/>
        </w:rPr>
      </w:pPr>
      <w:r w:rsidRPr="00A21648">
        <w:rPr>
          <w:rFonts w:ascii="Times New Roman" w:hAnsi="Times New Roman"/>
          <w:b/>
          <w:sz w:val="24"/>
          <w:szCs w:val="24"/>
        </w:rPr>
        <w:t>c</w:t>
      </w:r>
      <w:r>
        <w:rPr>
          <w:rFonts w:ascii="Times New Roman" w:hAnsi="Times New Roman"/>
          <w:sz w:val="24"/>
          <w:szCs w:val="24"/>
        </w:rPr>
        <w:t xml:space="preserve">. </w:t>
      </w:r>
      <w:r w:rsidR="00D5614B" w:rsidRPr="00F7139C">
        <w:rPr>
          <w:rFonts w:ascii="Times New Roman" w:hAnsi="Times New Roman"/>
          <w:sz w:val="24"/>
          <w:szCs w:val="24"/>
        </w:rPr>
        <w:t xml:space="preserve">Pursuant to General Recommendation No. 13 to improve the training of law enforcement officials, Guyana respectfully submits that police and other law enforcement authorities </w:t>
      </w:r>
      <w:r w:rsidR="00CB39BC" w:rsidRPr="00F7139C">
        <w:rPr>
          <w:rFonts w:ascii="Times New Roman" w:hAnsi="Times New Roman"/>
          <w:sz w:val="24"/>
          <w:szCs w:val="24"/>
        </w:rPr>
        <w:t xml:space="preserve">do receive </w:t>
      </w:r>
      <w:r w:rsidR="00D5614B" w:rsidRPr="00F7139C">
        <w:rPr>
          <w:rFonts w:ascii="Times New Roman" w:hAnsi="Times New Roman"/>
          <w:sz w:val="24"/>
          <w:szCs w:val="24"/>
        </w:rPr>
        <w:t xml:space="preserve">training including the Human Rights and Professional Skills Training, Human Rights Trainer-of-Trainers and the New Perspectives on Governance, Human and Gender Rights session. </w:t>
      </w:r>
      <w:r w:rsidR="00A21581" w:rsidRPr="00F7139C">
        <w:rPr>
          <w:rFonts w:ascii="Times New Roman" w:hAnsi="Times New Roman"/>
          <w:sz w:val="24"/>
          <w:szCs w:val="24"/>
        </w:rPr>
        <w:t>Moreover, measures have been taken to ensure that members of the Guyana Police Force are adequately trained on the appropriate use of force and firearms in accordance with international standards</w:t>
      </w:r>
      <w:r w:rsidR="00A856CE" w:rsidRPr="00F7139C">
        <w:rPr>
          <w:rFonts w:ascii="Times New Roman" w:hAnsi="Times New Roman"/>
          <w:sz w:val="24"/>
          <w:szCs w:val="24"/>
        </w:rPr>
        <w:t>,</w:t>
      </w:r>
      <w:r w:rsidR="00A21581" w:rsidRPr="00F7139C">
        <w:rPr>
          <w:rFonts w:ascii="Times New Roman" w:hAnsi="Times New Roman"/>
          <w:sz w:val="24"/>
          <w:szCs w:val="24"/>
        </w:rPr>
        <w:t xml:space="preserve"> such as the UN Basic Principles on the Use of Force and Firearms by Law Enforcement Officials. </w:t>
      </w:r>
    </w:p>
    <w:p w:rsidR="00DD2BA2" w:rsidRDefault="00DD2BA2">
      <w:pPr>
        <w:spacing w:after="0" w:line="240" w:lineRule="auto"/>
        <w:ind w:left="2700"/>
        <w:rPr>
          <w:rFonts w:ascii="Times New Roman" w:hAnsi="Times New Roman"/>
          <w:sz w:val="24"/>
          <w:szCs w:val="24"/>
        </w:rPr>
      </w:pPr>
    </w:p>
    <w:p w:rsidR="0054667C" w:rsidRDefault="00B67811">
      <w:pPr>
        <w:spacing w:after="0" w:line="240" w:lineRule="auto"/>
        <w:ind w:left="1080"/>
        <w:rPr>
          <w:rFonts w:ascii="Times New Roman" w:hAnsi="Times New Roman"/>
          <w:sz w:val="24"/>
          <w:szCs w:val="24"/>
        </w:rPr>
      </w:pPr>
      <w:proofErr w:type="spellStart"/>
      <w:r w:rsidRPr="00D31F32">
        <w:rPr>
          <w:rFonts w:ascii="Times New Roman" w:hAnsi="Times New Roman"/>
          <w:b/>
          <w:sz w:val="24"/>
          <w:szCs w:val="24"/>
        </w:rPr>
        <w:t>i</w:t>
      </w:r>
      <w:proofErr w:type="spellEnd"/>
      <w:r>
        <w:rPr>
          <w:rFonts w:ascii="Times New Roman" w:hAnsi="Times New Roman"/>
          <w:sz w:val="24"/>
          <w:szCs w:val="24"/>
        </w:rPr>
        <w:t xml:space="preserve">. </w:t>
      </w:r>
      <w:r w:rsidR="00A21581" w:rsidRPr="00B67811">
        <w:rPr>
          <w:rFonts w:ascii="Times New Roman" w:hAnsi="Times New Roman"/>
          <w:sz w:val="24"/>
          <w:szCs w:val="24"/>
        </w:rPr>
        <w:t xml:space="preserve">Additionally, Section 91 of the Sexual Offences Act states that the Ministers of Legal Affairs, Home Affairs, Health, Human Services and Social Security shall ensure that training programmes on sexual violence are developed and delivered to </w:t>
      </w:r>
      <w:r w:rsidR="00B66465" w:rsidRPr="00B67811">
        <w:rPr>
          <w:rFonts w:ascii="Times New Roman" w:hAnsi="Times New Roman"/>
          <w:sz w:val="24"/>
          <w:szCs w:val="24"/>
        </w:rPr>
        <w:t>public servants including the Guyana Police Force, members of the Judiciary, prosecutors,  health practitioners and social workers.</w:t>
      </w:r>
    </w:p>
    <w:p w:rsidR="00F7139C" w:rsidRPr="00B67811" w:rsidRDefault="00F7139C" w:rsidP="00B67811">
      <w:pPr>
        <w:spacing w:after="0" w:line="240" w:lineRule="auto"/>
        <w:ind w:left="2700"/>
        <w:rPr>
          <w:rFonts w:ascii="Times New Roman" w:hAnsi="Times New Roman"/>
          <w:sz w:val="24"/>
          <w:szCs w:val="24"/>
        </w:rPr>
      </w:pPr>
    </w:p>
    <w:p w:rsidR="0054667C" w:rsidRDefault="00B67811">
      <w:pPr>
        <w:spacing w:after="0" w:line="240" w:lineRule="auto"/>
        <w:ind w:left="1080"/>
        <w:rPr>
          <w:sz w:val="24"/>
          <w:szCs w:val="24"/>
        </w:rPr>
      </w:pPr>
      <w:r w:rsidRPr="00D31F32">
        <w:rPr>
          <w:rFonts w:ascii="Times New Roman" w:hAnsi="Times New Roman"/>
          <w:b/>
          <w:sz w:val="24"/>
          <w:szCs w:val="24"/>
        </w:rPr>
        <w:t>ii</w:t>
      </w:r>
      <w:r w:rsidR="00010026" w:rsidRPr="00D31F32">
        <w:rPr>
          <w:rFonts w:ascii="Times New Roman" w:hAnsi="Times New Roman"/>
          <w:b/>
          <w:sz w:val="24"/>
          <w:szCs w:val="24"/>
        </w:rPr>
        <w:t>.</w:t>
      </w:r>
      <w:r w:rsidR="00E24107" w:rsidRPr="00B67811">
        <w:rPr>
          <w:rFonts w:ascii="Times New Roman" w:hAnsi="Times New Roman"/>
          <w:sz w:val="24"/>
          <w:szCs w:val="24"/>
        </w:rPr>
        <w:t xml:space="preserve"> Section 44 of the Domestic Violence Act, Chapter 11:09,</w:t>
      </w:r>
      <w:r w:rsidR="00562E6F">
        <w:rPr>
          <w:rFonts w:ascii="Times New Roman" w:hAnsi="Times New Roman"/>
          <w:sz w:val="24"/>
          <w:szCs w:val="24"/>
        </w:rPr>
        <w:t xml:space="preserve"> provides for </w:t>
      </w:r>
      <w:r w:rsidR="00E24107" w:rsidRPr="00B67811">
        <w:rPr>
          <w:rFonts w:ascii="Times New Roman" w:hAnsi="Times New Roman"/>
          <w:sz w:val="24"/>
          <w:szCs w:val="24"/>
        </w:rPr>
        <w:t xml:space="preserve">the Director of Human Services in the Ministry of Labour, Human Services and Social Security </w:t>
      </w:r>
      <w:r w:rsidR="00562E6F">
        <w:rPr>
          <w:rFonts w:ascii="Times New Roman" w:hAnsi="Times New Roman"/>
          <w:sz w:val="24"/>
          <w:szCs w:val="24"/>
        </w:rPr>
        <w:t xml:space="preserve">to be </w:t>
      </w:r>
      <w:r w:rsidR="00E24107" w:rsidRPr="00B67811">
        <w:rPr>
          <w:rFonts w:ascii="Times New Roman" w:hAnsi="Times New Roman"/>
          <w:sz w:val="24"/>
          <w:szCs w:val="24"/>
        </w:rPr>
        <w:t xml:space="preserve">responsible for promoting and developing educational programmes for the prevention of domestic violence. Moreover, the Director shall be responsible for providing training and orientation services for police officers and persons who assist in the treatment </w:t>
      </w:r>
      <w:r w:rsidR="00E24107" w:rsidRPr="00562E6F">
        <w:rPr>
          <w:rFonts w:ascii="Times New Roman" w:hAnsi="Times New Roman"/>
          <w:sz w:val="24"/>
          <w:szCs w:val="24"/>
        </w:rPr>
        <w:t xml:space="preserve">and counseling of victims of domestic </w:t>
      </w:r>
      <w:r w:rsidR="00A21581" w:rsidRPr="00562E6F">
        <w:rPr>
          <w:sz w:val="24"/>
          <w:szCs w:val="24"/>
        </w:rPr>
        <w:t xml:space="preserve">violence and abuse.  </w:t>
      </w:r>
    </w:p>
    <w:p w:rsidR="00FA1C34" w:rsidRPr="00562E6F" w:rsidRDefault="00FA1C34" w:rsidP="00FA1C34">
      <w:pPr>
        <w:pStyle w:val="ListParagraph"/>
        <w:spacing w:after="0" w:line="240" w:lineRule="auto"/>
        <w:ind w:left="1440"/>
        <w:rPr>
          <w:rFonts w:ascii="Times New Roman" w:hAnsi="Times New Roman"/>
          <w:sz w:val="24"/>
          <w:szCs w:val="24"/>
        </w:rPr>
      </w:pPr>
    </w:p>
    <w:p w:rsidR="0054667C" w:rsidRDefault="00294A21">
      <w:pPr>
        <w:spacing w:after="0" w:line="240" w:lineRule="auto"/>
        <w:ind w:left="405"/>
        <w:rPr>
          <w:rFonts w:ascii="Times New Roman" w:hAnsi="Times New Roman"/>
          <w:sz w:val="24"/>
          <w:szCs w:val="24"/>
        </w:rPr>
      </w:pPr>
      <w:r w:rsidRPr="00294A21">
        <w:rPr>
          <w:rFonts w:ascii="Times New Roman" w:hAnsi="Times New Roman"/>
          <w:b/>
          <w:sz w:val="24"/>
          <w:szCs w:val="24"/>
        </w:rPr>
        <w:t>d.</w:t>
      </w:r>
      <w:r w:rsidR="00F7139C">
        <w:rPr>
          <w:rFonts w:ascii="Times New Roman" w:hAnsi="Times New Roman"/>
          <w:sz w:val="24"/>
          <w:szCs w:val="24"/>
        </w:rPr>
        <w:t xml:space="preserve"> </w:t>
      </w:r>
      <w:r w:rsidR="00A21581" w:rsidRPr="00F7139C">
        <w:rPr>
          <w:rFonts w:ascii="Times New Roman" w:hAnsi="Times New Roman"/>
          <w:sz w:val="24"/>
          <w:szCs w:val="24"/>
        </w:rPr>
        <w:t>In line with General Recommendation No. 23 concerning the rights of indigenous peoples, as aforementioned, Guyana, pursuant to Article 212</w:t>
      </w:r>
      <w:r w:rsidR="00B67811" w:rsidRPr="00F7139C">
        <w:rPr>
          <w:rFonts w:ascii="Times New Roman" w:hAnsi="Times New Roman"/>
          <w:sz w:val="24"/>
          <w:szCs w:val="24"/>
        </w:rPr>
        <w:t xml:space="preserve"> </w:t>
      </w:r>
      <w:r w:rsidR="00A21581" w:rsidRPr="00F7139C">
        <w:rPr>
          <w:rFonts w:ascii="Times New Roman" w:hAnsi="Times New Roman"/>
          <w:sz w:val="24"/>
          <w:szCs w:val="24"/>
        </w:rPr>
        <w:t xml:space="preserve">S(1), has established the Indigenous Peoples’ Commission, which is mandated to “establish mechanisms to enhance the status of indigenous peoples and to respond to their legitimate demands and needs.” The various functions of the Indigenous Peoples’ Commission listed in Article 212T largely mirrors the concerns noted by CERD in Paragraph 4(a)—(e). </w:t>
      </w:r>
      <w:r w:rsidR="00D839D2" w:rsidRPr="00F7139C">
        <w:rPr>
          <w:rFonts w:ascii="Times New Roman" w:hAnsi="Times New Roman"/>
          <w:sz w:val="24"/>
          <w:szCs w:val="24"/>
        </w:rPr>
        <w:t xml:space="preserve"> Guyana’s indigenous peoples communally </w:t>
      </w:r>
      <w:r w:rsidR="0017201A" w:rsidRPr="00F7139C">
        <w:rPr>
          <w:rFonts w:ascii="Times New Roman" w:hAnsi="Times New Roman"/>
          <w:sz w:val="24"/>
          <w:szCs w:val="24"/>
        </w:rPr>
        <w:t>hold absolute</w:t>
      </w:r>
      <w:r w:rsidR="00335364">
        <w:rPr>
          <w:rFonts w:ascii="Times New Roman" w:hAnsi="Times New Roman"/>
          <w:sz w:val="24"/>
          <w:szCs w:val="24"/>
        </w:rPr>
        <w:t xml:space="preserve"> </w:t>
      </w:r>
      <w:r w:rsidR="00D839D2" w:rsidRPr="00F7139C">
        <w:rPr>
          <w:rFonts w:ascii="Times New Roman" w:hAnsi="Times New Roman"/>
          <w:sz w:val="24"/>
          <w:szCs w:val="24"/>
        </w:rPr>
        <w:t>title</w:t>
      </w:r>
      <w:r w:rsidR="0017201A" w:rsidRPr="00F7139C">
        <w:rPr>
          <w:rFonts w:ascii="Times New Roman" w:hAnsi="Times New Roman"/>
          <w:sz w:val="24"/>
          <w:szCs w:val="24"/>
        </w:rPr>
        <w:t xml:space="preserve">s of </w:t>
      </w:r>
      <w:r w:rsidR="00D839D2" w:rsidRPr="00F7139C">
        <w:rPr>
          <w:rFonts w:ascii="Times New Roman" w:hAnsi="Times New Roman"/>
          <w:sz w:val="24"/>
          <w:szCs w:val="24"/>
        </w:rPr>
        <w:t xml:space="preserve"> 14 % of Guyana’s land mass and the Amerindian Act 2006 provides for on</w:t>
      </w:r>
      <w:r w:rsidR="00615DB5" w:rsidRPr="00F7139C">
        <w:rPr>
          <w:rFonts w:ascii="Times New Roman" w:hAnsi="Times New Roman"/>
          <w:sz w:val="24"/>
          <w:szCs w:val="24"/>
        </w:rPr>
        <w:t>-</w:t>
      </w:r>
      <w:r w:rsidR="00D839D2" w:rsidRPr="00F7139C">
        <w:rPr>
          <w:rFonts w:ascii="Times New Roman" w:hAnsi="Times New Roman"/>
          <w:sz w:val="24"/>
          <w:szCs w:val="24"/>
        </w:rPr>
        <w:t xml:space="preserve">going </w:t>
      </w:r>
      <w:r w:rsidR="00615DB5" w:rsidRPr="00F7139C">
        <w:rPr>
          <w:rFonts w:ascii="Times New Roman" w:hAnsi="Times New Roman"/>
          <w:sz w:val="24"/>
          <w:szCs w:val="24"/>
        </w:rPr>
        <w:t>titling of Amerindian communities’ lands</w:t>
      </w:r>
      <w:r w:rsidR="0017201A" w:rsidRPr="00F7139C">
        <w:rPr>
          <w:rFonts w:ascii="Times New Roman" w:hAnsi="Times New Roman"/>
          <w:sz w:val="24"/>
          <w:szCs w:val="24"/>
        </w:rPr>
        <w:t xml:space="preserve"> </w:t>
      </w:r>
      <w:r w:rsidR="00335364">
        <w:rPr>
          <w:rFonts w:ascii="Times New Roman" w:hAnsi="Times New Roman"/>
          <w:sz w:val="24"/>
          <w:szCs w:val="24"/>
        </w:rPr>
        <w:t xml:space="preserve">based </w:t>
      </w:r>
      <w:r w:rsidR="0017201A" w:rsidRPr="00F7139C">
        <w:rPr>
          <w:rFonts w:ascii="Times New Roman" w:hAnsi="Times New Roman"/>
          <w:sz w:val="24"/>
          <w:szCs w:val="24"/>
        </w:rPr>
        <w:t>on occupancy for 25 years and more.</w:t>
      </w:r>
    </w:p>
    <w:p w:rsidR="00F7139C" w:rsidRPr="00F7139C" w:rsidRDefault="00F7139C" w:rsidP="00F7139C">
      <w:pPr>
        <w:spacing w:after="0" w:line="240" w:lineRule="auto"/>
        <w:rPr>
          <w:rFonts w:ascii="Times New Roman" w:hAnsi="Times New Roman"/>
          <w:sz w:val="24"/>
          <w:szCs w:val="24"/>
        </w:rPr>
      </w:pPr>
    </w:p>
    <w:p w:rsidR="0054667C" w:rsidRDefault="00294A21">
      <w:pPr>
        <w:spacing w:after="0" w:line="240" w:lineRule="auto"/>
        <w:ind w:left="405"/>
        <w:rPr>
          <w:rFonts w:ascii="Times New Roman" w:hAnsi="Times New Roman"/>
          <w:sz w:val="24"/>
          <w:szCs w:val="24"/>
        </w:rPr>
      </w:pPr>
      <w:r w:rsidRPr="00294A21">
        <w:rPr>
          <w:rFonts w:ascii="Times New Roman" w:hAnsi="Times New Roman"/>
          <w:b/>
          <w:sz w:val="24"/>
          <w:szCs w:val="24"/>
        </w:rPr>
        <w:t>e.</w:t>
      </w:r>
      <w:r w:rsidR="00F7139C">
        <w:rPr>
          <w:rFonts w:ascii="Times New Roman" w:hAnsi="Times New Roman"/>
          <w:sz w:val="24"/>
          <w:szCs w:val="24"/>
        </w:rPr>
        <w:t xml:space="preserve"> </w:t>
      </w:r>
      <w:r w:rsidR="00FA1C34" w:rsidRPr="00F7139C">
        <w:rPr>
          <w:rFonts w:ascii="Times New Roman" w:hAnsi="Times New Roman"/>
          <w:sz w:val="24"/>
          <w:szCs w:val="24"/>
        </w:rPr>
        <w:t xml:space="preserve">Pursuant to General Recommendation No. 7, Guyana has undertaken legislative and constitutional measures designed to eradicate all incitement to, or acts of racial discrimination, paying due regard to the principles embodied in the Universal Declaration of Human Rights and the rights expressly set forth in Article 5 of ICERD.  </w:t>
      </w:r>
    </w:p>
    <w:p w:rsidR="004200FA" w:rsidRPr="00A80978" w:rsidRDefault="004200FA" w:rsidP="00FA1C34">
      <w:pPr>
        <w:pStyle w:val="ListParagraph"/>
        <w:rPr>
          <w:rFonts w:ascii="Times New Roman" w:hAnsi="Times New Roman"/>
          <w:color w:val="FF0000"/>
          <w:sz w:val="24"/>
          <w:szCs w:val="24"/>
        </w:rPr>
      </w:pPr>
    </w:p>
    <w:p w:rsidR="00DD2BA2" w:rsidRDefault="004200FA" w:rsidP="00335364">
      <w:pPr>
        <w:pStyle w:val="ListParagraph"/>
        <w:rPr>
          <w:rFonts w:ascii="Times New Roman" w:hAnsi="Times New Roman"/>
          <w:sz w:val="24"/>
          <w:szCs w:val="24"/>
        </w:rPr>
      </w:pPr>
      <w:r w:rsidRPr="00A80978">
        <w:rPr>
          <w:rFonts w:ascii="Times New Roman" w:hAnsi="Times New Roman"/>
          <w:color w:val="FF0000"/>
          <w:sz w:val="24"/>
          <w:szCs w:val="24"/>
        </w:rPr>
        <w:t xml:space="preserve"> </w:t>
      </w:r>
      <w:r w:rsidR="00E24107" w:rsidRPr="00E24107">
        <w:rPr>
          <w:rFonts w:ascii="Times New Roman" w:hAnsi="Times New Roman"/>
          <w:b/>
          <w:sz w:val="24"/>
          <w:szCs w:val="24"/>
          <w:u w:val="single"/>
        </w:rPr>
        <w:t>viii) Assistance provided to victims and/or affected communities of racism, racial discrimination, xenophobia and related intolerance at the domestic level</w:t>
      </w:r>
      <w:r w:rsidR="00E24107" w:rsidRPr="00E24107">
        <w:rPr>
          <w:rFonts w:ascii="Times New Roman" w:hAnsi="Times New Roman"/>
          <w:sz w:val="24"/>
          <w:szCs w:val="24"/>
        </w:rPr>
        <w:t xml:space="preserve"> </w:t>
      </w:r>
    </w:p>
    <w:p w:rsidR="00FA1C34" w:rsidRDefault="00FA1C34" w:rsidP="00FA1C34">
      <w:pPr>
        <w:pStyle w:val="ListParagraph"/>
        <w:spacing w:after="0" w:line="240" w:lineRule="auto"/>
        <w:ind w:left="1440"/>
        <w:rPr>
          <w:rFonts w:ascii="Times New Roman" w:hAnsi="Times New Roman"/>
          <w:sz w:val="24"/>
          <w:szCs w:val="24"/>
        </w:rPr>
      </w:pPr>
    </w:p>
    <w:p w:rsidR="0054667C" w:rsidRDefault="00A80978">
      <w:pPr>
        <w:spacing w:after="0" w:line="240" w:lineRule="auto"/>
        <w:ind w:left="360"/>
        <w:rPr>
          <w:rFonts w:ascii="Times New Roman" w:hAnsi="Times New Roman"/>
          <w:sz w:val="24"/>
          <w:szCs w:val="24"/>
        </w:rPr>
      </w:pPr>
      <w:r>
        <w:rPr>
          <w:rFonts w:ascii="Times New Roman" w:hAnsi="Times New Roman"/>
          <w:sz w:val="24"/>
          <w:szCs w:val="24"/>
        </w:rPr>
        <w:t>The constitutional and legal mechanism and measures available for redress have been outlined herein</w:t>
      </w:r>
      <w:r w:rsidR="007661C1">
        <w:rPr>
          <w:rFonts w:ascii="Times New Roman" w:hAnsi="Times New Roman"/>
          <w:sz w:val="24"/>
          <w:szCs w:val="24"/>
        </w:rPr>
        <w:t>. S</w:t>
      </w:r>
      <w:r>
        <w:rPr>
          <w:rFonts w:ascii="Times New Roman" w:hAnsi="Times New Roman"/>
          <w:sz w:val="24"/>
          <w:szCs w:val="24"/>
        </w:rPr>
        <w:t xml:space="preserve">ocial interventions by the various sectors such as the Ministries of Labour, Human Security and Social Services, Health, Education, </w:t>
      </w:r>
      <w:r w:rsidR="00AB3A95">
        <w:rPr>
          <w:rFonts w:ascii="Times New Roman" w:hAnsi="Times New Roman"/>
          <w:sz w:val="24"/>
          <w:szCs w:val="24"/>
        </w:rPr>
        <w:t>Home Affairs and Legal Affairs</w:t>
      </w:r>
      <w:r w:rsidR="007661C1">
        <w:rPr>
          <w:rFonts w:ascii="Times New Roman" w:hAnsi="Times New Roman"/>
          <w:sz w:val="24"/>
          <w:szCs w:val="24"/>
        </w:rPr>
        <w:t xml:space="preserve"> are available </w:t>
      </w:r>
      <w:r w:rsidR="00AB3A95">
        <w:rPr>
          <w:rFonts w:ascii="Times New Roman" w:hAnsi="Times New Roman"/>
          <w:sz w:val="24"/>
          <w:szCs w:val="24"/>
        </w:rPr>
        <w:t>to assist victims and their families</w:t>
      </w:r>
      <w:r w:rsidR="00F7139C">
        <w:rPr>
          <w:rFonts w:ascii="Times New Roman" w:hAnsi="Times New Roman"/>
          <w:sz w:val="24"/>
          <w:szCs w:val="24"/>
        </w:rPr>
        <w:t xml:space="preserve"> w</w:t>
      </w:r>
      <w:r w:rsidR="007661C1">
        <w:rPr>
          <w:rFonts w:ascii="Times New Roman" w:hAnsi="Times New Roman"/>
          <w:sz w:val="24"/>
          <w:szCs w:val="24"/>
        </w:rPr>
        <w:t>ere</w:t>
      </w:r>
      <w:r w:rsidR="00F7139C">
        <w:rPr>
          <w:rFonts w:ascii="Times New Roman" w:hAnsi="Times New Roman"/>
          <w:sz w:val="24"/>
          <w:szCs w:val="24"/>
        </w:rPr>
        <w:t xml:space="preserve"> such cases </w:t>
      </w:r>
      <w:r w:rsidR="007661C1">
        <w:rPr>
          <w:rFonts w:ascii="Times New Roman" w:hAnsi="Times New Roman"/>
          <w:sz w:val="24"/>
          <w:szCs w:val="24"/>
        </w:rPr>
        <w:t xml:space="preserve">to </w:t>
      </w:r>
      <w:r w:rsidR="00F7139C">
        <w:rPr>
          <w:rFonts w:ascii="Times New Roman" w:hAnsi="Times New Roman"/>
          <w:sz w:val="24"/>
          <w:szCs w:val="24"/>
        </w:rPr>
        <w:t>arise</w:t>
      </w:r>
      <w:r w:rsidR="00AB3A95">
        <w:rPr>
          <w:rFonts w:ascii="Times New Roman" w:hAnsi="Times New Roman"/>
          <w:sz w:val="24"/>
          <w:szCs w:val="24"/>
        </w:rPr>
        <w:t>.</w:t>
      </w:r>
    </w:p>
    <w:p w:rsidR="00F7139C" w:rsidRDefault="00F7139C" w:rsidP="00F7139C">
      <w:pPr>
        <w:spacing w:after="0" w:line="240" w:lineRule="auto"/>
        <w:rPr>
          <w:rFonts w:ascii="Times New Roman" w:hAnsi="Times New Roman"/>
          <w:sz w:val="24"/>
          <w:szCs w:val="24"/>
        </w:rPr>
      </w:pPr>
    </w:p>
    <w:p w:rsidR="002E6331" w:rsidRDefault="002850DB" w:rsidP="00DC6F5C">
      <w:pPr>
        <w:pStyle w:val="ListParagraph"/>
        <w:spacing w:after="0" w:line="240" w:lineRule="auto"/>
        <w:ind w:left="360"/>
        <w:rPr>
          <w:rFonts w:ascii="Times New Roman" w:hAnsi="Times New Roman"/>
          <w:b/>
          <w:sz w:val="24"/>
          <w:szCs w:val="24"/>
        </w:rPr>
      </w:pPr>
      <w:r w:rsidRPr="00CC37C1">
        <w:rPr>
          <w:rFonts w:ascii="Times New Roman" w:hAnsi="Times New Roman"/>
          <w:b/>
          <w:sz w:val="24"/>
          <w:szCs w:val="24"/>
        </w:rPr>
        <w:t xml:space="preserve">ix) </w:t>
      </w:r>
      <w:r w:rsidR="002E6331" w:rsidRPr="00CC37C1">
        <w:rPr>
          <w:rFonts w:ascii="Times New Roman" w:hAnsi="Times New Roman"/>
          <w:b/>
          <w:sz w:val="24"/>
          <w:szCs w:val="24"/>
        </w:rPr>
        <w:t>Conclusion</w:t>
      </w:r>
    </w:p>
    <w:p w:rsidR="00CC37C1" w:rsidRPr="00CC37C1" w:rsidRDefault="00CC37C1" w:rsidP="00DC6F5C">
      <w:pPr>
        <w:pStyle w:val="ListParagraph"/>
        <w:spacing w:after="0" w:line="240" w:lineRule="auto"/>
        <w:ind w:left="360"/>
        <w:rPr>
          <w:rFonts w:ascii="Times New Roman" w:hAnsi="Times New Roman"/>
          <w:b/>
          <w:sz w:val="24"/>
          <w:szCs w:val="24"/>
        </w:rPr>
      </w:pPr>
    </w:p>
    <w:p w:rsidR="007661C1" w:rsidRDefault="002850DB" w:rsidP="00DC6F5C">
      <w:pPr>
        <w:pStyle w:val="ListParagraph"/>
        <w:spacing w:after="0" w:line="240" w:lineRule="auto"/>
        <w:ind w:left="360"/>
        <w:rPr>
          <w:rFonts w:ascii="Times New Roman" w:hAnsi="Times New Roman"/>
          <w:b/>
          <w:sz w:val="24"/>
          <w:szCs w:val="24"/>
        </w:rPr>
      </w:pPr>
      <w:r w:rsidRPr="000F6B27">
        <w:rPr>
          <w:rFonts w:ascii="Times New Roman" w:hAnsi="Times New Roman"/>
          <w:b/>
          <w:sz w:val="24"/>
          <w:szCs w:val="24"/>
        </w:rPr>
        <w:t>(i) R</w:t>
      </w:r>
      <w:r w:rsidR="00A15EB7" w:rsidRPr="000F6B27">
        <w:rPr>
          <w:rFonts w:ascii="Times New Roman" w:hAnsi="Times New Roman"/>
          <w:b/>
          <w:sz w:val="24"/>
          <w:szCs w:val="24"/>
        </w:rPr>
        <w:t>ecommendations</w:t>
      </w:r>
    </w:p>
    <w:p w:rsidR="007661C1" w:rsidRDefault="007661C1" w:rsidP="00DC6F5C">
      <w:pPr>
        <w:pStyle w:val="ListParagraph"/>
        <w:spacing w:after="0" w:line="240" w:lineRule="auto"/>
        <w:ind w:left="360"/>
        <w:rPr>
          <w:rFonts w:ascii="Times New Roman" w:hAnsi="Times New Roman"/>
          <w:b/>
          <w:sz w:val="24"/>
          <w:szCs w:val="24"/>
        </w:rPr>
      </w:pPr>
    </w:p>
    <w:p w:rsidR="00A15EB7" w:rsidRPr="009C059F" w:rsidRDefault="007661C1" w:rsidP="00DC6F5C">
      <w:pPr>
        <w:pStyle w:val="ListParagraph"/>
        <w:spacing w:after="0" w:line="240" w:lineRule="auto"/>
        <w:ind w:left="360"/>
        <w:rPr>
          <w:rFonts w:ascii="Times New Roman" w:hAnsi="Times New Roman"/>
          <w:sz w:val="24"/>
          <w:szCs w:val="24"/>
        </w:rPr>
      </w:pPr>
      <w:r w:rsidRPr="009C059F">
        <w:rPr>
          <w:rFonts w:ascii="Times New Roman" w:hAnsi="Times New Roman"/>
          <w:sz w:val="24"/>
          <w:szCs w:val="24"/>
        </w:rPr>
        <w:t xml:space="preserve">See </w:t>
      </w:r>
      <w:r w:rsidR="009C059F" w:rsidRPr="009C059F">
        <w:rPr>
          <w:rFonts w:ascii="Times New Roman" w:hAnsi="Times New Roman"/>
          <w:sz w:val="24"/>
          <w:szCs w:val="24"/>
        </w:rPr>
        <w:t>response to (iv) Procedural Gaps</w:t>
      </w:r>
      <w:r w:rsidR="00A15EB7" w:rsidRPr="009C059F">
        <w:rPr>
          <w:rFonts w:ascii="Times New Roman" w:hAnsi="Times New Roman"/>
          <w:sz w:val="24"/>
          <w:szCs w:val="24"/>
        </w:rPr>
        <w:t xml:space="preserve">. </w:t>
      </w:r>
    </w:p>
    <w:p w:rsidR="000F6B27" w:rsidRPr="009C059F" w:rsidRDefault="000F6B27">
      <w:pPr>
        <w:spacing w:after="0" w:line="240" w:lineRule="auto"/>
        <w:ind w:left="360"/>
        <w:rPr>
          <w:rFonts w:ascii="Times New Roman" w:hAnsi="Times New Roman"/>
          <w:sz w:val="24"/>
          <w:szCs w:val="24"/>
        </w:rPr>
      </w:pPr>
    </w:p>
    <w:p w:rsidR="00DD2BA2" w:rsidRPr="000F6B27" w:rsidRDefault="002E6331">
      <w:pPr>
        <w:spacing w:after="0" w:line="240" w:lineRule="auto"/>
        <w:ind w:left="360"/>
        <w:rPr>
          <w:rFonts w:ascii="Times New Roman" w:hAnsi="Times New Roman"/>
          <w:b/>
          <w:sz w:val="24"/>
          <w:szCs w:val="24"/>
        </w:rPr>
      </w:pPr>
      <w:r w:rsidRPr="000F6B27">
        <w:rPr>
          <w:rFonts w:ascii="Times New Roman" w:hAnsi="Times New Roman"/>
          <w:b/>
          <w:sz w:val="24"/>
          <w:szCs w:val="24"/>
        </w:rPr>
        <w:t xml:space="preserve">ii) </w:t>
      </w:r>
      <w:r w:rsidR="00924169">
        <w:rPr>
          <w:rFonts w:ascii="Times New Roman" w:hAnsi="Times New Roman"/>
          <w:b/>
          <w:sz w:val="24"/>
          <w:szCs w:val="24"/>
        </w:rPr>
        <w:t>A</w:t>
      </w:r>
      <w:r w:rsidR="00E24107" w:rsidRPr="000F6B27">
        <w:rPr>
          <w:rFonts w:ascii="Times New Roman" w:hAnsi="Times New Roman"/>
          <w:b/>
          <w:sz w:val="24"/>
          <w:szCs w:val="24"/>
        </w:rPr>
        <w:t xml:space="preserve">dditional comments or information </w:t>
      </w:r>
    </w:p>
    <w:p w:rsidR="00CC37C1" w:rsidRDefault="00CC37C1" w:rsidP="00CC37C1">
      <w:pPr>
        <w:spacing w:after="0" w:line="240" w:lineRule="auto"/>
        <w:rPr>
          <w:rFonts w:ascii="Times New Roman" w:hAnsi="Times New Roman"/>
          <w:sz w:val="24"/>
          <w:szCs w:val="24"/>
        </w:rPr>
      </w:pPr>
    </w:p>
    <w:p w:rsidR="00924169" w:rsidRDefault="00CC37C1" w:rsidP="00CC37C1">
      <w:pPr>
        <w:spacing w:after="0" w:line="240" w:lineRule="auto"/>
        <w:rPr>
          <w:rFonts w:ascii="Times New Roman" w:hAnsi="Times New Roman"/>
          <w:sz w:val="24"/>
          <w:szCs w:val="24"/>
        </w:rPr>
      </w:pPr>
      <w:r w:rsidRPr="00CC37C1">
        <w:rPr>
          <w:rFonts w:ascii="Times New Roman" w:hAnsi="Times New Roman"/>
          <w:sz w:val="24"/>
          <w:szCs w:val="24"/>
        </w:rPr>
        <w:t>Several recent developments are of concern</w:t>
      </w:r>
      <w:r w:rsidR="00924169">
        <w:rPr>
          <w:rFonts w:ascii="Times New Roman" w:hAnsi="Times New Roman"/>
          <w:sz w:val="24"/>
          <w:szCs w:val="24"/>
        </w:rPr>
        <w:t xml:space="preserve"> to Guyana, </w:t>
      </w:r>
      <w:r w:rsidRPr="00CC37C1">
        <w:rPr>
          <w:rFonts w:ascii="Times New Roman" w:hAnsi="Times New Roman"/>
          <w:sz w:val="24"/>
          <w:szCs w:val="24"/>
        </w:rPr>
        <w:t>these relate to</w:t>
      </w:r>
      <w:r w:rsidR="00924169">
        <w:rPr>
          <w:rFonts w:ascii="Times New Roman" w:hAnsi="Times New Roman"/>
          <w:sz w:val="24"/>
          <w:szCs w:val="24"/>
        </w:rPr>
        <w:t>:-</w:t>
      </w:r>
    </w:p>
    <w:p w:rsidR="00924169" w:rsidRDefault="00CC37C1" w:rsidP="00CC37C1">
      <w:pPr>
        <w:spacing w:after="0" w:line="240" w:lineRule="auto"/>
        <w:rPr>
          <w:rFonts w:ascii="Times New Roman" w:hAnsi="Times New Roman"/>
          <w:sz w:val="24"/>
          <w:szCs w:val="24"/>
        </w:rPr>
      </w:pPr>
      <w:r w:rsidRPr="00CC37C1">
        <w:rPr>
          <w:rFonts w:ascii="Times New Roman" w:hAnsi="Times New Roman"/>
          <w:sz w:val="24"/>
          <w:szCs w:val="24"/>
        </w:rPr>
        <w:lastRenderedPageBreak/>
        <w:t xml:space="preserve"> </w:t>
      </w:r>
    </w:p>
    <w:p w:rsidR="00924169" w:rsidRDefault="00CC37C1" w:rsidP="00CC37C1">
      <w:pPr>
        <w:spacing w:after="0" w:line="240" w:lineRule="auto"/>
        <w:rPr>
          <w:rFonts w:ascii="Times New Roman" w:hAnsi="Times New Roman"/>
          <w:sz w:val="24"/>
          <w:szCs w:val="24"/>
        </w:rPr>
      </w:pPr>
      <w:r w:rsidRPr="00CC37C1">
        <w:rPr>
          <w:rFonts w:ascii="Times New Roman" w:hAnsi="Times New Roman"/>
          <w:sz w:val="24"/>
          <w:szCs w:val="24"/>
        </w:rPr>
        <w:t xml:space="preserve">(i) the role of the media </w:t>
      </w:r>
      <w:r w:rsidR="009C059F">
        <w:rPr>
          <w:rFonts w:ascii="Times New Roman" w:hAnsi="Times New Roman"/>
          <w:sz w:val="24"/>
          <w:szCs w:val="24"/>
        </w:rPr>
        <w:t xml:space="preserve">and most especially the </w:t>
      </w:r>
      <w:r w:rsidRPr="00CC37C1">
        <w:rPr>
          <w:rFonts w:ascii="Times New Roman" w:hAnsi="Times New Roman"/>
          <w:sz w:val="24"/>
          <w:szCs w:val="24"/>
        </w:rPr>
        <w:t>social media</w:t>
      </w:r>
      <w:r w:rsidR="0065362A">
        <w:rPr>
          <w:rFonts w:ascii="Times New Roman" w:hAnsi="Times New Roman"/>
          <w:sz w:val="24"/>
          <w:szCs w:val="24"/>
        </w:rPr>
        <w:t xml:space="preserve"> ( </w:t>
      </w:r>
      <w:r w:rsidR="00924169">
        <w:rPr>
          <w:rFonts w:ascii="Times New Roman" w:hAnsi="Times New Roman"/>
          <w:sz w:val="24"/>
          <w:szCs w:val="24"/>
        </w:rPr>
        <w:t xml:space="preserve">which is </w:t>
      </w:r>
      <w:r w:rsidR="0065362A">
        <w:rPr>
          <w:rFonts w:ascii="Times New Roman" w:hAnsi="Times New Roman"/>
          <w:sz w:val="24"/>
          <w:szCs w:val="24"/>
        </w:rPr>
        <w:t xml:space="preserve">unregulated) </w:t>
      </w:r>
      <w:r w:rsidRPr="00CC37C1">
        <w:rPr>
          <w:rFonts w:ascii="Times New Roman" w:hAnsi="Times New Roman"/>
          <w:sz w:val="24"/>
          <w:szCs w:val="24"/>
        </w:rPr>
        <w:t xml:space="preserve">in heightening </w:t>
      </w:r>
      <w:r w:rsidR="009C059F">
        <w:rPr>
          <w:rFonts w:ascii="Times New Roman" w:hAnsi="Times New Roman"/>
          <w:sz w:val="24"/>
          <w:szCs w:val="24"/>
        </w:rPr>
        <w:t xml:space="preserve">ethnic insecurities </w:t>
      </w:r>
      <w:r w:rsidRPr="00CC37C1">
        <w:rPr>
          <w:rFonts w:ascii="Times New Roman" w:hAnsi="Times New Roman"/>
          <w:sz w:val="24"/>
          <w:szCs w:val="24"/>
        </w:rPr>
        <w:t xml:space="preserve">; </w:t>
      </w:r>
    </w:p>
    <w:p w:rsidR="00924169" w:rsidRDefault="00924169" w:rsidP="00CC37C1">
      <w:pPr>
        <w:spacing w:after="0" w:line="240" w:lineRule="auto"/>
        <w:rPr>
          <w:rFonts w:ascii="Times New Roman" w:hAnsi="Times New Roman"/>
          <w:sz w:val="24"/>
          <w:szCs w:val="24"/>
        </w:rPr>
      </w:pPr>
    </w:p>
    <w:p w:rsidR="00AB6956" w:rsidRDefault="00CC37C1" w:rsidP="00CC37C1">
      <w:pPr>
        <w:spacing w:after="0" w:line="240" w:lineRule="auto"/>
        <w:rPr>
          <w:rFonts w:ascii="Times New Roman" w:hAnsi="Times New Roman"/>
          <w:sz w:val="24"/>
          <w:szCs w:val="24"/>
        </w:rPr>
      </w:pPr>
      <w:r w:rsidRPr="00CC37C1">
        <w:rPr>
          <w:rFonts w:ascii="Times New Roman" w:hAnsi="Times New Roman"/>
          <w:sz w:val="24"/>
          <w:szCs w:val="24"/>
        </w:rPr>
        <w:t xml:space="preserve">(ii) the recourse to the court by the Opposition </w:t>
      </w:r>
      <w:r w:rsidR="00924169">
        <w:rPr>
          <w:rFonts w:ascii="Times New Roman" w:hAnsi="Times New Roman"/>
          <w:sz w:val="24"/>
          <w:szCs w:val="24"/>
        </w:rPr>
        <w:t>L</w:t>
      </w:r>
      <w:r w:rsidRPr="00CC37C1">
        <w:rPr>
          <w:rFonts w:ascii="Times New Roman" w:hAnsi="Times New Roman"/>
          <w:sz w:val="24"/>
          <w:szCs w:val="24"/>
        </w:rPr>
        <w:t xml:space="preserve">eader to prevent </w:t>
      </w:r>
      <w:r w:rsidR="00AB6956">
        <w:rPr>
          <w:rFonts w:ascii="Times New Roman" w:hAnsi="Times New Roman"/>
          <w:sz w:val="24"/>
          <w:szCs w:val="24"/>
        </w:rPr>
        <w:t xml:space="preserve">the members of  </w:t>
      </w:r>
      <w:r w:rsidRPr="00CC37C1">
        <w:rPr>
          <w:rFonts w:ascii="Times New Roman" w:hAnsi="Times New Roman"/>
          <w:sz w:val="24"/>
          <w:szCs w:val="24"/>
        </w:rPr>
        <w:t>a constitutional rights commission, the ERC , from functi</w:t>
      </w:r>
      <w:r w:rsidR="0065362A">
        <w:rPr>
          <w:rFonts w:ascii="Times New Roman" w:hAnsi="Times New Roman"/>
          <w:sz w:val="24"/>
          <w:szCs w:val="24"/>
        </w:rPr>
        <w:t>oni</w:t>
      </w:r>
      <w:r w:rsidRPr="00CC37C1">
        <w:rPr>
          <w:rFonts w:ascii="Times New Roman" w:hAnsi="Times New Roman"/>
          <w:sz w:val="24"/>
          <w:szCs w:val="24"/>
        </w:rPr>
        <w:t xml:space="preserve">ng and the delay </w:t>
      </w:r>
      <w:r w:rsidR="00AB6956">
        <w:rPr>
          <w:rFonts w:ascii="Times New Roman" w:hAnsi="Times New Roman"/>
          <w:sz w:val="24"/>
          <w:szCs w:val="24"/>
        </w:rPr>
        <w:t>in</w:t>
      </w:r>
      <w:r w:rsidRPr="00CC37C1">
        <w:rPr>
          <w:rFonts w:ascii="Times New Roman" w:hAnsi="Times New Roman"/>
          <w:sz w:val="24"/>
          <w:szCs w:val="24"/>
        </w:rPr>
        <w:t xml:space="preserve"> hearing this case lead to no commissioners being appointed from 2009 to 2014. </w:t>
      </w:r>
    </w:p>
    <w:p w:rsidR="00AB6956" w:rsidRDefault="00AB6956" w:rsidP="00CC37C1">
      <w:pPr>
        <w:spacing w:after="0" w:line="240" w:lineRule="auto"/>
        <w:rPr>
          <w:rFonts w:ascii="Times New Roman" w:hAnsi="Times New Roman"/>
          <w:sz w:val="24"/>
          <w:szCs w:val="24"/>
        </w:rPr>
      </w:pPr>
    </w:p>
    <w:p w:rsidR="00CC37C1" w:rsidRPr="00CC37C1" w:rsidRDefault="0065362A" w:rsidP="00CC37C1">
      <w:pPr>
        <w:spacing w:after="0" w:line="240" w:lineRule="auto"/>
        <w:rPr>
          <w:rFonts w:ascii="Times New Roman" w:hAnsi="Times New Roman"/>
          <w:sz w:val="24"/>
          <w:szCs w:val="24"/>
        </w:rPr>
      </w:pPr>
      <w:r>
        <w:rPr>
          <w:rFonts w:ascii="Times New Roman" w:hAnsi="Times New Roman"/>
          <w:sz w:val="24"/>
          <w:szCs w:val="24"/>
        </w:rPr>
        <w:t>The latter is a dangerous precedent. The former does not bode well for future efforts at social cohesion.</w:t>
      </w:r>
    </w:p>
    <w:p w:rsidR="00CC37C1" w:rsidRDefault="00CC37C1" w:rsidP="00CC37C1">
      <w:pPr>
        <w:pStyle w:val="ListParagraph"/>
        <w:rPr>
          <w:rFonts w:ascii="Times New Roman" w:hAnsi="Times New Roman"/>
          <w:sz w:val="24"/>
          <w:szCs w:val="24"/>
        </w:rPr>
      </w:pPr>
    </w:p>
    <w:p w:rsidR="00CC37C1" w:rsidRPr="00615DB5" w:rsidRDefault="00CC37C1" w:rsidP="00CC37C1">
      <w:pPr>
        <w:pStyle w:val="ListParagraph"/>
        <w:rPr>
          <w:rFonts w:ascii="Times New Roman" w:hAnsi="Times New Roman"/>
          <w:sz w:val="24"/>
          <w:szCs w:val="24"/>
        </w:rPr>
      </w:pPr>
    </w:p>
    <w:p w:rsidR="00CC37C1" w:rsidRDefault="00CC37C1">
      <w:pPr>
        <w:spacing w:after="0" w:line="240" w:lineRule="auto"/>
        <w:ind w:left="360"/>
        <w:rPr>
          <w:rFonts w:ascii="Times New Roman" w:hAnsi="Times New Roman"/>
          <w:sz w:val="24"/>
          <w:szCs w:val="24"/>
        </w:rPr>
      </w:pPr>
    </w:p>
    <w:p w:rsidR="00045C13" w:rsidRDefault="00045C13"/>
    <w:sectPr w:rsidR="00045C13" w:rsidSect="009D5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43" w:rsidRDefault="00B24E43" w:rsidP="007C016A">
      <w:pPr>
        <w:spacing w:after="0" w:line="240" w:lineRule="auto"/>
      </w:pPr>
      <w:r>
        <w:separator/>
      </w:r>
    </w:p>
  </w:endnote>
  <w:endnote w:type="continuationSeparator" w:id="0">
    <w:p w:rsidR="00B24E43" w:rsidRDefault="00B24E43" w:rsidP="007C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43" w:rsidRDefault="00B24E43" w:rsidP="007C016A">
      <w:pPr>
        <w:spacing w:after="0" w:line="240" w:lineRule="auto"/>
      </w:pPr>
      <w:r>
        <w:separator/>
      </w:r>
    </w:p>
  </w:footnote>
  <w:footnote w:type="continuationSeparator" w:id="0">
    <w:p w:rsidR="00B24E43" w:rsidRDefault="00B24E43" w:rsidP="007C016A">
      <w:pPr>
        <w:spacing w:after="0" w:line="240" w:lineRule="auto"/>
      </w:pPr>
      <w:r>
        <w:continuationSeparator/>
      </w:r>
    </w:p>
  </w:footnote>
  <w:footnote w:id="1">
    <w:p w:rsidR="0054667C" w:rsidRDefault="00CB4080">
      <w:pPr>
        <w:pStyle w:val="NormalWeb"/>
        <w:spacing w:before="24" w:beforeAutospacing="0" w:after="24" w:afterAutospacing="0"/>
        <w:ind w:left="360"/>
        <w:rPr>
          <w:color w:val="000000"/>
          <w:sz w:val="18"/>
          <w:szCs w:val="18"/>
        </w:rPr>
      </w:pPr>
      <w:r>
        <w:rPr>
          <w:color w:val="000000"/>
          <w:sz w:val="18"/>
          <w:szCs w:val="18"/>
        </w:rPr>
        <w:t>¹</w:t>
      </w:r>
      <w:r w:rsidR="00294A21" w:rsidRPr="00294A21">
        <w:rPr>
          <w:color w:val="000000"/>
          <w:sz w:val="18"/>
          <w:szCs w:val="18"/>
        </w:rPr>
        <w:t>Religious breakdown :-Hindu- 28.5%; Muslim-7.3%; Seventh Day Adventist- 5.0% ;Roman Catholic- 8.1%</w:t>
      </w:r>
    </w:p>
    <w:p w:rsidR="00077B2D" w:rsidRPr="00CB4080" w:rsidRDefault="00294A21" w:rsidP="002A123E">
      <w:pPr>
        <w:pStyle w:val="NormalWeb"/>
        <w:spacing w:before="24" w:beforeAutospacing="0" w:after="24" w:afterAutospacing="0"/>
        <w:ind w:left="360"/>
        <w:rPr>
          <w:sz w:val="18"/>
          <w:szCs w:val="18"/>
        </w:rPr>
      </w:pPr>
      <w:r w:rsidRPr="00294A21">
        <w:rPr>
          <w:color w:val="000000"/>
          <w:sz w:val="18"/>
          <w:szCs w:val="18"/>
        </w:rPr>
        <w:t>Pentecostal-17% ;Methodist 1.7%; Anglican- 7.0%; Other-1.3 %; Other Christians- 17.9% and persons with no religious persuasion-4.35%.</w:t>
      </w:r>
    </w:p>
  </w:footnote>
  <w:footnote w:id="2">
    <w:p w:rsidR="00394F76" w:rsidRPr="00CB4080" w:rsidRDefault="00AD24CB">
      <w:pPr>
        <w:pStyle w:val="NormalWeb"/>
        <w:spacing w:before="24" w:beforeAutospacing="0" w:after="24" w:afterAutospacing="0"/>
        <w:ind w:left="360"/>
        <w:rPr>
          <w:color w:val="000000"/>
          <w:sz w:val="18"/>
          <w:szCs w:val="18"/>
        </w:rPr>
      </w:pPr>
      <w:r w:rsidRPr="00CB4080">
        <w:rPr>
          <w:rStyle w:val="FootnoteReference"/>
          <w:sz w:val="18"/>
          <w:szCs w:val="18"/>
        </w:rPr>
        <w:footnoteRef/>
      </w:r>
      <w:r w:rsidRPr="00CB4080">
        <w:rPr>
          <w:sz w:val="18"/>
          <w:szCs w:val="18"/>
        </w:rPr>
        <w:t xml:space="preserve"> The ethnic make-up has not radically changed since the last census (except for the Amerindian population which is the fastest growing ethnic group)  with </w:t>
      </w:r>
      <w:r w:rsidR="00294A21" w:rsidRPr="00294A21">
        <w:rPr>
          <w:color w:val="000000"/>
          <w:sz w:val="18"/>
          <w:szCs w:val="18"/>
        </w:rPr>
        <w:t>East Indian- 43.5%; African- 30.2%; Mixed Heritage- 16.2% ;Amerindian- 9.2%; Whites- 0.06%; Portuguese- 0.20% Chinese- 0.19%</w:t>
      </w:r>
    </w:p>
    <w:p w:rsidR="00394F76" w:rsidRPr="00CB4080" w:rsidRDefault="00394F76">
      <w:pPr>
        <w:pStyle w:val="NormalWeb"/>
        <w:spacing w:before="24" w:beforeAutospacing="0" w:after="24" w:afterAutospacing="0"/>
        <w:ind w:left="360"/>
        <w:rPr>
          <w:color w:val="000000"/>
          <w:sz w:val="18"/>
          <w:szCs w:val="18"/>
        </w:rPr>
      </w:pPr>
    </w:p>
    <w:p w:rsidR="00724FA8" w:rsidRDefault="00724FA8">
      <w:pPr>
        <w:pStyle w:val="FootnoteText"/>
      </w:pPr>
    </w:p>
  </w:footnote>
  <w:footnote w:id="3">
    <w:p w:rsidR="0095561D" w:rsidRPr="00CB4080" w:rsidRDefault="00294A21">
      <w:pPr>
        <w:pStyle w:val="FootnoteText"/>
        <w:rPr>
          <w:rFonts w:ascii="Times New Roman" w:hAnsi="Times New Roman"/>
          <w:sz w:val="18"/>
          <w:szCs w:val="18"/>
        </w:rPr>
      </w:pPr>
      <w:r w:rsidRPr="00294A21">
        <w:rPr>
          <w:rStyle w:val="FootnoteReference"/>
          <w:rFonts w:ascii="Times New Roman" w:hAnsi="Times New Roman"/>
          <w:sz w:val="18"/>
          <w:szCs w:val="18"/>
        </w:rPr>
        <w:footnoteRef/>
      </w:r>
      <w:r w:rsidRPr="00294A21">
        <w:rPr>
          <w:rFonts w:ascii="Times New Roman" w:hAnsi="Times New Roman"/>
          <w:sz w:val="18"/>
          <w:szCs w:val="18"/>
        </w:rPr>
        <w:t xml:space="preserve"> Please see </w:t>
      </w:r>
      <w:hyperlink r:id="rId1" w:history="1">
        <w:r w:rsidRPr="00294A21">
          <w:rPr>
            <w:rStyle w:val="Hyperlink"/>
            <w:rFonts w:ascii="Times New Roman" w:hAnsi="Times New Roman"/>
            <w:sz w:val="18"/>
            <w:szCs w:val="18"/>
          </w:rPr>
          <w:t>www.legalaffairs.gov.gy/information/laws-of-guyana</w:t>
        </w:r>
      </w:hyperlink>
    </w:p>
    <w:p w:rsidR="00A1750C" w:rsidRDefault="0095561D">
      <w:pPr>
        <w:pStyle w:val="FootnoteText"/>
      </w:pPr>
      <w:r>
        <w:t xml:space="preserve"> </w:t>
      </w:r>
      <w:r w:rsidR="00B95D5E">
        <w:t xml:space="preserve">  </w:t>
      </w:r>
    </w:p>
  </w:footnote>
  <w:footnote w:id="4">
    <w:p w:rsidR="009E6DB9" w:rsidRPr="00604EFD" w:rsidRDefault="00294A21">
      <w:pPr>
        <w:pStyle w:val="FootnoteText"/>
        <w:rPr>
          <w:rFonts w:ascii="Times New Roman" w:hAnsi="Times New Roman"/>
          <w:sz w:val="18"/>
          <w:szCs w:val="18"/>
        </w:rPr>
      </w:pPr>
      <w:r w:rsidRPr="00294A21">
        <w:rPr>
          <w:rStyle w:val="FootnoteReference"/>
          <w:rFonts w:ascii="Times New Roman" w:hAnsi="Times New Roman"/>
          <w:sz w:val="18"/>
          <w:szCs w:val="18"/>
        </w:rPr>
        <w:footnoteRef/>
      </w:r>
      <w:r w:rsidRPr="00294A21">
        <w:rPr>
          <w:rFonts w:ascii="Times New Roman" w:hAnsi="Times New Roman"/>
          <w:sz w:val="18"/>
          <w:szCs w:val="18"/>
        </w:rPr>
        <w:t xml:space="preserve"> The life of W &amp; GEC and the ROCC expired and the process to consult with civil society has commenced by the Parliamentary Standing Committee for Appointments to Commissions. These bodies continue to function in the interim. The IPC will expire in October 2014.</w:t>
      </w:r>
    </w:p>
  </w:footnote>
  <w:footnote w:id="5">
    <w:p w:rsidR="005B673C" w:rsidRPr="00604EFD" w:rsidRDefault="00294A21" w:rsidP="005B673C">
      <w:pPr>
        <w:pStyle w:val="FootnoteText"/>
        <w:rPr>
          <w:rFonts w:ascii="Times New Roman" w:hAnsi="Times New Roman"/>
          <w:sz w:val="18"/>
          <w:szCs w:val="18"/>
        </w:rPr>
      </w:pPr>
      <w:r w:rsidRPr="00294A21">
        <w:rPr>
          <w:rStyle w:val="FootnoteReference"/>
          <w:rFonts w:ascii="Times New Roman" w:hAnsi="Times New Roman"/>
          <w:sz w:val="18"/>
          <w:szCs w:val="18"/>
        </w:rPr>
        <w:footnoteRef/>
      </w:r>
      <w:r w:rsidRPr="00294A21">
        <w:rPr>
          <w:rFonts w:ascii="Times New Roman" w:hAnsi="Times New Roman"/>
          <w:sz w:val="18"/>
          <w:szCs w:val="18"/>
        </w:rPr>
        <w:t xml:space="preserve"> This is in keeping with the recommendation of the UNCERD 2006 report on Guyana. </w:t>
      </w:r>
      <w:r w:rsidR="00CC3B37" w:rsidRPr="00604EFD">
        <w:rPr>
          <w:rFonts w:ascii="Times New Roman" w:hAnsi="Times New Roman"/>
          <w:sz w:val="18"/>
          <w:szCs w:val="18"/>
        </w:rPr>
        <w:t>It would be useful to note that the membership of the Commission has been amended and expanded by the Legislature in 2014 to include the 3 representatives of the three major ethnic groups</w:t>
      </w:r>
      <w:r w:rsidRPr="00294A21">
        <w:rPr>
          <w:rFonts w:ascii="Times New Roman" w:hAnsi="Times New Roman"/>
          <w:sz w:val="18"/>
          <w:szCs w:val="18"/>
        </w:rPr>
        <w:t>.</w:t>
      </w:r>
    </w:p>
  </w:footnote>
  <w:footnote w:id="6">
    <w:p w:rsidR="000817B6" w:rsidRPr="00604EFD" w:rsidRDefault="00294A21">
      <w:pPr>
        <w:pStyle w:val="FootnoteText"/>
        <w:rPr>
          <w:rFonts w:ascii="Times New Roman" w:hAnsi="Times New Roman"/>
          <w:sz w:val="18"/>
          <w:szCs w:val="18"/>
        </w:rPr>
      </w:pPr>
      <w:r w:rsidRPr="00294A21">
        <w:rPr>
          <w:rStyle w:val="FootnoteReference"/>
          <w:rFonts w:ascii="Times New Roman" w:hAnsi="Times New Roman"/>
          <w:sz w:val="18"/>
          <w:szCs w:val="18"/>
        </w:rPr>
        <w:footnoteRef/>
      </w:r>
      <w:r w:rsidRPr="00294A21">
        <w:rPr>
          <w:rFonts w:ascii="Times New Roman" w:hAnsi="Times New Roman"/>
          <w:sz w:val="18"/>
          <w:szCs w:val="18"/>
        </w:rPr>
        <w:t xml:space="preserve"> See http://ethnicrelations.org.gy</w:t>
      </w:r>
    </w:p>
  </w:footnote>
  <w:footnote w:id="7">
    <w:p w:rsidR="000817B6" w:rsidRPr="00604EFD" w:rsidRDefault="000817B6">
      <w:pPr>
        <w:pStyle w:val="FootnoteText"/>
        <w:rPr>
          <w:rFonts w:ascii="Times New Roman" w:hAnsi="Times New Roman"/>
          <w:sz w:val="18"/>
          <w:szCs w:val="18"/>
        </w:rPr>
      </w:pPr>
      <w:r>
        <w:rPr>
          <w:rStyle w:val="FootnoteReference"/>
        </w:rPr>
        <w:footnoteRef/>
      </w:r>
      <w:r>
        <w:t xml:space="preserve"> </w:t>
      </w:r>
      <w:r w:rsidR="00294A21" w:rsidRPr="00294A21">
        <w:rPr>
          <w:rFonts w:ascii="Times New Roman" w:hAnsi="Times New Roman"/>
          <w:sz w:val="18"/>
          <w:szCs w:val="18"/>
        </w:rPr>
        <w:t>See http://ethnicrealtions.org.gy</w:t>
      </w:r>
    </w:p>
  </w:footnote>
  <w:footnote w:id="8">
    <w:p w:rsidR="00953EB7" w:rsidRDefault="00294A21">
      <w:pPr>
        <w:pStyle w:val="FootnoteText"/>
      </w:pPr>
      <w:r w:rsidRPr="00294A21">
        <w:rPr>
          <w:rStyle w:val="FootnoteReference"/>
          <w:rFonts w:ascii="Times New Roman" w:hAnsi="Times New Roman"/>
          <w:sz w:val="18"/>
          <w:szCs w:val="18"/>
        </w:rPr>
        <w:footnoteRef/>
      </w:r>
      <w:r w:rsidRPr="00294A21">
        <w:rPr>
          <w:rFonts w:ascii="Times New Roman" w:hAnsi="Times New Roman"/>
          <w:sz w:val="18"/>
          <w:szCs w:val="18"/>
        </w:rPr>
        <w:t xml:space="preserve"> The Opposition party did not sign at the official ceremony with all the other contesting political parties but did so on the eve of the elections.</w:t>
      </w:r>
      <w:r w:rsidR="00953EB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898"/>
    <w:multiLevelType w:val="hybridMultilevel"/>
    <w:tmpl w:val="2FFA07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FA2155"/>
    <w:multiLevelType w:val="hybridMultilevel"/>
    <w:tmpl w:val="D66433A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33E506B6"/>
    <w:multiLevelType w:val="hybridMultilevel"/>
    <w:tmpl w:val="D66433A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4EEF63BC"/>
    <w:multiLevelType w:val="hybridMultilevel"/>
    <w:tmpl w:val="F0F6CC62"/>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59531C78"/>
    <w:multiLevelType w:val="hybridMultilevel"/>
    <w:tmpl w:val="BF2A33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649B4994"/>
    <w:multiLevelType w:val="hybridMultilevel"/>
    <w:tmpl w:val="07A246E2"/>
    <w:lvl w:ilvl="0" w:tplc="71845EFC">
      <w:start w:val="1"/>
      <w:numFmt w:val="decimal"/>
      <w:lvlText w:val="%1."/>
      <w:lvlJc w:val="left"/>
      <w:pPr>
        <w:ind w:left="720" w:hanging="360"/>
      </w:pPr>
      <w:rPr>
        <w:rFonts w:hint="default"/>
        <w:sz w:val="18"/>
        <w:szCs w:val="18"/>
      </w:rPr>
    </w:lvl>
    <w:lvl w:ilvl="1" w:tplc="04090019">
      <w:start w:val="1"/>
      <w:numFmt w:val="lowerLetter"/>
      <w:lvlText w:val="%2."/>
      <w:lvlJc w:val="left"/>
      <w:pPr>
        <w:ind w:left="1620" w:hanging="360"/>
      </w:pPr>
    </w:lvl>
    <w:lvl w:ilvl="2" w:tplc="99BAFC7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E93"/>
    <w:rsid w:val="00010026"/>
    <w:rsid w:val="00014445"/>
    <w:rsid w:val="000237DD"/>
    <w:rsid w:val="00025133"/>
    <w:rsid w:val="00043AB9"/>
    <w:rsid w:val="00045C13"/>
    <w:rsid w:val="000702D9"/>
    <w:rsid w:val="00077B2D"/>
    <w:rsid w:val="000817B6"/>
    <w:rsid w:val="00087E5D"/>
    <w:rsid w:val="000A7A14"/>
    <w:rsid w:val="000C3780"/>
    <w:rsid w:val="000D00D9"/>
    <w:rsid w:val="000D6292"/>
    <w:rsid w:val="000D7BA2"/>
    <w:rsid w:val="000E0D72"/>
    <w:rsid w:val="000F6B27"/>
    <w:rsid w:val="00100B1F"/>
    <w:rsid w:val="0010148C"/>
    <w:rsid w:val="00104363"/>
    <w:rsid w:val="00106E93"/>
    <w:rsid w:val="0011273D"/>
    <w:rsid w:val="00125F51"/>
    <w:rsid w:val="001303D1"/>
    <w:rsid w:val="00154173"/>
    <w:rsid w:val="00171745"/>
    <w:rsid w:val="0017201A"/>
    <w:rsid w:val="001734E1"/>
    <w:rsid w:val="001804F9"/>
    <w:rsid w:val="00183680"/>
    <w:rsid w:val="00192FAB"/>
    <w:rsid w:val="00193336"/>
    <w:rsid w:val="001B14ED"/>
    <w:rsid w:val="001E2C44"/>
    <w:rsid w:val="001E2EB3"/>
    <w:rsid w:val="001F464C"/>
    <w:rsid w:val="0022107C"/>
    <w:rsid w:val="00223863"/>
    <w:rsid w:val="00231FB9"/>
    <w:rsid w:val="00253847"/>
    <w:rsid w:val="0026241E"/>
    <w:rsid w:val="002738FF"/>
    <w:rsid w:val="00276D8D"/>
    <w:rsid w:val="002850DB"/>
    <w:rsid w:val="002930E5"/>
    <w:rsid w:val="00293CB5"/>
    <w:rsid w:val="002943ED"/>
    <w:rsid w:val="00294A21"/>
    <w:rsid w:val="00294AA5"/>
    <w:rsid w:val="002A123E"/>
    <w:rsid w:val="002B2F2A"/>
    <w:rsid w:val="002B77AA"/>
    <w:rsid w:val="002C646F"/>
    <w:rsid w:val="002E1902"/>
    <w:rsid w:val="002E42E0"/>
    <w:rsid w:val="002E6331"/>
    <w:rsid w:val="002E7B18"/>
    <w:rsid w:val="00312DFA"/>
    <w:rsid w:val="00321C9A"/>
    <w:rsid w:val="00321E56"/>
    <w:rsid w:val="00334C80"/>
    <w:rsid w:val="00335364"/>
    <w:rsid w:val="00336090"/>
    <w:rsid w:val="00336EC8"/>
    <w:rsid w:val="00345333"/>
    <w:rsid w:val="00346F6E"/>
    <w:rsid w:val="00394F76"/>
    <w:rsid w:val="003B1E5F"/>
    <w:rsid w:val="003B744A"/>
    <w:rsid w:val="0040320A"/>
    <w:rsid w:val="00403DC7"/>
    <w:rsid w:val="00404F55"/>
    <w:rsid w:val="004200FA"/>
    <w:rsid w:val="004267A7"/>
    <w:rsid w:val="004450A6"/>
    <w:rsid w:val="00462B6F"/>
    <w:rsid w:val="0047229D"/>
    <w:rsid w:val="004E3F12"/>
    <w:rsid w:val="004E61D9"/>
    <w:rsid w:val="005129B4"/>
    <w:rsid w:val="005148CE"/>
    <w:rsid w:val="0054667C"/>
    <w:rsid w:val="00550AFA"/>
    <w:rsid w:val="005551A8"/>
    <w:rsid w:val="00556692"/>
    <w:rsid w:val="00562E6F"/>
    <w:rsid w:val="00570798"/>
    <w:rsid w:val="0057242F"/>
    <w:rsid w:val="00574D4C"/>
    <w:rsid w:val="00586B4F"/>
    <w:rsid w:val="00592103"/>
    <w:rsid w:val="005B0C7A"/>
    <w:rsid w:val="005B673C"/>
    <w:rsid w:val="005B7367"/>
    <w:rsid w:val="005C0AF7"/>
    <w:rsid w:val="005D58DC"/>
    <w:rsid w:val="005E1793"/>
    <w:rsid w:val="005E76B3"/>
    <w:rsid w:val="00604EFD"/>
    <w:rsid w:val="00615DB5"/>
    <w:rsid w:val="00616A5B"/>
    <w:rsid w:val="00626949"/>
    <w:rsid w:val="00637061"/>
    <w:rsid w:val="0065362A"/>
    <w:rsid w:val="006604E7"/>
    <w:rsid w:val="006630C1"/>
    <w:rsid w:val="006646C1"/>
    <w:rsid w:val="00670328"/>
    <w:rsid w:val="0067521A"/>
    <w:rsid w:val="00681771"/>
    <w:rsid w:val="006906DC"/>
    <w:rsid w:val="00697E52"/>
    <w:rsid w:val="006A2394"/>
    <w:rsid w:val="006A3EA6"/>
    <w:rsid w:val="006B64DA"/>
    <w:rsid w:val="006C2692"/>
    <w:rsid w:val="006C3987"/>
    <w:rsid w:val="006D082F"/>
    <w:rsid w:val="006D29B5"/>
    <w:rsid w:val="006D4F38"/>
    <w:rsid w:val="006E3892"/>
    <w:rsid w:val="006E3D4C"/>
    <w:rsid w:val="00700336"/>
    <w:rsid w:val="00707DB8"/>
    <w:rsid w:val="00710002"/>
    <w:rsid w:val="00724FA8"/>
    <w:rsid w:val="0074063E"/>
    <w:rsid w:val="007417E2"/>
    <w:rsid w:val="00741E8D"/>
    <w:rsid w:val="007556AB"/>
    <w:rsid w:val="007661C1"/>
    <w:rsid w:val="00767C63"/>
    <w:rsid w:val="00780FA5"/>
    <w:rsid w:val="007858E9"/>
    <w:rsid w:val="00786B09"/>
    <w:rsid w:val="00786C56"/>
    <w:rsid w:val="00793D2E"/>
    <w:rsid w:val="007B4D38"/>
    <w:rsid w:val="007C016A"/>
    <w:rsid w:val="007C4074"/>
    <w:rsid w:val="007D214A"/>
    <w:rsid w:val="007E6E3F"/>
    <w:rsid w:val="007E7337"/>
    <w:rsid w:val="007F172B"/>
    <w:rsid w:val="00820CEC"/>
    <w:rsid w:val="00844E8E"/>
    <w:rsid w:val="00851744"/>
    <w:rsid w:val="00870E06"/>
    <w:rsid w:val="0087166A"/>
    <w:rsid w:val="008720D3"/>
    <w:rsid w:val="00897C79"/>
    <w:rsid w:val="008A0D63"/>
    <w:rsid w:val="008B621B"/>
    <w:rsid w:val="008D021F"/>
    <w:rsid w:val="008D34CE"/>
    <w:rsid w:val="008D3E26"/>
    <w:rsid w:val="008F5713"/>
    <w:rsid w:val="00903662"/>
    <w:rsid w:val="00912BBF"/>
    <w:rsid w:val="00913C1D"/>
    <w:rsid w:val="00915248"/>
    <w:rsid w:val="00924169"/>
    <w:rsid w:val="00953EB7"/>
    <w:rsid w:val="0095561D"/>
    <w:rsid w:val="00957F71"/>
    <w:rsid w:val="009873A6"/>
    <w:rsid w:val="009B60E3"/>
    <w:rsid w:val="009C059F"/>
    <w:rsid w:val="009D5B35"/>
    <w:rsid w:val="009E6DB9"/>
    <w:rsid w:val="00A043B0"/>
    <w:rsid w:val="00A15C3B"/>
    <w:rsid w:val="00A15EB7"/>
    <w:rsid w:val="00A1750C"/>
    <w:rsid w:val="00A21581"/>
    <w:rsid w:val="00A21648"/>
    <w:rsid w:val="00A31AB7"/>
    <w:rsid w:val="00A36FF6"/>
    <w:rsid w:val="00A37E68"/>
    <w:rsid w:val="00A44595"/>
    <w:rsid w:val="00A51A30"/>
    <w:rsid w:val="00A52D40"/>
    <w:rsid w:val="00A71F91"/>
    <w:rsid w:val="00A754CF"/>
    <w:rsid w:val="00A80978"/>
    <w:rsid w:val="00A856CE"/>
    <w:rsid w:val="00A90287"/>
    <w:rsid w:val="00A92527"/>
    <w:rsid w:val="00A92C39"/>
    <w:rsid w:val="00AA443B"/>
    <w:rsid w:val="00AA64AE"/>
    <w:rsid w:val="00AB1604"/>
    <w:rsid w:val="00AB3A95"/>
    <w:rsid w:val="00AB4D68"/>
    <w:rsid w:val="00AB6956"/>
    <w:rsid w:val="00AC4BE6"/>
    <w:rsid w:val="00AD24CB"/>
    <w:rsid w:val="00AE75EF"/>
    <w:rsid w:val="00B028BE"/>
    <w:rsid w:val="00B20AB0"/>
    <w:rsid w:val="00B21AC7"/>
    <w:rsid w:val="00B24E43"/>
    <w:rsid w:val="00B2686D"/>
    <w:rsid w:val="00B41F9D"/>
    <w:rsid w:val="00B43DBD"/>
    <w:rsid w:val="00B50AB7"/>
    <w:rsid w:val="00B52E0E"/>
    <w:rsid w:val="00B66465"/>
    <w:rsid w:val="00B67811"/>
    <w:rsid w:val="00B72B83"/>
    <w:rsid w:val="00B81CD0"/>
    <w:rsid w:val="00B95D5E"/>
    <w:rsid w:val="00BA3DEC"/>
    <w:rsid w:val="00BB00EE"/>
    <w:rsid w:val="00BB5429"/>
    <w:rsid w:val="00BB6800"/>
    <w:rsid w:val="00BC20AD"/>
    <w:rsid w:val="00BC2AFA"/>
    <w:rsid w:val="00BD3046"/>
    <w:rsid w:val="00BE3FE1"/>
    <w:rsid w:val="00BF5CD3"/>
    <w:rsid w:val="00BF782E"/>
    <w:rsid w:val="00C04C2C"/>
    <w:rsid w:val="00C06C6B"/>
    <w:rsid w:val="00C16264"/>
    <w:rsid w:val="00C34486"/>
    <w:rsid w:val="00C43F02"/>
    <w:rsid w:val="00C67077"/>
    <w:rsid w:val="00C719F3"/>
    <w:rsid w:val="00C737FD"/>
    <w:rsid w:val="00C81AE5"/>
    <w:rsid w:val="00C87640"/>
    <w:rsid w:val="00CA1995"/>
    <w:rsid w:val="00CB39BC"/>
    <w:rsid w:val="00CB4080"/>
    <w:rsid w:val="00CC37C1"/>
    <w:rsid w:val="00CC3B37"/>
    <w:rsid w:val="00CC5D8E"/>
    <w:rsid w:val="00CC638E"/>
    <w:rsid w:val="00CE6D06"/>
    <w:rsid w:val="00CF3190"/>
    <w:rsid w:val="00D1286F"/>
    <w:rsid w:val="00D173F4"/>
    <w:rsid w:val="00D23FBB"/>
    <w:rsid w:val="00D245CF"/>
    <w:rsid w:val="00D31F32"/>
    <w:rsid w:val="00D47992"/>
    <w:rsid w:val="00D5614B"/>
    <w:rsid w:val="00D63952"/>
    <w:rsid w:val="00D664A7"/>
    <w:rsid w:val="00D743BB"/>
    <w:rsid w:val="00D839D2"/>
    <w:rsid w:val="00D85005"/>
    <w:rsid w:val="00D86EB5"/>
    <w:rsid w:val="00DA42B9"/>
    <w:rsid w:val="00DA5DD8"/>
    <w:rsid w:val="00DA61A6"/>
    <w:rsid w:val="00DA6C33"/>
    <w:rsid w:val="00DC6F5C"/>
    <w:rsid w:val="00DD2BA2"/>
    <w:rsid w:val="00DF03CD"/>
    <w:rsid w:val="00DF58F5"/>
    <w:rsid w:val="00DF7B49"/>
    <w:rsid w:val="00E01817"/>
    <w:rsid w:val="00E16813"/>
    <w:rsid w:val="00E24107"/>
    <w:rsid w:val="00E31368"/>
    <w:rsid w:val="00E347B2"/>
    <w:rsid w:val="00E419A7"/>
    <w:rsid w:val="00E53DBF"/>
    <w:rsid w:val="00E53EC4"/>
    <w:rsid w:val="00E54191"/>
    <w:rsid w:val="00E54BF7"/>
    <w:rsid w:val="00E6142F"/>
    <w:rsid w:val="00E809C5"/>
    <w:rsid w:val="00E82CBA"/>
    <w:rsid w:val="00E9389B"/>
    <w:rsid w:val="00EA264A"/>
    <w:rsid w:val="00ED5383"/>
    <w:rsid w:val="00EF4313"/>
    <w:rsid w:val="00EF7B7B"/>
    <w:rsid w:val="00F110B0"/>
    <w:rsid w:val="00F215E3"/>
    <w:rsid w:val="00F53860"/>
    <w:rsid w:val="00F7139C"/>
    <w:rsid w:val="00F811C1"/>
    <w:rsid w:val="00F8253D"/>
    <w:rsid w:val="00F83831"/>
    <w:rsid w:val="00F87EF4"/>
    <w:rsid w:val="00F93828"/>
    <w:rsid w:val="00FA1C34"/>
    <w:rsid w:val="00FA27CA"/>
    <w:rsid w:val="00FB0EF8"/>
    <w:rsid w:val="00FC05B9"/>
    <w:rsid w:val="00FC3FF2"/>
    <w:rsid w:val="00FC768C"/>
    <w:rsid w:val="00FD3D50"/>
    <w:rsid w:val="00FF31F0"/>
    <w:rsid w:val="00FF4BD1"/>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93"/>
    <w:pPr>
      <w:ind w:left="720"/>
      <w:contextualSpacing/>
    </w:pPr>
  </w:style>
  <w:style w:type="paragraph" w:styleId="BalloonText">
    <w:name w:val="Balloon Text"/>
    <w:basedOn w:val="Normal"/>
    <w:link w:val="BalloonTextChar"/>
    <w:uiPriority w:val="99"/>
    <w:semiHidden/>
    <w:unhideWhenUsed/>
    <w:rsid w:val="007E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3F"/>
    <w:rPr>
      <w:rFonts w:ascii="Tahoma" w:hAnsi="Tahoma" w:cs="Tahoma"/>
      <w:sz w:val="16"/>
      <w:szCs w:val="16"/>
    </w:rPr>
  </w:style>
  <w:style w:type="character" w:styleId="CommentReference">
    <w:name w:val="annotation reference"/>
    <w:basedOn w:val="DefaultParagraphFont"/>
    <w:uiPriority w:val="99"/>
    <w:semiHidden/>
    <w:unhideWhenUsed/>
    <w:rsid w:val="00B41F9D"/>
    <w:rPr>
      <w:sz w:val="16"/>
      <w:szCs w:val="16"/>
    </w:rPr>
  </w:style>
  <w:style w:type="paragraph" w:styleId="CommentText">
    <w:name w:val="annotation text"/>
    <w:basedOn w:val="Normal"/>
    <w:link w:val="CommentTextChar"/>
    <w:uiPriority w:val="99"/>
    <w:semiHidden/>
    <w:unhideWhenUsed/>
    <w:rsid w:val="00B41F9D"/>
    <w:rPr>
      <w:sz w:val="20"/>
      <w:szCs w:val="20"/>
    </w:rPr>
  </w:style>
  <w:style w:type="character" w:customStyle="1" w:styleId="CommentTextChar">
    <w:name w:val="Comment Text Char"/>
    <w:basedOn w:val="DefaultParagraphFont"/>
    <w:link w:val="CommentText"/>
    <w:uiPriority w:val="99"/>
    <w:semiHidden/>
    <w:rsid w:val="00B41F9D"/>
  </w:style>
  <w:style w:type="paragraph" w:styleId="CommentSubject">
    <w:name w:val="annotation subject"/>
    <w:basedOn w:val="CommentText"/>
    <w:next w:val="CommentText"/>
    <w:link w:val="CommentSubjectChar"/>
    <w:uiPriority w:val="99"/>
    <w:semiHidden/>
    <w:unhideWhenUsed/>
    <w:rsid w:val="00B41F9D"/>
    <w:rPr>
      <w:b/>
      <w:bCs/>
    </w:rPr>
  </w:style>
  <w:style w:type="character" w:customStyle="1" w:styleId="CommentSubjectChar">
    <w:name w:val="Comment Subject Char"/>
    <w:basedOn w:val="CommentTextChar"/>
    <w:link w:val="CommentSubject"/>
    <w:uiPriority w:val="99"/>
    <w:semiHidden/>
    <w:rsid w:val="00B41F9D"/>
    <w:rPr>
      <w:b/>
      <w:bCs/>
    </w:rPr>
  </w:style>
  <w:style w:type="paragraph" w:styleId="FootnoteText">
    <w:name w:val="footnote text"/>
    <w:basedOn w:val="Normal"/>
    <w:link w:val="FootnoteTextChar"/>
    <w:uiPriority w:val="99"/>
    <w:semiHidden/>
    <w:unhideWhenUsed/>
    <w:rsid w:val="007C016A"/>
    <w:rPr>
      <w:sz w:val="20"/>
      <w:szCs w:val="20"/>
    </w:rPr>
  </w:style>
  <w:style w:type="character" w:customStyle="1" w:styleId="FootnoteTextChar">
    <w:name w:val="Footnote Text Char"/>
    <w:basedOn w:val="DefaultParagraphFont"/>
    <w:link w:val="FootnoteText"/>
    <w:uiPriority w:val="99"/>
    <w:semiHidden/>
    <w:rsid w:val="007C016A"/>
  </w:style>
  <w:style w:type="character" w:styleId="FootnoteReference">
    <w:name w:val="footnote reference"/>
    <w:basedOn w:val="DefaultParagraphFont"/>
    <w:uiPriority w:val="99"/>
    <w:semiHidden/>
    <w:unhideWhenUsed/>
    <w:rsid w:val="007C016A"/>
    <w:rPr>
      <w:vertAlign w:val="superscript"/>
    </w:rPr>
  </w:style>
  <w:style w:type="paragraph" w:styleId="Revision">
    <w:name w:val="Revision"/>
    <w:hidden/>
    <w:uiPriority w:val="99"/>
    <w:semiHidden/>
    <w:rsid w:val="00710002"/>
    <w:rPr>
      <w:sz w:val="22"/>
      <w:szCs w:val="22"/>
    </w:rPr>
  </w:style>
  <w:style w:type="paragraph" w:customStyle="1" w:styleId="invisible">
    <w:name w:val="invisible"/>
    <w:basedOn w:val="Normal"/>
    <w:rsid w:val="0001444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561D"/>
    <w:rPr>
      <w:color w:val="0000FF" w:themeColor="hyperlink"/>
      <w:u w:val="single"/>
    </w:rPr>
  </w:style>
  <w:style w:type="paragraph" w:styleId="NormalWeb">
    <w:name w:val="Normal (Web)"/>
    <w:basedOn w:val="Normal"/>
    <w:uiPriority w:val="99"/>
    <w:unhideWhenUsed/>
    <w:rsid w:val="0010436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7032">
      <w:bodyDiv w:val="1"/>
      <w:marLeft w:val="0"/>
      <w:marRight w:val="0"/>
      <w:marTop w:val="0"/>
      <w:marBottom w:val="0"/>
      <w:divBdr>
        <w:top w:val="none" w:sz="0" w:space="0" w:color="auto"/>
        <w:left w:val="none" w:sz="0" w:space="0" w:color="auto"/>
        <w:bottom w:val="none" w:sz="0" w:space="0" w:color="auto"/>
        <w:right w:val="none" w:sz="0" w:space="0" w:color="auto"/>
      </w:divBdr>
      <w:divsChild>
        <w:div w:id="962155375">
          <w:marLeft w:val="0"/>
          <w:marRight w:val="0"/>
          <w:marTop w:val="0"/>
          <w:marBottom w:val="0"/>
          <w:divBdr>
            <w:top w:val="none" w:sz="0" w:space="0" w:color="auto"/>
            <w:left w:val="none" w:sz="0" w:space="0" w:color="auto"/>
            <w:bottom w:val="none" w:sz="0" w:space="0" w:color="auto"/>
            <w:right w:val="none" w:sz="0" w:space="0" w:color="auto"/>
          </w:divBdr>
          <w:divsChild>
            <w:div w:id="1155949610">
              <w:marLeft w:val="0"/>
              <w:marRight w:val="0"/>
              <w:marTop w:val="0"/>
              <w:marBottom w:val="0"/>
              <w:divBdr>
                <w:top w:val="none" w:sz="0" w:space="0" w:color="auto"/>
                <w:left w:val="none" w:sz="0" w:space="0" w:color="auto"/>
                <w:bottom w:val="none" w:sz="0" w:space="0" w:color="auto"/>
                <w:right w:val="none" w:sz="0" w:space="0" w:color="auto"/>
              </w:divBdr>
              <w:divsChild>
                <w:div w:id="1280718816">
                  <w:marLeft w:val="0"/>
                  <w:marRight w:val="0"/>
                  <w:marTop w:val="0"/>
                  <w:marBottom w:val="0"/>
                  <w:divBdr>
                    <w:top w:val="none" w:sz="0" w:space="0" w:color="auto"/>
                    <w:left w:val="none" w:sz="0" w:space="0" w:color="auto"/>
                    <w:bottom w:val="none" w:sz="0" w:space="0" w:color="auto"/>
                    <w:right w:val="none" w:sz="0" w:space="0" w:color="auto"/>
                  </w:divBdr>
                </w:div>
                <w:div w:id="6319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alaffairs.gov.gy/information/laws-of-guy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69134-4BAA-4B3D-A690-0AD06B0B0D1A}"/>
</file>

<file path=customXml/itemProps2.xml><?xml version="1.0" encoding="utf-8"?>
<ds:datastoreItem xmlns:ds="http://schemas.openxmlformats.org/officeDocument/2006/customXml" ds:itemID="{D9C0BE37-B8AD-46A3-9C04-39ADAB0C3D79}"/>
</file>

<file path=customXml/itemProps3.xml><?xml version="1.0" encoding="utf-8"?>
<ds:datastoreItem xmlns:ds="http://schemas.openxmlformats.org/officeDocument/2006/customXml" ds:itemID="{33434A4F-B59D-4166-B56E-B8E14BED68DB}"/>
</file>

<file path=customXml/itemProps4.xml><?xml version="1.0" encoding="utf-8"?>
<ds:datastoreItem xmlns:ds="http://schemas.openxmlformats.org/officeDocument/2006/customXml" ds:itemID="{6FBD492D-8B9A-4EC9-8319-594F0AF53396}"/>
</file>

<file path=docProps/app.xml><?xml version="1.0" encoding="utf-8"?>
<Properties xmlns="http://schemas.openxmlformats.org/officeDocument/2006/extended-properties" xmlns:vt="http://schemas.openxmlformats.org/officeDocument/2006/docPropsVTypes">
  <Template>Normal</Template>
  <TotalTime>1</TotalTime>
  <Pages>8</Pages>
  <Words>2922</Words>
  <Characters>16661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OHCHR</cp:lastModifiedBy>
  <cp:revision>2</cp:revision>
  <dcterms:created xsi:type="dcterms:W3CDTF">2014-10-06T10:44:00Z</dcterms:created>
  <dcterms:modified xsi:type="dcterms:W3CDTF">2014-10-06T10:44:00Z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2550700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