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D5F" w:rsidRDefault="003A2D5F" w:rsidP="003A2D5F">
      <w:pPr>
        <w:jc w:val="center"/>
        <w:rPr>
          <w:rFonts w:ascii="Times New Roman" w:hAnsi="Times New Roman"/>
          <w:b/>
          <w:sz w:val="26"/>
          <w:szCs w:val="26"/>
          <w:lang w:val="es-ES_tradnl"/>
        </w:rPr>
      </w:pPr>
      <w:bookmarkStart w:id="0" w:name="_GoBack"/>
      <w:bookmarkEnd w:id="0"/>
      <w:r w:rsidRPr="00671CAB">
        <w:rPr>
          <w:rFonts w:ascii="Times New Roman" w:hAnsi="Times New Roman"/>
          <w:b/>
          <w:sz w:val="26"/>
          <w:szCs w:val="26"/>
          <w:lang w:val="es-ES_tradnl"/>
        </w:rPr>
        <w:t xml:space="preserve">Cuestionario de la Experta Independiente sobre el disfrute de todos los derechos humanos por las personas de edad sobre las mejores prácticas en la aplicación de la legislación existente en relación con la promoción y protección de los derechos de las personas de edad </w:t>
      </w:r>
    </w:p>
    <w:p w:rsidR="003A2D5F" w:rsidRPr="003A2D5F" w:rsidRDefault="003A2D5F" w:rsidP="003A2D5F">
      <w:pPr>
        <w:jc w:val="center"/>
        <w:rPr>
          <w:rFonts w:ascii="Times New Roman" w:hAnsi="Times New Roman"/>
          <w:b/>
          <w:sz w:val="26"/>
          <w:szCs w:val="26"/>
          <w:lang w:val="es-ES_tradnl"/>
        </w:rPr>
      </w:pP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 xml:space="preserve">El Consejo de Derechos Humanos, en su resolución 24/20, solicitó a la Experta Independiente sobre el disfrute de todos los derechos humanos por las personas de edad, la Sra. Rosa </w:t>
      </w:r>
      <w:proofErr w:type="spellStart"/>
      <w:r w:rsidRPr="006401BC">
        <w:rPr>
          <w:rFonts w:ascii="Times New Roman" w:hAnsi="Times New Roman"/>
          <w:lang w:val="es-ES_tradnl"/>
        </w:rPr>
        <w:t>Kornfeld-Matte</w:t>
      </w:r>
      <w:proofErr w:type="spellEnd"/>
      <w:r w:rsidRPr="006401BC">
        <w:rPr>
          <w:rFonts w:ascii="Times New Roman" w:hAnsi="Times New Roman"/>
          <w:lang w:val="es-ES_tradnl"/>
        </w:rPr>
        <w:t xml:space="preserve">, evaluar la aplicación de los instrumentos internacionales </w:t>
      </w:r>
      <w:r>
        <w:rPr>
          <w:rFonts w:ascii="Times New Roman" w:hAnsi="Times New Roman"/>
          <w:lang w:val="es-ES_tradnl"/>
        </w:rPr>
        <w:t>vigentes por lo que se refiere a las personas de edad</w:t>
      </w:r>
      <w:r w:rsidRPr="006401BC">
        <w:rPr>
          <w:rFonts w:ascii="Times New Roman" w:hAnsi="Times New Roman"/>
          <w:lang w:val="es-ES_tradnl"/>
        </w:rPr>
        <w:t xml:space="preserve">, determinando al mismo tiempo las mejores prácticas en la aplicación de la legislación vigente relativa a la promoción y protección de los derechos de las personas de edad y las deficiencias en la aplicación de esa legislación. </w:t>
      </w: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 xml:space="preserve">En cumplimiento de la resolución, la Experta Independiente ha preparado este cuestionario para identificar las mejores/buenas prácticas. Las respuestas al cuestionario, así como las visitas a los países realizadas, contribuirán al informe </w:t>
      </w:r>
      <w:r>
        <w:rPr>
          <w:rFonts w:ascii="Times New Roman" w:hAnsi="Times New Roman"/>
          <w:lang w:val="es-ES_tradnl"/>
        </w:rPr>
        <w:t>detallado</w:t>
      </w:r>
      <w:r w:rsidRPr="006401BC">
        <w:rPr>
          <w:rFonts w:ascii="Times New Roman" w:hAnsi="Times New Roman"/>
          <w:lang w:val="es-ES_tradnl"/>
        </w:rPr>
        <w:t xml:space="preserve"> de la Experta Independiente que será presentado al Consejo de Derechos Humanos en septiembre de 2016.</w:t>
      </w: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A fin de que la Experta Independiente examine el contenido de las respuestas a tiempo para preparar el informe, todas las partes interesadas son incentivadas a enviar sus respuestas al cuestionario a la mayor brevedad posible, hasta el 18 diciembre de 2015.</w:t>
      </w:r>
    </w:p>
    <w:p w:rsidR="003A2D5F" w:rsidRDefault="003A2D5F" w:rsidP="003A2D5F">
      <w:pPr>
        <w:jc w:val="both"/>
        <w:rPr>
          <w:rFonts w:ascii="Times New Roman" w:hAnsi="Times New Roman"/>
          <w:lang w:val="es-ES_tradnl"/>
        </w:rPr>
      </w:pPr>
      <w:r w:rsidRPr="006401BC">
        <w:rPr>
          <w:rFonts w:ascii="Times New Roman" w:hAnsi="Times New Roman"/>
          <w:lang w:val="es-ES_tradnl"/>
        </w:rPr>
        <w:t>Sírvase indicar si tiene alguna objeción para que las respuestas proporcionadas esté</w:t>
      </w:r>
      <w:r>
        <w:rPr>
          <w:rFonts w:ascii="Times New Roman" w:hAnsi="Times New Roman"/>
          <w:lang w:val="es-ES_tradnl"/>
        </w:rPr>
        <w:t xml:space="preserve">n disponibles en la página web </w:t>
      </w:r>
      <w:r w:rsidRPr="00A94936">
        <w:rPr>
          <w:rFonts w:ascii="Times New Roman" w:hAnsi="Times New Roman"/>
          <w:lang w:val="es-ES_tradnl"/>
        </w:rPr>
        <w:t>de la Oficina del Alto Comisionado de las Naciones Unidas para los Derechos Humanos</w:t>
      </w:r>
      <w:r w:rsidRPr="006401BC">
        <w:rPr>
          <w:rFonts w:ascii="Times New Roman" w:hAnsi="Times New Roman"/>
          <w:lang w:val="es-ES_tradnl"/>
        </w:rPr>
        <w:t xml:space="preserve"> de la Experta Independiente sobre el disfrute de todos los derechos humanos por las personas de edad. </w:t>
      </w:r>
    </w:p>
    <w:p w:rsidR="003A2D5F" w:rsidRPr="003A2D5F" w:rsidRDefault="003A2D5F" w:rsidP="003A2D5F">
      <w:pPr>
        <w:rPr>
          <w:rFonts w:ascii="Times New Roman" w:hAnsi="Times New Roman"/>
          <w:b/>
          <w:u w:val="single"/>
          <w:lang w:val="es-ES_tradnl"/>
        </w:rPr>
      </w:pPr>
      <w:r w:rsidRPr="006401BC">
        <w:rPr>
          <w:rFonts w:ascii="Times New Roman" w:hAnsi="Times New Roman"/>
          <w:b/>
          <w:u w:val="single"/>
          <w:lang w:val="es-ES_tradnl"/>
        </w:rPr>
        <w:t>Definición de buenas / mejores prácticas</w:t>
      </w: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La noción de "mejores prácticas" se define ampliamente para incluir diferentes escenarios que podrían considerarse como positivos y exitosos en un país y que podrían inspirar a otros. Por lo tanto, la práctica se entiende de una manera integral, incluyendo las legislaciones, políticas, estrategias, estatutos, planes nacionales, los marcos normativos e institucionales, recopilación de datos, indicadores, jurisprudencia, prácticas administrativas y proyectos, entre otros. La práctica podría ser implementada por diferentes actores, Estado, autoridades regionales y locales, los proveedores públicos y privados, las organizaciones de la sociedad civil, el sector privado, la academia, las instituciones nacionales de derechos humanos, o las organizaciones internacionales.</w:t>
      </w:r>
    </w:p>
    <w:p w:rsidR="003A2D5F" w:rsidRPr="006401BC" w:rsidRDefault="003A2D5F" w:rsidP="003A2D5F">
      <w:pPr>
        <w:jc w:val="both"/>
        <w:rPr>
          <w:rFonts w:ascii="Times New Roman" w:hAnsi="Times New Roman"/>
          <w:lang w:val="es-ES_tradnl"/>
        </w:rPr>
      </w:pP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 xml:space="preserve">Para ser un buena /mejor práctica, la práctica debe integrar un enfoque de derechos humanos basado en la aplicación de los instrumentos internacionales existentes relacionados con la promoción y protección de los derechos de las personas de edad. </w:t>
      </w:r>
    </w:p>
    <w:p w:rsidR="003A2D5F" w:rsidRDefault="003A2D5F" w:rsidP="003A2D5F">
      <w:pPr>
        <w:jc w:val="both"/>
        <w:rPr>
          <w:rFonts w:ascii="Times New Roman" w:hAnsi="Times New Roman"/>
          <w:lang w:val="es-ES_tradnl"/>
        </w:rPr>
      </w:pPr>
    </w:p>
    <w:p w:rsidR="003A2D5F" w:rsidRDefault="003A2D5F" w:rsidP="003A2D5F">
      <w:pPr>
        <w:jc w:val="both"/>
        <w:rPr>
          <w:rFonts w:ascii="Times New Roman" w:hAnsi="Times New Roman"/>
          <w:lang w:val="es-ES_tradnl"/>
        </w:rPr>
      </w:pPr>
    </w:p>
    <w:p w:rsidR="003A2D5F" w:rsidRDefault="003A2D5F" w:rsidP="003A2D5F">
      <w:pPr>
        <w:jc w:val="both"/>
        <w:rPr>
          <w:rFonts w:ascii="Times New Roman" w:hAnsi="Times New Roman"/>
          <w:lang w:val="es-ES_tradnl"/>
        </w:rPr>
      </w:pP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lastRenderedPageBreak/>
        <w:t xml:space="preserve">El cuestionario debe ser completado preferentemente en inglés, francés o español. Las respuestas al cuestionario pueden ser transmitidas por vía electrónica a la Experta Independiente, </w:t>
      </w:r>
      <w:r>
        <w:rPr>
          <w:rFonts w:ascii="Times New Roman" w:hAnsi="Times New Roman"/>
          <w:lang w:val="es-ES_tradnl"/>
        </w:rPr>
        <w:t xml:space="preserve">a la Sra. Rosa </w:t>
      </w:r>
      <w:proofErr w:type="spellStart"/>
      <w:r>
        <w:rPr>
          <w:rFonts w:ascii="Times New Roman" w:hAnsi="Times New Roman"/>
          <w:lang w:val="es-ES_tradnl"/>
        </w:rPr>
        <w:t>Kor</w:t>
      </w:r>
      <w:r w:rsidRPr="006401BC">
        <w:rPr>
          <w:rFonts w:ascii="Times New Roman" w:hAnsi="Times New Roman"/>
          <w:lang w:val="es-ES_tradnl"/>
        </w:rPr>
        <w:t>nfeld-Mat</w:t>
      </w:r>
      <w:r>
        <w:rPr>
          <w:rFonts w:ascii="Times New Roman" w:hAnsi="Times New Roman"/>
          <w:lang w:val="es-ES_tradnl"/>
        </w:rPr>
        <w:t>t</w:t>
      </w:r>
      <w:r w:rsidRPr="006401BC">
        <w:rPr>
          <w:rFonts w:ascii="Times New Roman" w:hAnsi="Times New Roman"/>
          <w:lang w:val="es-ES_tradnl"/>
        </w:rPr>
        <w:t>e</w:t>
      </w:r>
      <w:proofErr w:type="spellEnd"/>
      <w:r w:rsidRPr="006401BC">
        <w:rPr>
          <w:rFonts w:ascii="Times New Roman" w:hAnsi="Times New Roman"/>
          <w:lang w:val="es-ES_tradnl"/>
        </w:rPr>
        <w:t xml:space="preserve"> y ser enviadas a </w:t>
      </w:r>
      <w:hyperlink r:id="rId9" w:history="1">
        <w:r w:rsidRPr="006401BC">
          <w:rPr>
            <w:rStyle w:val="Hyperlink"/>
            <w:rFonts w:ascii="Times New Roman" w:hAnsi="Times New Roman"/>
            <w:lang w:val="es-ES_tradnl"/>
          </w:rPr>
          <w:t>olderpersons@ohchr.org</w:t>
        </w:r>
      </w:hyperlink>
      <w:r w:rsidRPr="006401BC">
        <w:rPr>
          <w:rFonts w:ascii="Times New Roman" w:hAnsi="Times New Roman"/>
          <w:lang w:val="es-ES_tradnl"/>
        </w:rPr>
        <w:t xml:space="preserve">  con copia al Sr. </w:t>
      </w:r>
      <w:proofErr w:type="spellStart"/>
      <w:r w:rsidRPr="006401BC">
        <w:rPr>
          <w:rFonts w:ascii="Times New Roman" w:hAnsi="Times New Roman"/>
          <w:lang w:val="es-ES_tradnl"/>
        </w:rPr>
        <w:t>Khaled</w:t>
      </w:r>
      <w:proofErr w:type="spellEnd"/>
      <w:r w:rsidRPr="006401BC">
        <w:rPr>
          <w:rFonts w:ascii="Times New Roman" w:hAnsi="Times New Roman"/>
          <w:lang w:val="es-ES_tradnl"/>
        </w:rPr>
        <w:t xml:space="preserve"> </w:t>
      </w:r>
      <w:proofErr w:type="spellStart"/>
      <w:r w:rsidRPr="006401BC">
        <w:rPr>
          <w:rFonts w:ascii="Times New Roman" w:hAnsi="Times New Roman"/>
          <w:lang w:val="es-ES_tradnl"/>
        </w:rPr>
        <w:t>Hassine</w:t>
      </w:r>
      <w:proofErr w:type="spellEnd"/>
      <w:r w:rsidRPr="006401BC">
        <w:rPr>
          <w:rFonts w:ascii="Times New Roman" w:hAnsi="Times New Roman"/>
          <w:lang w:val="es-ES_tradnl"/>
        </w:rPr>
        <w:t xml:space="preserve">, </w:t>
      </w:r>
      <w:hyperlink r:id="rId10" w:history="1">
        <w:r w:rsidRPr="006401BC">
          <w:rPr>
            <w:rStyle w:val="Hyperlink"/>
            <w:rFonts w:ascii="Times New Roman" w:hAnsi="Times New Roman"/>
            <w:lang w:val="es-ES_tradnl"/>
          </w:rPr>
          <w:t>khassine@ohchr.org</w:t>
        </w:r>
      </w:hyperlink>
      <w:r w:rsidRPr="006401BC">
        <w:rPr>
          <w:rFonts w:ascii="Times New Roman" w:hAnsi="Times New Roman"/>
          <w:lang w:val="es-ES_tradnl"/>
        </w:rPr>
        <w:t xml:space="preserve">  hasta el </w:t>
      </w:r>
      <w:r w:rsidRPr="006401BC">
        <w:rPr>
          <w:rFonts w:ascii="Times New Roman" w:hAnsi="Times New Roman"/>
          <w:u w:val="single"/>
          <w:lang w:val="es-ES_tradnl"/>
        </w:rPr>
        <w:t xml:space="preserve">18 de </w:t>
      </w:r>
      <w:r>
        <w:rPr>
          <w:rFonts w:ascii="Times New Roman" w:hAnsi="Times New Roman"/>
          <w:u w:val="single"/>
          <w:lang w:val="es-ES_tradnl"/>
        </w:rPr>
        <w:t>d</w:t>
      </w:r>
      <w:r w:rsidRPr="006401BC">
        <w:rPr>
          <w:rFonts w:ascii="Times New Roman" w:hAnsi="Times New Roman"/>
          <w:u w:val="single"/>
          <w:lang w:val="es-ES_tradnl"/>
        </w:rPr>
        <w:t>iciembre de 2015.</w:t>
      </w:r>
    </w:p>
    <w:p w:rsidR="003A2D5F" w:rsidRPr="006401BC" w:rsidRDefault="003A2D5F" w:rsidP="003A2D5F">
      <w:pPr>
        <w:jc w:val="center"/>
        <w:rPr>
          <w:rFonts w:ascii="Times New Roman" w:hAnsi="Times New Roman"/>
          <w:lang w:val="es-ES_tradnl"/>
        </w:rPr>
      </w:pP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 xml:space="preserve">Por favor incluya en sus respuestas el nombre del Estado/organización que </w:t>
      </w:r>
      <w:r w:rsidRPr="00061D81">
        <w:rPr>
          <w:rFonts w:ascii="Times New Roman" w:hAnsi="Times New Roman"/>
          <w:lang w:val="es-ES_tradnl"/>
        </w:rPr>
        <w:t>envía</w:t>
      </w:r>
      <w:r w:rsidRPr="006401BC">
        <w:rPr>
          <w:rFonts w:ascii="Times New Roman" w:hAnsi="Times New Roman"/>
          <w:lang w:val="es-ES_tradnl"/>
        </w:rPr>
        <w:t xml:space="preserve"> la pr</w:t>
      </w:r>
      <w:r>
        <w:rPr>
          <w:rFonts w:ascii="Times New Roman" w:hAnsi="Times New Roman"/>
          <w:lang w:val="es-ES_tradnl"/>
        </w:rPr>
        <w:t xml:space="preserve">áctica, así como sus contactos. No dude en adjuntar páginas adicionales en caso de tener diversas buenas/mejores prácticas para informar. </w:t>
      </w:r>
    </w:p>
    <w:p w:rsidR="003A2D5F" w:rsidRPr="006401BC" w:rsidRDefault="003A2D5F" w:rsidP="003A2D5F">
      <w:pPr>
        <w:jc w:val="both"/>
        <w:rPr>
          <w:rFonts w:ascii="Times New Roman" w:hAnsi="Times New Roman"/>
          <w:lang w:val="es-ES_tradnl"/>
        </w:rPr>
      </w:pPr>
    </w:p>
    <w:p w:rsidR="003A2D5F" w:rsidRPr="006401BC"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3A2D5F" w:rsidRPr="006401BC"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r w:rsidRPr="006401BC">
        <w:rPr>
          <w:rFonts w:ascii="Times New Roman" w:hAnsi="Times New Roman"/>
          <w:u w:val="single"/>
          <w:lang w:val="es-ES_tradnl"/>
        </w:rPr>
        <w:t xml:space="preserve">Sus contactos: </w:t>
      </w:r>
    </w:p>
    <w:p w:rsidR="003A2D5F" w:rsidRPr="006401BC"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3A2D5F" w:rsidRPr="006401BC"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6401BC">
        <w:rPr>
          <w:rFonts w:ascii="Times New Roman" w:hAnsi="Times New Roman"/>
          <w:lang w:val="es-ES_tradnl"/>
        </w:rPr>
        <w:t>Nombre:</w:t>
      </w:r>
      <w:r w:rsidR="00CB1678">
        <w:rPr>
          <w:rFonts w:ascii="Times New Roman" w:hAnsi="Times New Roman"/>
          <w:lang w:val="es-ES_tradnl"/>
        </w:rPr>
        <w:t xml:space="preserve"> Sonia Patricia Salas Badilla</w:t>
      </w:r>
    </w:p>
    <w:p w:rsidR="003A2D5F" w:rsidRPr="006401BC"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6401BC">
        <w:rPr>
          <w:rFonts w:ascii="Times New Roman" w:hAnsi="Times New Roman"/>
          <w:lang w:val="es-ES_tradnl"/>
        </w:rPr>
        <w:t xml:space="preserve">Estado/ Organización: </w:t>
      </w:r>
      <w:r>
        <w:rPr>
          <w:rFonts w:ascii="Times New Roman" w:hAnsi="Times New Roman"/>
          <w:lang w:val="es-ES_tradnl"/>
        </w:rPr>
        <w:t xml:space="preserve">Costa Rica, </w:t>
      </w:r>
      <w:r w:rsidR="00CB1678" w:rsidRPr="00CB1678">
        <w:rPr>
          <w:rFonts w:ascii="Times New Roman" w:hAnsi="Times New Roman"/>
          <w:lang w:val="es-ES_tradnl"/>
        </w:rPr>
        <w:t>J</w:t>
      </w:r>
      <w:r w:rsidR="00CB1678">
        <w:rPr>
          <w:rFonts w:ascii="Times New Roman" w:hAnsi="Times New Roman"/>
          <w:lang w:val="es-ES_tradnl"/>
        </w:rPr>
        <w:t>unta de Pensiones y Jubilaciones del Magisterio Nacional</w:t>
      </w:r>
    </w:p>
    <w:p w:rsidR="003A2D5F" w:rsidRPr="00376B05"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lang w:val="en-US"/>
        </w:rPr>
      </w:pPr>
      <w:r w:rsidRPr="00376B05">
        <w:rPr>
          <w:rFonts w:ascii="Times New Roman" w:hAnsi="Times New Roman"/>
          <w:lang w:val="en-US"/>
        </w:rPr>
        <w:t xml:space="preserve">Email: </w:t>
      </w:r>
      <w:r w:rsidR="00CB1678">
        <w:rPr>
          <w:rFonts w:ascii="Times New Roman" w:hAnsi="Times New Roman"/>
          <w:lang w:val="en-US"/>
        </w:rPr>
        <w:t>ssalas@juntadepensiones.cr</w:t>
      </w:r>
    </w:p>
    <w:p w:rsidR="003A2D5F" w:rsidRPr="00CB1678"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rPr>
      </w:pPr>
      <w:r w:rsidRPr="00CB1678">
        <w:rPr>
          <w:rFonts w:ascii="Times New Roman" w:hAnsi="Times New Roman"/>
        </w:rPr>
        <w:t xml:space="preserve">Teléfono: </w:t>
      </w:r>
      <w:r w:rsidR="00CB1678" w:rsidRPr="00CB1678">
        <w:rPr>
          <w:rFonts w:ascii="Times New Roman" w:hAnsi="Times New Roman"/>
        </w:rPr>
        <w:t>(506)22846445</w:t>
      </w:r>
    </w:p>
    <w:p w:rsidR="003A2D5F"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6401BC">
        <w:rPr>
          <w:rFonts w:ascii="Times New Roman" w:hAnsi="Times New Roman"/>
          <w:lang w:val="es-ES_tradnl"/>
        </w:rPr>
        <w:t xml:space="preserve">Página web: </w:t>
      </w:r>
      <w:hyperlink r:id="rId11" w:history="1">
        <w:r w:rsidR="00CB1678" w:rsidRPr="00BD1377">
          <w:rPr>
            <w:rStyle w:val="Hyperlink"/>
            <w:rFonts w:ascii="Times New Roman" w:hAnsi="Times New Roman"/>
            <w:lang w:val="es-ES_tradnl"/>
          </w:rPr>
          <w:t>http://www.juntadepensiones.cr/</w:t>
        </w:r>
      </w:hyperlink>
    </w:p>
    <w:p w:rsidR="003A2D5F" w:rsidRPr="006401BC" w:rsidRDefault="003A2D5F" w:rsidP="003A2D5F">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3A2D5F" w:rsidRPr="006401BC" w:rsidRDefault="003A2D5F" w:rsidP="003A2D5F">
      <w:pPr>
        <w:jc w:val="both"/>
        <w:rPr>
          <w:rFonts w:ascii="Times New Roman" w:hAnsi="Times New Roman"/>
          <w:u w:val="single"/>
          <w:lang w:val="es-ES_tradnl"/>
        </w:rPr>
      </w:pPr>
    </w:p>
    <w:p w:rsidR="003A2D5F" w:rsidRPr="006401BC" w:rsidRDefault="003A2D5F" w:rsidP="003A2D5F">
      <w:pPr>
        <w:jc w:val="both"/>
        <w:rPr>
          <w:rFonts w:ascii="Times New Roman" w:hAnsi="Times New Roman"/>
          <w:u w:val="single"/>
          <w:lang w:val="es-ES_tradnl"/>
        </w:rPr>
      </w:pPr>
    </w:p>
    <w:p w:rsidR="003A2D5F" w:rsidRPr="006401BC" w:rsidRDefault="003A2D5F" w:rsidP="003A2D5F">
      <w:pPr>
        <w:jc w:val="center"/>
        <w:rPr>
          <w:rFonts w:ascii="Times New Roman" w:hAnsi="Times New Roman"/>
          <w:lang w:val="es-ES_tradnl"/>
        </w:rPr>
      </w:pPr>
      <w:r w:rsidRPr="006401BC">
        <w:rPr>
          <w:rFonts w:ascii="Times New Roman" w:hAnsi="Times New Roman"/>
          <w:lang w:val="es-ES_tradnl"/>
        </w:rPr>
        <w:t>La Experta Independiente le agradece por su apoyo</w:t>
      </w:r>
      <w:proofErr w:type="gramStart"/>
      <w:r w:rsidRPr="006401BC">
        <w:rPr>
          <w:rFonts w:ascii="Times New Roman" w:hAnsi="Times New Roman"/>
          <w:lang w:val="es-ES_tradnl"/>
        </w:rPr>
        <w:t>!</w:t>
      </w:r>
      <w:proofErr w:type="gramEnd"/>
    </w:p>
    <w:p w:rsidR="003A2D5F" w:rsidRPr="006401BC" w:rsidRDefault="003A2D5F" w:rsidP="003A2D5F">
      <w:pPr>
        <w:jc w:val="both"/>
        <w:rPr>
          <w:rFonts w:ascii="Times New Roman" w:hAnsi="Times New Roman"/>
          <w:lang w:val="es-ES_tradnl"/>
        </w:rPr>
      </w:pPr>
    </w:p>
    <w:p w:rsidR="003A2D5F" w:rsidRPr="006401BC" w:rsidRDefault="003A2D5F" w:rsidP="003A2D5F">
      <w:pPr>
        <w:jc w:val="both"/>
        <w:rPr>
          <w:rFonts w:ascii="Times New Roman" w:hAnsi="Times New Roman"/>
          <w:lang w:val="es-ES_tradnl"/>
        </w:rPr>
      </w:pPr>
      <w:r w:rsidRPr="006401BC">
        <w:rPr>
          <w:rFonts w:ascii="Times New Roman" w:hAnsi="Times New Roman"/>
          <w:lang w:val="es-ES_tradnl"/>
        </w:rPr>
        <w:t>Para obtener</w:t>
      </w:r>
      <w:r>
        <w:rPr>
          <w:rFonts w:ascii="Times New Roman" w:hAnsi="Times New Roman"/>
          <w:lang w:val="es-ES_tradnl"/>
        </w:rPr>
        <w:t xml:space="preserve"> más información sobre el mandat</w:t>
      </w:r>
      <w:r w:rsidRPr="006401BC">
        <w:rPr>
          <w:rFonts w:ascii="Times New Roman" w:hAnsi="Times New Roman"/>
          <w:lang w:val="es-ES_tradnl"/>
        </w:rPr>
        <w:t xml:space="preserve">o de la Experta Independiente visite: </w:t>
      </w:r>
      <w:hyperlink r:id="rId12" w:history="1">
        <w:r w:rsidRPr="008D2735">
          <w:rPr>
            <w:rStyle w:val="Hyperlink"/>
            <w:rFonts w:ascii="Times New Roman" w:hAnsi="Times New Roman"/>
            <w:lang w:val="es-ES_tradnl"/>
          </w:rPr>
          <w:t>http://www.ohchr.org/SP/Issues/OlderPersons/IE/Pages/IEOlderPersons.aspx</w:t>
        </w:r>
      </w:hyperlink>
      <w:r>
        <w:rPr>
          <w:rFonts w:ascii="Times New Roman" w:hAnsi="Times New Roman"/>
          <w:lang w:val="es-ES_tradnl"/>
        </w:rPr>
        <w:t xml:space="preserve"> </w:t>
      </w:r>
    </w:p>
    <w:p w:rsidR="003A2D5F" w:rsidRPr="006401BC" w:rsidRDefault="003A2D5F" w:rsidP="003A2D5F">
      <w:pPr>
        <w:jc w:val="center"/>
        <w:rPr>
          <w:rFonts w:ascii="Times New Roman" w:hAnsi="Times New Roman"/>
          <w:lang w:val="es-ES_tradnl"/>
        </w:rPr>
      </w:pPr>
    </w:p>
    <w:p w:rsidR="003A2D5F" w:rsidRDefault="003A2D5F" w:rsidP="003A2D5F">
      <w:pPr>
        <w:jc w:val="center"/>
        <w:rPr>
          <w:rFonts w:ascii="Times New Roman" w:hAnsi="Times New Roman"/>
          <w:lang w:val="es-ES_tradnl"/>
        </w:rPr>
      </w:pPr>
    </w:p>
    <w:p w:rsidR="003A2D5F" w:rsidRDefault="003A2D5F" w:rsidP="003A2D5F">
      <w:pPr>
        <w:jc w:val="center"/>
        <w:rPr>
          <w:rFonts w:ascii="Times New Roman" w:hAnsi="Times New Roman"/>
          <w:lang w:val="es-ES_tradnl"/>
        </w:rPr>
      </w:pPr>
    </w:p>
    <w:p w:rsidR="003A2D5F" w:rsidRDefault="003A2D5F" w:rsidP="003A2D5F">
      <w:pPr>
        <w:jc w:val="center"/>
        <w:rPr>
          <w:rFonts w:ascii="Times New Roman" w:hAnsi="Times New Roman"/>
          <w:lang w:val="es-ES_tradnl"/>
        </w:rPr>
      </w:pPr>
    </w:p>
    <w:p w:rsidR="003A2D5F" w:rsidRDefault="003A2D5F" w:rsidP="003A2D5F">
      <w:pPr>
        <w:jc w:val="center"/>
        <w:rPr>
          <w:rFonts w:ascii="Times New Roman" w:hAnsi="Times New Roman"/>
          <w:lang w:val="es-ES_tradnl"/>
        </w:rPr>
      </w:pPr>
    </w:p>
    <w:p w:rsidR="003A2D5F" w:rsidRDefault="003A2D5F" w:rsidP="003A2D5F">
      <w:pPr>
        <w:jc w:val="center"/>
        <w:rPr>
          <w:rFonts w:ascii="Times New Roman" w:hAnsi="Times New Roman"/>
          <w:lang w:val="es-ES_tradnl"/>
        </w:rPr>
      </w:pPr>
    </w:p>
    <w:p w:rsidR="00CB1678" w:rsidRDefault="00CB1678" w:rsidP="003A2D5F">
      <w:pPr>
        <w:jc w:val="center"/>
        <w:rPr>
          <w:rFonts w:ascii="Times New Roman" w:hAnsi="Times New Roman"/>
          <w:lang w:val="es-ES_tradnl"/>
        </w:rPr>
      </w:pPr>
    </w:p>
    <w:p w:rsidR="003A2D5F" w:rsidRPr="003A2D5F" w:rsidRDefault="003A2D5F" w:rsidP="003A2D5F">
      <w:pPr>
        <w:jc w:val="center"/>
        <w:rPr>
          <w:rFonts w:ascii="Times New Roman" w:hAnsi="Times New Roman"/>
          <w:lang w:val="es-ES_tradnl"/>
        </w:rPr>
      </w:pPr>
    </w:p>
    <w:p w:rsidR="003A2D5F" w:rsidRPr="006401BC" w:rsidRDefault="003A2D5F" w:rsidP="003A2D5F">
      <w:pPr>
        <w:jc w:val="center"/>
        <w:rPr>
          <w:rFonts w:ascii="Times New Roman" w:hAnsi="Times New Roman"/>
          <w:b/>
          <w:u w:val="single"/>
          <w:lang w:val="es-ES_tradnl"/>
        </w:rPr>
      </w:pPr>
      <w:r w:rsidRPr="006401BC">
        <w:rPr>
          <w:rFonts w:ascii="Times New Roman" w:hAnsi="Times New Roman"/>
          <w:b/>
          <w:u w:val="single"/>
          <w:lang w:val="es-ES_tradnl"/>
        </w:rPr>
        <w:lastRenderedPageBreak/>
        <w:t>Cuestionario</w:t>
      </w:r>
    </w:p>
    <w:p w:rsidR="003A2D5F" w:rsidRPr="006401BC" w:rsidRDefault="003A2D5F" w:rsidP="003A2D5F">
      <w:pPr>
        <w:jc w:val="center"/>
        <w:rPr>
          <w:rFonts w:ascii="Times New Roman" w:hAnsi="Times New Roman"/>
          <w:lang w:val="es-ES_tradnl"/>
        </w:rPr>
      </w:pPr>
      <w:proofErr w:type="gramStart"/>
      <w:r w:rsidRPr="006401BC">
        <w:rPr>
          <w:rFonts w:ascii="Times New Roman" w:hAnsi="Times New Roman"/>
          <w:lang w:val="es-ES_tradnl"/>
        </w:rPr>
        <w:t>de</w:t>
      </w:r>
      <w:proofErr w:type="gramEnd"/>
      <w:r w:rsidRPr="006401BC">
        <w:rPr>
          <w:rFonts w:ascii="Times New Roman" w:hAnsi="Times New Roman"/>
          <w:lang w:val="es-ES_tradnl"/>
        </w:rPr>
        <w:t xml:space="preserve"> la Experta Independiente sobre el disfrute de todos los derechos humanos por las personas de edad sobre las mejores prácticas en la aplicación de la legislación existente en relación con la promoción y protección de los derechos de las personas de edad </w:t>
      </w:r>
    </w:p>
    <w:p w:rsidR="003A2D5F" w:rsidRPr="006401BC" w:rsidRDefault="003A2D5F" w:rsidP="003A2D5F">
      <w:pPr>
        <w:jc w:val="center"/>
        <w:rPr>
          <w:rFonts w:ascii="Times New Roman" w:hAnsi="Times New Roman"/>
          <w:lang w:val="es-ES_tradnl"/>
        </w:rPr>
      </w:pPr>
    </w:p>
    <w:p w:rsidR="003A2D5F" w:rsidRPr="003A2D5F" w:rsidRDefault="003A2D5F" w:rsidP="00131677">
      <w:pPr>
        <w:jc w:val="both"/>
        <w:rPr>
          <w:rFonts w:ascii="Century Gothic" w:hAnsi="Century Gothic"/>
          <w:b/>
          <w:lang w:val="es-ES_tradnl"/>
        </w:rPr>
      </w:pPr>
    </w:p>
    <w:p w:rsidR="004F6D19" w:rsidRPr="00AF5702" w:rsidRDefault="004F6D19" w:rsidP="00131677">
      <w:pPr>
        <w:jc w:val="both"/>
        <w:rPr>
          <w:rFonts w:ascii="Century Gothic" w:hAnsi="Century Gothic"/>
          <w:b/>
        </w:rPr>
      </w:pPr>
      <w:r w:rsidRPr="00AF5702">
        <w:rPr>
          <w:rFonts w:ascii="Century Gothic" w:hAnsi="Century Gothic"/>
          <w:b/>
        </w:rPr>
        <w:t>Nombre de la Institución: JUNTA DE PENSIONES Y JUBILACIONES DEL MAGISTERIO NACIONAL</w:t>
      </w:r>
    </w:p>
    <w:p w:rsidR="004F6D19" w:rsidRPr="00AF5702" w:rsidRDefault="004F6D19" w:rsidP="004F6D19">
      <w:pPr>
        <w:jc w:val="both"/>
        <w:rPr>
          <w:rFonts w:ascii="Century Gothic" w:hAnsi="Century Gothic"/>
          <w:bCs/>
          <w:lang w:val="es-ES"/>
        </w:rPr>
      </w:pPr>
      <w:r w:rsidRPr="00AF5702">
        <w:rPr>
          <w:rFonts w:ascii="Century Gothic" w:hAnsi="Century Gothic"/>
        </w:rPr>
        <w:t xml:space="preserve">La Junta de Pensiones y Jubilaciones del Magisterio Nacional es </w:t>
      </w:r>
      <w:r w:rsidRPr="00AF5702">
        <w:rPr>
          <w:rFonts w:ascii="Century Gothic" w:hAnsi="Century Gothic"/>
          <w:bCs/>
          <w:lang w:val="es-ES"/>
        </w:rPr>
        <w:t>una institución de Seguridad Social, responsable de gestionar y garantizar el pago oportuno de los derechos y beneficios jubilatorios del Magisterio Nacional; así como, de un servicio eficiente de las prestaciones sociales de las y los afiliados.</w:t>
      </w:r>
    </w:p>
    <w:p w:rsidR="004F6D19" w:rsidRPr="00AF5702" w:rsidRDefault="004F6D19" w:rsidP="004F6D19">
      <w:pPr>
        <w:autoSpaceDE w:val="0"/>
        <w:autoSpaceDN w:val="0"/>
        <w:adjustRightInd w:val="0"/>
        <w:jc w:val="both"/>
        <w:rPr>
          <w:rFonts w:ascii="Century Gothic" w:hAnsi="Century Gothic" w:cs="Arial"/>
        </w:rPr>
      </w:pPr>
      <w:r w:rsidRPr="00AF5702">
        <w:rPr>
          <w:rFonts w:ascii="Century Gothic" w:hAnsi="Century Gothic" w:cs="Arial"/>
        </w:rPr>
        <w:t xml:space="preserve">Nuestra organización representa a </w:t>
      </w:r>
      <w:r w:rsidRPr="00AF5702">
        <w:rPr>
          <w:rFonts w:ascii="Century Gothic" w:hAnsi="Century Gothic" w:cs="Arial"/>
          <w:lang w:val="es-MX"/>
        </w:rPr>
        <w:t xml:space="preserve"> 40 mil personas  pensionadas y jubiladas y 78 mil personas trabajadoras en servicio de la educación costarricense,</w:t>
      </w:r>
      <w:r w:rsidR="00131677" w:rsidRPr="00AF5702">
        <w:rPr>
          <w:rFonts w:ascii="Century Gothic" w:hAnsi="Century Gothic" w:cs="Arial"/>
        </w:rPr>
        <w:t xml:space="preserve"> las cuales han asumido un total compromiso en </w:t>
      </w:r>
      <w:r w:rsidRPr="00AF5702">
        <w:rPr>
          <w:rFonts w:ascii="Century Gothic" w:hAnsi="Century Gothic" w:cs="Arial"/>
        </w:rPr>
        <w:t xml:space="preserve"> defensa por la protección y dignificación de los derechos de las personas adultas mayores.  </w:t>
      </w:r>
    </w:p>
    <w:p w:rsidR="004F6D19" w:rsidRPr="00AF5702" w:rsidRDefault="004F6D19" w:rsidP="00865984">
      <w:pPr>
        <w:rPr>
          <w:rFonts w:ascii="Century Gothic" w:hAnsi="Century Gothic"/>
          <w:b/>
        </w:rPr>
      </w:pPr>
    </w:p>
    <w:p w:rsidR="00B55A1F" w:rsidRPr="00AF5702" w:rsidRDefault="004144A9" w:rsidP="00865984">
      <w:pPr>
        <w:rPr>
          <w:rFonts w:ascii="Century Gothic" w:hAnsi="Century Gothic"/>
          <w:b/>
          <w:bCs/>
        </w:rPr>
      </w:pPr>
      <w:r w:rsidRPr="00AF5702">
        <w:rPr>
          <w:rFonts w:ascii="Century Gothic" w:hAnsi="Century Gothic"/>
          <w:b/>
        </w:rPr>
        <w:t>Nombre de la práctica</w:t>
      </w:r>
      <w:r w:rsidR="004F6D19" w:rsidRPr="00AF5702">
        <w:rPr>
          <w:rFonts w:ascii="Century Gothic" w:hAnsi="Century Gothic"/>
          <w:b/>
        </w:rPr>
        <w:t xml:space="preserve">: </w:t>
      </w:r>
      <w:r w:rsidR="00B55A1F" w:rsidRPr="00AF5702">
        <w:rPr>
          <w:rFonts w:ascii="Century Gothic" w:hAnsi="Century Gothic"/>
          <w:b/>
          <w:bCs/>
        </w:rPr>
        <w:t>Guía de “Envejecimiento, Bienestar y Sensibilización Mediante un Enfoque de Derechos</w:t>
      </w:r>
    </w:p>
    <w:p w:rsidR="00131677" w:rsidRPr="00AF5702" w:rsidRDefault="00131677" w:rsidP="00865984">
      <w:pPr>
        <w:rPr>
          <w:rFonts w:ascii="Century Gothic" w:hAnsi="Century Gothic"/>
          <w:bCs/>
        </w:rPr>
      </w:pPr>
      <w:r w:rsidRPr="00AF5702">
        <w:rPr>
          <w:rFonts w:ascii="Century Gothic" w:hAnsi="Century Gothic"/>
          <w:bCs/>
        </w:rPr>
        <w:t>ANTECEDENTES:</w:t>
      </w:r>
    </w:p>
    <w:p w:rsidR="00131677" w:rsidRPr="00AF5702" w:rsidRDefault="00131677" w:rsidP="00131677">
      <w:pPr>
        <w:jc w:val="both"/>
        <w:rPr>
          <w:rFonts w:ascii="Century Gothic" w:hAnsi="Century Gothic"/>
        </w:rPr>
      </w:pPr>
      <w:r w:rsidRPr="00AF5702">
        <w:rPr>
          <w:rFonts w:ascii="Century Gothic" w:hAnsi="Century Gothic"/>
        </w:rPr>
        <w:t>En el año 2002, la Segunda Asamblea Mundial sobre el Envejecimiento adopta dos documentos oficiales: la Declaración Política y el Plan de Acción Internacional de Madrid sobre el Envejecimiento.</w:t>
      </w:r>
    </w:p>
    <w:p w:rsidR="00131677" w:rsidRPr="00AF5702" w:rsidRDefault="00131677" w:rsidP="00131677">
      <w:pPr>
        <w:jc w:val="both"/>
        <w:rPr>
          <w:rFonts w:ascii="Century Gothic" w:hAnsi="Century Gothic"/>
        </w:rPr>
      </w:pPr>
      <w:r w:rsidRPr="00AF5702">
        <w:rPr>
          <w:rFonts w:ascii="Century Gothic" w:hAnsi="Century Gothic"/>
        </w:rPr>
        <w:t>En atención a estos documentos en el 2003, los países de América Latina y el Caribe adoptan la Estrategia Regional sobre la implementación del Plan Internacional de Madrid, la cual contiene entre otras las siguientes recomendaciones:</w:t>
      </w:r>
    </w:p>
    <w:p w:rsidR="00131677" w:rsidRPr="00AF5702" w:rsidRDefault="00131677" w:rsidP="00131677">
      <w:pPr>
        <w:pStyle w:val="ListParagraph"/>
        <w:numPr>
          <w:ilvl w:val="0"/>
          <w:numId w:val="3"/>
        </w:numPr>
        <w:jc w:val="both"/>
        <w:rPr>
          <w:rFonts w:ascii="Century Gothic" w:hAnsi="Century Gothic"/>
        </w:rPr>
      </w:pPr>
      <w:r w:rsidRPr="00AF5702">
        <w:rPr>
          <w:rFonts w:ascii="Century Gothic" w:hAnsi="Century Gothic"/>
        </w:rPr>
        <w:t>Promover la inserción del tema de envejecimiento en los programas de educación formal e informal con una perspectiva del ciclo de vida.</w:t>
      </w:r>
    </w:p>
    <w:p w:rsidR="00131677" w:rsidRPr="00AF5702" w:rsidRDefault="00131677" w:rsidP="00131677">
      <w:pPr>
        <w:pStyle w:val="ListParagraph"/>
        <w:numPr>
          <w:ilvl w:val="0"/>
          <w:numId w:val="3"/>
        </w:numPr>
        <w:jc w:val="both"/>
        <w:rPr>
          <w:rFonts w:ascii="Century Gothic" w:hAnsi="Century Gothic"/>
        </w:rPr>
      </w:pPr>
      <w:r w:rsidRPr="00AF5702">
        <w:rPr>
          <w:rFonts w:ascii="Century Gothic" w:hAnsi="Century Gothic"/>
        </w:rPr>
        <w:t>Crear programas que potencien el conocimiento del desarrollo de las diversas etapas del desarrollo de la vida humana, especialmente la vejez, con el fin de lograr relaciones intergeneracionales de complementariedad.</w:t>
      </w:r>
    </w:p>
    <w:p w:rsidR="00131677" w:rsidRPr="001E3B42" w:rsidRDefault="001C1475" w:rsidP="00131677">
      <w:pPr>
        <w:jc w:val="both"/>
        <w:rPr>
          <w:rStyle w:val="Emphasis"/>
          <w:rFonts w:ascii="Century Gothic" w:hAnsi="Century Gothic"/>
          <w:i w:val="0"/>
        </w:rPr>
      </w:pPr>
      <w:r w:rsidRPr="001E3B42">
        <w:rPr>
          <w:rStyle w:val="Emphasis"/>
          <w:rFonts w:ascii="Century Gothic" w:hAnsi="Century Gothic"/>
          <w:i w:val="0"/>
        </w:rPr>
        <w:t>Se suma a esto,</w:t>
      </w:r>
      <w:r w:rsidR="00131677" w:rsidRPr="001E3B42">
        <w:rPr>
          <w:rStyle w:val="Emphasis"/>
          <w:rFonts w:ascii="Century Gothic" w:hAnsi="Century Gothic"/>
          <w:i w:val="0"/>
        </w:rPr>
        <w:t xml:space="preserve">  los acuerdos contraídos y signados por el país en la “Carta de San José sobre los derechos de las personas mayores de América Latina y el Caribe” de mayo 2012, en la cual los Gobiernos se obligaron a desarrollar políticas públicas y programas dirigidos a aumentar la conciencia sobre los derechos de las personas mayores, incluida la promoción de un trato digno y respetuoso y de </w:t>
      </w:r>
      <w:r w:rsidR="00131677" w:rsidRPr="001E3B42">
        <w:rPr>
          <w:rStyle w:val="Emphasis"/>
          <w:rFonts w:ascii="Century Gothic" w:hAnsi="Century Gothic"/>
          <w:i w:val="0"/>
        </w:rPr>
        <w:lastRenderedPageBreak/>
        <w:t>una imagen positiva y realista del envejecimiento.  En el contexto educativo, se insta entre otras cosas a:</w:t>
      </w:r>
    </w:p>
    <w:p w:rsidR="00131677" w:rsidRPr="001E3B42" w:rsidRDefault="00131677" w:rsidP="00131677">
      <w:pPr>
        <w:numPr>
          <w:ilvl w:val="0"/>
          <w:numId w:val="9"/>
        </w:numPr>
        <w:spacing w:after="0" w:line="240" w:lineRule="auto"/>
        <w:jc w:val="both"/>
        <w:rPr>
          <w:rFonts w:ascii="Century Gothic" w:hAnsi="Century Gothic"/>
          <w:i/>
        </w:rPr>
      </w:pPr>
      <w:r w:rsidRPr="001E3B42">
        <w:rPr>
          <w:rFonts w:ascii="Century Gothic" w:hAnsi="Century Gothic"/>
          <w:i/>
        </w:rPr>
        <w:t>Promover políticas activas de lucha contra el analfabetismo entre las mujeres y los hombres mayores,</w:t>
      </w:r>
    </w:p>
    <w:p w:rsidR="00131677" w:rsidRPr="001E3B42" w:rsidRDefault="00131677" w:rsidP="00131677">
      <w:pPr>
        <w:numPr>
          <w:ilvl w:val="0"/>
          <w:numId w:val="9"/>
        </w:numPr>
        <w:spacing w:after="0" w:line="240" w:lineRule="auto"/>
        <w:jc w:val="both"/>
        <w:rPr>
          <w:rFonts w:ascii="Century Gothic" w:hAnsi="Century Gothic"/>
          <w:i/>
        </w:rPr>
      </w:pPr>
      <w:r w:rsidRPr="001E3B42">
        <w:rPr>
          <w:rFonts w:ascii="Century Gothic" w:hAnsi="Century Gothic"/>
          <w:i/>
        </w:rPr>
        <w:t>Implementar programas de educación que permitan a las personas mayores de diferentes grupos y etnias compartir sus conocimientos, cultura y valores, teniendo en cuenta el enfoque intercultural,</w:t>
      </w:r>
    </w:p>
    <w:p w:rsidR="00131677" w:rsidRPr="001E3B42" w:rsidRDefault="00131677" w:rsidP="00131677">
      <w:pPr>
        <w:numPr>
          <w:ilvl w:val="0"/>
          <w:numId w:val="9"/>
        </w:numPr>
        <w:spacing w:after="0" w:line="240" w:lineRule="auto"/>
        <w:jc w:val="both"/>
        <w:rPr>
          <w:rFonts w:ascii="Century Gothic" w:hAnsi="Century Gothic"/>
          <w:i/>
        </w:rPr>
      </w:pPr>
      <w:r w:rsidRPr="001E3B42">
        <w:rPr>
          <w:rFonts w:ascii="Century Gothic" w:hAnsi="Century Gothic"/>
          <w:i/>
        </w:rPr>
        <w:t>Promover la incorporación del tema del envejecimiento y la vejez en los planes de estudio en todos los niveles, desde las edades más tempranas,</w:t>
      </w:r>
    </w:p>
    <w:p w:rsidR="00131677" w:rsidRPr="001E3B42" w:rsidRDefault="00131677" w:rsidP="00131677">
      <w:pPr>
        <w:numPr>
          <w:ilvl w:val="0"/>
          <w:numId w:val="9"/>
        </w:numPr>
        <w:spacing w:after="0" w:line="240" w:lineRule="auto"/>
        <w:jc w:val="both"/>
        <w:rPr>
          <w:rFonts w:ascii="Century Gothic" w:hAnsi="Century Gothic"/>
          <w:i/>
        </w:rPr>
      </w:pPr>
      <w:r w:rsidRPr="001E3B42">
        <w:rPr>
          <w:rFonts w:ascii="Century Gothic" w:hAnsi="Century Gothic"/>
          <w:i/>
        </w:rPr>
        <w:t>Impulsar acciones para garantizar el acceso de las personas mayores a las tecnologías de la información  y las comunicaciones, a fin de reducir la brecha tecnológica.</w:t>
      </w:r>
    </w:p>
    <w:p w:rsidR="00131677" w:rsidRPr="00AF5702" w:rsidRDefault="00131677" w:rsidP="00131677">
      <w:pPr>
        <w:jc w:val="both"/>
        <w:rPr>
          <w:rFonts w:ascii="Century Gothic" w:hAnsi="Century Gothic"/>
        </w:rPr>
      </w:pPr>
    </w:p>
    <w:p w:rsidR="001C1475" w:rsidRDefault="001C1475" w:rsidP="001C1475">
      <w:pPr>
        <w:jc w:val="both"/>
        <w:rPr>
          <w:rFonts w:ascii="Century Gothic" w:hAnsi="Century Gothic"/>
        </w:rPr>
      </w:pPr>
      <w:r w:rsidRPr="00AF5702">
        <w:rPr>
          <w:rFonts w:ascii="Century Gothic" w:hAnsi="Century Gothic"/>
        </w:rPr>
        <w:t xml:space="preserve">La Junta de Pensiones y Jubilaciones del Magisterio Nacional mediante el Departamento de Prestaciones Sociales, cuya finalidad es promover acciones tendientes a mejorar  la calidad de vida de los pensionados y jubilados, apuesta por la elaboración de una guía didáctica  </w:t>
      </w:r>
      <w:r w:rsidR="00C81D90" w:rsidRPr="00AF5702">
        <w:rPr>
          <w:rFonts w:ascii="Century Gothic" w:hAnsi="Century Gothic"/>
        </w:rPr>
        <w:t>que</w:t>
      </w:r>
      <w:r w:rsidRPr="00AF5702">
        <w:rPr>
          <w:rFonts w:ascii="Century Gothic" w:hAnsi="Century Gothic"/>
        </w:rPr>
        <w:t xml:space="preserve"> lleva por nombre </w:t>
      </w:r>
      <w:r w:rsidRPr="00AF5702">
        <w:rPr>
          <w:rFonts w:ascii="Century Gothic" w:hAnsi="Century Gothic"/>
          <w:b/>
        </w:rPr>
        <w:t>Guía de Envejecimiento, Bienestar y Sensibilización Mediante un Enfoque de Derechos</w:t>
      </w:r>
      <w:r w:rsidR="00C81D90" w:rsidRPr="00AF5702">
        <w:rPr>
          <w:rFonts w:ascii="Century Gothic" w:hAnsi="Century Gothic"/>
          <w:b/>
        </w:rPr>
        <w:t>.</w:t>
      </w:r>
      <w:r w:rsidRPr="00AF5702">
        <w:rPr>
          <w:rFonts w:ascii="Century Gothic" w:hAnsi="Century Gothic"/>
        </w:rPr>
        <w:t xml:space="preserve"> </w:t>
      </w:r>
      <w:r w:rsidR="00C81D90" w:rsidRPr="00AF5702">
        <w:rPr>
          <w:rFonts w:ascii="Century Gothic" w:hAnsi="Century Gothic"/>
        </w:rPr>
        <w:t>En la misma participan como facilitadores pensionados y jubilados de la membresía que poseen amplia experiencia pedagógica.</w:t>
      </w:r>
    </w:p>
    <w:p w:rsidR="00264B34" w:rsidRDefault="00264B34" w:rsidP="001C1475">
      <w:pPr>
        <w:jc w:val="both"/>
        <w:rPr>
          <w:rFonts w:ascii="Century Gothic" w:hAnsi="Century Gothic"/>
        </w:rPr>
      </w:pPr>
    </w:p>
    <w:p w:rsidR="00264B34" w:rsidRPr="00AF5702" w:rsidRDefault="00264B34" w:rsidP="00264B34">
      <w:pPr>
        <w:jc w:val="center"/>
        <w:rPr>
          <w:rFonts w:ascii="Century Gothic" w:hAnsi="Century Gothic"/>
        </w:rPr>
      </w:pPr>
      <w:r w:rsidRPr="00264B34">
        <w:rPr>
          <w:rFonts w:ascii="Century Gothic" w:hAnsi="Century Gothic"/>
          <w:noProof/>
          <w:lang w:val="en-GB" w:eastAsia="en-GB"/>
        </w:rPr>
        <w:drawing>
          <wp:inline distT="0" distB="0" distL="0" distR="0">
            <wp:extent cx="2763838" cy="1797050"/>
            <wp:effectExtent l="0" t="0" r="0" b="0"/>
            <wp:docPr id="11268" name="Picture 2" descr="C:\Users\ssalas\Documents\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C:\Users\ssalas\Documents\DSC_02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838"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31677" w:rsidRPr="00AF5702" w:rsidRDefault="00C81D90" w:rsidP="00865984">
      <w:pPr>
        <w:rPr>
          <w:rFonts w:ascii="Century Gothic" w:hAnsi="Century Gothic"/>
          <w:bCs/>
        </w:rPr>
      </w:pPr>
      <w:r w:rsidRPr="00AF5702">
        <w:rPr>
          <w:rFonts w:ascii="Century Gothic" w:hAnsi="Century Gothic"/>
          <w:bCs/>
        </w:rPr>
        <w:t>Son objetivos de esta Guía:</w:t>
      </w:r>
    </w:p>
    <w:p w:rsidR="00B55A1F" w:rsidRPr="00AF5702" w:rsidRDefault="00B55A1F" w:rsidP="00B55A1F">
      <w:pPr>
        <w:rPr>
          <w:rFonts w:ascii="Century Gothic" w:hAnsi="Century Gothic"/>
          <w:b/>
        </w:rPr>
      </w:pPr>
      <w:r w:rsidRPr="00AF5702">
        <w:rPr>
          <w:rFonts w:ascii="Century Gothic" w:hAnsi="Century Gothic"/>
          <w:b/>
          <w:bCs/>
          <w:lang w:val="es-MX"/>
        </w:rPr>
        <w:t>Objetivo general:</w:t>
      </w:r>
    </w:p>
    <w:p w:rsidR="00B55A1F" w:rsidRPr="001E3B42" w:rsidRDefault="00B55A1F" w:rsidP="001E3B42">
      <w:pPr>
        <w:jc w:val="both"/>
        <w:rPr>
          <w:rFonts w:ascii="Century Gothic" w:hAnsi="Century Gothic"/>
          <w:i/>
        </w:rPr>
      </w:pPr>
      <w:r w:rsidRPr="001E3B42">
        <w:rPr>
          <w:rFonts w:ascii="Century Gothic" w:hAnsi="Century Gothic"/>
          <w:i/>
        </w:rPr>
        <w:t>Promover en los niños y niñas de I y II ciclo de la educación básica la comprensión del proceso de envejecimiento y la vejez como etapa propia de la vida de cada persona, mediante estrategias de intercambio intergeneracional para promover salud y bienestar en la vejez con equidad.</w:t>
      </w:r>
    </w:p>
    <w:p w:rsidR="004F6D19" w:rsidRPr="00AF5702" w:rsidRDefault="004F6D19" w:rsidP="00B55A1F">
      <w:pPr>
        <w:rPr>
          <w:rFonts w:ascii="Century Gothic" w:hAnsi="Century Gothic"/>
          <w:b/>
          <w:bCs/>
          <w:lang w:val="es-ES"/>
        </w:rPr>
      </w:pPr>
    </w:p>
    <w:p w:rsidR="00B55A1F" w:rsidRPr="00AF5702" w:rsidRDefault="00B55A1F" w:rsidP="00B55A1F">
      <w:pPr>
        <w:rPr>
          <w:rFonts w:ascii="Century Gothic" w:hAnsi="Century Gothic"/>
          <w:b/>
        </w:rPr>
      </w:pPr>
      <w:r w:rsidRPr="00AF5702">
        <w:rPr>
          <w:rFonts w:ascii="Century Gothic" w:hAnsi="Century Gothic"/>
          <w:b/>
          <w:bCs/>
        </w:rPr>
        <w:t xml:space="preserve">Objetivos Específicos: </w:t>
      </w:r>
    </w:p>
    <w:p w:rsidR="007827EE" w:rsidRPr="001E3B42" w:rsidRDefault="00E47387" w:rsidP="001E3B42">
      <w:pPr>
        <w:numPr>
          <w:ilvl w:val="0"/>
          <w:numId w:val="4"/>
        </w:numPr>
        <w:jc w:val="both"/>
        <w:rPr>
          <w:rFonts w:ascii="Century Gothic" w:hAnsi="Century Gothic"/>
          <w:i/>
        </w:rPr>
      </w:pPr>
      <w:r w:rsidRPr="001E3B42">
        <w:rPr>
          <w:rFonts w:ascii="Century Gothic" w:hAnsi="Century Gothic"/>
          <w:i/>
        </w:rPr>
        <w:lastRenderedPageBreak/>
        <w:t>Impulsar espacios de reflexión y sensibilización sobre el proceso de envejecimiento,  violencia, discriminación y derechos que promuevan la construcción de valores y un cambio en el trato a las personas mayores.</w:t>
      </w:r>
    </w:p>
    <w:p w:rsidR="007827EE" w:rsidRDefault="00E47387" w:rsidP="001E3B42">
      <w:pPr>
        <w:numPr>
          <w:ilvl w:val="0"/>
          <w:numId w:val="4"/>
        </w:numPr>
        <w:jc w:val="both"/>
        <w:rPr>
          <w:rFonts w:ascii="Century Gothic" w:hAnsi="Century Gothic"/>
          <w:i/>
        </w:rPr>
      </w:pPr>
      <w:r w:rsidRPr="001E3B42">
        <w:rPr>
          <w:rFonts w:ascii="Century Gothic" w:hAnsi="Century Gothic"/>
          <w:i/>
        </w:rPr>
        <w:t>Promover un cambio en la comunidad con relación a los mitos y estereotipos sociales respecto al proceso de envejecimiento y vejez, para potenciar el desarrollo integral de la población adulta mayor.</w:t>
      </w:r>
    </w:p>
    <w:p w:rsidR="001E3B42" w:rsidRDefault="001E3B42" w:rsidP="001E3B42">
      <w:pPr>
        <w:numPr>
          <w:ilvl w:val="0"/>
          <w:numId w:val="4"/>
        </w:numPr>
        <w:jc w:val="both"/>
        <w:rPr>
          <w:rFonts w:ascii="Century Gothic" w:hAnsi="Century Gothic"/>
          <w:i/>
        </w:rPr>
      </w:pPr>
      <w:r w:rsidRPr="001E3B42">
        <w:rPr>
          <w:rFonts w:ascii="Century Gothic" w:hAnsi="Century Gothic"/>
          <w:i/>
        </w:rPr>
        <w:t xml:space="preserve">Fomentar el intercambio de experiencias y conocimientos entre los educandos y </w:t>
      </w:r>
      <w:proofErr w:type="gramStart"/>
      <w:r w:rsidRPr="001E3B42">
        <w:rPr>
          <w:rFonts w:ascii="Century Gothic" w:hAnsi="Century Gothic"/>
          <w:i/>
        </w:rPr>
        <w:t>los</w:t>
      </w:r>
      <w:proofErr w:type="gramEnd"/>
      <w:r w:rsidRPr="001E3B42">
        <w:rPr>
          <w:rFonts w:ascii="Century Gothic" w:hAnsi="Century Gothic"/>
          <w:i/>
        </w:rPr>
        <w:t xml:space="preserve"> personas participantes en el proceso, que fortalezca la interdependencia y la solidaridad intergeneracional</w:t>
      </w:r>
      <w:r w:rsidR="00264B34">
        <w:rPr>
          <w:rFonts w:ascii="Century Gothic" w:hAnsi="Century Gothic"/>
          <w:i/>
        </w:rPr>
        <w:t>.</w:t>
      </w:r>
    </w:p>
    <w:p w:rsidR="00264B34" w:rsidRPr="001E3B42" w:rsidRDefault="00264B34" w:rsidP="00264B34">
      <w:pPr>
        <w:jc w:val="center"/>
        <w:rPr>
          <w:rFonts w:ascii="Century Gothic" w:hAnsi="Century Gothic"/>
          <w:i/>
        </w:rPr>
      </w:pPr>
      <w:r w:rsidRPr="00264B34">
        <w:rPr>
          <w:rFonts w:ascii="Century Gothic" w:hAnsi="Century Gothic"/>
          <w:i/>
          <w:noProof/>
          <w:lang w:val="en-GB" w:eastAsia="en-GB"/>
        </w:rPr>
        <w:drawing>
          <wp:inline distT="0" distB="0" distL="0" distR="0">
            <wp:extent cx="2535238" cy="1538287"/>
            <wp:effectExtent l="0" t="0" r="0" b="5080"/>
            <wp:docPr id="9220" name="Picture 6" descr="C:\Users\ssalas\Documents\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descr="C:\Users\ssalas\Documents\DSC_01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238" cy="1538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55A1F" w:rsidRPr="00AF5702" w:rsidRDefault="00B55A1F" w:rsidP="00B55A1F">
      <w:pPr>
        <w:rPr>
          <w:rFonts w:ascii="Century Gothic" w:hAnsi="Century Gothic"/>
          <w:b/>
        </w:rPr>
      </w:pPr>
      <w:r w:rsidRPr="00AF5702">
        <w:rPr>
          <w:rFonts w:ascii="Century Gothic" w:hAnsi="Century Gothic"/>
          <w:b/>
        </w:rPr>
        <w:t>Metodología</w:t>
      </w:r>
    </w:p>
    <w:p w:rsidR="00C81D90" w:rsidRPr="00AF5702" w:rsidRDefault="00C81D90" w:rsidP="00B55A1F">
      <w:pPr>
        <w:rPr>
          <w:rFonts w:ascii="Century Gothic" w:hAnsi="Century Gothic"/>
          <w:b/>
        </w:rPr>
      </w:pPr>
      <w:r w:rsidRPr="00AF5702">
        <w:rPr>
          <w:rFonts w:ascii="Century Gothic" w:hAnsi="Century Gothic"/>
          <w:b/>
        </w:rPr>
        <w:t>Para la puesta en marcha e implementación de la guía se realizan  las siguientes acciones:</w:t>
      </w:r>
    </w:p>
    <w:p w:rsidR="007827EE" w:rsidRPr="001E3B42" w:rsidRDefault="00C81D90" w:rsidP="00B55A1F">
      <w:pPr>
        <w:numPr>
          <w:ilvl w:val="0"/>
          <w:numId w:val="5"/>
        </w:numPr>
        <w:rPr>
          <w:rFonts w:ascii="Century Gothic" w:hAnsi="Century Gothic"/>
        </w:rPr>
      </w:pPr>
      <w:r w:rsidRPr="001E3B42">
        <w:rPr>
          <w:rFonts w:ascii="Century Gothic" w:hAnsi="Century Gothic"/>
          <w:i/>
          <w:iCs/>
          <w:lang w:val="es-MX"/>
        </w:rPr>
        <w:t xml:space="preserve">Se capacita </w:t>
      </w:r>
      <w:r w:rsidR="00E47387" w:rsidRPr="001E3B42">
        <w:rPr>
          <w:rFonts w:ascii="Century Gothic" w:hAnsi="Century Gothic"/>
          <w:i/>
          <w:iCs/>
          <w:lang w:val="es-MX"/>
        </w:rPr>
        <w:t xml:space="preserve"> a pensionados y jubilados de la membresía como facilitadores del proceso, mediante la guía elaborada para tal fin.</w:t>
      </w:r>
    </w:p>
    <w:p w:rsidR="007827EE" w:rsidRPr="001E3B42" w:rsidRDefault="00C81D90" w:rsidP="00B55A1F">
      <w:pPr>
        <w:numPr>
          <w:ilvl w:val="0"/>
          <w:numId w:val="5"/>
        </w:numPr>
        <w:rPr>
          <w:rFonts w:ascii="Century Gothic" w:hAnsi="Century Gothic"/>
        </w:rPr>
      </w:pPr>
      <w:r w:rsidRPr="001E3B42">
        <w:rPr>
          <w:rFonts w:ascii="Century Gothic" w:hAnsi="Century Gothic"/>
          <w:i/>
          <w:iCs/>
        </w:rPr>
        <w:t xml:space="preserve">Se realizan </w:t>
      </w:r>
      <w:r w:rsidRPr="001E3B42">
        <w:rPr>
          <w:rFonts w:ascii="Century Gothic" w:hAnsi="Century Gothic"/>
          <w:i/>
          <w:iCs/>
          <w:lang w:val="es-MX"/>
        </w:rPr>
        <w:t xml:space="preserve">talleres de sensibilización con </w:t>
      </w:r>
      <w:r w:rsidR="00E47387" w:rsidRPr="001E3B42">
        <w:rPr>
          <w:rFonts w:ascii="Century Gothic" w:hAnsi="Century Gothic"/>
          <w:i/>
          <w:iCs/>
          <w:lang w:val="es-MX"/>
        </w:rPr>
        <w:t>los docentes de los centros educativos que participan en el proyecto.</w:t>
      </w:r>
    </w:p>
    <w:p w:rsidR="007827EE" w:rsidRPr="001E3B42" w:rsidRDefault="00E47387" w:rsidP="00B55A1F">
      <w:pPr>
        <w:numPr>
          <w:ilvl w:val="0"/>
          <w:numId w:val="5"/>
        </w:numPr>
        <w:rPr>
          <w:rFonts w:ascii="Century Gothic" w:hAnsi="Century Gothic"/>
        </w:rPr>
      </w:pPr>
      <w:r w:rsidRPr="001E3B42">
        <w:rPr>
          <w:rFonts w:ascii="Century Gothic" w:hAnsi="Century Gothic"/>
          <w:i/>
          <w:iCs/>
          <w:lang w:val="es-MX"/>
        </w:rPr>
        <w:t xml:space="preserve">Desarrollo de los módulos </w:t>
      </w:r>
      <w:r w:rsidR="00C81D90" w:rsidRPr="001E3B42">
        <w:rPr>
          <w:rFonts w:ascii="Century Gothic" w:hAnsi="Century Gothic"/>
          <w:i/>
          <w:iCs/>
          <w:lang w:val="es-MX"/>
        </w:rPr>
        <w:t xml:space="preserve"> (4 módulos)</w:t>
      </w:r>
      <w:r w:rsidR="00264B34">
        <w:rPr>
          <w:rFonts w:ascii="Century Gothic" w:hAnsi="Century Gothic"/>
          <w:i/>
          <w:iCs/>
          <w:lang w:val="es-MX"/>
        </w:rPr>
        <w:t xml:space="preserve"> </w:t>
      </w:r>
      <w:r w:rsidRPr="001E3B42">
        <w:rPr>
          <w:rFonts w:ascii="Century Gothic" w:hAnsi="Century Gothic"/>
          <w:i/>
          <w:iCs/>
          <w:lang w:val="es-MX"/>
        </w:rPr>
        <w:t>con las niñas y niños utilizando diferentes estrategias y metodologías.</w:t>
      </w:r>
    </w:p>
    <w:p w:rsidR="007827EE" w:rsidRPr="00264B34" w:rsidRDefault="00E47387" w:rsidP="00B55A1F">
      <w:pPr>
        <w:numPr>
          <w:ilvl w:val="0"/>
          <w:numId w:val="5"/>
        </w:numPr>
        <w:rPr>
          <w:rFonts w:ascii="Century Gothic" w:hAnsi="Century Gothic"/>
        </w:rPr>
      </w:pPr>
      <w:r w:rsidRPr="001E3B42">
        <w:rPr>
          <w:rFonts w:ascii="Century Gothic" w:hAnsi="Century Gothic"/>
          <w:i/>
          <w:iCs/>
          <w:lang w:val="es-MX"/>
        </w:rPr>
        <w:t>Graduación de niñas y niños con participación de adultos mayores de la comunidad.</w:t>
      </w:r>
    </w:p>
    <w:p w:rsidR="00264B34" w:rsidRPr="001E3B42" w:rsidRDefault="00264B34" w:rsidP="00264B34">
      <w:pPr>
        <w:rPr>
          <w:rFonts w:ascii="Century Gothic" w:hAnsi="Century Gothic"/>
        </w:rPr>
      </w:pPr>
      <w:r w:rsidRPr="00264B34">
        <w:rPr>
          <w:rFonts w:ascii="Century Gothic" w:hAnsi="Century Gothic"/>
          <w:noProof/>
          <w:lang w:val="en-GB" w:eastAsia="en-GB"/>
        </w:rPr>
        <w:lastRenderedPageBreak/>
        <w:drawing>
          <wp:inline distT="0" distB="0" distL="0" distR="0">
            <wp:extent cx="5175250" cy="2466975"/>
            <wp:effectExtent l="0" t="0" r="6350" b="9525"/>
            <wp:docPr id="16388" name="Picture 6" descr="C:\Users\ssalas\AppData\Local\Microsoft\Windows\Temporary Internet Files\Content.Outlook\AZJKBJS0\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6" descr="C:\Users\ssalas\AppData\Local\Microsoft\Windows\Temporary Internet Files\Content.Outlook\AZJKBJS0\Niñ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525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4484C" w:rsidRPr="00AF5702" w:rsidRDefault="00B4484C" w:rsidP="00D60EF6">
      <w:pPr>
        <w:jc w:val="both"/>
        <w:rPr>
          <w:rFonts w:ascii="Century Gothic" w:hAnsi="Century Gothic"/>
          <w:b/>
        </w:rPr>
      </w:pPr>
      <w:r w:rsidRPr="00AF5702">
        <w:rPr>
          <w:rFonts w:ascii="Century Gothic" w:hAnsi="Century Gothic"/>
          <w:b/>
        </w:rPr>
        <w:t>Temas abordados</w:t>
      </w:r>
    </w:p>
    <w:p w:rsidR="00B4484C" w:rsidRPr="00AF5702" w:rsidRDefault="00B4484C" w:rsidP="00D60EF6">
      <w:pPr>
        <w:jc w:val="both"/>
        <w:rPr>
          <w:rFonts w:ascii="Century Gothic" w:hAnsi="Century Gothic"/>
        </w:rPr>
      </w:pPr>
      <w:r w:rsidRPr="00AF5702">
        <w:rPr>
          <w:rFonts w:ascii="Century Gothic" w:hAnsi="Century Gothic"/>
        </w:rPr>
        <w:t>Los temas que se abordan van</w:t>
      </w:r>
      <w:r w:rsidR="00007CE6" w:rsidRPr="00AF5702">
        <w:rPr>
          <w:rFonts w:ascii="Century Gothic" w:hAnsi="Century Gothic"/>
        </w:rPr>
        <w:t xml:space="preserve"> orientados a comprender que el envejecimiento es un proceso individual, progresivo y natural inherente a todos los seres vivientes, por lo que también lo es en todos los seres humanos. Que los niños y niñas reconozcan los factores que intervienen en el proceso de envejecimiento encaminado hacia la construcción de una vejez más digna.</w:t>
      </w:r>
    </w:p>
    <w:p w:rsidR="00C9036C" w:rsidRPr="00AF5702" w:rsidRDefault="00C9036C" w:rsidP="00D60EF6">
      <w:pPr>
        <w:jc w:val="both"/>
        <w:rPr>
          <w:rFonts w:ascii="Century Gothic" w:hAnsi="Century Gothic"/>
        </w:rPr>
      </w:pPr>
      <w:r w:rsidRPr="00AF5702">
        <w:rPr>
          <w:rFonts w:ascii="Century Gothic" w:hAnsi="Century Gothic"/>
        </w:rPr>
        <w:t>Mitos y estereotipos en torno a la vejez, la cual ha sido visualizada por la humanidad como una etapa ineludible, decadencia,  declinación y antecesora de la muerte. La palabra vejez está cargada de significado negativo como: inquietud, fragilidad y angustia. El envejecimiento es un proceso que está rodeado de muchas concepciones falsas, temores, creencias y mitos. Se busca que los estudiantes construyan un concepto propio acerca de cómo son las personas adultas mayores.</w:t>
      </w:r>
    </w:p>
    <w:p w:rsidR="0069295D" w:rsidRPr="00AF5702" w:rsidRDefault="00CF7233" w:rsidP="00D60EF6">
      <w:pPr>
        <w:jc w:val="both"/>
        <w:rPr>
          <w:rFonts w:ascii="Century Gothic" w:hAnsi="Century Gothic"/>
        </w:rPr>
      </w:pPr>
      <w:r w:rsidRPr="00AF5702">
        <w:rPr>
          <w:rFonts w:ascii="Century Gothic" w:hAnsi="Century Gothic"/>
        </w:rPr>
        <w:t>Otro de los temas a impartir es referente al abuso y maltrato</w:t>
      </w:r>
      <w:r w:rsidR="0069295D" w:rsidRPr="00AF5702">
        <w:rPr>
          <w:rFonts w:ascii="Century Gothic" w:hAnsi="Century Gothic"/>
        </w:rPr>
        <w:t xml:space="preserve"> en la persona adulta mayor</w:t>
      </w:r>
      <w:r w:rsidRPr="00AF5702">
        <w:rPr>
          <w:rFonts w:ascii="Century Gothic" w:hAnsi="Century Gothic"/>
        </w:rPr>
        <w:t>.</w:t>
      </w:r>
      <w:r w:rsidR="00C81D90" w:rsidRPr="00AF5702">
        <w:rPr>
          <w:rFonts w:ascii="Century Gothic" w:hAnsi="Century Gothic"/>
        </w:rPr>
        <w:t xml:space="preserve"> </w:t>
      </w:r>
      <w:r w:rsidR="0069295D" w:rsidRPr="00AF5702">
        <w:rPr>
          <w:rFonts w:ascii="Century Gothic" w:hAnsi="Century Gothic"/>
        </w:rPr>
        <w:t>La definición supone que el maltrato es una conducta destructiva que está dirigida a una persona mayor</w:t>
      </w:r>
      <w:r w:rsidR="006D5602" w:rsidRPr="00AF5702">
        <w:rPr>
          <w:rFonts w:ascii="Century Gothic" w:hAnsi="Century Gothic"/>
        </w:rPr>
        <w:t>,</w:t>
      </w:r>
      <w:r w:rsidR="0069295D" w:rsidRPr="00AF5702">
        <w:rPr>
          <w:rFonts w:ascii="Century Gothic" w:hAnsi="Century Gothic"/>
        </w:rPr>
        <w:t xml:space="preserve"> ocurre en el contexto de una relación de confianza y reviste suficiente intensidad y o frecuencia como para producir efectos nocivos de carácter físico, psicológico, </w:t>
      </w:r>
      <w:r w:rsidR="006D5602" w:rsidRPr="00AF5702">
        <w:rPr>
          <w:rFonts w:ascii="Century Gothic" w:hAnsi="Century Gothic"/>
        </w:rPr>
        <w:t>s</w:t>
      </w:r>
      <w:r w:rsidR="0069295D" w:rsidRPr="00AF5702">
        <w:rPr>
          <w:rFonts w:ascii="Century Gothic" w:hAnsi="Century Gothic"/>
        </w:rPr>
        <w:t>ocial</w:t>
      </w:r>
      <w:r w:rsidR="006D5602" w:rsidRPr="00AF5702">
        <w:rPr>
          <w:rFonts w:ascii="Century Gothic" w:hAnsi="Century Gothic"/>
        </w:rPr>
        <w:t>, y financiero de innecesario sufrimiento, dolor, perdida, violación de los derechos humanos y disminución en la calidad de vida. Por lo que es necesario que los niños identifiquen los factores que intervienen en el maltrato con la finalidad de que los y las adultas mayores alcancen mejor calidad de vida.</w:t>
      </w:r>
    </w:p>
    <w:p w:rsidR="006D5602" w:rsidRPr="00AF5702" w:rsidRDefault="006D5602" w:rsidP="00D60EF6">
      <w:pPr>
        <w:jc w:val="both"/>
        <w:rPr>
          <w:rFonts w:ascii="Century Gothic" w:hAnsi="Century Gothic"/>
        </w:rPr>
      </w:pPr>
      <w:r w:rsidRPr="00AF5702">
        <w:rPr>
          <w:rFonts w:ascii="Century Gothic" w:hAnsi="Century Gothic"/>
        </w:rPr>
        <w:t xml:space="preserve">Por último el tema </w:t>
      </w:r>
      <w:r w:rsidR="009C5572" w:rsidRPr="00AF5702">
        <w:rPr>
          <w:rFonts w:ascii="Century Gothic" w:hAnsi="Century Gothic"/>
        </w:rPr>
        <w:t>d</w:t>
      </w:r>
      <w:r w:rsidRPr="00AF5702">
        <w:rPr>
          <w:rFonts w:ascii="Century Gothic" w:hAnsi="Century Gothic"/>
        </w:rPr>
        <w:t>el marco político que respalda los derechos de las personas adultas mayores</w:t>
      </w:r>
      <w:r w:rsidR="001F31E4" w:rsidRPr="00AF5702">
        <w:rPr>
          <w:rFonts w:ascii="Century Gothic" w:hAnsi="Century Gothic"/>
        </w:rPr>
        <w:t>,</w:t>
      </w:r>
      <w:r w:rsidR="009C5572" w:rsidRPr="00AF5702">
        <w:rPr>
          <w:rFonts w:ascii="Century Gothic" w:hAnsi="Century Gothic"/>
        </w:rPr>
        <w:t xml:space="preserve"> con el propósito de que los niños y niñas conozcan y valoren la Ley Integral para la Persona Adulta Mayor (Ley N°7935)</w:t>
      </w:r>
      <w:r w:rsidR="001F31E4" w:rsidRPr="00AF5702">
        <w:rPr>
          <w:rFonts w:ascii="Century Gothic" w:hAnsi="Century Gothic"/>
        </w:rPr>
        <w:t>,</w:t>
      </w:r>
      <w:r w:rsidR="009C5572" w:rsidRPr="00AF5702">
        <w:rPr>
          <w:rFonts w:ascii="Century Gothic" w:hAnsi="Century Gothic"/>
        </w:rPr>
        <w:t xml:space="preserve"> como un aporte de la sociedad hacia la búsqueda de la equidad y el bien común.</w:t>
      </w:r>
    </w:p>
    <w:p w:rsidR="004D4A53" w:rsidRPr="00AF5702" w:rsidRDefault="004D4A53" w:rsidP="00D60EF6">
      <w:pPr>
        <w:jc w:val="both"/>
        <w:rPr>
          <w:rFonts w:ascii="Century Gothic" w:hAnsi="Century Gothic"/>
        </w:rPr>
      </w:pPr>
    </w:p>
    <w:p w:rsidR="004D4A53" w:rsidRPr="00AF5702" w:rsidRDefault="004D4A53" w:rsidP="00D60EF6">
      <w:pPr>
        <w:jc w:val="both"/>
        <w:rPr>
          <w:rFonts w:ascii="Century Gothic" w:hAnsi="Century Gothic"/>
          <w:b/>
        </w:rPr>
      </w:pPr>
      <w:r w:rsidRPr="00AF5702">
        <w:rPr>
          <w:rFonts w:ascii="Century Gothic" w:hAnsi="Century Gothic"/>
          <w:b/>
        </w:rPr>
        <w:lastRenderedPageBreak/>
        <w:t>Tipo de práctica</w:t>
      </w:r>
    </w:p>
    <w:p w:rsidR="004D4A53" w:rsidRPr="00AF5702" w:rsidRDefault="004D4A53" w:rsidP="00D60EF6">
      <w:pPr>
        <w:jc w:val="both"/>
        <w:rPr>
          <w:rFonts w:ascii="Century Gothic" w:hAnsi="Century Gothic"/>
        </w:rPr>
      </w:pPr>
      <w:r w:rsidRPr="00AF5702">
        <w:rPr>
          <w:rFonts w:ascii="Century Gothic" w:hAnsi="Century Gothic"/>
        </w:rPr>
        <w:t xml:space="preserve">La </w:t>
      </w:r>
      <w:r w:rsidR="007E4D7C" w:rsidRPr="00AF5702">
        <w:rPr>
          <w:rFonts w:ascii="Century Gothic" w:hAnsi="Century Gothic"/>
        </w:rPr>
        <w:t>guía</w:t>
      </w:r>
      <w:r w:rsidRPr="00AF5702">
        <w:rPr>
          <w:rFonts w:ascii="Century Gothic" w:hAnsi="Century Gothic"/>
        </w:rPr>
        <w:t xml:space="preserve"> didáctica es un programa de formación que </w:t>
      </w:r>
      <w:r w:rsidR="007E4D7C" w:rsidRPr="00AF5702">
        <w:rPr>
          <w:rFonts w:ascii="Century Gothic" w:hAnsi="Century Gothic"/>
        </w:rPr>
        <w:t>promueve</w:t>
      </w:r>
      <w:r w:rsidRPr="00AF5702">
        <w:rPr>
          <w:rFonts w:ascii="Century Gothic" w:hAnsi="Century Gothic"/>
        </w:rPr>
        <w:t xml:space="preserve"> preparar a los niños y niñas de I y II de la educación básica </w:t>
      </w:r>
      <w:r w:rsidR="007E4D7C" w:rsidRPr="00AF5702">
        <w:rPr>
          <w:rFonts w:ascii="Century Gothic" w:hAnsi="Century Gothic"/>
        </w:rPr>
        <w:t>la compresión del proceso de envejecimiento y la vejez como etapa propia de la vida de cada persona, mediante estrategias de intercambio intergeneracional para promover salud y bienestar en la vejez con equidad impartido por educadores pensionados y jubilados de la Junta de Pensiones y Jubilaciones del Magisterio Nacional</w:t>
      </w:r>
      <w:r w:rsidR="00CF7233" w:rsidRPr="00AF5702">
        <w:rPr>
          <w:rFonts w:ascii="Century Gothic" w:hAnsi="Century Gothic"/>
        </w:rPr>
        <w:t xml:space="preserve"> con el apoyo y compromiso del personal docente del centro educativo </w:t>
      </w:r>
      <w:r w:rsidR="007E4D7C" w:rsidRPr="00AF5702">
        <w:rPr>
          <w:rFonts w:ascii="Century Gothic" w:hAnsi="Century Gothic"/>
        </w:rPr>
        <w:t>.</w:t>
      </w:r>
    </w:p>
    <w:p w:rsidR="007E4D7C" w:rsidRPr="00AF5702" w:rsidRDefault="007E4D7C" w:rsidP="00D60EF6">
      <w:pPr>
        <w:jc w:val="both"/>
        <w:rPr>
          <w:rFonts w:ascii="Century Gothic" w:hAnsi="Century Gothic"/>
        </w:rPr>
      </w:pPr>
    </w:p>
    <w:p w:rsidR="007E4D7C" w:rsidRPr="00AF5702" w:rsidRDefault="007E4D7C" w:rsidP="00D60EF6">
      <w:pPr>
        <w:jc w:val="both"/>
        <w:rPr>
          <w:rFonts w:ascii="Century Gothic" w:hAnsi="Century Gothic"/>
          <w:b/>
        </w:rPr>
      </w:pPr>
      <w:r w:rsidRPr="00AF5702">
        <w:rPr>
          <w:rFonts w:ascii="Century Gothic" w:hAnsi="Century Gothic"/>
          <w:b/>
        </w:rPr>
        <w:t>Nivel de implementación</w:t>
      </w:r>
    </w:p>
    <w:p w:rsidR="00CA2F2D" w:rsidRPr="00AF5702" w:rsidRDefault="00CA2F2D" w:rsidP="00D60EF6">
      <w:pPr>
        <w:jc w:val="both"/>
        <w:rPr>
          <w:rFonts w:ascii="Century Gothic" w:hAnsi="Century Gothic"/>
          <w:b/>
        </w:rPr>
      </w:pPr>
    </w:p>
    <w:p w:rsidR="00A0094E" w:rsidRPr="00AF5702" w:rsidRDefault="00CA2F2D" w:rsidP="00D60EF6">
      <w:pPr>
        <w:jc w:val="both"/>
        <w:rPr>
          <w:rFonts w:ascii="Century Gothic" w:hAnsi="Century Gothic"/>
          <w:b/>
        </w:rPr>
      </w:pPr>
      <w:r w:rsidRPr="00AF5702">
        <w:rPr>
          <w:rFonts w:ascii="Century Gothic" w:hAnsi="Century Gothic"/>
        </w:rPr>
        <w:t>En cuanto al nivel de implementación es nacional</w:t>
      </w:r>
      <w:r w:rsidR="00D202D4" w:rsidRPr="00AF5702">
        <w:rPr>
          <w:rFonts w:ascii="Century Gothic" w:hAnsi="Century Gothic"/>
        </w:rPr>
        <w:t>,</w:t>
      </w:r>
      <w:r w:rsidRPr="00AF5702">
        <w:rPr>
          <w:rFonts w:ascii="Century Gothic" w:hAnsi="Century Gothic"/>
        </w:rPr>
        <w:t xml:space="preserve"> </w:t>
      </w:r>
      <w:r w:rsidR="00C81D90" w:rsidRPr="00AF5702">
        <w:rPr>
          <w:rFonts w:ascii="Century Gothic" w:hAnsi="Century Gothic"/>
        </w:rPr>
        <w:t>se ha desarrollado en cantones de las 7 provincias del país.</w:t>
      </w:r>
    </w:p>
    <w:p w:rsidR="00975A39" w:rsidRPr="00AF5702" w:rsidRDefault="00975A39" w:rsidP="00D60EF6">
      <w:pPr>
        <w:jc w:val="both"/>
        <w:rPr>
          <w:rFonts w:ascii="Century Gothic" w:hAnsi="Century Gothic"/>
          <w:b/>
        </w:rPr>
      </w:pPr>
      <w:r w:rsidRPr="00AF5702">
        <w:rPr>
          <w:rFonts w:ascii="Century Gothic" w:hAnsi="Century Gothic"/>
          <w:b/>
        </w:rPr>
        <w:t>Por favor describa</w:t>
      </w:r>
      <w:r w:rsidR="00A0094E" w:rsidRPr="00AF5702">
        <w:rPr>
          <w:rFonts w:ascii="Century Gothic" w:hAnsi="Century Gothic"/>
          <w:b/>
        </w:rPr>
        <w:t xml:space="preserve"> la</w:t>
      </w:r>
      <w:r w:rsidRPr="00AF5702">
        <w:rPr>
          <w:rFonts w:ascii="Century Gothic" w:hAnsi="Century Gothic"/>
          <w:b/>
        </w:rPr>
        <w:t xml:space="preserve"> práctica,</w:t>
      </w:r>
      <w:r w:rsidR="00A0094E" w:rsidRPr="00AF5702">
        <w:rPr>
          <w:rFonts w:ascii="Century Gothic" w:hAnsi="Century Gothic"/>
          <w:b/>
        </w:rPr>
        <w:t xml:space="preserve"> </w:t>
      </w:r>
      <w:r w:rsidRPr="00AF5702">
        <w:rPr>
          <w:rFonts w:ascii="Century Gothic" w:hAnsi="Century Gothic"/>
          <w:b/>
        </w:rPr>
        <w:t>incluyendo a)</w:t>
      </w:r>
      <w:r w:rsidR="00A0094E" w:rsidRPr="00AF5702">
        <w:rPr>
          <w:rFonts w:ascii="Century Gothic" w:hAnsi="Century Gothic"/>
          <w:b/>
        </w:rPr>
        <w:t xml:space="preserve"> </w:t>
      </w:r>
      <w:r w:rsidRPr="00AF5702">
        <w:rPr>
          <w:rFonts w:ascii="Century Gothic" w:hAnsi="Century Gothic"/>
          <w:b/>
        </w:rPr>
        <w:t>su propósito</w:t>
      </w:r>
      <w:r w:rsidR="00A0094E" w:rsidRPr="00AF5702">
        <w:rPr>
          <w:rFonts w:ascii="Century Gothic" w:hAnsi="Century Gothic"/>
          <w:b/>
        </w:rPr>
        <w:t>;</w:t>
      </w:r>
      <w:r w:rsidRPr="00AF5702">
        <w:rPr>
          <w:rFonts w:ascii="Century Gothic" w:hAnsi="Century Gothic"/>
          <w:b/>
        </w:rPr>
        <w:t xml:space="preserve"> b)</w:t>
      </w:r>
      <w:r w:rsidR="00A0094E" w:rsidRPr="00AF5702">
        <w:rPr>
          <w:rFonts w:ascii="Century Gothic" w:hAnsi="Century Gothic"/>
          <w:b/>
        </w:rPr>
        <w:t xml:space="preserve"> </w:t>
      </w:r>
      <w:r w:rsidRPr="00AF5702">
        <w:rPr>
          <w:rFonts w:ascii="Century Gothic" w:hAnsi="Century Gothic"/>
          <w:b/>
        </w:rPr>
        <w:t>cuando y como fue adoptada</w:t>
      </w:r>
      <w:r w:rsidR="00A0094E" w:rsidRPr="00AF5702">
        <w:rPr>
          <w:rFonts w:ascii="Century Gothic" w:hAnsi="Century Gothic"/>
          <w:b/>
        </w:rPr>
        <w:t>; c)</w:t>
      </w:r>
      <w:r w:rsidRPr="00AF5702">
        <w:rPr>
          <w:rFonts w:ascii="Century Gothic" w:hAnsi="Century Gothic"/>
          <w:b/>
        </w:rPr>
        <w:t xml:space="preserve"> </w:t>
      </w:r>
      <w:r w:rsidR="00A0094E" w:rsidRPr="00AF5702">
        <w:rPr>
          <w:rFonts w:ascii="Century Gothic" w:hAnsi="Century Gothic"/>
          <w:b/>
        </w:rPr>
        <w:t>desde cuando ha sido utilizada implementada; y d) su alcance geográfico.</w:t>
      </w:r>
    </w:p>
    <w:p w:rsidR="00A0094E" w:rsidRPr="00AF5702" w:rsidRDefault="00A0094E" w:rsidP="00D60EF6">
      <w:pPr>
        <w:jc w:val="both"/>
        <w:rPr>
          <w:rFonts w:ascii="Century Gothic" w:hAnsi="Century Gothic"/>
          <w:b/>
        </w:rPr>
      </w:pPr>
    </w:p>
    <w:p w:rsidR="00AF5702" w:rsidRPr="00AF5702" w:rsidRDefault="00A0094E" w:rsidP="00D60EF6">
      <w:pPr>
        <w:jc w:val="both"/>
        <w:rPr>
          <w:rFonts w:ascii="Century Gothic" w:hAnsi="Century Gothic"/>
        </w:rPr>
      </w:pPr>
      <w:r w:rsidRPr="00AF5702">
        <w:rPr>
          <w:rFonts w:ascii="Century Gothic" w:hAnsi="Century Gothic"/>
        </w:rPr>
        <w:t>La guía didáctica es desarrolla</w:t>
      </w:r>
      <w:r w:rsidR="00C81D90" w:rsidRPr="00AF5702">
        <w:rPr>
          <w:rFonts w:ascii="Century Gothic" w:hAnsi="Century Gothic"/>
        </w:rPr>
        <w:t>da por educadores pensionados residentes en diferentes cantones de cada una de nuestras provincias</w:t>
      </w:r>
      <w:r w:rsidRPr="00AF5702">
        <w:rPr>
          <w:rFonts w:ascii="Century Gothic" w:hAnsi="Century Gothic"/>
        </w:rPr>
        <w:t>, quienes se capacitan en los temas de proceso de envejecimiento, mitos y estereotipos en la vejez, abuso y maltrato, y la normativa vigente (Ley N°7935). Posteriormente se reali</w:t>
      </w:r>
      <w:r w:rsidR="00AF5702" w:rsidRPr="00AF5702">
        <w:rPr>
          <w:rFonts w:ascii="Century Gothic" w:hAnsi="Century Gothic"/>
        </w:rPr>
        <w:t>zan las coordinaciones con las D</w:t>
      </w:r>
      <w:r w:rsidRPr="00AF5702">
        <w:rPr>
          <w:rFonts w:ascii="Century Gothic" w:hAnsi="Century Gothic"/>
        </w:rPr>
        <w:t>ireccio</w:t>
      </w:r>
      <w:r w:rsidR="00AF5702" w:rsidRPr="00AF5702">
        <w:rPr>
          <w:rFonts w:ascii="Century Gothic" w:hAnsi="Century Gothic"/>
        </w:rPr>
        <w:t>nes R</w:t>
      </w:r>
      <w:r w:rsidRPr="00AF5702">
        <w:rPr>
          <w:rFonts w:ascii="Century Gothic" w:hAnsi="Century Gothic"/>
        </w:rPr>
        <w:t>egionales del Ministerio de Educación Pública con el propósito de solicitar permiso y au</w:t>
      </w:r>
      <w:r w:rsidR="00AF5702" w:rsidRPr="00AF5702">
        <w:rPr>
          <w:rFonts w:ascii="Century Gothic" w:hAnsi="Century Gothic"/>
        </w:rPr>
        <w:t>torización para implementar la g</w:t>
      </w:r>
      <w:r w:rsidRPr="00AF5702">
        <w:rPr>
          <w:rFonts w:ascii="Century Gothic" w:hAnsi="Century Gothic"/>
        </w:rPr>
        <w:t xml:space="preserve">uía en </w:t>
      </w:r>
      <w:r w:rsidR="001869BC" w:rsidRPr="00AF5702">
        <w:rPr>
          <w:rFonts w:ascii="Century Gothic" w:hAnsi="Century Gothic"/>
        </w:rPr>
        <w:t xml:space="preserve">los centros educativos. </w:t>
      </w:r>
      <w:r w:rsidR="00264B34">
        <w:rPr>
          <w:rFonts w:ascii="Century Gothic" w:hAnsi="Century Gothic"/>
        </w:rPr>
        <w:t>Es importante mencionar que antes de su implementación se realizan talleres de sensibilización con el personal docente de los centros educativos que participan en el programa.</w:t>
      </w:r>
    </w:p>
    <w:p w:rsidR="00AF5702" w:rsidRPr="00AF5702" w:rsidRDefault="001869BC" w:rsidP="00D60EF6">
      <w:pPr>
        <w:jc w:val="both"/>
        <w:rPr>
          <w:rFonts w:ascii="Century Gothic" w:hAnsi="Century Gothic"/>
        </w:rPr>
      </w:pPr>
      <w:r w:rsidRPr="00AF5702">
        <w:rPr>
          <w:rFonts w:ascii="Century Gothic" w:hAnsi="Century Gothic"/>
        </w:rPr>
        <w:t>La guía se divide en cuatro módulos</w:t>
      </w:r>
      <w:r w:rsidR="00AF5702" w:rsidRPr="00AF5702">
        <w:rPr>
          <w:rFonts w:ascii="Century Gothic" w:hAnsi="Century Gothic"/>
        </w:rPr>
        <w:t>:</w:t>
      </w:r>
    </w:p>
    <w:p w:rsidR="00AF5702" w:rsidRPr="00AF5702" w:rsidRDefault="00AF5702" w:rsidP="00AF5702">
      <w:pPr>
        <w:jc w:val="both"/>
        <w:rPr>
          <w:rFonts w:ascii="Century Gothic" w:hAnsi="Century Gothic"/>
        </w:rPr>
      </w:pPr>
      <w:r w:rsidRPr="00AF5702">
        <w:rPr>
          <w:rFonts w:ascii="Century Gothic" w:hAnsi="Century Gothic"/>
          <w:b/>
          <w:bCs/>
        </w:rPr>
        <w:t xml:space="preserve">Módulo I: </w:t>
      </w:r>
      <w:r w:rsidRPr="00AF5702">
        <w:rPr>
          <w:rFonts w:ascii="Century Gothic" w:hAnsi="Century Gothic"/>
        </w:rPr>
        <w:t>Proceso de Envejecimiento.</w:t>
      </w:r>
    </w:p>
    <w:p w:rsidR="00AF5702" w:rsidRPr="00AF5702" w:rsidRDefault="00AF5702" w:rsidP="00AF5702">
      <w:pPr>
        <w:jc w:val="both"/>
        <w:rPr>
          <w:rFonts w:ascii="Century Gothic" w:hAnsi="Century Gothic"/>
        </w:rPr>
      </w:pPr>
      <w:r w:rsidRPr="00AF5702">
        <w:rPr>
          <w:rFonts w:ascii="Century Gothic" w:hAnsi="Century Gothic"/>
          <w:b/>
          <w:bCs/>
        </w:rPr>
        <w:t xml:space="preserve">Módulo II: </w:t>
      </w:r>
      <w:r w:rsidRPr="00AF5702">
        <w:rPr>
          <w:rFonts w:ascii="Century Gothic" w:hAnsi="Century Gothic"/>
        </w:rPr>
        <w:t>Mitos y Estereotipos en la Vejez.</w:t>
      </w:r>
    </w:p>
    <w:p w:rsidR="00AF5702" w:rsidRPr="00AF5702" w:rsidRDefault="00AF5702" w:rsidP="00AF5702">
      <w:pPr>
        <w:jc w:val="both"/>
        <w:rPr>
          <w:rFonts w:ascii="Century Gothic" w:hAnsi="Century Gothic"/>
        </w:rPr>
      </w:pPr>
      <w:r w:rsidRPr="00AF5702">
        <w:rPr>
          <w:rFonts w:ascii="Century Gothic" w:hAnsi="Century Gothic"/>
          <w:b/>
          <w:bCs/>
        </w:rPr>
        <w:t xml:space="preserve">Módulo III: </w:t>
      </w:r>
      <w:r w:rsidRPr="00AF5702">
        <w:rPr>
          <w:rFonts w:ascii="Century Gothic" w:hAnsi="Century Gothic"/>
        </w:rPr>
        <w:t>Abuso, Maltrato y Negligencia</w:t>
      </w:r>
      <w:r w:rsidRPr="00AF5702">
        <w:rPr>
          <w:rFonts w:ascii="Century Gothic" w:hAnsi="Century Gothic"/>
          <w:b/>
          <w:bCs/>
        </w:rPr>
        <w:t>.</w:t>
      </w:r>
    </w:p>
    <w:p w:rsidR="00AF5702" w:rsidRPr="00AF5702" w:rsidRDefault="00AF5702" w:rsidP="00AF5702">
      <w:pPr>
        <w:jc w:val="both"/>
        <w:rPr>
          <w:rFonts w:ascii="Century Gothic" w:hAnsi="Century Gothic"/>
        </w:rPr>
      </w:pPr>
      <w:r w:rsidRPr="00AF5702">
        <w:rPr>
          <w:rFonts w:ascii="Century Gothic" w:hAnsi="Century Gothic"/>
          <w:b/>
          <w:bCs/>
        </w:rPr>
        <w:t xml:space="preserve">Módulo IV: </w:t>
      </w:r>
      <w:r w:rsidRPr="00AF5702">
        <w:rPr>
          <w:rFonts w:ascii="Century Gothic" w:hAnsi="Century Gothic"/>
        </w:rPr>
        <w:t>Normativa en beneficio de la población adulta mayor</w:t>
      </w:r>
      <w:r w:rsidRPr="00AF5702">
        <w:rPr>
          <w:rFonts w:ascii="Century Gothic" w:hAnsi="Century Gothic"/>
          <w:b/>
          <w:bCs/>
        </w:rPr>
        <w:t>.</w:t>
      </w:r>
    </w:p>
    <w:p w:rsidR="00AF5702" w:rsidRPr="00AF5702" w:rsidRDefault="00AF5702" w:rsidP="00AF5702">
      <w:pPr>
        <w:jc w:val="both"/>
        <w:rPr>
          <w:rFonts w:ascii="Century Gothic" w:hAnsi="Century Gothic"/>
        </w:rPr>
      </w:pPr>
    </w:p>
    <w:p w:rsidR="00AF5702" w:rsidRPr="00AF5702" w:rsidRDefault="00AF5702" w:rsidP="00AF5702">
      <w:pPr>
        <w:jc w:val="both"/>
        <w:rPr>
          <w:rFonts w:ascii="Century Gothic" w:hAnsi="Century Gothic"/>
        </w:rPr>
      </w:pPr>
      <w:r w:rsidRPr="00AF5702">
        <w:rPr>
          <w:rFonts w:ascii="Century Gothic" w:hAnsi="Century Gothic"/>
          <w:noProof/>
          <w:lang w:val="en-GB" w:eastAsia="en-GB"/>
        </w:rPr>
        <w:lastRenderedPageBreak/>
        <w:drawing>
          <wp:inline distT="0" distB="0" distL="0" distR="0">
            <wp:extent cx="1174750" cy="1382712"/>
            <wp:effectExtent l="0" t="0" r="6350" b="8255"/>
            <wp:docPr id="12295" name="Picture 7" descr="C:\Users\ssalas\AppData\Local\Microsoft\Windows\Temporary Internet Files\Content.Outlook\AZJKBJS0\Captura de pantalla 2015-10-27 a las 16.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C:\Users\ssalas\AppData\Local\Microsoft\Windows\Temporary Internet Files\Content.Outlook\AZJKBJS0\Captura de pantalla 2015-10-27 a las 16.51.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4750" cy="1382712"/>
                    </a:xfrm>
                    <a:prstGeom prst="rect">
                      <a:avLst/>
                    </a:prstGeom>
                    <a:noFill/>
                    <a:ln>
                      <a:noFill/>
                    </a:ln>
                    <a:extLst/>
                  </pic:spPr>
                </pic:pic>
              </a:graphicData>
            </a:graphic>
          </wp:inline>
        </w:drawing>
      </w:r>
      <w:r w:rsidRPr="00AF5702">
        <w:rPr>
          <w:rFonts w:ascii="Century Gothic" w:hAnsi="Century Gothic"/>
          <w:noProof/>
          <w:lang w:eastAsia="es-CR"/>
        </w:rPr>
        <w:t xml:space="preserve"> </w:t>
      </w:r>
      <w:r w:rsidRPr="00AF5702">
        <w:rPr>
          <w:rFonts w:ascii="Century Gothic" w:hAnsi="Century Gothic"/>
          <w:noProof/>
          <w:lang w:val="en-GB" w:eastAsia="en-GB"/>
        </w:rPr>
        <w:drawing>
          <wp:inline distT="0" distB="0" distL="0" distR="0">
            <wp:extent cx="1122363" cy="1382712"/>
            <wp:effectExtent l="0" t="0" r="1905" b="8255"/>
            <wp:docPr id="12294" name="Picture 6" descr="C:\Users\ssalas\AppData\Local\Microsoft\Windows\Temporary Internet Files\Content.Outlook\AZJKBJS0\Captura de pantalla 2015-10-27 a las 16.5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ssalas\AppData\Local\Microsoft\Windows\Temporary Internet Files\Content.Outlook\AZJKBJS0\Captura de pantalla 2015-10-27 a las 16.51.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363" cy="138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F5702">
        <w:rPr>
          <w:rFonts w:ascii="Century Gothic" w:hAnsi="Century Gothic"/>
          <w:noProof/>
          <w:lang w:eastAsia="es-CR"/>
        </w:rPr>
        <w:t xml:space="preserve"> </w:t>
      </w:r>
      <w:r w:rsidRPr="00AF5702">
        <w:rPr>
          <w:rFonts w:ascii="Century Gothic" w:hAnsi="Century Gothic"/>
          <w:noProof/>
          <w:lang w:val="en-GB" w:eastAsia="en-GB"/>
        </w:rPr>
        <w:drawing>
          <wp:inline distT="0" distB="0" distL="0" distR="0">
            <wp:extent cx="1173163" cy="1382712"/>
            <wp:effectExtent l="0" t="0" r="8255" b="8255"/>
            <wp:docPr id="12293" name="Picture 5" descr="C:\Users\ssalas\AppData\Local\Microsoft\Windows\Temporary Internet Files\Content.Outlook\AZJKBJS0\Captura de pantalla 2015-10-27 a las 16.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descr="C:\Users\ssalas\AppData\Local\Microsoft\Windows\Temporary Internet Files\Content.Outlook\AZJKBJS0\Captura de pantalla 2015-10-27 a las 16.50.4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3163" cy="138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F5702">
        <w:rPr>
          <w:rFonts w:ascii="Century Gothic" w:hAnsi="Century Gothic"/>
          <w:noProof/>
          <w:lang w:eastAsia="es-CR"/>
        </w:rPr>
        <w:t xml:space="preserve"> </w:t>
      </w:r>
      <w:r w:rsidRPr="00AF5702">
        <w:rPr>
          <w:rFonts w:ascii="Century Gothic" w:hAnsi="Century Gothic"/>
          <w:noProof/>
          <w:lang w:val="en-GB" w:eastAsia="en-GB"/>
        </w:rPr>
        <w:drawing>
          <wp:inline distT="0" distB="0" distL="0" distR="0">
            <wp:extent cx="1069975" cy="1309687"/>
            <wp:effectExtent l="0" t="0" r="0" b="5080"/>
            <wp:docPr id="12292" name="Picture 4" descr="C:\Users\ssalas\AppData\Local\Microsoft\Windows\Temporary Internet Files\Content.Outlook\AZJKBJS0\Captura de pantalla 2015-10-27 a las 16.5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C:\Users\ssalas\AppData\Local\Microsoft\Windows\Temporary Internet Files\Content.Outlook\AZJKBJS0\Captura de pantalla 2015-10-27 a las 16.50.3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9975" cy="1309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F5702" w:rsidRPr="00AF5702" w:rsidRDefault="00AF5702" w:rsidP="00AF5702">
      <w:pPr>
        <w:jc w:val="both"/>
        <w:rPr>
          <w:rFonts w:ascii="Century Gothic" w:hAnsi="Century Gothic"/>
        </w:rPr>
      </w:pPr>
    </w:p>
    <w:p w:rsidR="00AF5702" w:rsidRPr="00AF5702" w:rsidRDefault="00AF5702" w:rsidP="00D60EF6">
      <w:pPr>
        <w:jc w:val="both"/>
        <w:rPr>
          <w:rFonts w:ascii="Century Gothic" w:hAnsi="Century Gothic"/>
        </w:rPr>
      </w:pPr>
    </w:p>
    <w:p w:rsidR="009C435F" w:rsidRPr="00AF5702" w:rsidRDefault="00AF5702" w:rsidP="00D60EF6">
      <w:pPr>
        <w:jc w:val="both"/>
        <w:rPr>
          <w:rFonts w:ascii="Century Gothic" w:hAnsi="Century Gothic"/>
        </w:rPr>
      </w:pPr>
      <w:r w:rsidRPr="00AF5702">
        <w:rPr>
          <w:rFonts w:ascii="Century Gothic" w:hAnsi="Century Gothic"/>
        </w:rPr>
        <w:t xml:space="preserve">Cada módulo se imparte en dos lecciones (dos horas) </w:t>
      </w:r>
      <w:r w:rsidR="00A812D1" w:rsidRPr="00AF5702">
        <w:rPr>
          <w:rFonts w:ascii="Century Gothic" w:hAnsi="Century Gothic"/>
        </w:rPr>
        <w:t xml:space="preserve"> una vez a la </w:t>
      </w:r>
      <w:r w:rsidR="001869BC" w:rsidRPr="00AF5702">
        <w:rPr>
          <w:rFonts w:ascii="Century Gothic" w:hAnsi="Century Gothic"/>
        </w:rPr>
        <w:t>semana</w:t>
      </w:r>
      <w:r w:rsidR="00A812D1" w:rsidRPr="00AF5702">
        <w:rPr>
          <w:rFonts w:ascii="Century Gothic" w:hAnsi="Century Gothic"/>
        </w:rPr>
        <w:t>.</w:t>
      </w:r>
      <w:r w:rsidR="002539DC" w:rsidRPr="00AF5702">
        <w:rPr>
          <w:rFonts w:ascii="Century Gothic" w:hAnsi="Century Gothic"/>
        </w:rPr>
        <w:t xml:space="preserve"> </w:t>
      </w:r>
      <w:r w:rsidR="00A812D1" w:rsidRPr="00AF5702">
        <w:rPr>
          <w:rFonts w:ascii="Century Gothic" w:hAnsi="Century Gothic"/>
        </w:rPr>
        <w:t>Es importante señalar que los facilitadores del proceso son educadores jubilados que voluntariamente participan aportando así la experiencia</w:t>
      </w:r>
      <w:r w:rsidR="002539DC" w:rsidRPr="00AF5702">
        <w:rPr>
          <w:rFonts w:ascii="Century Gothic" w:hAnsi="Century Gothic"/>
        </w:rPr>
        <w:t xml:space="preserve"> no solo de educadores, sino de personas adultas mayores dándole un buen uso al tiempo libre, promoviendo así un intercambio generacional. La guía contribuye a la integración de la familia mediante investigaciones que se les deja como tarea a los educandos</w:t>
      </w:r>
      <w:r w:rsidR="009C435F" w:rsidRPr="00AF5702">
        <w:rPr>
          <w:rFonts w:ascii="Century Gothic" w:hAnsi="Century Gothic"/>
        </w:rPr>
        <w:t xml:space="preserve">. </w:t>
      </w:r>
    </w:p>
    <w:p w:rsidR="009C435F" w:rsidRPr="00AF5702" w:rsidRDefault="009C435F" w:rsidP="00D60EF6">
      <w:pPr>
        <w:jc w:val="both"/>
        <w:rPr>
          <w:rFonts w:ascii="Century Gothic" w:hAnsi="Century Gothic"/>
        </w:rPr>
      </w:pPr>
      <w:r w:rsidRPr="00AF5702">
        <w:rPr>
          <w:rFonts w:ascii="Century Gothic" w:hAnsi="Century Gothic"/>
        </w:rPr>
        <w:t>Su propósito es impulsar espacios de reflexión y sensibilización sobre el tema de envejecimiento desde la infancia entre los educadores y las educadoras, profesionales de las instituciones educativas participantes.</w:t>
      </w:r>
    </w:p>
    <w:p w:rsidR="009C435F" w:rsidRPr="00AF5702" w:rsidRDefault="009C435F" w:rsidP="00D60EF6">
      <w:pPr>
        <w:jc w:val="both"/>
        <w:rPr>
          <w:rFonts w:ascii="Century Gothic" w:hAnsi="Century Gothic"/>
        </w:rPr>
      </w:pPr>
      <w:r w:rsidRPr="00AF5702">
        <w:rPr>
          <w:rFonts w:ascii="Century Gothic" w:hAnsi="Century Gothic"/>
        </w:rPr>
        <w:t>Fomentar el intercambio de experiencias y conocimiento entre los niños y niñas escolares y personas adultas mayores desde el mismo centro educativo que fortalezca la interdependencia</w:t>
      </w:r>
      <w:r w:rsidR="001B1A7F" w:rsidRPr="00AF5702">
        <w:rPr>
          <w:rFonts w:ascii="Century Gothic" w:hAnsi="Century Gothic"/>
        </w:rPr>
        <w:t xml:space="preserve"> y la solidaridad intergeneracional.</w:t>
      </w:r>
    </w:p>
    <w:p w:rsidR="00A0094E" w:rsidRPr="00AF5702" w:rsidRDefault="001B1A7F" w:rsidP="00D60EF6">
      <w:pPr>
        <w:jc w:val="both"/>
        <w:rPr>
          <w:rFonts w:ascii="Century Gothic" w:hAnsi="Century Gothic"/>
        </w:rPr>
      </w:pPr>
      <w:r w:rsidRPr="00AF5702">
        <w:rPr>
          <w:rFonts w:ascii="Century Gothic" w:hAnsi="Century Gothic"/>
        </w:rPr>
        <w:t>Promover marcos de solidaridad en el contexto de la comunidad que permitan la superación de mitos y estereotipos sociales en torno al proceso de envejecimiento y la etapa de la vejez potenciando la participación social en el desarrollo de nuevos roles sociales y valores generacionales.</w:t>
      </w:r>
    </w:p>
    <w:p w:rsidR="009349A5" w:rsidRPr="00AF5702" w:rsidRDefault="00D202D4" w:rsidP="00D60EF6">
      <w:pPr>
        <w:jc w:val="both"/>
        <w:rPr>
          <w:rFonts w:ascii="Century Gothic" w:hAnsi="Century Gothic"/>
        </w:rPr>
      </w:pPr>
      <w:r w:rsidRPr="00AF5702">
        <w:rPr>
          <w:rFonts w:ascii="Century Gothic" w:hAnsi="Century Gothic"/>
        </w:rPr>
        <w:t>Para dar respuesta al como y cuando fue adoptada somos c</w:t>
      </w:r>
      <w:r w:rsidR="002C3D99" w:rsidRPr="00AF5702">
        <w:rPr>
          <w:rFonts w:ascii="Century Gothic" w:hAnsi="Century Gothic"/>
        </w:rPr>
        <w:t>onscientes de que Costa Rica es uno de los países que más rápido envejece en Centroamérica lo que origina cambios y plantea desafíos en todos los ámbitos de la vida económica y social del país y de los propios individuos</w:t>
      </w:r>
      <w:r w:rsidR="009349A5" w:rsidRPr="00AF5702">
        <w:rPr>
          <w:rFonts w:ascii="Century Gothic" w:hAnsi="Century Gothic"/>
        </w:rPr>
        <w:t>.</w:t>
      </w:r>
    </w:p>
    <w:p w:rsidR="008E220C" w:rsidRPr="00AF5702" w:rsidRDefault="009349A5" w:rsidP="00D60EF6">
      <w:pPr>
        <w:jc w:val="both"/>
        <w:rPr>
          <w:rFonts w:ascii="Century Gothic" w:hAnsi="Century Gothic"/>
        </w:rPr>
      </w:pPr>
      <w:r w:rsidRPr="00AF5702">
        <w:rPr>
          <w:rFonts w:ascii="Century Gothic" w:hAnsi="Century Gothic"/>
        </w:rPr>
        <w:t>Si bien es cierto tenemos un marco jurídico legal que protege a las personas mayores</w:t>
      </w:r>
      <w:r w:rsidR="00275F38" w:rsidRPr="00AF5702">
        <w:rPr>
          <w:rFonts w:ascii="Century Gothic" w:hAnsi="Century Gothic"/>
        </w:rPr>
        <w:t xml:space="preserve">, </w:t>
      </w:r>
      <w:r w:rsidR="001E3B42">
        <w:rPr>
          <w:rFonts w:ascii="Century Gothic" w:hAnsi="Century Gothic"/>
        </w:rPr>
        <w:t xml:space="preserve">muchos de estos derechos no se respetan </w:t>
      </w:r>
      <w:r w:rsidR="00275F38" w:rsidRPr="00AF5702">
        <w:rPr>
          <w:rFonts w:ascii="Century Gothic" w:hAnsi="Century Gothic"/>
        </w:rPr>
        <w:t>,</w:t>
      </w:r>
      <w:r w:rsidR="001E3B42">
        <w:rPr>
          <w:rFonts w:ascii="Century Gothic" w:hAnsi="Century Gothic"/>
        </w:rPr>
        <w:t xml:space="preserve"> no se les reconoce como sujetos plenos de derechos</w:t>
      </w:r>
      <w:r w:rsidRPr="00AF5702">
        <w:rPr>
          <w:rFonts w:ascii="Century Gothic" w:hAnsi="Century Gothic"/>
        </w:rPr>
        <w:t>, y aspecto</w:t>
      </w:r>
      <w:r w:rsidR="008E334D">
        <w:rPr>
          <w:rFonts w:ascii="Century Gothic" w:hAnsi="Century Gothic"/>
        </w:rPr>
        <w:t>s</w:t>
      </w:r>
      <w:r w:rsidRPr="00AF5702">
        <w:rPr>
          <w:rFonts w:ascii="Century Gothic" w:hAnsi="Century Gothic"/>
        </w:rPr>
        <w:t xml:space="preserve"> como el abuso y maltrato, la imagen desvalorizada cargada de mitos y estereotipos en la vejez, la desigualdad social, la falta de oportunidades para esta población, entre otros nos demuestra que es necesario realizar un proceso sensibilización y concientización desde los más pequeños y es por ello que apostamos </w:t>
      </w:r>
      <w:r w:rsidR="00275F38" w:rsidRPr="00AF5702">
        <w:rPr>
          <w:rFonts w:ascii="Century Gothic" w:hAnsi="Century Gothic"/>
        </w:rPr>
        <w:t xml:space="preserve">por </w:t>
      </w:r>
      <w:r w:rsidRPr="00AF5702">
        <w:rPr>
          <w:rFonts w:ascii="Century Gothic" w:hAnsi="Century Gothic"/>
        </w:rPr>
        <w:t xml:space="preserve">llevar este </w:t>
      </w:r>
      <w:r w:rsidR="00275F38" w:rsidRPr="00AF5702">
        <w:rPr>
          <w:rFonts w:ascii="Century Gothic" w:hAnsi="Century Gothic"/>
        </w:rPr>
        <w:t>p</w:t>
      </w:r>
      <w:r w:rsidRPr="00AF5702">
        <w:rPr>
          <w:rFonts w:ascii="Century Gothic" w:hAnsi="Century Gothic"/>
        </w:rPr>
        <w:t xml:space="preserve">royecto a las aulas </w:t>
      </w:r>
      <w:r w:rsidR="00275F38" w:rsidRPr="00AF5702">
        <w:rPr>
          <w:rFonts w:ascii="Century Gothic" w:hAnsi="Century Gothic"/>
        </w:rPr>
        <w:t xml:space="preserve">de los centros educativos del país. El mismo inició en el 2009 en </w:t>
      </w:r>
      <w:r w:rsidR="008E334D">
        <w:rPr>
          <w:rFonts w:ascii="Century Gothic" w:hAnsi="Century Gothic"/>
        </w:rPr>
        <w:t xml:space="preserve">el cantón de </w:t>
      </w:r>
      <w:r w:rsidR="00275F38" w:rsidRPr="00AF5702">
        <w:rPr>
          <w:rFonts w:ascii="Century Gothic" w:hAnsi="Century Gothic"/>
        </w:rPr>
        <w:t xml:space="preserve">Buenos Aires de Puntarenas una comunidad pequeña donde un grupo de educadores </w:t>
      </w:r>
      <w:r w:rsidR="00275F38" w:rsidRPr="00AF5702">
        <w:rPr>
          <w:rFonts w:ascii="Century Gothic" w:hAnsi="Century Gothic"/>
        </w:rPr>
        <w:lastRenderedPageBreak/>
        <w:t>pensionados se capacitaron para luego ingresar a las aulas. Ese grupo fue como la plataforma que sirvió de base para el desarrollo de la guía didáctica</w:t>
      </w:r>
      <w:r w:rsidR="008E334D">
        <w:rPr>
          <w:rFonts w:ascii="Century Gothic" w:hAnsi="Century Gothic"/>
        </w:rPr>
        <w:t xml:space="preserve"> y su implementación en diversos cantones de todas las provincias de nuestro país</w:t>
      </w:r>
      <w:r w:rsidR="008E220C" w:rsidRPr="00AF5702">
        <w:rPr>
          <w:rFonts w:ascii="Century Gothic" w:hAnsi="Century Gothic"/>
        </w:rPr>
        <w:t xml:space="preserve">. </w:t>
      </w:r>
    </w:p>
    <w:p w:rsidR="008E334D" w:rsidRDefault="008E220C" w:rsidP="00D60EF6">
      <w:pPr>
        <w:jc w:val="both"/>
        <w:rPr>
          <w:rFonts w:ascii="Century Gothic" w:hAnsi="Century Gothic"/>
        </w:rPr>
      </w:pPr>
      <w:r w:rsidRPr="00AF5702">
        <w:rPr>
          <w:rFonts w:ascii="Century Gothic" w:hAnsi="Century Gothic"/>
        </w:rPr>
        <w:t xml:space="preserve">Cabe señalar que en el </w:t>
      </w:r>
      <w:r w:rsidR="008E334D">
        <w:rPr>
          <w:rFonts w:ascii="Century Gothic" w:hAnsi="Century Gothic"/>
        </w:rPr>
        <w:t xml:space="preserve">año </w:t>
      </w:r>
      <w:r w:rsidRPr="00AF5702">
        <w:rPr>
          <w:rFonts w:ascii="Century Gothic" w:hAnsi="Century Gothic"/>
        </w:rPr>
        <w:t xml:space="preserve">2006 el Ministerio de Educación Pública y el Consejo Nacional para la Persona Adulta mayor iniciaron con un proyecto </w:t>
      </w:r>
      <w:r w:rsidR="008E334D">
        <w:rPr>
          <w:rFonts w:ascii="Century Gothic" w:hAnsi="Century Gothic"/>
        </w:rPr>
        <w:t xml:space="preserve">piloto </w:t>
      </w:r>
      <w:r w:rsidRPr="00AF5702">
        <w:rPr>
          <w:rFonts w:ascii="Century Gothic" w:hAnsi="Century Gothic"/>
        </w:rPr>
        <w:t xml:space="preserve">que se llamó </w:t>
      </w:r>
      <w:r w:rsidR="008E334D">
        <w:rPr>
          <w:rFonts w:ascii="Century Gothic" w:hAnsi="Century Gothic"/>
        </w:rPr>
        <w:t>“</w:t>
      </w:r>
      <w:r w:rsidRPr="00AF5702">
        <w:rPr>
          <w:rFonts w:ascii="Century Gothic" w:hAnsi="Century Gothic"/>
        </w:rPr>
        <w:t>Juntos formamos un mundo</w:t>
      </w:r>
      <w:r w:rsidR="008E334D">
        <w:rPr>
          <w:rFonts w:ascii="Century Gothic" w:hAnsi="Century Gothic"/>
        </w:rPr>
        <w:t xml:space="preserve"> mejor”</w:t>
      </w:r>
      <w:r w:rsidRPr="00AF5702">
        <w:rPr>
          <w:rFonts w:ascii="Century Gothic" w:hAnsi="Century Gothic"/>
        </w:rPr>
        <w:t>, no obstante</w:t>
      </w:r>
      <w:r w:rsidR="008E334D">
        <w:rPr>
          <w:rFonts w:ascii="Century Gothic" w:hAnsi="Century Gothic"/>
        </w:rPr>
        <w:t>,</w:t>
      </w:r>
      <w:r w:rsidRPr="00AF5702">
        <w:rPr>
          <w:rFonts w:ascii="Century Gothic" w:hAnsi="Century Gothic"/>
        </w:rPr>
        <w:t xml:space="preserve"> no se le dio continuidad</w:t>
      </w:r>
      <w:r w:rsidR="008E334D">
        <w:rPr>
          <w:rFonts w:ascii="Century Gothic" w:hAnsi="Century Gothic"/>
        </w:rPr>
        <w:t>.</w:t>
      </w:r>
    </w:p>
    <w:p w:rsidR="008E334D" w:rsidRDefault="008E334D" w:rsidP="00D60EF6">
      <w:pPr>
        <w:jc w:val="both"/>
        <w:rPr>
          <w:rFonts w:ascii="Century Gothic" w:hAnsi="Century Gothic"/>
        </w:rPr>
      </w:pPr>
    </w:p>
    <w:p w:rsidR="00275F38" w:rsidRPr="00AF5702" w:rsidRDefault="00D202D4" w:rsidP="00D60EF6">
      <w:pPr>
        <w:jc w:val="both"/>
        <w:rPr>
          <w:rFonts w:ascii="Century Gothic" w:hAnsi="Century Gothic"/>
          <w:b/>
        </w:rPr>
      </w:pPr>
      <w:r w:rsidRPr="00AF5702">
        <w:rPr>
          <w:rFonts w:ascii="Century Gothic" w:hAnsi="Century Gothic"/>
          <w:b/>
        </w:rPr>
        <w:t>¿</w:t>
      </w:r>
      <w:r w:rsidR="008A5863" w:rsidRPr="00AF5702">
        <w:rPr>
          <w:rFonts w:ascii="Century Gothic" w:hAnsi="Century Gothic"/>
          <w:b/>
        </w:rPr>
        <w:t>Qué actores están involucrados en el desarrollo e implementación de esta práctica?</w:t>
      </w:r>
    </w:p>
    <w:p w:rsidR="008A5863" w:rsidRDefault="007E7021" w:rsidP="00D60EF6">
      <w:pPr>
        <w:jc w:val="both"/>
        <w:rPr>
          <w:rFonts w:ascii="Century Gothic" w:hAnsi="Century Gothic"/>
        </w:rPr>
      </w:pPr>
      <w:r w:rsidRPr="00AF5702">
        <w:rPr>
          <w:rFonts w:ascii="Century Gothic" w:hAnsi="Century Gothic"/>
        </w:rPr>
        <w:t xml:space="preserve">Dentro la población involucrada se encuentran: </w:t>
      </w:r>
      <w:r w:rsidR="00AF5702" w:rsidRPr="00AF5702">
        <w:rPr>
          <w:rFonts w:ascii="Century Gothic" w:hAnsi="Century Gothic"/>
        </w:rPr>
        <w:t xml:space="preserve">la </w:t>
      </w:r>
      <w:r w:rsidRPr="00AF5702">
        <w:rPr>
          <w:rFonts w:ascii="Century Gothic" w:hAnsi="Century Gothic"/>
        </w:rPr>
        <w:t>Junta de Pensiones del Magisterio Nacional</w:t>
      </w:r>
      <w:r w:rsidR="00AF5702" w:rsidRPr="00AF5702">
        <w:rPr>
          <w:rFonts w:ascii="Century Gothic" w:hAnsi="Century Gothic"/>
        </w:rPr>
        <w:t>, (organización que lidera el proyecto) , D</w:t>
      </w:r>
      <w:r w:rsidRPr="00AF5702">
        <w:rPr>
          <w:rFonts w:ascii="Century Gothic" w:hAnsi="Century Gothic"/>
        </w:rPr>
        <w:t>irec</w:t>
      </w:r>
      <w:r w:rsidR="00D202D4" w:rsidRPr="00AF5702">
        <w:rPr>
          <w:rFonts w:ascii="Century Gothic" w:hAnsi="Century Gothic"/>
        </w:rPr>
        <w:t>ciones</w:t>
      </w:r>
      <w:r w:rsidRPr="00AF5702">
        <w:rPr>
          <w:rFonts w:ascii="Century Gothic" w:hAnsi="Century Gothic"/>
        </w:rPr>
        <w:t xml:space="preserve"> regionales del Ministerio de Educación Pública, directores y personal docente de los centro educativos, educadores pensionados, familia, adultos mayores, y los niños y niñas de los centros educativos.</w:t>
      </w:r>
    </w:p>
    <w:p w:rsidR="00264B34" w:rsidRDefault="00264B34" w:rsidP="00D60EF6">
      <w:pPr>
        <w:jc w:val="both"/>
        <w:rPr>
          <w:rFonts w:ascii="Century Gothic" w:hAnsi="Century Gothic"/>
        </w:rPr>
      </w:pPr>
    </w:p>
    <w:p w:rsidR="00264B34" w:rsidRPr="00AF5702" w:rsidRDefault="00264B34" w:rsidP="00264B34">
      <w:pPr>
        <w:jc w:val="center"/>
        <w:rPr>
          <w:rFonts w:ascii="Century Gothic" w:hAnsi="Century Gothic"/>
        </w:rPr>
      </w:pPr>
      <w:r w:rsidRPr="00264B34">
        <w:rPr>
          <w:rFonts w:ascii="Century Gothic" w:hAnsi="Century Gothic"/>
          <w:noProof/>
          <w:lang w:val="en-GB" w:eastAsia="en-GB"/>
        </w:rPr>
        <w:drawing>
          <wp:inline distT="0" distB="0" distL="0" distR="0">
            <wp:extent cx="2243137" cy="1485900"/>
            <wp:effectExtent l="0" t="0" r="5080" b="0"/>
            <wp:docPr id="13316" name="Picture 2" descr="C:\Users\ssalas\Desktop\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C:\Users\ssalas\Desktop\DSC_02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137"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E5797" w:rsidRPr="00AF5702" w:rsidRDefault="000E5797" w:rsidP="00D60EF6">
      <w:pPr>
        <w:jc w:val="both"/>
        <w:rPr>
          <w:rFonts w:ascii="Century Gothic" w:hAnsi="Century Gothic"/>
        </w:rPr>
      </w:pPr>
    </w:p>
    <w:p w:rsidR="007E7021" w:rsidRPr="00AF5702" w:rsidRDefault="00D202D4" w:rsidP="00D60EF6">
      <w:pPr>
        <w:jc w:val="both"/>
        <w:rPr>
          <w:rFonts w:ascii="Century Gothic" w:hAnsi="Century Gothic"/>
          <w:b/>
        </w:rPr>
      </w:pPr>
      <w:r w:rsidRPr="00AF5702">
        <w:rPr>
          <w:rFonts w:ascii="Century Gothic" w:hAnsi="Century Gothic"/>
          <w:b/>
        </w:rPr>
        <w:t>¿</w:t>
      </w:r>
      <w:r w:rsidR="007E7021" w:rsidRPr="00AF5702">
        <w:rPr>
          <w:rFonts w:ascii="Century Gothic" w:hAnsi="Century Gothic"/>
          <w:b/>
        </w:rPr>
        <w:t>Cuáles son los derechos de las personas de edad que esta práctica promueve?</w:t>
      </w:r>
    </w:p>
    <w:p w:rsidR="007E7021" w:rsidRPr="00AF5702" w:rsidRDefault="000E5797" w:rsidP="00CE1112">
      <w:pPr>
        <w:jc w:val="both"/>
        <w:rPr>
          <w:rFonts w:ascii="Century Gothic" w:hAnsi="Century Gothic"/>
        </w:rPr>
      </w:pPr>
      <w:r w:rsidRPr="00AF5702">
        <w:rPr>
          <w:rFonts w:ascii="Century Gothic" w:hAnsi="Century Gothic"/>
        </w:rPr>
        <w:t>Todos los conteni</w:t>
      </w:r>
      <w:r w:rsidR="00264B34">
        <w:rPr>
          <w:rFonts w:ascii="Century Gothic" w:hAnsi="Century Gothic"/>
        </w:rPr>
        <w:t>dos en la Ley Integral para la Persona Adulta M</w:t>
      </w:r>
      <w:r w:rsidRPr="00AF5702">
        <w:rPr>
          <w:rFonts w:ascii="Century Gothic" w:hAnsi="Century Gothic"/>
        </w:rPr>
        <w:t>ayor, pero básicamente aquellos que versan sobre el mejoramiento de la calidad de vida</w:t>
      </w:r>
      <w:r w:rsidR="00CE1112" w:rsidRPr="00AF5702">
        <w:rPr>
          <w:rFonts w:ascii="Century Gothic" w:hAnsi="Century Gothic"/>
        </w:rPr>
        <w:t xml:space="preserve">: </w:t>
      </w:r>
      <w:r w:rsidRPr="00AF5702">
        <w:rPr>
          <w:rFonts w:ascii="Century Gothic" w:hAnsi="Century Gothic"/>
        </w:rPr>
        <w:t>educación, atención jurídica-social, recreación, atención preferencial, vida digna, atención hospitalaria inmediata, derecho a la integridad</w:t>
      </w:r>
      <w:r w:rsidR="00D202D4" w:rsidRPr="00AF5702">
        <w:rPr>
          <w:rFonts w:ascii="Century Gothic" w:hAnsi="Century Gothic"/>
        </w:rPr>
        <w:t>, entre otros</w:t>
      </w:r>
      <w:r w:rsidR="00CE1112" w:rsidRPr="00AF5702">
        <w:rPr>
          <w:rFonts w:ascii="Century Gothic" w:hAnsi="Century Gothic"/>
        </w:rPr>
        <w:t>.</w:t>
      </w:r>
      <w:r w:rsidRPr="00AF5702">
        <w:rPr>
          <w:rFonts w:ascii="Century Gothic" w:hAnsi="Century Gothic"/>
        </w:rPr>
        <w:t xml:space="preserve"> </w:t>
      </w:r>
    </w:p>
    <w:p w:rsidR="00CE1112" w:rsidRPr="00AF5702" w:rsidRDefault="00CE1112" w:rsidP="00CE1112">
      <w:pPr>
        <w:jc w:val="both"/>
        <w:rPr>
          <w:rFonts w:ascii="Century Gothic" w:hAnsi="Century Gothic"/>
        </w:rPr>
      </w:pPr>
    </w:p>
    <w:p w:rsidR="00CE1112" w:rsidRPr="00AF5702" w:rsidRDefault="00266C81" w:rsidP="00CE1112">
      <w:pPr>
        <w:jc w:val="both"/>
        <w:rPr>
          <w:rFonts w:ascii="Century Gothic" w:hAnsi="Century Gothic"/>
          <w:b/>
        </w:rPr>
      </w:pPr>
      <w:r w:rsidRPr="00AF5702">
        <w:rPr>
          <w:rFonts w:ascii="Century Gothic" w:hAnsi="Century Gothic"/>
          <w:b/>
        </w:rPr>
        <w:t>¿</w:t>
      </w:r>
      <w:r w:rsidR="00CE1112" w:rsidRPr="00AF5702">
        <w:rPr>
          <w:rFonts w:ascii="Century Gothic" w:hAnsi="Century Gothic"/>
          <w:b/>
        </w:rPr>
        <w:t>Cómo la práctica promueve y protege esos derechos?</w:t>
      </w:r>
    </w:p>
    <w:p w:rsidR="00CE1112" w:rsidRPr="00AF5702" w:rsidRDefault="00CE1112" w:rsidP="00CE1112">
      <w:pPr>
        <w:jc w:val="both"/>
        <w:rPr>
          <w:rFonts w:ascii="Century Gothic" w:hAnsi="Century Gothic"/>
        </w:rPr>
      </w:pPr>
      <w:r w:rsidRPr="00AF5702">
        <w:rPr>
          <w:rFonts w:ascii="Century Gothic" w:hAnsi="Century Gothic"/>
        </w:rPr>
        <w:t xml:space="preserve">Mediante el proceso de concientización y sensibilización a los educandos, </w:t>
      </w:r>
      <w:r w:rsidR="005B01F0" w:rsidRPr="00AF5702">
        <w:rPr>
          <w:rFonts w:ascii="Century Gothic" w:hAnsi="Century Gothic"/>
        </w:rPr>
        <w:t>docentes,</w:t>
      </w:r>
      <w:r w:rsidRPr="00AF5702">
        <w:rPr>
          <w:rFonts w:ascii="Century Gothic" w:hAnsi="Century Gothic"/>
        </w:rPr>
        <w:t xml:space="preserve"> familia y comunidad  que promueva </w:t>
      </w:r>
      <w:r w:rsidR="005B01F0" w:rsidRPr="00AF5702">
        <w:rPr>
          <w:rFonts w:ascii="Century Gothic" w:hAnsi="Century Gothic"/>
        </w:rPr>
        <w:t>la aplicación y el respecto a los derechos de las personas mayores contenidos en los instrumentos que a nivel nacional les protegen.</w:t>
      </w:r>
    </w:p>
    <w:p w:rsidR="005B01F0" w:rsidRPr="00AF5702" w:rsidRDefault="005B01F0" w:rsidP="00CE1112">
      <w:pPr>
        <w:jc w:val="both"/>
        <w:rPr>
          <w:rFonts w:ascii="Century Gothic" w:hAnsi="Century Gothic"/>
        </w:rPr>
      </w:pPr>
    </w:p>
    <w:p w:rsidR="005B01F0" w:rsidRPr="00AF5702" w:rsidRDefault="00D202D4" w:rsidP="00CE1112">
      <w:pPr>
        <w:jc w:val="both"/>
        <w:rPr>
          <w:rFonts w:ascii="Century Gothic" w:hAnsi="Century Gothic"/>
          <w:b/>
        </w:rPr>
      </w:pPr>
      <w:r w:rsidRPr="00AF5702">
        <w:rPr>
          <w:rFonts w:ascii="Century Gothic" w:hAnsi="Century Gothic"/>
          <w:b/>
        </w:rPr>
        <w:lastRenderedPageBreak/>
        <w:t>¿</w:t>
      </w:r>
      <w:r w:rsidR="005B01F0" w:rsidRPr="00AF5702">
        <w:rPr>
          <w:rFonts w:ascii="Century Gothic" w:hAnsi="Century Gothic"/>
          <w:b/>
        </w:rPr>
        <w:t>Qué grupos de personas de edad? Se benefician con esta práctica</w:t>
      </w:r>
    </w:p>
    <w:p w:rsidR="005B01F0" w:rsidRPr="00AF5702" w:rsidRDefault="005B01F0" w:rsidP="00CE1112">
      <w:pPr>
        <w:jc w:val="both"/>
        <w:rPr>
          <w:rFonts w:ascii="Century Gothic" w:hAnsi="Century Gothic"/>
        </w:rPr>
      </w:pPr>
      <w:r w:rsidRPr="00AF5702">
        <w:rPr>
          <w:rFonts w:ascii="Century Gothic" w:hAnsi="Century Gothic"/>
        </w:rPr>
        <w:t>Las personas adultas mayores en general</w:t>
      </w:r>
      <w:r w:rsidR="008E334D">
        <w:rPr>
          <w:rFonts w:ascii="Century Gothic" w:hAnsi="Century Gothic"/>
        </w:rPr>
        <w:t xml:space="preserve"> y los niños que participan en el proceso. A la fecha se han capacitado 10 mi</w:t>
      </w:r>
      <w:r w:rsidR="00264B34">
        <w:rPr>
          <w:rFonts w:ascii="Century Gothic" w:hAnsi="Century Gothic"/>
        </w:rPr>
        <w:t>l estudiantes y cada año ingresa</w:t>
      </w:r>
      <w:r w:rsidR="008E334D">
        <w:rPr>
          <w:rFonts w:ascii="Century Gothic" w:hAnsi="Century Gothic"/>
        </w:rPr>
        <w:t>n en el programa nuevos centros educativos.</w:t>
      </w:r>
    </w:p>
    <w:p w:rsidR="00027B54" w:rsidRPr="00AF5702" w:rsidRDefault="00027B54" w:rsidP="00CE1112">
      <w:pPr>
        <w:jc w:val="both"/>
        <w:rPr>
          <w:rFonts w:ascii="Century Gothic" w:hAnsi="Century Gothic"/>
          <w:b/>
        </w:rPr>
      </w:pPr>
    </w:p>
    <w:p w:rsidR="00027B54" w:rsidRPr="00AF5702" w:rsidRDefault="00D202D4" w:rsidP="00CE1112">
      <w:pPr>
        <w:jc w:val="both"/>
        <w:rPr>
          <w:rFonts w:ascii="Century Gothic" w:hAnsi="Century Gothic"/>
          <w:b/>
        </w:rPr>
      </w:pPr>
      <w:r w:rsidRPr="00AF5702">
        <w:rPr>
          <w:rFonts w:ascii="Century Gothic" w:hAnsi="Century Gothic"/>
          <w:b/>
        </w:rPr>
        <w:t>¿</w:t>
      </w:r>
      <w:r w:rsidR="00027B54" w:rsidRPr="00AF5702">
        <w:rPr>
          <w:rFonts w:ascii="Century Gothic" w:hAnsi="Century Gothic"/>
          <w:b/>
        </w:rPr>
        <w:t>Qué lecciones se puede aprender de esta práctica? Cómo se podría mejorarla.</w:t>
      </w:r>
    </w:p>
    <w:p w:rsidR="00027B54" w:rsidRPr="00AF5702" w:rsidRDefault="00264B34" w:rsidP="00CE1112">
      <w:pPr>
        <w:jc w:val="both"/>
        <w:rPr>
          <w:rFonts w:ascii="Century Gothic" w:hAnsi="Century Gothic"/>
        </w:rPr>
      </w:pPr>
      <w:r>
        <w:rPr>
          <w:rFonts w:ascii="Century Gothic" w:hAnsi="Century Gothic"/>
        </w:rPr>
        <w:t>Dentro de las lecciones resaltamos los logros alcanzados a partir de su implementación:</w:t>
      </w:r>
    </w:p>
    <w:p w:rsidR="00AF5702" w:rsidRPr="00AF5702" w:rsidRDefault="00AF5702" w:rsidP="00264B34">
      <w:pPr>
        <w:numPr>
          <w:ilvl w:val="0"/>
          <w:numId w:val="6"/>
        </w:numPr>
        <w:jc w:val="both"/>
        <w:rPr>
          <w:rFonts w:ascii="Century Gothic" w:hAnsi="Century Gothic"/>
        </w:rPr>
      </w:pPr>
      <w:r w:rsidRPr="00AF5702">
        <w:rPr>
          <w:rFonts w:ascii="Century Gothic" w:hAnsi="Century Gothic"/>
          <w:lang w:val="es-MX"/>
        </w:rPr>
        <w:t>La construcción de un envejecimiento saludable de forma preventiva para todas las edades. Los niños y las niñas a partir de esta experiencia tendrán una visión más positiva del proceso de envejecimiento y la vejez.</w:t>
      </w:r>
    </w:p>
    <w:p w:rsidR="00AF5702" w:rsidRPr="00AF5702" w:rsidRDefault="00AF5702" w:rsidP="00264B34">
      <w:pPr>
        <w:numPr>
          <w:ilvl w:val="0"/>
          <w:numId w:val="6"/>
        </w:numPr>
        <w:jc w:val="both"/>
        <w:rPr>
          <w:rFonts w:ascii="Century Gothic" w:hAnsi="Century Gothic"/>
        </w:rPr>
      </w:pPr>
      <w:r w:rsidRPr="00AF5702">
        <w:rPr>
          <w:rFonts w:ascii="Century Gothic" w:hAnsi="Century Gothic"/>
          <w:lang w:val="es-MX"/>
        </w:rPr>
        <w:t>Potencializar la experiencia de los pensionados y jubilados quienes mediante un voluntariado, utilizan su tiempo libre aportando sus conocimientos en docencia, al mismo tiempo les genera sentido de realización que permite mejorar su calidad de vida.</w:t>
      </w:r>
    </w:p>
    <w:p w:rsidR="00AF5702" w:rsidRPr="00AF5702" w:rsidRDefault="00AF5702" w:rsidP="00264B34">
      <w:pPr>
        <w:numPr>
          <w:ilvl w:val="0"/>
          <w:numId w:val="6"/>
        </w:numPr>
        <w:jc w:val="both"/>
        <w:rPr>
          <w:rFonts w:ascii="Century Gothic" w:hAnsi="Century Gothic"/>
        </w:rPr>
      </w:pPr>
      <w:r w:rsidRPr="00AF5702">
        <w:rPr>
          <w:rFonts w:ascii="Century Gothic" w:hAnsi="Century Gothic"/>
          <w:lang w:val="es-MX"/>
        </w:rPr>
        <w:t>Un mayor nivel de concientización  por parte de las y los estudiantes en aspectos relacionados con respeto, solidaridad, empatía, dignidad y derechos de las personas adultas mayores y a la vez una sociedad más inclusiva donde la vejez es vista de forma positiva.</w:t>
      </w:r>
    </w:p>
    <w:p w:rsidR="00AF5702" w:rsidRPr="00AF5702" w:rsidRDefault="00AF5702" w:rsidP="00264B34">
      <w:pPr>
        <w:numPr>
          <w:ilvl w:val="0"/>
          <w:numId w:val="6"/>
        </w:numPr>
        <w:jc w:val="both"/>
        <w:rPr>
          <w:rFonts w:ascii="Century Gothic" w:hAnsi="Century Gothic"/>
        </w:rPr>
      </w:pPr>
      <w:r w:rsidRPr="00AF5702">
        <w:rPr>
          <w:rFonts w:ascii="Century Gothic" w:hAnsi="Century Gothic"/>
          <w:lang w:val="es-MX"/>
        </w:rPr>
        <w:t>Hacer conciencia de la importancia de la incorporación de la temática del envejecimiento y la vejez en los planes y programas de estudio de la educación preescolar, educación primaria y educación media de escuelas y colegios a escala nacional.</w:t>
      </w:r>
    </w:p>
    <w:p w:rsidR="00AF5702" w:rsidRPr="00AF5702" w:rsidRDefault="00AF5702" w:rsidP="00264B34">
      <w:pPr>
        <w:numPr>
          <w:ilvl w:val="0"/>
          <w:numId w:val="6"/>
        </w:numPr>
        <w:jc w:val="both"/>
        <w:rPr>
          <w:rFonts w:ascii="Century Gothic" w:hAnsi="Century Gothic"/>
        </w:rPr>
      </w:pPr>
      <w:r w:rsidRPr="00AF5702">
        <w:rPr>
          <w:rFonts w:ascii="Century Gothic" w:hAnsi="Century Gothic"/>
          <w:lang w:val="es-MX"/>
        </w:rPr>
        <w:t xml:space="preserve">Crear </w:t>
      </w:r>
      <w:r w:rsidRPr="00AF5702">
        <w:rPr>
          <w:rFonts w:ascii="Century Gothic" w:hAnsi="Century Gothic"/>
        </w:rPr>
        <w:t xml:space="preserve">relaciones intergeneracionales de complementariedad y de apoyo recíproco. </w:t>
      </w:r>
    </w:p>
    <w:p w:rsidR="008E334D" w:rsidRPr="008E334D" w:rsidRDefault="008E334D" w:rsidP="008E334D">
      <w:pPr>
        <w:ind w:left="360"/>
        <w:jc w:val="both"/>
        <w:rPr>
          <w:rFonts w:ascii="Century Gothic" w:hAnsi="Century Gothic"/>
        </w:rPr>
      </w:pPr>
      <w:r w:rsidRPr="008E334D">
        <w:rPr>
          <w:rFonts w:ascii="Century Gothic" w:hAnsi="Century Gothic"/>
        </w:rPr>
        <w:t>Una de las formas de mejor la práctica es que el Ministerio de Educación Pública incluya dentro de la</w:t>
      </w:r>
      <w:r w:rsidR="00264B34">
        <w:rPr>
          <w:rFonts w:ascii="Century Gothic" w:hAnsi="Century Gothic"/>
        </w:rPr>
        <w:t>s</w:t>
      </w:r>
      <w:r w:rsidRPr="008E334D">
        <w:rPr>
          <w:rFonts w:ascii="Century Gothic" w:hAnsi="Century Gothic"/>
        </w:rPr>
        <w:t xml:space="preserve"> </w:t>
      </w:r>
      <w:proofErr w:type="spellStart"/>
      <w:r w:rsidRPr="008E334D">
        <w:rPr>
          <w:rFonts w:ascii="Century Gothic" w:hAnsi="Century Gothic"/>
        </w:rPr>
        <w:t>currículas</w:t>
      </w:r>
      <w:proofErr w:type="spellEnd"/>
      <w:r w:rsidRPr="008E334D">
        <w:rPr>
          <w:rFonts w:ascii="Century Gothic" w:hAnsi="Century Gothic"/>
        </w:rPr>
        <w:t xml:space="preserve"> educativas el tema del envejecimiento como un eje transversal tanto en la educación primaria, así como la secundaria. </w:t>
      </w:r>
    </w:p>
    <w:p w:rsidR="00E6419A" w:rsidRDefault="008E334D" w:rsidP="00CE1112">
      <w:pPr>
        <w:jc w:val="both"/>
        <w:rPr>
          <w:rFonts w:ascii="Century Gothic" w:hAnsi="Century Gothic"/>
          <w:b/>
        </w:rPr>
      </w:pPr>
      <w:r>
        <w:rPr>
          <w:rFonts w:ascii="Century Gothic" w:hAnsi="Century Gothic"/>
          <w:b/>
        </w:rPr>
        <w:t>¿</w:t>
      </w:r>
      <w:r w:rsidR="00E6419A" w:rsidRPr="00AF5702">
        <w:rPr>
          <w:rFonts w:ascii="Century Gothic" w:hAnsi="Century Gothic"/>
          <w:b/>
        </w:rPr>
        <w:t>Cómo esta práctica podría ser un modelo  para otros países?</w:t>
      </w:r>
    </w:p>
    <w:p w:rsidR="00852400" w:rsidRPr="00852400" w:rsidRDefault="00264B34" w:rsidP="00852400">
      <w:pPr>
        <w:jc w:val="both"/>
        <w:rPr>
          <w:rFonts w:ascii="Century Gothic" w:hAnsi="Century Gothic" w:cs="Arial"/>
          <w:lang w:val="es-MX"/>
        </w:rPr>
      </w:pPr>
      <w:r w:rsidRPr="00852400">
        <w:rPr>
          <w:rFonts w:ascii="Century Gothic" w:hAnsi="Century Gothic"/>
        </w:rPr>
        <w:t xml:space="preserve">Esta es una buena práctica que debería implementarse en todos los países por los grandes beneficios </w:t>
      </w:r>
      <w:r w:rsidR="00852400" w:rsidRPr="00852400">
        <w:rPr>
          <w:rFonts w:ascii="Century Gothic" w:hAnsi="Century Gothic"/>
        </w:rPr>
        <w:t xml:space="preserve">que conlleva y porque en todos existen un grupo importante grupo de pensionados y jubilados con amplios conocimientos y quienes mediante un programa de voluntariado y bajo la dirección de alguna institución rectora U ONG, podrían poner en marcha el </w:t>
      </w:r>
      <w:r w:rsidR="00852400">
        <w:rPr>
          <w:rFonts w:ascii="Century Gothic" w:hAnsi="Century Gothic"/>
        </w:rPr>
        <w:t>mismo</w:t>
      </w:r>
      <w:r w:rsidR="00852400" w:rsidRPr="00852400">
        <w:rPr>
          <w:rFonts w:ascii="Century Gothic" w:hAnsi="Century Gothic"/>
        </w:rPr>
        <w:t xml:space="preserve"> y contribuir a impactar la vida de niños y jóvenes  </w:t>
      </w:r>
      <w:r w:rsidR="00852400" w:rsidRPr="00852400">
        <w:rPr>
          <w:rFonts w:ascii="Century Gothic" w:hAnsi="Century Gothic" w:cs="Arial"/>
          <w:lang w:val="es-MX"/>
        </w:rPr>
        <w:t xml:space="preserve">Estamos seguros que esta acción permitirá avanzar en el reconocimiento de las personas adultas mayores como sujetos plenos de </w:t>
      </w:r>
      <w:r w:rsidR="00852400" w:rsidRPr="00852400">
        <w:rPr>
          <w:rFonts w:ascii="Century Gothic" w:hAnsi="Century Gothic" w:cs="Arial"/>
          <w:lang w:val="es-MX"/>
        </w:rPr>
        <w:lastRenderedPageBreak/>
        <w:t xml:space="preserve">derechos ya que niños y jóvenes sensibilizados serán ciudadanos más conscientes, respetuosos y comprensivos del ciclo de vida. </w:t>
      </w:r>
    </w:p>
    <w:p w:rsidR="00264B34" w:rsidRPr="00852400" w:rsidRDefault="00264B34" w:rsidP="00CE1112">
      <w:pPr>
        <w:jc w:val="both"/>
        <w:rPr>
          <w:rFonts w:ascii="Century Gothic" w:hAnsi="Century Gothic"/>
          <w:b/>
          <w:lang w:val="es-MX"/>
        </w:rPr>
      </w:pPr>
    </w:p>
    <w:p w:rsidR="00264B34" w:rsidRPr="00AF5702" w:rsidRDefault="00264B34" w:rsidP="00CE1112">
      <w:pPr>
        <w:jc w:val="both"/>
        <w:rPr>
          <w:rFonts w:ascii="Century Gothic" w:hAnsi="Century Gothic"/>
          <w:b/>
        </w:rPr>
      </w:pPr>
      <w:r w:rsidRPr="00264B34">
        <w:rPr>
          <w:rFonts w:ascii="Century Gothic" w:hAnsi="Century Gothic"/>
          <w:b/>
          <w:noProof/>
          <w:lang w:val="en-GB" w:eastAsia="en-GB"/>
        </w:rPr>
        <w:drawing>
          <wp:inline distT="0" distB="0" distL="0" distR="0">
            <wp:extent cx="5612130" cy="1683385"/>
            <wp:effectExtent l="0" t="0" r="7620" b="0"/>
            <wp:docPr id="17412" name="Picture 2" descr="C:\Users\ssalas\AppData\Local\Microsoft\Windows\Temporary Internet Files\Content.Outlook\AZJKBJS0\Se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descr="C:\Users\ssalas\AppData\Local\Microsoft\Windows\Temporary Internet Files\Content.Outlook\AZJKBJS0\Separado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683385"/>
                    </a:xfrm>
                    <a:prstGeom prst="rect">
                      <a:avLst/>
                    </a:prstGeom>
                    <a:noFill/>
                    <a:ln>
                      <a:noFill/>
                    </a:ln>
                    <a:extLst/>
                  </pic:spPr>
                </pic:pic>
              </a:graphicData>
            </a:graphic>
          </wp:inline>
        </w:drawing>
      </w:r>
    </w:p>
    <w:sectPr w:rsidR="00264B34" w:rsidRPr="00AF5702" w:rsidSect="00D70C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27B" w:rsidRDefault="001A727B" w:rsidP="0085398F">
      <w:pPr>
        <w:spacing w:after="0" w:line="240" w:lineRule="auto"/>
      </w:pPr>
      <w:r>
        <w:separator/>
      </w:r>
    </w:p>
  </w:endnote>
  <w:endnote w:type="continuationSeparator" w:id="0">
    <w:p w:rsidR="001A727B" w:rsidRDefault="001A727B" w:rsidP="0085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27B" w:rsidRDefault="001A727B" w:rsidP="0085398F">
      <w:pPr>
        <w:spacing w:after="0" w:line="240" w:lineRule="auto"/>
      </w:pPr>
      <w:r>
        <w:separator/>
      </w:r>
    </w:p>
  </w:footnote>
  <w:footnote w:type="continuationSeparator" w:id="0">
    <w:p w:rsidR="001A727B" w:rsidRDefault="001A727B" w:rsidP="00853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043CC"/>
    <w:multiLevelType w:val="hybridMultilevel"/>
    <w:tmpl w:val="6F687BBC"/>
    <w:lvl w:ilvl="0" w:tplc="72825C74">
      <w:start w:val="1"/>
      <w:numFmt w:val="bullet"/>
      <w:lvlText w:val="•"/>
      <w:lvlJc w:val="left"/>
      <w:pPr>
        <w:tabs>
          <w:tab w:val="num" w:pos="720"/>
        </w:tabs>
        <w:ind w:left="720" w:hanging="360"/>
      </w:pPr>
      <w:rPr>
        <w:rFonts w:ascii="Arial" w:hAnsi="Arial" w:hint="default"/>
      </w:rPr>
    </w:lvl>
    <w:lvl w:ilvl="1" w:tplc="52F4BC7C" w:tentative="1">
      <w:start w:val="1"/>
      <w:numFmt w:val="bullet"/>
      <w:lvlText w:val="•"/>
      <w:lvlJc w:val="left"/>
      <w:pPr>
        <w:tabs>
          <w:tab w:val="num" w:pos="1440"/>
        </w:tabs>
        <w:ind w:left="1440" w:hanging="360"/>
      </w:pPr>
      <w:rPr>
        <w:rFonts w:ascii="Arial" w:hAnsi="Arial" w:hint="default"/>
      </w:rPr>
    </w:lvl>
    <w:lvl w:ilvl="2" w:tplc="6206D93C" w:tentative="1">
      <w:start w:val="1"/>
      <w:numFmt w:val="bullet"/>
      <w:lvlText w:val="•"/>
      <w:lvlJc w:val="left"/>
      <w:pPr>
        <w:tabs>
          <w:tab w:val="num" w:pos="2160"/>
        </w:tabs>
        <w:ind w:left="2160" w:hanging="360"/>
      </w:pPr>
      <w:rPr>
        <w:rFonts w:ascii="Arial" w:hAnsi="Arial" w:hint="default"/>
      </w:rPr>
    </w:lvl>
    <w:lvl w:ilvl="3" w:tplc="7354F2C8" w:tentative="1">
      <w:start w:val="1"/>
      <w:numFmt w:val="bullet"/>
      <w:lvlText w:val="•"/>
      <w:lvlJc w:val="left"/>
      <w:pPr>
        <w:tabs>
          <w:tab w:val="num" w:pos="2880"/>
        </w:tabs>
        <w:ind w:left="2880" w:hanging="360"/>
      </w:pPr>
      <w:rPr>
        <w:rFonts w:ascii="Arial" w:hAnsi="Arial" w:hint="default"/>
      </w:rPr>
    </w:lvl>
    <w:lvl w:ilvl="4" w:tplc="8AEAD806" w:tentative="1">
      <w:start w:val="1"/>
      <w:numFmt w:val="bullet"/>
      <w:lvlText w:val="•"/>
      <w:lvlJc w:val="left"/>
      <w:pPr>
        <w:tabs>
          <w:tab w:val="num" w:pos="3600"/>
        </w:tabs>
        <w:ind w:left="3600" w:hanging="360"/>
      </w:pPr>
      <w:rPr>
        <w:rFonts w:ascii="Arial" w:hAnsi="Arial" w:hint="default"/>
      </w:rPr>
    </w:lvl>
    <w:lvl w:ilvl="5" w:tplc="F41C591C" w:tentative="1">
      <w:start w:val="1"/>
      <w:numFmt w:val="bullet"/>
      <w:lvlText w:val="•"/>
      <w:lvlJc w:val="left"/>
      <w:pPr>
        <w:tabs>
          <w:tab w:val="num" w:pos="4320"/>
        </w:tabs>
        <w:ind w:left="4320" w:hanging="360"/>
      </w:pPr>
      <w:rPr>
        <w:rFonts w:ascii="Arial" w:hAnsi="Arial" w:hint="default"/>
      </w:rPr>
    </w:lvl>
    <w:lvl w:ilvl="6" w:tplc="0638CCE8" w:tentative="1">
      <w:start w:val="1"/>
      <w:numFmt w:val="bullet"/>
      <w:lvlText w:val="•"/>
      <w:lvlJc w:val="left"/>
      <w:pPr>
        <w:tabs>
          <w:tab w:val="num" w:pos="5040"/>
        </w:tabs>
        <w:ind w:left="5040" w:hanging="360"/>
      </w:pPr>
      <w:rPr>
        <w:rFonts w:ascii="Arial" w:hAnsi="Arial" w:hint="default"/>
      </w:rPr>
    </w:lvl>
    <w:lvl w:ilvl="7" w:tplc="9484F0A0" w:tentative="1">
      <w:start w:val="1"/>
      <w:numFmt w:val="bullet"/>
      <w:lvlText w:val="•"/>
      <w:lvlJc w:val="left"/>
      <w:pPr>
        <w:tabs>
          <w:tab w:val="num" w:pos="5760"/>
        </w:tabs>
        <w:ind w:left="5760" w:hanging="360"/>
      </w:pPr>
      <w:rPr>
        <w:rFonts w:ascii="Arial" w:hAnsi="Arial" w:hint="default"/>
      </w:rPr>
    </w:lvl>
    <w:lvl w:ilvl="8" w:tplc="A9EC4926" w:tentative="1">
      <w:start w:val="1"/>
      <w:numFmt w:val="bullet"/>
      <w:lvlText w:val="•"/>
      <w:lvlJc w:val="left"/>
      <w:pPr>
        <w:tabs>
          <w:tab w:val="num" w:pos="6480"/>
        </w:tabs>
        <w:ind w:left="6480" w:hanging="360"/>
      </w:pPr>
      <w:rPr>
        <w:rFonts w:ascii="Arial" w:hAnsi="Arial" w:hint="default"/>
      </w:rPr>
    </w:lvl>
  </w:abstractNum>
  <w:abstractNum w:abstractNumId="1">
    <w:nsid w:val="40E0073A"/>
    <w:multiLevelType w:val="hybridMultilevel"/>
    <w:tmpl w:val="CF4E74BE"/>
    <w:lvl w:ilvl="0" w:tplc="04BC1C90">
      <w:start w:val="1"/>
      <w:numFmt w:val="bullet"/>
      <w:lvlText w:val="•"/>
      <w:lvlJc w:val="left"/>
      <w:pPr>
        <w:tabs>
          <w:tab w:val="num" w:pos="720"/>
        </w:tabs>
        <w:ind w:left="720" w:hanging="360"/>
      </w:pPr>
      <w:rPr>
        <w:rFonts w:ascii="Arial" w:hAnsi="Arial" w:hint="default"/>
      </w:rPr>
    </w:lvl>
    <w:lvl w:ilvl="1" w:tplc="06D80BC8" w:tentative="1">
      <w:start w:val="1"/>
      <w:numFmt w:val="bullet"/>
      <w:lvlText w:val="•"/>
      <w:lvlJc w:val="left"/>
      <w:pPr>
        <w:tabs>
          <w:tab w:val="num" w:pos="1440"/>
        </w:tabs>
        <w:ind w:left="1440" w:hanging="360"/>
      </w:pPr>
      <w:rPr>
        <w:rFonts w:ascii="Arial" w:hAnsi="Arial" w:hint="default"/>
      </w:rPr>
    </w:lvl>
    <w:lvl w:ilvl="2" w:tplc="43D2570C" w:tentative="1">
      <w:start w:val="1"/>
      <w:numFmt w:val="bullet"/>
      <w:lvlText w:val="•"/>
      <w:lvlJc w:val="left"/>
      <w:pPr>
        <w:tabs>
          <w:tab w:val="num" w:pos="2160"/>
        </w:tabs>
        <w:ind w:left="2160" w:hanging="360"/>
      </w:pPr>
      <w:rPr>
        <w:rFonts w:ascii="Arial" w:hAnsi="Arial" w:hint="default"/>
      </w:rPr>
    </w:lvl>
    <w:lvl w:ilvl="3" w:tplc="BF3A83B8" w:tentative="1">
      <w:start w:val="1"/>
      <w:numFmt w:val="bullet"/>
      <w:lvlText w:val="•"/>
      <w:lvlJc w:val="left"/>
      <w:pPr>
        <w:tabs>
          <w:tab w:val="num" w:pos="2880"/>
        </w:tabs>
        <w:ind w:left="2880" w:hanging="360"/>
      </w:pPr>
      <w:rPr>
        <w:rFonts w:ascii="Arial" w:hAnsi="Arial" w:hint="default"/>
      </w:rPr>
    </w:lvl>
    <w:lvl w:ilvl="4" w:tplc="BB58D1BE" w:tentative="1">
      <w:start w:val="1"/>
      <w:numFmt w:val="bullet"/>
      <w:lvlText w:val="•"/>
      <w:lvlJc w:val="left"/>
      <w:pPr>
        <w:tabs>
          <w:tab w:val="num" w:pos="3600"/>
        </w:tabs>
        <w:ind w:left="3600" w:hanging="360"/>
      </w:pPr>
      <w:rPr>
        <w:rFonts w:ascii="Arial" w:hAnsi="Arial" w:hint="default"/>
      </w:rPr>
    </w:lvl>
    <w:lvl w:ilvl="5" w:tplc="23747FFA" w:tentative="1">
      <w:start w:val="1"/>
      <w:numFmt w:val="bullet"/>
      <w:lvlText w:val="•"/>
      <w:lvlJc w:val="left"/>
      <w:pPr>
        <w:tabs>
          <w:tab w:val="num" w:pos="4320"/>
        </w:tabs>
        <w:ind w:left="4320" w:hanging="360"/>
      </w:pPr>
      <w:rPr>
        <w:rFonts w:ascii="Arial" w:hAnsi="Arial" w:hint="default"/>
      </w:rPr>
    </w:lvl>
    <w:lvl w:ilvl="6" w:tplc="18DABCD8" w:tentative="1">
      <w:start w:val="1"/>
      <w:numFmt w:val="bullet"/>
      <w:lvlText w:val="•"/>
      <w:lvlJc w:val="left"/>
      <w:pPr>
        <w:tabs>
          <w:tab w:val="num" w:pos="5040"/>
        </w:tabs>
        <w:ind w:left="5040" w:hanging="360"/>
      </w:pPr>
      <w:rPr>
        <w:rFonts w:ascii="Arial" w:hAnsi="Arial" w:hint="default"/>
      </w:rPr>
    </w:lvl>
    <w:lvl w:ilvl="7" w:tplc="55529730" w:tentative="1">
      <w:start w:val="1"/>
      <w:numFmt w:val="bullet"/>
      <w:lvlText w:val="•"/>
      <w:lvlJc w:val="left"/>
      <w:pPr>
        <w:tabs>
          <w:tab w:val="num" w:pos="5760"/>
        </w:tabs>
        <w:ind w:left="5760" w:hanging="360"/>
      </w:pPr>
      <w:rPr>
        <w:rFonts w:ascii="Arial" w:hAnsi="Arial" w:hint="default"/>
      </w:rPr>
    </w:lvl>
    <w:lvl w:ilvl="8" w:tplc="7B7CE6A4" w:tentative="1">
      <w:start w:val="1"/>
      <w:numFmt w:val="bullet"/>
      <w:lvlText w:val="•"/>
      <w:lvlJc w:val="left"/>
      <w:pPr>
        <w:tabs>
          <w:tab w:val="num" w:pos="6480"/>
        </w:tabs>
        <w:ind w:left="6480" w:hanging="360"/>
      </w:pPr>
      <w:rPr>
        <w:rFonts w:ascii="Arial" w:hAnsi="Arial" w:hint="default"/>
      </w:rPr>
    </w:lvl>
  </w:abstractNum>
  <w:abstractNum w:abstractNumId="2">
    <w:nsid w:val="466252FC"/>
    <w:multiLevelType w:val="hybridMultilevel"/>
    <w:tmpl w:val="AFE2EE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4C14559C"/>
    <w:multiLevelType w:val="hybridMultilevel"/>
    <w:tmpl w:val="3038569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4E3C1026"/>
    <w:multiLevelType w:val="hybridMultilevel"/>
    <w:tmpl w:val="4FC0F28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52251499"/>
    <w:multiLevelType w:val="hybridMultilevel"/>
    <w:tmpl w:val="B54483E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61C04515"/>
    <w:multiLevelType w:val="hybridMultilevel"/>
    <w:tmpl w:val="06121934"/>
    <w:lvl w:ilvl="0" w:tplc="3AC4D9DE">
      <w:start w:val="1"/>
      <w:numFmt w:val="bullet"/>
      <w:lvlText w:val="•"/>
      <w:lvlJc w:val="left"/>
      <w:pPr>
        <w:tabs>
          <w:tab w:val="num" w:pos="720"/>
        </w:tabs>
        <w:ind w:left="720" w:hanging="360"/>
      </w:pPr>
      <w:rPr>
        <w:rFonts w:ascii="Arial" w:hAnsi="Arial" w:hint="default"/>
      </w:rPr>
    </w:lvl>
    <w:lvl w:ilvl="1" w:tplc="971CAD40" w:tentative="1">
      <w:start w:val="1"/>
      <w:numFmt w:val="bullet"/>
      <w:lvlText w:val="•"/>
      <w:lvlJc w:val="left"/>
      <w:pPr>
        <w:tabs>
          <w:tab w:val="num" w:pos="1440"/>
        </w:tabs>
        <w:ind w:left="1440" w:hanging="360"/>
      </w:pPr>
      <w:rPr>
        <w:rFonts w:ascii="Arial" w:hAnsi="Arial" w:hint="default"/>
      </w:rPr>
    </w:lvl>
    <w:lvl w:ilvl="2" w:tplc="13B0B8A0" w:tentative="1">
      <w:start w:val="1"/>
      <w:numFmt w:val="bullet"/>
      <w:lvlText w:val="•"/>
      <w:lvlJc w:val="left"/>
      <w:pPr>
        <w:tabs>
          <w:tab w:val="num" w:pos="2160"/>
        </w:tabs>
        <w:ind w:left="2160" w:hanging="360"/>
      </w:pPr>
      <w:rPr>
        <w:rFonts w:ascii="Arial" w:hAnsi="Arial" w:hint="default"/>
      </w:rPr>
    </w:lvl>
    <w:lvl w:ilvl="3" w:tplc="6F40509A" w:tentative="1">
      <w:start w:val="1"/>
      <w:numFmt w:val="bullet"/>
      <w:lvlText w:val="•"/>
      <w:lvlJc w:val="left"/>
      <w:pPr>
        <w:tabs>
          <w:tab w:val="num" w:pos="2880"/>
        </w:tabs>
        <w:ind w:left="2880" w:hanging="360"/>
      </w:pPr>
      <w:rPr>
        <w:rFonts w:ascii="Arial" w:hAnsi="Arial" w:hint="default"/>
      </w:rPr>
    </w:lvl>
    <w:lvl w:ilvl="4" w:tplc="A3162A12" w:tentative="1">
      <w:start w:val="1"/>
      <w:numFmt w:val="bullet"/>
      <w:lvlText w:val="•"/>
      <w:lvlJc w:val="left"/>
      <w:pPr>
        <w:tabs>
          <w:tab w:val="num" w:pos="3600"/>
        </w:tabs>
        <w:ind w:left="3600" w:hanging="360"/>
      </w:pPr>
      <w:rPr>
        <w:rFonts w:ascii="Arial" w:hAnsi="Arial" w:hint="default"/>
      </w:rPr>
    </w:lvl>
    <w:lvl w:ilvl="5" w:tplc="59E896D2" w:tentative="1">
      <w:start w:val="1"/>
      <w:numFmt w:val="bullet"/>
      <w:lvlText w:val="•"/>
      <w:lvlJc w:val="left"/>
      <w:pPr>
        <w:tabs>
          <w:tab w:val="num" w:pos="4320"/>
        </w:tabs>
        <w:ind w:left="4320" w:hanging="360"/>
      </w:pPr>
      <w:rPr>
        <w:rFonts w:ascii="Arial" w:hAnsi="Arial" w:hint="default"/>
      </w:rPr>
    </w:lvl>
    <w:lvl w:ilvl="6" w:tplc="94A64EBA" w:tentative="1">
      <w:start w:val="1"/>
      <w:numFmt w:val="bullet"/>
      <w:lvlText w:val="•"/>
      <w:lvlJc w:val="left"/>
      <w:pPr>
        <w:tabs>
          <w:tab w:val="num" w:pos="5040"/>
        </w:tabs>
        <w:ind w:left="5040" w:hanging="360"/>
      </w:pPr>
      <w:rPr>
        <w:rFonts w:ascii="Arial" w:hAnsi="Arial" w:hint="default"/>
      </w:rPr>
    </w:lvl>
    <w:lvl w:ilvl="7" w:tplc="B5981324" w:tentative="1">
      <w:start w:val="1"/>
      <w:numFmt w:val="bullet"/>
      <w:lvlText w:val="•"/>
      <w:lvlJc w:val="left"/>
      <w:pPr>
        <w:tabs>
          <w:tab w:val="num" w:pos="5760"/>
        </w:tabs>
        <w:ind w:left="5760" w:hanging="360"/>
      </w:pPr>
      <w:rPr>
        <w:rFonts w:ascii="Arial" w:hAnsi="Arial" w:hint="default"/>
      </w:rPr>
    </w:lvl>
    <w:lvl w:ilvl="8" w:tplc="A5A068E6" w:tentative="1">
      <w:start w:val="1"/>
      <w:numFmt w:val="bullet"/>
      <w:lvlText w:val="•"/>
      <w:lvlJc w:val="left"/>
      <w:pPr>
        <w:tabs>
          <w:tab w:val="num" w:pos="6480"/>
        </w:tabs>
        <w:ind w:left="6480" w:hanging="360"/>
      </w:pPr>
      <w:rPr>
        <w:rFonts w:ascii="Arial" w:hAnsi="Arial" w:hint="default"/>
      </w:rPr>
    </w:lvl>
  </w:abstractNum>
  <w:abstractNum w:abstractNumId="7">
    <w:nsid w:val="62AD63D4"/>
    <w:multiLevelType w:val="hybridMultilevel"/>
    <w:tmpl w:val="2DE8979E"/>
    <w:lvl w:ilvl="0" w:tplc="355EA7C6">
      <w:start w:val="1"/>
      <w:numFmt w:val="bullet"/>
      <w:lvlText w:val="•"/>
      <w:lvlJc w:val="left"/>
      <w:pPr>
        <w:tabs>
          <w:tab w:val="num" w:pos="720"/>
        </w:tabs>
        <w:ind w:left="720" w:hanging="360"/>
      </w:pPr>
      <w:rPr>
        <w:rFonts w:ascii="Arial" w:hAnsi="Arial" w:hint="default"/>
      </w:rPr>
    </w:lvl>
    <w:lvl w:ilvl="1" w:tplc="CFF4618E" w:tentative="1">
      <w:start w:val="1"/>
      <w:numFmt w:val="bullet"/>
      <w:lvlText w:val="•"/>
      <w:lvlJc w:val="left"/>
      <w:pPr>
        <w:tabs>
          <w:tab w:val="num" w:pos="1440"/>
        </w:tabs>
        <w:ind w:left="1440" w:hanging="360"/>
      </w:pPr>
      <w:rPr>
        <w:rFonts w:ascii="Arial" w:hAnsi="Arial" w:hint="default"/>
      </w:rPr>
    </w:lvl>
    <w:lvl w:ilvl="2" w:tplc="0972BBE2" w:tentative="1">
      <w:start w:val="1"/>
      <w:numFmt w:val="bullet"/>
      <w:lvlText w:val="•"/>
      <w:lvlJc w:val="left"/>
      <w:pPr>
        <w:tabs>
          <w:tab w:val="num" w:pos="2160"/>
        </w:tabs>
        <w:ind w:left="2160" w:hanging="360"/>
      </w:pPr>
      <w:rPr>
        <w:rFonts w:ascii="Arial" w:hAnsi="Arial" w:hint="default"/>
      </w:rPr>
    </w:lvl>
    <w:lvl w:ilvl="3" w:tplc="635C3F62" w:tentative="1">
      <w:start w:val="1"/>
      <w:numFmt w:val="bullet"/>
      <w:lvlText w:val="•"/>
      <w:lvlJc w:val="left"/>
      <w:pPr>
        <w:tabs>
          <w:tab w:val="num" w:pos="2880"/>
        </w:tabs>
        <w:ind w:left="2880" w:hanging="360"/>
      </w:pPr>
      <w:rPr>
        <w:rFonts w:ascii="Arial" w:hAnsi="Arial" w:hint="default"/>
      </w:rPr>
    </w:lvl>
    <w:lvl w:ilvl="4" w:tplc="F2C62E8A" w:tentative="1">
      <w:start w:val="1"/>
      <w:numFmt w:val="bullet"/>
      <w:lvlText w:val="•"/>
      <w:lvlJc w:val="left"/>
      <w:pPr>
        <w:tabs>
          <w:tab w:val="num" w:pos="3600"/>
        </w:tabs>
        <w:ind w:left="3600" w:hanging="360"/>
      </w:pPr>
      <w:rPr>
        <w:rFonts w:ascii="Arial" w:hAnsi="Arial" w:hint="default"/>
      </w:rPr>
    </w:lvl>
    <w:lvl w:ilvl="5" w:tplc="D69CAF4A" w:tentative="1">
      <w:start w:val="1"/>
      <w:numFmt w:val="bullet"/>
      <w:lvlText w:val="•"/>
      <w:lvlJc w:val="left"/>
      <w:pPr>
        <w:tabs>
          <w:tab w:val="num" w:pos="4320"/>
        </w:tabs>
        <w:ind w:left="4320" w:hanging="360"/>
      </w:pPr>
      <w:rPr>
        <w:rFonts w:ascii="Arial" w:hAnsi="Arial" w:hint="default"/>
      </w:rPr>
    </w:lvl>
    <w:lvl w:ilvl="6" w:tplc="59904F10" w:tentative="1">
      <w:start w:val="1"/>
      <w:numFmt w:val="bullet"/>
      <w:lvlText w:val="•"/>
      <w:lvlJc w:val="left"/>
      <w:pPr>
        <w:tabs>
          <w:tab w:val="num" w:pos="5040"/>
        </w:tabs>
        <w:ind w:left="5040" w:hanging="360"/>
      </w:pPr>
      <w:rPr>
        <w:rFonts w:ascii="Arial" w:hAnsi="Arial" w:hint="default"/>
      </w:rPr>
    </w:lvl>
    <w:lvl w:ilvl="7" w:tplc="9042C404" w:tentative="1">
      <w:start w:val="1"/>
      <w:numFmt w:val="bullet"/>
      <w:lvlText w:val="•"/>
      <w:lvlJc w:val="left"/>
      <w:pPr>
        <w:tabs>
          <w:tab w:val="num" w:pos="5760"/>
        </w:tabs>
        <w:ind w:left="5760" w:hanging="360"/>
      </w:pPr>
      <w:rPr>
        <w:rFonts w:ascii="Arial" w:hAnsi="Arial" w:hint="default"/>
      </w:rPr>
    </w:lvl>
    <w:lvl w:ilvl="8" w:tplc="6C40674A" w:tentative="1">
      <w:start w:val="1"/>
      <w:numFmt w:val="bullet"/>
      <w:lvlText w:val="•"/>
      <w:lvlJc w:val="left"/>
      <w:pPr>
        <w:tabs>
          <w:tab w:val="num" w:pos="6480"/>
        </w:tabs>
        <w:ind w:left="6480" w:hanging="360"/>
      </w:pPr>
      <w:rPr>
        <w:rFonts w:ascii="Arial" w:hAnsi="Arial" w:hint="default"/>
      </w:rPr>
    </w:lvl>
  </w:abstractNum>
  <w:abstractNum w:abstractNumId="8">
    <w:nsid w:val="6440328A"/>
    <w:multiLevelType w:val="hybridMultilevel"/>
    <w:tmpl w:val="511870C0"/>
    <w:lvl w:ilvl="0" w:tplc="0040DE4C">
      <w:start w:val="1"/>
      <w:numFmt w:val="bullet"/>
      <w:lvlText w:val="•"/>
      <w:lvlJc w:val="left"/>
      <w:pPr>
        <w:tabs>
          <w:tab w:val="num" w:pos="720"/>
        </w:tabs>
        <w:ind w:left="720" w:hanging="360"/>
      </w:pPr>
      <w:rPr>
        <w:rFonts w:ascii="Arial" w:hAnsi="Arial" w:hint="default"/>
      </w:rPr>
    </w:lvl>
    <w:lvl w:ilvl="1" w:tplc="B6F0A15A" w:tentative="1">
      <w:start w:val="1"/>
      <w:numFmt w:val="bullet"/>
      <w:lvlText w:val="•"/>
      <w:lvlJc w:val="left"/>
      <w:pPr>
        <w:tabs>
          <w:tab w:val="num" w:pos="1440"/>
        </w:tabs>
        <w:ind w:left="1440" w:hanging="360"/>
      </w:pPr>
      <w:rPr>
        <w:rFonts w:ascii="Arial" w:hAnsi="Arial" w:hint="default"/>
      </w:rPr>
    </w:lvl>
    <w:lvl w:ilvl="2" w:tplc="94EA8000" w:tentative="1">
      <w:start w:val="1"/>
      <w:numFmt w:val="bullet"/>
      <w:lvlText w:val="•"/>
      <w:lvlJc w:val="left"/>
      <w:pPr>
        <w:tabs>
          <w:tab w:val="num" w:pos="2160"/>
        </w:tabs>
        <w:ind w:left="2160" w:hanging="360"/>
      </w:pPr>
      <w:rPr>
        <w:rFonts w:ascii="Arial" w:hAnsi="Arial" w:hint="default"/>
      </w:rPr>
    </w:lvl>
    <w:lvl w:ilvl="3" w:tplc="F38A95C6" w:tentative="1">
      <w:start w:val="1"/>
      <w:numFmt w:val="bullet"/>
      <w:lvlText w:val="•"/>
      <w:lvlJc w:val="left"/>
      <w:pPr>
        <w:tabs>
          <w:tab w:val="num" w:pos="2880"/>
        </w:tabs>
        <w:ind w:left="2880" w:hanging="360"/>
      </w:pPr>
      <w:rPr>
        <w:rFonts w:ascii="Arial" w:hAnsi="Arial" w:hint="default"/>
      </w:rPr>
    </w:lvl>
    <w:lvl w:ilvl="4" w:tplc="587E397E" w:tentative="1">
      <w:start w:val="1"/>
      <w:numFmt w:val="bullet"/>
      <w:lvlText w:val="•"/>
      <w:lvlJc w:val="left"/>
      <w:pPr>
        <w:tabs>
          <w:tab w:val="num" w:pos="3600"/>
        </w:tabs>
        <w:ind w:left="3600" w:hanging="360"/>
      </w:pPr>
      <w:rPr>
        <w:rFonts w:ascii="Arial" w:hAnsi="Arial" w:hint="default"/>
      </w:rPr>
    </w:lvl>
    <w:lvl w:ilvl="5" w:tplc="077A1FDC" w:tentative="1">
      <w:start w:val="1"/>
      <w:numFmt w:val="bullet"/>
      <w:lvlText w:val="•"/>
      <w:lvlJc w:val="left"/>
      <w:pPr>
        <w:tabs>
          <w:tab w:val="num" w:pos="4320"/>
        </w:tabs>
        <w:ind w:left="4320" w:hanging="360"/>
      </w:pPr>
      <w:rPr>
        <w:rFonts w:ascii="Arial" w:hAnsi="Arial" w:hint="default"/>
      </w:rPr>
    </w:lvl>
    <w:lvl w:ilvl="6" w:tplc="B762B4D0" w:tentative="1">
      <w:start w:val="1"/>
      <w:numFmt w:val="bullet"/>
      <w:lvlText w:val="•"/>
      <w:lvlJc w:val="left"/>
      <w:pPr>
        <w:tabs>
          <w:tab w:val="num" w:pos="5040"/>
        </w:tabs>
        <w:ind w:left="5040" w:hanging="360"/>
      </w:pPr>
      <w:rPr>
        <w:rFonts w:ascii="Arial" w:hAnsi="Arial" w:hint="default"/>
      </w:rPr>
    </w:lvl>
    <w:lvl w:ilvl="7" w:tplc="44C6C134" w:tentative="1">
      <w:start w:val="1"/>
      <w:numFmt w:val="bullet"/>
      <w:lvlText w:val="•"/>
      <w:lvlJc w:val="left"/>
      <w:pPr>
        <w:tabs>
          <w:tab w:val="num" w:pos="5760"/>
        </w:tabs>
        <w:ind w:left="5760" w:hanging="360"/>
      </w:pPr>
      <w:rPr>
        <w:rFonts w:ascii="Arial" w:hAnsi="Arial" w:hint="default"/>
      </w:rPr>
    </w:lvl>
    <w:lvl w:ilvl="8" w:tplc="A03CC3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2"/>
  </w:num>
  <w:num w:numId="4">
    <w:abstractNumId w:val="8"/>
  </w:num>
  <w:num w:numId="5">
    <w:abstractNumId w:val="1"/>
  </w:num>
  <w:num w:numId="6">
    <w:abstractNumId w:val="6"/>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98F"/>
    <w:rsid w:val="00007CE6"/>
    <w:rsid w:val="00027B54"/>
    <w:rsid w:val="000E5797"/>
    <w:rsid w:val="001310CE"/>
    <w:rsid w:val="00131677"/>
    <w:rsid w:val="001869BC"/>
    <w:rsid w:val="001A727B"/>
    <w:rsid w:val="001B1A7F"/>
    <w:rsid w:val="001C1475"/>
    <w:rsid w:val="001E3B42"/>
    <w:rsid w:val="001F31E4"/>
    <w:rsid w:val="002539DC"/>
    <w:rsid w:val="00264B34"/>
    <w:rsid w:val="00266C81"/>
    <w:rsid w:val="00275F38"/>
    <w:rsid w:val="002C3D99"/>
    <w:rsid w:val="003A2D5F"/>
    <w:rsid w:val="003B7F83"/>
    <w:rsid w:val="004144A9"/>
    <w:rsid w:val="00416BC8"/>
    <w:rsid w:val="004D4A53"/>
    <w:rsid w:val="004F6D19"/>
    <w:rsid w:val="005B01F0"/>
    <w:rsid w:val="0069295D"/>
    <w:rsid w:val="006D5602"/>
    <w:rsid w:val="00780E71"/>
    <w:rsid w:val="007827EE"/>
    <w:rsid w:val="007E4D7C"/>
    <w:rsid w:val="007E7021"/>
    <w:rsid w:val="00852400"/>
    <w:rsid w:val="0085398F"/>
    <w:rsid w:val="00865984"/>
    <w:rsid w:val="008A5863"/>
    <w:rsid w:val="008E220C"/>
    <w:rsid w:val="008E334D"/>
    <w:rsid w:val="009349A5"/>
    <w:rsid w:val="00975A39"/>
    <w:rsid w:val="009C435F"/>
    <w:rsid w:val="009C5572"/>
    <w:rsid w:val="00A00355"/>
    <w:rsid w:val="00A0094E"/>
    <w:rsid w:val="00A812D1"/>
    <w:rsid w:val="00AF5702"/>
    <w:rsid w:val="00B4484C"/>
    <w:rsid w:val="00B55A1F"/>
    <w:rsid w:val="00B74D20"/>
    <w:rsid w:val="00C56073"/>
    <w:rsid w:val="00C81D90"/>
    <w:rsid w:val="00C9036C"/>
    <w:rsid w:val="00CA2F2D"/>
    <w:rsid w:val="00CB1678"/>
    <w:rsid w:val="00CC052D"/>
    <w:rsid w:val="00CE1112"/>
    <w:rsid w:val="00CF7233"/>
    <w:rsid w:val="00D202D4"/>
    <w:rsid w:val="00D32F37"/>
    <w:rsid w:val="00D60EF6"/>
    <w:rsid w:val="00D70C14"/>
    <w:rsid w:val="00E47387"/>
    <w:rsid w:val="00E6419A"/>
    <w:rsid w:val="00EB5334"/>
    <w:rsid w:val="00EE6344"/>
    <w:rsid w:val="00FA664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98F"/>
    <w:pPr>
      <w:ind w:left="720"/>
      <w:contextualSpacing/>
    </w:pPr>
  </w:style>
  <w:style w:type="paragraph" w:styleId="Header">
    <w:name w:val="header"/>
    <w:basedOn w:val="Normal"/>
    <w:link w:val="EncabezadoCar"/>
    <w:uiPriority w:val="99"/>
    <w:unhideWhenUsed/>
    <w:rsid w:val="0085398F"/>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85398F"/>
  </w:style>
  <w:style w:type="paragraph" w:styleId="Footer">
    <w:name w:val="footer"/>
    <w:basedOn w:val="Normal"/>
    <w:link w:val="PiedepginaCar"/>
    <w:uiPriority w:val="99"/>
    <w:unhideWhenUsed/>
    <w:rsid w:val="0085398F"/>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85398F"/>
  </w:style>
  <w:style w:type="character" w:styleId="Emphasis">
    <w:name w:val="Emphasis"/>
    <w:qFormat/>
    <w:rsid w:val="004F6D19"/>
    <w:rPr>
      <w:i/>
      <w:iCs/>
    </w:rPr>
  </w:style>
  <w:style w:type="paragraph" w:styleId="BalloonText">
    <w:name w:val="Balloon Text"/>
    <w:basedOn w:val="Normal"/>
    <w:link w:val="TextodegloboCar"/>
    <w:uiPriority w:val="99"/>
    <w:semiHidden/>
    <w:unhideWhenUsed/>
    <w:rsid w:val="00AF5702"/>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AF5702"/>
    <w:rPr>
      <w:rFonts w:ascii="Tahoma" w:hAnsi="Tahoma" w:cs="Tahoma"/>
      <w:sz w:val="16"/>
      <w:szCs w:val="16"/>
    </w:rPr>
  </w:style>
  <w:style w:type="character" w:styleId="Hyperlink">
    <w:name w:val="Hyperlink"/>
    <w:uiPriority w:val="99"/>
    <w:unhideWhenUsed/>
    <w:rsid w:val="003A2D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98F"/>
    <w:pPr>
      <w:ind w:left="720"/>
      <w:contextualSpacing/>
    </w:pPr>
  </w:style>
  <w:style w:type="paragraph" w:styleId="Header">
    <w:name w:val="header"/>
    <w:basedOn w:val="Normal"/>
    <w:link w:val="EncabezadoCar"/>
    <w:uiPriority w:val="99"/>
    <w:unhideWhenUsed/>
    <w:rsid w:val="0085398F"/>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85398F"/>
  </w:style>
  <w:style w:type="paragraph" w:styleId="Footer">
    <w:name w:val="footer"/>
    <w:basedOn w:val="Normal"/>
    <w:link w:val="PiedepginaCar"/>
    <w:uiPriority w:val="99"/>
    <w:unhideWhenUsed/>
    <w:rsid w:val="0085398F"/>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85398F"/>
  </w:style>
  <w:style w:type="character" w:styleId="Emphasis">
    <w:name w:val="Emphasis"/>
    <w:qFormat/>
    <w:rsid w:val="004F6D19"/>
    <w:rPr>
      <w:i/>
      <w:iCs/>
    </w:rPr>
  </w:style>
  <w:style w:type="paragraph" w:styleId="BalloonText">
    <w:name w:val="Balloon Text"/>
    <w:basedOn w:val="Normal"/>
    <w:link w:val="TextodegloboCar"/>
    <w:uiPriority w:val="99"/>
    <w:semiHidden/>
    <w:unhideWhenUsed/>
    <w:rsid w:val="00AF5702"/>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AF5702"/>
    <w:rPr>
      <w:rFonts w:ascii="Tahoma" w:hAnsi="Tahoma" w:cs="Tahoma"/>
      <w:sz w:val="16"/>
      <w:szCs w:val="16"/>
    </w:rPr>
  </w:style>
  <w:style w:type="character" w:styleId="Hyperlink">
    <w:name w:val="Hyperlink"/>
    <w:uiPriority w:val="99"/>
    <w:unhideWhenUsed/>
    <w:rsid w:val="003A2D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05968">
      <w:bodyDiv w:val="1"/>
      <w:marLeft w:val="0"/>
      <w:marRight w:val="0"/>
      <w:marTop w:val="0"/>
      <w:marBottom w:val="0"/>
      <w:divBdr>
        <w:top w:val="none" w:sz="0" w:space="0" w:color="auto"/>
        <w:left w:val="none" w:sz="0" w:space="0" w:color="auto"/>
        <w:bottom w:val="none" w:sz="0" w:space="0" w:color="auto"/>
        <w:right w:val="none" w:sz="0" w:space="0" w:color="auto"/>
      </w:divBdr>
      <w:divsChild>
        <w:div w:id="1602373351">
          <w:marLeft w:val="547"/>
          <w:marRight w:val="0"/>
          <w:marTop w:val="200"/>
          <w:marBottom w:val="0"/>
          <w:divBdr>
            <w:top w:val="none" w:sz="0" w:space="0" w:color="auto"/>
            <w:left w:val="none" w:sz="0" w:space="0" w:color="auto"/>
            <w:bottom w:val="none" w:sz="0" w:space="0" w:color="auto"/>
            <w:right w:val="none" w:sz="0" w:space="0" w:color="auto"/>
          </w:divBdr>
        </w:div>
        <w:div w:id="619068507">
          <w:marLeft w:val="547"/>
          <w:marRight w:val="0"/>
          <w:marTop w:val="200"/>
          <w:marBottom w:val="0"/>
          <w:divBdr>
            <w:top w:val="none" w:sz="0" w:space="0" w:color="auto"/>
            <w:left w:val="none" w:sz="0" w:space="0" w:color="auto"/>
            <w:bottom w:val="none" w:sz="0" w:space="0" w:color="auto"/>
            <w:right w:val="none" w:sz="0" w:space="0" w:color="auto"/>
          </w:divBdr>
        </w:div>
      </w:divsChild>
    </w:div>
    <w:div w:id="526648434">
      <w:bodyDiv w:val="1"/>
      <w:marLeft w:val="0"/>
      <w:marRight w:val="0"/>
      <w:marTop w:val="0"/>
      <w:marBottom w:val="0"/>
      <w:divBdr>
        <w:top w:val="none" w:sz="0" w:space="0" w:color="auto"/>
        <w:left w:val="none" w:sz="0" w:space="0" w:color="auto"/>
        <w:bottom w:val="none" w:sz="0" w:space="0" w:color="auto"/>
        <w:right w:val="none" w:sz="0" w:space="0" w:color="auto"/>
      </w:divBdr>
    </w:div>
    <w:div w:id="556087955">
      <w:bodyDiv w:val="1"/>
      <w:marLeft w:val="0"/>
      <w:marRight w:val="0"/>
      <w:marTop w:val="0"/>
      <w:marBottom w:val="0"/>
      <w:divBdr>
        <w:top w:val="none" w:sz="0" w:space="0" w:color="auto"/>
        <w:left w:val="none" w:sz="0" w:space="0" w:color="auto"/>
        <w:bottom w:val="none" w:sz="0" w:space="0" w:color="auto"/>
        <w:right w:val="none" w:sz="0" w:space="0" w:color="auto"/>
      </w:divBdr>
      <w:divsChild>
        <w:div w:id="1227035191">
          <w:marLeft w:val="547"/>
          <w:marRight w:val="0"/>
          <w:marTop w:val="200"/>
          <w:marBottom w:val="0"/>
          <w:divBdr>
            <w:top w:val="none" w:sz="0" w:space="0" w:color="auto"/>
            <w:left w:val="none" w:sz="0" w:space="0" w:color="auto"/>
            <w:bottom w:val="none" w:sz="0" w:space="0" w:color="auto"/>
            <w:right w:val="none" w:sz="0" w:space="0" w:color="auto"/>
          </w:divBdr>
        </w:div>
        <w:div w:id="1180269240">
          <w:marLeft w:val="547"/>
          <w:marRight w:val="0"/>
          <w:marTop w:val="200"/>
          <w:marBottom w:val="0"/>
          <w:divBdr>
            <w:top w:val="none" w:sz="0" w:space="0" w:color="auto"/>
            <w:left w:val="none" w:sz="0" w:space="0" w:color="auto"/>
            <w:bottom w:val="none" w:sz="0" w:space="0" w:color="auto"/>
            <w:right w:val="none" w:sz="0" w:space="0" w:color="auto"/>
          </w:divBdr>
        </w:div>
      </w:divsChild>
    </w:div>
    <w:div w:id="1119491300">
      <w:bodyDiv w:val="1"/>
      <w:marLeft w:val="0"/>
      <w:marRight w:val="0"/>
      <w:marTop w:val="0"/>
      <w:marBottom w:val="0"/>
      <w:divBdr>
        <w:top w:val="none" w:sz="0" w:space="0" w:color="auto"/>
        <w:left w:val="none" w:sz="0" w:space="0" w:color="auto"/>
        <w:bottom w:val="none" w:sz="0" w:space="0" w:color="auto"/>
        <w:right w:val="none" w:sz="0" w:space="0" w:color="auto"/>
      </w:divBdr>
    </w:div>
    <w:div w:id="1176965353">
      <w:bodyDiv w:val="1"/>
      <w:marLeft w:val="0"/>
      <w:marRight w:val="0"/>
      <w:marTop w:val="0"/>
      <w:marBottom w:val="0"/>
      <w:divBdr>
        <w:top w:val="none" w:sz="0" w:space="0" w:color="auto"/>
        <w:left w:val="none" w:sz="0" w:space="0" w:color="auto"/>
        <w:bottom w:val="none" w:sz="0" w:space="0" w:color="auto"/>
        <w:right w:val="none" w:sz="0" w:space="0" w:color="auto"/>
      </w:divBdr>
    </w:div>
    <w:div w:id="1493065652">
      <w:bodyDiv w:val="1"/>
      <w:marLeft w:val="0"/>
      <w:marRight w:val="0"/>
      <w:marTop w:val="0"/>
      <w:marBottom w:val="0"/>
      <w:divBdr>
        <w:top w:val="none" w:sz="0" w:space="0" w:color="auto"/>
        <w:left w:val="none" w:sz="0" w:space="0" w:color="auto"/>
        <w:bottom w:val="none" w:sz="0" w:space="0" w:color="auto"/>
        <w:right w:val="none" w:sz="0" w:space="0" w:color="auto"/>
      </w:divBdr>
      <w:divsChild>
        <w:div w:id="1564870425">
          <w:marLeft w:val="0"/>
          <w:marRight w:val="0"/>
          <w:marTop w:val="0"/>
          <w:marBottom w:val="0"/>
          <w:divBdr>
            <w:top w:val="none" w:sz="0" w:space="0" w:color="auto"/>
            <w:left w:val="none" w:sz="0" w:space="0" w:color="auto"/>
            <w:bottom w:val="none" w:sz="0" w:space="0" w:color="auto"/>
            <w:right w:val="none" w:sz="0" w:space="0" w:color="auto"/>
          </w:divBdr>
          <w:divsChild>
            <w:div w:id="1273324744">
              <w:marLeft w:val="0"/>
              <w:marRight w:val="0"/>
              <w:marTop w:val="0"/>
              <w:marBottom w:val="0"/>
              <w:divBdr>
                <w:top w:val="none" w:sz="0" w:space="0" w:color="auto"/>
                <w:left w:val="none" w:sz="0" w:space="0" w:color="auto"/>
                <w:bottom w:val="none" w:sz="0" w:space="0" w:color="auto"/>
                <w:right w:val="none" w:sz="0" w:space="0" w:color="auto"/>
              </w:divBdr>
            </w:div>
            <w:div w:id="1854106872">
              <w:marLeft w:val="0"/>
              <w:marRight w:val="0"/>
              <w:marTop w:val="0"/>
              <w:marBottom w:val="0"/>
              <w:divBdr>
                <w:top w:val="none" w:sz="0" w:space="0" w:color="auto"/>
                <w:left w:val="none" w:sz="0" w:space="0" w:color="auto"/>
                <w:bottom w:val="none" w:sz="0" w:space="0" w:color="auto"/>
                <w:right w:val="none" w:sz="0" w:space="0" w:color="auto"/>
              </w:divBdr>
            </w:div>
            <w:div w:id="376204655">
              <w:marLeft w:val="0"/>
              <w:marRight w:val="0"/>
              <w:marTop w:val="0"/>
              <w:marBottom w:val="0"/>
              <w:divBdr>
                <w:top w:val="none" w:sz="0" w:space="0" w:color="auto"/>
                <w:left w:val="none" w:sz="0" w:space="0" w:color="auto"/>
                <w:bottom w:val="none" w:sz="0" w:space="0" w:color="auto"/>
                <w:right w:val="none" w:sz="0" w:space="0" w:color="auto"/>
              </w:divBdr>
            </w:div>
            <w:div w:id="1735660416">
              <w:marLeft w:val="0"/>
              <w:marRight w:val="0"/>
              <w:marTop w:val="0"/>
              <w:marBottom w:val="0"/>
              <w:divBdr>
                <w:top w:val="none" w:sz="0" w:space="0" w:color="auto"/>
                <w:left w:val="none" w:sz="0" w:space="0" w:color="auto"/>
                <w:bottom w:val="none" w:sz="0" w:space="0" w:color="auto"/>
                <w:right w:val="none" w:sz="0" w:space="0" w:color="auto"/>
              </w:divBdr>
            </w:div>
            <w:div w:id="646206876">
              <w:marLeft w:val="0"/>
              <w:marRight w:val="0"/>
              <w:marTop w:val="0"/>
              <w:marBottom w:val="0"/>
              <w:divBdr>
                <w:top w:val="none" w:sz="0" w:space="0" w:color="auto"/>
                <w:left w:val="none" w:sz="0" w:space="0" w:color="auto"/>
                <w:bottom w:val="none" w:sz="0" w:space="0" w:color="auto"/>
                <w:right w:val="none" w:sz="0" w:space="0" w:color="auto"/>
              </w:divBdr>
            </w:div>
            <w:div w:id="1345061218">
              <w:marLeft w:val="0"/>
              <w:marRight w:val="0"/>
              <w:marTop w:val="0"/>
              <w:marBottom w:val="0"/>
              <w:divBdr>
                <w:top w:val="none" w:sz="0" w:space="0" w:color="auto"/>
                <w:left w:val="none" w:sz="0" w:space="0" w:color="auto"/>
                <w:bottom w:val="none" w:sz="0" w:space="0" w:color="auto"/>
                <w:right w:val="none" w:sz="0" w:space="0" w:color="auto"/>
              </w:divBdr>
            </w:div>
            <w:div w:id="540245934">
              <w:marLeft w:val="0"/>
              <w:marRight w:val="0"/>
              <w:marTop w:val="0"/>
              <w:marBottom w:val="0"/>
              <w:divBdr>
                <w:top w:val="none" w:sz="0" w:space="0" w:color="auto"/>
                <w:left w:val="none" w:sz="0" w:space="0" w:color="auto"/>
                <w:bottom w:val="none" w:sz="0" w:space="0" w:color="auto"/>
                <w:right w:val="none" w:sz="0" w:space="0" w:color="auto"/>
              </w:divBdr>
            </w:div>
            <w:div w:id="1680346458">
              <w:marLeft w:val="0"/>
              <w:marRight w:val="0"/>
              <w:marTop w:val="0"/>
              <w:marBottom w:val="0"/>
              <w:divBdr>
                <w:top w:val="none" w:sz="0" w:space="0" w:color="auto"/>
                <w:left w:val="none" w:sz="0" w:space="0" w:color="auto"/>
                <w:bottom w:val="none" w:sz="0" w:space="0" w:color="auto"/>
                <w:right w:val="none" w:sz="0" w:space="0" w:color="auto"/>
              </w:divBdr>
            </w:div>
            <w:div w:id="1182087694">
              <w:marLeft w:val="0"/>
              <w:marRight w:val="0"/>
              <w:marTop w:val="0"/>
              <w:marBottom w:val="0"/>
              <w:divBdr>
                <w:top w:val="none" w:sz="0" w:space="0" w:color="auto"/>
                <w:left w:val="none" w:sz="0" w:space="0" w:color="auto"/>
                <w:bottom w:val="none" w:sz="0" w:space="0" w:color="auto"/>
                <w:right w:val="none" w:sz="0" w:space="0" w:color="auto"/>
              </w:divBdr>
            </w:div>
            <w:div w:id="1297224785">
              <w:marLeft w:val="0"/>
              <w:marRight w:val="0"/>
              <w:marTop w:val="0"/>
              <w:marBottom w:val="0"/>
              <w:divBdr>
                <w:top w:val="none" w:sz="0" w:space="0" w:color="auto"/>
                <w:left w:val="none" w:sz="0" w:space="0" w:color="auto"/>
                <w:bottom w:val="none" w:sz="0" w:space="0" w:color="auto"/>
                <w:right w:val="none" w:sz="0" w:space="0" w:color="auto"/>
              </w:divBdr>
            </w:div>
            <w:div w:id="2144954690">
              <w:marLeft w:val="0"/>
              <w:marRight w:val="0"/>
              <w:marTop w:val="0"/>
              <w:marBottom w:val="0"/>
              <w:divBdr>
                <w:top w:val="none" w:sz="0" w:space="0" w:color="auto"/>
                <w:left w:val="none" w:sz="0" w:space="0" w:color="auto"/>
                <w:bottom w:val="none" w:sz="0" w:space="0" w:color="auto"/>
                <w:right w:val="none" w:sz="0" w:space="0" w:color="auto"/>
              </w:divBdr>
            </w:div>
            <w:div w:id="672729234">
              <w:marLeft w:val="0"/>
              <w:marRight w:val="0"/>
              <w:marTop w:val="0"/>
              <w:marBottom w:val="0"/>
              <w:divBdr>
                <w:top w:val="none" w:sz="0" w:space="0" w:color="auto"/>
                <w:left w:val="none" w:sz="0" w:space="0" w:color="auto"/>
                <w:bottom w:val="none" w:sz="0" w:space="0" w:color="auto"/>
                <w:right w:val="none" w:sz="0" w:space="0" w:color="auto"/>
              </w:divBdr>
            </w:div>
            <w:div w:id="1451630531">
              <w:marLeft w:val="0"/>
              <w:marRight w:val="0"/>
              <w:marTop w:val="0"/>
              <w:marBottom w:val="0"/>
              <w:divBdr>
                <w:top w:val="none" w:sz="0" w:space="0" w:color="auto"/>
                <w:left w:val="none" w:sz="0" w:space="0" w:color="auto"/>
                <w:bottom w:val="none" w:sz="0" w:space="0" w:color="auto"/>
                <w:right w:val="none" w:sz="0" w:space="0" w:color="auto"/>
              </w:divBdr>
            </w:div>
            <w:div w:id="219093139">
              <w:marLeft w:val="0"/>
              <w:marRight w:val="0"/>
              <w:marTop w:val="0"/>
              <w:marBottom w:val="0"/>
              <w:divBdr>
                <w:top w:val="none" w:sz="0" w:space="0" w:color="auto"/>
                <w:left w:val="none" w:sz="0" w:space="0" w:color="auto"/>
                <w:bottom w:val="none" w:sz="0" w:space="0" w:color="auto"/>
                <w:right w:val="none" w:sz="0" w:space="0" w:color="auto"/>
              </w:divBdr>
            </w:div>
            <w:div w:id="1173105190">
              <w:marLeft w:val="0"/>
              <w:marRight w:val="0"/>
              <w:marTop w:val="0"/>
              <w:marBottom w:val="0"/>
              <w:divBdr>
                <w:top w:val="none" w:sz="0" w:space="0" w:color="auto"/>
                <w:left w:val="none" w:sz="0" w:space="0" w:color="auto"/>
                <w:bottom w:val="none" w:sz="0" w:space="0" w:color="auto"/>
                <w:right w:val="none" w:sz="0" w:space="0" w:color="auto"/>
              </w:divBdr>
            </w:div>
            <w:div w:id="2067296646">
              <w:marLeft w:val="0"/>
              <w:marRight w:val="0"/>
              <w:marTop w:val="0"/>
              <w:marBottom w:val="0"/>
              <w:divBdr>
                <w:top w:val="none" w:sz="0" w:space="0" w:color="auto"/>
                <w:left w:val="none" w:sz="0" w:space="0" w:color="auto"/>
                <w:bottom w:val="none" w:sz="0" w:space="0" w:color="auto"/>
                <w:right w:val="none" w:sz="0" w:space="0" w:color="auto"/>
              </w:divBdr>
            </w:div>
            <w:div w:id="1289824652">
              <w:marLeft w:val="0"/>
              <w:marRight w:val="0"/>
              <w:marTop w:val="0"/>
              <w:marBottom w:val="0"/>
              <w:divBdr>
                <w:top w:val="none" w:sz="0" w:space="0" w:color="auto"/>
                <w:left w:val="none" w:sz="0" w:space="0" w:color="auto"/>
                <w:bottom w:val="none" w:sz="0" w:space="0" w:color="auto"/>
                <w:right w:val="none" w:sz="0" w:space="0" w:color="auto"/>
              </w:divBdr>
            </w:div>
            <w:div w:id="1872182518">
              <w:marLeft w:val="0"/>
              <w:marRight w:val="0"/>
              <w:marTop w:val="0"/>
              <w:marBottom w:val="0"/>
              <w:divBdr>
                <w:top w:val="none" w:sz="0" w:space="0" w:color="auto"/>
                <w:left w:val="none" w:sz="0" w:space="0" w:color="auto"/>
                <w:bottom w:val="none" w:sz="0" w:space="0" w:color="auto"/>
                <w:right w:val="none" w:sz="0" w:space="0" w:color="auto"/>
              </w:divBdr>
            </w:div>
            <w:div w:id="890579625">
              <w:marLeft w:val="0"/>
              <w:marRight w:val="0"/>
              <w:marTop w:val="0"/>
              <w:marBottom w:val="0"/>
              <w:divBdr>
                <w:top w:val="none" w:sz="0" w:space="0" w:color="auto"/>
                <w:left w:val="none" w:sz="0" w:space="0" w:color="auto"/>
                <w:bottom w:val="none" w:sz="0" w:space="0" w:color="auto"/>
                <w:right w:val="none" w:sz="0" w:space="0" w:color="auto"/>
              </w:divBdr>
            </w:div>
            <w:div w:id="669065850">
              <w:marLeft w:val="0"/>
              <w:marRight w:val="0"/>
              <w:marTop w:val="0"/>
              <w:marBottom w:val="0"/>
              <w:divBdr>
                <w:top w:val="none" w:sz="0" w:space="0" w:color="auto"/>
                <w:left w:val="none" w:sz="0" w:space="0" w:color="auto"/>
                <w:bottom w:val="none" w:sz="0" w:space="0" w:color="auto"/>
                <w:right w:val="none" w:sz="0" w:space="0" w:color="auto"/>
              </w:divBdr>
            </w:div>
            <w:div w:id="752897069">
              <w:marLeft w:val="0"/>
              <w:marRight w:val="0"/>
              <w:marTop w:val="0"/>
              <w:marBottom w:val="0"/>
              <w:divBdr>
                <w:top w:val="none" w:sz="0" w:space="0" w:color="auto"/>
                <w:left w:val="none" w:sz="0" w:space="0" w:color="auto"/>
                <w:bottom w:val="none" w:sz="0" w:space="0" w:color="auto"/>
                <w:right w:val="none" w:sz="0" w:space="0" w:color="auto"/>
              </w:divBdr>
            </w:div>
            <w:div w:id="2054891145">
              <w:marLeft w:val="0"/>
              <w:marRight w:val="0"/>
              <w:marTop w:val="0"/>
              <w:marBottom w:val="0"/>
              <w:divBdr>
                <w:top w:val="none" w:sz="0" w:space="0" w:color="auto"/>
                <w:left w:val="none" w:sz="0" w:space="0" w:color="auto"/>
                <w:bottom w:val="none" w:sz="0" w:space="0" w:color="auto"/>
                <w:right w:val="none" w:sz="0" w:space="0" w:color="auto"/>
              </w:divBdr>
            </w:div>
            <w:div w:id="1717468546">
              <w:marLeft w:val="0"/>
              <w:marRight w:val="0"/>
              <w:marTop w:val="0"/>
              <w:marBottom w:val="0"/>
              <w:divBdr>
                <w:top w:val="none" w:sz="0" w:space="0" w:color="auto"/>
                <w:left w:val="none" w:sz="0" w:space="0" w:color="auto"/>
                <w:bottom w:val="none" w:sz="0" w:space="0" w:color="auto"/>
                <w:right w:val="none" w:sz="0" w:space="0" w:color="auto"/>
              </w:divBdr>
            </w:div>
            <w:div w:id="34889296">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
            <w:div w:id="766197617">
              <w:marLeft w:val="0"/>
              <w:marRight w:val="0"/>
              <w:marTop w:val="0"/>
              <w:marBottom w:val="0"/>
              <w:divBdr>
                <w:top w:val="none" w:sz="0" w:space="0" w:color="auto"/>
                <w:left w:val="none" w:sz="0" w:space="0" w:color="auto"/>
                <w:bottom w:val="none" w:sz="0" w:space="0" w:color="auto"/>
                <w:right w:val="none" w:sz="0" w:space="0" w:color="auto"/>
              </w:divBdr>
            </w:div>
            <w:div w:id="1768816939">
              <w:marLeft w:val="0"/>
              <w:marRight w:val="0"/>
              <w:marTop w:val="0"/>
              <w:marBottom w:val="0"/>
              <w:divBdr>
                <w:top w:val="none" w:sz="0" w:space="0" w:color="auto"/>
                <w:left w:val="none" w:sz="0" w:space="0" w:color="auto"/>
                <w:bottom w:val="none" w:sz="0" w:space="0" w:color="auto"/>
                <w:right w:val="none" w:sz="0" w:space="0" w:color="auto"/>
              </w:divBdr>
            </w:div>
            <w:div w:id="1732343426">
              <w:marLeft w:val="0"/>
              <w:marRight w:val="0"/>
              <w:marTop w:val="0"/>
              <w:marBottom w:val="0"/>
              <w:divBdr>
                <w:top w:val="none" w:sz="0" w:space="0" w:color="auto"/>
                <w:left w:val="none" w:sz="0" w:space="0" w:color="auto"/>
                <w:bottom w:val="none" w:sz="0" w:space="0" w:color="auto"/>
                <w:right w:val="none" w:sz="0" w:space="0" w:color="auto"/>
              </w:divBdr>
            </w:div>
            <w:div w:id="103502970">
              <w:marLeft w:val="0"/>
              <w:marRight w:val="0"/>
              <w:marTop w:val="0"/>
              <w:marBottom w:val="0"/>
              <w:divBdr>
                <w:top w:val="none" w:sz="0" w:space="0" w:color="auto"/>
                <w:left w:val="none" w:sz="0" w:space="0" w:color="auto"/>
                <w:bottom w:val="none" w:sz="0" w:space="0" w:color="auto"/>
                <w:right w:val="none" w:sz="0" w:space="0" w:color="auto"/>
              </w:divBdr>
            </w:div>
            <w:div w:id="1585147043">
              <w:marLeft w:val="0"/>
              <w:marRight w:val="0"/>
              <w:marTop w:val="0"/>
              <w:marBottom w:val="0"/>
              <w:divBdr>
                <w:top w:val="none" w:sz="0" w:space="0" w:color="auto"/>
                <w:left w:val="none" w:sz="0" w:space="0" w:color="auto"/>
                <w:bottom w:val="none" w:sz="0" w:space="0" w:color="auto"/>
                <w:right w:val="none" w:sz="0" w:space="0" w:color="auto"/>
              </w:divBdr>
            </w:div>
            <w:div w:id="1378970763">
              <w:marLeft w:val="0"/>
              <w:marRight w:val="0"/>
              <w:marTop w:val="0"/>
              <w:marBottom w:val="0"/>
              <w:divBdr>
                <w:top w:val="none" w:sz="0" w:space="0" w:color="auto"/>
                <w:left w:val="none" w:sz="0" w:space="0" w:color="auto"/>
                <w:bottom w:val="none" w:sz="0" w:space="0" w:color="auto"/>
                <w:right w:val="none" w:sz="0" w:space="0" w:color="auto"/>
              </w:divBdr>
            </w:div>
            <w:div w:id="839271413">
              <w:marLeft w:val="0"/>
              <w:marRight w:val="0"/>
              <w:marTop w:val="0"/>
              <w:marBottom w:val="0"/>
              <w:divBdr>
                <w:top w:val="none" w:sz="0" w:space="0" w:color="auto"/>
                <w:left w:val="none" w:sz="0" w:space="0" w:color="auto"/>
                <w:bottom w:val="none" w:sz="0" w:space="0" w:color="auto"/>
                <w:right w:val="none" w:sz="0" w:space="0" w:color="auto"/>
              </w:divBdr>
            </w:div>
            <w:div w:id="962731881">
              <w:marLeft w:val="0"/>
              <w:marRight w:val="0"/>
              <w:marTop w:val="0"/>
              <w:marBottom w:val="0"/>
              <w:divBdr>
                <w:top w:val="none" w:sz="0" w:space="0" w:color="auto"/>
                <w:left w:val="none" w:sz="0" w:space="0" w:color="auto"/>
                <w:bottom w:val="none" w:sz="0" w:space="0" w:color="auto"/>
                <w:right w:val="none" w:sz="0" w:space="0" w:color="auto"/>
              </w:divBdr>
            </w:div>
            <w:div w:id="213388999">
              <w:marLeft w:val="0"/>
              <w:marRight w:val="0"/>
              <w:marTop w:val="0"/>
              <w:marBottom w:val="0"/>
              <w:divBdr>
                <w:top w:val="none" w:sz="0" w:space="0" w:color="auto"/>
                <w:left w:val="none" w:sz="0" w:space="0" w:color="auto"/>
                <w:bottom w:val="none" w:sz="0" w:space="0" w:color="auto"/>
                <w:right w:val="none" w:sz="0" w:space="0" w:color="auto"/>
              </w:divBdr>
            </w:div>
            <w:div w:id="25253029">
              <w:marLeft w:val="0"/>
              <w:marRight w:val="0"/>
              <w:marTop w:val="0"/>
              <w:marBottom w:val="0"/>
              <w:divBdr>
                <w:top w:val="none" w:sz="0" w:space="0" w:color="auto"/>
                <w:left w:val="none" w:sz="0" w:space="0" w:color="auto"/>
                <w:bottom w:val="none" w:sz="0" w:space="0" w:color="auto"/>
                <w:right w:val="none" w:sz="0" w:space="0" w:color="auto"/>
              </w:divBdr>
            </w:div>
            <w:div w:id="1386100009">
              <w:marLeft w:val="0"/>
              <w:marRight w:val="0"/>
              <w:marTop w:val="0"/>
              <w:marBottom w:val="0"/>
              <w:divBdr>
                <w:top w:val="none" w:sz="0" w:space="0" w:color="auto"/>
                <w:left w:val="none" w:sz="0" w:space="0" w:color="auto"/>
                <w:bottom w:val="none" w:sz="0" w:space="0" w:color="auto"/>
                <w:right w:val="none" w:sz="0" w:space="0" w:color="auto"/>
              </w:divBdr>
            </w:div>
            <w:div w:id="20594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8631">
      <w:bodyDiv w:val="1"/>
      <w:marLeft w:val="0"/>
      <w:marRight w:val="0"/>
      <w:marTop w:val="0"/>
      <w:marBottom w:val="0"/>
      <w:divBdr>
        <w:top w:val="none" w:sz="0" w:space="0" w:color="auto"/>
        <w:left w:val="none" w:sz="0" w:space="0" w:color="auto"/>
        <w:bottom w:val="none" w:sz="0" w:space="0" w:color="auto"/>
        <w:right w:val="none" w:sz="0" w:space="0" w:color="auto"/>
      </w:divBdr>
      <w:divsChild>
        <w:div w:id="332729988">
          <w:marLeft w:val="0"/>
          <w:marRight w:val="0"/>
          <w:marTop w:val="0"/>
          <w:marBottom w:val="0"/>
          <w:divBdr>
            <w:top w:val="none" w:sz="0" w:space="0" w:color="auto"/>
            <w:left w:val="none" w:sz="0" w:space="0" w:color="auto"/>
            <w:bottom w:val="none" w:sz="0" w:space="0" w:color="auto"/>
            <w:right w:val="none" w:sz="0" w:space="0" w:color="auto"/>
          </w:divBdr>
        </w:div>
        <w:div w:id="1642880979">
          <w:marLeft w:val="0"/>
          <w:marRight w:val="0"/>
          <w:marTop w:val="0"/>
          <w:marBottom w:val="0"/>
          <w:divBdr>
            <w:top w:val="none" w:sz="0" w:space="0" w:color="auto"/>
            <w:left w:val="none" w:sz="0" w:space="0" w:color="auto"/>
            <w:bottom w:val="none" w:sz="0" w:space="0" w:color="auto"/>
            <w:right w:val="none" w:sz="0" w:space="0" w:color="auto"/>
          </w:divBdr>
        </w:div>
        <w:div w:id="1261526758">
          <w:marLeft w:val="0"/>
          <w:marRight w:val="0"/>
          <w:marTop w:val="0"/>
          <w:marBottom w:val="0"/>
          <w:divBdr>
            <w:top w:val="none" w:sz="0" w:space="0" w:color="auto"/>
            <w:left w:val="none" w:sz="0" w:space="0" w:color="auto"/>
            <w:bottom w:val="none" w:sz="0" w:space="0" w:color="auto"/>
            <w:right w:val="none" w:sz="0" w:space="0" w:color="auto"/>
          </w:divBdr>
        </w:div>
        <w:div w:id="1187479224">
          <w:marLeft w:val="0"/>
          <w:marRight w:val="0"/>
          <w:marTop w:val="0"/>
          <w:marBottom w:val="0"/>
          <w:divBdr>
            <w:top w:val="none" w:sz="0" w:space="0" w:color="auto"/>
            <w:left w:val="none" w:sz="0" w:space="0" w:color="auto"/>
            <w:bottom w:val="none" w:sz="0" w:space="0" w:color="auto"/>
            <w:right w:val="none" w:sz="0" w:space="0" w:color="auto"/>
          </w:divBdr>
        </w:div>
        <w:div w:id="28798519">
          <w:marLeft w:val="0"/>
          <w:marRight w:val="0"/>
          <w:marTop w:val="0"/>
          <w:marBottom w:val="0"/>
          <w:divBdr>
            <w:top w:val="none" w:sz="0" w:space="0" w:color="auto"/>
            <w:left w:val="none" w:sz="0" w:space="0" w:color="auto"/>
            <w:bottom w:val="none" w:sz="0" w:space="0" w:color="auto"/>
            <w:right w:val="none" w:sz="0" w:space="0" w:color="auto"/>
          </w:divBdr>
        </w:div>
        <w:div w:id="1715886412">
          <w:marLeft w:val="0"/>
          <w:marRight w:val="0"/>
          <w:marTop w:val="0"/>
          <w:marBottom w:val="0"/>
          <w:divBdr>
            <w:top w:val="none" w:sz="0" w:space="0" w:color="auto"/>
            <w:left w:val="none" w:sz="0" w:space="0" w:color="auto"/>
            <w:bottom w:val="none" w:sz="0" w:space="0" w:color="auto"/>
            <w:right w:val="none" w:sz="0" w:space="0" w:color="auto"/>
          </w:divBdr>
        </w:div>
        <w:div w:id="1319651545">
          <w:marLeft w:val="0"/>
          <w:marRight w:val="0"/>
          <w:marTop w:val="0"/>
          <w:marBottom w:val="0"/>
          <w:divBdr>
            <w:top w:val="none" w:sz="0" w:space="0" w:color="auto"/>
            <w:left w:val="none" w:sz="0" w:space="0" w:color="auto"/>
            <w:bottom w:val="none" w:sz="0" w:space="0" w:color="auto"/>
            <w:right w:val="none" w:sz="0" w:space="0" w:color="auto"/>
          </w:divBdr>
        </w:div>
        <w:div w:id="1247031933">
          <w:marLeft w:val="0"/>
          <w:marRight w:val="0"/>
          <w:marTop w:val="0"/>
          <w:marBottom w:val="0"/>
          <w:divBdr>
            <w:top w:val="none" w:sz="0" w:space="0" w:color="auto"/>
            <w:left w:val="none" w:sz="0" w:space="0" w:color="auto"/>
            <w:bottom w:val="none" w:sz="0" w:space="0" w:color="auto"/>
            <w:right w:val="none" w:sz="0" w:space="0" w:color="auto"/>
          </w:divBdr>
        </w:div>
        <w:div w:id="2073842944">
          <w:marLeft w:val="0"/>
          <w:marRight w:val="0"/>
          <w:marTop w:val="0"/>
          <w:marBottom w:val="0"/>
          <w:divBdr>
            <w:top w:val="none" w:sz="0" w:space="0" w:color="auto"/>
            <w:left w:val="none" w:sz="0" w:space="0" w:color="auto"/>
            <w:bottom w:val="none" w:sz="0" w:space="0" w:color="auto"/>
            <w:right w:val="none" w:sz="0" w:space="0" w:color="auto"/>
          </w:divBdr>
        </w:div>
        <w:div w:id="108745332">
          <w:marLeft w:val="0"/>
          <w:marRight w:val="0"/>
          <w:marTop w:val="0"/>
          <w:marBottom w:val="0"/>
          <w:divBdr>
            <w:top w:val="none" w:sz="0" w:space="0" w:color="auto"/>
            <w:left w:val="none" w:sz="0" w:space="0" w:color="auto"/>
            <w:bottom w:val="none" w:sz="0" w:space="0" w:color="auto"/>
            <w:right w:val="none" w:sz="0" w:space="0" w:color="auto"/>
          </w:divBdr>
        </w:div>
        <w:div w:id="1518229387">
          <w:marLeft w:val="0"/>
          <w:marRight w:val="0"/>
          <w:marTop w:val="0"/>
          <w:marBottom w:val="0"/>
          <w:divBdr>
            <w:top w:val="none" w:sz="0" w:space="0" w:color="auto"/>
            <w:left w:val="none" w:sz="0" w:space="0" w:color="auto"/>
            <w:bottom w:val="none" w:sz="0" w:space="0" w:color="auto"/>
            <w:right w:val="none" w:sz="0" w:space="0" w:color="auto"/>
          </w:divBdr>
        </w:div>
        <w:div w:id="104858382">
          <w:marLeft w:val="0"/>
          <w:marRight w:val="0"/>
          <w:marTop w:val="0"/>
          <w:marBottom w:val="0"/>
          <w:divBdr>
            <w:top w:val="none" w:sz="0" w:space="0" w:color="auto"/>
            <w:left w:val="none" w:sz="0" w:space="0" w:color="auto"/>
            <w:bottom w:val="none" w:sz="0" w:space="0" w:color="auto"/>
            <w:right w:val="none" w:sz="0" w:space="0" w:color="auto"/>
          </w:divBdr>
        </w:div>
        <w:div w:id="1031566045">
          <w:marLeft w:val="0"/>
          <w:marRight w:val="0"/>
          <w:marTop w:val="0"/>
          <w:marBottom w:val="0"/>
          <w:divBdr>
            <w:top w:val="none" w:sz="0" w:space="0" w:color="auto"/>
            <w:left w:val="none" w:sz="0" w:space="0" w:color="auto"/>
            <w:bottom w:val="none" w:sz="0" w:space="0" w:color="auto"/>
            <w:right w:val="none" w:sz="0" w:space="0" w:color="auto"/>
          </w:divBdr>
        </w:div>
        <w:div w:id="951470711">
          <w:marLeft w:val="0"/>
          <w:marRight w:val="0"/>
          <w:marTop w:val="0"/>
          <w:marBottom w:val="0"/>
          <w:divBdr>
            <w:top w:val="none" w:sz="0" w:space="0" w:color="auto"/>
            <w:left w:val="none" w:sz="0" w:space="0" w:color="auto"/>
            <w:bottom w:val="none" w:sz="0" w:space="0" w:color="auto"/>
            <w:right w:val="none" w:sz="0" w:space="0" w:color="auto"/>
          </w:divBdr>
        </w:div>
        <w:div w:id="1582373069">
          <w:marLeft w:val="0"/>
          <w:marRight w:val="0"/>
          <w:marTop w:val="0"/>
          <w:marBottom w:val="0"/>
          <w:divBdr>
            <w:top w:val="none" w:sz="0" w:space="0" w:color="auto"/>
            <w:left w:val="none" w:sz="0" w:space="0" w:color="auto"/>
            <w:bottom w:val="none" w:sz="0" w:space="0" w:color="auto"/>
            <w:right w:val="none" w:sz="0" w:space="0" w:color="auto"/>
          </w:divBdr>
        </w:div>
        <w:div w:id="252665996">
          <w:marLeft w:val="0"/>
          <w:marRight w:val="0"/>
          <w:marTop w:val="0"/>
          <w:marBottom w:val="0"/>
          <w:divBdr>
            <w:top w:val="none" w:sz="0" w:space="0" w:color="auto"/>
            <w:left w:val="none" w:sz="0" w:space="0" w:color="auto"/>
            <w:bottom w:val="none" w:sz="0" w:space="0" w:color="auto"/>
            <w:right w:val="none" w:sz="0" w:space="0" w:color="auto"/>
          </w:divBdr>
        </w:div>
        <w:div w:id="2045858593">
          <w:marLeft w:val="0"/>
          <w:marRight w:val="0"/>
          <w:marTop w:val="0"/>
          <w:marBottom w:val="0"/>
          <w:divBdr>
            <w:top w:val="none" w:sz="0" w:space="0" w:color="auto"/>
            <w:left w:val="none" w:sz="0" w:space="0" w:color="auto"/>
            <w:bottom w:val="none" w:sz="0" w:space="0" w:color="auto"/>
            <w:right w:val="none" w:sz="0" w:space="0" w:color="auto"/>
          </w:divBdr>
        </w:div>
        <w:div w:id="758715187">
          <w:marLeft w:val="0"/>
          <w:marRight w:val="0"/>
          <w:marTop w:val="0"/>
          <w:marBottom w:val="0"/>
          <w:divBdr>
            <w:top w:val="none" w:sz="0" w:space="0" w:color="auto"/>
            <w:left w:val="none" w:sz="0" w:space="0" w:color="auto"/>
            <w:bottom w:val="none" w:sz="0" w:space="0" w:color="auto"/>
            <w:right w:val="none" w:sz="0" w:space="0" w:color="auto"/>
          </w:divBdr>
        </w:div>
        <w:div w:id="199981528">
          <w:marLeft w:val="0"/>
          <w:marRight w:val="0"/>
          <w:marTop w:val="0"/>
          <w:marBottom w:val="0"/>
          <w:divBdr>
            <w:top w:val="none" w:sz="0" w:space="0" w:color="auto"/>
            <w:left w:val="none" w:sz="0" w:space="0" w:color="auto"/>
            <w:bottom w:val="none" w:sz="0" w:space="0" w:color="auto"/>
            <w:right w:val="none" w:sz="0" w:space="0" w:color="auto"/>
          </w:divBdr>
        </w:div>
        <w:div w:id="1990748687">
          <w:marLeft w:val="0"/>
          <w:marRight w:val="0"/>
          <w:marTop w:val="0"/>
          <w:marBottom w:val="0"/>
          <w:divBdr>
            <w:top w:val="none" w:sz="0" w:space="0" w:color="auto"/>
            <w:left w:val="none" w:sz="0" w:space="0" w:color="auto"/>
            <w:bottom w:val="none" w:sz="0" w:space="0" w:color="auto"/>
            <w:right w:val="none" w:sz="0" w:space="0" w:color="auto"/>
          </w:divBdr>
        </w:div>
        <w:div w:id="1909998882">
          <w:marLeft w:val="0"/>
          <w:marRight w:val="0"/>
          <w:marTop w:val="0"/>
          <w:marBottom w:val="0"/>
          <w:divBdr>
            <w:top w:val="none" w:sz="0" w:space="0" w:color="auto"/>
            <w:left w:val="none" w:sz="0" w:space="0" w:color="auto"/>
            <w:bottom w:val="none" w:sz="0" w:space="0" w:color="auto"/>
            <w:right w:val="none" w:sz="0" w:space="0" w:color="auto"/>
          </w:divBdr>
        </w:div>
        <w:div w:id="1281033796">
          <w:marLeft w:val="0"/>
          <w:marRight w:val="0"/>
          <w:marTop w:val="0"/>
          <w:marBottom w:val="0"/>
          <w:divBdr>
            <w:top w:val="none" w:sz="0" w:space="0" w:color="auto"/>
            <w:left w:val="none" w:sz="0" w:space="0" w:color="auto"/>
            <w:bottom w:val="none" w:sz="0" w:space="0" w:color="auto"/>
            <w:right w:val="none" w:sz="0" w:space="0" w:color="auto"/>
          </w:divBdr>
        </w:div>
        <w:div w:id="1720743165">
          <w:marLeft w:val="0"/>
          <w:marRight w:val="0"/>
          <w:marTop w:val="0"/>
          <w:marBottom w:val="0"/>
          <w:divBdr>
            <w:top w:val="none" w:sz="0" w:space="0" w:color="auto"/>
            <w:left w:val="none" w:sz="0" w:space="0" w:color="auto"/>
            <w:bottom w:val="none" w:sz="0" w:space="0" w:color="auto"/>
            <w:right w:val="none" w:sz="0" w:space="0" w:color="auto"/>
          </w:divBdr>
        </w:div>
        <w:div w:id="1121723874">
          <w:marLeft w:val="0"/>
          <w:marRight w:val="0"/>
          <w:marTop w:val="0"/>
          <w:marBottom w:val="0"/>
          <w:divBdr>
            <w:top w:val="none" w:sz="0" w:space="0" w:color="auto"/>
            <w:left w:val="none" w:sz="0" w:space="0" w:color="auto"/>
            <w:bottom w:val="none" w:sz="0" w:space="0" w:color="auto"/>
            <w:right w:val="none" w:sz="0" w:space="0" w:color="auto"/>
          </w:divBdr>
        </w:div>
        <w:div w:id="1551459507">
          <w:marLeft w:val="0"/>
          <w:marRight w:val="0"/>
          <w:marTop w:val="0"/>
          <w:marBottom w:val="0"/>
          <w:divBdr>
            <w:top w:val="none" w:sz="0" w:space="0" w:color="auto"/>
            <w:left w:val="none" w:sz="0" w:space="0" w:color="auto"/>
            <w:bottom w:val="none" w:sz="0" w:space="0" w:color="auto"/>
            <w:right w:val="none" w:sz="0" w:space="0" w:color="auto"/>
          </w:divBdr>
        </w:div>
        <w:div w:id="1100763218">
          <w:marLeft w:val="0"/>
          <w:marRight w:val="0"/>
          <w:marTop w:val="0"/>
          <w:marBottom w:val="0"/>
          <w:divBdr>
            <w:top w:val="none" w:sz="0" w:space="0" w:color="auto"/>
            <w:left w:val="none" w:sz="0" w:space="0" w:color="auto"/>
            <w:bottom w:val="none" w:sz="0" w:space="0" w:color="auto"/>
            <w:right w:val="none" w:sz="0" w:space="0" w:color="auto"/>
          </w:divBdr>
        </w:div>
        <w:div w:id="202644417">
          <w:marLeft w:val="0"/>
          <w:marRight w:val="0"/>
          <w:marTop w:val="0"/>
          <w:marBottom w:val="0"/>
          <w:divBdr>
            <w:top w:val="none" w:sz="0" w:space="0" w:color="auto"/>
            <w:left w:val="none" w:sz="0" w:space="0" w:color="auto"/>
            <w:bottom w:val="none" w:sz="0" w:space="0" w:color="auto"/>
            <w:right w:val="none" w:sz="0" w:space="0" w:color="auto"/>
          </w:divBdr>
        </w:div>
        <w:div w:id="1514681225">
          <w:marLeft w:val="0"/>
          <w:marRight w:val="0"/>
          <w:marTop w:val="0"/>
          <w:marBottom w:val="0"/>
          <w:divBdr>
            <w:top w:val="none" w:sz="0" w:space="0" w:color="auto"/>
            <w:left w:val="none" w:sz="0" w:space="0" w:color="auto"/>
            <w:bottom w:val="none" w:sz="0" w:space="0" w:color="auto"/>
            <w:right w:val="none" w:sz="0" w:space="0" w:color="auto"/>
          </w:divBdr>
        </w:div>
        <w:div w:id="710806761">
          <w:marLeft w:val="0"/>
          <w:marRight w:val="0"/>
          <w:marTop w:val="0"/>
          <w:marBottom w:val="0"/>
          <w:divBdr>
            <w:top w:val="none" w:sz="0" w:space="0" w:color="auto"/>
            <w:left w:val="none" w:sz="0" w:space="0" w:color="auto"/>
            <w:bottom w:val="none" w:sz="0" w:space="0" w:color="auto"/>
            <w:right w:val="none" w:sz="0" w:space="0" w:color="auto"/>
          </w:divBdr>
        </w:div>
        <w:div w:id="1279795420">
          <w:marLeft w:val="0"/>
          <w:marRight w:val="0"/>
          <w:marTop w:val="0"/>
          <w:marBottom w:val="0"/>
          <w:divBdr>
            <w:top w:val="none" w:sz="0" w:space="0" w:color="auto"/>
            <w:left w:val="none" w:sz="0" w:space="0" w:color="auto"/>
            <w:bottom w:val="none" w:sz="0" w:space="0" w:color="auto"/>
            <w:right w:val="none" w:sz="0" w:space="0" w:color="auto"/>
          </w:divBdr>
        </w:div>
        <w:div w:id="514223199">
          <w:marLeft w:val="0"/>
          <w:marRight w:val="0"/>
          <w:marTop w:val="0"/>
          <w:marBottom w:val="0"/>
          <w:divBdr>
            <w:top w:val="none" w:sz="0" w:space="0" w:color="auto"/>
            <w:left w:val="none" w:sz="0" w:space="0" w:color="auto"/>
            <w:bottom w:val="none" w:sz="0" w:space="0" w:color="auto"/>
            <w:right w:val="none" w:sz="0" w:space="0" w:color="auto"/>
          </w:divBdr>
        </w:div>
        <w:div w:id="711686698">
          <w:marLeft w:val="0"/>
          <w:marRight w:val="0"/>
          <w:marTop w:val="0"/>
          <w:marBottom w:val="0"/>
          <w:divBdr>
            <w:top w:val="none" w:sz="0" w:space="0" w:color="auto"/>
            <w:left w:val="none" w:sz="0" w:space="0" w:color="auto"/>
            <w:bottom w:val="none" w:sz="0" w:space="0" w:color="auto"/>
            <w:right w:val="none" w:sz="0" w:space="0" w:color="auto"/>
          </w:divBdr>
        </w:div>
        <w:div w:id="1445689147">
          <w:marLeft w:val="0"/>
          <w:marRight w:val="0"/>
          <w:marTop w:val="0"/>
          <w:marBottom w:val="0"/>
          <w:divBdr>
            <w:top w:val="none" w:sz="0" w:space="0" w:color="auto"/>
            <w:left w:val="none" w:sz="0" w:space="0" w:color="auto"/>
            <w:bottom w:val="none" w:sz="0" w:space="0" w:color="auto"/>
            <w:right w:val="none" w:sz="0" w:space="0" w:color="auto"/>
          </w:divBdr>
        </w:div>
        <w:div w:id="1229925810">
          <w:marLeft w:val="0"/>
          <w:marRight w:val="0"/>
          <w:marTop w:val="0"/>
          <w:marBottom w:val="0"/>
          <w:divBdr>
            <w:top w:val="none" w:sz="0" w:space="0" w:color="auto"/>
            <w:left w:val="none" w:sz="0" w:space="0" w:color="auto"/>
            <w:bottom w:val="none" w:sz="0" w:space="0" w:color="auto"/>
            <w:right w:val="none" w:sz="0" w:space="0" w:color="auto"/>
          </w:divBdr>
        </w:div>
        <w:div w:id="549998809">
          <w:marLeft w:val="0"/>
          <w:marRight w:val="0"/>
          <w:marTop w:val="0"/>
          <w:marBottom w:val="0"/>
          <w:divBdr>
            <w:top w:val="none" w:sz="0" w:space="0" w:color="auto"/>
            <w:left w:val="none" w:sz="0" w:space="0" w:color="auto"/>
            <w:bottom w:val="none" w:sz="0" w:space="0" w:color="auto"/>
            <w:right w:val="none" w:sz="0" w:space="0" w:color="auto"/>
          </w:divBdr>
        </w:div>
        <w:div w:id="1179663594">
          <w:marLeft w:val="0"/>
          <w:marRight w:val="0"/>
          <w:marTop w:val="0"/>
          <w:marBottom w:val="0"/>
          <w:divBdr>
            <w:top w:val="none" w:sz="0" w:space="0" w:color="auto"/>
            <w:left w:val="none" w:sz="0" w:space="0" w:color="auto"/>
            <w:bottom w:val="none" w:sz="0" w:space="0" w:color="auto"/>
            <w:right w:val="none" w:sz="0" w:space="0" w:color="auto"/>
          </w:divBdr>
        </w:div>
        <w:div w:id="1922328425">
          <w:marLeft w:val="0"/>
          <w:marRight w:val="0"/>
          <w:marTop w:val="0"/>
          <w:marBottom w:val="0"/>
          <w:divBdr>
            <w:top w:val="none" w:sz="0" w:space="0" w:color="auto"/>
            <w:left w:val="none" w:sz="0" w:space="0" w:color="auto"/>
            <w:bottom w:val="none" w:sz="0" w:space="0" w:color="auto"/>
            <w:right w:val="none" w:sz="0" w:space="0" w:color="auto"/>
          </w:divBdr>
        </w:div>
        <w:div w:id="1073894476">
          <w:marLeft w:val="0"/>
          <w:marRight w:val="0"/>
          <w:marTop w:val="0"/>
          <w:marBottom w:val="0"/>
          <w:divBdr>
            <w:top w:val="none" w:sz="0" w:space="0" w:color="auto"/>
            <w:left w:val="none" w:sz="0" w:space="0" w:color="auto"/>
            <w:bottom w:val="none" w:sz="0" w:space="0" w:color="auto"/>
            <w:right w:val="none" w:sz="0" w:space="0" w:color="auto"/>
          </w:divBdr>
        </w:div>
        <w:div w:id="2138798080">
          <w:marLeft w:val="0"/>
          <w:marRight w:val="0"/>
          <w:marTop w:val="0"/>
          <w:marBottom w:val="0"/>
          <w:divBdr>
            <w:top w:val="none" w:sz="0" w:space="0" w:color="auto"/>
            <w:left w:val="none" w:sz="0" w:space="0" w:color="auto"/>
            <w:bottom w:val="none" w:sz="0" w:space="0" w:color="auto"/>
            <w:right w:val="none" w:sz="0" w:space="0" w:color="auto"/>
          </w:divBdr>
        </w:div>
        <w:div w:id="1298413987">
          <w:marLeft w:val="0"/>
          <w:marRight w:val="0"/>
          <w:marTop w:val="0"/>
          <w:marBottom w:val="0"/>
          <w:divBdr>
            <w:top w:val="none" w:sz="0" w:space="0" w:color="auto"/>
            <w:left w:val="none" w:sz="0" w:space="0" w:color="auto"/>
            <w:bottom w:val="none" w:sz="0" w:space="0" w:color="auto"/>
            <w:right w:val="none" w:sz="0" w:space="0" w:color="auto"/>
          </w:divBdr>
        </w:div>
        <w:div w:id="1266234873">
          <w:marLeft w:val="0"/>
          <w:marRight w:val="0"/>
          <w:marTop w:val="0"/>
          <w:marBottom w:val="0"/>
          <w:divBdr>
            <w:top w:val="none" w:sz="0" w:space="0" w:color="auto"/>
            <w:left w:val="none" w:sz="0" w:space="0" w:color="auto"/>
            <w:bottom w:val="none" w:sz="0" w:space="0" w:color="auto"/>
            <w:right w:val="none" w:sz="0" w:space="0" w:color="auto"/>
          </w:divBdr>
        </w:div>
        <w:div w:id="544022153">
          <w:marLeft w:val="0"/>
          <w:marRight w:val="0"/>
          <w:marTop w:val="0"/>
          <w:marBottom w:val="0"/>
          <w:divBdr>
            <w:top w:val="none" w:sz="0" w:space="0" w:color="auto"/>
            <w:left w:val="none" w:sz="0" w:space="0" w:color="auto"/>
            <w:bottom w:val="none" w:sz="0" w:space="0" w:color="auto"/>
            <w:right w:val="none" w:sz="0" w:space="0" w:color="auto"/>
          </w:divBdr>
        </w:div>
        <w:div w:id="1887796770">
          <w:marLeft w:val="0"/>
          <w:marRight w:val="0"/>
          <w:marTop w:val="0"/>
          <w:marBottom w:val="0"/>
          <w:divBdr>
            <w:top w:val="none" w:sz="0" w:space="0" w:color="auto"/>
            <w:left w:val="none" w:sz="0" w:space="0" w:color="auto"/>
            <w:bottom w:val="none" w:sz="0" w:space="0" w:color="auto"/>
            <w:right w:val="none" w:sz="0" w:space="0" w:color="auto"/>
          </w:divBdr>
        </w:div>
        <w:div w:id="250242921">
          <w:marLeft w:val="0"/>
          <w:marRight w:val="0"/>
          <w:marTop w:val="0"/>
          <w:marBottom w:val="0"/>
          <w:divBdr>
            <w:top w:val="none" w:sz="0" w:space="0" w:color="auto"/>
            <w:left w:val="none" w:sz="0" w:space="0" w:color="auto"/>
            <w:bottom w:val="none" w:sz="0" w:space="0" w:color="auto"/>
            <w:right w:val="none" w:sz="0" w:space="0" w:color="auto"/>
          </w:divBdr>
        </w:div>
        <w:div w:id="1191917879">
          <w:marLeft w:val="0"/>
          <w:marRight w:val="0"/>
          <w:marTop w:val="0"/>
          <w:marBottom w:val="0"/>
          <w:divBdr>
            <w:top w:val="none" w:sz="0" w:space="0" w:color="auto"/>
            <w:left w:val="none" w:sz="0" w:space="0" w:color="auto"/>
            <w:bottom w:val="none" w:sz="0" w:space="0" w:color="auto"/>
            <w:right w:val="none" w:sz="0" w:space="0" w:color="auto"/>
          </w:divBdr>
        </w:div>
        <w:div w:id="232545466">
          <w:marLeft w:val="0"/>
          <w:marRight w:val="0"/>
          <w:marTop w:val="0"/>
          <w:marBottom w:val="0"/>
          <w:divBdr>
            <w:top w:val="none" w:sz="0" w:space="0" w:color="auto"/>
            <w:left w:val="none" w:sz="0" w:space="0" w:color="auto"/>
            <w:bottom w:val="none" w:sz="0" w:space="0" w:color="auto"/>
            <w:right w:val="none" w:sz="0" w:space="0" w:color="auto"/>
          </w:divBdr>
        </w:div>
      </w:divsChild>
    </w:div>
    <w:div w:id="1854145490">
      <w:bodyDiv w:val="1"/>
      <w:marLeft w:val="0"/>
      <w:marRight w:val="0"/>
      <w:marTop w:val="0"/>
      <w:marBottom w:val="0"/>
      <w:divBdr>
        <w:top w:val="none" w:sz="0" w:space="0" w:color="auto"/>
        <w:left w:val="none" w:sz="0" w:space="0" w:color="auto"/>
        <w:bottom w:val="none" w:sz="0" w:space="0" w:color="auto"/>
        <w:right w:val="none" w:sz="0" w:space="0" w:color="auto"/>
      </w:divBdr>
      <w:divsChild>
        <w:div w:id="1345284707">
          <w:marLeft w:val="547"/>
          <w:marRight w:val="0"/>
          <w:marTop w:val="200"/>
          <w:marBottom w:val="0"/>
          <w:divBdr>
            <w:top w:val="none" w:sz="0" w:space="0" w:color="auto"/>
            <w:left w:val="none" w:sz="0" w:space="0" w:color="auto"/>
            <w:bottom w:val="none" w:sz="0" w:space="0" w:color="auto"/>
            <w:right w:val="none" w:sz="0" w:space="0" w:color="auto"/>
          </w:divBdr>
        </w:div>
        <w:div w:id="1271817626">
          <w:marLeft w:val="547"/>
          <w:marRight w:val="0"/>
          <w:marTop w:val="200"/>
          <w:marBottom w:val="0"/>
          <w:divBdr>
            <w:top w:val="none" w:sz="0" w:space="0" w:color="auto"/>
            <w:left w:val="none" w:sz="0" w:space="0" w:color="auto"/>
            <w:bottom w:val="none" w:sz="0" w:space="0" w:color="auto"/>
            <w:right w:val="none" w:sz="0" w:space="0" w:color="auto"/>
          </w:divBdr>
        </w:div>
      </w:divsChild>
    </w:div>
    <w:div w:id="1999073591">
      <w:bodyDiv w:val="1"/>
      <w:marLeft w:val="0"/>
      <w:marRight w:val="0"/>
      <w:marTop w:val="0"/>
      <w:marBottom w:val="0"/>
      <w:divBdr>
        <w:top w:val="none" w:sz="0" w:space="0" w:color="auto"/>
        <w:left w:val="none" w:sz="0" w:space="0" w:color="auto"/>
        <w:bottom w:val="none" w:sz="0" w:space="0" w:color="auto"/>
        <w:right w:val="none" w:sz="0" w:space="0" w:color="auto"/>
      </w:divBdr>
      <w:divsChild>
        <w:div w:id="255291303">
          <w:marLeft w:val="547"/>
          <w:marRight w:val="0"/>
          <w:marTop w:val="200"/>
          <w:marBottom w:val="0"/>
          <w:divBdr>
            <w:top w:val="none" w:sz="0" w:space="0" w:color="auto"/>
            <w:left w:val="none" w:sz="0" w:space="0" w:color="auto"/>
            <w:bottom w:val="none" w:sz="0" w:space="0" w:color="auto"/>
            <w:right w:val="none" w:sz="0" w:space="0" w:color="auto"/>
          </w:divBdr>
        </w:div>
        <w:div w:id="418914755">
          <w:marLeft w:val="547"/>
          <w:marRight w:val="0"/>
          <w:marTop w:val="200"/>
          <w:marBottom w:val="0"/>
          <w:divBdr>
            <w:top w:val="none" w:sz="0" w:space="0" w:color="auto"/>
            <w:left w:val="none" w:sz="0" w:space="0" w:color="auto"/>
            <w:bottom w:val="none" w:sz="0" w:space="0" w:color="auto"/>
            <w:right w:val="none" w:sz="0" w:space="0" w:color="auto"/>
          </w:divBdr>
        </w:div>
        <w:div w:id="1922254187">
          <w:marLeft w:val="547"/>
          <w:marRight w:val="0"/>
          <w:marTop w:val="200"/>
          <w:marBottom w:val="0"/>
          <w:divBdr>
            <w:top w:val="none" w:sz="0" w:space="0" w:color="auto"/>
            <w:left w:val="none" w:sz="0" w:space="0" w:color="auto"/>
            <w:bottom w:val="none" w:sz="0" w:space="0" w:color="auto"/>
            <w:right w:val="none" w:sz="0" w:space="0" w:color="auto"/>
          </w:divBdr>
        </w:div>
        <w:div w:id="1854034059">
          <w:marLeft w:val="547"/>
          <w:marRight w:val="0"/>
          <w:marTop w:val="200"/>
          <w:marBottom w:val="0"/>
          <w:divBdr>
            <w:top w:val="none" w:sz="0" w:space="0" w:color="auto"/>
            <w:left w:val="none" w:sz="0" w:space="0" w:color="auto"/>
            <w:bottom w:val="none" w:sz="0" w:space="0" w:color="auto"/>
            <w:right w:val="none" w:sz="0" w:space="0" w:color="auto"/>
          </w:divBdr>
        </w:div>
      </w:divsChild>
    </w:div>
    <w:div w:id="2000039491">
      <w:bodyDiv w:val="1"/>
      <w:marLeft w:val="0"/>
      <w:marRight w:val="0"/>
      <w:marTop w:val="0"/>
      <w:marBottom w:val="0"/>
      <w:divBdr>
        <w:top w:val="none" w:sz="0" w:space="0" w:color="auto"/>
        <w:left w:val="none" w:sz="0" w:space="0" w:color="auto"/>
        <w:bottom w:val="none" w:sz="0" w:space="0" w:color="auto"/>
        <w:right w:val="none" w:sz="0" w:space="0" w:color="auto"/>
      </w:divBdr>
      <w:divsChild>
        <w:div w:id="1605771429">
          <w:marLeft w:val="0"/>
          <w:marRight w:val="0"/>
          <w:marTop w:val="0"/>
          <w:marBottom w:val="0"/>
          <w:divBdr>
            <w:top w:val="none" w:sz="0" w:space="0" w:color="auto"/>
            <w:left w:val="none" w:sz="0" w:space="0" w:color="auto"/>
            <w:bottom w:val="none" w:sz="0" w:space="0" w:color="auto"/>
            <w:right w:val="none" w:sz="0" w:space="0" w:color="auto"/>
          </w:divBdr>
        </w:div>
        <w:div w:id="1847474358">
          <w:marLeft w:val="0"/>
          <w:marRight w:val="0"/>
          <w:marTop w:val="0"/>
          <w:marBottom w:val="0"/>
          <w:divBdr>
            <w:top w:val="none" w:sz="0" w:space="0" w:color="auto"/>
            <w:left w:val="none" w:sz="0" w:space="0" w:color="auto"/>
            <w:bottom w:val="none" w:sz="0" w:space="0" w:color="auto"/>
            <w:right w:val="none" w:sz="0" w:space="0" w:color="auto"/>
          </w:divBdr>
        </w:div>
        <w:div w:id="1059287018">
          <w:marLeft w:val="0"/>
          <w:marRight w:val="0"/>
          <w:marTop w:val="0"/>
          <w:marBottom w:val="0"/>
          <w:divBdr>
            <w:top w:val="none" w:sz="0" w:space="0" w:color="auto"/>
            <w:left w:val="none" w:sz="0" w:space="0" w:color="auto"/>
            <w:bottom w:val="none" w:sz="0" w:space="0" w:color="auto"/>
            <w:right w:val="none" w:sz="0" w:space="0" w:color="auto"/>
          </w:divBdr>
        </w:div>
        <w:div w:id="139158125">
          <w:marLeft w:val="0"/>
          <w:marRight w:val="0"/>
          <w:marTop w:val="0"/>
          <w:marBottom w:val="0"/>
          <w:divBdr>
            <w:top w:val="none" w:sz="0" w:space="0" w:color="auto"/>
            <w:left w:val="none" w:sz="0" w:space="0" w:color="auto"/>
            <w:bottom w:val="none" w:sz="0" w:space="0" w:color="auto"/>
            <w:right w:val="none" w:sz="0" w:space="0" w:color="auto"/>
          </w:divBdr>
        </w:div>
        <w:div w:id="65881413">
          <w:marLeft w:val="0"/>
          <w:marRight w:val="0"/>
          <w:marTop w:val="0"/>
          <w:marBottom w:val="0"/>
          <w:divBdr>
            <w:top w:val="none" w:sz="0" w:space="0" w:color="auto"/>
            <w:left w:val="none" w:sz="0" w:space="0" w:color="auto"/>
            <w:bottom w:val="none" w:sz="0" w:space="0" w:color="auto"/>
            <w:right w:val="none" w:sz="0" w:space="0" w:color="auto"/>
          </w:divBdr>
        </w:div>
        <w:div w:id="371152997">
          <w:marLeft w:val="0"/>
          <w:marRight w:val="0"/>
          <w:marTop w:val="0"/>
          <w:marBottom w:val="0"/>
          <w:divBdr>
            <w:top w:val="none" w:sz="0" w:space="0" w:color="auto"/>
            <w:left w:val="none" w:sz="0" w:space="0" w:color="auto"/>
            <w:bottom w:val="none" w:sz="0" w:space="0" w:color="auto"/>
            <w:right w:val="none" w:sz="0" w:space="0" w:color="auto"/>
          </w:divBdr>
        </w:div>
        <w:div w:id="1125074516">
          <w:marLeft w:val="0"/>
          <w:marRight w:val="0"/>
          <w:marTop w:val="0"/>
          <w:marBottom w:val="0"/>
          <w:divBdr>
            <w:top w:val="none" w:sz="0" w:space="0" w:color="auto"/>
            <w:left w:val="none" w:sz="0" w:space="0" w:color="auto"/>
            <w:bottom w:val="none" w:sz="0" w:space="0" w:color="auto"/>
            <w:right w:val="none" w:sz="0" w:space="0" w:color="auto"/>
          </w:divBdr>
        </w:div>
        <w:div w:id="775904412">
          <w:marLeft w:val="0"/>
          <w:marRight w:val="0"/>
          <w:marTop w:val="0"/>
          <w:marBottom w:val="0"/>
          <w:divBdr>
            <w:top w:val="none" w:sz="0" w:space="0" w:color="auto"/>
            <w:left w:val="none" w:sz="0" w:space="0" w:color="auto"/>
            <w:bottom w:val="none" w:sz="0" w:space="0" w:color="auto"/>
            <w:right w:val="none" w:sz="0" w:space="0" w:color="auto"/>
          </w:divBdr>
        </w:div>
        <w:div w:id="2060276214">
          <w:marLeft w:val="0"/>
          <w:marRight w:val="0"/>
          <w:marTop w:val="0"/>
          <w:marBottom w:val="0"/>
          <w:divBdr>
            <w:top w:val="none" w:sz="0" w:space="0" w:color="auto"/>
            <w:left w:val="none" w:sz="0" w:space="0" w:color="auto"/>
            <w:bottom w:val="none" w:sz="0" w:space="0" w:color="auto"/>
            <w:right w:val="none" w:sz="0" w:space="0" w:color="auto"/>
          </w:divBdr>
        </w:div>
        <w:div w:id="1686975960">
          <w:marLeft w:val="0"/>
          <w:marRight w:val="0"/>
          <w:marTop w:val="0"/>
          <w:marBottom w:val="0"/>
          <w:divBdr>
            <w:top w:val="none" w:sz="0" w:space="0" w:color="auto"/>
            <w:left w:val="none" w:sz="0" w:space="0" w:color="auto"/>
            <w:bottom w:val="none" w:sz="0" w:space="0" w:color="auto"/>
            <w:right w:val="none" w:sz="0" w:space="0" w:color="auto"/>
          </w:divBdr>
        </w:div>
        <w:div w:id="881090397">
          <w:marLeft w:val="0"/>
          <w:marRight w:val="0"/>
          <w:marTop w:val="0"/>
          <w:marBottom w:val="0"/>
          <w:divBdr>
            <w:top w:val="none" w:sz="0" w:space="0" w:color="auto"/>
            <w:left w:val="none" w:sz="0" w:space="0" w:color="auto"/>
            <w:bottom w:val="none" w:sz="0" w:space="0" w:color="auto"/>
            <w:right w:val="none" w:sz="0" w:space="0" w:color="auto"/>
          </w:divBdr>
        </w:div>
        <w:div w:id="149564695">
          <w:marLeft w:val="0"/>
          <w:marRight w:val="0"/>
          <w:marTop w:val="0"/>
          <w:marBottom w:val="0"/>
          <w:divBdr>
            <w:top w:val="none" w:sz="0" w:space="0" w:color="auto"/>
            <w:left w:val="none" w:sz="0" w:space="0" w:color="auto"/>
            <w:bottom w:val="none" w:sz="0" w:space="0" w:color="auto"/>
            <w:right w:val="none" w:sz="0" w:space="0" w:color="auto"/>
          </w:divBdr>
        </w:div>
        <w:div w:id="1390378409">
          <w:marLeft w:val="0"/>
          <w:marRight w:val="0"/>
          <w:marTop w:val="0"/>
          <w:marBottom w:val="0"/>
          <w:divBdr>
            <w:top w:val="none" w:sz="0" w:space="0" w:color="auto"/>
            <w:left w:val="none" w:sz="0" w:space="0" w:color="auto"/>
            <w:bottom w:val="none" w:sz="0" w:space="0" w:color="auto"/>
            <w:right w:val="none" w:sz="0" w:space="0" w:color="auto"/>
          </w:divBdr>
        </w:div>
        <w:div w:id="1636909634">
          <w:marLeft w:val="0"/>
          <w:marRight w:val="0"/>
          <w:marTop w:val="0"/>
          <w:marBottom w:val="0"/>
          <w:divBdr>
            <w:top w:val="none" w:sz="0" w:space="0" w:color="auto"/>
            <w:left w:val="none" w:sz="0" w:space="0" w:color="auto"/>
            <w:bottom w:val="none" w:sz="0" w:space="0" w:color="auto"/>
            <w:right w:val="none" w:sz="0" w:space="0" w:color="auto"/>
          </w:divBdr>
        </w:div>
        <w:div w:id="2140341510">
          <w:marLeft w:val="0"/>
          <w:marRight w:val="0"/>
          <w:marTop w:val="0"/>
          <w:marBottom w:val="0"/>
          <w:divBdr>
            <w:top w:val="none" w:sz="0" w:space="0" w:color="auto"/>
            <w:left w:val="none" w:sz="0" w:space="0" w:color="auto"/>
            <w:bottom w:val="none" w:sz="0" w:space="0" w:color="auto"/>
            <w:right w:val="none" w:sz="0" w:space="0" w:color="auto"/>
          </w:divBdr>
        </w:div>
        <w:div w:id="1289239597">
          <w:marLeft w:val="0"/>
          <w:marRight w:val="0"/>
          <w:marTop w:val="0"/>
          <w:marBottom w:val="0"/>
          <w:divBdr>
            <w:top w:val="none" w:sz="0" w:space="0" w:color="auto"/>
            <w:left w:val="none" w:sz="0" w:space="0" w:color="auto"/>
            <w:bottom w:val="none" w:sz="0" w:space="0" w:color="auto"/>
            <w:right w:val="none" w:sz="0" w:space="0" w:color="auto"/>
          </w:divBdr>
        </w:div>
        <w:div w:id="319315893">
          <w:marLeft w:val="0"/>
          <w:marRight w:val="0"/>
          <w:marTop w:val="0"/>
          <w:marBottom w:val="0"/>
          <w:divBdr>
            <w:top w:val="none" w:sz="0" w:space="0" w:color="auto"/>
            <w:left w:val="none" w:sz="0" w:space="0" w:color="auto"/>
            <w:bottom w:val="none" w:sz="0" w:space="0" w:color="auto"/>
            <w:right w:val="none" w:sz="0" w:space="0" w:color="auto"/>
          </w:divBdr>
        </w:div>
        <w:div w:id="1403333249">
          <w:marLeft w:val="0"/>
          <w:marRight w:val="0"/>
          <w:marTop w:val="0"/>
          <w:marBottom w:val="0"/>
          <w:divBdr>
            <w:top w:val="none" w:sz="0" w:space="0" w:color="auto"/>
            <w:left w:val="none" w:sz="0" w:space="0" w:color="auto"/>
            <w:bottom w:val="none" w:sz="0" w:space="0" w:color="auto"/>
            <w:right w:val="none" w:sz="0" w:space="0" w:color="auto"/>
          </w:divBdr>
        </w:div>
        <w:div w:id="503055045">
          <w:marLeft w:val="0"/>
          <w:marRight w:val="0"/>
          <w:marTop w:val="0"/>
          <w:marBottom w:val="0"/>
          <w:divBdr>
            <w:top w:val="none" w:sz="0" w:space="0" w:color="auto"/>
            <w:left w:val="none" w:sz="0" w:space="0" w:color="auto"/>
            <w:bottom w:val="none" w:sz="0" w:space="0" w:color="auto"/>
            <w:right w:val="none" w:sz="0" w:space="0" w:color="auto"/>
          </w:divBdr>
        </w:div>
        <w:div w:id="985167252">
          <w:marLeft w:val="0"/>
          <w:marRight w:val="0"/>
          <w:marTop w:val="0"/>
          <w:marBottom w:val="0"/>
          <w:divBdr>
            <w:top w:val="none" w:sz="0" w:space="0" w:color="auto"/>
            <w:left w:val="none" w:sz="0" w:space="0" w:color="auto"/>
            <w:bottom w:val="none" w:sz="0" w:space="0" w:color="auto"/>
            <w:right w:val="none" w:sz="0" w:space="0" w:color="auto"/>
          </w:divBdr>
        </w:div>
        <w:div w:id="1351222816">
          <w:marLeft w:val="0"/>
          <w:marRight w:val="0"/>
          <w:marTop w:val="0"/>
          <w:marBottom w:val="0"/>
          <w:divBdr>
            <w:top w:val="none" w:sz="0" w:space="0" w:color="auto"/>
            <w:left w:val="none" w:sz="0" w:space="0" w:color="auto"/>
            <w:bottom w:val="none" w:sz="0" w:space="0" w:color="auto"/>
            <w:right w:val="none" w:sz="0" w:space="0" w:color="auto"/>
          </w:divBdr>
        </w:div>
        <w:div w:id="364839260">
          <w:marLeft w:val="0"/>
          <w:marRight w:val="0"/>
          <w:marTop w:val="0"/>
          <w:marBottom w:val="0"/>
          <w:divBdr>
            <w:top w:val="none" w:sz="0" w:space="0" w:color="auto"/>
            <w:left w:val="none" w:sz="0" w:space="0" w:color="auto"/>
            <w:bottom w:val="none" w:sz="0" w:space="0" w:color="auto"/>
            <w:right w:val="none" w:sz="0" w:space="0" w:color="auto"/>
          </w:divBdr>
        </w:div>
        <w:div w:id="846794816">
          <w:marLeft w:val="0"/>
          <w:marRight w:val="0"/>
          <w:marTop w:val="0"/>
          <w:marBottom w:val="0"/>
          <w:divBdr>
            <w:top w:val="none" w:sz="0" w:space="0" w:color="auto"/>
            <w:left w:val="none" w:sz="0" w:space="0" w:color="auto"/>
            <w:bottom w:val="none" w:sz="0" w:space="0" w:color="auto"/>
            <w:right w:val="none" w:sz="0" w:space="0" w:color="auto"/>
          </w:divBdr>
        </w:div>
        <w:div w:id="9257754">
          <w:marLeft w:val="0"/>
          <w:marRight w:val="0"/>
          <w:marTop w:val="0"/>
          <w:marBottom w:val="0"/>
          <w:divBdr>
            <w:top w:val="none" w:sz="0" w:space="0" w:color="auto"/>
            <w:left w:val="none" w:sz="0" w:space="0" w:color="auto"/>
            <w:bottom w:val="none" w:sz="0" w:space="0" w:color="auto"/>
            <w:right w:val="none" w:sz="0" w:space="0" w:color="auto"/>
          </w:divBdr>
        </w:div>
        <w:div w:id="1460875686">
          <w:marLeft w:val="0"/>
          <w:marRight w:val="0"/>
          <w:marTop w:val="0"/>
          <w:marBottom w:val="0"/>
          <w:divBdr>
            <w:top w:val="none" w:sz="0" w:space="0" w:color="auto"/>
            <w:left w:val="none" w:sz="0" w:space="0" w:color="auto"/>
            <w:bottom w:val="none" w:sz="0" w:space="0" w:color="auto"/>
            <w:right w:val="none" w:sz="0" w:space="0" w:color="auto"/>
          </w:divBdr>
        </w:div>
        <w:div w:id="1337341288">
          <w:marLeft w:val="0"/>
          <w:marRight w:val="0"/>
          <w:marTop w:val="0"/>
          <w:marBottom w:val="0"/>
          <w:divBdr>
            <w:top w:val="none" w:sz="0" w:space="0" w:color="auto"/>
            <w:left w:val="none" w:sz="0" w:space="0" w:color="auto"/>
            <w:bottom w:val="none" w:sz="0" w:space="0" w:color="auto"/>
            <w:right w:val="none" w:sz="0" w:space="0" w:color="auto"/>
          </w:divBdr>
        </w:div>
        <w:div w:id="1953632983">
          <w:marLeft w:val="0"/>
          <w:marRight w:val="0"/>
          <w:marTop w:val="0"/>
          <w:marBottom w:val="0"/>
          <w:divBdr>
            <w:top w:val="none" w:sz="0" w:space="0" w:color="auto"/>
            <w:left w:val="none" w:sz="0" w:space="0" w:color="auto"/>
            <w:bottom w:val="none" w:sz="0" w:space="0" w:color="auto"/>
            <w:right w:val="none" w:sz="0" w:space="0" w:color="auto"/>
          </w:divBdr>
        </w:div>
        <w:div w:id="1476414876">
          <w:marLeft w:val="0"/>
          <w:marRight w:val="0"/>
          <w:marTop w:val="0"/>
          <w:marBottom w:val="0"/>
          <w:divBdr>
            <w:top w:val="none" w:sz="0" w:space="0" w:color="auto"/>
            <w:left w:val="none" w:sz="0" w:space="0" w:color="auto"/>
            <w:bottom w:val="none" w:sz="0" w:space="0" w:color="auto"/>
            <w:right w:val="none" w:sz="0" w:space="0" w:color="auto"/>
          </w:divBdr>
        </w:div>
        <w:div w:id="1824395604">
          <w:marLeft w:val="0"/>
          <w:marRight w:val="0"/>
          <w:marTop w:val="0"/>
          <w:marBottom w:val="0"/>
          <w:divBdr>
            <w:top w:val="none" w:sz="0" w:space="0" w:color="auto"/>
            <w:left w:val="none" w:sz="0" w:space="0" w:color="auto"/>
            <w:bottom w:val="none" w:sz="0" w:space="0" w:color="auto"/>
            <w:right w:val="none" w:sz="0" w:space="0" w:color="auto"/>
          </w:divBdr>
        </w:div>
        <w:div w:id="1030185620">
          <w:marLeft w:val="0"/>
          <w:marRight w:val="0"/>
          <w:marTop w:val="0"/>
          <w:marBottom w:val="0"/>
          <w:divBdr>
            <w:top w:val="none" w:sz="0" w:space="0" w:color="auto"/>
            <w:left w:val="none" w:sz="0" w:space="0" w:color="auto"/>
            <w:bottom w:val="none" w:sz="0" w:space="0" w:color="auto"/>
            <w:right w:val="none" w:sz="0" w:space="0" w:color="auto"/>
          </w:divBdr>
        </w:div>
        <w:div w:id="1782413037">
          <w:marLeft w:val="0"/>
          <w:marRight w:val="0"/>
          <w:marTop w:val="0"/>
          <w:marBottom w:val="0"/>
          <w:divBdr>
            <w:top w:val="none" w:sz="0" w:space="0" w:color="auto"/>
            <w:left w:val="none" w:sz="0" w:space="0" w:color="auto"/>
            <w:bottom w:val="none" w:sz="0" w:space="0" w:color="auto"/>
            <w:right w:val="none" w:sz="0" w:space="0" w:color="auto"/>
          </w:divBdr>
        </w:div>
        <w:div w:id="309333773">
          <w:marLeft w:val="0"/>
          <w:marRight w:val="0"/>
          <w:marTop w:val="0"/>
          <w:marBottom w:val="0"/>
          <w:divBdr>
            <w:top w:val="none" w:sz="0" w:space="0" w:color="auto"/>
            <w:left w:val="none" w:sz="0" w:space="0" w:color="auto"/>
            <w:bottom w:val="none" w:sz="0" w:space="0" w:color="auto"/>
            <w:right w:val="none" w:sz="0" w:space="0" w:color="auto"/>
          </w:divBdr>
        </w:div>
        <w:div w:id="2121755924">
          <w:marLeft w:val="0"/>
          <w:marRight w:val="0"/>
          <w:marTop w:val="0"/>
          <w:marBottom w:val="0"/>
          <w:divBdr>
            <w:top w:val="none" w:sz="0" w:space="0" w:color="auto"/>
            <w:left w:val="none" w:sz="0" w:space="0" w:color="auto"/>
            <w:bottom w:val="none" w:sz="0" w:space="0" w:color="auto"/>
            <w:right w:val="none" w:sz="0" w:space="0" w:color="auto"/>
          </w:divBdr>
        </w:div>
        <w:div w:id="1398740949">
          <w:marLeft w:val="0"/>
          <w:marRight w:val="0"/>
          <w:marTop w:val="0"/>
          <w:marBottom w:val="0"/>
          <w:divBdr>
            <w:top w:val="none" w:sz="0" w:space="0" w:color="auto"/>
            <w:left w:val="none" w:sz="0" w:space="0" w:color="auto"/>
            <w:bottom w:val="none" w:sz="0" w:space="0" w:color="auto"/>
            <w:right w:val="none" w:sz="0" w:space="0" w:color="auto"/>
          </w:divBdr>
        </w:div>
        <w:div w:id="1125350264">
          <w:marLeft w:val="0"/>
          <w:marRight w:val="0"/>
          <w:marTop w:val="0"/>
          <w:marBottom w:val="0"/>
          <w:divBdr>
            <w:top w:val="none" w:sz="0" w:space="0" w:color="auto"/>
            <w:left w:val="none" w:sz="0" w:space="0" w:color="auto"/>
            <w:bottom w:val="none" w:sz="0" w:space="0" w:color="auto"/>
            <w:right w:val="none" w:sz="0" w:space="0" w:color="auto"/>
          </w:divBdr>
        </w:div>
        <w:div w:id="1499616239">
          <w:marLeft w:val="0"/>
          <w:marRight w:val="0"/>
          <w:marTop w:val="0"/>
          <w:marBottom w:val="0"/>
          <w:divBdr>
            <w:top w:val="none" w:sz="0" w:space="0" w:color="auto"/>
            <w:left w:val="none" w:sz="0" w:space="0" w:color="auto"/>
            <w:bottom w:val="none" w:sz="0" w:space="0" w:color="auto"/>
            <w:right w:val="none" w:sz="0" w:space="0" w:color="auto"/>
          </w:divBdr>
        </w:div>
        <w:div w:id="272833561">
          <w:marLeft w:val="0"/>
          <w:marRight w:val="0"/>
          <w:marTop w:val="0"/>
          <w:marBottom w:val="0"/>
          <w:divBdr>
            <w:top w:val="none" w:sz="0" w:space="0" w:color="auto"/>
            <w:left w:val="none" w:sz="0" w:space="0" w:color="auto"/>
            <w:bottom w:val="none" w:sz="0" w:space="0" w:color="auto"/>
            <w:right w:val="none" w:sz="0" w:space="0" w:color="auto"/>
          </w:divBdr>
        </w:div>
        <w:div w:id="223444303">
          <w:marLeft w:val="0"/>
          <w:marRight w:val="0"/>
          <w:marTop w:val="0"/>
          <w:marBottom w:val="0"/>
          <w:divBdr>
            <w:top w:val="none" w:sz="0" w:space="0" w:color="auto"/>
            <w:left w:val="none" w:sz="0" w:space="0" w:color="auto"/>
            <w:bottom w:val="none" w:sz="0" w:space="0" w:color="auto"/>
            <w:right w:val="none" w:sz="0" w:space="0" w:color="auto"/>
          </w:divBdr>
        </w:div>
        <w:div w:id="1921520096">
          <w:marLeft w:val="0"/>
          <w:marRight w:val="0"/>
          <w:marTop w:val="0"/>
          <w:marBottom w:val="0"/>
          <w:divBdr>
            <w:top w:val="none" w:sz="0" w:space="0" w:color="auto"/>
            <w:left w:val="none" w:sz="0" w:space="0" w:color="auto"/>
            <w:bottom w:val="none" w:sz="0" w:space="0" w:color="auto"/>
            <w:right w:val="none" w:sz="0" w:space="0" w:color="auto"/>
          </w:divBdr>
        </w:div>
        <w:div w:id="1452361149">
          <w:marLeft w:val="0"/>
          <w:marRight w:val="0"/>
          <w:marTop w:val="0"/>
          <w:marBottom w:val="0"/>
          <w:divBdr>
            <w:top w:val="none" w:sz="0" w:space="0" w:color="auto"/>
            <w:left w:val="none" w:sz="0" w:space="0" w:color="auto"/>
            <w:bottom w:val="none" w:sz="0" w:space="0" w:color="auto"/>
            <w:right w:val="none" w:sz="0" w:space="0" w:color="auto"/>
          </w:divBdr>
        </w:div>
        <w:div w:id="165900461">
          <w:marLeft w:val="0"/>
          <w:marRight w:val="0"/>
          <w:marTop w:val="0"/>
          <w:marBottom w:val="0"/>
          <w:divBdr>
            <w:top w:val="none" w:sz="0" w:space="0" w:color="auto"/>
            <w:left w:val="none" w:sz="0" w:space="0" w:color="auto"/>
            <w:bottom w:val="none" w:sz="0" w:space="0" w:color="auto"/>
            <w:right w:val="none" w:sz="0" w:space="0" w:color="auto"/>
          </w:divBdr>
        </w:div>
        <w:div w:id="1094281943">
          <w:marLeft w:val="0"/>
          <w:marRight w:val="0"/>
          <w:marTop w:val="0"/>
          <w:marBottom w:val="0"/>
          <w:divBdr>
            <w:top w:val="none" w:sz="0" w:space="0" w:color="auto"/>
            <w:left w:val="none" w:sz="0" w:space="0" w:color="auto"/>
            <w:bottom w:val="none" w:sz="0" w:space="0" w:color="auto"/>
            <w:right w:val="none" w:sz="0" w:space="0" w:color="auto"/>
          </w:divBdr>
        </w:div>
        <w:div w:id="1337921706">
          <w:marLeft w:val="0"/>
          <w:marRight w:val="0"/>
          <w:marTop w:val="0"/>
          <w:marBottom w:val="0"/>
          <w:divBdr>
            <w:top w:val="none" w:sz="0" w:space="0" w:color="auto"/>
            <w:left w:val="none" w:sz="0" w:space="0" w:color="auto"/>
            <w:bottom w:val="none" w:sz="0" w:space="0" w:color="auto"/>
            <w:right w:val="none" w:sz="0" w:space="0" w:color="auto"/>
          </w:divBdr>
        </w:div>
        <w:div w:id="1470589425">
          <w:marLeft w:val="0"/>
          <w:marRight w:val="0"/>
          <w:marTop w:val="0"/>
          <w:marBottom w:val="0"/>
          <w:divBdr>
            <w:top w:val="none" w:sz="0" w:space="0" w:color="auto"/>
            <w:left w:val="none" w:sz="0" w:space="0" w:color="auto"/>
            <w:bottom w:val="none" w:sz="0" w:space="0" w:color="auto"/>
            <w:right w:val="none" w:sz="0" w:space="0" w:color="auto"/>
          </w:divBdr>
        </w:div>
        <w:div w:id="1799101040">
          <w:marLeft w:val="0"/>
          <w:marRight w:val="0"/>
          <w:marTop w:val="0"/>
          <w:marBottom w:val="0"/>
          <w:divBdr>
            <w:top w:val="none" w:sz="0" w:space="0" w:color="auto"/>
            <w:left w:val="none" w:sz="0" w:space="0" w:color="auto"/>
            <w:bottom w:val="none" w:sz="0" w:space="0" w:color="auto"/>
            <w:right w:val="none" w:sz="0" w:space="0" w:color="auto"/>
          </w:divBdr>
        </w:div>
        <w:div w:id="1250502769">
          <w:marLeft w:val="0"/>
          <w:marRight w:val="0"/>
          <w:marTop w:val="0"/>
          <w:marBottom w:val="0"/>
          <w:divBdr>
            <w:top w:val="none" w:sz="0" w:space="0" w:color="auto"/>
            <w:left w:val="none" w:sz="0" w:space="0" w:color="auto"/>
            <w:bottom w:val="none" w:sz="0" w:space="0" w:color="auto"/>
            <w:right w:val="none" w:sz="0" w:space="0" w:color="auto"/>
          </w:divBdr>
        </w:div>
        <w:div w:id="409737571">
          <w:marLeft w:val="0"/>
          <w:marRight w:val="0"/>
          <w:marTop w:val="0"/>
          <w:marBottom w:val="0"/>
          <w:divBdr>
            <w:top w:val="none" w:sz="0" w:space="0" w:color="auto"/>
            <w:left w:val="none" w:sz="0" w:space="0" w:color="auto"/>
            <w:bottom w:val="none" w:sz="0" w:space="0" w:color="auto"/>
            <w:right w:val="none" w:sz="0" w:space="0" w:color="auto"/>
          </w:divBdr>
        </w:div>
        <w:div w:id="2031561225">
          <w:marLeft w:val="0"/>
          <w:marRight w:val="0"/>
          <w:marTop w:val="0"/>
          <w:marBottom w:val="0"/>
          <w:divBdr>
            <w:top w:val="none" w:sz="0" w:space="0" w:color="auto"/>
            <w:left w:val="none" w:sz="0" w:space="0" w:color="auto"/>
            <w:bottom w:val="none" w:sz="0" w:space="0" w:color="auto"/>
            <w:right w:val="none" w:sz="0" w:space="0" w:color="auto"/>
          </w:divBdr>
        </w:div>
        <w:div w:id="685062528">
          <w:marLeft w:val="0"/>
          <w:marRight w:val="0"/>
          <w:marTop w:val="0"/>
          <w:marBottom w:val="0"/>
          <w:divBdr>
            <w:top w:val="none" w:sz="0" w:space="0" w:color="auto"/>
            <w:left w:val="none" w:sz="0" w:space="0" w:color="auto"/>
            <w:bottom w:val="none" w:sz="0" w:space="0" w:color="auto"/>
            <w:right w:val="none" w:sz="0" w:space="0" w:color="auto"/>
          </w:divBdr>
        </w:div>
        <w:div w:id="1825121431">
          <w:marLeft w:val="0"/>
          <w:marRight w:val="0"/>
          <w:marTop w:val="0"/>
          <w:marBottom w:val="0"/>
          <w:divBdr>
            <w:top w:val="none" w:sz="0" w:space="0" w:color="auto"/>
            <w:left w:val="none" w:sz="0" w:space="0" w:color="auto"/>
            <w:bottom w:val="none" w:sz="0" w:space="0" w:color="auto"/>
            <w:right w:val="none" w:sz="0" w:space="0" w:color="auto"/>
          </w:divBdr>
        </w:div>
        <w:div w:id="1402750693">
          <w:marLeft w:val="0"/>
          <w:marRight w:val="0"/>
          <w:marTop w:val="0"/>
          <w:marBottom w:val="0"/>
          <w:divBdr>
            <w:top w:val="none" w:sz="0" w:space="0" w:color="auto"/>
            <w:left w:val="none" w:sz="0" w:space="0" w:color="auto"/>
            <w:bottom w:val="none" w:sz="0" w:space="0" w:color="auto"/>
            <w:right w:val="none" w:sz="0" w:space="0" w:color="auto"/>
          </w:divBdr>
        </w:div>
        <w:div w:id="1669601160">
          <w:marLeft w:val="0"/>
          <w:marRight w:val="0"/>
          <w:marTop w:val="0"/>
          <w:marBottom w:val="0"/>
          <w:divBdr>
            <w:top w:val="none" w:sz="0" w:space="0" w:color="auto"/>
            <w:left w:val="none" w:sz="0" w:space="0" w:color="auto"/>
            <w:bottom w:val="none" w:sz="0" w:space="0" w:color="auto"/>
            <w:right w:val="none" w:sz="0" w:space="0" w:color="auto"/>
          </w:divBdr>
        </w:div>
        <w:div w:id="1198158110">
          <w:marLeft w:val="0"/>
          <w:marRight w:val="0"/>
          <w:marTop w:val="0"/>
          <w:marBottom w:val="0"/>
          <w:divBdr>
            <w:top w:val="none" w:sz="0" w:space="0" w:color="auto"/>
            <w:left w:val="none" w:sz="0" w:space="0" w:color="auto"/>
            <w:bottom w:val="none" w:sz="0" w:space="0" w:color="auto"/>
            <w:right w:val="none" w:sz="0" w:space="0" w:color="auto"/>
          </w:divBdr>
        </w:div>
        <w:div w:id="943607514">
          <w:marLeft w:val="0"/>
          <w:marRight w:val="0"/>
          <w:marTop w:val="0"/>
          <w:marBottom w:val="0"/>
          <w:divBdr>
            <w:top w:val="none" w:sz="0" w:space="0" w:color="auto"/>
            <w:left w:val="none" w:sz="0" w:space="0" w:color="auto"/>
            <w:bottom w:val="none" w:sz="0" w:space="0" w:color="auto"/>
            <w:right w:val="none" w:sz="0" w:space="0" w:color="auto"/>
          </w:divBdr>
        </w:div>
        <w:div w:id="862937305">
          <w:marLeft w:val="0"/>
          <w:marRight w:val="0"/>
          <w:marTop w:val="0"/>
          <w:marBottom w:val="0"/>
          <w:divBdr>
            <w:top w:val="none" w:sz="0" w:space="0" w:color="auto"/>
            <w:left w:val="none" w:sz="0" w:space="0" w:color="auto"/>
            <w:bottom w:val="none" w:sz="0" w:space="0" w:color="auto"/>
            <w:right w:val="none" w:sz="0" w:space="0" w:color="auto"/>
          </w:divBdr>
        </w:div>
        <w:div w:id="447625300">
          <w:marLeft w:val="0"/>
          <w:marRight w:val="0"/>
          <w:marTop w:val="0"/>
          <w:marBottom w:val="0"/>
          <w:divBdr>
            <w:top w:val="none" w:sz="0" w:space="0" w:color="auto"/>
            <w:left w:val="none" w:sz="0" w:space="0" w:color="auto"/>
            <w:bottom w:val="none" w:sz="0" w:space="0" w:color="auto"/>
            <w:right w:val="none" w:sz="0" w:space="0" w:color="auto"/>
          </w:divBdr>
        </w:div>
        <w:div w:id="49310483">
          <w:marLeft w:val="0"/>
          <w:marRight w:val="0"/>
          <w:marTop w:val="0"/>
          <w:marBottom w:val="0"/>
          <w:divBdr>
            <w:top w:val="none" w:sz="0" w:space="0" w:color="auto"/>
            <w:left w:val="none" w:sz="0" w:space="0" w:color="auto"/>
            <w:bottom w:val="none" w:sz="0" w:space="0" w:color="auto"/>
            <w:right w:val="none" w:sz="0" w:space="0" w:color="auto"/>
          </w:divBdr>
        </w:div>
        <w:div w:id="1787189716">
          <w:marLeft w:val="0"/>
          <w:marRight w:val="0"/>
          <w:marTop w:val="0"/>
          <w:marBottom w:val="0"/>
          <w:divBdr>
            <w:top w:val="none" w:sz="0" w:space="0" w:color="auto"/>
            <w:left w:val="none" w:sz="0" w:space="0" w:color="auto"/>
            <w:bottom w:val="none" w:sz="0" w:space="0" w:color="auto"/>
            <w:right w:val="none" w:sz="0" w:space="0" w:color="auto"/>
          </w:divBdr>
        </w:div>
        <w:div w:id="1127241891">
          <w:marLeft w:val="0"/>
          <w:marRight w:val="0"/>
          <w:marTop w:val="0"/>
          <w:marBottom w:val="0"/>
          <w:divBdr>
            <w:top w:val="none" w:sz="0" w:space="0" w:color="auto"/>
            <w:left w:val="none" w:sz="0" w:space="0" w:color="auto"/>
            <w:bottom w:val="none" w:sz="0" w:space="0" w:color="auto"/>
            <w:right w:val="none" w:sz="0" w:space="0" w:color="auto"/>
          </w:divBdr>
        </w:div>
        <w:div w:id="83966222">
          <w:marLeft w:val="0"/>
          <w:marRight w:val="0"/>
          <w:marTop w:val="0"/>
          <w:marBottom w:val="0"/>
          <w:divBdr>
            <w:top w:val="none" w:sz="0" w:space="0" w:color="auto"/>
            <w:left w:val="none" w:sz="0" w:space="0" w:color="auto"/>
            <w:bottom w:val="none" w:sz="0" w:space="0" w:color="auto"/>
            <w:right w:val="none" w:sz="0" w:space="0" w:color="auto"/>
          </w:divBdr>
        </w:div>
      </w:divsChild>
    </w:div>
    <w:div w:id="2024210573">
      <w:bodyDiv w:val="1"/>
      <w:marLeft w:val="0"/>
      <w:marRight w:val="0"/>
      <w:marTop w:val="0"/>
      <w:marBottom w:val="0"/>
      <w:divBdr>
        <w:top w:val="none" w:sz="0" w:space="0" w:color="auto"/>
        <w:left w:val="none" w:sz="0" w:space="0" w:color="auto"/>
        <w:bottom w:val="none" w:sz="0" w:space="0" w:color="auto"/>
        <w:right w:val="none" w:sz="0" w:space="0" w:color="auto"/>
      </w:divBdr>
      <w:divsChild>
        <w:div w:id="352537875">
          <w:marLeft w:val="547"/>
          <w:marRight w:val="0"/>
          <w:marTop w:val="200"/>
          <w:marBottom w:val="0"/>
          <w:divBdr>
            <w:top w:val="none" w:sz="0" w:space="0" w:color="auto"/>
            <w:left w:val="none" w:sz="0" w:space="0" w:color="auto"/>
            <w:bottom w:val="none" w:sz="0" w:space="0" w:color="auto"/>
            <w:right w:val="none" w:sz="0" w:space="0" w:color="auto"/>
          </w:divBdr>
        </w:div>
        <w:div w:id="189033628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ohchr.org/SP/Issues/OlderPersons/IE/Pages/IEOlderPersons.aspx" TargetMode="Externa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ntadepensiones.cr/"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khassine@ohchr.org"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olderpersons@ohchr.org"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CF9695-39E0-48FB-9476-4BD12FEEDFC8}"/>
</file>

<file path=customXml/itemProps2.xml><?xml version="1.0" encoding="utf-8"?>
<ds:datastoreItem xmlns:ds="http://schemas.openxmlformats.org/officeDocument/2006/customXml" ds:itemID="{4A694287-FB22-4A80-B73F-E9406EB7FB65}"/>
</file>

<file path=customXml/itemProps3.xml><?xml version="1.0" encoding="utf-8"?>
<ds:datastoreItem xmlns:ds="http://schemas.openxmlformats.org/officeDocument/2006/customXml" ds:itemID="{97324446-54B6-4608-A038-266C0BFA0C4E}"/>
</file>

<file path=customXml/itemProps4.xml><?xml version="1.0" encoding="utf-8"?>
<ds:datastoreItem xmlns:ds="http://schemas.openxmlformats.org/officeDocument/2006/customXml" ds:itemID="{F6B3D142-94BC-4996-9AFB-5F2B7F2B33A8}"/>
</file>

<file path=docProps/app.xml><?xml version="1.0" encoding="utf-8"?>
<Properties xmlns="http://schemas.openxmlformats.org/officeDocument/2006/extended-properties" xmlns:vt="http://schemas.openxmlformats.org/officeDocument/2006/docPropsVTypes">
  <Template>Normal</Template>
  <TotalTime>0</TotalTime>
  <Pages>11</Pages>
  <Words>2806</Words>
  <Characters>15996</Characters>
  <Application>Microsoft Office Word</Application>
  <DocSecurity>0</DocSecurity>
  <Lines>133</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isita</dc:creator>
  <cp:lastModifiedBy>SPB Consultant4</cp:lastModifiedBy>
  <cp:revision>2</cp:revision>
  <dcterms:created xsi:type="dcterms:W3CDTF">2015-12-22T13:20:00Z</dcterms:created>
  <dcterms:modified xsi:type="dcterms:W3CDTF">2015-12-22T13:20:00Z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3288100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