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9"/>
      </w:tblGrid>
      <w:tr w:rsidR="00275C7E" w:rsidRPr="00A25025" w:rsidTr="006B06D1">
        <w:tc>
          <w:tcPr>
            <w:tcW w:w="8179" w:type="dxa"/>
          </w:tcPr>
          <w:p w:rsidR="00275C7E" w:rsidRPr="00A25025" w:rsidRDefault="00275C7E" w:rsidP="00044056">
            <w:pPr>
              <w:rPr>
                <w:rFonts w:ascii="Times New Roman" w:hAnsi="Times New Roman" w:cs="Times New Roman"/>
                <w:b/>
                <w:sz w:val="28"/>
                <w:szCs w:val="28"/>
                <w:lang w:val="en-US"/>
              </w:rPr>
            </w:pPr>
            <w:bookmarkStart w:id="0" w:name="_GoBack"/>
            <w:bookmarkEnd w:id="0"/>
            <w:r w:rsidRPr="00A25025">
              <w:rPr>
                <w:rFonts w:ascii="Times New Roman" w:hAnsi="Times New Roman" w:cs="Times New Roman"/>
                <w:b/>
                <w:sz w:val="28"/>
                <w:szCs w:val="28"/>
                <w:lang w:val="en-US"/>
              </w:rPr>
              <w:t>Response to AGE concerning implementation of MIPAA</w:t>
            </w:r>
          </w:p>
        </w:tc>
      </w:tr>
      <w:tr w:rsidR="00275C7E" w:rsidRPr="00A25025" w:rsidTr="006B06D1">
        <w:tc>
          <w:tcPr>
            <w:tcW w:w="8179" w:type="dxa"/>
          </w:tcPr>
          <w:p w:rsidR="00275C7E" w:rsidRPr="00A25025" w:rsidRDefault="00275C7E" w:rsidP="00044056">
            <w:pPr>
              <w:rPr>
                <w:rFonts w:ascii="Times New Roman" w:hAnsi="Times New Roman" w:cs="Times New Roman"/>
                <w:b/>
                <w:sz w:val="22"/>
                <w:lang w:val="en-US"/>
              </w:rPr>
            </w:pPr>
          </w:p>
        </w:tc>
      </w:tr>
      <w:tr w:rsidR="00275C7E" w:rsidRPr="00A25025" w:rsidTr="006B06D1">
        <w:tc>
          <w:tcPr>
            <w:tcW w:w="8179" w:type="dxa"/>
          </w:tcPr>
          <w:p w:rsidR="00275C7E" w:rsidRPr="00A25025" w:rsidRDefault="00275C7E" w:rsidP="00044056">
            <w:pPr>
              <w:rPr>
                <w:rFonts w:ascii="Times New Roman" w:hAnsi="Times New Roman" w:cs="Times New Roman"/>
                <w:sz w:val="22"/>
                <w:lang w:val="en-US"/>
              </w:rPr>
            </w:pPr>
            <w:r w:rsidRPr="00A25025">
              <w:rPr>
                <w:rFonts w:ascii="Times New Roman" w:hAnsi="Times New Roman" w:cs="Times New Roman"/>
                <w:sz w:val="22"/>
                <w:lang w:val="en-US"/>
              </w:rPr>
              <w:t>SPF Seniorerna (Swedish Association of Senior Citizens) is an organization o</w:t>
            </w:r>
            <w:r w:rsidR="00A738CD" w:rsidRPr="00A25025">
              <w:rPr>
                <w:rFonts w:ascii="Times New Roman" w:hAnsi="Times New Roman" w:cs="Times New Roman"/>
                <w:sz w:val="22"/>
                <w:lang w:val="en-US"/>
              </w:rPr>
              <w:t>f seniors all over Sweden with 2</w:t>
            </w:r>
            <w:r w:rsidRPr="00A25025">
              <w:rPr>
                <w:rFonts w:ascii="Times New Roman" w:hAnsi="Times New Roman" w:cs="Times New Roman"/>
                <w:sz w:val="22"/>
                <w:lang w:val="en-US"/>
              </w:rPr>
              <w:t>70 000 members. We have, when it comes to rights for seniors, close contacts with the government, relevant authorities and the local municipalities to improve the situation for elderly people.</w:t>
            </w:r>
          </w:p>
          <w:p w:rsidR="00275C7E" w:rsidRPr="00A25025" w:rsidRDefault="00275C7E" w:rsidP="00044056">
            <w:pPr>
              <w:rPr>
                <w:rFonts w:ascii="Times New Roman" w:hAnsi="Times New Roman" w:cs="Times New Roman"/>
                <w:sz w:val="22"/>
                <w:lang w:val="en-US"/>
              </w:rPr>
            </w:pPr>
          </w:p>
          <w:p w:rsidR="006642C5" w:rsidRPr="00A25025" w:rsidRDefault="00275C7E" w:rsidP="00A738CD">
            <w:pPr>
              <w:rPr>
                <w:rFonts w:ascii="Times New Roman" w:hAnsi="Times New Roman" w:cs="Times New Roman"/>
                <w:sz w:val="22"/>
                <w:lang w:val="en-US"/>
              </w:rPr>
            </w:pPr>
            <w:r w:rsidRPr="00A25025">
              <w:rPr>
                <w:rFonts w:ascii="Times New Roman" w:hAnsi="Times New Roman" w:cs="Times New Roman"/>
                <w:sz w:val="22"/>
                <w:lang w:val="en-US"/>
              </w:rPr>
              <w:t>Sweden has, as we understand it, not had an integrated implementation of MIPAA, but has worked continuously to improve the human rights enjoyed by older persons.</w:t>
            </w:r>
            <w:r w:rsidR="006642C5" w:rsidRPr="00A25025">
              <w:rPr>
                <w:rFonts w:ascii="Times New Roman" w:hAnsi="Times New Roman" w:cs="Times New Roman"/>
                <w:sz w:val="22"/>
                <w:lang w:val="en-US"/>
              </w:rPr>
              <w:t xml:space="preserve"> Generally we can say that older people have not been informed about MIPAA, and have in that sense not been involved in the implementation</w:t>
            </w:r>
            <w:r w:rsidR="00A738CD" w:rsidRPr="00A25025">
              <w:rPr>
                <w:rFonts w:ascii="Times New Roman" w:hAnsi="Times New Roman" w:cs="Times New Roman"/>
                <w:sz w:val="22"/>
                <w:lang w:val="en-US"/>
              </w:rPr>
              <w:t xml:space="preserve">. </w:t>
            </w:r>
            <w:r w:rsidR="006642C5" w:rsidRPr="00A25025">
              <w:rPr>
                <w:rFonts w:ascii="Times New Roman" w:hAnsi="Times New Roman" w:cs="Times New Roman"/>
                <w:sz w:val="22"/>
                <w:lang w:val="en-US"/>
              </w:rPr>
              <w:t>But a</w:t>
            </w:r>
            <w:r w:rsidR="00A738CD" w:rsidRPr="00A25025">
              <w:rPr>
                <w:rFonts w:ascii="Times New Roman" w:hAnsi="Times New Roman" w:cs="Times New Roman"/>
                <w:sz w:val="22"/>
                <w:lang w:val="en-US"/>
              </w:rPr>
              <w:t xml:space="preserve">s a senior citizens organization </w:t>
            </w:r>
            <w:r w:rsidRPr="00A25025">
              <w:rPr>
                <w:rFonts w:ascii="Times New Roman" w:hAnsi="Times New Roman" w:cs="Times New Roman"/>
                <w:sz w:val="22"/>
                <w:lang w:val="en-US"/>
              </w:rPr>
              <w:t>we are closely following the proposals and trying to influence decisions taken at different levels in society.</w:t>
            </w:r>
          </w:p>
        </w:tc>
      </w:tr>
      <w:tr w:rsidR="00275C7E" w:rsidRPr="00A25025" w:rsidTr="006B06D1">
        <w:tc>
          <w:tcPr>
            <w:tcW w:w="8179" w:type="dxa"/>
          </w:tcPr>
          <w:p w:rsidR="00275C7E" w:rsidRPr="00A25025" w:rsidRDefault="00275C7E" w:rsidP="00044056">
            <w:pPr>
              <w:rPr>
                <w:rFonts w:ascii="Times New Roman" w:hAnsi="Times New Roman" w:cs="Times New Roman"/>
                <w:sz w:val="22"/>
                <w:lang w:val="en-US"/>
              </w:rPr>
            </w:pPr>
          </w:p>
        </w:tc>
      </w:tr>
      <w:tr w:rsidR="00275C7E" w:rsidRPr="00A25025" w:rsidTr="006B06D1">
        <w:tc>
          <w:tcPr>
            <w:tcW w:w="8179" w:type="dxa"/>
          </w:tcPr>
          <w:p w:rsidR="00275C7E" w:rsidRPr="00A25025" w:rsidRDefault="00275C7E" w:rsidP="00044056">
            <w:pPr>
              <w:rPr>
                <w:rFonts w:ascii="Times New Roman" w:hAnsi="Times New Roman" w:cs="Times New Roman"/>
                <w:sz w:val="22"/>
                <w:lang w:val="en-US"/>
              </w:rPr>
            </w:pPr>
            <w:r w:rsidRPr="00A25025">
              <w:rPr>
                <w:rFonts w:ascii="Times New Roman" w:hAnsi="Times New Roman" w:cs="Times New Roman"/>
                <w:sz w:val="22"/>
                <w:lang w:val="en-US"/>
              </w:rPr>
              <w:t xml:space="preserve">The specific questions are hard to answer since all of </w:t>
            </w:r>
            <w:r w:rsidR="00A738CD" w:rsidRPr="00A25025">
              <w:rPr>
                <w:rFonts w:ascii="Times New Roman" w:hAnsi="Times New Roman" w:cs="Times New Roman"/>
                <w:sz w:val="22"/>
                <w:lang w:val="en-US"/>
              </w:rPr>
              <w:t xml:space="preserve">them </w:t>
            </w:r>
            <w:r w:rsidRPr="00A25025">
              <w:rPr>
                <w:rFonts w:ascii="Times New Roman" w:hAnsi="Times New Roman" w:cs="Times New Roman"/>
                <w:sz w:val="22"/>
                <w:lang w:val="en-US"/>
              </w:rPr>
              <w:t>take their starting point in MIPAA. We have instead made some general comments with the Swedish follow-up report to UNECE as a starting point.</w:t>
            </w:r>
          </w:p>
        </w:tc>
      </w:tr>
      <w:tr w:rsidR="00275C7E" w:rsidRPr="00A25025" w:rsidTr="006B06D1">
        <w:tc>
          <w:tcPr>
            <w:tcW w:w="8179" w:type="dxa"/>
          </w:tcPr>
          <w:p w:rsidR="00275C7E" w:rsidRPr="00A25025" w:rsidRDefault="00275C7E" w:rsidP="00044056">
            <w:pPr>
              <w:rPr>
                <w:rFonts w:ascii="Times New Roman" w:hAnsi="Times New Roman" w:cs="Times New Roman"/>
                <w:sz w:val="22"/>
                <w:lang w:val="en-US"/>
              </w:rPr>
            </w:pPr>
          </w:p>
        </w:tc>
      </w:tr>
      <w:tr w:rsidR="00275C7E" w:rsidRPr="00A25025" w:rsidTr="006B06D1">
        <w:tc>
          <w:tcPr>
            <w:tcW w:w="8179" w:type="dxa"/>
          </w:tcPr>
          <w:p w:rsidR="00275C7E" w:rsidRPr="00A25025" w:rsidRDefault="00275C7E" w:rsidP="00275C7E">
            <w:pPr>
              <w:autoSpaceDE w:val="0"/>
              <w:autoSpaceDN w:val="0"/>
              <w:adjustRightInd w:val="0"/>
              <w:rPr>
                <w:rFonts w:ascii="Times New Roman" w:hAnsi="Times New Roman" w:cs="Times New Roman"/>
                <w:b/>
                <w:sz w:val="22"/>
                <w:lang w:val="en-US"/>
              </w:rPr>
            </w:pPr>
            <w:r w:rsidRPr="00A25025">
              <w:rPr>
                <w:rFonts w:ascii="Times New Roman" w:hAnsi="Times New Roman" w:cs="Times New Roman"/>
                <w:b/>
                <w:sz w:val="22"/>
                <w:lang w:val="en-US"/>
              </w:rPr>
              <w:t>1. Discrimination</w:t>
            </w:r>
          </w:p>
          <w:p w:rsidR="00275C7E" w:rsidRPr="00A25025" w:rsidRDefault="00275C7E" w:rsidP="00044056">
            <w:pPr>
              <w:autoSpaceDE w:val="0"/>
              <w:autoSpaceDN w:val="0"/>
              <w:adjustRightInd w:val="0"/>
              <w:rPr>
                <w:rFonts w:ascii="Times New Roman" w:hAnsi="Times New Roman" w:cs="Times New Roman"/>
                <w:sz w:val="22"/>
                <w:lang w:val="en-US"/>
              </w:rPr>
            </w:pPr>
            <w:r w:rsidRPr="00A25025">
              <w:rPr>
                <w:rFonts w:ascii="Times New Roman" w:hAnsi="Times New Roman" w:cs="Times New Roman"/>
                <w:sz w:val="22"/>
                <w:lang w:val="en-US"/>
              </w:rPr>
              <w:t xml:space="preserve">Since January 2009 a new law against discrimination, the Discrimination Act, is in force. The Act aims to combat discrimination and promote equal rights and opportunities regardless of sex, transgender identity or expression, ethnic origin, religion or other belief, disability, sexual orientation or age. In January 2013 the law was expanded when it comes to discrimination relate    to age and now includes most of services in society.  </w:t>
            </w:r>
          </w:p>
        </w:tc>
      </w:tr>
      <w:tr w:rsidR="00275C7E" w:rsidRPr="00A25025" w:rsidTr="006B06D1">
        <w:tc>
          <w:tcPr>
            <w:tcW w:w="8179" w:type="dxa"/>
          </w:tcPr>
          <w:p w:rsidR="00275C7E" w:rsidRPr="00A25025" w:rsidRDefault="00275C7E" w:rsidP="00044056">
            <w:pPr>
              <w:pStyle w:val="ListParagraph"/>
              <w:autoSpaceDE w:val="0"/>
              <w:autoSpaceDN w:val="0"/>
              <w:adjustRightInd w:val="0"/>
              <w:spacing w:after="0" w:line="240" w:lineRule="auto"/>
              <w:rPr>
                <w:rFonts w:ascii="Times New Roman" w:hAnsi="Times New Roman" w:cs="Times New Roman"/>
                <w:b/>
                <w:lang w:val="en-US"/>
              </w:rPr>
            </w:pP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sz w:val="22"/>
                <w:lang w:val="en-US"/>
              </w:rPr>
            </w:pPr>
            <w:r w:rsidRPr="00A25025">
              <w:rPr>
                <w:rFonts w:ascii="Times New Roman" w:hAnsi="Times New Roman" w:cs="Times New Roman"/>
                <w:sz w:val="22"/>
                <w:lang w:val="en-US"/>
              </w:rPr>
              <w:t>The prohibition of discrimination covers direct discrimination, indirect discrimination, harassment, sexual harassment, and instructions to discriminate. The Equality Ombudsman supervises compliance with the law and is entitled to bring a case in the courts on behalf of an individual who considers himself or herself to have been discriminated against. The</w:t>
            </w:r>
            <w:r w:rsidR="006B06D1" w:rsidRPr="00A25025">
              <w:rPr>
                <w:rFonts w:ascii="Times New Roman" w:hAnsi="Times New Roman" w:cs="Times New Roman"/>
                <w:sz w:val="22"/>
                <w:lang w:val="en-US"/>
              </w:rPr>
              <w:t xml:space="preserve"> </w:t>
            </w:r>
            <w:r w:rsidRPr="00A25025">
              <w:rPr>
                <w:rFonts w:ascii="Times New Roman" w:hAnsi="Times New Roman" w:cs="Times New Roman"/>
                <w:sz w:val="22"/>
                <w:lang w:val="en-US"/>
              </w:rPr>
              <w:t>concept of discrimination within the Act originates from the EU legislation on non</w:t>
            </w:r>
            <w:r w:rsidRPr="00A25025">
              <w:rPr>
                <w:rFonts w:ascii="Cambria Math" w:hAnsi="Cambria Math" w:cs="Cambria Math"/>
                <w:sz w:val="22"/>
                <w:lang w:val="en-US"/>
              </w:rPr>
              <w:t>‐</w:t>
            </w:r>
            <w:r w:rsidRPr="00A25025">
              <w:rPr>
                <w:rFonts w:ascii="Times New Roman" w:hAnsi="Times New Roman" w:cs="Times New Roman"/>
                <w:sz w:val="22"/>
                <w:lang w:val="en-US"/>
              </w:rPr>
              <w:t>discrimination.</w:t>
            </w:r>
          </w:p>
          <w:p w:rsidR="00275C7E" w:rsidRPr="00A25025" w:rsidRDefault="00275C7E" w:rsidP="00044056">
            <w:pPr>
              <w:autoSpaceDE w:val="0"/>
              <w:autoSpaceDN w:val="0"/>
              <w:adjustRightInd w:val="0"/>
              <w:rPr>
                <w:rFonts w:ascii="Times New Roman" w:hAnsi="Times New Roman" w:cs="Times New Roman"/>
                <w:sz w:val="22"/>
                <w:lang w:val="en-US"/>
              </w:rPr>
            </w:pPr>
            <w:r w:rsidRPr="00A25025">
              <w:rPr>
                <w:rFonts w:ascii="Times New Roman" w:hAnsi="Times New Roman" w:cs="Times New Roman"/>
                <w:sz w:val="22"/>
                <w:lang w:val="en-US"/>
              </w:rPr>
              <w:t xml:space="preserve">The prohibition of discrimination on grounds of age applies only to working life, educational activities, </w:t>
            </w:r>
            <w:r w:rsidR="00D329FE" w:rsidRPr="00A25025">
              <w:rPr>
                <w:rFonts w:ascii="Times New Roman" w:hAnsi="Times New Roman" w:cs="Times New Roman"/>
                <w:sz w:val="22"/>
                <w:lang w:val="en-US"/>
              </w:rPr>
              <w:t>labor</w:t>
            </w:r>
            <w:r w:rsidRPr="00A25025">
              <w:rPr>
                <w:rFonts w:ascii="Times New Roman" w:hAnsi="Times New Roman" w:cs="Times New Roman"/>
                <w:sz w:val="22"/>
                <w:lang w:val="en-US"/>
              </w:rPr>
              <w:t xml:space="preserve"> market policy activities and employment services not under public contract, starting or running a business, professional recognition and membership of certain</w:t>
            </w:r>
            <w:r w:rsidR="006B06D1" w:rsidRPr="00A25025">
              <w:rPr>
                <w:rFonts w:ascii="Times New Roman" w:hAnsi="Times New Roman" w:cs="Times New Roman"/>
                <w:sz w:val="22"/>
                <w:lang w:val="en-US"/>
              </w:rPr>
              <w:t xml:space="preserve"> </w:t>
            </w:r>
            <w:r w:rsidR="00D329FE" w:rsidRPr="00A25025">
              <w:rPr>
                <w:rFonts w:ascii="Times New Roman" w:hAnsi="Times New Roman" w:cs="Times New Roman"/>
                <w:sz w:val="22"/>
                <w:lang w:val="en-US"/>
              </w:rPr>
              <w:t>organizations</w:t>
            </w:r>
            <w:r w:rsidRPr="00A25025">
              <w:rPr>
                <w:rFonts w:ascii="Times New Roman" w:hAnsi="Times New Roman" w:cs="Times New Roman"/>
                <w:sz w:val="22"/>
                <w:lang w:val="en-US"/>
              </w:rPr>
              <w:t>. The Government stated in the Government Bill (2007/08:95) that the Discrimination</w:t>
            </w:r>
            <w:r w:rsidRPr="00A25025">
              <w:rPr>
                <w:rFonts w:ascii="Cambria Math" w:hAnsi="Cambria Math" w:cs="Cambria Math"/>
                <w:sz w:val="22"/>
                <w:lang w:val="en-US"/>
              </w:rPr>
              <w:t>‐</w:t>
            </w:r>
            <w:r w:rsidRPr="00A25025">
              <w:rPr>
                <w:rFonts w:ascii="Times New Roman" w:hAnsi="Times New Roman" w:cs="Times New Roman"/>
                <w:sz w:val="22"/>
                <w:lang w:val="en-US"/>
              </w:rPr>
              <w:t>committee’s conclusions did not provide a sufficient base for further actions regarding age discrimination and that the EU law did not require such a ban either.</w:t>
            </w:r>
          </w:p>
          <w:p w:rsidR="00275C7E" w:rsidRPr="00A25025" w:rsidRDefault="00275C7E" w:rsidP="00044056">
            <w:pPr>
              <w:autoSpaceDE w:val="0"/>
              <w:autoSpaceDN w:val="0"/>
              <w:adjustRightInd w:val="0"/>
              <w:rPr>
                <w:rFonts w:ascii="Times New Roman" w:hAnsi="Times New Roman" w:cs="Times New Roman"/>
                <w:sz w:val="22"/>
                <w:lang w:val="en-US"/>
              </w:rPr>
            </w:pPr>
            <w:r w:rsidRPr="00A25025">
              <w:rPr>
                <w:rFonts w:ascii="Times New Roman" w:hAnsi="Times New Roman" w:cs="Times New Roman"/>
                <w:sz w:val="22"/>
                <w:lang w:val="en-US"/>
              </w:rPr>
              <w:t>However, the Government also stated its intention to return to these issues in another context. In August 2009 the Government appointed a special investigator with the task of proposing how protection against age discrimination could be introduced in the areas were such a protection is lacking. The aim of the investigation was to secure the same level of protection regardless of ground of discrimination. In the final report, which was submitted to the Government in August 2010, the investigator proposed that age be subject to the same basic protection as other grounds of discrimination. The investigator also proposed an</w:t>
            </w:r>
          </w:p>
          <w:p w:rsidR="00275C7E" w:rsidRPr="00A25025" w:rsidRDefault="00275C7E" w:rsidP="00275C7E">
            <w:pPr>
              <w:autoSpaceDE w:val="0"/>
              <w:autoSpaceDN w:val="0"/>
              <w:adjustRightInd w:val="0"/>
              <w:rPr>
                <w:rFonts w:ascii="Times New Roman" w:hAnsi="Times New Roman" w:cs="Times New Roman"/>
                <w:sz w:val="22"/>
                <w:lang w:val="en-US"/>
              </w:rPr>
            </w:pPr>
            <w:r w:rsidRPr="00A25025">
              <w:rPr>
                <w:rFonts w:ascii="Times New Roman" w:hAnsi="Times New Roman" w:cs="Times New Roman"/>
                <w:sz w:val="22"/>
                <w:lang w:val="en-US"/>
              </w:rPr>
              <w:t xml:space="preserve">exception; the ban should not prevent differential treatment on grounds of age if it has a legitimate purpose and the means that are used are appropriate and necessary to achieve </w:t>
            </w:r>
            <w:r w:rsidRPr="00A25025">
              <w:rPr>
                <w:rFonts w:ascii="Times New Roman" w:hAnsi="Times New Roman" w:cs="Times New Roman"/>
                <w:sz w:val="22"/>
                <w:lang w:val="en-US"/>
              </w:rPr>
              <w:lastRenderedPageBreak/>
              <w:t xml:space="preserve">that purpose, for example age limits for purchasing tobacco and alcohol. </w:t>
            </w: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sz w:val="22"/>
                <w:lang w:val="en-US"/>
              </w:rPr>
            </w:pPr>
          </w:p>
        </w:tc>
      </w:tr>
      <w:tr w:rsidR="00275C7E" w:rsidRPr="00A25025" w:rsidTr="006B06D1">
        <w:tc>
          <w:tcPr>
            <w:tcW w:w="8179" w:type="dxa"/>
          </w:tcPr>
          <w:p w:rsidR="00275C7E" w:rsidRPr="00A25025" w:rsidRDefault="00275C7E" w:rsidP="00044056">
            <w:pPr>
              <w:rPr>
                <w:rFonts w:ascii="Times New Roman" w:hAnsi="Times New Roman" w:cs="Times New Roman"/>
                <w:b/>
                <w:sz w:val="22"/>
                <w:lang w:val="en-US"/>
              </w:rPr>
            </w:pPr>
          </w:p>
          <w:p w:rsidR="00275C7E" w:rsidRPr="00A25025" w:rsidRDefault="00275C7E" w:rsidP="00A738CD">
            <w:pPr>
              <w:rPr>
                <w:rFonts w:ascii="Times New Roman" w:hAnsi="Times New Roman" w:cs="Times New Roman"/>
                <w:sz w:val="22"/>
                <w:lang w:val="en"/>
              </w:rPr>
            </w:pPr>
            <w:r w:rsidRPr="00A25025">
              <w:rPr>
                <w:rFonts w:ascii="Times New Roman" w:hAnsi="Times New Roman" w:cs="Times New Roman"/>
                <w:b/>
                <w:sz w:val="22"/>
                <w:lang w:val="en"/>
              </w:rPr>
              <w:t>Comment:</w:t>
            </w:r>
            <w:r w:rsidRPr="00A25025">
              <w:rPr>
                <w:rFonts w:ascii="Times New Roman" w:hAnsi="Times New Roman" w:cs="Times New Roman"/>
                <w:sz w:val="22"/>
                <w:lang w:val="en"/>
              </w:rPr>
              <w:t xml:space="preserve"> In some of our laws there are fixed age limits, as for when you can buy alcohol, when you can/have to retire </w:t>
            </w:r>
            <w:r w:rsidR="006B06D1" w:rsidRPr="00A25025">
              <w:rPr>
                <w:rFonts w:ascii="Times New Roman" w:hAnsi="Times New Roman" w:cs="Times New Roman"/>
                <w:sz w:val="22"/>
                <w:lang w:val="en"/>
              </w:rPr>
              <w:t>also</w:t>
            </w:r>
            <w:r w:rsidRPr="00A25025">
              <w:rPr>
                <w:rFonts w:ascii="Times New Roman" w:hAnsi="Times New Roman" w:cs="Times New Roman"/>
                <w:sz w:val="22"/>
                <w:lang w:val="en"/>
              </w:rPr>
              <w:t>. That is not co</w:t>
            </w:r>
            <w:r w:rsidR="00A738CD" w:rsidRPr="00A25025">
              <w:rPr>
                <w:rFonts w:ascii="Times New Roman" w:hAnsi="Times New Roman" w:cs="Times New Roman"/>
                <w:sz w:val="22"/>
                <w:lang w:val="en"/>
              </w:rPr>
              <w:t>nsidered discrimination by the G</w:t>
            </w:r>
            <w:r w:rsidRPr="00A25025">
              <w:rPr>
                <w:rFonts w:ascii="Times New Roman" w:hAnsi="Times New Roman" w:cs="Times New Roman"/>
                <w:sz w:val="22"/>
                <w:lang w:val="en"/>
              </w:rPr>
              <w:t xml:space="preserve">overnment and the </w:t>
            </w:r>
            <w:r w:rsidR="00A738CD" w:rsidRPr="00A25025">
              <w:rPr>
                <w:rFonts w:ascii="Times New Roman" w:hAnsi="Times New Roman" w:cs="Times New Roman"/>
                <w:sz w:val="22"/>
                <w:lang w:val="en"/>
              </w:rPr>
              <w:t>P</w:t>
            </w:r>
            <w:r w:rsidRPr="00A25025">
              <w:rPr>
                <w:rFonts w:ascii="Times New Roman" w:hAnsi="Times New Roman" w:cs="Times New Roman"/>
                <w:sz w:val="22"/>
                <w:lang w:val="en"/>
              </w:rPr>
              <w:t xml:space="preserve">arliament and the discussions of changing these age limits are </w:t>
            </w:r>
            <w:r w:rsidR="00A738CD" w:rsidRPr="00A25025">
              <w:rPr>
                <w:rFonts w:ascii="Times New Roman" w:hAnsi="Times New Roman" w:cs="Times New Roman"/>
                <w:sz w:val="22"/>
                <w:lang w:val="en"/>
              </w:rPr>
              <w:t>made</w:t>
            </w:r>
            <w:r w:rsidRPr="00A25025">
              <w:rPr>
                <w:rFonts w:ascii="Times New Roman" w:hAnsi="Times New Roman" w:cs="Times New Roman"/>
                <w:sz w:val="22"/>
                <w:lang w:val="en"/>
              </w:rPr>
              <w:t xml:space="preserve"> in connection with these laws. We are trying to get some of these limits changed – as the </w:t>
            </w:r>
            <w:r w:rsidR="00D329FE" w:rsidRPr="00A25025">
              <w:rPr>
                <w:rFonts w:ascii="Times New Roman" w:hAnsi="Times New Roman" w:cs="Times New Roman"/>
                <w:sz w:val="22"/>
                <w:lang w:val="en"/>
              </w:rPr>
              <w:t>compulsory retirement</w:t>
            </w:r>
            <w:r w:rsidRPr="00A25025">
              <w:rPr>
                <w:rFonts w:ascii="Times New Roman" w:hAnsi="Times New Roman" w:cs="Times New Roman"/>
                <w:sz w:val="22"/>
                <w:lang w:val="en"/>
              </w:rPr>
              <w:t xml:space="preserve"> age, </w:t>
            </w:r>
            <w:r w:rsidR="00A738CD" w:rsidRPr="00A25025">
              <w:rPr>
                <w:rFonts w:ascii="Times New Roman" w:hAnsi="Times New Roman" w:cs="Times New Roman"/>
                <w:sz w:val="22"/>
                <w:lang w:val="en"/>
              </w:rPr>
              <w:t xml:space="preserve">as well as </w:t>
            </w:r>
            <w:r w:rsidRPr="00A25025">
              <w:rPr>
                <w:rFonts w:ascii="Times New Roman" w:hAnsi="Times New Roman" w:cs="Times New Roman"/>
                <w:sz w:val="22"/>
                <w:lang w:val="en"/>
              </w:rPr>
              <w:t xml:space="preserve">some social benefits that you con not receive after age 65 </w:t>
            </w:r>
            <w:r w:rsidR="006B06D1" w:rsidRPr="00A25025">
              <w:rPr>
                <w:rFonts w:ascii="Times New Roman" w:hAnsi="Times New Roman" w:cs="Times New Roman"/>
                <w:sz w:val="22"/>
                <w:lang w:val="en"/>
              </w:rPr>
              <w:t>also</w:t>
            </w:r>
            <w:r w:rsidRPr="00A25025">
              <w:rPr>
                <w:rFonts w:ascii="Times New Roman" w:hAnsi="Times New Roman" w:cs="Times New Roman"/>
                <w:sz w:val="22"/>
                <w:lang w:val="en"/>
              </w:rPr>
              <w:t>.</w:t>
            </w:r>
          </w:p>
        </w:tc>
      </w:tr>
      <w:tr w:rsidR="00275C7E" w:rsidRPr="00A25025" w:rsidTr="006B06D1">
        <w:tc>
          <w:tcPr>
            <w:tcW w:w="8179" w:type="dxa"/>
          </w:tcPr>
          <w:p w:rsidR="00275C7E" w:rsidRPr="00A25025" w:rsidRDefault="00275C7E" w:rsidP="00044056">
            <w:pPr>
              <w:rPr>
                <w:rFonts w:ascii="Times New Roman" w:hAnsi="Times New Roman" w:cs="Times New Roman"/>
                <w:b/>
                <w:sz w:val="22"/>
                <w:lang w:val="en-US"/>
              </w:rPr>
            </w:pPr>
          </w:p>
        </w:tc>
      </w:tr>
      <w:tr w:rsidR="00275C7E" w:rsidRPr="00A25025" w:rsidTr="006B06D1">
        <w:tc>
          <w:tcPr>
            <w:tcW w:w="8179" w:type="dxa"/>
          </w:tcPr>
          <w:p w:rsidR="00275C7E" w:rsidRPr="00A25025" w:rsidRDefault="00275C7E" w:rsidP="00044056">
            <w:pPr>
              <w:rPr>
                <w:rFonts w:ascii="Times New Roman" w:hAnsi="Times New Roman" w:cs="Times New Roman"/>
                <w:b/>
                <w:sz w:val="22"/>
                <w:lang w:val="en-US"/>
              </w:rPr>
            </w:pPr>
          </w:p>
        </w:tc>
      </w:tr>
      <w:tr w:rsidR="00275C7E" w:rsidRPr="00A25025" w:rsidTr="006B06D1">
        <w:tc>
          <w:tcPr>
            <w:tcW w:w="8179" w:type="dxa"/>
          </w:tcPr>
          <w:p w:rsidR="00C32DB8" w:rsidRPr="00A25025" w:rsidRDefault="00275C7E" w:rsidP="00044056">
            <w:pPr>
              <w:autoSpaceDE w:val="0"/>
              <w:autoSpaceDN w:val="0"/>
              <w:adjustRightInd w:val="0"/>
              <w:rPr>
                <w:rFonts w:ascii="Times New Roman" w:hAnsi="Times New Roman" w:cs="Times New Roman"/>
                <w:sz w:val="22"/>
                <w:lang w:val="en-US"/>
              </w:rPr>
            </w:pPr>
            <w:r w:rsidRPr="00A25025">
              <w:rPr>
                <w:rFonts w:ascii="Times New Roman" w:hAnsi="Times New Roman" w:cs="Times New Roman"/>
                <w:b/>
                <w:sz w:val="22"/>
                <w:lang w:val="en-US"/>
              </w:rPr>
              <w:t xml:space="preserve"> 2. </w:t>
            </w:r>
            <w:r w:rsidR="00C32DB8" w:rsidRPr="00A25025">
              <w:rPr>
                <w:rFonts w:ascii="Times New Roman" w:hAnsi="Times New Roman" w:cs="Times New Roman"/>
                <w:b/>
                <w:sz w:val="22"/>
                <w:lang w:val="en-US"/>
              </w:rPr>
              <w:t>Freedom of choice</w:t>
            </w:r>
          </w:p>
          <w:p w:rsidR="00275C7E" w:rsidRPr="00A25025" w:rsidRDefault="00275C7E" w:rsidP="00044056">
            <w:pPr>
              <w:autoSpaceDE w:val="0"/>
              <w:autoSpaceDN w:val="0"/>
              <w:adjustRightInd w:val="0"/>
              <w:rPr>
                <w:rFonts w:ascii="Times New Roman" w:hAnsi="Times New Roman" w:cs="Times New Roman"/>
                <w:sz w:val="22"/>
                <w:lang w:val="en-US"/>
              </w:rPr>
            </w:pPr>
            <w:r w:rsidRPr="00A25025">
              <w:rPr>
                <w:rFonts w:ascii="Times New Roman" w:hAnsi="Times New Roman" w:cs="Times New Roman"/>
                <w:sz w:val="22"/>
                <w:lang w:val="en-US"/>
              </w:rPr>
              <w:t>In January 2009 a new act on freedom of choice for users of social</w:t>
            </w:r>
            <w:r w:rsidR="006B06D1" w:rsidRPr="00A25025">
              <w:rPr>
                <w:rFonts w:ascii="Times New Roman" w:hAnsi="Times New Roman" w:cs="Times New Roman"/>
                <w:sz w:val="22"/>
                <w:lang w:val="en-US"/>
              </w:rPr>
              <w:t xml:space="preserve"> </w:t>
            </w:r>
            <w:r w:rsidRPr="00A25025">
              <w:rPr>
                <w:rFonts w:ascii="Times New Roman" w:hAnsi="Times New Roman" w:cs="Times New Roman"/>
                <w:sz w:val="22"/>
                <w:lang w:val="en-US"/>
              </w:rPr>
              <w:t xml:space="preserve">services entered into force. The aim of the new legislation is to put the interest of the individual at the core of all social services policies. The free choice system is not compulsory for the municipalities but in </w:t>
            </w:r>
            <w:r w:rsidR="006B06D1" w:rsidRPr="00A25025">
              <w:rPr>
                <w:rFonts w:ascii="Times New Roman" w:hAnsi="Times New Roman" w:cs="Times New Roman"/>
                <w:sz w:val="22"/>
                <w:lang w:val="en-US"/>
              </w:rPr>
              <w:t>mid-2010</w:t>
            </w:r>
            <w:r w:rsidRPr="00A25025">
              <w:rPr>
                <w:rFonts w:ascii="Times New Roman" w:hAnsi="Times New Roman" w:cs="Times New Roman"/>
                <w:sz w:val="22"/>
                <w:lang w:val="en-US"/>
              </w:rPr>
              <w:t xml:space="preserve"> over 50 percent of the Swedish population lived in municipalities which had introduced the system.</w:t>
            </w: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sz w:val="22"/>
                <w:lang w:val="en-US"/>
              </w:rPr>
            </w:pPr>
          </w:p>
        </w:tc>
      </w:tr>
      <w:tr w:rsidR="00275C7E" w:rsidRPr="0079511D" w:rsidTr="006B06D1">
        <w:tc>
          <w:tcPr>
            <w:tcW w:w="8179" w:type="dxa"/>
          </w:tcPr>
          <w:p w:rsidR="00275C7E" w:rsidRPr="00A25025" w:rsidRDefault="00275C7E" w:rsidP="00A738CD">
            <w:pPr>
              <w:autoSpaceDE w:val="0"/>
              <w:autoSpaceDN w:val="0"/>
              <w:adjustRightInd w:val="0"/>
              <w:rPr>
                <w:rFonts w:ascii="Times New Roman" w:hAnsi="Times New Roman" w:cs="Times New Roman"/>
                <w:sz w:val="22"/>
                <w:lang w:val="en-US"/>
              </w:rPr>
            </w:pPr>
            <w:r w:rsidRPr="00A25025">
              <w:rPr>
                <w:rFonts w:ascii="Times New Roman" w:hAnsi="Times New Roman" w:cs="Times New Roman"/>
                <w:b/>
                <w:sz w:val="22"/>
                <w:lang w:val="en-US"/>
              </w:rPr>
              <w:t xml:space="preserve">Comments: </w:t>
            </w:r>
            <w:r w:rsidRPr="00A25025">
              <w:rPr>
                <w:rFonts w:ascii="Times New Roman" w:hAnsi="Times New Roman" w:cs="Times New Roman"/>
                <w:sz w:val="22"/>
                <w:lang w:val="en-US"/>
              </w:rPr>
              <w:t xml:space="preserve">This was a very important act, very much appreciated by seniors. After the election 2014 the new government is considering different measures to restrict this option. No decisions </w:t>
            </w:r>
            <w:r w:rsidR="00A738CD" w:rsidRPr="00A25025">
              <w:rPr>
                <w:rFonts w:ascii="Times New Roman" w:hAnsi="Times New Roman" w:cs="Times New Roman"/>
                <w:sz w:val="22"/>
                <w:lang w:val="en-US"/>
              </w:rPr>
              <w:t>have been</w:t>
            </w:r>
            <w:r w:rsidRPr="00A25025">
              <w:rPr>
                <w:rFonts w:ascii="Times New Roman" w:hAnsi="Times New Roman" w:cs="Times New Roman"/>
                <w:sz w:val="22"/>
                <w:lang w:val="en-US"/>
              </w:rPr>
              <w:t xml:space="preserve"> taken so far.</w:t>
            </w:r>
          </w:p>
        </w:tc>
      </w:tr>
      <w:tr w:rsidR="00275C7E" w:rsidRPr="0079511D" w:rsidTr="006B06D1">
        <w:tc>
          <w:tcPr>
            <w:tcW w:w="8179" w:type="dxa"/>
          </w:tcPr>
          <w:p w:rsidR="00275C7E" w:rsidRPr="00A25025" w:rsidRDefault="00275C7E" w:rsidP="00044056">
            <w:pPr>
              <w:autoSpaceDE w:val="0"/>
              <w:autoSpaceDN w:val="0"/>
              <w:adjustRightInd w:val="0"/>
              <w:rPr>
                <w:rFonts w:ascii="Times New Roman" w:hAnsi="Times New Roman" w:cs="Times New Roman"/>
                <w:b/>
                <w:sz w:val="22"/>
                <w:lang w:val="en-US"/>
              </w:rPr>
            </w:pPr>
          </w:p>
        </w:tc>
      </w:tr>
      <w:tr w:rsidR="00275C7E" w:rsidRPr="0079511D" w:rsidTr="006B06D1">
        <w:tc>
          <w:tcPr>
            <w:tcW w:w="8179" w:type="dxa"/>
          </w:tcPr>
          <w:p w:rsidR="00275C7E" w:rsidRPr="00A25025" w:rsidRDefault="00275C7E" w:rsidP="00044056">
            <w:pPr>
              <w:autoSpaceDE w:val="0"/>
              <w:autoSpaceDN w:val="0"/>
              <w:adjustRightInd w:val="0"/>
              <w:rPr>
                <w:rFonts w:ascii="Times New Roman" w:hAnsi="Times New Roman" w:cs="Times New Roman"/>
                <w:b/>
                <w:sz w:val="22"/>
                <w:lang w:val="en-US"/>
              </w:rPr>
            </w:pPr>
          </w:p>
        </w:tc>
      </w:tr>
      <w:tr w:rsidR="00275C7E" w:rsidRPr="00A25025" w:rsidTr="006B06D1">
        <w:tc>
          <w:tcPr>
            <w:tcW w:w="8179" w:type="dxa"/>
          </w:tcPr>
          <w:p w:rsidR="00C32DB8" w:rsidRPr="00A25025" w:rsidRDefault="00275C7E" w:rsidP="00044056">
            <w:pPr>
              <w:autoSpaceDE w:val="0"/>
              <w:autoSpaceDN w:val="0"/>
              <w:adjustRightInd w:val="0"/>
              <w:rPr>
                <w:rFonts w:ascii="Times New Roman" w:hAnsi="Times New Roman" w:cs="Times New Roman"/>
                <w:sz w:val="22"/>
                <w:lang w:val="en-US"/>
              </w:rPr>
            </w:pPr>
            <w:r w:rsidRPr="00A25025">
              <w:rPr>
                <w:rFonts w:ascii="Times New Roman" w:hAnsi="Times New Roman" w:cs="Times New Roman"/>
                <w:b/>
                <w:sz w:val="22"/>
                <w:lang w:val="en-US"/>
              </w:rPr>
              <w:t>3.</w:t>
            </w:r>
            <w:r w:rsidRPr="00A25025">
              <w:rPr>
                <w:rFonts w:ascii="Times New Roman" w:hAnsi="Times New Roman" w:cs="Times New Roman"/>
                <w:sz w:val="22"/>
                <w:lang w:val="en-US"/>
              </w:rPr>
              <w:t xml:space="preserve"> </w:t>
            </w:r>
            <w:r w:rsidR="00C32DB8" w:rsidRPr="00A25025">
              <w:rPr>
                <w:rFonts w:ascii="Times New Roman" w:hAnsi="Times New Roman" w:cs="Times New Roman"/>
                <w:b/>
                <w:sz w:val="22"/>
                <w:lang w:val="en-US"/>
              </w:rPr>
              <w:t>Open comparisons of quality in social services</w:t>
            </w:r>
          </w:p>
          <w:p w:rsidR="00275C7E" w:rsidRPr="00A25025" w:rsidRDefault="00275C7E" w:rsidP="00044056">
            <w:pPr>
              <w:autoSpaceDE w:val="0"/>
              <w:autoSpaceDN w:val="0"/>
              <w:adjustRightInd w:val="0"/>
              <w:rPr>
                <w:rFonts w:ascii="Times New Roman" w:hAnsi="Times New Roman" w:cs="Times New Roman"/>
                <w:sz w:val="22"/>
                <w:lang w:val="en-US"/>
              </w:rPr>
            </w:pPr>
            <w:r w:rsidRPr="00A25025">
              <w:rPr>
                <w:rFonts w:ascii="Times New Roman" w:hAnsi="Times New Roman" w:cs="Times New Roman"/>
                <w:sz w:val="22"/>
                <w:lang w:val="en-US"/>
              </w:rPr>
              <w:t xml:space="preserve"> In 2007 the Government initiated a system of open comparisons of quality in social services and care of elderly persons. This system facilitates elderly people’s choice of provider, supports improvement efforts and form a basis for local and national monitoring, follow up and evaluation of services and care.</w:t>
            </w: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sz w:val="22"/>
                <w:lang w:val="en-US"/>
              </w:rPr>
            </w:pP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sz w:val="22"/>
                <w:lang w:val="en-US"/>
              </w:rPr>
            </w:pPr>
            <w:r w:rsidRPr="00A25025">
              <w:rPr>
                <w:rFonts w:ascii="Times New Roman" w:hAnsi="Times New Roman" w:cs="Times New Roman"/>
                <w:b/>
                <w:sz w:val="22"/>
                <w:lang w:val="en-US"/>
              </w:rPr>
              <w:t>Comment:</w:t>
            </w:r>
            <w:r w:rsidRPr="00A25025">
              <w:rPr>
                <w:rFonts w:ascii="Times New Roman" w:hAnsi="Times New Roman" w:cs="Times New Roman"/>
                <w:sz w:val="22"/>
                <w:lang w:val="en-US"/>
              </w:rPr>
              <w:t xml:space="preserve"> This is a very useful system and very much appreciated by our members and their relatives when they have to make choices.</w:t>
            </w: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b/>
                <w:sz w:val="22"/>
                <w:lang w:val="en-US"/>
              </w:rPr>
            </w:pP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b/>
                <w:sz w:val="22"/>
                <w:lang w:val="en-US"/>
              </w:rPr>
            </w:pPr>
          </w:p>
        </w:tc>
      </w:tr>
      <w:tr w:rsidR="00275C7E" w:rsidRPr="00A25025" w:rsidTr="006B06D1">
        <w:tc>
          <w:tcPr>
            <w:tcW w:w="8179" w:type="dxa"/>
          </w:tcPr>
          <w:p w:rsidR="00C32DB8" w:rsidRPr="00A25025" w:rsidRDefault="00275C7E" w:rsidP="00044056">
            <w:pPr>
              <w:autoSpaceDE w:val="0"/>
              <w:autoSpaceDN w:val="0"/>
              <w:adjustRightInd w:val="0"/>
              <w:rPr>
                <w:rFonts w:ascii="Times New Roman" w:hAnsi="Times New Roman" w:cs="Times New Roman"/>
                <w:b/>
                <w:sz w:val="22"/>
                <w:lang w:val="en-US"/>
              </w:rPr>
            </w:pPr>
            <w:r w:rsidRPr="00A25025">
              <w:rPr>
                <w:rFonts w:ascii="Times New Roman" w:hAnsi="Times New Roman" w:cs="Times New Roman"/>
                <w:b/>
                <w:sz w:val="22"/>
                <w:lang w:val="en-US"/>
              </w:rPr>
              <w:t xml:space="preserve">4. </w:t>
            </w:r>
            <w:r w:rsidR="00C32DB8" w:rsidRPr="00A25025">
              <w:rPr>
                <w:rFonts w:ascii="Times New Roman" w:hAnsi="Times New Roman" w:cs="Times New Roman"/>
                <w:b/>
                <w:sz w:val="22"/>
                <w:lang w:val="en-US"/>
              </w:rPr>
              <w:t>Dignified life and feeling of well-being</w:t>
            </w:r>
          </w:p>
          <w:p w:rsidR="00275C7E" w:rsidRPr="00A25025" w:rsidRDefault="00275C7E" w:rsidP="00044056">
            <w:pPr>
              <w:autoSpaceDE w:val="0"/>
              <w:autoSpaceDN w:val="0"/>
              <w:adjustRightInd w:val="0"/>
              <w:rPr>
                <w:rFonts w:ascii="Times New Roman" w:hAnsi="Times New Roman" w:cs="Times New Roman"/>
                <w:sz w:val="22"/>
                <w:lang w:val="en-US"/>
              </w:rPr>
            </w:pPr>
            <w:r w:rsidRPr="00A25025">
              <w:rPr>
                <w:rFonts w:ascii="Times New Roman" w:hAnsi="Times New Roman" w:cs="Times New Roman"/>
                <w:sz w:val="22"/>
                <w:lang w:val="en-US"/>
              </w:rPr>
              <w:t>To improve standards of living for fragile older persons, a new paragraph was included in the Social Services Act in January 2011. The paragraph stipulates that elderly care shall promote a dignified life and the feeling of well</w:t>
            </w:r>
            <w:r w:rsidRPr="00A25025">
              <w:rPr>
                <w:rFonts w:ascii="Cambria Math" w:hAnsi="Cambria Math" w:cs="Cambria Math"/>
                <w:sz w:val="22"/>
                <w:lang w:val="en-US"/>
              </w:rPr>
              <w:t>‐</w:t>
            </w:r>
            <w:r w:rsidRPr="00A25025">
              <w:rPr>
                <w:rFonts w:ascii="Times New Roman" w:hAnsi="Times New Roman" w:cs="Times New Roman"/>
                <w:sz w:val="22"/>
                <w:lang w:val="en-US"/>
              </w:rPr>
              <w:t xml:space="preserve">being. The aim is to highlight certain ethical principles that must permeate all elderly care, by both public and private providers. The National Board of Health and Welfare has been appointed to support the professionals in implementing these ethical principles in their daily work. </w:t>
            </w: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sz w:val="22"/>
                <w:lang w:val="en-US"/>
              </w:rPr>
            </w:pP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sz w:val="22"/>
                <w:lang w:val="en-US"/>
              </w:rPr>
            </w:pPr>
            <w:r w:rsidRPr="00A25025">
              <w:rPr>
                <w:rFonts w:ascii="Times New Roman" w:hAnsi="Times New Roman" w:cs="Times New Roman"/>
                <w:b/>
                <w:sz w:val="22"/>
                <w:lang w:val="en-US"/>
              </w:rPr>
              <w:t>Comment</w:t>
            </w:r>
            <w:r w:rsidRPr="00A25025">
              <w:rPr>
                <w:rFonts w:ascii="Times New Roman" w:hAnsi="Times New Roman" w:cs="Times New Roman"/>
                <w:sz w:val="22"/>
                <w:lang w:val="en-US"/>
              </w:rPr>
              <w:t>: Implementation is ongoing, but ought to be further enhance</w:t>
            </w:r>
            <w:r w:rsidR="00A738CD" w:rsidRPr="00A25025">
              <w:rPr>
                <w:rFonts w:ascii="Times New Roman" w:hAnsi="Times New Roman" w:cs="Times New Roman"/>
                <w:sz w:val="22"/>
                <w:lang w:val="en-US"/>
              </w:rPr>
              <w:t>d</w:t>
            </w:r>
            <w:r w:rsidRPr="00A25025">
              <w:rPr>
                <w:rFonts w:ascii="Times New Roman" w:hAnsi="Times New Roman" w:cs="Times New Roman"/>
                <w:sz w:val="22"/>
                <w:lang w:val="en-US"/>
              </w:rPr>
              <w:t xml:space="preserve">. </w:t>
            </w: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b/>
                <w:sz w:val="22"/>
                <w:lang w:val="en-US"/>
              </w:rPr>
            </w:pP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b/>
                <w:sz w:val="22"/>
                <w:lang w:val="en-US"/>
              </w:rPr>
            </w:pPr>
          </w:p>
        </w:tc>
      </w:tr>
      <w:tr w:rsidR="00275C7E" w:rsidRPr="00A25025" w:rsidTr="006B06D1">
        <w:tc>
          <w:tcPr>
            <w:tcW w:w="8179" w:type="dxa"/>
          </w:tcPr>
          <w:p w:rsidR="00C32DB8" w:rsidRPr="00A25025" w:rsidRDefault="00275C7E" w:rsidP="00275C7E">
            <w:pPr>
              <w:autoSpaceDE w:val="0"/>
              <w:autoSpaceDN w:val="0"/>
              <w:adjustRightInd w:val="0"/>
              <w:rPr>
                <w:rFonts w:ascii="Times New Roman" w:hAnsi="Times New Roman" w:cs="Times New Roman"/>
                <w:b/>
                <w:sz w:val="22"/>
                <w:lang w:val="en-US"/>
              </w:rPr>
            </w:pPr>
            <w:r w:rsidRPr="00A25025">
              <w:rPr>
                <w:rFonts w:ascii="Times New Roman" w:hAnsi="Times New Roman" w:cs="Times New Roman"/>
                <w:b/>
                <w:sz w:val="22"/>
                <w:lang w:val="en-US"/>
              </w:rPr>
              <w:t xml:space="preserve">5. </w:t>
            </w:r>
            <w:r w:rsidR="00C32DB8" w:rsidRPr="00A25025">
              <w:rPr>
                <w:rFonts w:ascii="Times New Roman" w:hAnsi="Times New Roman" w:cs="Times New Roman"/>
                <w:b/>
                <w:sz w:val="22"/>
                <w:lang w:val="en-US"/>
              </w:rPr>
              <w:t>Education of staff</w:t>
            </w:r>
            <w:r w:rsidR="00A738CD" w:rsidRPr="00A25025">
              <w:rPr>
                <w:rFonts w:ascii="Times New Roman" w:hAnsi="Times New Roman" w:cs="Times New Roman"/>
                <w:b/>
                <w:sz w:val="22"/>
                <w:lang w:val="en-US"/>
              </w:rPr>
              <w:t xml:space="preserve"> in elderly care</w:t>
            </w:r>
          </w:p>
          <w:p w:rsidR="00275C7E" w:rsidRPr="00A25025" w:rsidRDefault="00275C7E" w:rsidP="00A738CD">
            <w:pPr>
              <w:autoSpaceDE w:val="0"/>
              <w:autoSpaceDN w:val="0"/>
              <w:adjustRightInd w:val="0"/>
              <w:rPr>
                <w:rFonts w:ascii="Times New Roman" w:hAnsi="Times New Roman" w:cs="Times New Roman"/>
                <w:sz w:val="22"/>
                <w:lang w:val="en-US"/>
              </w:rPr>
            </w:pPr>
            <w:r w:rsidRPr="00A25025">
              <w:rPr>
                <w:rFonts w:ascii="Times New Roman" w:hAnsi="Times New Roman" w:cs="Times New Roman"/>
                <w:sz w:val="22"/>
                <w:lang w:val="en-US"/>
              </w:rPr>
              <w:t xml:space="preserve">In order to raise the basic level of competence and to meet the demand for more specialized skills the </w:t>
            </w:r>
            <w:r w:rsidR="00A738CD" w:rsidRPr="00A25025">
              <w:rPr>
                <w:rFonts w:ascii="Times New Roman" w:hAnsi="Times New Roman" w:cs="Times New Roman"/>
                <w:sz w:val="22"/>
                <w:lang w:val="en-US"/>
              </w:rPr>
              <w:t>former</w:t>
            </w:r>
            <w:r w:rsidRPr="00A25025">
              <w:rPr>
                <w:rFonts w:ascii="Times New Roman" w:hAnsi="Times New Roman" w:cs="Times New Roman"/>
                <w:sz w:val="22"/>
                <w:lang w:val="en-US"/>
              </w:rPr>
              <w:t xml:space="preserve"> Government also financed a four</w:t>
            </w:r>
            <w:r w:rsidRPr="00A25025">
              <w:rPr>
                <w:rFonts w:ascii="Cambria Math" w:hAnsi="Cambria Math" w:cs="Cambria Math"/>
                <w:sz w:val="22"/>
                <w:lang w:val="en-US"/>
              </w:rPr>
              <w:t>‐</w:t>
            </w:r>
            <w:r w:rsidRPr="00A25025">
              <w:rPr>
                <w:rFonts w:ascii="Times New Roman" w:hAnsi="Times New Roman" w:cs="Times New Roman"/>
                <w:sz w:val="22"/>
                <w:lang w:val="en-US"/>
              </w:rPr>
              <w:t>year education initiative to improve the competence among staff without any formal education.</w:t>
            </w: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sz w:val="22"/>
                <w:lang w:val="en-US"/>
              </w:rPr>
            </w:pPr>
          </w:p>
        </w:tc>
      </w:tr>
      <w:tr w:rsidR="00275C7E" w:rsidRPr="00A738CD" w:rsidTr="006B06D1">
        <w:tc>
          <w:tcPr>
            <w:tcW w:w="8179" w:type="dxa"/>
          </w:tcPr>
          <w:p w:rsidR="00275C7E" w:rsidRPr="00A25025" w:rsidRDefault="00275C7E" w:rsidP="00044056">
            <w:pPr>
              <w:autoSpaceDE w:val="0"/>
              <w:autoSpaceDN w:val="0"/>
              <w:adjustRightInd w:val="0"/>
              <w:rPr>
                <w:rFonts w:ascii="Times New Roman" w:hAnsi="Times New Roman" w:cs="Times New Roman"/>
                <w:b/>
                <w:sz w:val="22"/>
                <w:lang w:val="en-US"/>
              </w:rPr>
            </w:pPr>
            <w:r w:rsidRPr="00A25025">
              <w:rPr>
                <w:rFonts w:ascii="Times New Roman" w:hAnsi="Times New Roman" w:cs="Times New Roman"/>
                <w:b/>
                <w:sz w:val="22"/>
                <w:lang w:val="en-US"/>
              </w:rPr>
              <w:t xml:space="preserve">Comment: </w:t>
            </w:r>
            <w:r w:rsidRPr="00A25025">
              <w:rPr>
                <w:rFonts w:ascii="Times New Roman" w:hAnsi="Times New Roman" w:cs="Times New Roman"/>
                <w:sz w:val="22"/>
                <w:lang w:val="en-US"/>
              </w:rPr>
              <w:t>That educational progra</w:t>
            </w:r>
            <w:r w:rsidR="00A738CD" w:rsidRPr="00A25025">
              <w:rPr>
                <w:rFonts w:ascii="Times New Roman" w:hAnsi="Times New Roman" w:cs="Times New Roman"/>
                <w:sz w:val="22"/>
                <w:lang w:val="en-US"/>
              </w:rPr>
              <w:t>m is finished, and the current G</w:t>
            </w:r>
            <w:r w:rsidRPr="00A25025">
              <w:rPr>
                <w:rFonts w:ascii="Times New Roman" w:hAnsi="Times New Roman" w:cs="Times New Roman"/>
                <w:sz w:val="22"/>
                <w:lang w:val="en-US"/>
              </w:rPr>
              <w:t xml:space="preserve">overnment instead will increase the number </w:t>
            </w:r>
            <w:r w:rsidR="00A738CD" w:rsidRPr="00A25025">
              <w:rPr>
                <w:rFonts w:ascii="Times New Roman" w:hAnsi="Times New Roman" w:cs="Times New Roman"/>
                <w:sz w:val="22"/>
                <w:lang w:val="en-US"/>
              </w:rPr>
              <w:t xml:space="preserve">of </w:t>
            </w:r>
            <w:r w:rsidRPr="00A25025">
              <w:rPr>
                <w:rFonts w:ascii="Times New Roman" w:hAnsi="Times New Roman" w:cs="Times New Roman"/>
                <w:sz w:val="22"/>
                <w:lang w:val="en-US"/>
              </w:rPr>
              <w:t xml:space="preserve">staff and has the ambition to involve more young people in care of the elderly. A combination of education and practical training. </w:t>
            </w:r>
          </w:p>
        </w:tc>
      </w:tr>
      <w:tr w:rsidR="00275C7E" w:rsidRPr="00A738CD" w:rsidTr="006B06D1">
        <w:tc>
          <w:tcPr>
            <w:tcW w:w="8179" w:type="dxa"/>
          </w:tcPr>
          <w:p w:rsidR="00275C7E" w:rsidRPr="00A25025" w:rsidRDefault="00275C7E" w:rsidP="00044056">
            <w:pPr>
              <w:autoSpaceDE w:val="0"/>
              <w:autoSpaceDN w:val="0"/>
              <w:adjustRightInd w:val="0"/>
              <w:rPr>
                <w:rFonts w:ascii="Times New Roman" w:hAnsi="Times New Roman" w:cs="Times New Roman"/>
                <w:b/>
                <w:sz w:val="22"/>
                <w:lang w:val="en-US"/>
              </w:rPr>
            </w:pPr>
          </w:p>
        </w:tc>
      </w:tr>
      <w:tr w:rsidR="00275C7E" w:rsidRPr="00A738CD" w:rsidTr="006B06D1">
        <w:tc>
          <w:tcPr>
            <w:tcW w:w="8179" w:type="dxa"/>
          </w:tcPr>
          <w:p w:rsidR="00275C7E" w:rsidRPr="00A25025" w:rsidRDefault="00275C7E" w:rsidP="00044056">
            <w:pPr>
              <w:autoSpaceDE w:val="0"/>
              <w:autoSpaceDN w:val="0"/>
              <w:adjustRightInd w:val="0"/>
              <w:rPr>
                <w:rFonts w:ascii="Times New Roman" w:hAnsi="Times New Roman" w:cs="Times New Roman"/>
                <w:b/>
                <w:sz w:val="22"/>
                <w:lang w:val="en-US"/>
              </w:rPr>
            </w:pPr>
          </w:p>
        </w:tc>
      </w:tr>
      <w:tr w:rsidR="00EA56AB" w:rsidRPr="00A738CD" w:rsidTr="006B06D1">
        <w:tc>
          <w:tcPr>
            <w:tcW w:w="8179" w:type="dxa"/>
          </w:tcPr>
          <w:p w:rsidR="00EA56AB" w:rsidRPr="00A25025" w:rsidRDefault="00EA56AB" w:rsidP="00044056">
            <w:pPr>
              <w:autoSpaceDE w:val="0"/>
              <w:autoSpaceDN w:val="0"/>
              <w:adjustRightInd w:val="0"/>
              <w:rPr>
                <w:rFonts w:ascii="Times New Roman" w:hAnsi="Times New Roman" w:cs="Times New Roman"/>
                <w:b/>
                <w:sz w:val="22"/>
                <w:lang w:val="en-US"/>
              </w:rPr>
            </w:pPr>
          </w:p>
        </w:tc>
      </w:tr>
      <w:tr w:rsidR="00EA56AB" w:rsidRPr="00A738CD" w:rsidTr="006B06D1">
        <w:tc>
          <w:tcPr>
            <w:tcW w:w="8179" w:type="dxa"/>
          </w:tcPr>
          <w:p w:rsidR="00EA56AB" w:rsidRPr="00A25025" w:rsidRDefault="00EA56AB" w:rsidP="00044056">
            <w:pPr>
              <w:autoSpaceDE w:val="0"/>
              <w:autoSpaceDN w:val="0"/>
              <w:adjustRightInd w:val="0"/>
              <w:rPr>
                <w:rFonts w:ascii="Times New Roman" w:hAnsi="Times New Roman" w:cs="Times New Roman"/>
                <w:b/>
                <w:sz w:val="22"/>
                <w:lang w:val="en-US"/>
              </w:rPr>
            </w:pPr>
          </w:p>
        </w:tc>
      </w:tr>
      <w:tr w:rsidR="00275C7E" w:rsidRPr="00A25025" w:rsidTr="006B06D1">
        <w:tc>
          <w:tcPr>
            <w:tcW w:w="8179" w:type="dxa"/>
          </w:tcPr>
          <w:p w:rsidR="00C32DB8" w:rsidRPr="00A25025" w:rsidRDefault="00275C7E" w:rsidP="00044056">
            <w:pPr>
              <w:autoSpaceDE w:val="0"/>
              <w:autoSpaceDN w:val="0"/>
              <w:adjustRightInd w:val="0"/>
              <w:rPr>
                <w:rFonts w:ascii="Times New Roman" w:hAnsi="Times New Roman" w:cs="Times New Roman"/>
                <w:b/>
                <w:sz w:val="22"/>
                <w:lang w:val="en-US"/>
              </w:rPr>
            </w:pPr>
            <w:r w:rsidRPr="00A25025">
              <w:rPr>
                <w:rFonts w:ascii="Times New Roman" w:hAnsi="Times New Roman" w:cs="Times New Roman"/>
                <w:b/>
                <w:sz w:val="22"/>
                <w:lang w:val="en-US"/>
              </w:rPr>
              <w:t xml:space="preserve">6. </w:t>
            </w:r>
            <w:r w:rsidR="00C32DB8" w:rsidRPr="00A25025">
              <w:rPr>
                <w:rFonts w:ascii="Times New Roman" w:hAnsi="Times New Roman" w:cs="Times New Roman"/>
                <w:b/>
                <w:sz w:val="22"/>
                <w:lang w:val="en-US"/>
              </w:rPr>
              <w:t>The situation of the most ill elderly people</w:t>
            </w:r>
          </w:p>
          <w:p w:rsidR="00275C7E" w:rsidRPr="00A25025" w:rsidRDefault="00275C7E" w:rsidP="00044056">
            <w:pPr>
              <w:autoSpaceDE w:val="0"/>
              <w:autoSpaceDN w:val="0"/>
              <w:adjustRightInd w:val="0"/>
              <w:rPr>
                <w:rFonts w:ascii="Times New Roman" w:hAnsi="Times New Roman" w:cs="Times New Roman"/>
                <w:sz w:val="22"/>
                <w:lang w:val="en-US"/>
              </w:rPr>
            </w:pPr>
            <w:r w:rsidRPr="00A25025">
              <w:rPr>
                <w:rFonts w:ascii="Times New Roman" w:hAnsi="Times New Roman" w:cs="Times New Roman"/>
                <w:sz w:val="22"/>
                <w:lang w:val="en-US"/>
              </w:rPr>
              <w:t>The then Government begun long</w:t>
            </w:r>
            <w:r w:rsidRPr="00A25025">
              <w:rPr>
                <w:rFonts w:ascii="Cambria Math" w:hAnsi="Cambria Math" w:cs="Cambria Math"/>
                <w:sz w:val="22"/>
                <w:lang w:val="en-US"/>
              </w:rPr>
              <w:t>‐</w:t>
            </w:r>
            <w:r w:rsidRPr="00A25025">
              <w:rPr>
                <w:rFonts w:ascii="Times New Roman" w:hAnsi="Times New Roman" w:cs="Times New Roman"/>
                <w:sz w:val="22"/>
                <w:lang w:val="en-US"/>
              </w:rPr>
              <w:t>term, systematic efforts to improve the situation of the most ill elderly people, who may be in need of home health care, social services, primary care, specialist care and rehabilitation.  A senior coordinator was appointed to submit proposals on how the Government can strengthen incentives</w:t>
            </w:r>
            <w:r w:rsidR="006B06D1" w:rsidRPr="00A25025">
              <w:rPr>
                <w:rFonts w:ascii="Times New Roman" w:hAnsi="Times New Roman" w:cs="Times New Roman"/>
                <w:sz w:val="22"/>
                <w:lang w:val="en-US"/>
              </w:rPr>
              <w:t xml:space="preserve"> </w:t>
            </w:r>
            <w:r w:rsidRPr="00A25025">
              <w:rPr>
                <w:rFonts w:ascii="Times New Roman" w:hAnsi="Times New Roman" w:cs="Times New Roman"/>
                <w:sz w:val="22"/>
                <w:lang w:val="en-US"/>
              </w:rPr>
              <w:t>and opportunities for local governments to better coordinate care and</w:t>
            </w:r>
            <w:r w:rsidR="006B06D1" w:rsidRPr="00A25025">
              <w:rPr>
                <w:rFonts w:ascii="Times New Roman" w:hAnsi="Times New Roman" w:cs="Times New Roman"/>
                <w:sz w:val="22"/>
                <w:lang w:val="en-US"/>
              </w:rPr>
              <w:t xml:space="preserve"> </w:t>
            </w:r>
            <w:r w:rsidRPr="00A25025">
              <w:rPr>
                <w:rFonts w:ascii="Times New Roman" w:hAnsi="Times New Roman" w:cs="Times New Roman"/>
                <w:sz w:val="22"/>
                <w:lang w:val="en-US"/>
              </w:rPr>
              <w:t>services for this group. Evaluations of several project are now available and can be used as god examples.</w:t>
            </w: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sz w:val="22"/>
                <w:lang w:val="en-US"/>
              </w:rPr>
            </w:pPr>
          </w:p>
        </w:tc>
      </w:tr>
      <w:tr w:rsidR="00275C7E" w:rsidRPr="00A25025" w:rsidTr="006B06D1">
        <w:tc>
          <w:tcPr>
            <w:tcW w:w="8179" w:type="dxa"/>
          </w:tcPr>
          <w:p w:rsidR="00275C7E" w:rsidRPr="00A25025" w:rsidRDefault="00275C7E" w:rsidP="00A738CD">
            <w:pPr>
              <w:autoSpaceDE w:val="0"/>
              <w:autoSpaceDN w:val="0"/>
              <w:adjustRightInd w:val="0"/>
              <w:rPr>
                <w:rFonts w:ascii="Times New Roman" w:hAnsi="Times New Roman" w:cs="Times New Roman"/>
                <w:sz w:val="22"/>
                <w:lang w:val="en-US"/>
              </w:rPr>
            </w:pPr>
            <w:r w:rsidRPr="00A25025">
              <w:rPr>
                <w:rFonts w:ascii="Times New Roman" w:hAnsi="Times New Roman" w:cs="Times New Roman"/>
                <w:b/>
                <w:sz w:val="22"/>
                <w:lang w:val="en-US"/>
              </w:rPr>
              <w:t>Comment</w:t>
            </w:r>
            <w:r w:rsidRPr="00A25025">
              <w:rPr>
                <w:rFonts w:ascii="Times New Roman" w:hAnsi="Times New Roman" w:cs="Times New Roman"/>
                <w:sz w:val="22"/>
                <w:lang w:val="en-US"/>
              </w:rPr>
              <w:t xml:space="preserve">:  This initiative is </w:t>
            </w:r>
            <w:r w:rsidR="00A738CD" w:rsidRPr="00A25025">
              <w:rPr>
                <w:rFonts w:ascii="Times New Roman" w:hAnsi="Times New Roman" w:cs="Times New Roman"/>
                <w:sz w:val="22"/>
                <w:lang w:val="en-US"/>
              </w:rPr>
              <w:t>now finished. What the incumbent G</w:t>
            </w:r>
            <w:r w:rsidRPr="00A25025">
              <w:rPr>
                <w:rFonts w:ascii="Times New Roman" w:hAnsi="Times New Roman" w:cs="Times New Roman"/>
                <w:sz w:val="22"/>
                <w:lang w:val="en-US"/>
              </w:rPr>
              <w:t>overnment will do in this field is not known yet.</w:t>
            </w: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b/>
                <w:sz w:val="22"/>
                <w:lang w:val="en-US"/>
              </w:rPr>
            </w:pPr>
          </w:p>
        </w:tc>
      </w:tr>
      <w:tr w:rsidR="00EA56AB" w:rsidRPr="00A25025" w:rsidTr="006B06D1">
        <w:tc>
          <w:tcPr>
            <w:tcW w:w="8179" w:type="dxa"/>
          </w:tcPr>
          <w:p w:rsidR="00EA56AB" w:rsidRPr="00A25025" w:rsidRDefault="00EA56AB" w:rsidP="00044056">
            <w:pPr>
              <w:autoSpaceDE w:val="0"/>
              <w:autoSpaceDN w:val="0"/>
              <w:adjustRightInd w:val="0"/>
              <w:rPr>
                <w:rFonts w:ascii="Times New Roman" w:hAnsi="Times New Roman" w:cs="Times New Roman"/>
                <w:b/>
                <w:sz w:val="22"/>
                <w:lang w:val="en-US"/>
              </w:rPr>
            </w:pPr>
          </w:p>
        </w:tc>
      </w:tr>
      <w:tr w:rsidR="00275C7E" w:rsidRPr="00A25025" w:rsidTr="006B06D1">
        <w:tc>
          <w:tcPr>
            <w:tcW w:w="8179" w:type="dxa"/>
          </w:tcPr>
          <w:p w:rsidR="00C32DB8" w:rsidRPr="00A25025" w:rsidRDefault="00275C7E" w:rsidP="00044056">
            <w:pPr>
              <w:autoSpaceDE w:val="0"/>
              <w:autoSpaceDN w:val="0"/>
              <w:adjustRightInd w:val="0"/>
              <w:rPr>
                <w:rFonts w:ascii="Times New Roman" w:hAnsi="Times New Roman" w:cs="Times New Roman"/>
                <w:b/>
                <w:sz w:val="22"/>
                <w:lang w:val="en-US"/>
              </w:rPr>
            </w:pPr>
            <w:r w:rsidRPr="00A25025">
              <w:rPr>
                <w:rFonts w:ascii="Times New Roman" w:hAnsi="Times New Roman" w:cs="Times New Roman"/>
                <w:b/>
                <w:sz w:val="22"/>
                <w:lang w:val="en-US"/>
              </w:rPr>
              <w:t xml:space="preserve">7. </w:t>
            </w:r>
            <w:r w:rsidR="00C32DB8" w:rsidRPr="00A25025">
              <w:rPr>
                <w:rFonts w:ascii="Times New Roman" w:hAnsi="Times New Roman" w:cs="Times New Roman"/>
                <w:b/>
                <w:sz w:val="22"/>
                <w:lang w:val="en-US"/>
              </w:rPr>
              <w:t xml:space="preserve">Further employment for people 65+ </w:t>
            </w:r>
          </w:p>
          <w:p w:rsidR="00275C7E" w:rsidRPr="00A25025" w:rsidRDefault="00275C7E" w:rsidP="00044056">
            <w:pPr>
              <w:autoSpaceDE w:val="0"/>
              <w:autoSpaceDN w:val="0"/>
              <w:adjustRightInd w:val="0"/>
              <w:rPr>
                <w:rFonts w:ascii="Times New Roman" w:hAnsi="Times New Roman" w:cs="Times New Roman"/>
                <w:sz w:val="22"/>
                <w:lang w:val="en-US"/>
              </w:rPr>
            </w:pPr>
            <w:r w:rsidRPr="00A25025">
              <w:rPr>
                <w:rFonts w:ascii="Times New Roman" w:hAnsi="Times New Roman" w:cs="Times New Roman"/>
                <w:sz w:val="22"/>
                <w:lang w:val="en-US"/>
              </w:rPr>
              <w:t>Employment is a top priority since it is a precondition for tackling the demographic challenges of an ageing population, to secure a universal welfare system and to support those who cannot participate in the labor market.</w:t>
            </w:r>
          </w:p>
          <w:p w:rsidR="00275C7E" w:rsidRPr="00A25025" w:rsidRDefault="00275C7E" w:rsidP="00044056">
            <w:pPr>
              <w:autoSpaceDE w:val="0"/>
              <w:autoSpaceDN w:val="0"/>
              <w:adjustRightInd w:val="0"/>
              <w:rPr>
                <w:rFonts w:ascii="Times New Roman" w:hAnsi="Times New Roman" w:cs="Times New Roman"/>
                <w:sz w:val="22"/>
                <w:lang w:val="en-US"/>
              </w:rPr>
            </w:pPr>
            <w:r w:rsidRPr="00A25025">
              <w:rPr>
                <w:rFonts w:ascii="Times New Roman" w:hAnsi="Times New Roman" w:cs="Times New Roman"/>
                <w:sz w:val="22"/>
                <w:lang w:val="en-US"/>
              </w:rPr>
              <w:t>Sweden has a labor market participation rate amongst 55+ which is higher than in most European countries, still the ambition is to raise that figure. Two reforms have been implemented, by the then government, to make it attractive for people to work longer. These are increased in</w:t>
            </w:r>
            <w:r w:rsidRPr="00A25025">
              <w:rPr>
                <w:rFonts w:ascii="Cambria Math" w:hAnsi="Cambria Math" w:cs="Cambria Math"/>
                <w:sz w:val="22"/>
                <w:lang w:val="en-US"/>
              </w:rPr>
              <w:t>‐</w:t>
            </w:r>
            <w:r w:rsidRPr="00A25025">
              <w:rPr>
                <w:rFonts w:ascii="Times New Roman" w:hAnsi="Times New Roman" w:cs="Times New Roman"/>
                <w:sz w:val="22"/>
                <w:lang w:val="en-US"/>
              </w:rPr>
              <w:t>work tax credit for people who are 65+ and abolishment of the special employer’s contribution for employees who are 65+.</w:t>
            </w: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sz w:val="22"/>
                <w:lang w:val="en-US"/>
              </w:rPr>
            </w:pPr>
          </w:p>
        </w:tc>
      </w:tr>
      <w:tr w:rsidR="00275C7E" w:rsidRPr="00A25025" w:rsidTr="006B06D1">
        <w:tc>
          <w:tcPr>
            <w:tcW w:w="8179" w:type="dxa"/>
          </w:tcPr>
          <w:p w:rsidR="00275C7E" w:rsidRPr="00A25025" w:rsidRDefault="00275C7E" w:rsidP="00A738CD">
            <w:pPr>
              <w:autoSpaceDE w:val="0"/>
              <w:autoSpaceDN w:val="0"/>
              <w:adjustRightInd w:val="0"/>
              <w:rPr>
                <w:rFonts w:ascii="Times New Roman" w:hAnsi="Times New Roman" w:cs="Times New Roman"/>
                <w:sz w:val="22"/>
                <w:lang w:val="en-US"/>
              </w:rPr>
            </w:pPr>
            <w:r w:rsidRPr="00A25025">
              <w:rPr>
                <w:rFonts w:ascii="Times New Roman" w:hAnsi="Times New Roman" w:cs="Times New Roman"/>
                <w:b/>
                <w:sz w:val="22"/>
                <w:lang w:val="en-US"/>
              </w:rPr>
              <w:t>Comment</w:t>
            </w:r>
            <w:r w:rsidR="00A738CD" w:rsidRPr="00A25025">
              <w:rPr>
                <w:rFonts w:ascii="Times New Roman" w:hAnsi="Times New Roman" w:cs="Times New Roman"/>
                <w:sz w:val="22"/>
                <w:lang w:val="en-US"/>
              </w:rPr>
              <w:t>: The current G</w:t>
            </w:r>
            <w:r w:rsidRPr="00A25025">
              <w:rPr>
                <w:rFonts w:ascii="Times New Roman" w:hAnsi="Times New Roman" w:cs="Times New Roman"/>
                <w:sz w:val="22"/>
                <w:lang w:val="en-US"/>
              </w:rPr>
              <w:t>overnment has already made an attempt to</w:t>
            </w:r>
            <w:r w:rsidR="00A738CD" w:rsidRPr="00A25025">
              <w:rPr>
                <w:rFonts w:ascii="Times New Roman" w:hAnsi="Times New Roman" w:cs="Times New Roman"/>
                <w:sz w:val="22"/>
                <w:lang w:val="en-US"/>
              </w:rPr>
              <w:t xml:space="preserve"> instead</w:t>
            </w:r>
            <w:r w:rsidRPr="00A25025">
              <w:rPr>
                <w:rFonts w:ascii="Times New Roman" w:hAnsi="Times New Roman" w:cs="Times New Roman"/>
                <w:sz w:val="22"/>
                <w:lang w:val="en-US"/>
              </w:rPr>
              <w:t xml:space="preserve"> </w:t>
            </w:r>
            <w:r w:rsidR="00A738CD" w:rsidRPr="00A25025">
              <w:rPr>
                <w:rFonts w:ascii="Times New Roman" w:hAnsi="Times New Roman" w:cs="Times New Roman"/>
                <w:sz w:val="22"/>
                <w:lang w:val="en-US"/>
              </w:rPr>
              <w:t>raise the special employer’s contribution for employees who are 65+</w:t>
            </w:r>
            <w:r w:rsidRPr="00A25025">
              <w:rPr>
                <w:rFonts w:ascii="Times New Roman" w:hAnsi="Times New Roman" w:cs="Times New Roman"/>
                <w:sz w:val="22"/>
                <w:lang w:val="en-US"/>
              </w:rPr>
              <w:t xml:space="preserve">. A new proposal will probably be introduced in the parliament this coming fall and will </w:t>
            </w:r>
            <w:r w:rsidR="00A738CD" w:rsidRPr="00A25025">
              <w:rPr>
                <w:rFonts w:ascii="Times New Roman" w:hAnsi="Times New Roman" w:cs="Times New Roman"/>
                <w:sz w:val="22"/>
                <w:lang w:val="en-US"/>
              </w:rPr>
              <w:t>likely</w:t>
            </w:r>
            <w:r w:rsidRPr="00A25025">
              <w:rPr>
                <w:rFonts w:ascii="Times New Roman" w:hAnsi="Times New Roman" w:cs="Times New Roman"/>
                <w:sz w:val="22"/>
                <w:lang w:val="en-US"/>
              </w:rPr>
              <w:t xml:space="preserve"> come in effect in January 2016.</w:t>
            </w: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b/>
                <w:sz w:val="22"/>
                <w:lang w:val="en-US"/>
              </w:rPr>
            </w:pPr>
          </w:p>
        </w:tc>
      </w:tr>
      <w:tr w:rsidR="00EA56AB" w:rsidRPr="00A25025" w:rsidTr="006B06D1">
        <w:tc>
          <w:tcPr>
            <w:tcW w:w="8179" w:type="dxa"/>
          </w:tcPr>
          <w:p w:rsidR="00EA56AB" w:rsidRPr="00A25025" w:rsidRDefault="00EA56AB" w:rsidP="00044056">
            <w:pPr>
              <w:autoSpaceDE w:val="0"/>
              <w:autoSpaceDN w:val="0"/>
              <w:adjustRightInd w:val="0"/>
              <w:rPr>
                <w:rFonts w:ascii="Times New Roman" w:hAnsi="Times New Roman" w:cs="Times New Roman"/>
                <w:b/>
                <w:sz w:val="22"/>
                <w:lang w:val="en-US"/>
              </w:rPr>
            </w:pPr>
          </w:p>
        </w:tc>
      </w:tr>
      <w:tr w:rsidR="00275C7E" w:rsidRPr="00A25025" w:rsidTr="006B06D1">
        <w:tc>
          <w:tcPr>
            <w:tcW w:w="8179" w:type="dxa"/>
          </w:tcPr>
          <w:p w:rsidR="00C32DB8" w:rsidRPr="00A25025" w:rsidRDefault="00275C7E" w:rsidP="00275C7E">
            <w:pPr>
              <w:autoSpaceDE w:val="0"/>
              <w:autoSpaceDN w:val="0"/>
              <w:adjustRightInd w:val="0"/>
              <w:rPr>
                <w:rFonts w:ascii="Times New Roman" w:hAnsi="Times New Roman" w:cs="Times New Roman"/>
                <w:b/>
                <w:sz w:val="22"/>
                <w:lang w:val="en-US"/>
              </w:rPr>
            </w:pPr>
            <w:r w:rsidRPr="00A25025">
              <w:rPr>
                <w:rFonts w:ascii="Times New Roman" w:hAnsi="Times New Roman" w:cs="Times New Roman"/>
                <w:b/>
                <w:sz w:val="22"/>
                <w:lang w:val="en-US"/>
              </w:rPr>
              <w:t>8.</w:t>
            </w:r>
            <w:r w:rsidR="00C32DB8" w:rsidRPr="00A25025">
              <w:rPr>
                <w:rFonts w:ascii="Times New Roman" w:hAnsi="Times New Roman" w:cs="Times New Roman"/>
                <w:b/>
                <w:sz w:val="22"/>
                <w:lang w:val="en-US"/>
              </w:rPr>
              <w:t xml:space="preserve"> Intentions and reality</w:t>
            </w:r>
          </w:p>
          <w:p w:rsidR="00275C7E" w:rsidRPr="00A25025" w:rsidRDefault="00275C7E" w:rsidP="00275C7E">
            <w:pPr>
              <w:autoSpaceDE w:val="0"/>
              <w:autoSpaceDN w:val="0"/>
              <w:adjustRightInd w:val="0"/>
              <w:rPr>
                <w:rFonts w:ascii="Times New Roman" w:hAnsi="Times New Roman" w:cs="Times New Roman"/>
                <w:sz w:val="22"/>
                <w:lang w:val="en-US"/>
              </w:rPr>
            </w:pPr>
            <w:r w:rsidRPr="00A25025">
              <w:rPr>
                <w:rFonts w:ascii="Times New Roman" w:hAnsi="Times New Roman" w:cs="Times New Roman"/>
                <w:b/>
                <w:sz w:val="22"/>
                <w:lang w:val="en-US"/>
              </w:rPr>
              <w:t xml:space="preserve"> </w:t>
            </w:r>
            <w:r w:rsidRPr="00A25025">
              <w:rPr>
                <w:rFonts w:ascii="Times New Roman" w:hAnsi="Times New Roman" w:cs="Times New Roman"/>
                <w:sz w:val="22"/>
                <w:lang w:val="en-US"/>
              </w:rPr>
              <w:t xml:space="preserve">Unacceptable gaps still remain between the intention of social legislation on the one hand and the living conditions experienced by many of those depending on social services on the other. Important steps to address this are to clarify legislation and develop guidelines and standards; increase the competency of the staff in relevant services; create structured systems to take care of complaints and </w:t>
            </w:r>
            <w:r w:rsidR="006B06D1" w:rsidRPr="00A25025">
              <w:rPr>
                <w:rFonts w:ascii="Times New Roman" w:hAnsi="Times New Roman" w:cs="Times New Roman"/>
                <w:sz w:val="22"/>
                <w:lang w:val="en-US"/>
              </w:rPr>
              <w:t>feedback</w:t>
            </w:r>
            <w:r w:rsidRPr="00A25025">
              <w:rPr>
                <w:rFonts w:ascii="Times New Roman" w:hAnsi="Times New Roman" w:cs="Times New Roman"/>
                <w:sz w:val="22"/>
                <w:lang w:val="en-US"/>
              </w:rPr>
              <w:t xml:space="preserve"> from individuals on inadequate quality of services, and to encourage cooperation between different actors. Still there are great variety in quality between municipalities and even though the elderly persons have a formal right to participate in the planning of services, the actual feeling of participation need to be strengthened e.g. by reinforced user participation at local level.</w:t>
            </w: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sz w:val="22"/>
                <w:lang w:val="en-US"/>
              </w:rPr>
            </w:pPr>
          </w:p>
        </w:tc>
      </w:tr>
      <w:tr w:rsidR="00275C7E" w:rsidRPr="00A25025" w:rsidTr="006B06D1">
        <w:tc>
          <w:tcPr>
            <w:tcW w:w="8179" w:type="dxa"/>
          </w:tcPr>
          <w:p w:rsidR="007D6874" w:rsidRPr="00A25025" w:rsidRDefault="007D6874" w:rsidP="007D6874">
            <w:pPr>
              <w:rPr>
                <w:rFonts w:ascii="Times New Roman" w:hAnsi="Times New Roman" w:cs="Times New Roman"/>
                <w:sz w:val="22"/>
                <w:lang w:val="en-US"/>
              </w:rPr>
            </w:pPr>
            <w:r w:rsidRPr="00A25025">
              <w:rPr>
                <w:rFonts w:ascii="Times New Roman" w:hAnsi="Times New Roman" w:cs="Times New Roman"/>
                <w:b/>
                <w:sz w:val="22"/>
                <w:lang w:val="en-US"/>
              </w:rPr>
              <w:t xml:space="preserve">Comment: </w:t>
            </w:r>
            <w:r w:rsidRPr="00A25025">
              <w:rPr>
                <w:rFonts w:ascii="Times New Roman" w:hAnsi="Times New Roman" w:cs="Times New Roman"/>
                <w:sz w:val="22"/>
                <w:lang w:val="en-US"/>
              </w:rPr>
              <w:t xml:space="preserve">The mandate of local Pensioner´s Advisory Councils has to be strengthened. </w:t>
            </w:r>
            <w:r w:rsidRPr="00A25025">
              <w:rPr>
                <w:rFonts w:ascii="Times New Roman" w:hAnsi="Times New Roman" w:cs="Times New Roman"/>
                <w:sz w:val="22"/>
                <w:lang w:val="en-US"/>
              </w:rPr>
              <w:lastRenderedPageBreak/>
              <w:t>We would like to get the right to participate in the decision-making process confirmed in law. Seniors should not only get information when the decision is taken but have the right to give their reactions in the preparation of the proposals.</w:t>
            </w:r>
          </w:p>
          <w:p w:rsidR="00570D77" w:rsidRPr="00A25025" w:rsidRDefault="007D6874" w:rsidP="007D6874">
            <w:pPr>
              <w:rPr>
                <w:rFonts w:ascii="Times New Roman" w:hAnsi="Times New Roman" w:cs="Times New Roman"/>
                <w:sz w:val="22"/>
                <w:lang w:val="en-US"/>
              </w:rPr>
            </w:pPr>
            <w:r w:rsidRPr="00A25025">
              <w:rPr>
                <w:rFonts w:ascii="Times New Roman" w:hAnsi="Times New Roman" w:cs="Times New Roman"/>
                <w:sz w:val="22"/>
                <w:lang w:val="en-US"/>
              </w:rPr>
              <w:t>We think that it is important that Seniors also can be involved in the local planning, not only regarding health and social services, but in all areas e.g. physical planning transport and universal design to make society as accessible as possible.</w:t>
            </w:r>
          </w:p>
        </w:tc>
      </w:tr>
      <w:tr w:rsidR="00275C7E" w:rsidRPr="00A25025" w:rsidTr="006B06D1">
        <w:tc>
          <w:tcPr>
            <w:tcW w:w="8179" w:type="dxa"/>
          </w:tcPr>
          <w:p w:rsidR="00275C7E" w:rsidRPr="00A25025" w:rsidRDefault="00275C7E" w:rsidP="007D6874">
            <w:pPr>
              <w:autoSpaceDE w:val="0"/>
              <w:autoSpaceDN w:val="0"/>
              <w:adjustRightInd w:val="0"/>
              <w:rPr>
                <w:rFonts w:ascii="Times New Roman" w:hAnsi="Times New Roman" w:cs="Times New Roman"/>
                <w:sz w:val="22"/>
                <w:lang w:val="en-US"/>
              </w:rPr>
            </w:pPr>
          </w:p>
        </w:tc>
      </w:tr>
      <w:tr w:rsidR="00EA56AB" w:rsidRPr="00A25025" w:rsidTr="006B06D1">
        <w:tc>
          <w:tcPr>
            <w:tcW w:w="8179" w:type="dxa"/>
          </w:tcPr>
          <w:p w:rsidR="00EA56AB" w:rsidRPr="00A25025" w:rsidRDefault="00EA56AB" w:rsidP="00044056">
            <w:pPr>
              <w:rPr>
                <w:rFonts w:ascii="Times New Roman" w:hAnsi="Times New Roman" w:cs="Times New Roman"/>
                <w:sz w:val="22"/>
                <w:lang w:val="en-US"/>
              </w:rPr>
            </w:pP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b/>
                <w:bCs/>
                <w:iCs/>
                <w:sz w:val="22"/>
                <w:lang w:val="en-US"/>
              </w:rPr>
            </w:pPr>
            <w:r w:rsidRPr="00A25025">
              <w:rPr>
                <w:rFonts w:ascii="Times New Roman" w:hAnsi="Times New Roman" w:cs="Times New Roman"/>
                <w:b/>
                <w:bCs/>
                <w:iCs/>
                <w:sz w:val="22"/>
                <w:lang w:val="en-US"/>
              </w:rPr>
              <w:t>9. Actions to adapt social protection systems to societal and demographic</w:t>
            </w:r>
          </w:p>
          <w:p w:rsidR="00275C7E" w:rsidRPr="00A25025" w:rsidRDefault="00275C7E" w:rsidP="00044056">
            <w:pPr>
              <w:autoSpaceDE w:val="0"/>
              <w:autoSpaceDN w:val="0"/>
              <w:adjustRightInd w:val="0"/>
              <w:rPr>
                <w:rFonts w:ascii="Times New Roman" w:hAnsi="Times New Roman" w:cs="Times New Roman"/>
                <w:b/>
                <w:bCs/>
                <w:iCs/>
                <w:sz w:val="22"/>
                <w:lang w:val="en-US"/>
              </w:rPr>
            </w:pPr>
            <w:r w:rsidRPr="00A25025">
              <w:rPr>
                <w:rFonts w:ascii="Times New Roman" w:hAnsi="Times New Roman" w:cs="Times New Roman"/>
                <w:b/>
                <w:bCs/>
                <w:iCs/>
                <w:sz w:val="22"/>
                <w:lang w:val="en-US"/>
              </w:rPr>
              <w:t>changes</w:t>
            </w:r>
          </w:p>
          <w:p w:rsidR="00275C7E" w:rsidRPr="00A25025" w:rsidRDefault="00275C7E" w:rsidP="00044056">
            <w:pPr>
              <w:autoSpaceDE w:val="0"/>
              <w:autoSpaceDN w:val="0"/>
              <w:adjustRightInd w:val="0"/>
              <w:rPr>
                <w:rFonts w:ascii="Times New Roman" w:hAnsi="Times New Roman" w:cs="Times New Roman"/>
                <w:sz w:val="22"/>
                <w:lang w:val="en-US"/>
              </w:rPr>
            </w:pPr>
            <w:r w:rsidRPr="00A25025">
              <w:rPr>
                <w:rFonts w:ascii="Times New Roman" w:hAnsi="Times New Roman" w:cs="Times New Roman"/>
                <w:sz w:val="22"/>
                <w:lang w:val="en-US"/>
              </w:rPr>
              <w:t>Due to the changing demographic situation, work commenced in the 1990s to reform the Swedish public pension system. The reform was implemented from 1999. The public old</w:t>
            </w:r>
            <w:r w:rsidRPr="00A25025">
              <w:rPr>
                <w:rFonts w:ascii="Cambria Math" w:hAnsi="Cambria Math" w:cs="Cambria Math"/>
                <w:sz w:val="22"/>
                <w:lang w:val="en-US"/>
              </w:rPr>
              <w:t>‐</w:t>
            </w:r>
            <w:r w:rsidRPr="00A25025">
              <w:rPr>
                <w:rFonts w:ascii="Times New Roman" w:hAnsi="Times New Roman" w:cs="Times New Roman"/>
                <w:sz w:val="22"/>
                <w:lang w:val="en-US"/>
              </w:rPr>
              <w:t>age pension system which has been introduced is flexible in relation to both demographic and economic fluctuations</w:t>
            </w:r>
            <w:r w:rsidR="004150E0" w:rsidRPr="00A25025">
              <w:rPr>
                <w:rFonts w:ascii="Times New Roman" w:hAnsi="Times New Roman" w:cs="Times New Roman"/>
                <w:sz w:val="22"/>
                <w:lang w:val="en-US"/>
              </w:rPr>
              <w:t xml:space="preserve"> </w:t>
            </w:r>
            <w:r w:rsidRPr="00A25025">
              <w:rPr>
                <w:rFonts w:ascii="Times New Roman" w:hAnsi="Times New Roman" w:cs="Times New Roman"/>
                <w:sz w:val="22"/>
                <w:lang w:val="en-US"/>
              </w:rPr>
              <w:t xml:space="preserve">and is financially stable. An important feature of the system is that it is based on lifetime earnings. The direct link between contributions paid in and benefits paid out provides an incentive to work longer. The level of pensions is based principally on the statistical remaining life expectancy at the time of retirement. This entails that the later someone retires, the larger the pension will be. There is a statutory entitlement to remain in employment up the age of 67. The indexing of pensions and pension entitlements follows the development of incomes in society. There is also an automatic adjustment mechanism that balances the finances of the pension system in the event of </w:t>
            </w:r>
            <w:r w:rsidR="004150E0" w:rsidRPr="00A25025">
              <w:rPr>
                <w:rFonts w:ascii="Times New Roman" w:hAnsi="Times New Roman" w:cs="Times New Roman"/>
                <w:sz w:val="22"/>
                <w:lang w:val="en-US"/>
              </w:rPr>
              <w:t>unfavorable</w:t>
            </w:r>
            <w:r w:rsidRPr="00A25025">
              <w:rPr>
                <w:rFonts w:ascii="Times New Roman" w:hAnsi="Times New Roman" w:cs="Times New Roman"/>
                <w:sz w:val="22"/>
                <w:lang w:val="en-US"/>
              </w:rPr>
              <w:t xml:space="preserve"> economic development. The system is autonomous and is not affected by fluctuations in the central government budget.</w:t>
            </w: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bCs/>
                <w:iCs/>
                <w:sz w:val="22"/>
                <w:lang w:val="en-US"/>
              </w:rPr>
            </w:pPr>
          </w:p>
        </w:tc>
      </w:tr>
      <w:tr w:rsidR="00275C7E" w:rsidRPr="00A25025" w:rsidTr="006B06D1">
        <w:tc>
          <w:tcPr>
            <w:tcW w:w="8179" w:type="dxa"/>
          </w:tcPr>
          <w:p w:rsidR="00275C7E" w:rsidRPr="00A25025" w:rsidRDefault="00275C7E" w:rsidP="00076AA6">
            <w:pPr>
              <w:rPr>
                <w:rFonts w:ascii="Times New Roman" w:hAnsi="Times New Roman" w:cs="Times New Roman"/>
                <w:sz w:val="22"/>
                <w:lang w:val="en-US"/>
              </w:rPr>
            </w:pPr>
            <w:r w:rsidRPr="00A25025">
              <w:rPr>
                <w:rFonts w:ascii="Times New Roman" w:hAnsi="Times New Roman" w:cs="Times New Roman"/>
                <w:b/>
                <w:sz w:val="22"/>
                <w:lang w:val="en-US"/>
              </w:rPr>
              <w:t xml:space="preserve">Comment: </w:t>
            </w:r>
            <w:r w:rsidRPr="00A25025">
              <w:rPr>
                <w:rFonts w:ascii="Times New Roman" w:hAnsi="Times New Roman" w:cs="Times New Roman"/>
                <w:sz w:val="22"/>
                <w:lang w:val="en-US"/>
              </w:rPr>
              <w:t>The system is financially stable</w:t>
            </w:r>
            <w:r w:rsidR="00076AA6" w:rsidRPr="00A25025">
              <w:rPr>
                <w:rFonts w:ascii="Times New Roman" w:hAnsi="Times New Roman" w:cs="Times New Roman"/>
                <w:sz w:val="22"/>
                <w:lang w:val="en-US"/>
              </w:rPr>
              <w:t xml:space="preserve"> for the state</w:t>
            </w:r>
            <w:r w:rsidRPr="00A25025">
              <w:rPr>
                <w:rFonts w:ascii="Times New Roman" w:hAnsi="Times New Roman" w:cs="Times New Roman"/>
                <w:sz w:val="22"/>
                <w:lang w:val="en-US"/>
              </w:rPr>
              <w:t xml:space="preserve">, but not </w:t>
            </w:r>
            <w:r w:rsidR="00076AA6" w:rsidRPr="00A25025">
              <w:rPr>
                <w:rFonts w:ascii="Times New Roman" w:hAnsi="Times New Roman" w:cs="Times New Roman"/>
                <w:sz w:val="22"/>
                <w:lang w:val="en-US"/>
              </w:rPr>
              <w:t xml:space="preserve">economically </w:t>
            </w:r>
            <w:r w:rsidRPr="00A25025">
              <w:rPr>
                <w:rFonts w:ascii="Times New Roman" w:hAnsi="Times New Roman" w:cs="Times New Roman"/>
                <w:sz w:val="22"/>
                <w:lang w:val="en-US"/>
              </w:rPr>
              <w:t xml:space="preserve">stable for pensioners. The automatic </w:t>
            </w:r>
            <w:r w:rsidR="00076AA6" w:rsidRPr="00A25025">
              <w:rPr>
                <w:rFonts w:ascii="Times New Roman" w:hAnsi="Times New Roman" w:cs="Times New Roman"/>
                <w:sz w:val="22"/>
                <w:lang w:val="en-US"/>
              </w:rPr>
              <w:t>balancing mechanism</w:t>
            </w:r>
            <w:r w:rsidRPr="00A25025">
              <w:rPr>
                <w:rFonts w:ascii="Times New Roman" w:hAnsi="Times New Roman" w:cs="Times New Roman"/>
                <w:sz w:val="22"/>
                <w:lang w:val="en-US"/>
              </w:rPr>
              <w:t xml:space="preserve"> has </w:t>
            </w:r>
            <w:r w:rsidR="00076AA6" w:rsidRPr="00A25025">
              <w:rPr>
                <w:rFonts w:ascii="Times New Roman" w:hAnsi="Times New Roman" w:cs="Times New Roman"/>
                <w:sz w:val="22"/>
                <w:lang w:val="en-US"/>
              </w:rPr>
              <w:t>struck three times in five</w:t>
            </w:r>
            <w:r w:rsidRPr="00A25025">
              <w:rPr>
                <w:rFonts w:ascii="Times New Roman" w:hAnsi="Times New Roman" w:cs="Times New Roman"/>
                <w:sz w:val="22"/>
                <w:lang w:val="en-US"/>
              </w:rPr>
              <w:t xml:space="preserve"> years</w:t>
            </w:r>
            <w:r w:rsidR="00076AA6" w:rsidRPr="00A25025">
              <w:rPr>
                <w:rFonts w:ascii="Times New Roman" w:hAnsi="Times New Roman" w:cs="Times New Roman"/>
                <w:sz w:val="22"/>
                <w:lang w:val="en-US"/>
              </w:rPr>
              <w:t>, meaning pensions have been lowered three times. The average pensioner has lost around 46</w:t>
            </w:r>
            <w:r w:rsidRPr="00A25025">
              <w:rPr>
                <w:rFonts w:ascii="Times New Roman" w:hAnsi="Times New Roman" w:cs="Times New Roman"/>
                <w:sz w:val="22"/>
                <w:lang w:val="en-US"/>
              </w:rPr>
              <w:t xml:space="preserve"> 000 SEK. </w:t>
            </w:r>
            <w:r w:rsidR="00076AA6" w:rsidRPr="00A25025">
              <w:rPr>
                <w:rFonts w:ascii="Times New Roman" w:hAnsi="Times New Roman" w:cs="Times New Roman"/>
                <w:sz w:val="22"/>
                <w:lang w:val="en-US"/>
              </w:rPr>
              <w:t>All Swedish</w:t>
            </w:r>
            <w:r w:rsidRPr="00A25025">
              <w:rPr>
                <w:rFonts w:ascii="Times New Roman" w:hAnsi="Times New Roman" w:cs="Times New Roman"/>
                <w:sz w:val="22"/>
                <w:lang w:val="en-US"/>
              </w:rPr>
              <w:t xml:space="preserve"> senior</w:t>
            </w:r>
            <w:r w:rsidR="00076AA6" w:rsidRPr="00A25025">
              <w:rPr>
                <w:rFonts w:ascii="Times New Roman" w:hAnsi="Times New Roman" w:cs="Times New Roman"/>
                <w:sz w:val="22"/>
                <w:lang w:val="en-US"/>
              </w:rPr>
              <w:t xml:space="preserve"> citizen</w:t>
            </w:r>
            <w:r w:rsidRPr="00A25025">
              <w:rPr>
                <w:rFonts w:ascii="Times New Roman" w:hAnsi="Times New Roman" w:cs="Times New Roman"/>
                <w:sz w:val="22"/>
                <w:lang w:val="en-US"/>
              </w:rPr>
              <w:t xml:space="preserve"> organizations have protested </w:t>
            </w:r>
            <w:r w:rsidR="00076AA6" w:rsidRPr="00A25025">
              <w:rPr>
                <w:rFonts w:ascii="Times New Roman" w:hAnsi="Times New Roman" w:cs="Times New Roman"/>
                <w:sz w:val="22"/>
                <w:lang w:val="en-US"/>
              </w:rPr>
              <w:t>intensely</w:t>
            </w:r>
            <w:r w:rsidRPr="00A25025">
              <w:rPr>
                <w:rFonts w:ascii="Times New Roman" w:hAnsi="Times New Roman" w:cs="Times New Roman"/>
                <w:sz w:val="22"/>
                <w:lang w:val="en-US"/>
              </w:rPr>
              <w:t>, but so far we have not been able to get any changes through the parliament.</w:t>
            </w:r>
          </w:p>
        </w:tc>
      </w:tr>
      <w:tr w:rsidR="00275C7E" w:rsidRPr="00A25025" w:rsidTr="006B06D1">
        <w:tc>
          <w:tcPr>
            <w:tcW w:w="8179" w:type="dxa"/>
          </w:tcPr>
          <w:p w:rsidR="00275C7E" w:rsidRPr="00A25025" w:rsidRDefault="00275C7E" w:rsidP="00044056">
            <w:pPr>
              <w:rPr>
                <w:rFonts w:ascii="Times New Roman" w:hAnsi="Times New Roman" w:cs="Times New Roman"/>
                <w:b/>
                <w:sz w:val="22"/>
                <w:lang w:val="en-US"/>
              </w:rPr>
            </w:pPr>
          </w:p>
        </w:tc>
      </w:tr>
      <w:tr w:rsidR="00EA56AB" w:rsidRPr="00A25025" w:rsidTr="006B06D1">
        <w:tc>
          <w:tcPr>
            <w:tcW w:w="8179" w:type="dxa"/>
          </w:tcPr>
          <w:p w:rsidR="00EA56AB" w:rsidRPr="00A25025" w:rsidRDefault="00EA56AB" w:rsidP="00044056">
            <w:pPr>
              <w:rPr>
                <w:rFonts w:ascii="Times New Roman" w:hAnsi="Times New Roman" w:cs="Times New Roman"/>
                <w:b/>
                <w:sz w:val="22"/>
                <w:lang w:val="en-US"/>
              </w:rPr>
            </w:pP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b/>
                <w:bCs/>
                <w:iCs/>
                <w:sz w:val="22"/>
                <w:lang w:val="en-US"/>
              </w:rPr>
            </w:pPr>
            <w:r w:rsidRPr="00A25025">
              <w:rPr>
                <w:rFonts w:ascii="Times New Roman" w:hAnsi="Times New Roman" w:cs="Times New Roman"/>
                <w:b/>
                <w:bCs/>
                <w:iCs/>
                <w:sz w:val="22"/>
                <w:lang w:val="en-US"/>
              </w:rPr>
              <w:t>10. Steps taken to achieve a sufficient income for all older persons</w:t>
            </w:r>
          </w:p>
          <w:p w:rsidR="00275C7E" w:rsidRPr="00A25025" w:rsidRDefault="00275C7E" w:rsidP="00044056">
            <w:pPr>
              <w:autoSpaceDE w:val="0"/>
              <w:autoSpaceDN w:val="0"/>
              <w:adjustRightInd w:val="0"/>
              <w:rPr>
                <w:rFonts w:ascii="Times New Roman" w:hAnsi="Times New Roman" w:cs="Times New Roman"/>
                <w:sz w:val="22"/>
                <w:lang w:val="en-US"/>
              </w:rPr>
            </w:pPr>
            <w:r w:rsidRPr="00A25025">
              <w:rPr>
                <w:rFonts w:ascii="Times New Roman" w:hAnsi="Times New Roman" w:cs="Times New Roman"/>
                <w:sz w:val="22"/>
                <w:lang w:val="en-US"/>
              </w:rPr>
              <w:t>The incomes of Swedish pensioners come primarily from the public pension system. A tax</w:t>
            </w:r>
            <w:r w:rsidRPr="00A25025">
              <w:rPr>
                <w:rFonts w:ascii="Cambria Math" w:hAnsi="Cambria Math" w:cs="Cambria Math"/>
                <w:sz w:val="22"/>
                <w:lang w:val="en-US"/>
              </w:rPr>
              <w:t>‐</w:t>
            </w:r>
            <w:r w:rsidRPr="00A25025">
              <w:rPr>
                <w:rFonts w:ascii="Times New Roman" w:hAnsi="Times New Roman" w:cs="Times New Roman"/>
                <w:sz w:val="22"/>
                <w:lang w:val="en-US"/>
              </w:rPr>
              <w:t>funded, residence based guarantee pension is paid for those who have not themselves earned a reasonable income related pension. For those who do not qualify for a sufficiently large guarantee pension, there is a so</w:t>
            </w:r>
            <w:r w:rsidRPr="00A25025">
              <w:rPr>
                <w:rFonts w:ascii="Cambria Math" w:hAnsi="Cambria Math" w:cs="Cambria Math"/>
                <w:sz w:val="22"/>
                <w:lang w:val="en-US"/>
              </w:rPr>
              <w:t>‐</w:t>
            </w:r>
            <w:r w:rsidRPr="00A25025">
              <w:rPr>
                <w:rFonts w:ascii="Times New Roman" w:hAnsi="Times New Roman" w:cs="Times New Roman"/>
                <w:sz w:val="22"/>
                <w:lang w:val="en-US"/>
              </w:rPr>
              <w:t>called maintenance support for the elderly. Many people are also entitled to a means</w:t>
            </w:r>
            <w:r w:rsidRPr="00A25025">
              <w:rPr>
                <w:rFonts w:ascii="Cambria Math" w:hAnsi="Cambria Math" w:cs="Cambria Math"/>
                <w:sz w:val="22"/>
                <w:lang w:val="en-US"/>
              </w:rPr>
              <w:t>‐</w:t>
            </w:r>
            <w:r w:rsidRPr="00A25025">
              <w:rPr>
                <w:rFonts w:ascii="Times New Roman" w:hAnsi="Times New Roman" w:cs="Times New Roman"/>
                <w:sz w:val="22"/>
                <w:lang w:val="en-US"/>
              </w:rPr>
              <w:t>tested housing supplement. This basic protection is intended to provide pensioners with an adequate standard of living.</w:t>
            </w:r>
          </w:p>
          <w:p w:rsidR="00275C7E" w:rsidRPr="00A25025" w:rsidRDefault="00275C7E" w:rsidP="00275C7E">
            <w:pPr>
              <w:autoSpaceDE w:val="0"/>
              <w:autoSpaceDN w:val="0"/>
              <w:adjustRightInd w:val="0"/>
              <w:rPr>
                <w:rFonts w:ascii="Times New Roman" w:hAnsi="Times New Roman" w:cs="Times New Roman"/>
                <w:sz w:val="22"/>
                <w:lang w:val="en-US"/>
              </w:rPr>
            </w:pPr>
            <w:r w:rsidRPr="00A25025">
              <w:rPr>
                <w:rFonts w:ascii="Times New Roman" w:hAnsi="Times New Roman" w:cs="Times New Roman"/>
                <w:sz w:val="22"/>
                <w:lang w:val="en-US"/>
              </w:rPr>
              <w:t>The NGO</w:t>
            </w:r>
            <w:r w:rsidR="006B06D1" w:rsidRPr="00A25025">
              <w:rPr>
                <w:rFonts w:ascii="Times New Roman" w:hAnsi="Times New Roman" w:cs="Times New Roman"/>
                <w:sz w:val="22"/>
                <w:lang w:val="en-US"/>
              </w:rPr>
              <w:t>: s</w:t>
            </w:r>
            <w:r w:rsidRPr="00A25025">
              <w:rPr>
                <w:rFonts w:ascii="Times New Roman" w:hAnsi="Times New Roman" w:cs="Times New Roman"/>
                <w:sz w:val="22"/>
                <w:lang w:val="en-US"/>
              </w:rPr>
              <w:t xml:space="preserve"> pointed out that the in</w:t>
            </w:r>
            <w:r w:rsidRPr="00A25025">
              <w:rPr>
                <w:rFonts w:ascii="Cambria Math" w:hAnsi="Cambria Math" w:cs="Cambria Math"/>
                <w:sz w:val="22"/>
                <w:lang w:val="en-US"/>
              </w:rPr>
              <w:t>‐</w:t>
            </w:r>
            <w:r w:rsidRPr="00A25025">
              <w:rPr>
                <w:rFonts w:ascii="Times New Roman" w:hAnsi="Times New Roman" w:cs="Times New Roman"/>
                <w:sz w:val="22"/>
                <w:lang w:val="en-US"/>
              </w:rPr>
              <w:t>work tax credit that the then Government has introduced has led to a lower tax burden for wage earners than for pensioners. Under the in</w:t>
            </w:r>
            <w:r w:rsidRPr="00A25025">
              <w:rPr>
                <w:rFonts w:ascii="Cambria Math" w:hAnsi="Cambria Math" w:cs="Cambria Math"/>
                <w:sz w:val="22"/>
                <w:lang w:val="en-US"/>
              </w:rPr>
              <w:t>‐</w:t>
            </w:r>
            <w:r w:rsidRPr="00A25025">
              <w:rPr>
                <w:rFonts w:ascii="Times New Roman" w:hAnsi="Times New Roman" w:cs="Times New Roman"/>
                <w:sz w:val="22"/>
                <w:lang w:val="en-US"/>
              </w:rPr>
              <w:t>work tax credit, every wage earner and entrepreneur can keep a substantially greater part of his or</w:t>
            </w:r>
            <w:r w:rsidR="004150E0" w:rsidRPr="00A25025">
              <w:rPr>
                <w:rFonts w:ascii="Times New Roman" w:hAnsi="Times New Roman" w:cs="Times New Roman"/>
                <w:sz w:val="22"/>
                <w:lang w:val="en-US"/>
              </w:rPr>
              <w:t xml:space="preserve"> </w:t>
            </w:r>
            <w:r w:rsidRPr="00A25025">
              <w:rPr>
                <w:rFonts w:ascii="Times New Roman" w:hAnsi="Times New Roman" w:cs="Times New Roman"/>
                <w:sz w:val="22"/>
                <w:lang w:val="en-US"/>
              </w:rPr>
              <w:t xml:space="preserve">her income from a job and entrepreneurial activities. The then Government has lowered taxes for pensioners in several steps. The tax reductions have made pensioners considerably better off, particularly those on low pensions. </w:t>
            </w:r>
          </w:p>
        </w:tc>
      </w:tr>
      <w:tr w:rsidR="00275C7E" w:rsidRPr="00A25025" w:rsidTr="006B06D1">
        <w:tc>
          <w:tcPr>
            <w:tcW w:w="8179" w:type="dxa"/>
          </w:tcPr>
          <w:p w:rsidR="00275C7E" w:rsidRPr="00A25025" w:rsidRDefault="00275C7E" w:rsidP="00044056">
            <w:pPr>
              <w:autoSpaceDE w:val="0"/>
              <w:autoSpaceDN w:val="0"/>
              <w:adjustRightInd w:val="0"/>
              <w:rPr>
                <w:rFonts w:ascii="Times New Roman" w:hAnsi="Times New Roman" w:cs="Times New Roman"/>
                <w:b/>
                <w:bCs/>
                <w:i/>
                <w:iCs/>
                <w:sz w:val="22"/>
                <w:lang w:val="en-US"/>
              </w:rPr>
            </w:pPr>
          </w:p>
        </w:tc>
      </w:tr>
      <w:tr w:rsidR="00275C7E" w:rsidRPr="00A25025" w:rsidTr="006B06D1">
        <w:tc>
          <w:tcPr>
            <w:tcW w:w="8179" w:type="dxa"/>
          </w:tcPr>
          <w:p w:rsidR="00275C7E" w:rsidRPr="00A25025" w:rsidRDefault="00275C7E" w:rsidP="00076AA6">
            <w:pPr>
              <w:autoSpaceDE w:val="0"/>
              <w:autoSpaceDN w:val="0"/>
              <w:adjustRightInd w:val="0"/>
              <w:rPr>
                <w:rFonts w:ascii="Times New Roman" w:hAnsi="Times New Roman" w:cs="Times New Roman"/>
                <w:sz w:val="22"/>
                <w:lang w:val="en-US"/>
              </w:rPr>
            </w:pPr>
            <w:r w:rsidRPr="00A25025">
              <w:rPr>
                <w:rFonts w:ascii="Times New Roman" w:hAnsi="Times New Roman" w:cs="Times New Roman"/>
                <w:b/>
                <w:sz w:val="22"/>
                <w:lang w:val="en-US"/>
              </w:rPr>
              <w:t xml:space="preserve">Comment: </w:t>
            </w:r>
            <w:r w:rsidRPr="00A25025">
              <w:rPr>
                <w:rFonts w:ascii="Times New Roman" w:hAnsi="Times New Roman" w:cs="Times New Roman"/>
                <w:sz w:val="22"/>
                <w:lang w:val="en-US"/>
              </w:rPr>
              <w:t xml:space="preserve">It is correct that taxes have </w:t>
            </w:r>
            <w:r w:rsidR="004150E0" w:rsidRPr="00A25025">
              <w:rPr>
                <w:rFonts w:ascii="Times New Roman" w:hAnsi="Times New Roman" w:cs="Times New Roman"/>
                <w:sz w:val="22"/>
                <w:lang w:val="en-US"/>
              </w:rPr>
              <w:t xml:space="preserve">been </w:t>
            </w:r>
            <w:r w:rsidRPr="00A25025">
              <w:rPr>
                <w:rFonts w:ascii="Times New Roman" w:hAnsi="Times New Roman" w:cs="Times New Roman"/>
                <w:sz w:val="22"/>
                <w:lang w:val="en-US"/>
              </w:rPr>
              <w:t xml:space="preserve">lowered also for pensioners, but we still pay </w:t>
            </w:r>
            <w:r w:rsidR="00076AA6" w:rsidRPr="00A25025">
              <w:rPr>
                <w:rFonts w:ascii="Times New Roman" w:hAnsi="Times New Roman" w:cs="Times New Roman"/>
                <w:sz w:val="22"/>
                <w:lang w:val="en-US"/>
              </w:rPr>
              <w:t>higher taxes</w:t>
            </w:r>
            <w:r w:rsidRPr="00A25025">
              <w:rPr>
                <w:rFonts w:ascii="Times New Roman" w:hAnsi="Times New Roman" w:cs="Times New Roman"/>
                <w:sz w:val="22"/>
                <w:lang w:val="en-US"/>
              </w:rPr>
              <w:t xml:space="preserve"> than wage earners. It is unjust and unfair. All senior organizations protested </w:t>
            </w:r>
            <w:r w:rsidRPr="00A25025">
              <w:rPr>
                <w:rFonts w:ascii="Times New Roman" w:hAnsi="Times New Roman" w:cs="Times New Roman"/>
                <w:sz w:val="22"/>
                <w:lang w:val="en-US"/>
              </w:rPr>
              <w:lastRenderedPageBreak/>
              <w:t>strongly in the election campaign last year. The current government promised to start a three steps program to level the tax for pensioners and wage earners. So far nothing has happened. A first step will probably</w:t>
            </w:r>
            <w:r w:rsidR="004150E0" w:rsidRPr="00A25025">
              <w:rPr>
                <w:rFonts w:ascii="Times New Roman" w:hAnsi="Times New Roman" w:cs="Times New Roman"/>
                <w:sz w:val="22"/>
                <w:lang w:val="en-US"/>
              </w:rPr>
              <w:t xml:space="preserve"> be decided by the parliament in the fall and</w:t>
            </w:r>
            <w:r w:rsidRPr="00A25025">
              <w:rPr>
                <w:rFonts w:ascii="Times New Roman" w:hAnsi="Times New Roman" w:cs="Times New Roman"/>
                <w:sz w:val="22"/>
                <w:lang w:val="en-US"/>
              </w:rPr>
              <w:t xml:space="preserve"> go in effect </w:t>
            </w:r>
            <w:r w:rsidR="00076AA6" w:rsidRPr="00A25025">
              <w:rPr>
                <w:rFonts w:ascii="Times New Roman" w:hAnsi="Times New Roman" w:cs="Times New Roman"/>
                <w:sz w:val="22"/>
                <w:lang w:val="en-US"/>
              </w:rPr>
              <w:t xml:space="preserve">as of </w:t>
            </w:r>
            <w:r w:rsidRPr="00A25025">
              <w:rPr>
                <w:rFonts w:ascii="Times New Roman" w:hAnsi="Times New Roman" w:cs="Times New Roman"/>
                <w:sz w:val="22"/>
                <w:lang w:val="en-US"/>
              </w:rPr>
              <w:t xml:space="preserve">January 2016.  </w:t>
            </w:r>
          </w:p>
        </w:tc>
      </w:tr>
      <w:tr w:rsidR="006B06D1" w:rsidRPr="00A25025" w:rsidTr="006B06D1">
        <w:tc>
          <w:tcPr>
            <w:tcW w:w="8179" w:type="dxa"/>
          </w:tcPr>
          <w:p w:rsidR="006B06D1" w:rsidRPr="00A25025" w:rsidRDefault="006B06D1" w:rsidP="00044056">
            <w:pPr>
              <w:autoSpaceDE w:val="0"/>
              <w:autoSpaceDN w:val="0"/>
              <w:adjustRightInd w:val="0"/>
              <w:rPr>
                <w:rFonts w:ascii="Times New Roman" w:hAnsi="Times New Roman"/>
                <w:b/>
                <w:sz w:val="22"/>
                <w:lang w:val="en-US"/>
              </w:rPr>
            </w:pPr>
          </w:p>
        </w:tc>
      </w:tr>
      <w:tr w:rsidR="006B06D1" w:rsidRPr="00A25025" w:rsidTr="006B06D1">
        <w:tc>
          <w:tcPr>
            <w:tcW w:w="8179" w:type="dxa"/>
          </w:tcPr>
          <w:p w:rsidR="006B06D1" w:rsidRPr="00A25025" w:rsidRDefault="006B06D1" w:rsidP="00044056">
            <w:pPr>
              <w:autoSpaceDE w:val="0"/>
              <w:autoSpaceDN w:val="0"/>
              <w:adjustRightInd w:val="0"/>
              <w:rPr>
                <w:rFonts w:ascii="Times New Roman" w:hAnsi="Times New Roman"/>
                <w:b/>
                <w:sz w:val="22"/>
                <w:lang w:val="en-US"/>
              </w:rPr>
            </w:pPr>
          </w:p>
        </w:tc>
      </w:tr>
      <w:tr w:rsidR="006B06D1" w:rsidRPr="00A25025" w:rsidTr="006B06D1">
        <w:tc>
          <w:tcPr>
            <w:tcW w:w="8179" w:type="dxa"/>
          </w:tcPr>
          <w:p w:rsidR="006B06D1" w:rsidRPr="00A25025" w:rsidRDefault="006B06D1" w:rsidP="006B06D1">
            <w:pPr>
              <w:autoSpaceDE w:val="0"/>
              <w:autoSpaceDN w:val="0"/>
              <w:adjustRightInd w:val="0"/>
              <w:rPr>
                <w:rFonts w:ascii="Times New Roman" w:hAnsi="Times New Roman" w:cs="Times New Roman"/>
                <w:b/>
                <w:sz w:val="22"/>
                <w:szCs w:val="24"/>
                <w:lang w:val="en-US"/>
              </w:rPr>
            </w:pPr>
            <w:r w:rsidRPr="00A25025">
              <w:rPr>
                <w:rFonts w:ascii="Times New Roman" w:hAnsi="Times New Roman" w:cs="Times New Roman"/>
                <w:b/>
                <w:sz w:val="22"/>
                <w:lang w:val="en-US"/>
              </w:rPr>
              <w:t xml:space="preserve">11. </w:t>
            </w:r>
            <w:r w:rsidRPr="00A25025">
              <w:rPr>
                <w:rFonts w:ascii="Times New Roman" w:hAnsi="Times New Roman" w:cs="Times New Roman"/>
                <w:b/>
                <w:sz w:val="22"/>
                <w:szCs w:val="24"/>
                <w:lang w:val="en-US"/>
              </w:rPr>
              <w:t>Digital inclusion</w:t>
            </w:r>
          </w:p>
          <w:p w:rsidR="006B06D1" w:rsidRPr="00A25025" w:rsidRDefault="006B06D1" w:rsidP="006B06D1">
            <w:pPr>
              <w:autoSpaceDE w:val="0"/>
              <w:autoSpaceDN w:val="0"/>
              <w:adjustRightInd w:val="0"/>
              <w:rPr>
                <w:rFonts w:ascii="Times New Roman" w:hAnsi="Times New Roman" w:cs="Times New Roman"/>
                <w:sz w:val="22"/>
                <w:szCs w:val="24"/>
                <w:lang w:val="en-US"/>
              </w:rPr>
            </w:pPr>
            <w:r w:rsidRPr="00A25025">
              <w:rPr>
                <w:rFonts w:ascii="Times New Roman" w:hAnsi="Times New Roman" w:cs="Times New Roman"/>
                <w:sz w:val="22"/>
                <w:szCs w:val="24"/>
                <w:lang w:val="en-US"/>
              </w:rPr>
              <w:t>Information and communication technologies (ICT) presents huge</w:t>
            </w:r>
            <w:r w:rsidRPr="00A25025">
              <w:rPr>
                <w:rFonts w:ascii="Times New Roman" w:hAnsi="Times New Roman"/>
                <w:sz w:val="22"/>
                <w:szCs w:val="24"/>
                <w:lang w:val="en-US"/>
              </w:rPr>
              <w:t xml:space="preserve"> opportunities. At the </w:t>
            </w:r>
            <w:r w:rsidRPr="00A25025">
              <w:rPr>
                <w:rFonts w:ascii="Times New Roman" w:hAnsi="Times New Roman" w:cs="Times New Roman"/>
                <w:sz w:val="22"/>
                <w:szCs w:val="24"/>
                <w:lang w:val="en-US"/>
              </w:rPr>
              <w:t xml:space="preserve">same time, when more </w:t>
            </w:r>
            <w:r w:rsidRPr="00A25025">
              <w:rPr>
                <w:rFonts w:ascii="Times New Roman" w:hAnsi="Times New Roman"/>
                <w:sz w:val="22"/>
                <w:szCs w:val="24"/>
                <w:lang w:val="en-US"/>
              </w:rPr>
              <w:t xml:space="preserve">and more services in </w:t>
            </w:r>
            <w:r w:rsidRPr="00A25025">
              <w:rPr>
                <w:rFonts w:ascii="Times New Roman" w:hAnsi="Times New Roman" w:cs="Times New Roman"/>
                <w:sz w:val="22"/>
                <w:szCs w:val="24"/>
                <w:lang w:val="en-US"/>
              </w:rPr>
              <w:t>society are becoming digital, there is a need for everyone to be able to</w:t>
            </w:r>
            <w:r w:rsidRPr="00A25025">
              <w:rPr>
                <w:rFonts w:ascii="Times New Roman" w:hAnsi="Times New Roman"/>
                <w:sz w:val="22"/>
                <w:szCs w:val="24"/>
                <w:lang w:val="en-US"/>
              </w:rPr>
              <w:t xml:space="preserve"> </w:t>
            </w:r>
            <w:r w:rsidRPr="00A25025">
              <w:rPr>
                <w:rFonts w:ascii="Times New Roman" w:hAnsi="Times New Roman" w:cs="Times New Roman"/>
                <w:sz w:val="22"/>
                <w:szCs w:val="24"/>
                <w:lang w:val="en-US"/>
              </w:rPr>
              <w:t>make use of the opportunities that are created. Digital inclusion is increasingly essential in order to be able to take part in modern</w:t>
            </w:r>
            <w:r w:rsidRPr="00A25025">
              <w:rPr>
                <w:rFonts w:ascii="Cambria Math" w:hAnsi="Cambria Math" w:cs="Cambria Math"/>
                <w:sz w:val="22"/>
                <w:szCs w:val="24"/>
                <w:lang w:val="en-US"/>
              </w:rPr>
              <w:t>‐</w:t>
            </w:r>
            <w:r w:rsidRPr="00A25025">
              <w:rPr>
                <w:rFonts w:ascii="Times New Roman" w:hAnsi="Times New Roman" w:cs="Times New Roman"/>
                <w:sz w:val="22"/>
                <w:szCs w:val="24"/>
                <w:lang w:val="en-US"/>
              </w:rPr>
              <w:t>day</w:t>
            </w:r>
            <w:r w:rsidRPr="00A25025">
              <w:rPr>
                <w:rFonts w:ascii="Times New Roman" w:hAnsi="Times New Roman"/>
                <w:sz w:val="22"/>
                <w:szCs w:val="24"/>
                <w:lang w:val="en-US"/>
              </w:rPr>
              <w:t xml:space="preserve"> </w:t>
            </w:r>
            <w:r w:rsidRPr="00A25025">
              <w:rPr>
                <w:rFonts w:ascii="Times New Roman" w:hAnsi="Times New Roman" w:cs="Times New Roman"/>
                <w:sz w:val="22"/>
                <w:szCs w:val="24"/>
                <w:lang w:val="en-US"/>
              </w:rPr>
              <w:t>society and make use of education, community services, social</w:t>
            </w:r>
            <w:r w:rsidRPr="00A25025">
              <w:rPr>
                <w:rFonts w:ascii="Times New Roman" w:hAnsi="Times New Roman"/>
                <w:sz w:val="22"/>
                <w:szCs w:val="24"/>
                <w:lang w:val="en-US"/>
              </w:rPr>
              <w:t xml:space="preserve"> </w:t>
            </w:r>
            <w:r w:rsidRPr="00A25025">
              <w:rPr>
                <w:rFonts w:ascii="Times New Roman" w:hAnsi="Times New Roman" w:cs="Times New Roman"/>
                <w:sz w:val="22"/>
                <w:szCs w:val="24"/>
                <w:lang w:val="en-US"/>
              </w:rPr>
              <w:t>participation and entertainment and amusement. In Sweden, about</w:t>
            </w:r>
            <w:r w:rsidRPr="00A25025">
              <w:rPr>
                <w:rFonts w:ascii="Times New Roman" w:hAnsi="Times New Roman"/>
                <w:sz w:val="22"/>
                <w:szCs w:val="24"/>
                <w:lang w:val="en-US"/>
              </w:rPr>
              <w:t xml:space="preserve"> </w:t>
            </w:r>
            <w:r w:rsidRPr="00A25025">
              <w:rPr>
                <w:rFonts w:ascii="Times New Roman" w:hAnsi="Times New Roman" w:cs="Times New Roman"/>
                <w:sz w:val="22"/>
                <w:szCs w:val="24"/>
                <w:lang w:val="en-US"/>
              </w:rPr>
              <w:t>one tenth of the population never uses or use Internet rarely. Elderly people are by far the largest group among these</w:t>
            </w:r>
            <w:r w:rsidRPr="00A25025">
              <w:rPr>
                <w:rFonts w:ascii="Times New Roman" w:hAnsi="Times New Roman"/>
                <w:sz w:val="22"/>
                <w:szCs w:val="24"/>
                <w:lang w:val="en-US"/>
              </w:rPr>
              <w:t>.</w:t>
            </w:r>
          </w:p>
        </w:tc>
      </w:tr>
      <w:tr w:rsidR="006B06D1" w:rsidRPr="00A25025" w:rsidTr="006B06D1">
        <w:tc>
          <w:tcPr>
            <w:tcW w:w="8179" w:type="dxa"/>
          </w:tcPr>
          <w:p w:rsidR="006B06D1" w:rsidRPr="00A25025" w:rsidRDefault="006B06D1" w:rsidP="006B06D1">
            <w:pPr>
              <w:autoSpaceDE w:val="0"/>
              <w:autoSpaceDN w:val="0"/>
              <w:adjustRightInd w:val="0"/>
              <w:rPr>
                <w:rFonts w:ascii="Times New Roman" w:hAnsi="Times New Roman"/>
                <w:b/>
                <w:sz w:val="22"/>
                <w:lang w:val="en-US"/>
              </w:rPr>
            </w:pPr>
          </w:p>
        </w:tc>
      </w:tr>
      <w:tr w:rsidR="006B06D1" w:rsidRPr="00A25025" w:rsidTr="006B06D1">
        <w:tc>
          <w:tcPr>
            <w:tcW w:w="8179" w:type="dxa"/>
          </w:tcPr>
          <w:p w:rsidR="006B06D1" w:rsidRPr="00A25025" w:rsidRDefault="006B06D1" w:rsidP="00076AA6">
            <w:pPr>
              <w:rPr>
                <w:rFonts w:ascii="Times New Roman" w:hAnsi="Times New Roman" w:cs="Times New Roman"/>
                <w:b/>
                <w:sz w:val="22"/>
                <w:lang w:val="en-US"/>
              </w:rPr>
            </w:pPr>
            <w:r w:rsidRPr="00A25025">
              <w:rPr>
                <w:rFonts w:ascii="Times New Roman" w:hAnsi="Times New Roman" w:cs="Times New Roman"/>
                <w:b/>
                <w:sz w:val="22"/>
                <w:szCs w:val="24"/>
                <w:lang w:val="en-US"/>
              </w:rPr>
              <w:t xml:space="preserve">Comment: </w:t>
            </w:r>
            <w:r w:rsidRPr="00A25025">
              <w:rPr>
                <w:rFonts w:ascii="Times New Roman" w:hAnsi="Times New Roman" w:cs="Times New Roman"/>
                <w:sz w:val="22"/>
                <w:szCs w:val="24"/>
                <w:lang w:val="en-US"/>
              </w:rPr>
              <w:t>This is, and will remain</w:t>
            </w:r>
            <w:r w:rsidR="00076AA6" w:rsidRPr="00A25025">
              <w:rPr>
                <w:rFonts w:ascii="Times New Roman" w:hAnsi="Times New Roman" w:cs="Times New Roman"/>
                <w:sz w:val="22"/>
                <w:szCs w:val="24"/>
                <w:lang w:val="en-US"/>
              </w:rPr>
              <w:t>,</w:t>
            </w:r>
            <w:r w:rsidRPr="00A25025">
              <w:rPr>
                <w:rFonts w:ascii="Times New Roman" w:hAnsi="Times New Roman" w:cs="Times New Roman"/>
                <w:sz w:val="22"/>
                <w:szCs w:val="24"/>
                <w:lang w:val="en-US"/>
              </w:rPr>
              <w:t xml:space="preserve"> a big problem since for more and more services you are referred to use the internet. Many bank offices </w:t>
            </w:r>
            <w:r w:rsidR="00076AA6" w:rsidRPr="00A25025">
              <w:rPr>
                <w:rFonts w:ascii="Times New Roman" w:hAnsi="Times New Roman" w:cs="Times New Roman"/>
                <w:sz w:val="22"/>
                <w:szCs w:val="24"/>
                <w:lang w:val="en-US"/>
              </w:rPr>
              <w:t>do not accept</w:t>
            </w:r>
            <w:r w:rsidRPr="00A25025">
              <w:rPr>
                <w:rFonts w:ascii="Times New Roman" w:hAnsi="Times New Roman" w:cs="Times New Roman"/>
                <w:sz w:val="22"/>
                <w:szCs w:val="24"/>
                <w:lang w:val="en-US"/>
              </w:rPr>
              <w:t xml:space="preserve"> cash anymore – you are supposed to use cards for payments. Several NGO´s are now lobbing to get the Parliament to take action to force the banks to also have a cash available for the public. </w:t>
            </w:r>
          </w:p>
        </w:tc>
      </w:tr>
    </w:tbl>
    <w:p w:rsidR="00275C7E" w:rsidRPr="0079511D" w:rsidRDefault="00275C7E" w:rsidP="00275C7E">
      <w:pPr>
        <w:rPr>
          <w:rFonts w:ascii="Times New Roman" w:hAnsi="Times New Roman"/>
          <w:sz w:val="22"/>
          <w:szCs w:val="22"/>
          <w:lang w:val="en-US"/>
        </w:rPr>
      </w:pPr>
    </w:p>
    <w:p w:rsidR="00570D77" w:rsidRPr="0079511D" w:rsidRDefault="00570D77" w:rsidP="00570D77">
      <w:pPr>
        <w:rPr>
          <w:rFonts w:ascii="Times New Roman" w:hAnsi="Times New Roman"/>
          <w:sz w:val="22"/>
          <w:szCs w:val="24"/>
          <w:lang w:val="en-US"/>
        </w:rPr>
      </w:pPr>
    </w:p>
    <w:p w:rsidR="00275C7E" w:rsidRPr="0079511D" w:rsidRDefault="00275C7E" w:rsidP="00275C7E">
      <w:pPr>
        <w:pStyle w:val="ListParagraph"/>
        <w:rPr>
          <w:rFonts w:ascii="Times New Roman" w:hAnsi="Times New Roman" w:cs="Times New Roman"/>
          <w:lang w:val="en-US"/>
        </w:rPr>
      </w:pPr>
    </w:p>
    <w:p w:rsidR="00275C7E" w:rsidRPr="0079511D" w:rsidRDefault="00275C7E" w:rsidP="00275C7E">
      <w:pPr>
        <w:autoSpaceDE w:val="0"/>
        <w:autoSpaceDN w:val="0"/>
        <w:adjustRightInd w:val="0"/>
        <w:ind w:firstLine="720"/>
        <w:rPr>
          <w:rFonts w:ascii="Times New Roman" w:hAnsi="Times New Roman"/>
          <w:sz w:val="22"/>
          <w:szCs w:val="22"/>
          <w:lang w:val="en-US"/>
        </w:rPr>
      </w:pPr>
    </w:p>
    <w:p w:rsidR="00275C7E" w:rsidRPr="0079511D" w:rsidRDefault="00275C7E" w:rsidP="00275C7E">
      <w:pPr>
        <w:autoSpaceDE w:val="0"/>
        <w:autoSpaceDN w:val="0"/>
        <w:adjustRightInd w:val="0"/>
        <w:ind w:firstLine="720"/>
        <w:rPr>
          <w:rFonts w:ascii="Times New Roman" w:hAnsi="Times New Roman"/>
          <w:sz w:val="22"/>
          <w:szCs w:val="22"/>
          <w:lang w:val="en-US"/>
        </w:rPr>
      </w:pPr>
    </w:p>
    <w:p w:rsidR="00275C7E" w:rsidRPr="0079511D" w:rsidRDefault="00275C7E" w:rsidP="00275C7E">
      <w:pPr>
        <w:pStyle w:val="ListParagraph"/>
        <w:autoSpaceDE w:val="0"/>
        <w:autoSpaceDN w:val="0"/>
        <w:adjustRightInd w:val="0"/>
        <w:spacing w:after="0" w:line="240" w:lineRule="auto"/>
        <w:ind w:left="1080"/>
        <w:rPr>
          <w:rFonts w:ascii="Times New Roman" w:hAnsi="Times New Roman" w:cs="Times New Roman"/>
          <w:lang w:val="en-US"/>
        </w:rPr>
      </w:pPr>
    </w:p>
    <w:p w:rsidR="00275C7E" w:rsidRPr="0079511D" w:rsidRDefault="00275C7E" w:rsidP="00275C7E">
      <w:pPr>
        <w:pStyle w:val="ListParagraph"/>
        <w:rPr>
          <w:rFonts w:ascii="Times New Roman" w:hAnsi="Times New Roman" w:cs="Times New Roman"/>
          <w:lang w:val="en-US"/>
        </w:rPr>
      </w:pPr>
    </w:p>
    <w:p w:rsidR="00275C7E" w:rsidRPr="0079511D" w:rsidRDefault="00275C7E" w:rsidP="00275C7E">
      <w:pPr>
        <w:pStyle w:val="ListParagraph"/>
        <w:rPr>
          <w:rFonts w:ascii="Times New Roman" w:hAnsi="Times New Roman" w:cs="Times New Roman"/>
          <w:lang w:val="en-US"/>
        </w:rPr>
      </w:pPr>
    </w:p>
    <w:p w:rsidR="00275C7E" w:rsidRPr="0079511D" w:rsidRDefault="00275C7E" w:rsidP="00275C7E">
      <w:pPr>
        <w:pStyle w:val="ListParagraph"/>
        <w:rPr>
          <w:rFonts w:ascii="Times New Roman" w:hAnsi="Times New Roman" w:cs="Times New Roman"/>
          <w:lang w:val="en-US"/>
        </w:rPr>
      </w:pPr>
    </w:p>
    <w:p w:rsidR="00275C7E" w:rsidRPr="0079511D" w:rsidRDefault="00275C7E" w:rsidP="00275C7E">
      <w:pPr>
        <w:pStyle w:val="ListParagraph"/>
        <w:rPr>
          <w:rFonts w:ascii="Times New Roman" w:hAnsi="Times New Roman" w:cs="Times New Roman"/>
          <w:lang w:val="en-US"/>
        </w:rPr>
      </w:pPr>
    </w:p>
    <w:p w:rsidR="00275C7E" w:rsidRPr="0079511D" w:rsidRDefault="00275C7E" w:rsidP="00275C7E">
      <w:pPr>
        <w:autoSpaceDE w:val="0"/>
        <w:autoSpaceDN w:val="0"/>
        <w:adjustRightInd w:val="0"/>
        <w:rPr>
          <w:rFonts w:ascii="Times New Roman" w:hAnsi="Times New Roman"/>
          <w:sz w:val="22"/>
          <w:szCs w:val="22"/>
          <w:lang w:val="en-US"/>
        </w:rPr>
      </w:pPr>
    </w:p>
    <w:p w:rsidR="00275C7E" w:rsidRPr="0079511D" w:rsidRDefault="00275C7E" w:rsidP="00275C7E">
      <w:pPr>
        <w:autoSpaceDE w:val="0"/>
        <w:autoSpaceDN w:val="0"/>
        <w:adjustRightInd w:val="0"/>
        <w:rPr>
          <w:rFonts w:ascii="Times New Roman" w:hAnsi="Times New Roman"/>
          <w:sz w:val="22"/>
          <w:szCs w:val="22"/>
          <w:lang w:val="en-US"/>
        </w:rPr>
      </w:pPr>
    </w:p>
    <w:p w:rsidR="00AA59A4" w:rsidRPr="0079511D" w:rsidRDefault="00AA59A4" w:rsidP="00AA59A4">
      <w:pPr>
        <w:rPr>
          <w:rFonts w:ascii="Times New Roman" w:hAnsi="Times New Roman"/>
          <w:sz w:val="22"/>
          <w:szCs w:val="22"/>
          <w:lang w:val="en-US"/>
        </w:rPr>
      </w:pPr>
    </w:p>
    <w:p w:rsidR="00AA59A4" w:rsidRPr="0079511D" w:rsidRDefault="00AA59A4" w:rsidP="00AA59A4">
      <w:pPr>
        <w:rPr>
          <w:rFonts w:ascii="Times New Roman" w:hAnsi="Times New Roman"/>
          <w:sz w:val="22"/>
          <w:szCs w:val="22"/>
          <w:lang w:val="en-US"/>
        </w:rPr>
      </w:pPr>
      <w:r w:rsidRPr="0079511D">
        <w:rPr>
          <w:rFonts w:ascii="Times New Roman" w:hAnsi="Times New Roman"/>
          <w:color w:val="1F497D"/>
          <w:sz w:val="22"/>
          <w:szCs w:val="22"/>
          <w:lang w:val="en-US"/>
        </w:rPr>
        <w:t> </w:t>
      </w:r>
    </w:p>
    <w:p w:rsidR="00AA59A4" w:rsidRPr="0079511D" w:rsidRDefault="00AA59A4" w:rsidP="00AA59A4">
      <w:pPr>
        <w:rPr>
          <w:rFonts w:ascii="Times New Roman" w:hAnsi="Times New Roman"/>
          <w:sz w:val="22"/>
          <w:szCs w:val="22"/>
          <w:lang w:val="en-US"/>
        </w:rPr>
      </w:pPr>
      <w:r w:rsidRPr="0079511D">
        <w:rPr>
          <w:rFonts w:ascii="Times New Roman" w:hAnsi="Times New Roman"/>
          <w:color w:val="1F497D"/>
          <w:sz w:val="22"/>
          <w:szCs w:val="22"/>
          <w:lang w:val="en-US"/>
        </w:rPr>
        <w:t> </w:t>
      </w:r>
    </w:p>
    <w:p w:rsidR="00FD2D3C" w:rsidRPr="0079511D" w:rsidRDefault="00FD2D3C" w:rsidP="00FD2D3C">
      <w:pPr>
        <w:pStyle w:val="Title"/>
        <w:rPr>
          <w:rFonts w:ascii="Times New Roman" w:hAnsi="Times New Roman" w:cs="Times New Roman"/>
          <w:sz w:val="22"/>
          <w:szCs w:val="22"/>
          <w:lang w:val="en-US"/>
        </w:rPr>
      </w:pPr>
    </w:p>
    <w:sectPr w:rsidR="00FD2D3C" w:rsidRPr="0079511D" w:rsidSect="00FD2D3C">
      <w:headerReference w:type="default" r:id="rId8"/>
      <w:footerReference w:type="default" r:id="rId9"/>
      <w:pgSz w:w="11906" w:h="16838"/>
      <w:pgMar w:top="2502" w:right="1827" w:bottom="1417" w:left="1890" w:header="708" w:footer="8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B8" w:rsidRDefault="00CE44B8" w:rsidP="00FD2D3C">
      <w:r>
        <w:separator/>
      </w:r>
    </w:p>
  </w:endnote>
  <w:endnote w:type="continuationSeparator" w:id="0">
    <w:p w:rsidR="00CE44B8" w:rsidRDefault="00CE44B8" w:rsidP="00FD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M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3C" w:rsidRPr="00FD2D3C" w:rsidRDefault="00FD2D3C" w:rsidP="00FD2D3C">
    <w:pPr>
      <w:pStyle w:val="Footer"/>
      <w:ind w:left="-896"/>
      <w:rPr>
        <w:b/>
      </w:rPr>
    </w:pPr>
    <w:r w:rsidRPr="00FD2D3C">
      <w:rPr>
        <w:b/>
      </w:rPr>
      <w:t>SPF Seniorerna</w:t>
    </w:r>
  </w:p>
  <w:p w:rsidR="00FD2D3C" w:rsidRDefault="00FD2D3C" w:rsidP="00FD2D3C">
    <w:pPr>
      <w:pStyle w:val="Footer"/>
      <w:ind w:left="-896"/>
    </w:pPr>
  </w:p>
  <w:p w:rsidR="00FD2D3C" w:rsidRDefault="00FD2D3C" w:rsidP="00FD2D3C">
    <w:pPr>
      <w:pStyle w:val="Footer"/>
      <w:ind w:left="-896"/>
      <w:rPr>
        <w:rFonts w:ascii="ArialMTStd" w:hAnsi="ArialMTStd" w:cs="ArialMTStd"/>
      </w:rPr>
    </w:pPr>
    <w:r>
      <w:rPr>
        <w:rFonts w:ascii="ArialMTStd" w:hAnsi="ArialMTStd" w:cs="ArialMTStd"/>
      </w:rPr>
      <w:t>Hantverkargatan 25, Box 225 74, 104 22 Stockholm</w:t>
    </w:r>
  </w:p>
  <w:p w:rsidR="00FD2D3C" w:rsidRDefault="00FD2D3C" w:rsidP="00FD2D3C">
    <w:pPr>
      <w:pStyle w:val="Footer"/>
      <w:ind w:left="-896"/>
      <w:rPr>
        <w:rFonts w:ascii="ArialMTStd" w:hAnsi="ArialMTStd" w:cs="ArialMTStd"/>
      </w:rPr>
    </w:pPr>
    <w:r>
      <w:rPr>
        <w:rFonts w:ascii="ArialMTStd" w:hAnsi="ArialMTStd" w:cs="ArialMTStd"/>
      </w:rPr>
      <w:t>Tel 08-692 32 50 info@spfseniorerna.se</w:t>
    </w:r>
  </w:p>
  <w:p w:rsidR="00FD2D3C" w:rsidRDefault="00FD2D3C" w:rsidP="00FD2D3C">
    <w:pPr>
      <w:pStyle w:val="Footer"/>
      <w:ind w:left="-896"/>
      <w:rPr>
        <w:rFonts w:ascii="ArialMTStd" w:hAnsi="ArialMTStd" w:cs="ArialMTStd"/>
      </w:rPr>
    </w:pPr>
    <w:r>
      <w:rPr>
        <w:rFonts w:ascii="ArialMTStd" w:hAnsi="ArialMTStd" w:cs="ArialMTStd"/>
      </w:rPr>
      <w:t xml:space="preserve">Org nr </w:t>
    </w:r>
    <w:r w:rsidR="006A2FD0">
      <w:rPr>
        <w:rFonts w:ascii="ArialMTStd" w:hAnsi="ArialMTStd" w:cs="ArialMTStd"/>
      </w:rPr>
      <w:t xml:space="preserve">88 80 00-2830 </w:t>
    </w:r>
    <w:r>
      <w:rPr>
        <w:rFonts w:ascii="ArialMTStd" w:hAnsi="ArialMTStd" w:cs="ArialMTStd"/>
      </w:rPr>
      <w:t xml:space="preserve">Pg </w:t>
    </w:r>
    <w:r w:rsidR="006A2FD0">
      <w:rPr>
        <w:rFonts w:ascii="ArialMTStd" w:hAnsi="ArialMTStd" w:cs="ArialMTStd"/>
      </w:rPr>
      <w:t>607678-0</w:t>
    </w:r>
    <w:r>
      <w:rPr>
        <w:rFonts w:ascii="ArialMTStd" w:hAnsi="ArialMTStd" w:cs="ArialMTStd"/>
      </w:rPr>
      <w:t xml:space="preserve"> Bg </w:t>
    </w:r>
    <w:r w:rsidR="006A2FD0">
      <w:rPr>
        <w:rFonts w:ascii="ArialMTStd" w:hAnsi="ArialMTStd" w:cs="ArialMTStd"/>
      </w:rPr>
      <w:t>5959-0182</w:t>
    </w:r>
  </w:p>
  <w:p w:rsidR="00FD2D3C" w:rsidRPr="006A2FD0" w:rsidRDefault="00FD2D3C" w:rsidP="00FD2D3C">
    <w:pPr>
      <w:pStyle w:val="Footer"/>
      <w:ind w:left="-896"/>
      <w:rPr>
        <w:color w:val="008FCB"/>
      </w:rPr>
    </w:pPr>
    <w:r w:rsidRPr="006A2FD0">
      <w:rPr>
        <w:rFonts w:ascii="ArialMTStd" w:hAnsi="ArialMTStd" w:cs="ArialMTStd"/>
        <w:color w:val="008FCB"/>
      </w:rPr>
      <w:t>www.spfseniorerna.se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B8" w:rsidRDefault="00CE44B8" w:rsidP="00FD2D3C">
      <w:r>
        <w:separator/>
      </w:r>
    </w:p>
  </w:footnote>
  <w:footnote w:type="continuationSeparator" w:id="0">
    <w:p w:rsidR="00CE44B8" w:rsidRDefault="00CE44B8" w:rsidP="00FD2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3C" w:rsidRDefault="00FD2D3C">
    <w:pPr>
      <w:pStyle w:val="Header"/>
    </w:pPr>
    <w:r>
      <w:rPr>
        <w:noProof/>
        <w:lang w:val="en-GB" w:eastAsia="en-GB"/>
      </w:rPr>
      <w:drawing>
        <wp:anchor distT="0" distB="0" distL="114300" distR="114300" simplePos="0" relativeHeight="251659264" behindDoc="1" locked="1" layoutInCell="1" allowOverlap="1" wp14:anchorId="11D173F9" wp14:editId="2B5ABF52">
          <wp:simplePos x="0" y="0"/>
          <wp:positionH relativeFrom="page">
            <wp:posOffset>5880100</wp:posOffset>
          </wp:positionH>
          <wp:positionV relativeFrom="page">
            <wp:posOffset>203835</wp:posOffset>
          </wp:positionV>
          <wp:extent cx="1400175" cy="82042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F_Logga.emf"/>
                  <pic:cNvPicPr/>
                </pic:nvPicPr>
                <pic:blipFill>
                  <a:blip r:embed="rId1">
                    <a:extLst>
                      <a:ext uri="{28A0092B-C50C-407E-A947-70E740481C1C}">
                        <a14:useLocalDpi xmlns:a14="http://schemas.microsoft.com/office/drawing/2010/main" val="0"/>
                      </a:ext>
                    </a:extLst>
                  </a:blip>
                  <a:stretch>
                    <a:fillRect/>
                  </a:stretch>
                </pic:blipFill>
                <pic:spPr>
                  <a:xfrm>
                    <a:off x="0" y="0"/>
                    <a:ext cx="1400175" cy="820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pt;height:105.75pt" o:bullet="t">
        <v:imagedata r:id="rId1" o:title="BilagsTegn"/>
      </v:shape>
    </w:pict>
  </w:numPicBullet>
  <w:abstractNum w:abstractNumId="0">
    <w:nsid w:val="06657081"/>
    <w:multiLevelType w:val="hybridMultilevel"/>
    <w:tmpl w:val="80E42C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E1A3BFB"/>
    <w:multiLevelType w:val="hybridMultilevel"/>
    <w:tmpl w:val="4AB8FC98"/>
    <w:lvl w:ilvl="0" w:tplc="F04E967A">
      <w:start w:val="1"/>
      <w:numFmt w:val="bullet"/>
      <w:lvlText w:val=""/>
      <w:lvlPicBulletId w:val="0"/>
      <w:lvlJc w:val="left"/>
      <w:pPr>
        <w:ind w:left="153" w:hanging="360"/>
      </w:pPr>
      <w:rPr>
        <w:rFonts w:ascii="Symbol" w:hAnsi="Symbol" w:hint="default"/>
        <w:color w:val="auto"/>
        <w:sz w:val="18"/>
        <w:szCs w:val="18"/>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7E"/>
    <w:rsid w:val="0001389C"/>
    <w:rsid w:val="00076AA6"/>
    <w:rsid w:val="000D76CA"/>
    <w:rsid w:val="000F31A1"/>
    <w:rsid w:val="00104B5F"/>
    <w:rsid w:val="001B67BB"/>
    <w:rsid w:val="00235ABD"/>
    <w:rsid w:val="00240974"/>
    <w:rsid w:val="00245AFD"/>
    <w:rsid w:val="00275C7E"/>
    <w:rsid w:val="002E0486"/>
    <w:rsid w:val="002E5087"/>
    <w:rsid w:val="003044FD"/>
    <w:rsid w:val="003263DF"/>
    <w:rsid w:val="00414A65"/>
    <w:rsid w:val="00414C18"/>
    <w:rsid w:val="004150E0"/>
    <w:rsid w:val="004E010C"/>
    <w:rsid w:val="00506691"/>
    <w:rsid w:val="00537372"/>
    <w:rsid w:val="00570D77"/>
    <w:rsid w:val="0058177D"/>
    <w:rsid w:val="00593830"/>
    <w:rsid w:val="005C6E4C"/>
    <w:rsid w:val="005E5C74"/>
    <w:rsid w:val="006642C5"/>
    <w:rsid w:val="006A0AE8"/>
    <w:rsid w:val="006A2FD0"/>
    <w:rsid w:val="006B06D1"/>
    <w:rsid w:val="006C501F"/>
    <w:rsid w:val="006E23CE"/>
    <w:rsid w:val="006F029C"/>
    <w:rsid w:val="00700F39"/>
    <w:rsid w:val="00725892"/>
    <w:rsid w:val="00731E46"/>
    <w:rsid w:val="0079511D"/>
    <w:rsid w:val="007A1798"/>
    <w:rsid w:val="007D6874"/>
    <w:rsid w:val="008B2D9E"/>
    <w:rsid w:val="008B4D18"/>
    <w:rsid w:val="008D0898"/>
    <w:rsid w:val="008E5A7D"/>
    <w:rsid w:val="008F42D0"/>
    <w:rsid w:val="00903477"/>
    <w:rsid w:val="0099576E"/>
    <w:rsid w:val="00A21FD0"/>
    <w:rsid w:val="00A25025"/>
    <w:rsid w:val="00A738CD"/>
    <w:rsid w:val="00A8757F"/>
    <w:rsid w:val="00AA59A4"/>
    <w:rsid w:val="00B645B8"/>
    <w:rsid w:val="00BC3DDF"/>
    <w:rsid w:val="00C32DB8"/>
    <w:rsid w:val="00C62030"/>
    <w:rsid w:val="00C6505F"/>
    <w:rsid w:val="00C86B08"/>
    <w:rsid w:val="00CA3226"/>
    <w:rsid w:val="00CE44B8"/>
    <w:rsid w:val="00D073A5"/>
    <w:rsid w:val="00D127C5"/>
    <w:rsid w:val="00D329FE"/>
    <w:rsid w:val="00D54CAA"/>
    <w:rsid w:val="00EA56AB"/>
    <w:rsid w:val="00EC0AB1"/>
    <w:rsid w:val="00F07649"/>
    <w:rsid w:val="00F34037"/>
    <w:rsid w:val="00F41758"/>
    <w:rsid w:val="00F72E9C"/>
    <w:rsid w:val="00FA5C37"/>
    <w:rsid w:val="00FD2D3C"/>
    <w:rsid w:val="00FE3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3C"/>
    <w:rPr>
      <w:rFonts w:asciiTheme="minorHAnsi"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D3C"/>
    <w:rPr>
      <w:color w:val="808080"/>
    </w:rPr>
  </w:style>
  <w:style w:type="paragraph" w:styleId="BalloonText">
    <w:name w:val="Balloon Text"/>
    <w:basedOn w:val="Normal"/>
    <w:link w:val="BalloonTextChar"/>
    <w:uiPriority w:val="99"/>
    <w:semiHidden/>
    <w:rsid w:val="00F34037"/>
    <w:rPr>
      <w:rFonts w:ascii="Tahoma" w:hAnsi="Tahoma" w:cs="Tahoma"/>
      <w:sz w:val="16"/>
      <w:szCs w:val="16"/>
    </w:rPr>
  </w:style>
  <w:style w:type="character" w:customStyle="1" w:styleId="BalloonTextChar">
    <w:name w:val="Balloon Text Char"/>
    <w:basedOn w:val="DefaultParagraphFont"/>
    <w:link w:val="BalloonText"/>
    <w:uiPriority w:val="99"/>
    <w:semiHidden/>
    <w:rsid w:val="00FD2D3C"/>
    <w:rPr>
      <w:rFonts w:ascii="Tahoma" w:hAnsi="Tahoma" w:cs="Tahoma"/>
      <w:sz w:val="16"/>
      <w:szCs w:val="16"/>
    </w:rPr>
  </w:style>
  <w:style w:type="paragraph" w:styleId="Header">
    <w:name w:val="header"/>
    <w:basedOn w:val="Normal"/>
    <w:link w:val="HeaderChar"/>
    <w:uiPriority w:val="99"/>
    <w:semiHidden/>
    <w:rsid w:val="00FD2D3C"/>
    <w:pPr>
      <w:tabs>
        <w:tab w:val="center" w:pos="4536"/>
        <w:tab w:val="right" w:pos="9072"/>
      </w:tabs>
    </w:pPr>
  </w:style>
  <w:style w:type="character" w:customStyle="1" w:styleId="HeaderChar">
    <w:name w:val="Header Char"/>
    <w:basedOn w:val="DefaultParagraphFont"/>
    <w:link w:val="Header"/>
    <w:uiPriority w:val="99"/>
    <w:semiHidden/>
    <w:rsid w:val="00FD2D3C"/>
    <w:rPr>
      <w:rFonts w:asciiTheme="minorHAnsi" w:hAnsiTheme="minorHAnsi"/>
      <w:sz w:val="24"/>
    </w:rPr>
  </w:style>
  <w:style w:type="paragraph" w:styleId="Footer">
    <w:name w:val="footer"/>
    <w:link w:val="FooterChar"/>
    <w:uiPriority w:val="99"/>
    <w:rsid w:val="006C501F"/>
    <w:pPr>
      <w:tabs>
        <w:tab w:val="center" w:pos="4536"/>
        <w:tab w:val="right" w:pos="9072"/>
      </w:tabs>
      <w:spacing w:line="220" w:lineRule="exact"/>
    </w:pPr>
    <w:rPr>
      <w:rFonts w:asciiTheme="minorHAnsi" w:hAnsiTheme="minorHAnsi"/>
      <w:sz w:val="16"/>
    </w:rPr>
  </w:style>
  <w:style w:type="character" w:customStyle="1" w:styleId="FooterChar">
    <w:name w:val="Footer Char"/>
    <w:basedOn w:val="DefaultParagraphFont"/>
    <w:link w:val="Footer"/>
    <w:uiPriority w:val="99"/>
    <w:rsid w:val="006C501F"/>
    <w:rPr>
      <w:rFonts w:asciiTheme="minorHAnsi" w:hAnsiTheme="minorHAnsi"/>
      <w:sz w:val="16"/>
    </w:rPr>
  </w:style>
  <w:style w:type="paragraph" w:styleId="Title">
    <w:name w:val="Title"/>
    <w:basedOn w:val="Normal"/>
    <w:next w:val="Normal"/>
    <w:link w:val="TitleChar"/>
    <w:uiPriority w:val="10"/>
    <w:qFormat/>
    <w:rsid w:val="00FD2D3C"/>
    <w:pPr>
      <w:spacing w:after="300"/>
      <w:contextualSpacing/>
    </w:pPr>
    <w:rPr>
      <w:rFonts w:asciiTheme="majorHAnsi" w:eastAsiaTheme="majorEastAsia" w:hAnsiTheme="majorHAnsi" w:cstheme="majorBidi"/>
      <w:b/>
      <w:color w:val="000000" w:themeColor="text1"/>
      <w:spacing w:val="5"/>
      <w:kern w:val="28"/>
      <w:szCs w:val="52"/>
    </w:rPr>
  </w:style>
  <w:style w:type="character" w:customStyle="1" w:styleId="TitleChar">
    <w:name w:val="Title Char"/>
    <w:basedOn w:val="DefaultParagraphFont"/>
    <w:link w:val="Title"/>
    <w:uiPriority w:val="10"/>
    <w:rsid w:val="00FD2D3C"/>
    <w:rPr>
      <w:rFonts w:asciiTheme="majorHAnsi" w:eastAsiaTheme="majorEastAsia" w:hAnsiTheme="majorHAnsi" w:cstheme="majorBidi"/>
      <w:b/>
      <w:color w:val="000000" w:themeColor="text1"/>
      <w:spacing w:val="5"/>
      <w:kern w:val="28"/>
      <w:sz w:val="24"/>
      <w:szCs w:val="52"/>
    </w:rPr>
  </w:style>
  <w:style w:type="character" w:styleId="Hyperlink">
    <w:name w:val="Hyperlink"/>
    <w:basedOn w:val="DefaultParagraphFont"/>
    <w:uiPriority w:val="99"/>
    <w:semiHidden/>
    <w:unhideWhenUsed/>
    <w:rsid w:val="00AA59A4"/>
    <w:rPr>
      <w:color w:val="0000FF"/>
      <w:u w:val="single"/>
    </w:rPr>
  </w:style>
  <w:style w:type="paragraph" w:styleId="ListParagraph">
    <w:name w:val="List Paragraph"/>
    <w:basedOn w:val="Normal"/>
    <w:uiPriority w:val="34"/>
    <w:qFormat/>
    <w:rsid w:val="00275C7E"/>
    <w:pPr>
      <w:spacing w:after="160" w:line="259" w:lineRule="auto"/>
      <w:ind w:left="720"/>
      <w:contextualSpacing/>
    </w:pPr>
    <w:rPr>
      <w:rFonts w:cstheme="minorBidi"/>
      <w:sz w:val="22"/>
      <w:szCs w:val="22"/>
    </w:rPr>
  </w:style>
  <w:style w:type="table" w:styleId="TableGrid">
    <w:name w:val="Table Grid"/>
    <w:basedOn w:val="TableNormal"/>
    <w:uiPriority w:val="39"/>
    <w:rsid w:val="00275C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3C"/>
    <w:rPr>
      <w:rFonts w:asciiTheme="minorHAnsi"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D3C"/>
    <w:rPr>
      <w:color w:val="808080"/>
    </w:rPr>
  </w:style>
  <w:style w:type="paragraph" w:styleId="BalloonText">
    <w:name w:val="Balloon Text"/>
    <w:basedOn w:val="Normal"/>
    <w:link w:val="BalloonTextChar"/>
    <w:uiPriority w:val="99"/>
    <w:semiHidden/>
    <w:rsid w:val="00F34037"/>
    <w:rPr>
      <w:rFonts w:ascii="Tahoma" w:hAnsi="Tahoma" w:cs="Tahoma"/>
      <w:sz w:val="16"/>
      <w:szCs w:val="16"/>
    </w:rPr>
  </w:style>
  <w:style w:type="character" w:customStyle="1" w:styleId="BalloonTextChar">
    <w:name w:val="Balloon Text Char"/>
    <w:basedOn w:val="DefaultParagraphFont"/>
    <w:link w:val="BalloonText"/>
    <w:uiPriority w:val="99"/>
    <w:semiHidden/>
    <w:rsid w:val="00FD2D3C"/>
    <w:rPr>
      <w:rFonts w:ascii="Tahoma" w:hAnsi="Tahoma" w:cs="Tahoma"/>
      <w:sz w:val="16"/>
      <w:szCs w:val="16"/>
    </w:rPr>
  </w:style>
  <w:style w:type="paragraph" w:styleId="Header">
    <w:name w:val="header"/>
    <w:basedOn w:val="Normal"/>
    <w:link w:val="HeaderChar"/>
    <w:uiPriority w:val="99"/>
    <w:semiHidden/>
    <w:rsid w:val="00FD2D3C"/>
    <w:pPr>
      <w:tabs>
        <w:tab w:val="center" w:pos="4536"/>
        <w:tab w:val="right" w:pos="9072"/>
      </w:tabs>
    </w:pPr>
  </w:style>
  <w:style w:type="character" w:customStyle="1" w:styleId="HeaderChar">
    <w:name w:val="Header Char"/>
    <w:basedOn w:val="DefaultParagraphFont"/>
    <w:link w:val="Header"/>
    <w:uiPriority w:val="99"/>
    <w:semiHidden/>
    <w:rsid w:val="00FD2D3C"/>
    <w:rPr>
      <w:rFonts w:asciiTheme="minorHAnsi" w:hAnsiTheme="minorHAnsi"/>
      <w:sz w:val="24"/>
    </w:rPr>
  </w:style>
  <w:style w:type="paragraph" w:styleId="Footer">
    <w:name w:val="footer"/>
    <w:link w:val="FooterChar"/>
    <w:uiPriority w:val="99"/>
    <w:rsid w:val="006C501F"/>
    <w:pPr>
      <w:tabs>
        <w:tab w:val="center" w:pos="4536"/>
        <w:tab w:val="right" w:pos="9072"/>
      </w:tabs>
      <w:spacing w:line="220" w:lineRule="exact"/>
    </w:pPr>
    <w:rPr>
      <w:rFonts w:asciiTheme="minorHAnsi" w:hAnsiTheme="minorHAnsi"/>
      <w:sz w:val="16"/>
    </w:rPr>
  </w:style>
  <w:style w:type="character" w:customStyle="1" w:styleId="FooterChar">
    <w:name w:val="Footer Char"/>
    <w:basedOn w:val="DefaultParagraphFont"/>
    <w:link w:val="Footer"/>
    <w:uiPriority w:val="99"/>
    <w:rsid w:val="006C501F"/>
    <w:rPr>
      <w:rFonts w:asciiTheme="minorHAnsi" w:hAnsiTheme="minorHAnsi"/>
      <w:sz w:val="16"/>
    </w:rPr>
  </w:style>
  <w:style w:type="paragraph" w:styleId="Title">
    <w:name w:val="Title"/>
    <w:basedOn w:val="Normal"/>
    <w:next w:val="Normal"/>
    <w:link w:val="TitleChar"/>
    <w:uiPriority w:val="10"/>
    <w:qFormat/>
    <w:rsid w:val="00FD2D3C"/>
    <w:pPr>
      <w:spacing w:after="300"/>
      <w:contextualSpacing/>
    </w:pPr>
    <w:rPr>
      <w:rFonts w:asciiTheme="majorHAnsi" w:eastAsiaTheme="majorEastAsia" w:hAnsiTheme="majorHAnsi" w:cstheme="majorBidi"/>
      <w:b/>
      <w:color w:val="000000" w:themeColor="text1"/>
      <w:spacing w:val="5"/>
      <w:kern w:val="28"/>
      <w:szCs w:val="52"/>
    </w:rPr>
  </w:style>
  <w:style w:type="character" w:customStyle="1" w:styleId="TitleChar">
    <w:name w:val="Title Char"/>
    <w:basedOn w:val="DefaultParagraphFont"/>
    <w:link w:val="Title"/>
    <w:uiPriority w:val="10"/>
    <w:rsid w:val="00FD2D3C"/>
    <w:rPr>
      <w:rFonts w:asciiTheme="majorHAnsi" w:eastAsiaTheme="majorEastAsia" w:hAnsiTheme="majorHAnsi" w:cstheme="majorBidi"/>
      <w:b/>
      <w:color w:val="000000" w:themeColor="text1"/>
      <w:spacing w:val="5"/>
      <w:kern w:val="28"/>
      <w:sz w:val="24"/>
      <w:szCs w:val="52"/>
    </w:rPr>
  </w:style>
  <w:style w:type="character" w:styleId="Hyperlink">
    <w:name w:val="Hyperlink"/>
    <w:basedOn w:val="DefaultParagraphFont"/>
    <w:uiPriority w:val="99"/>
    <w:semiHidden/>
    <w:unhideWhenUsed/>
    <w:rsid w:val="00AA59A4"/>
    <w:rPr>
      <w:color w:val="0000FF"/>
      <w:u w:val="single"/>
    </w:rPr>
  </w:style>
  <w:style w:type="paragraph" w:styleId="ListParagraph">
    <w:name w:val="List Paragraph"/>
    <w:basedOn w:val="Normal"/>
    <w:uiPriority w:val="34"/>
    <w:qFormat/>
    <w:rsid w:val="00275C7E"/>
    <w:pPr>
      <w:spacing w:after="160" w:line="259" w:lineRule="auto"/>
      <w:ind w:left="720"/>
      <w:contextualSpacing/>
    </w:pPr>
    <w:rPr>
      <w:rFonts w:cstheme="minorBidi"/>
      <w:sz w:val="22"/>
      <w:szCs w:val="22"/>
    </w:rPr>
  </w:style>
  <w:style w:type="table" w:styleId="TableGrid">
    <w:name w:val="Table Grid"/>
    <w:basedOn w:val="TableNormal"/>
    <w:uiPriority w:val="39"/>
    <w:rsid w:val="00275C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D15B8-E1CA-48CE-8E19-F1E83DD8EE44}"/>
</file>

<file path=customXml/itemProps2.xml><?xml version="1.0" encoding="utf-8"?>
<ds:datastoreItem xmlns:ds="http://schemas.openxmlformats.org/officeDocument/2006/customXml" ds:itemID="{EAD739D5-F06A-4242-B7EA-98A561D2E035}"/>
</file>

<file path=customXml/itemProps3.xml><?xml version="1.0" encoding="utf-8"?>
<ds:datastoreItem xmlns:ds="http://schemas.openxmlformats.org/officeDocument/2006/customXml" ds:itemID="{142E5B7D-C13D-4BBC-A00B-770473BE2554}"/>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11275</Characters>
  <Application>Microsoft Office Word</Application>
  <DocSecurity>0</DocSecurity>
  <Lines>93</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Andersson</dc:creator>
  <cp:lastModifiedBy>SPB Consultant4</cp:lastModifiedBy>
  <cp:revision>2</cp:revision>
  <cp:lastPrinted>2015-06-10T11:44:00Z</cp:lastPrinted>
  <dcterms:created xsi:type="dcterms:W3CDTF">2015-08-04T15:37:00Z</dcterms:created>
  <dcterms:modified xsi:type="dcterms:W3CDTF">2015-08-04T15:37:00Z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3178100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