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1EF" w:rsidRPr="009F02FB" w:rsidRDefault="00F431EF" w:rsidP="00396822">
      <w:pPr>
        <w:rPr>
          <w:rFonts w:ascii="Arial" w:hAnsi="Arial" w:cs="Arial"/>
          <w:lang w:val="de-DE"/>
        </w:rPr>
      </w:pPr>
    </w:p>
    <w:p w:rsidR="00F431EF" w:rsidRPr="00BB0C31" w:rsidRDefault="00F431EF" w:rsidP="00396822">
      <w:pPr>
        <w:rPr>
          <w:rFonts w:ascii="Arial" w:hAnsi="Arial" w:cs="Arial"/>
        </w:rPr>
      </w:pPr>
      <w:r w:rsidRPr="00BB0C31">
        <w:rPr>
          <w:rFonts w:ascii="Arial" w:hAnsi="Arial"/>
        </w:rPr>
        <w:t>Human rights of migrants in transit</w:t>
      </w:r>
    </w:p>
    <w:p w:rsidR="0015239D" w:rsidRPr="00BB0C31" w:rsidRDefault="0015239D" w:rsidP="00396822">
      <w:pPr>
        <w:rPr>
          <w:rFonts w:ascii="Arial" w:hAnsi="Arial" w:cs="Arial"/>
        </w:rPr>
      </w:pPr>
    </w:p>
    <w:p w:rsidR="004255A7" w:rsidRPr="00BB0C31" w:rsidRDefault="004255A7" w:rsidP="00A138FA">
      <w:pPr>
        <w:rPr>
          <w:rFonts w:ascii="Arial" w:hAnsi="Arial" w:cs="Arial"/>
        </w:rPr>
      </w:pPr>
      <w:r w:rsidRPr="00BB0C31">
        <w:rPr>
          <w:rFonts w:ascii="Arial" w:hAnsi="Arial"/>
        </w:rPr>
        <w:t>Preliminary remarks:</w:t>
      </w:r>
    </w:p>
    <w:p w:rsidR="004255A7" w:rsidRPr="00BB0C31" w:rsidRDefault="004255A7" w:rsidP="00A138FA">
      <w:pPr>
        <w:rPr>
          <w:rFonts w:ascii="Arial" w:hAnsi="Arial" w:cs="Arial"/>
        </w:rPr>
      </w:pPr>
    </w:p>
    <w:p w:rsidR="00A138FA" w:rsidRPr="00BB0C31" w:rsidRDefault="00A138FA" w:rsidP="00A138FA">
      <w:pPr>
        <w:rPr>
          <w:rFonts w:ascii="Arial" w:hAnsi="Arial" w:cs="Arial"/>
        </w:rPr>
      </w:pPr>
      <w:r w:rsidRPr="00BB0C31">
        <w:rPr>
          <w:rFonts w:ascii="Arial" w:hAnsi="Arial"/>
        </w:rPr>
        <w:t>The general provisions in refugee law designed to protect these persons, in particular the principle of non-</w:t>
      </w:r>
      <w:proofErr w:type="spellStart"/>
      <w:r w:rsidRPr="00BB0C31">
        <w:rPr>
          <w:rFonts w:ascii="Arial" w:hAnsi="Arial"/>
        </w:rPr>
        <w:t>refoulement</w:t>
      </w:r>
      <w:proofErr w:type="spellEnd"/>
      <w:r w:rsidRPr="00BB0C31">
        <w:rPr>
          <w:rFonts w:ascii="Arial" w:hAnsi="Arial"/>
        </w:rPr>
        <w:t xml:space="preserve"> enshrined in Article 33 of the Geneva Convention on Refugees, also apply to migrants in transit.</w:t>
      </w:r>
    </w:p>
    <w:p w:rsidR="0015239D" w:rsidRPr="00BB0C31" w:rsidRDefault="0015239D" w:rsidP="00396822">
      <w:pPr>
        <w:rPr>
          <w:rFonts w:ascii="Arial" w:hAnsi="Arial" w:cs="Arial"/>
        </w:rPr>
      </w:pPr>
    </w:p>
    <w:p w:rsidR="00F431EF" w:rsidRPr="00BB0C31" w:rsidRDefault="00F431EF" w:rsidP="00396822">
      <w:pPr>
        <w:rPr>
          <w:rFonts w:ascii="Arial" w:hAnsi="Arial" w:cs="Arial"/>
        </w:rPr>
      </w:pPr>
      <w:bookmarkStart w:id="0" w:name="_GoBack"/>
      <w:bookmarkEnd w:id="0"/>
    </w:p>
    <w:p w:rsidR="00F431EF" w:rsidRPr="00BB0C31" w:rsidRDefault="00396822" w:rsidP="00396822">
      <w:pPr>
        <w:rPr>
          <w:rFonts w:ascii="Arial" w:hAnsi="Arial" w:cs="Arial"/>
        </w:rPr>
      </w:pPr>
      <w:proofErr w:type="spellStart"/>
      <w:r w:rsidRPr="00BB0C31">
        <w:rPr>
          <w:rFonts w:ascii="Arial" w:hAnsi="Arial"/>
        </w:rPr>
        <w:t>A.b</w:t>
      </w:r>
      <w:proofErr w:type="spellEnd"/>
      <w:r w:rsidRPr="00BB0C31">
        <w:rPr>
          <w:rFonts w:ascii="Arial" w:hAnsi="Arial"/>
        </w:rPr>
        <w:t>)</w:t>
      </w:r>
    </w:p>
    <w:p w:rsidR="00F431EF" w:rsidRPr="00BB0C31" w:rsidRDefault="00F431EF" w:rsidP="00396822">
      <w:pPr>
        <w:rPr>
          <w:rFonts w:ascii="Arial" w:hAnsi="Arial" w:cs="Arial"/>
        </w:rPr>
      </w:pPr>
    </w:p>
    <w:p w:rsidR="00396822" w:rsidRPr="00BB0C31" w:rsidRDefault="00396822" w:rsidP="00396822">
      <w:pPr>
        <w:rPr>
          <w:rFonts w:ascii="Arial" w:hAnsi="Arial" w:cs="Arial"/>
        </w:rPr>
      </w:pPr>
      <w:r w:rsidRPr="00BB0C31">
        <w:rPr>
          <w:rFonts w:ascii="Arial" w:hAnsi="Arial"/>
        </w:rPr>
        <w:t>The EU Directive on Reception Conditions (2003/9/EC and its new version 2013/33/EU) seeks to ensure that migrants are protected from abuse and violence in accommodation centres.</w:t>
      </w:r>
    </w:p>
    <w:p w:rsidR="00396822" w:rsidRPr="00BB0C31" w:rsidRDefault="00396822" w:rsidP="00396822">
      <w:pPr>
        <w:rPr>
          <w:rFonts w:ascii="Arial" w:hAnsi="Arial" w:cs="Arial"/>
        </w:rPr>
      </w:pPr>
    </w:p>
    <w:p w:rsidR="00F431EF" w:rsidRPr="00BB0C31" w:rsidRDefault="00F431EF" w:rsidP="00396822">
      <w:pPr>
        <w:rPr>
          <w:rFonts w:ascii="Arial" w:hAnsi="Arial" w:cs="Arial"/>
        </w:rPr>
      </w:pPr>
      <w:proofErr w:type="spellStart"/>
      <w:r w:rsidRPr="00BB0C31">
        <w:rPr>
          <w:rFonts w:ascii="Arial" w:hAnsi="Arial"/>
        </w:rPr>
        <w:t>A.c</w:t>
      </w:r>
      <w:proofErr w:type="spellEnd"/>
      <w:r w:rsidRPr="00BB0C31">
        <w:rPr>
          <w:rFonts w:ascii="Arial" w:hAnsi="Arial"/>
        </w:rPr>
        <w:t>)</w:t>
      </w:r>
    </w:p>
    <w:p w:rsidR="00F431EF" w:rsidRPr="00BB0C31" w:rsidRDefault="00F431EF" w:rsidP="00396822">
      <w:pPr>
        <w:rPr>
          <w:rFonts w:ascii="Arial" w:hAnsi="Arial" w:cs="Arial"/>
        </w:rPr>
      </w:pPr>
    </w:p>
    <w:p w:rsidR="00396822" w:rsidRPr="00BB0C31" w:rsidRDefault="00396822" w:rsidP="00396822">
      <w:pPr>
        <w:rPr>
          <w:rFonts w:ascii="Arial" w:hAnsi="Arial" w:cs="Arial"/>
        </w:rPr>
      </w:pPr>
      <w:r w:rsidRPr="00BB0C31">
        <w:rPr>
          <w:rFonts w:ascii="Arial" w:hAnsi="Arial"/>
        </w:rPr>
        <w:t>Section 42 of the Social Code Book VIII provides that youth welfare offices take care of unaccompanied minors. They check whether it is possible to reunite them with family members. Asylum procedures are conducted by specially trained and tasked adjudicators. The adjudicators make sure that families seeing asylum in Germany are not split up in distribution processes.</w:t>
      </w:r>
    </w:p>
    <w:p w:rsidR="00396822" w:rsidRPr="00BB0C31" w:rsidRDefault="00396822" w:rsidP="00396822">
      <w:pPr>
        <w:rPr>
          <w:rFonts w:ascii="Arial" w:hAnsi="Arial" w:cs="Arial"/>
        </w:rPr>
      </w:pPr>
    </w:p>
    <w:p w:rsidR="00F431EF" w:rsidRPr="00BB0C31" w:rsidRDefault="00396822" w:rsidP="00396822">
      <w:pPr>
        <w:rPr>
          <w:rFonts w:ascii="Arial" w:hAnsi="Arial" w:cs="Arial"/>
        </w:rPr>
      </w:pPr>
      <w:proofErr w:type="spellStart"/>
      <w:r w:rsidRPr="00BB0C31">
        <w:rPr>
          <w:rFonts w:ascii="Arial" w:hAnsi="Arial"/>
        </w:rPr>
        <w:t>A.d</w:t>
      </w:r>
      <w:proofErr w:type="spellEnd"/>
      <w:r w:rsidRPr="00BB0C31">
        <w:rPr>
          <w:rFonts w:ascii="Arial" w:hAnsi="Arial"/>
        </w:rPr>
        <w:t>)</w:t>
      </w:r>
    </w:p>
    <w:p w:rsidR="00F431EF" w:rsidRPr="00BB0C31" w:rsidRDefault="00F431EF" w:rsidP="00396822">
      <w:pPr>
        <w:rPr>
          <w:rFonts w:ascii="Arial" w:hAnsi="Arial" w:cs="Arial"/>
        </w:rPr>
      </w:pPr>
    </w:p>
    <w:p w:rsidR="00396822" w:rsidRPr="00BB0C31" w:rsidRDefault="00396822" w:rsidP="00396822">
      <w:pPr>
        <w:rPr>
          <w:rFonts w:ascii="Arial" w:hAnsi="Arial" w:cs="Arial"/>
        </w:rPr>
      </w:pPr>
      <w:r w:rsidRPr="00BB0C31">
        <w:rPr>
          <w:rFonts w:ascii="Arial" w:hAnsi="Arial"/>
        </w:rPr>
        <w:t>Germany's Federal Police is authorized to take all measures to avert dangers to pu</w:t>
      </w:r>
      <w:r w:rsidRPr="00BB0C31">
        <w:rPr>
          <w:rFonts w:ascii="Arial" w:hAnsi="Arial"/>
        </w:rPr>
        <w:t>b</w:t>
      </w:r>
      <w:r w:rsidRPr="00BB0C31">
        <w:rPr>
          <w:rFonts w:ascii="Arial" w:hAnsi="Arial"/>
        </w:rPr>
        <w:t>lic safety and order (cf. the general clause in Section 14 (1) and (2) of the Act on the Federal Police (</w:t>
      </w:r>
      <w:proofErr w:type="spellStart"/>
      <w:r w:rsidRPr="00BB0C31">
        <w:rPr>
          <w:rFonts w:ascii="Arial" w:hAnsi="Arial"/>
          <w:i/>
        </w:rPr>
        <w:t>Bundespolizeigesetz</w:t>
      </w:r>
      <w:proofErr w:type="spellEnd"/>
      <w:r w:rsidRPr="00BB0C31">
        <w:rPr>
          <w:rFonts w:ascii="Arial" w:hAnsi="Arial"/>
        </w:rPr>
        <w:t>)  </w:t>
      </w:r>
    </w:p>
    <w:p w:rsidR="00396822" w:rsidRPr="00BB0C31" w:rsidRDefault="00396822" w:rsidP="00396822">
      <w:pPr>
        <w:rPr>
          <w:rFonts w:ascii="Arial" w:hAnsi="Arial" w:cs="Arial"/>
        </w:rPr>
      </w:pPr>
      <w:r w:rsidRPr="00BB0C31">
        <w:rPr>
          <w:rFonts w:ascii="Arial" w:hAnsi="Arial"/>
        </w:rPr>
        <w:t>On top of that, there are numerous special regulations in place to protect migrants at the borders. For instance, Section 18 (1) of the Asylum Procedure Act (</w:t>
      </w:r>
      <w:proofErr w:type="spellStart"/>
      <w:r w:rsidRPr="00BB0C31">
        <w:rPr>
          <w:rFonts w:ascii="Arial" w:hAnsi="Arial"/>
          <w:i/>
        </w:rPr>
        <w:t>Asylve</w:t>
      </w:r>
      <w:r w:rsidRPr="00BB0C31">
        <w:rPr>
          <w:rFonts w:ascii="Arial" w:hAnsi="Arial"/>
          <w:i/>
        </w:rPr>
        <w:t>r</w:t>
      </w:r>
      <w:r w:rsidRPr="00BB0C31">
        <w:rPr>
          <w:rFonts w:ascii="Arial" w:hAnsi="Arial"/>
          <w:i/>
        </w:rPr>
        <w:t>fahrensgesetz</w:t>
      </w:r>
      <w:proofErr w:type="spellEnd"/>
      <w:r w:rsidRPr="00BB0C31">
        <w:rPr>
          <w:rFonts w:ascii="Arial" w:hAnsi="Arial"/>
        </w:rPr>
        <w:t>) provides that foreigners who apply for asylum at the border must be sent to the nearest reception centre. As for the rest, there are the obligations derived from general international and European law to rescue persons in distress at sea.  </w:t>
      </w:r>
    </w:p>
    <w:p w:rsidR="00396822" w:rsidRPr="00BB0C31" w:rsidRDefault="00396822" w:rsidP="00396822">
      <w:pPr>
        <w:rPr>
          <w:rFonts w:ascii="Arial" w:hAnsi="Arial" w:cs="Arial"/>
        </w:rPr>
      </w:pPr>
    </w:p>
    <w:p w:rsidR="00F431EF" w:rsidRPr="00BB0C31" w:rsidRDefault="00396822" w:rsidP="00396822">
      <w:pPr>
        <w:rPr>
          <w:rFonts w:ascii="Arial" w:hAnsi="Arial" w:cs="Arial"/>
        </w:rPr>
      </w:pPr>
      <w:proofErr w:type="spellStart"/>
      <w:r w:rsidRPr="00BB0C31">
        <w:rPr>
          <w:rFonts w:ascii="Arial" w:hAnsi="Arial"/>
        </w:rPr>
        <w:t>A.e</w:t>
      </w:r>
      <w:proofErr w:type="spellEnd"/>
      <w:r w:rsidRPr="00BB0C31">
        <w:rPr>
          <w:rFonts w:ascii="Arial" w:hAnsi="Arial"/>
        </w:rPr>
        <w:t>)</w:t>
      </w:r>
    </w:p>
    <w:p w:rsidR="00F431EF" w:rsidRPr="00BB0C31" w:rsidRDefault="00F431EF" w:rsidP="00396822">
      <w:pPr>
        <w:rPr>
          <w:rFonts w:ascii="Arial" w:hAnsi="Arial" w:cs="Arial"/>
        </w:rPr>
      </w:pPr>
    </w:p>
    <w:p w:rsidR="00396822" w:rsidRPr="00BB0C31" w:rsidRDefault="00396822" w:rsidP="00396822">
      <w:pPr>
        <w:rPr>
          <w:rFonts w:ascii="Arial" w:hAnsi="Arial" w:cs="Arial"/>
        </w:rPr>
      </w:pPr>
      <w:r w:rsidRPr="00BB0C31">
        <w:rPr>
          <w:rFonts w:ascii="Arial" w:hAnsi="Arial"/>
        </w:rPr>
        <w:t>Persons may only be taken into custody to ensure deportation if there is a court order to that effect and if this measure is proportionate (cf. Section 62 (1) of the Residence Act (</w:t>
      </w:r>
      <w:proofErr w:type="spellStart"/>
      <w:r w:rsidRPr="00BB0C31">
        <w:rPr>
          <w:rFonts w:ascii="Arial" w:hAnsi="Arial"/>
          <w:i/>
        </w:rPr>
        <w:t>Aufenthaltsgesetz</w:t>
      </w:r>
      <w:proofErr w:type="spellEnd"/>
      <w:r w:rsidRPr="00BB0C31">
        <w:rPr>
          <w:rFonts w:ascii="Arial" w:hAnsi="Arial"/>
        </w:rPr>
        <w:t>).</w:t>
      </w:r>
    </w:p>
    <w:p w:rsidR="00396822" w:rsidRPr="00BB0C31" w:rsidRDefault="00396822" w:rsidP="00396822">
      <w:pPr>
        <w:rPr>
          <w:rFonts w:ascii="Arial" w:hAnsi="Arial" w:cs="Arial"/>
        </w:rPr>
      </w:pPr>
      <w:r w:rsidRPr="00BB0C31">
        <w:rPr>
          <w:rFonts w:ascii="Arial" w:hAnsi="Arial"/>
        </w:rPr>
        <w:t>In order to assess whether custody is proportionate, the court has to verify if there are more lenient but adequate means to ensure that the person can be deported. If that is the case, custody may not be ordered. The General Administrative Regulation relating to the Residence Act (</w:t>
      </w:r>
      <w:proofErr w:type="spellStart"/>
      <w:r w:rsidRPr="00BB0C31">
        <w:rPr>
          <w:rFonts w:ascii="Arial" w:hAnsi="Arial"/>
          <w:i/>
        </w:rPr>
        <w:t>Allgemeine</w:t>
      </w:r>
      <w:proofErr w:type="spellEnd"/>
      <w:r w:rsidRPr="00BB0C31">
        <w:rPr>
          <w:rFonts w:ascii="Arial" w:hAnsi="Arial"/>
          <w:i/>
        </w:rPr>
        <w:t xml:space="preserve"> </w:t>
      </w:r>
      <w:proofErr w:type="spellStart"/>
      <w:r w:rsidRPr="00BB0C31">
        <w:rPr>
          <w:rFonts w:ascii="Arial" w:hAnsi="Arial"/>
          <w:i/>
        </w:rPr>
        <w:t>Verwaltungsvorschrift</w:t>
      </w:r>
      <w:proofErr w:type="spellEnd"/>
      <w:r w:rsidRPr="00BB0C31">
        <w:rPr>
          <w:rFonts w:ascii="Arial" w:hAnsi="Arial"/>
          <w:i/>
        </w:rPr>
        <w:t xml:space="preserve"> </w:t>
      </w:r>
      <w:proofErr w:type="spellStart"/>
      <w:r w:rsidRPr="00BB0C31">
        <w:rPr>
          <w:rFonts w:ascii="Arial" w:hAnsi="Arial"/>
          <w:i/>
        </w:rPr>
        <w:t>zum</w:t>
      </w:r>
      <w:proofErr w:type="spellEnd"/>
      <w:r w:rsidRPr="00BB0C31">
        <w:rPr>
          <w:rFonts w:ascii="Arial" w:hAnsi="Arial"/>
          <w:i/>
        </w:rPr>
        <w:t xml:space="preserve"> </w:t>
      </w:r>
      <w:proofErr w:type="spellStart"/>
      <w:r w:rsidRPr="00BB0C31">
        <w:rPr>
          <w:rFonts w:ascii="Arial" w:hAnsi="Arial"/>
          <w:i/>
        </w:rPr>
        <w:t>AufenthG</w:t>
      </w:r>
      <w:proofErr w:type="spellEnd"/>
      <w:r w:rsidRPr="00BB0C31">
        <w:rPr>
          <w:rFonts w:ascii="Arial" w:hAnsi="Arial"/>
        </w:rPr>
        <w:t xml:space="preserve">) therefore describes various alternative measures, such as the payment of a financial guarantee. </w:t>
      </w:r>
    </w:p>
    <w:p w:rsidR="00396822" w:rsidRPr="00BB0C31" w:rsidRDefault="00396822" w:rsidP="00396822">
      <w:pPr>
        <w:rPr>
          <w:rFonts w:ascii="Arial" w:hAnsi="Arial" w:cs="Arial"/>
        </w:rPr>
      </w:pPr>
    </w:p>
    <w:p w:rsidR="00396822" w:rsidRPr="00BB0C31" w:rsidRDefault="00396822" w:rsidP="00396822">
      <w:pPr>
        <w:rPr>
          <w:rFonts w:ascii="Arial" w:hAnsi="Arial" w:cs="Arial"/>
        </w:rPr>
      </w:pPr>
    </w:p>
    <w:p w:rsidR="006149D0" w:rsidRPr="00BB0C31" w:rsidRDefault="006149D0" w:rsidP="00DA31D0">
      <w:pPr>
        <w:rPr>
          <w:rFonts w:ascii="Arial" w:hAnsi="Arial" w:cs="Arial"/>
        </w:rPr>
      </w:pPr>
      <w:r w:rsidRPr="00BB0C31">
        <w:rPr>
          <w:rFonts w:ascii="Arial" w:hAnsi="Arial"/>
        </w:rPr>
        <w:t>A f)</w:t>
      </w:r>
    </w:p>
    <w:p w:rsidR="00806FB9" w:rsidRPr="009F02FB" w:rsidRDefault="00806FB9" w:rsidP="00DA31D0">
      <w:pPr>
        <w:rPr>
          <w:rFonts w:ascii="Arial" w:hAnsi="Arial" w:cs="Arial"/>
          <w:lang w:val="en-US"/>
        </w:rPr>
      </w:pPr>
    </w:p>
    <w:p w:rsidR="00DA31D0" w:rsidRPr="00BB0C31" w:rsidRDefault="00806FB9" w:rsidP="00DA31D0">
      <w:pPr>
        <w:rPr>
          <w:rFonts w:ascii="Arial" w:hAnsi="Arial" w:cs="Arial"/>
        </w:rPr>
      </w:pPr>
      <w:r>
        <w:rPr>
          <w:rFonts w:ascii="Arial" w:hAnsi="Arial" w:cs="Arial"/>
          <w:lang w:val="en-US"/>
        </w:rPr>
        <w:lastRenderedPageBreak/>
        <w:t xml:space="preserve">The </w:t>
      </w:r>
      <w:r w:rsidRPr="00806FB9">
        <w:rPr>
          <w:rFonts w:ascii="Arial" w:hAnsi="Arial" w:cs="Arial"/>
          <w:lang w:val="en-US"/>
        </w:rPr>
        <w:t>principle of non-</w:t>
      </w:r>
      <w:proofErr w:type="spellStart"/>
      <w:r w:rsidRPr="00806FB9">
        <w:rPr>
          <w:rFonts w:ascii="Arial" w:hAnsi="Arial" w:cs="Arial"/>
          <w:lang w:val="en-US"/>
        </w:rPr>
        <w:t>refoulement</w:t>
      </w:r>
      <w:proofErr w:type="spellEnd"/>
      <w:r>
        <w:rPr>
          <w:rFonts w:ascii="Arial" w:hAnsi="Arial" w:cs="Arial"/>
          <w:lang w:val="en-US"/>
        </w:rPr>
        <w:t xml:space="preserve"> applies in German law</w:t>
      </w:r>
      <w:r w:rsidRPr="00806FB9">
        <w:rPr>
          <w:rFonts w:ascii="Arial" w:hAnsi="Arial" w:cs="Arial"/>
          <w:lang w:val="en-US"/>
        </w:rPr>
        <w:t>.</w:t>
      </w:r>
      <w:r>
        <w:rPr>
          <w:rFonts w:ascii="Arial" w:hAnsi="Arial" w:cs="Arial"/>
          <w:lang w:val="en-US"/>
        </w:rPr>
        <w:t xml:space="preserve"> </w:t>
      </w:r>
      <w:r w:rsidR="00DA31D0" w:rsidRPr="00BB0C31">
        <w:rPr>
          <w:rFonts w:ascii="Arial" w:hAnsi="Arial"/>
        </w:rPr>
        <w:t>Deportation bans are speci</w:t>
      </w:r>
      <w:r w:rsidR="00DA31D0" w:rsidRPr="00BB0C31">
        <w:rPr>
          <w:rFonts w:ascii="Arial" w:hAnsi="Arial"/>
        </w:rPr>
        <w:t>f</w:t>
      </w:r>
      <w:r w:rsidR="00DA31D0" w:rsidRPr="00BB0C31">
        <w:rPr>
          <w:rFonts w:ascii="Arial" w:hAnsi="Arial"/>
        </w:rPr>
        <w:t>ically mentioned in Section 60 (1), (2) and (7) of the Residence Act, where it says that persons must not be deported if they face concrete threats to life, limb or liberty.</w:t>
      </w:r>
    </w:p>
    <w:p w:rsidR="00C869F8" w:rsidRPr="00BB0C31" w:rsidRDefault="00C869F8" w:rsidP="00396822">
      <w:pPr>
        <w:rPr>
          <w:rFonts w:ascii="Arial" w:hAnsi="Arial" w:cs="Arial"/>
        </w:rPr>
      </w:pPr>
    </w:p>
    <w:p w:rsidR="00F431EF" w:rsidRPr="00BB0C31" w:rsidRDefault="00396822" w:rsidP="00396822">
      <w:pPr>
        <w:rPr>
          <w:rFonts w:ascii="Arial" w:hAnsi="Arial" w:cs="Arial"/>
        </w:rPr>
      </w:pPr>
      <w:r w:rsidRPr="00BB0C31">
        <w:rPr>
          <w:rFonts w:ascii="Arial" w:hAnsi="Arial"/>
        </w:rPr>
        <w:t>B a)</w:t>
      </w:r>
    </w:p>
    <w:p w:rsidR="00F431EF" w:rsidRPr="00BB0C31" w:rsidRDefault="00F431EF" w:rsidP="00396822">
      <w:pPr>
        <w:rPr>
          <w:rFonts w:ascii="Arial" w:hAnsi="Arial" w:cs="Arial"/>
        </w:rPr>
      </w:pPr>
    </w:p>
    <w:p w:rsidR="00396822" w:rsidRPr="00BB0C31" w:rsidRDefault="00A267C0" w:rsidP="00396822">
      <w:pPr>
        <w:rPr>
          <w:rFonts w:ascii="Arial" w:hAnsi="Arial" w:cs="Arial"/>
        </w:rPr>
      </w:pPr>
      <w:r w:rsidRPr="00BB0C31">
        <w:rPr>
          <w:rFonts w:ascii="Arial" w:hAnsi="Arial"/>
        </w:rPr>
        <w:t>Section 95 of the Residence Act makes the unauthorized stay in Germany a criminal offence. This does not, however, amount to a breach of human rights standards. Persons who are really in need of protection will not be punished. The criminal pr</w:t>
      </w:r>
      <w:r w:rsidRPr="00BB0C31">
        <w:rPr>
          <w:rFonts w:ascii="Arial" w:hAnsi="Arial"/>
        </w:rPr>
        <w:t>o</w:t>
      </w:r>
      <w:r w:rsidRPr="00BB0C31">
        <w:rPr>
          <w:rFonts w:ascii="Arial" w:hAnsi="Arial"/>
        </w:rPr>
        <w:t>ceedings are based on the rule of law; specifically on the German Code of Criminal Procedure (</w:t>
      </w:r>
      <w:proofErr w:type="spellStart"/>
      <w:r w:rsidRPr="00BB0C31">
        <w:rPr>
          <w:rFonts w:ascii="Arial" w:hAnsi="Arial"/>
          <w:i/>
        </w:rPr>
        <w:t>Strafprozessordnung</w:t>
      </w:r>
      <w:proofErr w:type="spellEnd"/>
      <w:r w:rsidRPr="00BB0C31">
        <w:rPr>
          <w:rFonts w:ascii="Arial" w:hAnsi="Arial"/>
        </w:rPr>
        <w:t>).</w:t>
      </w:r>
    </w:p>
    <w:p w:rsidR="00396822" w:rsidRPr="00BB0C31" w:rsidRDefault="00396822" w:rsidP="00396822">
      <w:pPr>
        <w:rPr>
          <w:rFonts w:ascii="Arial" w:hAnsi="Arial" w:cs="Arial"/>
        </w:rPr>
      </w:pPr>
    </w:p>
    <w:p w:rsidR="00F431EF" w:rsidRPr="00BB0C31" w:rsidRDefault="00396822" w:rsidP="00396822">
      <w:pPr>
        <w:rPr>
          <w:rFonts w:ascii="Arial" w:hAnsi="Arial" w:cs="Arial"/>
        </w:rPr>
      </w:pPr>
      <w:proofErr w:type="spellStart"/>
      <w:r w:rsidRPr="00BB0C31">
        <w:rPr>
          <w:rFonts w:ascii="Arial" w:hAnsi="Arial"/>
        </w:rPr>
        <w:t>B.b</w:t>
      </w:r>
      <w:proofErr w:type="spellEnd"/>
      <w:r w:rsidRPr="00BB0C31">
        <w:rPr>
          <w:rFonts w:ascii="Arial" w:hAnsi="Arial"/>
        </w:rPr>
        <w:t>)</w:t>
      </w:r>
    </w:p>
    <w:p w:rsidR="006149D0" w:rsidRPr="00BB0C31" w:rsidRDefault="006149D0" w:rsidP="009A48DD">
      <w:pPr>
        <w:rPr>
          <w:rFonts w:ascii="Arial" w:hAnsi="Arial" w:cs="Arial"/>
        </w:rPr>
      </w:pPr>
    </w:p>
    <w:p w:rsidR="00396822" w:rsidRPr="00BB0C31" w:rsidRDefault="00396822" w:rsidP="009A48DD">
      <w:pPr>
        <w:rPr>
          <w:rFonts w:ascii="Arial" w:hAnsi="Arial" w:cs="Arial"/>
        </w:rPr>
      </w:pPr>
      <w:r w:rsidRPr="00BB0C31">
        <w:rPr>
          <w:rFonts w:ascii="Arial" w:hAnsi="Arial"/>
        </w:rPr>
        <w:t>The Federal Government pursues a holistic approach to fight racism, xenophobia and anti-Semitism, seeking to reach out to all sectors of society (including all m</w:t>
      </w:r>
      <w:r w:rsidRPr="00BB0C31">
        <w:rPr>
          <w:rFonts w:ascii="Arial" w:hAnsi="Arial"/>
        </w:rPr>
        <w:t>i</w:t>
      </w:r>
      <w:r w:rsidRPr="00BB0C31">
        <w:rPr>
          <w:rFonts w:ascii="Arial" w:hAnsi="Arial"/>
        </w:rPr>
        <w:t>grants living in Germany and those in transit). The approach includes both prevention and law enforcement. It also includes having our domestic intelligence agencies monitor extremist organizations, and initiating exit programmes for right-wing extre</w:t>
      </w:r>
      <w:r w:rsidRPr="00BB0C31">
        <w:rPr>
          <w:rFonts w:ascii="Arial" w:hAnsi="Arial"/>
        </w:rPr>
        <w:t>m</w:t>
      </w:r>
      <w:r w:rsidRPr="00BB0C31">
        <w:rPr>
          <w:rFonts w:ascii="Arial" w:hAnsi="Arial"/>
        </w:rPr>
        <w:t xml:space="preserve">ists who wish to reform. </w:t>
      </w:r>
    </w:p>
    <w:p w:rsidR="00F431EF" w:rsidRPr="00BB0C31" w:rsidRDefault="00F431EF" w:rsidP="00396822">
      <w:pPr>
        <w:rPr>
          <w:rFonts w:ascii="Arial" w:hAnsi="Arial" w:cs="Arial"/>
        </w:rPr>
      </w:pPr>
    </w:p>
    <w:p w:rsidR="00F431EF" w:rsidRPr="00BB0C31" w:rsidRDefault="00D75FE0" w:rsidP="00396822">
      <w:pPr>
        <w:rPr>
          <w:rFonts w:ascii="Arial" w:hAnsi="Arial" w:cs="Arial"/>
        </w:rPr>
      </w:pPr>
      <w:proofErr w:type="spellStart"/>
      <w:r w:rsidRPr="00BB0C31">
        <w:rPr>
          <w:rFonts w:ascii="Arial" w:hAnsi="Arial"/>
        </w:rPr>
        <w:t>B.c</w:t>
      </w:r>
      <w:proofErr w:type="spellEnd"/>
      <w:r w:rsidRPr="00BB0C31">
        <w:rPr>
          <w:rFonts w:ascii="Arial" w:hAnsi="Arial"/>
        </w:rPr>
        <w:t>)</w:t>
      </w:r>
    </w:p>
    <w:p w:rsidR="00D75FE0" w:rsidRPr="00BB0C31" w:rsidRDefault="00D75FE0" w:rsidP="00396822">
      <w:pPr>
        <w:rPr>
          <w:rFonts w:ascii="Arial" w:hAnsi="Arial" w:cs="Arial"/>
        </w:rPr>
      </w:pPr>
    </w:p>
    <w:p w:rsidR="00D75FE0" w:rsidRPr="00BB0C31" w:rsidRDefault="00D75FE0" w:rsidP="00D75FE0">
      <w:pPr>
        <w:rPr>
          <w:rFonts w:ascii="Arial" w:hAnsi="Arial" w:cs="Arial"/>
        </w:rPr>
      </w:pPr>
      <w:r w:rsidRPr="00BB0C31">
        <w:rPr>
          <w:rFonts w:ascii="Arial" w:hAnsi="Arial"/>
        </w:rPr>
        <w:t>Basic and advanced training for Federal Police officers in Germany also covers h</w:t>
      </w:r>
      <w:r w:rsidRPr="00BB0C31">
        <w:rPr>
          <w:rFonts w:ascii="Arial" w:hAnsi="Arial"/>
        </w:rPr>
        <w:t>u</w:t>
      </w:r>
      <w:r w:rsidR="00BB0C31">
        <w:rPr>
          <w:rFonts w:ascii="Arial" w:hAnsi="Arial"/>
        </w:rPr>
        <w:t>man rights aspects,</w:t>
      </w:r>
      <w:r w:rsidRPr="00BB0C31">
        <w:rPr>
          <w:rFonts w:ascii="Arial" w:hAnsi="Arial"/>
        </w:rPr>
        <w:t xml:space="preserve"> making officers widely aware of these issues. </w:t>
      </w:r>
    </w:p>
    <w:p w:rsidR="00121FDF" w:rsidRPr="00BB0C31" w:rsidRDefault="00121FDF" w:rsidP="00310483">
      <w:pPr>
        <w:rPr>
          <w:rFonts w:ascii="Arial" w:hAnsi="Arial" w:cs="Arial"/>
        </w:rPr>
      </w:pPr>
    </w:p>
    <w:p w:rsidR="00F431EF" w:rsidRPr="00BB0C31" w:rsidRDefault="00F431EF" w:rsidP="00310483">
      <w:pPr>
        <w:rPr>
          <w:rFonts w:ascii="Arial" w:hAnsi="Arial" w:cs="Arial"/>
        </w:rPr>
      </w:pPr>
      <w:r w:rsidRPr="00BB0C31">
        <w:rPr>
          <w:rFonts w:ascii="Arial" w:hAnsi="Arial"/>
        </w:rPr>
        <w:t>B d)</w:t>
      </w:r>
    </w:p>
    <w:p w:rsidR="00F431EF" w:rsidRPr="00BB0C31" w:rsidRDefault="00F431EF" w:rsidP="00310483">
      <w:pPr>
        <w:rPr>
          <w:rFonts w:ascii="Arial" w:hAnsi="Arial" w:cs="Arial"/>
        </w:rPr>
      </w:pPr>
    </w:p>
    <w:p w:rsidR="00396822" w:rsidRPr="00F431EF" w:rsidRDefault="00396822" w:rsidP="00310483">
      <w:pPr>
        <w:rPr>
          <w:rFonts w:ascii="Arial" w:hAnsi="Arial" w:cs="Arial"/>
        </w:rPr>
      </w:pPr>
      <w:r w:rsidRPr="00BB0C31">
        <w:rPr>
          <w:rFonts w:ascii="Arial" w:hAnsi="Arial"/>
        </w:rPr>
        <w:t>Responsib</w:t>
      </w:r>
      <w:r w:rsidR="00BB0C31">
        <w:rPr>
          <w:rFonts w:ascii="Arial" w:hAnsi="Arial"/>
        </w:rPr>
        <w:t>i</w:t>
      </w:r>
      <w:r w:rsidRPr="00BB0C31">
        <w:rPr>
          <w:rFonts w:ascii="Arial" w:hAnsi="Arial"/>
        </w:rPr>
        <w:t>lity for border controls rests with Germany's Federal Police. Federal Bo</w:t>
      </w:r>
      <w:r w:rsidRPr="00BB0C31">
        <w:rPr>
          <w:rFonts w:ascii="Arial" w:hAnsi="Arial"/>
        </w:rPr>
        <w:t>r</w:t>
      </w:r>
      <w:r w:rsidRPr="00BB0C31">
        <w:rPr>
          <w:rFonts w:ascii="Arial" w:hAnsi="Arial"/>
        </w:rPr>
        <w:t xml:space="preserve">der Police officers use a special case management system to record all human rights cases, complying with all applicable data protection regulations. </w:t>
      </w:r>
    </w:p>
    <w:sectPr w:rsidR="00396822" w:rsidRPr="00F431EF" w:rsidSect="00FE115C">
      <w:pgSz w:w="11906" w:h="16838" w:code="9"/>
      <w:pgMar w:top="1418" w:right="1418" w:bottom="1134"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228" w:rsidRDefault="00696228">
      <w:r>
        <w:separator/>
      </w:r>
    </w:p>
  </w:endnote>
  <w:endnote w:type="continuationSeparator" w:id="0">
    <w:p w:rsidR="00696228" w:rsidRDefault="0069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228" w:rsidRDefault="00696228">
      <w:r>
        <w:separator/>
      </w:r>
    </w:p>
  </w:footnote>
  <w:footnote w:type="continuationSeparator" w:id="0">
    <w:p w:rsidR="00696228" w:rsidRDefault="00696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5D9F"/>
    <w:multiLevelType w:val="multilevel"/>
    <w:tmpl w:val="7A4E5E2A"/>
    <w:numStyleLink w:val="NummerierteListe"/>
  </w:abstractNum>
  <w:abstractNum w:abstractNumId="1">
    <w:nsid w:val="180E07CC"/>
    <w:multiLevelType w:val="hybridMultilevel"/>
    <w:tmpl w:val="BD26F9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2C0D1D42"/>
    <w:multiLevelType w:val="hybridMultilevel"/>
    <w:tmpl w:val="916EC4AE"/>
    <w:lvl w:ilvl="0" w:tplc="19507394">
      <w:start w:val="2"/>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4C620630"/>
    <w:multiLevelType w:val="multilevel"/>
    <w:tmpl w:val="80862694"/>
    <w:lvl w:ilvl="0">
      <w:start w:val="1"/>
      <w:numFmt w:val="decimal"/>
      <w:lvlText w:val="%1."/>
      <w:lvlJc w:val="left"/>
      <w:pPr>
        <w:tabs>
          <w:tab w:val="num" w:pos="454"/>
        </w:tabs>
        <w:ind w:left="454" w:hanging="454"/>
      </w:pPr>
      <w:rPr>
        <w:rFonts w:ascii="Arial" w:hAnsi="Arial"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right"/>
      <w:pPr>
        <w:tabs>
          <w:tab w:val="num" w:pos="1361"/>
        </w:tabs>
        <w:ind w:left="1361" w:hanging="454"/>
      </w:pPr>
      <w:rPr>
        <w:rFonts w:hint="default"/>
      </w:rPr>
    </w:lvl>
    <w:lvl w:ilvl="3">
      <w:start w:val="1"/>
      <w:numFmt w:val="decimal"/>
      <w:lvlText w:val="%4."/>
      <w:lvlJc w:val="left"/>
      <w:pPr>
        <w:tabs>
          <w:tab w:val="num" w:pos="1814"/>
        </w:tabs>
        <w:ind w:left="1814" w:hanging="453"/>
      </w:pPr>
      <w:rPr>
        <w:rFonts w:hint="default"/>
      </w:rPr>
    </w:lvl>
    <w:lvl w:ilvl="4">
      <w:start w:val="1"/>
      <w:numFmt w:val="lowerLetter"/>
      <w:lvlText w:val="%5."/>
      <w:lvlJc w:val="left"/>
      <w:pPr>
        <w:tabs>
          <w:tab w:val="num" w:pos="2268"/>
        </w:tabs>
        <w:ind w:left="2268" w:hanging="454"/>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5BC55B1F"/>
    <w:multiLevelType w:val="multilevel"/>
    <w:tmpl w:val="7A4E5E2A"/>
    <w:styleLink w:val="NummerierteListe"/>
    <w:lvl w:ilvl="0">
      <w:start w:val="1"/>
      <w:numFmt w:val="decimal"/>
      <w:lvlText w:val="%1."/>
      <w:lvlJc w:val="left"/>
      <w:pPr>
        <w:tabs>
          <w:tab w:val="num" w:pos="454"/>
        </w:tabs>
        <w:ind w:left="454" w:hanging="454"/>
      </w:pPr>
      <w:rPr>
        <w:rFonts w:ascii="Arial" w:hAnsi="Arial"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right"/>
      <w:pPr>
        <w:tabs>
          <w:tab w:val="num" w:pos="1361"/>
        </w:tabs>
        <w:ind w:left="1361" w:hanging="454"/>
      </w:pPr>
      <w:rPr>
        <w:rFonts w:hint="default"/>
      </w:rPr>
    </w:lvl>
    <w:lvl w:ilvl="3">
      <w:start w:val="1"/>
      <w:numFmt w:val="decimal"/>
      <w:lvlText w:val="%4."/>
      <w:lvlJc w:val="left"/>
      <w:pPr>
        <w:tabs>
          <w:tab w:val="num" w:pos="1814"/>
        </w:tabs>
        <w:ind w:left="1814" w:hanging="453"/>
      </w:pPr>
      <w:rPr>
        <w:rFonts w:hint="default"/>
      </w:rPr>
    </w:lvl>
    <w:lvl w:ilvl="4">
      <w:start w:val="1"/>
      <w:numFmt w:val="lowerLetter"/>
      <w:lvlText w:val="%5."/>
      <w:lvlJc w:val="left"/>
      <w:pPr>
        <w:tabs>
          <w:tab w:val="num" w:pos="2268"/>
        </w:tabs>
        <w:ind w:left="2268" w:hanging="454"/>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
    <w:nsid w:val="7E067C05"/>
    <w:multiLevelType w:val="hybridMultilevel"/>
    <w:tmpl w:val="467209D6"/>
    <w:lvl w:ilvl="0" w:tplc="9A2C38A2">
      <w:start w:val="1"/>
      <w:numFmt w:val="bullet"/>
      <w:lvlText w:val=""/>
      <w:lvlJc w:val="left"/>
      <w:pPr>
        <w:tabs>
          <w:tab w:val="num" w:pos="454"/>
        </w:tabs>
        <w:ind w:left="454" w:hanging="45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822"/>
    <w:rsid w:val="00121FDF"/>
    <w:rsid w:val="0015239D"/>
    <w:rsid w:val="0018432A"/>
    <w:rsid w:val="001C5340"/>
    <w:rsid w:val="00264223"/>
    <w:rsid w:val="00310483"/>
    <w:rsid w:val="00327261"/>
    <w:rsid w:val="00335A7B"/>
    <w:rsid w:val="00396822"/>
    <w:rsid w:val="003D0B63"/>
    <w:rsid w:val="004255A7"/>
    <w:rsid w:val="00432C35"/>
    <w:rsid w:val="0052363B"/>
    <w:rsid w:val="006149D0"/>
    <w:rsid w:val="0061529E"/>
    <w:rsid w:val="00696228"/>
    <w:rsid w:val="00784DC0"/>
    <w:rsid w:val="007F5C74"/>
    <w:rsid w:val="00806FB9"/>
    <w:rsid w:val="00895420"/>
    <w:rsid w:val="009225E6"/>
    <w:rsid w:val="00990241"/>
    <w:rsid w:val="009A48DD"/>
    <w:rsid w:val="009D53AC"/>
    <w:rsid w:val="009E19C7"/>
    <w:rsid w:val="009F02FB"/>
    <w:rsid w:val="00A138FA"/>
    <w:rsid w:val="00A267C0"/>
    <w:rsid w:val="00A40DD7"/>
    <w:rsid w:val="00B46E22"/>
    <w:rsid w:val="00BB0C31"/>
    <w:rsid w:val="00C06AD7"/>
    <w:rsid w:val="00C60457"/>
    <w:rsid w:val="00C65A19"/>
    <w:rsid w:val="00C810B5"/>
    <w:rsid w:val="00C869F8"/>
    <w:rsid w:val="00CA5629"/>
    <w:rsid w:val="00CF30D9"/>
    <w:rsid w:val="00D75FE0"/>
    <w:rsid w:val="00DA31D0"/>
    <w:rsid w:val="00E03BEF"/>
    <w:rsid w:val="00F431EF"/>
    <w:rsid w:val="00FE115C"/>
    <w:rsid w:val="00FF15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6822"/>
    <w:rPr>
      <w:rFonts w:eastAsiaTheme="minorHAns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46E22"/>
    <w:pPr>
      <w:tabs>
        <w:tab w:val="center" w:pos="4536"/>
        <w:tab w:val="right" w:pos="9072"/>
      </w:tabs>
    </w:pPr>
  </w:style>
  <w:style w:type="paragraph" w:styleId="Fuzeile">
    <w:name w:val="footer"/>
    <w:basedOn w:val="Standard"/>
    <w:rsid w:val="00B46E22"/>
    <w:pPr>
      <w:tabs>
        <w:tab w:val="center" w:pos="4536"/>
        <w:tab w:val="right" w:pos="9072"/>
      </w:tabs>
    </w:pPr>
  </w:style>
  <w:style w:type="character" w:styleId="Seitenzahl">
    <w:name w:val="page number"/>
    <w:basedOn w:val="Absatz-Standardschriftart"/>
    <w:rsid w:val="00C810B5"/>
  </w:style>
  <w:style w:type="numbering" w:customStyle="1" w:styleId="NummerierteListe">
    <w:name w:val="Nummerierte Liste"/>
    <w:basedOn w:val="KeineListe"/>
    <w:rsid w:val="00121FDF"/>
    <w:pPr>
      <w:numPr>
        <w:numId w:val="2"/>
      </w:numPr>
    </w:pPr>
  </w:style>
  <w:style w:type="paragraph" w:styleId="Listenabsatz">
    <w:name w:val="List Paragraph"/>
    <w:basedOn w:val="Standard"/>
    <w:uiPriority w:val="34"/>
    <w:qFormat/>
    <w:rsid w:val="0039682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6822"/>
    <w:rPr>
      <w:rFonts w:eastAsiaTheme="minorHAns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46E22"/>
    <w:pPr>
      <w:tabs>
        <w:tab w:val="center" w:pos="4536"/>
        <w:tab w:val="right" w:pos="9072"/>
      </w:tabs>
    </w:pPr>
  </w:style>
  <w:style w:type="paragraph" w:styleId="Fuzeile">
    <w:name w:val="footer"/>
    <w:basedOn w:val="Standard"/>
    <w:rsid w:val="00B46E22"/>
    <w:pPr>
      <w:tabs>
        <w:tab w:val="center" w:pos="4536"/>
        <w:tab w:val="right" w:pos="9072"/>
      </w:tabs>
    </w:pPr>
  </w:style>
  <w:style w:type="character" w:styleId="Seitenzahl">
    <w:name w:val="page number"/>
    <w:basedOn w:val="Absatz-Standardschriftart"/>
    <w:rsid w:val="00C810B5"/>
  </w:style>
  <w:style w:type="numbering" w:customStyle="1" w:styleId="NummerierteListe">
    <w:name w:val="Nummerierte Liste"/>
    <w:basedOn w:val="KeineListe"/>
    <w:rsid w:val="00121FDF"/>
    <w:pPr>
      <w:numPr>
        <w:numId w:val="2"/>
      </w:numPr>
    </w:pPr>
  </w:style>
  <w:style w:type="paragraph" w:styleId="Listenabsatz">
    <w:name w:val="List Paragraph"/>
    <w:basedOn w:val="Standard"/>
    <w:uiPriority w:val="34"/>
    <w:qFormat/>
    <w:rsid w:val="0039682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1851">
      <w:bodyDiv w:val="1"/>
      <w:marLeft w:val="0"/>
      <w:marRight w:val="0"/>
      <w:marTop w:val="0"/>
      <w:marBottom w:val="0"/>
      <w:divBdr>
        <w:top w:val="none" w:sz="0" w:space="0" w:color="auto"/>
        <w:left w:val="none" w:sz="0" w:space="0" w:color="auto"/>
        <w:bottom w:val="none" w:sz="0" w:space="0" w:color="auto"/>
        <w:right w:val="none" w:sz="0" w:space="0" w:color="auto"/>
      </w:divBdr>
    </w:div>
    <w:div w:id="627467370">
      <w:bodyDiv w:val="1"/>
      <w:marLeft w:val="0"/>
      <w:marRight w:val="0"/>
      <w:marTop w:val="0"/>
      <w:marBottom w:val="0"/>
      <w:divBdr>
        <w:top w:val="none" w:sz="0" w:space="0" w:color="auto"/>
        <w:left w:val="none" w:sz="0" w:space="0" w:color="auto"/>
        <w:bottom w:val="none" w:sz="0" w:space="0" w:color="auto"/>
        <w:right w:val="none" w:sz="0" w:space="0" w:color="auto"/>
      </w:divBdr>
    </w:div>
    <w:div w:id="670523608">
      <w:bodyDiv w:val="1"/>
      <w:marLeft w:val="0"/>
      <w:marRight w:val="0"/>
      <w:marTop w:val="0"/>
      <w:marBottom w:val="0"/>
      <w:divBdr>
        <w:top w:val="none" w:sz="0" w:space="0" w:color="auto"/>
        <w:left w:val="none" w:sz="0" w:space="0" w:color="auto"/>
        <w:bottom w:val="none" w:sz="0" w:space="0" w:color="auto"/>
        <w:right w:val="none" w:sz="0" w:space="0" w:color="auto"/>
      </w:divBdr>
    </w:div>
    <w:div w:id="690762040">
      <w:bodyDiv w:val="1"/>
      <w:marLeft w:val="0"/>
      <w:marRight w:val="0"/>
      <w:marTop w:val="0"/>
      <w:marBottom w:val="0"/>
      <w:divBdr>
        <w:top w:val="none" w:sz="0" w:space="0" w:color="auto"/>
        <w:left w:val="none" w:sz="0" w:space="0" w:color="auto"/>
        <w:bottom w:val="none" w:sz="0" w:space="0" w:color="auto"/>
        <w:right w:val="none" w:sz="0" w:space="0" w:color="auto"/>
      </w:divBdr>
    </w:div>
    <w:div w:id="763186299">
      <w:bodyDiv w:val="1"/>
      <w:marLeft w:val="0"/>
      <w:marRight w:val="0"/>
      <w:marTop w:val="0"/>
      <w:marBottom w:val="0"/>
      <w:divBdr>
        <w:top w:val="none" w:sz="0" w:space="0" w:color="auto"/>
        <w:left w:val="none" w:sz="0" w:space="0" w:color="auto"/>
        <w:bottom w:val="none" w:sz="0" w:space="0" w:color="auto"/>
        <w:right w:val="none" w:sz="0" w:space="0" w:color="auto"/>
      </w:divBdr>
    </w:div>
    <w:div w:id="810101763">
      <w:bodyDiv w:val="1"/>
      <w:marLeft w:val="0"/>
      <w:marRight w:val="0"/>
      <w:marTop w:val="0"/>
      <w:marBottom w:val="0"/>
      <w:divBdr>
        <w:top w:val="none" w:sz="0" w:space="0" w:color="auto"/>
        <w:left w:val="none" w:sz="0" w:space="0" w:color="auto"/>
        <w:bottom w:val="none" w:sz="0" w:space="0" w:color="auto"/>
        <w:right w:val="none" w:sz="0" w:space="0" w:color="auto"/>
      </w:divBdr>
    </w:div>
    <w:div w:id="820345574">
      <w:bodyDiv w:val="1"/>
      <w:marLeft w:val="0"/>
      <w:marRight w:val="0"/>
      <w:marTop w:val="0"/>
      <w:marBottom w:val="0"/>
      <w:divBdr>
        <w:top w:val="none" w:sz="0" w:space="0" w:color="auto"/>
        <w:left w:val="none" w:sz="0" w:space="0" w:color="auto"/>
        <w:bottom w:val="none" w:sz="0" w:space="0" w:color="auto"/>
        <w:right w:val="none" w:sz="0" w:space="0" w:color="auto"/>
      </w:divBdr>
    </w:div>
    <w:div w:id="1143352579">
      <w:bodyDiv w:val="1"/>
      <w:marLeft w:val="0"/>
      <w:marRight w:val="0"/>
      <w:marTop w:val="0"/>
      <w:marBottom w:val="0"/>
      <w:divBdr>
        <w:top w:val="none" w:sz="0" w:space="0" w:color="auto"/>
        <w:left w:val="none" w:sz="0" w:space="0" w:color="auto"/>
        <w:bottom w:val="none" w:sz="0" w:space="0" w:color="auto"/>
        <w:right w:val="none" w:sz="0" w:space="0" w:color="auto"/>
      </w:divBdr>
    </w:div>
    <w:div w:id="1361780546">
      <w:bodyDiv w:val="1"/>
      <w:marLeft w:val="0"/>
      <w:marRight w:val="0"/>
      <w:marTop w:val="0"/>
      <w:marBottom w:val="0"/>
      <w:divBdr>
        <w:top w:val="none" w:sz="0" w:space="0" w:color="auto"/>
        <w:left w:val="none" w:sz="0" w:space="0" w:color="auto"/>
        <w:bottom w:val="none" w:sz="0" w:space="0" w:color="auto"/>
        <w:right w:val="none" w:sz="0" w:space="0" w:color="auto"/>
      </w:divBdr>
    </w:div>
    <w:div w:id="159327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D4239D-636D-49F4-B86D-A5A756941E09}"/>
</file>

<file path=customXml/itemProps2.xml><?xml version="1.0" encoding="utf-8"?>
<ds:datastoreItem xmlns:ds="http://schemas.openxmlformats.org/officeDocument/2006/customXml" ds:itemID="{A919F993-FBE0-49D6-B942-C115ED597159}"/>
</file>

<file path=customXml/itemProps3.xml><?xml version="1.0" encoding="utf-8"?>
<ds:datastoreItem xmlns:ds="http://schemas.openxmlformats.org/officeDocument/2006/customXml" ds:itemID="{071223E5-0F93-420B-B872-7303D449EEF1}"/>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3097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Stang, Rüdiger</dc:creator>
  <cp:lastModifiedBy>Schneider, Gunnar (AA privat)</cp:lastModifiedBy>
  <cp:revision>3</cp:revision>
  <cp:lastPrinted>2015-11-13T10:18:00Z</cp:lastPrinted>
  <dcterms:created xsi:type="dcterms:W3CDTF">2015-11-23T17:02:00Z</dcterms:created>
  <dcterms:modified xsi:type="dcterms:W3CDTF">2015-11-23T17:02:00Z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3389100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