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olors6.xml" ContentType="application/vnd.ms-office.chartcolorstyle+xml"/>
  <Override PartName="/word/charts/style6.xml" ContentType="application/vnd.ms-office.chartstyle+xml"/>
  <Override PartName="/word/charts/colors5.xml" ContentType="application/vnd.ms-office.chartcolorstyle+xml"/>
  <Override PartName="/word/charts/style5.xml" ContentType="application/vnd.ms-office.chartstyle+xml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olors4.xml" ContentType="application/vnd.ms-office.chartcolorstyle+xml"/>
  <Override PartName="/word/charts/style2.xml" ContentType="application/vnd.ms-office.chart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4.xml" ContentType="application/vnd.ms-office.chartstyle+xml"/>
  <Override PartName="/word/charts/chart4.xml" ContentType="application/vnd.openxmlformats-officedocument.drawingml.chart+xml"/>
  <Override PartName="/word/charts/colors3.xml" ContentType="application/vnd.ms-office.chartcolorstyle+xml"/>
  <Override PartName="/word/charts/style3.xml" ContentType="application/vnd.ms-office.chart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0C" w:rsidRPr="00190718" w:rsidRDefault="00E57DBF" w:rsidP="001907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90718">
        <w:rPr>
          <w:rFonts w:ascii="Arial" w:hAnsi="Arial" w:cs="Arial"/>
          <w:b/>
          <w:sz w:val="24"/>
          <w:szCs w:val="24"/>
        </w:rPr>
        <w:t xml:space="preserve">La administración local </w:t>
      </w:r>
      <w:r w:rsidR="00A17F0C" w:rsidRPr="00190718">
        <w:rPr>
          <w:rFonts w:ascii="Arial" w:hAnsi="Arial" w:cs="Arial"/>
          <w:b/>
          <w:sz w:val="24"/>
          <w:szCs w:val="24"/>
        </w:rPr>
        <w:t>y</w:t>
      </w:r>
      <w:r w:rsidRPr="00190718">
        <w:rPr>
          <w:rFonts w:ascii="Arial" w:hAnsi="Arial" w:cs="Arial"/>
          <w:b/>
          <w:sz w:val="24"/>
          <w:szCs w:val="24"/>
        </w:rPr>
        <w:t xml:space="preserve"> los derechos humanos</w:t>
      </w:r>
    </w:p>
    <w:p w:rsidR="00190718" w:rsidRDefault="00190718" w:rsidP="00190718">
      <w:pPr>
        <w:spacing w:line="360" w:lineRule="auto"/>
        <w:jc w:val="both"/>
        <w:rPr>
          <w:rFonts w:ascii="Arial" w:hAnsi="Arial" w:cs="Arial"/>
        </w:rPr>
      </w:pPr>
    </w:p>
    <w:p w:rsidR="00477FCC" w:rsidRPr="00190718" w:rsidRDefault="00A17F0C" w:rsidP="00190718">
      <w:pPr>
        <w:spacing w:line="360" w:lineRule="auto"/>
        <w:jc w:val="both"/>
        <w:rPr>
          <w:rFonts w:ascii="Arial" w:hAnsi="Arial" w:cs="Arial"/>
        </w:rPr>
      </w:pPr>
      <w:r w:rsidRPr="0001373A">
        <w:rPr>
          <w:rFonts w:ascii="Arial" w:hAnsi="Arial" w:cs="Arial"/>
        </w:rPr>
        <w:t xml:space="preserve">En el marco de la resolución 39/7 </w:t>
      </w:r>
      <w:proofErr w:type="spellStart"/>
      <w:r w:rsidRPr="0001373A">
        <w:rPr>
          <w:rFonts w:ascii="Arial" w:hAnsi="Arial" w:cs="Arial"/>
        </w:rPr>
        <w:t>aprobabada</w:t>
      </w:r>
      <w:proofErr w:type="spellEnd"/>
      <w:r w:rsidRPr="0001373A">
        <w:rPr>
          <w:rFonts w:ascii="Arial" w:hAnsi="Arial" w:cs="Arial"/>
        </w:rPr>
        <w:t xml:space="preserve"> por el Concejo de Derechos Humanos sobre La administración local y los Derechos Humanos, IFAM </w:t>
      </w:r>
      <w:r w:rsidR="0001373A" w:rsidRPr="0001373A">
        <w:rPr>
          <w:rFonts w:ascii="Arial" w:hAnsi="Arial" w:cs="Arial"/>
        </w:rPr>
        <w:t>en cooperación con el Alto Naciones Unidas</w:t>
      </w:r>
      <w:r w:rsidR="00190718">
        <w:rPr>
          <w:rFonts w:ascii="Arial" w:hAnsi="Arial" w:cs="Arial"/>
        </w:rPr>
        <w:t xml:space="preserve"> Costa Rica</w:t>
      </w:r>
      <w:r w:rsidR="0001373A" w:rsidRPr="0001373A">
        <w:rPr>
          <w:rFonts w:ascii="Arial" w:hAnsi="Arial" w:cs="Arial"/>
        </w:rPr>
        <w:t xml:space="preserve">, </w:t>
      </w:r>
      <w:r w:rsidRPr="0001373A">
        <w:rPr>
          <w:rFonts w:ascii="Arial" w:hAnsi="Arial" w:cs="Arial"/>
        </w:rPr>
        <w:t xml:space="preserve">realiza un informe de situación actual </w:t>
      </w:r>
      <w:r w:rsidR="0001373A" w:rsidRPr="0001373A">
        <w:rPr>
          <w:rFonts w:ascii="Arial" w:hAnsi="Arial" w:cs="Arial"/>
        </w:rPr>
        <w:t>con respecto a la promoción y protección efectiva de los derechos humanos que se da en las municipalidades.</w:t>
      </w:r>
    </w:p>
    <w:p w:rsidR="00190718" w:rsidRDefault="00190718" w:rsidP="00190718">
      <w:pPr>
        <w:spacing w:line="360" w:lineRule="auto"/>
        <w:jc w:val="both"/>
        <w:rPr>
          <w:rFonts w:ascii="Arial" w:hAnsi="Arial" w:cs="Arial"/>
          <w:b/>
          <w:color w:val="2F5496" w:themeColor="accent1" w:themeShade="BF"/>
        </w:rPr>
      </w:pPr>
    </w:p>
    <w:p w:rsidR="00D10D26" w:rsidRDefault="00D10D26" w:rsidP="00190718">
      <w:pPr>
        <w:spacing w:line="360" w:lineRule="auto"/>
        <w:jc w:val="both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 xml:space="preserve">Descripción </w:t>
      </w:r>
    </w:p>
    <w:p w:rsidR="00477FCC" w:rsidRDefault="00477FCC" w:rsidP="001907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la recolección de la información se implementó una encuesta dirigida a las autoridades municipales y/o</w:t>
      </w:r>
      <w:r w:rsidR="00190718">
        <w:rPr>
          <w:rFonts w:ascii="Arial" w:hAnsi="Arial" w:cs="Arial"/>
        </w:rPr>
        <w:t xml:space="preserve"> funcionarios</w:t>
      </w:r>
      <w:r>
        <w:rPr>
          <w:rFonts w:ascii="Arial" w:hAnsi="Arial" w:cs="Arial"/>
        </w:rPr>
        <w:t xml:space="preserve"> técnicos que desarrollan este tema en la municipalidad. El instrumento se creó tomando como referencia las siguientes categorías: </w:t>
      </w:r>
    </w:p>
    <w:p w:rsidR="00477FCC" w:rsidRDefault="00477FCC" w:rsidP="0019071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Legislación, políticas y programas </w:t>
      </w:r>
    </w:p>
    <w:p w:rsidR="00477FCC" w:rsidRDefault="00477FCC" w:rsidP="0019071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Métodos de cooperación </w:t>
      </w:r>
    </w:p>
    <w:p w:rsidR="00477FCC" w:rsidRDefault="00477FCC" w:rsidP="0019071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Lineamiento con convenios, pactos y/o agendadas internacionales </w:t>
      </w:r>
    </w:p>
    <w:p w:rsidR="005C3765" w:rsidRDefault="00477FCC" w:rsidP="001907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encuesta fue compartida en formato digital durante el mes de febrero</w:t>
      </w:r>
      <w:r w:rsidR="009700C2">
        <w:rPr>
          <w:rFonts w:ascii="Arial" w:hAnsi="Arial" w:cs="Arial"/>
        </w:rPr>
        <w:t xml:space="preserve"> del 2019</w:t>
      </w:r>
      <w:r>
        <w:rPr>
          <w:rFonts w:ascii="Arial" w:hAnsi="Arial" w:cs="Arial"/>
        </w:rPr>
        <w:t xml:space="preserve">. </w:t>
      </w:r>
      <w:proofErr w:type="gramStart"/>
      <w:r w:rsidR="00190718">
        <w:rPr>
          <w:rFonts w:ascii="Arial" w:hAnsi="Arial" w:cs="Arial"/>
        </w:rPr>
        <w:t xml:space="preserve">Distribuyéndose </w:t>
      </w:r>
      <w:r w:rsidR="009700C2">
        <w:rPr>
          <w:rFonts w:ascii="Arial" w:hAnsi="Arial" w:cs="Arial"/>
        </w:rPr>
        <w:t xml:space="preserve"> a</w:t>
      </w:r>
      <w:proofErr w:type="gramEnd"/>
      <w:r w:rsidR="009700C2">
        <w:rPr>
          <w:rFonts w:ascii="Arial" w:hAnsi="Arial" w:cs="Arial"/>
        </w:rPr>
        <w:t xml:space="preserve"> todo el Régimen Municipal vía correo electrónica por medio de la Unidad de Capacitación y Formación y la Unidad de Servicios Técnicos y Financiamiento a través del equipo de promotores municipales. </w:t>
      </w:r>
      <w:r w:rsidR="005C3765">
        <w:rPr>
          <w:rFonts w:ascii="Arial" w:hAnsi="Arial" w:cs="Arial"/>
        </w:rPr>
        <w:t xml:space="preserve">(Ver anexo 1). </w:t>
      </w:r>
    </w:p>
    <w:p w:rsidR="009700C2" w:rsidRDefault="009700C2" w:rsidP="001907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importante recalcar que, </w:t>
      </w:r>
      <w:r w:rsidR="00925EA3">
        <w:rPr>
          <w:rFonts w:ascii="Arial" w:hAnsi="Arial" w:cs="Arial"/>
        </w:rPr>
        <w:t>a pesar de que</w:t>
      </w:r>
      <w:r>
        <w:rPr>
          <w:rFonts w:ascii="Arial" w:hAnsi="Arial" w:cs="Arial"/>
        </w:rPr>
        <w:t xml:space="preserve"> </w:t>
      </w:r>
      <w:r w:rsidR="00190718">
        <w:rPr>
          <w:rFonts w:ascii="Arial" w:hAnsi="Arial" w:cs="Arial"/>
        </w:rPr>
        <w:t xml:space="preserve">la encuesta </w:t>
      </w:r>
      <w:r>
        <w:rPr>
          <w:rFonts w:ascii="Arial" w:hAnsi="Arial" w:cs="Arial"/>
        </w:rPr>
        <w:t>se envió reiteradas veces al público meta, y se realizaron llamadas como recordatorios, se obtuvo una baja respuesta</w:t>
      </w:r>
      <w:r w:rsidR="00925EA3">
        <w:rPr>
          <w:rFonts w:ascii="Arial" w:hAnsi="Arial" w:cs="Arial"/>
        </w:rPr>
        <w:t xml:space="preserve"> obteniéndose una muestra del 20</w:t>
      </w:r>
      <w:proofErr w:type="gramStart"/>
      <w:r w:rsidR="00925EA3">
        <w:rPr>
          <w:rFonts w:ascii="Arial" w:hAnsi="Arial" w:cs="Arial"/>
        </w:rPr>
        <w:t xml:space="preserve">% </w:t>
      </w:r>
      <w:r w:rsidR="00190718">
        <w:rPr>
          <w:rFonts w:ascii="Arial" w:hAnsi="Arial" w:cs="Arial"/>
        </w:rPr>
        <w:t xml:space="preserve"> (</w:t>
      </w:r>
      <w:proofErr w:type="gramEnd"/>
      <w:r w:rsidR="00190718">
        <w:rPr>
          <w:rFonts w:ascii="Arial" w:hAnsi="Arial" w:cs="Arial"/>
        </w:rPr>
        <w:t xml:space="preserve">18 municipalidades ) </w:t>
      </w:r>
      <w:r w:rsidR="00925EA3">
        <w:rPr>
          <w:rFonts w:ascii="Arial" w:hAnsi="Arial" w:cs="Arial"/>
        </w:rPr>
        <w:t xml:space="preserve">sobre </w:t>
      </w:r>
      <w:r w:rsidR="00190718">
        <w:rPr>
          <w:rFonts w:ascii="Arial" w:hAnsi="Arial" w:cs="Arial"/>
        </w:rPr>
        <w:t>el</w:t>
      </w:r>
      <w:r w:rsidR="00925EA3">
        <w:rPr>
          <w:rFonts w:ascii="Arial" w:hAnsi="Arial" w:cs="Arial"/>
        </w:rPr>
        <w:t xml:space="preserve"> universo total</w:t>
      </w:r>
      <w:r w:rsidR="00190718">
        <w:rPr>
          <w:rFonts w:ascii="Arial" w:hAnsi="Arial" w:cs="Arial"/>
        </w:rPr>
        <w:t xml:space="preserve"> (90 municipalidades).</w:t>
      </w:r>
      <w:r w:rsidR="00925EA3">
        <w:rPr>
          <w:rFonts w:ascii="Arial" w:hAnsi="Arial" w:cs="Arial"/>
        </w:rPr>
        <w:t xml:space="preserve"> </w:t>
      </w:r>
    </w:p>
    <w:p w:rsidR="00925EA3" w:rsidRDefault="00925EA3" w:rsidP="001907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 análisis de la información los datos se muestran mediante gráficos, tablas e imágenes con su descripción correspondiente. </w:t>
      </w:r>
    </w:p>
    <w:p w:rsidR="00925EA3" w:rsidRDefault="00925EA3" w:rsidP="00190718">
      <w:pPr>
        <w:spacing w:line="360" w:lineRule="auto"/>
        <w:jc w:val="both"/>
        <w:rPr>
          <w:rFonts w:ascii="Arial" w:hAnsi="Arial" w:cs="Arial"/>
        </w:rPr>
      </w:pPr>
    </w:p>
    <w:p w:rsidR="00925EA3" w:rsidRDefault="00925EA3" w:rsidP="00190718">
      <w:pPr>
        <w:spacing w:line="360" w:lineRule="auto"/>
        <w:jc w:val="both"/>
        <w:rPr>
          <w:rFonts w:ascii="Arial" w:hAnsi="Arial" w:cs="Arial"/>
        </w:rPr>
      </w:pPr>
    </w:p>
    <w:p w:rsidR="00925EA3" w:rsidRDefault="00925EA3" w:rsidP="00190718">
      <w:pPr>
        <w:spacing w:line="360" w:lineRule="auto"/>
        <w:jc w:val="both"/>
        <w:rPr>
          <w:rFonts w:ascii="Arial" w:hAnsi="Arial" w:cs="Arial"/>
          <w:b/>
          <w:color w:val="2F5496" w:themeColor="accent1" w:themeShade="BF"/>
        </w:rPr>
      </w:pPr>
    </w:p>
    <w:p w:rsidR="00925EA3" w:rsidRPr="00925EA3" w:rsidRDefault="00925EA3" w:rsidP="00190718">
      <w:pPr>
        <w:spacing w:line="360" w:lineRule="auto"/>
        <w:jc w:val="both"/>
        <w:rPr>
          <w:rFonts w:ascii="Arial" w:hAnsi="Arial" w:cs="Arial"/>
        </w:rPr>
      </w:pPr>
      <w:r w:rsidRPr="00925EA3">
        <w:rPr>
          <w:rFonts w:ascii="Arial" w:hAnsi="Arial" w:cs="Arial"/>
          <w:b/>
          <w:color w:val="2F5496" w:themeColor="accent1" w:themeShade="BF"/>
        </w:rPr>
        <w:t xml:space="preserve">Resultados </w:t>
      </w:r>
    </w:p>
    <w:p w:rsidR="00925EA3" w:rsidRDefault="00925EA3" w:rsidP="00190718">
      <w:pPr>
        <w:spacing w:line="360" w:lineRule="auto"/>
        <w:jc w:val="both"/>
        <w:rPr>
          <w:rFonts w:ascii="Arial" w:hAnsi="Arial" w:cs="Arial"/>
        </w:rPr>
      </w:pPr>
      <w:r w:rsidRPr="00925EA3">
        <w:rPr>
          <w:rFonts w:ascii="Arial" w:hAnsi="Arial" w:cs="Arial"/>
        </w:rPr>
        <w:t xml:space="preserve">A continuación, los resultados obtenidos </w:t>
      </w:r>
      <w:r w:rsidR="00190718">
        <w:rPr>
          <w:rFonts w:ascii="Arial" w:hAnsi="Arial" w:cs="Arial"/>
        </w:rPr>
        <w:t>en</w:t>
      </w:r>
      <w:r w:rsidR="00C61998">
        <w:rPr>
          <w:rFonts w:ascii="Arial" w:hAnsi="Arial" w:cs="Arial"/>
        </w:rPr>
        <w:t xml:space="preserve"> cada categoría. </w:t>
      </w:r>
    </w:p>
    <w:p w:rsidR="00925EA3" w:rsidRPr="005C3765" w:rsidRDefault="00925EA3" w:rsidP="0019071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5C3765">
        <w:rPr>
          <w:rFonts w:ascii="Arial" w:hAnsi="Arial" w:cs="Arial"/>
          <w:b/>
        </w:rPr>
        <w:t xml:space="preserve">Índices de respuesta </w:t>
      </w:r>
    </w:p>
    <w:p w:rsidR="00802C48" w:rsidRPr="00802C48" w:rsidRDefault="00802C48" w:rsidP="00190718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802C48">
        <w:rPr>
          <w:rFonts w:ascii="Arial" w:hAnsi="Arial" w:cs="Arial"/>
          <w:b/>
        </w:rPr>
        <w:t xml:space="preserve">Respuesta municipal por provincia </w:t>
      </w:r>
    </w:p>
    <w:p w:rsidR="00802C48" w:rsidRDefault="00802C48" w:rsidP="00190718">
      <w:pPr>
        <w:pStyle w:val="ListParagraph"/>
        <w:spacing w:line="360" w:lineRule="auto"/>
        <w:ind w:left="360"/>
        <w:jc w:val="center"/>
        <w:rPr>
          <w:rFonts w:ascii="Arial" w:hAnsi="Arial" w:cs="Arial"/>
          <w:b/>
        </w:rPr>
      </w:pPr>
    </w:p>
    <w:p w:rsidR="00802C48" w:rsidRDefault="00D93154" w:rsidP="00190718">
      <w:pPr>
        <w:pStyle w:val="ListParagraph"/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Cuadro </w:t>
      </w:r>
      <w:r w:rsidR="00802C48">
        <w:rPr>
          <w:rFonts w:ascii="Arial" w:hAnsi="Arial" w:cs="Arial"/>
          <w:b/>
        </w:rPr>
        <w:t xml:space="preserve">1. </w:t>
      </w:r>
      <w:r w:rsidR="00802C48" w:rsidRPr="00C61998">
        <w:rPr>
          <w:rFonts w:ascii="Arial" w:hAnsi="Arial" w:cs="Arial"/>
        </w:rPr>
        <w:t>Respuesta municipal por provincia</w:t>
      </w:r>
    </w:p>
    <w:p w:rsidR="00C61998" w:rsidRDefault="00C61998" w:rsidP="00190718">
      <w:pPr>
        <w:pStyle w:val="ListParagraph"/>
        <w:spacing w:line="360" w:lineRule="auto"/>
        <w:ind w:left="36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3"/>
        <w:gridCol w:w="1627"/>
        <w:gridCol w:w="2942"/>
        <w:gridCol w:w="1567"/>
      </w:tblGrid>
      <w:tr w:rsidR="00C61998" w:rsidRPr="00C61998" w:rsidTr="00190718">
        <w:trPr>
          <w:jc w:val="center"/>
        </w:trPr>
        <w:tc>
          <w:tcPr>
            <w:tcW w:w="1663" w:type="dxa"/>
            <w:shd w:val="clear" w:color="auto" w:fill="D9E2F3" w:themeFill="accent1" w:themeFillTint="33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998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1627" w:type="dxa"/>
            <w:shd w:val="clear" w:color="auto" w:fill="D9E2F3" w:themeFill="accent1" w:themeFillTint="33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998">
              <w:rPr>
                <w:rFonts w:ascii="Arial" w:hAnsi="Arial" w:cs="Arial"/>
                <w:b/>
                <w:sz w:val="18"/>
                <w:szCs w:val="18"/>
              </w:rPr>
              <w:t>Número de municipalidades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por provincia</w:t>
            </w:r>
          </w:p>
        </w:tc>
        <w:tc>
          <w:tcPr>
            <w:tcW w:w="2942" w:type="dxa"/>
            <w:shd w:val="clear" w:color="auto" w:fill="D9E2F3" w:themeFill="accent1" w:themeFillTint="33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998">
              <w:rPr>
                <w:rFonts w:ascii="Arial" w:hAnsi="Arial" w:cs="Arial"/>
                <w:b/>
                <w:sz w:val="18"/>
                <w:szCs w:val="18"/>
              </w:rPr>
              <w:t>Municipalidades que respondieron encuesta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Representación porcentual</w:t>
            </w:r>
          </w:p>
        </w:tc>
      </w:tr>
      <w:tr w:rsidR="00C61998" w:rsidRPr="00C61998" w:rsidTr="00190718">
        <w:trPr>
          <w:jc w:val="center"/>
        </w:trPr>
        <w:tc>
          <w:tcPr>
            <w:tcW w:w="1663" w:type="dxa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San José</w:t>
            </w:r>
          </w:p>
        </w:tc>
        <w:tc>
          <w:tcPr>
            <w:tcW w:w="1627" w:type="dxa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164" w:right="-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942" w:type="dxa"/>
          </w:tcPr>
          <w:p w:rsidR="00C61998" w:rsidRPr="00C61998" w:rsidRDefault="00C61998" w:rsidP="0019071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4" w:right="-66" w:hanging="164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Tibás</w:t>
            </w:r>
          </w:p>
          <w:p w:rsidR="00C61998" w:rsidRPr="00C61998" w:rsidRDefault="00C61998" w:rsidP="0019071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4" w:right="-66" w:hanging="164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Puriscal</w:t>
            </w:r>
          </w:p>
          <w:p w:rsidR="00C61998" w:rsidRPr="00C61998" w:rsidRDefault="00C61998" w:rsidP="0019071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4" w:right="-66" w:hanging="164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Aserrí</w:t>
            </w:r>
          </w:p>
          <w:p w:rsidR="00C61998" w:rsidRPr="00C61998" w:rsidRDefault="00C61998" w:rsidP="0019071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4" w:right="-66" w:hanging="164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Alajuelita</w:t>
            </w:r>
          </w:p>
          <w:p w:rsidR="00C61998" w:rsidRPr="00C61998" w:rsidRDefault="00C61998" w:rsidP="0019071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4" w:right="-66" w:hanging="164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Mora</w:t>
            </w:r>
          </w:p>
          <w:p w:rsidR="00C61998" w:rsidRPr="00C61998" w:rsidRDefault="00C61998" w:rsidP="0019071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4" w:right="-66" w:hanging="164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Desamparados</w:t>
            </w:r>
          </w:p>
          <w:p w:rsidR="00C61998" w:rsidRPr="00C61998" w:rsidRDefault="00C61998" w:rsidP="00190718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61998" w:rsidRPr="00C61998" w:rsidRDefault="00D93154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C61998" w:rsidRPr="00C61998" w:rsidTr="00190718">
        <w:trPr>
          <w:jc w:val="center"/>
        </w:trPr>
        <w:tc>
          <w:tcPr>
            <w:tcW w:w="1663" w:type="dxa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Alajuela</w:t>
            </w:r>
          </w:p>
        </w:tc>
        <w:tc>
          <w:tcPr>
            <w:tcW w:w="1627" w:type="dxa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942" w:type="dxa"/>
          </w:tcPr>
          <w:p w:rsidR="00C61998" w:rsidRPr="00C61998" w:rsidRDefault="00C61998" w:rsidP="0019071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26" w:hanging="126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Los Chiles</w:t>
            </w:r>
          </w:p>
          <w:p w:rsidR="00C61998" w:rsidRPr="00C61998" w:rsidRDefault="00C61998" w:rsidP="00190718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61998" w:rsidRPr="00C61998" w:rsidRDefault="00D93154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6.25%</w:t>
            </w:r>
          </w:p>
        </w:tc>
      </w:tr>
      <w:tr w:rsidR="00C61998" w:rsidRPr="00C61998" w:rsidTr="00190718">
        <w:trPr>
          <w:jc w:val="center"/>
        </w:trPr>
        <w:tc>
          <w:tcPr>
            <w:tcW w:w="1663" w:type="dxa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Cartago</w:t>
            </w:r>
          </w:p>
        </w:tc>
        <w:tc>
          <w:tcPr>
            <w:tcW w:w="1627" w:type="dxa"/>
            <w:vAlign w:val="center"/>
          </w:tcPr>
          <w:p w:rsidR="00C61998" w:rsidRPr="00C61998" w:rsidRDefault="00C61998" w:rsidP="0019071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42" w:type="dxa"/>
          </w:tcPr>
          <w:p w:rsidR="00C61998" w:rsidRPr="00C61998" w:rsidRDefault="00C61998" w:rsidP="0019071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0" w:hanging="140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Cartago</w:t>
            </w:r>
          </w:p>
          <w:p w:rsidR="00C61998" w:rsidRPr="00C61998" w:rsidRDefault="00C61998" w:rsidP="0019071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0" w:hanging="140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C.M.D Cervantes (perteneciente al cantón de Alvarado)</w:t>
            </w:r>
          </w:p>
          <w:p w:rsidR="00C61998" w:rsidRPr="00C61998" w:rsidRDefault="00C61998" w:rsidP="0019071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0" w:hanging="140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Paraíso</w:t>
            </w:r>
          </w:p>
          <w:p w:rsidR="00C61998" w:rsidRPr="00D93154" w:rsidRDefault="00C61998" w:rsidP="0019071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0" w:hanging="140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Oreamuno</w:t>
            </w:r>
          </w:p>
        </w:tc>
        <w:tc>
          <w:tcPr>
            <w:tcW w:w="1560" w:type="dxa"/>
            <w:vAlign w:val="center"/>
          </w:tcPr>
          <w:p w:rsidR="00C61998" w:rsidRPr="00C61998" w:rsidRDefault="00D93154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40%</w:t>
            </w:r>
          </w:p>
        </w:tc>
      </w:tr>
      <w:tr w:rsidR="00C61998" w:rsidRPr="00C61998" w:rsidTr="00190718">
        <w:trPr>
          <w:jc w:val="center"/>
        </w:trPr>
        <w:tc>
          <w:tcPr>
            <w:tcW w:w="1663" w:type="dxa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Heredia</w:t>
            </w:r>
          </w:p>
        </w:tc>
        <w:tc>
          <w:tcPr>
            <w:tcW w:w="1627" w:type="dxa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42" w:type="dxa"/>
          </w:tcPr>
          <w:p w:rsidR="00C61998" w:rsidRPr="00C61998" w:rsidRDefault="00C61998" w:rsidP="0019071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40" w:hanging="155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Belén</w:t>
            </w:r>
          </w:p>
        </w:tc>
        <w:tc>
          <w:tcPr>
            <w:tcW w:w="1560" w:type="dxa"/>
            <w:vAlign w:val="center"/>
          </w:tcPr>
          <w:p w:rsidR="00C61998" w:rsidRPr="00C61998" w:rsidRDefault="00D93154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C61998" w:rsidRPr="00C61998" w:rsidTr="00190718">
        <w:trPr>
          <w:jc w:val="center"/>
        </w:trPr>
        <w:tc>
          <w:tcPr>
            <w:tcW w:w="1663" w:type="dxa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Puntarenas</w:t>
            </w:r>
          </w:p>
        </w:tc>
        <w:tc>
          <w:tcPr>
            <w:tcW w:w="1627" w:type="dxa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942" w:type="dxa"/>
          </w:tcPr>
          <w:p w:rsidR="00C61998" w:rsidRPr="00C61998" w:rsidRDefault="00C61998" w:rsidP="0019071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40" w:hanging="142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Esparza</w:t>
            </w:r>
          </w:p>
        </w:tc>
        <w:tc>
          <w:tcPr>
            <w:tcW w:w="1560" w:type="dxa"/>
            <w:vAlign w:val="center"/>
          </w:tcPr>
          <w:p w:rsidR="00C61998" w:rsidRPr="00C61998" w:rsidRDefault="00D93154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6.6 %</w:t>
            </w:r>
          </w:p>
        </w:tc>
      </w:tr>
      <w:tr w:rsidR="00C61998" w:rsidRPr="00C61998" w:rsidTr="00190718">
        <w:trPr>
          <w:jc w:val="center"/>
        </w:trPr>
        <w:tc>
          <w:tcPr>
            <w:tcW w:w="1663" w:type="dxa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Guanacaste</w:t>
            </w:r>
          </w:p>
        </w:tc>
        <w:tc>
          <w:tcPr>
            <w:tcW w:w="1627" w:type="dxa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942" w:type="dxa"/>
          </w:tcPr>
          <w:p w:rsidR="00C61998" w:rsidRPr="00D93154" w:rsidRDefault="00C61998" w:rsidP="0019071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40" w:hanging="140"/>
              <w:rPr>
                <w:rFonts w:ascii="Arial" w:hAnsi="Arial" w:cs="Arial"/>
                <w:sz w:val="18"/>
                <w:szCs w:val="18"/>
              </w:rPr>
            </w:pPr>
            <w:r w:rsidRPr="00D93154">
              <w:rPr>
                <w:rFonts w:ascii="Arial" w:hAnsi="Arial" w:cs="Arial"/>
                <w:sz w:val="18"/>
                <w:szCs w:val="18"/>
              </w:rPr>
              <w:t>Bagaces</w:t>
            </w:r>
          </w:p>
          <w:p w:rsidR="00C61998" w:rsidRPr="00C61998" w:rsidRDefault="00C61998" w:rsidP="0019071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40" w:hanging="140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Abangares</w:t>
            </w:r>
          </w:p>
        </w:tc>
        <w:tc>
          <w:tcPr>
            <w:tcW w:w="1560" w:type="dxa"/>
            <w:vAlign w:val="center"/>
          </w:tcPr>
          <w:p w:rsidR="00C61998" w:rsidRPr="00C61998" w:rsidRDefault="00D93154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16.6%</w:t>
            </w:r>
          </w:p>
        </w:tc>
      </w:tr>
      <w:tr w:rsidR="00C61998" w:rsidRPr="00C61998" w:rsidTr="00190718">
        <w:trPr>
          <w:jc w:val="center"/>
        </w:trPr>
        <w:tc>
          <w:tcPr>
            <w:tcW w:w="1663" w:type="dxa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Limón</w:t>
            </w:r>
          </w:p>
        </w:tc>
        <w:tc>
          <w:tcPr>
            <w:tcW w:w="1627" w:type="dxa"/>
            <w:vAlign w:val="center"/>
          </w:tcPr>
          <w:p w:rsidR="00C61998" w:rsidRPr="00C61998" w:rsidRDefault="00C61998" w:rsidP="00190718">
            <w:pPr>
              <w:pStyle w:val="ListParagraph"/>
              <w:spacing w:line="360" w:lineRule="auto"/>
              <w:ind w:left="1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42" w:type="dxa"/>
          </w:tcPr>
          <w:p w:rsidR="00D93154" w:rsidRDefault="00C61998" w:rsidP="0019071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39" w:hanging="139"/>
              <w:rPr>
                <w:rFonts w:ascii="Arial" w:hAnsi="Arial" w:cs="Arial"/>
                <w:sz w:val="18"/>
                <w:szCs w:val="18"/>
              </w:rPr>
            </w:pPr>
            <w:r w:rsidRPr="00C61998">
              <w:rPr>
                <w:rFonts w:ascii="Arial" w:hAnsi="Arial" w:cs="Arial"/>
                <w:sz w:val="18"/>
                <w:szCs w:val="18"/>
              </w:rPr>
              <w:t>Matina</w:t>
            </w:r>
          </w:p>
          <w:p w:rsidR="00C61998" w:rsidRPr="00D93154" w:rsidRDefault="00C61998" w:rsidP="0019071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39" w:hanging="139"/>
              <w:rPr>
                <w:rFonts w:ascii="Arial" w:hAnsi="Arial" w:cs="Arial"/>
                <w:sz w:val="18"/>
                <w:szCs w:val="18"/>
              </w:rPr>
            </w:pPr>
            <w:r w:rsidRPr="00D93154">
              <w:rPr>
                <w:rFonts w:ascii="Arial" w:hAnsi="Arial" w:cs="Arial"/>
                <w:sz w:val="18"/>
                <w:szCs w:val="18"/>
              </w:rPr>
              <w:t>Pococí</w:t>
            </w:r>
          </w:p>
        </w:tc>
        <w:tc>
          <w:tcPr>
            <w:tcW w:w="1560" w:type="dxa"/>
            <w:vAlign w:val="center"/>
          </w:tcPr>
          <w:p w:rsidR="00C61998" w:rsidRPr="00C61998" w:rsidRDefault="00D93154" w:rsidP="0019071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16.6%</w:t>
            </w:r>
          </w:p>
        </w:tc>
      </w:tr>
    </w:tbl>
    <w:p w:rsidR="00C61998" w:rsidRDefault="00C61998" w:rsidP="00190718">
      <w:pPr>
        <w:spacing w:line="360" w:lineRule="auto"/>
        <w:jc w:val="both"/>
        <w:rPr>
          <w:rFonts w:ascii="Arial" w:hAnsi="Arial" w:cs="Arial"/>
          <w:b/>
        </w:rPr>
      </w:pPr>
    </w:p>
    <w:p w:rsidR="00D93154" w:rsidRPr="00C61998" w:rsidRDefault="00C61998" w:rsidP="00190718">
      <w:pPr>
        <w:spacing w:line="360" w:lineRule="auto"/>
        <w:jc w:val="both"/>
        <w:rPr>
          <w:rFonts w:ascii="Arial" w:hAnsi="Arial" w:cs="Arial"/>
        </w:rPr>
      </w:pPr>
      <w:r w:rsidRPr="00C61998">
        <w:rPr>
          <w:rFonts w:ascii="Arial" w:hAnsi="Arial" w:cs="Arial"/>
        </w:rPr>
        <w:t xml:space="preserve">La muestra contempla una representación de todas </w:t>
      </w:r>
      <w:r>
        <w:rPr>
          <w:rFonts w:ascii="Arial" w:hAnsi="Arial" w:cs="Arial"/>
        </w:rPr>
        <w:t xml:space="preserve">las provincias, con al menos 1 municipalidad encuestada. El mayor índice de respuesta se da en la </w:t>
      </w:r>
      <w:r w:rsidR="00D93154">
        <w:rPr>
          <w:rFonts w:ascii="Arial" w:hAnsi="Arial" w:cs="Arial"/>
        </w:rPr>
        <w:t xml:space="preserve">provincia de Cartago con un 40% sobre el total. </w:t>
      </w:r>
      <w:r w:rsidR="004E4202">
        <w:rPr>
          <w:rFonts w:ascii="Arial" w:hAnsi="Arial" w:cs="Arial"/>
        </w:rPr>
        <w:t xml:space="preserve">El corte de recepción de respuestas se realizó el día jueves 28 de febrero del 2019. </w:t>
      </w:r>
    </w:p>
    <w:p w:rsidR="00802C48" w:rsidRDefault="00802C48" w:rsidP="00190718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F86BB1">
        <w:rPr>
          <w:rFonts w:ascii="Arial" w:hAnsi="Arial" w:cs="Arial"/>
          <w:b/>
        </w:rPr>
        <w:t>Puestos profesionales en dar respuesta:</w:t>
      </w:r>
    </w:p>
    <w:p w:rsidR="004E4202" w:rsidRDefault="004E4202" w:rsidP="00190718">
      <w:pPr>
        <w:pStyle w:val="ListParagraph"/>
        <w:spacing w:line="360" w:lineRule="auto"/>
        <w:ind w:left="360"/>
        <w:jc w:val="both"/>
        <w:rPr>
          <w:rFonts w:ascii="Arial" w:hAnsi="Arial" w:cs="Arial"/>
          <w:b/>
        </w:rPr>
      </w:pPr>
    </w:p>
    <w:p w:rsidR="004E4202" w:rsidRPr="004E4202" w:rsidRDefault="004E4202" w:rsidP="00190718">
      <w:pPr>
        <w:pStyle w:val="ListParagraph"/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Imagen 1. </w:t>
      </w:r>
      <w:r w:rsidRPr="004E4202">
        <w:rPr>
          <w:rFonts w:ascii="Arial" w:hAnsi="Arial" w:cs="Arial"/>
        </w:rPr>
        <w:t>Distribución personas encuestadas</w:t>
      </w:r>
    </w:p>
    <w:p w:rsidR="00925EA3" w:rsidRPr="00925EA3" w:rsidRDefault="00802C48" w:rsidP="001907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>
            <wp:extent cx="5734050" cy="27051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3154" w:rsidRDefault="00D93154" w:rsidP="00190718">
      <w:pPr>
        <w:spacing w:line="360" w:lineRule="auto"/>
        <w:jc w:val="both"/>
        <w:rPr>
          <w:rFonts w:ascii="Arial" w:hAnsi="Arial" w:cs="Arial"/>
        </w:rPr>
      </w:pPr>
      <w:r w:rsidRPr="00D93154">
        <w:rPr>
          <w:rFonts w:ascii="Arial" w:hAnsi="Arial" w:cs="Arial"/>
        </w:rPr>
        <w:t xml:space="preserve">La encuesta fue respondida en su mayoría por autoridades municipales, es decir personas que trabajan desde la alcaldía, </w:t>
      </w:r>
      <w:proofErr w:type="spellStart"/>
      <w:r w:rsidRPr="00D93154">
        <w:rPr>
          <w:rFonts w:ascii="Arial" w:hAnsi="Arial" w:cs="Arial"/>
        </w:rPr>
        <w:t>vicealcaldía</w:t>
      </w:r>
      <w:proofErr w:type="spellEnd"/>
      <w:r w:rsidRPr="00D93154">
        <w:rPr>
          <w:rFonts w:ascii="Arial" w:hAnsi="Arial" w:cs="Arial"/>
        </w:rPr>
        <w:t xml:space="preserve"> y/o Concejo Municipal, cuya representación es de un 33%. En segundo lugar, se encuentran los Funcionarios administrativos con un 29% y en tercer lugar los funcionarios de una dependencia técnica con un 19%. Este segundo y tercer grupo corresponde a puestos tales como promotores sociales, trabajadores sociales, unidades de Niñez y Adolescencia o La Ofician de la Mujer. </w:t>
      </w:r>
    </w:p>
    <w:p w:rsidR="004E4202" w:rsidRPr="00D93154" w:rsidRDefault="004E4202" w:rsidP="00190718">
      <w:pPr>
        <w:spacing w:line="360" w:lineRule="auto"/>
        <w:jc w:val="both"/>
        <w:rPr>
          <w:rFonts w:ascii="Arial" w:hAnsi="Arial" w:cs="Arial"/>
        </w:rPr>
      </w:pPr>
    </w:p>
    <w:p w:rsidR="005C3765" w:rsidRPr="004E4202" w:rsidRDefault="00D93154" w:rsidP="0019071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4E4202">
        <w:rPr>
          <w:rFonts w:ascii="Arial" w:hAnsi="Arial" w:cs="Arial"/>
          <w:b/>
        </w:rPr>
        <w:t xml:space="preserve">Categoría Legislación, políticas y programas </w:t>
      </w:r>
    </w:p>
    <w:p w:rsidR="00D93154" w:rsidRPr="00D93154" w:rsidRDefault="00D93154" w:rsidP="00190718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:rsidR="00F86BB1" w:rsidRPr="00D10D26" w:rsidRDefault="00190718" w:rsidP="00190718">
      <w:pPr>
        <w:spacing w:line="360" w:lineRule="auto"/>
        <w:jc w:val="both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</w:rPr>
        <w:t xml:space="preserve">A partir del establecimiento de políticas nacen reglamentos y normas que aseguran un cumplimiento eficaz de los Derechos Humanos. En el </w:t>
      </w:r>
      <w:r w:rsidR="004E4202" w:rsidRPr="00D10D26">
        <w:rPr>
          <w:rFonts w:ascii="Arial" w:hAnsi="Arial" w:cs="Arial"/>
        </w:rPr>
        <w:t>ítem 3 se repregunta</w:t>
      </w:r>
      <w:r w:rsidR="004E4202" w:rsidRPr="00D10D26">
        <w:rPr>
          <w:rFonts w:ascii="Arial" w:hAnsi="Arial" w:cs="Arial"/>
          <w:b/>
        </w:rPr>
        <w:t xml:space="preserve"> </w:t>
      </w:r>
      <w:r w:rsidR="005C3765" w:rsidRPr="00D10D26">
        <w:rPr>
          <w:rFonts w:ascii="Arial" w:hAnsi="Arial" w:cs="Arial"/>
          <w:shd w:val="clear" w:color="auto" w:fill="FFFFFF"/>
        </w:rPr>
        <w:t>¿</w:t>
      </w:r>
      <w:r w:rsidR="005C3765" w:rsidRPr="00D10D26">
        <w:rPr>
          <w:rFonts w:ascii="Arial" w:hAnsi="Arial" w:cs="Arial"/>
          <w:i/>
          <w:shd w:val="clear" w:color="auto" w:fill="FFFFFF"/>
        </w:rPr>
        <w:t>Cuenta su municipalidad con una política pública local para la promoción de los Derechos Humanos?</w:t>
      </w:r>
      <w:r w:rsidR="004E4202" w:rsidRPr="00D10D26">
        <w:rPr>
          <w:rFonts w:ascii="Arial" w:hAnsi="Arial" w:cs="Arial"/>
          <w:i/>
          <w:shd w:val="clear" w:color="auto" w:fill="FFFFFF"/>
        </w:rPr>
        <w:t xml:space="preserve"> </w:t>
      </w:r>
      <w:r w:rsidR="004E4202" w:rsidRPr="00D10D26">
        <w:rPr>
          <w:rFonts w:ascii="Arial" w:hAnsi="Arial" w:cs="Arial"/>
          <w:shd w:val="clear" w:color="auto" w:fill="FFFFFF"/>
        </w:rPr>
        <w:t xml:space="preserve">Responden </w:t>
      </w:r>
    </w:p>
    <w:p w:rsidR="004E4202" w:rsidRDefault="004E4202" w:rsidP="00190718">
      <w:pPr>
        <w:spacing w:line="360" w:lineRule="auto"/>
        <w:jc w:val="both"/>
        <w:rPr>
          <w:rFonts w:ascii="Arial" w:hAnsi="Arial" w:cs="Arial"/>
          <w:i/>
          <w:shd w:val="clear" w:color="auto" w:fill="FFFFFF"/>
        </w:rPr>
      </w:pPr>
    </w:p>
    <w:p w:rsidR="004E4202" w:rsidRDefault="004E4202" w:rsidP="00190718">
      <w:pPr>
        <w:spacing w:line="360" w:lineRule="auto"/>
        <w:jc w:val="both"/>
        <w:rPr>
          <w:rFonts w:ascii="Arial" w:hAnsi="Arial" w:cs="Arial"/>
          <w:i/>
          <w:shd w:val="clear" w:color="auto" w:fill="FFFFFF"/>
        </w:rPr>
      </w:pPr>
    </w:p>
    <w:p w:rsidR="005C3765" w:rsidRPr="004E4202" w:rsidRDefault="004E4202" w:rsidP="00190718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 w:rsidRPr="004E4202">
        <w:rPr>
          <w:rFonts w:ascii="Arial" w:hAnsi="Arial" w:cs="Arial"/>
          <w:b/>
          <w:shd w:val="clear" w:color="auto" w:fill="FFFFFF"/>
        </w:rPr>
        <w:t>Imagen 2</w:t>
      </w:r>
      <w:r w:rsidRPr="004E4202">
        <w:rPr>
          <w:rFonts w:ascii="Arial" w:hAnsi="Arial" w:cs="Arial"/>
          <w:shd w:val="clear" w:color="auto" w:fill="FFFFFF"/>
        </w:rPr>
        <w:t>. Municipalidades con política pública local para la promoción</w:t>
      </w:r>
      <w:r>
        <w:rPr>
          <w:rFonts w:ascii="Arial" w:hAnsi="Arial" w:cs="Arial"/>
          <w:shd w:val="clear" w:color="auto" w:fill="FFFFFF"/>
        </w:rPr>
        <w:t xml:space="preserve"> y </w:t>
      </w:r>
      <w:proofErr w:type="gramStart"/>
      <w:r>
        <w:rPr>
          <w:rFonts w:ascii="Arial" w:hAnsi="Arial" w:cs="Arial"/>
          <w:shd w:val="clear" w:color="auto" w:fill="FFFFFF"/>
        </w:rPr>
        <w:t xml:space="preserve">protección </w:t>
      </w:r>
      <w:r w:rsidRPr="004E4202">
        <w:rPr>
          <w:rFonts w:ascii="Arial" w:hAnsi="Arial" w:cs="Arial"/>
          <w:shd w:val="clear" w:color="auto" w:fill="FFFFFF"/>
        </w:rPr>
        <w:t xml:space="preserve"> de</w:t>
      </w:r>
      <w:proofErr w:type="gramEnd"/>
      <w:r w:rsidRPr="004E4202">
        <w:rPr>
          <w:rFonts w:ascii="Arial" w:hAnsi="Arial" w:cs="Arial"/>
          <w:shd w:val="clear" w:color="auto" w:fill="FFFFFF"/>
        </w:rPr>
        <w:t xml:space="preserve"> los derechos humanos</w:t>
      </w:r>
    </w:p>
    <w:p w:rsidR="005C3765" w:rsidRPr="00D93154" w:rsidRDefault="005C3765" w:rsidP="00190718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i/>
        </w:rPr>
      </w:pPr>
      <w:r w:rsidRPr="00D93154">
        <w:rPr>
          <w:rFonts w:ascii="Arial" w:hAnsi="Arial" w:cs="Arial"/>
          <w:b/>
          <w:i/>
          <w:noProof/>
          <w:lang w:val="en-GB" w:eastAsia="en-GB"/>
        </w:rPr>
        <w:lastRenderedPageBreak/>
        <w:drawing>
          <wp:inline distT="0" distB="0" distL="0" distR="0">
            <wp:extent cx="3705225" cy="216217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4202" w:rsidRPr="00D10D26" w:rsidRDefault="004E4202" w:rsidP="00190718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4E4202">
        <w:rPr>
          <w:rFonts w:ascii="Arial" w:hAnsi="Arial" w:cs="Arial"/>
        </w:rPr>
        <w:t xml:space="preserve">Los datos ponen en manifiesto que la mayoría (86%) de municipalidades encuestadas </w:t>
      </w:r>
      <w:r w:rsidRPr="00D10D26">
        <w:rPr>
          <w:rFonts w:ascii="Arial" w:hAnsi="Arial" w:cs="Arial"/>
          <w:i/>
        </w:rPr>
        <w:t>no</w:t>
      </w:r>
      <w:r w:rsidRPr="004E4202">
        <w:rPr>
          <w:rFonts w:ascii="Arial" w:hAnsi="Arial" w:cs="Arial"/>
        </w:rPr>
        <w:t xml:space="preserve"> cuentan con una política pública cantonal en materia de Derechos Humanos. </w:t>
      </w:r>
      <w:r>
        <w:rPr>
          <w:rFonts w:ascii="Arial" w:hAnsi="Arial" w:cs="Arial"/>
        </w:rPr>
        <w:t xml:space="preserve">Esto contra un 10 % que </w:t>
      </w:r>
      <w:r w:rsidRPr="00D10D26">
        <w:rPr>
          <w:rFonts w:ascii="Arial" w:hAnsi="Arial" w:cs="Arial"/>
          <w:i/>
        </w:rPr>
        <w:t xml:space="preserve">sí </w:t>
      </w:r>
      <w:r>
        <w:rPr>
          <w:rFonts w:ascii="Arial" w:hAnsi="Arial" w:cs="Arial"/>
        </w:rPr>
        <w:t xml:space="preserve">poseen una. </w:t>
      </w:r>
      <w:proofErr w:type="gramStart"/>
      <w:r>
        <w:rPr>
          <w:rFonts w:ascii="Arial" w:hAnsi="Arial" w:cs="Arial"/>
        </w:rPr>
        <w:t>La municipalidades</w:t>
      </w:r>
      <w:proofErr w:type="gramEnd"/>
      <w:r>
        <w:rPr>
          <w:rFonts w:ascii="Arial" w:hAnsi="Arial" w:cs="Arial"/>
        </w:rPr>
        <w:t xml:space="preserve"> que cuentan con este tipo de política pública son: Mora y Paraíso. </w:t>
      </w:r>
      <w:r w:rsidRPr="004E4202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referencia  genera</w:t>
      </w:r>
      <w:proofErr w:type="gramEnd"/>
      <w:r w:rsidRPr="004E4202">
        <w:rPr>
          <w:rFonts w:ascii="Arial" w:hAnsi="Arial" w:cs="Arial"/>
        </w:rPr>
        <w:t xml:space="preserve"> una oportunidad de mejora e innovación</w:t>
      </w:r>
      <w:r>
        <w:rPr>
          <w:rFonts w:ascii="Arial" w:hAnsi="Arial" w:cs="Arial"/>
        </w:rPr>
        <w:t xml:space="preserve"> en materia de progreso social, además es una alarma para instituciones gubernamentales y no gubernamentales que lideran esta área de acción.</w:t>
      </w:r>
    </w:p>
    <w:p w:rsidR="00190718" w:rsidRPr="00D10D26" w:rsidRDefault="00D10D26" w:rsidP="0019071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Seguidamente en el</w:t>
      </w:r>
      <w:r w:rsidR="004E4202" w:rsidRPr="00D10D26">
        <w:rPr>
          <w:rFonts w:ascii="Arial" w:hAnsi="Arial" w:cs="Arial"/>
        </w:rPr>
        <w:t xml:space="preserve"> ítem </w:t>
      </w:r>
      <w:proofErr w:type="gramStart"/>
      <w:r w:rsidR="005C3765" w:rsidRPr="00D10D26">
        <w:rPr>
          <w:rFonts w:ascii="Arial" w:hAnsi="Arial" w:cs="Arial"/>
        </w:rPr>
        <w:t xml:space="preserve">4 </w:t>
      </w:r>
      <w:r w:rsidR="004E4202" w:rsidRPr="00D10D26">
        <w:rPr>
          <w:rFonts w:ascii="Arial" w:hAnsi="Arial" w:cs="Arial"/>
        </w:rPr>
        <w:t xml:space="preserve"> se</w:t>
      </w:r>
      <w:proofErr w:type="gramEnd"/>
      <w:r w:rsidR="004E4202" w:rsidRPr="00D10D26">
        <w:rPr>
          <w:rFonts w:ascii="Arial" w:hAnsi="Arial" w:cs="Arial"/>
        </w:rPr>
        <w:t xml:space="preserve"> pregunta </w:t>
      </w:r>
      <w:r w:rsidR="004E4202" w:rsidRPr="00D10D26">
        <w:rPr>
          <w:rFonts w:ascii="Arial" w:hAnsi="Arial" w:cs="Arial"/>
          <w:i/>
        </w:rPr>
        <w:t>¿</w:t>
      </w:r>
      <w:r w:rsidR="005C3765" w:rsidRPr="00D10D26">
        <w:rPr>
          <w:rFonts w:ascii="Arial" w:hAnsi="Arial" w:cs="Arial"/>
          <w:i/>
          <w:shd w:val="clear" w:color="auto" w:fill="FFFFFF"/>
        </w:rPr>
        <w:t>Se promueve desde la alcaldía proyectos y programas que promuevan la promoción y protección de los Derechos Humanos</w:t>
      </w:r>
      <w:r w:rsidR="004E4202" w:rsidRPr="00D10D26">
        <w:rPr>
          <w:rFonts w:ascii="Arial" w:hAnsi="Arial" w:cs="Arial"/>
          <w:i/>
          <w:shd w:val="clear" w:color="auto" w:fill="FFFFFF"/>
        </w:rPr>
        <w:t>?</w:t>
      </w:r>
      <w:r w:rsidR="004E4202" w:rsidRPr="00D10D26">
        <w:rPr>
          <w:rFonts w:ascii="Arial" w:hAnsi="Arial" w:cs="Arial"/>
          <w:shd w:val="clear" w:color="auto" w:fill="FFFFFF"/>
        </w:rPr>
        <w:t xml:space="preserve"> Responden: </w:t>
      </w:r>
    </w:p>
    <w:p w:rsidR="005C3765" w:rsidRPr="004E4202" w:rsidRDefault="004E4202" w:rsidP="00190718">
      <w:pPr>
        <w:spacing w:line="360" w:lineRule="auto"/>
        <w:jc w:val="center"/>
        <w:rPr>
          <w:rFonts w:ascii="Arial" w:hAnsi="Arial" w:cs="Arial"/>
        </w:rPr>
      </w:pPr>
      <w:r w:rsidRPr="004E4202">
        <w:rPr>
          <w:rFonts w:ascii="Arial" w:hAnsi="Arial" w:cs="Arial"/>
          <w:b/>
        </w:rPr>
        <w:t>Imagen 3</w:t>
      </w:r>
      <w:r w:rsidRPr="004E4202">
        <w:rPr>
          <w:rFonts w:ascii="Arial" w:hAnsi="Arial" w:cs="Arial"/>
        </w:rPr>
        <w:t>. Promoción de proyectos en Derechos Humanos</w:t>
      </w:r>
    </w:p>
    <w:p w:rsidR="005C3765" w:rsidRPr="00D93154" w:rsidRDefault="005C3765" w:rsidP="00190718">
      <w:pPr>
        <w:spacing w:line="360" w:lineRule="auto"/>
        <w:jc w:val="center"/>
        <w:rPr>
          <w:rFonts w:ascii="Arial" w:hAnsi="Arial" w:cs="Arial"/>
          <w:b/>
          <w:i/>
          <w:noProof/>
        </w:rPr>
      </w:pPr>
      <w:r w:rsidRPr="00D93154">
        <w:rPr>
          <w:rFonts w:ascii="Arial" w:hAnsi="Arial" w:cs="Arial"/>
          <w:b/>
          <w:i/>
          <w:noProof/>
          <w:lang w:val="en-GB" w:eastAsia="en-GB"/>
        </w:rPr>
        <w:drawing>
          <wp:inline distT="0" distB="0" distL="0" distR="0">
            <wp:extent cx="3810000" cy="2200275"/>
            <wp:effectExtent l="0" t="0" r="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0D26" w:rsidRDefault="00D10D26" w:rsidP="001907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 este aspecto, las respuestas alcanzan un mismo nivel. Un 38% indica que </w:t>
      </w:r>
      <w:r w:rsidRPr="00D10D26">
        <w:rPr>
          <w:rFonts w:ascii="Arial" w:hAnsi="Arial" w:cs="Arial"/>
          <w:i/>
        </w:rPr>
        <w:t>sí</w:t>
      </w:r>
      <w:r>
        <w:rPr>
          <w:rFonts w:ascii="Arial" w:hAnsi="Arial" w:cs="Arial"/>
        </w:rPr>
        <w:t xml:space="preserve"> realizan proyectos para la promoción y protección de los derechos humanos. De la misma manera, un 38% afirma que </w:t>
      </w:r>
      <w:r w:rsidRPr="00D10D26">
        <w:rPr>
          <w:rFonts w:ascii="Arial" w:hAnsi="Arial" w:cs="Arial"/>
          <w:i/>
        </w:rPr>
        <w:t>no</w:t>
      </w:r>
      <w:r>
        <w:rPr>
          <w:rFonts w:ascii="Arial" w:hAnsi="Arial" w:cs="Arial"/>
        </w:rPr>
        <w:t xml:space="preserve"> lo hace. Además, un 14% responde que lo hacen </w:t>
      </w:r>
      <w:r w:rsidRPr="00D10D26">
        <w:rPr>
          <w:rFonts w:ascii="Arial" w:hAnsi="Arial" w:cs="Arial"/>
          <w:i/>
        </w:rPr>
        <w:t>ocasionalmente</w:t>
      </w:r>
      <w:r>
        <w:rPr>
          <w:rFonts w:ascii="Arial" w:hAnsi="Arial" w:cs="Arial"/>
        </w:rPr>
        <w:t xml:space="preserve">. </w:t>
      </w:r>
    </w:p>
    <w:p w:rsidR="00D10D26" w:rsidRPr="00D93154" w:rsidRDefault="00D10D26" w:rsidP="001907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continuación a esta pregunta, en el ítem 5 y </w:t>
      </w:r>
      <w:proofErr w:type="gramStart"/>
      <w:r>
        <w:rPr>
          <w:rFonts w:ascii="Arial" w:hAnsi="Arial" w:cs="Arial"/>
        </w:rPr>
        <w:t>6 ,</w:t>
      </w:r>
      <w:proofErr w:type="gramEnd"/>
      <w:r>
        <w:rPr>
          <w:rFonts w:ascii="Arial" w:hAnsi="Arial" w:cs="Arial"/>
        </w:rPr>
        <w:t xml:space="preserve"> a las municipalidades que contentaron positivamente  se les solicitó enumerar la cantidad que han realizado la actual alcaldía y dar una breve descripción de ellos. </w:t>
      </w:r>
    </w:p>
    <w:p w:rsidR="005C3765" w:rsidRPr="00D10D26" w:rsidRDefault="00D10D26" w:rsidP="00190718">
      <w:pPr>
        <w:spacing w:line="360" w:lineRule="auto"/>
        <w:jc w:val="center"/>
        <w:rPr>
          <w:rFonts w:ascii="Arial" w:hAnsi="Arial" w:cs="Arial"/>
          <w:noProof/>
        </w:rPr>
      </w:pPr>
      <w:r w:rsidRPr="00D10D26">
        <w:rPr>
          <w:rFonts w:ascii="Arial" w:hAnsi="Arial" w:cs="Arial"/>
          <w:b/>
          <w:noProof/>
        </w:rPr>
        <w:t>Imagen 4.</w:t>
      </w:r>
      <w:r w:rsidRPr="00D10D26">
        <w:rPr>
          <w:rFonts w:ascii="Arial" w:hAnsi="Arial" w:cs="Arial"/>
          <w:noProof/>
        </w:rPr>
        <w:t xml:space="preserve">  Número de proyectis realizados en la última administración</w:t>
      </w:r>
    </w:p>
    <w:p w:rsidR="005C3765" w:rsidRPr="00D93154" w:rsidRDefault="005C3765" w:rsidP="00190718">
      <w:pPr>
        <w:spacing w:line="360" w:lineRule="auto"/>
        <w:jc w:val="center"/>
        <w:rPr>
          <w:rFonts w:ascii="Arial" w:hAnsi="Arial" w:cs="Arial"/>
        </w:rPr>
      </w:pPr>
      <w:r w:rsidRPr="00D93154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629150" cy="2447925"/>
            <wp:effectExtent l="0" t="0" r="0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0D26" w:rsidRPr="00D93154" w:rsidRDefault="00D10D26" w:rsidP="001907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Según la imagen, un 35% de las municipalidades realiza </w:t>
      </w:r>
      <w:r w:rsidRPr="00190718">
        <w:rPr>
          <w:rFonts w:ascii="Arial" w:hAnsi="Arial" w:cs="Arial"/>
          <w:i/>
        </w:rPr>
        <w:t>más de 5 proyectos</w:t>
      </w:r>
      <w:r>
        <w:rPr>
          <w:rFonts w:ascii="Arial" w:hAnsi="Arial" w:cs="Arial"/>
        </w:rPr>
        <w:t xml:space="preserve"> en esta temática, mient</w:t>
      </w:r>
      <w:r w:rsidR="0019071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as que un 24% </w:t>
      </w:r>
      <w:proofErr w:type="gramStart"/>
      <w:r>
        <w:rPr>
          <w:rFonts w:ascii="Arial" w:hAnsi="Arial" w:cs="Arial"/>
        </w:rPr>
        <w:t xml:space="preserve">realiza  </w:t>
      </w:r>
      <w:r w:rsidRPr="00190718">
        <w:rPr>
          <w:rFonts w:ascii="Arial" w:hAnsi="Arial" w:cs="Arial"/>
          <w:i/>
        </w:rPr>
        <w:t>de</w:t>
      </w:r>
      <w:proofErr w:type="gramEnd"/>
      <w:r w:rsidRPr="00190718">
        <w:rPr>
          <w:rFonts w:ascii="Arial" w:hAnsi="Arial" w:cs="Arial"/>
          <w:i/>
        </w:rPr>
        <w:t xml:space="preserve"> 1 a 3 proyectos</w:t>
      </w:r>
      <w:r>
        <w:rPr>
          <w:rFonts w:ascii="Arial" w:hAnsi="Arial" w:cs="Arial"/>
        </w:rPr>
        <w:t xml:space="preserve">. Por otro lado, una mayoría del 41% respondió </w:t>
      </w:r>
      <w:r w:rsidRPr="00190718">
        <w:rPr>
          <w:rFonts w:ascii="Arial" w:hAnsi="Arial" w:cs="Arial"/>
          <w:i/>
        </w:rPr>
        <w:t>No aplica</w:t>
      </w:r>
      <w:r>
        <w:rPr>
          <w:rFonts w:ascii="Arial" w:hAnsi="Arial" w:cs="Arial"/>
        </w:rPr>
        <w:t xml:space="preserve">, lo cual es referencia al desconocimiento de ellos o propiamente a la temática, de modo que les es difícil identificarlos. </w:t>
      </w:r>
    </w:p>
    <w:p w:rsidR="005C3765" w:rsidRPr="00D93154" w:rsidRDefault="00D10D26" w:rsidP="001907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Algunos de </w:t>
      </w:r>
      <w:proofErr w:type="gramStart"/>
      <w:r>
        <w:rPr>
          <w:rFonts w:ascii="Arial" w:hAnsi="Arial" w:cs="Arial"/>
        </w:rPr>
        <w:t>los  proyectos</w:t>
      </w:r>
      <w:proofErr w:type="gramEnd"/>
      <w:r>
        <w:rPr>
          <w:rFonts w:ascii="Arial" w:hAnsi="Arial" w:cs="Arial"/>
        </w:rPr>
        <w:t xml:space="preserve"> consisten en: </w:t>
      </w:r>
    </w:p>
    <w:p w:rsidR="005C3765" w:rsidRPr="00D10D26" w:rsidRDefault="005C3765" w:rsidP="00190718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es-CR"/>
        </w:rPr>
      </w:pPr>
      <w:r w:rsidRPr="00D10D26">
        <w:rPr>
          <w:rFonts w:ascii="Arial" w:eastAsia="Times New Roman" w:hAnsi="Arial" w:cs="Arial"/>
          <w:lang w:eastAsia="es-CR"/>
        </w:rPr>
        <w:t>Talleres con los estudiantes de las escuelas y colegios</w:t>
      </w:r>
    </w:p>
    <w:p w:rsidR="00D10D26" w:rsidRDefault="00D10D26" w:rsidP="0019071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es-CR"/>
        </w:rPr>
      </w:pPr>
      <w:r>
        <w:rPr>
          <w:rFonts w:ascii="Arial" w:eastAsia="Times New Roman" w:hAnsi="Arial" w:cs="Arial"/>
          <w:lang w:eastAsia="es-CR"/>
        </w:rPr>
        <w:t xml:space="preserve">Realización de </w:t>
      </w:r>
      <w:r w:rsidR="005C3765" w:rsidRPr="00D10D26">
        <w:rPr>
          <w:rFonts w:ascii="Arial" w:eastAsia="Times New Roman" w:hAnsi="Arial" w:cs="Arial"/>
          <w:lang w:eastAsia="es-CR"/>
        </w:rPr>
        <w:t xml:space="preserve">la campaña de </w:t>
      </w:r>
      <w:r w:rsidR="005C3765" w:rsidRPr="00D10D26">
        <w:rPr>
          <w:rFonts w:ascii="Arial" w:eastAsia="Times New Roman" w:hAnsi="Arial" w:cs="Arial"/>
          <w:i/>
          <w:lang w:eastAsia="es-CR"/>
        </w:rPr>
        <w:t>Derechos Humanos De30en30</w:t>
      </w:r>
      <w:r w:rsidR="005C3765" w:rsidRPr="00D10D26">
        <w:rPr>
          <w:rFonts w:ascii="Arial" w:eastAsia="Times New Roman" w:hAnsi="Arial" w:cs="Arial"/>
          <w:lang w:eastAsia="es-CR"/>
        </w:rPr>
        <w:t xml:space="preserve"> en </w:t>
      </w:r>
      <w:r>
        <w:rPr>
          <w:rFonts w:ascii="Arial" w:eastAsia="Times New Roman" w:hAnsi="Arial" w:cs="Arial"/>
          <w:lang w:eastAsia="es-CR"/>
        </w:rPr>
        <w:t>r</w:t>
      </w:r>
      <w:r w:rsidR="005C3765" w:rsidRPr="00D10D26">
        <w:rPr>
          <w:rFonts w:ascii="Arial" w:eastAsia="Times New Roman" w:hAnsi="Arial" w:cs="Arial"/>
          <w:lang w:eastAsia="es-CR"/>
        </w:rPr>
        <w:t xml:space="preserve">edes </w:t>
      </w:r>
      <w:r>
        <w:rPr>
          <w:rFonts w:ascii="Arial" w:eastAsia="Times New Roman" w:hAnsi="Arial" w:cs="Arial"/>
          <w:lang w:eastAsia="es-CR"/>
        </w:rPr>
        <w:t>s</w:t>
      </w:r>
      <w:r w:rsidR="005C3765" w:rsidRPr="00D10D26">
        <w:rPr>
          <w:rFonts w:ascii="Arial" w:eastAsia="Times New Roman" w:hAnsi="Arial" w:cs="Arial"/>
          <w:lang w:eastAsia="es-CR"/>
        </w:rPr>
        <w:t>ociales</w:t>
      </w:r>
      <w:r>
        <w:rPr>
          <w:rFonts w:ascii="Arial" w:eastAsia="Times New Roman" w:hAnsi="Arial" w:cs="Arial"/>
          <w:lang w:eastAsia="es-CR"/>
        </w:rPr>
        <w:t>.</w:t>
      </w:r>
      <w:r w:rsidR="005C3765" w:rsidRPr="00D10D26">
        <w:rPr>
          <w:rFonts w:ascii="Arial" w:eastAsia="Times New Roman" w:hAnsi="Arial" w:cs="Arial"/>
          <w:lang w:eastAsia="es-CR"/>
        </w:rPr>
        <w:t xml:space="preserve"> </w:t>
      </w:r>
    </w:p>
    <w:p w:rsidR="00D10D26" w:rsidRDefault="00190718" w:rsidP="0019071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es-CR"/>
        </w:rPr>
      </w:pPr>
      <w:r>
        <w:rPr>
          <w:rFonts w:ascii="Arial" w:eastAsia="Times New Roman" w:hAnsi="Arial" w:cs="Arial"/>
          <w:lang w:eastAsia="es-CR"/>
        </w:rPr>
        <w:t>C</w:t>
      </w:r>
      <w:r w:rsidRPr="00D10D26">
        <w:rPr>
          <w:rFonts w:ascii="Arial" w:eastAsia="Times New Roman" w:hAnsi="Arial" w:cs="Arial"/>
          <w:lang w:eastAsia="es-CR"/>
        </w:rPr>
        <w:t>apacitación</w:t>
      </w:r>
      <w:r w:rsidR="005C3765" w:rsidRPr="00D10D26">
        <w:rPr>
          <w:rFonts w:ascii="Arial" w:eastAsia="Times New Roman" w:hAnsi="Arial" w:cs="Arial"/>
          <w:lang w:eastAsia="es-CR"/>
        </w:rPr>
        <w:t xml:space="preserve"> en Derechos Humanos para el personal administrativo, </w:t>
      </w:r>
    </w:p>
    <w:p w:rsidR="005C3765" w:rsidRPr="00D10D26" w:rsidRDefault="005C3765" w:rsidP="0019071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es-CR"/>
        </w:rPr>
      </w:pPr>
      <w:r w:rsidRPr="00D10D26">
        <w:rPr>
          <w:rFonts w:ascii="Arial" w:eastAsia="Times New Roman" w:hAnsi="Arial" w:cs="Arial"/>
          <w:lang w:eastAsia="es-CR"/>
        </w:rPr>
        <w:t xml:space="preserve">Convenio </w:t>
      </w:r>
      <w:proofErr w:type="spellStart"/>
      <w:r w:rsidRPr="00D10D26">
        <w:rPr>
          <w:rFonts w:ascii="Arial" w:eastAsia="Times New Roman" w:hAnsi="Arial" w:cs="Arial"/>
          <w:lang w:eastAsia="es-CR"/>
        </w:rPr>
        <w:t>Bicantonal</w:t>
      </w:r>
      <w:proofErr w:type="spellEnd"/>
      <w:r w:rsidRPr="00D10D26">
        <w:rPr>
          <w:rFonts w:ascii="Arial" w:eastAsia="Times New Roman" w:hAnsi="Arial" w:cs="Arial"/>
          <w:lang w:eastAsia="es-CR"/>
        </w:rPr>
        <w:t xml:space="preserve"> </w:t>
      </w:r>
      <w:proofErr w:type="spellStart"/>
      <w:r w:rsidRPr="00D10D26">
        <w:rPr>
          <w:rFonts w:ascii="Arial" w:eastAsia="Times New Roman" w:hAnsi="Arial" w:cs="Arial"/>
          <w:lang w:eastAsia="es-CR"/>
        </w:rPr>
        <w:t>Alajuelita</w:t>
      </w:r>
      <w:proofErr w:type="spellEnd"/>
      <w:r w:rsidRPr="00D10D26">
        <w:rPr>
          <w:rFonts w:ascii="Arial" w:eastAsia="Times New Roman" w:hAnsi="Arial" w:cs="Arial"/>
          <w:lang w:eastAsia="es-CR"/>
        </w:rPr>
        <w:t xml:space="preserve"> </w:t>
      </w:r>
      <w:r w:rsidR="00D10D26">
        <w:rPr>
          <w:rFonts w:ascii="Arial" w:eastAsia="Times New Roman" w:hAnsi="Arial" w:cs="Arial"/>
          <w:lang w:eastAsia="es-CR"/>
        </w:rPr>
        <w:t xml:space="preserve">- </w:t>
      </w:r>
      <w:r w:rsidRPr="00D10D26">
        <w:rPr>
          <w:rFonts w:ascii="Arial" w:eastAsia="Times New Roman" w:hAnsi="Arial" w:cs="Arial"/>
          <w:lang w:eastAsia="es-CR"/>
        </w:rPr>
        <w:t xml:space="preserve">Escazú </w:t>
      </w:r>
      <w:r w:rsidR="00D10D26">
        <w:rPr>
          <w:rFonts w:ascii="Arial" w:eastAsia="Times New Roman" w:hAnsi="Arial" w:cs="Arial"/>
          <w:lang w:eastAsia="es-CR"/>
        </w:rPr>
        <w:t xml:space="preserve">para </w:t>
      </w:r>
      <w:r w:rsidRPr="00D10D26">
        <w:rPr>
          <w:rFonts w:ascii="Arial" w:eastAsia="Times New Roman" w:hAnsi="Arial" w:cs="Arial"/>
          <w:lang w:eastAsia="es-CR"/>
        </w:rPr>
        <w:t>propiciar el desarrollo humano cantonal en Alajuelita.</w:t>
      </w:r>
    </w:p>
    <w:p w:rsidR="005C3765" w:rsidRPr="00D10D26" w:rsidRDefault="005C3765" w:rsidP="00190718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es-CR"/>
        </w:rPr>
      </w:pPr>
      <w:r w:rsidRPr="00D10D26">
        <w:rPr>
          <w:rFonts w:ascii="Arial" w:eastAsia="Times New Roman" w:hAnsi="Arial" w:cs="Arial"/>
          <w:lang w:eastAsia="es-CR"/>
        </w:rPr>
        <w:lastRenderedPageBreak/>
        <w:t xml:space="preserve">Trabajo con niños, niñas y adolescentes, personas adultas mayores, mujeres, indígenas, población de calle, </w:t>
      </w:r>
      <w:r w:rsidR="00D10D26">
        <w:rPr>
          <w:rFonts w:ascii="Arial" w:eastAsia="Times New Roman" w:hAnsi="Arial" w:cs="Arial"/>
          <w:lang w:eastAsia="es-CR"/>
        </w:rPr>
        <w:t xml:space="preserve">migrantes, </w:t>
      </w:r>
      <w:r w:rsidRPr="00D10D26">
        <w:rPr>
          <w:rFonts w:ascii="Arial" w:eastAsia="Times New Roman" w:hAnsi="Arial" w:cs="Arial"/>
          <w:lang w:eastAsia="es-CR"/>
        </w:rPr>
        <w:t>atención de los temas de diversidad, etc.</w:t>
      </w:r>
    </w:p>
    <w:p w:rsidR="005C3765" w:rsidRPr="00D10D26" w:rsidRDefault="005C3765" w:rsidP="0019071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es-CR"/>
        </w:rPr>
      </w:pPr>
      <w:r w:rsidRPr="00D10D26">
        <w:rPr>
          <w:rFonts w:ascii="Arial" w:eastAsia="Times New Roman" w:hAnsi="Arial" w:cs="Arial"/>
          <w:lang w:eastAsia="es-CR"/>
        </w:rPr>
        <w:t xml:space="preserve">Centros de Cuido de Niñez, Centro </w:t>
      </w:r>
      <w:r w:rsidR="00D10D26" w:rsidRPr="00D10D26">
        <w:rPr>
          <w:rFonts w:ascii="Arial" w:eastAsia="Times New Roman" w:hAnsi="Arial" w:cs="Arial"/>
          <w:lang w:eastAsia="es-CR"/>
        </w:rPr>
        <w:t>Cívico</w:t>
      </w:r>
      <w:r w:rsidRPr="00D10D26">
        <w:rPr>
          <w:rFonts w:ascii="Arial" w:eastAsia="Times New Roman" w:hAnsi="Arial" w:cs="Arial"/>
          <w:lang w:eastAsia="es-CR"/>
        </w:rPr>
        <w:t xml:space="preserve"> de Paz y Casa de Derechos</w:t>
      </w:r>
    </w:p>
    <w:p w:rsidR="005C3765" w:rsidRDefault="005C3765" w:rsidP="00190718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es-CR"/>
        </w:rPr>
      </w:pPr>
      <w:r w:rsidRPr="00D10D26">
        <w:rPr>
          <w:rFonts w:ascii="Arial" w:eastAsia="Times New Roman" w:hAnsi="Arial" w:cs="Arial"/>
          <w:lang w:eastAsia="es-CR"/>
        </w:rPr>
        <w:t>Promoción en actividades municipales</w:t>
      </w:r>
    </w:p>
    <w:p w:rsidR="00D10D26" w:rsidRPr="00D10D26" w:rsidRDefault="00D10D26" w:rsidP="00190718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es-CR"/>
        </w:rPr>
      </w:pPr>
      <w:r>
        <w:rPr>
          <w:rFonts w:ascii="Arial" w:eastAsia="Times New Roman" w:hAnsi="Arial" w:cs="Arial"/>
          <w:lang w:eastAsia="es-CR"/>
        </w:rPr>
        <w:t xml:space="preserve">Implementación de Políticas cantonales </w:t>
      </w:r>
      <w:proofErr w:type="gramStart"/>
      <w:r>
        <w:rPr>
          <w:rFonts w:ascii="Arial" w:eastAsia="Times New Roman" w:hAnsi="Arial" w:cs="Arial"/>
          <w:lang w:eastAsia="es-CR"/>
        </w:rPr>
        <w:t xml:space="preserve">como </w:t>
      </w:r>
      <w:r w:rsidRPr="005C3765">
        <w:rPr>
          <w:rFonts w:ascii="Arial" w:eastAsia="Times New Roman" w:hAnsi="Arial" w:cs="Arial"/>
          <w:lang w:eastAsia="es-CR"/>
        </w:rPr>
        <w:t>:</w:t>
      </w:r>
      <w:proofErr w:type="gramEnd"/>
      <w:r w:rsidRPr="005C3765">
        <w:rPr>
          <w:rFonts w:ascii="Arial" w:eastAsia="Times New Roman" w:hAnsi="Arial" w:cs="Arial"/>
          <w:lang w:eastAsia="es-CR"/>
        </w:rPr>
        <w:t xml:space="preserve"> Política </w:t>
      </w:r>
      <w:r w:rsidR="00190718">
        <w:rPr>
          <w:rFonts w:ascii="Arial" w:eastAsia="Times New Roman" w:hAnsi="Arial" w:cs="Arial"/>
          <w:lang w:eastAsia="es-CR"/>
        </w:rPr>
        <w:t>mu</w:t>
      </w:r>
      <w:r w:rsidRPr="005C3765">
        <w:rPr>
          <w:rFonts w:ascii="Arial" w:eastAsia="Times New Roman" w:hAnsi="Arial" w:cs="Arial"/>
          <w:lang w:eastAsia="es-CR"/>
        </w:rPr>
        <w:t xml:space="preserve">nicipal de </w:t>
      </w:r>
      <w:r w:rsidR="00190718">
        <w:rPr>
          <w:rFonts w:ascii="Arial" w:eastAsia="Times New Roman" w:hAnsi="Arial" w:cs="Arial"/>
          <w:lang w:eastAsia="es-CR"/>
        </w:rPr>
        <w:t>n</w:t>
      </w:r>
      <w:r w:rsidRPr="005C3765">
        <w:rPr>
          <w:rFonts w:ascii="Arial" w:eastAsia="Times New Roman" w:hAnsi="Arial" w:cs="Arial"/>
          <w:lang w:eastAsia="es-CR"/>
        </w:rPr>
        <w:t xml:space="preserve">iñez y </w:t>
      </w:r>
      <w:r w:rsidR="00190718">
        <w:rPr>
          <w:rFonts w:ascii="Arial" w:eastAsia="Times New Roman" w:hAnsi="Arial" w:cs="Arial"/>
          <w:lang w:eastAsia="es-CR"/>
        </w:rPr>
        <w:t>a</w:t>
      </w:r>
      <w:r w:rsidRPr="005C3765">
        <w:rPr>
          <w:rFonts w:ascii="Arial" w:eastAsia="Times New Roman" w:hAnsi="Arial" w:cs="Arial"/>
          <w:lang w:eastAsia="es-CR"/>
        </w:rPr>
        <w:t xml:space="preserve">dolescencia; Política </w:t>
      </w:r>
      <w:r w:rsidR="00190718">
        <w:rPr>
          <w:rFonts w:ascii="Arial" w:eastAsia="Times New Roman" w:hAnsi="Arial" w:cs="Arial"/>
          <w:lang w:eastAsia="es-CR"/>
        </w:rPr>
        <w:t>l</w:t>
      </w:r>
      <w:r w:rsidRPr="005C3765">
        <w:rPr>
          <w:rFonts w:ascii="Arial" w:eastAsia="Times New Roman" w:hAnsi="Arial" w:cs="Arial"/>
          <w:lang w:eastAsia="es-CR"/>
        </w:rPr>
        <w:t xml:space="preserve">ocal de equidad e igualdad de </w:t>
      </w:r>
      <w:r w:rsidR="00190718">
        <w:rPr>
          <w:rFonts w:ascii="Arial" w:eastAsia="Times New Roman" w:hAnsi="Arial" w:cs="Arial"/>
          <w:lang w:eastAsia="es-CR"/>
        </w:rPr>
        <w:t>g</w:t>
      </w:r>
      <w:r w:rsidRPr="005C3765">
        <w:rPr>
          <w:rFonts w:ascii="Arial" w:eastAsia="Times New Roman" w:hAnsi="Arial" w:cs="Arial"/>
          <w:lang w:eastAsia="es-CR"/>
        </w:rPr>
        <w:t xml:space="preserve">énero; Política de </w:t>
      </w:r>
      <w:r w:rsidR="00190718">
        <w:rPr>
          <w:rFonts w:ascii="Arial" w:eastAsia="Times New Roman" w:hAnsi="Arial" w:cs="Arial"/>
          <w:lang w:eastAsia="es-CR"/>
        </w:rPr>
        <w:t>g</w:t>
      </w:r>
      <w:r w:rsidRPr="005C3765">
        <w:rPr>
          <w:rFonts w:ascii="Arial" w:eastAsia="Times New Roman" w:hAnsi="Arial" w:cs="Arial"/>
          <w:lang w:eastAsia="es-CR"/>
        </w:rPr>
        <w:t xml:space="preserve">estión </w:t>
      </w:r>
      <w:r w:rsidR="00190718">
        <w:rPr>
          <w:rFonts w:ascii="Arial" w:eastAsia="Times New Roman" w:hAnsi="Arial" w:cs="Arial"/>
          <w:lang w:eastAsia="es-CR"/>
        </w:rPr>
        <w:t>c</w:t>
      </w:r>
      <w:r w:rsidRPr="005C3765">
        <w:rPr>
          <w:rFonts w:ascii="Arial" w:eastAsia="Times New Roman" w:hAnsi="Arial" w:cs="Arial"/>
          <w:lang w:eastAsia="es-CR"/>
        </w:rPr>
        <w:t>ultural</w:t>
      </w:r>
      <w:r>
        <w:rPr>
          <w:rFonts w:ascii="Arial" w:eastAsia="Times New Roman" w:hAnsi="Arial" w:cs="Arial"/>
          <w:lang w:eastAsia="es-CR"/>
        </w:rPr>
        <w:t xml:space="preserve">, </w:t>
      </w:r>
      <w:r w:rsidRPr="005C3765">
        <w:rPr>
          <w:rFonts w:ascii="Arial" w:eastAsia="Times New Roman" w:hAnsi="Arial" w:cs="Arial"/>
          <w:lang w:eastAsia="es-CR"/>
        </w:rPr>
        <w:t>Política se habla joven</w:t>
      </w:r>
      <w:r>
        <w:rPr>
          <w:rFonts w:ascii="Arial" w:eastAsia="Times New Roman" w:hAnsi="Arial" w:cs="Arial"/>
          <w:lang w:eastAsia="es-CR"/>
        </w:rPr>
        <w:t xml:space="preserve"> e implementación de la Ley 7600. </w:t>
      </w:r>
    </w:p>
    <w:p w:rsidR="005C3765" w:rsidRPr="00D10D26" w:rsidRDefault="005C3765" w:rsidP="00190718">
      <w:pPr>
        <w:spacing w:line="360" w:lineRule="auto"/>
        <w:jc w:val="both"/>
        <w:rPr>
          <w:rFonts w:ascii="Arial" w:hAnsi="Arial" w:cs="Arial"/>
          <w:b/>
        </w:rPr>
      </w:pPr>
    </w:p>
    <w:p w:rsidR="00D10D26" w:rsidRPr="00D10D26" w:rsidRDefault="00D10D26" w:rsidP="0019071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Categoría </w:t>
      </w:r>
      <w:r w:rsidR="005C3765" w:rsidRPr="00D10D26">
        <w:rPr>
          <w:rFonts w:ascii="Arial" w:hAnsi="Arial" w:cs="Arial"/>
          <w:b/>
        </w:rPr>
        <w:t>Métodos de cooperación</w:t>
      </w:r>
    </w:p>
    <w:p w:rsidR="00190718" w:rsidRPr="00190718" w:rsidRDefault="00D10D26" w:rsidP="00190718">
      <w:pPr>
        <w:spacing w:line="360" w:lineRule="auto"/>
        <w:jc w:val="both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</w:rPr>
        <w:t xml:space="preserve">Desarrollar a nivel cantonal estrategias para la promoción y protección de los Derechos Humanos, se requiere de </w:t>
      </w:r>
      <w:r w:rsidR="0019071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n trabajo articulado entre distintas instituciones, organizaciones y sociedad civil organizada. En el ítem 7 los encuestados debía de </w:t>
      </w:r>
      <w:r w:rsidRPr="00D10D26">
        <w:rPr>
          <w:rFonts w:ascii="Arial" w:hAnsi="Arial" w:cs="Arial"/>
          <w:i/>
          <w:shd w:val="clear" w:color="auto" w:fill="FFFFFF"/>
        </w:rPr>
        <w:t>seleccionar</w:t>
      </w:r>
      <w:r w:rsidR="005C3765" w:rsidRPr="00D10D26">
        <w:rPr>
          <w:rFonts w:ascii="Arial" w:hAnsi="Arial" w:cs="Arial"/>
          <w:i/>
          <w:shd w:val="clear" w:color="auto" w:fill="FFFFFF"/>
        </w:rPr>
        <w:t xml:space="preserve"> métodos efectivos que ha implementado su municipalidad para fomentar la cooperación entre las administraciones locales y las partes interesadas locales para la promoción y protección de los derechos humanos</w:t>
      </w:r>
    </w:p>
    <w:p w:rsidR="005C3765" w:rsidRPr="00D93154" w:rsidRDefault="00D10D26" w:rsidP="00190718">
      <w:pPr>
        <w:spacing w:line="360" w:lineRule="auto"/>
        <w:jc w:val="center"/>
        <w:rPr>
          <w:rFonts w:ascii="Arial" w:hAnsi="Arial" w:cs="Arial"/>
        </w:rPr>
      </w:pPr>
      <w:r w:rsidRPr="00D10D26">
        <w:rPr>
          <w:rFonts w:ascii="Arial" w:hAnsi="Arial" w:cs="Arial"/>
          <w:b/>
        </w:rPr>
        <w:t>Imagen 5.</w:t>
      </w:r>
      <w:r>
        <w:rPr>
          <w:rFonts w:ascii="Arial" w:hAnsi="Arial" w:cs="Arial"/>
        </w:rPr>
        <w:t xml:space="preserve"> Métodos efectivos de cooperación</w:t>
      </w:r>
    </w:p>
    <w:p w:rsidR="005C3765" w:rsidRDefault="005C3765" w:rsidP="00190718">
      <w:pPr>
        <w:spacing w:line="360" w:lineRule="auto"/>
        <w:jc w:val="center"/>
        <w:rPr>
          <w:rFonts w:ascii="Arial" w:hAnsi="Arial" w:cs="Arial"/>
          <w:noProof/>
        </w:rPr>
      </w:pPr>
      <w:r w:rsidRPr="00D93154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962525" cy="2581275"/>
            <wp:effectExtent l="0" t="0" r="9525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0718" w:rsidRDefault="00D10D26" w:rsidP="00190718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El método que se muestra como el más efectivo es el </w:t>
      </w:r>
      <w:r w:rsidRPr="00D10D26">
        <w:rPr>
          <w:rFonts w:ascii="Arial" w:hAnsi="Arial" w:cs="Arial"/>
          <w:i/>
          <w:noProof/>
        </w:rPr>
        <w:t>trabajo con grupos comunales organizados</w:t>
      </w:r>
      <w:r>
        <w:rPr>
          <w:rFonts w:ascii="Arial" w:hAnsi="Arial" w:cs="Arial"/>
          <w:noProof/>
        </w:rPr>
        <w:t xml:space="preserve"> con una representación del 52.4%, seguido </w:t>
      </w:r>
      <w:r w:rsidRPr="00D10D26">
        <w:rPr>
          <w:rFonts w:ascii="Arial" w:hAnsi="Arial" w:cs="Arial"/>
          <w:i/>
          <w:noProof/>
        </w:rPr>
        <w:t xml:space="preserve">por convenios </w:t>
      </w:r>
      <w:r w:rsidRPr="00D10D26">
        <w:rPr>
          <w:rFonts w:ascii="Arial" w:hAnsi="Arial" w:cs="Arial"/>
          <w:i/>
          <w:noProof/>
        </w:rPr>
        <w:lastRenderedPageBreak/>
        <w:t>interinstitucionales</w:t>
      </w:r>
      <w:r>
        <w:rPr>
          <w:rFonts w:ascii="Arial" w:hAnsi="Arial" w:cs="Arial"/>
          <w:noProof/>
        </w:rPr>
        <w:t xml:space="preserve"> con un 47.6%, poniendo en evidencia la importancia de la planificación multinivel en donde objetivos en común entre distintas instancias se desarrollan en un mismo proyecto. En </w:t>
      </w:r>
      <w:r w:rsidR="00190718">
        <w:rPr>
          <w:rFonts w:ascii="Arial" w:hAnsi="Arial" w:cs="Arial"/>
          <w:noProof/>
        </w:rPr>
        <w:t>ú</w:t>
      </w:r>
      <w:r>
        <w:rPr>
          <w:rFonts w:ascii="Arial" w:hAnsi="Arial" w:cs="Arial"/>
          <w:noProof/>
        </w:rPr>
        <w:t xml:space="preserve">ltimo lugar se encuentra con un 38.1% las </w:t>
      </w:r>
      <w:r w:rsidRPr="00D10D26">
        <w:rPr>
          <w:rFonts w:ascii="Arial" w:hAnsi="Arial" w:cs="Arial"/>
          <w:i/>
          <w:noProof/>
        </w:rPr>
        <w:t>alianzas público privadas</w:t>
      </w:r>
      <w:r>
        <w:rPr>
          <w:rFonts w:ascii="Arial" w:hAnsi="Arial" w:cs="Arial"/>
          <w:noProof/>
        </w:rPr>
        <w:t xml:space="preserve">. Vale la pena indagar más a fondo si las alianzas público-privadas se realizan en menor cantidad debido al desconocimiento del procedimiento de cómo implementarlas o a la ausencia de aliados. </w:t>
      </w:r>
    </w:p>
    <w:p w:rsidR="00190718" w:rsidRPr="00D93154" w:rsidRDefault="00190718" w:rsidP="00190718">
      <w:pPr>
        <w:spacing w:line="360" w:lineRule="auto"/>
        <w:jc w:val="both"/>
        <w:rPr>
          <w:rFonts w:ascii="Arial" w:hAnsi="Arial" w:cs="Arial"/>
          <w:noProof/>
        </w:rPr>
      </w:pPr>
    </w:p>
    <w:p w:rsidR="00190718" w:rsidRPr="00190718" w:rsidRDefault="00D10D26" w:rsidP="0019071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D10D26">
        <w:rPr>
          <w:rFonts w:ascii="Arial" w:hAnsi="Arial" w:cs="Arial"/>
          <w:b/>
        </w:rPr>
        <w:t xml:space="preserve">Categoría </w:t>
      </w:r>
      <w:r w:rsidR="005C3765" w:rsidRPr="00D10D26">
        <w:rPr>
          <w:rFonts w:ascii="Arial" w:hAnsi="Arial" w:cs="Arial"/>
          <w:b/>
        </w:rPr>
        <w:t xml:space="preserve">Lineamiento con convenios, pactos y/o agendadas internacionales </w:t>
      </w:r>
    </w:p>
    <w:p w:rsidR="005C3765" w:rsidRPr="00D10D26" w:rsidRDefault="00D10D26" w:rsidP="00190718">
      <w:pPr>
        <w:tabs>
          <w:tab w:val="left" w:pos="1710"/>
        </w:tabs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Bajo la disposición </w:t>
      </w:r>
      <w:proofErr w:type="gramStart"/>
      <w:r>
        <w:rPr>
          <w:rFonts w:ascii="Arial" w:hAnsi="Arial" w:cs="Arial"/>
          <w:shd w:val="clear" w:color="auto" w:fill="FFFFFF"/>
        </w:rPr>
        <w:t xml:space="preserve">del </w:t>
      </w:r>
      <w:r w:rsidR="005C3765" w:rsidRPr="00D10D26">
        <w:rPr>
          <w:rFonts w:ascii="Arial" w:hAnsi="Arial" w:cs="Arial"/>
          <w:shd w:val="clear" w:color="auto" w:fill="FFFFFF"/>
        </w:rPr>
        <w:t xml:space="preserve"> cumplimiento</w:t>
      </w:r>
      <w:proofErr w:type="gramEnd"/>
      <w:r w:rsidR="005C3765" w:rsidRPr="00D10D26">
        <w:rPr>
          <w:rFonts w:ascii="Arial" w:hAnsi="Arial" w:cs="Arial"/>
          <w:shd w:val="clear" w:color="auto" w:fill="FFFFFF"/>
        </w:rPr>
        <w:t xml:space="preserve"> de la agenda 2030 para el Desarrollo Sostenible y la Nueva Agenda Urbana</w:t>
      </w:r>
      <w:r>
        <w:rPr>
          <w:rFonts w:ascii="Arial" w:hAnsi="Arial" w:cs="Arial"/>
          <w:shd w:val="clear" w:color="auto" w:fill="FFFFFF"/>
        </w:rPr>
        <w:t xml:space="preserve">, el ítem </w:t>
      </w:r>
      <w:r w:rsidR="00600F17">
        <w:rPr>
          <w:rFonts w:ascii="Arial" w:hAnsi="Arial" w:cs="Arial"/>
          <w:shd w:val="clear" w:color="auto" w:fill="FFFFFF"/>
        </w:rPr>
        <w:t xml:space="preserve">8 pregunta: </w:t>
      </w:r>
    </w:p>
    <w:p w:rsidR="005C3765" w:rsidRPr="00D93154" w:rsidRDefault="00600F17" w:rsidP="00190718">
      <w:pPr>
        <w:pStyle w:val="ListParagraph"/>
        <w:tabs>
          <w:tab w:val="left" w:pos="1710"/>
        </w:tabs>
        <w:spacing w:line="360" w:lineRule="auto"/>
        <w:ind w:left="360"/>
        <w:jc w:val="center"/>
        <w:rPr>
          <w:rFonts w:ascii="Arial" w:hAnsi="Arial" w:cs="Arial"/>
          <w:shd w:val="clear" w:color="auto" w:fill="FFFFFF"/>
        </w:rPr>
      </w:pPr>
      <w:r w:rsidRPr="00600F17">
        <w:rPr>
          <w:rFonts w:ascii="Arial" w:hAnsi="Arial" w:cs="Arial"/>
          <w:b/>
          <w:shd w:val="clear" w:color="auto" w:fill="FFFFFF"/>
        </w:rPr>
        <w:t>Imagen 6.</w:t>
      </w:r>
      <w:r>
        <w:rPr>
          <w:rFonts w:ascii="Arial" w:hAnsi="Arial" w:cs="Arial"/>
          <w:shd w:val="clear" w:color="auto" w:fill="FFFFFF"/>
        </w:rPr>
        <w:t xml:space="preserve"> Planificación Municipal en el marco de la agenda 2030</w:t>
      </w:r>
    </w:p>
    <w:p w:rsidR="005C3765" w:rsidRPr="00D93154" w:rsidRDefault="005C3765" w:rsidP="00190718">
      <w:pPr>
        <w:pStyle w:val="ListParagraph"/>
        <w:tabs>
          <w:tab w:val="left" w:pos="1710"/>
        </w:tabs>
        <w:spacing w:line="360" w:lineRule="auto"/>
        <w:ind w:left="360"/>
        <w:jc w:val="center"/>
        <w:rPr>
          <w:rFonts w:ascii="Arial" w:hAnsi="Arial" w:cs="Arial"/>
          <w:noProof/>
        </w:rPr>
      </w:pPr>
      <w:r w:rsidRPr="00D93154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981575" cy="2581275"/>
            <wp:effectExtent l="0" t="0" r="9525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13E1" w:rsidRPr="00D93154" w:rsidRDefault="00600F17" w:rsidP="001907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mayoría de municipalidades responden que </w:t>
      </w:r>
      <w:r w:rsidRPr="00600F17">
        <w:rPr>
          <w:rFonts w:ascii="Arial" w:hAnsi="Arial" w:cs="Arial"/>
          <w:i/>
        </w:rPr>
        <w:t>No</w:t>
      </w:r>
      <w:r>
        <w:rPr>
          <w:rFonts w:ascii="Arial" w:hAnsi="Arial" w:cs="Arial"/>
        </w:rPr>
        <w:t xml:space="preserve"> la toman como referencia en su planificación. En segundo </w:t>
      </w:r>
      <w:proofErr w:type="gramStart"/>
      <w:r>
        <w:rPr>
          <w:rFonts w:ascii="Arial" w:hAnsi="Arial" w:cs="Arial"/>
        </w:rPr>
        <w:t>lugar</w:t>
      </w:r>
      <w:proofErr w:type="gramEnd"/>
      <w:r>
        <w:rPr>
          <w:rFonts w:ascii="Arial" w:hAnsi="Arial" w:cs="Arial"/>
        </w:rPr>
        <w:t xml:space="preserve"> un 33% alega desconocimiento de este procedimiento, mientras que una minoría del 24% indican que </w:t>
      </w:r>
      <w:r w:rsidRPr="00600F17">
        <w:rPr>
          <w:rFonts w:ascii="Arial" w:hAnsi="Arial" w:cs="Arial"/>
          <w:i/>
        </w:rPr>
        <w:t>Sí</w:t>
      </w:r>
      <w:r>
        <w:rPr>
          <w:rFonts w:ascii="Arial" w:hAnsi="Arial" w:cs="Arial"/>
        </w:rPr>
        <w:t xml:space="preserve"> lo hacen. Las municipalidades que respondieron positivamente son: Alajuelita, Desamparados, Belén, Mora y Cartago. Algunas de las acciones de planificación son: </w:t>
      </w:r>
      <w:r w:rsidR="009E13E1" w:rsidRPr="00D93154">
        <w:rPr>
          <w:rFonts w:ascii="Arial" w:hAnsi="Arial" w:cs="Arial"/>
        </w:rPr>
        <w:tab/>
        <w:t xml:space="preserve"> </w:t>
      </w:r>
    </w:p>
    <w:p w:rsidR="009E13E1" w:rsidRPr="00600F17" w:rsidRDefault="00600F17" w:rsidP="00190718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es-CR"/>
        </w:rPr>
      </w:pPr>
      <w:r w:rsidRPr="00600F17">
        <w:rPr>
          <w:rFonts w:ascii="Arial" w:eastAsia="Times New Roman" w:hAnsi="Arial" w:cs="Arial"/>
          <w:lang w:eastAsia="es-CR"/>
        </w:rPr>
        <w:t>Construcción de propuestas urbanas que</w:t>
      </w:r>
      <w:r w:rsidR="009E13E1" w:rsidRPr="00600F17">
        <w:rPr>
          <w:rFonts w:ascii="Arial" w:eastAsia="Times New Roman" w:hAnsi="Arial" w:cs="Arial"/>
          <w:lang w:eastAsia="es-CR"/>
        </w:rPr>
        <w:t xml:space="preserve"> responden a</w:t>
      </w:r>
      <w:r w:rsidRPr="00600F17">
        <w:rPr>
          <w:rFonts w:ascii="Arial" w:eastAsia="Times New Roman" w:hAnsi="Arial" w:cs="Arial"/>
          <w:lang w:eastAsia="es-CR"/>
        </w:rPr>
        <w:t xml:space="preserve">l cumplimiento de </w:t>
      </w:r>
      <w:r w:rsidR="009E13E1" w:rsidRPr="00600F17">
        <w:rPr>
          <w:rFonts w:ascii="Arial" w:eastAsia="Times New Roman" w:hAnsi="Arial" w:cs="Arial"/>
          <w:lang w:eastAsia="es-CR"/>
        </w:rPr>
        <w:t>los ODS</w:t>
      </w:r>
      <w:r>
        <w:rPr>
          <w:rFonts w:ascii="Arial" w:eastAsia="Times New Roman" w:hAnsi="Arial" w:cs="Arial"/>
          <w:lang w:eastAsia="es-CR"/>
        </w:rPr>
        <w:t>.</w:t>
      </w:r>
    </w:p>
    <w:p w:rsidR="009E13E1" w:rsidRPr="00600F17" w:rsidRDefault="009E13E1" w:rsidP="0019071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es-CR"/>
        </w:rPr>
      </w:pPr>
      <w:r w:rsidRPr="00600F17">
        <w:rPr>
          <w:rFonts w:ascii="Arial" w:eastAsia="Times New Roman" w:hAnsi="Arial" w:cs="Arial"/>
          <w:lang w:eastAsia="es-CR"/>
        </w:rPr>
        <w:lastRenderedPageBreak/>
        <w:t>Gestión del territorio incluida la ciudad, cambio climático, resiliencia, etc.</w:t>
      </w:r>
    </w:p>
    <w:p w:rsidR="009E13E1" w:rsidRPr="00600F17" w:rsidRDefault="009E13E1" w:rsidP="00190718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es-CR"/>
        </w:rPr>
      </w:pPr>
      <w:r w:rsidRPr="00600F17">
        <w:rPr>
          <w:rFonts w:ascii="Arial" w:eastAsia="Times New Roman" w:hAnsi="Arial" w:cs="Arial"/>
          <w:lang w:eastAsia="es-CR"/>
        </w:rPr>
        <w:t>Se incorporaron a los planes operativos anuales.</w:t>
      </w:r>
    </w:p>
    <w:p w:rsidR="009E13E1" w:rsidRPr="00600F17" w:rsidRDefault="00600F17" w:rsidP="0019071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es-CR"/>
        </w:rPr>
      </w:pPr>
      <w:r>
        <w:rPr>
          <w:rFonts w:ascii="Arial" w:eastAsia="Times New Roman" w:hAnsi="Arial" w:cs="Arial"/>
          <w:lang w:eastAsia="es-CR"/>
        </w:rPr>
        <w:t xml:space="preserve">Implementación de una </w:t>
      </w:r>
      <w:r w:rsidR="009E13E1" w:rsidRPr="00600F17">
        <w:rPr>
          <w:rFonts w:ascii="Arial" w:eastAsia="Times New Roman" w:hAnsi="Arial" w:cs="Arial"/>
          <w:lang w:eastAsia="es-CR"/>
        </w:rPr>
        <w:t>gestión transversal y sustentada en los 17 Objetivos de Desarrollo Sostenible, así mismo otras unidades de la Municipalidad como Ambiente y del Área de Servicios públicos</w:t>
      </w:r>
      <w:r>
        <w:rPr>
          <w:rFonts w:ascii="Arial" w:eastAsia="Times New Roman" w:hAnsi="Arial" w:cs="Arial"/>
          <w:lang w:eastAsia="es-CR"/>
        </w:rPr>
        <w:t>.</w:t>
      </w:r>
    </w:p>
    <w:p w:rsidR="009E13E1" w:rsidRPr="00D93154" w:rsidRDefault="009E13E1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</w:rPr>
      </w:pPr>
    </w:p>
    <w:p w:rsidR="00600F17" w:rsidRDefault="00600F17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</w:rPr>
      </w:pPr>
    </w:p>
    <w:p w:rsidR="009E13E1" w:rsidRPr="00190718" w:rsidRDefault="00600F17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Por </w:t>
      </w:r>
      <w:proofErr w:type="gramStart"/>
      <w:r>
        <w:rPr>
          <w:rFonts w:ascii="Arial" w:hAnsi="Arial" w:cs="Arial"/>
        </w:rPr>
        <w:t xml:space="preserve">último, </w:t>
      </w:r>
      <w:r w:rsidR="00190718">
        <w:rPr>
          <w:rFonts w:ascii="Arial" w:hAnsi="Arial" w:cs="Arial"/>
        </w:rPr>
        <w:t xml:space="preserve"> se</w:t>
      </w:r>
      <w:proofErr w:type="gramEnd"/>
      <w:r w:rsidR="00190718">
        <w:rPr>
          <w:rFonts w:ascii="Arial" w:hAnsi="Arial" w:cs="Arial"/>
        </w:rPr>
        <w:t xml:space="preserve"> pregunta a las </w:t>
      </w:r>
      <w:r w:rsidR="00190718" w:rsidRPr="00190718">
        <w:rPr>
          <w:rFonts w:ascii="Arial" w:hAnsi="Arial" w:cs="Arial"/>
          <w:i/>
        </w:rPr>
        <w:t xml:space="preserve">municipalidades </w:t>
      </w:r>
      <w:r w:rsidR="009E13E1" w:rsidRPr="00190718">
        <w:rPr>
          <w:rFonts w:ascii="Arial" w:hAnsi="Arial" w:cs="Arial"/>
          <w:i/>
          <w:shd w:val="clear" w:color="auto" w:fill="FFFFFF"/>
        </w:rPr>
        <w:t>¿De qué forma la municipalidad está conectada con el sistema de derechos humanos de las Naciones Unidas?</w:t>
      </w:r>
      <w:r w:rsidR="009E13E1" w:rsidRPr="00D93154">
        <w:rPr>
          <w:rFonts w:ascii="Arial" w:hAnsi="Arial" w:cs="Arial"/>
          <w:shd w:val="clear" w:color="auto" w:fill="FFFFFF"/>
        </w:rPr>
        <w:t xml:space="preserve"> </w:t>
      </w:r>
      <w:r w:rsidR="009E13E1" w:rsidRPr="00190718">
        <w:rPr>
          <w:rFonts w:ascii="Arial" w:hAnsi="Arial" w:cs="Arial"/>
          <w:i/>
          <w:shd w:val="clear" w:color="auto" w:fill="FFFFFF"/>
        </w:rPr>
        <w:t xml:space="preserve">... Por ejemplo, la participación en el Examen Periódico Universal y el trabajo de los órganos de tratados de derechos humanos y los Procedimientos Especiales del Concejo de Derechos </w:t>
      </w:r>
      <w:proofErr w:type="gramStart"/>
      <w:r w:rsidR="009E13E1" w:rsidRPr="00190718">
        <w:rPr>
          <w:rFonts w:ascii="Arial" w:hAnsi="Arial" w:cs="Arial"/>
          <w:i/>
          <w:shd w:val="clear" w:color="auto" w:fill="FFFFFF"/>
        </w:rPr>
        <w:t>Humanos ,</w:t>
      </w:r>
      <w:proofErr w:type="gramEnd"/>
      <w:r w:rsidR="009E13E1" w:rsidRPr="00190718">
        <w:rPr>
          <w:rFonts w:ascii="Arial" w:hAnsi="Arial" w:cs="Arial"/>
          <w:i/>
          <w:shd w:val="clear" w:color="auto" w:fill="FFFFFF"/>
        </w:rPr>
        <w:t xml:space="preserve"> y la implementación de sus recomendaciones</w:t>
      </w:r>
      <w:r w:rsidR="00190718">
        <w:rPr>
          <w:rFonts w:ascii="Arial" w:hAnsi="Arial" w:cs="Arial"/>
          <w:i/>
          <w:shd w:val="clear" w:color="auto" w:fill="FFFFFF"/>
        </w:rPr>
        <w:t xml:space="preserve">; </w:t>
      </w:r>
      <w:r w:rsidR="00190718" w:rsidRPr="00190718">
        <w:rPr>
          <w:rFonts w:ascii="Arial" w:hAnsi="Arial" w:cs="Arial"/>
          <w:shd w:val="clear" w:color="auto" w:fill="FFFFFF"/>
        </w:rPr>
        <w:t>ante la cual todas las respuestas alegaron desconocimiento, y citaron proyectos o campañas a las que pertenecen o han participado organizadas por otras entes como UNICEF</w:t>
      </w:r>
      <w:r w:rsidR="00190718">
        <w:rPr>
          <w:rFonts w:ascii="Arial" w:hAnsi="Arial" w:cs="Arial"/>
          <w:shd w:val="clear" w:color="auto" w:fill="FFFFFF"/>
        </w:rPr>
        <w:t xml:space="preserve">, Ministerio de Salud </w:t>
      </w:r>
      <w:r w:rsidR="00190718" w:rsidRPr="00190718">
        <w:rPr>
          <w:rFonts w:ascii="Arial" w:hAnsi="Arial" w:cs="Arial"/>
          <w:shd w:val="clear" w:color="auto" w:fill="FFFFFF"/>
        </w:rPr>
        <w:t xml:space="preserve">y la organización Jóvenes por los Derechos Humanos. </w:t>
      </w:r>
    </w:p>
    <w:p w:rsidR="009E13E1" w:rsidRPr="00190718" w:rsidRDefault="009E13E1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  <w:u w:val="single"/>
        </w:rPr>
      </w:pPr>
    </w:p>
    <w:p w:rsidR="00190718" w:rsidRDefault="009E13E1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  <w:b/>
          <w:color w:val="2F5496" w:themeColor="accent1" w:themeShade="BF"/>
        </w:rPr>
      </w:pPr>
      <w:r w:rsidRPr="00190718">
        <w:rPr>
          <w:rFonts w:ascii="Arial" w:hAnsi="Arial" w:cs="Arial"/>
          <w:b/>
          <w:color w:val="2F5496" w:themeColor="accent1" w:themeShade="BF"/>
        </w:rPr>
        <w:t>Lista de contactos</w:t>
      </w:r>
      <w:r w:rsidR="00190718">
        <w:rPr>
          <w:rFonts w:ascii="Arial" w:hAnsi="Arial" w:cs="Arial"/>
          <w:b/>
          <w:color w:val="2F5496" w:themeColor="accent1" w:themeShade="BF"/>
        </w:rPr>
        <w:t xml:space="preserve"> </w:t>
      </w:r>
    </w:p>
    <w:p w:rsidR="009E13E1" w:rsidRPr="00190718" w:rsidRDefault="00190718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90718">
        <w:rPr>
          <w:rFonts w:ascii="Arial" w:hAnsi="Arial" w:cs="Arial"/>
        </w:rPr>
        <w:t xml:space="preserve">ersonal municipal a cargo de implementar acciones en materia de promoción y protección de los Derechos </w:t>
      </w:r>
      <w:proofErr w:type="gramStart"/>
      <w:r w:rsidRPr="00190718">
        <w:rPr>
          <w:rFonts w:ascii="Arial" w:hAnsi="Arial" w:cs="Arial"/>
        </w:rPr>
        <w:t xml:space="preserve">Humanos </w:t>
      </w:r>
      <w:r w:rsidR="009E13E1" w:rsidRPr="00190718">
        <w:rPr>
          <w:rFonts w:ascii="Arial" w:hAnsi="Arial" w:cs="Arial"/>
        </w:rPr>
        <w:t>:</w:t>
      </w:r>
      <w:proofErr w:type="gramEnd"/>
      <w:r w:rsidR="009E13E1" w:rsidRPr="00190718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6225"/>
      </w:tblGrid>
      <w:tr w:rsidR="00190718" w:rsidRPr="00190718" w:rsidTr="00190718">
        <w:trPr>
          <w:jc w:val="center"/>
        </w:trPr>
        <w:tc>
          <w:tcPr>
            <w:tcW w:w="1708" w:type="dxa"/>
            <w:shd w:val="clear" w:color="auto" w:fill="D9E2F3" w:themeFill="accent1" w:themeFillTint="33"/>
          </w:tcPr>
          <w:p w:rsidR="00190718" w:rsidRPr="00190718" w:rsidRDefault="00190718" w:rsidP="00190718">
            <w:pPr>
              <w:tabs>
                <w:tab w:val="left" w:pos="237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90718">
              <w:rPr>
                <w:rFonts w:ascii="Arial" w:hAnsi="Arial" w:cs="Arial"/>
                <w:b/>
              </w:rPr>
              <w:t>Municipalidad</w:t>
            </w:r>
          </w:p>
        </w:tc>
        <w:tc>
          <w:tcPr>
            <w:tcW w:w="6225" w:type="dxa"/>
            <w:shd w:val="clear" w:color="auto" w:fill="D9E2F3" w:themeFill="accent1" w:themeFillTint="33"/>
          </w:tcPr>
          <w:p w:rsidR="00190718" w:rsidRPr="00190718" w:rsidRDefault="00190718" w:rsidP="00190718">
            <w:pPr>
              <w:tabs>
                <w:tab w:val="left" w:pos="237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90718">
              <w:rPr>
                <w:rFonts w:ascii="Arial" w:hAnsi="Arial" w:cs="Arial"/>
                <w:b/>
              </w:rPr>
              <w:t>Correo electrónico</w:t>
            </w:r>
          </w:p>
        </w:tc>
      </w:tr>
      <w:tr w:rsidR="00190718" w:rsidRPr="00190718" w:rsidTr="00190718">
        <w:trPr>
          <w:jc w:val="center"/>
        </w:trPr>
        <w:tc>
          <w:tcPr>
            <w:tcW w:w="1708" w:type="dxa"/>
          </w:tcPr>
          <w:p w:rsidR="00190718" w:rsidRPr="00190718" w:rsidRDefault="00190718" w:rsidP="00190718">
            <w:pPr>
              <w:tabs>
                <w:tab w:val="left" w:pos="237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190718">
              <w:rPr>
                <w:rFonts w:ascii="Arial" w:hAnsi="Arial" w:cs="Arial"/>
              </w:rPr>
              <w:t xml:space="preserve">Belén </w:t>
            </w:r>
          </w:p>
        </w:tc>
        <w:tc>
          <w:tcPr>
            <w:tcW w:w="6225" w:type="dxa"/>
            <w:shd w:val="clear" w:color="auto" w:fill="FFFFFF" w:themeFill="background1"/>
          </w:tcPr>
          <w:p w:rsidR="00190718" w:rsidRPr="00190718" w:rsidRDefault="00923A1E" w:rsidP="00190718">
            <w:pPr>
              <w:spacing w:line="360" w:lineRule="auto"/>
              <w:rPr>
                <w:rFonts w:ascii="Arial" w:eastAsia="Times New Roman" w:hAnsi="Arial" w:cs="Arial"/>
                <w:lang w:eastAsia="es-CR"/>
              </w:rPr>
            </w:pPr>
            <w:hyperlink r:id="rId13" w:history="1">
              <w:r w:rsidR="00190718" w:rsidRPr="009E13E1">
                <w:rPr>
                  <w:rStyle w:val="Hyperlink"/>
                  <w:rFonts w:ascii="Arial" w:eastAsia="Times New Roman" w:hAnsi="Arial" w:cs="Arial"/>
                  <w:color w:val="auto"/>
                  <w:u w:val="none"/>
                  <w:lang w:eastAsia="es-CR"/>
                </w:rPr>
                <w:t>social@belen.go.cr</w:t>
              </w:r>
            </w:hyperlink>
          </w:p>
          <w:p w:rsidR="00190718" w:rsidRPr="00190718" w:rsidRDefault="00190718" w:rsidP="00190718">
            <w:pPr>
              <w:spacing w:line="360" w:lineRule="auto"/>
              <w:rPr>
                <w:rFonts w:ascii="Arial" w:eastAsia="Times New Roman" w:hAnsi="Arial" w:cs="Arial"/>
                <w:lang w:eastAsia="es-CR"/>
              </w:rPr>
            </w:pPr>
            <w:r w:rsidRPr="009E13E1">
              <w:rPr>
                <w:rFonts w:ascii="Arial" w:eastAsia="Times New Roman" w:hAnsi="Arial" w:cs="Arial"/>
                <w:lang w:eastAsia="es-CR"/>
              </w:rPr>
              <w:t xml:space="preserve"> </w:t>
            </w:r>
            <w:hyperlink r:id="rId14" w:history="1">
              <w:r w:rsidRPr="009E13E1">
                <w:rPr>
                  <w:rStyle w:val="Hyperlink"/>
                  <w:rFonts w:ascii="Arial" w:eastAsia="Times New Roman" w:hAnsi="Arial" w:cs="Arial"/>
                  <w:color w:val="auto"/>
                  <w:u w:val="none"/>
                  <w:lang w:eastAsia="es-CR"/>
                </w:rPr>
                <w:t>trabajosocial@belen.go.cr</w:t>
              </w:r>
            </w:hyperlink>
          </w:p>
          <w:p w:rsidR="00190718" w:rsidRPr="00190718" w:rsidRDefault="00190718" w:rsidP="00190718">
            <w:pPr>
              <w:spacing w:line="360" w:lineRule="auto"/>
              <w:rPr>
                <w:rFonts w:ascii="Arial" w:eastAsia="Times New Roman" w:hAnsi="Arial" w:cs="Arial"/>
                <w:lang w:eastAsia="es-CR"/>
              </w:rPr>
            </w:pPr>
            <w:r w:rsidRPr="009E13E1">
              <w:rPr>
                <w:rFonts w:ascii="Arial" w:eastAsia="Times New Roman" w:hAnsi="Arial" w:cs="Arial"/>
                <w:lang w:eastAsia="es-CR"/>
              </w:rPr>
              <w:t xml:space="preserve"> </w:t>
            </w:r>
            <w:hyperlink r:id="rId15" w:history="1">
              <w:r w:rsidRPr="009E13E1">
                <w:rPr>
                  <w:rStyle w:val="Hyperlink"/>
                  <w:rFonts w:ascii="Arial" w:eastAsia="Times New Roman" w:hAnsi="Arial" w:cs="Arial"/>
                  <w:color w:val="auto"/>
                  <w:u w:val="none"/>
                  <w:lang w:eastAsia="es-CR"/>
                </w:rPr>
                <w:t>ofim@belen.go.cr</w:t>
              </w:r>
            </w:hyperlink>
          </w:p>
          <w:p w:rsidR="00190718" w:rsidRPr="00190718" w:rsidRDefault="00190718" w:rsidP="00190718">
            <w:pPr>
              <w:spacing w:line="360" w:lineRule="auto"/>
              <w:rPr>
                <w:rFonts w:ascii="Arial" w:eastAsia="Times New Roman" w:hAnsi="Arial" w:cs="Arial"/>
                <w:lang w:eastAsia="es-CR"/>
              </w:rPr>
            </w:pPr>
            <w:r w:rsidRPr="009E13E1">
              <w:rPr>
                <w:rFonts w:ascii="Arial" w:eastAsia="Times New Roman" w:hAnsi="Arial" w:cs="Arial"/>
                <w:lang w:eastAsia="es-CR"/>
              </w:rPr>
              <w:t xml:space="preserve"> </w:t>
            </w:r>
            <w:hyperlink r:id="rId16" w:history="1">
              <w:r w:rsidRPr="009E13E1">
                <w:rPr>
                  <w:rStyle w:val="Hyperlink"/>
                  <w:rFonts w:ascii="Arial" w:eastAsia="Times New Roman" w:hAnsi="Arial" w:cs="Arial"/>
                  <w:color w:val="auto"/>
                  <w:u w:val="none"/>
                  <w:lang w:eastAsia="es-CR"/>
                </w:rPr>
                <w:t>cultura2@belen.go.cr</w:t>
              </w:r>
            </w:hyperlink>
          </w:p>
          <w:p w:rsidR="00190718" w:rsidRPr="00190718" w:rsidRDefault="00190718" w:rsidP="00190718">
            <w:pPr>
              <w:spacing w:line="360" w:lineRule="auto"/>
              <w:rPr>
                <w:rFonts w:ascii="Arial" w:eastAsia="Times New Roman" w:hAnsi="Arial" w:cs="Arial"/>
                <w:lang w:eastAsia="es-CR"/>
              </w:rPr>
            </w:pPr>
            <w:r w:rsidRPr="009E13E1">
              <w:rPr>
                <w:rFonts w:ascii="Arial" w:eastAsia="Times New Roman" w:hAnsi="Arial" w:cs="Arial"/>
                <w:lang w:eastAsia="es-CR"/>
              </w:rPr>
              <w:t>ambiental@belen.go.cr</w:t>
            </w:r>
          </w:p>
        </w:tc>
      </w:tr>
      <w:tr w:rsidR="00190718" w:rsidRPr="00190718" w:rsidTr="00190718">
        <w:trPr>
          <w:jc w:val="center"/>
        </w:trPr>
        <w:tc>
          <w:tcPr>
            <w:tcW w:w="1708" w:type="dxa"/>
          </w:tcPr>
          <w:p w:rsidR="00190718" w:rsidRPr="00190718" w:rsidRDefault="00190718" w:rsidP="00190718">
            <w:pPr>
              <w:tabs>
                <w:tab w:val="left" w:pos="237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190718">
              <w:rPr>
                <w:rFonts w:ascii="Arial" w:hAnsi="Arial" w:cs="Arial"/>
              </w:rPr>
              <w:t xml:space="preserve">Aserrí </w:t>
            </w:r>
          </w:p>
        </w:tc>
        <w:tc>
          <w:tcPr>
            <w:tcW w:w="6225" w:type="dxa"/>
            <w:shd w:val="clear" w:color="auto" w:fill="FFFFFF" w:themeFill="background1"/>
          </w:tcPr>
          <w:p w:rsidR="00190718" w:rsidRPr="00190718" w:rsidRDefault="00190718" w:rsidP="00190718">
            <w:pPr>
              <w:spacing w:line="360" w:lineRule="auto"/>
              <w:rPr>
                <w:rFonts w:ascii="Arial" w:hAnsi="Arial" w:cs="Arial"/>
                <w:lang w:eastAsia="es-CR"/>
              </w:rPr>
            </w:pPr>
            <w:proofErr w:type="spellStart"/>
            <w:r w:rsidRPr="00190718">
              <w:rPr>
                <w:rFonts w:ascii="Arial" w:hAnsi="Arial" w:cs="Arial"/>
              </w:rPr>
              <w:t>pcorrales</w:t>
            </w:r>
            <w:r w:rsidRPr="00190718">
              <w:rPr>
                <w:rFonts w:ascii="Arial" w:hAnsi="Arial" w:cs="Arial"/>
                <w:lang w:eastAsia="es-CR"/>
              </w:rPr>
              <w:t>@muni.aserri,go,cr</w:t>
            </w:r>
            <w:proofErr w:type="spellEnd"/>
          </w:p>
        </w:tc>
      </w:tr>
      <w:tr w:rsidR="00190718" w:rsidRPr="00190718" w:rsidTr="00190718">
        <w:trPr>
          <w:jc w:val="center"/>
        </w:trPr>
        <w:tc>
          <w:tcPr>
            <w:tcW w:w="1708" w:type="dxa"/>
          </w:tcPr>
          <w:p w:rsidR="00190718" w:rsidRPr="00190718" w:rsidRDefault="00190718" w:rsidP="00190718">
            <w:pPr>
              <w:tabs>
                <w:tab w:val="left" w:pos="237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190718">
              <w:rPr>
                <w:rFonts w:ascii="Arial" w:hAnsi="Arial" w:cs="Arial"/>
              </w:rPr>
              <w:t>Alajuelita</w:t>
            </w:r>
          </w:p>
        </w:tc>
        <w:tc>
          <w:tcPr>
            <w:tcW w:w="6225" w:type="dxa"/>
            <w:shd w:val="clear" w:color="auto" w:fill="FFFFFF" w:themeFill="background1"/>
          </w:tcPr>
          <w:p w:rsidR="00190718" w:rsidRPr="00190718" w:rsidRDefault="00190718" w:rsidP="00190718">
            <w:pPr>
              <w:spacing w:line="360" w:lineRule="auto"/>
              <w:jc w:val="both"/>
              <w:rPr>
                <w:rFonts w:ascii="Arial" w:eastAsia="Times New Roman" w:hAnsi="Arial" w:cs="Arial"/>
                <w:lang w:eastAsia="es-CR"/>
              </w:rPr>
            </w:pPr>
            <w:r w:rsidRPr="009E13E1">
              <w:rPr>
                <w:rFonts w:ascii="Arial" w:eastAsia="Times New Roman" w:hAnsi="Arial" w:cs="Arial"/>
                <w:lang w:eastAsia="es-CR"/>
              </w:rPr>
              <w:t>rmontero@munialajuelita.go.cr</w:t>
            </w:r>
          </w:p>
        </w:tc>
      </w:tr>
      <w:tr w:rsidR="00190718" w:rsidRPr="00190718" w:rsidTr="00190718">
        <w:trPr>
          <w:jc w:val="center"/>
        </w:trPr>
        <w:tc>
          <w:tcPr>
            <w:tcW w:w="1708" w:type="dxa"/>
          </w:tcPr>
          <w:p w:rsidR="00190718" w:rsidRPr="00190718" w:rsidRDefault="00190718" w:rsidP="00190718">
            <w:pPr>
              <w:tabs>
                <w:tab w:val="left" w:pos="237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190718">
              <w:rPr>
                <w:rFonts w:ascii="Arial" w:hAnsi="Arial" w:cs="Arial"/>
              </w:rPr>
              <w:t>Mora</w:t>
            </w:r>
          </w:p>
        </w:tc>
        <w:tc>
          <w:tcPr>
            <w:tcW w:w="6225" w:type="dxa"/>
            <w:shd w:val="clear" w:color="auto" w:fill="FFFFFF" w:themeFill="background1"/>
          </w:tcPr>
          <w:p w:rsidR="00190718" w:rsidRPr="00190718" w:rsidRDefault="00190718" w:rsidP="00190718">
            <w:pPr>
              <w:spacing w:line="360" w:lineRule="auto"/>
              <w:rPr>
                <w:rFonts w:ascii="Arial" w:hAnsi="Arial" w:cs="Arial"/>
              </w:rPr>
            </w:pPr>
            <w:r w:rsidRPr="00190718">
              <w:rPr>
                <w:rFonts w:ascii="Arial" w:hAnsi="Arial" w:cs="Arial"/>
              </w:rPr>
              <w:t>ajimenez@mora.go.cr</w:t>
            </w:r>
          </w:p>
        </w:tc>
      </w:tr>
      <w:tr w:rsidR="00190718" w:rsidRPr="00190718" w:rsidTr="00190718">
        <w:trPr>
          <w:jc w:val="center"/>
        </w:trPr>
        <w:tc>
          <w:tcPr>
            <w:tcW w:w="1708" w:type="dxa"/>
          </w:tcPr>
          <w:p w:rsidR="00190718" w:rsidRPr="00190718" w:rsidRDefault="00190718" w:rsidP="00190718">
            <w:pPr>
              <w:tabs>
                <w:tab w:val="left" w:pos="237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190718">
              <w:rPr>
                <w:rFonts w:ascii="Arial" w:hAnsi="Arial" w:cs="Arial"/>
              </w:rPr>
              <w:t xml:space="preserve">Desamparados </w:t>
            </w:r>
          </w:p>
        </w:tc>
        <w:tc>
          <w:tcPr>
            <w:tcW w:w="6225" w:type="dxa"/>
            <w:shd w:val="clear" w:color="auto" w:fill="FFFFFF" w:themeFill="background1"/>
          </w:tcPr>
          <w:p w:rsidR="00190718" w:rsidRPr="00190718" w:rsidRDefault="00190718" w:rsidP="00190718">
            <w:pPr>
              <w:spacing w:line="360" w:lineRule="auto"/>
              <w:rPr>
                <w:rFonts w:ascii="Arial" w:hAnsi="Arial" w:cs="Arial"/>
              </w:rPr>
            </w:pPr>
            <w:r w:rsidRPr="00190718">
              <w:rPr>
                <w:rFonts w:ascii="Arial" w:hAnsi="Arial" w:cs="Arial"/>
              </w:rPr>
              <w:t>sbermudez@desamparados.go.cr</w:t>
            </w:r>
          </w:p>
        </w:tc>
      </w:tr>
      <w:tr w:rsidR="00190718" w:rsidRPr="00190718" w:rsidTr="00190718">
        <w:trPr>
          <w:jc w:val="center"/>
        </w:trPr>
        <w:tc>
          <w:tcPr>
            <w:tcW w:w="1708" w:type="dxa"/>
          </w:tcPr>
          <w:p w:rsidR="00190718" w:rsidRPr="00190718" w:rsidRDefault="00190718" w:rsidP="00190718">
            <w:pPr>
              <w:tabs>
                <w:tab w:val="left" w:pos="237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190718">
              <w:rPr>
                <w:rFonts w:ascii="Arial" w:hAnsi="Arial" w:cs="Arial"/>
              </w:rPr>
              <w:t xml:space="preserve">Paraíso </w:t>
            </w:r>
          </w:p>
        </w:tc>
        <w:tc>
          <w:tcPr>
            <w:tcW w:w="6225" w:type="dxa"/>
            <w:shd w:val="clear" w:color="auto" w:fill="FFFFFF" w:themeFill="background1"/>
          </w:tcPr>
          <w:p w:rsidR="00190718" w:rsidRPr="00190718" w:rsidRDefault="00923A1E" w:rsidP="00190718">
            <w:pPr>
              <w:spacing w:line="360" w:lineRule="auto"/>
              <w:rPr>
                <w:rFonts w:ascii="Arial" w:hAnsi="Arial" w:cs="Arial"/>
              </w:rPr>
            </w:pPr>
            <w:hyperlink r:id="rId17" w:history="1">
              <w:r w:rsidR="00190718" w:rsidRPr="00190718">
                <w:rPr>
                  <w:rStyle w:val="Hyperlink"/>
                  <w:rFonts w:ascii="Arial" w:hAnsi="Arial" w:cs="Arial"/>
                  <w:color w:val="auto"/>
                  <w:u w:val="none"/>
                </w:rPr>
                <w:t>gramirez@muniparaiso.go.cr</w:t>
              </w:r>
            </w:hyperlink>
          </w:p>
          <w:p w:rsidR="00190718" w:rsidRPr="00190718" w:rsidRDefault="00190718" w:rsidP="0019071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90718">
              <w:rPr>
                <w:rFonts w:ascii="Arial" w:hAnsi="Arial" w:cs="Arial"/>
              </w:rPr>
              <w:t>pcasasola@muniparaiso.go.c</w:t>
            </w:r>
            <w:proofErr w:type="spellEnd"/>
          </w:p>
        </w:tc>
      </w:tr>
      <w:tr w:rsidR="00190718" w:rsidRPr="00190718" w:rsidTr="00190718">
        <w:trPr>
          <w:jc w:val="center"/>
        </w:trPr>
        <w:tc>
          <w:tcPr>
            <w:tcW w:w="1708" w:type="dxa"/>
          </w:tcPr>
          <w:p w:rsidR="00190718" w:rsidRPr="00190718" w:rsidRDefault="00190718" w:rsidP="00190718">
            <w:pPr>
              <w:tabs>
                <w:tab w:val="left" w:pos="237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190718">
              <w:rPr>
                <w:rFonts w:ascii="Arial" w:hAnsi="Arial" w:cs="Arial"/>
              </w:rPr>
              <w:t>Bagaces</w:t>
            </w:r>
          </w:p>
        </w:tc>
        <w:tc>
          <w:tcPr>
            <w:tcW w:w="6225" w:type="dxa"/>
            <w:shd w:val="clear" w:color="auto" w:fill="FFFFFF" w:themeFill="background1"/>
          </w:tcPr>
          <w:p w:rsidR="00190718" w:rsidRPr="00190718" w:rsidRDefault="00190718" w:rsidP="00190718">
            <w:pPr>
              <w:spacing w:line="360" w:lineRule="auto"/>
              <w:rPr>
                <w:rFonts w:ascii="Arial" w:hAnsi="Arial" w:cs="Arial"/>
                <w:lang w:eastAsia="es-CR"/>
              </w:rPr>
            </w:pPr>
            <w:proofErr w:type="spellStart"/>
            <w:r w:rsidRPr="00190718">
              <w:rPr>
                <w:rFonts w:ascii="Arial" w:hAnsi="Arial" w:cs="Arial"/>
              </w:rPr>
              <w:t>ediaz</w:t>
            </w:r>
            <w:r w:rsidRPr="00190718">
              <w:rPr>
                <w:rFonts w:ascii="Arial" w:hAnsi="Arial" w:cs="Arial"/>
                <w:lang w:eastAsia="es-CR"/>
              </w:rPr>
              <w:t>@bagaces.go,cr</w:t>
            </w:r>
            <w:proofErr w:type="spellEnd"/>
          </w:p>
        </w:tc>
      </w:tr>
      <w:tr w:rsidR="00190718" w:rsidRPr="00190718" w:rsidTr="00190718">
        <w:trPr>
          <w:jc w:val="center"/>
        </w:trPr>
        <w:tc>
          <w:tcPr>
            <w:tcW w:w="1708" w:type="dxa"/>
          </w:tcPr>
          <w:p w:rsidR="00190718" w:rsidRPr="00190718" w:rsidRDefault="00190718" w:rsidP="00190718">
            <w:pPr>
              <w:tabs>
                <w:tab w:val="left" w:pos="237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190718">
              <w:rPr>
                <w:rFonts w:ascii="Arial" w:hAnsi="Arial" w:cs="Arial"/>
              </w:rPr>
              <w:t>Abangares</w:t>
            </w:r>
          </w:p>
        </w:tc>
        <w:tc>
          <w:tcPr>
            <w:tcW w:w="6225" w:type="dxa"/>
            <w:shd w:val="clear" w:color="auto" w:fill="FFFFFF" w:themeFill="background1"/>
          </w:tcPr>
          <w:p w:rsidR="00190718" w:rsidRPr="00190718" w:rsidRDefault="00190718" w:rsidP="00190718">
            <w:pPr>
              <w:spacing w:line="360" w:lineRule="auto"/>
              <w:jc w:val="both"/>
              <w:rPr>
                <w:rFonts w:ascii="Arial" w:eastAsia="Times New Roman" w:hAnsi="Arial" w:cs="Arial"/>
                <w:lang w:eastAsia="es-CR"/>
              </w:rPr>
            </w:pPr>
            <w:r w:rsidRPr="009E13E1">
              <w:rPr>
                <w:rFonts w:ascii="Arial" w:eastAsia="Times New Roman" w:hAnsi="Arial" w:cs="Arial"/>
                <w:lang w:eastAsia="es-CR"/>
              </w:rPr>
              <w:t>andrea.paniagua@abangares.go.cr</w:t>
            </w:r>
          </w:p>
        </w:tc>
      </w:tr>
      <w:tr w:rsidR="00190718" w:rsidRPr="00190718" w:rsidTr="00190718">
        <w:trPr>
          <w:jc w:val="center"/>
        </w:trPr>
        <w:tc>
          <w:tcPr>
            <w:tcW w:w="1708" w:type="dxa"/>
          </w:tcPr>
          <w:p w:rsidR="00190718" w:rsidRPr="00190718" w:rsidRDefault="00190718" w:rsidP="00190718">
            <w:pPr>
              <w:tabs>
                <w:tab w:val="left" w:pos="237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190718">
              <w:rPr>
                <w:rFonts w:ascii="Arial" w:hAnsi="Arial" w:cs="Arial"/>
              </w:rPr>
              <w:lastRenderedPageBreak/>
              <w:t xml:space="preserve">Pococí </w:t>
            </w:r>
          </w:p>
        </w:tc>
        <w:tc>
          <w:tcPr>
            <w:tcW w:w="6225" w:type="dxa"/>
            <w:shd w:val="clear" w:color="auto" w:fill="FFFFFF" w:themeFill="background1"/>
          </w:tcPr>
          <w:p w:rsidR="00190718" w:rsidRPr="00190718" w:rsidRDefault="00190718" w:rsidP="00190718">
            <w:pPr>
              <w:spacing w:line="360" w:lineRule="auto"/>
              <w:rPr>
                <w:rFonts w:ascii="Arial" w:hAnsi="Arial" w:cs="Arial"/>
                <w:lang w:eastAsia="es-CR"/>
              </w:rPr>
            </w:pPr>
            <w:r w:rsidRPr="00190718">
              <w:rPr>
                <w:rFonts w:ascii="Arial" w:hAnsi="Arial" w:cs="Arial"/>
                <w:lang w:eastAsia="es-CR"/>
              </w:rPr>
              <w:t>ofimmpococi@gmail.com</w:t>
            </w:r>
          </w:p>
        </w:tc>
      </w:tr>
      <w:tr w:rsidR="00190718" w:rsidRPr="00190718" w:rsidTr="00190718">
        <w:trPr>
          <w:jc w:val="center"/>
        </w:trPr>
        <w:tc>
          <w:tcPr>
            <w:tcW w:w="1708" w:type="dxa"/>
          </w:tcPr>
          <w:p w:rsidR="00190718" w:rsidRPr="00190718" w:rsidRDefault="00190718" w:rsidP="00190718">
            <w:pPr>
              <w:tabs>
                <w:tab w:val="left" w:pos="237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190718">
              <w:rPr>
                <w:rFonts w:ascii="Arial" w:hAnsi="Arial" w:cs="Arial"/>
              </w:rPr>
              <w:t xml:space="preserve">Cartago </w:t>
            </w:r>
          </w:p>
        </w:tc>
        <w:tc>
          <w:tcPr>
            <w:tcW w:w="6225" w:type="dxa"/>
            <w:shd w:val="clear" w:color="auto" w:fill="FFFFFF" w:themeFill="background1"/>
          </w:tcPr>
          <w:p w:rsidR="00190718" w:rsidRPr="00190718" w:rsidRDefault="00190718" w:rsidP="00190718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="Times New Roman" w:hAnsi="Arial" w:cs="Arial"/>
                <w:lang w:eastAsia="es-CR"/>
              </w:rPr>
            </w:pPr>
            <w:r w:rsidRPr="009E13E1">
              <w:rPr>
                <w:rFonts w:ascii="Arial" w:eastAsia="Times New Roman" w:hAnsi="Arial" w:cs="Arial"/>
                <w:lang w:eastAsia="es-CR"/>
              </w:rPr>
              <w:t>anaas@muni-carta.go.cr</w:t>
            </w:r>
          </w:p>
        </w:tc>
      </w:tr>
    </w:tbl>
    <w:p w:rsidR="009E13E1" w:rsidRPr="00D93154" w:rsidRDefault="009E13E1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</w:rPr>
      </w:pPr>
    </w:p>
    <w:p w:rsidR="00190718" w:rsidRPr="00190718" w:rsidRDefault="00190718" w:rsidP="00190718">
      <w:pPr>
        <w:tabs>
          <w:tab w:val="left" w:pos="237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90718">
        <w:rPr>
          <w:rFonts w:ascii="Arial" w:hAnsi="Arial" w:cs="Arial"/>
          <w:b/>
          <w:sz w:val="28"/>
          <w:szCs w:val="28"/>
        </w:rPr>
        <w:t>Anexo 1</w:t>
      </w:r>
    </w:p>
    <w:p w:rsidR="00190718" w:rsidRDefault="00190718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  <w:b/>
        </w:rPr>
      </w:pPr>
    </w:p>
    <w:p w:rsidR="00190718" w:rsidRPr="00190718" w:rsidRDefault="00190718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  <w:b/>
        </w:rPr>
      </w:pPr>
      <w:r w:rsidRPr="00190718">
        <w:rPr>
          <w:rFonts w:ascii="Arial" w:hAnsi="Arial" w:cs="Arial"/>
          <w:b/>
        </w:rPr>
        <w:t xml:space="preserve">Enlace encuesta digital </w:t>
      </w:r>
    </w:p>
    <w:p w:rsidR="00190718" w:rsidRPr="00190718" w:rsidRDefault="00923A1E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</w:rPr>
      </w:pPr>
      <w:hyperlink r:id="rId18" w:history="1">
        <w:r w:rsidR="00190718" w:rsidRPr="00190718">
          <w:rPr>
            <w:rStyle w:val="Hyperlink"/>
            <w:rFonts w:ascii="Arial" w:hAnsi="Arial" w:cs="Arial"/>
          </w:rPr>
          <w:t>https://docs.google.com/forms/d/e/1FAIpQLSchhndAXREnjNIHBzP7ToMBZQgG3Rt3VhYWORQWji1UkPyOlg/viewform</w:t>
        </w:r>
      </w:hyperlink>
    </w:p>
    <w:p w:rsidR="00190718" w:rsidRPr="00190718" w:rsidRDefault="00190718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  <w:b/>
        </w:rPr>
      </w:pPr>
    </w:p>
    <w:p w:rsidR="00190718" w:rsidRPr="00190718" w:rsidRDefault="00190718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  <w:b/>
        </w:rPr>
      </w:pPr>
      <w:r w:rsidRPr="00190718">
        <w:rPr>
          <w:rFonts w:ascii="Arial" w:hAnsi="Arial" w:cs="Arial"/>
          <w:b/>
        </w:rPr>
        <w:t>Enlace Matriz de repuestas</w:t>
      </w:r>
    </w:p>
    <w:p w:rsidR="00190718" w:rsidRPr="00190718" w:rsidRDefault="00923A1E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  <w:b/>
        </w:rPr>
      </w:pPr>
      <w:hyperlink r:id="rId19" w:tgtFrame="_blank" w:history="1">
        <w:r w:rsidR="00190718" w:rsidRPr="00190718">
          <w:rPr>
            <w:rStyle w:val="Hyperlink"/>
            <w:rFonts w:ascii="Arial" w:hAnsi="Arial" w:cs="Arial"/>
            <w:shd w:val="clear" w:color="auto" w:fill="FFFFFF"/>
          </w:rPr>
          <w:t>https://docs.google.com/forms/d/e/1FAIpQLSchhndAXREnjNIHBzP7ToMBZQgG3Rt3VhYWORQWji1UkPyOlg/viewforma</w:t>
        </w:r>
      </w:hyperlink>
    </w:p>
    <w:p w:rsidR="00190718" w:rsidRPr="00190718" w:rsidRDefault="00190718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  <w:b/>
        </w:rPr>
      </w:pPr>
    </w:p>
    <w:p w:rsidR="00190718" w:rsidRPr="00190718" w:rsidRDefault="00190718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</w:rPr>
      </w:pPr>
      <w:r w:rsidRPr="00190718">
        <w:rPr>
          <w:rFonts w:ascii="Arial" w:hAnsi="Arial" w:cs="Arial"/>
          <w:b/>
        </w:rPr>
        <w:t xml:space="preserve">Nota: </w:t>
      </w:r>
      <w:r w:rsidRPr="00190718">
        <w:rPr>
          <w:rFonts w:ascii="Arial" w:hAnsi="Arial" w:cs="Arial"/>
        </w:rPr>
        <w:t xml:space="preserve">Para la realización de este informe se </w:t>
      </w:r>
      <w:r>
        <w:rPr>
          <w:rFonts w:ascii="Arial" w:hAnsi="Arial" w:cs="Arial"/>
        </w:rPr>
        <w:t>hizo</w:t>
      </w:r>
      <w:r w:rsidRPr="00190718">
        <w:rPr>
          <w:rFonts w:ascii="Arial" w:hAnsi="Arial" w:cs="Arial"/>
        </w:rPr>
        <w:t xml:space="preserve"> un cierre </w:t>
      </w:r>
      <w:r>
        <w:rPr>
          <w:rFonts w:ascii="Arial" w:hAnsi="Arial" w:cs="Arial"/>
        </w:rPr>
        <w:t xml:space="preserve">de respuestas </w:t>
      </w:r>
      <w:r w:rsidRPr="00190718">
        <w:rPr>
          <w:rFonts w:ascii="Arial" w:hAnsi="Arial" w:cs="Arial"/>
        </w:rPr>
        <w:t>el día jueves 28 de febrero</w:t>
      </w:r>
      <w:r>
        <w:rPr>
          <w:rFonts w:ascii="Arial" w:hAnsi="Arial" w:cs="Arial"/>
        </w:rPr>
        <w:t xml:space="preserve"> del 2019; </w:t>
      </w:r>
      <w:r w:rsidRPr="00190718">
        <w:rPr>
          <w:rFonts w:ascii="Arial" w:hAnsi="Arial" w:cs="Arial"/>
        </w:rPr>
        <w:t xml:space="preserve">sin embargo, </w:t>
      </w:r>
      <w:r>
        <w:rPr>
          <w:rFonts w:ascii="Arial" w:hAnsi="Arial" w:cs="Arial"/>
        </w:rPr>
        <w:t>el</w:t>
      </w:r>
      <w:r w:rsidRPr="00190718">
        <w:rPr>
          <w:rFonts w:ascii="Arial" w:hAnsi="Arial" w:cs="Arial"/>
        </w:rPr>
        <w:t xml:space="preserve"> enlace de la encuesta</w:t>
      </w:r>
      <w:r>
        <w:rPr>
          <w:rFonts w:ascii="Arial" w:hAnsi="Arial" w:cs="Arial"/>
        </w:rPr>
        <w:t xml:space="preserve"> queda aún abierto</w:t>
      </w:r>
      <w:r w:rsidRPr="00190718">
        <w:rPr>
          <w:rFonts w:ascii="Arial" w:hAnsi="Arial" w:cs="Arial"/>
        </w:rPr>
        <w:t xml:space="preserve">, por lo que se puede obtener un porcentaje más alto de respuesta en el tiempo próximo a esta fecha. </w:t>
      </w:r>
    </w:p>
    <w:p w:rsidR="00190718" w:rsidRPr="00190718" w:rsidRDefault="00190718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</w:rPr>
      </w:pPr>
    </w:p>
    <w:p w:rsidR="00190718" w:rsidRDefault="00190718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</w:rPr>
      </w:pPr>
    </w:p>
    <w:p w:rsidR="00190718" w:rsidRPr="00D93154" w:rsidRDefault="00190718" w:rsidP="00190718">
      <w:pPr>
        <w:tabs>
          <w:tab w:val="left" w:pos="2370"/>
        </w:tabs>
        <w:spacing w:line="360" w:lineRule="auto"/>
        <w:jc w:val="both"/>
        <w:rPr>
          <w:rFonts w:ascii="Arial" w:hAnsi="Arial" w:cs="Arial"/>
        </w:rPr>
      </w:pPr>
    </w:p>
    <w:sectPr w:rsidR="00190718" w:rsidRPr="00D93154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CE" w:rsidRDefault="003D01CE" w:rsidP="00E57DBF">
      <w:pPr>
        <w:spacing w:after="0" w:line="240" w:lineRule="auto"/>
      </w:pPr>
      <w:r>
        <w:separator/>
      </w:r>
    </w:p>
  </w:endnote>
  <w:endnote w:type="continuationSeparator" w:id="0">
    <w:p w:rsidR="003D01CE" w:rsidRDefault="003D01CE" w:rsidP="00E5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CE" w:rsidRDefault="003D01CE" w:rsidP="00E57DBF">
      <w:pPr>
        <w:spacing w:after="0" w:line="240" w:lineRule="auto"/>
      </w:pPr>
      <w:r>
        <w:separator/>
      </w:r>
    </w:p>
  </w:footnote>
  <w:footnote w:type="continuationSeparator" w:id="0">
    <w:p w:rsidR="003D01CE" w:rsidRDefault="003D01CE" w:rsidP="00E57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BF" w:rsidRDefault="00E57DBF" w:rsidP="00E57DBF">
    <w:pPr>
      <w:spacing w:after="0"/>
      <w:ind w:hanging="567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3293B51" wp14:editId="2FD56094">
          <wp:simplePos x="0" y="0"/>
          <wp:positionH relativeFrom="margin">
            <wp:posOffset>-333371</wp:posOffset>
          </wp:positionH>
          <wp:positionV relativeFrom="paragraph">
            <wp:posOffset>3172</wp:posOffset>
          </wp:positionV>
          <wp:extent cx="1114425" cy="602617"/>
          <wp:effectExtent l="0" t="0" r="9525" b="6983"/>
          <wp:wrapThrough wrapText="bothSides">
            <wp:wrapPolygon edited="0">
              <wp:start x="0" y="0"/>
              <wp:lineTo x="0" y="21167"/>
              <wp:lineTo x="21415" y="21167"/>
              <wp:lineTo x="21415" y="0"/>
              <wp:lineTo x="0" y="0"/>
            </wp:wrapPolygon>
          </wp:wrapThrough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4743" t="1770" r="68799" b="-1770"/>
                  <a:stretch>
                    <a:fillRect/>
                  </a:stretch>
                </pic:blipFill>
                <pic:spPr>
                  <a:xfrm>
                    <a:off x="0" y="0"/>
                    <a:ext cx="1114425" cy="6026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57DBF" w:rsidRDefault="00E57DBF" w:rsidP="00E57DBF">
    <w:pPr>
      <w:spacing w:after="0"/>
      <w:ind w:hanging="567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INSTITUTO DE FOMENTO Y ASESORÍA MUNICIPAL</w:t>
    </w:r>
  </w:p>
  <w:p w:rsidR="00E57DBF" w:rsidRDefault="00E57DBF" w:rsidP="00E57DBF">
    <w:pPr>
      <w:ind w:hanging="567"/>
    </w:pPr>
    <w:r>
      <w:rPr>
        <w:rFonts w:ascii="Arial" w:hAnsi="Arial" w:cs="Arial"/>
        <w:b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E6D28D" wp14:editId="5D283B52">
              <wp:simplePos x="0" y="0"/>
              <wp:positionH relativeFrom="column">
                <wp:posOffset>-251999</wp:posOffset>
              </wp:positionH>
              <wp:positionV relativeFrom="paragraph">
                <wp:posOffset>293970</wp:posOffset>
              </wp:positionV>
              <wp:extent cx="5900421" cy="17145"/>
              <wp:effectExtent l="19050" t="19050" r="24129" b="20955"/>
              <wp:wrapNone/>
              <wp:docPr id="2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0421" cy="17145"/>
                      </a:xfrm>
                      <a:prstGeom prst="straightConnector1">
                        <a:avLst/>
                      </a:prstGeom>
                      <a:noFill/>
                      <a:ln w="28575" cap="flat">
                        <a:solidFill>
                          <a:srgbClr val="8FAAD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D530F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4" o:spid="_x0000_s1026" type="#_x0000_t32" style="position:absolute;margin-left:-19.85pt;margin-top:23.15pt;width:464.6pt;height:1.3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" strokecolor="#8faadc" strokeweight="2.25pt">
              <v:stroke joinstyle="miter"/>
            </v:shape>
          </w:pict>
        </mc:Fallback>
      </mc:AlternateContent>
    </w:r>
    <w:r>
      <w:rPr>
        <w:rFonts w:ascii="Arial" w:hAnsi="Arial" w:cs="Arial"/>
        <w:b/>
        <w:sz w:val="20"/>
        <w:szCs w:val="20"/>
      </w:rPr>
      <w:t xml:space="preserve">Departamento Gestión de Fortalecimiento Municipal </w:t>
    </w:r>
  </w:p>
  <w:p w:rsidR="00E57DBF" w:rsidRDefault="00E57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2F83"/>
    <w:multiLevelType w:val="hybridMultilevel"/>
    <w:tmpl w:val="34D2DD3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150F1"/>
    <w:multiLevelType w:val="hybridMultilevel"/>
    <w:tmpl w:val="D08AE76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285574"/>
    <w:multiLevelType w:val="hybridMultilevel"/>
    <w:tmpl w:val="26DC19A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212ED5"/>
    <w:multiLevelType w:val="hybridMultilevel"/>
    <w:tmpl w:val="9C1C7BE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E0A0C"/>
    <w:multiLevelType w:val="hybridMultilevel"/>
    <w:tmpl w:val="1B98EAF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81711"/>
    <w:multiLevelType w:val="multilevel"/>
    <w:tmpl w:val="3B6AD72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246616"/>
    <w:multiLevelType w:val="hybridMultilevel"/>
    <w:tmpl w:val="55E20F0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BF"/>
    <w:rsid w:val="0001373A"/>
    <w:rsid w:val="00190718"/>
    <w:rsid w:val="003D01CE"/>
    <w:rsid w:val="00477FCC"/>
    <w:rsid w:val="004E4202"/>
    <w:rsid w:val="005C3765"/>
    <w:rsid w:val="00600F17"/>
    <w:rsid w:val="00802C48"/>
    <w:rsid w:val="00923A1E"/>
    <w:rsid w:val="00925EA3"/>
    <w:rsid w:val="009700C2"/>
    <w:rsid w:val="009E13E1"/>
    <w:rsid w:val="00A17F0C"/>
    <w:rsid w:val="00A512CB"/>
    <w:rsid w:val="00C61998"/>
    <w:rsid w:val="00CE422B"/>
    <w:rsid w:val="00D10D26"/>
    <w:rsid w:val="00D93154"/>
    <w:rsid w:val="00E57DBF"/>
    <w:rsid w:val="00F86BB1"/>
    <w:rsid w:val="00F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DCCCA-61BD-4F72-8DA0-902E313D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D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DBF"/>
  </w:style>
  <w:style w:type="paragraph" w:styleId="Footer">
    <w:name w:val="footer"/>
    <w:basedOn w:val="Normal"/>
    <w:link w:val="FooterChar"/>
    <w:uiPriority w:val="99"/>
    <w:unhideWhenUsed/>
    <w:rsid w:val="00E57D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DBF"/>
  </w:style>
  <w:style w:type="paragraph" w:styleId="ListParagraph">
    <w:name w:val="List Paragraph"/>
    <w:basedOn w:val="Normal"/>
    <w:uiPriority w:val="34"/>
    <w:qFormat/>
    <w:rsid w:val="00477FCC"/>
    <w:pPr>
      <w:ind w:left="720"/>
      <w:contextualSpacing/>
    </w:pPr>
  </w:style>
  <w:style w:type="table" w:styleId="TableGrid">
    <w:name w:val="Table Grid"/>
    <w:basedOn w:val="TableNormal"/>
    <w:uiPriority w:val="39"/>
    <w:rsid w:val="0080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07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0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mailto:social@belen.go.cr" TargetMode="External"/><Relationship Id="rId18" Type="http://schemas.openxmlformats.org/officeDocument/2006/relationships/hyperlink" Target="https://docs.google.com/forms/d/e/1FAIpQLSchhndAXREnjNIHBzP7ToMBZQgG3Rt3VhYWORQWji1UkPyOlg/viewfor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yperlink" Target="mailto:gramirez@muniparaiso.go.cr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cultura2@belen.go.c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mailto:ofim@belen.go.cr" TargetMode="External"/><Relationship Id="rId23" Type="http://schemas.openxmlformats.org/officeDocument/2006/relationships/customXml" Target="../customXml/item1.xml"/><Relationship Id="rId10" Type="http://schemas.openxmlformats.org/officeDocument/2006/relationships/chart" Target="charts/chart4.xml"/><Relationship Id="rId19" Type="http://schemas.openxmlformats.org/officeDocument/2006/relationships/hyperlink" Target="https://docs.google.com/forms/d/e/1FAIpQLSchhndAXREnjNIHBzP7ToMBZQgG3Rt3VhYWORQWji1UkPyOlg/viewforma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mailto:trabajosocial@belen.go.c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/>
              <a:t>Distribución</a:t>
            </a:r>
            <a:r>
              <a:rPr lang="en-US" sz="1400" b="0" baseline="0"/>
              <a:t> personas encuestadas</a:t>
            </a:r>
            <a:endParaRPr lang="en-US" sz="1400" b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E36-46CC-A5E6-C054F6B1FC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E36-46CC-A5E6-C054F6B1FC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E36-46CC-A5E6-C054F6B1FC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E36-46CC-A5E6-C054F6B1FCB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E36-46CC-A5E6-C054F6B1FC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Hoja1!$A$2:$A$6</c:f>
              <c:strCache>
                <c:ptCount val="5"/>
                <c:pt idx="0">
                  <c:v>Autoridad municipal </c:v>
                </c:pt>
                <c:pt idx="1">
                  <c:v>Funciorio municipal de dependencia técnica </c:v>
                </c:pt>
                <c:pt idx="2">
                  <c:v>Funcionario municipal administrativo </c:v>
                </c:pt>
                <c:pt idx="3">
                  <c:v>Ciudadana </c:v>
                </c:pt>
                <c:pt idx="4">
                  <c:v>Otros 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33.33</c:v>
                </c:pt>
                <c:pt idx="1">
                  <c:v>19</c:v>
                </c:pt>
                <c:pt idx="2">
                  <c:v>28.6</c:v>
                </c:pt>
                <c:pt idx="3">
                  <c:v>4.8</c:v>
                </c:pt>
                <c:pt idx="4">
                  <c:v>14.4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43-4BCF-901B-DA203BB78E0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/>
              <a:t>Política</a:t>
            </a:r>
            <a:r>
              <a:rPr lang="en-US" sz="1400" b="0" baseline="0"/>
              <a:t> pública cantonal en Derechos Humanos </a:t>
            </a:r>
            <a:r>
              <a:rPr lang="en-US" sz="1400" b="0"/>
              <a:t>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6A5-4EFA-A811-75052AFDDD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6A5-4EFA-A811-75052AFDDD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7C2-403F-8C86-9E2D16927C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6A5-4EFA-A811-75052AFDDD33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C2-403F-8C86-9E2D16927C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Hoja1!$A$2:$A$5</c:f>
              <c:strCache>
                <c:ptCount val="4"/>
                <c:pt idx="0">
                  <c:v>Sí </c:v>
                </c:pt>
                <c:pt idx="1">
                  <c:v>No </c:v>
                </c:pt>
                <c:pt idx="2">
                  <c:v>Está en proceso de construcción </c:v>
                </c:pt>
                <c:pt idx="3">
                  <c:v>No aplica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9.5</c:v>
                </c:pt>
                <c:pt idx="1">
                  <c:v>85.7</c:v>
                </c:pt>
                <c:pt idx="2">
                  <c:v>0</c:v>
                </c:pt>
                <c:pt idx="3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C2-403F-8C86-9E2D16927CD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R" sz="1400" b="0"/>
              <a:t>Promoción de proyectos en Derechos Humanos</a:t>
            </a:r>
            <a:r>
              <a:rPr lang="en-US" sz="1400" b="0"/>
              <a:t> </a:t>
            </a:r>
          </a:p>
        </c:rich>
      </c:tx>
      <c:layout>
        <c:manualLayout>
          <c:xMode val="edge"/>
          <c:yMode val="edge"/>
          <c:x val="0.18318346456692913"/>
          <c:y val="4.0404040404040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072-43F8-85FB-4D857A9604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072-43F8-85FB-4D857A9604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072-43F8-85FB-4D857A9604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072-43F8-85FB-4D857A96044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Hoja1!$A$2:$A$5</c:f>
              <c:strCache>
                <c:ptCount val="4"/>
                <c:pt idx="0">
                  <c:v>Sí </c:v>
                </c:pt>
                <c:pt idx="1">
                  <c:v>No </c:v>
                </c:pt>
                <c:pt idx="2">
                  <c:v>Ocacionalme </c:v>
                </c:pt>
                <c:pt idx="3">
                  <c:v>No aplica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38.1</c:v>
                </c:pt>
                <c:pt idx="1">
                  <c:v>38.1</c:v>
                </c:pt>
                <c:pt idx="2">
                  <c:v>14.3</c:v>
                </c:pt>
                <c:pt idx="3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4E-40C0-A187-C01CBCD2546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/>
              <a:t>Números de proyectos realizados en la última administración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Números de proyectos realizados en la última administración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2EB-4789-BC9B-D1C42E4953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2EB-4789-BC9B-D1C42E4953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2EB-4789-BC9B-D1C42E4953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2EB-4789-BC9B-D1C42E4953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Hoja1!$A$2:$A$5</c:f>
              <c:strCache>
                <c:ptCount val="4"/>
                <c:pt idx="0">
                  <c:v>De 1 a 3 proyectos </c:v>
                </c:pt>
                <c:pt idx="1">
                  <c:v>de 3 a 5 proyectos </c:v>
                </c:pt>
                <c:pt idx="2">
                  <c:v>Más de 5 proyectos </c:v>
                </c:pt>
                <c:pt idx="3">
                  <c:v>No aplica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23.5</c:v>
                </c:pt>
                <c:pt idx="1">
                  <c:v>0</c:v>
                </c:pt>
                <c:pt idx="2">
                  <c:v>35.299999999999997</c:v>
                </c:pt>
                <c:pt idx="3">
                  <c:v>41.2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5A-4C5B-ACE5-909AFCA53F5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Métodos efectivos de cooperación 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Trabajo con grupos comunales organizados </c:v>
                </c:pt>
                <c:pt idx="1">
                  <c:v>Convenios interinstitucionales </c:v>
                </c:pt>
                <c:pt idx="2">
                  <c:v>Alianzas con ONGs</c:v>
                </c:pt>
                <c:pt idx="3">
                  <c:v>Alianzas Público Privadas </c:v>
                </c:pt>
                <c:pt idx="4">
                  <c:v>No hay métodos determinados 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52.4</c:v>
                </c:pt>
                <c:pt idx="1">
                  <c:v>47.6</c:v>
                </c:pt>
                <c:pt idx="2">
                  <c:v>38.1</c:v>
                </c:pt>
                <c:pt idx="3">
                  <c:v>38.1</c:v>
                </c:pt>
                <c:pt idx="4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FB-453A-8587-34B5F59A230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774162088"/>
        <c:axId val="774165368"/>
      </c:barChart>
      <c:catAx>
        <c:axId val="774162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4165368"/>
        <c:crosses val="autoZero"/>
        <c:auto val="1"/>
        <c:lblAlgn val="ctr"/>
        <c:lblOffset val="100"/>
        <c:noMultiLvlLbl val="0"/>
      </c:catAx>
      <c:valAx>
        <c:axId val="774165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74162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2478443062685995"/>
          <c:y val="4.92004920049200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¿La munipalidad contempla en su planificación el cumplimiento de la agenda 2030 para el Desarrollo Sostenible y la Nueva Agenda Urbana?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E92-4583-BA58-F67091BA68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E92-4583-BA58-F67091BA68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E92-4583-BA58-F67091BA68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Hoja1!$A$2:$A$4</c:f>
              <c:strCache>
                <c:ptCount val="3"/>
                <c:pt idx="0">
                  <c:v>Sí </c:v>
                </c:pt>
                <c:pt idx="1">
                  <c:v>No </c:v>
                </c:pt>
                <c:pt idx="2">
                  <c:v>No Aplica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23.8</c:v>
                </c:pt>
                <c:pt idx="1">
                  <c:v>42.9</c:v>
                </c:pt>
                <c:pt idx="2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04-420B-B836-97C40A524B1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DEB9BF-F761-4E97-8260-81BDE2AB96AA}"/>
</file>

<file path=customXml/itemProps2.xml><?xml version="1.0" encoding="utf-8"?>
<ds:datastoreItem xmlns:ds="http://schemas.openxmlformats.org/officeDocument/2006/customXml" ds:itemID="{68AC56B4-7B08-442A-8E9D-B343394DD783}"/>
</file>

<file path=customXml/itemProps3.xml><?xml version="1.0" encoding="utf-8"?>
<ds:datastoreItem xmlns:ds="http://schemas.openxmlformats.org/officeDocument/2006/customXml" ds:itemID="{4A5826C2-1E8F-4A97-BF8B-BAAA962F1C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1537</Words>
  <Characters>8766</Characters>
  <Application>Microsoft Office Word</Application>
  <DocSecurity>4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Costa Rica</dc:title>
  <dc:subject/>
  <dc:creator>Jéssica Cerdas Alvarez</dc:creator>
  <cp:keywords/>
  <dc:description/>
  <cp:lastModifiedBy>ANDREWS Natasha</cp:lastModifiedBy>
  <cp:revision>2</cp:revision>
  <dcterms:created xsi:type="dcterms:W3CDTF">2019-03-19T13:09:00Z</dcterms:created>
  <dcterms:modified xsi:type="dcterms:W3CDTF">2019-03-19T13:09:00Z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