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805F2" w14:textId="0C31B230" w:rsidR="00C964B2" w:rsidRDefault="00D34D65" w:rsidP="00FD53D6">
      <w:pPr>
        <w:spacing w:line="240" w:lineRule="auto"/>
        <w:rPr>
          <w:sz w:val="24"/>
          <w:szCs w:val="24"/>
        </w:rPr>
      </w:pPr>
      <w:r>
        <w:rPr>
          <w:noProof/>
          <w:sz w:val="24"/>
          <w:szCs w:val="24"/>
          <w:lang w:val="en-GB" w:eastAsia="en-GB"/>
        </w:rPr>
        <w:drawing>
          <wp:anchor distT="0" distB="0" distL="114300" distR="114300" simplePos="0" relativeHeight="251658240" behindDoc="1" locked="0" layoutInCell="1" allowOverlap="1" wp14:anchorId="334B23F6" wp14:editId="6A0B57EA">
            <wp:simplePos x="0" y="0"/>
            <wp:positionH relativeFrom="column">
              <wp:posOffset>-626745</wp:posOffset>
            </wp:positionH>
            <wp:positionV relativeFrom="paragraph">
              <wp:posOffset>346710</wp:posOffset>
            </wp:positionV>
            <wp:extent cx="3869055" cy="1291590"/>
            <wp:effectExtent l="0" t="0" r="0" b="3810"/>
            <wp:wrapTight wrapText="bothSides">
              <wp:wrapPolygon edited="0">
                <wp:start x="0" y="0"/>
                <wp:lineTo x="0" y="21345"/>
                <wp:lineTo x="21483" y="21345"/>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RGE-2014rgb.jpeg"/>
                    <pic:cNvPicPr/>
                  </pic:nvPicPr>
                  <pic:blipFill>
                    <a:blip r:embed="rId8">
                      <a:extLst>
                        <a:ext uri="{28A0092B-C50C-407E-A947-70E740481C1C}">
                          <a14:useLocalDpi xmlns:a14="http://schemas.microsoft.com/office/drawing/2010/main" val="0"/>
                        </a:ext>
                      </a:extLst>
                    </a:blip>
                    <a:stretch>
                      <a:fillRect/>
                    </a:stretch>
                  </pic:blipFill>
                  <pic:spPr>
                    <a:xfrm>
                      <a:off x="0" y="0"/>
                      <a:ext cx="3869055" cy="129159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lang w:val="en-GB" w:eastAsia="en-GB"/>
        </w:rPr>
        <w:drawing>
          <wp:anchor distT="0" distB="0" distL="114300" distR="114300" simplePos="0" relativeHeight="251659264" behindDoc="1" locked="0" layoutInCell="1" allowOverlap="1" wp14:anchorId="71F014D4" wp14:editId="76886804">
            <wp:simplePos x="0" y="0"/>
            <wp:positionH relativeFrom="column">
              <wp:posOffset>3098800</wp:posOffset>
            </wp:positionH>
            <wp:positionV relativeFrom="paragraph">
              <wp:posOffset>177800</wp:posOffset>
            </wp:positionV>
            <wp:extent cx="3533140" cy="16821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i-logo.jpg"/>
                    <pic:cNvPicPr/>
                  </pic:nvPicPr>
                  <pic:blipFill>
                    <a:blip r:embed="rId9">
                      <a:extLst>
                        <a:ext uri="{28A0092B-C50C-407E-A947-70E740481C1C}">
                          <a14:useLocalDpi xmlns:a14="http://schemas.microsoft.com/office/drawing/2010/main" val="0"/>
                        </a:ext>
                      </a:extLst>
                    </a:blip>
                    <a:stretch>
                      <a:fillRect/>
                    </a:stretch>
                  </pic:blipFill>
                  <pic:spPr>
                    <a:xfrm>
                      <a:off x="0" y="0"/>
                      <a:ext cx="3533140" cy="1682115"/>
                    </a:xfrm>
                    <a:prstGeom prst="rect">
                      <a:avLst/>
                    </a:prstGeom>
                  </pic:spPr>
                </pic:pic>
              </a:graphicData>
            </a:graphic>
            <wp14:sizeRelH relativeFrom="page">
              <wp14:pctWidth>0</wp14:pctWidth>
            </wp14:sizeRelH>
            <wp14:sizeRelV relativeFrom="page">
              <wp14:pctHeight>0</wp14:pctHeight>
            </wp14:sizeRelV>
          </wp:anchor>
        </w:drawing>
      </w:r>
    </w:p>
    <w:p w14:paraId="70925404" w14:textId="2C95496F" w:rsidR="00112A7C" w:rsidRDefault="00112A7C" w:rsidP="0027328F">
      <w:pPr>
        <w:spacing w:line="240" w:lineRule="auto"/>
        <w:ind w:firstLine="720"/>
        <w:jc w:val="center"/>
        <w:rPr>
          <w:sz w:val="24"/>
          <w:szCs w:val="24"/>
        </w:rPr>
      </w:pPr>
    </w:p>
    <w:p w14:paraId="446E4AC4" w14:textId="1739BBD2" w:rsidR="00112A7C" w:rsidRDefault="00B90DAF" w:rsidP="00FD53D6">
      <w:pPr>
        <w:tabs>
          <w:tab w:val="left" w:pos="1560"/>
        </w:tabs>
        <w:spacing w:line="240" w:lineRule="auto"/>
        <w:ind w:firstLine="720"/>
        <w:rPr>
          <w:sz w:val="24"/>
          <w:szCs w:val="24"/>
        </w:rPr>
      </w:pPr>
      <w:r>
        <w:rPr>
          <w:sz w:val="24"/>
          <w:szCs w:val="24"/>
        </w:rPr>
        <w:tab/>
      </w:r>
    </w:p>
    <w:p w14:paraId="3FEC3808" w14:textId="645686CA" w:rsidR="00112A7C" w:rsidRDefault="00112A7C" w:rsidP="0027328F">
      <w:pPr>
        <w:spacing w:line="240" w:lineRule="auto"/>
        <w:ind w:firstLine="720"/>
        <w:jc w:val="center"/>
        <w:rPr>
          <w:sz w:val="24"/>
          <w:szCs w:val="24"/>
        </w:rPr>
      </w:pPr>
    </w:p>
    <w:p w14:paraId="18F56C2A" w14:textId="586F3FF1" w:rsidR="00112A7C" w:rsidRDefault="00112A7C" w:rsidP="0027328F">
      <w:pPr>
        <w:spacing w:line="240" w:lineRule="auto"/>
        <w:ind w:firstLine="720"/>
        <w:jc w:val="center"/>
        <w:rPr>
          <w:sz w:val="24"/>
          <w:szCs w:val="24"/>
        </w:rPr>
      </w:pPr>
    </w:p>
    <w:p w14:paraId="2F6A72B1" w14:textId="64A16E86" w:rsidR="00112A7C" w:rsidRDefault="00112A7C" w:rsidP="0027328F">
      <w:pPr>
        <w:spacing w:line="240" w:lineRule="auto"/>
        <w:ind w:firstLine="720"/>
        <w:jc w:val="center"/>
        <w:rPr>
          <w:sz w:val="24"/>
          <w:szCs w:val="24"/>
        </w:rPr>
      </w:pPr>
    </w:p>
    <w:p w14:paraId="482DD420" w14:textId="73605F51" w:rsidR="00112A7C" w:rsidRDefault="00112A7C" w:rsidP="0027328F">
      <w:pPr>
        <w:spacing w:line="240" w:lineRule="auto"/>
        <w:ind w:firstLine="720"/>
        <w:jc w:val="center"/>
        <w:rPr>
          <w:sz w:val="24"/>
          <w:szCs w:val="24"/>
        </w:rPr>
      </w:pPr>
    </w:p>
    <w:p w14:paraId="3F53600C" w14:textId="77777777" w:rsidR="00B90DAF" w:rsidRDefault="00B90DAF" w:rsidP="0027328F">
      <w:pPr>
        <w:spacing w:line="240" w:lineRule="auto"/>
        <w:ind w:firstLine="720"/>
        <w:jc w:val="center"/>
        <w:rPr>
          <w:sz w:val="24"/>
          <w:szCs w:val="24"/>
        </w:rPr>
      </w:pPr>
    </w:p>
    <w:p w14:paraId="387EAFFB" w14:textId="77777777" w:rsidR="00B90DAF" w:rsidRDefault="00B90DAF" w:rsidP="0027328F">
      <w:pPr>
        <w:spacing w:line="240" w:lineRule="auto"/>
        <w:ind w:firstLine="720"/>
        <w:jc w:val="center"/>
        <w:rPr>
          <w:sz w:val="24"/>
          <w:szCs w:val="24"/>
        </w:rPr>
      </w:pPr>
    </w:p>
    <w:p w14:paraId="1CAA33D6" w14:textId="3B479F41" w:rsidR="009B2D2B" w:rsidRPr="00FD53D6" w:rsidRDefault="00BF6A1B" w:rsidP="0027328F">
      <w:pPr>
        <w:spacing w:line="240" w:lineRule="auto"/>
        <w:ind w:firstLine="720"/>
        <w:jc w:val="center"/>
        <w:rPr>
          <w:b/>
          <w:sz w:val="32"/>
          <w:szCs w:val="32"/>
        </w:rPr>
      </w:pPr>
      <w:r w:rsidRPr="00FD53D6">
        <w:rPr>
          <w:b/>
          <w:sz w:val="32"/>
          <w:szCs w:val="32"/>
        </w:rPr>
        <w:t>Submission of the Program on Human Rights and the Glo</w:t>
      </w:r>
      <w:r w:rsidR="00C964B2" w:rsidRPr="00FD53D6">
        <w:rPr>
          <w:b/>
          <w:sz w:val="32"/>
          <w:szCs w:val="32"/>
        </w:rPr>
        <w:t>bal</w:t>
      </w:r>
      <w:r w:rsidRPr="00FD53D6">
        <w:rPr>
          <w:b/>
          <w:sz w:val="32"/>
          <w:szCs w:val="32"/>
        </w:rPr>
        <w:t xml:space="preserve"> Economy of Northeastern University School of Law and the Columbia Human Rights Institute to the Office of the High Commissioner </w:t>
      </w:r>
      <w:r w:rsidR="00C964B2" w:rsidRPr="00FD53D6">
        <w:rPr>
          <w:b/>
          <w:sz w:val="32"/>
          <w:szCs w:val="32"/>
        </w:rPr>
        <w:t>for</w:t>
      </w:r>
      <w:r w:rsidRPr="00FD53D6">
        <w:rPr>
          <w:b/>
          <w:sz w:val="32"/>
          <w:szCs w:val="32"/>
        </w:rPr>
        <w:t xml:space="preserve"> Human Rights Concerning Local </w:t>
      </w:r>
      <w:r w:rsidR="00C964B2" w:rsidRPr="00FD53D6">
        <w:rPr>
          <w:b/>
          <w:sz w:val="32"/>
          <w:szCs w:val="32"/>
        </w:rPr>
        <w:t xml:space="preserve">Government and </w:t>
      </w:r>
      <w:r w:rsidRPr="00FD53D6">
        <w:rPr>
          <w:b/>
          <w:sz w:val="32"/>
          <w:szCs w:val="32"/>
        </w:rPr>
        <w:t>Human Rights Implementation</w:t>
      </w:r>
      <w:bookmarkStart w:id="0" w:name="_GoBack"/>
      <w:bookmarkEnd w:id="0"/>
    </w:p>
    <w:p w14:paraId="48936C49" w14:textId="77777777" w:rsidR="009B2D2B" w:rsidRPr="00FD53D6" w:rsidRDefault="009B2D2B" w:rsidP="0027328F">
      <w:pPr>
        <w:spacing w:line="240" w:lineRule="auto"/>
        <w:ind w:firstLine="720"/>
        <w:rPr>
          <w:b/>
          <w:sz w:val="32"/>
          <w:szCs w:val="32"/>
        </w:rPr>
      </w:pPr>
    </w:p>
    <w:p w14:paraId="5AAE1AAA" w14:textId="714AD836" w:rsidR="00AB23F7" w:rsidRPr="005838EC" w:rsidRDefault="00367329" w:rsidP="002A5E73">
      <w:pPr>
        <w:spacing w:line="480" w:lineRule="auto"/>
        <w:ind w:firstLine="720"/>
        <w:rPr>
          <w:sz w:val="24"/>
          <w:szCs w:val="24"/>
        </w:rPr>
      </w:pPr>
      <w:r w:rsidRPr="005838EC">
        <w:rPr>
          <w:sz w:val="24"/>
          <w:szCs w:val="24"/>
        </w:rPr>
        <w:t xml:space="preserve">We are pleased to respond to the OHCHR’s call for input regarding local </w:t>
      </w:r>
      <w:r w:rsidR="00C964B2">
        <w:rPr>
          <w:sz w:val="24"/>
          <w:szCs w:val="24"/>
        </w:rPr>
        <w:t xml:space="preserve">government and </w:t>
      </w:r>
      <w:r w:rsidRPr="005838EC">
        <w:rPr>
          <w:sz w:val="24"/>
          <w:szCs w:val="24"/>
        </w:rPr>
        <w:t xml:space="preserve">human rights.  Both of our academic programs have extensive experience working with local governments, local advocates, and others in the United States </w:t>
      </w:r>
      <w:r w:rsidR="002A5E73" w:rsidRPr="005838EC">
        <w:rPr>
          <w:sz w:val="24"/>
          <w:szCs w:val="24"/>
        </w:rPr>
        <w:t xml:space="preserve">seeking </w:t>
      </w:r>
      <w:r w:rsidRPr="005838EC">
        <w:rPr>
          <w:sz w:val="24"/>
          <w:szCs w:val="24"/>
        </w:rPr>
        <w:t xml:space="preserve">to achieve </w:t>
      </w:r>
      <w:r w:rsidR="002A5E73" w:rsidRPr="005838EC">
        <w:rPr>
          <w:sz w:val="24"/>
          <w:szCs w:val="24"/>
        </w:rPr>
        <w:t xml:space="preserve">realization of human </w:t>
      </w:r>
      <w:r w:rsidR="00390715">
        <w:rPr>
          <w:sz w:val="24"/>
          <w:szCs w:val="24"/>
        </w:rPr>
        <w:t xml:space="preserve">rights </w:t>
      </w:r>
      <w:r w:rsidR="002A5E73" w:rsidRPr="005838EC">
        <w:rPr>
          <w:sz w:val="24"/>
          <w:szCs w:val="24"/>
        </w:rPr>
        <w:t xml:space="preserve">at the </w:t>
      </w:r>
      <w:r w:rsidRPr="005838EC">
        <w:rPr>
          <w:sz w:val="24"/>
          <w:szCs w:val="24"/>
        </w:rPr>
        <w:t>local</w:t>
      </w:r>
      <w:r w:rsidR="002A5E73" w:rsidRPr="005838EC">
        <w:rPr>
          <w:sz w:val="24"/>
          <w:szCs w:val="24"/>
        </w:rPr>
        <w:t xml:space="preserve"> level</w:t>
      </w:r>
      <w:r w:rsidRPr="005838EC">
        <w:rPr>
          <w:sz w:val="24"/>
          <w:szCs w:val="24"/>
        </w:rPr>
        <w:t>.</w:t>
      </w:r>
      <w:r w:rsidRPr="005838EC">
        <w:rPr>
          <w:rStyle w:val="FootnoteReference"/>
          <w:sz w:val="24"/>
          <w:szCs w:val="24"/>
        </w:rPr>
        <w:footnoteReference w:id="1"/>
      </w:r>
      <w:r w:rsidRPr="005838EC">
        <w:rPr>
          <w:sz w:val="24"/>
          <w:szCs w:val="24"/>
        </w:rPr>
        <w:t xml:space="preserve">  </w:t>
      </w:r>
      <w:r w:rsidRPr="005838EC">
        <w:rPr>
          <w:sz w:val="24"/>
          <w:szCs w:val="24"/>
        </w:rPr>
        <w:lastRenderedPageBreak/>
        <w:t xml:space="preserve">In this submission, we draw on those experiences to: </w:t>
      </w:r>
      <w:r w:rsidR="0054598D" w:rsidRPr="005838EC">
        <w:rPr>
          <w:sz w:val="24"/>
          <w:szCs w:val="24"/>
        </w:rPr>
        <w:t xml:space="preserve"> (1) describe </w:t>
      </w:r>
      <w:r w:rsidR="005838EC">
        <w:rPr>
          <w:sz w:val="24"/>
          <w:szCs w:val="24"/>
        </w:rPr>
        <w:t xml:space="preserve">several </w:t>
      </w:r>
      <w:r w:rsidR="0054598D" w:rsidRPr="005838EC">
        <w:rPr>
          <w:sz w:val="24"/>
          <w:szCs w:val="24"/>
        </w:rPr>
        <w:t xml:space="preserve">initiatives </w:t>
      </w:r>
      <w:r w:rsidR="0037737E">
        <w:rPr>
          <w:sz w:val="24"/>
          <w:szCs w:val="24"/>
        </w:rPr>
        <w:t>promoting human rights at the municipal level</w:t>
      </w:r>
      <w:r w:rsidR="0054598D" w:rsidRPr="005838EC">
        <w:rPr>
          <w:sz w:val="24"/>
          <w:szCs w:val="24"/>
        </w:rPr>
        <w:t>, including Cities for CEDAW</w:t>
      </w:r>
      <w:r w:rsidR="00390715">
        <w:rPr>
          <w:sz w:val="24"/>
          <w:szCs w:val="24"/>
        </w:rPr>
        <w:t xml:space="preserve"> and Human Rights Cities</w:t>
      </w:r>
      <w:r w:rsidR="0054598D" w:rsidRPr="005838EC">
        <w:rPr>
          <w:sz w:val="24"/>
          <w:szCs w:val="24"/>
        </w:rPr>
        <w:t xml:space="preserve">; </w:t>
      </w:r>
      <w:r w:rsidRPr="005838EC">
        <w:rPr>
          <w:sz w:val="24"/>
          <w:szCs w:val="24"/>
        </w:rPr>
        <w:t>(</w:t>
      </w:r>
      <w:r w:rsidR="0054598D" w:rsidRPr="005838EC">
        <w:rPr>
          <w:sz w:val="24"/>
          <w:szCs w:val="24"/>
        </w:rPr>
        <w:t>2</w:t>
      </w:r>
      <w:r w:rsidRPr="005838EC">
        <w:rPr>
          <w:sz w:val="24"/>
          <w:szCs w:val="24"/>
        </w:rPr>
        <w:t>) provide information regarding</w:t>
      </w:r>
      <w:r w:rsidR="0054598D" w:rsidRPr="005838EC">
        <w:rPr>
          <w:sz w:val="24"/>
          <w:szCs w:val="24"/>
        </w:rPr>
        <w:t xml:space="preserve"> the challenges for</w:t>
      </w:r>
      <w:r w:rsidRPr="005838EC">
        <w:rPr>
          <w:sz w:val="24"/>
          <w:szCs w:val="24"/>
        </w:rPr>
        <w:t xml:space="preserve"> </w:t>
      </w:r>
      <w:r w:rsidR="002A5E73" w:rsidRPr="005838EC">
        <w:rPr>
          <w:sz w:val="24"/>
          <w:szCs w:val="24"/>
        </w:rPr>
        <w:t xml:space="preserve">state and local </w:t>
      </w:r>
      <w:r w:rsidRPr="005838EC">
        <w:rPr>
          <w:sz w:val="24"/>
          <w:szCs w:val="24"/>
        </w:rPr>
        <w:t>engagement with human rights</w:t>
      </w:r>
      <w:r w:rsidR="001D33E9" w:rsidRPr="005838EC">
        <w:rPr>
          <w:sz w:val="24"/>
          <w:szCs w:val="24"/>
        </w:rPr>
        <w:t xml:space="preserve"> monitoring and reporting</w:t>
      </w:r>
      <w:r w:rsidR="002316F1" w:rsidRPr="005838EC">
        <w:rPr>
          <w:sz w:val="24"/>
          <w:szCs w:val="24"/>
        </w:rPr>
        <w:t xml:space="preserve">; </w:t>
      </w:r>
      <w:r w:rsidRPr="005838EC">
        <w:rPr>
          <w:sz w:val="24"/>
          <w:szCs w:val="24"/>
        </w:rPr>
        <w:t xml:space="preserve">and (3) offer recommendations for specific reforms </w:t>
      </w:r>
      <w:r w:rsidR="002A5E73" w:rsidRPr="005838EC">
        <w:rPr>
          <w:sz w:val="24"/>
          <w:szCs w:val="24"/>
        </w:rPr>
        <w:t xml:space="preserve">arising from </w:t>
      </w:r>
      <w:r w:rsidRPr="005838EC">
        <w:rPr>
          <w:sz w:val="24"/>
          <w:szCs w:val="24"/>
        </w:rPr>
        <w:t>our</w:t>
      </w:r>
      <w:r w:rsidR="002A5E73" w:rsidRPr="005838EC">
        <w:rPr>
          <w:sz w:val="24"/>
          <w:szCs w:val="24"/>
        </w:rPr>
        <w:t xml:space="preserve"> experiences as advocates and scholars.</w:t>
      </w:r>
      <w:r w:rsidRPr="005838EC">
        <w:rPr>
          <w:sz w:val="24"/>
          <w:szCs w:val="24"/>
        </w:rPr>
        <w:t xml:space="preserve"> </w:t>
      </w:r>
    </w:p>
    <w:p w14:paraId="6441C60B" w14:textId="77777777" w:rsidR="002316F1" w:rsidRPr="005838EC" w:rsidRDefault="002316F1" w:rsidP="002316F1">
      <w:pPr>
        <w:rPr>
          <w:b/>
          <w:sz w:val="24"/>
          <w:szCs w:val="24"/>
          <w:u w:val="single"/>
        </w:rPr>
      </w:pPr>
      <w:r w:rsidRPr="005838EC">
        <w:rPr>
          <w:b/>
          <w:sz w:val="24"/>
          <w:szCs w:val="24"/>
          <w:u w:val="single"/>
        </w:rPr>
        <w:t>Cities Taking the Initiative: Cities for CEDAW</w:t>
      </w:r>
      <w:r w:rsidR="005838EC">
        <w:rPr>
          <w:b/>
          <w:sz w:val="24"/>
          <w:szCs w:val="24"/>
          <w:u w:val="single"/>
        </w:rPr>
        <w:t xml:space="preserve"> and </w:t>
      </w:r>
      <w:r w:rsidRPr="005838EC">
        <w:rPr>
          <w:b/>
          <w:sz w:val="24"/>
          <w:szCs w:val="24"/>
          <w:u w:val="single"/>
        </w:rPr>
        <w:t>Human Rights Cities</w:t>
      </w:r>
    </w:p>
    <w:p w14:paraId="4A578F7A" w14:textId="7623263F" w:rsidR="002316F1" w:rsidRPr="005838EC" w:rsidRDefault="0054598D" w:rsidP="0054598D">
      <w:pPr>
        <w:spacing w:line="480" w:lineRule="auto"/>
        <w:ind w:firstLine="720"/>
        <w:rPr>
          <w:color w:val="000000"/>
          <w:sz w:val="24"/>
          <w:szCs w:val="24"/>
        </w:rPr>
      </w:pPr>
      <w:r w:rsidRPr="005838EC">
        <w:rPr>
          <w:color w:val="000000"/>
          <w:sz w:val="24"/>
          <w:szCs w:val="24"/>
        </w:rPr>
        <w:t xml:space="preserve">Cities have a critical role to play in realizing human rights in the United States.  </w:t>
      </w:r>
      <w:r w:rsidR="002316F1" w:rsidRPr="005838EC">
        <w:rPr>
          <w:color w:val="000000"/>
          <w:sz w:val="24"/>
          <w:szCs w:val="24"/>
        </w:rPr>
        <w:t xml:space="preserve">Under the constraints of </w:t>
      </w:r>
      <w:r w:rsidR="0037737E">
        <w:rPr>
          <w:color w:val="000000"/>
          <w:sz w:val="24"/>
          <w:szCs w:val="24"/>
        </w:rPr>
        <w:t>the United States’</w:t>
      </w:r>
      <w:r w:rsidR="0037737E" w:rsidRPr="005838EC">
        <w:rPr>
          <w:color w:val="000000"/>
          <w:sz w:val="24"/>
          <w:szCs w:val="24"/>
        </w:rPr>
        <w:t xml:space="preserve"> </w:t>
      </w:r>
      <w:r w:rsidR="002316F1" w:rsidRPr="005838EC">
        <w:rPr>
          <w:color w:val="000000"/>
          <w:sz w:val="24"/>
          <w:szCs w:val="24"/>
        </w:rPr>
        <w:t>federal system, much of the actual implementation of human rights norms take</w:t>
      </w:r>
      <w:r w:rsidRPr="005838EC">
        <w:rPr>
          <w:color w:val="000000"/>
          <w:sz w:val="24"/>
          <w:szCs w:val="24"/>
        </w:rPr>
        <w:t>s</w:t>
      </w:r>
      <w:r w:rsidR="002316F1" w:rsidRPr="005838EC">
        <w:rPr>
          <w:color w:val="000000"/>
          <w:sz w:val="24"/>
          <w:szCs w:val="24"/>
        </w:rPr>
        <w:t xml:space="preserve"> place at the local level, </w:t>
      </w:r>
      <w:r w:rsidR="00D37D8B" w:rsidRPr="005838EC">
        <w:rPr>
          <w:color w:val="000000"/>
          <w:sz w:val="24"/>
          <w:szCs w:val="24"/>
        </w:rPr>
        <w:t>under</w:t>
      </w:r>
      <w:r w:rsidR="002316F1" w:rsidRPr="005838EC">
        <w:rPr>
          <w:color w:val="000000"/>
          <w:sz w:val="24"/>
          <w:szCs w:val="24"/>
        </w:rPr>
        <w:t xml:space="preserve"> the leadership of local government</w:t>
      </w:r>
      <w:r w:rsidR="00390715">
        <w:rPr>
          <w:color w:val="000000"/>
          <w:sz w:val="24"/>
          <w:szCs w:val="24"/>
        </w:rPr>
        <w:t>; t</w:t>
      </w:r>
      <w:r w:rsidR="0037737E">
        <w:rPr>
          <w:color w:val="000000"/>
          <w:sz w:val="24"/>
          <w:szCs w:val="24"/>
        </w:rPr>
        <w:t>his is particularly true of economic and social rights</w:t>
      </w:r>
      <w:r w:rsidR="002316F1" w:rsidRPr="005838EC">
        <w:rPr>
          <w:color w:val="000000"/>
          <w:sz w:val="24"/>
          <w:szCs w:val="24"/>
        </w:rPr>
        <w:t>.</w:t>
      </w:r>
      <w:r w:rsidRPr="005838EC">
        <w:rPr>
          <w:color w:val="000000"/>
          <w:sz w:val="24"/>
          <w:szCs w:val="24"/>
        </w:rPr>
        <w:t xml:space="preserve">  Thus, United States’ compliance with its international human rights obligations requires effective coordination between federal, state, and local governments, including governors, states attorneys general, mayors, state legislators, city council members, law enforcement, city, county and town executives, and boards of supervisors (collectively, “state and local governments” or “subnational governments”).  </w:t>
      </w:r>
    </w:p>
    <w:p w14:paraId="1C282259" w14:textId="7751D0B4" w:rsidR="009E490C" w:rsidRPr="005838EC" w:rsidRDefault="0054598D" w:rsidP="002316F1">
      <w:pPr>
        <w:spacing w:line="480" w:lineRule="auto"/>
        <w:ind w:firstLine="720"/>
        <w:rPr>
          <w:color w:val="000000"/>
          <w:sz w:val="24"/>
          <w:szCs w:val="24"/>
        </w:rPr>
      </w:pPr>
      <w:r w:rsidRPr="005838EC">
        <w:rPr>
          <w:color w:val="000000"/>
          <w:sz w:val="24"/>
          <w:szCs w:val="24"/>
        </w:rPr>
        <w:lastRenderedPageBreak/>
        <w:t>Many urban actors, both inside and outside of local government, are actively engaged in promoting local human rights implementation and realization</w:t>
      </w:r>
      <w:r w:rsidR="005838EC">
        <w:rPr>
          <w:color w:val="000000"/>
          <w:sz w:val="24"/>
          <w:szCs w:val="24"/>
        </w:rPr>
        <w:t>.</w:t>
      </w:r>
      <w:r w:rsidRPr="005838EC">
        <w:rPr>
          <w:color w:val="000000"/>
          <w:sz w:val="24"/>
          <w:szCs w:val="24"/>
        </w:rPr>
        <w:t xml:space="preserve">  For example, one </w:t>
      </w:r>
      <w:r w:rsidR="00D37D8B" w:rsidRPr="005838EC">
        <w:rPr>
          <w:color w:val="000000"/>
          <w:sz w:val="24"/>
          <w:szCs w:val="24"/>
        </w:rPr>
        <w:t>important</w:t>
      </w:r>
      <w:r w:rsidRPr="005838EC">
        <w:rPr>
          <w:color w:val="000000"/>
          <w:sz w:val="24"/>
          <w:szCs w:val="24"/>
        </w:rPr>
        <w:t xml:space="preserve"> locally-focused initiative i</w:t>
      </w:r>
      <w:r w:rsidR="00D37D8B" w:rsidRPr="005838EC">
        <w:rPr>
          <w:color w:val="000000"/>
          <w:sz w:val="24"/>
          <w:szCs w:val="24"/>
        </w:rPr>
        <w:t xml:space="preserve">s Cities for CEDAW, which attempts to </w:t>
      </w:r>
      <w:r w:rsidR="0037737E">
        <w:rPr>
          <w:color w:val="000000"/>
          <w:sz w:val="24"/>
          <w:szCs w:val="24"/>
        </w:rPr>
        <w:t>use</w:t>
      </w:r>
      <w:r w:rsidR="0037737E" w:rsidRPr="005838EC">
        <w:rPr>
          <w:color w:val="000000"/>
          <w:sz w:val="24"/>
          <w:szCs w:val="24"/>
        </w:rPr>
        <w:t xml:space="preserve"> </w:t>
      </w:r>
      <w:r w:rsidRPr="005838EC">
        <w:rPr>
          <w:color w:val="000000"/>
          <w:sz w:val="24"/>
          <w:szCs w:val="24"/>
        </w:rPr>
        <w:t>local laws to fill</w:t>
      </w:r>
      <w:r w:rsidR="00D37D8B" w:rsidRPr="005838EC">
        <w:rPr>
          <w:color w:val="000000"/>
          <w:sz w:val="24"/>
          <w:szCs w:val="24"/>
        </w:rPr>
        <w:t xml:space="preserve"> the </w:t>
      </w:r>
      <w:r w:rsidRPr="005838EC">
        <w:rPr>
          <w:color w:val="000000"/>
          <w:sz w:val="24"/>
          <w:szCs w:val="24"/>
        </w:rPr>
        <w:t xml:space="preserve">normative </w:t>
      </w:r>
      <w:r w:rsidR="00D37D8B" w:rsidRPr="005838EC">
        <w:rPr>
          <w:color w:val="000000"/>
          <w:sz w:val="24"/>
          <w:szCs w:val="24"/>
        </w:rPr>
        <w:t xml:space="preserve">void </w:t>
      </w:r>
      <w:r w:rsidRPr="005838EC">
        <w:rPr>
          <w:color w:val="000000"/>
          <w:sz w:val="24"/>
          <w:szCs w:val="24"/>
        </w:rPr>
        <w:t>in domestic law created</w:t>
      </w:r>
      <w:r w:rsidR="00D37D8B" w:rsidRPr="005838EC">
        <w:rPr>
          <w:color w:val="000000"/>
          <w:sz w:val="24"/>
          <w:szCs w:val="24"/>
        </w:rPr>
        <w:t xml:space="preserve"> by the U.S. failure to ratify CEDAW</w:t>
      </w:r>
      <w:r w:rsidR="00390715">
        <w:rPr>
          <w:color w:val="000000"/>
          <w:sz w:val="24"/>
          <w:szCs w:val="24"/>
        </w:rPr>
        <w:t xml:space="preserve">.  </w:t>
      </w:r>
      <w:r w:rsidR="007E6472">
        <w:rPr>
          <w:color w:val="000000"/>
          <w:sz w:val="24"/>
          <w:szCs w:val="24"/>
        </w:rPr>
        <w:t xml:space="preserve">While </w:t>
      </w:r>
      <w:r w:rsidR="00390715">
        <w:rPr>
          <w:color w:val="000000"/>
          <w:sz w:val="24"/>
          <w:szCs w:val="24"/>
        </w:rPr>
        <w:t>CEDAW</w:t>
      </w:r>
      <w:r w:rsidR="007E6472">
        <w:rPr>
          <w:color w:val="000000"/>
          <w:sz w:val="24"/>
          <w:szCs w:val="24"/>
        </w:rPr>
        <w:t xml:space="preserve"> would require pro-active attention to structural and systemic barriers to equality, </w:t>
      </w:r>
      <w:r w:rsidR="0037737E">
        <w:rPr>
          <w:color w:val="000000"/>
          <w:sz w:val="24"/>
          <w:szCs w:val="24"/>
        </w:rPr>
        <w:t xml:space="preserve">much of U.S. anti-discrimination law focuses on </w:t>
      </w:r>
      <w:r w:rsidR="007E6472">
        <w:rPr>
          <w:color w:val="000000"/>
          <w:sz w:val="24"/>
          <w:szCs w:val="24"/>
        </w:rPr>
        <w:t xml:space="preserve">providing redress for </w:t>
      </w:r>
      <w:r w:rsidR="0037737E">
        <w:rPr>
          <w:color w:val="000000"/>
          <w:sz w:val="24"/>
          <w:szCs w:val="24"/>
        </w:rPr>
        <w:t>individual acts of discrimination</w:t>
      </w:r>
      <w:r w:rsidR="007E6472">
        <w:rPr>
          <w:color w:val="000000"/>
          <w:sz w:val="24"/>
          <w:szCs w:val="24"/>
        </w:rPr>
        <w:t xml:space="preserve">. </w:t>
      </w:r>
      <w:r w:rsidR="00D37D8B" w:rsidRPr="005838EC">
        <w:rPr>
          <w:color w:val="000000"/>
          <w:sz w:val="24"/>
          <w:szCs w:val="24"/>
        </w:rPr>
        <w:t xml:space="preserve"> </w:t>
      </w:r>
      <w:r w:rsidR="005838EC">
        <w:rPr>
          <w:color w:val="000000"/>
          <w:sz w:val="24"/>
          <w:szCs w:val="24"/>
        </w:rPr>
        <w:t xml:space="preserve">Cities for CEDAW </w:t>
      </w:r>
      <w:r w:rsidR="00D37D8B" w:rsidRPr="005838EC">
        <w:rPr>
          <w:color w:val="000000"/>
          <w:sz w:val="24"/>
          <w:szCs w:val="24"/>
        </w:rPr>
        <w:t xml:space="preserve">was launched in </w:t>
      </w:r>
      <w:r w:rsidR="009E490C" w:rsidRPr="005838EC">
        <w:rPr>
          <w:color w:val="000000"/>
          <w:sz w:val="24"/>
          <w:szCs w:val="24"/>
        </w:rPr>
        <w:t xml:space="preserve">2013, with the NGO Committee on the Status of Women, the Women’s Intercultural Network, and the </w:t>
      </w:r>
      <w:r w:rsidR="00D37D8B" w:rsidRPr="005838EC">
        <w:rPr>
          <w:color w:val="000000"/>
          <w:sz w:val="24"/>
          <w:szCs w:val="24"/>
        </w:rPr>
        <w:t xml:space="preserve">San Francisco </w:t>
      </w:r>
      <w:r w:rsidR="009E490C" w:rsidRPr="005838EC">
        <w:rPr>
          <w:color w:val="000000"/>
          <w:sz w:val="24"/>
          <w:szCs w:val="24"/>
        </w:rPr>
        <w:t xml:space="preserve">Department on the </w:t>
      </w:r>
      <w:r w:rsidR="00D37D8B" w:rsidRPr="005838EC">
        <w:rPr>
          <w:color w:val="000000"/>
          <w:sz w:val="24"/>
          <w:szCs w:val="24"/>
        </w:rPr>
        <w:t>Status of Women a</w:t>
      </w:r>
      <w:r w:rsidR="009E490C" w:rsidRPr="005838EC">
        <w:rPr>
          <w:color w:val="000000"/>
          <w:sz w:val="24"/>
          <w:szCs w:val="24"/>
        </w:rPr>
        <w:t>s founding partner</w:t>
      </w:r>
      <w:r w:rsidR="005838EC">
        <w:rPr>
          <w:color w:val="000000"/>
          <w:sz w:val="24"/>
          <w:szCs w:val="24"/>
        </w:rPr>
        <w:t>s</w:t>
      </w:r>
      <w:r w:rsidR="009E490C" w:rsidRPr="005838EC">
        <w:rPr>
          <w:color w:val="000000"/>
          <w:sz w:val="24"/>
          <w:szCs w:val="24"/>
        </w:rPr>
        <w:t xml:space="preserve">.  </w:t>
      </w:r>
    </w:p>
    <w:p w14:paraId="4ABA80CE" w14:textId="1A0EAA99" w:rsidR="009E490C" w:rsidRPr="005838EC" w:rsidRDefault="009E490C" w:rsidP="009E490C">
      <w:pPr>
        <w:spacing w:line="480" w:lineRule="auto"/>
        <w:ind w:firstLine="720"/>
        <w:rPr>
          <w:rFonts w:cs="Times New Roman"/>
          <w:color w:val="000000"/>
          <w:sz w:val="24"/>
          <w:szCs w:val="24"/>
        </w:rPr>
      </w:pPr>
      <w:r w:rsidRPr="005838EC">
        <w:rPr>
          <w:rFonts w:cs="Times New Roman"/>
          <w:color w:val="333333"/>
          <w:sz w:val="24"/>
          <w:szCs w:val="24"/>
          <w:shd w:val="clear" w:color="auto" w:fill="FFFFFF"/>
        </w:rPr>
        <w:t>As described on its website</w:t>
      </w:r>
      <w:r w:rsidR="007E6472">
        <w:rPr>
          <w:rFonts w:cs="Times New Roman"/>
          <w:color w:val="333333"/>
          <w:sz w:val="24"/>
          <w:szCs w:val="24"/>
          <w:shd w:val="clear" w:color="auto" w:fill="FFFFFF"/>
        </w:rPr>
        <w:t xml:space="preserve">, </w:t>
      </w:r>
      <w:r w:rsidRPr="005838EC">
        <w:rPr>
          <w:rFonts w:cs="Times New Roman"/>
          <w:color w:val="333333"/>
          <w:sz w:val="24"/>
          <w:szCs w:val="24"/>
          <w:shd w:val="clear" w:color="auto" w:fill="FFFFFF"/>
        </w:rPr>
        <w:t xml:space="preserve">Cities for CEDAW </w:t>
      </w:r>
      <w:r w:rsidR="0037737E">
        <w:rPr>
          <w:rFonts w:cs="Times New Roman"/>
          <w:color w:val="333333"/>
          <w:sz w:val="24"/>
          <w:szCs w:val="24"/>
          <w:shd w:val="clear" w:color="auto" w:fill="FFFFFF"/>
        </w:rPr>
        <w:t>“</w:t>
      </w:r>
      <w:r w:rsidRPr="005838EC">
        <w:rPr>
          <w:rFonts w:cs="Times New Roman"/>
          <w:color w:val="333333"/>
          <w:sz w:val="24"/>
          <w:szCs w:val="24"/>
          <w:shd w:val="clear" w:color="auto" w:fill="FFFFFF"/>
        </w:rPr>
        <w:t>provides tools and leadership to empower local women’s, civil and human rights organizations and municipalities to effectively initiate CEDAW within their city, county, town, or state.”</w:t>
      </w:r>
      <w:r w:rsidRPr="005838EC">
        <w:rPr>
          <w:rStyle w:val="FootnoteReference"/>
          <w:rFonts w:cs="Times New Roman"/>
          <w:color w:val="333333"/>
          <w:sz w:val="24"/>
          <w:szCs w:val="24"/>
          <w:shd w:val="clear" w:color="auto" w:fill="FFFFFF"/>
        </w:rPr>
        <w:footnoteReference w:id="2"/>
      </w:r>
      <w:r w:rsidRPr="005838EC">
        <w:rPr>
          <w:rFonts w:cs="Times New Roman"/>
          <w:color w:val="333333"/>
          <w:sz w:val="24"/>
          <w:szCs w:val="24"/>
          <w:shd w:val="clear" w:color="auto" w:fill="FFFFFF"/>
        </w:rPr>
        <w:t xml:space="preserve">  </w:t>
      </w:r>
      <w:r w:rsidR="0037737E">
        <w:rPr>
          <w:rFonts w:cs="Times New Roman"/>
          <w:color w:val="333333"/>
          <w:sz w:val="24"/>
          <w:szCs w:val="24"/>
          <w:shd w:val="clear" w:color="auto" w:fill="FFFFFF"/>
        </w:rPr>
        <w:t>It is a loosely affiliated group of a</w:t>
      </w:r>
      <w:r w:rsidR="007E6472">
        <w:rPr>
          <w:rFonts w:cs="Times New Roman"/>
          <w:color w:val="333333"/>
          <w:sz w:val="24"/>
          <w:szCs w:val="24"/>
          <w:shd w:val="clear" w:color="auto" w:fill="FFFFFF"/>
        </w:rPr>
        <w:t>ctivists</w:t>
      </w:r>
      <w:r w:rsidR="0037737E">
        <w:rPr>
          <w:rFonts w:cs="Times New Roman"/>
          <w:color w:val="333333"/>
          <w:sz w:val="24"/>
          <w:szCs w:val="24"/>
          <w:shd w:val="clear" w:color="auto" w:fill="FFFFFF"/>
        </w:rPr>
        <w:t xml:space="preserve"> and some local government officials advocating to bring a right</w:t>
      </w:r>
      <w:r w:rsidR="007E6472">
        <w:rPr>
          <w:rFonts w:cs="Times New Roman"/>
          <w:color w:val="333333"/>
          <w:sz w:val="24"/>
          <w:szCs w:val="24"/>
          <w:shd w:val="clear" w:color="auto" w:fill="FFFFFF"/>
        </w:rPr>
        <w:t>s</w:t>
      </w:r>
      <w:r w:rsidR="0037737E">
        <w:rPr>
          <w:rFonts w:cs="Times New Roman"/>
          <w:color w:val="333333"/>
          <w:sz w:val="24"/>
          <w:szCs w:val="24"/>
          <w:shd w:val="clear" w:color="auto" w:fill="FFFFFF"/>
        </w:rPr>
        <w:t xml:space="preserve">-based gender lens to local governance </w:t>
      </w:r>
      <w:r w:rsidR="007E6472">
        <w:rPr>
          <w:rFonts w:cs="Times New Roman"/>
          <w:color w:val="333333"/>
          <w:sz w:val="24"/>
          <w:szCs w:val="24"/>
          <w:shd w:val="clear" w:color="auto" w:fill="FFFFFF"/>
        </w:rPr>
        <w:t xml:space="preserve">in order </w:t>
      </w:r>
      <w:r w:rsidR="0037737E">
        <w:rPr>
          <w:rFonts w:cs="Times New Roman"/>
          <w:color w:val="333333"/>
          <w:sz w:val="24"/>
          <w:szCs w:val="24"/>
          <w:shd w:val="clear" w:color="auto" w:fill="FFFFFF"/>
        </w:rPr>
        <w:t xml:space="preserve">to advance gender equity.  One of the aims of </w:t>
      </w:r>
      <w:r w:rsidR="007E6472">
        <w:rPr>
          <w:rFonts w:cs="Times New Roman"/>
          <w:color w:val="333333"/>
          <w:sz w:val="24"/>
          <w:szCs w:val="24"/>
          <w:shd w:val="clear" w:color="auto" w:fill="FFFFFF"/>
        </w:rPr>
        <w:t xml:space="preserve">Cities for CEDAW </w:t>
      </w:r>
      <w:r w:rsidR="0037737E">
        <w:rPr>
          <w:rFonts w:cs="Times New Roman"/>
          <w:color w:val="333333"/>
          <w:sz w:val="24"/>
          <w:szCs w:val="24"/>
          <w:shd w:val="clear" w:color="auto" w:fill="FFFFFF"/>
        </w:rPr>
        <w:t>members is to secure l</w:t>
      </w:r>
      <w:r w:rsidR="0037737E" w:rsidRPr="005838EC">
        <w:rPr>
          <w:rFonts w:cs="Times New Roman"/>
          <w:color w:val="333333"/>
          <w:sz w:val="24"/>
          <w:szCs w:val="24"/>
          <w:shd w:val="clear" w:color="auto" w:fill="FFFFFF"/>
        </w:rPr>
        <w:t xml:space="preserve">ocal </w:t>
      </w:r>
      <w:r w:rsidRPr="005838EC">
        <w:rPr>
          <w:rFonts w:cs="Times New Roman"/>
          <w:color w:val="333333"/>
          <w:sz w:val="24"/>
          <w:szCs w:val="24"/>
          <w:shd w:val="clear" w:color="auto" w:fill="FFFFFF"/>
        </w:rPr>
        <w:t xml:space="preserve">CEDAW </w:t>
      </w:r>
      <w:r w:rsidR="0037737E" w:rsidRPr="005838EC">
        <w:rPr>
          <w:rFonts w:cs="Times New Roman"/>
          <w:color w:val="333333"/>
          <w:sz w:val="24"/>
          <w:szCs w:val="24"/>
          <w:shd w:val="clear" w:color="auto" w:fill="FFFFFF"/>
        </w:rPr>
        <w:t>ordinances</w:t>
      </w:r>
      <w:r w:rsidR="007E6472">
        <w:rPr>
          <w:rFonts w:cs="Times New Roman"/>
          <w:color w:val="333333"/>
          <w:sz w:val="24"/>
          <w:szCs w:val="24"/>
          <w:shd w:val="clear" w:color="auto" w:fill="FFFFFF"/>
        </w:rPr>
        <w:t xml:space="preserve">.  These </w:t>
      </w:r>
      <w:r w:rsidRPr="005838EC">
        <w:rPr>
          <w:rFonts w:cs="Times New Roman"/>
          <w:color w:val="333333"/>
          <w:sz w:val="24"/>
          <w:szCs w:val="24"/>
          <w:shd w:val="clear" w:color="auto" w:fill="FFFFFF"/>
        </w:rPr>
        <w:t>typically have three components</w:t>
      </w:r>
      <w:r w:rsidR="005838EC">
        <w:rPr>
          <w:rFonts w:cs="Times New Roman"/>
          <w:color w:val="333333"/>
          <w:sz w:val="24"/>
          <w:szCs w:val="24"/>
          <w:shd w:val="clear" w:color="auto" w:fill="FFFFFF"/>
        </w:rPr>
        <w:t xml:space="preserve">, </w:t>
      </w:r>
      <w:r w:rsidR="0037737E">
        <w:rPr>
          <w:rFonts w:cs="Times New Roman"/>
          <w:color w:val="333333"/>
          <w:sz w:val="24"/>
          <w:szCs w:val="24"/>
          <w:shd w:val="clear" w:color="auto" w:fill="FFFFFF"/>
        </w:rPr>
        <w:t>growing out of</w:t>
      </w:r>
      <w:r w:rsidR="005838EC">
        <w:rPr>
          <w:rFonts w:cs="Times New Roman"/>
          <w:color w:val="333333"/>
          <w:sz w:val="24"/>
          <w:szCs w:val="24"/>
          <w:shd w:val="clear" w:color="auto" w:fill="FFFFFF"/>
        </w:rPr>
        <w:t xml:space="preserve"> </w:t>
      </w:r>
      <w:r w:rsidR="0037737E">
        <w:rPr>
          <w:rFonts w:cs="Times New Roman"/>
          <w:color w:val="333333"/>
          <w:sz w:val="24"/>
          <w:szCs w:val="24"/>
          <w:shd w:val="clear" w:color="auto" w:fill="FFFFFF"/>
        </w:rPr>
        <w:t xml:space="preserve">the first CEDAW-based law passed in </w:t>
      </w:r>
      <w:r w:rsidR="005838EC">
        <w:rPr>
          <w:rFonts w:cs="Times New Roman"/>
          <w:color w:val="333333"/>
          <w:sz w:val="24"/>
          <w:szCs w:val="24"/>
          <w:shd w:val="clear" w:color="auto" w:fill="FFFFFF"/>
        </w:rPr>
        <w:t xml:space="preserve">San Francisco </w:t>
      </w:r>
      <w:r w:rsidR="00015306">
        <w:rPr>
          <w:rFonts w:cs="Times New Roman"/>
          <w:color w:val="333333"/>
          <w:sz w:val="24"/>
          <w:szCs w:val="24"/>
          <w:shd w:val="clear" w:color="auto" w:fill="FFFFFF"/>
        </w:rPr>
        <w:t>in 1998</w:t>
      </w:r>
      <w:r w:rsidRPr="005838EC">
        <w:rPr>
          <w:rFonts w:cs="Times New Roman"/>
          <w:color w:val="333333"/>
          <w:sz w:val="24"/>
          <w:szCs w:val="24"/>
          <w:shd w:val="clear" w:color="auto" w:fill="FFFFFF"/>
        </w:rPr>
        <w:t>: (1) a gender anal</w:t>
      </w:r>
      <w:r w:rsidRPr="005838EC">
        <w:rPr>
          <w:rFonts w:cs="Times New Roman"/>
          <w:color w:val="333333"/>
          <w:sz w:val="24"/>
          <w:szCs w:val="24"/>
          <w:shd w:val="clear" w:color="auto" w:fill="FFFFFF"/>
        </w:rPr>
        <w:lastRenderedPageBreak/>
        <w:t>ysis of city departments and operations; (2) an oversight body to monitor the implementation of a local CEDAW ordinance; and (3) funding to support the implementation of the principles of CEDAW</w:t>
      </w:r>
      <w:r w:rsidR="00015306">
        <w:rPr>
          <w:rFonts w:cs="Times New Roman"/>
          <w:color w:val="333333"/>
          <w:sz w:val="24"/>
          <w:szCs w:val="24"/>
          <w:shd w:val="clear" w:color="auto" w:fill="FFFFFF"/>
        </w:rPr>
        <w:t>,</w:t>
      </w:r>
      <w:r w:rsidRPr="005838EC">
        <w:rPr>
          <w:rStyle w:val="FootnoteReference"/>
          <w:rFonts w:cs="Times New Roman"/>
          <w:color w:val="333333"/>
          <w:sz w:val="24"/>
          <w:szCs w:val="24"/>
          <w:shd w:val="clear" w:color="auto" w:fill="FFFFFF"/>
        </w:rPr>
        <w:footnoteReference w:id="3"/>
      </w:r>
      <w:r w:rsidR="00015306">
        <w:rPr>
          <w:rFonts w:cs="Times New Roman"/>
          <w:color w:val="333333"/>
          <w:sz w:val="24"/>
          <w:szCs w:val="24"/>
          <w:shd w:val="clear" w:color="auto" w:fill="FFFFFF"/>
        </w:rPr>
        <w:t xml:space="preserve"> though the laws in some jurisdictions have been changed to reflect the local context.</w:t>
      </w:r>
      <w:r w:rsidR="00D37D8B" w:rsidRPr="005838EC">
        <w:rPr>
          <w:rFonts w:cs="Times New Roman"/>
          <w:color w:val="000000"/>
          <w:sz w:val="24"/>
          <w:szCs w:val="24"/>
        </w:rPr>
        <w:t xml:space="preserve"> </w:t>
      </w:r>
      <w:r w:rsidRPr="005838EC">
        <w:rPr>
          <w:rFonts w:cs="Times New Roman"/>
          <w:color w:val="000000"/>
          <w:sz w:val="24"/>
          <w:szCs w:val="24"/>
        </w:rPr>
        <w:t xml:space="preserve"> More detailed information on the Cities for CEDAW </w:t>
      </w:r>
      <w:r w:rsidR="00015306">
        <w:rPr>
          <w:rFonts w:cs="Times New Roman"/>
          <w:color w:val="000000"/>
          <w:sz w:val="24"/>
          <w:szCs w:val="24"/>
        </w:rPr>
        <w:t xml:space="preserve">and the nine jurisdictions with CEDAW laws </w:t>
      </w:r>
      <w:r w:rsidR="007E6472">
        <w:rPr>
          <w:rFonts w:cs="Times New Roman"/>
          <w:color w:val="000000"/>
          <w:sz w:val="24"/>
          <w:szCs w:val="24"/>
        </w:rPr>
        <w:t>is set out in</w:t>
      </w:r>
      <w:r w:rsidR="00015306">
        <w:rPr>
          <w:rFonts w:cs="Times New Roman"/>
          <w:color w:val="000000"/>
          <w:sz w:val="24"/>
          <w:szCs w:val="24"/>
        </w:rPr>
        <w:t xml:space="preserve"> the</w:t>
      </w:r>
      <w:r w:rsidRPr="005838EC">
        <w:rPr>
          <w:rFonts w:cs="Times New Roman"/>
          <w:color w:val="000000"/>
          <w:sz w:val="24"/>
          <w:szCs w:val="24"/>
        </w:rPr>
        <w:t xml:space="preserve"> </w:t>
      </w:r>
      <w:r w:rsidR="00015306">
        <w:rPr>
          <w:rFonts w:cs="Times New Roman"/>
          <w:color w:val="000000"/>
          <w:sz w:val="24"/>
          <w:szCs w:val="24"/>
        </w:rPr>
        <w:t xml:space="preserve">Institute’s </w:t>
      </w:r>
      <w:r w:rsidRPr="005838EC">
        <w:rPr>
          <w:rFonts w:cs="Times New Roman"/>
          <w:color w:val="000000"/>
          <w:sz w:val="24"/>
          <w:szCs w:val="24"/>
        </w:rPr>
        <w:t xml:space="preserve">publication </w:t>
      </w:r>
      <w:r w:rsidRPr="005838EC">
        <w:rPr>
          <w:rFonts w:cs="Times New Roman"/>
          <w:i/>
          <w:color w:val="000000"/>
          <w:sz w:val="24"/>
          <w:szCs w:val="24"/>
        </w:rPr>
        <w:t>Gender Equity through a Human Rights Lens: Local Efforts to Advance the Status of Women and Girls in the United States</w:t>
      </w:r>
      <w:r w:rsidRPr="005838EC">
        <w:rPr>
          <w:rFonts w:cs="Times New Roman"/>
          <w:color w:val="000000"/>
          <w:sz w:val="24"/>
          <w:szCs w:val="24"/>
        </w:rPr>
        <w:t>.</w:t>
      </w:r>
      <w:r w:rsidRPr="005838EC">
        <w:rPr>
          <w:rStyle w:val="FootnoteReference"/>
          <w:rFonts w:cs="Times New Roman"/>
          <w:color w:val="000000"/>
          <w:sz w:val="24"/>
          <w:szCs w:val="24"/>
        </w:rPr>
        <w:footnoteReference w:id="4"/>
      </w:r>
    </w:p>
    <w:p w14:paraId="6FEC3BD2" w14:textId="5B14A1CC" w:rsidR="00015306" w:rsidRPr="005838EC" w:rsidRDefault="00775158" w:rsidP="009E490C">
      <w:pPr>
        <w:spacing w:line="480" w:lineRule="auto"/>
        <w:ind w:firstLine="720"/>
        <w:rPr>
          <w:rFonts w:cs="Times New Roman"/>
          <w:color w:val="000000"/>
          <w:sz w:val="24"/>
          <w:szCs w:val="24"/>
        </w:rPr>
      </w:pPr>
      <w:r w:rsidRPr="005838EC">
        <w:rPr>
          <w:rFonts w:cs="Times New Roman"/>
          <w:color w:val="000000"/>
          <w:sz w:val="24"/>
          <w:szCs w:val="24"/>
        </w:rPr>
        <w:t xml:space="preserve">When it was initially launched, the Cities for CEDAW campaign announced an ambitious goal of </w:t>
      </w:r>
      <w:r w:rsidR="005838EC">
        <w:rPr>
          <w:rFonts w:cs="Times New Roman"/>
          <w:color w:val="000000"/>
          <w:sz w:val="24"/>
          <w:szCs w:val="24"/>
        </w:rPr>
        <w:t>enlisting</w:t>
      </w:r>
      <w:r w:rsidRPr="005838EC">
        <w:rPr>
          <w:rFonts w:cs="Times New Roman"/>
          <w:color w:val="000000"/>
          <w:sz w:val="24"/>
          <w:szCs w:val="24"/>
        </w:rPr>
        <w:t xml:space="preserve"> 100 Cities for CEDAW in just a few months.  The reality has been much slower</w:t>
      </w:r>
      <w:r w:rsidR="00015306">
        <w:rPr>
          <w:rFonts w:cs="Times New Roman"/>
          <w:color w:val="000000"/>
          <w:sz w:val="24"/>
          <w:szCs w:val="24"/>
        </w:rPr>
        <w:t xml:space="preserve">.   </w:t>
      </w:r>
      <w:r w:rsidR="00077D6F">
        <w:rPr>
          <w:rFonts w:cs="Times New Roman"/>
          <w:color w:val="000000"/>
          <w:sz w:val="24"/>
          <w:szCs w:val="24"/>
        </w:rPr>
        <w:t xml:space="preserve">In many communities, </w:t>
      </w:r>
      <w:r w:rsidR="00015306">
        <w:rPr>
          <w:rFonts w:cs="Times New Roman"/>
          <w:color w:val="000000"/>
          <w:sz w:val="24"/>
          <w:szCs w:val="24"/>
        </w:rPr>
        <w:t>there remains a lack of awareness of human rights norms and mechanisms.  Thus, p</w:t>
      </w:r>
      <w:r w:rsidRPr="005838EC">
        <w:rPr>
          <w:rFonts w:cs="Times New Roman"/>
          <w:color w:val="000000"/>
          <w:sz w:val="24"/>
          <w:szCs w:val="24"/>
        </w:rPr>
        <w:t>roposed CEDAW legislation attracts opposition from those who oppose local engagement with human rights</w:t>
      </w:r>
      <w:r w:rsidR="00015306">
        <w:rPr>
          <w:rFonts w:cs="Times New Roman"/>
          <w:color w:val="000000"/>
          <w:sz w:val="24"/>
          <w:szCs w:val="24"/>
        </w:rPr>
        <w:t xml:space="preserve">, as well as those </w:t>
      </w:r>
      <w:r w:rsidRPr="005838EC">
        <w:rPr>
          <w:rFonts w:cs="Times New Roman"/>
          <w:color w:val="000000"/>
          <w:sz w:val="24"/>
          <w:szCs w:val="24"/>
        </w:rPr>
        <w:t xml:space="preserve">concerned about the modest spending necessary to make a CEDAW ordinance effective.  Still, Cities for CEDAW has taken root in </w:t>
      </w:r>
      <w:r w:rsidR="005838EC">
        <w:rPr>
          <w:rFonts w:cs="Times New Roman"/>
          <w:color w:val="000000"/>
          <w:sz w:val="24"/>
          <w:szCs w:val="24"/>
        </w:rPr>
        <w:t>a number of</w:t>
      </w:r>
      <w:r w:rsidRPr="005838EC">
        <w:rPr>
          <w:rFonts w:cs="Times New Roman"/>
          <w:color w:val="000000"/>
          <w:sz w:val="24"/>
          <w:szCs w:val="24"/>
        </w:rPr>
        <w:t xml:space="preserve"> cities in the U.S., from Pittsburgh to Los Angeles, where cities have enacted ordinances that require affirmative efforts by local government to address gender inequities.  </w:t>
      </w:r>
      <w:r w:rsidR="00015306">
        <w:rPr>
          <w:rFonts w:cs="Times New Roman"/>
          <w:color w:val="000000"/>
          <w:sz w:val="24"/>
          <w:szCs w:val="24"/>
        </w:rPr>
        <w:t xml:space="preserve">In addition to the </w:t>
      </w:r>
      <w:r w:rsidR="00077D6F">
        <w:rPr>
          <w:rFonts w:cs="Times New Roman"/>
          <w:color w:val="000000"/>
          <w:sz w:val="24"/>
          <w:szCs w:val="24"/>
        </w:rPr>
        <w:t>nine</w:t>
      </w:r>
      <w:r w:rsidR="00015306">
        <w:rPr>
          <w:rFonts w:cs="Times New Roman"/>
          <w:color w:val="000000"/>
          <w:sz w:val="24"/>
          <w:szCs w:val="24"/>
        </w:rPr>
        <w:t xml:space="preserve"> laws that </w:t>
      </w:r>
      <w:r w:rsidR="00015306">
        <w:rPr>
          <w:rFonts w:cs="Times New Roman"/>
          <w:color w:val="000000"/>
          <w:sz w:val="24"/>
          <w:szCs w:val="24"/>
        </w:rPr>
        <w:lastRenderedPageBreak/>
        <w:t>have passed, at least 30 cities and counties have made aspirational commitments to CEDAW.  C</w:t>
      </w:r>
      <w:r w:rsidRPr="005838EC">
        <w:rPr>
          <w:rFonts w:cs="Times New Roman"/>
          <w:color w:val="000000"/>
          <w:sz w:val="24"/>
          <w:szCs w:val="24"/>
        </w:rPr>
        <w:t xml:space="preserve">ities where advocates are actively engaged in </w:t>
      </w:r>
      <w:r w:rsidR="00015306">
        <w:rPr>
          <w:rFonts w:cs="Times New Roman"/>
          <w:color w:val="000000"/>
          <w:sz w:val="24"/>
          <w:szCs w:val="24"/>
        </w:rPr>
        <w:t>passing laws based on CEDAW</w:t>
      </w:r>
      <w:r w:rsidRPr="005838EC">
        <w:rPr>
          <w:rFonts w:cs="Times New Roman"/>
          <w:color w:val="000000"/>
          <w:sz w:val="24"/>
          <w:szCs w:val="24"/>
        </w:rPr>
        <w:t xml:space="preserve"> include Buffalo and Denver</w:t>
      </w:r>
      <w:r w:rsidR="00077D6F">
        <w:rPr>
          <w:rFonts w:cs="Times New Roman"/>
          <w:color w:val="000000"/>
          <w:sz w:val="24"/>
          <w:szCs w:val="24"/>
        </w:rPr>
        <w:t>, and Cities for CEDAW has been endorsed by the US Conference of Mayors and the International Association of Official Human Rights Agencies</w:t>
      </w:r>
      <w:r w:rsidRPr="005838EC">
        <w:rPr>
          <w:rFonts w:cs="Times New Roman"/>
          <w:color w:val="000000"/>
          <w:sz w:val="24"/>
          <w:szCs w:val="24"/>
        </w:rPr>
        <w:t xml:space="preserve">. </w:t>
      </w:r>
      <w:r w:rsidR="00015306">
        <w:rPr>
          <w:rFonts w:cs="Times New Roman"/>
          <w:color w:val="000000"/>
          <w:sz w:val="24"/>
          <w:szCs w:val="24"/>
        </w:rPr>
        <w:t xml:space="preserve"> Yet, </w:t>
      </w:r>
      <w:r w:rsidR="00077D6F">
        <w:rPr>
          <w:rFonts w:cs="Times New Roman"/>
          <w:color w:val="000000"/>
          <w:sz w:val="24"/>
          <w:szCs w:val="24"/>
        </w:rPr>
        <w:t xml:space="preserve">the </w:t>
      </w:r>
      <w:r w:rsidR="00015306">
        <w:rPr>
          <w:rFonts w:cs="Times New Roman"/>
          <w:color w:val="000000"/>
          <w:sz w:val="24"/>
          <w:szCs w:val="24"/>
        </w:rPr>
        <w:t xml:space="preserve">advocacy and awareness-raising </w:t>
      </w:r>
      <w:r w:rsidR="00077D6F">
        <w:rPr>
          <w:rFonts w:cs="Times New Roman"/>
          <w:color w:val="000000"/>
          <w:sz w:val="24"/>
          <w:szCs w:val="24"/>
        </w:rPr>
        <w:t xml:space="preserve">needed at the local level </w:t>
      </w:r>
      <w:r w:rsidR="00015306">
        <w:rPr>
          <w:rFonts w:cs="Times New Roman"/>
          <w:color w:val="000000"/>
          <w:sz w:val="24"/>
          <w:szCs w:val="24"/>
        </w:rPr>
        <w:t>is a slow process.  There is no federal support or guidance for these initiatives</w:t>
      </w:r>
      <w:r w:rsidR="00077D6F">
        <w:rPr>
          <w:rFonts w:cs="Times New Roman"/>
          <w:color w:val="000000"/>
          <w:sz w:val="24"/>
          <w:szCs w:val="24"/>
        </w:rPr>
        <w:t>, which require sustainable funding to support ongoing monitoring mechanisms</w:t>
      </w:r>
      <w:r w:rsidR="00015306">
        <w:rPr>
          <w:rFonts w:cs="Times New Roman"/>
          <w:color w:val="000000"/>
          <w:sz w:val="24"/>
          <w:szCs w:val="24"/>
        </w:rPr>
        <w:t xml:space="preserve">.  </w:t>
      </w:r>
    </w:p>
    <w:p w14:paraId="54BFD116" w14:textId="5454244F" w:rsidR="002316F1" w:rsidRPr="005838EC" w:rsidRDefault="00775158" w:rsidP="002316F1">
      <w:pPr>
        <w:spacing w:line="480" w:lineRule="auto"/>
        <w:ind w:firstLine="720"/>
        <w:rPr>
          <w:color w:val="000000"/>
          <w:sz w:val="24"/>
          <w:szCs w:val="24"/>
        </w:rPr>
      </w:pPr>
      <w:r w:rsidRPr="005838EC">
        <w:rPr>
          <w:color w:val="000000"/>
          <w:sz w:val="24"/>
          <w:szCs w:val="24"/>
        </w:rPr>
        <w:t xml:space="preserve">Beyond Cities for CEDAW, </w:t>
      </w:r>
      <w:r w:rsidR="00F22CEA" w:rsidRPr="005838EC">
        <w:rPr>
          <w:color w:val="000000"/>
          <w:sz w:val="24"/>
          <w:szCs w:val="24"/>
        </w:rPr>
        <w:t>a number of U.S. communities have endorsed the proposition that violence against women is a human rights violation, pledging to take steps to address the issue consistent with international human rights requirements.</w:t>
      </w:r>
      <w:r w:rsidR="00F22CEA" w:rsidRPr="005838EC">
        <w:rPr>
          <w:rStyle w:val="FootnoteReference"/>
          <w:color w:val="000000"/>
          <w:sz w:val="24"/>
          <w:szCs w:val="24"/>
        </w:rPr>
        <w:footnoteReference w:id="5"/>
      </w:r>
      <w:r w:rsidR="00F22CEA" w:rsidRPr="005838EC">
        <w:rPr>
          <w:color w:val="000000"/>
          <w:sz w:val="24"/>
          <w:szCs w:val="24"/>
        </w:rPr>
        <w:t xml:space="preserve">  Further, </w:t>
      </w:r>
      <w:r w:rsidRPr="005838EC">
        <w:rPr>
          <w:color w:val="000000"/>
          <w:sz w:val="24"/>
          <w:szCs w:val="24"/>
        </w:rPr>
        <w:t>s</w:t>
      </w:r>
      <w:r w:rsidR="00D37D8B" w:rsidRPr="005838EC">
        <w:rPr>
          <w:color w:val="000000"/>
          <w:sz w:val="24"/>
          <w:szCs w:val="24"/>
        </w:rPr>
        <w:t xml:space="preserve">ome </w:t>
      </w:r>
      <w:r w:rsidRPr="005838EC">
        <w:rPr>
          <w:color w:val="000000"/>
          <w:sz w:val="24"/>
          <w:szCs w:val="24"/>
        </w:rPr>
        <w:t xml:space="preserve">U.S. </w:t>
      </w:r>
      <w:r w:rsidR="00D37D8B" w:rsidRPr="005838EC">
        <w:rPr>
          <w:color w:val="000000"/>
          <w:sz w:val="24"/>
          <w:szCs w:val="24"/>
        </w:rPr>
        <w:t xml:space="preserve">cities are taking a broader view, looking </w:t>
      </w:r>
      <w:r w:rsidRPr="005838EC">
        <w:rPr>
          <w:color w:val="000000"/>
          <w:sz w:val="24"/>
          <w:szCs w:val="24"/>
        </w:rPr>
        <w:t>to</w:t>
      </w:r>
      <w:r w:rsidR="00D37D8B" w:rsidRPr="005838EC">
        <w:rPr>
          <w:color w:val="000000"/>
          <w:sz w:val="24"/>
          <w:szCs w:val="24"/>
        </w:rPr>
        <w:t xml:space="preserve"> embrace the full range of human rights obligations at the local level.  </w:t>
      </w:r>
      <w:r w:rsidR="00F22CEA" w:rsidRPr="005838EC">
        <w:rPr>
          <w:color w:val="000000"/>
          <w:sz w:val="24"/>
          <w:szCs w:val="24"/>
        </w:rPr>
        <w:t>Many o</w:t>
      </w:r>
      <w:r w:rsidR="00D37D8B" w:rsidRPr="005838EC">
        <w:rPr>
          <w:color w:val="000000"/>
          <w:sz w:val="24"/>
          <w:szCs w:val="24"/>
        </w:rPr>
        <w:t>f these cities have officially identified themselves as Human Rights Cities</w:t>
      </w:r>
      <w:r w:rsidR="00F22CEA" w:rsidRPr="005838EC">
        <w:rPr>
          <w:color w:val="000000"/>
          <w:sz w:val="24"/>
          <w:szCs w:val="24"/>
        </w:rPr>
        <w:t>, with varying degrees of human rights engagement</w:t>
      </w:r>
      <w:r w:rsidR="00D37D8B" w:rsidRPr="005838EC">
        <w:rPr>
          <w:color w:val="000000"/>
          <w:sz w:val="24"/>
          <w:szCs w:val="24"/>
        </w:rPr>
        <w:t>.</w:t>
      </w:r>
      <w:r w:rsidR="00F22CEA" w:rsidRPr="005838EC">
        <w:rPr>
          <w:color w:val="000000"/>
          <w:sz w:val="24"/>
          <w:szCs w:val="24"/>
        </w:rPr>
        <w:t xml:space="preserve">  Self-proclaimed Human Rights Cities include Boston, Washington, D.C., and Santa Clara, California.  Eugene, Oregon, identifies itself as an “aspiring” human rights city.</w:t>
      </w:r>
      <w:r w:rsidR="00F22CEA" w:rsidRPr="005838EC">
        <w:rPr>
          <w:rStyle w:val="FootnoteReference"/>
          <w:color w:val="000000"/>
          <w:sz w:val="24"/>
          <w:szCs w:val="24"/>
        </w:rPr>
        <w:footnoteReference w:id="6"/>
      </w:r>
      <w:r w:rsidR="00F22CEA" w:rsidRPr="005838EC">
        <w:rPr>
          <w:color w:val="000000"/>
          <w:sz w:val="24"/>
          <w:szCs w:val="24"/>
        </w:rPr>
        <w:t xml:space="preserve">  </w:t>
      </w:r>
      <w:r w:rsidR="005838EC">
        <w:rPr>
          <w:color w:val="000000"/>
          <w:sz w:val="24"/>
          <w:szCs w:val="24"/>
        </w:rPr>
        <w:t xml:space="preserve">And even cities that have not </w:t>
      </w:r>
      <w:r w:rsidR="005838EC">
        <w:rPr>
          <w:color w:val="000000"/>
          <w:sz w:val="24"/>
          <w:szCs w:val="24"/>
        </w:rPr>
        <w:lastRenderedPageBreak/>
        <w:t xml:space="preserve">embraced the Human Rights City label may be </w:t>
      </w:r>
      <w:r w:rsidR="00F22CEA" w:rsidRPr="005838EC">
        <w:rPr>
          <w:color w:val="000000"/>
          <w:sz w:val="24"/>
          <w:szCs w:val="24"/>
        </w:rPr>
        <w:t xml:space="preserve">active in addressing climate change and achieving benchmarks </w:t>
      </w:r>
      <w:r w:rsidR="00C01719">
        <w:rPr>
          <w:color w:val="000000"/>
          <w:sz w:val="24"/>
          <w:szCs w:val="24"/>
        </w:rPr>
        <w:t>consistent with the</w:t>
      </w:r>
      <w:r w:rsidR="00F22CEA" w:rsidRPr="005838EC">
        <w:rPr>
          <w:color w:val="000000"/>
          <w:sz w:val="24"/>
          <w:szCs w:val="24"/>
        </w:rPr>
        <w:t xml:space="preserve"> Sustainable Development Goals</w:t>
      </w:r>
      <w:r w:rsidR="005838EC">
        <w:rPr>
          <w:color w:val="000000"/>
          <w:sz w:val="24"/>
          <w:szCs w:val="24"/>
        </w:rPr>
        <w:t>.  These communities</w:t>
      </w:r>
      <w:r w:rsidR="00F22CEA" w:rsidRPr="005838EC">
        <w:rPr>
          <w:color w:val="000000"/>
          <w:sz w:val="24"/>
          <w:szCs w:val="24"/>
        </w:rPr>
        <w:t xml:space="preserve"> recogniz</w:t>
      </w:r>
      <w:r w:rsidR="005838EC">
        <w:rPr>
          <w:color w:val="000000"/>
          <w:sz w:val="24"/>
          <w:szCs w:val="24"/>
        </w:rPr>
        <w:t>e</w:t>
      </w:r>
      <w:r w:rsidR="00F22CEA" w:rsidRPr="005838EC">
        <w:rPr>
          <w:color w:val="000000"/>
          <w:sz w:val="24"/>
          <w:szCs w:val="24"/>
        </w:rPr>
        <w:t xml:space="preserve"> </w:t>
      </w:r>
      <w:r w:rsidR="005838EC">
        <w:rPr>
          <w:color w:val="000000"/>
          <w:sz w:val="24"/>
          <w:szCs w:val="24"/>
        </w:rPr>
        <w:t xml:space="preserve">the impacts of local policies on </w:t>
      </w:r>
      <w:r w:rsidR="00F22CEA" w:rsidRPr="005838EC">
        <w:rPr>
          <w:color w:val="000000"/>
          <w:sz w:val="24"/>
          <w:szCs w:val="24"/>
        </w:rPr>
        <w:t>human rights</w:t>
      </w:r>
      <w:r w:rsidR="005838EC">
        <w:rPr>
          <w:color w:val="000000"/>
          <w:sz w:val="24"/>
          <w:szCs w:val="24"/>
        </w:rPr>
        <w:t>.  In the absence of national leadership,</w:t>
      </w:r>
      <w:r w:rsidR="00F22CEA" w:rsidRPr="005838EC">
        <w:rPr>
          <w:color w:val="000000"/>
          <w:sz w:val="24"/>
          <w:szCs w:val="24"/>
        </w:rPr>
        <w:t xml:space="preserve"> </w:t>
      </w:r>
      <w:r w:rsidR="00C01719">
        <w:rPr>
          <w:color w:val="000000"/>
          <w:sz w:val="24"/>
          <w:szCs w:val="24"/>
        </w:rPr>
        <w:t>these and other cities</w:t>
      </w:r>
      <w:r w:rsidR="005838EC">
        <w:rPr>
          <w:color w:val="000000"/>
          <w:sz w:val="24"/>
          <w:szCs w:val="24"/>
        </w:rPr>
        <w:t xml:space="preserve"> are </w:t>
      </w:r>
      <w:r w:rsidR="00F22CEA" w:rsidRPr="005838EC">
        <w:rPr>
          <w:color w:val="000000"/>
          <w:sz w:val="24"/>
          <w:szCs w:val="24"/>
        </w:rPr>
        <w:t xml:space="preserve">making efforts to </w:t>
      </w:r>
      <w:r w:rsidR="005838EC">
        <w:rPr>
          <w:color w:val="000000"/>
          <w:sz w:val="24"/>
          <w:szCs w:val="24"/>
        </w:rPr>
        <w:t>work d</w:t>
      </w:r>
      <w:r w:rsidR="00F22CEA" w:rsidRPr="005838EC">
        <w:rPr>
          <w:color w:val="000000"/>
          <w:sz w:val="24"/>
          <w:szCs w:val="24"/>
        </w:rPr>
        <w:t>irectly with the international community on these issues</w:t>
      </w:r>
      <w:r w:rsidR="005838EC">
        <w:rPr>
          <w:color w:val="000000"/>
          <w:sz w:val="24"/>
          <w:szCs w:val="24"/>
        </w:rPr>
        <w:t>.</w:t>
      </w:r>
      <w:r w:rsidRPr="005838EC">
        <w:rPr>
          <w:color w:val="000000"/>
          <w:sz w:val="24"/>
          <w:szCs w:val="24"/>
        </w:rPr>
        <w:t xml:space="preserve">  </w:t>
      </w:r>
      <w:r w:rsidR="00DE3A08">
        <w:rPr>
          <w:color w:val="000000"/>
          <w:sz w:val="24"/>
          <w:szCs w:val="24"/>
        </w:rPr>
        <w:t>Existing</w:t>
      </w:r>
      <w:r w:rsidR="00166C36">
        <w:rPr>
          <w:color w:val="000000"/>
          <w:sz w:val="24"/>
          <w:szCs w:val="24"/>
        </w:rPr>
        <w:t xml:space="preserve"> </w:t>
      </w:r>
      <w:r w:rsidR="00C01719">
        <w:rPr>
          <w:color w:val="000000"/>
          <w:sz w:val="24"/>
          <w:szCs w:val="24"/>
        </w:rPr>
        <w:t xml:space="preserve">efforts </w:t>
      </w:r>
      <w:r w:rsidR="00DE3A08">
        <w:rPr>
          <w:color w:val="000000"/>
          <w:sz w:val="24"/>
          <w:szCs w:val="24"/>
        </w:rPr>
        <w:t xml:space="preserve">by cities </w:t>
      </w:r>
      <w:r w:rsidR="00C01719">
        <w:rPr>
          <w:color w:val="000000"/>
          <w:sz w:val="24"/>
          <w:szCs w:val="24"/>
        </w:rPr>
        <w:t>are encouraging examples of local human rights monitoring, but they remain ad hoc and subject to political will.</w:t>
      </w:r>
    </w:p>
    <w:p w14:paraId="6F2DA77E" w14:textId="7A41C827" w:rsidR="002316F1" w:rsidRDefault="002A5E73" w:rsidP="002316F1">
      <w:pPr>
        <w:rPr>
          <w:b/>
          <w:sz w:val="24"/>
          <w:szCs w:val="24"/>
          <w:u w:val="single"/>
        </w:rPr>
      </w:pPr>
      <w:r w:rsidRPr="005838EC">
        <w:rPr>
          <w:b/>
          <w:sz w:val="24"/>
          <w:szCs w:val="24"/>
          <w:u w:val="single"/>
        </w:rPr>
        <w:t xml:space="preserve">State and </w:t>
      </w:r>
      <w:r w:rsidR="00367329" w:rsidRPr="005838EC">
        <w:rPr>
          <w:b/>
          <w:sz w:val="24"/>
          <w:szCs w:val="24"/>
          <w:u w:val="single"/>
        </w:rPr>
        <w:t>Local Engagement with Human Rights</w:t>
      </w:r>
      <w:r w:rsidR="001D33E9" w:rsidRPr="005838EC">
        <w:rPr>
          <w:b/>
          <w:sz w:val="24"/>
          <w:szCs w:val="24"/>
          <w:u w:val="single"/>
        </w:rPr>
        <w:t xml:space="preserve"> Reporting</w:t>
      </w:r>
    </w:p>
    <w:p w14:paraId="457F846F" w14:textId="79121E15" w:rsidR="002A5E73" w:rsidRPr="005838EC" w:rsidRDefault="00F22CEA" w:rsidP="00B2082E">
      <w:pPr>
        <w:spacing w:line="480" w:lineRule="auto"/>
        <w:ind w:firstLine="720"/>
        <w:rPr>
          <w:color w:val="000000"/>
          <w:sz w:val="24"/>
          <w:szCs w:val="24"/>
        </w:rPr>
      </w:pPr>
      <w:r w:rsidRPr="005838EC">
        <w:rPr>
          <w:color w:val="000000"/>
          <w:sz w:val="24"/>
          <w:szCs w:val="24"/>
        </w:rPr>
        <w:t>Even as local governments become more active</w:t>
      </w:r>
      <w:r w:rsidR="00B2082E" w:rsidRPr="005838EC">
        <w:rPr>
          <w:color w:val="000000"/>
          <w:sz w:val="24"/>
          <w:szCs w:val="24"/>
        </w:rPr>
        <w:t>ly</w:t>
      </w:r>
      <w:r w:rsidRPr="005838EC">
        <w:rPr>
          <w:color w:val="000000"/>
          <w:sz w:val="24"/>
          <w:szCs w:val="24"/>
        </w:rPr>
        <w:t xml:space="preserve"> engaged with human rights norms and human rights implementation, </w:t>
      </w:r>
      <w:r w:rsidR="007B693F" w:rsidRPr="005838EC">
        <w:rPr>
          <w:color w:val="000000"/>
          <w:sz w:val="24"/>
          <w:szCs w:val="24"/>
        </w:rPr>
        <w:t xml:space="preserve">their efforts </w:t>
      </w:r>
      <w:r w:rsidR="00D36C62">
        <w:rPr>
          <w:color w:val="000000"/>
          <w:sz w:val="24"/>
          <w:szCs w:val="24"/>
        </w:rPr>
        <w:t xml:space="preserve">to recognize and realize human rights may be </w:t>
      </w:r>
      <w:r w:rsidR="007B693F" w:rsidRPr="005838EC">
        <w:rPr>
          <w:color w:val="000000"/>
          <w:sz w:val="24"/>
          <w:szCs w:val="24"/>
        </w:rPr>
        <w:t>frustrated by lack of coordination</w:t>
      </w:r>
      <w:r w:rsidR="00C01719">
        <w:rPr>
          <w:color w:val="000000"/>
          <w:sz w:val="24"/>
          <w:szCs w:val="24"/>
        </w:rPr>
        <w:t xml:space="preserve">, </w:t>
      </w:r>
      <w:r w:rsidR="007B693F" w:rsidRPr="005838EC">
        <w:rPr>
          <w:color w:val="000000"/>
          <w:sz w:val="24"/>
          <w:szCs w:val="24"/>
        </w:rPr>
        <w:t>information-sharing</w:t>
      </w:r>
      <w:r w:rsidR="00C01719">
        <w:rPr>
          <w:color w:val="000000"/>
          <w:sz w:val="24"/>
          <w:szCs w:val="24"/>
        </w:rPr>
        <w:t xml:space="preserve"> and limited resources</w:t>
      </w:r>
      <w:r w:rsidR="007B693F" w:rsidRPr="005838EC">
        <w:rPr>
          <w:color w:val="000000"/>
          <w:sz w:val="24"/>
          <w:szCs w:val="24"/>
        </w:rPr>
        <w:t>.</w:t>
      </w:r>
      <w:r w:rsidR="00C01719">
        <w:rPr>
          <w:rStyle w:val="FootnoteReference"/>
          <w:color w:val="000000"/>
          <w:sz w:val="24"/>
          <w:szCs w:val="24"/>
        </w:rPr>
        <w:footnoteReference w:id="7"/>
      </w:r>
      <w:r w:rsidR="007B693F" w:rsidRPr="005838EC">
        <w:rPr>
          <w:color w:val="000000"/>
          <w:sz w:val="24"/>
          <w:szCs w:val="24"/>
        </w:rPr>
        <w:t xml:space="preserve">  Within the </w:t>
      </w:r>
      <w:r w:rsidR="002A5E73" w:rsidRPr="005838EC">
        <w:rPr>
          <w:color w:val="000000"/>
          <w:sz w:val="24"/>
          <w:szCs w:val="24"/>
        </w:rPr>
        <w:t>U.S.</w:t>
      </w:r>
      <w:r w:rsidR="007B693F" w:rsidRPr="005838EC">
        <w:rPr>
          <w:color w:val="000000"/>
          <w:sz w:val="24"/>
          <w:szCs w:val="24"/>
        </w:rPr>
        <w:t xml:space="preserve">, there is no </w:t>
      </w:r>
      <w:r w:rsidR="002A5E73" w:rsidRPr="005838EC">
        <w:rPr>
          <w:color w:val="000000"/>
          <w:sz w:val="24"/>
          <w:szCs w:val="24"/>
        </w:rPr>
        <w:t xml:space="preserve">coordinated approach to human rights promotion and protection </w:t>
      </w:r>
      <w:r w:rsidR="002316F1" w:rsidRPr="005838EC">
        <w:rPr>
          <w:color w:val="000000"/>
          <w:sz w:val="24"/>
          <w:szCs w:val="24"/>
        </w:rPr>
        <w:t xml:space="preserve">that crosses </w:t>
      </w:r>
      <w:r w:rsidR="00D36C62">
        <w:rPr>
          <w:color w:val="000000"/>
          <w:sz w:val="24"/>
          <w:szCs w:val="24"/>
        </w:rPr>
        <w:t xml:space="preserve">the boundaries of </w:t>
      </w:r>
      <w:r w:rsidR="002A5E73" w:rsidRPr="005838EC">
        <w:rPr>
          <w:color w:val="000000"/>
          <w:sz w:val="24"/>
          <w:szCs w:val="24"/>
        </w:rPr>
        <w:t xml:space="preserve">federal, state, and local </w:t>
      </w:r>
      <w:r w:rsidR="00D36C62">
        <w:rPr>
          <w:color w:val="000000"/>
          <w:sz w:val="24"/>
          <w:szCs w:val="24"/>
        </w:rPr>
        <w:t xml:space="preserve">jurisdictions. </w:t>
      </w:r>
      <w:r w:rsidR="002316F1" w:rsidRPr="005838EC">
        <w:rPr>
          <w:color w:val="000000"/>
          <w:sz w:val="24"/>
          <w:szCs w:val="24"/>
        </w:rPr>
        <w:t xml:space="preserve"> </w:t>
      </w:r>
      <w:r w:rsidR="002A5E73" w:rsidRPr="005838EC">
        <w:rPr>
          <w:color w:val="000000"/>
          <w:sz w:val="24"/>
          <w:szCs w:val="24"/>
        </w:rPr>
        <w:t xml:space="preserve">In contrast to </w:t>
      </w:r>
      <w:r w:rsidR="00D36C62">
        <w:rPr>
          <w:color w:val="000000"/>
          <w:sz w:val="24"/>
          <w:szCs w:val="24"/>
        </w:rPr>
        <w:t xml:space="preserve">other </w:t>
      </w:r>
      <w:r w:rsidR="002A5E73" w:rsidRPr="005838EC">
        <w:rPr>
          <w:color w:val="000000"/>
          <w:sz w:val="24"/>
          <w:szCs w:val="24"/>
        </w:rPr>
        <w:t>countries around the world</w:t>
      </w:r>
      <w:r w:rsidR="00B2082E" w:rsidRPr="005838EC">
        <w:rPr>
          <w:color w:val="000000"/>
          <w:sz w:val="24"/>
          <w:szCs w:val="24"/>
        </w:rPr>
        <w:t>, the U.S</w:t>
      </w:r>
      <w:r w:rsidR="002A5E73" w:rsidRPr="005838EC">
        <w:rPr>
          <w:color w:val="000000"/>
          <w:sz w:val="24"/>
          <w:szCs w:val="24"/>
        </w:rPr>
        <w:t>:</w:t>
      </w:r>
    </w:p>
    <w:p w14:paraId="4808734F" w14:textId="77777777" w:rsidR="002A5E73" w:rsidRPr="005838EC" w:rsidRDefault="002A5E73" w:rsidP="00B2082E">
      <w:pPr>
        <w:pStyle w:val="NormalWeb"/>
        <w:spacing w:line="480" w:lineRule="auto"/>
        <w:ind w:left="720"/>
        <w:rPr>
          <w:rFonts w:asciiTheme="minorHAnsi" w:hAnsiTheme="minorHAnsi"/>
          <w:color w:val="000000"/>
        </w:rPr>
      </w:pPr>
      <w:r w:rsidRPr="005838EC">
        <w:rPr>
          <w:rFonts w:asciiTheme="minorHAnsi" w:hAnsiTheme="minorHAnsi"/>
          <w:color w:val="000000"/>
        </w:rPr>
        <w:lastRenderedPageBreak/>
        <w:t xml:space="preserve">* </w:t>
      </w:r>
      <w:r w:rsidR="00C01719">
        <w:rPr>
          <w:rFonts w:asciiTheme="minorHAnsi" w:hAnsiTheme="minorHAnsi"/>
          <w:color w:val="000000"/>
        </w:rPr>
        <w:t>Lacks an</w:t>
      </w:r>
      <w:r w:rsidRPr="005838EC">
        <w:rPr>
          <w:rFonts w:asciiTheme="minorHAnsi" w:hAnsiTheme="minorHAnsi"/>
          <w:color w:val="000000"/>
        </w:rPr>
        <w:t xml:space="preserve"> institutionalized federal infrastructure </w:t>
      </w:r>
      <w:r w:rsidR="00C01719">
        <w:rPr>
          <w:rFonts w:asciiTheme="minorHAnsi" w:hAnsiTheme="minorHAnsi"/>
          <w:color w:val="000000"/>
        </w:rPr>
        <w:t xml:space="preserve">or dedicated agency </w:t>
      </w:r>
      <w:r w:rsidRPr="005838EC">
        <w:rPr>
          <w:rFonts w:asciiTheme="minorHAnsi" w:hAnsiTheme="minorHAnsi"/>
          <w:color w:val="000000"/>
        </w:rPr>
        <w:t>to support human rights education, monitoring or implementation, or provide guidance on human rights and translate international standards into domestic practice.</w:t>
      </w:r>
    </w:p>
    <w:p w14:paraId="073C8780" w14:textId="77777777" w:rsidR="002A5E73" w:rsidRPr="005838EC" w:rsidRDefault="002A5E73" w:rsidP="00B2082E">
      <w:pPr>
        <w:pStyle w:val="NormalWeb"/>
        <w:spacing w:line="480" w:lineRule="auto"/>
        <w:ind w:left="720"/>
        <w:rPr>
          <w:rFonts w:asciiTheme="minorHAnsi" w:hAnsiTheme="minorHAnsi"/>
          <w:color w:val="000000"/>
        </w:rPr>
      </w:pPr>
      <w:r w:rsidRPr="005838EC">
        <w:rPr>
          <w:rFonts w:asciiTheme="minorHAnsi" w:hAnsiTheme="minorHAnsi"/>
          <w:color w:val="000000"/>
        </w:rPr>
        <w:t xml:space="preserve">* </w:t>
      </w:r>
      <w:r w:rsidR="00C01719">
        <w:rPr>
          <w:rFonts w:asciiTheme="minorHAnsi" w:hAnsiTheme="minorHAnsi"/>
          <w:color w:val="000000"/>
        </w:rPr>
        <w:t xml:space="preserve">Lacks a </w:t>
      </w:r>
      <w:r w:rsidRPr="005838EC">
        <w:rPr>
          <w:rFonts w:asciiTheme="minorHAnsi" w:hAnsiTheme="minorHAnsi"/>
          <w:color w:val="000000"/>
        </w:rPr>
        <w:t>national human rights institution</w:t>
      </w:r>
      <w:r w:rsidR="00B2082E" w:rsidRPr="005838EC">
        <w:rPr>
          <w:rFonts w:asciiTheme="minorHAnsi" w:hAnsiTheme="minorHAnsi"/>
          <w:color w:val="000000"/>
        </w:rPr>
        <w:t xml:space="preserve"> </w:t>
      </w:r>
      <w:r w:rsidR="00C01719">
        <w:rPr>
          <w:rFonts w:asciiTheme="minorHAnsi" w:hAnsiTheme="minorHAnsi"/>
          <w:color w:val="000000"/>
        </w:rPr>
        <w:t>or federal</w:t>
      </w:r>
      <w:r w:rsidRPr="005838EC">
        <w:rPr>
          <w:rFonts w:asciiTheme="minorHAnsi" w:hAnsiTheme="minorHAnsi"/>
          <w:color w:val="000000"/>
        </w:rPr>
        <w:t xml:space="preserve"> focal points to gather information on human rights compliance or disseminate and follow up with state and local actors regarding recommendations from UN treaty bodies, the UPR, or UN Special Procedures.</w:t>
      </w:r>
    </w:p>
    <w:p w14:paraId="3826FF42" w14:textId="77777777" w:rsidR="00B2082E" w:rsidRPr="005838EC" w:rsidRDefault="00B2082E" w:rsidP="00B2082E">
      <w:pPr>
        <w:pStyle w:val="NormalWeb"/>
        <w:spacing w:line="480" w:lineRule="auto"/>
        <w:rPr>
          <w:rFonts w:asciiTheme="minorHAnsi" w:hAnsiTheme="minorHAnsi"/>
          <w:color w:val="000000"/>
        </w:rPr>
      </w:pPr>
      <w:r w:rsidRPr="005838EC">
        <w:rPr>
          <w:rFonts w:asciiTheme="minorHAnsi" w:hAnsiTheme="minorHAnsi"/>
          <w:color w:val="000000"/>
        </w:rPr>
        <w:t xml:space="preserve">Unfortunately, promising practices developed under prior administrations </w:t>
      </w:r>
      <w:r w:rsidR="00C01719">
        <w:rPr>
          <w:rFonts w:asciiTheme="minorHAnsi" w:hAnsiTheme="minorHAnsi"/>
          <w:color w:val="000000"/>
        </w:rPr>
        <w:t>to engage subnational governments in UN human rights acti</w:t>
      </w:r>
      <w:r w:rsidR="00FF5051">
        <w:rPr>
          <w:rFonts w:asciiTheme="minorHAnsi" w:hAnsiTheme="minorHAnsi"/>
          <w:color w:val="000000"/>
        </w:rPr>
        <w:t xml:space="preserve">vities such as the UPR or treaty reviews </w:t>
      </w:r>
      <w:r w:rsidRPr="005838EC">
        <w:rPr>
          <w:rFonts w:asciiTheme="minorHAnsi" w:hAnsiTheme="minorHAnsi"/>
          <w:color w:val="000000"/>
        </w:rPr>
        <w:t xml:space="preserve">appear to have completely stopped under the current </w:t>
      </w:r>
      <w:r w:rsidR="00FF5051">
        <w:rPr>
          <w:rFonts w:asciiTheme="minorHAnsi" w:hAnsiTheme="minorHAnsi"/>
          <w:color w:val="000000"/>
        </w:rPr>
        <w:t>administration, which has failed to report to treaty bodies to date</w:t>
      </w:r>
      <w:r w:rsidRPr="005838EC">
        <w:rPr>
          <w:rFonts w:asciiTheme="minorHAnsi" w:hAnsiTheme="minorHAnsi"/>
          <w:color w:val="000000"/>
        </w:rPr>
        <w:t>.</w:t>
      </w:r>
      <w:r w:rsidR="00FF5051">
        <w:rPr>
          <w:rStyle w:val="FootnoteReference"/>
          <w:rFonts w:asciiTheme="minorHAnsi" w:hAnsiTheme="minorHAnsi"/>
          <w:color w:val="000000"/>
        </w:rPr>
        <w:footnoteReference w:id="8"/>
      </w:r>
      <w:r w:rsidR="00E71CD9" w:rsidRPr="005838EC">
        <w:rPr>
          <w:rFonts w:asciiTheme="minorHAnsi" w:hAnsiTheme="minorHAnsi"/>
          <w:color w:val="000000"/>
        </w:rPr>
        <w:t xml:space="preserve">  </w:t>
      </w:r>
      <w:r w:rsidR="00D36C62">
        <w:rPr>
          <w:rFonts w:asciiTheme="minorHAnsi" w:hAnsiTheme="minorHAnsi"/>
          <w:color w:val="000000"/>
        </w:rPr>
        <w:t>During President Obama’s administration</w:t>
      </w:r>
      <w:r w:rsidR="00D36C62" w:rsidRPr="005838EC">
        <w:rPr>
          <w:rFonts w:asciiTheme="minorHAnsi" w:hAnsiTheme="minorHAnsi"/>
          <w:color w:val="000000"/>
        </w:rPr>
        <w:t>, local government representatives</w:t>
      </w:r>
      <w:r w:rsidR="00D36C62">
        <w:rPr>
          <w:rFonts w:asciiTheme="minorHAnsi" w:hAnsiTheme="minorHAnsi"/>
          <w:color w:val="000000"/>
        </w:rPr>
        <w:t xml:space="preserve"> such as mayors or state attorneys general</w:t>
      </w:r>
      <w:r w:rsidR="00D36C62" w:rsidRPr="005838EC">
        <w:rPr>
          <w:rFonts w:asciiTheme="minorHAnsi" w:hAnsiTheme="minorHAnsi"/>
          <w:color w:val="000000"/>
        </w:rPr>
        <w:t xml:space="preserve"> </w:t>
      </w:r>
      <w:r w:rsidR="00D36C62">
        <w:rPr>
          <w:rFonts w:asciiTheme="minorHAnsi" w:hAnsiTheme="minorHAnsi"/>
          <w:color w:val="000000"/>
        </w:rPr>
        <w:t xml:space="preserve">were included as members of </w:t>
      </w:r>
      <w:r w:rsidR="00D36C62" w:rsidRPr="005838EC">
        <w:rPr>
          <w:rFonts w:asciiTheme="minorHAnsi" w:hAnsiTheme="minorHAnsi"/>
          <w:color w:val="000000"/>
        </w:rPr>
        <w:t>U</w:t>
      </w:r>
      <w:r w:rsidR="003B7CB3">
        <w:rPr>
          <w:rFonts w:asciiTheme="minorHAnsi" w:hAnsiTheme="minorHAnsi"/>
          <w:color w:val="000000"/>
        </w:rPr>
        <w:t>.</w:t>
      </w:r>
      <w:r w:rsidR="00D36C62">
        <w:rPr>
          <w:rFonts w:asciiTheme="minorHAnsi" w:hAnsiTheme="minorHAnsi"/>
          <w:color w:val="000000"/>
        </w:rPr>
        <w:t>S</w:t>
      </w:r>
      <w:r w:rsidR="003B7CB3">
        <w:rPr>
          <w:rFonts w:asciiTheme="minorHAnsi" w:hAnsiTheme="minorHAnsi"/>
          <w:color w:val="000000"/>
        </w:rPr>
        <w:t>.</w:t>
      </w:r>
      <w:r w:rsidR="00D36C62" w:rsidRPr="005838EC">
        <w:rPr>
          <w:rFonts w:asciiTheme="minorHAnsi" w:hAnsiTheme="minorHAnsi"/>
          <w:color w:val="000000"/>
        </w:rPr>
        <w:t xml:space="preserve"> delegations</w:t>
      </w:r>
      <w:r w:rsidR="00D36C62">
        <w:rPr>
          <w:rFonts w:asciiTheme="minorHAnsi" w:hAnsiTheme="minorHAnsi"/>
          <w:color w:val="000000"/>
        </w:rPr>
        <w:t xml:space="preserve"> to UN </w:t>
      </w:r>
      <w:r w:rsidR="00FF5051">
        <w:rPr>
          <w:rFonts w:asciiTheme="minorHAnsi" w:hAnsiTheme="minorHAnsi"/>
          <w:color w:val="000000"/>
        </w:rPr>
        <w:t>periodic reviews</w:t>
      </w:r>
      <w:r w:rsidR="00D36C62">
        <w:rPr>
          <w:rFonts w:asciiTheme="minorHAnsi" w:hAnsiTheme="minorHAnsi"/>
          <w:color w:val="000000"/>
        </w:rPr>
        <w:t xml:space="preserve">; </w:t>
      </w:r>
      <w:r w:rsidR="00FF5051">
        <w:rPr>
          <w:rFonts w:asciiTheme="minorHAnsi" w:hAnsiTheme="minorHAnsi"/>
          <w:color w:val="000000"/>
        </w:rPr>
        <w:t xml:space="preserve">a </w:t>
      </w:r>
      <w:r w:rsidR="00D36C62">
        <w:rPr>
          <w:rFonts w:asciiTheme="minorHAnsi" w:hAnsiTheme="minorHAnsi"/>
          <w:color w:val="000000"/>
        </w:rPr>
        <w:t xml:space="preserve">practice appears to have ended under the current administrations.  </w:t>
      </w:r>
      <w:r w:rsidR="00E71CD9" w:rsidRPr="005838EC">
        <w:rPr>
          <w:rFonts w:asciiTheme="minorHAnsi" w:hAnsiTheme="minorHAnsi"/>
          <w:color w:val="000000"/>
        </w:rPr>
        <w:t xml:space="preserve">Likewise, prior efforts to collect local government information on human rights implementation and compliance as part of the U.S.’s country monitoring </w:t>
      </w:r>
      <w:r w:rsidR="00E71CD9" w:rsidRPr="005838EC">
        <w:rPr>
          <w:rFonts w:asciiTheme="minorHAnsi" w:hAnsiTheme="minorHAnsi"/>
          <w:color w:val="000000"/>
        </w:rPr>
        <w:lastRenderedPageBreak/>
        <w:t>reports – a promising practice adopted in response to UN urging -- appears to have completely ceased under the current administration.</w:t>
      </w:r>
    </w:p>
    <w:p w14:paraId="4B1B64F0" w14:textId="36709474" w:rsidR="0059744B" w:rsidRDefault="007B693F" w:rsidP="00112A7C">
      <w:pPr>
        <w:pStyle w:val="NormalWeb"/>
        <w:spacing w:line="480" w:lineRule="auto"/>
        <w:ind w:firstLine="720"/>
        <w:rPr>
          <w:rFonts w:asciiTheme="minorHAnsi" w:hAnsiTheme="minorHAnsi"/>
          <w:color w:val="000000"/>
        </w:rPr>
      </w:pPr>
      <w:r w:rsidRPr="005838EC">
        <w:rPr>
          <w:rFonts w:asciiTheme="minorHAnsi" w:hAnsiTheme="minorHAnsi"/>
          <w:color w:val="000000"/>
        </w:rPr>
        <w:t>At the same time</w:t>
      </w:r>
      <w:r w:rsidR="00E71CD9" w:rsidRPr="005838EC">
        <w:rPr>
          <w:rFonts w:asciiTheme="minorHAnsi" w:hAnsiTheme="minorHAnsi"/>
          <w:color w:val="000000"/>
        </w:rPr>
        <w:t xml:space="preserve"> that local governments face lack of coordination at the national level</w:t>
      </w:r>
      <w:r w:rsidRPr="005838EC">
        <w:rPr>
          <w:rFonts w:asciiTheme="minorHAnsi" w:hAnsiTheme="minorHAnsi"/>
          <w:color w:val="000000"/>
        </w:rPr>
        <w:t xml:space="preserve">, the international </w:t>
      </w:r>
      <w:r w:rsidR="00E71CD9" w:rsidRPr="005838EC">
        <w:rPr>
          <w:rFonts w:asciiTheme="minorHAnsi" w:hAnsiTheme="minorHAnsi"/>
          <w:color w:val="000000"/>
        </w:rPr>
        <w:t xml:space="preserve">human rights </w:t>
      </w:r>
      <w:r w:rsidRPr="005838EC">
        <w:rPr>
          <w:rFonts w:asciiTheme="minorHAnsi" w:hAnsiTheme="minorHAnsi"/>
          <w:color w:val="000000"/>
        </w:rPr>
        <w:t xml:space="preserve">governance and monitoring system is also largely closed to </w:t>
      </w:r>
      <w:r w:rsidR="00E71CD9" w:rsidRPr="005838EC">
        <w:rPr>
          <w:rFonts w:asciiTheme="minorHAnsi" w:hAnsiTheme="minorHAnsi"/>
          <w:color w:val="000000"/>
        </w:rPr>
        <w:t xml:space="preserve">the local governments </w:t>
      </w:r>
      <w:r w:rsidRPr="005838EC">
        <w:rPr>
          <w:rFonts w:asciiTheme="minorHAnsi" w:hAnsiTheme="minorHAnsi"/>
          <w:color w:val="000000"/>
        </w:rPr>
        <w:t xml:space="preserve">that are implementing human rights </w:t>
      </w:r>
      <w:r w:rsidR="003B7CB3">
        <w:rPr>
          <w:rFonts w:asciiTheme="minorHAnsi" w:hAnsiTheme="minorHAnsi"/>
          <w:color w:val="000000"/>
        </w:rPr>
        <w:t>“close to home</w:t>
      </w:r>
      <w:r w:rsidRPr="005838EC">
        <w:rPr>
          <w:rFonts w:asciiTheme="minorHAnsi" w:hAnsiTheme="minorHAnsi"/>
          <w:color w:val="000000"/>
        </w:rPr>
        <w:t>.</w:t>
      </w:r>
      <w:r w:rsidR="003B7CB3">
        <w:rPr>
          <w:rFonts w:asciiTheme="minorHAnsi" w:hAnsiTheme="minorHAnsi"/>
          <w:color w:val="000000"/>
        </w:rPr>
        <w:t>”</w:t>
      </w:r>
      <w:r w:rsidRPr="005838EC">
        <w:rPr>
          <w:rFonts w:asciiTheme="minorHAnsi" w:hAnsiTheme="minorHAnsi"/>
          <w:color w:val="000000"/>
        </w:rPr>
        <w:t xml:space="preserve">  </w:t>
      </w:r>
      <w:r w:rsidR="00D97BCE">
        <w:rPr>
          <w:rFonts w:asciiTheme="minorHAnsi" w:hAnsiTheme="minorHAnsi"/>
          <w:color w:val="000000"/>
        </w:rPr>
        <w:t>Since</w:t>
      </w:r>
      <w:r w:rsidR="00FF5051">
        <w:rPr>
          <w:rFonts w:asciiTheme="minorHAnsi" w:hAnsiTheme="minorHAnsi"/>
          <w:color w:val="000000"/>
        </w:rPr>
        <w:t xml:space="preserve"> </w:t>
      </w:r>
      <w:r w:rsidR="00E71CD9" w:rsidRPr="005838EC">
        <w:rPr>
          <w:rFonts w:asciiTheme="minorHAnsi" w:hAnsiTheme="minorHAnsi"/>
          <w:color w:val="000000"/>
        </w:rPr>
        <w:t xml:space="preserve">there are few </w:t>
      </w:r>
      <w:r w:rsidR="00D36C62">
        <w:rPr>
          <w:rFonts w:asciiTheme="minorHAnsi" w:hAnsiTheme="minorHAnsi"/>
          <w:color w:val="000000"/>
        </w:rPr>
        <w:t xml:space="preserve">mechanisms for local government </w:t>
      </w:r>
      <w:r w:rsidR="00E71CD9" w:rsidRPr="005838EC">
        <w:rPr>
          <w:rFonts w:asciiTheme="minorHAnsi" w:hAnsiTheme="minorHAnsi"/>
          <w:color w:val="000000"/>
        </w:rPr>
        <w:t>reporting</w:t>
      </w:r>
      <w:r w:rsidR="00D36C62">
        <w:rPr>
          <w:rFonts w:asciiTheme="minorHAnsi" w:hAnsiTheme="minorHAnsi"/>
          <w:color w:val="000000"/>
        </w:rPr>
        <w:t xml:space="preserve"> and monitoring</w:t>
      </w:r>
      <w:r w:rsidR="00E71CD9" w:rsidRPr="005838EC">
        <w:rPr>
          <w:rFonts w:asciiTheme="minorHAnsi" w:hAnsiTheme="minorHAnsi"/>
          <w:color w:val="000000"/>
        </w:rPr>
        <w:t xml:space="preserve">, </w:t>
      </w:r>
      <w:r w:rsidR="003B7CB3">
        <w:rPr>
          <w:rFonts w:asciiTheme="minorHAnsi" w:hAnsiTheme="minorHAnsi"/>
          <w:color w:val="000000"/>
        </w:rPr>
        <w:t xml:space="preserve">local governments engaged in human rights work – including </w:t>
      </w:r>
      <w:r w:rsidRPr="005838EC">
        <w:rPr>
          <w:rFonts w:asciiTheme="minorHAnsi" w:hAnsiTheme="minorHAnsi"/>
          <w:color w:val="000000"/>
        </w:rPr>
        <w:t xml:space="preserve">Cities </w:t>
      </w:r>
      <w:r w:rsidR="00FF5051">
        <w:rPr>
          <w:rFonts w:asciiTheme="minorHAnsi" w:hAnsiTheme="minorHAnsi"/>
          <w:color w:val="000000"/>
        </w:rPr>
        <w:t xml:space="preserve">with </w:t>
      </w:r>
      <w:r w:rsidRPr="005838EC">
        <w:rPr>
          <w:rFonts w:asciiTheme="minorHAnsi" w:hAnsiTheme="minorHAnsi"/>
          <w:color w:val="000000"/>
        </w:rPr>
        <w:t xml:space="preserve">CEDAW, Human Rights Cities, </w:t>
      </w:r>
      <w:r w:rsidR="00E71CD9" w:rsidRPr="005838EC">
        <w:rPr>
          <w:rFonts w:asciiTheme="minorHAnsi" w:hAnsiTheme="minorHAnsi"/>
          <w:color w:val="000000"/>
        </w:rPr>
        <w:t xml:space="preserve">and </w:t>
      </w:r>
      <w:r w:rsidRPr="005838EC">
        <w:rPr>
          <w:rFonts w:asciiTheme="minorHAnsi" w:hAnsiTheme="minorHAnsi"/>
          <w:color w:val="000000"/>
        </w:rPr>
        <w:t>cities addressing climate change and other human rights issues</w:t>
      </w:r>
      <w:r w:rsidR="003B7CB3">
        <w:rPr>
          <w:rFonts w:asciiTheme="minorHAnsi" w:hAnsiTheme="minorHAnsi"/>
          <w:color w:val="000000"/>
        </w:rPr>
        <w:t xml:space="preserve"> --</w:t>
      </w:r>
      <w:r w:rsidRPr="005838EC">
        <w:rPr>
          <w:rFonts w:asciiTheme="minorHAnsi" w:hAnsiTheme="minorHAnsi"/>
          <w:color w:val="000000"/>
        </w:rPr>
        <w:t xml:space="preserve"> have </w:t>
      </w:r>
      <w:r w:rsidR="00FF5051">
        <w:rPr>
          <w:rFonts w:asciiTheme="minorHAnsi" w:hAnsiTheme="minorHAnsi"/>
          <w:color w:val="000000"/>
        </w:rPr>
        <w:t>forged</w:t>
      </w:r>
      <w:r w:rsidR="00FF5051" w:rsidRPr="005838EC">
        <w:rPr>
          <w:rFonts w:asciiTheme="minorHAnsi" w:hAnsiTheme="minorHAnsi"/>
          <w:color w:val="000000"/>
        </w:rPr>
        <w:t xml:space="preserve"> </w:t>
      </w:r>
      <w:r w:rsidR="00E71CD9" w:rsidRPr="005838EC">
        <w:rPr>
          <w:rFonts w:asciiTheme="minorHAnsi" w:hAnsiTheme="minorHAnsi"/>
          <w:color w:val="000000"/>
        </w:rPr>
        <w:t xml:space="preserve">creative </w:t>
      </w:r>
      <w:r w:rsidR="00FF5051">
        <w:rPr>
          <w:rFonts w:asciiTheme="minorHAnsi" w:hAnsiTheme="minorHAnsi"/>
          <w:color w:val="000000"/>
        </w:rPr>
        <w:t>pathways to</w:t>
      </w:r>
      <w:r w:rsidRPr="005838EC">
        <w:rPr>
          <w:rFonts w:asciiTheme="minorHAnsi" w:hAnsiTheme="minorHAnsi"/>
          <w:color w:val="000000"/>
        </w:rPr>
        <w:t xml:space="preserve"> connect with the international community to support and critique their efforts.  San Francisco, for instance, has reported on its gender equity work to the UN Commission on the Status of Women, even though the Commission has no formal oversight role over a city initiative</w:t>
      </w:r>
      <w:r w:rsidR="00D97BCE">
        <w:rPr>
          <w:rFonts w:asciiTheme="minorHAnsi" w:hAnsiTheme="minorHAnsi"/>
          <w:color w:val="000000"/>
        </w:rPr>
        <w:t>; San Francisco</w:t>
      </w:r>
      <w:r w:rsidR="00FF5051">
        <w:rPr>
          <w:rFonts w:asciiTheme="minorHAnsi" w:hAnsiTheme="minorHAnsi"/>
          <w:color w:val="000000"/>
        </w:rPr>
        <w:t xml:space="preserve"> also participated in the 2014 Human Rights Committee Review of the United States</w:t>
      </w:r>
      <w:r w:rsidRPr="005838EC">
        <w:rPr>
          <w:rFonts w:asciiTheme="minorHAnsi" w:hAnsiTheme="minorHAnsi"/>
          <w:color w:val="000000"/>
        </w:rPr>
        <w:t>.</w:t>
      </w:r>
      <w:r w:rsidR="0059744B" w:rsidRPr="005838EC">
        <w:rPr>
          <w:rFonts w:asciiTheme="minorHAnsi" w:hAnsiTheme="minorHAnsi"/>
          <w:color w:val="000000"/>
        </w:rPr>
        <w:t xml:space="preserve">  Other cities, such as New York City and Berkeley, have filed ad hoc reports with UN bodies in an effort to participate in </w:t>
      </w:r>
      <w:r w:rsidR="00D36C62">
        <w:rPr>
          <w:rFonts w:asciiTheme="minorHAnsi" w:hAnsiTheme="minorHAnsi"/>
          <w:color w:val="000000"/>
        </w:rPr>
        <w:t>dialogue with those</w:t>
      </w:r>
      <w:r w:rsidR="0059744B" w:rsidRPr="005838EC">
        <w:rPr>
          <w:rFonts w:asciiTheme="minorHAnsi" w:hAnsiTheme="minorHAnsi"/>
          <w:color w:val="000000"/>
        </w:rPr>
        <w:t xml:space="preserve"> engaged in human rights implementation internationally.</w:t>
      </w:r>
      <w:r w:rsidR="00FF5051">
        <w:rPr>
          <w:rFonts w:asciiTheme="minorHAnsi" w:hAnsiTheme="minorHAnsi"/>
          <w:color w:val="000000"/>
        </w:rPr>
        <w:t xml:space="preserve">  </w:t>
      </w:r>
      <w:r w:rsidR="00FF5051" w:rsidRPr="00C86A1D">
        <w:rPr>
          <w:rFonts w:ascii="Calibri" w:hAnsi="Calibri"/>
          <w:color w:val="000000"/>
        </w:rPr>
        <w:t xml:space="preserve">Associations of state and local governments, such as the International Association of Official Human Rights Agencies, </w:t>
      </w:r>
      <w:r w:rsidR="00FF5051" w:rsidRPr="00C86A1D">
        <w:rPr>
          <w:rFonts w:ascii="Calibri" w:hAnsi="Calibri"/>
        </w:rPr>
        <w:t>which represents statutory civil and human rights and human relations agencies</w:t>
      </w:r>
      <w:r w:rsidR="00D97BCE">
        <w:rPr>
          <w:rFonts w:ascii="Calibri" w:hAnsi="Calibri"/>
        </w:rPr>
        <w:t>,</w:t>
      </w:r>
      <w:r w:rsidR="00FF5051" w:rsidRPr="00C86A1D">
        <w:rPr>
          <w:rFonts w:ascii="Calibri" w:hAnsi="Calibri"/>
        </w:rPr>
        <w:t xml:space="preserve"> have </w:t>
      </w:r>
      <w:r w:rsidR="00D97BCE">
        <w:rPr>
          <w:rFonts w:ascii="Calibri" w:hAnsi="Calibri"/>
        </w:rPr>
        <w:t xml:space="preserve">also </w:t>
      </w:r>
      <w:r w:rsidR="00FF5051" w:rsidRPr="00C86A1D">
        <w:rPr>
          <w:rFonts w:ascii="Calibri" w:hAnsi="Calibri"/>
        </w:rPr>
        <w:t xml:space="preserve">participated in treaty compliance reviews and the UPR, submitting shadow reports, and sending </w:t>
      </w:r>
      <w:r w:rsidR="00FF5051" w:rsidRPr="00C86A1D">
        <w:rPr>
          <w:rFonts w:ascii="Calibri" w:hAnsi="Calibri"/>
        </w:rPr>
        <w:lastRenderedPageBreak/>
        <w:t>representatives to Geneva.  These opportunities, are however, infrequent and resource intensive.</w:t>
      </w:r>
      <w:r w:rsidR="00FF5051">
        <w:t xml:space="preserve"> </w:t>
      </w:r>
    </w:p>
    <w:p w14:paraId="74FC1C7B" w14:textId="17FC0467" w:rsidR="003B7CB3" w:rsidRDefault="00FF5051" w:rsidP="00112A7C">
      <w:pPr>
        <w:pStyle w:val="NormalWeb"/>
        <w:spacing w:line="480" w:lineRule="auto"/>
        <w:ind w:firstLine="720"/>
        <w:rPr>
          <w:rFonts w:asciiTheme="minorHAnsi" w:hAnsiTheme="minorHAnsi"/>
          <w:color w:val="000000"/>
        </w:rPr>
      </w:pPr>
      <w:r>
        <w:rPr>
          <w:rFonts w:asciiTheme="minorHAnsi" w:hAnsiTheme="minorHAnsi"/>
          <w:color w:val="000000"/>
        </w:rPr>
        <w:t>Over the past decade, o</w:t>
      </w:r>
      <w:r w:rsidR="00D36C62">
        <w:rPr>
          <w:rFonts w:asciiTheme="minorHAnsi" w:hAnsiTheme="minorHAnsi"/>
          <w:color w:val="000000"/>
        </w:rPr>
        <w:t>ne important and effective way in which local governments</w:t>
      </w:r>
      <w:r>
        <w:rPr>
          <w:rFonts w:asciiTheme="minorHAnsi" w:hAnsiTheme="minorHAnsi"/>
          <w:color w:val="000000"/>
        </w:rPr>
        <w:t xml:space="preserve"> and their constituents</w:t>
      </w:r>
      <w:r w:rsidR="00D36C62">
        <w:rPr>
          <w:rFonts w:asciiTheme="minorHAnsi" w:hAnsiTheme="minorHAnsi"/>
          <w:color w:val="000000"/>
        </w:rPr>
        <w:t xml:space="preserve"> have benefited from international </w:t>
      </w:r>
      <w:r>
        <w:rPr>
          <w:rFonts w:asciiTheme="minorHAnsi" w:hAnsiTheme="minorHAnsi"/>
          <w:color w:val="000000"/>
        </w:rPr>
        <w:t xml:space="preserve">engagement </w:t>
      </w:r>
      <w:r w:rsidR="00D36C62">
        <w:rPr>
          <w:rFonts w:asciiTheme="minorHAnsi" w:hAnsiTheme="minorHAnsi"/>
          <w:color w:val="000000"/>
        </w:rPr>
        <w:t xml:space="preserve">is through the </w:t>
      </w:r>
      <w:r>
        <w:rPr>
          <w:rFonts w:asciiTheme="minorHAnsi" w:hAnsiTheme="minorHAnsi"/>
          <w:color w:val="000000"/>
        </w:rPr>
        <w:t>Special Procedures</w:t>
      </w:r>
      <w:r w:rsidR="00D36C62">
        <w:rPr>
          <w:rFonts w:asciiTheme="minorHAnsi" w:hAnsiTheme="minorHAnsi"/>
          <w:color w:val="000000"/>
        </w:rPr>
        <w:t xml:space="preserve">.  As the “eyes and ears” of the UN, Special Rapporteurs </w:t>
      </w:r>
      <w:r>
        <w:rPr>
          <w:rFonts w:asciiTheme="minorHAnsi" w:hAnsiTheme="minorHAnsi"/>
          <w:color w:val="000000"/>
        </w:rPr>
        <w:t xml:space="preserve">and Working Groups </w:t>
      </w:r>
      <w:r w:rsidR="00D36C62">
        <w:rPr>
          <w:rFonts w:asciiTheme="minorHAnsi" w:hAnsiTheme="minorHAnsi"/>
          <w:color w:val="000000"/>
        </w:rPr>
        <w:t>visiting the U.S. often spend significan</w:t>
      </w:r>
      <w:r w:rsidR="003D16B9">
        <w:rPr>
          <w:rFonts w:asciiTheme="minorHAnsi" w:hAnsiTheme="minorHAnsi"/>
          <w:color w:val="000000"/>
        </w:rPr>
        <w:t>t time in cities, sometimes interacting with city governments to address pending human rights issues.</w:t>
      </w:r>
      <w:r w:rsidR="003B7CB3">
        <w:rPr>
          <w:rFonts w:asciiTheme="minorHAnsi" w:hAnsiTheme="minorHAnsi"/>
          <w:color w:val="000000"/>
        </w:rPr>
        <w:t xml:space="preserve">  In the past, Special Rapporteurs sometimes engaged directly with local governments.  For example, in </w:t>
      </w:r>
      <w:r w:rsidR="005D48B7">
        <w:rPr>
          <w:rFonts w:asciiTheme="minorHAnsi" w:hAnsiTheme="minorHAnsi"/>
          <w:color w:val="000000"/>
        </w:rPr>
        <w:t xml:space="preserve">2011, </w:t>
      </w:r>
      <w:r w:rsidR="003B7CB3">
        <w:rPr>
          <w:rFonts w:asciiTheme="minorHAnsi" w:hAnsiTheme="minorHAnsi"/>
          <w:color w:val="000000"/>
        </w:rPr>
        <w:t>the UN Special Rapporteur on the Right to Water</w:t>
      </w:r>
      <w:r w:rsidR="005D48B7">
        <w:rPr>
          <w:rFonts w:asciiTheme="minorHAnsi" w:hAnsiTheme="minorHAnsi"/>
          <w:color w:val="000000"/>
        </w:rPr>
        <w:t xml:space="preserve"> and Sanitation</w:t>
      </w:r>
      <w:r w:rsidR="003B7CB3">
        <w:rPr>
          <w:rFonts w:asciiTheme="minorHAnsi" w:hAnsiTheme="minorHAnsi"/>
          <w:color w:val="000000"/>
        </w:rPr>
        <w:t xml:space="preserve"> communicated directly with the city of Sacramento regarding </w:t>
      </w:r>
      <w:r w:rsidR="003B7CB3" w:rsidRPr="00C86A1D">
        <w:rPr>
          <w:rFonts w:ascii="Calibri" w:hAnsi="Calibri"/>
          <w:color w:val="000000"/>
        </w:rPr>
        <w:t xml:space="preserve">its failure to </w:t>
      </w:r>
      <w:r w:rsidR="00D97BCE">
        <w:rPr>
          <w:rFonts w:ascii="Calibri" w:hAnsi="Calibri"/>
          <w:color w:val="000000"/>
        </w:rPr>
        <w:t xml:space="preserve">provide for </w:t>
      </w:r>
      <w:r w:rsidR="003B7CB3" w:rsidRPr="00C86A1D">
        <w:rPr>
          <w:rFonts w:ascii="Calibri" w:hAnsi="Calibri"/>
          <w:color w:val="000000"/>
        </w:rPr>
        <w:t xml:space="preserve">homeless individuals’ sanitation needs. </w:t>
      </w:r>
      <w:r w:rsidR="005D48B7" w:rsidRPr="00C86A1D">
        <w:rPr>
          <w:rFonts w:ascii="Calibri" w:hAnsi="Calibri"/>
          <w:color w:val="000000"/>
        </w:rPr>
        <w:t xml:space="preserve"> In 2009, the Special Rapporteur on </w:t>
      </w:r>
      <w:r w:rsidR="00D97BCE">
        <w:rPr>
          <w:rFonts w:ascii="Calibri" w:hAnsi="Calibri"/>
          <w:color w:val="000000"/>
        </w:rPr>
        <w:t xml:space="preserve">Adequate </w:t>
      </w:r>
      <w:r w:rsidR="005D48B7" w:rsidRPr="00C86A1D">
        <w:rPr>
          <w:rFonts w:ascii="Calibri" w:hAnsi="Calibri"/>
          <w:color w:val="000000"/>
        </w:rPr>
        <w:t xml:space="preserve">Housing met with officials from Illinois, hosted by the State Department on Human Rights, providing a </w:t>
      </w:r>
      <w:r w:rsidR="005D48B7" w:rsidRPr="00C86A1D">
        <w:rPr>
          <w:rFonts w:ascii="Calibri" w:hAnsi="Calibri"/>
        </w:rPr>
        <w:t>platform to identify how human rights standards can be applied locally.</w:t>
      </w:r>
      <w:r w:rsidR="005D48B7">
        <w:rPr>
          <w:rFonts w:asciiTheme="minorHAnsi" w:hAnsiTheme="minorHAnsi"/>
          <w:color w:val="000000"/>
        </w:rPr>
        <w:t xml:space="preserve">  </w:t>
      </w:r>
      <w:r w:rsidR="003B7CB3">
        <w:rPr>
          <w:rFonts w:asciiTheme="minorHAnsi" w:hAnsiTheme="minorHAnsi"/>
          <w:color w:val="000000"/>
        </w:rPr>
        <w:t>Such local dialogue</w:t>
      </w:r>
      <w:r w:rsidR="005D48B7">
        <w:rPr>
          <w:rFonts w:asciiTheme="minorHAnsi" w:hAnsiTheme="minorHAnsi"/>
          <w:color w:val="000000"/>
        </w:rPr>
        <w:t>s</w:t>
      </w:r>
      <w:r w:rsidR="003B7CB3">
        <w:rPr>
          <w:rFonts w:asciiTheme="minorHAnsi" w:hAnsiTheme="minorHAnsi"/>
          <w:color w:val="000000"/>
        </w:rPr>
        <w:t xml:space="preserve"> can be extremely productive in encouraging local </w:t>
      </w:r>
      <w:r w:rsidR="005D48B7">
        <w:rPr>
          <w:rFonts w:asciiTheme="minorHAnsi" w:hAnsiTheme="minorHAnsi"/>
          <w:color w:val="000000"/>
        </w:rPr>
        <w:t xml:space="preserve">officials and </w:t>
      </w:r>
      <w:r w:rsidR="003B7CB3">
        <w:rPr>
          <w:rFonts w:asciiTheme="minorHAnsi" w:hAnsiTheme="minorHAnsi"/>
          <w:color w:val="000000"/>
        </w:rPr>
        <w:t>communities to achieve greater realization of human rights.</w:t>
      </w:r>
      <w:r w:rsidR="003D16B9">
        <w:rPr>
          <w:rFonts w:asciiTheme="minorHAnsi" w:hAnsiTheme="minorHAnsi"/>
          <w:color w:val="000000"/>
        </w:rPr>
        <w:t xml:space="preserve">  </w:t>
      </w:r>
    </w:p>
    <w:p w14:paraId="3EFE1215" w14:textId="77777777" w:rsidR="00B90DAF" w:rsidRDefault="00B90DAF" w:rsidP="007B693F">
      <w:pPr>
        <w:pStyle w:val="NormalWeb"/>
        <w:spacing w:line="480" w:lineRule="auto"/>
        <w:rPr>
          <w:rFonts w:asciiTheme="minorHAnsi" w:hAnsiTheme="minorHAnsi"/>
          <w:b/>
          <w:color w:val="000000"/>
          <w:u w:val="single"/>
        </w:rPr>
      </w:pPr>
    </w:p>
    <w:p w14:paraId="28E353C3" w14:textId="77777777" w:rsidR="00B90DAF" w:rsidRDefault="00B90DAF" w:rsidP="007B693F">
      <w:pPr>
        <w:pStyle w:val="NormalWeb"/>
        <w:spacing w:line="480" w:lineRule="auto"/>
        <w:rPr>
          <w:rFonts w:asciiTheme="minorHAnsi" w:hAnsiTheme="minorHAnsi"/>
          <w:b/>
          <w:color w:val="000000"/>
          <w:u w:val="single"/>
        </w:rPr>
      </w:pPr>
    </w:p>
    <w:p w14:paraId="06DD9DF6" w14:textId="248F4F56" w:rsidR="007B693F" w:rsidRPr="0027328F" w:rsidRDefault="005D48B7" w:rsidP="007B693F">
      <w:pPr>
        <w:pStyle w:val="NormalWeb"/>
        <w:spacing w:line="480" w:lineRule="auto"/>
        <w:rPr>
          <w:rFonts w:asciiTheme="minorHAnsi" w:hAnsiTheme="minorHAnsi"/>
          <w:b/>
          <w:color w:val="000000"/>
          <w:u w:val="single"/>
        </w:rPr>
      </w:pPr>
      <w:r w:rsidRPr="0027328F">
        <w:rPr>
          <w:rFonts w:asciiTheme="minorHAnsi" w:hAnsiTheme="minorHAnsi"/>
          <w:b/>
          <w:color w:val="000000"/>
          <w:u w:val="single"/>
        </w:rPr>
        <w:t xml:space="preserve">Conclusions and </w:t>
      </w:r>
      <w:r w:rsidR="0059744B" w:rsidRPr="0027328F">
        <w:rPr>
          <w:rFonts w:asciiTheme="minorHAnsi" w:hAnsiTheme="minorHAnsi"/>
          <w:b/>
          <w:color w:val="000000"/>
          <w:u w:val="single"/>
        </w:rPr>
        <w:t>Recommendations</w:t>
      </w:r>
      <w:r w:rsidR="00E71CD9" w:rsidRPr="0027328F">
        <w:rPr>
          <w:rFonts w:asciiTheme="minorHAnsi" w:hAnsiTheme="minorHAnsi"/>
          <w:b/>
          <w:color w:val="000000"/>
          <w:u w:val="single"/>
        </w:rPr>
        <w:t xml:space="preserve">  </w:t>
      </w:r>
    </w:p>
    <w:p w14:paraId="7F01A2D5" w14:textId="3A41AA3A" w:rsidR="003B7CB3" w:rsidRDefault="00D97BCE" w:rsidP="00112A7C">
      <w:pPr>
        <w:pStyle w:val="NormalWeb"/>
        <w:spacing w:line="480" w:lineRule="auto"/>
        <w:ind w:firstLine="720"/>
        <w:rPr>
          <w:rFonts w:asciiTheme="minorHAnsi" w:hAnsiTheme="minorHAnsi"/>
          <w:color w:val="000000"/>
        </w:rPr>
      </w:pPr>
      <w:r>
        <w:rPr>
          <w:rFonts w:asciiTheme="minorHAnsi" w:hAnsiTheme="minorHAnsi"/>
          <w:color w:val="000000"/>
        </w:rPr>
        <w:lastRenderedPageBreak/>
        <w:t>Based on these observations of municipal efforts to engage with human rights, w</w:t>
      </w:r>
      <w:r w:rsidR="003B7CB3">
        <w:rPr>
          <w:rFonts w:asciiTheme="minorHAnsi" w:hAnsiTheme="minorHAnsi"/>
          <w:color w:val="000000"/>
        </w:rPr>
        <w:t xml:space="preserve">e offer </w:t>
      </w:r>
      <w:r>
        <w:rPr>
          <w:rFonts w:asciiTheme="minorHAnsi" w:hAnsiTheme="minorHAnsi"/>
          <w:color w:val="000000"/>
        </w:rPr>
        <w:t>the following r</w:t>
      </w:r>
      <w:r w:rsidR="003B7CB3">
        <w:rPr>
          <w:rFonts w:asciiTheme="minorHAnsi" w:hAnsiTheme="minorHAnsi"/>
          <w:color w:val="000000"/>
        </w:rPr>
        <w:t>ecommendations</w:t>
      </w:r>
      <w:r>
        <w:rPr>
          <w:rFonts w:asciiTheme="minorHAnsi" w:hAnsiTheme="minorHAnsi"/>
          <w:color w:val="000000"/>
        </w:rPr>
        <w:t>:</w:t>
      </w:r>
    </w:p>
    <w:p w14:paraId="7CD0B59E" w14:textId="44734E2D" w:rsidR="003B7CB3" w:rsidRPr="00320BA1" w:rsidRDefault="00320BA1" w:rsidP="00320BA1">
      <w:pPr>
        <w:pStyle w:val="ListParagraph"/>
        <w:numPr>
          <w:ilvl w:val="0"/>
          <w:numId w:val="4"/>
        </w:numPr>
        <w:shd w:val="clear" w:color="auto" w:fill="FFFFFF"/>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National coordination is critical.  </w:t>
      </w:r>
      <w:r w:rsidR="003B7CB3" w:rsidRPr="00320BA1">
        <w:rPr>
          <w:rFonts w:ascii="Calibri" w:eastAsia="Times New Roman" w:hAnsi="Calibri" w:cs="Times New Roman"/>
          <w:color w:val="000000"/>
          <w:sz w:val="24"/>
          <w:szCs w:val="24"/>
        </w:rPr>
        <w:t xml:space="preserve">The current situation in the U.S., where the national government has largely </w:t>
      </w:r>
      <w:r w:rsidRPr="00320BA1">
        <w:rPr>
          <w:rFonts w:ascii="Calibri" w:eastAsia="Times New Roman" w:hAnsi="Calibri" w:cs="Times New Roman"/>
          <w:color w:val="000000"/>
          <w:sz w:val="24"/>
          <w:szCs w:val="24"/>
        </w:rPr>
        <w:t xml:space="preserve">halted </w:t>
      </w:r>
      <w:r w:rsidR="003B7CB3" w:rsidRPr="00320BA1">
        <w:rPr>
          <w:rFonts w:ascii="Calibri" w:eastAsia="Times New Roman" w:hAnsi="Calibri" w:cs="Times New Roman"/>
          <w:color w:val="000000"/>
          <w:sz w:val="24"/>
          <w:szCs w:val="24"/>
        </w:rPr>
        <w:t xml:space="preserve">any engagement with domestic human rights implementation, underscores the importance of </w:t>
      </w:r>
      <w:r w:rsidR="005D48B7">
        <w:rPr>
          <w:rFonts w:ascii="Calibri" w:eastAsia="Times New Roman" w:hAnsi="Calibri" w:cs="Times New Roman"/>
          <w:color w:val="000000"/>
          <w:sz w:val="24"/>
          <w:szCs w:val="24"/>
        </w:rPr>
        <w:t xml:space="preserve">independent </w:t>
      </w:r>
      <w:r w:rsidR="003B7CB3" w:rsidRPr="00320BA1">
        <w:rPr>
          <w:rFonts w:ascii="Calibri" w:eastAsia="Times New Roman" w:hAnsi="Calibri" w:cs="Times New Roman"/>
          <w:color w:val="000000"/>
          <w:sz w:val="24"/>
          <w:szCs w:val="24"/>
        </w:rPr>
        <w:t xml:space="preserve">federal mechanisms, including </w:t>
      </w:r>
      <w:r w:rsidR="00D97BCE">
        <w:rPr>
          <w:rFonts w:ascii="Calibri" w:eastAsia="Times New Roman" w:hAnsi="Calibri" w:cs="Times New Roman"/>
          <w:color w:val="000000"/>
          <w:sz w:val="24"/>
          <w:szCs w:val="24"/>
        </w:rPr>
        <w:t xml:space="preserve">a </w:t>
      </w:r>
      <w:r w:rsidR="003B7CB3" w:rsidRPr="00320BA1">
        <w:rPr>
          <w:rFonts w:ascii="Calibri" w:eastAsia="Times New Roman" w:hAnsi="Calibri" w:cs="Times New Roman"/>
          <w:color w:val="000000"/>
          <w:sz w:val="24"/>
          <w:szCs w:val="24"/>
        </w:rPr>
        <w:t xml:space="preserve">National Human Rights Institution, to serve an </w:t>
      </w:r>
      <w:r w:rsidR="005D48B7">
        <w:rPr>
          <w:rFonts w:ascii="Calibri" w:eastAsia="Times New Roman" w:hAnsi="Calibri" w:cs="Times New Roman"/>
          <w:color w:val="000000"/>
          <w:sz w:val="24"/>
          <w:szCs w:val="24"/>
        </w:rPr>
        <w:t xml:space="preserve">education, </w:t>
      </w:r>
      <w:r w:rsidR="003B7CB3" w:rsidRPr="00320BA1">
        <w:rPr>
          <w:rFonts w:ascii="Calibri" w:eastAsia="Times New Roman" w:hAnsi="Calibri" w:cs="Times New Roman"/>
          <w:color w:val="000000"/>
          <w:sz w:val="24"/>
          <w:szCs w:val="24"/>
        </w:rPr>
        <w:t xml:space="preserve">information-sharing and coordination function.  Such mechanisms are key to ensure that the many local government entities in the U.S. can learn from, and support, each other in efforts to realize human rights. </w:t>
      </w:r>
    </w:p>
    <w:p w14:paraId="6DD4727F" w14:textId="77777777" w:rsidR="00320BA1" w:rsidRPr="00320BA1" w:rsidRDefault="00320BA1" w:rsidP="00320BA1">
      <w:pPr>
        <w:pStyle w:val="ListParagraph"/>
        <w:numPr>
          <w:ilvl w:val="0"/>
          <w:numId w:val="4"/>
        </w:numPr>
        <w:shd w:val="clear" w:color="auto" w:fill="FFFFFF"/>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In addition to greater federal coordination, </w:t>
      </w:r>
      <w:r w:rsidRPr="00320BA1">
        <w:rPr>
          <w:rFonts w:ascii="Calibri" w:eastAsia="Times New Roman" w:hAnsi="Calibri" w:cs="Times New Roman"/>
          <w:color w:val="000000"/>
          <w:sz w:val="24"/>
          <w:szCs w:val="24"/>
        </w:rPr>
        <w:t xml:space="preserve">UN engagement </w:t>
      </w:r>
      <w:r w:rsidR="005D48B7">
        <w:rPr>
          <w:rFonts w:ascii="Calibri" w:eastAsia="Times New Roman" w:hAnsi="Calibri" w:cs="Times New Roman"/>
          <w:color w:val="000000"/>
          <w:sz w:val="24"/>
          <w:szCs w:val="24"/>
        </w:rPr>
        <w:t xml:space="preserve">(including by treaty bodies and OHCHR) </w:t>
      </w:r>
      <w:r w:rsidRPr="00320BA1">
        <w:rPr>
          <w:rFonts w:ascii="Calibri" w:eastAsia="Times New Roman" w:hAnsi="Calibri" w:cs="Times New Roman"/>
          <w:color w:val="000000"/>
          <w:sz w:val="24"/>
          <w:szCs w:val="24"/>
        </w:rPr>
        <w:t>with cities must increase, and mechanisms must be developed that are tailored to that purpose.</w:t>
      </w:r>
      <w:r>
        <w:rPr>
          <w:rFonts w:ascii="Calibri" w:eastAsia="Times New Roman" w:hAnsi="Calibri" w:cs="Times New Roman"/>
          <w:color w:val="000000"/>
          <w:sz w:val="24"/>
          <w:szCs w:val="24"/>
        </w:rPr>
        <w:t xml:space="preserve">  Many cities are interested in promoting human rights norms in local contexts, but they lack adequate guidance from UN bodies on how to play a meaningful role in the international human rights system.</w:t>
      </w:r>
      <w:r w:rsidRPr="00320BA1">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 </w:t>
      </w:r>
      <w:r w:rsidRPr="00320BA1">
        <w:rPr>
          <w:rFonts w:ascii="Calibri" w:eastAsia="Times New Roman" w:hAnsi="Calibri" w:cs="Times New Roman"/>
          <w:color w:val="000000"/>
          <w:sz w:val="24"/>
          <w:szCs w:val="24"/>
        </w:rPr>
        <w:t xml:space="preserve"> </w:t>
      </w:r>
    </w:p>
    <w:p w14:paraId="0A3954F9" w14:textId="168ADF6E" w:rsidR="00320BA1" w:rsidRDefault="00320BA1" w:rsidP="00320BA1">
      <w:pPr>
        <w:pStyle w:val="ListParagraph"/>
        <w:numPr>
          <w:ilvl w:val="0"/>
          <w:numId w:val="4"/>
        </w:numPr>
        <w:shd w:val="clear" w:color="auto" w:fill="FFFFFF"/>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Subnational governments have a particularly critical part to play in domestic implementation of economic, social and cultural rights, since they have a leading role in developing policies on housing, water, and other</w:t>
      </w:r>
      <w:r w:rsidR="00D97BCE">
        <w:rPr>
          <w:rFonts w:ascii="Calibri" w:eastAsia="Times New Roman" w:hAnsi="Calibri" w:cs="Times New Roman"/>
          <w:color w:val="000000"/>
          <w:sz w:val="24"/>
          <w:szCs w:val="24"/>
        </w:rPr>
        <w:t xml:space="preserve"> </w:t>
      </w:r>
      <w:r w:rsidR="00D97BCE">
        <w:rPr>
          <w:rFonts w:ascii="Calibri" w:eastAsia="Times New Roman" w:hAnsi="Calibri" w:cs="Times New Roman"/>
          <w:color w:val="000000"/>
          <w:sz w:val="24"/>
          <w:szCs w:val="24"/>
        </w:rPr>
        <w:lastRenderedPageBreak/>
        <w:t>such critical rights</w:t>
      </w:r>
      <w:r>
        <w:rPr>
          <w:rFonts w:ascii="Calibri" w:eastAsia="Times New Roman" w:hAnsi="Calibri" w:cs="Times New Roman"/>
          <w:color w:val="000000"/>
          <w:sz w:val="24"/>
          <w:szCs w:val="24"/>
        </w:rPr>
        <w:t xml:space="preserve">.  Implementation guidance from the UN tailored to local governments is of special importance in these substantive areas.  Likewise, the UN should consider developing new monitoring mechanisms that are specially tailored to supporting local implementation. </w:t>
      </w:r>
    </w:p>
    <w:p w14:paraId="7BFC42C9" w14:textId="43FBC703" w:rsidR="00112A7C" w:rsidRDefault="00D97BCE" w:rsidP="007B693F">
      <w:pPr>
        <w:pStyle w:val="NormalWeb"/>
        <w:spacing w:line="480" w:lineRule="auto"/>
        <w:rPr>
          <w:rFonts w:asciiTheme="minorHAnsi" w:hAnsiTheme="minorHAnsi"/>
          <w:color w:val="000000"/>
        </w:rPr>
      </w:pPr>
      <w:r>
        <w:rPr>
          <w:rFonts w:asciiTheme="minorHAnsi" w:hAnsiTheme="minorHAnsi"/>
          <w:color w:val="000000"/>
        </w:rPr>
        <w:t>Respectfully submitted</w:t>
      </w:r>
      <w:r w:rsidR="00C964B2">
        <w:rPr>
          <w:rFonts w:asciiTheme="minorHAnsi" w:hAnsiTheme="minorHAnsi"/>
          <w:color w:val="000000"/>
        </w:rPr>
        <w:t>,</w:t>
      </w:r>
    </w:p>
    <w:p w14:paraId="66DE6224" w14:textId="77777777" w:rsidR="00D97BCE" w:rsidRDefault="00D97BCE" w:rsidP="00FD53D6">
      <w:pPr>
        <w:pStyle w:val="NormalWeb"/>
        <w:spacing w:before="0" w:beforeAutospacing="0" w:after="0" w:afterAutospacing="0"/>
        <w:rPr>
          <w:rFonts w:asciiTheme="minorHAnsi" w:hAnsiTheme="minorHAnsi"/>
          <w:color w:val="000000"/>
        </w:rPr>
      </w:pPr>
      <w:r>
        <w:rPr>
          <w:rFonts w:asciiTheme="minorHAnsi" w:hAnsiTheme="minorHAnsi"/>
          <w:color w:val="000000"/>
        </w:rPr>
        <w:t>Martha F. Davis</w:t>
      </w:r>
    </w:p>
    <w:p w14:paraId="46950C11" w14:textId="7BCDD940" w:rsidR="00D97BCE" w:rsidRDefault="00D97BCE" w:rsidP="00FD53D6">
      <w:pPr>
        <w:pStyle w:val="NormalWeb"/>
        <w:spacing w:before="0" w:beforeAutospacing="0" w:after="0" w:afterAutospacing="0"/>
        <w:rPr>
          <w:rFonts w:asciiTheme="minorHAnsi" w:hAnsiTheme="minorHAnsi"/>
          <w:color w:val="000000"/>
        </w:rPr>
      </w:pPr>
      <w:r>
        <w:rPr>
          <w:rFonts w:asciiTheme="minorHAnsi" w:hAnsiTheme="minorHAnsi"/>
          <w:color w:val="000000"/>
        </w:rPr>
        <w:t>Program on Human Rights and the Global Economy</w:t>
      </w:r>
    </w:p>
    <w:p w14:paraId="6143D34D" w14:textId="1FE4883C" w:rsidR="00BF6A1B" w:rsidRDefault="00BF6A1B" w:rsidP="00FD53D6">
      <w:pPr>
        <w:pStyle w:val="NormalWeb"/>
        <w:spacing w:before="0" w:beforeAutospacing="0" w:after="0" w:afterAutospacing="0"/>
        <w:rPr>
          <w:rFonts w:asciiTheme="minorHAnsi" w:hAnsiTheme="minorHAnsi"/>
          <w:color w:val="000000"/>
        </w:rPr>
      </w:pPr>
      <w:r>
        <w:rPr>
          <w:rFonts w:asciiTheme="minorHAnsi" w:hAnsiTheme="minorHAnsi"/>
          <w:color w:val="000000"/>
        </w:rPr>
        <w:t>Northeastern University School of Law</w:t>
      </w:r>
    </w:p>
    <w:p w14:paraId="272FA4FC" w14:textId="77777777" w:rsidR="00BF6A1B" w:rsidRDefault="00BF6A1B" w:rsidP="00FD53D6">
      <w:pPr>
        <w:pStyle w:val="NormalWeb"/>
        <w:spacing w:before="0" w:beforeAutospacing="0" w:after="0" w:afterAutospacing="0"/>
        <w:rPr>
          <w:rFonts w:ascii="Calibri" w:hAnsi="Calibri"/>
          <w:color w:val="000000"/>
          <w:sz w:val="22"/>
          <w:szCs w:val="22"/>
          <w:shd w:val="clear" w:color="auto" w:fill="FFFFFF"/>
        </w:rPr>
      </w:pPr>
      <w:r>
        <w:rPr>
          <w:rFonts w:ascii="Tahoma" w:hAnsi="Tahoma" w:cs="Tahoma"/>
          <w:color w:val="000000"/>
          <w:sz w:val="20"/>
          <w:szCs w:val="20"/>
          <w:shd w:val="clear" w:color="auto" w:fill="FFFFFF"/>
        </w:rPr>
        <w:t>416 Huntington Avenue </w:t>
      </w:r>
    </w:p>
    <w:p w14:paraId="1D4B221E" w14:textId="69D9283E" w:rsidR="00BF6A1B" w:rsidRDefault="00BF6A1B" w:rsidP="00FD53D6">
      <w:pPr>
        <w:pStyle w:val="NormalWeb"/>
        <w:spacing w:before="0" w:beforeAutospacing="0" w:after="0" w:afterAutospacing="0"/>
        <w:rPr>
          <w:rFonts w:asciiTheme="minorHAnsi" w:hAnsiTheme="minorHAnsi"/>
          <w:color w:val="000000"/>
        </w:rPr>
      </w:pPr>
      <w:r>
        <w:rPr>
          <w:rFonts w:ascii="Tahoma" w:hAnsi="Tahoma" w:cs="Tahoma"/>
          <w:color w:val="000000"/>
          <w:sz w:val="20"/>
          <w:szCs w:val="20"/>
          <w:shd w:val="clear" w:color="auto" w:fill="FFFFFF"/>
        </w:rPr>
        <w:t>Boston, MA 02115</w:t>
      </w:r>
    </w:p>
    <w:p w14:paraId="404CE7ED" w14:textId="3D15DE2C" w:rsidR="00112A7C" w:rsidRDefault="008D6ABD" w:rsidP="00FD53D6">
      <w:pPr>
        <w:pStyle w:val="NormalWeb"/>
        <w:spacing w:before="0" w:beforeAutospacing="0" w:after="0" w:afterAutospacing="0"/>
        <w:rPr>
          <w:rFonts w:asciiTheme="minorHAnsi" w:hAnsiTheme="minorHAnsi"/>
          <w:color w:val="000000"/>
        </w:rPr>
      </w:pPr>
      <w:hyperlink r:id="rId10" w:history="1">
        <w:r w:rsidR="00112A7C" w:rsidRPr="006944FD">
          <w:rPr>
            <w:rStyle w:val="Hyperlink"/>
            <w:rFonts w:asciiTheme="minorHAnsi" w:hAnsiTheme="minorHAnsi"/>
          </w:rPr>
          <w:t>m.davis@northeastern.edu</w:t>
        </w:r>
      </w:hyperlink>
    </w:p>
    <w:p w14:paraId="6318BD74" w14:textId="4728F829" w:rsidR="00112A7C" w:rsidRDefault="00112A7C" w:rsidP="00FD53D6">
      <w:pPr>
        <w:pStyle w:val="NormalWeb"/>
        <w:spacing w:before="0" w:beforeAutospacing="0" w:after="0" w:afterAutospacing="0"/>
        <w:rPr>
          <w:rFonts w:asciiTheme="minorHAnsi" w:hAnsiTheme="minorHAnsi"/>
          <w:color w:val="000000"/>
        </w:rPr>
      </w:pPr>
    </w:p>
    <w:p w14:paraId="09C521C0" w14:textId="6AAC88F5" w:rsidR="00112A7C" w:rsidRDefault="00112A7C" w:rsidP="00FD53D6">
      <w:pPr>
        <w:pStyle w:val="NormalWeb"/>
        <w:spacing w:before="0" w:beforeAutospacing="0" w:after="0" w:afterAutospacing="0"/>
        <w:rPr>
          <w:rFonts w:asciiTheme="minorHAnsi" w:hAnsiTheme="minorHAnsi"/>
          <w:color w:val="000000"/>
        </w:rPr>
      </w:pPr>
    </w:p>
    <w:p w14:paraId="780F0068" w14:textId="77777777" w:rsidR="00112A7C" w:rsidRDefault="00112A7C" w:rsidP="00FD53D6">
      <w:pPr>
        <w:pStyle w:val="NormalWeb"/>
        <w:spacing w:before="0" w:beforeAutospacing="0" w:after="0" w:afterAutospacing="0"/>
        <w:rPr>
          <w:rFonts w:asciiTheme="minorHAnsi" w:hAnsiTheme="minorHAnsi"/>
          <w:color w:val="000000"/>
        </w:rPr>
      </w:pPr>
    </w:p>
    <w:p w14:paraId="6C7348E9" w14:textId="64925379" w:rsidR="007B693F" w:rsidRDefault="00D97BCE" w:rsidP="00FD53D6">
      <w:pPr>
        <w:pStyle w:val="NormalWeb"/>
        <w:spacing w:before="0" w:beforeAutospacing="0" w:after="0" w:afterAutospacing="0"/>
        <w:rPr>
          <w:rFonts w:asciiTheme="minorHAnsi" w:hAnsiTheme="minorHAnsi"/>
          <w:color w:val="000000"/>
        </w:rPr>
      </w:pPr>
      <w:r>
        <w:rPr>
          <w:rFonts w:asciiTheme="minorHAnsi" w:hAnsiTheme="minorHAnsi"/>
          <w:color w:val="000000"/>
        </w:rPr>
        <w:t>JoAnn Kamuf Ward</w:t>
      </w:r>
    </w:p>
    <w:p w14:paraId="5C9932C1" w14:textId="64A99194" w:rsidR="00D97BCE" w:rsidRDefault="00D97BCE" w:rsidP="00FD53D6">
      <w:pPr>
        <w:pStyle w:val="NormalWeb"/>
        <w:spacing w:before="0" w:beforeAutospacing="0" w:after="0" w:afterAutospacing="0"/>
        <w:rPr>
          <w:rFonts w:asciiTheme="minorHAnsi" w:hAnsiTheme="minorHAnsi"/>
          <w:color w:val="000000"/>
        </w:rPr>
      </w:pPr>
      <w:r>
        <w:rPr>
          <w:rFonts w:asciiTheme="minorHAnsi" w:hAnsiTheme="minorHAnsi"/>
          <w:color w:val="000000"/>
        </w:rPr>
        <w:t>Columbia Human Rights Institute</w:t>
      </w:r>
    </w:p>
    <w:p w14:paraId="05F9F2F1" w14:textId="77777777" w:rsidR="00C964B2" w:rsidRDefault="00DE3A08" w:rsidP="00FD53D6">
      <w:pPr>
        <w:pStyle w:val="NormalWeb"/>
        <w:spacing w:before="0" w:beforeAutospacing="0" w:after="0" w:afterAutospacing="0"/>
        <w:rPr>
          <w:rFonts w:asciiTheme="minorHAnsi" w:hAnsiTheme="minorHAnsi"/>
          <w:color w:val="000000"/>
        </w:rPr>
      </w:pPr>
      <w:r>
        <w:rPr>
          <w:rFonts w:asciiTheme="minorHAnsi" w:hAnsiTheme="minorHAnsi"/>
          <w:color w:val="000000"/>
        </w:rPr>
        <w:t>435 West 116</w:t>
      </w:r>
      <w:r w:rsidRPr="00FD53D6">
        <w:rPr>
          <w:rFonts w:asciiTheme="minorHAnsi" w:hAnsiTheme="minorHAnsi"/>
          <w:color w:val="000000"/>
        </w:rPr>
        <w:t>th</w:t>
      </w:r>
      <w:r>
        <w:rPr>
          <w:rFonts w:asciiTheme="minorHAnsi" w:hAnsiTheme="minorHAnsi"/>
          <w:color w:val="000000"/>
        </w:rPr>
        <w:t xml:space="preserve"> Street</w:t>
      </w:r>
    </w:p>
    <w:p w14:paraId="215BF5D5" w14:textId="23EFA300" w:rsidR="00DE3A08" w:rsidRDefault="00DE3A08" w:rsidP="00FD53D6">
      <w:pPr>
        <w:pStyle w:val="NormalWeb"/>
        <w:spacing w:before="0" w:beforeAutospacing="0" w:after="0" w:afterAutospacing="0"/>
        <w:rPr>
          <w:rFonts w:asciiTheme="minorHAnsi" w:hAnsiTheme="minorHAnsi"/>
          <w:color w:val="000000"/>
        </w:rPr>
      </w:pPr>
      <w:r>
        <w:rPr>
          <w:rFonts w:asciiTheme="minorHAnsi" w:hAnsiTheme="minorHAnsi"/>
          <w:color w:val="000000"/>
        </w:rPr>
        <w:t>NY, NY 10027</w:t>
      </w:r>
    </w:p>
    <w:p w14:paraId="1F66CC74" w14:textId="07885329" w:rsidR="00D34D65" w:rsidRPr="00FD53D6" w:rsidRDefault="008D6ABD" w:rsidP="00FD53D6">
      <w:pPr>
        <w:pStyle w:val="NormalWeb"/>
        <w:spacing w:before="0" w:beforeAutospacing="0" w:after="0" w:afterAutospacing="0"/>
        <w:rPr>
          <w:rStyle w:val="Hyperlink"/>
          <w:rFonts w:asciiTheme="minorHAnsi" w:hAnsiTheme="minorHAnsi"/>
        </w:rPr>
      </w:pPr>
      <w:hyperlink r:id="rId11" w:history="1">
        <w:r w:rsidR="00DE3A08" w:rsidRPr="00D34D65">
          <w:rPr>
            <w:rStyle w:val="Hyperlink"/>
            <w:rFonts w:asciiTheme="minorHAnsi" w:hAnsiTheme="minorHAnsi"/>
          </w:rPr>
          <w:t>jward@law.columbia.edu</w:t>
        </w:r>
      </w:hyperlink>
      <w:r w:rsidR="00D34D65" w:rsidRPr="00FD53D6">
        <w:rPr>
          <w:rStyle w:val="Hyperlink"/>
          <w:rFonts w:asciiTheme="minorHAnsi" w:hAnsiTheme="minorHAnsi"/>
        </w:rPr>
        <w:t xml:space="preserve"> </w:t>
      </w:r>
    </w:p>
    <w:p w14:paraId="7B21D843" w14:textId="635718FF" w:rsidR="00DE3A08" w:rsidRPr="005838EC" w:rsidRDefault="00D34D65" w:rsidP="00FD53D6">
      <w:pPr>
        <w:pStyle w:val="NormalWeb"/>
        <w:spacing w:before="0" w:beforeAutospacing="0" w:after="0" w:afterAutospacing="0"/>
        <w:rPr>
          <w:rFonts w:asciiTheme="minorHAnsi" w:hAnsiTheme="minorHAnsi"/>
          <w:color w:val="000000"/>
        </w:rPr>
      </w:pPr>
      <w:r>
        <w:rPr>
          <w:color w:val="000000"/>
        </w:rPr>
        <w:t xml:space="preserve"> </w:t>
      </w:r>
      <w:r w:rsidR="00DE3A08">
        <w:rPr>
          <w:rFonts w:asciiTheme="minorHAnsi" w:hAnsiTheme="minorHAnsi"/>
          <w:color w:val="000000"/>
        </w:rPr>
        <w:t xml:space="preserve"> </w:t>
      </w:r>
    </w:p>
    <w:p w14:paraId="1DC109B5" w14:textId="77777777" w:rsidR="00B2082E" w:rsidRPr="005838EC" w:rsidRDefault="00B2082E" w:rsidP="00B2082E">
      <w:pPr>
        <w:pStyle w:val="NormalWeb"/>
        <w:spacing w:line="480" w:lineRule="auto"/>
        <w:rPr>
          <w:rFonts w:asciiTheme="minorHAnsi" w:hAnsiTheme="minorHAnsi"/>
          <w:color w:val="000000"/>
        </w:rPr>
      </w:pPr>
    </w:p>
    <w:sectPr w:rsidR="00B2082E" w:rsidRPr="005838E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CC4E2" w14:textId="77777777" w:rsidR="0061776B" w:rsidRDefault="0061776B" w:rsidP="00367329">
      <w:pPr>
        <w:spacing w:after="0" w:line="240" w:lineRule="auto"/>
      </w:pPr>
      <w:r>
        <w:separator/>
      </w:r>
    </w:p>
  </w:endnote>
  <w:endnote w:type="continuationSeparator" w:id="0">
    <w:p w14:paraId="0ADDD502" w14:textId="77777777" w:rsidR="0061776B" w:rsidRDefault="0061776B" w:rsidP="0036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570328"/>
      <w:docPartObj>
        <w:docPartGallery w:val="Page Numbers (Bottom of Page)"/>
        <w:docPartUnique/>
      </w:docPartObj>
    </w:sdtPr>
    <w:sdtEndPr>
      <w:rPr>
        <w:noProof/>
      </w:rPr>
    </w:sdtEndPr>
    <w:sdtContent>
      <w:p w14:paraId="0E9CE9EF" w14:textId="7AA23419" w:rsidR="00112A7C" w:rsidRDefault="00112A7C" w:rsidP="00FD53D6">
        <w:pPr>
          <w:pStyle w:val="Footer"/>
          <w:jc w:val="center"/>
        </w:pPr>
        <w:r>
          <w:fldChar w:fldCharType="begin"/>
        </w:r>
        <w:r>
          <w:instrText xml:space="preserve"> PAGE   \* MERGEFORMAT </w:instrText>
        </w:r>
        <w:r>
          <w:fldChar w:fldCharType="separate"/>
        </w:r>
        <w:r w:rsidR="008D6ABD">
          <w:rPr>
            <w:noProof/>
          </w:rPr>
          <w:t>2</w:t>
        </w:r>
        <w:r>
          <w:rPr>
            <w:noProof/>
          </w:rPr>
          <w:fldChar w:fldCharType="end"/>
        </w:r>
      </w:p>
    </w:sdtContent>
  </w:sdt>
  <w:p w14:paraId="31383BA0" w14:textId="77777777" w:rsidR="00112A7C" w:rsidRDefault="00112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2D360" w14:textId="77777777" w:rsidR="0061776B" w:rsidRDefault="0061776B" w:rsidP="00367329">
      <w:pPr>
        <w:spacing w:after="0" w:line="240" w:lineRule="auto"/>
      </w:pPr>
      <w:r>
        <w:separator/>
      </w:r>
    </w:p>
  </w:footnote>
  <w:footnote w:type="continuationSeparator" w:id="0">
    <w:p w14:paraId="74F9C7A9" w14:textId="77777777" w:rsidR="0061776B" w:rsidRDefault="0061776B" w:rsidP="00367329">
      <w:pPr>
        <w:spacing w:after="0" w:line="240" w:lineRule="auto"/>
      </w:pPr>
      <w:r>
        <w:continuationSeparator/>
      </w:r>
    </w:p>
  </w:footnote>
  <w:footnote w:id="1">
    <w:p w14:paraId="3A3B8118" w14:textId="31D05832" w:rsidR="005D48B7" w:rsidRPr="00D97BCE" w:rsidRDefault="005D48B7" w:rsidP="00D97BCE">
      <w:pPr>
        <w:spacing w:line="240" w:lineRule="auto"/>
        <w:rPr>
          <w:sz w:val="20"/>
          <w:szCs w:val="20"/>
        </w:rPr>
      </w:pPr>
      <w:r w:rsidRPr="00D97BCE">
        <w:rPr>
          <w:rStyle w:val="FootnoteReference"/>
          <w:sz w:val="20"/>
          <w:szCs w:val="20"/>
        </w:rPr>
        <w:footnoteRef/>
      </w:r>
      <w:r w:rsidRPr="00D97BCE">
        <w:rPr>
          <w:sz w:val="20"/>
          <w:szCs w:val="20"/>
        </w:rPr>
        <w:t xml:space="preserve"> The Program on Human Rights and the Global Economy of Northeastern University School of Law</w:t>
      </w:r>
      <w:r w:rsidR="00390715" w:rsidRPr="00D97BCE">
        <w:rPr>
          <w:sz w:val="20"/>
          <w:szCs w:val="20"/>
        </w:rPr>
        <w:t xml:space="preserve"> </w:t>
      </w:r>
      <w:r w:rsidR="00390715" w:rsidRPr="00D97BCE">
        <w:rPr>
          <w:rFonts w:cs="Arial"/>
          <w:color w:val="000000"/>
          <w:sz w:val="20"/>
          <w:szCs w:val="20"/>
          <w:shd w:val="clear" w:color="auto" w:fill="FFFFFF"/>
        </w:rPr>
        <w:t>supports cutting edge human rights scholarship and movement-building and works with students to ensure that human rights perspectives will continue to be vital to future generations of scholars and advocates.</w:t>
      </w:r>
      <w:r w:rsidRPr="00D97BCE">
        <w:rPr>
          <w:sz w:val="20"/>
          <w:szCs w:val="20"/>
        </w:rPr>
        <w:t xml:space="preserve"> </w:t>
      </w:r>
      <w:r w:rsidR="00390715" w:rsidRPr="00D97BCE">
        <w:rPr>
          <w:sz w:val="20"/>
          <w:szCs w:val="20"/>
        </w:rPr>
        <w:t xml:space="preserve"> PHRGE </w:t>
      </w:r>
      <w:r w:rsidRPr="00D97BCE">
        <w:rPr>
          <w:sz w:val="20"/>
          <w:szCs w:val="20"/>
        </w:rPr>
        <w:t xml:space="preserve">has a specific programmatic focus on local human rights, including supporting human rights cities.  More information is available at </w:t>
      </w:r>
      <w:hyperlink r:id="rId1" w:history="1">
        <w:r w:rsidR="00390715" w:rsidRPr="00D97BCE">
          <w:rPr>
            <w:rStyle w:val="Hyperlink"/>
            <w:sz w:val="20"/>
            <w:szCs w:val="20"/>
          </w:rPr>
          <w:t>https://www.northeastern.edu/law/academics/institutes/phrge/about/index.html</w:t>
        </w:r>
      </w:hyperlink>
      <w:r w:rsidR="00390715" w:rsidRPr="00D97BCE">
        <w:rPr>
          <w:sz w:val="20"/>
          <w:szCs w:val="20"/>
        </w:rPr>
        <w:t xml:space="preserve"> </w:t>
      </w:r>
      <w:r w:rsidRPr="00D97BCE">
        <w:rPr>
          <w:rFonts w:eastAsia="Times New Roman" w:cs="Times New Roman"/>
          <w:sz w:val="20"/>
          <w:szCs w:val="20"/>
        </w:rPr>
        <w:t xml:space="preserve">The Human Rights Institute at Columbia Law School </w:t>
      </w:r>
      <w:r w:rsidRPr="00D97BCE">
        <w:rPr>
          <w:rFonts w:eastAsia="Times New Roman" w:cs="Times New Roman"/>
          <w:sz w:val="20"/>
          <w:szCs w:val="20"/>
          <w:highlight w:val="white"/>
        </w:rPr>
        <w:t>advances international human rights through education, advocacy, fact-finding, research, scholarship, and critical reflection. We</w:t>
      </w:r>
      <w:r w:rsidRPr="00D97BCE">
        <w:rPr>
          <w:rFonts w:eastAsia="Times New Roman" w:cs="Times New Roman"/>
          <w:sz w:val="20"/>
          <w:szCs w:val="20"/>
        </w:rPr>
        <w:t xml:space="preserve"> work in partnership with advocates, communities, and organizations pushing for social change to develop and strengthen the human rights legal framework and mechanisms, promote justice and accountability for human rights violations, and build and amplify collective power in the United States and throughout the world.  We have a US project that focuses on building the capacity of state and local agencies and officials to understand and use global human rights norms to foster racial and gender equity.  </w:t>
      </w:r>
      <w:r w:rsidRPr="00D97BCE">
        <w:rPr>
          <w:rFonts w:eastAsia="Times New Roman" w:cs="Times New Roman"/>
          <w:i/>
          <w:sz w:val="20"/>
          <w:szCs w:val="20"/>
        </w:rPr>
        <w:t xml:space="preserve">See </w:t>
      </w:r>
      <w:hyperlink r:id="rId2">
        <w:r w:rsidRPr="00D97BCE">
          <w:rPr>
            <w:rFonts w:eastAsia="Times New Roman" w:cs="Times New Roman"/>
            <w:color w:val="1155CC"/>
            <w:sz w:val="20"/>
            <w:szCs w:val="20"/>
            <w:u w:val="single"/>
          </w:rPr>
          <w:t>https://www.law.columbia.edu/human-rights-institute</w:t>
        </w:r>
      </w:hyperlink>
      <w:r w:rsidR="00390715">
        <w:rPr>
          <w:rFonts w:eastAsia="Times New Roman" w:cs="Times New Roman"/>
          <w:color w:val="1155CC"/>
          <w:sz w:val="20"/>
          <w:szCs w:val="20"/>
          <w:u w:val="single"/>
        </w:rPr>
        <w:t>.</w:t>
      </w:r>
    </w:p>
  </w:footnote>
  <w:footnote w:id="2">
    <w:p w14:paraId="17D45B7A" w14:textId="086663B1" w:rsidR="005D48B7" w:rsidRDefault="005D48B7" w:rsidP="009E490C">
      <w:pPr>
        <w:pStyle w:val="FootnoteText"/>
      </w:pPr>
      <w:r w:rsidRPr="007E6472">
        <w:rPr>
          <w:rStyle w:val="FootnoteReference"/>
        </w:rPr>
        <w:footnoteRef/>
      </w:r>
      <w:r w:rsidRPr="007E6472">
        <w:t xml:space="preserve"> </w:t>
      </w:r>
      <w:r w:rsidR="007E6472">
        <w:t xml:space="preserve">More information is available at </w:t>
      </w:r>
      <w:r w:rsidRPr="007E6472">
        <w:t>http://citiesforcedaw.org/backgroun</w:t>
      </w:r>
      <w:r w:rsidRPr="009E490C">
        <w:t>d/</w:t>
      </w:r>
      <w:r w:rsidR="007E6472">
        <w:t>.</w:t>
      </w:r>
    </w:p>
  </w:footnote>
  <w:footnote w:id="3">
    <w:p w14:paraId="48C60986" w14:textId="77777777" w:rsidR="005D48B7" w:rsidRDefault="005D48B7">
      <w:pPr>
        <w:pStyle w:val="FootnoteText"/>
      </w:pPr>
      <w:r>
        <w:rPr>
          <w:rStyle w:val="FootnoteReference"/>
        </w:rPr>
        <w:footnoteRef/>
      </w:r>
      <w:r>
        <w:t xml:space="preserve"> </w:t>
      </w:r>
      <w:r w:rsidRPr="009E490C">
        <w:t>http://citiesforcedaw.org/background/</w:t>
      </w:r>
    </w:p>
  </w:footnote>
  <w:footnote w:id="4">
    <w:p w14:paraId="706827FA" w14:textId="77777777" w:rsidR="005D48B7" w:rsidRDefault="005D48B7">
      <w:pPr>
        <w:pStyle w:val="FootnoteText"/>
      </w:pPr>
      <w:r>
        <w:rPr>
          <w:rStyle w:val="FootnoteReference"/>
        </w:rPr>
        <w:footnoteRef/>
      </w:r>
      <w:r>
        <w:t xml:space="preserve"> </w:t>
      </w:r>
      <w:r w:rsidRPr="009E490C">
        <w:t>https://www.law.columbia.edu/sites/default/files/microsites/human-rights-institute/gender_equity_through_human_rights.pdf</w:t>
      </w:r>
    </w:p>
  </w:footnote>
  <w:footnote w:id="5">
    <w:p w14:paraId="66D29AE7" w14:textId="20D43AE0" w:rsidR="005D48B7" w:rsidRDefault="005D48B7">
      <w:pPr>
        <w:pStyle w:val="FootnoteText"/>
      </w:pPr>
      <w:r>
        <w:rPr>
          <w:rStyle w:val="FootnoteReference"/>
        </w:rPr>
        <w:footnoteRef/>
      </w:r>
      <w:r>
        <w:t xml:space="preserve"> </w:t>
      </w:r>
      <w:r w:rsidR="00166C36">
        <w:t xml:space="preserve">A regularly updated list of these resolutions is available at </w:t>
      </w:r>
      <w:r w:rsidR="00166C36" w:rsidRPr="00166C36">
        <w:t>https://www.lawschool.cornell.edu/Clinical-Programs/global-gender-justice/DV-Resolutions.cfm</w:t>
      </w:r>
      <w:r w:rsidR="00166C36">
        <w:t>.</w:t>
      </w:r>
    </w:p>
  </w:footnote>
  <w:footnote w:id="6">
    <w:p w14:paraId="388D7E23" w14:textId="08E36C82" w:rsidR="005D48B7" w:rsidRDefault="005D48B7">
      <w:pPr>
        <w:pStyle w:val="FootnoteText"/>
      </w:pPr>
      <w:r>
        <w:rPr>
          <w:rStyle w:val="FootnoteReference"/>
        </w:rPr>
        <w:footnoteRef/>
      </w:r>
      <w:r>
        <w:t xml:space="preserve"> </w:t>
      </w:r>
      <w:r w:rsidR="00166C36" w:rsidRPr="00D97BCE">
        <w:rPr>
          <w:i/>
        </w:rPr>
        <w:t>See</w:t>
      </w:r>
      <w:r w:rsidR="00166C36">
        <w:t xml:space="preserve"> Kenneth Neubeck, </w:t>
      </w:r>
      <w:r w:rsidR="00166C36" w:rsidRPr="00D97BCE">
        <w:rPr>
          <w:i/>
        </w:rPr>
        <w:t>In the State of Becoming a Human Rights City: The Case of Eugene, Oregon</w:t>
      </w:r>
      <w:r w:rsidR="00166C36">
        <w:t xml:space="preserve">, in Martha Davis, et al.,  Human Rights Cities and Regions: Swedish and International Perspectives (2017), available at </w:t>
      </w:r>
      <w:r w:rsidR="00166C36" w:rsidRPr="00166C36">
        <w:t>https://rwi.lu.se/app/uploads/2017/03/Human-Rights-Cities-web.pdf</w:t>
      </w:r>
      <w:r w:rsidR="00166C36">
        <w:t>.</w:t>
      </w:r>
    </w:p>
  </w:footnote>
  <w:footnote w:id="7">
    <w:p w14:paraId="272CE5F9" w14:textId="77777777" w:rsidR="005D48B7" w:rsidRPr="00C86A1D" w:rsidRDefault="005D48B7" w:rsidP="00C01719">
      <w:pPr>
        <w:pStyle w:val="FootnoteText"/>
        <w:rPr>
          <w:i/>
        </w:rPr>
      </w:pPr>
      <w:r>
        <w:rPr>
          <w:rStyle w:val="FootnoteReference"/>
        </w:rPr>
        <w:footnoteRef/>
      </w:r>
      <w:r>
        <w:t xml:space="preserve"> </w:t>
      </w:r>
      <w:r>
        <w:rPr>
          <w:i/>
        </w:rPr>
        <w:t xml:space="preserve">See </w:t>
      </w:r>
      <w:r>
        <w:t xml:space="preserve">Columbia Law School Human Rights Institute &amp; IAOHRA, </w:t>
      </w:r>
      <w:r w:rsidRPr="00C86A1D">
        <w:rPr>
          <w:i/>
        </w:rPr>
        <w:t>Closing the Gap:  The Federal Role in Respecting &amp; Ensuring Human Rights at the State and Local Level: Response to the Fourth Periodic Report of the United States to</w:t>
      </w:r>
    </w:p>
    <w:p w14:paraId="007F5275" w14:textId="77777777" w:rsidR="005D48B7" w:rsidRPr="00C86A1D" w:rsidRDefault="005D48B7" w:rsidP="00C01719">
      <w:pPr>
        <w:pStyle w:val="FootnoteText"/>
        <w:rPr>
          <w:i/>
        </w:rPr>
      </w:pPr>
      <w:r w:rsidRPr="00C86A1D">
        <w:rPr>
          <w:i/>
        </w:rPr>
        <w:t>the United Nations Human Rights Committee</w:t>
      </w:r>
      <w:r>
        <w:rPr>
          <w:i/>
        </w:rPr>
        <w:t xml:space="preserve"> </w:t>
      </w:r>
      <w:r>
        <w:t xml:space="preserve">(2013), </w:t>
      </w:r>
      <w:r>
        <w:rPr>
          <w:i/>
        </w:rPr>
        <w:t xml:space="preserve">at </w:t>
      </w:r>
      <w:r w:rsidRPr="00C86A1D">
        <w:t>https://web.law.columbia.edu/sites/default/files/microsites/human-rights-institute/files/State%20and%20Local%20Shadow%20Report%20(ecopy).pdf</w:t>
      </w:r>
    </w:p>
  </w:footnote>
  <w:footnote w:id="8">
    <w:p w14:paraId="2F8B138B" w14:textId="77777777" w:rsidR="005D48B7" w:rsidRDefault="005D48B7">
      <w:pPr>
        <w:pStyle w:val="FootnoteText"/>
      </w:pPr>
      <w:r>
        <w:rPr>
          <w:rStyle w:val="FootnoteReference"/>
        </w:rPr>
        <w:footnoteRef/>
      </w:r>
      <w:r>
        <w:t xml:space="preserve"> The US CERD report was due in 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558A"/>
    <w:multiLevelType w:val="hybridMultilevel"/>
    <w:tmpl w:val="2B1C20D6"/>
    <w:lvl w:ilvl="0" w:tplc="C91EF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77353D"/>
    <w:multiLevelType w:val="hybridMultilevel"/>
    <w:tmpl w:val="C700E5A8"/>
    <w:lvl w:ilvl="0" w:tplc="6C5EC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8223D"/>
    <w:multiLevelType w:val="hybridMultilevel"/>
    <w:tmpl w:val="07E40070"/>
    <w:lvl w:ilvl="0" w:tplc="2EC21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A0D26"/>
    <w:multiLevelType w:val="hybridMultilevel"/>
    <w:tmpl w:val="3C200802"/>
    <w:lvl w:ilvl="0" w:tplc="BA061594">
      <w:start w:val="21"/>
      <w:numFmt w:val="bullet"/>
      <w:lvlText w:val=""/>
      <w:lvlJc w:val="left"/>
      <w:pPr>
        <w:ind w:left="1800" w:hanging="360"/>
      </w:pPr>
      <w:rPr>
        <w:rFonts w:ascii="Wingdings" w:eastAsiaTheme="minorHAnsi"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29"/>
    <w:rsid w:val="00015306"/>
    <w:rsid w:val="00077D6F"/>
    <w:rsid w:val="00112A7C"/>
    <w:rsid w:val="00166C36"/>
    <w:rsid w:val="0019251D"/>
    <w:rsid w:val="001D33E9"/>
    <w:rsid w:val="002257A5"/>
    <w:rsid w:val="002316F1"/>
    <w:rsid w:val="0027328F"/>
    <w:rsid w:val="002A5E73"/>
    <w:rsid w:val="00320BA1"/>
    <w:rsid w:val="00367329"/>
    <w:rsid w:val="00376782"/>
    <w:rsid w:val="0037737E"/>
    <w:rsid w:val="00383850"/>
    <w:rsid w:val="00390715"/>
    <w:rsid w:val="003B7CB3"/>
    <w:rsid w:val="003D16B9"/>
    <w:rsid w:val="004D36F2"/>
    <w:rsid w:val="0054598D"/>
    <w:rsid w:val="005838EC"/>
    <w:rsid w:val="0059744B"/>
    <w:rsid w:val="005D48B7"/>
    <w:rsid w:val="00612153"/>
    <w:rsid w:val="0061776B"/>
    <w:rsid w:val="00720D18"/>
    <w:rsid w:val="00775158"/>
    <w:rsid w:val="007B693F"/>
    <w:rsid w:val="007D5E8A"/>
    <w:rsid w:val="007E6472"/>
    <w:rsid w:val="008D6ABD"/>
    <w:rsid w:val="00986697"/>
    <w:rsid w:val="009B2D2B"/>
    <w:rsid w:val="009E490C"/>
    <w:rsid w:val="00A85C10"/>
    <w:rsid w:val="00AB23F7"/>
    <w:rsid w:val="00AE6516"/>
    <w:rsid w:val="00B2082E"/>
    <w:rsid w:val="00B85AAB"/>
    <w:rsid w:val="00B90DAF"/>
    <w:rsid w:val="00BE2055"/>
    <w:rsid w:val="00BF6A1B"/>
    <w:rsid w:val="00C01719"/>
    <w:rsid w:val="00C86A1D"/>
    <w:rsid w:val="00C964B2"/>
    <w:rsid w:val="00CC7377"/>
    <w:rsid w:val="00CE1104"/>
    <w:rsid w:val="00D10593"/>
    <w:rsid w:val="00D34D65"/>
    <w:rsid w:val="00D36C62"/>
    <w:rsid w:val="00D37D8B"/>
    <w:rsid w:val="00D97BCE"/>
    <w:rsid w:val="00DE3A08"/>
    <w:rsid w:val="00E71CD9"/>
    <w:rsid w:val="00EF17B1"/>
    <w:rsid w:val="00F06CE0"/>
    <w:rsid w:val="00F22CEA"/>
    <w:rsid w:val="00F90A4C"/>
    <w:rsid w:val="00FD53D6"/>
    <w:rsid w:val="00FF5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FF896"/>
  <w15:docId w15:val="{CABBE64E-BD6A-4605-84E5-436575A9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67329"/>
    <w:pPr>
      <w:spacing w:after="0" w:line="240" w:lineRule="auto"/>
    </w:pPr>
    <w:rPr>
      <w:sz w:val="20"/>
      <w:szCs w:val="20"/>
    </w:rPr>
  </w:style>
  <w:style w:type="character" w:customStyle="1" w:styleId="FootnoteTextChar">
    <w:name w:val="Footnote Text Char"/>
    <w:basedOn w:val="DefaultParagraphFont"/>
    <w:link w:val="FootnoteText"/>
    <w:uiPriority w:val="99"/>
    <w:rsid w:val="00367329"/>
    <w:rPr>
      <w:sz w:val="20"/>
      <w:szCs w:val="20"/>
    </w:rPr>
  </w:style>
  <w:style w:type="character" w:styleId="FootnoteReference">
    <w:name w:val="footnote reference"/>
    <w:basedOn w:val="DefaultParagraphFont"/>
    <w:uiPriority w:val="99"/>
    <w:unhideWhenUsed/>
    <w:rsid w:val="00367329"/>
    <w:rPr>
      <w:vertAlign w:val="superscript"/>
    </w:rPr>
  </w:style>
  <w:style w:type="paragraph" w:styleId="ListParagraph">
    <w:name w:val="List Paragraph"/>
    <w:basedOn w:val="Normal"/>
    <w:uiPriority w:val="34"/>
    <w:qFormat/>
    <w:rsid w:val="00F06CE0"/>
    <w:pPr>
      <w:ind w:left="720"/>
      <w:contextualSpacing/>
    </w:pPr>
  </w:style>
  <w:style w:type="character" w:styleId="Emphasis">
    <w:name w:val="Emphasis"/>
    <w:basedOn w:val="DefaultParagraphFont"/>
    <w:uiPriority w:val="20"/>
    <w:qFormat/>
    <w:rsid w:val="00F06CE0"/>
    <w:rPr>
      <w:i/>
      <w:iCs/>
    </w:rPr>
  </w:style>
  <w:style w:type="character" w:styleId="Hyperlink">
    <w:name w:val="Hyperlink"/>
    <w:basedOn w:val="DefaultParagraphFont"/>
    <w:uiPriority w:val="99"/>
    <w:unhideWhenUsed/>
    <w:rsid w:val="00F06CE0"/>
    <w:rPr>
      <w:color w:val="0000FF"/>
      <w:u w:val="single"/>
    </w:rPr>
  </w:style>
  <w:style w:type="paragraph" w:styleId="NormalWeb">
    <w:name w:val="Normal (Web)"/>
    <w:basedOn w:val="Normal"/>
    <w:uiPriority w:val="99"/>
    <w:unhideWhenUsed/>
    <w:rsid w:val="002A5E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73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737E"/>
    <w:rPr>
      <w:rFonts w:ascii="Lucida Grande" w:hAnsi="Lucida Grande" w:cs="Lucida Grande"/>
      <w:sz w:val="18"/>
      <w:szCs w:val="18"/>
    </w:rPr>
  </w:style>
  <w:style w:type="character" w:styleId="CommentReference">
    <w:name w:val="annotation reference"/>
    <w:basedOn w:val="DefaultParagraphFont"/>
    <w:uiPriority w:val="99"/>
    <w:semiHidden/>
    <w:unhideWhenUsed/>
    <w:rsid w:val="00015306"/>
    <w:rPr>
      <w:sz w:val="18"/>
      <w:szCs w:val="18"/>
    </w:rPr>
  </w:style>
  <w:style w:type="paragraph" w:styleId="CommentText">
    <w:name w:val="annotation text"/>
    <w:basedOn w:val="Normal"/>
    <w:link w:val="CommentTextChar"/>
    <w:uiPriority w:val="99"/>
    <w:semiHidden/>
    <w:unhideWhenUsed/>
    <w:rsid w:val="00015306"/>
    <w:pPr>
      <w:spacing w:line="240" w:lineRule="auto"/>
    </w:pPr>
    <w:rPr>
      <w:sz w:val="24"/>
      <w:szCs w:val="24"/>
    </w:rPr>
  </w:style>
  <w:style w:type="character" w:customStyle="1" w:styleId="CommentTextChar">
    <w:name w:val="Comment Text Char"/>
    <w:basedOn w:val="DefaultParagraphFont"/>
    <w:link w:val="CommentText"/>
    <w:uiPriority w:val="99"/>
    <w:semiHidden/>
    <w:rsid w:val="00015306"/>
    <w:rPr>
      <w:sz w:val="24"/>
      <w:szCs w:val="24"/>
    </w:rPr>
  </w:style>
  <w:style w:type="paragraph" w:styleId="CommentSubject">
    <w:name w:val="annotation subject"/>
    <w:basedOn w:val="CommentText"/>
    <w:next w:val="CommentText"/>
    <w:link w:val="CommentSubjectChar"/>
    <w:uiPriority w:val="99"/>
    <w:semiHidden/>
    <w:unhideWhenUsed/>
    <w:rsid w:val="00015306"/>
    <w:rPr>
      <w:b/>
      <w:bCs/>
      <w:sz w:val="20"/>
      <w:szCs w:val="20"/>
    </w:rPr>
  </w:style>
  <w:style w:type="character" w:customStyle="1" w:styleId="CommentSubjectChar">
    <w:name w:val="Comment Subject Char"/>
    <w:basedOn w:val="CommentTextChar"/>
    <w:link w:val="CommentSubject"/>
    <w:uiPriority w:val="99"/>
    <w:semiHidden/>
    <w:rsid w:val="00015306"/>
    <w:rPr>
      <w:b/>
      <w:bCs/>
      <w:sz w:val="20"/>
      <w:szCs w:val="20"/>
    </w:rPr>
  </w:style>
  <w:style w:type="character" w:customStyle="1" w:styleId="apple-converted-space">
    <w:name w:val="apple-converted-space"/>
    <w:basedOn w:val="DefaultParagraphFont"/>
    <w:rsid w:val="00C01719"/>
  </w:style>
  <w:style w:type="paragraph" w:styleId="Revision">
    <w:name w:val="Revision"/>
    <w:hidden/>
    <w:uiPriority w:val="99"/>
    <w:semiHidden/>
    <w:rsid w:val="00C86A1D"/>
    <w:pPr>
      <w:spacing w:after="0" w:line="240" w:lineRule="auto"/>
    </w:pPr>
  </w:style>
  <w:style w:type="paragraph" w:styleId="Header">
    <w:name w:val="header"/>
    <w:basedOn w:val="Normal"/>
    <w:link w:val="HeaderChar"/>
    <w:uiPriority w:val="99"/>
    <w:unhideWhenUsed/>
    <w:rsid w:val="00112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A7C"/>
  </w:style>
  <w:style w:type="paragraph" w:styleId="Footer">
    <w:name w:val="footer"/>
    <w:basedOn w:val="Normal"/>
    <w:link w:val="FooterChar"/>
    <w:uiPriority w:val="99"/>
    <w:unhideWhenUsed/>
    <w:rsid w:val="00112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502404">
      <w:bodyDiv w:val="1"/>
      <w:marLeft w:val="0"/>
      <w:marRight w:val="0"/>
      <w:marTop w:val="0"/>
      <w:marBottom w:val="0"/>
      <w:divBdr>
        <w:top w:val="none" w:sz="0" w:space="0" w:color="auto"/>
        <w:left w:val="none" w:sz="0" w:space="0" w:color="auto"/>
        <w:bottom w:val="none" w:sz="0" w:space="0" w:color="auto"/>
        <w:right w:val="none" w:sz="0" w:space="0" w:color="auto"/>
      </w:divBdr>
    </w:div>
    <w:div w:id="1502426988">
      <w:bodyDiv w:val="1"/>
      <w:marLeft w:val="0"/>
      <w:marRight w:val="0"/>
      <w:marTop w:val="0"/>
      <w:marBottom w:val="0"/>
      <w:divBdr>
        <w:top w:val="none" w:sz="0" w:space="0" w:color="auto"/>
        <w:left w:val="none" w:sz="0" w:space="0" w:color="auto"/>
        <w:bottom w:val="none" w:sz="0" w:space="0" w:color="auto"/>
        <w:right w:val="none" w:sz="0" w:space="0" w:color="auto"/>
      </w:divBdr>
    </w:div>
    <w:div w:id="1658727233">
      <w:bodyDiv w:val="1"/>
      <w:marLeft w:val="0"/>
      <w:marRight w:val="0"/>
      <w:marTop w:val="0"/>
      <w:marBottom w:val="0"/>
      <w:divBdr>
        <w:top w:val="none" w:sz="0" w:space="0" w:color="auto"/>
        <w:left w:val="none" w:sz="0" w:space="0" w:color="auto"/>
        <w:bottom w:val="none" w:sz="0" w:space="0" w:color="auto"/>
        <w:right w:val="none" w:sz="0" w:space="0" w:color="auto"/>
      </w:divBdr>
    </w:div>
    <w:div w:id="1683624249">
      <w:bodyDiv w:val="1"/>
      <w:marLeft w:val="0"/>
      <w:marRight w:val="0"/>
      <w:marTop w:val="0"/>
      <w:marBottom w:val="0"/>
      <w:divBdr>
        <w:top w:val="none" w:sz="0" w:space="0" w:color="auto"/>
        <w:left w:val="none" w:sz="0" w:space="0" w:color="auto"/>
        <w:bottom w:val="none" w:sz="0" w:space="0" w:color="auto"/>
        <w:right w:val="none" w:sz="0" w:space="0" w:color="auto"/>
      </w:divBdr>
    </w:div>
    <w:div w:id="1723215473">
      <w:bodyDiv w:val="1"/>
      <w:marLeft w:val="0"/>
      <w:marRight w:val="0"/>
      <w:marTop w:val="0"/>
      <w:marBottom w:val="0"/>
      <w:divBdr>
        <w:top w:val="none" w:sz="0" w:space="0" w:color="auto"/>
        <w:left w:val="none" w:sz="0" w:space="0" w:color="auto"/>
        <w:bottom w:val="none" w:sz="0" w:space="0" w:color="auto"/>
        <w:right w:val="none" w:sz="0" w:space="0" w:color="auto"/>
      </w:divBdr>
      <w:divsChild>
        <w:div w:id="371808685">
          <w:marLeft w:val="0"/>
          <w:marRight w:val="0"/>
          <w:marTop w:val="0"/>
          <w:marBottom w:val="0"/>
          <w:divBdr>
            <w:top w:val="none" w:sz="0" w:space="0" w:color="auto"/>
            <w:left w:val="none" w:sz="0" w:space="0" w:color="auto"/>
            <w:bottom w:val="none" w:sz="0" w:space="0" w:color="auto"/>
            <w:right w:val="none" w:sz="0" w:space="0" w:color="auto"/>
          </w:divBdr>
        </w:div>
        <w:div w:id="1433746790">
          <w:marLeft w:val="0"/>
          <w:marRight w:val="0"/>
          <w:marTop w:val="0"/>
          <w:marBottom w:val="0"/>
          <w:divBdr>
            <w:top w:val="none" w:sz="0" w:space="0" w:color="auto"/>
            <w:left w:val="none" w:sz="0" w:space="0" w:color="auto"/>
            <w:bottom w:val="none" w:sz="0" w:space="0" w:color="auto"/>
            <w:right w:val="none" w:sz="0" w:space="0" w:color="auto"/>
          </w:divBdr>
        </w:div>
        <w:div w:id="2094742805">
          <w:marLeft w:val="0"/>
          <w:marRight w:val="0"/>
          <w:marTop w:val="0"/>
          <w:marBottom w:val="0"/>
          <w:divBdr>
            <w:top w:val="none" w:sz="0" w:space="0" w:color="auto"/>
            <w:left w:val="none" w:sz="0" w:space="0" w:color="auto"/>
            <w:bottom w:val="none" w:sz="0" w:space="0" w:color="auto"/>
            <w:right w:val="none" w:sz="0" w:space="0" w:color="auto"/>
          </w:divBdr>
        </w:div>
      </w:divsChild>
    </w:div>
    <w:div w:id="1892380378">
      <w:bodyDiv w:val="1"/>
      <w:marLeft w:val="0"/>
      <w:marRight w:val="0"/>
      <w:marTop w:val="0"/>
      <w:marBottom w:val="0"/>
      <w:divBdr>
        <w:top w:val="none" w:sz="0" w:space="0" w:color="auto"/>
        <w:left w:val="none" w:sz="0" w:space="0" w:color="auto"/>
        <w:bottom w:val="none" w:sz="0" w:space="0" w:color="auto"/>
        <w:right w:val="none" w:sz="0" w:space="0" w:color="auto"/>
      </w:divBdr>
    </w:div>
    <w:div w:id="189296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rd@law.columbia.ed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m.davis@northeastern.ed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aw.columbia.edu/human-rights-institute" TargetMode="External"/><Relationship Id="rId1" Type="http://schemas.openxmlformats.org/officeDocument/2006/relationships/hyperlink" Target="https://www.northeastern.edu/law/academics/institutes/phrge/abou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6545C0-3B39-4FA2-8C46-9471C68A1762}">
  <ds:schemaRefs>
    <ds:schemaRef ds:uri="http://schemas.openxmlformats.org/officeDocument/2006/bibliography"/>
  </ds:schemaRefs>
</ds:datastoreItem>
</file>

<file path=customXml/itemProps2.xml><?xml version="1.0" encoding="utf-8"?>
<ds:datastoreItem xmlns:ds="http://schemas.openxmlformats.org/officeDocument/2006/customXml" ds:itemID="{4C16D78C-F0E8-4804-87F0-25E0DBA9525A}"/>
</file>

<file path=customXml/itemProps3.xml><?xml version="1.0" encoding="utf-8"?>
<ds:datastoreItem xmlns:ds="http://schemas.openxmlformats.org/officeDocument/2006/customXml" ds:itemID="{FD138EEA-1CA3-4DB7-90B4-408BC6AC0A24}"/>
</file>

<file path=customXml/itemProps4.xml><?xml version="1.0" encoding="utf-8"?>
<ds:datastoreItem xmlns:ds="http://schemas.openxmlformats.org/officeDocument/2006/customXml" ds:itemID="{918781C2-6065-4F97-96BE-99D299499F66}"/>
</file>

<file path=docProps/app.xml><?xml version="1.0" encoding="utf-8"?>
<Properties xmlns="http://schemas.openxmlformats.org/officeDocument/2006/extended-properties" xmlns:vt="http://schemas.openxmlformats.org/officeDocument/2006/docPropsVTypes">
  <Template>Normal.dotm</Template>
  <TotalTime>1</TotalTime>
  <Pages>9</Pages>
  <Words>1891</Words>
  <Characters>10783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Martha</dc:creator>
  <cp:keywords/>
  <dc:description/>
  <cp:lastModifiedBy>ANDREWS Natasha</cp:lastModifiedBy>
  <cp:revision>2</cp:revision>
  <dcterms:created xsi:type="dcterms:W3CDTF">2019-02-14T17:19:00Z</dcterms:created>
  <dcterms:modified xsi:type="dcterms:W3CDTF">2019-02-14T17:19:00Z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