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4" w:rsidRDefault="008D0CD4" w:rsidP="008D0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Uma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morte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anunciada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Especialista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condena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assassinatos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indígenas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pede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fim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violência</w:t>
      </w:r>
      <w:proofErr w:type="spellEnd"/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GENEBRA (22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–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condenou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Guarani-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Kaiowá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urgentes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assassinatos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responsabilizar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perpetradores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Clodiodi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Aquileu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Rodrigues de Souza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tiros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 outros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baleados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criança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ocorreu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município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Caarapó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ancestrais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reclamadas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Guarani-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Kaiowá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Paramilitares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instruções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fazendeiros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supostamente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retaliação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ancestrais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“Essa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anunciada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ressaltou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Guarani-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Kaiowá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2016*,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publicamente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incidência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assassinatos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elevado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crescente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  <w:proofErr w:type="gramEnd"/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meus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alertas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anteriores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fracasaram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rápidas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“Essa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agravada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recorrentes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índices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sofrer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agilizados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prioritária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clarificar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titularidade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escalada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tal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subordinem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etnocidas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desconsiderado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subestimado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detalhado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(7-17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declaração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missão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encontra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http://www.ohchr.org/Documents/Issues/IPeoples/SR/EndMissionBrazil17Mar2016_Portuguese.doc</w:t>
        </w:r>
      </w:hyperlink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lastRenderedPageBreak/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Relatora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Especial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Sra.</w:t>
      </w:r>
      <w:r>
        <w:rPr>
          <w:rFonts w:ascii="Arial" w:hAnsi="Arial" w:cs="Arial"/>
          <w:b/>
          <w:bCs/>
          <w:i/>
          <w:iCs/>
          <w:color w:val="000000"/>
        </w:rPr>
        <w:t>Victoria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Tauli-Corpuz</w:t>
      </w:r>
      <w:proofErr w:type="spellEnd"/>
      <w:r>
        <w:rPr>
          <w:rFonts w:ascii="Arial" w:hAnsi="Arial" w:cs="Arial"/>
          <w:i/>
          <w:iCs/>
          <w:color w:val="000000"/>
        </w:rPr>
        <w:t xml:space="preserve"> (Filipinas), é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ativista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Há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três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décadas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tem </w:t>
      </w:r>
      <w:proofErr w:type="spellStart"/>
      <w:r>
        <w:rPr>
          <w:rFonts w:ascii="Arial" w:hAnsi="Arial" w:cs="Arial"/>
          <w:i/>
          <w:iCs/>
          <w:color w:val="000000"/>
        </w:rPr>
        <w:t>sido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focado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criação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movimentos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também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as </w:t>
      </w:r>
      <w:proofErr w:type="spellStart"/>
      <w:r>
        <w:rPr>
          <w:rFonts w:ascii="Arial" w:hAnsi="Arial" w:cs="Arial"/>
          <w:i/>
          <w:iCs/>
          <w:color w:val="000000"/>
        </w:rPr>
        <w:t>mulheres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tem </w:t>
      </w:r>
      <w:proofErr w:type="spellStart"/>
      <w:r>
        <w:rPr>
          <w:rFonts w:ascii="Arial" w:hAnsi="Arial" w:cs="Arial"/>
          <w:i/>
          <w:iCs/>
          <w:color w:val="000000"/>
        </w:rPr>
        <w:t>trabalhado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instrutora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educação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contextos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é </w:t>
      </w:r>
      <w:proofErr w:type="spellStart"/>
      <w:r>
        <w:rPr>
          <w:rFonts w:ascii="Arial" w:hAnsi="Arial" w:cs="Arial"/>
          <w:i/>
          <w:iCs/>
          <w:color w:val="000000"/>
        </w:rPr>
        <w:t>membro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povo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Kankana-ey</w:t>
      </w:r>
      <w:proofErr w:type="spellEnd"/>
      <w:r>
        <w:rPr>
          <w:rFonts w:ascii="Arial" w:hAnsi="Arial" w:cs="Arial"/>
          <w:i/>
          <w:iCs/>
          <w:color w:val="000000"/>
        </w:rPr>
        <w:t xml:space="preserve">, Igorot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região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Cordillera </w:t>
      </w:r>
      <w:proofErr w:type="spellStart"/>
      <w:r>
        <w:rPr>
          <w:rFonts w:ascii="Arial" w:hAnsi="Arial" w:cs="Arial"/>
          <w:i/>
          <w:iCs/>
          <w:color w:val="000000"/>
        </w:rPr>
        <w:t>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Filipinas. 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http://www.ohchr.org/EN/Issues/IPeoples/SRIndigenousPeoples/Pages/SRIPeoplesIndex.aspx</w:t>
        </w:r>
      </w:hyperlink>
    </w:p>
    <w:p w:rsidR="008D0CD4" w:rsidRDefault="008D0CD4" w:rsidP="008D0CD4">
      <w:pPr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as </w:t>
      </w:r>
      <w:proofErr w:type="spellStart"/>
      <w:r>
        <w:rPr>
          <w:rFonts w:ascii="Arial" w:hAnsi="Arial" w:cs="Arial"/>
          <w:i/>
          <w:iCs/>
          <w:color w:val="000000"/>
        </w:rPr>
        <w:t>partes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voluntário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Declaração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http://www.unfpa.org.br/novo/index.php/biblioteca/publicacoes/onu/405-declaracao-das-nacoes-unidas-sobre-os-direitos-dos-povos-indigenas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a Sra. </w:t>
      </w:r>
      <w:proofErr w:type="spellStart"/>
      <w:r>
        <w:rPr>
          <w:rFonts w:ascii="Arial" w:hAnsi="Arial" w:cs="Arial"/>
          <w:i/>
          <w:iCs/>
          <w:color w:val="000000"/>
        </w:rPr>
        <w:t>Hee</w:t>
      </w:r>
      <w:proofErr w:type="spellEnd"/>
      <w:r>
        <w:rPr>
          <w:rFonts w:ascii="Arial" w:hAnsi="Arial" w:cs="Arial"/>
          <w:i/>
          <w:iCs/>
          <w:color w:val="000000"/>
        </w:rPr>
        <w:t xml:space="preserve">-Kyong </w:t>
      </w:r>
      <w:proofErr w:type="spellStart"/>
      <w:r>
        <w:rPr>
          <w:rFonts w:ascii="Arial" w:hAnsi="Arial" w:cs="Arial"/>
          <w:i/>
          <w:iCs/>
          <w:color w:val="000000"/>
        </w:rPr>
        <w:t>Yoo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97 23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hyoo@ohchr.org</w:t>
        </w:r>
      </w:hyperlink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a Sra. Christine Evans (+41 22 917 9197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cevans@ohchr.org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indigenous@ohchr.org</w:t>
        </w:r>
      </w:hyperlink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8D0CD4" w:rsidRDefault="008D0CD4" w:rsidP="008D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BF611D" w:rsidRPr="008D0CD4" w:rsidRDefault="008D0CD4" w:rsidP="008D0CD4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BF611D" w:rsidRPr="008D0CD4" w:rsidSect="002F0A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2"/>
    <w:rsid w:val="00057DBE"/>
    <w:rsid w:val="002400F2"/>
    <w:rsid w:val="008D0CD4"/>
    <w:rsid w:val="00E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o@ohchr.org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unfpa.org.br/novo/index.php/biblioteca/publicacoes/onu/405-declaracao-das-nacoes-unidas-sobre-os-direitos-dos-povos-indigenas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IPeoples/SRIndigenousPeoples/Pages/SRIPeoplesIndex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Documents/Issues/IPeoples/SR/EndMissionBrazil17Mar2016_Portuguese.doc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indigenous@ohchr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cevans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53EDD-2235-41A7-8E07-4FC047F64361}"/>
</file>

<file path=customXml/itemProps2.xml><?xml version="1.0" encoding="utf-8"?>
<ds:datastoreItem xmlns:ds="http://schemas.openxmlformats.org/officeDocument/2006/customXml" ds:itemID="{5F4B16AC-5328-49D5-B2FC-07A94B91745F}"/>
</file>

<file path=customXml/itemProps3.xml><?xml version="1.0" encoding="utf-8"?>
<ds:datastoreItem xmlns:ds="http://schemas.openxmlformats.org/officeDocument/2006/customXml" ds:itemID="{28A46FAB-90A7-465E-97BE-645D85DCD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2016-06-22T13:18:00Z</dcterms:created>
  <dcterms:modified xsi:type="dcterms:W3CDTF">2016-06-22T15:28:00Z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3588100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