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E4" w:rsidRPr="001C20EA" w:rsidRDefault="004100F0" w:rsidP="00DD6FD3">
      <w:pPr>
        <w:pBdr>
          <w:bottom w:val="single" w:sz="4" w:space="1" w:color="auto"/>
        </w:pBdr>
        <w:jc w:val="center"/>
        <w:rPr>
          <w:rFonts w:asciiTheme="majorHAnsi" w:hAnsiTheme="majorHAnsi" w:cs="Arial"/>
        </w:rPr>
      </w:pPr>
      <w:bookmarkStart w:id="0" w:name="_Toc2854150"/>
      <w:r w:rsidRPr="001C20EA">
        <w:rPr>
          <w:rFonts w:asciiTheme="majorHAnsi" w:hAnsiTheme="majorHAnsi" w:cs="Arial"/>
          <w:b/>
          <w:smallCaps/>
          <w:color w:val="365F91" w:themeColor="accent1" w:themeShade="BF"/>
          <w:sz w:val="28"/>
          <w:szCs w:val="28"/>
        </w:rPr>
        <w:t>C</w:t>
      </w:r>
      <w:r w:rsidR="00BD542B" w:rsidRPr="001C20EA">
        <w:rPr>
          <w:rFonts w:asciiTheme="majorHAnsi" w:hAnsiTheme="majorHAnsi" w:cs="Arial"/>
          <w:b/>
          <w:smallCaps/>
          <w:color w:val="365F91" w:themeColor="accent1" w:themeShade="BF"/>
          <w:sz w:val="28"/>
          <w:szCs w:val="28"/>
        </w:rPr>
        <w:t>rown-</w:t>
      </w:r>
      <w:r w:rsidRPr="001C20EA">
        <w:rPr>
          <w:rFonts w:asciiTheme="majorHAnsi" w:hAnsiTheme="majorHAnsi" w:cs="Arial"/>
          <w:b/>
          <w:smallCaps/>
          <w:color w:val="365F91" w:themeColor="accent1" w:themeShade="BF"/>
          <w:sz w:val="28"/>
          <w:szCs w:val="28"/>
        </w:rPr>
        <w:t>I</w:t>
      </w:r>
      <w:r w:rsidR="00BD542B" w:rsidRPr="001C20EA">
        <w:rPr>
          <w:rFonts w:asciiTheme="majorHAnsi" w:hAnsiTheme="majorHAnsi" w:cs="Arial"/>
          <w:b/>
          <w:smallCaps/>
          <w:color w:val="365F91" w:themeColor="accent1" w:themeShade="BF"/>
          <w:sz w:val="28"/>
          <w:szCs w:val="28"/>
        </w:rPr>
        <w:t xml:space="preserve">ndigenous </w:t>
      </w:r>
      <w:r w:rsidRPr="001C20EA">
        <w:rPr>
          <w:rFonts w:asciiTheme="majorHAnsi" w:hAnsiTheme="majorHAnsi" w:cs="Arial"/>
          <w:b/>
          <w:smallCaps/>
          <w:color w:val="365F91" w:themeColor="accent1" w:themeShade="BF"/>
          <w:sz w:val="28"/>
          <w:szCs w:val="28"/>
        </w:rPr>
        <w:t>R</w:t>
      </w:r>
      <w:r w:rsidR="00BD542B" w:rsidRPr="001C20EA">
        <w:rPr>
          <w:rFonts w:asciiTheme="majorHAnsi" w:hAnsiTheme="majorHAnsi" w:cs="Arial"/>
          <w:b/>
          <w:smallCaps/>
          <w:color w:val="365F91" w:themeColor="accent1" w:themeShade="BF"/>
          <w:sz w:val="28"/>
          <w:szCs w:val="28"/>
        </w:rPr>
        <w:t>elations and Northern Affairs Canada</w:t>
      </w:r>
      <w:r w:rsidRPr="001C20EA">
        <w:rPr>
          <w:rFonts w:asciiTheme="majorHAnsi" w:hAnsiTheme="majorHAnsi" w:cs="Arial"/>
          <w:b/>
          <w:smallCaps/>
          <w:color w:val="365F91" w:themeColor="accent1" w:themeShade="BF"/>
          <w:sz w:val="28"/>
          <w:szCs w:val="28"/>
        </w:rPr>
        <w:t xml:space="preserve"> and I</w:t>
      </w:r>
      <w:r w:rsidR="00BD542B" w:rsidRPr="001C20EA">
        <w:rPr>
          <w:rFonts w:asciiTheme="majorHAnsi" w:hAnsiTheme="majorHAnsi" w:cs="Arial"/>
          <w:b/>
          <w:smallCaps/>
          <w:color w:val="365F91" w:themeColor="accent1" w:themeShade="BF"/>
          <w:sz w:val="28"/>
          <w:szCs w:val="28"/>
        </w:rPr>
        <w:t xml:space="preserve">ndigenous </w:t>
      </w:r>
      <w:r w:rsidRPr="001C20EA">
        <w:rPr>
          <w:rFonts w:asciiTheme="majorHAnsi" w:hAnsiTheme="majorHAnsi" w:cs="Arial"/>
          <w:b/>
          <w:smallCaps/>
          <w:color w:val="365F91" w:themeColor="accent1" w:themeShade="BF"/>
          <w:sz w:val="28"/>
          <w:szCs w:val="28"/>
        </w:rPr>
        <w:t>S</w:t>
      </w:r>
      <w:r w:rsidR="00BD542B" w:rsidRPr="001C20EA">
        <w:rPr>
          <w:rFonts w:asciiTheme="majorHAnsi" w:hAnsiTheme="majorHAnsi" w:cs="Arial"/>
          <w:b/>
          <w:smallCaps/>
          <w:color w:val="365F91" w:themeColor="accent1" w:themeShade="BF"/>
          <w:sz w:val="28"/>
          <w:szCs w:val="28"/>
        </w:rPr>
        <w:t xml:space="preserve">ervices </w:t>
      </w:r>
      <w:r w:rsidRPr="001C20EA">
        <w:rPr>
          <w:rFonts w:asciiTheme="majorHAnsi" w:hAnsiTheme="majorHAnsi" w:cs="Arial"/>
          <w:b/>
          <w:smallCaps/>
          <w:color w:val="365F91" w:themeColor="accent1" w:themeShade="BF"/>
          <w:sz w:val="28"/>
          <w:szCs w:val="28"/>
        </w:rPr>
        <w:t>C</w:t>
      </w:r>
      <w:r w:rsidR="00BD542B" w:rsidRPr="001C20EA">
        <w:rPr>
          <w:rFonts w:asciiTheme="majorHAnsi" w:hAnsiTheme="majorHAnsi" w:cs="Arial"/>
          <w:b/>
          <w:smallCaps/>
          <w:color w:val="365F91" w:themeColor="accent1" w:themeShade="BF"/>
          <w:sz w:val="28"/>
          <w:szCs w:val="28"/>
        </w:rPr>
        <w:t>anada’s</w:t>
      </w:r>
      <w:r w:rsidR="00A903E4" w:rsidRPr="001C20EA">
        <w:rPr>
          <w:rFonts w:asciiTheme="majorHAnsi" w:hAnsiTheme="majorHAnsi" w:cs="Arial"/>
          <w:b/>
          <w:smallCaps/>
          <w:color w:val="365F91" w:themeColor="accent1" w:themeShade="BF"/>
          <w:sz w:val="28"/>
          <w:szCs w:val="28"/>
        </w:rPr>
        <w:t xml:space="preserve"> Contribution to the </w:t>
      </w:r>
      <w:r w:rsidRPr="001C20EA">
        <w:rPr>
          <w:rFonts w:asciiTheme="majorHAnsi" w:hAnsiTheme="majorHAnsi" w:cs="Arial"/>
          <w:b/>
          <w:smallCaps/>
          <w:color w:val="365F91" w:themeColor="accent1" w:themeShade="BF"/>
          <w:sz w:val="28"/>
          <w:szCs w:val="28"/>
        </w:rPr>
        <w:br/>
      </w:r>
      <w:r w:rsidR="00A903E4" w:rsidRPr="001C20EA">
        <w:rPr>
          <w:rFonts w:asciiTheme="majorHAnsi" w:hAnsiTheme="majorHAnsi" w:cs="Arial"/>
          <w:b/>
          <w:smallCaps/>
          <w:color w:val="365F91" w:themeColor="accent1" w:themeShade="BF"/>
          <w:sz w:val="28"/>
          <w:szCs w:val="28"/>
        </w:rPr>
        <w:t xml:space="preserve">United Nations Expert Mechanism on the Rights of Indigenous </w:t>
      </w:r>
      <w:r w:rsidR="00C54E63">
        <w:rPr>
          <w:rFonts w:asciiTheme="majorHAnsi" w:hAnsiTheme="majorHAnsi" w:cs="Arial"/>
          <w:b/>
          <w:smallCaps/>
          <w:color w:val="365F91" w:themeColor="accent1" w:themeShade="BF"/>
          <w:sz w:val="28"/>
          <w:szCs w:val="28"/>
        </w:rPr>
        <w:t>Peoples</w:t>
      </w:r>
      <w:r w:rsidR="00A903E4" w:rsidRPr="001C20EA">
        <w:rPr>
          <w:rFonts w:asciiTheme="majorHAnsi" w:hAnsiTheme="majorHAnsi" w:cs="Arial"/>
          <w:b/>
          <w:smallCaps/>
          <w:color w:val="365F91" w:themeColor="accent1" w:themeShade="BF"/>
          <w:sz w:val="28"/>
          <w:szCs w:val="28"/>
        </w:rPr>
        <w:t xml:space="preserve"> (EMRIP) Study on efforts undertaken by member states on recognition, reparation and reconciliation initiatives in the last 10 years</w:t>
      </w:r>
      <w:r w:rsidR="00A25EAF" w:rsidRPr="001C20EA">
        <w:rPr>
          <w:rFonts w:asciiTheme="majorHAnsi" w:hAnsiTheme="majorHAnsi" w:cs="Arial"/>
          <w:b/>
          <w:smallCaps/>
          <w:color w:val="365F91" w:themeColor="accent1" w:themeShade="BF"/>
          <w:sz w:val="28"/>
          <w:szCs w:val="28"/>
        </w:rPr>
        <w:br/>
      </w:r>
      <w:bookmarkEnd w:id="0"/>
    </w:p>
    <w:p w:rsidR="00745E16" w:rsidRDefault="00745E16">
      <w:pPr>
        <w:spacing w:after="0" w:line="240" w:lineRule="auto"/>
        <w:rPr>
          <w:rFonts w:ascii="Arial" w:hAnsi="Arial" w:cs="Arial"/>
          <w:bCs/>
          <w:sz w:val="24"/>
          <w:szCs w:val="24"/>
        </w:rPr>
      </w:pPr>
    </w:p>
    <w:p w:rsidR="00745E16" w:rsidRDefault="0062278B" w:rsidP="0019200B">
      <w:pPr>
        <w:spacing w:after="0" w:line="240" w:lineRule="auto"/>
        <w:rPr>
          <w:rFonts w:ascii="Arial" w:hAnsi="Arial" w:cs="Arial"/>
          <w:sz w:val="24"/>
          <w:szCs w:val="24"/>
        </w:rPr>
      </w:pPr>
      <w:r w:rsidRPr="004972CA">
        <w:rPr>
          <w:rFonts w:ascii="Arial" w:hAnsi="Arial" w:cs="Arial"/>
          <w:bCs/>
          <w:sz w:val="24"/>
          <w:szCs w:val="24"/>
        </w:rPr>
        <w:t xml:space="preserve">The Expert </w:t>
      </w:r>
      <w:r w:rsidR="00DA51B7" w:rsidRPr="004972CA">
        <w:rPr>
          <w:rFonts w:ascii="Arial" w:hAnsi="Arial" w:cs="Arial"/>
          <w:bCs/>
          <w:sz w:val="24"/>
          <w:szCs w:val="24"/>
        </w:rPr>
        <w:t>M</w:t>
      </w:r>
      <w:r w:rsidRPr="004972CA">
        <w:rPr>
          <w:rFonts w:ascii="Arial" w:hAnsi="Arial" w:cs="Arial"/>
          <w:bCs/>
          <w:sz w:val="24"/>
          <w:szCs w:val="24"/>
        </w:rPr>
        <w:t xml:space="preserve">echanism on the </w:t>
      </w:r>
      <w:r w:rsidR="00DA51B7" w:rsidRPr="004972CA">
        <w:rPr>
          <w:rFonts w:ascii="Arial" w:hAnsi="Arial" w:cs="Arial"/>
          <w:bCs/>
          <w:sz w:val="24"/>
          <w:szCs w:val="24"/>
        </w:rPr>
        <w:t>R</w:t>
      </w:r>
      <w:r w:rsidRPr="004972CA">
        <w:rPr>
          <w:rFonts w:ascii="Arial" w:hAnsi="Arial" w:cs="Arial"/>
          <w:bCs/>
          <w:sz w:val="24"/>
          <w:szCs w:val="24"/>
        </w:rPr>
        <w:t>ights of Indigenous Peoples</w:t>
      </w:r>
      <w:r w:rsidR="00DA51B7" w:rsidRPr="004972CA">
        <w:rPr>
          <w:rFonts w:ascii="Arial" w:hAnsi="Arial" w:cs="Arial"/>
          <w:bCs/>
          <w:sz w:val="24"/>
          <w:szCs w:val="24"/>
        </w:rPr>
        <w:t xml:space="preserve"> shall identify, disseminate and promote good practices and lessons learned regarding the efforts to achieve the ends of the Declaration, including through reports to the Human Rights Council on this matter.</w:t>
      </w:r>
      <w:r w:rsidR="004972CA" w:rsidRPr="00DD6DAA">
        <w:rPr>
          <w:rFonts w:ascii="Arial" w:hAnsi="Arial" w:cs="Arial"/>
          <w:sz w:val="24"/>
          <w:szCs w:val="24"/>
        </w:rPr>
        <w:t xml:space="preserve"> </w:t>
      </w:r>
    </w:p>
    <w:p w:rsidR="00665616" w:rsidRDefault="00665616" w:rsidP="0019200B">
      <w:pPr>
        <w:spacing w:after="0" w:line="240" w:lineRule="auto"/>
        <w:rPr>
          <w:rFonts w:ascii="Arial" w:hAnsi="Arial" w:cs="Arial"/>
          <w:bCs/>
          <w:sz w:val="24"/>
          <w:szCs w:val="24"/>
        </w:rPr>
      </w:pPr>
    </w:p>
    <w:p w:rsidR="00826D83" w:rsidRDefault="00745E16" w:rsidP="0019200B">
      <w:pPr>
        <w:spacing w:after="0" w:line="240" w:lineRule="auto"/>
        <w:rPr>
          <w:rFonts w:ascii="Arial" w:hAnsi="Arial" w:cs="Arial"/>
          <w:bCs/>
          <w:sz w:val="24"/>
          <w:szCs w:val="24"/>
        </w:rPr>
      </w:pPr>
      <w:r>
        <w:rPr>
          <w:rFonts w:ascii="Arial" w:hAnsi="Arial" w:cs="Arial"/>
          <w:bCs/>
          <w:sz w:val="24"/>
          <w:szCs w:val="24"/>
        </w:rPr>
        <w:t xml:space="preserve">The Expert Mechanism’s </w:t>
      </w:r>
      <w:r w:rsidR="002C39F1">
        <w:rPr>
          <w:rFonts w:ascii="Arial" w:hAnsi="Arial" w:cs="Arial"/>
          <w:bCs/>
          <w:sz w:val="24"/>
          <w:szCs w:val="24"/>
        </w:rPr>
        <w:t>“Concept Note”</w:t>
      </w:r>
      <w:r>
        <w:rPr>
          <w:rFonts w:ascii="Arial" w:hAnsi="Arial" w:cs="Arial"/>
          <w:bCs/>
          <w:sz w:val="24"/>
          <w:szCs w:val="24"/>
        </w:rPr>
        <w:t xml:space="preserve"> –</w:t>
      </w:r>
      <w:r w:rsidR="002C39F1">
        <w:rPr>
          <w:rFonts w:ascii="Arial" w:hAnsi="Arial" w:cs="Arial"/>
          <w:bCs/>
          <w:sz w:val="24"/>
          <w:szCs w:val="24"/>
        </w:rPr>
        <w:t xml:space="preserve"> provided</w:t>
      </w:r>
      <w:r>
        <w:rPr>
          <w:rFonts w:ascii="Arial" w:hAnsi="Arial" w:cs="Arial"/>
          <w:bCs/>
          <w:sz w:val="24"/>
          <w:szCs w:val="24"/>
        </w:rPr>
        <w:t xml:space="preserve"> </w:t>
      </w:r>
      <w:r w:rsidR="002C39F1">
        <w:rPr>
          <w:rFonts w:ascii="Arial" w:hAnsi="Arial" w:cs="Arial"/>
          <w:bCs/>
          <w:sz w:val="24"/>
          <w:szCs w:val="24"/>
        </w:rPr>
        <w:t>to Member states</w:t>
      </w:r>
      <w:r>
        <w:rPr>
          <w:rFonts w:ascii="Arial" w:hAnsi="Arial" w:cs="Arial"/>
          <w:bCs/>
          <w:sz w:val="24"/>
          <w:szCs w:val="24"/>
        </w:rPr>
        <w:t xml:space="preserve"> – states its </w:t>
      </w:r>
      <w:r w:rsidR="00FB243C">
        <w:rPr>
          <w:rFonts w:ascii="Arial" w:hAnsi="Arial" w:cs="Arial"/>
          <w:bCs/>
          <w:sz w:val="24"/>
          <w:szCs w:val="24"/>
        </w:rPr>
        <w:t>intent to draw from information received from a</w:t>
      </w:r>
      <w:r>
        <w:rPr>
          <w:rFonts w:ascii="Arial" w:hAnsi="Arial" w:cs="Arial"/>
          <w:bCs/>
          <w:sz w:val="24"/>
          <w:szCs w:val="24"/>
        </w:rPr>
        <w:t xml:space="preserve"> broad variety of stakeholders (</w:t>
      </w:r>
      <w:r w:rsidR="00FB243C">
        <w:rPr>
          <w:rFonts w:ascii="Arial" w:hAnsi="Arial" w:cs="Arial"/>
          <w:bCs/>
          <w:sz w:val="24"/>
          <w:szCs w:val="24"/>
        </w:rPr>
        <w:t>including Canada</w:t>
      </w:r>
      <w:r>
        <w:rPr>
          <w:rFonts w:ascii="Arial" w:hAnsi="Arial" w:cs="Arial"/>
          <w:bCs/>
          <w:sz w:val="24"/>
          <w:szCs w:val="24"/>
        </w:rPr>
        <w:t>)</w:t>
      </w:r>
      <w:r w:rsidR="00FB243C">
        <w:rPr>
          <w:rFonts w:ascii="Arial" w:hAnsi="Arial" w:cs="Arial"/>
          <w:bCs/>
          <w:sz w:val="24"/>
          <w:szCs w:val="24"/>
        </w:rPr>
        <w:t xml:space="preserve"> on the matter of recognition, reparation, and reconciliation initiatives within the last 10 years. The main sections below are outlined as per the “Concept Note” to provide input on various foundational measures/proces</w:t>
      </w:r>
      <w:r w:rsidR="00193D34">
        <w:rPr>
          <w:rFonts w:ascii="Arial" w:hAnsi="Arial" w:cs="Arial"/>
          <w:bCs/>
          <w:sz w:val="24"/>
          <w:szCs w:val="24"/>
        </w:rPr>
        <w:t>ses that have been put in place</w:t>
      </w:r>
      <w:r w:rsidR="00826D83">
        <w:rPr>
          <w:rFonts w:ascii="Arial" w:hAnsi="Arial" w:cs="Arial"/>
          <w:bCs/>
          <w:sz w:val="24"/>
          <w:szCs w:val="24"/>
        </w:rPr>
        <w:t xml:space="preserve"> such as truth and reconciliation commissions and inquiries, peace agreements, special tribunals, constitutional review processes, post conflict situations, official apologies, national criminal proceedings, targeted legislation, official archives, and historical projects</w:t>
      </w:r>
      <w:r w:rsidR="00193D34">
        <w:rPr>
          <w:rFonts w:ascii="Arial" w:hAnsi="Arial" w:cs="Arial"/>
          <w:bCs/>
          <w:sz w:val="24"/>
          <w:szCs w:val="24"/>
        </w:rPr>
        <w:t>.</w:t>
      </w:r>
      <w:r w:rsidR="003B4883" w:rsidRPr="003B4883">
        <w:rPr>
          <w:rFonts w:ascii="Arial" w:hAnsi="Arial" w:cs="Arial"/>
          <w:bCs/>
          <w:sz w:val="24"/>
          <w:szCs w:val="24"/>
        </w:rPr>
        <w:t xml:space="preserve"> </w:t>
      </w:r>
    </w:p>
    <w:p w:rsidR="00826D83" w:rsidRDefault="00826D83" w:rsidP="0019200B">
      <w:pPr>
        <w:spacing w:after="0" w:line="240" w:lineRule="auto"/>
        <w:rPr>
          <w:rFonts w:ascii="Arial" w:hAnsi="Arial" w:cs="Arial"/>
          <w:bCs/>
          <w:sz w:val="24"/>
          <w:szCs w:val="24"/>
        </w:rPr>
      </w:pPr>
    </w:p>
    <w:p w:rsidR="00FB243C" w:rsidRDefault="003B4883" w:rsidP="0019200B">
      <w:pPr>
        <w:spacing w:after="0" w:line="240" w:lineRule="auto"/>
        <w:rPr>
          <w:rFonts w:ascii="Arial" w:hAnsi="Arial" w:cs="Arial"/>
          <w:bCs/>
          <w:sz w:val="24"/>
          <w:szCs w:val="24"/>
        </w:rPr>
      </w:pPr>
      <w:r>
        <w:rPr>
          <w:rFonts w:ascii="Arial" w:hAnsi="Arial" w:cs="Arial"/>
          <w:bCs/>
          <w:sz w:val="24"/>
          <w:szCs w:val="24"/>
        </w:rPr>
        <w:t xml:space="preserve">The Expert Mechanism will compile this information to analyze how different processes’ approach Indigenous Peoples’ rights, how they are identified in the processes, what policies, </w:t>
      </w:r>
      <w:proofErr w:type="spellStart"/>
      <w:r>
        <w:rPr>
          <w:rFonts w:ascii="Arial" w:hAnsi="Arial" w:cs="Arial"/>
          <w:bCs/>
          <w:sz w:val="24"/>
          <w:szCs w:val="24"/>
        </w:rPr>
        <w:t>programmes</w:t>
      </w:r>
      <w:proofErr w:type="spellEnd"/>
      <w:r>
        <w:rPr>
          <w:rFonts w:ascii="Arial" w:hAnsi="Arial" w:cs="Arial"/>
          <w:bCs/>
          <w:sz w:val="24"/>
          <w:szCs w:val="24"/>
        </w:rPr>
        <w:t>, and initiatives are taken by states, how these are implemented and monitored, including lessons learned.</w:t>
      </w:r>
      <w:r>
        <w:rPr>
          <w:rStyle w:val="FootnoteReference"/>
          <w:rFonts w:ascii="Arial" w:hAnsi="Arial" w:cs="Arial"/>
          <w:bCs/>
          <w:sz w:val="24"/>
          <w:szCs w:val="24"/>
        </w:rPr>
        <w:footnoteReference w:id="1"/>
      </w:r>
    </w:p>
    <w:p w:rsidR="00745E16" w:rsidRDefault="00745E16" w:rsidP="00FB243C">
      <w:pPr>
        <w:spacing w:after="0" w:line="240" w:lineRule="auto"/>
        <w:rPr>
          <w:rFonts w:ascii="Arial" w:hAnsi="Arial" w:cs="Arial"/>
          <w:bCs/>
          <w:sz w:val="24"/>
          <w:szCs w:val="24"/>
        </w:rPr>
      </w:pPr>
    </w:p>
    <w:p w:rsidR="00930FDA" w:rsidRDefault="00930FDA">
      <w:pPr>
        <w:rPr>
          <w:rFonts w:asciiTheme="majorHAnsi" w:eastAsiaTheme="majorEastAsia" w:hAnsiTheme="majorHAnsi" w:cstheme="majorBidi"/>
          <w:b/>
          <w:bCs/>
          <w:color w:val="4F81BD" w:themeColor="accent1"/>
          <w:sz w:val="26"/>
          <w:szCs w:val="26"/>
        </w:rPr>
      </w:pPr>
      <w:r>
        <w:br w:type="page"/>
      </w:r>
    </w:p>
    <w:sdt>
      <w:sdtPr>
        <w:rPr>
          <w:rFonts w:ascii="Arial" w:eastAsiaTheme="minorHAnsi" w:hAnsi="Arial" w:cs="Arial"/>
          <w:b w:val="0"/>
          <w:bCs w:val="0"/>
          <w:color w:val="auto"/>
          <w:sz w:val="22"/>
          <w:szCs w:val="22"/>
          <w:lang w:eastAsia="en-US"/>
        </w:rPr>
        <w:id w:val="-1131627472"/>
        <w:docPartObj>
          <w:docPartGallery w:val="Table of Contents"/>
          <w:docPartUnique/>
        </w:docPartObj>
      </w:sdtPr>
      <w:sdtEndPr>
        <w:rPr>
          <w:noProof/>
        </w:rPr>
      </w:sdtEndPr>
      <w:sdtContent>
        <w:p w:rsidR="00930FDA" w:rsidRPr="001C20EA" w:rsidRDefault="00930FDA">
          <w:pPr>
            <w:pStyle w:val="TOCHeading"/>
            <w:rPr>
              <w:rFonts w:cs="Arial"/>
            </w:rPr>
          </w:pPr>
          <w:r w:rsidRPr="001C20EA">
            <w:rPr>
              <w:rFonts w:cs="Arial"/>
            </w:rPr>
            <w:t>Contents</w:t>
          </w:r>
        </w:p>
        <w:p w:rsidR="001C7207" w:rsidRPr="001C20EA" w:rsidRDefault="001C7207" w:rsidP="001C7207">
          <w:pPr>
            <w:rPr>
              <w:rFonts w:asciiTheme="majorHAnsi" w:hAnsiTheme="majorHAnsi" w:cs="Arial"/>
              <w:lang w:eastAsia="ja-JP"/>
            </w:rPr>
          </w:pPr>
        </w:p>
        <w:p w:rsidR="00F659DD" w:rsidRDefault="00930FDA">
          <w:pPr>
            <w:pStyle w:val="TOC2"/>
            <w:tabs>
              <w:tab w:val="left" w:pos="660"/>
              <w:tab w:val="right" w:leader="dot" w:pos="9350"/>
            </w:tabs>
            <w:rPr>
              <w:rFonts w:eastAsiaTheme="minorEastAsia"/>
              <w:noProof/>
            </w:rPr>
          </w:pPr>
          <w:r w:rsidRPr="001C20EA">
            <w:rPr>
              <w:rFonts w:asciiTheme="majorHAnsi" w:hAnsiTheme="majorHAnsi" w:cs="Arial"/>
            </w:rPr>
            <w:fldChar w:fldCharType="begin"/>
          </w:r>
          <w:r w:rsidRPr="001C20EA">
            <w:rPr>
              <w:rFonts w:asciiTheme="majorHAnsi" w:hAnsiTheme="majorHAnsi" w:cs="Arial"/>
            </w:rPr>
            <w:instrText xml:space="preserve"> TOC \o "1-3" \h \z \u </w:instrText>
          </w:r>
          <w:r w:rsidRPr="001C20EA">
            <w:rPr>
              <w:rFonts w:asciiTheme="majorHAnsi" w:hAnsiTheme="majorHAnsi" w:cs="Arial"/>
            </w:rPr>
            <w:fldChar w:fldCharType="separate"/>
          </w:r>
          <w:hyperlink w:anchor="_Toc3301764" w:history="1">
            <w:r w:rsidR="00F659DD" w:rsidRPr="00735CB7">
              <w:rPr>
                <w:rStyle w:val="Hyperlink"/>
                <w:rFonts w:cs="Arial"/>
                <w:noProof/>
              </w:rPr>
              <w:t>1.</w:t>
            </w:r>
            <w:r w:rsidR="00F659DD">
              <w:rPr>
                <w:rFonts w:eastAsiaTheme="minorEastAsia"/>
                <w:noProof/>
              </w:rPr>
              <w:tab/>
            </w:r>
            <w:r w:rsidR="00F659DD" w:rsidRPr="00735CB7">
              <w:rPr>
                <w:rStyle w:val="Hyperlink"/>
                <w:rFonts w:cs="Arial"/>
                <w:noProof/>
              </w:rPr>
              <w:t>Outline of Truth and Reconciliation Commissions and Inquiries in the last 10 years that dealt/deal with the rights of Indigenous Peoples</w:t>
            </w:r>
            <w:r w:rsidR="00F659DD">
              <w:rPr>
                <w:noProof/>
                <w:webHidden/>
              </w:rPr>
              <w:tab/>
            </w:r>
            <w:r w:rsidR="00F659DD">
              <w:rPr>
                <w:noProof/>
                <w:webHidden/>
              </w:rPr>
              <w:fldChar w:fldCharType="begin"/>
            </w:r>
            <w:r w:rsidR="00F659DD">
              <w:rPr>
                <w:noProof/>
                <w:webHidden/>
              </w:rPr>
              <w:instrText xml:space="preserve"> PAGEREF _Toc3301764 \h </w:instrText>
            </w:r>
            <w:r w:rsidR="00F659DD">
              <w:rPr>
                <w:noProof/>
                <w:webHidden/>
              </w:rPr>
            </w:r>
            <w:r w:rsidR="00F659DD">
              <w:rPr>
                <w:noProof/>
                <w:webHidden/>
              </w:rPr>
              <w:fldChar w:fldCharType="separate"/>
            </w:r>
            <w:r w:rsidR="00F659DD">
              <w:rPr>
                <w:noProof/>
                <w:webHidden/>
              </w:rPr>
              <w:t>5</w:t>
            </w:r>
            <w:r w:rsidR="00F659DD">
              <w:rPr>
                <w:noProof/>
                <w:webHidden/>
              </w:rPr>
              <w:fldChar w:fldCharType="end"/>
            </w:r>
          </w:hyperlink>
        </w:p>
        <w:p w:rsidR="00F659DD" w:rsidRDefault="00F659DD">
          <w:pPr>
            <w:pStyle w:val="TOC3"/>
            <w:tabs>
              <w:tab w:val="right" w:leader="dot" w:pos="9350"/>
            </w:tabs>
            <w:rPr>
              <w:rFonts w:eastAsiaTheme="minorEastAsia"/>
              <w:noProof/>
            </w:rPr>
          </w:pPr>
          <w:hyperlink w:anchor="_Toc3301765" w:history="1">
            <w:r w:rsidRPr="00735CB7">
              <w:rPr>
                <w:rStyle w:val="Hyperlink"/>
                <w:noProof/>
              </w:rPr>
              <w:t>United Nations Declaration on the Rights of Indigenous Peoples</w:t>
            </w:r>
            <w:r>
              <w:rPr>
                <w:noProof/>
                <w:webHidden/>
              </w:rPr>
              <w:tab/>
            </w:r>
            <w:r>
              <w:rPr>
                <w:noProof/>
                <w:webHidden/>
              </w:rPr>
              <w:fldChar w:fldCharType="begin"/>
            </w:r>
            <w:r>
              <w:rPr>
                <w:noProof/>
                <w:webHidden/>
              </w:rPr>
              <w:instrText xml:space="preserve"> PAGEREF _Toc3301765 \h </w:instrText>
            </w:r>
            <w:r>
              <w:rPr>
                <w:noProof/>
                <w:webHidden/>
              </w:rPr>
            </w:r>
            <w:r>
              <w:rPr>
                <w:noProof/>
                <w:webHidden/>
              </w:rPr>
              <w:fldChar w:fldCharType="separate"/>
            </w:r>
            <w:r>
              <w:rPr>
                <w:noProof/>
                <w:webHidden/>
              </w:rPr>
              <w:t>7</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66" w:history="1">
            <w:r w:rsidRPr="00735CB7">
              <w:rPr>
                <w:rStyle w:val="Hyperlink"/>
                <w:noProof/>
              </w:rPr>
              <w:t>2.</w:t>
            </w:r>
            <w:r>
              <w:rPr>
                <w:rFonts w:eastAsiaTheme="minorEastAsia"/>
                <w:noProof/>
              </w:rPr>
              <w:tab/>
            </w:r>
            <w:r w:rsidRPr="00735CB7">
              <w:rPr>
                <w:rStyle w:val="Hyperlink"/>
                <w:noProof/>
              </w:rPr>
              <w:t>Transforming the Relationship (Indigenous Rights, Indigenous Peoples’ participation, policies or programs adopted by Canada, and implementation/monitoring of recommendations or decisions made)</w:t>
            </w:r>
            <w:r>
              <w:rPr>
                <w:noProof/>
                <w:webHidden/>
              </w:rPr>
              <w:tab/>
            </w:r>
            <w:r>
              <w:rPr>
                <w:noProof/>
                <w:webHidden/>
              </w:rPr>
              <w:fldChar w:fldCharType="begin"/>
            </w:r>
            <w:r>
              <w:rPr>
                <w:noProof/>
                <w:webHidden/>
              </w:rPr>
              <w:instrText xml:space="preserve"> PAGEREF _Toc3301766 \h </w:instrText>
            </w:r>
            <w:r>
              <w:rPr>
                <w:noProof/>
                <w:webHidden/>
              </w:rPr>
            </w:r>
            <w:r>
              <w:rPr>
                <w:noProof/>
                <w:webHidden/>
              </w:rPr>
              <w:fldChar w:fldCharType="separate"/>
            </w:r>
            <w:r>
              <w:rPr>
                <w:noProof/>
                <w:webHidden/>
              </w:rPr>
              <w:t>8</w:t>
            </w:r>
            <w:r>
              <w:rPr>
                <w:noProof/>
                <w:webHidden/>
              </w:rPr>
              <w:fldChar w:fldCharType="end"/>
            </w:r>
          </w:hyperlink>
        </w:p>
        <w:p w:rsidR="00F659DD" w:rsidRDefault="00F659DD">
          <w:pPr>
            <w:pStyle w:val="TOC3"/>
            <w:tabs>
              <w:tab w:val="right" w:leader="dot" w:pos="9350"/>
            </w:tabs>
            <w:rPr>
              <w:rFonts w:eastAsiaTheme="minorEastAsia"/>
              <w:noProof/>
            </w:rPr>
          </w:pPr>
          <w:hyperlink w:anchor="_Toc3301767" w:history="1">
            <w:r w:rsidRPr="00735CB7">
              <w:rPr>
                <w:rStyle w:val="Hyperlink"/>
                <w:noProof/>
              </w:rPr>
              <w:t>Specific Claims (1982 to present)</w:t>
            </w:r>
            <w:r>
              <w:rPr>
                <w:noProof/>
                <w:webHidden/>
              </w:rPr>
              <w:tab/>
            </w:r>
            <w:r>
              <w:rPr>
                <w:noProof/>
                <w:webHidden/>
              </w:rPr>
              <w:fldChar w:fldCharType="begin"/>
            </w:r>
            <w:r>
              <w:rPr>
                <w:noProof/>
                <w:webHidden/>
              </w:rPr>
              <w:instrText xml:space="preserve"> PAGEREF _Toc3301767 \h </w:instrText>
            </w:r>
            <w:r>
              <w:rPr>
                <w:noProof/>
                <w:webHidden/>
              </w:rPr>
            </w:r>
            <w:r>
              <w:rPr>
                <w:noProof/>
                <w:webHidden/>
              </w:rPr>
              <w:fldChar w:fldCharType="separate"/>
            </w:r>
            <w:r>
              <w:rPr>
                <w:noProof/>
                <w:webHidden/>
              </w:rPr>
              <w:t>9</w:t>
            </w:r>
            <w:r>
              <w:rPr>
                <w:noProof/>
                <w:webHidden/>
              </w:rPr>
              <w:fldChar w:fldCharType="end"/>
            </w:r>
          </w:hyperlink>
        </w:p>
        <w:p w:rsidR="00F659DD" w:rsidRDefault="00F659DD">
          <w:pPr>
            <w:pStyle w:val="TOC3"/>
            <w:tabs>
              <w:tab w:val="right" w:leader="dot" w:pos="9350"/>
            </w:tabs>
            <w:rPr>
              <w:rFonts w:eastAsiaTheme="minorEastAsia"/>
              <w:noProof/>
            </w:rPr>
          </w:pPr>
          <w:hyperlink w:anchor="_Toc3301768" w:history="1">
            <w:r w:rsidRPr="00735CB7">
              <w:rPr>
                <w:rStyle w:val="Hyperlink"/>
                <w:noProof/>
              </w:rPr>
              <w:t>Powley Decision (2003)</w:t>
            </w:r>
            <w:r>
              <w:rPr>
                <w:noProof/>
                <w:webHidden/>
              </w:rPr>
              <w:tab/>
            </w:r>
            <w:r>
              <w:rPr>
                <w:noProof/>
                <w:webHidden/>
              </w:rPr>
              <w:fldChar w:fldCharType="begin"/>
            </w:r>
            <w:r>
              <w:rPr>
                <w:noProof/>
                <w:webHidden/>
              </w:rPr>
              <w:instrText xml:space="preserve"> PAGEREF _Toc3301768 \h </w:instrText>
            </w:r>
            <w:r>
              <w:rPr>
                <w:noProof/>
                <w:webHidden/>
              </w:rPr>
            </w:r>
            <w:r>
              <w:rPr>
                <w:noProof/>
                <w:webHidden/>
              </w:rPr>
              <w:fldChar w:fldCharType="separate"/>
            </w:r>
            <w:r>
              <w:rPr>
                <w:noProof/>
                <w:webHidden/>
              </w:rPr>
              <w:t>10</w:t>
            </w:r>
            <w:r>
              <w:rPr>
                <w:noProof/>
                <w:webHidden/>
              </w:rPr>
              <w:fldChar w:fldCharType="end"/>
            </w:r>
          </w:hyperlink>
        </w:p>
        <w:p w:rsidR="00F659DD" w:rsidRDefault="00F659DD">
          <w:pPr>
            <w:pStyle w:val="TOC3"/>
            <w:tabs>
              <w:tab w:val="right" w:leader="dot" w:pos="9350"/>
            </w:tabs>
            <w:rPr>
              <w:rFonts w:eastAsiaTheme="minorEastAsia"/>
              <w:noProof/>
            </w:rPr>
          </w:pPr>
          <w:hyperlink w:anchor="_Toc3301769" w:history="1">
            <w:r w:rsidRPr="00735CB7">
              <w:rPr>
                <w:rStyle w:val="Hyperlink"/>
                <w:noProof/>
              </w:rPr>
              <w:t>Legislative Initiatives to Support Indigenous Self-Determination (2009-2019)</w:t>
            </w:r>
            <w:r>
              <w:rPr>
                <w:noProof/>
                <w:webHidden/>
              </w:rPr>
              <w:tab/>
            </w:r>
            <w:r>
              <w:rPr>
                <w:noProof/>
                <w:webHidden/>
              </w:rPr>
              <w:fldChar w:fldCharType="begin"/>
            </w:r>
            <w:r>
              <w:rPr>
                <w:noProof/>
                <w:webHidden/>
              </w:rPr>
              <w:instrText xml:space="preserve"> PAGEREF _Toc3301769 \h </w:instrText>
            </w:r>
            <w:r>
              <w:rPr>
                <w:noProof/>
                <w:webHidden/>
              </w:rPr>
            </w:r>
            <w:r>
              <w:rPr>
                <w:noProof/>
                <w:webHidden/>
              </w:rPr>
              <w:fldChar w:fldCharType="separate"/>
            </w:r>
            <w:r>
              <w:rPr>
                <w:noProof/>
                <w:webHidden/>
              </w:rPr>
              <w:t>10</w:t>
            </w:r>
            <w:r>
              <w:rPr>
                <w:noProof/>
                <w:webHidden/>
              </w:rPr>
              <w:fldChar w:fldCharType="end"/>
            </w:r>
          </w:hyperlink>
        </w:p>
        <w:p w:rsidR="00F659DD" w:rsidRDefault="00F659DD">
          <w:pPr>
            <w:pStyle w:val="TOC3"/>
            <w:tabs>
              <w:tab w:val="right" w:leader="dot" w:pos="9350"/>
            </w:tabs>
            <w:rPr>
              <w:rFonts w:eastAsiaTheme="minorEastAsia"/>
              <w:noProof/>
            </w:rPr>
          </w:pPr>
          <w:hyperlink w:anchor="_Toc3301770" w:history="1">
            <w:r w:rsidRPr="00735CB7">
              <w:rPr>
                <w:rStyle w:val="Hyperlink"/>
                <w:noProof/>
              </w:rPr>
              <w:t>Development of the Comprehensive Land Claims Interim Policy: the Eyford National Engagement (2014) and Final Report (2015)</w:t>
            </w:r>
            <w:r>
              <w:rPr>
                <w:noProof/>
                <w:webHidden/>
              </w:rPr>
              <w:tab/>
            </w:r>
            <w:r>
              <w:rPr>
                <w:noProof/>
                <w:webHidden/>
              </w:rPr>
              <w:fldChar w:fldCharType="begin"/>
            </w:r>
            <w:r>
              <w:rPr>
                <w:noProof/>
                <w:webHidden/>
              </w:rPr>
              <w:instrText xml:space="preserve"> PAGEREF _Toc3301770 \h </w:instrText>
            </w:r>
            <w:r>
              <w:rPr>
                <w:noProof/>
                <w:webHidden/>
              </w:rPr>
            </w:r>
            <w:r>
              <w:rPr>
                <w:noProof/>
                <w:webHidden/>
              </w:rPr>
              <w:fldChar w:fldCharType="separate"/>
            </w:r>
            <w:r>
              <w:rPr>
                <w:noProof/>
                <w:webHidden/>
              </w:rPr>
              <w:t>11</w:t>
            </w:r>
            <w:r>
              <w:rPr>
                <w:noProof/>
                <w:webHidden/>
              </w:rPr>
              <w:fldChar w:fldCharType="end"/>
            </w:r>
          </w:hyperlink>
        </w:p>
        <w:p w:rsidR="00F659DD" w:rsidRDefault="00F659DD">
          <w:pPr>
            <w:pStyle w:val="TOC3"/>
            <w:tabs>
              <w:tab w:val="right" w:leader="dot" w:pos="9350"/>
            </w:tabs>
            <w:rPr>
              <w:rFonts w:eastAsiaTheme="minorEastAsia"/>
              <w:noProof/>
            </w:rPr>
          </w:pPr>
          <w:hyperlink w:anchor="_Toc3301771" w:history="1">
            <w:r w:rsidRPr="00735CB7">
              <w:rPr>
                <w:rStyle w:val="Hyperlink"/>
                <w:noProof/>
              </w:rPr>
              <w:t>Recognition of Indigenous Rights and Self-Determination discussions (2015 to present)</w:t>
            </w:r>
            <w:r>
              <w:rPr>
                <w:noProof/>
                <w:webHidden/>
              </w:rPr>
              <w:tab/>
            </w:r>
            <w:r>
              <w:rPr>
                <w:noProof/>
                <w:webHidden/>
              </w:rPr>
              <w:fldChar w:fldCharType="begin"/>
            </w:r>
            <w:r>
              <w:rPr>
                <w:noProof/>
                <w:webHidden/>
              </w:rPr>
              <w:instrText xml:space="preserve"> PAGEREF _Toc3301771 \h </w:instrText>
            </w:r>
            <w:r>
              <w:rPr>
                <w:noProof/>
                <w:webHidden/>
              </w:rPr>
            </w:r>
            <w:r>
              <w:rPr>
                <w:noProof/>
                <w:webHidden/>
              </w:rPr>
              <w:fldChar w:fldCharType="separate"/>
            </w:r>
            <w:r>
              <w:rPr>
                <w:noProof/>
                <w:webHidden/>
              </w:rPr>
              <w:t>13</w:t>
            </w:r>
            <w:r>
              <w:rPr>
                <w:noProof/>
                <w:webHidden/>
              </w:rPr>
              <w:fldChar w:fldCharType="end"/>
            </w:r>
          </w:hyperlink>
        </w:p>
        <w:p w:rsidR="00F659DD" w:rsidRDefault="00F659DD">
          <w:pPr>
            <w:pStyle w:val="TOC3"/>
            <w:tabs>
              <w:tab w:val="right" w:leader="dot" w:pos="9350"/>
            </w:tabs>
            <w:rPr>
              <w:rFonts w:eastAsiaTheme="minorEastAsia"/>
              <w:noProof/>
            </w:rPr>
          </w:pPr>
          <w:hyperlink w:anchor="_Toc3301772" w:history="1">
            <w:r w:rsidRPr="00735CB7">
              <w:rPr>
                <w:rStyle w:val="Hyperlink"/>
                <w:noProof/>
              </w:rPr>
              <w:t>Collaborative Self-Government Fiscal Policy Development Process (2016 to present)</w:t>
            </w:r>
            <w:r>
              <w:rPr>
                <w:noProof/>
                <w:webHidden/>
              </w:rPr>
              <w:tab/>
            </w:r>
            <w:r>
              <w:rPr>
                <w:noProof/>
                <w:webHidden/>
              </w:rPr>
              <w:fldChar w:fldCharType="begin"/>
            </w:r>
            <w:r>
              <w:rPr>
                <w:noProof/>
                <w:webHidden/>
              </w:rPr>
              <w:instrText xml:space="preserve"> PAGEREF _Toc3301772 \h </w:instrText>
            </w:r>
            <w:r>
              <w:rPr>
                <w:noProof/>
                <w:webHidden/>
              </w:rPr>
            </w:r>
            <w:r>
              <w:rPr>
                <w:noProof/>
                <w:webHidden/>
              </w:rPr>
              <w:fldChar w:fldCharType="separate"/>
            </w:r>
            <w:r>
              <w:rPr>
                <w:noProof/>
                <w:webHidden/>
              </w:rPr>
              <w:t>14</w:t>
            </w:r>
            <w:r>
              <w:rPr>
                <w:noProof/>
                <w:webHidden/>
              </w:rPr>
              <w:fldChar w:fldCharType="end"/>
            </w:r>
          </w:hyperlink>
        </w:p>
        <w:p w:rsidR="00F659DD" w:rsidRDefault="00F659DD">
          <w:pPr>
            <w:pStyle w:val="TOC3"/>
            <w:tabs>
              <w:tab w:val="right" w:leader="dot" w:pos="9350"/>
            </w:tabs>
            <w:rPr>
              <w:rFonts w:eastAsiaTheme="minorEastAsia"/>
              <w:noProof/>
            </w:rPr>
          </w:pPr>
          <w:hyperlink w:anchor="_Toc3301773" w:history="1">
            <w:r w:rsidRPr="00735CB7">
              <w:rPr>
                <w:rStyle w:val="Hyperlink"/>
                <w:noProof/>
              </w:rPr>
              <w:t>The Isaac National Engagement and Final Report (2015)</w:t>
            </w:r>
            <w:r>
              <w:rPr>
                <w:noProof/>
                <w:webHidden/>
              </w:rPr>
              <w:tab/>
            </w:r>
            <w:r>
              <w:rPr>
                <w:noProof/>
                <w:webHidden/>
              </w:rPr>
              <w:fldChar w:fldCharType="begin"/>
            </w:r>
            <w:r>
              <w:rPr>
                <w:noProof/>
                <w:webHidden/>
              </w:rPr>
              <w:instrText xml:space="preserve"> PAGEREF _Toc3301773 \h </w:instrText>
            </w:r>
            <w:r>
              <w:rPr>
                <w:noProof/>
                <w:webHidden/>
              </w:rPr>
            </w:r>
            <w:r>
              <w:rPr>
                <w:noProof/>
                <w:webHidden/>
              </w:rPr>
              <w:fldChar w:fldCharType="separate"/>
            </w:r>
            <w:r>
              <w:rPr>
                <w:noProof/>
                <w:webHidden/>
              </w:rPr>
              <w:t>15</w:t>
            </w:r>
            <w:r>
              <w:rPr>
                <w:noProof/>
                <w:webHidden/>
              </w:rPr>
              <w:fldChar w:fldCharType="end"/>
            </w:r>
          </w:hyperlink>
        </w:p>
        <w:p w:rsidR="00F659DD" w:rsidRDefault="00F659DD">
          <w:pPr>
            <w:pStyle w:val="TOC3"/>
            <w:tabs>
              <w:tab w:val="right" w:leader="dot" w:pos="9350"/>
            </w:tabs>
            <w:rPr>
              <w:rFonts w:eastAsiaTheme="minorEastAsia"/>
              <w:noProof/>
            </w:rPr>
          </w:pPr>
          <w:hyperlink w:anchor="_Toc3301774" w:history="1">
            <w:r w:rsidRPr="00735CB7">
              <w:rPr>
                <w:rStyle w:val="Hyperlink"/>
                <w:noProof/>
              </w:rPr>
              <w:t>Federal engagement on the development of legislation and policy on the recognition and implementation of Indigenous rights (2018 to present)</w:t>
            </w:r>
            <w:r>
              <w:rPr>
                <w:noProof/>
                <w:webHidden/>
              </w:rPr>
              <w:tab/>
            </w:r>
            <w:r>
              <w:rPr>
                <w:noProof/>
                <w:webHidden/>
              </w:rPr>
              <w:fldChar w:fldCharType="begin"/>
            </w:r>
            <w:r>
              <w:rPr>
                <w:noProof/>
                <w:webHidden/>
              </w:rPr>
              <w:instrText xml:space="preserve"> PAGEREF _Toc3301774 \h </w:instrText>
            </w:r>
            <w:r>
              <w:rPr>
                <w:noProof/>
                <w:webHidden/>
              </w:rPr>
            </w:r>
            <w:r>
              <w:rPr>
                <w:noProof/>
                <w:webHidden/>
              </w:rPr>
              <w:fldChar w:fldCharType="separate"/>
            </w:r>
            <w:r>
              <w:rPr>
                <w:noProof/>
                <w:webHidden/>
              </w:rPr>
              <w:t>16</w:t>
            </w:r>
            <w:r>
              <w:rPr>
                <w:noProof/>
                <w:webHidden/>
              </w:rPr>
              <w:fldChar w:fldCharType="end"/>
            </w:r>
          </w:hyperlink>
        </w:p>
        <w:p w:rsidR="00F659DD" w:rsidRDefault="00F659DD">
          <w:pPr>
            <w:pStyle w:val="TOC3"/>
            <w:tabs>
              <w:tab w:val="right" w:leader="dot" w:pos="9350"/>
            </w:tabs>
            <w:rPr>
              <w:rFonts w:eastAsiaTheme="minorEastAsia"/>
              <w:noProof/>
            </w:rPr>
          </w:pPr>
          <w:hyperlink w:anchor="_Toc3301775" w:history="1">
            <w:r w:rsidRPr="00735CB7">
              <w:rPr>
                <w:rStyle w:val="Hyperlink"/>
                <w:noProof/>
              </w:rPr>
              <w:t>Permanent Bilateral Mechanisms</w:t>
            </w:r>
            <w:r>
              <w:rPr>
                <w:noProof/>
                <w:webHidden/>
              </w:rPr>
              <w:tab/>
            </w:r>
            <w:r>
              <w:rPr>
                <w:noProof/>
                <w:webHidden/>
              </w:rPr>
              <w:fldChar w:fldCharType="begin"/>
            </w:r>
            <w:r>
              <w:rPr>
                <w:noProof/>
                <w:webHidden/>
              </w:rPr>
              <w:instrText xml:space="preserve"> PAGEREF _Toc3301775 \h </w:instrText>
            </w:r>
            <w:r>
              <w:rPr>
                <w:noProof/>
                <w:webHidden/>
              </w:rPr>
            </w:r>
            <w:r>
              <w:rPr>
                <w:noProof/>
                <w:webHidden/>
              </w:rPr>
              <w:fldChar w:fldCharType="separate"/>
            </w:r>
            <w:r>
              <w:rPr>
                <w:noProof/>
                <w:webHidden/>
              </w:rPr>
              <w:t>17</w:t>
            </w:r>
            <w:r>
              <w:rPr>
                <w:noProof/>
                <w:webHidden/>
              </w:rPr>
              <w:fldChar w:fldCharType="end"/>
            </w:r>
          </w:hyperlink>
        </w:p>
        <w:p w:rsidR="00F659DD" w:rsidRDefault="00F659DD">
          <w:pPr>
            <w:pStyle w:val="TOC3"/>
            <w:tabs>
              <w:tab w:val="right" w:leader="dot" w:pos="9350"/>
            </w:tabs>
            <w:rPr>
              <w:rFonts w:eastAsiaTheme="minorEastAsia"/>
              <w:noProof/>
            </w:rPr>
          </w:pPr>
          <w:hyperlink w:anchor="_Toc3301776" w:history="1">
            <w:r w:rsidRPr="00735CB7">
              <w:rPr>
                <w:rStyle w:val="Hyperlink"/>
                <w:noProof/>
              </w:rPr>
              <w:t>Education</w:t>
            </w:r>
            <w:r>
              <w:rPr>
                <w:noProof/>
                <w:webHidden/>
              </w:rPr>
              <w:tab/>
            </w:r>
            <w:r>
              <w:rPr>
                <w:noProof/>
                <w:webHidden/>
              </w:rPr>
              <w:fldChar w:fldCharType="begin"/>
            </w:r>
            <w:r>
              <w:rPr>
                <w:noProof/>
                <w:webHidden/>
              </w:rPr>
              <w:instrText xml:space="preserve"> PAGEREF _Toc3301776 \h </w:instrText>
            </w:r>
            <w:r>
              <w:rPr>
                <w:noProof/>
                <w:webHidden/>
              </w:rPr>
            </w:r>
            <w:r>
              <w:rPr>
                <w:noProof/>
                <w:webHidden/>
              </w:rPr>
              <w:fldChar w:fldCharType="separate"/>
            </w:r>
            <w:r>
              <w:rPr>
                <w:noProof/>
                <w:webHidden/>
              </w:rPr>
              <w:t>18</w:t>
            </w:r>
            <w:r>
              <w:rPr>
                <w:noProof/>
                <w:webHidden/>
              </w:rPr>
              <w:fldChar w:fldCharType="end"/>
            </w:r>
          </w:hyperlink>
        </w:p>
        <w:p w:rsidR="00F659DD" w:rsidRDefault="00F659DD">
          <w:pPr>
            <w:pStyle w:val="TOC3"/>
            <w:tabs>
              <w:tab w:val="right" w:leader="dot" w:pos="9350"/>
            </w:tabs>
            <w:rPr>
              <w:rFonts w:eastAsiaTheme="minorEastAsia"/>
              <w:noProof/>
            </w:rPr>
          </w:pPr>
          <w:hyperlink w:anchor="_Toc3301777" w:history="1">
            <w:r w:rsidRPr="00735CB7">
              <w:rPr>
                <w:rStyle w:val="Hyperlink"/>
                <w:noProof/>
                <w:lang w:val="en"/>
              </w:rPr>
              <w:t>Employment/Skills Training</w:t>
            </w:r>
            <w:r>
              <w:rPr>
                <w:noProof/>
                <w:webHidden/>
              </w:rPr>
              <w:tab/>
            </w:r>
            <w:r>
              <w:rPr>
                <w:noProof/>
                <w:webHidden/>
              </w:rPr>
              <w:fldChar w:fldCharType="begin"/>
            </w:r>
            <w:r>
              <w:rPr>
                <w:noProof/>
                <w:webHidden/>
              </w:rPr>
              <w:instrText xml:space="preserve"> PAGEREF _Toc3301777 \h </w:instrText>
            </w:r>
            <w:r>
              <w:rPr>
                <w:noProof/>
                <w:webHidden/>
              </w:rPr>
            </w:r>
            <w:r>
              <w:rPr>
                <w:noProof/>
                <w:webHidden/>
              </w:rPr>
              <w:fldChar w:fldCharType="separate"/>
            </w:r>
            <w:r>
              <w:rPr>
                <w:noProof/>
                <w:webHidden/>
              </w:rPr>
              <w:t>19</w:t>
            </w:r>
            <w:r>
              <w:rPr>
                <w:noProof/>
                <w:webHidden/>
              </w:rPr>
              <w:fldChar w:fldCharType="end"/>
            </w:r>
          </w:hyperlink>
        </w:p>
        <w:p w:rsidR="00F659DD" w:rsidRDefault="00F659DD">
          <w:pPr>
            <w:pStyle w:val="TOC3"/>
            <w:tabs>
              <w:tab w:val="right" w:leader="dot" w:pos="9350"/>
            </w:tabs>
            <w:rPr>
              <w:rFonts w:eastAsiaTheme="minorEastAsia"/>
              <w:noProof/>
            </w:rPr>
          </w:pPr>
          <w:hyperlink w:anchor="_Toc3301778" w:history="1">
            <w:r w:rsidRPr="00735CB7">
              <w:rPr>
                <w:rStyle w:val="Hyperlink"/>
                <w:noProof/>
              </w:rPr>
              <w:t>Health</w:t>
            </w:r>
            <w:r>
              <w:rPr>
                <w:noProof/>
                <w:webHidden/>
              </w:rPr>
              <w:tab/>
            </w:r>
            <w:r>
              <w:rPr>
                <w:noProof/>
                <w:webHidden/>
              </w:rPr>
              <w:fldChar w:fldCharType="begin"/>
            </w:r>
            <w:r>
              <w:rPr>
                <w:noProof/>
                <w:webHidden/>
              </w:rPr>
              <w:instrText xml:space="preserve"> PAGEREF _Toc3301778 \h </w:instrText>
            </w:r>
            <w:r>
              <w:rPr>
                <w:noProof/>
                <w:webHidden/>
              </w:rPr>
            </w:r>
            <w:r>
              <w:rPr>
                <w:noProof/>
                <w:webHidden/>
              </w:rPr>
              <w:fldChar w:fldCharType="separate"/>
            </w:r>
            <w:r>
              <w:rPr>
                <w:noProof/>
                <w:webHidden/>
              </w:rPr>
              <w:t>20</w:t>
            </w:r>
            <w:r>
              <w:rPr>
                <w:noProof/>
                <w:webHidden/>
              </w:rPr>
              <w:fldChar w:fldCharType="end"/>
            </w:r>
          </w:hyperlink>
        </w:p>
        <w:p w:rsidR="00F659DD" w:rsidRDefault="00F659DD">
          <w:pPr>
            <w:pStyle w:val="TOC3"/>
            <w:tabs>
              <w:tab w:val="right" w:leader="dot" w:pos="9350"/>
            </w:tabs>
            <w:rPr>
              <w:rFonts w:eastAsiaTheme="minorEastAsia"/>
              <w:noProof/>
            </w:rPr>
          </w:pPr>
          <w:hyperlink w:anchor="_Toc3301779" w:history="1">
            <w:r w:rsidRPr="00735CB7">
              <w:rPr>
                <w:rStyle w:val="Hyperlink"/>
                <w:noProof/>
              </w:rPr>
              <w:t>Children and Families</w:t>
            </w:r>
            <w:r>
              <w:rPr>
                <w:noProof/>
                <w:webHidden/>
              </w:rPr>
              <w:tab/>
            </w:r>
            <w:r>
              <w:rPr>
                <w:noProof/>
                <w:webHidden/>
              </w:rPr>
              <w:fldChar w:fldCharType="begin"/>
            </w:r>
            <w:r>
              <w:rPr>
                <w:noProof/>
                <w:webHidden/>
              </w:rPr>
              <w:instrText xml:space="preserve"> PAGEREF _Toc3301779 \h </w:instrText>
            </w:r>
            <w:r>
              <w:rPr>
                <w:noProof/>
                <w:webHidden/>
              </w:rPr>
            </w:r>
            <w:r>
              <w:rPr>
                <w:noProof/>
                <w:webHidden/>
              </w:rPr>
              <w:fldChar w:fldCharType="separate"/>
            </w:r>
            <w:r>
              <w:rPr>
                <w:noProof/>
                <w:webHidden/>
              </w:rPr>
              <w:t>21</w:t>
            </w:r>
            <w:r>
              <w:rPr>
                <w:noProof/>
                <w:webHidden/>
              </w:rPr>
              <w:fldChar w:fldCharType="end"/>
            </w:r>
          </w:hyperlink>
        </w:p>
        <w:p w:rsidR="00F659DD" w:rsidRDefault="00F659DD">
          <w:pPr>
            <w:pStyle w:val="TOC3"/>
            <w:tabs>
              <w:tab w:val="right" w:leader="dot" w:pos="9350"/>
            </w:tabs>
            <w:rPr>
              <w:rFonts w:eastAsiaTheme="minorEastAsia"/>
              <w:noProof/>
            </w:rPr>
          </w:pPr>
          <w:hyperlink w:anchor="_Toc3301780" w:history="1">
            <w:r w:rsidRPr="00735CB7">
              <w:rPr>
                <w:rStyle w:val="Hyperlink"/>
                <w:noProof/>
              </w:rPr>
              <w:t>Housing</w:t>
            </w:r>
            <w:r>
              <w:rPr>
                <w:noProof/>
                <w:webHidden/>
              </w:rPr>
              <w:tab/>
            </w:r>
            <w:r>
              <w:rPr>
                <w:noProof/>
                <w:webHidden/>
              </w:rPr>
              <w:fldChar w:fldCharType="begin"/>
            </w:r>
            <w:r>
              <w:rPr>
                <w:noProof/>
                <w:webHidden/>
              </w:rPr>
              <w:instrText xml:space="preserve"> PAGEREF _Toc3301780 \h </w:instrText>
            </w:r>
            <w:r>
              <w:rPr>
                <w:noProof/>
                <w:webHidden/>
              </w:rPr>
            </w:r>
            <w:r>
              <w:rPr>
                <w:noProof/>
                <w:webHidden/>
              </w:rPr>
              <w:fldChar w:fldCharType="separate"/>
            </w:r>
            <w:r>
              <w:rPr>
                <w:noProof/>
                <w:webHidden/>
              </w:rPr>
              <w:t>22</w:t>
            </w:r>
            <w:r>
              <w:rPr>
                <w:noProof/>
                <w:webHidden/>
              </w:rPr>
              <w:fldChar w:fldCharType="end"/>
            </w:r>
          </w:hyperlink>
        </w:p>
        <w:p w:rsidR="00F659DD" w:rsidRDefault="00F659DD">
          <w:pPr>
            <w:pStyle w:val="TOC3"/>
            <w:tabs>
              <w:tab w:val="right" w:leader="dot" w:pos="9350"/>
            </w:tabs>
            <w:rPr>
              <w:rFonts w:eastAsiaTheme="minorEastAsia"/>
              <w:noProof/>
            </w:rPr>
          </w:pPr>
          <w:hyperlink w:anchor="_Toc3301781" w:history="1">
            <w:r w:rsidRPr="00735CB7">
              <w:rPr>
                <w:rStyle w:val="Hyperlink"/>
                <w:noProof/>
              </w:rPr>
              <w:t>Food Security</w:t>
            </w:r>
            <w:r>
              <w:rPr>
                <w:noProof/>
                <w:webHidden/>
              </w:rPr>
              <w:tab/>
            </w:r>
            <w:r>
              <w:rPr>
                <w:noProof/>
                <w:webHidden/>
              </w:rPr>
              <w:fldChar w:fldCharType="begin"/>
            </w:r>
            <w:r>
              <w:rPr>
                <w:noProof/>
                <w:webHidden/>
              </w:rPr>
              <w:instrText xml:space="preserve"> PAGEREF _Toc3301781 \h </w:instrText>
            </w:r>
            <w:r>
              <w:rPr>
                <w:noProof/>
                <w:webHidden/>
              </w:rPr>
            </w:r>
            <w:r>
              <w:rPr>
                <w:noProof/>
                <w:webHidden/>
              </w:rPr>
              <w:fldChar w:fldCharType="separate"/>
            </w:r>
            <w:r>
              <w:rPr>
                <w:noProof/>
                <w:webHidden/>
              </w:rPr>
              <w:t>22</w:t>
            </w:r>
            <w:r>
              <w:rPr>
                <w:noProof/>
                <w:webHidden/>
              </w:rPr>
              <w:fldChar w:fldCharType="end"/>
            </w:r>
          </w:hyperlink>
        </w:p>
        <w:p w:rsidR="00F659DD" w:rsidRDefault="00F659DD">
          <w:pPr>
            <w:pStyle w:val="TOC3"/>
            <w:tabs>
              <w:tab w:val="right" w:leader="dot" w:pos="9350"/>
            </w:tabs>
            <w:rPr>
              <w:rFonts w:eastAsiaTheme="minorEastAsia"/>
              <w:noProof/>
            </w:rPr>
          </w:pPr>
          <w:hyperlink w:anchor="_Toc3301782" w:history="1">
            <w:r w:rsidRPr="00735CB7">
              <w:rPr>
                <w:rStyle w:val="Hyperlink"/>
                <w:noProof/>
              </w:rPr>
              <w:t>Poverty/Income Assistance</w:t>
            </w:r>
            <w:r>
              <w:rPr>
                <w:noProof/>
                <w:webHidden/>
              </w:rPr>
              <w:tab/>
            </w:r>
            <w:r>
              <w:rPr>
                <w:noProof/>
                <w:webHidden/>
              </w:rPr>
              <w:fldChar w:fldCharType="begin"/>
            </w:r>
            <w:r>
              <w:rPr>
                <w:noProof/>
                <w:webHidden/>
              </w:rPr>
              <w:instrText xml:space="preserve"> PAGEREF _Toc3301782 \h </w:instrText>
            </w:r>
            <w:r>
              <w:rPr>
                <w:noProof/>
                <w:webHidden/>
              </w:rPr>
            </w:r>
            <w:r>
              <w:rPr>
                <w:noProof/>
                <w:webHidden/>
              </w:rPr>
              <w:fldChar w:fldCharType="separate"/>
            </w:r>
            <w:r>
              <w:rPr>
                <w:noProof/>
                <w:webHidden/>
              </w:rPr>
              <w:t>23</w:t>
            </w:r>
            <w:r>
              <w:rPr>
                <w:noProof/>
                <w:webHidden/>
              </w:rPr>
              <w:fldChar w:fldCharType="end"/>
            </w:r>
          </w:hyperlink>
        </w:p>
        <w:p w:rsidR="00F659DD" w:rsidRDefault="00F659DD">
          <w:pPr>
            <w:pStyle w:val="TOC3"/>
            <w:tabs>
              <w:tab w:val="right" w:leader="dot" w:pos="9350"/>
            </w:tabs>
            <w:rPr>
              <w:rFonts w:eastAsiaTheme="minorEastAsia"/>
              <w:noProof/>
            </w:rPr>
          </w:pPr>
          <w:hyperlink w:anchor="_Toc3301783" w:history="1">
            <w:r w:rsidRPr="00735CB7">
              <w:rPr>
                <w:rStyle w:val="Hyperlink"/>
                <w:noProof/>
              </w:rPr>
              <w:t>Safety and Policing</w:t>
            </w:r>
            <w:r>
              <w:rPr>
                <w:noProof/>
                <w:webHidden/>
              </w:rPr>
              <w:tab/>
            </w:r>
            <w:r>
              <w:rPr>
                <w:noProof/>
                <w:webHidden/>
              </w:rPr>
              <w:fldChar w:fldCharType="begin"/>
            </w:r>
            <w:r>
              <w:rPr>
                <w:noProof/>
                <w:webHidden/>
              </w:rPr>
              <w:instrText xml:space="preserve"> PAGEREF _Toc3301783 \h </w:instrText>
            </w:r>
            <w:r>
              <w:rPr>
                <w:noProof/>
                <w:webHidden/>
              </w:rPr>
            </w:r>
            <w:r>
              <w:rPr>
                <w:noProof/>
                <w:webHidden/>
              </w:rPr>
              <w:fldChar w:fldCharType="separate"/>
            </w:r>
            <w:r>
              <w:rPr>
                <w:noProof/>
                <w:webHidden/>
              </w:rPr>
              <w:t>23</w:t>
            </w:r>
            <w:r>
              <w:rPr>
                <w:noProof/>
                <w:webHidden/>
              </w:rPr>
              <w:fldChar w:fldCharType="end"/>
            </w:r>
          </w:hyperlink>
        </w:p>
        <w:p w:rsidR="00F659DD" w:rsidRDefault="00F659DD">
          <w:pPr>
            <w:pStyle w:val="TOC3"/>
            <w:tabs>
              <w:tab w:val="right" w:leader="dot" w:pos="9350"/>
            </w:tabs>
            <w:rPr>
              <w:rFonts w:eastAsiaTheme="minorEastAsia"/>
              <w:noProof/>
            </w:rPr>
          </w:pPr>
          <w:hyperlink w:anchor="_Toc3301784" w:history="1">
            <w:r w:rsidRPr="00735CB7">
              <w:rPr>
                <w:rStyle w:val="Hyperlink"/>
                <w:noProof/>
              </w:rPr>
              <w:t>The Province of British Columbia</w:t>
            </w:r>
            <w:r>
              <w:rPr>
                <w:noProof/>
                <w:webHidden/>
              </w:rPr>
              <w:tab/>
            </w:r>
            <w:r>
              <w:rPr>
                <w:noProof/>
                <w:webHidden/>
              </w:rPr>
              <w:fldChar w:fldCharType="begin"/>
            </w:r>
            <w:r>
              <w:rPr>
                <w:noProof/>
                <w:webHidden/>
              </w:rPr>
              <w:instrText xml:space="preserve"> PAGEREF _Toc3301784 \h </w:instrText>
            </w:r>
            <w:r>
              <w:rPr>
                <w:noProof/>
                <w:webHidden/>
              </w:rPr>
            </w:r>
            <w:r>
              <w:rPr>
                <w:noProof/>
                <w:webHidden/>
              </w:rPr>
              <w:fldChar w:fldCharType="separate"/>
            </w:r>
            <w:r>
              <w:rPr>
                <w:noProof/>
                <w:webHidden/>
              </w:rPr>
              <w:t>23</w:t>
            </w:r>
            <w:r>
              <w:rPr>
                <w:noProof/>
                <w:webHidden/>
              </w:rPr>
              <w:fldChar w:fldCharType="end"/>
            </w:r>
          </w:hyperlink>
        </w:p>
        <w:p w:rsidR="00F659DD" w:rsidRDefault="00F659DD">
          <w:pPr>
            <w:pStyle w:val="TOC3"/>
            <w:tabs>
              <w:tab w:val="right" w:leader="dot" w:pos="9350"/>
            </w:tabs>
            <w:rPr>
              <w:rFonts w:eastAsiaTheme="minorEastAsia"/>
              <w:noProof/>
            </w:rPr>
          </w:pPr>
          <w:hyperlink w:anchor="_Toc3301785" w:history="1">
            <w:r w:rsidRPr="00735CB7">
              <w:rPr>
                <w:rStyle w:val="Hyperlink"/>
                <w:noProof/>
              </w:rPr>
              <w:t>Canada’s International Human Rights and Other Commitments: Overriding Principles in achieving the 2030 Agenda</w:t>
            </w:r>
            <w:r>
              <w:rPr>
                <w:noProof/>
                <w:webHidden/>
              </w:rPr>
              <w:tab/>
            </w:r>
            <w:r>
              <w:rPr>
                <w:noProof/>
                <w:webHidden/>
              </w:rPr>
              <w:fldChar w:fldCharType="begin"/>
            </w:r>
            <w:r>
              <w:rPr>
                <w:noProof/>
                <w:webHidden/>
              </w:rPr>
              <w:instrText xml:space="preserve"> PAGEREF _Toc3301785 \h </w:instrText>
            </w:r>
            <w:r>
              <w:rPr>
                <w:noProof/>
                <w:webHidden/>
              </w:rPr>
            </w:r>
            <w:r>
              <w:rPr>
                <w:noProof/>
                <w:webHidden/>
              </w:rPr>
              <w:fldChar w:fldCharType="separate"/>
            </w:r>
            <w:r>
              <w:rPr>
                <w:noProof/>
                <w:webHidden/>
              </w:rPr>
              <w:t>25</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86" w:history="1">
            <w:r w:rsidRPr="00735CB7">
              <w:rPr>
                <w:rStyle w:val="Hyperlink"/>
                <w:noProof/>
              </w:rPr>
              <w:t>3.</w:t>
            </w:r>
            <w:r>
              <w:rPr>
                <w:rFonts w:eastAsiaTheme="minorEastAsia"/>
                <w:noProof/>
              </w:rPr>
              <w:tab/>
            </w:r>
            <w:r w:rsidRPr="00735CB7">
              <w:rPr>
                <w:rStyle w:val="Hyperlink"/>
                <w:noProof/>
              </w:rPr>
              <w:t>Special tribunals (national)</w:t>
            </w:r>
            <w:r>
              <w:rPr>
                <w:noProof/>
                <w:webHidden/>
              </w:rPr>
              <w:tab/>
            </w:r>
            <w:r>
              <w:rPr>
                <w:noProof/>
                <w:webHidden/>
              </w:rPr>
              <w:fldChar w:fldCharType="begin"/>
            </w:r>
            <w:r>
              <w:rPr>
                <w:noProof/>
                <w:webHidden/>
              </w:rPr>
              <w:instrText xml:space="preserve"> PAGEREF _Toc3301786 \h </w:instrText>
            </w:r>
            <w:r>
              <w:rPr>
                <w:noProof/>
                <w:webHidden/>
              </w:rPr>
            </w:r>
            <w:r>
              <w:rPr>
                <w:noProof/>
                <w:webHidden/>
              </w:rPr>
              <w:fldChar w:fldCharType="separate"/>
            </w:r>
            <w:r>
              <w:rPr>
                <w:noProof/>
                <w:webHidden/>
              </w:rPr>
              <w:t>27</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87" w:history="1">
            <w:r w:rsidRPr="00735CB7">
              <w:rPr>
                <w:rStyle w:val="Hyperlink"/>
                <w:noProof/>
              </w:rPr>
              <w:t>4.</w:t>
            </w:r>
            <w:r>
              <w:rPr>
                <w:rFonts w:eastAsiaTheme="minorEastAsia"/>
                <w:noProof/>
              </w:rPr>
              <w:tab/>
            </w:r>
            <w:r w:rsidRPr="00735CB7">
              <w:rPr>
                <w:rStyle w:val="Hyperlink"/>
                <w:noProof/>
              </w:rPr>
              <w:t>Constitutional review processes</w:t>
            </w:r>
            <w:r>
              <w:rPr>
                <w:noProof/>
                <w:webHidden/>
              </w:rPr>
              <w:tab/>
            </w:r>
            <w:r>
              <w:rPr>
                <w:noProof/>
                <w:webHidden/>
              </w:rPr>
              <w:fldChar w:fldCharType="begin"/>
            </w:r>
            <w:r>
              <w:rPr>
                <w:noProof/>
                <w:webHidden/>
              </w:rPr>
              <w:instrText xml:space="preserve"> PAGEREF _Toc3301787 \h </w:instrText>
            </w:r>
            <w:r>
              <w:rPr>
                <w:noProof/>
                <w:webHidden/>
              </w:rPr>
            </w:r>
            <w:r>
              <w:rPr>
                <w:noProof/>
                <w:webHidden/>
              </w:rPr>
              <w:fldChar w:fldCharType="separate"/>
            </w:r>
            <w:r>
              <w:rPr>
                <w:noProof/>
                <w:webHidden/>
              </w:rPr>
              <w:t>28</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88" w:history="1">
            <w:r w:rsidRPr="00735CB7">
              <w:rPr>
                <w:rStyle w:val="Hyperlink"/>
                <w:noProof/>
              </w:rPr>
              <w:t>5.</w:t>
            </w:r>
            <w:r>
              <w:rPr>
                <w:rFonts w:eastAsiaTheme="minorEastAsia"/>
                <w:noProof/>
              </w:rPr>
              <w:tab/>
            </w:r>
            <w:r w:rsidRPr="00735CB7">
              <w:rPr>
                <w:rStyle w:val="Hyperlink"/>
                <w:noProof/>
              </w:rPr>
              <w:t>Review of Laws and Policies</w:t>
            </w:r>
            <w:r>
              <w:rPr>
                <w:noProof/>
                <w:webHidden/>
              </w:rPr>
              <w:tab/>
            </w:r>
            <w:r>
              <w:rPr>
                <w:noProof/>
                <w:webHidden/>
              </w:rPr>
              <w:fldChar w:fldCharType="begin"/>
            </w:r>
            <w:r>
              <w:rPr>
                <w:noProof/>
                <w:webHidden/>
              </w:rPr>
              <w:instrText xml:space="preserve"> PAGEREF _Toc3301788 \h </w:instrText>
            </w:r>
            <w:r>
              <w:rPr>
                <w:noProof/>
                <w:webHidden/>
              </w:rPr>
            </w:r>
            <w:r>
              <w:rPr>
                <w:noProof/>
                <w:webHidden/>
              </w:rPr>
              <w:fldChar w:fldCharType="separate"/>
            </w:r>
            <w:r>
              <w:rPr>
                <w:noProof/>
                <w:webHidden/>
              </w:rPr>
              <w:t>30</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89" w:history="1">
            <w:r w:rsidRPr="00735CB7">
              <w:rPr>
                <w:rStyle w:val="Hyperlink"/>
                <w:noProof/>
              </w:rPr>
              <w:t>6.</w:t>
            </w:r>
            <w:r>
              <w:rPr>
                <w:rFonts w:eastAsiaTheme="minorEastAsia"/>
                <w:noProof/>
              </w:rPr>
              <w:tab/>
            </w:r>
            <w:r w:rsidRPr="00735CB7">
              <w:rPr>
                <w:rStyle w:val="Hyperlink"/>
                <w:noProof/>
              </w:rPr>
              <w:t>Official apologies</w:t>
            </w:r>
            <w:r>
              <w:rPr>
                <w:noProof/>
                <w:webHidden/>
              </w:rPr>
              <w:tab/>
            </w:r>
            <w:r>
              <w:rPr>
                <w:noProof/>
                <w:webHidden/>
              </w:rPr>
              <w:fldChar w:fldCharType="begin"/>
            </w:r>
            <w:r>
              <w:rPr>
                <w:noProof/>
                <w:webHidden/>
              </w:rPr>
              <w:instrText xml:space="preserve"> PAGEREF _Toc3301789 \h </w:instrText>
            </w:r>
            <w:r>
              <w:rPr>
                <w:noProof/>
                <w:webHidden/>
              </w:rPr>
            </w:r>
            <w:r>
              <w:rPr>
                <w:noProof/>
                <w:webHidden/>
              </w:rPr>
              <w:fldChar w:fldCharType="separate"/>
            </w:r>
            <w:r>
              <w:rPr>
                <w:noProof/>
                <w:webHidden/>
              </w:rPr>
              <w:t>30</w:t>
            </w:r>
            <w:r>
              <w:rPr>
                <w:noProof/>
                <w:webHidden/>
              </w:rPr>
              <w:fldChar w:fldCharType="end"/>
            </w:r>
          </w:hyperlink>
        </w:p>
        <w:p w:rsidR="00F659DD" w:rsidRDefault="00F659DD">
          <w:pPr>
            <w:pStyle w:val="TOC3"/>
            <w:tabs>
              <w:tab w:val="right" w:leader="dot" w:pos="9350"/>
            </w:tabs>
            <w:rPr>
              <w:rFonts w:eastAsiaTheme="minorEastAsia"/>
              <w:noProof/>
            </w:rPr>
          </w:pPr>
          <w:hyperlink w:anchor="_Toc3301790" w:history="1">
            <w:r w:rsidRPr="00735CB7">
              <w:rPr>
                <w:rStyle w:val="Hyperlink"/>
                <w:noProof/>
              </w:rPr>
              <w:t>Newfoundland and Labrador Residential Schools (2017)</w:t>
            </w:r>
            <w:r>
              <w:rPr>
                <w:noProof/>
                <w:webHidden/>
              </w:rPr>
              <w:tab/>
            </w:r>
            <w:r>
              <w:rPr>
                <w:noProof/>
                <w:webHidden/>
              </w:rPr>
              <w:fldChar w:fldCharType="begin"/>
            </w:r>
            <w:r>
              <w:rPr>
                <w:noProof/>
                <w:webHidden/>
              </w:rPr>
              <w:instrText xml:space="preserve"> PAGEREF _Toc3301790 \h </w:instrText>
            </w:r>
            <w:r>
              <w:rPr>
                <w:noProof/>
                <w:webHidden/>
              </w:rPr>
            </w:r>
            <w:r>
              <w:rPr>
                <w:noProof/>
                <w:webHidden/>
              </w:rPr>
              <w:fldChar w:fldCharType="separate"/>
            </w:r>
            <w:r>
              <w:rPr>
                <w:noProof/>
                <w:webHidden/>
              </w:rPr>
              <w:t>31</w:t>
            </w:r>
            <w:r>
              <w:rPr>
                <w:noProof/>
                <w:webHidden/>
              </w:rPr>
              <w:fldChar w:fldCharType="end"/>
            </w:r>
          </w:hyperlink>
        </w:p>
        <w:p w:rsidR="00F659DD" w:rsidRDefault="00F659DD">
          <w:pPr>
            <w:pStyle w:val="TOC3"/>
            <w:tabs>
              <w:tab w:val="right" w:leader="dot" w:pos="9350"/>
            </w:tabs>
            <w:rPr>
              <w:rFonts w:eastAsiaTheme="minorEastAsia"/>
              <w:noProof/>
            </w:rPr>
          </w:pPr>
          <w:hyperlink w:anchor="_Toc3301791" w:history="1">
            <w:r w:rsidRPr="00735CB7">
              <w:rPr>
                <w:rStyle w:val="Hyperlink"/>
                <w:noProof/>
              </w:rPr>
              <w:t>Tsilhqot’in (2018)</w:t>
            </w:r>
            <w:r>
              <w:rPr>
                <w:noProof/>
                <w:webHidden/>
              </w:rPr>
              <w:tab/>
            </w:r>
            <w:r>
              <w:rPr>
                <w:noProof/>
                <w:webHidden/>
              </w:rPr>
              <w:fldChar w:fldCharType="begin"/>
            </w:r>
            <w:r>
              <w:rPr>
                <w:noProof/>
                <w:webHidden/>
              </w:rPr>
              <w:instrText xml:space="preserve"> PAGEREF _Toc3301791 \h </w:instrText>
            </w:r>
            <w:r>
              <w:rPr>
                <w:noProof/>
                <w:webHidden/>
              </w:rPr>
            </w:r>
            <w:r>
              <w:rPr>
                <w:noProof/>
                <w:webHidden/>
              </w:rPr>
              <w:fldChar w:fldCharType="separate"/>
            </w:r>
            <w:r>
              <w:rPr>
                <w:noProof/>
                <w:webHidden/>
              </w:rPr>
              <w:t>31</w:t>
            </w:r>
            <w:r>
              <w:rPr>
                <w:noProof/>
                <w:webHidden/>
              </w:rPr>
              <w:fldChar w:fldCharType="end"/>
            </w:r>
          </w:hyperlink>
        </w:p>
        <w:p w:rsidR="00F659DD" w:rsidRDefault="00F659DD">
          <w:pPr>
            <w:pStyle w:val="TOC3"/>
            <w:tabs>
              <w:tab w:val="right" w:leader="dot" w:pos="9350"/>
            </w:tabs>
            <w:rPr>
              <w:rFonts w:eastAsiaTheme="minorEastAsia"/>
              <w:noProof/>
            </w:rPr>
          </w:pPr>
          <w:hyperlink w:anchor="_Toc3301792" w:history="1">
            <w:r w:rsidRPr="00735CB7">
              <w:rPr>
                <w:rStyle w:val="Hyperlink"/>
                <w:noProof/>
              </w:rPr>
              <w:t>1923 Williams Treaties (2018)</w:t>
            </w:r>
            <w:r>
              <w:rPr>
                <w:noProof/>
                <w:webHidden/>
              </w:rPr>
              <w:tab/>
            </w:r>
            <w:r>
              <w:rPr>
                <w:noProof/>
                <w:webHidden/>
              </w:rPr>
              <w:fldChar w:fldCharType="begin"/>
            </w:r>
            <w:r>
              <w:rPr>
                <w:noProof/>
                <w:webHidden/>
              </w:rPr>
              <w:instrText xml:space="preserve"> PAGEREF _Toc3301792 \h </w:instrText>
            </w:r>
            <w:r>
              <w:rPr>
                <w:noProof/>
                <w:webHidden/>
              </w:rPr>
            </w:r>
            <w:r>
              <w:rPr>
                <w:noProof/>
                <w:webHidden/>
              </w:rPr>
              <w:fldChar w:fldCharType="separate"/>
            </w:r>
            <w:r>
              <w:rPr>
                <w:noProof/>
                <w:webHidden/>
              </w:rPr>
              <w:t>32</w:t>
            </w:r>
            <w:r>
              <w:rPr>
                <w:noProof/>
                <w:webHidden/>
              </w:rPr>
              <w:fldChar w:fldCharType="end"/>
            </w:r>
          </w:hyperlink>
        </w:p>
        <w:p w:rsidR="00F659DD" w:rsidRDefault="00F659DD">
          <w:pPr>
            <w:pStyle w:val="TOC3"/>
            <w:tabs>
              <w:tab w:val="right" w:leader="dot" w:pos="9350"/>
            </w:tabs>
            <w:rPr>
              <w:rFonts w:eastAsiaTheme="minorEastAsia"/>
              <w:noProof/>
            </w:rPr>
          </w:pPr>
          <w:hyperlink w:anchor="_Toc3301793" w:history="1">
            <w:r w:rsidRPr="00735CB7">
              <w:rPr>
                <w:rStyle w:val="Hyperlink"/>
                <w:noProof/>
              </w:rPr>
              <w:t>Ahiarmiut (2019)</w:t>
            </w:r>
            <w:r>
              <w:rPr>
                <w:noProof/>
                <w:webHidden/>
              </w:rPr>
              <w:tab/>
            </w:r>
            <w:r>
              <w:rPr>
                <w:noProof/>
                <w:webHidden/>
              </w:rPr>
              <w:fldChar w:fldCharType="begin"/>
            </w:r>
            <w:r>
              <w:rPr>
                <w:noProof/>
                <w:webHidden/>
              </w:rPr>
              <w:instrText xml:space="preserve"> PAGEREF _Toc3301793 \h </w:instrText>
            </w:r>
            <w:r>
              <w:rPr>
                <w:noProof/>
                <w:webHidden/>
              </w:rPr>
            </w:r>
            <w:r>
              <w:rPr>
                <w:noProof/>
                <w:webHidden/>
              </w:rPr>
              <w:fldChar w:fldCharType="separate"/>
            </w:r>
            <w:r>
              <w:rPr>
                <w:noProof/>
                <w:webHidden/>
              </w:rPr>
              <w:t>32</w:t>
            </w:r>
            <w:r>
              <w:rPr>
                <w:noProof/>
                <w:webHidden/>
              </w:rPr>
              <w:fldChar w:fldCharType="end"/>
            </w:r>
          </w:hyperlink>
        </w:p>
        <w:p w:rsidR="00F659DD" w:rsidRDefault="00F659DD">
          <w:pPr>
            <w:pStyle w:val="TOC3"/>
            <w:tabs>
              <w:tab w:val="right" w:leader="dot" w:pos="9350"/>
            </w:tabs>
            <w:rPr>
              <w:rFonts w:eastAsiaTheme="minorEastAsia"/>
              <w:noProof/>
            </w:rPr>
          </w:pPr>
          <w:hyperlink w:anchor="_Toc3301794" w:history="1">
            <w:r w:rsidRPr="00735CB7">
              <w:rPr>
                <w:rStyle w:val="Hyperlink"/>
                <w:noProof/>
              </w:rPr>
              <w:t>Sayisi Dene (2016)</w:t>
            </w:r>
            <w:r>
              <w:rPr>
                <w:noProof/>
                <w:webHidden/>
              </w:rPr>
              <w:tab/>
            </w:r>
            <w:r>
              <w:rPr>
                <w:noProof/>
                <w:webHidden/>
              </w:rPr>
              <w:fldChar w:fldCharType="begin"/>
            </w:r>
            <w:r>
              <w:rPr>
                <w:noProof/>
                <w:webHidden/>
              </w:rPr>
              <w:instrText xml:space="preserve"> PAGEREF _Toc3301794 \h </w:instrText>
            </w:r>
            <w:r>
              <w:rPr>
                <w:noProof/>
                <w:webHidden/>
              </w:rPr>
            </w:r>
            <w:r>
              <w:rPr>
                <w:noProof/>
                <w:webHidden/>
              </w:rPr>
              <w:fldChar w:fldCharType="separate"/>
            </w:r>
            <w:r>
              <w:rPr>
                <w:noProof/>
                <w:webHidden/>
              </w:rPr>
              <w:t>33</w:t>
            </w:r>
            <w:r>
              <w:rPr>
                <w:noProof/>
                <w:webHidden/>
              </w:rPr>
              <w:fldChar w:fldCharType="end"/>
            </w:r>
          </w:hyperlink>
        </w:p>
        <w:p w:rsidR="00F659DD" w:rsidRDefault="00F659DD">
          <w:pPr>
            <w:pStyle w:val="TOC2"/>
            <w:tabs>
              <w:tab w:val="left" w:pos="660"/>
              <w:tab w:val="right" w:leader="dot" w:pos="9350"/>
            </w:tabs>
            <w:rPr>
              <w:rFonts w:eastAsiaTheme="minorEastAsia"/>
              <w:noProof/>
            </w:rPr>
          </w:pPr>
          <w:hyperlink w:anchor="_Toc3301795" w:history="1">
            <w:r w:rsidRPr="00735CB7">
              <w:rPr>
                <w:rStyle w:val="Hyperlink"/>
                <w:noProof/>
              </w:rPr>
              <w:t>7.</w:t>
            </w:r>
            <w:r>
              <w:rPr>
                <w:rFonts w:eastAsiaTheme="minorEastAsia"/>
                <w:noProof/>
              </w:rPr>
              <w:tab/>
            </w:r>
            <w:r w:rsidRPr="00735CB7">
              <w:rPr>
                <w:rStyle w:val="Hyperlink"/>
                <w:noProof/>
              </w:rPr>
              <w:t>Agreements and Settlements</w:t>
            </w:r>
            <w:r>
              <w:rPr>
                <w:noProof/>
                <w:webHidden/>
              </w:rPr>
              <w:tab/>
            </w:r>
            <w:r>
              <w:rPr>
                <w:noProof/>
                <w:webHidden/>
              </w:rPr>
              <w:fldChar w:fldCharType="begin"/>
            </w:r>
            <w:r>
              <w:rPr>
                <w:noProof/>
                <w:webHidden/>
              </w:rPr>
              <w:instrText xml:space="preserve"> PAGEREF _Toc3301795 \h </w:instrText>
            </w:r>
            <w:r>
              <w:rPr>
                <w:noProof/>
                <w:webHidden/>
              </w:rPr>
            </w:r>
            <w:r>
              <w:rPr>
                <w:noProof/>
                <w:webHidden/>
              </w:rPr>
              <w:fldChar w:fldCharType="separate"/>
            </w:r>
            <w:r>
              <w:rPr>
                <w:noProof/>
                <w:webHidden/>
              </w:rPr>
              <w:t>33</w:t>
            </w:r>
            <w:r>
              <w:rPr>
                <w:noProof/>
                <w:webHidden/>
              </w:rPr>
              <w:fldChar w:fldCharType="end"/>
            </w:r>
          </w:hyperlink>
        </w:p>
        <w:p w:rsidR="00F659DD" w:rsidRDefault="00F659DD">
          <w:pPr>
            <w:pStyle w:val="TOC3"/>
            <w:tabs>
              <w:tab w:val="right" w:leader="dot" w:pos="9350"/>
            </w:tabs>
            <w:rPr>
              <w:rFonts w:eastAsiaTheme="minorEastAsia"/>
              <w:noProof/>
            </w:rPr>
          </w:pPr>
          <w:hyperlink w:anchor="_Toc3301796" w:history="1">
            <w:r w:rsidRPr="00735CB7">
              <w:rPr>
                <w:rStyle w:val="Hyperlink"/>
                <w:i/>
                <w:noProof/>
              </w:rPr>
              <w:t xml:space="preserve">Indian Residential Schools Settlement Agreement </w:t>
            </w:r>
            <w:r w:rsidRPr="00735CB7">
              <w:rPr>
                <w:rStyle w:val="Hyperlink"/>
                <w:noProof/>
              </w:rPr>
              <w:t>(2007)</w:t>
            </w:r>
            <w:r>
              <w:rPr>
                <w:noProof/>
                <w:webHidden/>
              </w:rPr>
              <w:tab/>
            </w:r>
            <w:r>
              <w:rPr>
                <w:noProof/>
                <w:webHidden/>
              </w:rPr>
              <w:fldChar w:fldCharType="begin"/>
            </w:r>
            <w:r>
              <w:rPr>
                <w:noProof/>
                <w:webHidden/>
              </w:rPr>
              <w:instrText xml:space="preserve"> PAGEREF _Toc3301796 \h </w:instrText>
            </w:r>
            <w:r>
              <w:rPr>
                <w:noProof/>
                <w:webHidden/>
              </w:rPr>
            </w:r>
            <w:r>
              <w:rPr>
                <w:noProof/>
                <w:webHidden/>
              </w:rPr>
              <w:fldChar w:fldCharType="separate"/>
            </w:r>
            <w:r>
              <w:rPr>
                <w:noProof/>
                <w:webHidden/>
              </w:rPr>
              <w:t>33</w:t>
            </w:r>
            <w:r>
              <w:rPr>
                <w:noProof/>
                <w:webHidden/>
              </w:rPr>
              <w:fldChar w:fldCharType="end"/>
            </w:r>
          </w:hyperlink>
        </w:p>
        <w:p w:rsidR="00F659DD" w:rsidRDefault="00F659DD">
          <w:pPr>
            <w:pStyle w:val="TOC3"/>
            <w:tabs>
              <w:tab w:val="right" w:leader="dot" w:pos="9350"/>
            </w:tabs>
            <w:rPr>
              <w:rFonts w:eastAsiaTheme="minorEastAsia"/>
              <w:noProof/>
            </w:rPr>
          </w:pPr>
          <w:hyperlink w:anchor="_Toc3301797" w:history="1">
            <w:r w:rsidRPr="00735CB7">
              <w:rPr>
                <w:rStyle w:val="Hyperlink"/>
                <w:i/>
                <w:noProof/>
              </w:rPr>
              <w:t>Tsawwassen Treaty</w:t>
            </w:r>
            <w:r w:rsidRPr="00735CB7">
              <w:rPr>
                <w:rStyle w:val="Hyperlink"/>
                <w:noProof/>
              </w:rPr>
              <w:t xml:space="preserve"> (2009)</w:t>
            </w:r>
            <w:r>
              <w:rPr>
                <w:noProof/>
                <w:webHidden/>
              </w:rPr>
              <w:tab/>
            </w:r>
            <w:r>
              <w:rPr>
                <w:noProof/>
                <w:webHidden/>
              </w:rPr>
              <w:fldChar w:fldCharType="begin"/>
            </w:r>
            <w:r>
              <w:rPr>
                <w:noProof/>
                <w:webHidden/>
              </w:rPr>
              <w:instrText xml:space="preserve"> PAGEREF _Toc3301797 \h </w:instrText>
            </w:r>
            <w:r>
              <w:rPr>
                <w:noProof/>
                <w:webHidden/>
              </w:rPr>
            </w:r>
            <w:r>
              <w:rPr>
                <w:noProof/>
                <w:webHidden/>
              </w:rPr>
              <w:fldChar w:fldCharType="separate"/>
            </w:r>
            <w:r>
              <w:rPr>
                <w:noProof/>
                <w:webHidden/>
              </w:rPr>
              <w:t>34</w:t>
            </w:r>
            <w:r>
              <w:rPr>
                <w:noProof/>
                <w:webHidden/>
              </w:rPr>
              <w:fldChar w:fldCharType="end"/>
            </w:r>
          </w:hyperlink>
        </w:p>
        <w:p w:rsidR="00F659DD" w:rsidRDefault="00F659DD">
          <w:pPr>
            <w:pStyle w:val="TOC3"/>
            <w:tabs>
              <w:tab w:val="right" w:leader="dot" w:pos="9350"/>
            </w:tabs>
            <w:rPr>
              <w:rFonts w:eastAsiaTheme="minorEastAsia"/>
              <w:noProof/>
            </w:rPr>
          </w:pPr>
          <w:hyperlink w:anchor="_Toc3301798" w:history="1">
            <w:r w:rsidRPr="00735CB7">
              <w:rPr>
                <w:rStyle w:val="Hyperlink"/>
                <w:i/>
                <w:noProof/>
              </w:rPr>
              <w:t>Sioux Valley Dakota Nation Governance Agreement Act</w:t>
            </w:r>
            <w:r w:rsidRPr="00735CB7">
              <w:rPr>
                <w:rStyle w:val="Hyperlink"/>
                <w:noProof/>
              </w:rPr>
              <w:t xml:space="preserve"> (2013)</w:t>
            </w:r>
            <w:r>
              <w:rPr>
                <w:noProof/>
                <w:webHidden/>
              </w:rPr>
              <w:tab/>
            </w:r>
            <w:r>
              <w:rPr>
                <w:noProof/>
                <w:webHidden/>
              </w:rPr>
              <w:fldChar w:fldCharType="begin"/>
            </w:r>
            <w:r>
              <w:rPr>
                <w:noProof/>
                <w:webHidden/>
              </w:rPr>
              <w:instrText xml:space="preserve"> PAGEREF _Toc3301798 \h </w:instrText>
            </w:r>
            <w:r>
              <w:rPr>
                <w:noProof/>
                <w:webHidden/>
              </w:rPr>
            </w:r>
            <w:r>
              <w:rPr>
                <w:noProof/>
                <w:webHidden/>
              </w:rPr>
              <w:fldChar w:fldCharType="separate"/>
            </w:r>
            <w:r>
              <w:rPr>
                <w:noProof/>
                <w:webHidden/>
              </w:rPr>
              <w:t>34</w:t>
            </w:r>
            <w:r>
              <w:rPr>
                <w:noProof/>
                <w:webHidden/>
              </w:rPr>
              <w:fldChar w:fldCharType="end"/>
            </w:r>
          </w:hyperlink>
        </w:p>
        <w:p w:rsidR="00F659DD" w:rsidRDefault="00F659DD">
          <w:pPr>
            <w:pStyle w:val="TOC3"/>
            <w:tabs>
              <w:tab w:val="right" w:leader="dot" w:pos="9350"/>
            </w:tabs>
            <w:rPr>
              <w:rFonts w:eastAsiaTheme="minorEastAsia"/>
              <w:noProof/>
            </w:rPr>
          </w:pPr>
          <w:hyperlink w:anchor="_Toc3301799" w:history="1">
            <w:r w:rsidRPr="00735CB7">
              <w:rPr>
                <w:rStyle w:val="Hyperlink"/>
                <w:noProof/>
              </w:rPr>
              <w:t>Listuguj (2015)</w:t>
            </w:r>
            <w:r>
              <w:rPr>
                <w:noProof/>
                <w:webHidden/>
              </w:rPr>
              <w:tab/>
            </w:r>
            <w:r>
              <w:rPr>
                <w:noProof/>
                <w:webHidden/>
              </w:rPr>
              <w:fldChar w:fldCharType="begin"/>
            </w:r>
            <w:r>
              <w:rPr>
                <w:noProof/>
                <w:webHidden/>
              </w:rPr>
              <w:instrText xml:space="preserve"> PAGEREF _Toc3301799 \h </w:instrText>
            </w:r>
            <w:r>
              <w:rPr>
                <w:noProof/>
                <w:webHidden/>
              </w:rPr>
            </w:r>
            <w:r>
              <w:rPr>
                <w:noProof/>
                <w:webHidden/>
              </w:rPr>
              <w:fldChar w:fldCharType="separate"/>
            </w:r>
            <w:r>
              <w:rPr>
                <w:noProof/>
                <w:webHidden/>
              </w:rPr>
              <w:t>35</w:t>
            </w:r>
            <w:r>
              <w:rPr>
                <w:noProof/>
                <w:webHidden/>
              </w:rPr>
              <w:fldChar w:fldCharType="end"/>
            </w:r>
          </w:hyperlink>
        </w:p>
        <w:p w:rsidR="00F659DD" w:rsidRDefault="00F659DD">
          <w:pPr>
            <w:pStyle w:val="TOC3"/>
            <w:tabs>
              <w:tab w:val="right" w:leader="dot" w:pos="9350"/>
            </w:tabs>
            <w:rPr>
              <w:rFonts w:eastAsiaTheme="minorEastAsia"/>
              <w:noProof/>
            </w:rPr>
          </w:pPr>
          <w:hyperlink w:anchor="_Toc3301800" w:history="1">
            <w:r w:rsidRPr="00735CB7">
              <w:rPr>
                <w:rStyle w:val="Hyperlink"/>
                <w:i/>
                <w:noProof/>
              </w:rPr>
              <w:t>Délı̨nę Final Self-Government Agreement Act</w:t>
            </w:r>
            <w:r w:rsidRPr="00735CB7">
              <w:rPr>
                <w:rStyle w:val="Hyperlink"/>
                <w:noProof/>
              </w:rPr>
              <w:t xml:space="preserve"> 2015 (Bill C-63)</w:t>
            </w:r>
            <w:r>
              <w:rPr>
                <w:noProof/>
                <w:webHidden/>
              </w:rPr>
              <w:tab/>
            </w:r>
            <w:r>
              <w:rPr>
                <w:noProof/>
                <w:webHidden/>
              </w:rPr>
              <w:fldChar w:fldCharType="begin"/>
            </w:r>
            <w:r>
              <w:rPr>
                <w:noProof/>
                <w:webHidden/>
              </w:rPr>
              <w:instrText xml:space="preserve"> PAGEREF _Toc3301800 \h </w:instrText>
            </w:r>
            <w:r>
              <w:rPr>
                <w:noProof/>
                <w:webHidden/>
              </w:rPr>
            </w:r>
            <w:r>
              <w:rPr>
                <w:noProof/>
                <w:webHidden/>
              </w:rPr>
              <w:fldChar w:fldCharType="separate"/>
            </w:r>
            <w:r>
              <w:rPr>
                <w:noProof/>
                <w:webHidden/>
              </w:rPr>
              <w:t>35</w:t>
            </w:r>
            <w:r>
              <w:rPr>
                <w:noProof/>
                <w:webHidden/>
              </w:rPr>
              <w:fldChar w:fldCharType="end"/>
            </w:r>
          </w:hyperlink>
        </w:p>
        <w:p w:rsidR="00F659DD" w:rsidRDefault="00F659DD">
          <w:pPr>
            <w:pStyle w:val="TOC3"/>
            <w:tabs>
              <w:tab w:val="right" w:leader="dot" w:pos="9350"/>
            </w:tabs>
            <w:rPr>
              <w:rFonts w:eastAsiaTheme="minorEastAsia"/>
              <w:noProof/>
            </w:rPr>
          </w:pPr>
          <w:hyperlink w:anchor="_Toc3301801" w:history="1">
            <w:r w:rsidRPr="00735CB7">
              <w:rPr>
                <w:rStyle w:val="Hyperlink"/>
                <w:noProof/>
              </w:rPr>
              <w:t>Ipperwash (2016)</w:t>
            </w:r>
            <w:r>
              <w:rPr>
                <w:noProof/>
                <w:webHidden/>
              </w:rPr>
              <w:tab/>
            </w:r>
            <w:r>
              <w:rPr>
                <w:noProof/>
                <w:webHidden/>
              </w:rPr>
              <w:fldChar w:fldCharType="begin"/>
            </w:r>
            <w:r>
              <w:rPr>
                <w:noProof/>
                <w:webHidden/>
              </w:rPr>
              <w:instrText xml:space="preserve"> PAGEREF _Toc3301801 \h </w:instrText>
            </w:r>
            <w:r>
              <w:rPr>
                <w:noProof/>
                <w:webHidden/>
              </w:rPr>
            </w:r>
            <w:r>
              <w:rPr>
                <w:noProof/>
                <w:webHidden/>
              </w:rPr>
              <w:fldChar w:fldCharType="separate"/>
            </w:r>
            <w:r>
              <w:rPr>
                <w:noProof/>
                <w:webHidden/>
              </w:rPr>
              <w:t>36</w:t>
            </w:r>
            <w:r>
              <w:rPr>
                <w:noProof/>
                <w:webHidden/>
              </w:rPr>
              <w:fldChar w:fldCharType="end"/>
            </w:r>
          </w:hyperlink>
        </w:p>
        <w:p w:rsidR="00F659DD" w:rsidRDefault="00F659DD">
          <w:pPr>
            <w:pStyle w:val="TOC3"/>
            <w:tabs>
              <w:tab w:val="right" w:leader="dot" w:pos="9350"/>
            </w:tabs>
            <w:rPr>
              <w:rFonts w:eastAsiaTheme="minorEastAsia"/>
              <w:noProof/>
            </w:rPr>
          </w:pPr>
          <w:hyperlink w:anchor="_Toc3301802" w:history="1">
            <w:r w:rsidRPr="00735CB7">
              <w:rPr>
                <w:rStyle w:val="Hyperlink"/>
                <w:noProof/>
              </w:rPr>
              <w:t>Anderson class action litigation (2016)</w:t>
            </w:r>
            <w:r>
              <w:rPr>
                <w:noProof/>
                <w:webHidden/>
              </w:rPr>
              <w:tab/>
            </w:r>
            <w:r>
              <w:rPr>
                <w:noProof/>
                <w:webHidden/>
              </w:rPr>
              <w:fldChar w:fldCharType="begin"/>
            </w:r>
            <w:r>
              <w:rPr>
                <w:noProof/>
                <w:webHidden/>
              </w:rPr>
              <w:instrText xml:space="preserve"> PAGEREF _Toc3301802 \h </w:instrText>
            </w:r>
            <w:r>
              <w:rPr>
                <w:noProof/>
                <w:webHidden/>
              </w:rPr>
            </w:r>
            <w:r>
              <w:rPr>
                <w:noProof/>
                <w:webHidden/>
              </w:rPr>
              <w:fldChar w:fldCharType="separate"/>
            </w:r>
            <w:r>
              <w:rPr>
                <w:noProof/>
                <w:webHidden/>
              </w:rPr>
              <w:t>36</w:t>
            </w:r>
            <w:r>
              <w:rPr>
                <w:noProof/>
                <w:webHidden/>
              </w:rPr>
              <w:fldChar w:fldCharType="end"/>
            </w:r>
          </w:hyperlink>
        </w:p>
        <w:p w:rsidR="00F659DD" w:rsidRDefault="00F659DD">
          <w:pPr>
            <w:pStyle w:val="TOC3"/>
            <w:tabs>
              <w:tab w:val="right" w:leader="dot" w:pos="9350"/>
            </w:tabs>
            <w:rPr>
              <w:rFonts w:eastAsiaTheme="minorEastAsia"/>
              <w:noProof/>
            </w:rPr>
          </w:pPr>
          <w:hyperlink w:anchor="_Toc3301803" w:history="1">
            <w:r w:rsidRPr="00735CB7">
              <w:rPr>
                <w:rStyle w:val="Hyperlink"/>
                <w:noProof/>
              </w:rPr>
              <w:t>Inuit Nunangat Declaration on Inuit-Crown Partnership (2017)</w:t>
            </w:r>
            <w:r>
              <w:rPr>
                <w:noProof/>
                <w:webHidden/>
              </w:rPr>
              <w:tab/>
            </w:r>
            <w:r>
              <w:rPr>
                <w:noProof/>
                <w:webHidden/>
              </w:rPr>
              <w:fldChar w:fldCharType="begin"/>
            </w:r>
            <w:r>
              <w:rPr>
                <w:noProof/>
                <w:webHidden/>
              </w:rPr>
              <w:instrText xml:space="preserve"> PAGEREF _Toc3301803 \h </w:instrText>
            </w:r>
            <w:r>
              <w:rPr>
                <w:noProof/>
                <w:webHidden/>
              </w:rPr>
            </w:r>
            <w:r>
              <w:rPr>
                <w:noProof/>
                <w:webHidden/>
              </w:rPr>
              <w:fldChar w:fldCharType="separate"/>
            </w:r>
            <w:r>
              <w:rPr>
                <w:noProof/>
                <w:webHidden/>
              </w:rPr>
              <w:t>37</w:t>
            </w:r>
            <w:r>
              <w:rPr>
                <w:noProof/>
                <w:webHidden/>
              </w:rPr>
              <w:fldChar w:fldCharType="end"/>
            </w:r>
          </w:hyperlink>
        </w:p>
        <w:p w:rsidR="00F659DD" w:rsidRDefault="00F659DD">
          <w:pPr>
            <w:pStyle w:val="TOC3"/>
            <w:tabs>
              <w:tab w:val="right" w:leader="dot" w:pos="9350"/>
            </w:tabs>
            <w:rPr>
              <w:rFonts w:eastAsiaTheme="minorEastAsia"/>
              <w:noProof/>
            </w:rPr>
          </w:pPr>
          <w:hyperlink w:anchor="_Toc3301804" w:history="1">
            <w:r w:rsidRPr="00735CB7">
              <w:rPr>
                <w:rStyle w:val="Hyperlink"/>
                <w:i/>
                <w:noProof/>
              </w:rPr>
              <w:t xml:space="preserve">Canada-Métis Accord </w:t>
            </w:r>
            <w:r w:rsidRPr="00735CB7">
              <w:rPr>
                <w:rStyle w:val="Hyperlink"/>
                <w:noProof/>
              </w:rPr>
              <w:t>(2017)</w:t>
            </w:r>
            <w:r>
              <w:rPr>
                <w:noProof/>
                <w:webHidden/>
              </w:rPr>
              <w:tab/>
            </w:r>
            <w:r>
              <w:rPr>
                <w:noProof/>
                <w:webHidden/>
              </w:rPr>
              <w:fldChar w:fldCharType="begin"/>
            </w:r>
            <w:r>
              <w:rPr>
                <w:noProof/>
                <w:webHidden/>
              </w:rPr>
              <w:instrText xml:space="preserve"> PAGEREF _Toc3301804 \h </w:instrText>
            </w:r>
            <w:r>
              <w:rPr>
                <w:noProof/>
                <w:webHidden/>
              </w:rPr>
            </w:r>
            <w:r>
              <w:rPr>
                <w:noProof/>
                <w:webHidden/>
              </w:rPr>
              <w:fldChar w:fldCharType="separate"/>
            </w:r>
            <w:r>
              <w:rPr>
                <w:noProof/>
                <w:webHidden/>
              </w:rPr>
              <w:t>37</w:t>
            </w:r>
            <w:r>
              <w:rPr>
                <w:noProof/>
                <w:webHidden/>
              </w:rPr>
              <w:fldChar w:fldCharType="end"/>
            </w:r>
          </w:hyperlink>
        </w:p>
        <w:p w:rsidR="00F659DD" w:rsidRDefault="00F659DD">
          <w:pPr>
            <w:pStyle w:val="TOC3"/>
            <w:tabs>
              <w:tab w:val="right" w:leader="dot" w:pos="9350"/>
            </w:tabs>
            <w:rPr>
              <w:rFonts w:eastAsiaTheme="minorEastAsia"/>
              <w:noProof/>
            </w:rPr>
          </w:pPr>
          <w:hyperlink w:anchor="_Toc3301805" w:history="1">
            <w:r w:rsidRPr="00735CB7">
              <w:rPr>
                <w:rStyle w:val="Hyperlink"/>
                <w:i/>
                <w:noProof/>
              </w:rPr>
              <w:t>Cree Nation Governance Agreement</w:t>
            </w:r>
            <w:r w:rsidRPr="00735CB7">
              <w:rPr>
                <w:rStyle w:val="Hyperlink"/>
                <w:noProof/>
              </w:rPr>
              <w:t xml:space="preserve"> (2017)</w:t>
            </w:r>
            <w:r>
              <w:rPr>
                <w:noProof/>
                <w:webHidden/>
              </w:rPr>
              <w:tab/>
            </w:r>
            <w:r>
              <w:rPr>
                <w:noProof/>
                <w:webHidden/>
              </w:rPr>
              <w:fldChar w:fldCharType="begin"/>
            </w:r>
            <w:r>
              <w:rPr>
                <w:noProof/>
                <w:webHidden/>
              </w:rPr>
              <w:instrText xml:space="preserve"> PAGEREF _Toc3301805 \h </w:instrText>
            </w:r>
            <w:r>
              <w:rPr>
                <w:noProof/>
                <w:webHidden/>
              </w:rPr>
            </w:r>
            <w:r>
              <w:rPr>
                <w:noProof/>
                <w:webHidden/>
              </w:rPr>
              <w:fldChar w:fldCharType="separate"/>
            </w:r>
            <w:r>
              <w:rPr>
                <w:noProof/>
                <w:webHidden/>
              </w:rPr>
              <w:t>37</w:t>
            </w:r>
            <w:r>
              <w:rPr>
                <w:noProof/>
                <w:webHidden/>
              </w:rPr>
              <w:fldChar w:fldCharType="end"/>
            </w:r>
          </w:hyperlink>
        </w:p>
        <w:p w:rsidR="00F659DD" w:rsidRDefault="00F659DD">
          <w:pPr>
            <w:pStyle w:val="TOC3"/>
            <w:tabs>
              <w:tab w:val="right" w:leader="dot" w:pos="9350"/>
            </w:tabs>
            <w:rPr>
              <w:rFonts w:eastAsiaTheme="minorEastAsia"/>
              <w:noProof/>
            </w:rPr>
          </w:pPr>
          <w:hyperlink w:anchor="_Toc3301806" w:history="1">
            <w:r w:rsidRPr="00735CB7">
              <w:rPr>
                <w:rStyle w:val="Hyperlink"/>
                <w:i/>
                <w:noProof/>
              </w:rPr>
              <w:t>Sixties Scoop Settlement Agreement</w:t>
            </w:r>
            <w:r w:rsidRPr="00735CB7">
              <w:rPr>
                <w:rStyle w:val="Hyperlink"/>
                <w:noProof/>
              </w:rPr>
              <w:t xml:space="preserve"> (2017)</w:t>
            </w:r>
            <w:r>
              <w:rPr>
                <w:noProof/>
                <w:webHidden/>
              </w:rPr>
              <w:tab/>
            </w:r>
            <w:r>
              <w:rPr>
                <w:noProof/>
                <w:webHidden/>
              </w:rPr>
              <w:fldChar w:fldCharType="begin"/>
            </w:r>
            <w:r>
              <w:rPr>
                <w:noProof/>
                <w:webHidden/>
              </w:rPr>
              <w:instrText xml:space="preserve"> PAGEREF _Toc3301806 \h </w:instrText>
            </w:r>
            <w:r>
              <w:rPr>
                <w:noProof/>
                <w:webHidden/>
              </w:rPr>
            </w:r>
            <w:r>
              <w:rPr>
                <w:noProof/>
                <w:webHidden/>
              </w:rPr>
              <w:fldChar w:fldCharType="separate"/>
            </w:r>
            <w:r>
              <w:rPr>
                <w:noProof/>
                <w:webHidden/>
              </w:rPr>
              <w:t>38</w:t>
            </w:r>
            <w:r>
              <w:rPr>
                <w:noProof/>
                <w:webHidden/>
              </w:rPr>
              <w:fldChar w:fldCharType="end"/>
            </w:r>
          </w:hyperlink>
        </w:p>
        <w:p w:rsidR="00F659DD" w:rsidRDefault="00F659DD">
          <w:pPr>
            <w:pStyle w:val="TOC3"/>
            <w:tabs>
              <w:tab w:val="right" w:leader="dot" w:pos="9350"/>
            </w:tabs>
            <w:rPr>
              <w:rFonts w:eastAsiaTheme="minorEastAsia"/>
              <w:noProof/>
            </w:rPr>
          </w:pPr>
          <w:hyperlink w:anchor="_Toc3301807" w:history="1">
            <w:r w:rsidRPr="00735CB7">
              <w:rPr>
                <w:rStyle w:val="Hyperlink"/>
                <w:i/>
                <w:noProof/>
              </w:rPr>
              <w:t>Anishinabek Nation Education Agreement Act</w:t>
            </w:r>
            <w:r w:rsidRPr="00735CB7">
              <w:rPr>
                <w:rStyle w:val="Hyperlink"/>
                <w:noProof/>
              </w:rPr>
              <w:t xml:space="preserve"> (2018)</w:t>
            </w:r>
            <w:r>
              <w:rPr>
                <w:noProof/>
                <w:webHidden/>
              </w:rPr>
              <w:tab/>
            </w:r>
            <w:r>
              <w:rPr>
                <w:noProof/>
                <w:webHidden/>
              </w:rPr>
              <w:fldChar w:fldCharType="begin"/>
            </w:r>
            <w:r>
              <w:rPr>
                <w:noProof/>
                <w:webHidden/>
              </w:rPr>
              <w:instrText xml:space="preserve"> PAGEREF _Toc3301807 \h </w:instrText>
            </w:r>
            <w:r>
              <w:rPr>
                <w:noProof/>
                <w:webHidden/>
              </w:rPr>
            </w:r>
            <w:r>
              <w:rPr>
                <w:noProof/>
                <w:webHidden/>
              </w:rPr>
              <w:fldChar w:fldCharType="separate"/>
            </w:r>
            <w:r>
              <w:rPr>
                <w:noProof/>
                <w:webHidden/>
              </w:rPr>
              <w:t>38</w:t>
            </w:r>
            <w:r>
              <w:rPr>
                <w:noProof/>
                <w:webHidden/>
              </w:rPr>
              <w:fldChar w:fldCharType="end"/>
            </w:r>
          </w:hyperlink>
        </w:p>
        <w:p w:rsidR="00F659DD" w:rsidRDefault="00F659DD">
          <w:pPr>
            <w:pStyle w:val="TOC3"/>
            <w:tabs>
              <w:tab w:val="right" w:leader="dot" w:pos="9350"/>
            </w:tabs>
            <w:rPr>
              <w:rFonts w:eastAsiaTheme="minorEastAsia"/>
              <w:noProof/>
            </w:rPr>
          </w:pPr>
          <w:hyperlink w:anchor="_Toc3301808" w:history="1">
            <w:r w:rsidRPr="00735CB7">
              <w:rPr>
                <w:rStyle w:val="Hyperlink"/>
                <w:noProof/>
              </w:rPr>
              <w:t>Lubicon (2018)</w:t>
            </w:r>
            <w:r>
              <w:rPr>
                <w:noProof/>
                <w:webHidden/>
              </w:rPr>
              <w:tab/>
            </w:r>
            <w:r>
              <w:rPr>
                <w:noProof/>
                <w:webHidden/>
              </w:rPr>
              <w:fldChar w:fldCharType="begin"/>
            </w:r>
            <w:r>
              <w:rPr>
                <w:noProof/>
                <w:webHidden/>
              </w:rPr>
              <w:instrText xml:space="preserve"> PAGEREF _Toc3301808 \h </w:instrText>
            </w:r>
            <w:r>
              <w:rPr>
                <w:noProof/>
                <w:webHidden/>
              </w:rPr>
            </w:r>
            <w:r>
              <w:rPr>
                <w:noProof/>
                <w:webHidden/>
              </w:rPr>
              <w:fldChar w:fldCharType="separate"/>
            </w:r>
            <w:r>
              <w:rPr>
                <w:noProof/>
                <w:webHidden/>
              </w:rPr>
              <w:t>39</w:t>
            </w:r>
            <w:r>
              <w:rPr>
                <w:noProof/>
                <w:webHidden/>
              </w:rPr>
              <w:fldChar w:fldCharType="end"/>
            </w:r>
          </w:hyperlink>
        </w:p>
        <w:p w:rsidR="00F659DD" w:rsidRDefault="00F659DD">
          <w:pPr>
            <w:pStyle w:val="TOC1"/>
            <w:tabs>
              <w:tab w:val="left" w:pos="440"/>
              <w:tab w:val="right" w:leader="dot" w:pos="9350"/>
            </w:tabs>
            <w:rPr>
              <w:rFonts w:eastAsiaTheme="minorEastAsia"/>
              <w:noProof/>
            </w:rPr>
          </w:pPr>
          <w:hyperlink w:anchor="_Toc3301809" w:history="1">
            <w:r w:rsidRPr="00735CB7">
              <w:rPr>
                <w:rStyle w:val="Hyperlink"/>
                <w:noProof/>
              </w:rPr>
              <w:t>8.</w:t>
            </w:r>
            <w:r>
              <w:rPr>
                <w:rFonts w:eastAsiaTheme="minorEastAsia"/>
                <w:noProof/>
              </w:rPr>
              <w:tab/>
            </w:r>
            <w:r w:rsidRPr="00735CB7">
              <w:rPr>
                <w:rStyle w:val="Hyperlink"/>
                <w:noProof/>
              </w:rPr>
              <w:t>Historical projects</w:t>
            </w:r>
            <w:r>
              <w:rPr>
                <w:noProof/>
                <w:webHidden/>
              </w:rPr>
              <w:tab/>
            </w:r>
            <w:r>
              <w:rPr>
                <w:noProof/>
                <w:webHidden/>
              </w:rPr>
              <w:fldChar w:fldCharType="begin"/>
            </w:r>
            <w:r>
              <w:rPr>
                <w:noProof/>
                <w:webHidden/>
              </w:rPr>
              <w:instrText xml:space="preserve"> PAGEREF _Toc3301809 \h </w:instrText>
            </w:r>
            <w:r>
              <w:rPr>
                <w:noProof/>
                <w:webHidden/>
              </w:rPr>
            </w:r>
            <w:r>
              <w:rPr>
                <w:noProof/>
                <w:webHidden/>
              </w:rPr>
              <w:fldChar w:fldCharType="separate"/>
            </w:r>
            <w:r>
              <w:rPr>
                <w:noProof/>
                <w:webHidden/>
              </w:rPr>
              <w:t>39</w:t>
            </w:r>
            <w:r>
              <w:rPr>
                <w:noProof/>
                <w:webHidden/>
              </w:rPr>
              <w:fldChar w:fldCharType="end"/>
            </w:r>
          </w:hyperlink>
        </w:p>
        <w:p w:rsidR="00F659DD" w:rsidRDefault="00F659DD">
          <w:pPr>
            <w:pStyle w:val="TOC2"/>
            <w:tabs>
              <w:tab w:val="right" w:leader="dot" w:pos="9350"/>
            </w:tabs>
            <w:rPr>
              <w:rFonts w:eastAsiaTheme="minorEastAsia"/>
              <w:noProof/>
            </w:rPr>
          </w:pPr>
          <w:hyperlink w:anchor="_Toc3301810" w:history="1">
            <w:r w:rsidRPr="00735CB7">
              <w:rPr>
                <w:rStyle w:val="Hyperlink"/>
                <w:noProof/>
              </w:rPr>
              <w:t>War of 1812 Commemoration (2012)</w:t>
            </w:r>
            <w:r>
              <w:rPr>
                <w:noProof/>
                <w:webHidden/>
              </w:rPr>
              <w:tab/>
            </w:r>
            <w:r>
              <w:rPr>
                <w:noProof/>
                <w:webHidden/>
              </w:rPr>
              <w:fldChar w:fldCharType="begin"/>
            </w:r>
            <w:r>
              <w:rPr>
                <w:noProof/>
                <w:webHidden/>
              </w:rPr>
              <w:instrText xml:space="preserve"> PAGEREF _Toc3301810 \h </w:instrText>
            </w:r>
            <w:r>
              <w:rPr>
                <w:noProof/>
                <w:webHidden/>
              </w:rPr>
            </w:r>
            <w:r>
              <w:rPr>
                <w:noProof/>
                <w:webHidden/>
              </w:rPr>
              <w:fldChar w:fldCharType="separate"/>
            </w:r>
            <w:r>
              <w:rPr>
                <w:noProof/>
                <w:webHidden/>
              </w:rPr>
              <w:t>39</w:t>
            </w:r>
            <w:r>
              <w:rPr>
                <w:noProof/>
                <w:webHidden/>
              </w:rPr>
              <w:fldChar w:fldCharType="end"/>
            </w:r>
          </w:hyperlink>
        </w:p>
        <w:p w:rsidR="00F659DD" w:rsidRDefault="00F659DD">
          <w:pPr>
            <w:pStyle w:val="TOC2"/>
            <w:tabs>
              <w:tab w:val="right" w:leader="dot" w:pos="9350"/>
            </w:tabs>
            <w:rPr>
              <w:rFonts w:eastAsiaTheme="minorEastAsia"/>
              <w:noProof/>
            </w:rPr>
          </w:pPr>
          <w:hyperlink w:anchor="_Toc3301811" w:history="1">
            <w:r w:rsidRPr="00735CB7">
              <w:rPr>
                <w:rStyle w:val="Hyperlink"/>
                <w:noProof/>
              </w:rPr>
              <w:t>250th anniversary of the Royal Proclamation of 1763 (2013)</w:t>
            </w:r>
            <w:r>
              <w:rPr>
                <w:noProof/>
                <w:webHidden/>
              </w:rPr>
              <w:tab/>
            </w:r>
            <w:r>
              <w:rPr>
                <w:noProof/>
                <w:webHidden/>
              </w:rPr>
              <w:fldChar w:fldCharType="begin"/>
            </w:r>
            <w:r>
              <w:rPr>
                <w:noProof/>
                <w:webHidden/>
              </w:rPr>
              <w:instrText xml:space="preserve"> PAGEREF _Toc3301811 \h </w:instrText>
            </w:r>
            <w:r>
              <w:rPr>
                <w:noProof/>
                <w:webHidden/>
              </w:rPr>
            </w:r>
            <w:r>
              <w:rPr>
                <w:noProof/>
                <w:webHidden/>
              </w:rPr>
              <w:fldChar w:fldCharType="separate"/>
            </w:r>
            <w:r>
              <w:rPr>
                <w:noProof/>
                <w:webHidden/>
              </w:rPr>
              <w:t>39</w:t>
            </w:r>
            <w:r>
              <w:rPr>
                <w:noProof/>
                <w:webHidden/>
              </w:rPr>
              <w:fldChar w:fldCharType="end"/>
            </w:r>
          </w:hyperlink>
        </w:p>
        <w:p w:rsidR="00F659DD" w:rsidRDefault="00F659DD">
          <w:pPr>
            <w:pStyle w:val="TOC1"/>
            <w:tabs>
              <w:tab w:val="left" w:pos="440"/>
              <w:tab w:val="right" w:leader="dot" w:pos="9350"/>
            </w:tabs>
            <w:rPr>
              <w:rFonts w:eastAsiaTheme="minorEastAsia"/>
              <w:noProof/>
            </w:rPr>
          </w:pPr>
          <w:hyperlink w:anchor="_Toc3301812" w:history="1">
            <w:r w:rsidRPr="00735CB7">
              <w:rPr>
                <w:rStyle w:val="Hyperlink"/>
                <w:noProof/>
              </w:rPr>
              <w:t>9.</w:t>
            </w:r>
            <w:r>
              <w:rPr>
                <w:rFonts w:eastAsiaTheme="minorEastAsia"/>
                <w:noProof/>
              </w:rPr>
              <w:tab/>
            </w:r>
            <w:r w:rsidRPr="00735CB7">
              <w:rPr>
                <w:rStyle w:val="Hyperlink"/>
                <w:noProof/>
              </w:rPr>
              <w:t>Information on the participation of Indigenous Peoples in the adoption of these measures/processes</w:t>
            </w:r>
            <w:r>
              <w:rPr>
                <w:noProof/>
                <w:webHidden/>
              </w:rPr>
              <w:tab/>
            </w:r>
            <w:r>
              <w:rPr>
                <w:noProof/>
                <w:webHidden/>
              </w:rPr>
              <w:fldChar w:fldCharType="begin"/>
            </w:r>
            <w:r>
              <w:rPr>
                <w:noProof/>
                <w:webHidden/>
              </w:rPr>
              <w:instrText xml:space="preserve"> PAGEREF _Toc3301812 \h </w:instrText>
            </w:r>
            <w:r>
              <w:rPr>
                <w:noProof/>
                <w:webHidden/>
              </w:rPr>
            </w:r>
            <w:r>
              <w:rPr>
                <w:noProof/>
                <w:webHidden/>
              </w:rPr>
              <w:fldChar w:fldCharType="separate"/>
            </w:r>
            <w:r>
              <w:rPr>
                <w:noProof/>
                <w:webHidden/>
              </w:rPr>
              <w:t>40</w:t>
            </w:r>
            <w:r>
              <w:rPr>
                <w:noProof/>
                <w:webHidden/>
              </w:rPr>
              <w:fldChar w:fldCharType="end"/>
            </w:r>
          </w:hyperlink>
        </w:p>
        <w:p w:rsidR="00930FDA" w:rsidRPr="001C7207" w:rsidRDefault="00930FDA">
          <w:pPr>
            <w:rPr>
              <w:rFonts w:ascii="Arial" w:hAnsi="Arial" w:cs="Arial"/>
            </w:rPr>
          </w:pPr>
          <w:r w:rsidRPr="001C20EA">
            <w:rPr>
              <w:rFonts w:asciiTheme="majorHAnsi" w:hAnsiTheme="majorHAnsi" w:cs="Arial"/>
              <w:b/>
              <w:bCs/>
              <w:noProof/>
            </w:rPr>
            <w:fldChar w:fldCharType="end"/>
          </w:r>
        </w:p>
      </w:sdtContent>
    </w:sdt>
    <w:p w:rsidR="003B4883" w:rsidRDefault="003B4883" w:rsidP="00FB243C">
      <w:pPr>
        <w:spacing w:after="0" w:line="240" w:lineRule="auto"/>
        <w:rPr>
          <w:rFonts w:ascii="Arial" w:hAnsi="Arial" w:cs="Arial"/>
          <w:bCs/>
          <w:sz w:val="24"/>
          <w:szCs w:val="24"/>
        </w:rPr>
      </w:pPr>
    </w:p>
    <w:p w:rsidR="00826D83" w:rsidRPr="00826D83" w:rsidRDefault="00826D83" w:rsidP="00826D83"/>
    <w:p w:rsidR="00DD6DAA" w:rsidRPr="00DD6DAA" w:rsidRDefault="00DD6DAA" w:rsidP="00DD6DAA"/>
    <w:p w:rsidR="00FB243C" w:rsidRDefault="00FB243C" w:rsidP="00FB243C">
      <w:pPr>
        <w:spacing w:after="0" w:line="240" w:lineRule="auto"/>
        <w:rPr>
          <w:rFonts w:ascii="Arial" w:hAnsi="Arial" w:cs="Arial"/>
          <w:bCs/>
          <w:sz w:val="24"/>
          <w:szCs w:val="24"/>
        </w:rPr>
      </w:pPr>
    </w:p>
    <w:p w:rsidR="00DA51B7" w:rsidRPr="008E77C0" w:rsidRDefault="00DA51B7">
      <w:pPr>
        <w:spacing w:after="0" w:line="240" w:lineRule="auto"/>
        <w:rPr>
          <w:rFonts w:ascii="Arial" w:hAnsi="Arial" w:cs="Arial"/>
          <w:b/>
          <w:sz w:val="24"/>
          <w:szCs w:val="24"/>
        </w:rPr>
      </w:pPr>
    </w:p>
    <w:p w:rsidR="00DA51B7" w:rsidRDefault="00DA51B7" w:rsidP="000F4BEC">
      <w:pPr>
        <w:pStyle w:val="ListParagraph"/>
        <w:spacing w:after="0" w:line="240" w:lineRule="auto"/>
        <w:ind w:left="360"/>
        <w:rPr>
          <w:rFonts w:ascii="Arial" w:hAnsi="Arial" w:cs="Arial"/>
          <w:b/>
          <w:sz w:val="24"/>
          <w:szCs w:val="24"/>
        </w:rPr>
      </w:pPr>
      <w:bookmarkStart w:id="1" w:name="_GoBack"/>
      <w:bookmarkEnd w:id="1"/>
    </w:p>
    <w:p w:rsidR="00930FDA" w:rsidRDefault="00930FDA">
      <w:pPr>
        <w:rPr>
          <w:rFonts w:asciiTheme="majorHAnsi" w:eastAsiaTheme="majorEastAsia" w:hAnsiTheme="majorHAnsi" w:cstheme="majorBidi"/>
          <w:b/>
          <w:bCs/>
          <w:color w:val="4F81BD" w:themeColor="accent1"/>
        </w:rPr>
      </w:pPr>
      <w:r>
        <w:lastRenderedPageBreak/>
        <w:br w:type="page"/>
      </w:r>
    </w:p>
    <w:p w:rsidR="00930FDA" w:rsidRPr="001C20EA" w:rsidRDefault="00930FDA" w:rsidP="0010160C">
      <w:pPr>
        <w:pStyle w:val="Heading2"/>
        <w:numPr>
          <w:ilvl w:val="0"/>
          <w:numId w:val="70"/>
        </w:numPr>
        <w:ind w:left="360"/>
        <w:rPr>
          <w:rFonts w:cs="Arial"/>
        </w:rPr>
      </w:pPr>
      <w:bookmarkStart w:id="2" w:name="_Toc3301764"/>
      <w:r w:rsidRPr="001C20EA">
        <w:rPr>
          <w:rFonts w:cs="Arial"/>
        </w:rPr>
        <w:lastRenderedPageBreak/>
        <w:t>Outline of Truth and Reconciliation Commissions and Inquiries in the last 10 years that dealt/deal with the rights of Indigenous Peoples</w:t>
      </w:r>
      <w:bookmarkEnd w:id="2"/>
    </w:p>
    <w:p w:rsidR="005D5C38" w:rsidRDefault="005D5C38" w:rsidP="000F4BEC">
      <w:pPr>
        <w:pStyle w:val="ListParagraph"/>
        <w:spacing w:after="0" w:line="240" w:lineRule="auto"/>
        <w:ind w:left="360"/>
        <w:rPr>
          <w:rFonts w:ascii="Arial" w:hAnsi="Arial" w:cs="Arial"/>
          <w:b/>
          <w:sz w:val="24"/>
          <w:szCs w:val="24"/>
        </w:rPr>
      </w:pPr>
    </w:p>
    <w:p w:rsidR="009D5F44" w:rsidRDefault="00294DA6" w:rsidP="000F4BEC">
      <w:pPr>
        <w:spacing w:after="0" w:line="240" w:lineRule="auto"/>
        <w:rPr>
          <w:rFonts w:ascii="Arial" w:hAnsi="Arial" w:cs="Arial"/>
          <w:sz w:val="24"/>
          <w:szCs w:val="24"/>
        </w:rPr>
      </w:pPr>
      <w:r w:rsidRPr="000F4BEC">
        <w:rPr>
          <w:rFonts w:ascii="Arial" w:hAnsi="Arial" w:cs="Arial"/>
          <w:sz w:val="24"/>
          <w:szCs w:val="24"/>
        </w:rPr>
        <w:t>The government-spons</w:t>
      </w:r>
      <w:r w:rsidR="00187AC9" w:rsidRPr="000F4BEC">
        <w:rPr>
          <w:rFonts w:ascii="Arial" w:hAnsi="Arial" w:cs="Arial"/>
          <w:sz w:val="24"/>
          <w:szCs w:val="24"/>
        </w:rPr>
        <w:t>ored religious</w:t>
      </w:r>
      <w:r w:rsidRPr="000F4BEC">
        <w:rPr>
          <w:rFonts w:ascii="Arial" w:hAnsi="Arial" w:cs="Arial"/>
          <w:sz w:val="24"/>
          <w:szCs w:val="24"/>
        </w:rPr>
        <w:t xml:space="preserve"> residential school system in Canada left an intergenerational impact on Indigenous Peoples</w:t>
      </w:r>
      <w:r w:rsidR="006A4708">
        <w:rPr>
          <w:rFonts w:ascii="Arial" w:hAnsi="Arial" w:cs="Arial"/>
          <w:sz w:val="24"/>
          <w:szCs w:val="24"/>
        </w:rPr>
        <w:t xml:space="preserve">. </w:t>
      </w:r>
      <w:r w:rsidR="006A4708" w:rsidRPr="000F4BEC">
        <w:rPr>
          <w:rFonts w:ascii="Arial" w:hAnsi="Arial" w:cs="Arial"/>
          <w:sz w:val="24"/>
          <w:szCs w:val="24"/>
        </w:rPr>
        <w:t xml:space="preserve">The earliest recorded residential school was found in 1831 </w:t>
      </w:r>
      <w:r w:rsidR="006A4708">
        <w:rPr>
          <w:rFonts w:ascii="Arial" w:hAnsi="Arial" w:cs="Arial"/>
          <w:sz w:val="24"/>
          <w:szCs w:val="24"/>
        </w:rPr>
        <w:t xml:space="preserve">in </w:t>
      </w:r>
      <w:r w:rsidR="006A4708" w:rsidRPr="000F4BEC">
        <w:rPr>
          <w:rFonts w:ascii="Arial" w:hAnsi="Arial" w:cs="Arial"/>
          <w:sz w:val="24"/>
          <w:szCs w:val="24"/>
        </w:rPr>
        <w:t>Ontario, and the last to close was in Saskatchewan in 1996.</w:t>
      </w:r>
      <w:r w:rsidR="006A4708">
        <w:rPr>
          <w:rFonts w:ascii="Arial" w:hAnsi="Arial" w:cs="Arial"/>
          <w:sz w:val="24"/>
          <w:szCs w:val="24"/>
        </w:rPr>
        <w:t xml:space="preserve"> The </w:t>
      </w:r>
      <w:r w:rsidR="00187AC9" w:rsidRPr="000F4BEC">
        <w:rPr>
          <w:rFonts w:ascii="Arial" w:hAnsi="Arial" w:cs="Arial"/>
          <w:sz w:val="24"/>
          <w:szCs w:val="24"/>
        </w:rPr>
        <w:t xml:space="preserve">mandate </w:t>
      </w:r>
      <w:r w:rsidR="006A4708">
        <w:rPr>
          <w:rFonts w:ascii="Arial" w:hAnsi="Arial" w:cs="Arial"/>
          <w:sz w:val="24"/>
          <w:szCs w:val="24"/>
        </w:rPr>
        <w:t xml:space="preserve">of these schools </w:t>
      </w:r>
      <w:r w:rsidR="00187AC9" w:rsidRPr="000F4BEC">
        <w:rPr>
          <w:rFonts w:ascii="Arial" w:hAnsi="Arial" w:cs="Arial"/>
          <w:sz w:val="24"/>
          <w:szCs w:val="24"/>
        </w:rPr>
        <w:t xml:space="preserve">was to assimilate Indigenous children to fit European-Canadian culture. Rooted in </w:t>
      </w:r>
      <w:r w:rsidR="00884906" w:rsidRPr="000F4BEC">
        <w:rPr>
          <w:rFonts w:ascii="Arial" w:hAnsi="Arial" w:cs="Arial"/>
          <w:sz w:val="24"/>
          <w:szCs w:val="24"/>
        </w:rPr>
        <w:t>pre-</w:t>
      </w:r>
      <w:r w:rsidR="00187AC9" w:rsidRPr="000F4BEC">
        <w:rPr>
          <w:rFonts w:ascii="Arial" w:hAnsi="Arial" w:cs="Arial"/>
          <w:sz w:val="24"/>
          <w:szCs w:val="24"/>
        </w:rPr>
        <w:t>19</w:t>
      </w:r>
      <w:r w:rsidR="00187AC9" w:rsidRPr="000F4BEC">
        <w:rPr>
          <w:rFonts w:ascii="Arial" w:hAnsi="Arial" w:cs="Arial"/>
          <w:sz w:val="24"/>
          <w:szCs w:val="24"/>
          <w:vertAlign w:val="superscript"/>
        </w:rPr>
        <w:t>th</w:t>
      </w:r>
      <w:r w:rsidR="00187AC9" w:rsidRPr="000F4BEC">
        <w:rPr>
          <w:rFonts w:ascii="Arial" w:hAnsi="Arial" w:cs="Arial"/>
          <w:sz w:val="24"/>
          <w:szCs w:val="24"/>
        </w:rPr>
        <w:t xml:space="preserve"> century </w:t>
      </w:r>
      <w:r w:rsidR="00CB74FE" w:rsidRPr="000F4BEC">
        <w:rPr>
          <w:rFonts w:ascii="Arial" w:hAnsi="Arial" w:cs="Arial"/>
          <w:sz w:val="24"/>
          <w:szCs w:val="24"/>
        </w:rPr>
        <w:t xml:space="preserve">Christian </w:t>
      </w:r>
      <w:r w:rsidR="00884906" w:rsidRPr="000F4BEC">
        <w:rPr>
          <w:rFonts w:ascii="Arial" w:hAnsi="Arial" w:cs="Arial"/>
          <w:sz w:val="24"/>
          <w:szCs w:val="24"/>
        </w:rPr>
        <w:t xml:space="preserve">missionary </w:t>
      </w:r>
      <w:r w:rsidR="00CB74FE" w:rsidRPr="000F4BEC">
        <w:rPr>
          <w:rFonts w:ascii="Arial" w:hAnsi="Arial" w:cs="Arial"/>
          <w:sz w:val="24"/>
          <w:szCs w:val="24"/>
        </w:rPr>
        <w:t xml:space="preserve">education </w:t>
      </w:r>
      <w:r w:rsidR="00884906" w:rsidRPr="000F4BEC">
        <w:rPr>
          <w:rFonts w:ascii="Arial" w:hAnsi="Arial" w:cs="Arial"/>
          <w:sz w:val="24"/>
          <w:szCs w:val="24"/>
        </w:rPr>
        <w:t>movements,</w:t>
      </w:r>
      <w:r w:rsidR="00187AC9" w:rsidRPr="000F4BEC">
        <w:rPr>
          <w:rFonts w:ascii="Arial" w:hAnsi="Arial" w:cs="Arial"/>
          <w:sz w:val="24"/>
          <w:szCs w:val="24"/>
        </w:rPr>
        <w:t xml:space="preserve"> churches and the Canadian government attempted to convert Indigenous children, disrupting their way of life, </w:t>
      </w:r>
      <w:r w:rsidR="00CB74FE" w:rsidRPr="000F4BEC">
        <w:rPr>
          <w:rFonts w:ascii="Arial" w:hAnsi="Arial" w:cs="Arial"/>
          <w:sz w:val="24"/>
          <w:szCs w:val="24"/>
        </w:rPr>
        <w:t xml:space="preserve">isolating these children </w:t>
      </w:r>
      <w:r w:rsidR="00187AC9" w:rsidRPr="000F4BEC">
        <w:rPr>
          <w:rFonts w:ascii="Arial" w:hAnsi="Arial" w:cs="Arial"/>
          <w:sz w:val="24"/>
          <w:szCs w:val="24"/>
        </w:rPr>
        <w:t xml:space="preserve">from their families and segregating them from the cultural and linguistic foundations that contributed to their identities and sense of self. </w:t>
      </w:r>
      <w:r w:rsidR="00884906" w:rsidRPr="000F4BEC">
        <w:rPr>
          <w:rFonts w:ascii="Arial" w:hAnsi="Arial" w:cs="Arial"/>
          <w:sz w:val="24"/>
          <w:szCs w:val="24"/>
        </w:rPr>
        <w:t xml:space="preserve">There </w:t>
      </w:r>
      <w:r w:rsidR="006A4708">
        <w:rPr>
          <w:rFonts w:ascii="Arial" w:hAnsi="Arial" w:cs="Arial"/>
          <w:sz w:val="24"/>
          <w:szCs w:val="24"/>
        </w:rPr>
        <w:t>are</w:t>
      </w:r>
      <w:r w:rsidR="00884906" w:rsidRPr="000F4BEC">
        <w:rPr>
          <w:rFonts w:ascii="Arial" w:hAnsi="Arial" w:cs="Arial"/>
          <w:sz w:val="24"/>
          <w:szCs w:val="24"/>
        </w:rPr>
        <w:t xml:space="preserve"> an estimated 150,000 students who attended these schools and an estimated 6,000 who died. </w:t>
      </w:r>
    </w:p>
    <w:p w:rsidR="005713DC" w:rsidRPr="007658B0" w:rsidRDefault="005713DC" w:rsidP="000F4BEC">
      <w:pPr>
        <w:spacing w:after="0" w:line="240" w:lineRule="auto"/>
        <w:rPr>
          <w:rFonts w:ascii="Arial" w:hAnsi="Arial" w:cs="Arial"/>
          <w:sz w:val="24"/>
          <w:szCs w:val="24"/>
          <w:lang w:val="en"/>
        </w:rPr>
      </w:pPr>
    </w:p>
    <w:p w:rsidR="00884539" w:rsidRDefault="00294DA6" w:rsidP="000F4BEC">
      <w:pPr>
        <w:spacing w:after="0" w:line="240" w:lineRule="auto"/>
        <w:rPr>
          <w:rFonts w:ascii="Arial" w:hAnsi="Arial" w:cs="Arial"/>
          <w:sz w:val="24"/>
          <w:szCs w:val="24"/>
        </w:rPr>
      </w:pPr>
      <w:r w:rsidRPr="000F4BEC">
        <w:rPr>
          <w:rFonts w:ascii="Arial" w:hAnsi="Arial" w:cs="Arial"/>
          <w:sz w:val="24"/>
          <w:szCs w:val="24"/>
        </w:rPr>
        <w:t>To reconcile and heal from the abuse victims from this system had to endure,</w:t>
      </w:r>
      <w:r w:rsidR="007D23AF" w:rsidRPr="000F4BEC">
        <w:rPr>
          <w:rFonts w:ascii="Arial" w:hAnsi="Arial" w:cs="Arial"/>
          <w:sz w:val="24"/>
          <w:szCs w:val="24"/>
        </w:rPr>
        <w:t xml:space="preserve"> and bring closure to this </w:t>
      </w:r>
      <w:r w:rsidR="007D23AF" w:rsidRPr="00FE1DC6">
        <w:rPr>
          <w:rFonts w:ascii="Arial" w:hAnsi="Arial" w:cs="Arial"/>
          <w:sz w:val="24"/>
          <w:szCs w:val="24"/>
        </w:rPr>
        <w:t>legacy,</w:t>
      </w:r>
      <w:r w:rsidR="00656726">
        <w:rPr>
          <w:rFonts w:ascii="Arial" w:hAnsi="Arial" w:cs="Arial"/>
          <w:sz w:val="24"/>
          <w:szCs w:val="24"/>
        </w:rPr>
        <w:t xml:space="preserve"> and based on the recommendations of the</w:t>
      </w:r>
      <w:r w:rsidRPr="00FE1DC6">
        <w:rPr>
          <w:rFonts w:ascii="Arial" w:hAnsi="Arial" w:cs="Arial"/>
          <w:sz w:val="24"/>
          <w:szCs w:val="24"/>
        </w:rPr>
        <w:t xml:space="preserve"> </w:t>
      </w:r>
      <w:r w:rsidR="00656726" w:rsidRPr="008553EB">
        <w:rPr>
          <w:rFonts w:ascii="Arial" w:hAnsi="Arial" w:cs="Arial"/>
          <w:i/>
          <w:sz w:val="24"/>
          <w:szCs w:val="24"/>
        </w:rPr>
        <w:t>Indian Residential Schools Settlement Agreement</w:t>
      </w:r>
      <w:r w:rsidR="00656726">
        <w:rPr>
          <w:rFonts w:ascii="Arial" w:hAnsi="Arial" w:cs="Arial"/>
          <w:sz w:val="24"/>
          <w:szCs w:val="24"/>
        </w:rPr>
        <w:t xml:space="preserve">, </w:t>
      </w:r>
      <w:r w:rsidR="00FE1DC6" w:rsidRPr="007658B0">
        <w:rPr>
          <w:rFonts w:ascii="Arial" w:hAnsi="Arial" w:cs="Arial"/>
          <w:sz w:val="24"/>
          <w:szCs w:val="24"/>
        </w:rPr>
        <w:t xml:space="preserve">the Government of Canada launched the Truth and Reconciliation Commission of Canada </w:t>
      </w:r>
      <w:r w:rsidR="00656726" w:rsidRPr="007E2DAD">
        <w:rPr>
          <w:rFonts w:ascii="Arial" w:hAnsi="Arial" w:cs="Arial"/>
          <w:sz w:val="24"/>
          <w:szCs w:val="24"/>
        </w:rPr>
        <w:t>on June 2, 2008</w:t>
      </w:r>
      <w:r w:rsidR="00656726">
        <w:rPr>
          <w:rFonts w:ascii="Arial" w:hAnsi="Arial" w:cs="Arial"/>
          <w:sz w:val="24"/>
          <w:szCs w:val="24"/>
        </w:rPr>
        <w:t xml:space="preserve">. </w:t>
      </w:r>
      <w:r w:rsidR="00117BB4" w:rsidRPr="000F4BEC">
        <w:rPr>
          <w:rFonts w:ascii="Arial" w:hAnsi="Arial" w:cs="Arial"/>
          <w:sz w:val="24"/>
          <w:szCs w:val="24"/>
        </w:rPr>
        <w:t>T</w:t>
      </w:r>
      <w:r w:rsidR="00040486">
        <w:rPr>
          <w:rFonts w:ascii="Arial" w:hAnsi="Arial" w:cs="Arial"/>
          <w:sz w:val="24"/>
          <w:szCs w:val="24"/>
        </w:rPr>
        <w:t xml:space="preserve">he </w:t>
      </w:r>
      <w:r w:rsidR="00656726">
        <w:rPr>
          <w:rFonts w:ascii="Arial" w:hAnsi="Arial" w:cs="Arial"/>
          <w:sz w:val="24"/>
          <w:szCs w:val="24"/>
        </w:rPr>
        <w:t>Commission</w:t>
      </w:r>
      <w:r w:rsidR="007658B0">
        <w:rPr>
          <w:rFonts w:ascii="Arial" w:hAnsi="Arial" w:cs="Arial"/>
          <w:sz w:val="24"/>
          <w:szCs w:val="24"/>
        </w:rPr>
        <w:t>’s purpose was to document the history and lasting impacts of the Indian Residential School system through public and private meetings held across Canada</w:t>
      </w:r>
      <w:r w:rsidR="00040486">
        <w:rPr>
          <w:rFonts w:ascii="Arial" w:hAnsi="Arial" w:cs="Arial"/>
          <w:sz w:val="24"/>
          <w:szCs w:val="24"/>
        </w:rPr>
        <w:t xml:space="preserve">. It also </w:t>
      </w:r>
      <w:r w:rsidR="00117BB4" w:rsidRPr="000F4BEC">
        <w:rPr>
          <w:rFonts w:ascii="Arial" w:hAnsi="Arial" w:cs="Arial"/>
          <w:sz w:val="24"/>
          <w:szCs w:val="24"/>
        </w:rPr>
        <w:t>buil</w:t>
      </w:r>
      <w:r w:rsidR="00FE1DC6">
        <w:rPr>
          <w:rFonts w:ascii="Arial" w:hAnsi="Arial" w:cs="Arial"/>
          <w:sz w:val="24"/>
          <w:szCs w:val="24"/>
        </w:rPr>
        <w:t>ds</w:t>
      </w:r>
      <w:r w:rsidR="00117BB4" w:rsidRPr="000F4BEC">
        <w:rPr>
          <w:rFonts w:ascii="Arial" w:hAnsi="Arial" w:cs="Arial"/>
          <w:sz w:val="24"/>
          <w:szCs w:val="24"/>
        </w:rPr>
        <w:t xml:space="preserve"> upon the</w:t>
      </w:r>
      <w:r w:rsidR="00A06569" w:rsidRPr="000F4BEC">
        <w:rPr>
          <w:rFonts w:ascii="Arial" w:hAnsi="Arial" w:cs="Arial"/>
          <w:sz w:val="24"/>
          <w:szCs w:val="24"/>
        </w:rPr>
        <w:t xml:space="preserve"> January 7, 1998</w:t>
      </w:r>
      <w:r w:rsidR="00117BB4" w:rsidRPr="000F4BEC">
        <w:rPr>
          <w:rFonts w:ascii="Arial" w:hAnsi="Arial" w:cs="Arial"/>
          <w:sz w:val="24"/>
          <w:szCs w:val="24"/>
        </w:rPr>
        <w:t xml:space="preserve"> </w:t>
      </w:r>
      <w:r w:rsidR="00A06569" w:rsidRPr="000F4BEC">
        <w:rPr>
          <w:rFonts w:ascii="Arial" w:hAnsi="Arial" w:cs="Arial"/>
          <w:sz w:val="24"/>
          <w:szCs w:val="24"/>
        </w:rPr>
        <w:t>“Statement of Reconciliation” with a mandate to work towards a healthier and stronger future with a profound commitment to establishing relationships embedded in mutual recognition and respect.</w:t>
      </w:r>
      <w:r w:rsidR="000956A3">
        <w:rPr>
          <w:rStyle w:val="FootnoteReference"/>
          <w:rFonts w:ascii="Arial" w:hAnsi="Arial" w:cs="Arial"/>
          <w:sz w:val="24"/>
          <w:szCs w:val="24"/>
        </w:rPr>
        <w:footnoteReference w:id="2"/>
      </w:r>
      <w:r w:rsidR="00B27170" w:rsidRPr="000F4BEC">
        <w:rPr>
          <w:rFonts w:ascii="Arial" w:hAnsi="Arial" w:cs="Arial"/>
          <w:sz w:val="24"/>
          <w:szCs w:val="24"/>
        </w:rPr>
        <w:t xml:space="preserve"> </w:t>
      </w:r>
    </w:p>
    <w:p w:rsidR="00884539" w:rsidRDefault="00884539" w:rsidP="000F4BEC">
      <w:pPr>
        <w:spacing w:after="0" w:line="240" w:lineRule="auto"/>
        <w:rPr>
          <w:rFonts w:ascii="Arial" w:hAnsi="Arial" w:cs="Arial"/>
          <w:sz w:val="24"/>
          <w:szCs w:val="24"/>
        </w:rPr>
      </w:pPr>
    </w:p>
    <w:p w:rsidR="00DD6FD3" w:rsidRDefault="006A3FC7" w:rsidP="000F4BEC">
      <w:pPr>
        <w:spacing w:after="0" w:line="240" w:lineRule="auto"/>
        <w:rPr>
          <w:rFonts w:ascii="Arial" w:hAnsi="Arial" w:cs="Arial"/>
          <w:sz w:val="24"/>
          <w:szCs w:val="24"/>
        </w:rPr>
      </w:pPr>
      <w:r w:rsidRPr="00040486">
        <w:rPr>
          <w:rFonts w:ascii="Arial" w:hAnsi="Arial" w:cs="Arial"/>
          <w:sz w:val="24"/>
          <w:szCs w:val="24"/>
        </w:rPr>
        <w:t>The Government of Canada provided approximately $72 milli</w:t>
      </w:r>
      <w:r w:rsidR="00FB243C" w:rsidRPr="00FB243C">
        <w:rPr>
          <w:rFonts w:ascii="Arial" w:hAnsi="Arial" w:cs="Arial"/>
          <w:sz w:val="24"/>
          <w:szCs w:val="24"/>
        </w:rPr>
        <w:t xml:space="preserve">on </w:t>
      </w:r>
      <w:r w:rsidR="00702488">
        <w:rPr>
          <w:rFonts w:ascii="Arial" w:hAnsi="Arial" w:cs="Arial"/>
          <w:sz w:val="24"/>
          <w:szCs w:val="24"/>
        </w:rPr>
        <w:t xml:space="preserve">(CDN) </w:t>
      </w:r>
      <w:r w:rsidR="00FB243C" w:rsidRPr="00FB243C">
        <w:rPr>
          <w:rFonts w:ascii="Arial" w:hAnsi="Arial" w:cs="Arial"/>
          <w:sz w:val="24"/>
          <w:szCs w:val="24"/>
        </w:rPr>
        <w:t xml:space="preserve">to support the work of the </w:t>
      </w:r>
      <w:r w:rsidRPr="00040486">
        <w:rPr>
          <w:rFonts w:ascii="Arial" w:hAnsi="Arial" w:cs="Arial"/>
          <w:sz w:val="24"/>
          <w:szCs w:val="24"/>
        </w:rPr>
        <w:t>C</w:t>
      </w:r>
      <w:r w:rsidR="00FB243C">
        <w:rPr>
          <w:rFonts w:ascii="Arial" w:hAnsi="Arial" w:cs="Arial"/>
          <w:sz w:val="24"/>
          <w:szCs w:val="24"/>
        </w:rPr>
        <w:t>ommission</w:t>
      </w:r>
      <w:r w:rsidR="00884539">
        <w:rPr>
          <w:rFonts w:ascii="Arial" w:hAnsi="Arial" w:cs="Arial"/>
          <w:sz w:val="24"/>
          <w:szCs w:val="24"/>
        </w:rPr>
        <w:t>, and following the 2009 appointment of commissioners</w:t>
      </w:r>
      <w:r w:rsidRPr="00040486">
        <w:rPr>
          <w:rFonts w:ascii="Arial" w:hAnsi="Arial" w:cs="Arial"/>
          <w:sz w:val="24"/>
          <w:szCs w:val="24"/>
        </w:rPr>
        <w:t xml:space="preserve"> </w:t>
      </w:r>
      <w:r w:rsidR="00884539" w:rsidRPr="000F4BEC">
        <w:rPr>
          <w:rFonts w:ascii="Arial" w:hAnsi="Arial" w:cs="Arial"/>
          <w:sz w:val="24"/>
          <w:szCs w:val="24"/>
        </w:rPr>
        <w:t xml:space="preserve">Justice Murray Sinclair, Chief Wilton </w:t>
      </w:r>
      <w:proofErr w:type="spellStart"/>
      <w:r w:rsidR="00884539" w:rsidRPr="000F4BEC">
        <w:rPr>
          <w:rFonts w:ascii="Arial" w:hAnsi="Arial" w:cs="Arial"/>
          <w:sz w:val="24"/>
          <w:szCs w:val="24"/>
        </w:rPr>
        <w:t>Littlechild</w:t>
      </w:r>
      <w:proofErr w:type="spellEnd"/>
      <w:r w:rsidR="00884539" w:rsidRPr="000F4BEC">
        <w:rPr>
          <w:rFonts w:ascii="Arial" w:hAnsi="Arial" w:cs="Arial"/>
          <w:sz w:val="24"/>
          <w:szCs w:val="24"/>
        </w:rPr>
        <w:t>, and Marie Wilson</w:t>
      </w:r>
      <w:r w:rsidR="00884539">
        <w:rPr>
          <w:rFonts w:ascii="Arial" w:hAnsi="Arial" w:cs="Arial"/>
          <w:sz w:val="24"/>
          <w:szCs w:val="24"/>
        </w:rPr>
        <w:t xml:space="preserve">, the Commission </w:t>
      </w:r>
      <w:r w:rsidRPr="00040486">
        <w:rPr>
          <w:rFonts w:ascii="Arial" w:hAnsi="Arial" w:cs="Arial"/>
          <w:sz w:val="24"/>
          <w:szCs w:val="24"/>
        </w:rPr>
        <w:t>spent six years t</w:t>
      </w:r>
      <w:r w:rsidR="00656726" w:rsidRPr="007E2DAD">
        <w:rPr>
          <w:rFonts w:ascii="Arial" w:hAnsi="Arial" w:cs="Arial"/>
          <w:sz w:val="24"/>
          <w:szCs w:val="24"/>
        </w:rPr>
        <w:t>ravelling across Canada</w:t>
      </w:r>
      <w:r w:rsidR="00884539">
        <w:rPr>
          <w:rFonts w:ascii="Arial" w:hAnsi="Arial" w:cs="Arial"/>
          <w:sz w:val="24"/>
          <w:szCs w:val="24"/>
        </w:rPr>
        <w:t>,</w:t>
      </w:r>
      <w:r w:rsidRPr="00040486">
        <w:rPr>
          <w:rFonts w:ascii="Arial" w:hAnsi="Arial" w:cs="Arial"/>
          <w:sz w:val="24"/>
          <w:szCs w:val="24"/>
        </w:rPr>
        <w:t xml:space="preserve"> </w:t>
      </w:r>
      <w:r w:rsidR="00884539">
        <w:rPr>
          <w:rFonts w:ascii="Arial" w:hAnsi="Arial" w:cs="Arial"/>
          <w:sz w:val="24"/>
          <w:szCs w:val="24"/>
        </w:rPr>
        <w:t>hosting</w:t>
      </w:r>
      <w:r w:rsidR="00884539" w:rsidRPr="003452CD">
        <w:rPr>
          <w:rFonts w:ascii="Arial" w:hAnsi="Arial" w:cs="Arial"/>
          <w:sz w:val="24"/>
          <w:szCs w:val="24"/>
        </w:rPr>
        <w:t xml:space="preserve"> seven national events </w:t>
      </w:r>
      <w:r w:rsidR="00884539">
        <w:rPr>
          <w:rFonts w:ascii="Arial" w:hAnsi="Arial" w:cs="Arial"/>
          <w:sz w:val="24"/>
          <w:szCs w:val="24"/>
        </w:rPr>
        <w:t xml:space="preserve">and several regional and community level events, </w:t>
      </w:r>
      <w:r w:rsidR="00884539" w:rsidRPr="003452CD">
        <w:rPr>
          <w:rFonts w:ascii="Arial" w:hAnsi="Arial" w:cs="Arial"/>
          <w:sz w:val="24"/>
          <w:szCs w:val="24"/>
        </w:rPr>
        <w:t xml:space="preserve">to engage the Canadian public, educate people about the history and legacy of the residential schools system, and share and </w:t>
      </w:r>
      <w:proofErr w:type="spellStart"/>
      <w:r w:rsidR="00884539" w:rsidRPr="003452CD">
        <w:rPr>
          <w:rFonts w:ascii="Arial" w:hAnsi="Arial" w:cs="Arial"/>
          <w:sz w:val="24"/>
          <w:szCs w:val="24"/>
        </w:rPr>
        <w:t>honour</w:t>
      </w:r>
      <w:proofErr w:type="spellEnd"/>
      <w:r w:rsidR="00884539" w:rsidRPr="003452CD">
        <w:rPr>
          <w:rFonts w:ascii="Arial" w:hAnsi="Arial" w:cs="Arial"/>
          <w:sz w:val="24"/>
          <w:szCs w:val="24"/>
        </w:rPr>
        <w:t xml:space="preserve"> the experiences of former students and their families</w:t>
      </w:r>
      <w:r w:rsidRPr="00040486">
        <w:rPr>
          <w:rFonts w:ascii="Arial" w:hAnsi="Arial" w:cs="Arial"/>
          <w:sz w:val="24"/>
          <w:szCs w:val="24"/>
        </w:rPr>
        <w:t>.</w:t>
      </w:r>
      <w:r w:rsidR="00656726">
        <w:rPr>
          <w:rFonts w:ascii="Arial" w:hAnsi="Arial" w:cs="Arial"/>
          <w:sz w:val="24"/>
          <w:szCs w:val="24"/>
        </w:rPr>
        <w:t xml:space="preserve"> </w:t>
      </w:r>
      <w:r w:rsidR="00884539">
        <w:rPr>
          <w:rFonts w:ascii="Arial" w:hAnsi="Arial" w:cs="Arial"/>
          <w:sz w:val="24"/>
          <w:szCs w:val="24"/>
        </w:rPr>
        <w:t>There were 238 days of local hearings in 77 communities, and over 6,750 statements were received from survivors, families, and other individuals.</w:t>
      </w:r>
      <w:r w:rsidR="00884539">
        <w:rPr>
          <w:rStyle w:val="FootnoteReference"/>
          <w:rFonts w:ascii="Arial" w:hAnsi="Arial" w:cs="Arial"/>
          <w:sz w:val="24"/>
          <w:szCs w:val="24"/>
        </w:rPr>
        <w:footnoteReference w:id="3"/>
      </w:r>
      <w:r w:rsidR="00884539">
        <w:rPr>
          <w:rFonts w:ascii="Arial" w:hAnsi="Arial" w:cs="Arial"/>
          <w:sz w:val="24"/>
          <w:szCs w:val="24"/>
        </w:rPr>
        <w:t xml:space="preserve"> </w:t>
      </w:r>
    </w:p>
    <w:p w:rsidR="00DD6FD3" w:rsidRDefault="00DD6FD3" w:rsidP="000F4BEC">
      <w:pPr>
        <w:spacing w:after="0" w:line="240" w:lineRule="auto"/>
        <w:rPr>
          <w:rFonts w:ascii="Arial" w:hAnsi="Arial" w:cs="Arial"/>
          <w:sz w:val="24"/>
          <w:szCs w:val="24"/>
        </w:rPr>
      </w:pPr>
    </w:p>
    <w:p w:rsidR="00C55926" w:rsidRDefault="008850C4" w:rsidP="0019200B">
      <w:pPr>
        <w:spacing w:after="0" w:line="240" w:lineRule="auto"/>
        <w:rPr>
          <w:rFonts w:ascii="Arial" w:hAnsi="Arial" w:cs="Arial"/>
          <w:sz w:val="24"/>
          <w:szCs w:val="24"/>
        </w:rPr>
      </w:pPr>
      <w:r>
        <w:rPr>
          <w:rFonts w:ascii="Arial" w:hAnsi="Arial" w:cs="Arial"/>
          <w:sz w:val="24"/>
          <w:szCs w:val="24"/>
        </w:rPr>
        <w:t>B</w:t>
      </w:r>
      <w:r w:rsidR="00972F5E" w:rsidRPr="000F4BEC">
        <w:rPr>
          <w:rFonts w:ascii="Arial" w:hAnsi="Arial" w:cs="Arial"/>
          <w:sz w:val="24"/>
          <w:szCs w:val="24"/>
        </w:rPr>
        <w:t xml:space="preserve">y 2015, the Commission wrapped up the end of its mandate producing summary reports, </w:t>
      </w:r>
      <w:r w:rsidR="00DD6FD3">
        <w:rPr>
          <w:rFonts w:ascii="Arial" w:hAnsi="Arial" w:cs="Arial"/>
          <w:sz w:val="24"/>
          <w:szCs w:val="24"/>
        </w:rPr>
        <w:t>including its</w:t>
      </w:r>
      <w:r w:rsidR="00972F5E" w:rsidRPr="000F4BEC">
        <w:rPr>
          <w:rFonts w:ascii="Arial" w:hAnsi="Arial" w:cs="Arial"/>
          <w:sz w:val="24"/>
          <w:szCs w:val="24"/>
        </w:rPr>
        <w:t xml:space="preserve"> final report </w:t>
      </w:r>
      <w:proofErr w:type="spellStart"/>
      <w:r w:rsidR="00972F5E" w:rsidRPr="000F4BEC">
        <w:rPr>
          <w:rFonts w:ascii="Arial" w:hAnsi="Arial" w:cs="Arial"/>
          <w:i/>
          <w:sz w:val="24"/>
          <w:szCs w:val="24"/>
        </w:rPr>
        <w:t>Honouring</w:t>
      </w:r>
      <w:proofErr w:type="spellEnd"/>
      <w:r w:rsidR="00972F5E" w:rsidRPr="000F4BEC">
        <w:rPr>
          <w:rFonts w:ascii="Arial" w:hAnsi="Arial" w:cs="Arial"/>
          <w:i/>
          <w:sz w:val="24"/>
          <w:szCs w:val="24"/>
        </w:rPr>
        <w:t xml:space="preserve"> the Truth, Reconciling for the Future</w:t>
      </w:r>
      <w:r w:rsidR="00972F5E" w:rsidRPr="000F4BEC">
        <w:rPr>
          <w:rFonts w:ascii="Arial" w:hAnsi="Arial" w:cs="Arial"/>
          <w:sz w:val="24"/>
          <w:szCs w:val="24"/>
        </w:rPr>
        <w:t xml:space="preserve"> </w:t>
      </w:r>
      <w:r w:rsidR="0056281F">
        <w:rPr>
          <w:rFonts w:ascii="Arial" w:hAnsi="Arial" w:cs="Arial"/>
          <w:sz w:val="24"/>
          <w:szCs w:val="24"/>
        </w:rPr>
        <w:t xml:space="preserve">which </w:t>
      </w:r>
      <w:r w:rsidR="00DC677A">
        <w:rPr>
          <w:rFonts w:ascii="Arial" w:hAnsi="Arial" w:cs="Arial"/>
          <w:sz w:val="24"/>
          <w:szCs w:val="24"/>
        </w:rPr>
        <w:t>includes</w:t>
      </w:r>
      <w:r w:rsidR="00147380" w:rsidRPr="000F4BEC">
        <w:rPr>
          <w:rFonts w:ascii="Arial" w:hAnsi="Arial" w:cs="Arial"/>
          <w:sz w:val="24"/>
          <w:szCs w:val="24"/>
        </w:rPr>
        <w:t xml:space="preserve"> </w:t>
      </w:r>
      <w:r w:rsidR="00E95278">
        <w:rPr>
          <w:rFonts w:ascii="Arial" w:hAnsi="Arial" w:cs="Arial"/>
          <w:sz w:val="24"/>
          <w:szCs w:val="24"/>
        </w:rPr>
        <w:t xml:space="preserve">the </w:t>
      </w:r>
      <w:r w:rsidR="00972F5E" w:rsidRPr="00DC677A">
        <w:rPr>
          <w:rFonts w:ascii="Arial" w:hAnsi="Arial" w:cs="Arial"/>
          <w:sz w:val="24"/>
          <w:szCs w:val="24"/>
        </w:rPr>
        <w:t>94 Calls to Action</w:t>
      </w:r>
      <w:r w:rsidR="00147380" w:rsidRPr="000F4BEC">
        <w:rPr>
          <w:rFonts w:ascii="Arial" w:hAnsi="Arial" w:cs="Arial"/>
          <w:sz w:val="24"/>
          <w:szCs w:val="24"/>
        </w:rPr>
        <w:t>.</w:t>
      </w:r>
      <w:r w:rsidR="00C55926" w:rsidRPr="000F4BEC">
        <w:rPr>
          <w:rFonts w:ascii="Arial" w:hAnsi="Arial" w:cs="Arial"/>
          <w:sz w:val="24"/>
          <w:szCs w:val="24"/>
        </w:rPr>
        <w:t xml:space="preserve"> In</w:t>
      </w:r>
      <w:r w:rsidR="00DD6FD3">
        <w:rPr>
          <w:rFonts w:ascii="Arial" w:hAnsi="Arial" w:cs="Arial"/>
          <w:sz w:val="24"/>
          <w:szCs w:val="24"/>
        </w:rPr>
        <w:t xml:space="preserve"> this</w:t>
      </w:r>
      <w:r w:rsidR="00C55926" w:rsidRPr="000F4BEC">
        <w:rPr>
          <w:rFonts w:ascii="Arial" w:hAnsi="Arial" w:cs="Arial"/>
          <w:sz w:val="24"/>
          <w:szCs w:val="24"/>
        </w:rPr>
        <w:t xml:space="preserve"> report, the Commission stated that reconciliation is an ongoing process to foster respectful relationships between Indigenous and non-Indigenous </w:t>
      </w:r>
      <w:r w:rsidR="000B74F5">
        <w:rPr>
          <w:rFonts w:ascii="Arial" w:hAnsi="Arial" w:cs="Arial"/>
          <w:sz w:val="24"/>
          <w:szCs w:val="24"/>
        </w:rPr>
        <w:t>P</w:t>
      </w:r>
      <w:r w:rsidR="00C55926" w:rsidRPr="000F4BEC">
        <w:rPr>
          <w:rFonts w:ascii="Arial" w:hAnsi="Arial" w:cs="Arial"/>
          <w:sz w:val="24"/>
          <w:szCs w:val="24"/>
        </w:rPr>
        <w:t xml:space="preserve">eoples and to be </w:t>
      </w:r>
      <w:r w:rsidR="002918BE" w:rsidRPr="000F4BEC">
        <w:rPr>
          <w:rFonts w:ascii="Arial" w:hAnsi="Arial" w:cs="Arial"/>
          <w:sz w:val="24"/>
          <w:szCs w:val="24"/>
        </w:rPr>
        <w:t xml:space="preserve">aware of </w:t>
      </w:r>
      <w:r w:rsidR="002918BE" w:rsidRPr="000E5FEB">
        <w:rPr>
          <w:rFonts w:ascii="Arial" w:hAnsi="Arial" w:cs="Arial"/>
          <w:sz w:val="24"/>
          <w:szCs w:val="24"/>
        </w:rPr>
        <w:t xml:space="preserve">the history and legacy of residential schools in Canada and the harm it caused and </w:t>
      </w:r>
      <w:r w:rsidR="00C55926" w:rsidRPr="000E5FEB">
        <w:rPr>
          <w:rFonts w:ascii="Arial" w:hAnsi="Arial" w:cs="Arial"/>
          <w:sz w:val="24"/>
          <w:szCs w:val="24"/>
        </w:rPr>
        <w:t>“</w:t>
      </w:r>
      <w:r w:rsidR="002918BE" w:rsidRPr="000E5FEB">
        <w:rPr>
          <w:rFonts w:ascii="Arial" w:hAnsi="Arial" w:cs="Arial"/>
          <w:sz w:val="24"/>
          <w:szCs w:val="24"/>
        </w:rPr>
        <w:t xml:space="preserve">action to change </w:t>
      </w:r>
      <w:proofErr w:type="spellStart"/>
      <w:r w:rsidR="002918BE" w:rsidRPr="000E5FEB">
        <w:rPr>
          <w:rFonts w:ascii="Arial" w:hAnsi="Arial" w:cs="Arial"/>
          <w:sz w:val="24"/>
          <w:szCs w:val="24"/>
        </w:rPr>
        <w:t>behaviour</w:t>
      </w:r>
      <w:proofErr w:type="spellEnd"/>
      <w:r w:rsidR="00F455D3" w:rsidRPr="000E5FEB">
        <w:rPr>
          <w:rFonts w:ascii="Arial" w:hAnsi="Arial" w:cs="Arial"/>
          <w:sz w:val="24"/>
          <w:szCs w:val="24"/>
        </w:rPr>
        <w:t>.</w:t>
      </w:r>
      <w:r w:rsidR="002918BE" w:rsidRPr="000E5FEB">
        <w:rPr>
          <w:rFonts w:ascii="Arial" w:hAnsi="Arial" w:cs="Arial"/>
          <w:sz w:val="24"/>
          <w:szCs w:val="24"/>
        </w:rPr>
        <w:t>”</w:t>
      </w:r>
      <w:r w:rsidR="00F455D3" w:rsidRPr="000E5FEB">
        <w:rPr>
          <w:rStyle w:val="FootnoteReference"/>
          <w:rFonts w:ascii="Arial" w:hAnsi="Arial" w:cs="Arial"/>
          <w:sz w:val="24"/>
          <w:szCs w:val="24"/>
        </w:rPr>
        <w:footnoteReference w:id="4"/>
      </w:r>
      <w:r w:rsidR="00F455D3" w:rsidRPr="000E5FEB">
        <w:rPr>
          <w:rFonts w:ascii="Arial" w:hAnsi="Arial" w:cs="Arial"/>
          <w:sz w:val="24"/>
          <w:szCs w:val="24"/>
        </w:rPr>
        <w:t xml:space="preserve"> </w:t>
      </w:r>
      <w:r w:rsidR="000E5FEB" w:rsidRPr="00DD6FD3">
        <w:rPr>
          <w:rFonts w:ascii="Arial" w:hAnsi="Arial" w:cs="Arial"/>
          <w:sz w:val="24"/>
          <w:szCs w:val="24"/>
        </w:rPr>
        <w:t xml:space="preserve">The Government of Canada is committed to fully implementing all 76 Calls to Action that fall under the </w:t>
      </w:r>
      <w:r w:rsidR="000E5FEB" w:rsidRPr="00DD6FD3">
        <w:rPr>
          <w:rFonts w:ascii="Arial" w:hAnsi="Arial" w:cs="Arial"/>
          <w:sz w:val="24"/>
          <w:szCs w:val="24"/>
        </w:rPr>
        <w:lastRenderedPageBreak/>
        <w:t>jurisdiction of the federal government alone or shared</w:t>
      </w:r>
      <w:r w:rsidR="000E5FEB" w:rsidRPr="000E5FEB">
        <w:rPr>
          <w:rFonts w:ascii="Arial" w:hAnsi="Arial" w:cs="Arial"/>
          <w:sz w:val="24"/>
          <w:szCs w:val="24"/>
        </w:rPr>
        <w:t xml:space="preserve"> </w:t>
      </w:r>
      <w:r w:rsidR="000E5FEB">
        <w:rPr>
          <w:rFonts w:ascii="Arial" w:hAnsi="Arial" w:cs="Arial"/>
          <w:sz w:val="24"/>
          <w:szCs w:val="24"/>
        </w:rPr>
        <w:t>f</w:t>
      </w:r>
      <w:r w:rsidR="000E5FEB" w:rsidRPr="000E5FEB">
        <w:rPr>
          <w:rFonts w:ascii="Arial" w:hAnsi="Arial" w:cs="Arial"/>
          <w:sz w:val="24"/>
          <w:szCs w:val="24"/>
        </w:rPr>
        <w:t xml:space="preserve">ederal, </w:t>
      </w:r>
      <w:r w:rsidR="000E5FEB">
        <w:rPr>
          <w:rFonts w:ascii="Arial" w:hAnsi="Arial" w:cs="Arial"/>
          <w:sz w:val="24"/>
          <w:szCs w:val="24"/>
        </w:rPr>
        <w:t>p</w:t>
      </w:r>
      <w:r w:rsidR="000E5FEB" w:rsidRPr="001C7207">
        <w:rPr>
          <w:rFonts w:ascii="Arial" w:hAnsi="Arial" w:cs="Arial"/>
          <w:sz w:val="24"/>
          <w:szCs w:val="24"/>
        </w:rPr>
        <w:t>rovinc</w:t>
      </w:r>
      <w:r w:rsidR="000E5FEB" w:rsidRPr="000E5FEB">
        <w:rPr>
          <w:rFonts w:ascii="Arial" w:hAnsi="Arial" w:cs="Arial"/>
          <w:sz w:val="24"/>
          <w:szCs w:val="24"/>
        </w:rPr>
        <w:t xml:space="preserve">ial, and </w:t>
      </w:r>
      <w:r w:rsidR="000E5FEB">
        <w:rPr>
          <w:rFonts w:ascii="Arial" w:hAnsi="Arial" w:cs="Arial"/>
          <w:sz w:val="24"/>
          <w:szCs w:val="24"/>
        </w:rPr>
        <w:t>t</w:t>
      </w:r>
      <w:r w:rsidR="000E5FEB" w:rsidRPr="001C7207">
        <w:rPr>
          <w:rFonts w:ascii="Arial" w:hAnsi="Arial" w:cs="Arial"/>
          <w:sz w:val="24"/>
          <w:szCs w:val="24"/>
        </w:rPr>
        <w:t>erritorial jurisdiction. In terms of implementation, process is important considering that many of the Calls to Action require long-term attention and sustained funding.</w:t>
      </w:r>
    </w:p>
    <w:p w:rsidR="005D5C38" w:rsidRDefault="005D5C38" w:rsidP="0019200B">
      <w:pPr>
        <w:spacing w:after="0" w:line="240" w:lineRule="auto"/>
        <w:rPr>
          <w:rFonts w:ascii="Arial" w:hAnsi="Arial" w:cs="Arial"/>
          <w:sz w:val="24"/>
          <w:szCs w:val="24"/>
        </w:rPr>
      </w:pPr>
    </w:p>
    <w:p w:rsidR="00FF462C" w:rsidRPr="00293535" w:rsidRDefault="00FF462C" w:rsidP="0019200B">
      <w:pPr>
        <w:spacing w:after="0" w:line="240" w:lineRule="auto"/>
        <w:rPr>
          <w:rFonts w:ascii="Arial" w:hAnsi="Arial" w:cs="Arial"/>
          <w:color w:val="000000" w:themeColor="text1"/>
          <w:sz w:val="24"/>
          <w:szCs w:val="24"/>
        </w:rPr>
      </w:pPr>
      <w:r w:rsidRPr="001C7207">
        <w:rPr>
          <w:rStyle w:val="Hyperlink"/>
          <w:rFonts w:ascii="Arial" w:hAnsi="Arial" w:cs="Arial"/>
          <w:color w:val="000000" w:themeColor="text1"/>
          <w:sz w:val="24"/>
          <w:szCs w:val="24"/>
          <w:u w:val="none"/>
        </w:rPr>
        <w:t xml:space="preserve">On December 14, 2017, </w:t>
      </w:r>
      <w:r w:rsidRPr="001C7207">
        <w:rPr>
          <w:rFonts w:ascii="Arial" w:hAnsi="Arial" w:cs="Arial"/>
          <w:color w:val="000000" w:themeColor="text1"/>
          <w:sz w:val="24"/>
          <w:szCs w:val="24"/>
        </w:rPr>
        <w:t xml:space="preserve">the </w:t>
      </w:r>
      <w:proofErr w:type="spellStart"/>
      <w:r w:rsidRPr="001C7207">
        <w:rPr>
          <w:rFonts w:ascii="Arial" w:hAnsi="Arial" w:cs="Arial"/>
          <w:color w:val="000000" w:themeColor="text1"/>
          <w:sz w:val="24"/>
          <w:szCs w:val="24"/>
        </w:rPr>
        <w:t>Honourable</w:t>
      </w:r>
      <w:proofErr w:type="spellEnd"/>
      <w:r w:rsidRPr="001C7207">
        <w:rPr>
          <w:rFonts w:ascii="Arial" w:hAnsi="Arial" w:cs="Arial"/>
          <w:color w:val="000000" w:themeColor="text1"/>
          <w:sz w:val="24"/>
          <w:szCs w:val="24"/>
        </w:rPr>
        <w:t xml:space="preserve"> Carolyn Bennett, Minister of Crown-Indigenous Relations announced the appointment of the Interim Board of Directors for the National Council for R</w:t>
      </w:r>
      <w:r w:rsidR="0019200B">
        <w:rPr>
          <w:rFonts w:ascii="Arial" w:hAnsi="Arial" w:cs="Arial"/>
          <w:color w:val="000000" w:themeColor="text1"/>
          <w:sz w:val="24"/>
          <w:szCs w:val="24"/>
        </w:rPr>
        <w:t>econciliation</w:t>
      </w:r>
      <w:r w:rsidRPr="001C7207">
        <w:rPr>
          <w:rFonts w:ascii="Arial" w:hAnsi="Arial" w:cs="Arial"/>
          <w:color w:val="000000" w:themeColor="text1"/>
          <w:sz w:val="24"/>
          <w:szCs w:val="24"/>
        </w:rPr>
        <w:t xml:space="preserve">. The establishment of an Interim Board of </w:t>
      </w:r>
      <w:r w:rsidRPr="001C7207">
        <w:rPr>
          <w:rFonts w:ascii="Arial" w:hAnsi="Arial" w:cs="Arial"/>
          <w:sz w:val="24"/>
          <w:szCs w:val="24"/>
        </w:rPr>
        <w:t>Directors signaled a significant first step in creating an independent National Council</w:t>
      </w:r>
      <w:r w:rsidR="0019200B">
        <w:rPr>
          <w:rFonts w:ascii="Arial" w:hAnsi="Arial" w:cs="Arial"/>
          <w:sz w:val="24"/>
          <w:szCs w:val="24"/>
        </w:rPr>
        <w:t xml:space="preserve"> of Reconciliation</w:t>
      </w:r>
      <w:r w:rsidRPr="001C7207">
        <w:rPr>
          <w:rFonts w:ascii="Arial" w:hAnsi="Arial" w:cs="Arial"/>
          <w:sz w:val="24"/>
          <w:szCs w:val="24"/>
        </w:rPr>
        <w:t xml:space="preserve"> that will monitor and track all Government of Canada commitments to advance </w:t>
      </w:r>
      <w:r w:rsidR="0019200B">
        <w:rPr>
          <w:rFonts w:ascii="Arial" w:hAnsi="Arial" w:cs="Arial"/>
          <w:sz w:val="24"/>
          <w:szCs w:val="24"/>
        </w:rPr>
        <w:t>r</w:t>
      </w:r>
      <w:r w:rsidRPr="001C7207">
        <w:rPr>
          <w:rFonts w:ascii="Arial" w:hAnsi="Arial" w:cs="Arial"/>
          <w:sz w:val="24"/>
          <w:szCs w:val="24"/>
        </w:rPr>
        <w:t>econciliation, including the implementation of the Truth and Reconciliation Commission Calls to Action and report progress to Parliamen</w:t>
      </w:r>
      <w:r w:rsidR="006A1A9B" w:rsidRPr="00FC79F6">
        <w:rPr>
          <w:rFonts w:ascii="Arial" w:hAnsi="Arial" w:cs="Arial"/>
          <w:sz w:val="24"/>
          <w:szCs w:val="24"/>
        </w:rPr>
        <w:t xml:space="preserve">t and Canadians. </w:t>
      </w:r>
      <w:r w:rsidR="00FC79F6">
        <w:rPr>
          <w:rFonts w:ascii="Arial" w:hAnsi="Arial" w:cs="Arial"/>
          <w:sz w:val="24"/>
          <w:szCs w:val="24"/>
        </w:rPr>
        <w:t>On June 12, 2018, t</w:t>
      </w:r>
      <w:r w:rsidR="00FC79F6" w:rsidRPr="00FC79F6">
        <w:rPr>
          <w:rFonts w:ascii="Arial" w:hAnsi="Arial" w:cs="Arial"/>
          <w:sz w:val="24"/>
          <w:szCs w:val="24"/>
        </w:rPr>
        <w:t xml:space="preserve">he Interim Board members </w:t>
      </w:r>
      <w:r w:rsidR="00FC79F6" w:rsidRPr="001C7207">
        <w:rPr>
          <w:rFonts w:ascii="Arial" w:hAnsi="Arial" w:cs="Arial"/>
          <w:sz w:val="24"/>
          <w:szCs w:val="24"/>
        </w:rPr>
        <w:t xml:space="preserve">released their final report, in which they provide advice and options </w:t>
      </w:r>
      <w:r w:rsidR="00FC79F6" w:rsidRPr="00293535">
        <w:rPr>
          <w:rFonts w:ascii="Arial" w:hAnsi="Arial" w:cs="Arial"/>
          <w:sz w:val="24"/>
          <w:szCs w:val="24"/>
        </w:rPr>
        <w:t xml:space="preserve">on the establishment of a National Council for Reconciliation. </w:t>
      </w:r>
      <w:r w:rsidR="006A1A9B" w:rsidRPr="00293535">
        <w:rPr>
          <w:rFonts w:ascii="Arial" w:hAnsi="Arial" w:cs="Arial"/>
          <w:sz w:val="24"/>
          <w:szCs w:val="24"/>
        </w:rPr>
        <w:t xml:space="preserve">This </w:t>
      </w:r>
      <w:r w:rsidRPr="00293535">
        <w:rPr>
          <w:rFonts w:ascii="Arial" w:hAnsi="Arial" w:cs="Arial"/>
          <w:sz w:val="24"/>
          <w:szCs w:val="24"/>
        </w:rPr>
        <w:t xml:space="preserve">supports the </w:t>
      </w:r>
      <w:r w:rsidRPr="00293535">
        <w:rPr>
          <w:rFonts w:ascii="Arial" w:hAnsi="Arial" w:cs="Arial"/>
          <w:color w:val="000000" w:themeColor="text1"/>
          <w:sz w:val="24"/>
          <w:szCs w:val="24"/>
        </w:rPr>
        <w:t xml:space="preserve">implementation of </w:t>
      </w:r>
      <w:r w:rsidR="006A1A9B" w:rsidRPr="00293535">
        <w:rPr>
          <w:rFonts w:ascii="Arial" w:hAnsi="Arial" w:cs="Arial"/>
          <w:color w:val="000000" w:themeColor="text1"/>
          <w:sz w:val="24"/>
          <w:szCs w:val="24"/>
        </w:rPr>
        <w:t>Truth and Reconciliation Commission</w:t>
      </w:r>
      <w:r w:rsidRPr="00293535">
        <w:rPr>
          <w:rFonts w:ascii="Arial" w:hAnsi="Arial" w:cs="Arial"/>
          <w:color w:val="000000" w:themeColor="text1"/>
          <w:sz w:val="24"/>
          <w:szCs w:val="24"/>
        </w:rPr>
        <w:t xml:space="preserve"> Calls to Action 53-56.</w:t>
      </w:r>
    </w:p>
    <w:p w:rsidR="00FF462C" w:rsidRPr="00293535" w:rsidRDefault="00FF462C" w:rsidP="0019200B">
      <w:pPr>
        <w:spacing w:after="0" w:line="240" w:lineRule="auto"/>
        <w:rPr>
          <w:rStyle w:val="Hyperlink"/>
          <w:rFonts w:ascii="Arial" w:hAnsi="Arial" w:cs="Arial"/>
          <w:color w:val="000000" w:themeColor="text1"/>
          <w:sz w:val="24"/>
          <w:szCs w:val="24"/>
          <w:u w:val="none"/>
        </w:rPr>
      </w:pPr>
    </w:p>
    <w:p w:rsidR="006D4EBF" w:rsidRPr="00DA3FE3" w:rsidRDefault="00FF462C" w:rsidP="0019200B">
      <w:pPr>
        <w:spacing w:after="0" w:line="240" w:lineRule="auto"/>
        <w:rPr>
          <w:rFonts w:ascii="Arial" w:hAnsi="Arial" w:cs="Arial"/>
          <w:sz w:val="24"/>
          <w:szCs w:val="24"/>
        </w:rPr>
      </w:pPr>
      <w:r w:rsidRPr="00293535">
        <w:rPr>
          <w:rStyle w:val="Hyperlink"/>
          <w:rFonts w:ascii="Arial" w:hAnsi="Arial" w:cs="Arial"/>
          <w:color w:val="000000" w:themeColor="text1"/>
          <w:sz w:val="24"/>
          <w:szCs w:val="24"/>
          <w:u w:val="none"/>
        </w:rPr>
        <w:t>That same year</w:t>
      </w:r>
      <w:r w:rsidR="006D4EBF" w:rsidRPr="00293535">
        <w:rPr>
          <w:rStyle w:val="Hyperlink"/>
          <w:rFonts w:ascii="Arial" w:hAnsi="Arial" w:cs="Arial"/>
          <w:color w:val="000000" w:themeColor="text1"/>
          <w:sz w:val="24"/>
          <w:szCs w:val="24"/>
          <w:u w:val="none"/>
        </w:rPr>
        <w:t xml:space="preserve">, </w:t>
      </w:r>
      <w:r w:rsidR="00293535">
        <w:rPr>
          <w:rStyle w:val="Hyperlink"/>
          <w:rFonts w:ascii="Arial" w:hAnsi="Arial" w:cs="Arial"/>
          <w:color w:val="000000" w:themeColor="text1"/>
          <w:sz w:val="24"/>
          <w:szCs w:val="24"/>
          <w:u w:val="none"/>
        </w:rPr>
        <w:t xml:space="preserve">the Right </w:t>
      </w:r>
      <w:proofErr w:type="spellStart"/>
      <w:r w:rsidR="00293535">
        <w:rPr>
          <w:rStyle w:val="Hyperlink"/>
          <w:rFonts w:ascii="Arial" w:hAnsi="Arial" w:cs="Arial"/>
          <w:color w:val="000000" w:themeColor="text1"/>
          <w:sz w:val="24"/>
          <w:szCs w:val="24"/>
          <w:u w:val="none"/>
        </w:rPr>
        <w:t>Honourable</w:t>
      </w:r>
      <w:proofErr w:type="spellEnd"/>
      <w:r w:rsidR="00293535">
        <w:rPr>
          <w:rStyle w:val="Hyperlink"/>
          <w:rFonts w:ascii="Arial" w:hAnsi="Arial" w:cs="Arial"/>
          <w:color w:val="000000" w:themeColor="text1"/>
          <w:sz w:val="24"/>
          <w:szCs w:val="24"/>
          <w:u w:val="none"/>
        </w:rPr>
        <w:t xml:space="preserve"> </w:t>
      </w:r>
      <w:r w:rsidR="006D4EBF" w:rsidRPr="00293535">
        <w:rPr>
          <w:rFonts w:ascii="Arial" w:hAnsi="Arial" w:cs="Arial"/>
          <w:color w:val="000000" w:themeColor="text1"/>
          <w:sz w:val="24"/>
          <w:szCs w:val="24"/>
        </w:rPr>
        <w:t xml:space="preserve">Prime </w:t>
      </w:r>
      <w:r w:rsidR="006D4EBF" w:rsidRPr="00293535">
        <w:rPr>
          <w:rFonts w:ascii="Arial" w:hAnsi="Arial" w:cs="Arial"/>
          <w:sz w:val="24"/>
          <w:szCs w:val="24"/>
        </w:rPr>
        <w:t>Minister Justin Trudeau</w:t>
      </w:r>
      <w:r w:rsidR="00293535">
        <w:rPr>
          <w:rFonts w:ascii="Arial" w:hAnsi="Arial" w:cs="Arial"/>
          <w:sz w:val="24"/>
          <w:szCs w:val="24"/>
        </w:rPr>
        <w:t>,</w:t>
      </w:r>
      <w:r w:rsidR="006D4EBF" w:rsidRPr="00293535">
        <w:rPr>
          <w:rFonts w:ascii="Arial" w:hAnsi="Arial" w:cs="Arial"/>
          <w:sz w:val="24"/>
          <w:szCs w:val="24"/>
        </w:rPr>
        <w:t xml:space="preserve"> announced that the federal government will change the name of National Aboriginal Day to National Indigenous Peoples Day. The Prime Minister also announced plans to transform the 100 Wellington building across from Parliament (the former United States Embassy in Ottawa, Ontario) into a new space for Indigenous Peoples that would reflect the vision of Indigenous Peoples and the spirit of reconciliation.</w:t>
      </w:r>
    </w:p>
    <w:p w:rsidR="006D4EBF" w:rsidRPr="000F4BEC" w:rsidRDefault="006D4EBF" w:rsidP="000F4BEC">
      <w:pPr>
        <w:spacing w:after="0" w:line="240" w:lineRule="auto"/>
        <w:rPr>
          <w:rFonts w:ascii="Arial" w:hAnsi="Arial" w:cs="Arial"/>
          <w:sz w:val="24"/>
          <w:szCs w:val="24"/>
        </w:rPr>
      </w:pPr>
    </w:p>
    <w:p w:rsidR="009D5F44" w:rsidRDefault="0061228C" w:rsidP="00293535">
      <w:pPr>
        <w:spacing w:after="0" w:line="240" w:lineRule="auto"/>
        <w:rPr>
          <w:rFonts w:ascii="Arial" w:hAnsi="Arial" w:cs="Arial"/>
          <w:sz w:val="24"/>
          <w:szCs w:val="24"/>
        </w:rPr>
      </w:pPr>
      <w:r w:rsidRPr="00EB209D">
        <w:rPr>
          <w:rFonts w:ascii="Arial" w:hAnsi="Arial" w:cs="Arial"/>
          <w:sz w:val="24"/>
          <w:szCs w:val="24"/>
        </w:rPr>
        <w:t xml:space="preserve">In </w:t>
      </w:r>
      <w:r w:rsidR="007D23AF" w:rsidRPr="00EB209D">
        <w:rPr>
          <w:rFonts w:ascii="Arial" w:hAnsi="Arial" w:cs="Arial"/>
          <w:sz w:val="24"/>
          <w:szCs w:val="24"/>
        </w:rPr>
        <w:t xml:space="preserve">February 2018, the Government of Canada </w:t>
      </w:r>
      <w:r w:rsidR="00FE45F5" w:rsidRPr="00EB209D">
        <w:rPr>
          <w:rFonts w:ascii="Arial" w:hAnsi="Arial" w:cs="Arial"/>
          <w:sz w:val="24"/>
          <w:szCs w:val="24"/>
        </w:rPr>
        <w:t xml:space="preserve">supported the creation of a </w:t>
      </w:r>
      <w:r w:rsidR="007D23AF" w:rsidRPr="00EB209D">
        <w:rPr>
          <w:rFonts w:ascii="Arial" w:hAnsi="Arial" w:cs="Arial"/>
          <w:sz w:val="24"/>
          <w:szCs w:val="24"/>
        </w:rPr>
        <w:t>National Centre for Truth and Reconciliation for initial development of, and community consultation regarding</w:t>
      </w:r>
      <w:r w:rsidR="00F95B76">
        <w:rPr>
          <w:rFonts w:ascii="Arial" w:hAnsi="Arial" w:cs="Arial"/>
          <w:sz w:val="24"/>
          <w:szCs w:val="24"/>
        </w:rPr>
        <w:t xml:space="preserve"> the </w:t>
      </w:r>
      <w:r w:rsidR="001A6E1E" w:rsidRPr="00EB209D">
        <w:rPr>
          <w:rFonts w:ascii="Arial" w:hAnsi="Arial" w:cs="Arial"/>
          <w:sz w:val="24"/>
          <w:szCs w:val="24"/>
          <w:shd w:val="clear" w:color="auto" w:fill="FFFFFF"/>
        </w:rPr>
        <w:t>National Residential School Student Death Register</w:t>
      </w:r>
      <w:r w:rsidR="00F95B76">
        <w:rPr>
          <w:rFonts w:ascii="Arial" w:hAnsi="Arial" w:cs="Arial"/>
          <w:sz w:val="24"/>
          <w:szCs w:val="24"/>
          <w:shd w:val="clear" w:color="auto" w:fill="FFFFFF"/>
        </w:rPr>
        <w:t>. The Register</w:t>
      </w:r>
      <w:r w:rsidR="001A6E1E" w:rsidRPr="00EB209D">
        <w:rPr>
          <w:rFonts w:ascii="Arial" w:hAnsi="Arial" w:cs="Arial"/>
          <w:sz w:val="24"/>
          <w:szCs w:val="24"/>
          <w:shd w:val="clear" w:color="auto" w:fill="FFFFFF"/>
        </w:rPr>
        <w:t xml:space="preserve"> will list the children who never returned from </w:t>
      </w:r>
      <w:r w:rsidR="00095CFA">
        <w:rPr>
          <w:rFonts w:ascii="Arial" w:hAnsi="Arial" w:cs="Arial"/>
          <w:sz w:val="24"/>
          <w:szCs w:val="24"/>
          <w:shd w:val="clear" w:color="auto" w:fill="FFFFFF"/>
        </w:rPr>
        <w:t xml:space="preserve">the </w:t>
      </w:r>
      <w:r w:rsidR="001A6E1E" w:rsidRPr="00EB209D">
        <w:rPr>
          <w:rFonts w:ascii="Arial" w:hAnsi="Arial" w:cs="Arial"/>
          <w:sz w:val="24"/>
          <w:szCs w:val="24"/>
          <w:shd w:val="clear" w:color="auto" w:fill="FFFFFF"/>
        </w:rPr>
        <w:t>residential school</w:t>
      </w:r>
      <w:r w:rsidR="00095CFA">
        <w:rPr>
          <w:rFonts w:ascii="Arial" w:hAnsi="Arial" w:cs="Arial"/>
          <w:sz w:val="24"/>
          <w:szCs w:val="24"/>
          <w:shd w:val="clear" w:color="auto" w:fill="FFFFFF"/>
        </w:rPr>
        <w:t>s.</w:t>
      </w:r>
      <w:r w:rsidR="001A6E1E" w:rsidRPr="00EB209D">
        <w:rPr>
          <w:rFonts w:ascii="Arial" w:hAnsi="Arial" w:cs="Arial"/>
          <w:sz w:val="24"/>
          <w:szCs w:val="24"/>
          <w:shd w:val="clear" w:color="auto" w:fill="FFFFFF"/>
        </w:rPr>
        <w:t> </w:t>
      </w:r>
      <w:r w:rsidR="007D23AF" w:rsidRPr="00EB209D">
        <w:rPr>
          <w:rFonts w:ascii="Arial" w:hAnsi="Arial" w:cs="Arial"/>
          <w:sz w:val="24"/>
          <w:szCs w:val="24"/>
        </w:rPr>
        <w:t xml:space="preserve">The Government of Canada works closely with the National Centre for Truth and Reconciliation to fulfill its recommendation to establish </w:t>
      </w:r>
      <w:r w:rsidR="00F95B76">
        <w:rPr>
          <w:rFonts w:ascii="Arial" w:hAnsi="Arial" w:cs="Arial"/>
          <w:sz w:val="24"/>
          <w:szCs w:val="24"/>
        </w:rPr>
        <w:t>the</w:t>
      </w:r>
      <w:r w:rsidR="007D23AF" w:rsidRPr="00EB209D">
        <w:rPr>
          <w:rFonts w:ascii="Arial" w:hAnsi="Arial" w:cs="Arial"/>
          <w:sz w:val="24"/>
          <w:szCs w:val="24"/>
        </w:rPr>
        <w:t xml:space="preserve"> Register and continues to work with residential school survivors, Indigenous communities, provinces, territories, and educators to incorporate Indigenous and treaty rights, residential schools, and Indigenous contributions into school curricula.</w:t>
      </w:r>
    </w:p>
    <w:p w:rsidR="006D4EBF" w:rsidRPr="00EB209D" w:rsidRDefault="006D4EBF" w:rsidP="000F4BEC">
      <w:pPr>
        <w:spacing w:after="0" w:line="240" w:lineRule="auto"/>
        <w:rPr>
          <w:rFonts w:ascii="Arial" w:hAnsi="Arial" w:cs="Arial"/>
          <w:sz w:val="24"/>
          <w:szCs w:val="24"/>
        </w:rPr>
      </w:pPr>
    </w:p>
    <w:p w:rsidR="00A6243B" w:rsidRPr="00A6243B" w:rsidRDefault="00BB1921" w:rsidP="000F4BEC">
      <w:pPr>
        <w:spacing w:after="0" w:line="240" w:lineRule="auto"/>
        <w:rPr>
          <w:rFonts w:ascii="Arial" w:hAnsi="Arial" w:cs="Arial"/>
          <w:sz w:val="24"/>
          <w:szCs w:val="24"/>
        </w:rPr>
      </w:pPr>
      <w:r w:rsidRPr="00A6243B">
        <w:rPr>
          <w:rFonts w:ascii="Arial" w:hAnsi="Arial" w:cs="Arial"/>
          <w:sz w:val="24"/>
          <w:szCs w:val="24"/>
        </w:rPr>
        <w:t>The Government of Canada has made significant progress on</w:t>
      </w:r>
      <w:r w:rsidR="007E2DAD">
        <w:rPr>
          <w:rFonts w:ascii="Arial" w:hAnsi="Arial" w:cs="Arial"/>
          <w:sz w:val="24"/>
          <w:szCs w:val="24"/>
        </w:rPr>
        <w:t xml:space="preserve"> implementing</w:t>
      </w:r>
      <w:r w:rsidRPr="00A6243B">
        <w:rPr>
          <w:rFonts w:ascii="Arial" w:hAnsi="Arial" w:cs="Arial"/>
          <w:sz w:val="24"/>
          <w:szCs w:val="24"/>
        </w:rPr>
        <w:t xml:space="preserve"> the </w:t>
      </w:r>
      <w:r w:rsidR="003B6069" w:rsidRPr="00A6243B">
        <w:rPr>
          <w:rFonts w:ascii="Arial" w:hAnsi="Arial" w:cs="Arial"/>
          <w:sz w:val="24"/>
          <w:szCs w:val="24"/>
        </w:rPr>
        <w:t xml:space="preserve">94 </w:t>
      </w:r>
      <w:r w:rsidRPr="00A6243B">
        <w:rPr>
          <w:rFonts w:ascii="Arial" w:hAnsi="Arial" w:cs="Arial"/>
          <w:sz w:val="24"/>
          <w:szCs w:val="24"/>
        </w:rPr>
        <w:t>Calls to Action under federal or shared responsibility</w:t>
      </w:r>
      <w:r w:rsidR="002920A6">
        <w:rPr>
          <w:rFonts w:ascii="Arial" w:hAnsi="Arial" w:cs="Arial"/>
          <w:sz w:val="24"/>
          <w:szCs w:val="24"/>
        </w:rPr>
        <w:t xml:space="preserve"> with the provinces and territories</w:t>
      </w:r>
      <w:r w:rsidRPr="00A6243B">
        <w:rPr>
          <w:rFonts w:ascii="Arial" w:hAnsi="Arial" w:cs="Arial"/>
          <w:sz w:val="24"/>
          <w:szCs w:val="24"/>
        </w:rPr>
        <w:t xml:space="preserve">, working with partners to accelerate progress on </w:t>
      </w:r>
      <w:r w:rsidR="00293535">
        <w:rPr>
          <w:rFonts w:ascii="Arial" w:hAnsi="Arial" w:cs="Arial"/>
          <w:sz w:val="24"/>
          <w:szCs w:val="24"/>
        </w:rPr>
        <w:t>all</w:t>
      </w:r>
      <w:r w:rsidRPr="00A6243B">
        <w:rPr>
          <w:rFonts w:ascii="Arial" w:hAnsi="Arial" w:cs="Arial"/>
          <w:sz w:val="24"/>
          <w:szCs w:val="24"/>
        </w:rPr>
        <w:t xml:space="preserve"> Calls to Action.</w:t>
      </w:r>
      <w:r w:rsidR="009D5F44" w:rsidRPr="00A6243B">
        <w:rPr>
          <w:rFonts w:ascii="Arial" w:hAnsi="Arial" w:cs="Arial"/>
          <w:sz w:val="24"/>
          <w:szCs w:val="24"/>
        </w:rPr>
        <w:t xml:space="preserve"> On May 14, 2018, the Government of Canada released a web page entitled, </w:t>
      </w:r>
      <w:r w:rsidR="00A6243B">
        <w:rPr>
          <w:rFonts w:ascii="Arial" w:hAnsi="Arial" w:cs="Arial"/>
          <w:sz w:val="24"/>
          <w:szCs w:val="24"/>
        </w:rPr>
        <w:t>“</w:t>
      </w:r>
      <w:r w:rsidR="009D5F44" w:rsidRPr="00A6243B">
        <w:rPr>
          <w:rFonts w:ascii="Arial" w:hAnsi="Arial" w:cs="Arial"/>
          <w:sz w:val="24"/>
          <w:szCs w:val="24"/>
        </w:rPr>
        <w:t>Delivering on Truth and Reconciliation Commission Calls to Action</w:t>
      </w:r>
      <w:r w:rsidR="00293535">
        <w:rPr>
          <w:rFonts w:ascii="Arial" w:hAnsi="Arial" w:cs="Arial"/>
          <w:sz w:val="24"/>
          <w:szCs w:val="24"/>
        </w:rPr>
        <w:t>,</w:t>
      </w:r>
      <w:r w:rsidR="00A6243B">
        <w:rPr>
          <w:rFonts w:ascii="Arial" w:hAnsi="Arial" w:cs="Arial"/>
          <w:sz w:val="24"/>
          <w:szCs w:val="24"/>
        </w:rPr>
        <w:t>”</w:t>
      </w:r>
      <w:r w:rsidR="00293535" w:rsidRPr="00293535">
        <w:rPr>
          <w:rStyle w:val="FootnoteReference"/>
          <w:rFonts w:ascii="Arial" w:hAnsi="Arial" w:cs="Arial"/>
          <w:sz w:val="24"/>
          <w:szCs w:val="24"/>
        </w:rPr>
        <w:t xml:space="preserve"> </w:t>
      </w:r>
      <w:r w:rsidR="00293535" w:rsidRPr="00A6243B">
        <w:rPr>
          <w:rStyle w:val="FootnoteReference"/>
          <w:rFonts w:ascii="Arial" w:hAnsi="Arial" w:cs="Arial"/>
          <w:sz w:val="24"/>
          <w:szCs w:val="24"/>
        </w:rPr>
        <w:footnoteReference w:id="5"/>
      </w:r>
      <w:r w:rsidR="00293535" w:rsidRPr="00A6243B">
        <w:rPr>
          <w:rFonts w:ascii="Arial" w:hAnsi="Arial" w:cs="Arial"/>
          <w:sz w:val="24"/>
          <w:szCs w:val="24"/>
        </w:rPr>
        <w:t xml:space="preserve"> </w:t>
      </w:r>
      <w:r w:rsidR="009D5F44" w:rsidRPr="00A6243B">
        <w:rPr>
          <w:rFonts w:ascii="Arial" w:hAnsi="Arial" w:cs="Arial"/>
          <w:sz w:val="24"/>
          <w:szCs w:val="24"/>
        </w:rPr>
        <w:t xml:space="preserve">in which Canadians can </w:t>
      </w:r>
      <w:r w:rsidR="00C1015E">
        <w:rPr>
          <w:rFonts w:ascii="Arial" w:hAnsi="Arial" w:cs="Arial"/>
          <w:sz w:val="24"/>
          <w:szCs w:val="24"/>
        </w:rPr>
        <w:t>review</w:t>
      </w:r>
      <w:r w:rsidR="009D5F44" w:rsidRPr="00A6243B">
        <w:rPr>
          <w:rFonts w:ascii="Arial" w:hAnsi="Arial" w:cs="Arial"/>
          <w:sz w:val="24"/>
          <w:szCs w:val="24"/>
        </w:rPr>
        <w:t xml:space="preserve"> in what ways the federal government is responding to the Calls to Action. To date, progress has been made on advancing over 80 per cent of the Calls to Action under federal or shared purview.</w:t>
      </w:r>
    </w:p>
    <w:p w:rsidR="00A6243B" w:rsidRPr="00A6243B" w:rsidRDefault="00A6243B" w:rsidP="000F4BEC">
      <w:pPr>
        <w:spacing w:after="0" w:line="240" w:lineRule="auto"/>
        <w:rPr>
          <w:rFonts w:ascii="Arial" w:hAnsi="Arial" w:cs="Arial"/>
          <w:sz w:val="24"/>
          <w:szCs w:val="24"/>
        </w:rPr>
      </w:pPr>
    </w:p>
    <w:p w:rsidR="006D4EBF" w:rsidRPr="006D4EBF" w:rsidRDefault="006D4EBF" w:rsidP="000F4BEC">
      <w:pPr>
        <w:spacing w:after="0" w:line="240" w:lineRule="auto"/>
        <w:rPr>
          <w:rStyle w:val="Hyperlink"/>
          <w:rFonts w:ascii="Arial" w:hAnsi="Arial" w:cs="Arial"/>
          <w:sz w:val="24"/>
          <w:szCs w:val="24"/>
        </w:rPr>
      </w:pPr>
      <w:r w:rsidRPr="00293535">
        <w:rPr>
          <w:rStyle w:val="Hyperlink"/>
          <w:rFonts w:ascii="Arial" w:hAnsi="Arial" w:cs="Arial"/>
          <w:color w:val="000000" w:themeColor="text1"/>
          <w:sz w:val="24"/>
          <w:szCs w:val="24"/>
          <w:u w:val="none"/>
        </w:rPr>
        <w:t xml:space="preserve">In September 2018, </w:t>
      </w:r>
      <w:r w:rsidRPr="00293535">
        <w:rPr>
          <w:rFonts w:ascii="Arial" w:hAnsi="Arial" w:cs="Arial"/>
          <w:color w:val="000000" w:themeColor="text1"/>
          <w:sz w:val="24"/>
          <w:szCs w:val="24"/>
        </w:rPr>
        <w:t xml:space="preserve">the federal </w:t>
      </w:r>
      <w:r w:rsidRPr="00293535">
        <w:rPr>
          <w:rFonts w:ascii="Arial" w:hAnsi="Arial" w:cs="Arial"/>
          <w:sz w:val="24"/>
          <w:szCs w:val="24"/>
        </w:rPr>
        <w:t>government supported Private Members Bill C-369 to establish a National Day for Truth and Reconciliation as a statutory holiday. Bill C-369 addresses the Truth and Reconciliation Commission Call to Action 80.</w:t>
      </w:r>
    </w:p>
    <w:p w:rsidR="002920A6" w:rsidRDefault="002920A6" w:rsidP="000F4BEC">
      <w:pPr>
        <w:spacing w:after="0" w:line="240" w:lineRule="auto"/>
        <w:rPr>
          <w:rFonts w:ascii="Arial" w:hAnsi="Arial" w:cs="Arial"/>
          <w:sz w:val="24"/>
          <w:szCs w:val="24"/>
        </w:rPr>
      </w:pPr>
    </w:p>
    <w:p w:rsidR="00440C91" w:rsidRPr="001C20EA" w:rsidRDefault="00440C91" w:rsidP="006A4094">
      <w:pPr>
        <w:pStyle w:val="Heading3"/>
        <w:rPr>
          <w:sz w:val="24"/>
          <w:szCs w:val="24"/>
        </w:rPr>
      </w:pPr>
      <w:bookmarkStart w:id="3" w:name="_Toc3301765"/>
      <w:r w:rsidRPr="001C20EA">
        <w:rPr>
          <w:sz w:val="24"/>
          <w:szCs w:val="24"/>
        </w:rPr>
        <w:lastRenderedPageBreak/>
        <w:t>United Nations Declaration on the Rights of Indigenous Peoples</w:t>
      </w:r>
      <w:bookmarkEnd w:id="3"/>
    </w:p>
    <w:p w:rsidR="00FB793D" w:rsidRDefault="00FB793D" w:rsidP="00FB793D">
      <w:pPr>
        <w:shd w:val="clear" w:color="auto" w:fill="FFFFFF"/>
        <w:spacing w:after="0" w:line="240" w:lineRule="auto"/>
        <w:rPr>
          <w:rFonts w:ascii="Arial" w:hAnsi="Arial" w:cs="Arial"/>
          <w:sz w:val="24"/>
          <w:szCs w:val="24"/>
        </w:rPr>
      </w:pPr>
    </w:p>
    <w:p w:rsidR="00FB793D" w:rsidRDefault="00AD1EE5" w:rsidP="00FB793D">
      <w:pPr>
        <w:shd w:val="clear" w:color="auto" w:fill="FFFFFF"/>
        <w:spacing w:after="0" w:line="240" w:lineRule="auto"/>
        <w:rPr>
          <w:rFonts w:ascii="Arial" w:hAnsi="Arial" w:cs="Arial"/>
          <w:color w:val="000000"/>
          <w:sz w:val="24"/>
          <w:szCs w:val="24"/>
          <w:shd w:val="clear" w:color="auto" w:fill="FFFFFF"/>
        </w:rPr>
      </w:pPr>
      <w:r w:rsidRPr="00C24A10">
        <w:rPr>
          <w:rFonts w:ascii="Arial" w:hAnsi="Arial" w:cs="Arial"/>
          <w:sz w:val="24"/>
          <w:szCs w:val="24"/>
        </w:rPr>
        <w:t xml:space="preserve">In November 2010, </w:t>
      </w:r>
      <w:r w:rsidRPr="00293535">
        <w:rPr>
          <w:rFonts w:ascii="Arial" w:hAnsi="Arial" w:cs="Arial"/>
          <w:sz w:val="24"/>
          <w:szCs w:val="24"/>
        </w:rPr>
        <w:t xml:space="preserve">Canada issued a Statement of Support endorsing the </w:t>
      </w:r>
      <w:r w:rsidRPr="00293535">
        <w:rPr>
          <w:rFonts w:ascii="Arial" w:hAnsi="Arial" w:cs="Arial"/>
          <w:i/>
          <w:sz w:val="24"/>
          <w:szCs w:val="24"/>
        </w:rPr>
        <w:t>United Nations Declaration on the Rights of Indigenous Peoples</w:t>
      </w:r>
      <w:r w:rsidR="00293535">
        <w:rPr>
          <w:rFonts w:ascii="Arial" w:hAnsi="Arial" w:cs="Arial"/>
          <w:sz w:val="24"/>
          <w:szCs w:val="24"/>
        </w:rPr>
        <w:t>. F</w:t>
      </w:r>
      <w:r w:rsidR="00C24A10" w:rsidRPr="00C24A10">
        <w:rPr>
          <w:rFonts w:ascii="Arial" w:hAnsi="Arial" w:cs="Arial"/>
          <w:sz w:val="24"/>
          <w:szCs w:val="24"/>
        </w:rPr>
        <w:t xml:space="preserve">ive years later, </w:t>
      </w:r>
      <w:r w:rsidR="0005228D">
        <w:rPr>
          <w:rFonts w:ascii="Arial" w:hAnsi="Arial" w:cs="Arial"/>
          <w:sz w:val="24"/>
          <w:szCs w:val="24"/>
        </w:rPr>
        <w:t xml:space="preserve">the </w:t>
      </w:r>
      <w:r w:rsidR="00C24A10" w:rsidRPr="00BC0AC9">
        <w:rPr>
          <w:rFonts w:ascii="Arial" w:hAnsi="Arial" w:cs="Arial"/>
          <w:sz w:val="24"/>
          <w:szCs w:val="24"/>
        </w:rPr>
        <w:t>Prime Minister sent mandate letters</w:t>
      </w:r>
      <w:r w:rsidR="00293535">
        <w:rPr>
          <w:rFonts w:ascii="Arial" w:hAnsi="Arial" w:cs="Arial"/>
          <w:sz w:val="24"/>
          <w:szCs w:val="24"/>
        </w:rPr>
        <w:t xml:space="preserve"> </w:t>
      </w:r>
      <w:r w:rsidR="00C24A10" w:rsidRPr="00293535">
        <w:rPr>
          <w:rFonts w:ascii="Arial" w:hAnsi="Arial" w:cs="Arial"/>
          <w:sz w:val="24"/>
          <w:szCs w:val="24"/>
        </w:rPr>
        <w:t xml:space="preserve">to all Ministers which stated each department to contribute to </w:t>
      </w:r>
      <w:r w:rsidR="00C24A10" w:rsidRPr="00293535">
        <w:rPr>
          <w:rFonts w:ascii="Arial" w:hAnsi="Arial" w:cs="Arial"/>
          <w:color w:val="000000"/>
          <w:sz w:val="24"/>
          <w:szCs w:val="24"/>
          <w:shd w:val="clear" w:color="auto" w:fill="FFFFFF"/>
        </w:rPr>
        <w:t xml:space="preserve">a renewed, nation-to-nation relationship with Indigenous Peoples, based on recognition of rights, respect, co-operation, and partnership. </w:t>
      </w:r>
    </w:p>
    <w:p w:rsidR="00FB793D" w:rsidRDefault="00FB793D" w:rsidP="00FB793D">
      <w:pPr>
        <w:shd w:val="clear" w:color="auto" w:fill="FFFFFF"/>
        <w:spacing w:after="0" w:line="240" w:lineRule="auto"/>
        <w:rPr>
          <w:rFonts w:ascii="Arial" w:hAnsi="Arial" w:cs="Arial"/>
          <w:color w:val="000000"/>
          <w:sz w:val="24"/>
          <w:szCs w:val="24"/>
          <w:shd w:val="clear" w:color="auto" w:fill="FFFFFF"/>
        </w:rPr>
      </w:pPr>
    </w:p>
    <w:p w:rsidR="00FB793D" w:rsidRDefault="00C24A10" w:rsidP="00FB793D">
      <w:pPr>
        <w:shd w:val="clear" w:color="auto" w:fill="FFFFFF"/>
        <w:spacing w:after="0" w:line="240" w:lineRule="auto"/>
        <w:rPr>
          <w:rFonts w:ascii="Arial" w:hAnsi="Arial" w:cs="Arial"/>
          <w:sz w:val="24"/>
          <w:szCs w:val="24"/>
        </w:rPr>
      </w:pPr>
      <w:r w:rsidRPr="00293535">
        <w:rPr>
          <w:rFonts w:ascii="Arial" w:hAnsi="Arial" w:cs="Arial"/>
          <w:color w:val="000000"/>
          <w:sz w:val="24"/>
          <w:szCs w:val="24"/>
          <w:shd w:val="clear" w:color="auto" w:fill="FFFFFF"/>
        </w:rPr>
        <w:t>Indigenous and Northern Affairs Canada (which was subsequently renamed Crown-Indigenous Relations and Northern Affairs Canada) was specifically mandated to “</w:t>
      </w:r>
      <w:r w:rsidRPr="00293535">
        <w:rPr>
          <w:rFonts w:ascii="Arial" w:eastAsia="Times New Roman" w:hAnsi="Arial" w:cs="Arial"/>
          <w:color w:val="000000"/>
          <w:sz w:val="24"/>
          <w:szCs w:val="24"/>
          <w:lang w:val="en-CA" w:eastAsia="en-CA"/>
        </w:rPr>
        <w:t>support the work of reconciliation, and continue the necessary process of truth telling and healing, work with provinces and territories, and with First Nations, the Métis Nation, and Inuit, to implement recommendations of the Truth and Reconciliation Commission, starting with the implementation of the </w:t>
      </w:r>
      <w:r w:rsidRPr="00293535">
        <w:rPr>
          <w:rFonts w:ascii="Arial" w:eastAsia="Times New Roman" w:hAnsi="Arial" w:cs="Arial"/>
          <w:i/>
          <w:iCs/>
          <w:color w:val="000000"/>
          <w:sz w:val="24"/>
          <w:szCs w:val="24"/>
          <w:lang w:val="en-CA" w:eastAsia="en-CA"/>
        </w:rPr>
        <w:t>United Nations Declaration on the Rights of Indigenous Peoples</w:t>
      </w:r>
      <w:r w:rsidRPr="00293535">
        <w:rPr>
          <w:rFonts w:ascii="Arial" w:eastAsia="Times New Roman" w:hAnsi="Arial" w:cs="Arial"/>
          <w:color w:val="000000"/>
          <w:sz w:val="24"/>
          <w:szCs w:val="24"/>
          <w:lang w:val="en-CA" w:eastAsia="en-CA"/>
        </w:rPr>
        <w:t xml:space="preserve">.” It was on </w:t>
      </w:r>
      <w:r w:rsidR="00440C91" w:rsidRPr="00C24A10">
        <w:rPr>
          <w:rFonts w:ascii="Arial" w:hAnsi="Arial" w:cs="Arial"/>
          <w:sz w:val="24"/>
          <w:szCs w:val="24"/>
        </w:rPr>
        <w:t>May 2016</w:t>
      </w:r>
      <w:r w:rsidR="00FB793D">
        <w:rPr>
          <w:rFonts w:ascii="Arial" w:hAnsi="Arial" w:cs="Arial"/>
          <w:sz w:val="24"/>
          <w:szCs w:val="24"/>
        </w:rPr>
        <w:t>,</w:t>
      </w:r>
      <w:r w:rsidRPr="00C42C21">
        <w:rPr>
          <w:rFonts w:ascii="Arial" w:hAnsi="Arial" w:cs="Arial"/>
          <w:sz w:val="24"/>
          <w:szCs w:val="24"/>
        </w:rPr>
        <w:t xml:space="preserve"> that</w:t>
      </w:r>
      <w:r w:rsidR="00440C91" w:rsidRPr="00BC0AC9">
        <w:rPr>
          <w:rFonts w:ascii="Arial" w:hAnsi="Arial" w:cs="Arial"/>
          <w:sz w:val="24"/>
          <w:szCs w:val="24"/>
        </w:rPr>
        <w:t xml:space="preserve"> t</w:t>
      </w:r>
      <w:r w:rsidR="00440C91" w:rsidRPr="00FB793D">
        <w:rPr>
          <w:rFonts w:ascii="Arial" w:hAnsi="Arial" w:cs="Arial"/>
          <w:sz w:val="24"/>
          <w:szCs w:val="24"/>
        </w:rPr>
        <w:t xml:space="preserve">he </w:t>
      </w:r>
      <w:proofErr w:type="spellStart"/>
      <w:r w:rsidR="00440C91" w:rsidRPr="00FB793D">
        <w:rPr>
          <w:rFonts w:ascii="Arial" w:hAnsi="Arial" w:cs="Arial"/>
          <w:sz w:val="24"/>
          <w:szCs w:val="24"/>
        </w:rPr>
        <w:t>Honourable</w:t>
      </w:r>
      <w:proofErr w:type="spellEnd"/>
      <w:r w:rsidR="00440C91" w:rsidRPr="00FB793D">
        <w:rPr>
          <w:rFonts w:ascii="Arial" w:hAnsi="Arial" w:cs="Arial"/>
          <w:sz w:val="24"/>
          <w:szCs w:val="24"/>
        </w:rPr>
        <w:t xml:space="preserve"> Carolyn Bennett, Minister of Crown-Indigenous Relations</w:t>
      </w:r>
      <w:r w:rsidR="00FB793D">
        <w:rPr>
          <w:rFonts w:ascii="Arial" w:hAnsi="Arial" w:cs="Arial"/>
          <w:sz w:val="24"/>
          <w:szCs w:val="24"/>
        </w:rPr>
        <w:t xml:space="preserve"> Canada</w:t>
      </w:r>
      <w:r w:rsidR="00440C91" w:rsidRPr="00FB793D">
        <w:rPr>
          <w:rFonts w:ascii="Arial" w:hAnsi="Arial" w:cs="Arial"/>
          <w:sz w:val="24"/>
          <w:szCs w:val="24"/>
        </w:rPr>
        <w:t xml:space="preserve"> (then Indigenous and Northern Affairs Canada) announced Canada’s full support, without qualification of the </w:t>
      </w:r>
      <w:r w:rsidR="00440C91" w:rsidRPr="00FB793D">
        <w:rPr>
          <w:rFonts w:ascii="Arial" w:hAnsi="Arial" w:cs="Arial"/>
          <w:i/>
          <w:sz w:val="24"/>
          <w:szCs w:val="24"/>
        </w:rPr>
        <w:t>United Nations Declaration on the Rights of Indigenous Peoples</w:t>
      </w:r>
      <w:r w:rsidR="00440C91" w:rsidRPr="00FB793D">
        <w:rPr>
          <w:rFonts w:ascii="Arial" w:hAnsi="Arial" w:cs="Arial"/>
          <w:sz w:val="24"/>
          <w:szCs w:val="24"/>
        </w:rPr>
        <w:t xml:space="preserve">. Canada’s support for </w:t>
      </w:r>
      <w:r w:rsidR="00FB793D" w:rsidRPr="00FB793D">
        <w:rPr>
          <w:rFonts w:ascii="Arial" w:hAnsi="Arial" w:cs="Arial"/>
          <w:sz w:val="24"/>
          <w:szCs w:val="24"/>
        </w:rPr>
        <w:t xml:space="preserve">the </w:t>
      </w:r>
      <w:r w:rsidR="00FB793D" w:rsidRPr="00FB793D">
        <w:rPr>
          <w:rFonts w:ascii="Arial" w:hAnsi="Arial" w:cs="Arial"/>
          <w:i/>
          <w:sz w:val="24"/>
          <w:szCs w:val="24"/>
        </w:rPr>
        <w:t>United Nations Declaration on the Rights of Indigenous Peoples</w:t>
      </w:r>
      <w:r w:rsidR="00440C91" w:rsidRPr="00FB793D">
        <w:rPr>
          <w:rFonts w:ascii="Arial" w:hAnsi="Arial" w:cs="Arial"/>
          <w:sz w:val="24"/>
          <w:szCs w:val="24"/>
        </w:rPr>
        <w:t xml:space="preserve">, as a framework for reconciliation, will help advance the Truth and Reconciliation Commission Calls to Action 43-44 and support other Calls to Action related to the themes of justice, self-determination and self-governance.  </w:t>
      </w:r>
    </w:p>
    <w:p w:rsidR="00440C91" w:rsidRPr="00FB793D" w:rsidRDefault="00440C91" w:rsidP="00FB793D">
      <w:pPr>
        <w:shd w:val="clear" w:color="auto" w:fill="FFFFFF"/>
        <w:spacing w:after="0" w:line="240" w:lineRule="auto"/>
        <w:rPr>
          <w:rFonts w:ascii="Arial" w:hAnsi="Arial" w:cs="Arial"/>
          <w:sz w:val="24"/>
          <w:szCs w:val="24"/>
        </w:rPr>
      </w:pPr>
      <w:r w:rsidRPr="00FB793D">
        <w:rPr>
          <w:rFonts w:ascii="Arial" w:hAnsi="Arial" w:cs="Arial"/>
          <w:sz w:val="24"/>
          <w:szCs w:val="24"/>
        </w:rPr>
        <w:t xml:space="preserve"> </w:t>
      </w:r>
    </w:p>
    <w:p w:rsidR="00FE1DC6" w:rsidRDefault="00AD1EE5" w:rsidP="00FB793D">
      <w:pPr>
        <w:spacing w:after="0" w:line="240" w:lineRule="auto"/>
        <w:rPr>
          <w:rFonts w:ascii="Arial" w:hAnsi="Arial" w:cs="Arial"/>
          <w:sz w:val="24"/>
          <w:szCs w:val="24"/>
        </w:rPr>
      </w:pPr>
      <w:r>
        <w:rPr>
          <w:rFonts w:ascii="Arial" w:hAnsi="Arial" w:cs="Arial"/>
          <w:sz w:val="24"/>
          <w:szCs w:val="24"/>
        </w:rPr>
        <w:t>On July 14, 2017</w:t>
      </w:r>
      <w:r w:rsidR="00FE1DC6" w:rsidRPr="00FB793D">
        <w:rPr>
          <w:rFonts w:ascii="Arial" w:hAnsi="Arial" w:cs="Arial"/>
          <w:sz w:val="24"/>
          <w:szCs w:val="24"/>
        </w:rPr>
        <w:t xml:space="preserve">, Canada issued 10 </w:t>
      </w:r>
      <w:r w:rsidR="00FE1DC6" w:rsidRPr="00FB793D">
        <w:rPr>
          <w:rFonts w:ascii="Arial" w:hAnsi="Arial" w:cs="Arial"/>
          <w:i/>
          <w:sz w:val="24"/>
          <w:szCs w:val="24"/>
        </w:rPr>
        <w:t>Principles respecting the Government of Canada's relationship with Indigenous Peoples</w:t>
      </w:r>
      <w:r w:rsidR="00FE1DC6" w:rsidRPr="00FB793D">
        <w:rPr>
          <w:rFonts w:ascii="Arial" w:hAnsi="Arial" w:cs="Arial"/>
          <w:sz w:val="24"/>
          <w:szCs w:val="24"/>
        </w:rPr>
        <w:t xml:space="preserve">, </w:t>
      </w:r>
      <w:r w:rsidR="00FA0D05" w:rsidRPr="00FB793D">
        <w:rPr>
          <w:rFonts w:ascii="Arial" w:hAnsi="Arial" w:cs="Arial"/>
          <w:sz w:val="24"/>
          <w:szCs w:val="24"/>
        </w:rPr>
        <w:t xml:space="preserve">which </w:t>
      </w:r>
      <w:r w:rsidR="00FA0D05" w:rsidRPr="00FB793D">
        <w:rPr>
          <w:rFonts w:ascii="Arial" w:hAnsi="Arial" w:cs="Arial"/>
          <w:color w:val="333333"/>
          <w:sz w:val="24"/>
          <w:szCs w:val="24"/>
          <w:shd w:val="clear" w:color="auto" w:fill="FFFFFF"/>
        </w:rPr>
        <w:t>will guide the work required to fulfill the Government’s commitment to renewed nation-to-nation, government-to-government, and Inuit-Crown relationships</w:t>
      </w:r>
      <w:r w:rsidR="00FA0D05" w:rsidRPr="00FA0D05">
        <w:rPr>
          <w:rFonts w:ascii="Arial" w:hAnsi="Arial" w:cs="Arial"/>
          <w:sz w:val="24"/>
          <w:szCs w:val="24"/>
        </w:rPr>
        <w:t>.</w:t>
      </w:r>
      <w:r w:rsidR="00FE1DC6" w:rsidRPr="00FB793D">
        <w:rPr>
          <w:rFonts w:ascii="Arial" w:hAnsi="Arial" w:cs="Arial"/>
          <w:sz w:val="24"/>
          <w:szCs w:val="24"/>
        </w:rPr>
        <w:t xml:space="preserve"> </w:t>
      </w:r>
      <w:r w:rsidR="00FA0D05">
        <w:rPr>
          <w:rFonts w:ascii="Arial" w:hAnsi="Arial" w:cs="Arial"/>
          <w:sz w:val="24"/>
          <w:szCs w:val="24"/>
        </w:rPr>
        <w:t xml:space="preserve">These principles </w:t>
      </w:r>
      <w:r w:rsidR="00FA0D05" w:rsidRPr="00FB793D">
        <w:rPr>
          <w:rFonts w:ascii="Arial" w:hAnsi="Arial" w:cs="Arial"/>
          <w:color w:val="333333"/>
          <w:sz w:val="24"/>
          <w:szCs w:val="24"/>
          <w:shd w:val="clear" w:color="auto" w:fill="FFFFFF"/>
        </w:rPr>
        <w:t>are rooted i</w:t>
      </w:r>
      <w:r w:rsidR="00FB793D">
        <w:rPr>
          <w:rFonts w:ascii="Arial" w:hAnsi="Arial" w:cs="Arial"/>
          <w:color w:val="333333"/>
          <w:sz w:val="24"/>
          <w:szCs w:val="24"/>
          <w:shd w:val="clear" w:color="auto" w:fill="FFFFFF"/>
        </w:rPr>
        <w:t xml:space="preserve">n section 35, guided by </w:t>
      </w:r>
      <w:r w:rsidR="00FB793D" w:rsidRPr="00FB793D">
        <w:rPr>
          <w:rFonts w:ascii="Arial" w:hAnsi="Arial" w:cs="Arial"/>
          <w:sz w:val="24"/>
          <w:szCs w:val="24"/>
        </w:rPr>
        <w:t xml:space="preserve">the </w:t>
      </w:r>
      <w:r w:rsidR="00FB793D" w:rsidRPr="00FB793D">
        <w:rPr>
          <w:rFonts w:ascii="Arial" w:hAnsi="Arial" w:cs="Arial"/>
          <w:i/>
          <w:sz w:val="24"/>
          <w:szCs w:val="24"/>
        </w:rPr>
        <w:t>United Nations Declaration on the Rights of Indigenous Peoples</w:t>
      </w:r>
      <w:r w:rsidR="00FB793D">
        <w:rPr>
          <w:rFonts w:ascii="Arial" w:hAnsi="Arial" w:cs="Arial"/>
          <w:color w:val="333333"/>
          <w:sz w:val="24"/>
          <w:szCs w:val="24"/>
          <w:shd w:val="clear" w:color="auto" w:fill="FFFFFF"/>
        </w:rPr>
        <w:t>,</w:t>
      </w:r>
      <w:r w:rsidR="00FA0D05" w:rsidRPr="00FB793D">
        <w:rPr>
          <w:rFonts w:ascii="Arial" w:hAnsi="Arial" w:cs="Arial"/>
          <w:color w:val="333333"/>
          <w:sz w:val="24"/>
          <w:szCs w:val="24"/>
          <w:shd w:val="clear" w:color="auto" w:fill="FFFFFF"/>
        </w:rPr>
        <w:t xml:space="preserve"> </w:t>
      </w:r>
      <w:r w:rsidR="00FB793D">
        <w:rPr>
          <w:rFonts w:ascii="Arial" w:hAnsi="Arial" w:cs="Arial"/>
          <w:color w:val="333333"/>
          <w:sz w:val="24"/>
          <w:szCs w:val="24"/>
          <w:shd w:val="clear" w:color="auto" w:fill="FFFFFF"/>
        </w:rPr>
        <w:t xml:space="preserve">and </w:t>
      </w:r>
      <w:r w:rsidR="00FA0D05" w:rsidRPr="00FB793D">
        <w:rPr>
          <w:rFonts w:ascii="Arial" w:hAnsi="Arial" w:cs="Arial"/>
          <w:color w:val="333333"/>
          <w:sz w:val="24"/>
          <w:szCs w:val="24"/>
          <w:shd w:val="clear" w:color="auto" w:fill="FFFFFF"/>
        </w:rPr>
        <w:t>informed by the Report of the Royal Commissi</w:t>
      </w:r>
      <w:r w:rsidRPr="00AD1EE5">
        <w:rPr>
          <w:rFonts w:ascii="Arial" w:hAnsi="Arial" w:cs="Arial"/>
          <w:color w:val="333333"/>
          <w:sz w:val="24"/>
          <w:szCs w:val="24"/>
          <w:shd w:val="clear" w:color="auto" w:fill="FFFFFF"/>
        </w:rPr>
        <w:t>on on Aboriginal Peoples</w:t>
      </w:r>
      <w:r w:rsidR="00FB793D">
        <w:rPr>
          <w:rFonts w:ascii="Arial" w:hAnsi="Arial" w:cs="Arial"/>
          <w:color w:val="333333"/>
          <w:sz w:val="24"/>
          <w:szCs w:val="24"/>
          <w:shd w:val="clear" w:color="auto" w:fill="FFFFFF"/>
        </w:rPr>
        <w:t>, as well as</w:t>
      </w:r>
      <w:r w:rsidR="00FA0D05" w:rsidRPr="00FB793D">
        <w:rPr>
          <w:rFonts w:ascii="Arial" w:hAnsi="Arial" w:cs="Arial"/>
          <w:color w:val="333333"/>
          <w:sz w:val="24"/>
          <w:szCs w:val="24"/>
          <w:shd w:val="clear" w:color="auto" w:fill="FFFFFF"/>
        </w:rPr>
        <w:t xml:space="preserve"> the Truth an</w:t>
      </w:r>
      <w:r w:rsidRPr="00AD1EE5">
        <w:rPr>
          <w:rFonts w:ascii="Arial" w:hAnsi="Arial" w:cs="Arial"/>
          <w:color w:val="333333"/>
          <w:sz w:val="24"/>
          <w:szCs w:val="24"/>
          <w:shd w:val="clear" w:color="auto" w:fill="FFFFFF"/>
        </w:rPr>
        <w:t>d Reconciliation Commission</w:t>
      </w:r>
      <w:r w:rsidR="00FA0D05" w:rsidRPr="00FB793D">
        <w:rPr>
          <w:rFonts w:ascii="Arial" w:hAnsi="Arial" w:cs="Arial"/>
          <w:color w:val="333333"/>
          <w:sz w:val="24"/>
          <w:szCs w:val="24"/>
          <w:shd w:val="clear" w:color="auto" w:fill="FFFFFF"/>
        </w:rPr>
        <w:t>’s Calls to Action. In addition, they reflect a commitment to good faith, the rule of law, democracy, equality, non-discrimination, and respect for human rights.</w:t>
      </w:r>
      <w:r w:rsidR="00FA0D05" w:rsidRPr="00FB793D">
        <w:rPr>
          <w:rFonts w:ascii="Arial" w:hAnsi="Arial" w:cs="Arial"/>
          <w:sz w:val="24"/>
          <w:szCs w:val="24"/>
        </w:rPr>
        <w:t xml:space="preserve"> They</w:t>
      </w:r>
      <w:r w:rsidR="00FE1DC6" w:rsidRPr="00FB793D">
        <w:rPr>
          <w:rFonts w:ascii="Arial" w:hAnsi="Arial" w:cs="Arial"/>
          <w:sz w:val="24"/>
          <w:szCs w:val="24"/>
        </w:rPr>
        <w:t xml:space="preserve"> are a starting point to support efforts to end the denial of Indigenous rights that led to disempowerment and assimilationist policies and practices. The Government of Canada acknowledges that the understandings and applications of these Principles in relationships with First Nations, the Métis Nation, and Inuit will be diverse, and their use </w:t>
      </w:r>
      <w:r w:rsidR="00FA0D05">
        <w:rPr>
          <w:rFonts w:ascii="Arial" w:hAnsi="Arial" w:cs="Arial"/>
          <w:sz w:val="24"/>
          <w:szCs w:val="24"/>
        </w:rPr>
        <w:t xml:space="preserve">will </w:t>
      </w:r>
      <w:r w:rsidR="00FE1DC6" w:rsidRPr="00FB793D">
        <w:rPr>
          <w:rFonts w:ascii="Arial" w:hAnsi="Arial" w:cs="Arial"/>
          <w:sz w:val="24"/>
          <w:szCs w:val="24"/>
        </w:rPr>
        <w:t>be contextual.</w:t>
      </w:r>
    </w:p>
    <w:p w:rsidR="00FB793D" w:rsidRPr="00FB793D" w:rsidRDefault="00FB793D" w:rsidP="00FB793D">
      <w:pPr>
        <w:spacing w:after="0" w:line="240" w:lineRule="auto"/>
        <w:rPr>
          <w:rFonts w:ascii="Arial" w:hAnsi="Arial" w:cs="Arial"/>
          <w:sz w:val="24"/>
          <w:szCs w:val="24"/>
        </w:rPr>
      </w:pPr>
    </w:p>
    <w:p w:rsidR="006D4EBF" w:rsidRDefault="00DA3FE3" w:rsidP="000F4BEC">
      <w:pPr>
        <w:spacing w:after="0" w:line="240" w:lineRule="auto"/>
        <w:rPr>
          <w:rFonts w:ascii="Arial" w:hAnsi="Arial" w:cs="Arial"/>
          <w:sz w:val="24"/>
          <w:szCs w:val="24"/>
          <w:lang w:val="en-CA"/>
        </w:rPr>
      </w:pPr>
      <w:r>
        <w:rPr>
          <w:rFonts w:ascii="Arial" w:hAnsi="Arial" w:cs="Arial"/>
          <w:sz w:val="24"/>
          <w:szCs w:val="24"/>
        </w:rPr>
        <w:t xml:space="preserve">In </w:t>
      </w:r>
      <w:r w:rsidRPr="00DA3FE3">
        <w:rPr>
          <w:rFonts w:ascii="Arial" w:hAnsi="Arial" w:cs="Arial"/>
          <w:sz w:val="24"/>
          <w:szCs w:val="24"/>
        </w:rPr>
        <w:t>November 2017,</w:t>
      </w:r>
      <w:r>
        <w:rPr>
          <w:rFonts w:ascii="Arial" w:hAnsi="Arial" w:cs="Arial"/>
          <w:sz w:val="24"/>
          <w:szCs w:val="24"/>
        </w:rPr>
        <w:t xml:space="preserve"> </w:t>
      </w:r>
      <w:r w:rsidR="0010160C" w:rsidRPr="0010160C">
        <w:rPr>
          <w:rFonts w:ascii="Arial" w:hAnsi="Arial" w:cs="Arial"/>
          <w:sz w:val="24"/>
          <w:szCs w:val="24"/>
        </w:rPr>
        <w:t>former Minister of Justice and Attorney General of Canada</w:t>
      </w:r>
      <w:r w:rsidR="0010160C">
        <w:rPr>
          <w:rFonts w:ascii="Arial" w:hAnsi="Arial" w:cs="Arial"/>
          <w:sz w:val="24"/>
          <w:szCs w:val="24"/>
        </w:rPr>
        <w:t xml:space="preserve">, </w:t>
      </w:r>
      <w:r>
        <w:rPr>
          <w:rFonts w:ascii="Arial" w:hAnsi="Arial" w:cs="Arial"/>
          <w:sz w:val="24"/>
          <w:szCs w:val="24"/>
        </w:rPr>
        <w:t>t</w:t>
      </w:r>
      <w:r w:rsidRPr="00FB793D">
        <w:rPr>
          <w:rFonts w:ascii="Arial" w:hAnsi="Arial" w:cs="Arial"/>
          <w:sz w:val="24"/>
          <w:szCs w:val="24"/>
          <w:lang w:val="en-CA"/>
        </w:rPr>
        <w:t>he</w:t>
      </w:r>
      <w:r w:rsidR="00FB793D">
        <w:rPr>
          <w:rFonts w:ascii="Arial" w:hAnsi="Arial" w:cs="Arial"/>
          <w:sz w:val="24"/>
          <w:szCs w:val="24"/>
          <w:lang w:val="en-CA"/>
        </w:rPr>
        <w:t xml:space="preserve"> Honourable Jody Wilson-</w:t>
      </w:r>
      <w:proofErr w:type="spellStart"/>
      <w:r w:rsidR="00FB793D">
        <w:rPr>
          <w:rFonts w:ascii="Arial" w:hAnsi="Arial" w:cs="Arial"/>
          <w:sz w:val="24"/>
          <w:szCs w:val="24"/>
          <w:lang w:val="en-CA"/>
        </w:rPr>
        <w:t>Raybould</w:t>
      </w:r>
      <w:proofErr w:type="spellEnd"/>
      <w:r w:rsidR="00FB793D">
        <w:rPr>
          <w:rFonts w:ascii="Arial" w:hAnsi="Arial" w:cs="Arial"/>
          <w:sz w:val="24"/>
          <w:szCs w:val="24"/>
          <w:lang w:val="en-CA"/>
        </w:rPr>
        <w:t xml:space="preserve">, </w:t>
      </w:r>
      <w:r w:rsidRPr="00FB793D">
        <w:rPr>
          <w:rFonts w:ascii="Arial" w:hAnsi="Arial" w:cs="Arial"/>
          <w:sz w:val="24"/>
          <w:szCs w:val="24"/>
          <w:lang w:val="en-CA"/>
        </w:rPr>
        <w:t>announced the Government</w:t>
      </w:r>
      <w:r w:rsidR="00FB793D">
        <w:rPr>
          <w:rFonts w:ascii="Arial" w:hAnsi="Arial" w:cs="Arial"/>
          <w:sz w:val="24"/>
          <w:szCs w:val="24"/>
          <w:lang w:val="en-CA"/>
        </w:rPr>
        <w:t xml:space="preserve"> of Canada</w:t>
      </w:r>
      <w:r w:rsidRPr="00FB793D">
        <w:rPr>
          <w:rFonts w:ascii="Arial" w:hAnsi="Arial" w:cs="Arial"/>
          <w:sz w:val="24"/>
          <w:szCs w:val="24"/>
          <w:lang w:val="en-CA"/>
        </w:rPr>
        <w:t xml:space="preserve">’s support for Private Member’s Bill C-262, </w:t>
      </w:r>
      <w:r w:rsidRPr="00FB793D">
        <w:rPr>
          <w:rFonts w:ascii="Arial" w:hAnsi="Arial" w:cs="Arial"/>
          <w:i/>
          <w:color w:val="000000"/>
          <w:sz w:val="24"/>
          <w:szCs w:val="24"/>
          <w:lang w:val="en-CA"/>
        </w:rPr>
        <w:t>An Act to ensure that the laws of Canada are in harmony with the United Nations Declaration on the Rights of Indigenous Peoples,</w:t>
      </w:r>
      <w:r w:rsidRPr="00FB793D">
        <w:rPr>
          <w:rFonts w:ascii="Arial" w:hAnsi="Arial" w:cs="Arial"/>
          <w:sz w:val="24"/>
          <w:szCs w:val="24"/>
          <w:lang w:val="en-CA"/>
        </w:rPr>
        <w:t xml:space="preserve"> noting that the Bill alone will</w:t>
      </w:r>
      <w:r w:rsidR="00855670" w:rsidRPr="00855670">
        <w:rPr>
          <w:rFonts w:ascii="Arial" w:hAnsi="Arial" w:cs="Arial"/>
          <w:sz w:val="24"/>
          <w:szCs w:val="24"/>
          <w:lang w:val="en-CA"/>
        </w:rPr>
        <w:t xml:space="preserve"> not achieve the </w:t>
      </w:r>
      <w:r w:rsidR="00FB793D">
        <w:rPr>
          <w:rFonts w:ascii="Arial" w:hAnsi="Arial" w:cs="Arial"/>
          <w:sz w:val="24"/>
          <w:szCs w:val="24"/>
          <w:lang w:val="en-CA"/>
        </w:rPr>
        <w:t>Declaration</w:t>
      </w:r>
      <w:r w:rsidRPr="00FB793D">
        <w:rPr>
          <w:rFonts w:ascii="Arial" w:hAnsi="Arial" w:cs="Arial"/>
          <w:sz w:val="24"/>
          <w:szCs w:val="24"/>
          <w:lang w:val="en-CA"/>
        </w:rPr>
        <w:t xml:space="preserve">’s full implementation and that a comprehensive approach will require other appropriate measures. If proclaimed into force, Bill C-262 would enact a legal framework to advance and monitor the harmonization of federal laws with </w:t>
      </w:r>
      <w:r w:rsidR="0010160C" w:rsidRPr="00FB793D">
        <w:rPr>
          <w:rFonts w:ascii="Arial" w:hAnsi="Arial" w:cs="Arial"/>
          <w:sz w:val="24"/>
          <w:szCs w:val="24"/>
        </w:rPr>
        <w:t xml:space="preserve">the </w:t>
      </w:r>
      <w:r w:rsidR="0010160C" w:rsidRPr="00FB793D">
        <w:rPr>
          <w:rFonts w:ascii="Arial" w:hAnsi="Arial" w:cs="Arial"/>
          <w:i/>
          <w:sz w:val="24"/>
          <w:szCs w:val="24"/>
        </w:rPr>
        <w:t>United Nations Declaration on the Rights of Indigenous Peoples</w:t>
      </w:r>
      <w:r w:rsidR="0010160C" w:rsidRPr="00FB793D">
        <w:rPr>
          <w:rFonts w:ascii="Arial" w:hAnsi="Arial" w:cs="Arial"/>
          <w:sz w:val="24"/>
          <w:szCs w:val="24"/>
          <w:lang w:val="en-CA"/>
        </w:rPr>
        <w:t xml:space="preserve"> </w:t>
      </w:r>
      <w:r w:rsidRPr="00FB793D">
        <w:rPr>
          <w:rFonts w:ascii="Arial" w:hAnsi="Arial" w:cs="Arial"/>
          <w:sz w:val="24"/>
          <w:szCs w:val="24"/>
          <w:lang w:val="en-CA"/>
        </w:rPr>
        <w:t>over time.</w:t>
      </w:r>
    </w:p>
    <w:p w:rsidR="0010160C" w:rsidRPr="0010160C" w:rsidRDefault="0010160C" w:rsidP="000F4BEC">
      <w:pPr>
        <w:spacing w:after="0" w:line="240" w:lineRule="auto"/>
        <w:rPr>
          <w:rFonts w:ascii="Arial" w:hAnsi="Arial" w:cs="Arial"/>
          <w:sz w:val="24"/>
          <w:szCs w:val="24"/>
          <w:lang w:val="en-CA"/>
        </w:rPr>
      </w:pPr>
    </w:p>
    <w:p w:rsidR="006D4EBF" w:rsidRPr="006D4EBF" w:rsidRDefault="006D4EBF" w:rsidP="000F4BEC">
      <w:pPr>
        <w:spacing w:after="0" w:line="240" w:lineRule="auto"/>
        <w:rPr>
          <w:rFonts w:ascii="Arial" w:hAnsi="Arial" w:cs="Arial"/>
          <w:sz w:val="24"/>
          <w:szCs w:val="24"/>
        </w:rPr>
      </w:pPr>
      <w:r w:rsidRPr="0010160C">
        <w:rPr>
          <w:rFonts w:ascii="Arial" w:hAnsi="Arial" w:cs="Arial"/>
          <w:sz w:val="24"/>
          <w:szCs w:val="24"/>
          <w:lang w:val="en-CA"/>
        </w:rPr>
        <w:t xml:space="preserve">In January 11, 2019, </w:t>
      </w:r>
      <w:r w:rsidRPr="0010160C">
        <w:rPr>
          <w:rFonts w:ascii="Arial" w:hAnsi="Arial" w:cs="Arial"/>
          <w:sz w:val="24"/>
          <w:szCs w:val="24"/>
        </w:rPr>
        <w:t>former Minister of Justice and Attorney General of Canada,</w:t>
      </w:r>
      <w:r w:rsidR="004A5F0D">
        <w:rPr>
          <w:rFonts w:ascii="Arial" w:hAnsi="Arial" w:cs="Arial"/>
          <w:sz w:val="24"/>
          <w:szCs w:val="24"/>
        </w:rPr>
        <w:t xml:space="preserve"> the </w:t>
      </w:r>
      <w:proofErr w:type="spellStart"/>
      <w:r w:rsidR="004A5F0D">
        <w:rPr>
          <w:rFonts w:ascii="Arial" w:hAnsi="Arial" w:cs="Arial"/>
          <w:sz w:val="24"/>
          <w:szCs w:val="24"/>
        </w:rPr>
        <w:t>Honourable</w:t>
      </w:r>
      <w:proofErr w:type="spellEnd"/>
      <w:r w:rsidRPr="0010160C">
        <w:rPr>
          <w:rFonts w:ascii="Arial" w:hAnsi="Arial" w:cs="Arial"/>
          <w:sz w:val="24"/>
          <w:szCs w:val="24"/>
        </w:rPr>
        <w:t xml:space="preserve"> Jody Wilson-</w:t>
      </w:r>
      <w:proofErr w:type="spellStart"/>
      <w:r w:rsidRPr="0010160C">
        <w:rPr>
          <w:rFonts w:ascii="Arial" w:hAnsi="Arial" w:cs="Arial"/>
          <w:sz w:val="24"/>
          <w:szCs w:val="24"/>
        </w:rPr>
        <w:t>Raybould</w:t>
      </w:r>
      <w:proofErr w:type="spellEnd"/>
      <w:r w:rsidRPr="0010160C">
        <w:rPr>
          <w:rFonts w:ascii="Arial" w:hAnsi="Arial" w:cs="Arial"/>
          <w:sz w:val="24"/>
          <w:szCs w:val="24"/>
        </w:rPr>
        <w:t xml:space="preserve">, issued the Directive on Civil Litigation Involving Indigenous Peoples. The Directive helps guide the Government of Canada’s legal approaches, positions and decisions taken in civil litigation involving Aboriginal and treaty rights, and the Crown’s obligations towards Indigenous peoples. Consistent with the </w:t>
      </w:r>
      <w:r w:rsidRPr="0010160C">
        <w:rPr>
          <w:rFonts w:ascii="Arial" w:hAnsi="Arial" w:cs="Arial"/>
          <w:i/>
          <w:sz w:val="24"/>
          <w:szCs w:val="24"/>
        </w:rPr>
        <w:t>Principles Respecting the Government of Canada’s Relationship with Indigenous Peoples</w:t>
      </w:r>
      <w:r w:rsidRPr="0010160C">
        <w:rPr>
          <w:rFonts w:ascii="Arial" w:hAnsi="Arial" w:cs="Arial"/>
          <w:sz w:val="24"/>
          <w:szCs w:val="24"/>
        </w:rPr>
        <w:t>, the Directive emphasizes the importance of resolving conflicts expeditiously and collaboratively, reducing the use of litigation and the courts.</w:t>
      </w:r>
    </w:p>
    <w:p w:rsidR="00A6243B" w:rsidRPr="0010160C" w:rsidRDefault="00A6243B" w:rsidP="0010160C">
      <w:pPr>
        <w:spacing w:after="0" w:line="240" w:lineRule="auto"/>
        <w:rPr>
          <w:rFonts w:ascii="Arial" w:hAnsi="Arial" w:cs="Arial"/>
          <w:sz w:val="24"/>
          <w:szCs w:val="24"/>
        </w:rPr>
      </w:pPr>
    </w:p>
    <w:p w:rsidR="00930FDA" w:rsidRDefault="00930FDA" w:rsidP="0010160C">
      <w:pPr>
        <w:pStyle w:val="Heading2"/>
        <w:numPr>
          <w:ilvl w:val="0"/>
          <w:numId w:val="70"/>
        </w:numPr>
        <w:ind w:left="360"/>
      </w:pPr>
      <w:bookmarkStart w:id="4" w:name="_Toc3301766"/>
      <w:r w:rsidRPr="000F4BEC">
        <w:t xml:space="preserve">Transforming the Relationship </w:t>
      </w:r>
      <w:r>
        <w:t>(Indigenous Rights, Indigenous Peoples’ participation, policies or programs adopted by Canada, and implementation/monitoring of recommendations or decisions made)</w:t>
      </w:r>
      <w:bookmarkEnd w:id="4"/>
    </w:p>
    <w:p w:rsidR="000C0976" w:rsidRPr="000F4BEC" w:rsidRDefault="000C0976" w:rsidP="000F4BEC">
      <w:pPr>
        <w:pStyle w:val="ListParagraph"/>
        <w:spacing w:after="0" w:line="240" w:lineRule="auto"/>
        <w:ind w:left="360"/>
        <w:rPr>
          <w:rFonts w:ascii="Arial" w:hAnsi="Arial" w:cs="Arial"/>
          <w:b/>
          <w:sz w:val="24"/>
          <w:szCs w:val="24"/>
        </w:rPr>
      </w:pPr>
    </w:p>
    <w:p w:rsidR="00C55926" w:rsidRPr="000F4BEC" w:rsidRDefault="00406E56">
      <w:pPr>
        <w:spacing w:after="0" w:line="240" w:lineRule="auto"/>
        <w:rPr>
          <w:rFonts w:ascii="Arial" w:hAnsi="Arial" w:cs="Arial"/>
          <w:sz w:val="24"/>
          <w:szCs w:val="24"/>
        </w:rPr>
      </w:pPr>
      <w:r w:rsidRPr="000F4BEC">
        <w:rPr>
          <w:rFonts w:ascii="Arial" w:hAnsi="Arial" w:cs="Arial"/>
          <w:sz w:val="24"/>
          <w:szCs w:val="24"/>
        </w:rPr>
        <w:t>The Government of Canada has been updating approaches to treaty-making</w:t>
      </w:r>
      <w:r w:rsidR="00823CD0">
        <w:rPr>
          <w:rFonts w:ascii="Arial" w:hAnsi="Arial" w:cs="Arial"/>
          <w:sz w:val="24"/>
          <w:szCs w:val="24"/>
        </w:rPr>
        <w:t xml:space="preserve"> in Canada</w:t>
      </w:r>
      <w:r w:rsidRPr="000F4BEC">
        <w:rPr>
          <w:rFonts w:ascii="Arial" w:hAnsi="Arial" w:cs="Arial"/>
          <w:sz w:val="24"/>
          <w:szCs w:val="24"/>
        </w:rPr>
        <w:t>.</w:t>
      </w:r>
      <w:r w:rsidR="00C55926" w:rsidRPr="000F4BEC">
        <w:rPr>
          <w:rFonts w:ascii="Arial" w:hAnsi="Arial" w:cs="Arial"/>
          <w:sz w:val="24"/>
          <w:szCs w:val="24"/>
        </w:rPr>
        <w:t xml:space="preserve"> From early colonial contact to the</w:t>
      </w:r>
      <w:r w:rsidR="00543AED">
        <w:rPr>
          <w:rFonts w:ascii="Arial" w:hAnsi="Arial" w:cs="Arial"/>
          <w:sz w:val="24"/>
          <w:szCs w:val="24"/>
        </w:rPr>
        <w:t xml:space="preserve"> </w:t>
      </w:r>
      <w:r w:rsidR="00C55926" w:rsidRPr="000F4BEC">
        <w:rPr>
          <w:rFonts w:ascii="Arial" w:hAnsi="Arial" w:cs="Arial"/>
          <w:sz w:val="24"/>
          <w:szCs w:val="24"/>
        </w:rPr>
        <w:t>21</w:t>
      </w:r>
      <w:r w:rsidR="00C55926" w:rsidRPr="000F4BEC">
        <w:rPr>
          <w:rFonts w:ascii="Arial" w:hAnsi="Arial" w:cs="Arial"/>
          <w:sz w:val="24"/>
          <w:szCs w:val="24"/>
          <w:vertAlign w:val="superscript"/>
        </w:rPr>
        <w:t>st</w:t>
      </w:r>
      <w:r w:rsidR="00C55926" w:rsidRPr="000F4BEC">
        <w:rPr>
          <w:rFonts w:ascii="Arial" w:hAnsi="Arial" w:cs="Arial"/>
          <w:sz w:val="24"/>
          <w:szCs w:val="24"/>
        </w:rPr>
        <w:t xml:space="preserve"> century, treaties </w:t>
      </w:r>
      <w:r w:rsidR="00543AED">
        <w:rPr>
          <w:rFonts w:ascii="Arial" w:hAnsi="Arial" w:cs="Arial"/>
          <w:sz w:val="24"/>
          <w:szCs w:val="24"/>
        </w:rPr>
        <w:t xml:space="preserve">focused on </w:t>
      </w:r>
      <w:r w:rsidR="00C55926" w:rsidRPr="000F4BEC">
        <w:rPr>
          <w:rFonts w:ascii="Arial" w:hAnsi="Arial" w:cs="Arial"/>
          <w:sz w:val="24"/>
          <w:szCs w:val="24"/>
        </w:rPr>
        <w:t>commercial compacts, peace and friendship treaties, territorial treaties</w:t>
      </w:r>
      <w:r w:rsidR="00D9436B">
        <w:rPr>
          <w:rFonts w:ascii="Arial" w:hAnsi="Arial" w:cs="Arial"/>
          <w:sz w:val="24"/>
          <w:szCs w:val="24"/>
        </w:rPr>
        <w:t xml:space="preserve"> and modern treaties</w:t>
      </w:r>
      <w:r w:rsidR="00543AED">
        <w:rPr>
          <w:rFonts w:ascii="Arial" w:hAnsi="Arial" w:cs="Arial"/>
          <w:sz w:val="24"/>
          <w:szCs w:val="24"/>
        </w:rPr>
        <w:t>. The current emphasis is to</w:t>
      </w:r>
      <w:r w:rsidR="00D36B94">
        <w:rPr>
          <w:rFonts w:ascii="Arial" w:hAnsi="Arial" w:cs="Arial"/>
          <w:sz w:val="24"/>
          <w:szCs w:val="24"/>
        </w:rPr>
        <w:t xml:space="preserve"> address</w:t>
      </w:r>
      <w:r w:rsidR="00064DFA">
        <w:rPr>
          <w:rFonts w:ascii="Arial" w:hAnsi="Arial" w:cs="Arial"/>
          <w:sz w:val="24"/>
          <w:szCs w:val="24"/>
        </w:rPr>
        <w:t xml:space="preserve"> </w:t>
      </w:r>
      <w:r w:rsidR="002A47D7">
        <w:rPr>
          <w:rFonts w:ascii="Arial" w:hAnsi="Arial" w:cs="Arial"/>
          <w:sz w:val="24"/>
          <w:szCs w:val="24"/>
        </w:rPr>
        <w:t xml:space="preserve">the </w:t>
      </w:r>
      <w:r w:rsidR="00064DFA">
        <w:rPr>
          <w:rFonts w:ascii="Arial" w:hAnsi="Arial" w:cs="Arial"/>
          <w:sz w:val="24"/>
          <w:szCs w:val="24"/>
        </w:rPr>
        <w:t xml:space="preserve">fulfilment of </w:t>
      </w:r>
      <w:r w:rsidR="00543AED">
        <w:rPr>
          <w:rFonts w:ascii="Arial" w:hAnsi="Arial" w:cs="Arial"/>
          <w:sz w:val="24"/>
          <w:szCs w:val="24"/>
        </w:rPr>
        <w:t xml:space="preserve">treaty </w:t>
      </w:r>
      <w:r w:rsidR="00064DFA">
        <w:rPr>
          <w:rFonts w:ascii="Arial" w:hAnsi="Arial" w:cs="Arial"/>
          <w:sz w:val="24"/>
          <w:szCs w:val="24"/>
        </w:rPr>
        <w:t xml:space="preserve">obligations and </w:t>
      </w:r>
      <w:r w:rsidR="00543AED">
        <w:rPr>
          <w:rFonts w:ascii="Arial" w:hAnsi="Arial" w:cs="Arial"/>
          <w:sz w:val="24"/>
          <w:szCs w:val="24"/>
        </w:rPr>
        <w:t xml:space="preserve">to </w:t>
      </w:r>
      <w:r w:rsidR="00064DFA">
        <w:rPr>
          <w:rFonts w:ascii="Arial" w:hAnsi="Arial" w:cs="Arial"/>
          <w:sz w:val="24"/>
          <w:szCs w:val="24"/>
        </w:rPr>
        <w:t>strengthen</w:t>
      </w:r>
      <w:r w:rsidR="00C55926" w:rsidRPr="000F4BEC">
        <w:rPr>
          <w:rFonts w:ascii="Arial" w:hAnsi="Arial" w:cs="Arial"/>
          <w:sz w:val="24"/>
          <w:szCs w:val="24"/>
        </w:rPr>
        <w:t xml:space="preserve"> relationships </w:t>
      </w:r>
      <w:r w:rsidR="00543AED">
        <w:rPr>
          <w:rFonts w:ascii="Arial" w:hAnsi="Arial" w:cs="Arial"/>
          <w:sz w:val="24"/>
          <w:szCs w:val="24"/>
        </w:rPr>
        <w:t xml:space="preserve">therein </w:t>
      </w:r>
      <w:r w:rsidR="00C55926" w:rsidRPr="000F4BEC">
        <w:rPr>
          <w:rFonts w:ascii="Arial" w:hAnsi="Arial" w:cs="Arial"/>
          <w:sz w:val="24"/>
          <w:szCs w:val="24"/>
        </w:rPr>
        <w:t>between the Crown and Indigenous Peoples.</w:t>
      </w:r>
      <w:r w:rsidR="0030365E">
        <w:rPr>
          <w:rStyle w:val="FootnoteReference"/>
          <w:rFonts w:ascii="Arial" w:hAnsi="Arial" w:cs="Arial"/>
          <w:sz w:val="24"/>
          <w:szCs w:val="24"/>
        </w:rPr>
        <w:footnoteReference w:id="6"/>
      </w:r>
      <w:r w:rsidR="00C55926" w:rsidRPr="000F4BEC">
        <w:rPr>
          <w:rFonts w:ascii="Arial" w:hAnsi="Arial" w:cs="Arial"/>
          <w:sz w:val="24"/>
          <w:szCs w:val="24"/>
        </w:rPr>
        <w:t xml:space="preserve"> </w:t>
      </w:r>
    </w:p>
    <w:p w:rsidR="00C55926" w:rsidRDefault="00C55926">
      <w:pPr>
        <w:spacing w:after="0" w:line="240" w:lineRule="auto"/>
        <w:rPr>
          <w:rFonts w:ascii="Arial" w:hAnsi="Arial" w:cs="Arial"/>
          <w:b/>
          <w:sz w:val="24"/>
          <w:szCs w:val="24"/>
          <w:u w:val="single"/>
        </w:rPr>
      </w:pPr>
    </w:p>
    <w:p w:rsidR="008925AC" w:rsidRDefault="00A10493">
      <w:pPr>
        <w:spacing w:after="0" w:line="240" w:lineRule="auto"/>
        <w:rPr>
          <w:rFonts w:ascii="Arial" w:hAnsi="Arial" w:cs="Arial"/>
          <w:sz w:val="24"/>
          <w:szCs w:val="24"/>
        </w:rPr>
      </w:pPr>
      <w:r>
        <w:rPr>
          <w:rFonts w:ascii="Arial" w:hAnsi="Arial" w:cs="Arial"/>
          <w:sz w:val="24"/>
          <w:szCs w:val="24"/>
        </w:rPr>
        <w:t>The f</w:t>
      </w:r>
      <w:r w:rsidR="008925AC" w:rsidRPr="00E00C74">
        <w:rPr>
          <w:rFonts w:ascii="Arial" w:hAnsi="Arial" w:cs="Arial"/>
          <w:sz w:val="24"/>
          <w:szCs w:val="24"/>
        </w:rPr>
        <w:t>rameworks for intergovernmental relationships between Indigenous</w:t>
      </w:r>
      <w:r>
        <w:rPr>
          <w:rFonts w:ascii="Arial" w:hAnsi="Arial" w:cs="Arial"/>
          <w:sz w:val="24"/>
          <w:szCs w:val="24"/>
        </w:rPr>
        <w:t xml:space="preserve"> </w:t>
      </w:r>
      <w:r w:rsidR="000B74F5">
        <w:rPr>
          <w:rFonts w:ascii="Arial" w:hAnsi="Arial" w:cs="Arial"/>
          <w:sz w:val="24"/>
          <w:szCs w:val="24"/>
        </w:rPr>
        <w:t>P</w:t>
      </w:r>
      <w:r>
        <w:rPr>
          <w:rFonts w:ascii="Arial" w:hAnsi="Arial" w:cs="Arial"/>
          <w:sz w:val="24"/>
          <w:szCs w:val="24"/>
        </w:rPr>
        <w:t>eoples and</w:t>
      </w:r>
      <w:r w:rsidR="008925AC" w:rsidRPr="00E00C74">
        <w:rPr>
          <w:rFonts w:ascii="Arial" w:hAnsi="Arial" w:cs="Arial"/>
          <w:sz w:val="24"/>
          <w:szCs w:val="24"/>
        </w:rPr>
        <w:t xml:space="preserve"> </w:t>
      </w:r>
      <w:r>
        <w:rPr>
          <w:rFonts w:ascii="Arial" w:hAnsi="Arial" w:cs="Arial"/>
          <w:sz w:val="24"/>
          <w:szCs w:val="24"/>
        </w:rPr>
        <w:t xml:space="preserve">the </w:t>
      </w:r>
      <w:r w:rsidR="008925AC" w:rsidRPr="00E00C74">
        <w:rPr>
          <w:rFonts w:ascii="Arial" w:hAnsi="Arial" w:cs="Arial"/>
          <w:sz w:val="24"/>
          <w:szCs w:val="24"/>
        </w:rPr>
        <w:t>federal</w:t>
      </w:r>
      <w:r w:rsidR="0010160C">
        <w:rPr>
          <w:rFonts w:ascii="Arial" w:hAnsi="Arial" w:cs="Arial"/>
          <w:sz w:val="24"/>
          <w:szCs w:val="24"/>
        </w:rPr>
        <w:t xml:space="preserve"> </w:t>
      </w:r>
      <w:r>
        <w:rPr>
          <w:rFonts w:ascii="Arial" w:hAnsi="Arial" w:cs="Arial"/>
          <w:sz w:val="24"/>
          <w:szCs w:val="24"/>
        </w:rPr>
        <w:t xml:space="preserve">Government of Canada - </w:t>
      </w:r>
      <w:r w:rsidR="008925AC" w:rsidRPr="00E00C74">
        <w:rPr>
          <w:rFonts w:ascii="Arial" w:hAnsi="Arial" w:cs="Arial"/>
          <w:sz w:val="24"/>
          <w:szCs w:val="24"/>
        </w:rPr>
        <w:t>and where applicable</w:t>
      </w:r>
      <w:r w:rsidR="00543AED">
        <w:rPr>
          <w:rFonts w:ascii="Arial" w:hAnsi="Arial" w:cs="Arial"/>
          <w:sz w:val="24"/>
          <w:szCs w:val="24"/>
        </w:rPr>
        <w:t xml:space="preserve"> with</w:t>
      </w:r>
      <w:r w:rsidR="008925AC" w:rsidRPr="00E00C74">
        <w:rPr>
          <w:rFonts w:ascii="Arial" w:hAnsi="Arial" w:cs="Arial"/>
          <w:sz w:val="24"/>
          <w:szCs w:val="24"/>
        </w:rPr>
        <w:t xml:space="preserve"> provincial and territorial governments</w:t>
      </w:r>
      <w:r>
        <w:rPr>
          <w:rFonts w:ascii="Arial" w:hAnsi="Arial" w:cs="Arial"/>
          <w:sz w:val="24"/>
          <w:szCs w:val="24"/>
        </w:rPr>
        <w:t xml:space="preserve"> - </w:t>
      </w:r>
      <w:r w:rsidR="008925AC" w:rsidRPr="00E00C74">
        <w:rPr>
          <w:rFonts w:ascii="Arial" w:hAnsi="Arial" w:cs="Arial"/>
          <w:sz w:val="24"/>
          <w:szCs w:val="24"/>
        </w:rPr>
        <w:t>are often articulated through modern trea</w:t>
      </w:r>
      <w:r w:rsidR="008D7B66">
        <w:rPr>
          <w:rFonts w:ascii="Arial" w:hAnsi="Arial" w:cs="Arial"/>
          <w:sz w:val="24"/>
          <w:szCs w:val="24"/>
        </w:rPr>
        <w:t>ties</w:t>
      </w:r>
      <w:r w:rsidR="008925AC" w:rsidRPr="00E00C74">
        <w:rPr>
          <w:rFonts w:ascii="Arial" w:hAnsi="Arial" w:cs="Arial"/>
          <w:sz w:val="24"/>
          <w:szCs w:val="24"/>
        </w:rPr>
        <w:t xml:space="preserve"> or self-government agreements.</w:t>
      </w:r>
      <w:r w:rsidR="008925AC">
        <w:rPr>
          <w:rFonts w:ascii="Arial" w:hAnsi="Arial" w:cs="Arial"/>
          <w:sz w:val="24"/>
          <w:szCs w:val="24"/>
        </w:rPr>
        <w:t xml:space="preserve"> </w:t>
      </w:r>
    </w:p>
    <w:p w:rsidR="008925AC" w:rsidRDefault="008925AC">
      <w:pPr>
        <w:spacing w:after="0" w:line="240" w:lineRule="auto"/>
        <w:rPr>
          <w:rFonts w:ascii="Arial" w:hAnsi="Arial" w:cs="Arial"/>
          <w:sz w:val="24"/>
          <w:szCs w:val="24"/>
        </w:rPr>
      </w:pPr>
    </w:p>
    <w:p w:rsidR="008925AC" w:rsidRDefault="008D7B66">
      <w:pPr>
        <w:spacing w:after="0" w:line="240" w:lineRule="auto"/>
        <w:rPr>
          <w:rFonts w:ascii="Arial" w:hAnsi="Arial" w:cs="Arial"/>
          <w:sz w:val="24"/>
          <w:szCs w:val="24"/>
        </w:rPr>
      </w:pPr>
      <w:r>
        <w:rPr>
          <w:rFonts w:ascii="Arial" w:hAnsi="Arial" w:cs="Arial"/>
          <w:sz w:val="24"/>
          <w:szCs w:val="24"/>
        </w:rPr>
        <w:t>These modern treaties</w:t>
      </w:r>
      <w:r w:rsidR="008925AC" w:rsidRPr="00BA3013">
        <w:rPr>
          <w:rFonts w:ascii="Arial" w:hAnsi="Arial" w:cs="Arial"/>
          <w:sz w:val="24"/>
          <w:szCs w:val="24"/>
        </w:rPr>
        <w:t xml:space="preserve"> or self-government agreements establish</w:t>
      </w:r>
      <w:r w:rsidR="008925AC" w:rsidRPr="004E20B4">
        <w:rPr>
          <w:rFonts w:ascii="Arial" w:hAnsi="Arial" w:cs="Arial"/>
          <w:sz w:val="24"/>
          <w:szCs w:val="24"/>
        </w:rPr>
        <w:t xml:space="preserve"> Indigenous governments that are primarily responsible to their citizens, as well as establish a framework for intergovernmental relationships between Indigenous, federal and, where applicable, provincial</w:t>
      </w:r>
      <w:r w:rsidR="0010160C">
        <w:rPr>
          <w:rFonts w:ascii="Arial" w:hAnsi="Arial" w:cs="Arial"/>
          <w:sz w:val="24"/>
          <w:szCs w:val="24"/>
        </w:rPr>
        <w:t>,</w:t>
      </w:r>
      <w:r w:rsidR="008925AC" w:rsidRPr="004E20B4">
        <w:rPr>
          <w:rFonts w:ascii="Arial" w:hAnsi="Arial" w:cs="Arial"/>
          <w:sz w:val="24"/>
          <w:szCs w:val="24"/>
        </w:rPr>
        <w:t xml:space="preserve"> and territorial governments. These governments exercise control </w:t>
      </w:r>
      <w:r w:rsidR="008925AC" w:rsidRPr="004E20B4">
        <w:rPr>
          <w:rFonts w:ascii="Arial" w:hAnsi="Arial" w:cs="Arial"/>
          <w:sz w:val="24"/>
          <w:szCs w:val="24"/>
        </w:rPr>
        <w:lastRenderedPageBreak/>
        <w:t>and law-making authority over a comprehensive range of areas, including governance, social and economic development, education, health</w:t>
      </w:r>
      <w:r w:rsidR="0010160C">
        <w:rPr>
          <w:rFonts w:ascii="Arial" w:hAnsi="Arial" w:cs="Arial"/>
          <w:sz w:val="24"/>
          <w:szCs w:val="24"/>
        </w:rPr>
        <w:t>,</w:t>
      </w:r>
      <w:r w:rsidR="008925AC" w:rsidRPr="004E20B4">
        <w:rPr>
          <w:rFonts w:ascii="Arial" w:hAnsi="Arial" w:cs="Arial"/>
          <w:sz w:val="24"/>
          <w:szCs w:val="24"/>
        </w:rPr>
        <w:t xml:space="preserve"> and lands. The federal government and Indigenous </w:t>
      </w:r>
      <w:r w:rsidR="000B74F5">
        <w:rPr>
          <w:rFonts w:ascii="Arial" w:hAnsi="Arial" w:cs="Arial"/>
          <w:sz w:val="24"/>
          <w:szCs w:val="24"/>
        </w:rPr>
        <w:t>P</w:t>
      </w:r>
      <w:r w:rsidR="00836518">
        <w:rPr>
          <w:rFonts w:ascii="Arial" w:hAnsi="Arial" w:cs="Arial"/>
          <w:sz w:val="24"/>
          <w:szCs w:val="24"/>
        </w:rPr>
        <w:t>eoples</w:t>
      </w:r>
      <w:r w:rsidR="008925AC" w:rsidRPr="004E20B4">
        <w:rPr>
          <w:rFonts w:ascii="Arial" w:hAnsi="Arial" w:cs="Arial"/>
          <w:sz w:val="24"/>
          <w:szCs w:val="24"/>
        </w:rPr>
        <w:t xml:space="preserve">, together with the relevant province or territory, are continuing to negotiate self-government arrangements with interested Indigenous </w:t>
      </w:r>
      <w:r w:rsidR="000B74F5">
        <w:rPr>
          <w:rFonts w:ascii="Arial" w:hAnsi="Arial" w:cs="Arial"/>
          <w:sz w:val="24"/>
          <w:szCs w:val="24"/>
        </w:rPr>
        <w:t>P</w:t>
      </w:r>
      <w:r w:rsidR="00836518">
        <w:rPr>
          <w:rFonts w:ascii="Arial" w:hAnsi="Arial" w:cs="Arial"/>
          <w:sz w:val="24"/>
          <w:szCs w:val="24"/>
        </w:rPr>
        <w:t>eoples</w:t>
      </w:r>
      <w:r w:rsidR="008925AC">
        <w:rPr>
          <w:rFonts w:ascii="Arial" w:hAnsi="Arial" w:cs="Arial"/>
          <w:sz w:val="24"/>
          <w:szCs w:val="24"/>
        </w:rPr>
        <w:t xml:space="preserve">. </w:t>
      </w:r>
    </w:p>
    <w:p w:rsidR="008925AC" w:rsidRDefault="008925AC">
      <w:pPr>
        <w:spacing w:after="0" w:line="240" w:lineRule="auto"/>
        <w:rPr>
          <w:rFonts w:ascii="Arial" w:hAnsi="Arial" w:cs="Arial"/>
          <w:sz w:val="24"/>
          <w:szCs w:val="24"/>
        </w:rPr>
      </w:pPr>
    </w:p>
    <w:p w:rsidR="008925AC" w:rsidRDefault="008925AC">
      <w:pPr>
        <w:spacing w:after="0" w:line="240" w:lineRule="auto"/>
        <w:rPr>
          <w:rFonts w:ascii="Arial" w:hAnsi="Arial" w:cs="Arial"/>
          <w:sz w:val="24"/>
          <w:szCs w:val="24"/>
        </w:rPr>
      </w:pPr>
      <w:r w:rsidRPr="00E00C74">
        <w:rPr>
          <w:rFonts w:ascii="Arial" w:hAnsi="Arial" w:cs="Arial"/>
          <w:sz w:val="24"/>
          <w:szCs w:val="24"/>
        </w:rPr>
        <w:t xml:space="preserve">There are different methods by which Indigenous </w:t>
      </w:r>
      <w:r w:rsidR="000B74F5">
        <w:rPr>
          <w:rFonts w:ascii="Arial" w:hAnsi="Arial" w:cs="Arial"/>
          <w:sz w:val="24"/>
          <w:szCs w:val="24"/>
        </w:rPr>
        <w:t>P</w:t>
      </w:r>
      <w:r w:rsidR="00CA2E1D">
        <w:rPr>
          <w:rFonts w:ascii="Arial" w:hAnsi="Arial" w:cs="Arial"/>
          <w:sz w:val="24"/>
          <w:szCs w:val="24"/>
        </w:rPr>
        <w:t>eoples</w:t>
      </w:r>
      <w:r w:rsidRPr="00E00C74">
        <w:rPr>
          <w:rFonts w:ascii="Arial" w:hAnsi="Arial" w:cs="Arial"/>
          <w:sz w:val="24"/>
          <w:szCs w:val="24"/>
        </w:rPr>
        <w:t xml:space="preserve"> in Canada can secure ownership and control over their traditional territories, consistent with Article 26 of the United Nations Declaration on the Rights of Indigenous Peo</w:t>
      </w:r>
      <w:r w:rsidR="0077370B">
        <w:rPr>
          <w:rFonts w:ascii="Arial" w:hAnsi="Arial" w:cs="Arial"/>
          <w:sz w:val="24"/>
          <w:szCs w:val="24"/>
        </w:rPr>
        <w:t>ples. Two of these methods are Comprehensive Land C</w:t>
      </w:r>
      <w:r w:rsidRPr="00E00C74">
        <w:rPr>
          <w:rFonts w:ascii="Arial" w:hAnsi="Arial" w:cs="Arial"/>
          <w:sz w:val="24"/>
          <w:szCs w:val="24"/>
        </w:rPr>
        <w:t>laim</w:t>
      </w:r>
      <w:r w:rsidR="0077370B">
        <w:rPr>
          <w:rFonts w:ascii="Arial" w:hAnsi="Arial" w:cs="Arial"/>
          <w:sz w:val="24"/>
          <w:szCs w:val="24"/>
        </w:rPr>
        <w:t>s Agreements and Self-Government A</w:t>
      </w:r>
      <w:r w:rsidRPr="00E00C74">
        <w:rPr>
          <w:rFonts w:ascii="Arial" w:hAnsi="Arial" w:cs="Arial"/>
          <w:sz w:val="24"/>
          <w:szCs w:val="24"/>
        </w:rPr>
        <w:t xml:space="preserve">greements. </w:t>
      </w:r>
    </w:p>
    <w:p w:rsidR="008925AC" w:rsidRDefault="008925AC">
      <w:pPr>
        <w:spacing w:after="0" w:line="240" w:lineRule="auto"/>
        <w:rPr>
          <w:rFonts w:ascii="Arial" w:hAnsi="Arial" w:cs="Arial"/>
          <w:sz w:val="24"/>
          <w:szCs w:val="24"/>
        </w:rPr>
      </w:pPr>
    </w:p>
    <w:p w:rsidR="008925AC" w:rsidRDefault="008925AC">
      <w:pPr>
        <w:spacing w:after="0" w:line="240" w:lineRule="auto"/>
        <w:rPr>
          <w:rFonts w:ascii="Arial" w:hAnsi="Arial" w:cs="Arial"/>
          <w:sz w:val="24"/>
          <w:szCs w:val="24"/>
        </w:rPr>
      </w:pPr>
      <w:r>
        <w:rPr>
          <w:rFonts w:ascii="Arial" w:hAnsi="Arial" w:cs="Arial"/>
          <w:sz w:val="24"/>
          <w:szCs w:val="24"/>
        </w:rPr>
        <w:t xml:space="preserve">Since 1973, </w:t>
      </w:r>
      <w:r w:rsidRPr="00E00C74">
        <w:rPr>
          <w:rFonts w:ascii="Arial" w:hAnsi="Arial" w:cs="Arial"/>
          <w:sz w:val="24"/>
          <w:szCs w:val="24"/>
        </w:rPr>
        <w:t xml:space="preserve">Canada has </w:t>
      </w:r>
      <w:r w:rsidR="0077370B">
        <w:rPr>
          <w:rFonts w:ascii="Arial" w:hAnsi="Arial" w:cs="Arial"/>
          <w:sz w:val="24"/>
          <w:szCs w:val="24"/>
        </w:rPr>
        <w:t>signed 26 Comprehensive Land Claims A</w:t>
      </w:r>
      <w:r>
        <w:rPr>
          <w:rFonts w:ascii="Arial" w:hAnsi="Arial" w:cs="Arial"/>
          <w:sz w:val="24"/>
          <w:szCs w:val="24"/>
        </w:rPr>
        <w:t>greements (also referred to as Mode</w:t>
      </w:r>
      <w:r w:rsidR="0077370B">
        <w:rPr>
          <w:rFonts w:ascii="Arial" w:hAnsi="Arial" w:cs="Arial"/>
          <w:sz w:val="24"/>
          <w:szCs w:val="24"/>
        </w:rPr>
        <w:t xml:space="preserve">rn Treaties) and 4 stand-alone </w:t>
      </w:r>
      <w:r w:rsidR="00BB1961">
        <w:rPr>
          <w:rFonts w:ascii="Arial" w:hAnsi="Arial" w:cs="Arial"/>
          <w:sz w:val="24"/>
          <w:szCs w:val="24"/>
        </w:rPr>
        <w:t>S</w:t>
      </w:r>
      <w:r w:rsidR="0077370B">
        <w:rPr>
          <w:rFonts w:ascii="Arial" w:hAnsi="Arial" w:cs="Arial"/>
          <w:sz w:val="24"/>
          <w:szCs w:val="24"/>
        </w:rPr>
        <w:t>elf-G</w:t>
      </w:r>
      <w:r>
        <w:rPr>
          <w:rFonts w:ascii="Arial" w:hAnsi="Arial" w:cs="Arial"/>
          <w:sz w:val="24"/>
          <w:szCs w:val="24"/>
        </w:rPr>
        <w:t>overnment Agreements</w:t>
      </w:r>
      <w:r w:rsidRPr="00430589">
        <w:rPr>
          <w:rFonts w:ascii="Arial" w:hAnsi="Arial" w:cs="Arial"/>
          <w:sz w:val="24"/>
          <w:szCs w:val="24"/>
        </w:rPr>
        <w:t xml:space="preserve"> </w:t>
      </w:r>
      <w:r w:rsidRPr="00E72AC7">
        <w:rPr>
          <w:rFonts w:ascii="Arial" w:hAnsi="Arial" w:cs="Arial"/>
          <w:sz w:val="24"/>
          <w:szCs w:val="24"/>
        </w:rPr>
        <w:t>covering more than 40 percent of Canada’s land mass</w:t>
      </w:r>
      <w:r>
        <w:rPr>
          <w:rFonts w:ascii="Arial" w:hAnsi="Arial" w:cs="Arial"/>
          <w:sz w:val="24"/>
          <w:szCs w:val="24"/>
        </w:rPr>
        <w:t xml:space="preserve">. Currently, there are more than 100 Comprehensive Land Claims Agreements and Self-Government Agreements negotiating tables across Canada. </w:t>
      </w:r>
      <w:r w:rsidRPr="00E00C74">
        <w:rPr>
          <w:rFonts w:ascii="Arial" w:hAnsi="Arial" w:cs="Arial"/>
          <w:sz w:val="24"/>
          <w:szCs w:val="24"/>
        </w:rPr>
        <w:t xml:space="preserve">These agreements </w:t>
      </w:r>
      <w:r w:rsidR="003C3894">
        <w:rPr>
          <w:rFonts w:ascii="Arial" w:hAnsi="Arial" w:cs="Arial"/>
          <w:sz w:val="24"/>
          <w:szCs w:val="24"/>
        </w:rPr>
        <w:t xml:space="preserve">are intended to </w:t>
      </w:r>
      <w:r w:rsidRPr="00E00C74">
        <w:rPr>
          <w:rFonts w:ascii="Arial" w:hAnsi="Arial" w:cs="Arial"/>
          <w:sz w:val="24"/>
          <w:szCs w:val="24"/>
        </w:rPr>
        <w:t xml:space="preserve">provide certainty and clarity of rights to ownership and use of lands and resources. </w:t>
      </w:r>
    </w:p>
    <w:p w:rsidR="008925AC" w:rsidRDefault="008925AC">
      <w:pPr>
        <w:spacing w:after="0" w:line="240" w:lineRule="auto"/>
        <w:rPr>
          <w:rFonts w:ascii="Arial" w:hAnsi="Arial" w:cs="Arial"/>
          <w:b/>
          <w:sz w:val="24"/>
          <w:szCs w:val="24"/>
          <w:u w:val="single"/>
        </w:rPr>
      </w:pPr>
    </w:p>
    <w:p w:rsidR="00D53EAE" w:rsidRDefault="00064DFA">
      <w:pPr>
        <w:spacing w:after="0" w:line="240" w:lineRule="auto"/>
        <w:rPr>
          <w:rFonts w:ascii="Arial" w:hAnsi="Arial" w:cs="Arial"/>
          <w:sz w:val="24"/>
          <w:szCs w:val="24"/>
        </w:rPr>
      </w:pPr>
      <w:r>
        <w:rPr>
          <w:rFonts w:ascii="Arial" w:hAnsi="Arial" w:cs="Arial"/>
          <w:sz w:val="24"/>
          <w:szCs w:val="24"/>
        </w:rPr>
        <w:t xml:space="preserve">Canada continues to reform </w:t>
      </w:r>
      <w:r w:rsidR="006A4094">
        <w:rPr>
          <w:rFonts w:ascii="Arial" w:hAnsi="Arial" w:cs="Arial"/>
          <w:sz w:val="24"/>
          <w:szCs w:val="24"/>
        </w:rPr>
        <w:t xml:space="preserve">the process by which governments negotiate treaties and other agreements </w:t>
      </w:r>
      <w:r>
        <w:rPr>
          <w:rFonts w:ascii="Arial" w:hAnsi="Arial" w:cs="Arial"/>
          <w:sz w:val="24"/>
          <w:szCs w:val="24"/>
        </w:rPr>
        <w:t>through various initiatives</w:t>
      </w:r>
      <w:r w:rsidR="00D53EAE">
        <w:rPr>
          <w:rFonts w:ascii="Arial" w:hAnsi="Arial" w:cs="Arial"/>
          <w:sz w:val="24"/>
          <w:szCs w:val="24"/>
        </w:rPr>
        <w:t>. Below is a summary of such reforms and initiatives.</w:t>
      </w:r>
    </w:p>
    <w:p w:rsidR="00D53EAE" w:rsidRDefault="00D53EAE">
      <w:pPr>
        <w:spacing w:after="0" w:line="240" w:lineRule="auto"/>
        <w:rPr>
          <w:rFonts w:ascii="Arial" w:hAnsi="Arial" w:cs="Arial"/>
          <w:sz w:val="24"/>
          <w:szCs w:val="24"/>
        </w:rPr>
      </w:pPr>
    </w:p>
    <w:p w:rsidR="00D53EAE" w:rsidRPr="001C20EA" w:rsidRDefault="00D53EAE" w:rsidP="001C20EA">
      <w:pPr>
        <w:pStyle w:val="Heading3"/>
        <w:rPr>
          <w:sz w:val="24"/>
          <w:szCs w:val="24"/>
        </w:rPr>
      </w:pPr>
      <w:bookmarkStart w:id="5" w:name="_Toc3301767"/>
      <w:r w:rsidRPr="001C20EA">
        <w:rPr>
          <w:sz w:val="24"/>
          <w:szCs w:val="24"/>
        </w:rPr>
        <w:t>Specific Claims (1982 to present)</w:t>
      </w:r>
      <w:bookmarkEnd w:id="5"/>
      <w:r w:rsidRPr="001C20EA">
        <w:rPr>
          <w:sz w:val="24"/>
          <w:szCs w:val="24"/>
        </w:rPr>
        <w:br/>
      </w:r>
    </w:p>
    <w:p w:rsidR="00D53EAE" w:rsidRPr="00D80ADE" w:rsidRDefault="00D53EAE">
      <w:pPr>
        <w:pStyle w:val="NoSpacing"/>
        <w:rPr>
          <w:rFonts w:ascii="Arial" w:hAnsi="Arial" w:cs="Arial"/>
          <w:sz w:val="24"/>
          <w:szCs w:val="24"/>
        </w:rPr>
      </w:pPr>
      <w:r>
        <w:rPr>
          <w:rFonts w:ascii="Arial" w:hAnsi="Arial" w:cs="Arial"/>
          <w:sz w:val="24"/>
          <w:szCs w:val="24"/>
        </w:rPr>
        <w:t>“Specific </w:t>
      </w:r>
      <w:r w:rsidRPr="00D80ADE">
        <w:rPr>
          <w:rFonts w:ascii="Arial" w:hAnsi="Arial" w:cs="Arial"/>
          <w:sz w:val="24"/>
          <w:szCs w:val="24"/>
        </w:rPr>
        <w:t>claims” are claims made by a First Nation against the federal government which relate to the administration of land and other First Nation assets and to the fulfilment of pre-1975 treaties.</w:t>
      </w:r>
    </w:p>
    <w:p w:rsidR="00D53EAE" w:rsidRPr="00D80ADE" w:rsidRDefault="00D53EAE">
      <w:pPr>
        <w:pStyle w:val="NoSpacing"/>
        <w:rPr>
          <w:rFonts w:ascii="Arial" w:hAnsi="Arial" w:cs="Arial"/>
          <w:sz w:val="24"/>
          <w:szCs w:val="24"/>
        </w:rPr>
      </w:pPr>
    </w:p>
    <w:p w:rsidR="00D53EAE" w:rsidRPr="00D80ADE" w:rsidRDefault="00D53EAE">
      <w:pPr>
        <w:pStyle w:val="NoSpacing"/>
        <w:rPr>
          <w:rFonts w:ascii="Arial" w:hAnsi="Arial" w:cs="Arial"/>
          <w:sz w:val="24"/>
          <w:szCs w:val="24"/>
        </w:rPr>
      </w:pPr>
      <w:r w:rsidRPr="00D80ADE">
        <w:rPr>
          <w:rFonts w:ascii="Arial" w:hAnsi="Arial" w:cs="Arial"/>
          <w:sz w:val="24"/>
          <w:szCs w:val="24"/>
        </w:rPr>
        <w:t xml:space="preserve">The specific claims policy, implemented in 1982, provides the framework for a process in which First Nations may seek, on a voluntary basis, to resolve their claims by means of negotiated settlement agreements. In 2007, the specific claims process underwent a fundamental reform as announced in the </w:t>
      </w:r>
      <w:r w:rsidRPr="00D80ADE">
        <w:rPr>
          <w:rFonts w:ascii="Arial" w:hAnsi="Arial" w:cs="Arial"/>
          <w:i/>
          <w:iCs/>
          <w:sz w:val="24"/>
          <w:szCs w:val="24"/>
        </w:rPr>
        <w:t>Justice at Last</w:t>
      </w:r>
      <w:r w:rsidRPr="00D80ADE">
        <w:rPr>
          <w:rFonts w:ascii="Arial" w:hAnsi="Arial" w:cs="Arial"/>
          <w:sz w:val="24"/>
          <w:szCs w:val="24"/>
        </w:rPr>
        <w:t xml:space="preserve"> initiative. A key element of the reform was the enactment of the </w:t>
      </w:r>
      <w:r w:rsidRPr="00D80ADE">
        <w:rPr>
          <w:rFonts w:ascii="Arial" w:hAnsi="Arial" w:cs="Arial"/>
          <w:i/>
          <w:iCs/>
          <w:sz w:val="24"/>
          <w:szCs w:val="24"/>
        </w:rPr>
        <w:t xml:space="preserve">Specific Claims Tribunal Act, </w:t>
      </w:r>
      <w:r w:rsidRPr="00D80ADE">
        <w:rPr>
          <w:rFonts w:ascii="Arial" w:hAnsi="Arial" w:cs="Arial"/>
          <w:sz w:val="24"/>
          <w:szCs w:val="24"/>
        </w:rPr>
        <w:t>which was jointly developed by Canada and the Assembly of First Nations. The Act created the Specific Claims Tribunal, an independent adjudicative body with the authority to make binding decisions regarding the validity of specific claims and to award monetary compensation to a maximum value of $150 million</w:t>
      </w:r>
      <w:r w:rsidR="00702488">
        <w:rPr>
          <w:rFonts w:ascii="Arial" w:hAnsi="Arial" w:cs="Arial"/>
          <w:sz w:val="24"/>
          <w:szCs w:val="24"/>
        </w:rPr>
        <w:t xml:space="preserve"> (CDN)</w:t>
      </w:r>
      <w:r w:rsidRPr="00D80ADE">
        <w:rPr>
          <w:rFonts w:ascii="Arial" w:hAnsi="Arial" w:cs="Arial"/>
          <w:sz w:val="24"/>
          <w:szCs w:val="24"/>
        </w:rPr>
        <w:t xml:space="preserve"> </w:t>
      </w:r>
      <w:r w:rsidRPr="00D80ADE">
        <w:rPr>
          <w:rFonts w:ascii="Arial" w:hAnsi="Arial" w:cs="Arial"/>
          <w:i/>
          <w:iCs/>
          <w:sz w:val="24"/>
          <w:szCs w:val="24"/>
        </w:rPr>
        <w:t>per</w:t>
      </w:r>
      <w:r w:rsidRPr="00D80ADE">
        <w:rPr>
          <w:rFonts w:ascii="Arial" w:hAnsi="Arial" w:cs="Arial"/>
          <w:sz w:val="24"/>
          <w:szCs w:val="24"/>
        </w:rPr>
        <w:t xml:space="preserve"> claim.</w:t>
      </w:r>
    </w:p>
    <w:p w:rsidR="00D53EAE" w:rsidRPr="00D80ADE" w:rsidRDefault="00D53EAE">
      <w:pPr>
        <w:pStyle w:val="NoSpacing"/>
        <w:rPr>
          <w:rFonts w:ascii="Arial" w:hAnsi="Arial" w:cs="Arial"/>
          <w:sz w:val="24"/>
          <w:szCs w:val="24"/>
        </w:rPr>
      </w:pPr>
    </w:p>
    <w:p w:rsidR="00D53EAE" w:rsidRPr="00D80ADE" w:rsidRDefault="00D53EAE">
      <w:pPr>
        <w:pStyle w:val="NoSpacing"/>
        <w:rPr>
          <w:rFonts w:ascii="Arial" w:hAnsi="Arial" w:cs="Arial"/>
          <w:sz w:val="24"/>
          <w:szCs w:val="24"/>
        </w:rPr>
      </w:pPr>
      <w:r w:rsidRPr="00D80ADE">
        <w:rPr>
          <w:rFonts w:ascii="Arial" w:hAnsi="Arial" w:cs="Arial"/>
          <w:sz w:val="24"/>
          <w:szCs w:val="24"/>
        </w:rPr>
        <w:t xml:space="preserve">To date, the Specific Claims Tribunal has rendered a total of 19 decisions regarding the validity of specific claims, (of which 15 have been in </w:t>
      </w:r>
      <w:proofErr w:type="spellStart"/>
      <w:r w:rsidRPr="00D80ADE">
        <w:rPr>
          <w:rFonts w:ascii="Arial" w:hAnsi="Arial" w:cs="Arial"/>
          <w:sz w:val="24"/>
          <w:szCs w:val="24"/>
        </w:rPr>
        <w:t>favour</w:t>
      </w:r>
      <w:proofErr w:type="spellEnd"/>
      <w:r w:rsidRPr="00D80ADE">
        <w:rPr>
          <w:rFonts w:ascii="Arial" w:hAnsi="Arial" w:cs="Arial"/>
          <w:sz w:val="24"/>
          <w:szCs w:val="24"/>
        </w:rPr>
        <w:t xml:space="preserve"> of the First Nation claimants), and 2 decisions regarding compensation. The total value of the compensation awarded by the Tribunal, to date, is $20,366,416.54</w:t>
      </w:r>
      <w:r w:rsidR="008416EA">
        <w:rPr>
          <w:rFonts w:ascii="Arial" w:hAnsi="Arial" w:cs="Arial"/>
          <w:sz w:val="24"/>
          <w:szCs w:val="24"/>
        </w:rPr>
        <w:t xml:space="preserve"> (CDN)</w:t>
      </w:r>
      <w:r w:rsidRPr="00D80ADE">
        <w:rPr>
          <w:rFonts w:ascii="Arial" w:hAnsi="Arial" w:cs="Arial"/>
          <w:sz w:val="24"/>
          <w:szCs w:val="24"/>
        </w:rPr>
        <w:t>.</w:t>
      </w:r>
    </w:p>
    <w:p w:rsidR="00D53EAE" w:rsidRPr="00D80ADE" w:rsidRDefault="00D53EAE">
      <w:pPr>
        <w:pStyle w:val="NoSpacing"/>
        <w:rPr>
          <w:rFonts w:ascii="Arial" w:hAnsi="Arial" w:cs="Arial"/>
          <w:sz w:val="24"/>
          <w:szCs w:val="24"/>
        </w:rPr>
      </w:pPr>
    </w:p>
    <w:p w:rsidR="00440C91" w:rsidRPr="005F4361" w:rsidRDefault="00D53EAE">
      <w:pPr>
        <w:pStyle w:val="NoSpacing"/>
        <w:rPr>
          <w:rFonts w:ascii="Arial" w:hAnsi="Arial" w:cs="Arial"/>
          <w:color w:val="000000" w:themeColor="text1"/>
          <w:sz w:val="24"/>
          <w:szCs w:val="24"/>
        </w:rPr>
      </w:pPr>
      <w:r w:rsidRPr="00D80ADE">
        <w:rPr>
          <w:rFonts w:ascii="Arial" w:hAnsi="Arial" w:cs="Arial"/>
          <w:sz w:val="24"/>
          <w:szCs w:val="24"/>
        </w:rPr>
        <w:t xml:space="preserve">Canada continues to work with First Nations and First Nation organizations in the Assembly of </w:t>
      </w:r>
      <w:r w:rsidRPr="00440C91">
        <w:rPr>
          <w:rFonts w:ascii="Arial" w:hAnsi="Arial" w:cs="Arial"/>
          <w:sz w:val="24"/>
          <w:szCs w:val="24"/>
        </w:rPr>
        <w:t xml:space="preserve">First Nations-Canada Joint Technical Working Group, created in </w:t>
      </w:r>
      <w:r w:rsidR="00E25197" w:rsidRPr="00440C91">
        <w:rPr>
          <w:rFonts w:ascii="Arial" w:hAnsi="Arial" w:cs="Arial"/>
          <w:sz w:val="24"/>
          <w:szCs w:val="24"/>
        </w:rPr>
        <w:br/>
      </w:r>
      <w:r w:rsidRPr="00440C91">
        <w:rPr>
          <w:rFonts w:ascii="Arial" w:hAnsi="Arial" w:cs="Arial"/>
          <w:sz w:val="24"/>
          <w:szCs w:val="24"/>
        </w:rPr>
        <w:lastRenderedPageBreak/>
        <w:t>June 2016, to find means to improve the approach</w:t>
      </w:r>
      <w:r w:rsidR="00BD542B" w:rsidRPr="00440C91">
        <w:rPr>
          <w:rFonts w:ascii="Arial" w:hAnsi="Arial" w:cs="Arial"/>
          <w:sz w:val="24"/>
          <w:szCs w:val="24"/>
        </w:rPr>
        <w:t xml:space="preserve"> to resolving </w:t>
      </w:r>
      <w:r w:rsidR="00E25197" w:rsidRPr="00440C91">
        <w:rPr>
          <w:rFonts w:ascii="Arial" w:hAnsi="Arial" w:cs="Arial"/>
          <w:sz w:val="24"/>
          <w:szCs w:val="24"/>
        </w:rPr>
        <w:t>S</w:t>
      </w:r>
      <w:r w:rsidR="00BD542B" w:rsidRPr="00440C91">
        <w:rPr>
          <w:rFonts w:ascii="Arial" w:hAnsi="Arial" w:cs="Arial"/>
          <w:sz w:val="24"/>
          <w:szCs w:val="24"/>
        </w:rPr>
        <w:t xml:space="preserve">pecific </w:t>
      </w:r>
      <w:r w:rsidR="00E25197" w:rsidRPr="00440C91">
        <w:rPr>
          <w:rFonts w:ascii="Arial" w:hAnsi="Arial" w:cs="Arial"/>
          <w:sz w:val="24"/>
          <w:szCs w:val="24"/>
        </w:rPr>
        <w:t>C</w:t>
      </w:r>
      <w:r w:rsidR="00BD542B" w:rsidRPr="00440C91">
        <w:rPr>
          <w:rFonts w:ascii="Arial" w:hAnsi="Arial" w:cs="Arial"/>
          <w:sz w:val="24"/>
          <w:szCs w:val="24"/>
        </w:rPr>
        <w:t>laims. </w:t>
      </w:r>
      <w:r w:rsidRPr="00440C91">
        <w:rPr>
          <w:rFonts w:ascii="Arial" w:hAnsi="Arial" w:cs="Arial"/>
          <w:sz w:val="24"/>
          <w:szCs w:val="24"/>
        </w:rPr>
        <w:t xml:space="preserve">The Working Group has developed proposals for short- and longer-term process reforms focused </w:t>
      </w:r>
      <w:r w:rsidRPr="00A059EF">
        <w:rPr>
          <w:rFonts w:ascii="Arial" w:hAnsi="Arial" w:cs="Arial"/>
          <w:sz w:val="24"/>
          <w:szCs w:val="24"/>
        </w:rPr>
        <w:t xml:space="preserve">on establishing a more collaborative and conciliatory approach to claims resolution.  </w:t>
      </w:r>
      <w:r w:rsidR="00A059EF" w:rsidRPr="006A4094">
        <w:rPr>
          <w:rFonts w:ascii="Arial" w:hAnsi="Arial" w:cs="Arial"/>
          <w:sz w:val="24"/>
          <w:szCs w:val="24"/>
        </w:rPr>
        <w:t xml:space="preserve">To date, 58 specific claims settlement agreements </w:t>
      </w:r>
      <w:r w:rsidR="00A059EF" w:rsidRPr="005F4361">
        <w:rPr>
          <w:rFonts w:ascii="Arial" w:hAnsi="Arial" w:cs="Arial"/>
          <w:color w:val="000000" w:themeColor="text1"/>
          <w:sz w:val="24"/>
          <w:szCs w:val="24"/>
        </w:rPr>
        <w:t xml:space="preserve">have been concluded, including the 2017 historic Tripartite Agreement between Canada, the province of Ontario and the Williams Treaty First Nations that agreed to a process for formal negotiations to reach a joint resolution of the </w:t>
      </w:r>
      <w:proofErr w:type="spellStart"/>
      <w:r w:rsidR="00A059EF" w:rsidRPr="005F4361">
        <w:rPr>
          <w:rFonts w:ascii="Arial" w:hAnsi="Arial" w:cs="Arial"/>
          <w:i/>
          <w:color w:val="000000" w:themeColor="text1"/>
          <w:sz w:val="24"/>
          <w:szCs w:val="24"/>
        </w:rPr>
        <w:t>Alderville</w:t>
      </w:r>
      <w:proofErr w:type="spellEnd"/>
      <w:r w:rsidR="00A059EF" w:rsidRPr="005F4361">
        <w:rPr>
          <w:rFonts w:ascii="Arial" w:hAnsi="Arial" w:cs="Arial"/>
          <w:color w:val="000000" w:themeColor="text1"/>
          <w:sz w:val="24"/>
          <w:szCs w:val="24"/>
        </w:rPr>
        <w:t xml:space="preserve"> litigation.</w:t>
      </w:r>
      <w:r w:rsidR="001C20EA" w:rsidRPr="005F4361">
        <w:rPr>
          <w:rFonts w:ascii="Arial" w:hAnsi="Arial" w:cs="Arial"/>
          <w:color w:val="000000" w:themeColor="text1"/>
          <w:sz w:val="24"/>
          <w:szCs w:val="24"/>
          <w:lang w:val="en"/>
        </w:rPr>
        <w:t xml:space="preserve"> The </w:t>
      </w:r>
      <w:proofErr w:type="spellStart"/>
      <w:r w:rsidR="001C20EA" w:rsidRPr="005F4361">
        <w:rPr>
          <w:rFonts w:ascii="Arial" w:hAnsi="Arial" w:cs="Arial"/>
          <w:i/>
          <w:iCs/>
          <w:color w:val="000000" w:themeColor="text1"/>
          <w:sz w:val="24"/>
          <w:szCs w:val="24"/>
          <w:lang w:val="en"/>
        </w:rPr>
        <w:t>Alderville</w:t>
      </w:r>
      <w:proofErr w:type="spellEnd"/>
      <w:r w:rsidR="001C20EA" w:rsidRPr="005F4361">
        <w:rPr>
          <w:rFonts w:ascii="Arial" w:hAnsi="Arial" w:cs="Arial"/>
          <w:color w:val="000000" w:themeColor="text1"/>
          <w:sz w:val="24"/>
          <w:szCs w:val="24"/>
          <w:lang w:val="en"/>
        </w:rPr>
        <w:t xml:space="preserve"> litigation was filed by the seven Williams Treaties First Nations in</w:t>
      </w:r>
      <w:r w:rsidR="005F4361">
        <w:rPr>
          <w:rFonts w:ascii="Arial" w:hAnsi="Arial" w:cs="Arial"/>
          <w:color w:val="000000" w:themeColor="text1"/>
          <w:sz w:val="24"/>
          <w:szCs w:val="24"/>
          <w:lang w:val="en"/>
        </w:rPr>
        <w:t xml:space="preserve"> 1992 and went to trial in 2012 and</w:t>
      </w:r>
      <w:r w:rsidR="001C20EA" w:rsidRPr="005F4361">
        <w:rPr>
          <w:rFonts w:ascii="Arial" w:hAnsi="Arial" w:cs="Arial"/>
          <w:color w:val="000000" w:themeColor="text1"/>
          <w:sz w:val="24"/>
          <w:szCs w:val="24"/>
          <w:lang w:val="en"/>
        </w:rPr>
        <w:t xml:space="preserve"> deals with a longstanding dispute about the making, terms, interpretation and implementation of the 1923 Williams Treaties.</w:t>
      </w:r>
      <w:r w:rsidR="005F4361">
        <w:rPr>
          <w:rFonts w:ascii="Arial" w:hAnsi="Arial" w:cs="Arial"/>
          <w:color w:val="000000" w:themeColor="text1"/>
          <w:sz w:val="24"/>
          <w:szCs w:val="24"/>
          <w:lang w:val="en"/>
        </w:rPr>
        <w:t xml:space="preserve"> </w:t>
      </w:r>
    </w:p>
    <w:p w:rsidR="006A4094" w:rsidRPr="005F4361" w:rsidRDefault="006A4094">
      <w:pPr>
        <w:pStyle w:val="NoSpacing"/>
        <w:rPr>
          <w:rFonts w:ascii="Arial" w:hAnsi="Arial" w:cs="Arial"/>
          <w:b/>
          <w:color w:val="000000" w:themeColor="text1"/>
          <w:sz w:val="24"/>
          <w:szCs w:val="24"/>
          <w:lang w:val="en"/>
        </w:rPr>
      </w:pPr>
    </w:p>
    <w:p w:rsidR="00D53EAE" w:rsidRPr="005F4361" w:rsidRDefault="00440C91" w:rsidP="005F4361">
      <w:pPr>
        <w:pStyle w:val="Heading3"/>
        <w:rPr>
          <w:sz w:val="24"/>
          <w:szCs w:val="24"/>
        </w:rPr>
      </w:pPr>
      <w:bookmarkStart w:id="6" w:name="_Toc3301768"/>
      <w:r w:rsidRPr="005F4361">
        <w:rPr>
          <w:sz w:val="24"/>
          <w:szCs w:val="24"/>
        </w:rPr>
        <w:t>Powley Decision (2003)</w:t>
      </w:r>
      <w:bookmarkEnd w:id="6"/>
    </w:p>
    <w:p w:rsidR="00440C91" w:rsidRPr="00440C91" w:rsidRDefault="00440C91">
      <w:pPr>
        <w:pStyle w:val="NoSpacing"/>
        <w:rPr>
          <w:rFonts w:ascii="Arial" w:hAnsi="Arial" w:cs="Arial"/>
          <w:sz w:val="24"/>
          <w:szCs w:val="24"/>
          <w:u w:val="single"/>
        </w:rPr>
      </w:pPr>
    </w:p>
    <w:p w:rsidR="005F4361" w:rsidRDefault="00440C91">
      <w:pPr>
        <w:pStyle w:val="NoSpacing"/>
        <w:rPr>
          <w:rFonts w:ascii="Arial" w:hAnsi="Arial" w:cs="Arial"/>
          <w:sz w:val="24"/>
          <w:szCs w:val="24"/>
        </w:rPr>
      </w:pPr>
      <w:r w:rsidRPr="005F4361">
        <w:rPr>
          <w:rFonts w:ascii="Arial" w:hAnsi="Arial" w:cs="Arial"/>
          <w:sz w:val="24"/>
          <w:szCs w:val="24"/>
        </w:rPr>
        <w:t xml:space="preserve">Following the </w:t>
      </w:r>
      <w:r w:rsidRPr="005F4361">
        <w:rPr>
          <w:rFonts w:ascii="Arial" w:hAnsi="Arial" w:cs="Arial"/>
          <w:i/>
          <w:sz w:val="24"/>
          <w:szCs w:val="24"/>
        </w:rPr>
        <w:t>Powley</w:t>
      </w:r>
      <w:r w:rsidRPr="005F4361">
        <w:rPr>
          <w:rFonts w:ascii="Arial" w:hAnsi="Arial" w:cs="Arial"/>
          <w:sz w:val="24"/>
          <w:szCs w:val="24"/>
        </w:rPr>
        <w:t xml:space="preserve"> Decision in 2003, which affirmed Métis Aboriginal rights under Section 35 of the</w:t>
      </w:r>
      <w:r w:rsidRPr="005F4361">
        <w:rPr>
          <w:rFonts w:ascii="Arial" w:hAnsi="Arial" w:cs="Arial"/>
          <w:i/>
          <w:sz w:val="24"/>
          <w:szCs w:val="24"/>
        </w:rPr>
        <w:t xml:space="preserve"> Constitution Act, 1982</w:t>
      </w:r>
      <w:r w:rsidRPr="005F4361">
        <w:rPr>
          <w:rFonts w:ascii="Arial" w:hAnsi="Arial" w:cs="Arial"/>
          <w:sz w:val="24"/>
          <w:szCs w:val="24"/>
        </w:rPr>
        <w:t xml:space="preserve">, the federal government established the horizontal initiative known as the </w:t>
      </w:r>
      <w:r w:rsidRPr="005F4361">
        <w:rPr>
          <w:rFonts w:ascii="Arial" w:hAnsi="Arial" w:cs="Arial"/>
          <w:i/>
          <w:sz w:val="24"/>
          <w:szCs w:val="24"/>
        </w:rPr>
        <w:t>Powley</w:t>
      </w:r>
      <w:r w:rsidRPr="005F4361">
        <w:rPr>
          <w:rFonts w:ascii="Arial" w:hAnsi="Arial" w:cs="Arial"/>
          <w:sz w:val="24"/>
          <w:szCs w:val="24"/>
        </w:rPr>
        <w:t xml:space="preserve"> Program. Federal funding was provided to develop self-managed Métis registries, to identify rights-holders, and to support outreach, education and engagement activities. </w:t>
      </w:r>
    </w:p>
    <w:p w:rsidR="005F4361" w:rsidRDefault="005F4361">
      <w:pPr>
        <w:pStyle w:val="NoSpacing"/>
        <w:rPr>
          <w:rFonts w:ascii="Arial" w:hAnsi="Arial" w:cs="Arial"/>
          <w:sz w:val="24"/>
          <w:szCs w:val="24"/>
        </w:rPr>
      </w:pPr>
    </w:p>
    <w:p w:rsidR="00440C91" w:rsidRPr="007E16E8" w:rsidRDefault="00440C91">
      <w:pPr>
        <w:pStyle w:val="NoSpacing"/>
        <w:rPr>
          <w:rFonts w:ascii="Arial" w:hAnsi="Arial" w:cs="Arial"/>
          <w:sz w:val="24"/>
          <w:szCs w:val="24"/>
          <w:u w:val="single"/>
        </w:rPr>
      </w:pPr>
      <w:proofErr w:type="gramStart"/>
      <w:r w:rsidRPr="005F4361">
        <w:rPr>
          <w:rFonts w:ascii="Arial" w:hAnsi="Arial" w:cs="Arial"/>
          <w:sz w:val="24"/>
          <w:szCs w:val="24"/>
        </w:rPr>
        <w:t>A new Federal approach in 2015 refocused efforts to advance reconciliation and renew the relationship with the Métis Nation in a new government-to-government relationship.</w:t>
      </w:r>
      <w:proofErr w:type="gramEnd"/>
      <w:r w:rsidRPr="005F4361">
        <w:rPr>
          <w:rFonts w:ascii="Arial" w:hAnsi="Arial" w:cs="Arial"/>
          <w:sz w:val="24"/>
          <w:szCs w:val="24"/>
        </w:rPr>
        <w:t xml:space="preserve"> Canada has entered into stable and predictable funding arrangements with the Métis National Council and the Governing Members of the Métis Nation, to strengthen organizational governance and institutional capacity towards greater self-governance and self-determination.  Budget 2017 invested $84.9 million</w:t>
      </w:r>
      <w:r w:rsidR="008A1E31">
        <w:rPr>
          <w:rFonts w:ascii="Arial" w:hAnsi="Arial" w:cs="Arial"/>
          <w:sz w:val="24"/>
          <w:szCs w:val="24"/>
        </w:rPr>
        <w:t xml:space="preserve"> (CDN)</w:t>
      </w:r>
      <w:r w:rsidR="008A1E31" w:rsidRPr="00D80ADE">
        <w:rPr>
          <w:rFonts w:ascii="Arial" w:hAnsi="Arial" w:cs="Arial"/>
          <w:sz w:val="24"/>
          <w:szCs w:val="24"/>
        </w:rPr>
        <w:t xml:space="preserve"> </w:t>
      </w:r>
      <w:r w:rsidRPr="005F4361">
        <w:rPr>
          <w:rFonts w:ascii="Arial" w:hAnsi="Arial" w:cs="Arial"/>
          <w:sz w:val="24"/>
          <w:szCs w:val="24"/>
        </w:rPr>
        <w:t>over the next five years, and $28.3 million</w:t>
      </w:r>
      <w:r w:rsidR="008A1E31">
        <w:rPr>
          <w:rFonts w:ascii="Arial" w:hAnsi="Arial" w:cs="Arial"/>
          <w:sz w:val="24"/>
          <w:szCs w:val="24"/>
        </w:rPr>
        <w:t xml:space="preserve"> (CDN)</w:t>
      </w:r>
      <w:r w:rsidR="008A1E31" w:rsidRPr="00D80ADE">
        <w:rPr>
          <w:rFonts w:ascii="Arial" w:hAnsi="Arial" w:cs="Arial"/>
          <w:sz w:val="24"/>
          <w:szCs w:val="24"/>
        </w:rPr>
        <w:t xml:space="preserve"> </w:t>
      </w:r>
      <w:r w:rsidRPr="005F4361">
        <w:rPr>
          <w:rFonts w:ascii="Arial" w:hAnsi="Arial" w:cs="Arial"/>
          <w:sz w:val="24"/>
          <w:szCs w:val="24"/>
        </w:rPr>
        <w:t>per year ongoing, to build the governance capacity of the Métis National Council and its five provincial Governing Members. This will lay the foundation for a new relationship with Métis Peoples and support collaborative work with the federal government on moving toward Métis self-government and self-determination. Funding will also support Métis identification registries and the review of existing programs and services.</w:t>
      </w:r>
    </w:p>
    <w:p w:rsidR="00440C91" w:rsidRPr="00440C91" w:rsidRDefault="00440C91">
      <w:pPr>
        <w:pStyle w:val="NoSpacing"/>
        <w:rPr>
          <w:rFonts w:ascii="Arial" w:hAnsi="Arial" w:cs="Arial"/>
          <w:b/>
          <w:sz w:val="24"/>
          <w:szCs w:val="24"/>
        </w:rPr>
      </w:pPr>
    </w:p>
    <w:p w:rsidR="00D53EAE" w:rsidRPr="007E16E8" w:rsidRDefault="00D53EAE" w:rsidP="007E16E8">
      <w:pPr>
        <w:pStyle w:val="Heading3"/>
        <w:rPr>
          <w:sz w:val="24"/>
          <w:szCs w:val="24"/>
        </w:rPr>
      </w:pPr>
      <w:bookmarkStart w:id="7" w:name="_Toc3301769"/>
      <w:r w:rsidRPr="007E16E8">
        <w:rPr>
          <w:sz w:val="24"/>
          <w:szCs w:val="24"/>
        </w:rPr>
        <w:t>Legislative Initiatives to Support Indigenous Self-Determination (2009-2019)</w:t>
      </w:r>
      <w:bookmarkEnd w:id="7"/>
      <w:r w:rsidRPr="007E16E8">
        <w:rPr>
          <w:sz w:val="24"/>
          <w:szCs w:val="24"/>
        </w:rPr>
        <w:br/>
      </w:r>
    </w:p>
    <w:p w:rsidR="00D53EAE" w:rsidRDefault="00D53EAE" w:rsidP="00E56BA0">
      <w:pPr>
        <w:spacing w:after="0" w:line="240" w:lineRule="auto"/>
        <w:contextualSpacing/>
        <w:rPr>
          <w:rFonts w:ascii="Arial" w:hAnsi="Arial" w:cs="Arial"/>
          <w:sz w:val="24"/>
        </w:rPr>
      </w:pPr>
      <w:r w:rsidRPr="0019197B">
        <w:rPr>
          <w:rFonts w:ascii="Arial" w:hAnsi="Arial" w:cs="Arial"/>
          <w:sz w:val="24"/>
        </w:rPr>
        <w:t>Canada introduced incremental, opt-in</w:t>
      </w:r>
      <w:r w:rsidR="007E16E8">
        <w:rPr>
          <w:rStyle w:val="FootnoteReference"/>
          <w:rFonts w:ascii="Arial" w:hAnsi="Arial" w:cs="Arial"/>
          <w:sz w:val="24"/>
        </w:rPr>
        <w:footnoteReference w:id="7"/>
      </w:r>
      <w:r w:rsidRPr="0019197B">
        <w:rPr>
          <w:rFonts w:ascii="Arial" w:hAnsi="Arial" w:cs="Arial"/>
          <w:sz w:val="24"/>
        </w:rPr>
        <w:t xml:space="preserve"> style governance legislation as pieces of a broader suite of mechanisms designed to support Indigenous peoples in advancing their self-det</w:t>
      </w:r>
      <w:r w:rsidR="00FD1F1E">
        <w:rPr>
          <w:rFonts w:ascii="Arial" w:hAnsi="Arial" w:cs="Arial"/>
          <w:sz w:val="24"/>
        </w:rPr>
        <w:t>ermination and self-government.</w:t>
      </w:r>
      <w:r w:rsidR="00321FE3">
        <w:rPr>
          <w:rFonts w:ascii="Arial" w:hAnsi="Arial" w:cs="Arial"/>
          <w:sz w:val="24"/>
        </w:rPr>
        <w:t xml:space="preserve"> </w:t>
      </w:r>
      <w:r w:rsidRPr="0019197B">
        <w:rPr>
          <w:rFonts w:ascii="Arial" w:hAnsi="Arial" w:cs="Arial"/>
          <w:sz w:val="24"/>
        </w:rPr>
        <w:t xml:space="preserve">These initiatives are an important part of decolonizing Canadian law and legal orders to enable justice for Indigenous peoples. </w:t>
      </w:r>
      <w:r w:rsidR="00321FE3">
        <w:rPr>
          <w:rFonts w:ascii="Arial" w:hAnsi="Arial" w:cs="Arial"/>
          <w:sz w:val="24"/>
        </w:rPr>
        <w:br/>
      </w:r>
      <w:r w:rsidRPr="0019197B">
        <w:rPr>
          <w:rFonts w:ascii="Arial" w:hAnsi="Arial" w:cs="Arial"/>
          <w:sz w:val="24"/>
        </w:rPr>
        <w:t xml:space="preserve">In 2013, the </w:t>
      </w:r>
      <w:r w:rsidRPr="0019197B">
        <w:rPr>
          <w:rFonts w:ascii="Arial" w:hAnsi="Arial" w:cs="Arial"/>
          <w:i/>
          <w:sz w:val="24"/>
        </w:rPr>
        <w:t>Family Homes on Reserves and Matrimonial Rights or Interests Act</w:t>
      </w:r>
      <w:r w:rsidRPr="0019197B">
        <w:rPr>
          <w:rFonts w:ascii="Arial" w:hAnsi="Arial" w:cs="Arial"/>
          <w:sz w:val="24"/>
        </w:rPr>
        <w:t xml:space="preserve"> was </w:t>
      </w:r>
      <w:r w:rsidRPr="0019197B">
        <w:rPr>
          <w:rFonts w:ascii="Arial" w:hAnsi="Arial" w:cs="Arial"/>
          <w:sz w:val="24"/>
        </w:rPr>
        <w:lastRenderedPageBreak/>
        <w:t xml:space="preserve">enacted, followed by the </w:t>
      </w:r>
      <w:r w:rsidRPr="0019197B">
        <w:rPr>
          <w:rFonts w:ascii="Arial" w:hAnsi="Arial" w:cs="Arial"/>
          <w:i/>
          <w:sz w:val="24"/>
        </w:rPr>
        <w:t>First Nations Elections Act</w:t>
      </w:r>
      <w:r w:rsidRPr="0019197B">
        <w:rPr>
          <w:rFonts w:ascii="Arial" w:hAnsi="Arial" w:cs="Arial"/>
          <w:sz w:val="24"/>
        </w:rPr>
        <w:t xml:space="preserve"> in 2014.</w:t>
      </w:r>
      <w:r w:rsidR="004E0817">
        <w:rPr>
          <w:rStyle w:val="FootnoteReference"/>
          <w:rFonts w:ascii="Arial" w:hAnsi="Arial" w:cs="Arial"/>
          <w:sz w:val="24"/>
        </w:rPr>
        <w:footnoteReference w:id="8"/>
      </w:r>
      <w:r w:rsidRPr="0019197B">
        <w:rPr>
          <w:rFonts w:ascii="Arial" w:hAnsi="Arial" w:cs="Arial"/>
          <w:sz w:val="24"/>
        </w:rPr>
        <w:t xml:space="preserve"> Legislative reforms continue to be one avenue that Canada explores </w:t>
      </w:r>
      <w:r w:rsidR="00C54E63">
        <w:rPr>
          <w:rFonts w:ascii="Arial" w:hAnsi="Arial" w:cs="Arial"/>
          <w:sz w:val="24"/>
        </w:rPr>
        <w:t>in partnership with Indigenous P</w:t>
      </w:r>
      <w:r w:rsidRPr="0019197B">
        <w:rPr>
          <w:rFonts w:ascii="Arial" w:hAnsi="Arial" w:cs="Arial"/>
          <w:sz w:val="24"/>
        </w:rPr>
        <w:t>eoples as a means of moving towards reconciliation and rights-based relations.</w:t>
      </w:r>
    </w:p>
    <w:p w:rsidR="00D53EAE" w:rsidRPr="0019197B" w:rsidRDefault="00D53EAE" w:rsidP="000F4BEC">
      <w:pPr>
        <w:spacing w:after="0" w:line="240" w:lineRule="auto"/>
        <w:contextualSpacing/>
        <w:rPr>
          <w:rFonts w:ascii="Arial" w:hAnsi="Arial" w:cs="Arial"/>
          <w:sz w:val="24"/>
        </w:rPr>
      </w:pPr>
    </w:p>
    <w:p w:rsidR="00D53EAE" w:rsidRPr="00B315B1" w:rsidRDefault="00870792" w:rsidP="00B315B1">
      <w:pPr>
        <w:pStyle w:val="Heading3"/>
        <w:rPr>
          <w:sz w:val="24"/>
          <w:szCs w:val="24"/>
        </w:rPr>
      </w:pPr>
      <w:bookmarkStart w:id="8" w:name="_Toc3301770"/>
      <w:r w:rsidRPr="00B315B1">
        <w:rPr>
          <w:sz w:val="24"/>
          <w:szCs w:val="24"/>
        </w:rPr>
        <w:t xml:space="preserve">Development of the </w:t>
      </w:r>
      <w:r w:rsidR="00D53EAE" w:rsidRPr="00B315B1">
        <w:rPr>
          <w:sz w:val="24"/>
          <w:szCs w:val="24"/>
        </w:rPr>
        <w:t>Comprehensive Land Claims Interim Policy</w:t>
      </w:r>
      <w:r w:rsidRPr="00B315B1">
        <w:rPr>
          <w:sz w:val="24"/>
          <w:szCs w:val="24"/>
        </w:rPr>
        <w:t xml:space="preserve">: the </w:t>
      </w:r>
      <w:proofErr w:type="spellStart"/>
      <w:r w:rsidRPr="00B315B1">
        <w:rPr>
          <w:sz w:val="24"/>
          <w:szCs w:val="24"/>
        </w:rPr>
        <w:t>Eyford</w:t>
      </w:r>
      <w:proofErr w:type="spellEnd"/>
      <w:r w:rsidRPr="00B315B1">
        <w:rPr>
          <w:sz w:val="24"/>
          <w:szCs w:val="24"/>
        </w:rPr>
        <w:t xml:space="preserve"> National Engagement (2014) and Final Report (2015)</w:t>
      </w:r>
      <w:bookmarkEnd w:id="8"/>
      <w:r w:rsidR="00D53EAE" w:rsidRPr="00B315B1">
        <w:rPr>
          <w:sz w:val="24"/>
          <w:szCs w:val="24"/>
        </w:rPr>
        <w:br/>
      </w:r>
    </w:p>
    <w:p w:rsidR="004C6180" w:rsidRPr="00DD2282" w:rsidRDefault="009334EF" w:rsidP="004C6180">
      <w:pPr>
        <w:spacing w:after="0" w:line="240" w:lineRule="auto"/>
        <w:rPr>
          <w:rFonts w:ascii="Arial" w:hAnsi="Arial" w:cs="Arial"/>
          <w:sz w:val="24"/>
          <w:szCs w:val="24"/>
          <w:lang w:val="en"/>
        </w:rPr>
      </w:pPr>
      <w:r w:rsidRPr="009334EF">
        <w:rPr>
          <w:rFonts w:ascii="Arial" w:hAnsi="Arial" w:cs="Arial"/>
          <w:sz w:val="24"/>
          <w:szCs w:val="24"/>
        </w:rPr>
        <w:t xml:space="preserve">In 2014, </w:t>
      </w:r>
      <w:r w:rsidRPr="00B315B1">
        <w:rPr>
          <w:rFonts w:ascii="Arial" w:hAnsi="Arial" w:cs="Arial"/>
          <w:sz w:val="24"/>
          <w:szCs w:val="24"/>
        </w:rPr>
        <w:t xml:space="preserve">the Government of Canada released its report on </w:t>
      </w:r>
      <w:r w:rsidRPr="00B315B1">
        <w:rPr>
          <w:rFonts w:ascii="Arial" w:hAnsi="Arial" w:cs="Arial"/>
          <w:i/>
          <w:sz w:val="24"/>
          <w:szCs w:val="24"/>
        </w:rPr>
        <w:t>Renewing the Comprehensive Land Claims Policy: Towards a Framework for Addressing Section 35 Aboriginal Right</w:t>
      </w:r>
      <w:r w:rsidRPr="00B315B1">
        <w:rPr>
          <w:rFonts w:ascii="Arial" w:hAnsi="Arial" w:cs="Arial"/>
          <w:sz w:val="24"/>
          <w:szCs w:val="24"/>
        </w:rPr>
        <w:t>.</w:t>
      </w:r>
      <w:r w:rsidR="00241D67">
        <w:rPr>
          <w:rFonts w:ascii="Arial" w:hAnsi="Arial" w:cs="Arial"/>
          <w:sz w:val="24"/>
          <w:szCs w:val="24"/>
        </w:rPr>
        <w:t xml:space="preserve"> C</w:t>
      </w:r>
      <w:r w:rsidR="004C6180" w:rsidRPr="00A059EF">
        <w:rPr>
          <w:rFonts w:ascii="Arial" w:hAnsi="Arial" w:cs="Arial"/>
          <w:sz w:val="24"/>
          <w:szCs w:val="24"/>
        </w:rPr>
        <w:t>anada’s original Comprehensive Land Claims Policy</w:t>
      </w:r>
      <w:r w:rsidR="00241D67">
        <w:rPr>
          <w:rFonts w:ascii="Arial" w:hAnsi="Arial" w:cs="Arial"/>
          <w:sz w:val="24"/>
          <w:szCs w:val="24"/>
        </w:rPr>
        <w:t xml:space="preserve"> </w:t>
      </w:r>
      <w:r w:rsidR="00B315B1">
        <w:rPr>
          <w:rFonts w:ascii="Arial" w:hAnsi="Arial" w:cs="Arial"/>
          <w:sz w:val="24"/>
          <w:szCs w:val="24"/>
        </w:rPr>
        <w:t>outlined the Government of Canada’s approach to negotiating treaties, recognizing the goal to encourage cultural and social well-being through land claims agreements</w:t>
      </w:r>
      <w:r w:rsidR="00241D67">
        <w:rPr>
          <w:rFonts w:ascii="Arial" w:hAnsi="Arial" w:cs="Arial"/>
          <w:sz w:val="24"/>
          <w:szCs w:val="24"/>
        </w:rPr>
        <w:t xml:space="preserve">. The policy originates from the 1973 Supreme Court of Canada ruling in the </w:t>
      </w:r>
      <w:r w:rsidR="00241D67">
        <w:rPr>
          <w:rFonts w:ascii="Arial" w:hAnsi="Arial" w:cs="Arial"/>
          <w:i/>
          <w:sz w:val="24"/>
          <w:szCs w:val="24"/>
        </w:rPr>
        <w:t>Calder</w:t>
      </w:r>
      <w:r w:rsidR="00241D67">
        <w:rPr>
          <w:rFonts w:ascii="Arial" w:hAnsi="Arial" w:cs="Arial"/>
          <w:sz w:val="24"/>
          <w:szCs w:val="24"/>
        </w:rPr>
        <w:t xml:space="preserve"> case, involving Nisga’a claim over title to traditional lands in British Columbia, and was designed to lay out the principles to negotiate modern treaties. </w:t>
      </w:r>
      <w:r w:rsidR="004C6180" w:rsidRPr="00DD2282">
        <w:rPr>
          <w:rFonts w:ascii="Arial" w:hAnsi="Arial" w:cs="Arial"/>
          <w:sz w:val="24"/>
          <w:szCs w:val="24"/>
          <w:lang w:val="en"/>
        </w:rPr>
        <w:t>Canada's policy approach to treaty negotiations ha</w:t>
      </w:r>
      <w:r w:rsidR="00241D67">
        <w:rPr>
          <w:rFonts w:ascii="Arial" w:hAnsi="Arial" w:cs="Arial"/>
          <w:sz w:val="24"/>
          <w:szCs w:val="24"/>
          <w:lang w:val="en"/>
        </w:rPr>
        <w:t>s</w:t>
      </w:r>
      <w:r w:rsidR="004C6180" w:rsidRPr="00DD2282">
        <w:rPr>
          <w:rFonts w:ascii="Arial" w:hAnsi="Arial" w:cs="Arial"/>
          <w:sz w:val="24"/>
          <w:szCs w:val="24"/>
          <w:lang w:val="en"/>
        </w:rPr>
        <w:t xml:space="preserve"> evolved significantly</w:t>
      </w:r>
      <w:r w:rsidR="00241D67">
        <w:rPr>
          <w:rFonts w:ascii="Arial" w:hAnsi="Arial" w:cs="Arial"/>
          <w:sz w:val="24"/>
          <w:szCs w:val="24"/>
          <w:lang w:val="en"/>
        </w:rPr>
        <w:t xml:space="preserve"> since 1973, and beyond the 1986 Comprehensive Land Claims Policy, </w:t>
      </w:r>
      <w:r w:rsidR="004C6180" w:rsidRPr="00DD2282">
        <w:rPr>
          <w:rFonts w:ascii="Arial" w:hAnsi="Arial" w:cs="Arial"/>
          <w:sz w:val="24"/>
          <w:szCs w:val="24"/>
          <w:lang w:val="en"/>
        </w:rPr>
        <w:t xml:space="preserve">through discussions with Indigenous partners and provincial or territorial governments at negotiating tables as a result of various court decisions. </w:t>
      </w:r>
    </w:p>
    <w:p w:rsidR="004C6180" w:rsidRDefault="004C6180" w:rsidP="004C6180">
      <w:pPr>
        <w:spacing w:after="0" w:line="240" w:lineRule="auto"/>
        <w:rPr>
          <w:rFonts w:ascii="Arial" w:hAnsi="Arial" w:cs="Arial"/>
          <w:sz w:val="24"/>
          <w:szCs w:val="24"/>
          <w:lang w:val="en"/>
        </w:rPr>
      </w:pPr>
    </w:p>
    <w:p w:rsidR="004C6180" w:rsidRDefault="004C6180" w:rsidP="006147F6">
      <w:pPr>
        <w:spacing w:after="0" w:line="240" w:lineRule="auto"/>
        <w:rPr>
          <w:rFonts w:ascii="Arial" w:hAnsi="Arial" w:cs="Arial"/>
          <w:sz w:val="24"/>
          <w:lang w:val="en"/>
        </w:rPr>
      </w:pPr>
      <w:r w:rsidRPr="00DD2282">
        <w:rPr>
          <w:rFonts w:ascii="Arial" w:hAnsi="Arial" w:cs="Arial"/>
          <w:sz w:val="24"/>
          <w:szCs w:val="24"/>
          <w:lang w:val="en"/>
        </w:rPr>
        <w:t xml:space="preserve">Indigenous groups, provincial and territorial governments and others had long called for renewed federal approaches to accelerate progress in treaty making to advance reconciliation. The Government of Canada was looking at ways to address these issues. </w:t>
      </w:r>
    </w:p>
    <w:p w:rsidR="00F644D3" w:rsidRPr="00DD2282" w:rsidRDefault="004C6180" w:rsidP="00F644D3">
      <w:pPr>
        <w:pStyle w:val="NormalWeb"/>
        <w:spacing w:after="0" w:afterAutospacing="0"/>
        <w:rPr>
          <w:rFonts w:ascii="Arial" w:hAnsi="Arial" w:cs="Arial"/>
        </w:rPr>
      </w:pPr>
      <w:r w:rsidRPr="00B67DEA">
        <w:rPr>
          <w:rFonts w:ascii="Arial" w:hAnsi="Arial" w:cs="Arial"/>
          <w:lang w:val="en"/>
        </w:rPr>
        <w:t xml:space="preserve">On July 28, 2014, the then-Minister of Aboriginal Affairs and Northern Development Canada announced the appointment of Douglas </w:t>
      </w:r>
      <w:proofErr w:type="spellStart"/>
      <w:r w:rsidRPr="00B67DEA">
        <w:rPr>
          <w:rFonts w:ascii="Arial" w:hAnsi="Arial" w:cs="Arial"/>
          <w:lang w:val="en"/>
        </w:rPr>
        <w:t>Eyford</w:t>
      </w:r>
      <w:proofErr w:type="spellEnd"/>
      <w:r w:rsidRPr="00B67DEA">
        <w:rPr>
          <w:rFonts w:ascii="Arial" w:hAnsi="Arial" w:cs="Arial"/>
          <w:lang w:val="en"/>
        </w:rPr>
        <w:t xml:space="preserve"> as a Ministerial Special Representative to lead engagement with Indigenous groups and other key stakeholders to renew and reform the Comprehensive Land Claims Policy, as part of a new framework for addressing Section 35 Aboriginal rights.</w:t>
      </w:r>
      <w:r>
        <w:rPr>
          <w:rFonts w:ascii="Arial" w:hAnsi="Arial" w:cs="Arial"/>
          <w:lang w:val="en"/>
        </w:rPr>
        <w:t xml:space="preserve"> </w:t>
      </w:r>
      <w:r w:rsidRPr="00DD2282">
        <w:rPr>
          <w:rFonts w:ascii="Arial" w:hAnsi="Arial" w:cs="Arial"/>
          <w:lang w:val="en"/>
        </w:rPr>
        <w:t xml:space="preserve">As a starting point for dialogue, the department released an </w:t>
      </w:r>
      <w:r w:rsidR="006D1491">
        <w:rPr>
          <w:rFonts w:ascii="Arial" w:hAnsi="Arial" w:cs="Arial"/>
          <w:lang w:val="en"/>
        </w:rPr>
        <w:t>Interim Policy</w:t>
      </w:r>
      <w:r w:rsidRPr="00DD2282">
        <w:rPr>
          <w:rFonts w:ascii="Arial" w:hAnsi="Arial" w:cs="Arial"/>
          <w:lang w:val="en"/>
        </w:rPr>
        <w:t xml:space="preserve"> update to the original 1986 policy </w:t>
      </w:r>
      <w:proofErr w:type="gramStart"/>
      <w:r w:rsidRPr="00DD2282">
        <w:rPr>
          <w:rFonts w:ascii="Arial" w:hAnsi="Arial" w:cs="Arial"/>
          <w:i/>
          <w:lang w:val="en"/>
        </w:rPr>
        <w:t>Renewing</w:t>
      </w:r>
      <w:proofErr w:type="gramEnd"/>
      <w:r w:rsidRPr="00DD2282">
        <w:rPr>
          <w:rFonts w:ascii="Arial" w:hAnsi="Arial" w:cs="Arial"/>
          <w:i/>
          <w:lang w:val="en"/>
        </w:rPr>
        <w:t xml:space="preserve"> the Comprehensive Land Claims Policy: Towards a Framework for Addressing Section 35 Aboriginal </w:t>
      </w:r>
      <w:r>
        <w:rPr>
          <w:rFonts w:ascii="Arial" w:hAnsi="Arial" w:cs="Arial"/>
          <w:i/>
          <w:lang w:val="en"/>
        </w:rPr>
        <w:t xml:space="preserve">(Constitutional) </w:t>
      </w:r>
      <w:r w:rsidRPr="00DD2282">
        <w:rPr>
          <w:rFonts w:ascii="Arial" w:hAnsi="Arial" w:cs="Arial"/>
          <w:i/>
          <w:lang w:val="en"/>
        </w:rPr>
        <w:t>Rights.</w:t>
      </w:r>
      <w:r w:rsidR="00F644D3">
        <w:rPr>
          <w:rFonts w:ascii="Arial" w:hAnsi="Arial" w:cs="Arial"/>
          <w:i/>
          <w:lang w:val="en"/>
        </w:rPr>
        <w:t xml:space="preserve"> </w:t>
      </w:r>
    </w:p>
    <w:p w:rsidR="00AB2826" w:rsidRDefault="00F644D3" w:rsidP="006147F6">
      <w:pPr>
        <w:spacing w:line="240" w:lineRule="auto"/>
        <w:rPr>
          <w:rFonts w:ascii="Arial" w:hAnsi="Arial" w:cs="Arial"/>
          <w:sz w:val="24"/>
          <w:szCs w:val="24"/>
        </w:rPr>
      </w:pPr>
      <w:r>
        <w:rPr>
          <w:rFonts w:ascii="Arial" w:hAnsi="Arial" w:cs="Arial"/>
          <w:sz w:val="24"/>
          <w:szCs w:val="24"/>
        </w:rPr>
        <w:br/>
      </w:r>
      <w:r w:rsidR="006147F6" w:rsidRPr="00075DAF">
        <w:rPr>
          <w:rFonts w:ascii="Arial" w:hAnsi="Arial" w:cs="Arial"/>
          <w:sz w:val="24"/>
          <w:szCs w:val="24"/>
        </w:rPr>
        <w:t>In Canada, the</w:t>
      </w:r>
      <w:r w:rsidR="006147F6" w:rsidRPr="00075DAF">
        <w:rPr>
          <w:rFonts w:ascii="Arial" w:hAnsi="Arial" w:cs="Arial"/>
          <w:i/>
          <w:sz w:val="24"/>
          <w:szCs w:val="24"/>
        </w:rPr>
        <w:t xml:space="preserve"> </w:t>
      </w:r>
      <w:r w:rsidR="006147F6" w:rsidRPr="004C51EA">
        <w:rPr>
          <w:rFonts w:ascii="Arial" w:hAnsi="Arial" w:cs="Arial"/>
          <w:i/>
          <w:sz w:val="24"/>
          <w:szCs w:val="24"/>
        </w:rPr>
        <w:t>Constitution Act</w:t>
      </w:r>
      <w:r w:rsidR="006147F6" w:rsidRPr="00075DAF">
        <w:rPr>
          <w:rFonts w:ascii="Arial" w:hAnsi="Arial" w:cs="Arial"/>
          <w:i/>
          <w:sz w:val="24"/>
          <w:szCs w:val="24"/>
        </w:rPr>
        <w:t xml:space="preserve"> </w:t>
      </w:r>
      <w:r w:rsidR="006147F6" w:rsidRPr="00075DAF">
        <w:rPr>
          <w:rFonts w:ascii="Arial" w:hAnsi="Arial" w:cs="Arial"/>
          <w:sz w:val="24"/>
          <w:szCs w:val="24"/>
        </w:rPr>
        <w:t>of 1982</w:t>
      </w:r>
      <w:r w:rsidR="006147F6" w:rsidRPr="00075DAF">
        <w:rPr>
          <w:rFonts w:ascii="Arial" w:hAnsi="Arial" w:cs="Arial"/>
          <w:i/>
          <w:sz w:val="24"/>
          <w:szCs w:val="24"/>
        </w:rPr>
        <w:t xml:space="preserve"> </w:t>
      </w:r>
      <w:r w:rsidR="006147F6" w:rsidRPr="00075DAF">
        <w:rPr>
          <w:rFonts w:ascii="Arial" w:hAnsi="Arial" w:cs="Arial"/>
          <w:sz w:val="24"/>
          <w:szCs w:val="24"/>
        </w:rPr>
        <w:t>recognizes and affirms the</w:t>
      </w:r>
      <w:r w:rsidR="00241D67">
        <w:rPr>
          <w:rFonts w:ascii="Arial" w:hAnsi="Arial" w:cs="Arial"/>
          <w:sz w:val="24"/>
          <w:szCs w:val="24"/>
        </w:rPr>
        <w:t xml:space="preserve"> rights of Indigenous </w:t>
      </w:r>
      <w:r w:rsidR="00C54E63">
        <w:rPr>
          <w:rFonts w:ascii="Arial" w:hAnsi="Arial" w:cs="Arial"/>
          <w:sz w:val="24"/>
          <w:szCs w:val="24"/>
        </w:rPr>
        <w:t>Peoples</w:t>
      </w:r>
      <w:r w:rsidR="00241D67">
        <w:rPr>
          <w:rFonts w:ascii="Arial" w:hAnsi="Arial" w:cs="Arial"/>
          <w:sz w:val="24"/>
          <w:szCs w:val="24"/>
        </w:rPr>
        <w:t xml:space="preserve">. </w:t>
      </w:r>
      <w:proofErr w:type="gramStart"/>
      <w:r w:rsidR="00264101">
        <w:rPr>
          <w:rFonts w:ascii="Arial" w:hAnsi="Arial" w:cs="Arial"/>
          <w:sz w:val="24"/>
          <w:szCs w:val="24"/>
        </w:rPr>
        <w:t>S</w:t>
      </w:r>
      <w:r w:rsidR="00241D67">
        <w:rPr>
          <w:rFonts w:ascii="Arial" w:hAnsi="Arial" w:cs="Arial"/>
          <w:sz w:val="24"/>
          <w:szCs w:val="24"/>
        </w:rPr>
        <w:t>e</w:t>
      </w:r>
      <w:r w:rsidR="006147F6" w:rsidRPr="00075DAF">
        <w:rPr>
          <w:rFonts w:ascii="Arial" w:hAnsi="Arial" w:cs="Arial"/>
          <w:sz w:val="24"/>
          <w:szCs w:val="24"/>
        </w:rPr>
        <w:t>ct</w:t>
      </w:r>
      <w:r w:rsidR="00241D67">
        <w:rPr>
          <w:rFonts w:ascii="Arial" w:hAnsi="Arial" w:cs="Arial"/>
          <w:sz w:val="24"/>
          <w:szCs w:val="24"/>
        </w:rPr>
        <w:t xml:space="preserve">ion 35 of the </w:t>
      </w:r>
      <w:r w:rsidR="00241D67" w:rsidRPr="004C51EA">
        <w:rPr>
          <w:rFonts w:ascii="Arial" w:hAnsi="Arial" w:cs="Arial"/>
          <w:i/>
          <w:sz w:val="24"/>
          <w:szCs w:val="24"/>
        </w:rPr>
        <w:t>Act</w:t>
      </w:r>
      <w:r w:rsidR="00241D67">
        <w:rPr>
          <w:rFonts w:ascii="Arial" w:hAnsi="Arial" w:cs="Arial"/>
          <w:sz w:val="24"/>
          <w:szCs w:val="24"/>
        </w:rPr>
        <w:t xml:space="preserve"> states that “t</w:t>
      </w:r>
      <w:r w:rsidR="006147F6" w:rsidRPr="00075DAF">
        <w:rPr>
          <w:rFonts w:ascii="Arial" w:hAnsi="Arial" w:cs="Arial"/>
          <w:sz w:val="24"/>
          <w:szCs w:val="24"/>
        </w:rPr>
        <w:t xml:space="preserve">he existing Aboriginal and treaty rights of the Aboriginal </w:t>
      </w:r>
      <w:r w:rsidR="00C54E63">
        <w:rPr>
          <w:rFonts w:ascii="Arial" w:hAnsi="Arial" w:cs="Arial"/>
          <w:sz w:val="24"/>
          <w:szCs w:val="24"/>
        </w:rPr>
        <w:t>Peoples</w:t>
      </w:r>
      <w:r w:rsidR="006147F6" w:rsidRPr="00075DAF">
        <w:rPr>
          <w:rFonts w:ascii="Arial" w:hAnsi="Arial" w:cs="Arial"/>
          <w:sz w:val="24"/>
          <w:szCs w:val="24"/>
        </w:rPr>
        <w:t xml:space="preserve"> of Canada are hereby recognized and affirmed.”</w:t>
      </w:r>
      <w:proofErr w:type="gramEnd"/>
      <w:r w:rsidR="006147F6" w:rsidRPr="00075DAF">
        <w:rPr>
          <w:rFonts w:ascii="Arial" w:hAnsi="Arial" w:cs="Arial"/>
          <w:b/>
          <w:sz w:val="24"/>
          <w:szCs w:val="24"/>
        </w:rPr>
        <w:t xml:space="preserve"> </w:t>
      </w:r>
      <w:r w:rsidR="006147F6" w:rsidRPr="008D6439">
        <w:rPr>
          <w:rFonts w:ascii="Arial" w:hAnsi="Arial" w:cs="Arial"/>
          <w:sz w:val="24"/>
          <w:szCs w:val="24"/>
        </w:rPr>
        <w:t>We note that</w:t>
      </w:r>
      <w:r w:rsidR="006147F6">
        <w:rPr>
          <w:rFonts w:ascii="Arial" w:hAnsi="Arial" w:cs="Arial"/>
          <w:b/>
          <w:sz w:val="24"/>
          <w:szCs w:val="24"/>
        </w:rPr>
        <w:t xml:space="preserve"> </w:t>
      </w:r>
      <w:r w:rsidR="006147F6" w:rsidRPr="00264101">
        <w:rPr>
          <w:rFonts w:ascii="Arial" w:hAnsi="Arial" w:cs="Arial"/>
          <w:sz w:val="24"/>
          <w:szCs w:val="24"/>
        </w:rPr>
        <w:t>s</w:t>
      </w:r>
      <w:r w:rsidR="006147F6" w:rsidRPr="00075DAF">
        <w:rPr>
          <w:rFonts w:ascii="Arial" w:hAnsi="Arial" w:cs="Arial"/>
          <w:sz w:val="24"/>
          <w:szCs w:val="24"/>
        </w:rPr>
        <w:t xml:space="preserve">ection 35 provides a constitutional framework through which </w:t>
      </w:r>
      <w:r w:rsidR="003C3894">
        <w:rPr>
          <w:rFonts w:ascii="Arial" w:hAnsi="Arial" w:cs="Arial"/>
          <w:sz w:val="24"/>
          <w:szCs w:val="24"/>
        </w:rPr>
        <w:t xml:space="preserve">the rights of Indigenous </w:t>
      </w:r>
      <w:r w:rsidR="00C54E63">
        <w:rPr>
          <w:rFonts w:ascii="Arial" w:hAnsi="Arial" w:cs="Arial"/>
          <w:sz w:val="24"/>
          <w:szCs w:val="24"/>
        </w:rPr>
        <w:t>Peoples</w:t>
      </w:r>
      <w:r w:rsidR="003C3894">
        <w:rPr>
          <w:rFonts w:ascii="Arial" w:hAnsi="Arial" w:cs="Arial"/>
          <w:sz w:val="24"/>
          <w:szCs w:val="24"/>
        </w:rPr>
        <w:t xml:space="preserve"> are recognized and protected, and may be reconciled with the rights of non-Indigenous Canadians.</w:t>
      </w:r>
      <w:r w:rsidR="006147F6" w:rsidRPr="00075DAF">
        <w:rPr>
          <w:rFonts w:ascii="Arial" w:hAnsi="Arial" w:cs="Arial"/>
          <w:sz w:val="24"/>
          <w:szCs w:val="24"/>
        </w:rPr>
        <w:t xml:space="preserve"> </w:t>
      </w:r>
    </w:p>
    <w:p w:rsidR="006147F6" w:rsidRPr="00075DAF" w:rsidRDefault="006147F6" w:rsidP="006147F6">
      <w:pPr>
        <w:spacing w:line="240" w:lineRule="auto"/>
        <w:rPr>
          <w:rFonts w:ascii="Arial" w:hAnsi="Arial" w:cs="Arial"/>
          <w:b/>
          <w:sz w:val="24"/>
          <w:szCs w:val="24"/>
        </w:rPr>
      </w:pPr>
      <w:r w:rsidRPr="00075DAF">
        <w:rPr>
          <w:rFonts w:ascii="Arial" w:hAnsi="Arial" w:cs="Arial"/>
          <w:sz w:val="24"/>
          <w:szCs w:val="24"/>
        </w:rPr>
        <w:lastRenderedPageBreak/>
        <w:t xml:space="preserve">Under </w:t>
      </w:r>
      <w:r>
        <w:rPr>
          <w:rFonts w:ascii="Arial" w:hAnsi="Arial" w:cs="Arial"/>
          <w:sz w:val="24"/>
          <w:szCs w:val="24"/>
        </w:rPr>
        <w:t>s</w:t>
      </w:r>
      <w:r w:rsidRPr="00075DAF">
        <w:rPr>
          <w:rFonts w:ascii="Arial" w:hAnsi="Arial" w:cs="Arial"/>
          <w:sz w:val="24"/>
          <w:szCs w:val="24"/>
        </w:rPr>
        <w:t>ection 35, the term “</w:t>
      </w:r>
      <w:r w:rsidRPr="00075DAF">
        <w:rPr>
          <w:rFonts w:ascii="Arial" w:hAnsi="Arial" w:cs="Arial"/>
          <w:sz w:val="24"/>
          <w:szCs w:val="24"/>
          <w:lang w:val="en"/>
        </w:rPr>
        <w:t xml:space="preserve">Aboriginal rights” refers to the inherent and ongoing rights of Indigenous </w:t>
      </w:r>
      <w:r w:rsidR="00C54E63">
        <w:rPr>
          <w:rFonts w:ascii="Arial" w:hAnsi="Arial" w:cs="Arial"/>
          <w:sz w:val="24"/>
          <w:szCs w:val="24"/>
          <w:lang w:val="en"/>
        </w:rPr>
        <w:t>Peoples</w:t>
      </w:r>
      <w:r w:rsidRPr="00075DAF">
        <w:rPr>
          <w:rFonts w:ascii="Arial" w:hAnsi="Arial" w:cs="Arial"/>
          <w:sz w:val="24"/>
          <w:szCs w:val="24"/>
          <w:lang w:val="en"/>
        </w:rPr>
        <w:t xml:space="preserve">, and the special legal status they hold in Canada. The term </w:t>
      </w:r>
      <w:r w:rsidRPr="00075DAF">
        <w:rPr>
          <w:rFonts w:ascii="Arial" w:hAnsi="Arial" w:cs="Arial"/>
          <w:sz w:val="24"/>
          <w:szCs w:val="24"/>
        </w:rPr>
        <w:t xml:space="preserve">“treaty rights” refers to rights established through treaties and </w:t>
      </w:r>
      <w:r w:rsidR="003C3894">
        <w:rPr>
          <w:rFonts w:ascii="Arial" w:hAnsi="Arial" w:cs="Arial"/>
          <w:sz w:val="24"/>
          <w:szCs w:val="24"/>
        </w:rPr>
        <w:t xml:space="preserve">negotiated </w:t>
      </w:r>
      <w:r w:rsidRPr="00075DAF">
        <w:rPr>
          <w:rFonts w:ascii="Arial" w:hAnsi="Arial" w:cs="Arial"/>
          <w:sz w:val="24"/>
          <w:szCs w:val="24"/>
        </w:rPr>
        <w:t xml:space="preserve">land claims </w:t>
      </w:r>
      <w:r w:rsidR="003C3894">
        <w:rPr>
          <w:rFonts w:ascii="Arial" w:hAnsi="Arial" w:cs="Arial"/>
          <w:sz w:val="24"/>
          <w:szCs w:val="24"/>
        </w:rPr>
        <w:t xml:space="preserve">agreements </w:t>
      </w:r>
      <w:r w:rsidRPr="00075DAF">
        <w:rPr>
          <w:rFonts w:ascii="Arial" w:hAnsi="Arial" w:cs="Arial"/>
          <w:sz w:val="24"/>
          <w:szCs w:val="24"/>
        </w:rPr>
        <w:t xml:space="preserve">between Indigenous </w:t>
      </w:r>
      <w:r w:rsidR="00C54E63">
        <w:rPr>
          <w:rFonts w:ascii="Arial" w:hAnsi="Arial" w:cs="Arial"/>
          <w:sz w:val="24"/>
          <w:szCs w:val="24"/>
        </w:rPr>
        <w:t>Peoples</w:t>
      </w:r>
      <w:r w:rsidRPr="00075DAF">
        <w:rPr>
          <w:rFonts w:ascii="Arial" w:hAnsi="Arial" w:cs="Arial"/>
          <w:sz w:val="24"/>
          <w:szCs w:val="24"/>
        </w:rPr>
        <w:t xml:space="preserve"> and the Crown. The term “Aboriginal </w:t>
      </w:r>
      <w:r w:rsidR="00241D67">
        <w:rPr>
          <w:rFonts w:ascii="Arial" w:hAnsi="Arial" w:cs="Arial"/>
          <w:sz w:val="24"/>
          <w:szCs w:val="24"/>
        </w:rPr>
        <w:t>P</w:t>
      </w:r>
      <w:r w:rsidRPr="00075DAF">
        <w:rPr>
          <w:rFonts w:ascii="Arial" w:hAnsi="Arial" w:cs="Arial"/>
          <w:sz w:val="24"/>
          <w:szCs w:val="24"/>
        </w:rPr>
        <w:t xml:space="preserve">eoples” refers to three distinct and broader </w:t>
      </w:r>
      <w:r w:rsidR="00241D67">
        <w:rPr>
          <w:rFonts w:ascii="Arial" w:hAnsi="Arial" w:cs="Arial"/>
          <w:sz w:val="24"/>
          <w:szCs w:val="24"/>
        </w:rPr>
        <w:t>groups of P</w:t>
      </w:r>
      <w:r w:rsidRPr="00075DAF">
        <w:rPr>
          <w:rFonts w:ascii="Arial" w:hAnsi="Arial" w:cs="Arial"/>
          <w:sz w:val="24"/>
          <w:szCs w:val="24"/>
        </w:rPr>
        <w:t>eople: First Nations, Inuit, and Métis.</w:t>
      </w:r>
    </w:p>
    <w:p w:rsidR="006147F6" w:rsidRDefault="006147F6" w:rsidP="006147F6">
      <w:pPr>
        <w:spacing w:after="0" w:line="240" w:lineRule="auto"/>
        <w:rPr>
          <w:rFonts w:ascii="Arial" w:hAnsi="Arial" w:cs="Arial"/>
          <w:sz w:val="24"/>
          <w:lang w:val="en"/>
        </w:rPr>
      </w:pPr>
      <w:r>
        <w:rPr>
          <w:rFonts w:ascii="Arial" w:hAnsi="Arial" w:cs="Arial"/>
          <w:sz w:val="24"/>
          <w:szCs w:val="24"/>
        </w:rPr>
        <w:t>In summary, s</w:t>
      </w:r>
      <w:r w:rsidRPr="00075DAF">
        <w:rPr>
          <w:rFonts w:ascii="Arial" w:hAnsi="Arial" w:cs="Arial"/>
          <w:sz w:val="24"/>
          <w:szCs w:val="24"/>
        </w:rPr>
        <w:t>ection 35</w:t>
      </w:r>
      <w:r>
        <w:rPr>
          <w:rFonts w:ascii="Arial" w:hAnsi="Arial" w:cs="Arial"/>
          <w:sz w:val="24"/>
          <w:szCs w:val="24"/>
        </w:rPr>
        <w:t xml:space="preserve"> of Canada’s </w:t>
      </w:r>
      <w:r w:rsidRPr="004C51EA">
        <w:rPr>
          <w:rFonts w:ascii="Arial" w:hAnsi="Arial" w:cs="Arial"/>
          <w:i/>
          <w:sz w:val="24"/>
          <w:szCs w:val="24"/>
        </w:rPr>
        <w:t>Constitution Act</w:t>
      </w:r>
      <w:r>
        <w:rPr>
          <w:rFonts w:ascii="Arial" w:hAnsi="Arial" w:cs="Arial"/>
          <w:sz w:val="24"/>
          <w:szCs w:val="24"/>
        </w:rPr>
        <w:t xml:space="preserve">, </w:t>
      </w:r>
      <w:r w:rsidR="001815CF">
        <w:rPr>
          <w:rFonts w:ascii="Arial" w:hAnsi="Arial" w:cs="Arial"/>
          <w:sz w:val="24"/>
          <w:szCs w:val="24"/>
        </w:rPr>
        <w:t xml:space="preserve">which has been interpreted in </w:t>
      </w:r>
      <w:r w:rsidRPr="00075DAF">
        <w:rPr>
          <w:rFonts w:ascii="Arial" w:hAnsi="Arial" w:cs="Arial"/>
          <w:sz w:val="24"/>
          <w:szCs w:val="24"/>
        </w:rPr>
        <w:t xml:space="preserve">numerous subsequent Supreme Court of Canada decisions – has </w:t>
      </w:r>
      <w:r w:rsidR="001815CF">
        <w:rPr>
          <w:rFonts w:ascii="Arial" w:hAnsi="Arial" w:cs="Arial"/>
          <w:sz w:val="24"/>
          <w:szCs w:val="24"/>
        </w:rPr>
        <w:t xml:space="preserve">been </w:t>
      </w:r>
      <w:r w:rsidRPr="00075DAF">
        <w:rPr>
          <w:rFonts w:ascii="Arial" w:hAnsi="Arial" w:cs="Arial"/>
          <w:sz w:val="24"/>
          <w:szCs w:val="24"/>
        </w:rPr>
        <w:t xml:space="preserve">the </w:t>
      </w:r>
      <w:r w:rsidR="001815CF">
        <w:rPr>
          <w:rFonts w:ascii="Arial" w:hAnsi="Arial" w:cs="Arial"/>
          <w:sz w:val="24"/>
          <w:szCs w:val="24"/>
        </w:rPr>
        <w:t xml:space="preserve">main legal </w:t>
      </w:r>
      <w:r w:rsidRPr="00075DAF">
        <w:rPr>
          <w:rFonts w:ascii="Arial" w:hAnsi="Arial" w:cs="Arial"/>
          <w:sz w:val="24"/>
          <w:szCs w:val="24"/>
        </w:rPr>
        <w:t xml:space="preserve">basis for the Government of Canada to develop policies </w:t>
      </w:r>
      <w:r w:rsidR="00241D67">
        <w:rPr>
          <w:rFonts w:ascii="Arial" w:hAnsi="Arial" w:cs="Arial"/>
          <w:sz w:val="24"/>
          <w:szCs w:val="24"/>
        </w:rPr>
        <w:t xml:space="preserve">based </w:t>
      </w:r>
      <w:r w:rsidRPr="00075DAF">
        <w:rPr>
          <w:rFonts w:ascii="Arial" w:hAnsi="Arial" w:cs="Arial"/>
          <w:sz w:val="24"/>
          <w:szCs w:val="24"/>
        </w:rPr>
        <w:t>on its understanding of the recognition of Indigenous rights. Through federal policy, the Gov</w:t>
      </w:r>
      <w:r w:rsidR="00241D67">
        <w:rPr>
          <w:rFonts w:ascii="Arial" w:hAnsi="Arial" w:cs="Arial"/>
          <w:sz w:val="24"/>
          <w:szCs w:val="24"/>
        </w:rPr>
        <w:t>ernment of Canada acknowledges</w:t>
      </w:r>
      <w:r w:rsidRPr="00075DAF">
        <w:rPr>
          <w:rFonts w:ascii="Arial" w:hAnsi="Arial" w:cs="Arial"/>
          <w:sz w:val="24"/>
          <w:szCs w:val="24"/>
        </w:rPr>
        <w:t xml:space="preserve"> that the rights recognized and affirmed by </w:t>
      </w:r>
      <w:r>
        <w:rPr>
          <w:rFonts w:ascii="Arial" w:hAnsi="Arial" w:cs="Arial"/>
          <w:sz w:val="24"/>
          <w:szCs w:val="24"/>
        </w:rPr>
        <w:t>s</w:t>
      </w:r>
      <w:r w:rsidRPr="00075DAF">
        <w:rPr>
          <w:rFonts w:ascii="Arial" w:hAnsi="Arial" w:cs="Arial"/>
          <w:sz w:val="24"/>
          <w:szCs w:val="24"/>
        </w:rPr>
        <w:t xml:space="preserve">ection 35 include the inherent right to self-government and title to lands. </w:t>
      </w:r>
    </w:p>
    <w:p w:rsidR="00F644D3" w:rsidRDefault="00F644D3" w:rsidP="006147F6">
      <w:pPr>
        <w:spacing w:after="0" w:line="240" w:lineRule="auto"/>
        <w:contextualSpacing/>
        <w:rPr>
          <w:rFonts w:ascii="Arial" w:hAnsi="Arial" w:cs="Arial"/>
          <w:sz w:val="24"/>
          <w:lang w:val="en"/>
        </w:rPr>
      </w:pPr>
    </w:p>
    <w:p w:rsidR="00D53EAE" w:rsidRDefault="00D53EAE" w:rsidP="000F4BEC">
      <w:pPr>
        <w:spacing w:after="0" w:line="240" w:lineRule="auto"/>
        <w:contextualSpacing/>
        <w:rPr>
          <w:rFonts w:ascii="Arial" w:hAnsi="Arial" w:cs="Arial"/>
          <w:sz w:val="24"/>
        </w:rPr>
      </w:pPr>
      <w:r w:rsidRPr="0019197B">
        <w:rPr>
          <w:rFonts w:ascii="Arial" w:hAnsi="Arial" w:cs="Arial"/>
          <w:sz w:val="24"/>
        </w:rPr>
        <w:t xml:space="preserve">The </w:t>
      </w:r>
      <w:r w:rsidR="00A84546">
        <w:rPr>
          <w:rFonts w:ascii="Arial" w:hAnsi="Arial" w:cs="Arial"/>
          <w:sz w:val="24"/>
        </w:rPr>
        <w:t>I</w:t>
      </w:r>
      <w:r w:rsidRPr="0019197B">
        <w:rPr>
          <w:rFonts w:ascii="Arial" w:hAnsi="Arial" w:cs="Arial"/>
          <w:sz w:val="24"/>
        </w:rPr>
        <w:t xml:space="preserve">nterim </w:t>
      </w:r>
      <w:r w:rsidR="00A84546">
        <w:rPr>
          <w:rFonts w:ascii="Arial" w:hAnsi="Arial" w:cs="Arial"/>
          <w:sz w:val="24"/>
        </w:rPr>
        <w:t>P</w:t>
      </w:r>
      <w:r w:rsidRPr="0019197B">
        <w:rPr>
          <w:rFonts w:ascii="Arial" w:hAnsi="Arial" w:cs="Arial"/>
          <w:sz w:val="24"/>
        </w:rPr>
        <w:t xml:space="preserve">olicy was shaped by engagement with negotiating partners since 2009 to try to identify solutions to address key impediments </w:t>
      </w:r>
      <w:r w:rsidR="001815CF">
        <w:rPr>
          <w:rFonts w:ascii="Arial" w:hAnsi="Arial" w:cs="Arial"/>
          <w:sz w:val="24"/>
        </w:rPr>
        <w:t xml:space="preserve">to the conclusion of agreements </w:t>
      </w:r>
      <w:r w:rsidRPr="0019197B">
        <w:rPr>
          <w:rFonts w:ascii="Arial" w:hAnsi="Arial" w:cs="Arial"/>
          <w:sz w:val="24"/>
        </w:rPr>
        <w:t>and accelerate progress in the negotiation of treaties. It was intended to be a starting point for dialogue that responded to calls for change in key areas, including:</w:t>
      </w:r>
    </w:p>
    <w:p w:rsidR="00585391" w:rsidRPr="0019197B" w:rsidRDefault="00585391" w:rsidP="000F4BEC">
      <w:pPr>
        <w:spacing w:after="0" w:line="240" w:lineRule="auto"/>
        <w:contextualSpacing/>
        <w:rPr>
          <w:rFonts w:ascii="Arial" w:hAnsi="Arial" w:cs="Arial"/>
          <w:sz w:val="24"/>
        </w:rPr>
      </w:pPr>
    </w:p>
    <w:p w:rsidR="00D53EAE" w:rsidRPr="0019197B" w:rsidRDefault="00585391" w:rsidP="000F4BEC">
      <w:pPr>
        <w:numPr>
          <w:ilvl w:val="0"/>
          <w:numId w:val="53"/>
        </w:numPr>
        <w:spacing w:after="0" w:line="240" w:lineRule="auto"/>
        <w:contextualSpacing/>
        <w:rPr>
          <w:rFonts w:ascii="Arial" w:hAnsi="Arial" w:cs="Arial"/>
          <w:sz w:val="24"/>
        </w:rPr>
      </w:pPr>
      <w:r>
        <w:rPr>
          <w:rFonts w:ascii="Arial" w:hAnsi="Arial" w:cs="Arial"/>
          <w:sz w:val="24"/>
        </w:rPr>
        <w:t>n</w:t>
      </w:r>
      <w:r w:rsidR="00D53EAE" w:rsidRPr="0019197B">
        <w:rPr>
          <w:rFonts w:ascii="Arial" w:hAnsi="Arial" w:cs="Arial"/>
          <w:sz w:val="24"/>
        </w:rPr>
        <w:t>ew principles to guide treaty making based on recognition and reconciliation that were jointly developed with First Nation leaders through the Senior Oversight Committee on Comprehensive Claims;</w:t>
      </w:r>
    </w:p>
    <w:p w:rsidR="00D53EAE" w:rsidRPr="0019197B" w:rsidRDefault="00585391" w:rsidP="000F4BEC">
      <w:pPr>
        <w:numPr>
          <w:ilvl w:val="0"/>
          <w:numId w:val="53"/>
        </w:numPr>
        <w:spacing w:after="0" w:line="240" w:lineRule="auto"/>
        <w:contextualSpacing/>
        <w:rPr>
          <w:rFonts w:ascii="Arial" w:hAnsi="Arial" w:cs="Arial"/>
          <w:sz w:val="24"/>
        </w:rPr>
      </w:pPr>
      <w:r>
        <w:rPr>
          <w:rFonts w:ascii="Arial" w:hAnsi="Arial" w:cs="Arial"/>
          <w:sz w:val="24"/>
        </w:rPr>
        <w:t>m</w:t>
      </w:r>
      <w:r w:rsidR="00D53EAE" w:rsidRPr="0019197B">
        <w:rPr>
          <w:rFonts w:ascii="Arial" w:hAnsi="Arial" w:cs="Arial"/>
          <w:sz w:val="24"/>
        </w:rPr>
        <w:t>ore flexible options and tools for addressing Indigenous rights in the short and medium term both inside and outside of treaty negotiations;</w:t>
      </w:r>
    </w:p>
    <w:p w:rsidR="00D53EAE" w:rsidRPr="0019197B" w:rsidRDefault="00585391" w:rsidP="000F4BEC">
      <w:pPr>
        <w:numPr>
          <w:ilvl w:val="0"/>
          <w:numId w:val="53"/>
        </w:numPr>
        <w:spacing w:after="0" w:line="240" w:lineRule="auto"/>
        <w:contextualSpacing/>
        <w:rPr>
          <w:rFonts w:ascii="Arial" w:hAnsi="Arial" w:cs="Arial"/>
          <w:sz w:val="24"/>
        </w:rPr>
      </w:pPr>
      <w:r>
        <w:rPr>
          <w:rFonts w:ascii="Arial" w:hAnsi="Arial" w:cs="Arial"/>
          <w:sz w:val="24"/>
        </w:rPr>
        <w:t>s</w:t>
      </w:r>
      <w:r w:rsidR="00D53EAE" w:rsidRPr="0019197B">
        <w:rPr>
          <w:rFonts w:ascii="Arial" w:hAnsi="Arial" w:cs="Arial"/>
          <w:sz w:val="24"/>
        </w:rPr>
        <w:t>hifting the focus from settling claims to reconciling rights on an ongoing basis; and</w:t>
      </w:r>
    </w:p>
    <w:p w:rsidR="00D53EAE" w:rsidRPr="0019197B" w:rsidRDefault="00585391" w:rsidP="000F4BEC">
      <w:pPr>
        <w:numPr>
          <w:ilvl w:val="0"/>
          <w:numId w:val="53"/>
        </w:numPr>
        <w:spacing w:after="0" w:line="240" w:lineRule="auto"/>
        <w:contextualSpacing/>
        <w:rPr>
          <w:rFonts w:ascii="Arial" w:hAnsi="Arial" w:cs="Arial"/>
          <w:sz w:val="24"/>
        </w:rPr>
      </w:pPr>
      <w:proofErr w:type="gramStart"/>
      <w:r>
        <w:rPr>
          <w:rFonts w:ascii="Arial" w:hAnsi="Arial" w:cs="Arial"/>
          <w:sz w:val="24"/>
        </w:rPr>
        <w:t>c</w:t>
      </w:r>
      <w:r w:rsidR="00D53EAE" w:rsidRPr="0019197B">
        <w:rPr>
          <w:rFonts w:ascii="Arial" w:hAnsi="Arial" w:cs="Arial"/>
          <w:sz w:val="24"/>
        </w:rPr>
        <w:t>larifying</w:t>
      </w:r>
      <w:proofErr w:type="gramEnd"/>
      <w:r w:rsidR="00D53EAE" w:rsidRPr="0019197B">
        <w:rPr>
          <w:rFonts w:ascii="Arial" w:hAnsi="Arial" w:cs="Arial"/>
          <w:sz w:val="24"/>
        </w:rPr>
        <w:t xml:space="preserve"> how Canada supports Indigenous groups to resolve their shared territory disputes where these issues arise in the context of treaty negotiations.</w:t>
      </w:r>
    </w:p>
    <w:p w:rsidR="006D1491" w:rsidRPr="00DD2282" w:rsidRDefault="006D1491" w:rsidP="006D1491">
      <w:pPr>
        <w:pStyle w:val="NormalWeb"/>
        <w:spacing w:after="0" w:afterAutospacing="0"/>
        <w:rPr>
          <w:rFonts w:ascii="Arial" w:hAnsi="Arial" w:cs="Arial"/>
        </w:rPr>
      </w:pPr>
      <w:r w:rsidRPr="00DD2282">
        <w:rPr>
          <w:rFonts w:ascii="Arial" w:hAnsi="Arial" w:cs="Arial"/>
          <w:lang w:val="en"/>
        </w:rPr>
        <w:t>Over the next six months</w:t>
      </w:r>
      <w:r w:rsidR="004100EC">
        <w:rPr>
          <w:rFonts w:ascii="Arial" w:hAnsi="Arial" w:cs="Arial"/>
          <w:lang w:val="en"/>
        </w:rPr>
        <w:t xml:space="preserve"> subsequent to his appointment in 2014, </w:t>
      </w:r>
      <w:r w:rsidRPr="00DD2282">
        <w:rPr>
          <w:rFonts w:ascii="Arial" w:hAnsi="Arial" w:cs="Arial"/>
          <w:lang w:val="en"/>
        </w:rPr>
        <w:t>engagement took place through various means, including in-person meetings held at treaty negotiation tables, regional meetings led by Mr. </w:t>
      </w:r>
      <w:proofErr w:type="spellStart"/>
      <w:r w:rsidRPr="00DD2282">
        <w:rPr>
          <w:rFonts w:ascii="Arial" w:hAnsi="Arial" w:cs="Arial"/>
          <w:lang w:val="en"/>
        </w:rPr>
        <w:t>Eyford</w:t>
      </w:r>
      <w:proofErr w:type="spellEnd"/>
      <w:r w:rsidRPr="00DD2282">
        <w:rPr>
          <w:rFonts w:ascii="Arial" w:hAnsi="Arial" w:cs="Arial"/>
          <w:lang w:val="en"/>
        </w:rPr>
        <w:t xml:space="preserve"> and through online tools. During the engagement period, Mr. </w:t>
      </w:r>
      <w:proofErr w:type="spellStart"/>
      <w:r w:rsidRPr="00DD2282">
        <w:rPr>
          <w:rFonts w:ascii="Arial" w:hAnsi="Arial" w:cs="Arial"/>
          <w:lang w:val="en"/>
        </w:rPr>
        <w:t>Eyford</w:t>
      </w:r>
      <w:proofErr w:type="spellEnd"/>
      <w:r w:rsidRPr="00DD2282">
        <w:rPr>
          <w:rFonts w:ascii="Arial" w:hAnsi="Arial" w:cs="Arial"/>
          <w:lang w:val="en"/>
        </w:rPr>
        <w:t xml:space="preserve"> met with over 100 Indigenous communities, many Aboriginal organizations, third parties and governments.</w:t>
      </w:r>
    </w:p>
    <w:p w:rsidR="006D1491" w:rsidRDefault="006D1491" w:rsidP="006D1491">
      <w:pPr>
        <w:spacing w:after="0" w:line="240" w:lineRule="auto"/>
        <w:contextualSpacing/>
        <w:rPr>
          <w:rFonts w:ascii="Arial" w:hAnsi="Arial" w:cs="Arial"/>
          <w:sz w:val="24"/>
        </w:rPr>
      </w:pPr>
    </w:p>
    <w:p w:rsidR="006D1491" w:rsidRDefault="006D1491" w:rsidP="006D1491">
      <w:pPr>
        <w:spacing w:after="0" w:line="240" w:lineRule="auto"/>
        <w:rPr>
          <w:rFonts w:ascii="Arial" w:hAnsi="Arial" w:cs="Arial"/>
          <w:sz w:val="24"/>
          <w:szCs w:val="24"/>
        </w:rPr>
      </w:pPr>
      <w:r w:rsidRPr="00DD2282">
        <w:rPr>
          <w:rFonts w:ascii="Arial" w:hAnsi="Arial" w:cs="Arial"/>
          <w:sz w:val="24"/>
          <w:szCs w:val="24"/>
          <w:lang w:val="en"/>
        </w:rPr>
        <w:t>Mr. </w:t>
      </w:r>
      <w:proofErr w:type="spellStart"/>
      <w:r w:rsidRPr="00DD2282">
        <w:rPr>
          <w:rFonts w:ascii="Arial" w:hAnsi="Arial" w:cs="Arial"/>
          <w:sz w:val="24"/>
          <w:szCs w:val="24"/>
          <w:lang w:val="en"/>
        </w:rPr>
        <w:t>Eyford</w:t>
      </w:r>
      <w:proofErr w:type="spellEnd"/>
      <w:r w:rsidRPr="00DD2282">
        <w:rPr>
          <w:rFonts w:ascii="Arial" w:hAnsi="Arial" w:cs="Arial"/>
          <w:sz w:val="24"/>
          <w:szCs w:val="24"/>
          <w:lang w:val="en"/>
        </w:rPr>
        <w:t xml:space="preserve"> prepared </w:t>
      </w:r>
      <w:r w:rsidR="00F324E7">
        <w:rPr>
          <w:rFonts w:ascii="Arial" w:hAnsi="Arial" w:cs="Arial"/>
          <w:sz w:val="24"/>
          <w:szCs w:val="24"/>
          <w:lang w:val="en"/>
        </w:rPr>
        <w:t xml:space="preserve">his final Report in 2015 </w:t>
      </w:r>
      <w:r w:rsidRPr="00DD2282">
        <w:rPr>
          <w:rFonts w:ascii="Arial" w:hAnsi="Arial" w:cs="Arial"/>
          <w:sz w:val="24"/>
          <w:szCs w:val="24"/>
          <w:lang w:val="en"/>
        </w:rPr>
        <w:t xml:space="preserve">outlining what he heard during the engagement process and setting out his recommendations for further improvements to the treaty process. This independent report was made available </w:t>
      </w:r>
      <w:r w:rsidR="001815CF">
        <w:rPr>
          <w:rFonts w:ascii="Arial" w:hAnsi="Arial" w:cs="Arial"/>
          <w:sz w:val="24"/>
          <w:szCs w:val="24"/>
          <w:lang w:val="en"/>
        </w:rPr>
        <w:t xml:space="preserve">online </w:t>
      </w:r>
      <w:r w:rsidRPr="00DD2282">
        <w:rPr>
          <w:rFonts w:ascii="Arial" w:hAnsi="Arial" w:cs="Arial"/>
          <w:sz w:val="24"/>
          <w:szCs w:val="24"/>
          <w:lang w:val="en"/>
        </w:rPr>
        <w:t>on April 2, 2015.</w:t>
      </w:r>
      <w:r>
        <w:rPr>
          <w:rFonts w:ascii="Arial" w:hAnsi="Arial" w:cs="Arial"/>
          <w:sz w:val="24"/>
          <w:szCs w:val="24"/>
        </w:rPr>
        <w:t xml:space="preserve"> </w:t>
      </w:r>
      <w:r w:rsidRPr="00DD2282">
        <w:rPr>
          <w:rFonts w:ascii="Arial" w:hAnsi="Arial" w:cs="Arial"/>
          <w:sz w:val="24"/>
          <w:szCs w:val="24"/>
        </w:rPr>
        <w:t>Since that time, the “</w:t>
      </w:r>
      <w:proofErr w:type="spellStart"/>
      <w:r w:rsidRPr="00DD2282">
        <w:rPr>
          <w:rFonts w:ascii="Arial" w:hAnsi="Arial" w:cs="Arial"/>
          <w:sz w:val="24"/>
          <w:szCs w:val="24"/>
        </w:rPr>
        <w:t>Eyford</w:t>
      </w:r>
      <w:proofErr w:type="spellEnd"/>
      <w:r w:rsidRPr="00DD2282">
        <w:rPr>
          <w:rFonts w:ascii="Arial" w:hAnsi="Arial" w:cs="Arial"/>
          <w:sz w:val="24"/>
          <w:szCs w:val="24"/>
        </w:rPr>
        <w:t xml:space="preserve"> Report”</w:t>
      </w:r>
      <w:r w:rsidR="00241D67">
        <w:rPr>
          <w:rStyle w:val="FootnoteReference"/>
          <w:rFonts w:ascii="Arial" w:hAnsi="Arial" w:cs="Arial"/>
          <w:sz w:val="24"/>
          <w:szCs w:val="24"/>
        </w:rPr>
        <w:footnoteReference w:id="9"/>
      </w:r>
      <w:r w:rsidRPr="00DD2282">
        <w:rPr>
          <w:rFonts w:ascii="Arial" w:hAnsi="Arial" w:cs="Arial"/>
          <w:sz w:val="24"/>
          <w:szCs w:val="24"/>
        </w:rPr>
        <w:t xml:space="preserve"> has continued to inform collaborative policy reform initiatives that Canada has undertaken together with Indigenous partners.</w:t>
      </w:r>
    </w:p>
    <w:p w:rsidR="006D1491" w:rsidRDefault="006D1491" w:rsidP="000F4BEC">
      <w:pPr>
        <w:spacing w:after="0" w:line="240" w:lineRule="auto"/>
        <w:contextualSpacing/>
        <w:rPr>
          <w:rFonts w:ascii="Arial" w:hAnsi="Arial" w:cs="Arial"/>
          <w:sz w:val="24"/>
        </w:rPr>
      </w:pPr>
    </w:p>
    <w:p w:rsidR="00D53EAE" w:rsidRDefault="00D53EAE" w:rsidP="000F4BEC">
      <w:pPr>
        <w:spacing w:after="0" w:line="240" w:lineRule="auto"/>
        <w:contextualSpacing/>
        <w:rPr>
          <w:rFonts w:ascii="Arial" w:hAnsi="Arial" w:cs="Arial"/>
          <w:sz w:val="24"/>
        </w:rPr>
      </w:pPr>
      <w:r w:rsidRPr="0019197B">
        <w:rPr>
          <w:rFonts w:ascii="Arial" w:hAnsi="Arial" w:cs="Arial"/>
          <w:sz w:val="24"/>
        </w:rPr>
        <w:t xml:space="preserve">This </w:t>
      </w:r>
      <w:r w:rsidR="006D1491">
        <w:rPr>
          <w:rFonts w:ascii="Arial" w:hAnsi="Arial" w:cs="Arial"/>
          <w:sz w:val="24"/>
        </w:rPr>
        <w:t xml:space="preserve">Interim </w:t>
      </w:r>
      <w:r w:rsidR="004100EC">
        <w:rPr>
          <w:rFonts w:ascii="Arial" w:hAnsi="Arial" w:cs="Arial"/>
          <w:sz w:val="24"/>
        </w:rPr>
        <w:t>P</w:t>
      </w:r>
      <w:r w:rsidRPr="0019197B">
        <w:rPr>
          <w:rFonts w:ascii="Arial" w:hAnsi="Arial" w:cs="Arial"/>
          <w:sz w:val="24"/>
        </w:rPr>
        <w:t xml:space="preserve">olicy was intended as one step in the evolution of federal policies and approaches for </w:t>
      </w:r>
      <w:r w:rsidR="001815CF">
        <w:rPr>
          <w:rFonts w:ascii="Arial" w:hAnsi="Arial" w:cs="Arial"/>
          <w:sz w:val="24"/>
        </w:rPr>
        <w:t xml:space="preserve">the recognition and implementation of </w:t>
      </w:r>
      <w:r w:rsidRPr="0019197B">
        <w:rPr>
          <w:rFonts w:ascii="Arial" w:hAnsi="Arial" w:cs="Arial"/>
          <w:sz w:val="24"/>
        </w:rPr>
        <w:t>section 35 rights</w:t>
      </w:r>
      <w:r w:rsidR="00A84546">
        <w:rPr>
          <w:rFonts w:ascii="Arial" w:hAnsi="Arial" w:cs="Arial"/>
          <w:sz w:val="24"/>
        </w:rPr>
        <w:t xml:space="preserve"> in Canada’s Constitu</w:t>
      </w:r>
      <w:r w:rsidR="00870792">
        <w:rPr>
          <w:rFonts w:ascii="Arial" w:hAnsi="Arial" w:cs="Arial"/>
          <w:sz w:val="24"/>
        </w:rPr>
        <w:t>t</w:t>
      </w:r>
      <w:r w:rsidR="00A84546">
        <w:rPr>
          <w:rFonts w:ascii="Arial" w:hAnsi="Arial" w:cs="Arial"/>
          <w:sz w:val="24"/>
        </w:rPr>
        <w:t>ion</w:t>
      </w:r>
      <w:r w:rsidRPr="0019197B">
        <w:rPr>
          <w:rFonts w:ascii="Arial" w:hAnsi="Arial" w:cs="Arial"/>
          <w:sz w:val="24"/>
        </w:rPr>
        <w:t xml:space="preserve">. Canada recognized at the time that federal policies and approaches would continue to evolve over time through work with partners to negotiate fair agreements that work for and benefit all parties. While it addressed some major concerns with the </w:t>
      </w:r>
      <w:r w:rsidRPr="0019197B">
        <w:rPr>
          <w:rFonts w:ascii="Arial" w:hAnsi="Arial" w:cs="Arial"/>
          <w:sz w:val="24"/>
        </w:rPr>
        <w:lastRenderedPageBreak/>
        <w:t xml:space="preserve">original </w:t>
      </w:r>
      <w:r w:rsidR="00A84546">
        <w:rPr>
          <w:rFonts w:ascii="Arial" w:hAnsi="Arial" w:cs="Arial"/>
          <w:sz w:val="24"/>
        </w:rPr>
        <w:t xml:space="preserve">1986 </w:t>
      </w:r>
      <w:r w:rsidRPr="0019197B">
        <w:rPr>
          <w:rFonts w:ascii="Arial" w:hAnsi="Arial" w:cs="Arial"/>
          <w:sz w:val="24"/>
        </w:rPr>
        <w:t xml:space="preserve">policy, process impediments and broader questions around modern treaty relationships and what agreements should look like </w:t>
      </w:r>
      <w:r w:rsidR="00A84546">
        <w:rPr>
          <w:rFonts w:ascii="Arial" w:hAnsi="Arial" w:cs="Arial"/>
          <w:sz w:val="24"/>
        </w:rPr>
        <w:t xml:space="preserve">have </w:t>
      </w:r>
      <w:r w:rsidRPr="0019197B">
        <w:rPr>
          <w:rFonts w:ascii="Arial" w:hAnsi="Arial" w:cs="Arial"/>
          <w:sz w:val="24"/>
        </w:rPr>
        <w:t>remained.</w:t>
      </w:r>
    </w:p>
    <w:p w:rsidR="006D1491" w:rsidRPr="0019197B" w:rsidRDefault="006D1491" w:rsidP="006D1491">
      <w:pPr>
        <w:spacing w:after="0" w:line="240" w:lineRule="auto"/>
        <w:rPr>
          <w:rFonts w:ascii="Arial" w:hAnsi="Arial" w:cs="Arial"/>
          <w:sz w:val="24"/>
          <w:szCs w:val="24"/>
        </w:rPr>
      </w:pPr>
    </w:p>
    <w:p w:rsidR="006D1491" w:rsidRPr="0019197B" w:rsidRDefault="006D1491" w:rsidP="004100EC">
      <w:pPr>
        <w:spacing w:after="0" w:line="240" w:lineRule="auto"/>
        <w:rPr>
          <w:rFonts w:ascii="Arial" w:hAnsi="Arial" w:cs="Arial"/>
          <w:sz w:val="24"/>
          <w:szCs w:val="24"/>
        </w:rPr>
      </w:pPr>
      <w:r w:rsidRPr="0019197B">
        <w:rPr>
          <w:rFonts w:ascii="Arial" w:hAnsi="Arial" w:cs="Arial"/>
          <w:sz w:val="24"/>
          <w:szCs w:val="24"/>
        </w:rPr>
        <w:t xml:space="preserve">Over the months following the release of the </w:t>
      </w:r>
      <w:proofErr w:type="spellStart"/>
      <w:r w:rsidRPr="0019197B">
        <w:rPr>
          <w:rFonts w:ascii="Arial" w:hAnsi="Arial" w:cs="Arial"/>
          <w:sz w:val="24"/>
          <w:szCs w:val="24"/>
        </w:rPr>
        <w:t>Eyford</w:t>
      </w:r>
      <w:proofErr w:type="spellEnd"/>
      <w:r w:rsidRPr="0019197B">
        <w:rPr>
          <w:rFonts w:ascii="Arial" w:hAnsi="Arial" w:cs="Arial"/>
          <w:sz w:val="24"/>
          <w:szCs w:val="24"/>
        </w:rPr>
        <w:t xml:space="preserve"> Report, </w:t>
      </w:r>
      <w:r w:rsidR="004100EC">
        <w:rPr>
          <w:rFonts w:ascii="Arial" w:hAnsi="Arial" w:cs="Arial"/>
          <w:sz w:val="24"/>
          <w:szCs w:val="24"/>
        </w:rPr>
        <w:t xml:space="preserve">in 2016 </w:t>
      </w:r>
      <w:r w:rsidRPr="0019197B">
        <w:rPr>
          <w:rFonts w:ascii="Arial" w:hAnsi="Arial" w:cs="Arial"/>
          <w:sz w:val="24"/>
          <w:szCs w:val="24"/>
        </w:rPr>
        <w:t xml:space="preserve">the </w:t>
      </w:r>
      <w:r w:rsidR="004100EC">
        <w:rPr>
          <w:rFonts w:ascii="Arial" w:hAnsi="Arial" w:cs="Arial"/>
          <w:sz w:val="24"/>
          <w:szCs w:val="24"/>
        </w:rPr>
        <w:t>Government of Canada</w:t>
      </w:r>
      <w:r w:rsidR="00285A3E">
        <w:rPr>
          <w:rFonts w:ascii="Arial" w:hAnsi="Arial" w:cs="Arial"/>
          <w:sz w:val="24"/>
          <w:szCs w:val="24"/>
        </w:rPr>
        <w:t xml:space="preserve"> sought feedback on the recommendations through engagement</w:t>
      </w:r>
      <w:r w:rsidRPr="0019197B">
        <w:rPr>
          <w:rFonts w:ascii="Arial" w:hAnsi="Arial" w:cs="Arial"/>
          <w:sz w:val="24"/>
          <w:szCs w:val="24"/>
        </w:rPr>
        <w:t xml:space="preserve"> with Indigenous groups as well as other stakeholders, including those who provided input during the engagement meetings with Mr. </w:t>
      </w:r>
      <w:proofErr w:type="spellStart"/>
      <w:r w:rsidRPr="0019197B">
        <w:rPr>
          <w:rFonts w:ascii="Arial" w:hAnsi="Arial" w:cs="Arial"/>
          <w:sz w:val="24"/>
          <w:szCs w:val="24"/>
        </w:rPr>
        <w:t>Eyford</w:t>
      </w:r>
      <w:proofErr w:type="spellEnd"/>
      <w:r w:rsidRPr="0019197B">
        <w:rPr>
          <w:rFonts w:ascii="Arial" w:hAnsi="Arial" w:cs="Arial"/>
          <w:sz w:val="24"/>
          <w:szCs w:val="24"/>
        </w:rPr>
        <w:t xml:space="preserve">. </w:t>
      </w:r>
    </w:p>
    <w:p w:rsidR="006D1491" w:rsidRPr="0019197B" w:rsidRDefault="006D1491" w:rsidP="004100EC">
      <w:pPr>
        <w:spacing w:after="0" w:line="240" w:lineRule="auto"/>
        <w:rPr>
          <w:rFonts w:ascii="Arial" w:hAnsi="Arial" w:cs="Arial"/>
          <w:sz w:val="24"/>
          <w:szCs w:val="24"/>
        </w:rPr>
      </w:pPr>
    </w:p>
    <w:p w:rsidR="00C33FD6" w:rsidRDefault="006D1491" w:rsidP="00D0035E">
      <w:pPr>
        <w:spacing w:line="240" w:lineRule="auto"/>
        <w:rPr>
          <w:rFonts w:ascii="Arial" w:hAnsi="Arial" w:cs="Arial"/>
          <w:sz w:val="24"/>
          <w:szCs w:val="24"/>
        </w:rPr>
      </w:pPr>
      <w:r w:rsidRPr="0019197B">
        <w:rPr>
          <w:rFonts w:ascii="Arial" w:hAnsi="Arial" w:cs="Arial"/>
          <w:sz w:val="24"/>
          <w:szCs w:val="24"/>
        </w:rPr>
        <w:t>This feedback has continued to inform collaborative policy reform initiatives that Canada has undertaken together with Indigenous partners.</w:t>
      </w:r>
    </w:p>
    <w:p w:rsidR="00D0035E" w:rsidRDefault="00D0035E" w:rsidP="00D0035E">
      <w:pPr>
        <w:spacing w:line="240" w:lineRule="auto"/>
        <w:rPr>
          <w:sz w:val="24"/>
          <w:szCs w:val="24"/>
        </w:rPr>
      </w:pPr>
    </w:p>
    <w:p w:rsidR="00D53EAE" w:rsidRPr="00C33FD6" w:rsidRDefault="00D53EAE" w:rsidP="00C33FD6">
      <w:pPr>
        <w:pStyle w:val="Heading3"/>
        <w:rPr>
          <w:sz w:val="24"/>
          <w:szCs w:val="24"/>
        </w:rPr>
      </w:pPr>
      <w:bookmarkStart w:id="9" w:name="_Toc3301771"/>
      <w:r w:rsidRPr="00C33FD6">
        <w:rPr>
          <w:sz w:val="24"/>
          <w:szCs w:val="24"/>
        </w:rPr>
        <w:t>Recognition of Indigenous Rights and Self-Determination discussions (2015 to present)</w:t>
      </w:r>
      <w:bookmarkEnd w:id="9"/>
      <w:r w:rsidRPr="00C33FD6">
        <w:rPr>
          <w:sz w:val="24"/>
          <w:szCs w:val="24"/>
        </w:rPr>
        <w:br/>
      </w:r>
    </w:p>
    <w:p w:rsidR="00D53EAE" w:rsidRPr="0019197B" w:rsidRDefault="00D53EAE" w:rsidP="000F4BEC">
      <w:pPr>
        <w:spacing w:after="0" w:line="240" w:lineRule="auto"/>
        <w:contextualSpacing/>
        <w:rPr>
          <w:rFonts w:ascii="Arial" w:hAnsi="Arial" w:cs="Arial"/>
          <w:sz w:val="24"/>
        </w:rPr>
      </w:pPr>
      <w:r w:rsidRPr="0019197B">
        <w:rPr>
          <w:rFonts w:ascii="Arial" w:hAnsi="Arial" w:cs="Arial"/>
          <w:sz w:val="24"/>
        </w:rPr>
        <w:t>Canada first entered into Recognition of Indigenous Rights and Self-Determination discussions with Indigenous partners in 2015. Since that time, t</w:t>
      </w:r>
      <w:r>
        <w:rPr>
          <w:rFonts w:ascii="Arial" w:hAnsi="Arial" w:cs="Arial"/>
          <w:sz w:val="24"/>
        </w:rPr>
        <w:t>he Government of Canada has been</w:t>
      </w:r>
      <w:r w:rsidRPr="0019197B">
        <w:rPr>
          <w:rFonts w:ascii="Arial" w:hAnsi="Arial" w:cs="Arial"/>
          <w:sz w:val="24"/>
        </w:rPr>
        <w:t xml:space="preserve"> working with Indigenous communities at about 7</w:t>
      </w:r>
      <w:r w:rsidR="00C42C21">
        <w:rPr>
          <w:rFonts w:ascii="Arial" w:hAnsi="Arial" w:cs="Arial"/>
          <w:sz w:val="24"/>
        </w:rPr>
        <w:t>5</w:t>
      </w:r>
      <w:r w:rsidRPr="0019197B">
        <w:rPr>
          <w:rFonts w:ascii="Arial" w:hAnsi="Arial" w:cs="Arial"/>
          <w:sz w:val="24"/>
        </w:rPr>
        <w:t>discussion tables across the country to explore new ways of working together to advance the recognition of Indigenous rights and self-determination. These discussions</w:t>
      </w:r>
      <w:r w:rsidR="00BC0AC9">
        <w:rPr>
          <w:rFonts w:ascii="Arial" w:hAnsi="Arial" w:cs="Arial"/>
          <w:sz w:val="24"/>
        </w:rPr>
        <w:t xml:space="preserve"> </w:t>
      </w:r>
      <w:r w:rsidR="00C42C21">
        <w:rPr>
          <w:rFonts w:ascii="Arial" w:hAnsi="Arial" w:cs="Arial"/>
          <w:sz w:val="24"/>
        </w:rPr>
        <w:t>mainly focus on Indigenous land use, resources revenue and cultural and language preservation</w:t>
      </w:r>
      <w:r w:rsidRPr="0019197B">
        <w:rPr>
          <w:rFonts w:ascii="Arial" w:hAnsi="Arial" w:cs="Arial"/>
          <w:sz w:val="24"/>
        </w:rPr>
        <w:t xml:space="preserve"> </w:t>
      </w:r>
      <w:r w:rsidR="00BC0AC9">
        <w:rPr>
          <w:rFonts w:ascii="Arial" w:hAnsi="Arial" w:cs="Arial"/>
          <w:sz w:val="24"/>
        </w:rPr>
        <w:t xml:space="preserve">and </w:t>
      </w:r>
      <w:r w:rsidRPr="0019197B">
        <w:rPr>
          <w:rFonts w:ascii="Arial" w:hAnsi="Arial" w:cs="Arial"/>
          <w:sz w:val="24"/>
        </w:rPr>
        <w:t>represent more than 350 Indigenous communities, with a total population of more than 750,000 people.</w:t>
      </w:r>
    </w:p>
    <w:p w:rsidR="00D53EAE" w:rsidRPr="0019197B" w:rsidRDefault="00D53EAE" w:rsidP="000F4BEC">
      <w:pPr>
        <w:spacing w:after="0" w:line="240" w:lineRule="auto"/>
        <w:contextualSpacing/>
        <w:rPr>
          <w:rFonts w:ascii="Arial" w:hAnsi="Arial" w:cs="Arial"/>
          <w:sz w:val="24"/>
        </w:rPr>
      </w:pPr>
    </w:p>
    <w:p w:rsidR="00D53EAE" w:rsidRPr="0019197B" w:rsidRDefault="00D53EAE" w:rsidP="000F4BEC">
      <w:pPr>
        <w:spacing w:after="0" w:line="240" w:lineRule="auto"/>
        <w:contextualSpacing/>
        <w:rPr>
          <w:rFonts w:ascii="Arial" w:hAnsi="Arial" w:cs="Arial"/>
          <w:sz w:val="24"/>
        </w:rPr>
      </w:pPr>
      <w:r w:rsidRPr="0019197B">
        <w:rPr>
          <w:rFonts w:ascii="Arial" w:hAnsi="Arial" w:cs="Arial"/>
          <w:sz w:val="24"/>
        </w:rPr>
        <w:t>The goal is to bring greater flexibility to negotiations based on the recognition of rights, respect, cooperation and partnership. At these tables, Canada and Indigenous groups can explore new ideas and ways to reach agreements that will recognize the rights of Indigenous groups and advance their vision of self-determination for the benefit of their communities and all Canadians.</w:t>
      </w:r>
    </w:p>
    <w:p w:rsidR="00D53EAE" w:rsidRPr="0019197B" w:rsidRDefault="00D53EAE" w:rsidP="000F4BEC">
      <w:pPr>
        <w:spacing w:after="0" w:line="240" w:lineRule="auto"/>
        <w:contextualSpacing/>
        <w:rPr>
          <w:rFonts w:ascii="Arial" w:hAnsi="Arial" w:cs="Arial"/>
          <w:sz w:val="24"/>
        </w:rPr>
      </w:pPr>
    </w:p>
    <w:p w:rsidR="00D53EAE" w:rsidRDefault="00BC0AC9" w:rsidP="000F4BEC">
      <w:pPr>
        <w:spacing w:after="0" w:line="240" w:lineRule="auto"/>
        <w:contextualSpacing/>
        <w:rPr>
          <w:rFonts w:ascii="Arial" w:hAnsi="Arial" w:cs="Arial"/>
          <w:sz w:val="24"/>
        </w:rPr>
      </w:pPr>
      <w:r>
        <w:rPr>
          <w:rFonts w:ascii="Arial" w:hAnsi="Arial" w:cs="Arial"/>
          <w:sz w:val="24"/>
        </w:rPr>
        <w:t>The</w:t>
      </w:r>
      <w:r w:rsidR="00D53EAE" w:rsidRPr="0019197B">
        <w:rPr>
          <w:rFonts w:ascii="Arial" w:hAnsi="Arial" w:cs="Arial"/>
          <w:sz w:val="24"/>
        </w:rPr>
        <w:t xml:space="preserve"> community-driven </w:t>
      </w:r>
      <w:r>
        <w:rPr>
          <w:rFonts w:ascii="Arial" w:hAnsi="Arial" w:cs="Arial"/>
          <w:sz w:val="24"/>
        </w:rPr>
        <w:t>discussions</w:t>
      </w:r>
      <w:r w:rsidR="00D53EAE" w:rsidRPr="0019197B">
        <w:rPr>
          <w:rFonts w:ascii="Arial" w:hAnsi="Arial" w:cs="Arial"/>
          <w:sz w:val="24"/>
        </w:rPr>
        <w:t xml:space="preserve"> </w:t>
      </w:r>
      <w:r w:rsidR="001815CF">
        <w:rPr>
          <w:rFonts w:ascii="Arial" w:hAnsi="Arial" w:cs="Arial"/>
          <w:sz w:val="24"/>
        </w:rPr>
        <w:t xml:space="preserve">provide an opportunity to </w:t>
      </w:r>
      <w:r w:rsidR="00D53EAE" w:rsidRPr="0019197B">
        <w:rPr>
          <w:rFonts w:ascii="Arial" w:hAnsi="Arial" w:cs="Arial"/>
          <w:sz w:val="24"/>
        </w:rPr>
        <w:t>respond to the unique rights, needs and interests of First Nations, Inuit, and Métis groups where existing federal policies</w:t>
      </w:r>
      <w:r w:rsidR="001815CF">
        <w:rPr>
          <w:rFonts w:ascii="Arial" w:hAnsi="Arial" w:cs="Arial"/>
          <w:sz w:val="24"/>
        </w:rPr>
        <w:t xml:space="preserve"> and negotiation mandates</w:t>
      </w:r>
      <w:r w:rsidR="00D53EAE" w:rsidRPr="0019197B">
        <w:rPr>
          <w:rFonts w:ascii="Arial" w:hAnsi="Arial" w:cs="Arial"/>
          <w:sz w:val="24"/>
        </w:rPr>
        <w:t xml:space="preserve"> have not been able to do so. This may involve:</w:t>
      </w:r>
    </w:p>
    <w:p w:rsidR="00844F9C" w:rsidRDefault="00844F9C" w:rsidP="000F4BEC">
      <w:pPr>
        <w:spacing w:after="0" w:line="240" w:lineRule="auto"/>
        <w:contextualSpacing/>
        <w:rPr>
          <w:rFonts w:ascii="Arial" w:hAnsi="Arial" w:cs="Arial"/>
          <w:sz w:val="24"/>
        </w:rPr>
      </w:pPr>
    </w:p>
    <w:p w:rsidR="00D53EAE" w:rsidRPr="0019197B" w:rsidRDefault="00D53EAE" w:rsidP="000F4BEC">
      <w:pPr>
        <w:numPr>
          <w:ilvl w:val="0"/>
          <w:numId w:val="54"/>
        </w:numPr>
        <w:spacing w:after="0" w:line="240" w:lineRule="auto"/>
        <w:contextualSpacing/>
        <w:rPr>
          <w:rFonts w:ascii="Arial" w:hAnsi="Arial" w:cs="Arial"/>
          <w:sz w:val="24"/>
        </w:rPr>
      </w:pPr>
      <w:r w:rsidRPr="0019197B">
        <w:rPr>
          <w:rFonts w:ascii="Arial" w:hAnsi="Arial" w:cs="Arial"/>
          <w:sz w:val="24"/>
        </w:rPr>
        <w:t>jointly developing new ways to recognize rights and title in agreements</w:t>
      </w:r>
    </w:p>
    <w:p w:rsidR="00D53EAE" w:rsidRPr="0019197B" w:rsidRDefault="00D53EAE" w:rsidP="000F4BEC">
      <w:pPr>
        <w:numPr>
          <w:ilvl w:val="0"/>
          <w:numId w:val="54"/>
        </w:numPr>
        <w:spacing w:after="0" w:line="240" w:lineRule="auto"/>
        <w:contextualSpacing/>
        <w:rPr>
          <w:rFonts w:ascii="Arial" w:hAnsi="Arial" w:cs="Arial"/>
          <w:sz w:val="24"/>
        </w:rPr>
      </w:pPr>
      <w:r w:rsidRPr="0019197B">
        <w:rPr>
          <w:rFonts w:ascii="Arial" w:hAnsi="Arial" w:cs="Arial"/>
          <w:sz w:val="24"/>
        </w:rPr>
        <w:t>building agreements in steps;</w:t>
      </w:r>
    </w:p>
    <w:p w:rsidR="00D53EAE" w:rsidRPr="0019197B" w:rsidRDefault="00D53EAE" w:rsidP="000F4BEC">
      <w:pPr>
        <w:numPr>
          <w:ilvl w:val="0"/>
          <w:numId w:val="54"/>
        </w:numPr>
        <w:spacing w:after="0" w:line="240" w:lineRule="auto"/>
        <w:contextualSpacing/>
        <w:rPr>
          <w:rFonts w:ascii="Arial" w:hAnsi="Arial" w:cs="Arial"/>
          <w:sz w:val="24"/>
        </w:rPr>
      </w:pPr>
      <w:r w:rsidRPr="0019197B">
        <w:rPr>
          <w:rFonts w:ascii="Arial" w:hAnsi="Arial" w:cs="Arial"/>
          <w:sz w:val="24"/>
        </w:rPr>
        <w:t xml:space="preserve">exploring ways to </w:t>
      </w:r>
      <w:r w:rsidR="005755FB">
        <w:rPr>
          <w:rFonts w:ascii="Arial" w:hAnsi="Arial" w:cs="Arial"/>
          <w:sz w:val="24"/>
        </w:rPr>
        <w:t>implement</w:t>
      </w:r>
      <w:r w:rsidRPr="0019197B">
        <w:rPr>
          <w:rFonts w:ascii="Arial" w:hAnsi="Arial" w:cs="Arial"/>
          <w:sz w:val="24"/>
        </w:rPr>
        <w:t xml:space="preserve"> treaty rights and</w:t>
      </w:r>
      <w:r w:rsidR="005755FB">
        <w:rPr>
          <w:rFonts w:ascii="Arial" w:hAnsi="Arial" w:cs="Arial"/>
          <w:sz w:val="24"/>
        </w:rPr>
        <w:t xml:space="preserve"> other</w:t>
      </w:r>
      <w:r w:rsidRPr="0019197B">
        <w:rPr>
          <w:rFonts w:ascii="Arial" w:hAnsi="Arial" w:cs="Arial"/>
          <w:sz w:val="24"/>
        </w:rPr>
        <w:t xml:space="preserve"> interests;</w:t>
      </w:r>
    </w:p>
    <w:p w:rsidR="00D53EAE" w:rsidRPr="0019197B" w:rsidRDefault="00D53EAE" w:rsidP="000F4BEC">
      <w:pPr>
        <w:numPr>
          <w:ilvl w:val="0"/>
          <w:numId w:val="54"/>
        </w:numPr>
        <w:spacing w:after="0" w:line="240" w:lineRule="auto"/>
        <w:contextualSpacing/>
        <w:rPr>
          <w:rFonts w:ascii="Arial" w:hAnsi="Arial" w:cs="Arial"/>
          <w:sz w:val="24"/>
        </w:rPr>
      </w:pPr>
      <w:r w:rsidRPr="0019197B">
        <w:rPr>
          <w:rFonts w:ascii="Arial" w:hAnsi="Arial" w:cs="Arial"/>
          <w:sz w:val="24"/>
        </w:rPr>
        <w:t>finding common ground to settle litigation outside of the courts;</w:t>
      </w:r>
    </w:p>
    <w:p w:rsidR="00D53EAE" w:rsidRPr="0019197B" w:rsidRDefault="00D53EAE" w:rsidP="000F4BEC">
      <w:pPr>
        <w:numPr>
          <w:ilvl w:val="0"/>
          <w:numId w:val="54"/>
        </w:numPr>
        <w:spacing w:after="0" w:line="240" w:lineRule="auto"/>
        <w:contextualSpacing/>
        <w:rPr>
          <w:rFonts w:ascii="Arial" w:hAnsi="Arial" w:cs="Arial"/>
          <w:sz w:val="24"/>
        </w:rPr>
      </w:pPr>
      <w:r w:rsidRPr="0019197B">
        <w:rPr>
          <w:rFonts w:ascii="Arial" w:hAnsi="Arial" w:cs="Arial"/>
          <w:sz w:val="24"/>
        </w:rPr>
        <w:t xml:space="preserve">using existing tools that are available government-wide outside of treaty and self-government processes to help address the </w:t>
      </w:r>
      <w:r>
        <w:rPr>
          <w:rFonts w:ascii="Arial" w:hAnsi="Arial" w:cs="Arial"/>
          <w:sz w:val="24"/>
        </w:rPr>
        <w:t>unique needs of each group; and</w:t>
      </w:r>
    </w:p>
    <w:p w:rsidR="00D53EAE" w:rsidRPr="0019197B" w:rsidRDefault="00D53EAE" w:rsidP="000F4BEC">
      <w:pPr>
        <w:numPr>
          <w:ilvl w:val="0"/>
          <w:numId w:val="54"/>
        </w:numPr>
        <w:spacing w:after="0" w:line="240" w:lineRule="auto"/>
        <w:contextualSpacing/>
        <w:rPr>
          <w:rFonts w:ascii="Arial" w:hAnsi="Arial" w:cs="Arial"/>
          <w:sz w:val="24"/>
        </w:rPr>
      </w:pPr>
      <w:proofErr w:type="gramStart"/>
      <w:r w:rsidRPr="0019197B">
        <w:rPr>
          <w:rFonts w:ascii="Arial" w:hAnsi="Arial" w:cs="Arial"/>
          <w:sz w:val="24"/>
        </w:rPr>
        <w:t>building</w:t>
      </w:r>
      <w:proofErr w:type="gramEnd"/>
      <w:r w:rsidRPr="0019197B">
        <w:rPr>
          <w:rFonts w:ascii="Arial" w:hAnsi="Arial" w:cs="Arial"/>
          <w:sz w:val="24"/>
        </w:rPr>
        <w:t xml:space="preserve"> awareness of the treaty relationship.</w:t>
      </w:r>
    </w:p>
    <w:p w:rsidR="00D53EAE" w:rsidRPr="0019197B" w:rsidRDefault="00D53EAE" w:rsidP="000F4BEC">
      <w:pPr>
        <w:spacing w:after="0" w:line="240" w:lineRule="auto"/>
        <w:contextualSpacing/>
        <w:rPr>
          <w:rFonts w:ascii="Arial" w:hAnsi="Arial" w:cs="Arial"/>
          <w:sz w:val="24"/>
        </w:rPr>
      </w:pPr>
    </w:p>
    <w:p w:rsidR="00D53EAE" w:rsidRPr="0019197B" w:rsidRDefault="00D53EAE" w:rsidP="000F4BEC">
      <w:pPr>
        <w:spacing w:after="0" w:line="240" w:lineRule="auto"/>
        <w:contextualSpacing/>
        <w:rPr>
          <w:rFonts w:ascii="Arial" w:hAnsi="Arial" w:cs="Arial"/>
          <w:sz w:val="24"/>
        </w:rPr>
      </w:pPr>
      <w:r w:rsidRPr="0019197B">
        <w:rPr>
          <w:rFonts w:ascii="Arial" w:hAnsi="Arial" w:cs="Arial"/>
          <w:sz w:val="24"/>
        </w:rPr>
        <w:t>The priorities identified by Indigenous groups are the starting point for these discussions. Discussions can focus on one priority area or cover many issues.</w:t>
      </w:r>
    </w:p>
    <w:p w:rsidR="00D53EAE" w:rsidRPr="0019197B" w:rsidRDefault="00D53EAE" w:rsidP="000F4BEC">
      <w:pPr>
        <w:spacing w:after="0" w:line="240" w:lineRule="auto"/>
        <w:contextualSpacing/>
        <w:rPr>
          <w:rFonts w:ascii="Arial" w:hAnsi="Arial" w:cs="Arial"/>
          <w:sz w:val="24"/>
        </w:rPr>
      </w:pPr>
      <w:r w:rsidRPr="0019197B">
        <w:rPr>
          <w:rFonts w:ascii="Arial" w:hAnsi="Arial" w:cs="Arial"/>
          <w:sz w:val="24"/>
        </w:rPr>
        <w:lastRenderedPageBreak/>
        <w:t xml:space="preserve">The process for moving forward </w:t>
      </w:r>
      <w:r w:rsidR="00E703A1">
        <w:rPr>
          <w:rFonts w:ascii="Arial" w:hAnsi="Arial" w:cs="Arial"/>
          <w:sz w:val="24"/>
        </w:rPr>
        <w:t xml:space="preserve">also </w:t>
      </w:r>
      <w:r w:rsidR="00E703A1" w:rsidRPr="00E703A1">
        <w:rPr>
          <w:rFonts w:ascii="Arial" w:hAnsi="Arial" w:cs="Arial"/>
          <w:sz w:val="24"/>
        </w:rPr>
        <w:t xml:space="preserve">flexible </w:t>
      </w:r>
      <w:r w:rsidR="00E703A1" w:rsidRPr="00C33FD6">
        <w:rPr>
          <w:rFonts w:ascii="Arial" w:hAnsi="Arial" w:cs="Arial"/>
          <w:sz w:val="24"/>
          <w:szCs w:val="24"/>
        </w:rPr>
        <w:t>and may result in a single or multiple agreements, including agreements that move forward step by step to address areas of interest in a staged manner over time.</w:t>
      </w:r>
      <w:r w:rsidR="00E703A1">
        <w:rPr>
          <w:rFonts w:ascii="Arial" w:hAnsi="Arial" w:cs="Arial"/>
          <w:sz w:val="24"/>
          <w:szCs w:val="24"/>
        </w:rPr>
        <w:t xml:space="preserve"> </w:t>
      </w:r>
      <w:r w:rsidRPr="00E703A1">
        <w:rPr>
          <w:rFonts w:ascii="Arial" w:hAnsi="Arial" w:cs="Arial"/>
          <w:sz w:val="24"/>
        </w:rPr>
        <w:t xml:space="preserve">These </w:t>
      </w:r>
      <w:r w:rsidRPr="00B5506E">
        <w:rPr>
          <w:rFonts w:ascii="Arial" w:hAnsi="Arial" w:cs="Arial"/>
          <w:sz w:val="24"/>
        </w:rPr>
        <w:t xml:space="preserve">discussions </w:t>
      </w:r>
      <w:r w:rsidR="00B5506E" w:rsidRPr="00C33FD6">
        <w:rPr>
          <w:rFonts w:ascii="Arial" w:hAnsi="Arial" w:cs="Arial"/>
          <w:sz w:val="24"/>
          <w:szCs w:val="24"/>
        </w:rPr>
        <w:t xml:space="preserve">are also intended to </w:t>
      </w:r>
      <w:r w:rsidR="00C33FD6">
        <w:rPr>
          <w:rFonts w:ascii="Arial" w:hAnsi="Arial" w:cs="Arial"/>
          <w:sz w:val="24"/>
          <w:szCs w:val="24"/>
        </w:rPr>
        <w:t xml:space="preserve">allow the parties to </w:t>
      </w:r>
      <w:r w:rsidR="00B5506E" w:rsidRPr="00C33FD6">
        <w:rPr>
          <w:rFonts w:ascii="Arial" w:hAnsi="Arial" w:cs="Arial"/>
          <w:sz w:val="24"/>
          <w:szCs w:val="24"/>
        </w:rPr>
        <w:t>co-develop negotiating mandates and so have the flexibility</w:t>
      </w:r>
      <w:r w:rsidR="00B5506E">
        <w:rPr>
          <w:rFonts w:ascii="Arial" w:hAnsi="Arial" w:cs="Arial"/>
          <w:sz w:val="24"/>
          <w:szCs w:val="24"/>
        </w:rPr>
        <w:t xml:space="preserve"> </w:t>
      </w:r>
      <w:r w:rsidRPr="0019197B">
        <w:rPr>
          <w:rFonts w:ascii="Arial" w:hAnsi="Arial" w:cs="Arial"/>
          <w:sz w:val="24"/>
        </w:rPr>
        <w:t>to address longstanding issues that are not covered by existing treaty or self-government negotiations. This kind of dialogue is open to all Indigenous groups w</w:t>
      </w:r>
      <w:r w:rsidR="000D68E1">
        <w:rPr>
          <w:rFonts w:ascii="Arial" w:hAnsi="Arial" w:cs="Arial"/>
          <w:sz w:val="24"/>
        </w:rPr>
        <w:t>hich have</w:t>
      </w:r>
      <w:r w:rsidRPr="0019197B">
        <w:rPr>
          <w:rFonts w:ascii="Arial" w:hAnsi="Arial" w:cs="Arial"/>
          <w:sz w:val="24"/>
        </w:rPr>
        <w:t xml:space="preserve"> Section 35 rights to address issues that may fall outside the scope of </w:t>
      </w:r>
      <w:r w:rsidR="000D68E1">
        <w:rPr>
          <w:rFonts w:ascii="Arial" w:hAnsi="Arial" w:cs="Arial"/>
          <w:sz w:val="24"/>
        </w:rPr>
        <w:t xml:space="preserve">existing </w:t>
      </w:r>
      <w:r w:rsidRPr="0019197B">
        <w:rPr>
          <w:rFonts w:ascii="Arial" w:hAnsi="Arial" w:cs="Arial"/>
          <w:sz w:val="24"/>
        </w:rPr>
        <w:t>federal policies</w:t>
      </w:r>
      <w:r w:rsidR="000D68E1">
        <w:rPr>
          <w:rFonts w:ascii="Arial" w:hAnsi="Arial" w:cs="Arial"/>
          <w:sz w:val="24"/>
        </w:rPr>
        <w:t xml:space="preserve"> and mandates</w:t>
      </w:r>
      <w:r w:rsidRPr="0019197B">
        <w:rPr>
          <w:rFonts w:ascii="Arial" w:hAnsi="Arial" w:cs="Arial"/>
          <w:sz w:val="24"/>
        </w:rPr>
        <w:t>.</w:t>
      </w:r>
    </w:p>
    <w:p w:rsidR="00D53EAE" w:rsidRPr="0019197B" w:rsidRDefault="00D53EAE" w:rsidP="000F4BEC">
      <w:pPr>
        <w:spacing w:after="0" w:line="240" w:lineRule="auto"/>
        <w:contextualSpacing/>
        <w:rPr>
          <w:rFonts w:ascii="Arial" w:hAnsi="Arial" w:cs="Arial"/>
          <w:sz w:val="24"/>
        </w:rPr>
      </w:pPr>
    </w:p>
    <w:p w:rsidR="00D53EAE" w:rsidRDefault="00D53EAE" w:rsidP="000F4BEC">
      <w:pPr>
        <w:spacing w:after="0" w:line="240" w:lineRule="auto"/>
        <w:contextualSpacing/>
        <w:rPr>
          <w:rFonts w:ascii="Arial" w:hAnsi="Arial" w:cs="Arial"/>
          <w:sz w:val="24"/>
        </w:rPr>
      </w:pPr>
      <w:r w:rsidRPr="0019197B">
        <w:rPr>
          <w:rFonts w:ascii="Arial" w:hAnsi="Arial" w:cs="Arial"/>
          <w:sz w:val="24"/>
        </w:rPr>
        <w:t>Canada recognizes that federal policies and approaches will continue to evolve over time and looks forward to working with Indigenous communities to co-develop agreements that work for and benefit the parties.</w:t>
      </w:r>
    </w:p>
    <w:p w:rsidR="00975AD9" w:rsidRDefault="00975AD9">
      <w:pPr>
        <w:pStyle w:val="NoSpacing"/>
        <w:rPr>
          <w:rFonts w:ascii="Arial" w:hAnsi="Arial" w:cs="Arial"/>
          <w:sz w:val="24"/>
          <w:szCs w:val="24"/>
          <w:u w:val="single"/>
        </w:rPr>
      </w:pPr>
    </w:p>
    <w:p w:rsidR="00D53EAE" w:rsidRPr="00C33FD6" w:rsidRDefault="00D53EAE" w:rsidP="00C33FD6">
      <w:pPr>
        <w:pStyle w:val="Heading3"/>
        <w:rPr>
          <w:sz w:val="24"/>
          <w:szCs w:val="24"/>
        </w:rPr>
      </w:pPr>
      <w:bookmarkStart w:id="10" w:name="_Toc3301772"/>
      <w:r w:rsidRPr="00C33FD6">
        <w:rPr>
          <w:sz w:val="24"/>
          <w:szCs w:val="24"/>
        </w:rPr>
        <w:t>Collaborative Self-Government Fiscal Policy Development Process (2016 to present)</w:t>
      </w:r>
      <w:bookmarkEnd w:id="10"/>
      <w:r w:rsidRPr="00C33FD6">
        <w:rPr>
          <w:sz w:val="24"/>
          <w:szCs w:val="24"/>
        </w:rPr>
        <w:br/>
      </w:r>
    </w:p>
    <w:p w:rsidR="004E2A08" w:rsidRDefault="00D53EAE" w:rsidP="004E2A08">
      <w:pPr>
        <w:pStyle w:val="NoSpacing"/>
        <w:rPr>
          <w:rFonts w:ascii="Arial" w:hAnsi="Arial" w:cs="Arial"/>
          <w:sz w:val="24"/>
          <w:szCs w:val="24"/>
          <w:lang w:val="en-CA"/>
        </w:rPr>
      </w:pPr>
      <w:r w:rsidRPr="00B93801">
        <w:rPr>
          <w:rFonts w:ascii="Arial" w:hAnsi="Arial" w:cs="Arial"/>
          <w:sz w:val="24"/>
          <w:lang w:val="en-CA"/>
        </w:rPr>
        <w:t xml:space="preserve">Canada and Self-Governing Indigenous Governments have been working collaboratively since May 2016 on </w:t>
      </w:r>
      <w:r w:rsidRPr="00BC0AC9">
        <w:rPr>
          <w:rFonts w:ascii="Arial" w:hAnsi="Arial" w:cs="Arial"/>
          <w:sz w:val="24"/>
          <w:szCs w:val="24"/>
          <w:lang w:val="en-CA"/>
        </w:rPr>
        <w:t xml:space="preserve">the development of a proposal for a new fiscal policy for self-government arrangements. </w:t>
      </w:r>
      <w:r w:rsidR="00BC0AC9" w:rsidRPr="00BC0AC9">
        <w:rPr>
          <w:rFonts w:ascii="Arial" w:hAnsi="Arial" w:cs="Arial"/>
          <w:sz w:val="24"/>
          <w:szCs w:val="24"/>
          <w:lang w:val="en-CA"/>
        </w:rPr>
        <w:t xml:space="preserve">On July 12, 2016, a </w:t>
      </w:r>
      <w:r w:rsidR="00BC0AC9" w:rsidRPr="00C33FD6">
        <w:rPr>
          <w:rFonts w:ascii="Arial" w:hAnsi="Arial" w:cs="Arial"/>
          <w:sz w:val="24"/>
          <w:szCs w:val="24"/>
        </w:rPr>
        <w:t xml:space="preserve">Memorandum of Understanding was signed for the co-development of a new fiscal relationship between Canada and First Nations. Subsequently, from October 11 to November 20, 2017, the Government of Canada and the Assembly of First Nations engaged with First Nations chiefs and administrators to review and provide options prepared by relevant working groups to support a new fiscal relationship. This feedback was incorporated into the report: </w:t>
      </w:r>
      <w:r w:rsidR="00BC0AC9" w:rsidRPr="00C33FD6">
        <w:rPr>
          <w:rFonts w:ascii="Arial" w:hAnsi="Arial" w:cs="Arial"/>
          <w:i/>
          <w:sz w:val="24"/>
          <w:szCs w:val="24"/>
        </w:rPr>
        <w:t xml:space="preserve">A new approach: Co-development of a new fiscal relationship between Canada and First Nations </w:t>
      </w:r>
      <w:r w:rsidR="00BC0AC9" w:rsidRPr="00C33FD6">
        <w:rPr>
          <w:rFonts w:ascii="Arial" w:hAnsi="Arial" w:cs="Arial"/>
          <w:sz w:val="24"/>
          <w:szCs w:val="24"/>
        </w:rPr>
        <w:t>(December 2017).</w:t>
      </w:r>
      <w:r w:rsidR="00BC0AC9" w:rsidRPr="00BC0AC9">
        <w:rPr>
          <w:rFonts w:ascii="Arial" w:hAnsi="Arial" w:cs="Arial"/>
          <w:sz w:val="24"/>
          <w:szCs w:val="24"/>
        </w:rPr>
        <w:t xml:space="preserve"> </w:t>
      </w:r>
      <w:r w:rsidR="00BC0AC9" w:rsidRPr="00C33FD6">
        <w:rPr>
          <w:rFonts w:ascii="Arial" w:hAnsi="Arial" w:cs="Arial"/>
          <w:sz w:val="24"/>
          <w:szCs w:val="24"/>
        </w:rPr>
        <w:t xml:space="preserve">Through the signing of the </w:t>
      </w:r>
      <w:r w:rsidR="00BC0AC9">
        <w:rPr>
          <w:rFonts w:ascii="Arial" w:hAnsi="Arial" w:cs="Arial"/>
          <w:sz w:val="24"/>
          <w:szCs w:val="24"/>
        </w:rPr>
        <w:t>Memorandum of Understanding</w:t>
      </w:r>
      <w:r w:rsidR="00BC0AC9" w:rsidRPr="00C33FD6">
        <w:rPr>
          <w:rFonts w:ascii="Arial" w:hAnsi="Arial" w:cs="Arial"/>
          <w:sz w:val="24"/>
          <w:szCs w:val="24"/>
        </w:rPr>
        <w:t>, a process was established to renew the fiscal relationship between First Nations and the Government of Canada, which is a key step in addressing the disparities and inequities in the socio-economic conditions that exist between First Nations and other Canadians.</w:t>
      </w:r>
      <w:r>
        <w:rPr>
          <w:rFonts w:ascii="Arial" w:hAnsi="Arial" w:cs="Arial"/>
          <w:sz w:val="24"/>
          <w:lang w:val="en-CA"/>
        </w:rPr>
        <w:t xml:space="preserve"> </w:t>
      </w:r>
      <w:r w:rsidR="004E2A08">
        <w:rPr>
          <w:rFonts w:ascii="Arial" w:hAnsi="Arial" w:cs="Arial"/>
          <w:sz w:val="24"/>
          <w:lang w:val="en-CA"/>
        </w:rPr>
        <w:t xml:space="preserve"> On </w:t>
      </w:r>
      <w:r w:rsidR="004E2A08" w:rsidRPr="004E2A08">
        <w:rPr>
          <w:rFonts w:ascii="Arial" w:hAnsi="Arial" w:cs="Arial"/>
          <w:sz w:val="24"/>
          <w:szCs w:val="24"/>
          <w:lang w:val="en-CA"/>
        </w:rPr>
        <w:t>January 21, 2019, t</w:t>
      </w:r>
      <w:r w:rsidR="004E2A08" w:rsidRPr="00C33FD6">
        <w:rPr>
          <w:rFonts w:ascii="Arial" w:hAnsi="Arial" w:cs="Arial"/>
          <w:sz w:val="24"/>
          <w:szCs w:val="24"/>
        </w:rPr>
        <w:t xml:space="preserve">he </w:t>
      </w:r>
      <w:proofErr w:type="spellStart"/>
      <w:r w:rsidR="004E2A08" w:rsidRPr="00C33FD6">
        <w:rPr>
          <w:rFonts w:ascii="Arial" w:hAnsi="Arial" w:cs="Arial"/>
          <w:sz w:val="24"/>
          <w:szCs w:val="24"/>
        </w:rPr>
        <w:t>Honourable</w:t>
      </w:r>
      <w:proofErr w:type="spellEnd"/>
      <w:r w:rsidR="004E2A08" w:rsidRPr="00C33FD6">
        <w:rPr>
          <w:rFonts w:ascii="Arial" w:hAnsi="Arial" w:cs="Arial"/>
          <w:sz w:val="24"/>
          <w:szCs w:val="24"/>
        </w:rPr>
        <w:t xml:space="preserve"> Seamus </w:t>
      </w:r>
      <w:proofErr w:type="spellStart"/>
      <w:r w:rsidR="004E2A08" w:rsidRPr="00C33FD6">
        <w:rPr>
          <w:rFonts w:ascii="Arial" w:hAnsi="Arial" w:cs="Arial"/>
          <w:sz w:val="24"/>
          <w:szCs w:val="24"/>
        </w:rPr>
        <w:t>O'Regan</w:t>
      </w:r>
      <w:proofErr w:type="spellEnd"/>
      <w:r w:rsidR="004E2A08" w:rsidRPr="00C33FD6">
        <w:rPr>
          <w:rFonts w:ascii="Arial" w:hAnsi="Arial" w:cs="Arial"/>
          <w:sz w:val="24"/>
          <w:szCs w:val="24"/>
        </w:rPr>
        <w:t xml:space="preserve">, Minister of Indigenous Services Canada, and National Chief Perry </w:t>
      </w:r>
      <w:proofErr w:type="spellStart"/>
      <w:r w:rsidR="004E2A08" w:rsidRPr="00C33FD6">
        <w:rPr>
          <w:rFonts w:ascii="Arial" w:hAnsi="Arial" w:cs="Arial"/>
          <w:sz w:val="24"/>
          <w:szCs w:val="24"/>
        </w:rPr>
        <w:t>Bellegarde</w:t>
      </w:r>
      <w:proofErr w:type="spellEnd"/>
      <w:r w:rsidR="004E2A08" w:rsidRPr="00C33FD6">
        <w:rPr>
          <w:rFonts w:ascii="Arial" w:hAnsi="Arial" w:cs="Arial"/>
          <w:sz w:val="24"/>
          <w:szCs w:val="24"/>
        </w:rPr>
        <w:t xml:space="preserve"> of the Assembly of First Nations, announced a new co-developed policy and improved funding approach that will better support the needs of First Nations students on-reserve. This new funding approach, which will take effect on April 1, 2019, aligns with Canada’s commitment to renew the fiscal relationship with First Nations and is based on recommendations from the report: </w:t>
      </w:r>
      <w:r w:rsidR="004E2A08" w:rsidRPr="00C33FD6">
        <w:rPr>
          <w:rFonts w:ascii="Arial" w:hAnsi="Arial" w:cs="Arial"/>
          <w:i/>
          <w:sz w:val="24"/>
          <w:szCs w:val="24"/>
        </w:rPr>
        <w:t>A new approach: Co-development of a new fiscal relationship between Canada and First Nations</w:t>
      </w:r>
      <w:r w:rsidR="004E2A08" w:rsidRPr="00C33FD6">
        <w:rPr>
          <w:rFonts w:ascii="Arial" w:hAnsi="Arial" w:cs="Arial"/>
          <w:sz w:val="24"/>
          <w:szCs w:val="24"/>
        </w:rPr>
        <w:t xml:space="preserve"> (December 2017).</w:t>
      </w:r>
      <w:r w:rsidR="004E2A08" w:rsidRPr="004E2A08">
        <w:rPr>
          <w:rFonts w:ascii="Arial" w:hAnsi="Arial" w:cs="Arial"/>
          <w:sz w:val="24"/>
          <w:szCs w:val="24"/>
        </w:rPr>
        <w:t xml:space="preserve"> </w:t>
      </w:r>
      <w:r w:rsidR="004E2A08" w:rsidRPr="00C33FD6">
        <w:rPr>
          <w:rFonts w:ascii="Arial" w:hAnsi="Arial" w:cs="Arial"/>
          <w:sz w:val="24"/>
          <w:szCs w:val="24"/>
          <w:lang w:val="en-CA"/>
        </w:rPr>
        <w:t>This new funding approach will:</w:t>
      </w:r>
    </w:p>
    <w:p w:rsidR="004E2A08" w:rsidRPr="00C33FD6" w:rsidRDefault="004E2A08" w:rsidP="004E2A08">
      <w:pPr>
        <w:pStyle w:val="NoSpacing"/>
        <w:rPr>
          <w:rFonts w:ascii="Arial" w:hAnsi="Arial" w:cs="Arial"/>
          <w:sz w:val="24"/>
          <w:szCs w:val="24"/>
          <w:lang w:val="en-CA"/>
        </w:rPr>
      </w:pPr>
    </w:p>
    <w:p w:rsidR="004E2A08" w:rsidRPr="00C33FD6" w:rsidRDefault="004E2A08" w:rsidP="004E2A08">
      <w:pPr>
        <w:pStyle w:val="NoSpacing"/>
        <w:numPr>
          <w:ilvl w:val="0"/>
          <w:numId w:val="64"/>
        </w:numPr>
        <w:rPr>
          <w:rFonts w:ascii="Arial" w:hAnsi="Arial" w:cs="Arial"/>
          <w:sz w:val="24"/>
          <w:szCs w:val="24"/>
          <w:lang w:val="en-CA"/>
        </w:rPr>
      </w:pPr>
      <w:r w:rsidRPr="00C33FD6">
        <w:rPr>
          <w:rFonts w:ascii="Arial" w:hAnsi="Arial" w:cs="Arial"/>
          <w:sz w:val="24"/>
          <w:szCs w:val="24"/>
          <w:lang w:val="en-CA"/>
        </w:rPr>
        <w:t>replace outdated proposal-based programs with improved access to predictable core funding;</w:t>
      </w:r>
    </w:p>
    <w:p w:rsidR="004E2A08" w:rsidRPr="00C33FD6" w:rsidRDefault="004E2A08" w:rsidP="004E2A08">
      <w:pPr>
        <w:pStyle w:val="NoSpacing"/>
        <w:numPr>
          <w:ilvl w:val="0"/>
          <w:numId w:val="64"/>
        </w:numPr>
        <w:rPr>
          <w:rFonts w:ascii="Arial" w:hAnsi="Arial" w:cs="Arial"/>
          <w:sz w:val="24"/>
          <w:szCs w:val="24"/>
          <w:lang w:val="en-CA"/>
        </w:rPr>
      </w:pPr>
      <w:r w:rsidRPr="00C33FD6">
        <w:rPr>
          <w:rFonts w:ascii="Arial" w:hAnsi="Arial" w:cs="Arial"/>
          <w:sz w:val="24"/>
          <w:szCs w:val="24"/>
          <w:lang w:val="en-CA"/>
        </w:rPr>
        <w:t>ensure base funding is comparable to provincial systems across the country while working towards additional funding agreements based on need to better account for factors such as remoteness, school size, language, and socio-economic conditions;</w:t>
      </w:r>
    </w:p>
    <w:p w:rsidR="004E2A08" w:rsidRPr="00C33FD6" w:rsidRDefault="004E2A08" w:rsidP="004E2A08">
      <w:pPr>
        <w:pStyle w:val="NoSpacing"/>
        <w:numPr>
          <w:ilvl w:val="0"/>
          <w:numId w:val="64"/>
        </w:numPr>
        <w:rPr>
          <w:rFonts w:ascii="Arial" w:hAnsi="Arial" w:cs="Arial"/>
          <w:sz w:val="24"/>
          <w:szCs w:val="24"/>
          <w:lang w:val="en-CA"/>
        </w:rPr>
      </w:pPr>
      <w:r w:rsidRPr="00C33FD6">
        <w:rPr>
          <w:rFonts w:ascii="Arial" w:hAnsi="Arial" w:cs="Arial"/>
          <w:sz w:val="24"/>
          <w:szCs w:val="24"/>
          <w:lang w:val="en-CA"/>
        </w:rPr>
        <w:t>provide First Nations schools with $1,500</w:t>
      </w:r>
      <w:r w:rsidR="008A1E31">
        <w:rPr>
          <w:rFonts w:ascii="Arial" w:hAnsi="Arial" w:cs="Arial"/>
          <w:sz w:val="24"/>
          <w:szCs w:val="24"/>
          <w:lang w:val="en-CA"/>
        </w:rPr>
        <w:t xml:space="preserve"> </w:t>
      </w:r>
      <w:r w:rsidR="008A1E31">
        <w:rPr>
          <w:rFonts w:ascii="Arial" w:hAnsi="Arial" w:cs="Arial"/>
          <w:sz w:val="24"/>
          <w:szCs w:val="24"/>
        </w:rPr>
        <w:t>(CDN)</w:t>
      </w:r>
      <w:r w:rsidRPr="00C33FD6">
        <w:rPr>
          <w:rFonts w:ascii="Arial" w:hAnsi="Arial" w:cs="Arial"/>
          <w:sz w:val="24"/>
          <w:szCs w:val="24"/>
          <w:lang w:val="en-CA"/>
        </w:rPr>
        <w:t xml:space="preserve"> per student, per year, to support language and culture programming;</w:t>
      </w:r>
    </w:p>
    <w:p w:rsidR="004E2A08" w:rsidRPr="00C33FD6" w:rsidRDefault="004E2A08" w:rsidP="004E2A08">
      <w:pPr>
        <w:pStyle w:val="NoSpacing"/>
        <w:numPr>
          <w:ilvl w:val="0"/>
          <w:numId w:val="64"/>
        </w:numPr>
        <w:rPr>
          <w:rFonts w:ascii="Arial" w:hAnsi="Arial" w:cs="Arial"/>
          <w:sz w:val="24"/>
          <w:szCs w:val="24"/>
          <w:lang w:val="en-CA"/>
        </w:rPr>
      </w:pPr>
      <w:r w:rsidRPr="00C33FD6">
        <w:rPr>
          <w:rFonts w:ascii="Arial" w:hAnsi="Arial" w:cs="Arial"/>
          <w:sz w:val="24"/>
          <w:szCs w:val="24"/>
          <w:lang w:val="en-CA"/>
        </w:rPr>
        <w:lastRenderedPageBreak/>
        <w:t>provide new resources which will support full-time kindergarten in every First Nations school for children aged four and five; and</w:t>
      </w:r>
    </w:p>
    <w:p w:rsidR="004E2A08" w:rsidRPr="00C33FD6" w:rsidRDefault="004E2A08" w:rsidP="004E2A08">
      <w:pPr>
        <w:pStyle w:val="NoSpacing"/>
        <w:numPr>
          <w:ilvl w:val="0"/>
          <w:numId w:val="64"/>
        </w:numPr>
        <w:rPr>
          <w:rFonts w:ascii="Arial" w:hAnsi="Arial" w:cs="Arial"/>
          <w:sz w:val="24"/>
          <w:szCs w:val="24"/>
          <w:lang w:val="en-CA"/>
        </w:rPr>
      </w:pPr>
      <w:proofErr w:type="gramStart"/>
      <w:r w:rsidRPr="00C33FD6">
        <w:rPr>
          <w:rFonts w:ascii="Arial" w:hAnsi="Arial" w:cs="Arial"/>
          <w:sz w:val="24"/>
          <w:szCs w:val="24"/>
          <w:lang w:val="en-CA"/>
        </w:rPr>
        <w:t>ensure</w:t>
      </w:r>
      <w:proofErr w:type="gramEnd"/>
      <w:r w:rsidRPr="00C33FD6">
        <w:rPr>
          <w:rFonts w:ascii="Arial" w:hAnsi="Arial" w:cs="Arial"/>
          <w:sz w:val="24"/>
          <w:szCs w:val="24"/>
          <w:lang w:val="en-CA"/>
        </w:rPr>
        <w:t xml:space="preserve"> special education funding is more predictable, with fewer application-based requirements.</w:t>
      </w:r>
    </w:p>
    <w:p w:rsidR="004E2A08" w:rsidRPr="00C33FD6" w:rsidRDefault="004E2A08" w:rsidP="00C33FD6">
      <w:pPr>
        <w:pStyle w:val="NoSpacing"/>
        <w:rPr>
          <w:rFonts w:ascii="Arial" w:hAnsi="Arial" w:cs="Arial"/>
          <w:sz w:val="24"/>
          <w:szCs w:val="24"/>
          <w:lang w:val="en-CA"/>
        </w:rPr>
      </w:pPr>
    </w:p>
    <w:p w:rsidR="00D53EAE" w:rsidRDefault="00D53EAE" w:rsidP="00C33FD6">
      <w:pPr>
        <w:pStyle w:val="NoSpacing"/>
        <w:rPr>
          <w:rFonts w:ascii="Arial" w:hAnsi="Arial" w:cs="Arial"/>
          <w:sz w:val="24"/>
          <w:lang w:val="en-CA"/>
        </w:rPr>
      </w:pPr>
      <w:r w:rsidRPr="004E2A08">
        <w:rPr>
          <w:rFonts w:ascii="Arial" w:hAnsi="Arial" w:cs="Arial"/>
          <w:sz w:val="24"/>
          <w:szCs w:val="24"/>
          <w:lang w:val="en-CA"/>
        </w:rPr>
        <w:t xml:space="preserve">Work is still ongoing </w:t>
      </w:r>
      <w:r w:rsidR="00285A3E">
        <w:rPr>
          <w:rFonts w:ascii="Arial" w:hAnsi="Arial" w:cs="Arial"/>
          <w:sz w:val="24"/>
          <w:lang w:val="en-CA"/>
        </w:rPr>
        <w:t xml:space="preserve">on </w:t>
      </w:r>
      <w:r>
        <w:rPr>
          <w:rFonts w:ascii="Arial" w:hAnsi="Arial" w:cs="Arial"/>
          <w:sz w:val="24"/>
          <w:lang w:val="en-CA"/>
        </w:rPr>
        <w:t>this important process, while interim measures are developed to begin closing socioeconomic gaps.</w:t>
      </w:r>
    </w:p>
    <w:p w:rsidR="00D53EAE" w:rsidRDefault="00D53EAE" w:rsidP="000F4BEC">
      <w:pPr>
        <w:spacing w:after="0" w:line="240" w:lineRule="auto"/>
        <w:contextualSpacing/>
        <w:rPr>
          <w:rFonts w:ascii="Arial" w:hAnsi="Arial" w:cs="Arial"/>
          <w:sz w:val="24"/>
          <w:lang w:val="en-CA"/>
        </w:rPr>
      </w:pPr>
    </w:p>
    <w:p w:rsidR="00D53EAE" w:rsidRDefault="00D53EAE" w:rsidP="000F4BEC">
      <w:pPr>
        <w:spacing w:after="0" w:line="240" w:lineRule="auto"/>
        <w:contextualSpacing/>
        <w:rPr>
          <w:rFonts w:ascii="Arial" w:hAnsi="Arial" w:cs="Arial"/>
          <w:sz w:val="24"/>
          <w:lang w:val="en-CA"/>
        </w:rPr>
      </w:pPr>
      <w:r w:rsidRPr="00B93801">
        <w:rPr>
          <w:rFonts w:ascii="Arial" w:hAnsi="Arial" w:cs="Arial"/>
          <w:sz w:val="24"/>
          <w:lang w:val="en-CA"/>
        </w:rPr>
        <w:t xml:space="preserve">The </w:t>
      </w:r>
      <w:r>
        <w:rPr>
          <w:rFonts w:ascii="Arial" w:hAnsi="Arial" w:cs="Arial"/>
          <w:sz w:val="24"/>
          <w:lang w:val="en-CA"/>
        </w:rPr>
        <w:t>Collaborative P</w:t>
      </w:r>
      <w:r w:rsidRPr="00B93801">
        <w:rPr>
          <w:rFonts w:ascii="Arial" w:hAnsi="Arial" w:cs="Arial"/>
          <w:sz w:val="24"/>
          <w:lang w:val="en-CA"/>
        </w:rPr>
        <w:t>rocess is a demonstration of what can be achieved when collaborating with stakeholders. This draft policy framework is one of the first examples of successful policy co-developme</w:t>
      </w:r>
      <w:r>
        <w:rPr>
          <w:rFonts w:ascii="Arial" w:hAnsi="Arial" w:cs="Arial"/>
          <w:sz w:val="24"/>
          <w:lang w:val="en-CA"/>
        </w:rPr>
        <w:t>nt for the Government of Canada, and is an important step in the nation-to-nation relationship. With the co-development of a fiscal policy, Indigenous groups will be able to exercise their right to self-government while providing input into the policies that directly affect their governments.</w:t>
      </w:r>
    </w:p>
    <w:p w:rsidR="00D53EAE" w:rsidRPr="000F4BEC" w:rsidRDefault="00D53EAE">
      <w:pPr>
        <w:spacing w:after="0" w:line="240" w:lineRule="auto"/>
        <w:rPr>
          <w:rFonts w:ascii="Arial" w:hAnsi="Arial" w:cs="Arial"/>
          <w:sz w:val="24"/>
          <w:szCs w:val="24"/>
          <w:lang w:val="en-CA"/>
        </w:rPr>
      </w:pPr>
    </w:p>
    <w:p w:rsidR="00975AD9" w:rsidRDefault="00975AD9" w:rsidP="000F4BEC">
      <w:pPr>
        <w:spacing w:after="0" w:line="240" w:lineRule="auto"/>
        <w:rPr>
          <w:rFonts w:ascii="Arial" w:hAnsi="Arial" w:cs="Arial"/>
          <w:sz w:val="24"/>
          <w:szCs w:val="24"/>
        </w:rPr>
      </w:pPr>
      <w:r w:rsidRPr="000F4BEC">
        <w:rPr>
          <w:rFonts w:ascii="Arial" w:hAnsi="Arial" w:cs="Arial"/>
          <w:sz w:val="24"/>
          <w:szCs w:val="24"/>
        </w:rPr>
        <w:t>Pursuant to a Memorandum of Understanding between the Government of Canada and the Assembly of First Nations, and informed by nationwide  engagement with First Nations, the Assembly of First Nations, and Indigenous Services Canada, a report entitled “A New Approach: Co-development of a new fiscal relationship between Canada and First Nations” was prepared.</w:t>
      </w:r>
      <w:r>
        <w:rPr>
          <w:rFonts w:ascii="Arial" w:hAnsi="Arial" w:cs="Arial"/>
          <w:sz w:val="24"/>
          <w:szCs w:val="24"/>
        </w:rPr>
        <w:t xml:space="preserve"> The Government of Canada made </w:t>
      </w:r>
      <w:r w:rsidRPr="00436E69">
        <w:rPr>
          <w:rFonts w:ascii="Arial" w:hAnsi="Arial" w:cs="Arial"/>
          <w:sz w:val="24"/>
          <w:szCs w:val="24"/>
        </w:rPr>
        <w:t xml:space="preserve">a commitment to work with First Nations on moving forward on several key recommendations from the </w:t>
      </w:r>
      <w:r>
        <w:rPr>
          <w:rFonts w:ascii="Arial" w:hAnsi="Arial" w:cs="Arial"/>
          <w:sz w:val="24"/>
          <w:szCs w:val="24"/>
        </w:rPr>
        <w:t>R</w:t>
      </w:r>
      <w:r w:rsidRPr="00436E69">
        <w:rPr>
          <w:rFonts w:ascii="Arial" w:hAnsi="Arial" w:cs="Arial"/>
          <w:sz w:val="24"/>
          <w:szCs w:val="24"/>
        </w:rPr>
        <w:t xml:space="preserve">eport, most notably: </w:t>
      </w:r>
    </w:p>
    <w:p w:rsidR="00975AD9" w:rsidRPr="004A2997" w:rsidRDefault="00975AD9" w:rsidP="000F4BEC">
      <w:pPr>
        <w:spacing w:after="0" w:line="240" w:lineRule="auto"/>
        <w:rPr>
          <w:rFonts w:ascii="Arial" w:hAnsi="Arial" w:cs="Arial"/>
          <w:sz w:val="24"/>
          <w:szCs w:val="24"/>
          <w:u w:val="single"/>
        </w:rPr>
      </w:pPr>
    </w:p>
    <w:p w:rsidR="00975AD9" w:rsidRPr="004A2997" w:rsidRDefault="00975AD9" w:rsidP="000F4BEC">
      <w:pPr>
        <w:pStyle w:val="ListParagraph"/>
        <w:numPr>
          <w:ilvl w:val="0"/>
          <w:numId w:val="52"/>
        </w:numPr>
        <w:spacing w:after="0" w:line="240" w:lineRule="auto"/>
        <w:rPr>
          <w:rFonts w:ascii="Arial" w:hAnsi="Arial" w:cs="Arial"/>
          <w:sz w:val="24"/>
          <w:szCs w:val="24"/>
          <w:u w:val="single"/>
        </w:rPr>
      </w:pPr>
      <w:r w:rsidRPr="004A2997">
        <w:rPr>
          <w:rFonts w:ascii="Arial" w:hAnsi="Arial" w:cs="Arial"/>
          <w:sz w:val="24"/>
          <w:szCs w:val="24"/>
        </w:rPr>
        <w:t xml:space="preserve">enhancing funding predictability and flexibility, including creating 10-year grants for high capacity First Nations;  </w:t>
      </w:r>
    </w:p>
    <w:p w:rsidR="00975AD9" w:rsidRPr="004A2997" w:rsidRDefault="00975AD9" w:rsidP="000F4BEC">
      <w:pPr>
        <w:pStyle w:val="ListParagraph"/>
        <w:numPr>
          <w:ilvl w:val="0"/>
          <w:numId w:val="52"/>
        </w:numPr>
        <w:spacing w:after="0" w:line="240" w:lineRule="auto"/>
        <w:rPr>
          <w:rFonts w:ascii="Arial" w:hAnsi="Arial" w:cs="Arial"/>
          <w:sz w:val="24"/>
          <w:szCs w:val="24"/>
          <w:u w:val="single"/>
        </w:rPr>
      </w:pPr>
      <w:r w:rsidRPr="004A2997">
        <w:rPr>
          <w:rFonts w:ascii="Arial" w:hAnsi="Arial" w:cs="Arial"/>
          <w:sz w:val="24"/>
          <w:szCs w:val="24"/>
        </w:rPr>
        <w:t xml:space="preserve">reforming the Default Prevention and Management Program by building on successful capacity development pilot projects undertaken with the First Nations Financial Management Board; and </w:t>
      </w:r>
    </w:p>
    <w:p w:rsidR="00975AD9" w:rsidRPr="004A2997" w:rsidRDefault="00975AD9" w:rsidP="000F4BEC">
      <w:pPr>
        <w:pStyle w:val="ListParagraph"/>
        <w:numPr>
          <w:ilvl w:val="0"/>
          <w:numId w:val="52"/>
        </w:numPr>
        <w:spacing w:after="0" w:line="240" w:lineRule="auto"/>
        <w:rPr>
          <w:rFonts w:ascii="Arial" w:hAnsi="Arial" w:cs="Arial"/>
          <w:sz w:val="24"/>
          <w:szCs w:val="24"/>
          <w:u w:val="single"/>
        </w:rPr>
      </w:pPr>
      <w:proofErr w:type="gramStart"/>
      <w:r w:rsidRPr="004A2997">
        <w:rPr>
          <w:rFonts w:ascii="Arial" w:hAnsi="Arial" w:cs="Arial"/>
          <w:sz w:val="24"/>
          <w:szCs w:val="24"/>
        </w:rPr>
        <w:t>establishing</w:t>
      </w:r>
      <w:proofErr w:type="gramEnd"/>
      <w:r w:rsidRPr="004A2997">
        <w:rPr>
          <w:rFonts w:ascii="Arial" w:hAnsi="Arial" w:cs="Arial"/>
          <w:sz w:val="24"/>
          <w:szCs w:val="24"/>
        </w:rPr>
        <w:t xml:space="preserve"> a permanent advisory body to support ongoing co-development of the fiscal </w:t>
      </w:r>
      <w:r>
        <w:rPr>
          <w:rFonts w:ascii="Arial" w:hAnsi="Arial" w:cs="Arial"/>
          <w:sz w:val="24"/>
          <w:szCs w:val="24"/>
        </w:rPr>
        <w:t>relationship with First Nations.</w:t>
      </w:r>
    </w:p>
    <w:p w:rsidR="00975AD9" w:rsidRDefault="00975AD9" w:rsidP="000F4BEC">
      <w:pPr>
        <w:spacing w:after="0" w:line="240" w:lineRule="auto"/>
        <w:rPr>
          <w:rFonts w:ascii="Arial" w:hAnsi="Arial" w:cs="Arial"/>
          <w:sz w:val="24"/>
          <w:szCs w:val="24"/>
        </w:rPr>
      </w:pPr>
    </w:p>
    <w:p w:rsidR="00975AD9" w:rsidRPr="000F4BEC" w:rsidRDefault="004671E3" w:rsidP="000F4BEC">
      <w:pPr>
        <w:spacing w:after="0" w:line="240" w:lineRule="auto"/>
        <w:rPr>
          <w:rFonts w:ascii="Arial" w:hAnsi="Arial" w:cs="Arial"/>
          <w:sz w:val="24"/>
          <w:szCs w:val="24"/>
          <w:u w:val="single"/>
        </w:rPr>
      </w:pPr>
      <w:r>
        <w:rPr>
          <w:rFonts w:ascii="Arial" w:hAnsi="Arial" w:cs="Arial"/>
          <w:sz w:val="24"/>
          <w:szCs w:val="24"/>
        </w:rPr>
        <w:t xml:space="preserve">The Government of Canada’s </w:t>
      </w:r>
      <w:r w:rsidR="00975AD9" w:rsidRPr="000F4BEC">
        <w:rPr>
          <w:rFonts w:ascii="Arial" w:hAnsi="Arial" w:cs="Arial"/>
          <w:sz w:val="24"/>
          <w:szCs w:val="24"/>
        </w:rPr>
        <w:t>Budget</w:t>
      </w:r>
      <w:r>
        <w:rPr>
          <w:rFonts w:ascii="Arial" w:hAnsi="Arial" w:cs="Arial"/>
          <w:sz w:val="24"/>
          <w:szCs w:val="24"/>
        </w:rPr>
        <w:t xml:space="preserve"> of</w:t>
      </w:r>
      <w:r w:rsidR="00975AD9" w:rsidRPr="000F4BEC">
        <w:rPr>
          <w:rFonts w:ascii="Arial" w:hAnsi="Arial" w:cs="Arial"/>
          <w:sz w:val="24"/>
          <w:szCs w:val="24"/>
        </w:rPr>
        <w:t xml:space="preserve"> </w:t>
      </w:r>
      <w:r>
        <w:rPr>
          <w:rFonts w:ascii="Arial" w:hAnsi="Arial" w:cs="Arial"/>
          <w:sz w:val="24"/>
          <w:szCs w:val="24"/>
        </w:rPr>
        <w:t xml:space="preserve">March </w:t>
      </w:r>
      <w:r w:rsidR="00975AD9" w:rsidRPr="000F4BEC">
        <w:rPr>
          <w:rFonts w:ascii="Arial" w:hAnsi="Arial" w:cs="Arial"/>
          <w:sz w:val="24"/>
          <w:szCs w:val="24"/>
        </w:rPr>
        <w:t xml:space="preserve">2018 </w:t>
      </w:r>
      <w:r>
        <w:rPr>
          <w:rFonts w:ascii="Arial" w:hAnsi="Arial" w:cs="Arial"/>
          <w:sz w:val="24"/>
          <w:szCs w:val="24"/>
        </w:rPr>
        <w:t>provided</w:t>
      </w:r>
      <w:r w:rsidR="00975AD9" w:rsidRPr="000F4BEC">
        <w:rPr>
          <w:rFonts w:ascii="Arial" w:hAnsi="Arial" w:cs="Arial"/>
          <w:sz w:val="24"/>
          <w:szCs w:val="24"/>
        </w:rPr>
        <w:t xml:space="preserve"> $189 million</w:t>
      </w:r>
      <w:r>
        <w:rPr>
          <w:rFonts w:ascii="Arial" w:hAnsi="Arial" w:cs="Arial"/>
          <w:sz w:val="24"/>
          <w:szCs w:val="24"/>
        </w:rPr>
        <w:t xml:space="preserve"> (CDN) </w:t>
      </w:r>
      <w:r w:rsidR="00975AD9" w:rsidRPr="000F4BEC">
        <w:rPr>
          <w:rFonts w:ascii="Arial" w:hAnsi="Arial" w:cs="Arial"/>
          <w:sz w:val="24"/>
          <w:szCs w:val="24"/>
        </w:rPr>
        <w:t>over five years related to renewing the fiscal relationship with First Nations, including funding support for the proposed advisory body, default prevention reforms, capacity development, and First Nations-led institutions. Reforming the fiscal relationship with First Nations is seen as critical to realizing the vision for shedding the administrative structures in the relationship that were conceived in another time. To this end, the Government is engaging in a collaborative fiscal policy development process with self-governing Indigenous governments to develop a new national policy framework for the provision of federal financial support to those Indigenous governments.</w:t>
      </w:r>
    </w:p>
    <w:p w:rsidR="000C0976" w:rsidRDefault="000C0976">
      <w:pPr>
        <w:pStyle w:val="NoSpacing"/>
        <w:rPr>
          <w:rFonts w:ascii="Arial" w:hAnsi="Arial" w:cs="Arial"/>
          <w:sz w:val="24"/>
          <w:szCs w:val="24"/>
          <w:u w:val="single"/>
        </w:rPr>
      </w:pPr>
    </w:p>
    <w:p w:rsidR="00CE1E71" w:rsidRPr="00C33FD6" w:rsidRDefault="00CE1E71" w:rsidP="00C33FD6">
      <w:pPr>
        <w:pStyle w:val="Heading3"/>
        <w:rPr>
          <w:sz w:val="24"/>
          <w:szCs w:val="24"/>
        </w:rPr>
      </w:pPr>
      <w:bookmarkStart w:id="11" w:name="_Toc3301773"/>
      <w:r w:rsidRPr="00C33FD6">
        <w:rPr>
          <w:sz w:val="24"/>
          <w:szCs w:val="24"/>
        </w:rPr>
        <w:t>The Isaac National Engagement and Final Report (2015)</w:t>
      </w:r>
      <w:bookmarkEnd w:id="11"/>
      <w:r w:rsidRPr="00C33FD6">
        <w:rPr>
          <w:sz w:val="24"/>
          <w:szCs w:val="24"/>
        </w:rPr>
        <w:br/>
      </w:r>
    </w:p>
    <w:p w:rsidR="00CE1E71" w:rsidRDefault="00CE1E71" w:rsidP="000F4BEC">
      <w:pPr>
        <w:spacing w:after="0" w:line="240" w:lineRule="auto"/>
        <w:rPr>
          <w:rFonts w:ascii="Arial" w:hAnsi="Arial" w:cs="Arial"/>
          <w:sz w:val="24"/>
          <w:szCs w:val="24"/>
        </w:rPr>
      </w:pPr>
      <w:r w:rsidRPr="00DD2282">
        <w:rPr>
          <w:rFonts w:ascii="Arial" w:hAnsi="Arial" w:cs="Arial"/>
          <w:sz w:val="24"/>
          <w:szCs w:val="24"/>
        </w:rPr>
        <w:t xml:space="preserve">In 2013, the Supreme Court of Canada handed down the seminal </w:t>
      </w:r>
      <w:r w:rsidRPr="00DD2282">
        <w:rPr>
          <w:rFonts w:ascii="Arial" w:hAnsi="Arial" w:cs="Arial"/>
          <w:i/>
          <w:sz w:val="24"/>
          <w:szCs w:val="24"/>
        </w:rPr>
        <w:t>Manitoba M</w:t>
      </w:r>
      <w:r w:rsidR="00360379">
        <w:rPr>
          <w:rFonts w:ascii="Arial" w:hAnsi="Arial" w:cs="Arial"/>
          <w:i/>
          <w:sz w:val="24"/>
          <w:szCs w:val="24"/>
        </w:rPr>
        <w:t>é</w:t>
      </w:r>
      <w:r w:rsidRPr="00DD2282">
        <w:rPr>
          <w:rFonts w:ascii="Arial" w:hAnsi="Arial" w:cs="Arial"/>
          <w:i/>
          <w:sz w:val="24"/>
          <w:szCs w:val="24"/>
        </w:rPr>
        <w:t>tis Federation v</w:t>
      </w:r>
      <w:r w:rsidR="00F650FE">
        <w:rPr>
          <w:rFonts w:ascii="Arial" w:hAnsi="Arial" w:cs="Arial"/>
          <w:i/>
          <w:sz w:val="24"/>
          <w:szCs w:val="24"/>
        </w:rPr>
        <w:t>.</w:t>
      </w:r>
      <w:r w:rsidRPr="00DD2282">
        <w:rPr>
          <w:rFonts w:ascii="Arial" w:hAnsi="Arial" w:cs="Arial"/>
          <w:i/>
          <w:sz w:val="24"/>
          <w:szCs w:val="24"/>
        </w:rPr>
        <w:t xml:space="preserve"> Canada</w:t>
      </w:r>
      <w:r w:rsidRPr="00DD2282">
        <w:rPr>
          <w:rFonts w:ascii="Arial" w:hAnsi="Arial" w:cs="Arial"/>
          <w:sz w:val="24"/>
          <w:szCs w:val="24"/>
        </w:rPr>
        <w:t xml:space="preserve"> decision, calling reconciliation with Métis people “a matter of </w:t>
      </w:r>
      <w:r w:rsidRPr="00DD2282">
        <w:rPr>
          <w:rFonts w:ascii="Arial" w:hAnsi="Arial" w:cs="Arial"/>
          <w:sz w:val="24"/>
          <w:szCs w:val="24"/>
        </w:rPr>
        <w:lastRenderedPageBreak/>
        <w:t>national and constitutional import</w:t>
      </w:r>
      <w:r w:rsidR="00F650FE">
        <w:rPr>
          <w:rFonts w:ascii="Arial" w:hAnsi="Arial" w:cs="Arial"/>
          <w:sz w:val="24"/>
          <w:szCs w:val="24"/>
        </w:rPr>
        <w:t>.”</w:t>
      </w:r>
      <w:r w:rsidRPr="00DD2282">
        <w:rPr>
          <w:rFonts w:ascii="Arial" w:hAnsi="Arial" w:cs="Arial"/>
          <w:sz w:val="24"/>
          <w:szCs w:val="24"/>
        </w:rPr>
        <w:t xml:space="preserve"> On June 4, 201</w:t>
      </w:r>
      <w:r>
        <w:rPr>
          <w:rFonts w:ascii="Arial" w:hAnsi="Arial" w:cs="Arial"/>
          <w:sz w:val="24"/>
          <w:szCs w:val="24"/>
        </w:rPr>
        <w:t xml:space="preserve">5, </w:t>
      </w:r>
      <w:r w:rsidRPr="00DD2282">
        <w:rPr>
          <w:rFonts w:ascii="Arial" w:hAnsi="Arial" w:cs="Arial"/>
          <w:sz w:val="24"/>
          <w:szCs w:val="24"/>
        </w:rPr>
        <w:t xml:space="preserve">then-Minister of Indigenous and Northern Affairs Canada appointed Thomas Isaac as the Minister’s Special Representative to meet with the Métis National Council, its governing members, the Métis Settlements General Council, provincial and territorial governments, and other Indigenous organizations and interested parties to map out a process for dialogue on section 35 Métis rights, and to engage with the Manitoba </w:t>
      </w:r>
      <w:r w:rsidR="00360379">
        <w:rPr>
          <w:rFonts w:ascii="Arial" w:hAnsi="Arial" w:cs="Arial"/>
          <w:sz w:val="24"/>
          <w:szCs w:val="24"/>
        </w:rPr>
        <w:t>Métis</w:t>
      </w:r>
      <w:r w:rsidRPr="00DD2282">
        <w:rPr>
          <w:rFonts w:ascii="Arial" w:hAnsi="Arial" w:cs="Arial"/>
          <w:sz w:val="24"/>
          <w:szCs w:val="24"/>
        </w:rPr>
        <w:t xml:space="preserve"> Federation to explore ways to advance dialogue on reconciliation with Métis in Manitoba in response to the Supreme Court’s decision.</w:t>
      </w:r>
    </w:p>
    <w:p w:rsidR="00CE1E71" w:rsidRPr="00DD2282" w:rsidRDefault="00CE1E71" w:rsidP="000F4BEC">
      <w:pPr>
        <w:spacing w:after="0" w:line="240" w:lineRule="auto"/>
        <w:rPr>
          <w:rFonts w:ascii="Arial" w:hAnsi="Arial" w:cs="Arial"/>
          <w:sz w:val="24"/>
          <w:szCs w:val="24"/>
        </w:rPr>
      </w:pPr>
    </w:p>
    <w:p w:rsidR="00CE1E71" w:rsidRDefault="00CE1E71" w:rsidP="000F4BEC">
      <w:pPr>
        <w:spacing w:after="0" w:line="240" w:lineRule="auto"/>
        <w:rPr>
          <w:rFonts w:ascii="Arial" w:hAnsi="Arial" w:cs="Arial"/>
          <w:sz w:val="24"/>
          <w:szCs w:val="24"/>
        </w:rPr>
      </w:pPr>
      <w:r w:rsidRPr="00DD2282">
        <w:rPr>
          <w:rFonts w:ascii="Arial" w:hAnsi="Arial" w:cs="Arial"/>
          <w:sz w:val="24"/>
          <w:szCs w:val="24"/>
        </w:rPr>
        <w:t>Mr. Isaac actively engaged with partners from June 2015 to January 2016, with a postponeme</w:t>
      </w:r>
      <w:r w:rsidR="00F650FE">
        <w:rPr>
          <w:rFonts w:ascii="Arial" w:hAnsi="Arial" w:cs="Arial"/>
          <w:sz w:val="24"/>
          <w:szCs w:val="24"/>
        </w:rPr>
        <w:t>nt for the federal election in f</w:t>
      </w:r>
      <w:r w:rsidRPr="00DD2282">
        <w:rPr>
          <w:rFonts w:ascii="Arial" w:hAnsi="Arial" w:cs="Arial"/>
          <w:sz w:val="24"/>
          <w:szCs w:val="24"/>
        </w:rPr>
        <w:t xml:space="preserve">all 2015. He engaged with Métis governments, organizations, institutions and individuals, as well as with federal departments and agencies, including Indigenous and Northern Affairs and Justice. Provincial and territorial governments and other interested parties also had the chance to participate. </w:t>
      </w:r>
    </w:p>
    <w:p w:rsidR="00CE1E71" w:rsidRDefault="00CE1E71" w:rsidP="000F4BEC">
      <w:pPr>
        <w:spacing w:after="0" w:line="240" w:lineRule="auto"/>
        <w:rPr>
          <w:rFonts w:ascii="Arial" w:hAnsi="Arial" w:cs="Arial"/>
          <w:sz w:val="24"/>
          <w:szCs w:val="24"/>
        </w:rPr>
      </w:pPr>
    </w:p>
    <w:p w:rsidR="00CE1E71" w:rsidRPr="00DD2282" w:rsidRDefault="00CE1E71" w:rsidP="000F4BEC">
      <w:pPr>
        <w:spacing w:after="0" w:line="240" w:lineRule="auto"/>
        <w:rPr>
          <w:rFonts w:ascii="Arial" w:hAnsi="Arial" w:cs="Arial"/>
          <w:sz w:val="24"/>
          <w:szCs w:val="24"/>
        </w:rPr>
      </w:pPr>
      <w:r w:rsidRPr="00DD2282">
        <w:rPr>
          <w:rFonts w:ascii="Arial" w:hAnsi="Arial" w:cs="Arial"/>
          <w:sz w:val="24"/>
          <w:szCs w:val="24"/>
        </w:rPr>
        <w:t>Mr. Isaac invited submissions from, and met with, Métis governments, insti</w:t>
      </w:r>
      <w:r w:rsidRPr="00DD2282">
        <w:rPr>
          <w:rFonts w:ascii="Arial" w:hAnsi="Arial" w:cs="Arial"/>
          <w:sz w:val="24"/>
          <w:szCs w:val="24"/>
        </w:rPr>
        <w:softHyphen/>
        <w:t xml:space="preserve">tutions and organizations. He did not limit or pre-determine with whom he spoke or from whom he received submissions, and in particular did not exclude anyone from such participation based on the legal criteria for determining </w:t>
      </w:r>
      <w:r w:rsidR="000D68E1">
        <w:rPr>
          <w:rFonts w:ascii="Arial" w:hAnsi="Arial" w:cs="Arial"/>
          <w:sz w:val="24"/>
          <w:szCs w:val="24"/>
        </w:rPr>
        <w:t xml:space="preserve">whether particular individuals or communities are </w:t>
      </w:r>
      <w:r w:rsidRPr="00DD2282">
        <w:rPr>
          <w:rFonts w:ascii="Arial" w:hAnsi="Arial" w:cs="Arial"/>
          <w:sz w:val="24"/>
          <w:szCs w:val="24"/>
        </w:rPr>
        <w:t xml:space="preserve">Métis for the purposes of section 35. </w:t>
      </w:r>
    </w:p>
    <w:p w:rsidR="00CE1E71" w:rsidRDefault="00CE1E71" w:rsidP="000F4BEC">
      <w:pPr>
        <w:spacing w:after="0" w:line="240" w:lineRule="auto"/>
        <w:rPr>
          <w:rFonts w:ascii="Arial" w:hAnsi="Arial" w:cs="Arial"/>
          <w:sz w:val="24"/>
          <w:szCs w:val="24"/>
        </w:rPr>
      </w:pPr>
    </w:p>
    <w:p w:rsidR="00CE1E71" w:rsidRPr="00DD2282" w:rsidRDefault="00CE1E71" w:rsidP="000F4BEC">
      <w:pPr>
        <w:spacing w:after="0" w:line="240" w:lineRule="auto"/>
        <w:rPr>
          <w:rFonts w:ascii="Arial" w:hAnsi="Arial" w:cs="Arial"/>
          <w:sz w:val="24"/>
          <w:szCs w:val="24"/>
        </w:rPr>
      </w:pPr>
      <w:r w:rsidRPr="00DD2282">
        <w:rPr>
          <w:rFonts w:ascii="Arial" w:hAnsi="Arial" w:cs="Arial"/>
          <w:sz w:val="24"/>
          <w:szCs w:val="24"/>
        </w:rPr>
        <w:t>Mr. Isaac’s report, delivered to the Minister in June 2016, includes his observations and recom</w:t>
      </w:r>
      <w:r w:rsidRPr="00DD2282">
        <w:rPr>
          <w:rFonts w:ascii="Arial" w:hAnsi="Arial" w:cs="Arial"/>
          <w:sz w:val="24"/>
          <w:szCs w:val="24"/>
        </w:rPr>
        <w:softHyphen/>
        <w:t>mendations based on his review of the issues relating to his mandated. It contains his understanding of what was heard with the intent of assisting in the necessary task of reconciliation between the Métis and Canada.</w:t>
      </w:r>
    </w:p>
    <w:p w:rsidR="00FA5130" w:rsidRDefault="00FA5130" w:rsidP="000F4BEC">
      <w:pPr>
        <w:spacing w:after="0" w:line="240" w:lineRule="auto"/>
        <w:rPr>
          <w:rFonts w:ascii="Arial" w:hAnsi="Arial" w:cs="Arial"/>
          <w:sz w:val="24"/>
          <w:szCs w:val="24"/>
        </w:rPr>
      </w:pPr>
    </w:p>
    <w:p w:rsidR="00CE1E71" w:rsidRDefault="00CE1E71" w:rsidP="000F4BEC">
      <w:pPr>
        <w:spacing w:after="0" w:line="240" w:lineRule="auto"/>
        <w:rPr>
          <w:rFonts w:ascii="Arial" w:hAnsi="Arial" w:cs="Arial"/>
          <w:sz w:val="24"/>
          <w:szCs w:val="24"/>
        </w:rPr>
      </w:pPr>
      <w:r w:rsidRPr="00DD2282">
        <w:rPr>
          <w:rFonts w:ascii="Arial" w:hAnsi="Arial" w:cs="Arial"/>
          <w:sz w:val="24"/>
          <w:szCs w:val="24"/>
        </w:rPr>
        <w:t>Since Canada received Mr. Isaac’s report, it has continued to inform collaborative policy reform initiatives that Canada has undertaken together with Métis partners, including through discussion and negotiation tables.</w:t>
      </w:r>
      <w:r w:rsidR="00C33FD6">
        <w:rPr>
          <w:rStyle w:val="FootnoteReference"/>
          <w:rFonts w:ascii="Arial" w:hAnsi="Arial" w:cs="Arial"/>
          <w:sz w:val="24"/>
          <w:szCs w:val="24"/>
        </w:rPr>
        <w:footnoteReference w:id="10"/>
      </w:r>
    </w:p>
    <w:p w:rsidR="00CE1E71" w:rsidRDefault="00CE1E71">
      <w:pPr>
        <w:pStyle w:val="NoSpacing"/>
        <w:rPr>
          <w:rFonts w:ascii="Arial" w:hAnsi="Arial" w:cs="Arial"/>
          <w:b/>
          <w:sz w:val="24"/>
          <w:szCs w:val="24"/>
        </w:rPr>
      </w:pPr>
    </w:p>
    <w:p w:rsidR="00CE1E71" w:rsidRPr="00C33FD6" w:rsidRDefault="00CE1E71" w:rsidP="00C33FD6">
      <w:pPr>
        <w:pStyle w:val="Heading3"/>
        <w:rPr>
          <w:sz w:val="24"/>
          <w:szCs w:val="24"/>
        </w:rPr>
      </w:pPr>
      <w:bookmarkStart w:id="12" w:name="_Toc3301774"/>
      <w:r w:rsidRPr="00C33FD6">
        <w:rPr>
          <w:sz w:val="24"/>
          <w:szCs w:val="24"/>
        </w:rPr>
        <w:t>Federal engagement on the development of legislation and policy on the recognition and implementation of Indigenous rights (2018 to present)</w:t>
      </w:r>
      <w:bookmarkEnd w:id="12"/>
    </w:p>
    <w:p w:rsidR="00CE1E71" w:rsidRPr="0019197B" w:rsidRDefault="00C33FD6" w:rsidP="00C33FD6">
      <w:pPr>
        <w:spacing w:before="100" w:beforeAutospacing="1" w:after="100" w:afterAutospacing="1" w:line="240" w:lineRule="auto"/>
        <w:rPr>
          <w:rFonts w:ascii="Arial" w:hAnsi="Arial" w:cs="Arial"/>
          <w:sz w:val="24"/>
          <w:szCs w:val="24"/>
        </w:rPr>
      </w:pPr>
      <w:proofErr w:type="spellStart"/>
      <w:r w:rsidRPr="00C33FD6">
        <w:rPr>
          <w:rFonts w:ascii="Arial" w:eastAsia="Times New Roman" w:hAnsi="Arial" w:cs="Arial"/>
          <w:sz w:val="24"/>
          <w:szCs w:val="24"/>
        </w:rPr>
        <w:t>O</w:t>
      </w:r>
      <w:r w:rsidRPr="00C33FD6">
        <w:rPr>
          <w:rFonts w:ascii="Arial" w:eastAsia="Times New Roman" w:hAnsi="Arial" w:cs="Arial"/>
          <w:sz w:val="24"/>
          <w:szCs w:val="24"/>
          <w:lang w:val="en"/>
        </w:rPr>
        <w:t>n</w:t>
      </w:r>
      <w:proofErr w:type="spellEnd"/>
      <w:r w:rsidRPr="00C33FD6">
        <w:rPr>
          <w:rFonts w:ascii="Arial" w:eastAsia="Times New Roman" w:hAnsi="Arial" w:cs="Arial"/>
          <w:sz w:val="24"/>
          <w:szCs w:val="24"/>
          <w:lang w:val="en"/>
        </w:rPr>
        <w:t xml:space="preserve"> February 14, 2018, the </w:t>
      </w:r>
      <w:r>
        <w:rPr>
          <w:rFonts w:ascii="Arial" w:eastAsia="Times New Roman" w:hAnsi="Arial" w:cs="Arial"/>
          <w:sz w:val="24"/>
          <w:szCs w:val="24"/>
          <w:lang w:val="en"/>
        </w:rPr>
        <w:t xml:space="preserve">Right </w:t>
      </w:r>
      <w:proofErr w:type="spellStart"/>
      <w:r>
        <w:rPr>
          <w:rFonts w:ascii="Arial" w:eastAsia="Times New Roman" w:hAnsi="Arial" w:cs="Arial"/>
          <w:sz w:val="24"/>
          <w:szCs w:val="24"/>
          <w:lang w:val="en"/>
        </w:rPr>
        <w:t>Honourable</w:t>
      </w:r>
      <w:proofErr w:type="spellEnd"/>
      <w:r>
        <w:rPr>
          <w:rFonts w:ascii="Arial" w:eastAsia="Times New Roman" w:hAnsi="Arial" w:cs="Arial"/>
          <w:sz w:val="24"/>
          <w:szCs w:val="24"/>
          <w:lang w:val="en"/>
        </w:rPr>
        <w:t xml:space="preserve"> </w:t>
      </w:r>
      <w:r w:rsidRPr="00C33FD6">
        <w:rPr>
          <w:rFonts w:ascii="Arial" w:eastAsia="Times New Roman" w:hAnsi="Arial" w:cs="Arial"/>
          <w:sz w:val="24"/>
          <w:szCs w:val="24"/>
          <w:lang w:val="en"/>
        </w:rPr>
        <w:t>Prime Minister</w:t>
      </w:r>
      <w:r>
        <w:rPr>
          <w:rFonts w:ascii="Arial" w:eastAsia="Times New Roman" w:hAnsi="Arial" w:cs="Arial"/>
          <w:sz w:val="24"/>
          <w:szCs w:val="24"/>
          <w:lang w:val="en"/>
        </w:rPr>
        <w:t xml:space="preserve"> Justin </w:t>
      </w:r>
      <w:proofErr w:type="gramStart"/>
      <w:r>
        <w:rPr>
          <w:rFonts w:ascii="Arial" w:eastAsia="Times New Roman" w:hAnsi="Arial" w:cs="Arial"/>
          <w:sz w:val="24"/>
          <w:szCs w:val="24"/>
          <w:lang w:val="en"/>
        </w:rPr>
        <w:t>Trudeau,</w:t>
      </w:r>
      <w:proofErr w:type="gramEnd"/>
      <w:r w:rsidRPr="00C33FD6">
        <w:rPr>
          <w:rFonts w:ascii="Arial" w:eastAsia="Times New Roman" w:hAnsi="Arial" w:cs="Arial"/>
          <w:sz w:val="24"/>
          <w:szCs w:val="24"/>
          <w:lang w:val="en"/>
        </w:rPr>
        <w:t xml:space="preserve"> announced the launch of a national engagement with First Nations, Inuit and Métis people that will help develop a Recognition and Implementation of Rights Framework.</w:t>
      </w:r>
      <w:r>
        <w:rPr>
          <w:rFonts w:ascii="Arial" w:eastAsia="Times New Roman" w:hAnsi="Arial" w:cs="Arial"/>
          <w:sz w:val="24"/>
          <w:szCs w:val="24"/>
          <w:lang w:val="en"/>
        </w:rPr>
        <w:t xml:space="preserve"> </w:t>
      </w:r>
      <w:r w:rsidRPr="00C33FD6">
        <w:rPr>
          <w:rFonts w:ascii="Arial" w:eastAsia="Times New Roman" w:hAnsi="Arial" w:cs="Arial"/>
          <w:sz w:val="24"/>
          <w:szCs w:val="24"/>
          <w:lang w:val="en"/>
        </w:rPr>
        <w:t>Led by</w:t>
      </w:r>
      <w:r>
        <w:rPr>
          <w:rFonts w:ascii="Arial" w:eastAsia="Times New Roman" w:hAnsi="Arial" w:cs="Arial"/>
          <w:sz w:val="24"/>
          <w:szCs w:val="24"/>
          <w:lang w:val="en"/>
        </w:rPr>
        <w:t xml:space="preserve"> the</w:t>
      </w:r>
      <w:r w:rsidRPr="00C33FD6">
        <w:rPr>
          <w:rFonts w:ascii="Arial" w:eastAsia="Times New Roman" w:hAnsi="Arial" w:cs="Arial"/>
          <w:sz w:val="24"/>
          <w:szCs w:val="24"/>
          <w:lang w:val="en"/>
        </w:rPr>
        <w:t xml:space="preserve"> Minister of Crown-Indigenous Relations and Northern Affairs</w:t>
      </w:r>
      <w:r>
        <w:rPr>
          <w:rFonts w:ascii="Arial" w:eastAsia="Times New Roman" w:hAnsi="Arial" w:cs="Arial"/>
          <w:sz w:val="24"/>
          <w:szCs w:val="24"/>
          <w:lang w:val="en"/>
        </w:rPr>
        <w:t xml:space="preserve"> Canada</w:t>
      </w:r>
      <w:r w:rsidRPr="00C33FD6">
        <w:rPr>
          <w:rFonts w:ascii="Arial" w:eastAsia="Times New Roman" w:hAnsi="Arial" w:cs="Arial"/>
          <w:sz w:val="24"/>
          <w:szCs w:val="24"/>
          <w:lang w:val="en"/>
        </w:rPr>
        <w:t xml:space="preserve">, </w:t>
      </w:r>
      <w:r>
        <w:rPr>
          <w:rFonts w:ascii="Arial" w:eastAsia="Times New Roman" w:hAnsi="Arial" w:cs="Arial"/>
          <w:sz w:val="24"/>
          <w:szCs w:val="24"/>
          <w:lang w:val="en"/>
        </w:rPr>
        <w:t xml:space="preserve">the </w:t>
      </w:r>
      <w:proofErr w:type="spellStart"/>
      <w:r>
        <w:rPr>
          <w:rFonts w:ascii="Arial" w:eastAsia="Times New Roman" w:hAnsi="Arial" w:cs="Arial"/>
          <w:sz w:val="24"/>
          <w:szCs w:val="24"/>
          <w:lang w:val="en"/>
        </w:rPr>
        <w:t>Honourable</w:t>
      </w:r>
      <w:proofErr w:type="spellEnd"/>
      <w:r>
        <w:rPr>
          <w:rFonts w:ascii="Arial" w:eastAsia="Times New Roman" w:hAnsi="Arial" w:cs="Arial"/>
          <w:sz w:val="24"/>
          <w:szCs w:val="24"/>
          <w:lang w:val="en"/>
        </w:rPr>
        <w:t xml:space="preserve"> </w:t>
      </w:r>
      <w:r w:rsidRPr="00C33FD6">
        <w:rPr>
          <w:rFonts w:ascii="Arial" w:eastAsia="Times New Roman" w:hAnsi="Arial" w:cs="Arial"/>
          <w:sz w:val="24"/>
          <w:szCs w:val="24"/>
          <w:lang w:val="en"/>
        </w:rPr>
        <w:t>Carolyn Bennett, the Government of Canada is engaging various groups on the legislative and policy changes necessary to reform government policies and practices to ensure that the starting premise for all federal government action is the recognition of Indigenous rights.</w:t>
      </w:r>
      <w:r>
        <w:rPr>
          <w:rFonts w:ascii="Arial" w:eastAsia="Times New Roman" w:hAnsi="Arial" w:cs="Arial"/>
          <w:sz w:val="24"/>
          <w:szCs w:val="24"/>
          <w:lang w:val="en"/>
        </w:rPr>
        <w:t xml:space="preserve"> This engagement </w:t>
      </w:r>
      <w:r w:rsidR="00CE1E71" w:rsidRPr="0019197B">
        <w:rPr>
          <w:rFonts w:ascii="Arial" w:hAnsi="Arial" w:cs="Arial"/>
          <w:sz w:val="24"/>
          <w:szCs w:val="24"/>
        </w:rPr>
        <w:t xml:space="preserve">has taken place with Indigenous communities, governments and organizations on a wide array of legislative and policy issues. </w:t>
      </w:r>
      <w:r w:rsidR="00CE1E71" w:rsidRPr="0019197B">
        <w:rPr>
          <w:rFonts w:ascii="Arial" w:hAnsi="Arial" w:cs="Arial"/>
          <w:sz w:val="24"/>
          <w:szCs w:val="24"/>
        </w:rPr>
        <w:lastRenderedPageBreak/>
        <w:t xml:space="preserve">Engagement has also included provincial and territorial governments and other stakeholders. </w:t>
      </w:r>
    </w:p>
    <w:p w:rsidR="00CE1E71" w:rsidRPr="0019197B" w:rsidRDefault="00CE1E71" w:rsidP="000F4BEC">
      <w:pPr>
        <w:spacing w:after="0" w:line="240" w:lineRule="auto"/>
        <w:rPr>
          <w:rFonts w:ascii="Arial" w:hAnsi="Arial" w:cs="Arial"/>
          <w:sz w:val="24"/>
          <w:szCs w:val="24"/>
        </w:rPr>
      </w:pPr>
      <w:r w:rsidRPr="0019197B">
        <w:rPr>
          <w:rFonts w:ascii="Arial" w:hAnsi="Arial" w:cs="Arial"/>
          <w:sz w:val="24"/>
          <w:szCs w:val="24"/>
        </w:rPr>
        <w:t xml:space="preserve">Engagement between federal officials and Indigenous groups remains ongoing into 2019 with the specific objective of developing a new rights-based policy to replace outdated federal policies on the negotiation of treaties/agreements and self-government between the Government of Canada and Indigenous </w:t>
      </w:r>
      <w:r w:rsidR="00C54E63">
        <w:rPr>
          <w:rFonts w:ascii="Arial" w:hAnsi="Arial" w:cs="Arial"/>
          <w:sz w:val="24"/>
          <w:szCs w:val="24"/>
        </w:rPr>
        <w:t>Peoples</w:t>
      </w:r>
      <w:r w:rsidRPr="0019197B">
        <w:rPr>
          <w:rFonts w:ascii="Arial" w:hAnsi="Arial" w:cs="Arial"/>
          <w:sz w:val="24"/>
          <w:szCs w:val="24"/>
        </w:rPr>
        <w:t xml:space="preserve">. </w:t>
      </w:r>
    </w:p>
    <w:p w:rsidR="00CE1E71" w:rsidRDefault="00CE1E71" w:rsidP="000F4BEC">
      <w:pPr>
        <w:spacing w:after="0" w:line="240" w:lineRule="auto"/>
        <w:rPr>
          <w:rFonts w:ascii="Arial" w:hAnsi="Arial" w:cs="Arial"/>
          <w:sz w:val="24"/>
          <w:szCs w:val="24"/>
        </w:rPr>
      </w:pPr>
    </w:p>
    <w:p w:rsidR="00FC0DEA" w:rsidRPr="00C33FD6" w:rsidRDefault="00FC0DEA" w:rsidP="00C33FD6">
      <w:pPr>
        <w:pStyle w:val="Heading3"/>
        <w:rPr>
          <w:sz w:val="24"/>
          <w:szCs w:val="24"/>
        </w:rPr>
      </w:pPr>
      <w:bookmarkStart w:id="13" w:name="_Toc3301775"/>
      <w:r w:rsidRPr="00C33FD6">
        <w:rPr>
          <w:sz w:val="24"/>
          <w:szCs w:val="24"/>
        </w:rPr>
        <w:t>Permanent Bilateral Mechanisms</w:t>
      </w:r>
      <w:bookmarkEnd w:id="13"/>
    </w:p>
    <w:p w:rsidR="00FC0DEA" w:rsidRDefault="00FC0DEA">
      <w:pPr>
        <w:spacing w:after="0" w:line="240" w:lineRule="auto"/>
        <w:rPr>
          <w:rFonts w:ascii="Arial" w:hAnsi="Arial" w:cs="Arial"/>
          <w:sz w:val="24"/>
          <w:szCs w:val="24"/>
        </w:rPr>
      </w:pPr>
    </w:p>
    <w:p w:rsidR="00BC0AC9" w:rsidRDefault="00441E57" w:rsidP="00C33FD6">
      <w:pPr>
        <w:spacing w:after="0" w:line="240" w:lineRule="auto"/>
        <w:rPr>
          <w:rFonts w:ascii="Arial" w:hAnsi="Arial" w:cs="Arial"/>
          <w:sz w:val="24"/>
          <w:szCs w:val="24"/>
        </w:rPr>
      </w:pPr>
      <w:r>
        <w:rPr>
          <w:rFonts w:ascii="Arial" w:hAnsi="Arial" w:cs="Arial"/>
          <w:sz w:val="24"/>
          <w:szCs w:val="24"/>
        </w:rPr>
        <w:t xml:space="preserve">Permanent Bilateral Mechanisms were created in 2016 </w:t>
      </w:r>
      <w:r w:rsidR="000A7A2F">
        <w:rPr>
          <w:rFonts w:ascii="Arial" w:hAnsi="Arial" w:cs="Arial"/>
          <w:sz w:val="24"/>
          <w:szCs w:val="24"/>
        </w:rPr>
        <w:t xml:space="preserve">between the Government of Canada and </w:t>
      </w:r>
      <w:r>
        <w:rPr>
          <w:rFonts w:ascii="Arial" w:hAnsi="Arial" w:cs="Arial"/>
          <w:sz w:val="24"/>
          <w:szCs w:val="24"/>
        </w:rPr>
        <w:t xml:space="preserve">each National </w:t>
      </w:r>
      <w:r w:rsidRPr="00430589">
        <w:rPr>
          <w:rFonts w:ascii="Arial" w:hAnsi="Arial" w:cs="Arial"/>
          <w:sz w:val="24"/>
          <w:szCs w:val="24"/>
        </w:rPr>
        <w:t>Indigenous Organization representing First Nations, Inuit, and Métis Nation, including leaders of Modern Treaties a</w:t>
      </w:r>
      <w:r w:rsidRPr="00AB2737">
        <w:rPr>
          <w:rFonts w:ascii="Arial" w:hAnsi="Arial" w:cs="Arial"/>
          <w:sz w:val="24"/>
          <w:szCs w:val="24"/>
        </w:rPr>
        <w:t>nd Self-governing First Nations to discuss distinctions-base</w:t>
      </w:r>
      <w:r w:rsidRPr="008925AC">
        <w:rPr>
          <w:rFonts w:ascii="Arial" w:hAnsi="Arial" w:cs="Arial"/>
          <w:sz w:val="24"/>
          <w:szCs w:val="24"/>
        </w:rPr>
        <w:t>d</w:t>
      </w:r>
      <w:r w:rsidR="00C33FD6">
        <w:rPr>
          <w:rStyle w:val="FootnoteReference"/>
          <w:rFonts w:ascii="Arial" w:hAnsi="Arial" w:cs="Arial"/>
          <w:sz w:val="24"/>
          <w:szCs w:val="24"/>
        </w:rPr>
        <w:footnoteReference w:id="11"/>
      </w:r>
      <w:r w:rsidRPr="008925AC">
        <w:rPr>
          <w:rFonts w:ascii="Arial" w:hAnsi="Arial" w:cs="Arial"/>
          <w:sz w:val="24"/>
          <w:szCs w:val="24"/>
        </w:rPr>
        <w:t>, whole-of-government</w:t>
      </w:r>
      <w:r w:rsidR="004D1A13">
        <w:rPr>
          <w:rStyle w:val="FootnoteReference"/>
          <w:rFonts w:ascii="Arial" w:hAnsi="Arial" w:cs="Arial"/>
          <w:sz w:val="24"/>
          <w:szCs w:val="24"/>
        </w:rPr>
        <w:footnoteReference w:id="12"/>
      </w:r>
      <w:r w:rsidRPr="008925AC">
        <w:rPr>
          <w:rFonts w:ascii="Arial" w:hAnsi="Arial" w:cs="Arial"/>
          <w:sz w:val="24"/>
          <w:szCs w:val="24"/>
        </w:rPr>
        <w:t xml:space="preserve"> approaches to priority-setting and policy co-development</w:t>
      </w:r>
      <w:r w:rsidR="00020574">
        <w:rPr>
          <w:rFonts w:ascii="Arial" w:hAnsi="Arial" w:cs="Arial"/>
          <w:sz w:val="24"/>
          <w:szCs w:val="24"/>
        </w:rPr>
        <w:t>, identify joint priorities, and monitor progress</w:t>
      </w:r>
      <w:r w:rsidRPr="008925AC">
        <w:rPr>
          <w:rFonts w:ascii="Arial" w:hAnsi="Arial" w:cs="Arial"/>
          <w:sz w:val="24"/>
          <w:szCs w:val="24"/>
        </w:rPr>
        <w:t>.</w:t>
      </w:r>
    </w:p>
    <w:p w:rsidR="00BC0AC9" w:rsidRDefault="00BC0AC9" w:rsidP="00BC0AC9">
      <w:pPr>
        <w:spacing w:after="0" w:line="240" w:lineRule="auto"/>
        <w:rPr>
          <w:rFonts w:ascii="Arial" w:hAnsi="Arial" w:cs="Arial"/>
          <w:sz w:val="24"/>
          <w:szCs w:val="24"/>
        </w:rPr>
      </w:pPr>
    </w:p>
    <w:p w:rsidR="00BC0AC9" w:rsidRPr="004D1A13" w:rsidRDefault="00020574" w:rsidP="00F82843">
      <w:pPr>
        <w:spacing w:after="0" w:line="240" w:lineRule="auto"/>
        <w:rPr>
          <w:rFonts w:ascii="Arial" w:hAnsi="Arial" w:cs="Arial"/>
          <w:sz w:val="24"/>
          <w:szCs w:val="24"/>
        </w:rPr>
      </w:pPr>
      <w:r w:rsidRPr="000F4BEC">
        <w:rPr>
          <w:rFonts w:ascii="Arial" w:hAnsi="Arial" w:cs="Arial"/>
          <w:sz w:val="24"/>
          <w:szCs w:val="24"/>
        </w:rPr>
        <w:t>National Indigenous Organization representative</w:t>
      </w:r>
      <w:r w:rsidR="00BC0AC9">
        <w:rPr>
          <w:rFonts w:ascii="Arial" w:hAnsi="Arial" w:cs="Arial"/>
          <w:sz w:val="24"/>
          <w:szCs w:val="24"/>
        </w:rPr>
        <w:t xml:space="preserve">s and Modern Treaty and Self-Governing First Nations leaders </w:t>
      </w:r>
      <w:r w:rsidRPr="000F4BEC">
        <w:rPr>
          <w:rFonts w:ascii="Arial" w:hAnsi="Arial" w:cs="Arial"/>
          <w:sz w:val="24"/>
          <w:szCs w:val="24"/>
        </w:rPr>
        <w:t xml:space="preserve">are also now regularly invited to engage with Federal, Provincial, and Territorial governments on the occasion of Federal, Provincial, and Territorial </w:t>
      </w:r>
      <w:r>
        <w:rPr>
          <w:rFonts w:ascii="Arial" w:hAnsi="Arial" w:cs="Arial"/>
          <w:sz w:val="24"/>
          <w:szCs w:val="24"/>
        </w:rPr>
        <w:t>ministerial meetings.</w:t>
      </w:r>
      <w:r w:rsidR="00BC0AC9">
        <w:rPr>
          <w:rFonts w:ascii="Arial" w:hAnsi="Arial" w:cs="Arial"/>
          <w:sz w:val="24"/>
          <w:szCs w:val="24"/>
        </w:rPr>
        <w:t xml:space="preserve"> </w:t>
      </w:r>
      <w:r w:rsidR="00BC0AC9" w:rsidRPr="00BC0AC9">
        <w:rPr>
          <w:rFonts w:ascii="Arial" w:hAnsi="Arial" w:cs="Arial"/>
          <w:sz w:val="24"/>
          <w:szCs w:val="24"/>
        </w:rPr>
        <w:t xml:space="preserve">These Permanent Bilateral Mechanisms </w:t>
      </w:r>
      <w:r w:rsidR="00BC0AC9" w:rsidRPr="004D1A13">
        <w:rPr>
          <w:rFonts w:ascii="Arial" w:hAnsi="Arial" w:cs="Arial"/>
          <w:sz w:val="24"/>
          <w:szCs w:val="24"/>
        </w:rPr>
        <w:t xml:space="preserve">play a key role in providing a comprehensive distinctions-based, whole-of-government approach to priority-setting and policy co-development. </w:t>
      </w:r>
      <w:r w:rsidR="00BC0AC9">
        <w:rPr>
          <w:rFonts w:ascii="Arial" w:hAnsi="Arial" w:cs="Arial"/>
          <w:sz w:val="24"/>
          <w:szCs w:val="24"/>
        </w:rPr>
        <w:t>E</w:t>
      </w:r>
      <w:r w:rsidR="00BC0AC9" w:rsidRPr="004D1A13">
        <w:rPr>
          <w:rFonts w:ascii="Arial" w:hAnsi="Arial" w:cs="Arial"/>
          <w:sz w:val="24"/>
          <w:szCs w:val="24"/>
        </w:rPr>
        <w:t xml:space="preserve">ach process has had to adapt to the </w:t>
      </w:r>
      <w:r w:rsidR="00BC0AC9">
        <w:rPr>
          <w:rFonts w:ascii="Arial" w:hAnsi="Arial" w:cs="Arial"/>
          <w:sz w:val="24"/>
          <w:szCs w:val="24"/>
        </w:rPr>
        <w:t>p</w:t>
      </w:r>
      <w:r w:rsidR="00BC0AC9" w:rsidRPr="004D1A13">
        <w:rPr>
          <w:rFonts w:ascii="Arial" w:hAnsi="Arial" w:cs="Arial"/>
          <w:sz w:val="24"/>
          <w:szCs w:val="24"/>
        </w:rPr>
        <w:t>articular circumstances of each Indigenous group’s relationship with Canada, while some</w:t>
      </w:r>
      <w:r w:rsidR="00BC0AC9" w:rsidRPr="00BC0AC9">
        <w:rPr>
          <w:rFonts w:ascii="Arial" w:hAnsi="Arial" w:cs="Arial"/>
          <w:sz w:val="24"/>
          <w:szCs w:val="24"/>
        </w:rPr>
        <w:t xml:space="preserve"> issues cut across distinctions</w:t>
      </w:r>
      <w:r w:rsidR="00BC0AC9">
        <w:rPr>
          <w:rFonts w:ascii="Arial" w:hAnsi="Arial" w:cs="Arial"/>
          <w:sz w:val="24"/>
          <w:szCs w:val="24"/>
        </w:rPr>
        <w:t xml:space="preserve">, </w:t>
      </w:r>
      <w:r w:rsidR="00BC0AC9" w:rsidRPr="004D1A13">
        <w:rPr>
          <w:rFonts w:ascii="Arial" w:hAnsi="Arial" w:cs="Arial"/>
          <w:sz w:val="24"/>
          <w:szCs w:val="24"/>
        </w:rPr>
        <w:t>addressing issues of trus</w:t>
      </w:r>
      <w:r w:rsidR="00BC0AC9" w:rsidRPr="00BC0AC9">
        <w:rPr>
          <w:rFonts w:ascii="Arial" w:hAnsi="Arial" w:cs="Arial"/>
          <w:sz w:val="24"/>
          <w:szCs w:val="24"/>
        </w:rPr>
        <w:t>t and respect</w:t>
      </w:r>
      <w:r w:rsidR="00BC0AC9">
        <w:rPr>
          <w:rFonts w:ascii="Arial" w:hAnsi="Arial" w:cs="Arial"/>
          <w:sz w:val="24"/>
          <w:szCs w:val="24"/>
        </w:rPr>
        <w:t>. S</w:t>
      </w:r>
      <w:r w:rsidR="00BC0AC9" w:rsidRPr="004D1A13">
        <w:rPr>
          <w:rFonts w:ascii="Arial" w:hAnsi="Arial" w:cs="Arial"/>
          <w:sz w:val="24"/>
          <w:szCs w:val="24"/>
        </w:rPr>
        <w:t xml:space="preserve">uccessful co-development requires that Canada ensures effective </w:t>
      </w:r>
      <w:r w:rsidR="00BC0AC9" w:rsidRPr="00BC0AC9">
        <w:rPr>
          <w:rFonts w:ascii="Arial" w:hAnsi="Arial" w:cs="Arial"/>
          <w:sz w:val="24"/>
          <w:szCs w:val="24"/>
        </w:rPr>
        <w:t>coordination within the system</w:t>
      </w:r>
      <w:r w:rsidR="00BC0AC9">
        <w:rPr>
          <w:rFonts w:ascii="Arial" w:hAnsi="Arial" w:cs="Arial"/>
          <w:sz w:val="24"/>
          <w:szCs w:val="24"/>
        </w:rPr>
        <w:t xml:space="preserve"> </w:t>
      </w:r>
      <w:r w:rsidR="001A0659">
        <w:rPr>
          <w:rFonts w:ascii="Arial" w:hAnsi="Arial" w:cs="Arial"/>
          <w:sz w:val="24"/>
          <w:szCs w:val="24"/>
        </w:rPr>
        <w:t>to</w:t>
      </w:r>
      <w:r w:rsidR="00BC0AC9">
        <w:rPr>
          <w:rFonts w:ascii="Arial" w:hAnsi="Arial" w:cs="Arial"/>
          <w:sz w:val="24"/>
          <w:szCs w:val="24"/>
        </w:rPr>
        <w:t xml:space="preserve"> </w:t>
      </w:r>
      <w:r w:rsidR="00BC0AC9" w:rsidRPr="004D1A13">
        <w:rPr>
          <w:rFonts w:ascii="Arial" w:hAnsi="Arial" w:cs="Arial"/>
          <w:sz w:val="24"/>
          <w:szCs w:val="24"/>
        </w:rPr>
        <w:t>manage this process alongside Cabinet and other processes</w:t>
      </w:r>
      <w:r w:rsidR="001A0659">
        <w:rPr>
          <w:rFonts w:ascii="Arial" w:hAnsi="Arial" w:cs="Arial"/>
          <w:sz w:val="24"/>
          <w:szCs w:val="24"/>
        </w:rPr>
        <w:t xml:space="preserve">. The partnership approach </w:t>
      </w:r>
      <w:r w:rsidR="001A0659" w:rsidRPr="001A0659">
        <w:rPr>
          <w:rFonts w:ascii="Arial" w:hAnsi="Arial" w:cs="Arial"/>
          <w:sz w:val="24"/>
          <w:szCs w:val="24"/>
        </w:rPr>
        <w:t>with Indigenous partners</w:t>
      </w:r>
      <w:r w:rsidR="001A0659">
        <w:rPr>
          <w:rFonts w:ascii="Arial" w:hAnsi="Arial" w:cs="Arial"/>
          <w:sz w:val="24"/>
          <w:szCs w:val="24"/>
        </w:rPr>
        <w:t xml:space="preserve"> </w:t>
      </w:r>
      <w:r w:rsidR="00BC0AC9" w:rsidRPr="004D1A13">
        <w:rPr>
          <w:rFonts w:ascii="Arial" w:hAnsi="Arial" w:cs="Arial"/>
          <w:sz w:val="24"/>
          <w:szCs w:val="24"/>
        </w:rPr>
        <w:t xml:space="preserve"> </w:t>
      </w:r>
      <w:r w:rsidR="00BC0AC9" w:rsidRPr="00BC0AC9">
        <w:rPr>
          <w:rFonts w:ascii="Arial" w:hAnsi="Arial" w:cs="Arial"/>
          <w:sz w:val="24"/>
          <w:szCs w:val="24"/>
        </w:rPr>
        <w:t>strik</w:t>
      </w:r>
      <w:r w:rsidR="001A0659">
        <w:rPr>
          <w:rFonts w:ascii="Arial" w:hAnsi="Arial" w:cs="Arial"/>
          <w:sz w:val="24"/>
          <w:szCs w:val="24"/>
        </w:rPr>
        <w:t>es</w:t>
      </w:r>
      <w:r w:rsidR="00BC0AC9" w:rsidRPr="004D1A13">
        <w:rPr>
          <w:rFonts w:ascii="Arial" w:hAnsi="Arial" w:cs="Arial"/>
          <w:sz w:val="24"/>
          <w:szCs w:val="24"/>
        </w:rPr>
        <w:t xml:space="preserve"> a balance between national and regional voices, </w:t>
      </w:r>
      <w:r w:rsidR="00BC0AC9">
        <w:rPr>
          <w:rFonts w:ascii="Arial" w:hAnsi="Arial" w:cs="Arial"/>
          <w:sz w:val="24"/>
          <w:szCs w:val="24"/>
        </w:rPr>
        <w:t xml:space="preserve">and </w:t>
      </w:r>
      <w:r w:rsidR="00BC0AC9" w:rsidRPr="004D1A13">
        <w:rPr>
          <w:rFonts w:ascii="Arial" w:hAnsi="Arial" w:cs="Arial"/>
          <w:sz w:val="24"/>
          <w:szCs w:val="24"/>
        </w:rPr>
        <w:t>build</w:t>
      </w:r>
      <w:r w:rsidR="001A0659">
        <w:rPr>
          <w:rFonts w:ascii="Arial" w:hAnsi="Arial" w:cs="Arial"/>
          <w:sz w:val="24"/>
          <w:szCs w:val="24"/>
        </w:rPr>
        <w:t xml:space="preserve">s </w:t>
      </w:r>
      <w:r w:rsidR="00BC0AC9" w:rsidRPr="004D1A13">
        <w:rPr>
          <w:rFonts w:ascii="Arial" w:hAnsi="Arial" w:cs="Arial"/>
          <w:sz w:val="24"/>
          <w:szCs w:val="24"/>
        </w:rPr>
        <w:t>capacit</w:t>
      </w:r>
      <w:r w:rsidR="00BC0AC9" w:rsidRPr="00BC0AC9">
        <w:rPr>
          <w:rFonts w:ascii="Arial" w:hAnsi="Arial" w:cs="Arial"/>
          <w:sz w:val="24"/>
          <w:szCs w:val="24"/>
        </w:rPr>
        <w:t>y through organizational growth</w:t>
      </w:r>
      <w:r w:rsidR="001A0659">
        <w:rPr>
          <w:rFonts w:ascii="Arial" w:hAnsi="Arial" w:cs="Arial"/>
          <w:sz w:val="24"/>
          <w:szCs w:val="24"/>
        </w:rPr>
        <w:t>; however, measuring and defining w</w:t>
      </w:r>
      <w:r w:rsidR="001A0659" w:rsidRPr="001A0659">
        <w:rPr>
          <w:rFonts w:ascii="Arial" w:hAnsi="Arial" w:cs="Arial"/>
          <w:sz w:val="24"/>
          <w:szCs w:val="24"/>
        </w:rPr>
        <w:t>hat success looks like is a</w:t>
      </w:r>
      <w:r w:rsidR="001A0659">
        <w:rPr>
          <w:rFonts w:ascii="Arial" w:hAnsi="Arial" w:cs="Arial"/>
          <w:sz w:val="24"/>
          <w:szCs w:val="24"/>
        </w:rPr>
        <w:t xml:space="preserve">n ongoing </w:t>
      </w:r>
      <w:r w:rsidR="00BC0AC9" w:rsidRPr="004D1A13">
        <w:rPr>
          <w:rFonts w:ascii="Arial" w:hAnsi="Arial" w:cs="Arial"/>
          <w:sz w:val="24"/>
          <w:szCs w:val="24"/>
        </w:rPr>
        <w:t>challenge given the range of views and perspective that exist between parties, Indigenous communities</w:t>
      </w:r>
      <w:r w:rsidR="001A0659">
        <w:rPr>
          <w:rFonts w:ascii="Arial" w:hAnsi="Arial" w:cs="Arial"/>
          <w:sz w:val="24"/>
          <w:szCs w:val="24"/>
        </w:rPr>
        <w:t>,</w:t>
      </w:r>
      <w:r w:rsidR="00BC0AC9" w:rsidRPr="004D1A13">
        <w:rPr>
          <w:rFonts w:ascii="Arial" w:hAnsi="Arial" w:cs="Arial"/>
          <w:sz w:val="24"/>
          <w:szCs w:val="24"/>
        </w:rPr>
        <w:t xml:space="preserve"> and non-Indigenous Canadians.   </w:t>
      </w:r>
    </w:p>
    <w:p w:rsidR="00020574" w:rsidRPr="00047993" w:rsidRDefault="00020574" w:rsidP="000F4BEC">
      <w:pPr>
        <w:spacing w:after="0" w:line="240" w:lineRule="auto"/>
        <w:rPr>
          <w:rFonts w:ascii="Arial" w:hAnsi="Arial" w:cs="Arial"/>
          <w:sz w:val="24"/>
          <w:szCs w:val="24"/>
        </w:rPr>
      </w:pPr>
    </w:p>
    <w:p w:rsidR="00193D34" w:rsidRDefault="009D2144" w:rsidP="00047993">
      <w:pPr>
        <w:spacing w:after="0" w:line="240" w:lineRule="auto"/>
        <w:rPr>
          <w:rFonts w:ascii="Arial" w:hAnsi="Arial" w:cs="Arial"/>
          <w:sz w:val="24"/>
          <w:szCs w:val="24"/>
        </w:rPr>
      </w:pPr>
      <w:r>
        <w:rPr>
          <w:rFonts w:ascii="Arial" w:hAnsi="Arial" w:cs="Arial"/>
          <w:sz w:val="24"/>
          <w:szCs w:val="24"/>
        </w:rPr>
        <w:t>Examples of k</w:t>
      </w:r>
      <w:r w:rsidR="00047993" w:rsidRPr="009D2144">
        <w:rPr>
          <w:rFonts w:ascii="Arial" w:hAnsi="Arial" w:cs="Arial"/>
          <w:sz w:val="24"/>
          <w:szCs w:val="24"/>
        </w:rPr>
        <w:t xml:space="preserve">ey accomplishments from this process include the </w:t>
      </w:r>
      <w:r w:rsidR="00047993" w:rsidRPr="004D1A13">
        <w:rPr>
          <w:rFonts w:ascii="Arial" w:hAnsi="Arial" w:cs="Arial"/>
          <w:sz w:val="24"/>
          <w:szCs w:val="24"/>
        </w:rPr>
        <w:t xml:space="preserve">co-development the </w:t>
      </w:r>
      <w:r w:rsidR="00047993" w:rsidRPr="004D1A13">
        <w:rPr>
          <w:rFonts w:ascii="Arial" w:hAnsi="Arial" w:cs="Arial"/>
          <w:i/>
          <w:sz w:val="24"/>
          <w:szCs w:val="24"/>
        </w:rPr>
        <w:t>Indigenous Languages Act</w:t>
      </w:r>
      <w:r w:rsidR="00047993" w:rsidRPr="004D1A13">
        <w:rPr>
          <w:rFonts w:ascii="Arial" w:hAnsi="Arial" w:cs="Arial"/>
          <w:sz w:val="24"/>
          <w:szCs w:val="24"/>
        </w:rPr>
        <w:t xml:space="preserve"> (summer 2018), and legislation on Indigenous child and family services (November 30, 2018 announcement)</w:t>
      </w:r>
      <w:r w:rsidR="00193D34" w:rsidRPr="00193D34">
        <w:rPr>
          <w:rFonts w:ascii="Arial" w:hAnsi="Arial" w:cs="Arial"/>
          <w:sz w:val="24"/>
          <w:szCs w:val="24"/>
        </w:rPr>
        <w:t xml:space="preserve">. </w:t>
      </w:r>
    </w:p>
    <w:p w:rsidR="00193D34" w:rsidRDefault="00193D34" w:rsidP="00047993">
      <w:pPr>
        <w:spacing w:after="0" w:line="240" w:lineRule="auto"/>
        <w:rPr>
          <w:rFonts w:ascii="Arial" w:hAnsi="Arial" w:cs="Arial"/>
          <w:sz w:val="24"/>
          <w:szCs w:val="24"/>
        </w:rPr>
      </w:pPr>
    </w:p>
    <w:p w:rsidR="00193D34" w:rsidRDefault="00193D34" w:rsidP="004D1A13">
      <w:pPr>
        <w:spacing w:after="0" w:line="240" w:lineRule="auto"/>
        <w:rPr>
          <w:rFonts w:ascii="Arial" w:hAnsi="Arial" w:cs="Arial"/>
          <w:sz w:val="24"/>
          <w:szCs w:val="24"/>
          <w:lang w:val="en-CA"/>
        </w:rPr>
      </w:pPr>
      <w:r w:rsidRPr="00193D34">
        <w:rPr>
          <w:rFonts w:ascii="Arial" w:hAnsi="Arial" w:cs="Arial"/>
          <w:sz w:val="24"/>
          <w:szCs w:val="24"/>
        </w:rPr>
        <w:t xml:space="preserve">On February 5, 2019, </w:t>
      </w:r>
      <w:r w:rsidRPr="004D1A13">
        <w:rPr>
          <w:rFonts w:ascii="Arial" w:hAnsi="Arial" w:cs="Arial"/>
          <w:sz w:val="24"/>
          <w:szCs w:val="24"/>
        </w:rPr>
        <w:t xml:space="preserve">the </w:t>
      </w:r>
      <w:proofErr w:type="spellStart"/>
      <w:r w:rsidRPr="004D1A13">
        <w:rPr>
          <w:rFonts w:ascii="Arial" w:hAnsi="Arial" w:cs="Arial"/>
          <w:sz w:val="24"/>
          <w:szCs w:val="24"/>
        </w:rPr>
        <w:t>Honourable</w:t>
      </w:r>
      <w:proofErr w:type="spellEnd"/>
      <w:r w:rsidRPr="004D1A13">
        <w:rPr>
          <w:rFonts w:ascii="Arial" w:hAnsi="Arial" w:cs="Arial"/>
          <w:sz w:val="24"/>
          <w:szCs w:val="24"/>
        </w:rPr>
        <w:t xml:space="preserve"> Pablo Rodriguez, Minister of Canadian Heritage and Multiculturalism, introduced Bill C-91, the </w:t>
      </w:r>
      <w:r w:rsidRPr="004D1A13">
        <w:rPr>
          <w:rFonts w:ascii="Arial" w:hAnsi="Arial" w:cs="Arial"/>
          <w:i/>
          <w:sz w:val="24"/>
          <w:szCs w:val="24"/>
        </w:rPr>
        <w:t>Indigenous Languages Act</w:t>
      </w:r>
      <w:r w:rsidRPr="004D1A13">
        <w:rPr>
          <w:rFonts w:ascii="Arial" w:hAnsi="Arial" w:cs="Arial"/>
          <w:sz w:val="24"/>
          <w:szCs w:val="24"/>
        </w:rPr>
        <w:t xml:space="preserve">, to support and promote Indigenous languages and culture, respond to the Truth and </w:t>
      </w:r>
      <w:r w:rsidRPr="00193D34">
        <w:rPr>
          <w:rFonts w:ascii="Arial" w:hAnsi="Arial" w:cs="Arial"/>
          <w:sz w:val="24"/>
          <w:szCs w:val="24"/>
        </w:rPr>
        <w:t xml:space="preserve">Reconciliation </w:t>
      </w:r>
      <w:r w:rsidRPr="00193D34">
        <w:rPr>
          <w:rFonts w:ascii="Arial" w:hAnsi="Arial" w:cs="Arial"/>
          <w:sz w:val="24"/>
          <w:szCs w:val="24"/>
        </w:rPr>
        <w:lastRenderedPageBreak/>
        <w:t xml:space="preserve">Commission </w:t>
      </w:r>
      <w:r w:rsidRPr="004D1A13">
        <w:rPr>
          <w:rFonts w:ascii="Arial" w:hAnsi="Arial" w:cs="Arial"/>
          <w:sz w:val="24"/>
          <w:szCs w:val="24"/>
        </w:rPr>
        <w:t xml:space="preserve">Calls to Action 13-15 and advance achievement of the objectives of the </w:t>
      </w:r>
      <w:r w:rsidRPr="004D1A13">
        <w:rPr>
          <w:rFonts w:ascii="Arial" w:hAnsi="Arial" w:cs="Arial"/>
          <w:i/>
          <w:sz w:val="24"/>
          <w:szCs w:val="24"/>
        </w:rPr>
        <w:t>United Nations Declaration on the Rights of Indigenous Peoples</w:t>
      </w:r>
      <w:r>
        <w:rPr>
          <w:rFonts w:ascii="Arial" w:hAnsi="Arial" w:cs="Arial"/>
          <w:sz w:val="24"/>
          <w:szCs w:val="24"/>
        </w:rPr>
        <w:t xml:space="preserve"> </w:t>
      </w:r>
      <w:r w:rsidRPr="004D1A13">
        <w:rPr>
          <w:rFonts w:ascii="Arial" w:hAnsi="Arial" w:cs="Arial"/>
          <w:sz w:val="24"/>
          <w:szCs w:val="24"/>
        </w:rPr>
        <w:t>as it relates to Indigenous languages.</w:t>
      </w:r>
      <w:r w:rsidR="004D1A13">
        <w:rPr>
          <w:rFonts w:ascii="Arial" w:hAnsi="Arial" w:cs="Arial"/>
          <w:sz w:val="24"/>
          <w:szCs w:val="24"/>
        </w:rPr>
        <w:t xml:space="preserve"> </w:t>
      </w:r>
      <w:r w:rsidRPr="004D1A13">
        <w:rPr>
          <w:rFonts w:ascii="Arial" w:hAnsi="Arial" w:cs="Arial"/>
          <w:sz w:val="24"/>
          <w:szCs w:val="24"/>
          <w:lang w:val="en-CA"/>
        </w:rPr>
        <w:t>This new legislation will:</w:t>
      </w:r>
    </w:p>
    <w:p w:rsidR="00193D34" w:rsidRPr="004D1A13" w:rsidRDefault="00193D34" w:rsidP="00193D34">
      <w:pPr>
        <w:pStyle w:val="NoSpacing"/>
        <w:rPr>
          <w:rFonts w:ascii="Arial" w:hAnsi="Arial" w:cs="Arial"/>
          <w:sz w:val="24"/>
          <w:szCs w:val="24"/>
          <w:lang w:val="en-CA"/>
        </w:rPr>
      </w:pPr>
    </w:p>
    <w:p w:rsidR="00193D34" w:rsidRPr="004D1A13" w:rsidRDefault="00193D34" w:rsidP="00193D34">
      <w:pPr>
        <w:pStyle w:val="NoSpacing"/>
        <w:numPr>
          <w:ilvl w:val="0"/>
          <w:numId w:val="65"/>
        </w:numPr>
        <w:rPr>
          <w:rFonts w:ascii="Arial" w:hAnsi="Arial" w:cs="Arial"/>
          <w:sz w:val="24"/>
          <w:szCs w:val="24"/>
          <w:lang w:val="en"/>
        </w:rPr>
      </w:pPr>
      <w:r w:rsidRPr="004D1A13">
        <w:rPr>
          <w:rFonts w:ascii="Arial" w:hAnsi="Arial" w:cs="Arial"/>
          <w:sz w:val="24"/>
          <w:szCs w:val="24"/>
          <w:lang w:val="en"/>
        </w:rPr>
        <w:t xml:space="preserve">establish measures to facilitate the provision of long-term, sustainable funding relating to Indigenous languages; </w:t>
      </w:r>
    </w:p>
    <w:p w:rsidR="00193D34" w:rsidRPr="004D1A13" w:rsidRDefault="00193D34" w:rsidP="00193D34">
      <w:pPr>
        <w:pStyle w:val="NoSpacing"/>
        <w:numPr>
          <w:ilvl w:val="0"/>
          <w:numId w:val="65"/>
        </w:numPr>
        <w:rPr>
          <w:rFonts w:ascii="Arial" w:hAnsi="Arial" w:cs="Arial"/>
          <w:sz w:val="24"/>
          <w:szCs w:val="24"/>
          <w:lang w:val="en"/>
        </w:rPr>
      </w:pPr>
      <w:r w:rsidRPr="004D1A13">
        <w:rPr>
          <w:rFonts w:ascii="Arial" w:hAnsi="Arial" w:cs="Arial"/>
          <w:sz w:val="24"/>
          <w:szCs w:val="24"/>
          <w:lang w:val="en"/>
        </w:rPr>
        <w:t xml:space="preserve">advance achievement of the objectives of the </w:t>
      </w:r>
      <w:r w:rsidR="004D1A13" w:rsidRPr="004D1A13">
        <w:rPr>
          <w:rFonts w:ascii="Arial" w:hAnsi="Arial" w:cs="Arial"/>
          <w:i/>
          <w:sz w:val="24"/>
          <w:szCs w:val="24"/>
        </w:rPr>
        <w:t>United Nations Declaration on the Rights of Indigenous Peoples</w:t>
      </w:r>
      <w:r w:rsidRPr="004D1A13">
        <w:rPr>
          <w:rFonts w:ascii="Arial" w:hAnsi="Arial" w:cs="Arial"/>
          <w:sz w:val="24"/>
          <w:szCs w:val="24"/>
          <w:lang w:val="en"/>
        </w:rPr>
        <w:t xml:space="preserve">; </w:t>
      </w:r>
    </w:p>
    <w:p w:rsidR="00193D34" w:rsidRPr="004D1A13" w:rsidRDefault="00193D34" w:rsidP="00193D34">
      <w:pPr>
        <w:pStyle w:val="NoSpacing"/>
        <w:numPr>
          <w:ilvl w:val="0"/>
          <w:numId w:val="65"/>
        </w:numPr>
        <w:rPr>
          <w:rFonts w:ascii="Arial" w:hAnsi="Arial" w:cs="Arial"/>
          <w:sz w:val="24"/>
          <w:szCs w:val="24"/>
          <w:lang w:val="en"/>
        </w:rPr>
      </w:pPr>
      <w:r w:rsidRPr="004D1A13">
        <w:rPr>
          <w:rFonts w:ascii="Arial" w:hAnsi="Arial" w:cs="Arial"/>
          <w:sz w:val="24"/>
          <w:szCs w:val="24"/>
          <w:lang w:val="en"/>
        </w:rPr>
        <w:t xml:space="preserve">support the reclamation, revitalization, strengthening and maintenance of Indigenous languages in Canada; </w:t>
      </w:r>
    </w:p>
    <w:p w:rsidR="00193D34" w:rsidRPr="004D1A13" w:rsidRDefault="00193D34" w:rsidP="00193D34">
      <w:pPr>
        <w:pStyle w:val="NoSpacing"/>
        <w:numPr>
          <w:ilvl w:val="0"/>
          <w:numId w:val="65"/>
        </w:numPr>
        <w:rPr>
          <w:rFonts w:ascii="Arial" w:hAnsi="Arial" w:cs="Arial"/>
          <w:sz w:val="24"/>
          <w:szCs w:val="24"/>
          <w:lang w:val="en"/>
        </w:rPr>
      </w:pPr>
      <w:r w:rsidRPr="004D1A13">
        <w:rPr>
          <w:rFonts w:ascii="Arial" w:hAnsi="Arial" w:cs="Arial"/>
          <w:sz w:val="24"/>
          <w:szCs w:val="24"/>
          <w:lang w:val="en"/>
        </w:rPr>
        <w:t xml:space="preserve">support and promote the use of Indigenous languages; </w:t>
      </w:r>
    </w:p>
    <w:p w:rsidR="00193D34" w:rsidRDefault="00193D34" w:rsidP="004D1A13">
      <w:pPr>
        <w:pStyle w:val="NoSpacing"/>
        <w:numPr>
          <w:ilvl w:val="0"/>
          <w:numId w:val="65"/>
        </w:numPr>
        <w:rPr>
          <w:rFonts w:ascii="Arial" w:hAnsi="Arial" w:cs="Arial"/>
          <w:sz w:val="24"/>
          <w:szCs w:val="24"/>
          <w:lang w:val="en"/>
        </w:rPr>
      </w:pPr>
      <w:r w:rsidRPr="004D1A13">
        <w:rPr>
          <w:rFonts w:ascii="Arial" w:hAnsi="Arial" w:cs="Arial"/>
          <w:sz w:val="24"/>
          <w:szCs w:val="24"/>
          <w:lang w:val="en"/>
        </w:rPr>
        <w:t>enable work with provinces, territories, Indigenous representative organizations and Indigenous governments to create effective support for Indigenous languages in Canada through a variety</w:t>
      </w:r>
      <w:r w:rsidRPr="00193D34">
        <w:rPr>
          <w:rFonts w:ascii="Arial" w:hAnsi="Arial" w:cs="Arial"/>
          <w:sz w:val="24"/>
          <w:szCs w:val="24"/>
          <w:lang w:val="en"/>
        </w:rPr>
        <w:t xml:space="preserve"> of mechanisms; and</w:t>
      </w:r>
    </w:p>
    <w:p w:rsidR="00193D34" w:rsidRPr="004D1A13" w:rsidRDefault="00193D34" w:rsidP="004D1A13">
      <w:pPr>
        <w:pStyle w:val="NoSpacing"/>
        <w:numPr>
          <w:ilvl w:val="0"/>
          <w:numId w:val="65"/>
        </w:numPr>
        <w:rPr>
          <w:rFonts w:ascii="Arial" w:hAnsi="Arial" w:cs="Arial"/>
          <w:sz w:val="24"/>
          <w:szCs w:val="24"/>
          <w:lang w:val="en"/>
        </w:rPr>
      </w:pPr>
      <w:proofErr w:type="gramStart"/>
      <w:r w:rsidRPr="004D1A13">
        <w:rPr>
          <w:rFonts w:ascii="Arial" w:hAnsi="Arial" w:cs="Arial"/>
          <w:sz w:val="24"/>
          <w:szCs w:val="24"/>
          <w:lang w:val="en"/>
        </w:rPr>
        <w:t>establish</w:t>
      </w:r>
      <w:proofErr w:type="gramEnd"/>
      <w:r w:rsidRPr="004D1A13">
        <w:rPr>
          <w:rFonts w:ascii="Arial" w:hAnsi="Arial" w:cs="Arial"/>
          <w:sz w:val="24"/>
          <w:szCs w:val="24"/>
          <w:lang w:val="en"/>
        </w:rPr>
        <w:t xml:space="preserve"> an Office of the Commissioner of Indigenous Languages.</w:t>
      </w:r>
    </w:p>
    <w:p w:rsidR="00193D34" w:rsidRPr="00193D34" w:rsidRDefault="00193D34" w:rsidP="00047993">
      <w:pPr>
        <w:spacing w:after="0" w:line="240" w:lineRule="auto"/>
        <w:rPr>
          <w:rFonts w:ascii="Arial" w:hAnsi="Arial" w:cs="Arial"/>
          <w:sz w:val="24"/>
          <w:szCs w:val="24"/>
        </w:rPr>
      </w:pPr>
    </w:p>
    <w:p w:rsidR="00193D34" w:rsidRPr="004D1A13" w:rsidRDefault="00193D34" w:rsidP="00193D34">
      <w:pPr>
        <w:pStyle w:val="NoSpacing"/>
        <w:rPr>
          <w:rFonts w:ascii="Arial" w:hAnsi="Arial" w:cs="Arial"/>
          <w:sz w:val="24"/>
          <w:szCs w:val="24"/>
          <w:lang w:val="en-CA"/>
        </w:rPr>
      </w:pPr>
      <w:r w:rsidRPr="004D1A13">
        <w:rPr>
          <w:rFonts w:ascii="Arial" w:hAnsi="Arial" w:cs="Arial"/>
          <w:sz w:val="24"/>
          <w:szCs w:val="24"/>
        </w:rPr>
        <w:t xml:space="preserve">On February 28, 2019, the </w:t>
      </w:r>
      <w:proofErr w:type="spellStart"/>
      <w:r w:rsidRPr="004D1A13">
        <w:rPr>
          <w:rFonts w:ascii="Arial" w:hAnsi="Arial" w:cs="Arial"/>
          <w:sz w:val="24"/>
          <w:szCs w:val="24"/>
        </w:rPr>
        <w:t>Honourable</w:t>
      </w:r>
      <w:proofErr w:type="spellEnd"/>
      <w:r w:rsidRPr="004D1A13">
        <w:rPr>
          <w:rFonts w:ascii="Arial" w:hAnsi="Arial" w:cs="Arial"/>
          <w:sz w:val="24"/>
          <w:szCs w:val="24"/>
        </w:rPr>
        <w:t xml:space="preserve"> Seamus </w:t>
      </w:r>
      <w:proofErr w:type="spellStart"/>
      <w:r w:rsidRPr="004D1A13">
        <w:rPr>
          <w:rFonts w:ascii="Arial" w:hAnsi="Arial" w:cs="Arial"/>
          <w:sz w:val="24"/>
          <w:szCs w:val="24"/>
        </w:rPr>
        <w:t>O'Regan</w:t>
      </w:r>
      <w:proofErr w:type="spellEnd"/>
      <w:r w:rsidRPr="004D1A13">
        <w:rPr>
          <w:rFonts w:ascii="Arial" w:hAnsi="Arial" w:cs="Arial"/>
          <w:sz w:val="24"/>
          <w:szCs w:val="24"/>
        </w:rPr>
        <w:t xml:space="preserve">, Minister of Indigenous Services Canada, introduced Bill C-92, </w:t>
      </w:r>
      <w:r w:rsidRPr="004D1A13">
        <w:rPr>
          <w:rFonts w:ascii="Arial" w:hAnsi="Arial" w:cs="Arial"/>
          <w:i/>
          <w:sz w:val="24"/>
          <w:szCs w:val="24"/>
        </w:rPr>
        <w:t>An Act respecting First Nations, Inuit and Métis children, youth and families</w:t>
      </w:r>
      <w:r w:rsidRPr="004D1A13">
        <w:rPr>
          <w:rFonts w:ascii="Arial" w:hAnsi="Arial" w:cs="Arial"/>
          <w:sz w:val="24"/>
          <w:szCs w:val="24"/>
        </w:rPr>
        <w:t>. Co-developed with Indigenous partners, Bill C-92 seeks to affirm Indigenous Peoples' rights a</w:t>
      </w:r>
      <w:r w:rsidR="004D1A13">
        <w:rPr>
          <w:rFonts w:ascii="Arial" w:hAnsi="Arial" w:cs="Arial"/>
          <w:sz w:val="24"/>
          <w:szCs w:val="24"/>
        </w:rPr>
        <w:t xml:space="preserve">nd jurisdiction in relation to </w:t>
      </w:r>
      <w:r w:rsidRPr="004D1A13">
        <w:rPr>
          <w:rFonts w:ascii="Arial" w:hAnsi="Arial" w:cs="Arial"/>
          <w:sz w:val="24"/>
          <w:szCs w:val="24"/>
        </w:rPr>
        <w:t xml:space="preserve">child and family services. Bill C-92 reflects the Government of Canada’s commitment to implement the  the </w:t>
      </w:r>
      <w:r w:rsidRPr="00D05A2C">
        <w:rPr>
          <w:rFonts w:ascii="Arial" w:hAnsi="Arial" w:cs="Arial"/>
          <w:i/>
          <w:sz w:val="24"/>
          <w:szCs w:val="24"/>
        </w:rPr>
        <w:t>United Nations Declaration on the Right</w:t>
      </w:r>
      <w:r w:rsidR="00D05A2C" w:rsidRPr="00D05A2C">
        <w:rPr>
          <w:rFonts w:ascii="Arial" w:hAnsi="Arial" w:cs="Arial"/>
          <w:i/>
          <w:sz w:val="24"/>
          <w:szCs w:val="24"/>
        </w:rPr>
        <w:t>s of Indigenous Peoples</w:t>
      </w:r>
      <w:r w:rsidRPr="004D1A13">
        <w:rPr>
          <w:rFonts w:ascii="Arial" w:hAnsi="Arial" w:cs="Arial"/>
          <w:sz w:val="24"/>
          <w:szCs w:val="24"/>
        </w:rPr>
        <w:t xml:space="preserve">, its ratification of the Convention on the Rights of the Child and the International Convention on the Elimination of All Forms of Racial Discrimination, and the Truth and Reconciliation Commission’s Calls to Action. </w:t>
      </w:r>
      <w:r w:rsidRPr="004D1A13">
        <w:rPr>
          <w:rFonts w:ascii="Arial" w:hAnsi="Arial" w:cs="Arial"/>
          <w:sz w:val="24"/>
          <w:szCs w:val="24"/>
          <w:lang w:val="en-CA"/>
        </w:rPr>
        <w:t xml:space="preserve">The Bill seeks to: </w:t>
      </w:r>
    </w:p>
    <w:p w:rsidR="00193D34" w:rsidRPr="004D1A13" w:rsidRDefault="00193D34" w:rsidP="00193D34">
      <w:pPr>
        <w:pStyle w:val="NoSpacing"/>
        <w:rPr>
          <w:rFonts w:ascii="Arial" w:hAnsi="Arial" w:cs="Arial"/>
          <w:sz w:val="24"/>
          <w:szCs w:val="24"/>
          <w:lang w:val="en-CA"/>
        </w:rPr>
      </w:pPr>
    </w:p>
    <w:p w:rsidR="00193D34" w:rsidRPr="004D1A13" w:rsidRDefault="00193D34" w:rsidP="00193D34">
      <w:pPr>
        <w:pStyle w:val="NoSpacing"/>
        <w:numPr>
          <w:ilvl w:val="0"/>
          <w:numId w:val="66"/>
        </w:numPr>
        <w:rPr>
          <w:rFonts w:ascii="Arial" w:hAnsi="Arial" w:cs="Arial"/>
          <w:sz w:val="24"/>
          <w:szCs w:val="24"/>
          <w:lang w:val="en-CA"/>
        </w:rPr>
      </w:pPr>
      <w:r w:rsidRPr="004D1A13">
        <w:rPr>
          <w:rFonts w:ascii="Arial" w:hAnsi="Arial" w:cs="Arial"/>
          <w:sz w:val="24"/>
          <w:szCs w:val="24"/>
          <w:lang w:val="en-CA"/>
        </w:rPr>
        <w:t xml:space="preserve">affirm the rights of First Nations, Inuit and Métis to exercise jurisdiction over child and family services; and, </w:t>
      </w:r>
    </w:p>
    <w:p w:rsidR="00193D34" w:rsidRPr="004D1A13" w:rsidRDefault="00193D34" w:rsidP="00193D34">
      <w:pPr>
        <w:pStyle w:val="NoSpacing"/>
        <w:numPr>
          <w:ilvl w:val="0"/>
          <w:numId w:val="66"/>
        </w:numPr>
        <w:rPr>
          <w:rFonts w:ascii="Arial" w:hAnsi="Arial" w:cs="Arial"/>
          <w:sz w:val="24"/>
          <w:szCs w:val="24"/>
          <w:lang w:val="en-CA"/>
        </w:rPr>
      </w:pPr>
      <w:proofErr w:type="gramStart"/>
      <w:r w:rsidRPr="004D1A13">
        <w:rPr>
          <w:rFonts w:ascii="Arial" w:hAnsi="Arial" w:cs="Arial"/>
          <w:sz w:val="24"/>
          <w:szCs w:val="24"/>
          <w:lang w:val="en-CA"/>
        </w:rPr>
        <w:t>establish</w:t>
      </w:r>
      <w:proofErr w:type="gramEnd"/>
      <w:r w:rsidRPr="004D1A13">
        <w:rPr>
          <w:rFonts w:ascii="Arial" w:hAnsi="Arial" w:cs="Arial"/>
          <w:sz w:val="24"/>
          <w:szCs w:val="24"/>
          <w:lang w:val="en-CA"/>
        </w:rPr>
        <w:t xml:space="preserve"> national principles, such as best interests of the child, cultural continuity and substantive equality to guide the interpretation and administration of the Bill. </w:t>
      </w:r>
    </w:p>
    <w:p w:rsidR="00193D34" w:rsidRPr="004D1A13" w:rsidRDefault="00193D34" w:rsidP="00193D34">
      <w:pPr>
        <w:pStyle w:val="NoSpacing"/>
        <w:ind w:left="720"/>
        <w:rPr>
          <w:rFonts w:ascii="Arial" w:hAnsi="Arial" w:cs="Arial"/>
          <w:sz w:val="24"/>
          <w:szCs w:val="24"/>
          <w:lang w:val="en-CA"/>
        </w:rPr>
      </w:pPr>
    </w:p>
    <w:p w:rsidR="00193D34" w:rsidRPr="004D1A13" w:rsidRDefault="00193D34" w:rsidP="00193D34">
      <w:pPr>
        <w:spacing w:after="0" w:line="240" w:lineRule="auto"/>
        <w:rPr>
          <w:rFonts w:ascii="Arial" w:hAnsi="Arial" w:cs="Arial"/>
          <w:sz w:val="24"/>
          <w:szCs w:val="24"/>
        </w:rPr>
      </w:pPr>
      <w:r w:rsidRPr="004D1A13">
        <w:rPr>
          <w:rFonts w:ascii="Arial" w:hAnsi="Arial" w:cs="Arial"/>
          <w:sz w:val="24"/>
          <w:szCs w:val="24"/>
          <w:lang w:val="en-CA"/>
        </w:rPr>
        <w:t>These principles would guide Indigenous communities and provinces and territories on the delivery of child and family services to keep families together and reduce the number of Indigenous children in care.</w:t>
      </w:r>
    </w:p>
    <w:p w:rsidR="00193D34" w:rsidRDefault="00193D34" w:rsidP="00047993">
      <w:pPr>
        <w:spacing w:after="0" w:line="240" w:lineRule="auto"/>
        <w:rPr>
          <w:rFonts w:ascii="Arial" w:hAnsi="Arial" w:cs="Arial"/>
          <w:sz w:val="24"/>
          <w:szCs w:val="24"/>
        </w:rPr>
      </w:pPr>
    </w:p>
    <w:p w:rsidR="00047993" w:rsidRPr="00047993" w:rsidRDefault="00193D34" w:rsidP="00047993">
      <w:pPr>
        <w:spacing w:after="0" w:line="240" w:lineRule="auto"/>
        <w:rPr>
          <w:rFonts w:ascii="Arial" w:hAnsi="Arial" w:cs="Arial"/>
          <w:sz w:val="24"/>
          <w:szCs w:val="24"/>
        </w:rPr>
      </w:pPr>
      <w:r>
        <w:rPr>
          <w:rFonts w:ascii="Arial" w:hAnsi="Arial" w:cs="Arial"/>
          <w:sz w:val="24"/>
          <w:szCs w:val="24"/>
        </w:rPr>
        <w:t>Furthermore, t</w:t>
      </w:r>
      <w:r w:rsidR="00047993" w:rsidRPr="004D1A13">
        <w:rPr>
          <w:rFonts w:ascii="Arial" w:hAnsi="Arial" w:cs="Arial"/>
          <w:sz w:val="24"/>
          <w:szCs w:val="24"/>
        </w:rPr>
        <w:t>he Assembly of First Nations engagement in joint discussion tables on policy options and funding models for federal supports for Indigenous Kindergarten to grade 12 and post-secondary education; the Assembly of First Nations engagement on replacing the Comprehensive Land Claims and the Inherent Right Policy, and improving the Additions to Reserve and Specific Claims policies; and, the first joint Assembly of Firs Nations-Indigenous Services Canada Advisory Committee on Fiscal Relations meeting, which was held in November 2018.</w:t>
      </w:r>
    </w:p>
    <w:p w:rsidR="00EF100F" w:rsidRPr="004D1A13" w:rsidRDefault="00EF100F" w:rsidP="004D1A13">
      <w:pPr>
        <w:pStyle w:val="Heading3"/>
        <w:rPr>
          <w:sz w:val="24"/>
          <w:szCs w:val="24"/>
        </w:rPr>
      </w:pPr>
      <w:bookmarkStart w:id="14" w:name="_Toc3301776"/>
      <w:r w:rsidRPr="004D1A13">
        <w:rPr>
          <w:sz w:val="24"/>
          <w:szCs w:val="24"/>
        </w:rPr>
        <w:t>Education</w:t>
      </w:r>
      <w:bookmarkEnd w:id="14"/>
    </w:p>
    <w:p w:rsidR="008925AC" w:rsidRDefault="008925AC" w:rsidP="000F4BEC">
      <w:pPr>
        <w:spacing w:after="0" w:line="240" w:lineRule="auto"/>
        <w:rPr>
          <w:rFonts w:ascii="Arial" w:hAnsi="Arial" w:cs="Arial"/>
          <w:sz w:val="24"/>
          <w:szCs w:val="24"/>
        </w:rPr>
      </w:pPr>
    </w:p>
    <w:p w:rsidR="004D174D" w:rsidRDefault="00EF100F" w:rsidP="000F4BEC">
      <w:pPr>
        <w:spacing w:after="0" w:line="240" w:lineRule="auto"/>
        <w:rPr>
          <w:rFonts w:ascii="Arial" w:hAnsi="Arial" w:cs="Arial"/>
          <w:sz w:val="24"/>
          <w:szCs w:val="24"/>
          <w:lang w:val="en"/>
        </w:rPr>
      </w:pPr>
      <w:r w:rsidRPr="000F4BEC">
        <w:rPr>
          <w:rFonts w:ascii="Arial" w:hAnsi="Arial" w:cs="Arial"/>
          <w:sz w:val="24"/>
          <w:szCs w:val="24"/>
        </w:rPr>
        <w:lastRenderedPageBreak/>
        <w:t>Since 2016, the Government of Canada has established numerous partnerships with First Nations in the field of education to improve student achievement and develop greater capacity.</w:t>
      </w:r>
      <w:r w:rsidR="008925AC">
        <w:rPr>
          <w:rFonts w:ascii="Arial" w:hAnsi="Arial" w:cs="Arial"/>
          <w:sz w:val="24"/>
          <w:szCs w:val="24"/>
        </w:rPr>
        <w:t xml:space="preserve"> </w:t>
      </w:r>
      <w:r w:rsidRPr="002D22AE">
        <w:rPr>
          <w:rFonts w:ascii="Arial" w:hAnsi="Arial" w:cs="Arial"/>
          <w:sz w:val="24"/>
          <w:szCs w:val="24"/>
          <w:lang w:val="en"/>
        </w:rPr>
        <w:t>The Government of Canada has implemented an inclusive and comprehensive engagement process with First Nations for transforming on-reserve education. A policy proposal to strengthen First Nations elementary and secondary education was jointly developed with the Assembly of First Nations and other regional First Nation partners, and was endorsed by the Chiefs-in-Assembly in December 2017.</w:t>
      </w:r>
      <w:r w:rsidR="00511DCF">
        <w:rPr>
          <w:rFonts w:ascii="Arial" w:hAnsi="Arial" w:cs="Arial"/>
          <w:sz w:val="24"/>
          <w:szCs w:val="24"/>
          <w:lang w:val="en"/>
        </w:rPr>
        <w:t xml:space="preserve"> The Government of Canada supports regionally-driven approaches to strengthen First Nations education and earmarked $2.6 billion </w:t>
      </w:r>
      <w:r w:rsidR="008A1E31">
        <w:rPr>
          <w:rFonts w:ascii="Arial" w:hAnsi="Arial" w:cs="Arial"/>
          <w:sz w:val="24"/>
          <w:szCs w:val="24"/>
        </w:rPr>
        <w:t>(CDN)</w:t>
      </w:r>
      <w:r w:rsidR="008A1E31" w:rsidRPr="00D80ADE">
        <w:rPr>
          <w:rFonts w:ascii="Arial" w:hAnsi="Arial" w:cs="Arial"/>
          <w:sz w:val="24"/>
          <w:szCs w:val="24"/>
        </w:rPr>
        <w:t xml:space="preserve"> </w:t>
      </w:r>
      <w:r w:rsidR="00511DCF">
        <w:rPr>
          <w:rFonts w:ascii="Arial" w:hAnsi="Arial" w:cs="Arial"/>
          <w:sz w:val="24"/>
          <w:szCs w:val="24"/>
          <w:lang w:val="en"/>
        </w:rPr>
        <w:t xml:space="preserve">from Budget 2016 to invest over five years in language and cultural education programs. </w:t>
      </w:r>
    </w:p>
    <w:p w:rsidR="004D174D" w:rsidRDefault="004D174D" w:rsidP="000F4BEC">
      <w:pPr>
        <w:spacing w:after="0" w:line="240" w:lineRule="auto"/>
        <w:rPr>
          <w:rFonts w:ascii="Arial" w:hAnsi="Arial" w:cs="Arial"/>
          <w:sz w:val="24"/>
          <w:szCs w:val="24"/>
          <w:lang w:val="en"/>
        </w:rPr>
      </w:pPr>
    </w:p>
    <w:p w:rsidR="004D174D" w:rsidRDefault="004D1A13" w:rsidP="000F4BEC">
      <w:pPr>
        <w:spacing w:after="0" w:line="240" w:lineRule="auto"/>
        <w:rPr>
          <w:rFonts w:ascii="Arial" w:hAnsi="Arial" w:cs="Arial"/>
          <w:sz w:val="24"/>
          <w:szCs w:val="24"/>
          <w:lang w:val="en"/>
        </w:rPr>
      </w:pPr>
      <w:r>
        <w:rPr>
          <w:rFonts w:ascii="Arial" w:hAnsi="Arial" w:cs="Arial"/>
          <w:sz w:val="24"/>
          <w:szCs w:val="24"/>
          <w:lang w:val="en"/>
        </w:rPr>
        <w:t xml:space="preserve">The Government of Canada is negotiating education authority agreements with First Nations to ensure </w:t>
      </w:r>
      <w:r w:rsidR="00511DCF">
        <w:rPr>
          <w:rFonts w:ascii="Arial" w:hAnsi="Arial" w:cs="Arial"/>
          <w:sz w:val="24"/>
          <w:szCs w:val="24"/>
          <w:lang w:val="en"/>
        </w:rPr>
        <w:t xml:space="preserve">First Nations will have </w:t>
      </w:r>
      <w:r w:rsidR="000A7A2F">
        <w:rPr>
          <w:rFonts w:ascii="Arial" w:hAnsi="Arial" w:cs="Arial"/>
          <w:sz w:val="24"/>
          <w:szCs w:val="24"/>
          <w:lang w:val="en"/>
        </w:rPr>
        <w:t xml:space="preserve">greater </w:t>
      </w:r>
      <w:r w:rsidR="00511DCF">
        <w:rPr>
          <w:rFonts w:ascii="Arial" w:hAnsi="Arial" w:cs="Arial"/>
          <w:sz w:val="24"/>
          <w:szCs w:val="24"/>
          <w:lang w:val="en"/>
        </w:rPr>
        <w:t>control over First Nations</w:t>
      </w:r>
      <w:r w:rsidR="00A913B2">
        <w:rPr>
          <w:rFonts w:ascii="Arial" w:hAnsi="Arial" w:cs="Arial"/>
          <w:sz w:val="24"/>
          <w:szCs w:val="24"/>
          <w:lang w:val="en"/>
        </w:rPr>
        <w:t xml:space="preserve"> education</w:t>
      </w:r>
      <w:r w:rsidR="00811E7E">
        <w:rPr>
          <w:rFonts w:ascii="Arial" w:hAnsi="Arial" w:cs="Arial"/>
          <w:sz w:val="24"/>
          <w:szCs w:val="24"/>
          <w:lang w:val="en"/>
        </w:rPr>
        <w:t>. The</w:t>
      </w:r>
      <w:r w:rsidR="00A913B2">
        <w:rPr>
          <w:rFonts w:ascii="Arial" w:hAnsi="Arial" w:cs="Arial"/>
          <w:sz w:val="24"/>
          <w:szCs w:val="24"/>
          <w:lang w:val="en"/>
        </w:rPr>
        <w:t xml:space="preserve"> approach will support full-time</w:t>
      </w:r>
      <w:r w:rsidR="00511DCF">
        <w:rPr>
          <w:rFonts w:ascii="Arial" w:hAnsi="Arial" w:cs="Arial"/>
          <w:sz w:val="24"/>
          <w:szCs w:val="24"/>
          <w:lang w:val="en"/>
        </w:rPr>
        <w:t xml:space="preserve"> </w:t>
      </w:r>
      <w:r w:rsidR="00A913B2">
        <w:rPr>
          <w:rFonts w:ascii="Arial" w:hAnsi="Arial" w:cs="Arial"/>
          <w:sz w:val="24"/>
          <w:szCs w:val="24"/>
          <w:lang w:val="en"/>
        </w:rPr>
        <w:t xml:space="preserve">kindergarten for children aged four to five, and ensure predictable special </w:t>
      </w:r>
      <w:r w:rsidR="00511DCF">
        <w:rPr>
          <w:rFonts w:ascii="Arial" w:hAnsi="Arial" w:cs="Arial"/>
          <w:sz w:val="24"/>
          <w:szCs w:val="24"/>
          <w:lang w:val="en"/>
        </w:rPr>
        <w:t>education</w:t>
      </w:r>
      <w:r w:rsidR="00A913B2">
        <w:rPr>
          <w:rFonts w:ascii="Arial" w:hAnsi="Arial" w:cs="Arial"/>
          <w:sz w:val="24"/>
          <w:szCs w:val="24"/>
          <w:lang w:val="en"/>
        </w:rPr>
        <w:t xml:space="preserve"> funding.</w:t>
      </w:r>
      <w:r w:rsidR="00511DCF">
        <w:rPr>
          <w:rFonts w:ascii="Arial" w:hAnsi="Arial" w:cs="Arial"/>
          <w:sz w:val="24"/>
          <w:szCs w:val="24"/>
          <w:lang w:val="en"/>
        </w:rPr>
        <w:t xml:space="preserve"> </w:t>
      </w:r>
      <w:r w:rsidR="00A913B2">
        <w:rPr>
          <w:rFonts w:ascii="Arial" w:hAnsi="Arial" w:cs="Arial"/>
          <w:sz w:val="24"/>
          <w:szCs w:val="24"/>
          <w:lang w:val="en"/>
        </w:rPr>
        <w:t xml:space="preserve">This predictable funding approach is an improvement based on engagement with First Nation representatives. </w:t>
      </w:r>
    </w:p>
    <w:p w:rsidR="004D174D" w:rsidRDefault="004D174D" w:rsidP="000F4BEC">
      <w:pPr>
        <w:spacing w:after="0" w:line="240" w:lineRule="auto"/>
        <w:rPr>
          <w:rFonts w:ascii="Arial" w:hAnsi="Arial" w:cs="Arial"/>
          <w:sz w:val="24"/>
          <w:szCs w:val="24"/>
          <w:lang w:val="en"/>
        </w:rPr>
      </w:pPr>
    </w:p>
    <w:p w:rsidR="00247ED7" w:rsidRPr="00EA6BEF" w:rsidRDefault="00A913B2" w:rsidP="000F4BEC">
      <w:pPr>
        <w:spacing w:after="0" w:line="240" w:lineRule="auto"/>
        <w:rPr>
          <w:rFonts w:ascii="Arial" w:eastAsia="Times New Roman" w:hAnsi="Arial" w:cs="Arial"/>
          <w:sz w:val="21"/>
          <w:szCs w:val="21"/>
          <w:lang w:eastAsia="en-CA"/>
        </w:rPr>
      </w:pPr>
      <w:r>
        <w:rPr>
          <w:rFonts w:ascii="Arial" w:hAnsi="Arial" w:cs="Arial"/>
          <w:sz w:val="24"/>
          <w:szCs w:val="24"/>
          <w:lang w:val="en"/>
        </w:rPr>
        <w:t xml:space="preserve">The Government of Canada is also providing more than 16,000 additional First Nations, Inuit, and Métis students’ access to post-secondary </w:t>
      </w:r>
      <w:r w:rsidRPr="00247ED7">
        <w:rPr>
          <w:rFonts w:ascii="Arial" w:hAnsi="Arial" w:cs="Arial"/>
          <w:sz w:val="24"/>
          <w:szCs w:val="24"/>
          <w:lang w:val="en"/>
        </w:rPr>
        <w:t>education</w:t>
      </w:r>
      <w:r w:rsidR="00DF0853" w:rsidRPr="00247ED7">
        <w:rPr>
          <w:rFonts w:ascii="Arial" w:hAnsi="Arial" w:cs="Arial"/>
          <w:sz w:val="24"/>
          <w:szCs w:val="24"/>
          <w:lang w:val="en"/>
        </w:rPr>
        <w:t>.</w:t>
      </w:r>
      <w:r w:rsidR="00247ED7" w:rsidRPr="00247ED7">
        <w:rPr>
          <w:rFonts w:ascii="Arial" w:hAnsi="Arial" w:cs="Arial"/>
          <w:sz w:val="24"/>
          <w:szCs w:val="24"/>
          <w:lang w:val="en"/>
        </w:rPr>
        <w:t xml:space="preserve"> </w:t>
      </w:r>
      <w:r w:rsidR="00247ED7" w:rsidRPr="000F4BEC">
        <w:rPr>
          <w:rFonts w:ascii="Arial" w:hAnsi="Arial" w:cs="Arial"/>
          <w:sz w:val="24"/>
          <w:szCs w:val="24"/>
        </w:rPr>
        <w:t>Under the new framework, the Department</w:t>
      </w:r>
      <w:r w:rsidR="00247ED7">
        <w:rPr>
          <w:rFonts w:ascii="Arial" w:hAnsi="Arial" w:cs="Arial"/>
          <w:sz w:val="24"/>
          <w:szCs w:val="24"/>
        </w:rPr>
        <w:t xml:space="preserve"> of Indigenous Services Canada</w:t>
      </w:r>
      <w:r w:rsidR="00247ED7" w:rsidRPr="000F4BEC">
        <w:rPr>
          <w:rFonts w:ascii="Arial" w:hAnsi="Arial" w:cs="Arial"/>
          <w:sz w:val="24"/>
          <w:szCs w:val="24"/>
        </w:rPr>
        <w:t xml:space="preserve"> </w:t>
      </w:r>
      <w:r w:rsidR="00247ED7" w:rsidRPr="000F4BEC">
        <w:rPr>
          <w:rFonts w:ascii="Arial" w:eastAsia="Times New Roman" w:hAnsi="Arial" w:cs="Arial"/>
          <w:sz w:val="24"/>
          <w:szCs w:val="24"/>
          <w:lang w:eastAsia="en-CA"/>
        </w:rPr>
        <w:t>will also work with First Nations to develop regional education agreements that respond to the education goals and priorities set by First Nations. These agreements will identify collaborative education service delivery strategies, and outline how the Government of Canada can best support First Nation schools, students, communities, and education organizations in ensuring that First Nation students receive a high quality, linguistically and culturally appropriate education that improves outcomes.</w:t>
      </w:r>
      <w:r w:rsidR="00247ED7" w:rsidRPr="00EA6BEF">
        <w:rPr>
          <w:rFonts w:ascii="Arial" w:eastAsia="Times New Roman" w:hAnsi="Arial" w:cs="Arial"/>
          <w:sz w:val="21"/>
          <w:szCs w:val="21"/>
          <w:lang w:eastAsia="en-CA"/>
        </w:rPr>
        <w:t xml:space="preserve"> </w:t>
      </w:r>
    </w:p>
    <w:p w:rsidR="008925AC" w:rsidRDefault="008925AC" w:rsidP="000F4BEC">
      <w:pPr>
        <w:spacing w:after="0" w:line="240" w:lineRule="auto"/>
        <w:rPr>
          <w:rFonts w:ascii="Arial" w:hAnsi="Arial" w:cs="Arial"/>
          <w:sz w:val="24"/>
          <w:szCs w:val="24"/>
        </w:rPr>
      </w:pPr>
    </w:p>
    <w:p w:rsidR="00511DCF" w:rsidRPr="000F4BEC" w:rsidRDefault="00DF0853" w:rsidP="000F4BEC">
      <w:pPr>
        <w:spacing w:after="0" w:line="240" w:lineRule="auto"/>
        <w:rPr>
          <w:rFonts w:ascii="Arial" w:hAnsi="Arial" w:cs="Arial"/>
          <w:sz w:val="24"/>
          <w:szCs w:val="24"/>
        </w:rPr>
      </w:pPr>
      <w:r>
        <w:rPr>
          <w:rFonts w:ascii="Arial" w:hAnsi="Arial" w:cs="Arial"/>
          <w:sz w:val="24"/>
          <w:szCs w:val="24"/>
        </w:rPr>
        <w:t>In addition, a</w:t>
      </w:r>
      <w:r w:rsidR="00EF100F" w:rsidRPr="000F4BEC">
        <w:rPr>
          <w:rFonts w:ascii="Arial" w:hAnsi="Arial" w:cs="Arial"/>
          <w:sz w:val="24"/>
          <w:szCs w:val="24"/>
        </w:rPr>
        <w:t xml:space="preserve"> draft accord is being developed between the Government of Canada and </w:t>
      </w:r>
      <w:r w:rsidR="00C44494" w:rsidRPr="000F4BEC">
        <w:rPr>
          <w:rFonts w:ascii="Arial" w:hAnsi="Arial" w:cs="Arial"/>
          <w:sz w:val="24"/>
          <w:szCs w:val="24"/>
        </w:rPr>
        <w:t xml:space="preserve">the </w:t>
      </w:r>
      <w:r w:rsidR="00EF100F" w:rsidRPr="000F4BEC">
        <w:rPr>
          <w:rFonts w:ascii="Arial" w:hAnsi="Arial" w:cs="Arial"/>
          <w:sz w:val="24"/>
          <w:szCs w:val="24"/>
        </w:rPr>
        <w:t>Native Women’s Association of Canada, which identifies education as a joint priority area and an essential human right. A key policy priority in the draft accord is improving education attainment rates amongst Indigenous women and girls</w:t>
      </w:r>
      <w:r w:rsidR="00C44494" w:rsidRPr="000F4BEC">
        <w:rPr>
          <w:rFonts w:ascii="Arial" w:hAnsi="Arial" w:cs="Arial"/>
          <w:sz w:val="24"/>
          <w:szCs w:val="24"/>
        </w:rPr>
        <w:t>.</w:t>
      </w:r>
    </w:p>
    <w:p w:rsidR="00EF100F" w:rsidRDefault="00EF100F" w:rsidP="000F4BEC">
      <w:pPr>
        <w:pStyle w:val="CommentText"/>
        <w:spacing w:after="0"/>
        <w:ind w:left="360"/>
        <w:rPr>
          <w:rFonts w:ascii="Arial" w:hAnsi="Arial" w:cs="Arial"/>
          <w:sz w:val="24"/>
          <w:szCs w:val="24"/>
          <w:u w:val="single"/>
          <w:lang w:val="en"/>
        </w:rPr>
      </w:pPr>
    </w:p>
    <w:p w:rsidR="00EF100F" w:rsidRPr="00811E7E" w:rsidRDefault="00EF100F" w:rsidP="00811E7E">
      <w:pPr>
        <w:pStyle w:val="Heading3"/>
        <w:rPr>
          <w:sz w:val="24"/>
          <w:szCs w:val="24"/>
          <w:lang w:val="en"/>
        </w:rPr>
      </w:pPr>
      <w:bookmarkStart w:id="15" w:name="_Toc3301777"/>
      <w:r w:rsidRPr="00811E7E">
        <w:rPr>
          <w:sz w:val="24"/>
          <w:szCs w:val="24"/>
          <w:lang w:val="en"/>
        </w:rPr>
        <w:t>Employment/Skills Training</w:t>
      </w:r>
      <w:bookmarkEnd w:id="15"/>
    </w:p>
    <w:p w:rsidR="008925AC" w:rsidRDefault="008925AC" w:rsidP="000F4BEC">
      <w:pPr>
        <w:pStyle w:val="CommentText"/>
        <w:spacing w:after="0"/>
        <w:rPr>
          <w:rFonts w:ascii="Arial" w:hAnsi="Arial" w:cs="Arial"/>
          <w:sz w:val="24"/>
          <w:szCs w:val="24"/>
        </w:rPr>
      </w:pPr>
    </w:p>
    <w:p w:rsidR="00414CFB" w:rsidRPr="00811E7E" w:rsidRDefault="00414CFB" w:rsidP="00414CFB">
      <w:pPr>
        <w:pStyle w:val="NoSpacing"/>
        <w:rPr>
          <w:rFonts w:ascii="Arial" w:hAnsi="Arial" w:cs="Arial"/>
          <w:sz w:val="24"/>
          <w:szCs w:val="24"/>
        </w:rPr>
      </w:pPr>
      <w:r w:rsidRPr="00811E7E">
        <w:rPr>
          <w:rFonts w:ascii="Arial" w:hAnsi="Arial" w:cs="Arial"/>
          <w:sz w:val="24"/>
          <w:szCs w:val="24"/>
          <w:lang w:val="en"/>
        </w:rPr>
        <w:t xml:space="preserve">Over the past 20 years, </w:t>
      </w:r>
      <w:proofErr w:type="spellStart"/>
      <w:r w:rsidRPr="00811E7E">
        <w:rPr>
          <w:rFonts w:ascii="Arial" w:hAnsi="Arial" w:cs="Arial"/>
          <w:sz w:val="24"/>
          <w:szCs w:val="24"/>
          <w:lang w:val="en"/>
        </w:rPr>
        <w:t>labour</w:t>
      </w:r>
      <w:proofErr w:type="spellEnd"/>
      <w:r w:rsidRPr="00811E7E">
        <w:rPr>
          <w:rFonts w:ascii="Arial" w:hAnsi="Arial" w:cs="Arial"/>
          <w:sz w:val="24"/>
          <w:szCs w:val="24"/>
          <w:lang w:val="en"/>
        </w:rPr>
        <w:t xml:space="preserve"> force participation, self-employment and earned income for indigenous Peoples in Canada have increased significantly. </w:t>
      </w:r>
      <w:r w:rsidRPr="00414CFB">
        <w:rPr>
          <w:rFonts w:ascii="Arial" w:hAnsi="Arial" w:cs="Arial"/>
          <w:sz w:val="24"/>
          <w:szCs w:val="24"/>
        </w:rPr>
        <w:t xml:space="preserve">In June 2009, </w:t>
      </w:r>
      <w:r w:rsidRPr="00811E7E">
        <w:rPr>
          <w:rFonts w:ascii="Arial" w:hAnsi="Arial" w:cs="Arial"/>
          <w:sz w:val="24"/>
          <w:szCs w:val="24"/>
        </w:rPr>
        <w:t xml:space="preserve">The Government of Canada created the </w:t>
      </w:r>
      <w:r w:rsidRPr="00811E7E">
        <w:rPr>
          <w:rFonts w:ascii="Arial" w:hAnsi="Arial" w:cs="Arial"/>
          <w:i/>
          <w:sz w:val="24"/>
          <w:szCs w:val="24"/>
        </w:rPr>
        <w:t>Federal Framework for Aboriginal Economic Development</w:t>
      </w:r>
      <w:r w:rsidRPr="00811E7E">
        <w:rPr>
          <w:rFonts w:ascii="Arial" w:hAnsi="Arial" w:cs="Arial"/>
          <w:sz w:val="24"/>
          <w:szCs w:val="24"/>
        </w:rPr>
        <w:t xml:space="preserve"> and its guiding principles regarding the federal government’s approach to promoting Indigenous economic development.</w:t>
      </w:r>
      <w:r w:rsidRPr="00414CFB">
        <w:rPr>
          <w:rFonts w:ascii="Arial" w:hAnsi="Arial" w:cs="Arial"/>
          <w:sz w:val="24"/>
          <w:szCs w:val="24"/>
          <w:lang w:val="en"/>
        </w:rPr>
        <w:t xml:space="preserve"> </w:t>
      </w:r>
      <w:r w:rsidRPr="00F71DEE">
        <w:rPr>
          <w:rFonts w:ascii="Arial" w:hAnsi="Arial" w:cs="Arial"/>
          <w:sz w:val="24"/>
          <w:szCs w:val="24"/>
          <w:lang w:val="en"/>
        </w:rPr>
        <w:t xml:space="preserve">Through program supports, policy innovations and strategic partnerships, the federal government now plays a key role in helping Indigenous Peoples and communities break down barriers to more fully participate in, and benefit from, the Canadian economy. For example, the Government of Canada invested $200 million </w:t>
      </w:r>
      <w:r w:rsidR="008A1E31">
        <w:rPr>
          <w:rFonts w:ascii="Arial" w:hAnsi="Arial" w:cs="Arial"/>
          <w:sz w:val="24"/>
          <w:szCs w:val="24"/>
        </w:rPr>
        <w:t>(CDN)</w:t>
      </w:r>
      <w:r w:rsidR="008A1E31" w:rsidRPr="00D80ADE">
        <w:rPr>
          <w:rFonts w:ascii="Arial" w:hAnsi="Arial" w:cs="Arial"/>
          <w:sz w:val="24"/>
          <w:szCs w:val="24"/>
        </w:rPr>
        <w:t xml:space="preserve"> </w:t>
      </w:r>
      <w:r w:rsidRPr="00F71DEE">
        <w:rPr>
          <w:rFonts w:ascii="Arial" w:hAnsi="Arial" w:cs="Arial"/>
          <w:sz w:val="24"/>
          <w:szCs w:val="24"/>
          <w:lang w:val="en"/>
        </w:rPr>
        <w:t>over four years in new measures to support principles outlined within the Framework.</w:t>
      </w:r>
    </w:p>
    <w:p w:rsidR="00414CFB" w:rsidRDefault="00414CFB" w:rsidP="000F4BEC">
      <w:pPr>
        <w:pStyle w:val="CommentText"/>
        <w:spacing w:after="0"/>
        <w:rPr>
          <w:rFonts w:ascii="Arial" w:hAnsi="Arial" w:cs="Arial"/>
          <w:sz w:val="24"/>
          <w:szCs w:val="24"/>
        </w:rPr>
      </w:pPr>
    </w:p>
    <w:p w:rsidR="00EF100F" w:rsidRPr="002D22AE" w:rsidRDefault="00EF100F" w:rsidP="000F4BEC">
      <w:pPr>
        <w:pStyle w:val="CommentText"/>
        <w:spacing w:after="0"/>
        <w:rPr>
          <w:rFonts w:ascii="Arial" w:hAnsi="Arial" w:cs="Arial"/>
          <w:sz w:val="24"/>
          <w:szCs w:val="24"/>
        </w:rPr>
      </w:pPr>
      <w:r w:rsidRPr="002D22AE">
        <w:rPr>
          <w:rFonts w:ascii="Arial" w:hAnsi="Arial" w:cs="Arial"/>
          <w:sz w:val="24"/>
          <w:szCs w:val="24"/>
        </w:rPr>
        <w:lastRenderedPageBreak/>
        <w:t>In 2018, the Government of Canada announced the co-development of a new Indigenous Skills and Employment Training Program, which would provide distinctions-based</w:t>
      </w:r>
      <w:r w:rsidR="00811E7E">
        <w:rPr>
          <w:rStyle w:val="FootnoteReference"/>
          <w:rFonts w:ascii="Arial" w:hAnsi="Arial" w:cs="Arial"/>
          <w:sz w:val="24"/>
          <w:szCs w:val="24"/>
        </w:rPr>
        <w:footnoteReference w:id="13"/>
      </w:r>
      <w:r w:rsidRPr="002D22AE">
        <w:rPr>
          <w:rFonts w:ascii="Arial" w:hAnsi="Arial" w:cs="Arial"/>
          <w:sz w:val="24"/>
          <w:szCs w:val="24"/>
        </w:rPr>
        <w:t xml:space="preserve"> support for First Nations, the Métis Nation and Inuit, as well as urban and non-affiliated</w:t>
      </w:r>
      <w:r w:rsidR="00811E7E">
        <w:rPr>
          <w:rStyle w:val="FootnoteReference"/>
          <w:rFonts w:ascii="Arial" w:hAnsi="Arial" w:cs="Arial"/>
          <w:sz w:val="24"/>
          <w:szCs w:val="24"/>
        </w:rPr>
        <w:footnoteReference w:id="14"/>
      </w:r>
      <w:r w:rsidRPr="002D22AE">
        <w:rPr>
          <w:rFonts w:ascii="Arial" w:hAnsi="Arial" w:cs="Arial"/>
          <w:sz w:val="24"/>
          <w:szCs w:val="24"/>
        </w:rPr>
        <w:t xml:space="preserve"> Indigenous Peoples.</w:t>
      </w:r>
      <w:r w:rsidR="008925AC">
        <w:rPr>
          <w:rFonts w:ascii="Arial" w:hAnsi="Arial" w:cs="Arial"/>
          <w:sz w:val="24"/>
          <w:szCs w:val="24"/>
        </w:rPr>
        <w:t xml:space="preserve"> </w:t>
      </w:r>
      <w:r w:rsidRPr="002D22AE">
        <w:rPr>
          <w:rFonts w:ascii="Arial" w:hAnsi="Arial" w:cs="Arial"/>
          <w:sz w:val="24"/>
          <w:szCs w:val="24"/>
        </w:rPr>
        <w:t>These investments will support Indigenous Peoples to develop employment skills and pursue training for lasting employment, which will contribute to clos</w:t>
      </w:r>
      <w:r w:rsidR="00C44494">
        <w:rPr>
          <w:rFonts w:ascii="Arial" w:hAnsi="Arial" w:cs="Arial"/>
          <w:sz w:val="24"/>
          <w:szCs w:val="24"/>
        </w:rPr>
        <w:t>ing</w:t>
      </w:r>
      <w:r w:rsidRPr="002D22AE">
        <w:rPr>
          <w:rFonts w:ascii="Arial" w:hAnsi="Arial" w:cs="Arial"/>
          <w:sz w:val="24"/>
          <w:szCs w:val="24"/>
        </w:rPr>
        <w:t xml:space="preserve"> the socio-economic gap between Indigenous and non-Indigenous.</w:t>
      </w:r>
    </w:p>
    <w:p w:rsidR="008925AC" w:rsidRDefault="008925AC">
      <w:pPr>
        <w:spacing w:after="0" w:line="240" w:lineRule="auto"/>
        <w:rPr>
          <w:rFonts w:ascii="Arial" w:hAnsi="Arial" w:cs="Arial"/>
          <w:sz w:val="24"/>
          <w:szCs w:val="24"/>
          <w:u w:val="single"/>
        </w:rPr>
      </w:pPr>
    </w:p>
    <w:p w:rsidR="00EF100F" w:rsidRPr="00811E7E" w:rsidRDefault="00EF100F" w:rsidP="00811E7E">
      <w:pPr>
        <w:pStyle w:val="Heading3"/>
        <w:rPr>
          <w:sz w:val="24"/>
          <w:szCs w:val="24"/>
        </w:rPr>
      </w:pPr>
      <w:bookmarkStart w:id="16" w:name="_Toc3301778"/>
      <w:r w:rsidRPr="00811E7E">
        <w:rPr>
          <w:sz w:val="24"/>
          <w:szCs w:val="24"/>
        </w:rPr>
        <w:t>Health</w:t>
      </w:r>
      <w:bookmarkEnd w:id="16"/>
    </w:p>
    <w:p w:rsidR="008925AC" w:rsidRDefault="008925AC" w:rsidP="000F4BEC">
      <w:pPr>
        <w:spacing w:after="0" w:line="240" w:lineRule="auto"/>
        <w:rPr>
          <w:rFonts w:ascii="Arial" w:hAnsi="Arial" w:cs="Arial"/>
          <w:sz w:val="24"/>
          <w:szCs w:val="24"/>
        </w:rPr>
      </w:pPr>
    </w:p>
    <w:p w:rsidR="00D00D4C" w:rsidRDefault="00EF100F" w:rsidP="000F4BEC">
      <w:pPr>
        <w:spacing w:after="0" w:line="240" w:lineRule="auto"/>
        <w:rPr>
          <w:rFonts w:ascii="Arial" w:hAnsi="Arial" w:cs="Arial"/>
          <w:sz w:val="24"/>
          <w:szCs w:val="24"/>
        </w:rPr>
      </w:pPr>
      <w:r w:rsidRPr="000F4BEC">
        <w:rPr>
          <w:rFonts w:ascii="Arial" w:hAnsi="Arial" w:cs="Arial"/>
          <w:sz w:val="24"/>
          <w:szCs w:val="24"/>
        </w:rPr>
        <w:t>Canada invests directly in First Nations and Inuit health, including through the provision of primary health care on-reserve, public health nursing, health promotion/disease prevention, environmental health services, home care and non-insured health benefits.</w:t>
      </w:r>
      <w:r w:rsidR="008925AC">
        <w:rPr>
          <w:rFonts w:ascii="Arial" w:hAnsi="Arial" w:cs="Arial"/>
          <w:sz w:val="24"/>
          <w:szCs w:val="24"/>
        </w:rPr>
        <w:t xml:space="preserve"> </w:t>
      </w:r>
      <w:r w:rsidRPr="000F4BEC">
        <w:rPr>
          <w:rFonts w:ascii="Arial" w:hAnsi="Arial" w:cs="Arial"/>
          <w:sz w:val="24"/>
          <w:szCs w:val="24"/>
        </w:rPr>
        <w:t>Canada works with provinces, territories</w:t>
      </w:r>
      <w:r w:rsidR="00374329" w:rsidRPr="000F4BEC">
        <w:rPr>
          <w:rFonts w:ascii="Arial" w:hAnsi="Arial" w:cs="Arial"/>
          <w:sz w:val="24"/>
          <w:szCs w:val="24"/>
        </w:rPr>
        <w:t>,</w:t>
      </w:r>
      <w:r w:rsidR="00C54E63">
        <w:rPr>
          <w:rFonts w:ascii="Arial" w:hAnsi="Arial" w:cs="Arial"/>
          <w:sz w:val="24"/>
          <w:szCs w:val="24"/>
        </w:rPr>
        <w:t xml:space="preserve"> and Indigenous P</w:t>
      </w:r>
      <w:r w:rsidRPr="000F4BEC">
        <w:rPr>
          <w:rFonts w:ascii="Arial" w:hAnsi="Arial" w:cs="Arial"/>
          <w:sz w:val="24"/>
          <w:szCs w:val="24"/>
        </w:rPr>
        <w:t>eoples to advance collaborative models of health and health care that support individuals, families and communities from a broad, holistic perspective.</w:t>
      </w:r>
      <w:r w:rsidR="00333FF9">
        <w:rPr>
          <w:rFonts w:ascii="Arial" w:hAnsi="Arial" w:cs="Arial"/>
          <w:sz w:val="24"/>
          <w:szCs w:val="24"/>
        </w:rPr>
        <w:t xml:space="preserve"> Canada works to close the gap in accessing quality healthcare that exists between Indigenous and non-Indigenous </w:t>
      </w:r>
      <w:r w:rsidR="00C54E63">
        <w:rPr>
          <w:rFonts w:ascii="Arial" w:hAnsi="Arial" w:cs="Arial"/>
          <w:sz w:val="24"/>
          <w:szCs w:val="24"/>
        </w:rPr>
        <w:t>Peoples</w:t>
      </w:r>
      <w:r w:rsidR="00333FF9">
        <w:rPr>
          <w:rFonts w:ascii="Arial" w:hAnsi="Arial" w:cs="Arial"/>
          <w:sz w:val="24"/>
          <w:szCs w:val="24"/>
        </w:rPr>
        <w:t xml:space="preserve"> in Canada. </w:t>
      </w:r>
    </w:p>
    <w:p w:rsidR="00D00D4C" w:rsidRDefault="00D00D4C" w:rsidP="000F4BEC">
      <w:pPr>
        <w:spacing w:after="0" w:line="240" w:lineRule="auto"/>
        <w:rPr>
          <w:rFonts w:ascii="Arial" w:hAnsi="Arial" w:cs="Arial"/>
          <w:sz w:val="24"/>
          <w:szCs w:val="24"/>
        </w:rPr>
      </w:pPr>
    </w:p>
    <w:p w:rsidR="00EF100F" w:rsidRPr="000F4BEC" w:rsidRDefault="00333FF9" w:rsidP="000F4BEC">
      <w:pPr>
        <w:spacing w:after="0" w:line="240" w:lineRule="auto"/>
        <w:rPr>
          <w:rFonts w:ascii="Arial" w:hAnsi="Arial" w:cs="Arial"/>
          <w:sz w:val="24"/>
          <w:szCs w:val="24"/>
        </w:rPr>
      </w:pPr>
      <w:r>
        <w:rPr>
          <w:rFonts w:ascii="Arial" w:hAnsi="Arial" w:cs="Arial"/>
          <w:sz w:val="24"/>
          <w:szCs w:val="24"/>
        </w:rPr>
        <w:t>To close this gap, Canada has since 2015, increased its community-led mental wellness teams to 63 (from 52) serving 344 communities, since 2018, approved 177,000 product, support and service requests for First Nations children, and saw an increase of over 8,000 clients to the former 597,000 eligible clients to access non-insured benefits between 2018-2019. The Government of Canada continues to work with Indigenous partners towards the development of arrangements that support self-determination and control of Indigenous health.</w:t>
      </w:r>
    </w:p>
    <w:p w:rsidR="00DE730A" w:rsidRDefault="00DE730A">
      <w:pPr>
        <w:spacing w:after="0" w:line="240" w:lineRule="auto"/>
        <w:rPr>
          <w:rFonts w:ascii="Arial" w:hAnsi="Arial" w:cs="Arial"/>
          <w:sz w:val="24"/>
          <w:szCs w:val="24"/>
        </w:rPr>
      </w:pPr>
    </w:p>
    <w:p w:rsidR="00A03C63" w:rsidRDefault="00DE730A" w:rsidP="00A03C63">
      <w:pPr>
        <w:spacing w:after="0" w:line="240" w:lineRule="auto"/>
        <w:rPr>
          <w:rFonts w:ascii="Arial" w:hAnsi="Arial" w:cs="Arial"/>
          <w:sz w:val="24"/>
          <w:szCs w:val="24"/>
        </w:rPr>
      </w:pPr>
      <w:r w:rsidRPr="00657879">
        <w:rPr>
          <w:rFonts w:ascii="Arial" w:hAnsi="Arial" w:cs="Arial"/>
          <w:sz w:val="24"/>
          <w:szCs w:val="24"/>
        </w:rPr>
        <w:t>The Government of Canada is ensuring that First Nations children receive the care and services they need, when and where they need them.</w:t>
      </w:r>
      <w:r>
        <w:rPr>
          <w:rFonts w:ascii="Arial" w:hAnsi="Arial" w:cs="Arial"/>
          <w:sz w:val="24"/>
          <w:szCs w:val="24"/>
        </w:rPr>
        <w:t xml:space="preserve"> Following the tragic death of Jordan River Anderson, a young Norway House Cree Nation boy who passed away at the age of 5 due to administrative issues over home-based care payment authorities between the province of Manitoba and the federal Government of Canada, </w:t>
      </w:r>
      <w:r w:rsidR="00A03C63">
        <w:rPr>
          <w:rFonts w:ascii="Arial" w:hAnsi="Arial" w:cs="Arial"/>
          <w:sz w:val="24"/>
          <w:szCs w:val="24"/>
        </w:rPr>
        <w:t xml:space="preserve">a motion in support of </w:t>
      </w:r>
      <w:r>
        <w:rPr>
          <w:rFonts w:ascii="Arial" w:hAnsi="Arial" w:cs="Arial"/>
          <w:sz w:val="24"/>
          <w:szCs w:val="24"/>
        </w:rPr>
        <w:t>Jordan’s Principle was passed</w:t>
      </w:r>
      <w:r w:rsidR="00A03C63">
        <w:rPr>
          <w:rFonts w:ascii="Arial" w:hAnsi="Arial" w:cs="Arial"/>
          <w:sz w:val="24"/>
          <w:szCs w:val="24"/>
        </w:rPr>
        <w:t xml:space="preserve"> by the House of Commons</w:t>
      </w:r>
      <w:r>
        <w:rPr>
          <w:rFonts w:ascii="Arial" w:hAnsi="Arial" w:cs="Arial"/>
          <w:sz w:val="24"/>
          <w:szCs w:val="24"/>
        </w:rPr>
        <w:t xml:space="preserve"> in 2007. </w:t>
      </w:r>
      <w:r w:rsidR="00A03C63" w:rsidRPr="001561EC">
        <w:rPr>
          <w:rFonts w:ascii="Arial" w:hAnsi="Arial" w:cs="Arial"/>
          <w:sz w:val="24"/>
          <w:szCs w:val="24"/>
        </w:rPr>
        <w:t>Jordan’s Principle is a child-first principle calling on the government of first contact to ensure First Nations children can access public services on the same terms as other children</w:t>
      </w:r>
      <w:r w:rsidR="00A03C63">
        <w:rPr>
          <w:rFonts w:ascii="Arial" w:hAnsi="Arial" w:cs="Arial"/>
          <w:sz w:val="24"/>
          <w:szCs w:val="24"/>
        </w:rPr>
        <w:t xml:space="preserve">. It </w:t>
      </w:r>
      <w:r w:rsidR="00A03C63" w:rsidRPr="001561EC">
        <w:rPr>
          <w:rFonts w:ascii="Arial" w:hAnsi="Arial" w:cs="Arial"/>
          <w:sz w:val="24"/>
          <w:szCs w:val="24"/>
        </w:rPr>
        <w:t>requires that the federal, provincial and territorial governments resolve any issues concerning payment after the fundamental health needs of children are met.</w:t>
      </w:r>
      <w:r w:rsidR="00A03C63">
        <w:rPr>
          <w:rFonts w:ascii="Arial" w:hAnsi="Arial" w:cs="Arial"/>
          <w:sz w:val="24"/>
          <w:szCs w:val="24"/>
        </w:rPr>
        <w:t xml:space="preserve"> </w:t>
      </w:r>
      <w:r>
        <w:rPr>
          <w:rFonts w:ascii="Arial" w:hAnsi="Arial" w:cs="Arial"/>
          <w:sz w:val="24"/>
          <w:szCs w:val="24"/>
        </w:rPr>
        <w:t xml:space="preserve">In 2016, the Canadian Human Rights Tribunal found the Government of Canada’s </w:t>
      </w:r>
      <w:r w:rsidR="00A03C63">
        <w:rPr>
          <w:rFonts w:ascii="Arial" w:hAnsi="Arial" w:cs="Arial"/>
          <w:sz w:val="24"/>
          <w:szCs w:val="24"/>
        </w:rPr>
        <w:lastRenderedPageBreak/>
        <w:t>implementation of Jordan’s Principle to be discriminatory.</w:t>
      </w:r>
      <w:r w:rsidR="00A03C63" w:rsidRPr="00A03C63">
        <w:rPr>
          <w:rFonts w:ascii="Arial" w:hAnsi="Arial" w:cs="Arial"/>
          <w:sz w:val="24"/>
          <w:szCs w:val="24"/>
        </w:rPr>
        <w:t xml:space="preserve"> </w:t>
      </w:r>
      <w:r w:rsidR="00A03C63">
        <w:rPr>
          <w:rFonts w:ascii="Arial" w:hAnsi="Arial" w:cs="Arial"/>
          <w:sz w:val="24"/>
          <w:szCs w:val="24"/>
        </w:rPr>
        <w:t>The full implementation of Jordan’s Principle is meant to ensure that First Nations children have an equal chance to thrive.</w:t>
      </w:r>
    </w:p>
    <w:p w:rsidR="00D00D4C" w:rsidRDefault="00D00D4C">
      <w:pPr>
        <w:spacing w:after="0" w:line="240" w:lineRule="auto"/>
        <w:rPr>
          <w:rFonts w:ascii="Arial" w:hAnsi="Arial" w:cs="Arial"/>
          <w:sz w:val="24"/>
          <w:szCs w:val="24"/>
        </w:rPr>
      </w:pPr>
    </w:p>
    <w:p w:rsidR="00DE730A" w:rsidRDefault="00DE730A">
      <w:pPr>
        <w:spacing w:after="0" w:line="240" w:lineRule="auto"/>
        <w:rPr>
          <w:rFonts w:ascii="Arial" w:hAnsi="Arial" w:cs="Arial"/>
          <w:sz w:val="24"/>
          <w:szCs w:val="24"/>
        </w:rPr>
      </w:pPr>
      <w:r>
        <w:rPr>
          <w:rFonts w:ascii="Arial" w:hAnsi="Arial" w:cs="Arial"/>
          <w:sz w:val="24"/>
          <w:szCs w:val="24"/>
        </w:rPr>
        <w:t xml:space="preserve">The Government of Canada set up a fund of $382.5 million </w:t>
      </w:r>
      <w:r w:rsidR="008A1E31">
        <w:rPr>
          <w:rFonts w:ascii="Arial" w:hAnsi="Arial" w:cs="Arial"/>
          <w:sz w:val="24"/>
          <w:szCs w:val="24"/>
        </w:rPr>
        <w:t>(CDN)</w:t>
      </w:r>
      <w:r w:rsidR="008A1E31" w:rsidRPr="00D80ADE">
        <w:rPr>
          <w:rFonts w:ascii="Arial" w:hAnsi="Arial" w:cs="Arial"/>
          <w:sz w:val="24"/>
          <w:szCs w:val="24"/>
        </w:rPr>
        <w:t xml:space="preserve"> </w:t>
      </w:r>
      <w:r>
        <w:rPr>
          <w:rFonts w:ascii="Arial" w:hAnsi="Arial" w:cs="Arial"/>
          <w:sz w:val="24"/>
          <w:szCs w:val="24"/>
        </w:rPr>
        <w:t>available from 2016-2019 to pay for health, social, and education products, services and supports that are needed right away. These i</w:t>
      </w:r>
      <w:r w:rsidRPr="00E00C74">
        <w:rPr>
          <w:rFonts w:ascii="Arial" w:hAnsi="Arial" w:cs="Arial"/>
          <w:sz w:val="24"/>
          <w:szCs w:val="24"/>
        </w:rPr>
        <w:t xml:space="preserve">nvestments </w:t>
      </w:r>
      <w:r>
        <w:rPr>
          <w:rFonts w:ascii="Arial" w:hAnsi="Arial" w:cs="Arial"/>
          <w:sz w:val="24"/>
          <w:szCs w:val="24"/>
        </w:rPr>
        <w:t>were</w:t>
      </w:r>
      <w:r w:rsidRPr="00E00C74">
        <w:rPr>
          <w:rFonts w:ascii="Arial" w:hAnsi="Arial" w:cs="Arial"/>
          <w:sz w:val="24"/>
          <w:szCs w:val="24"/>
        </w:rPr>
        <w:t xml:space="preserve"> announced to improve service coordination and ensure service access resolution so that children's needs are assessed and responded to quickly.</w:t>
      </w:r>
      <w:r>
        <w:rPr>
          <w:rFonts w:ascii="Arial" w:hAnsi="Arial" w:cs="Arial"/>
          <w:sz w:val="24"/>
          <w:szCs w:val="24"/>
        </w:rPr>
        <w:t xml:space="preserve"> </w:t>
      </w:r>
    </w:p>
    <w:p w:rsidR="00EF100F" w:rsidRPr="009C58CD" w:rsidRDefault="00EF100F" w:rsidP="009C58CD">
      <w:pPr>
        <w:pStyle w:val="Heading3"/>
        <w:rPr>
          <w:sz w:val="24"/>
          <w:szCs w:val="24"/>
        </w:rPr>
      </w:pPr>
      <w:r w:rsidRPr="00905D7E">
        <w:br/>
      </w:r>
      <w:bookmarkStart w:id="17" w:name="_Toc3301779"/>
      <w:r w:rsidRPr="009C58CD">
        <w:rPr>
          <w:sz w:val="24"/>
          <w:szCs w:val="24"/>
        </w:rPr>
        <w:t>Children and Families</w:t>
      </w:r>
      <w:bookmarkEnd w:id="17"/>
    </w:p>
    <w:p w:rsidR="008925AC" w:rsidRDefault="008925AC" w:rsidP="000F4BEC">
      <w:pPr>
        <w:spacing w:after="0" w:line="240" w:lineRule="auto"/>
        <w:rPr>
          <w:rFonts w:ascii="Arial" w:hAnsi="Arial" w:cs="Arial"/>
          <w:sz w:val="24"/>
          <w:szCs w:val="24"/>
          <w:lang w:val="en"/>
        </w:rPr>
      </w:pPr>
    </w:p>
    <w:p w:rsidR="008925AC" w:rsidRDefault="008735A0" w:rsidP="000F4BEC">
      <w:pPr>
        <w:spacing w:after="0" w:line="240" w:lineRule="auto"/>
        <w:rPr>
          <w:rFonts w:ascii="Arial" w:hAnsi="Arial" w:cs="Arial"/>
          <w:sz w:val="24"/>
          <w:szCs w:val="24"/>
          <w:lang w:val="en"/>
        </w:rPr>
      </w:pPr>
      <w:r w:rsidRPr="008735A0">
        <w:rPr>
          <w:rFonts w:ascii="Arial" w:hAnsi="Arial" w:cs="Arial"/>
          <w:sz w:val="24"/>
          <w:szCs w:val="24"/>
          <w:lang w:val="en"/>
        </w:rPr>
        <w:t xml:space="preserve">On November 30, 2018, the </w:t>
      </w:r>
      <w:r w:rsidRPr="009C58CD">
        <w:rPr>
          <w:rFonts w:ascii="Arial" w:hAnsi="Arial" w:cs="Arial"/>
          <w:sz w:val="24"/>
          <w:szCs w:val="24"/>
        </w:rPr>
        <w:t>former Minister of Indigenous Services Canada,</w:t>
      </w:r>
      <w:r w:rsidR="004A5F0D">
        <w:rPr>
          <w:rFonts w:ascii="Arial" w:hAnsi="Arial" w:cs="Arial"/>
          <w:sz w:val="24"/>
          <w:szCs w:val="24"/>
        </w:rPr>
        <w:t xml:space="preserve"> the </w:t>
      </w:r>
      <w:proofErr w:type="spellStart"/>
      <w:r w:rsidR="004A5F0D">
        <w:rPr>
          <w:rFonts w:ascii="Arial" w:hAnsi="Arial" w:cs="Arial"/>
          <w:sz w:val="24"/>
          <w:szCs w:val="24"/>
        </w:rPr>
        <w:t>Honourable</w:t>
      </w:r>
      <w:proofErr w:type="spellEnd"/>
      <w:r w:rsidRPr="009C58CD">
        <w:rPr>
          <w:rFonts w:ascii="Arial" w:hAnsi="Arial" w:cs="Arial"/>
          <w:sz w:val="24"/>
          <w:szCs w:val="24"/>
        </w:rPr>
        <w:t xml:space="preserve"> Jane Philpott, announced that the federal government plans to introduce new child welfare legislation, co-developed with Indigenous leaders that would hand over control of child welfare services to Indigenous governments. The proposed legislation will devolve authority to First Nations, Inuit and Métis </w:t>
      </w:r>
      <w:r w:rsidR="00C54E63">
        <w:rPr>
          <w:rFonts w:ascii="Arial" w:hAnsi="Arial" w:cs="Arial"/>
          <w:sz w:val="24"/>
          <w:szCs w:val="24"/>
        </w:rPr>
        <w:t>Peoples</w:t>
      </w:r>
      <w:r w:rsidRPr="009C58CD">
        <w:rPr>
          <w:rFonts w:ascii="Arial" w:hAnsi="Arial" w:cs="Arial"/>
          <w:sz w:val="24"/>
          <w:szCs w:val="24"/>
        </w:rPr>
        <w:t xml:space="preserve"> to care for Indigenous children in need of child welfare services. </w:t>
      </w:r>
      <w:r w:rsidR="00713D1F" w:rsidRPr="008735A0">
        <w:rPr>
          <w:rFonts w:ascii="Arial" w:hAnsi="Arial" w:cs="Arial"/>
          <w:sz w:val="24"/>
          <w:szCs w:val="24"/>
          <w:lang w:val="en"/>
        </w:rPr>
        <w:t xml:space="preserve">The </w:t>
      </w:r>
      <w:r w:rsidR="00713D1F" w:rsidRPr="004E2A08">
        <w:rPr>
          <w:rFonts w:ascii="Arial" w:hAnsi="Arial" w:cs="Arial"/>
          <w:sz w:val="24"/>
          <w:szCs w:val="24"/>
          <w:lang w:val="en"/>
        </w:rPr>
        <w:t>Government of Canada</w:t>
      </w:r>
      <w:r w:rsidR="00713D1F" w:rsidRPr="004E49BA">
        <w:rPr>
          <w:rFonts w:ascii="Arial" w:hAnsi="Arial" w:cs="Arial"/>
          <w:sz w:val="24"/>
          <w:szCs w:val="24"/>
          <w:lang w:val="en"/>
        </w:rPr>
        <w:t xml:space="preserve"> </w:t>
      </w:r>
      <w:r w:rsidR="00713D1F" w:rsidRPr="00A03C63">
        <w:rPr>
          <w:rFonts w:ascii="Arial" w:hAnsi="Arial" w:cs="Arial"/>
          <w:sz w:val="24"/>
          <w:szCs w:val="24"/>
          <w:lang w:val="en"/>
        </w:rPr>
        <w:t xml:space="preserve">introduced </w:t>
      </w:r>
      <w:r w:rsidR="00A03C63" w:rsidRPr="009C58CD">
        <w:rPr>
          <w:rFonts w:ascii="Arial" w:hAnsi="Arial" w:cs="Arial"/>
          <w:sz w:val="24"/>
          <w:szCs w:val="24"/>
          <w:lang w:val="en"/>
        </w:rPr>
        <w:t xml:space="preserve">Bill C-92, </w:t>
      </w:r>
      <w:r w:rsidR="00A03C63" w:rsidRPr="009C58CD">
        <w:rPr>
          <w:rFonts w:ascii="Arial" w:hAnsi="Arial" w:cs="Arial"/>
          <w:i/>
          <w:iCs/>
          <w:sz w:val="24"/>
          <w:szCs w:val="24"/>
          <w:lang w:val="en"/>
        </w:rPr>
        <w:t xml:space="preserve">An Act respecting First Nations, Inuit and Métis children, youth and families </w:t>
      </w:r>
      <w:r w:rsidR="00713D1F" w:rsidRPr="00A03C63">
        <w:rPr>
          <w:rFonts w:ascii="Arial" w:hAnsi="Arial" w:cs="Arial"/>
          <w:sz w:val="24"/>
          <w:szCs w:val="24"/>
          <w:lang w:val="en"/>
        </w:rPr>
        <w:t xml:space="preserve">on February 28, 2019. </w:t>
      </w:r>
      <w:r w:rsidR="00A03C63" w:rsidRPr="009C58CD">
        <w:rPr>
          <w:rFonts w:ascii="Arial" w:hAnsi="Arial" w:cs="Arial"/>
          <w:sz w:val="24"/>
          <w:szCs w:val="24"/>
          <w:lang w:val="en"/>
        </w:rPr>
        <w:t xml:space="preserve">Co-developed with Indigenous partners, Bill C-92 seeks to affirm Indigenous </w:t>
      </w:r>
      <w:r w:rsidR="00C54E63">
        <w:rPr>
          <w:rFonts w:ascii="Arial" w:hAnsi="Arial" w:cs="Arial"/>
          <w:sz w:val="24"/>
          <w:szCs w:val="24"/>
          <w:lang w:val="en"/>
        </w:rPr>
        <w:t>Peoples</w:t>
      </w:r>
      <w:r w:rsidR="00A03C63" w:rsidRPr="009C58CD">
        <w:rPr>
          <w:rFonts w:ascii="Arial" w:hAnsi="Arial" w:cs="Arial"/>
          <w:sz w:val="24"/>
          <w:szCs w:val="24"/>
          <w:lang w:val="en"/>
        </w:rPr>
        <w:t xml:space="preserve">' inherent right to exercise jurisdiction over child and family services and to establish national principles such as best interests of the child, cultural continuity and substantive equality to guide the interpretation and administration of the Bill. The principles are consistent with the Truth and Reconciliation Commission of Canada’s Calls to Action, the United Nations Declaration on the Rights of Indigenous </w:t>
      </w:r>
      <w:r w:rsidR="00C54E63">
        <w:rPr>
          <w:rFonts w:ascii="Arial" w:hAnsi="Arial" w:cs="Arial"/>
          <w:sz w:val="24"/>
          <w:szCs w:val="24"/>
          <w:lang w:val="en"/>
        </w:rPr>
        <w:t>Peoples</w:t>
      </w:r>
      <w:r w:rsidR="00A03C63" w:rsidRPr="009C58CD">
        <w:rPr>
          <w:rFonts w:ascii="Arial" w:hAnsi="Arial" w:cs="Arial"/>
          <w:sz w:val="24"/>
          <w:szCs w:val="24"/>
          <w:lang w:val="en"/>
        </w:rPr>
        <w:t xml:space="preserve">, and the United Nations Conventions on the Rights of the Child and the Elimination of All Forms of Racial Discrimination. </w:t>
      </w:r>
      <w:r w:rsidR="00713D1F" w:rsidRPr="00A03C63">
        <w:rPr>
          <w:rFonts w:ascii="Arial" w:hAnsi="Arial" w:cs="Arial"/>
          <w:sz w:val="24"/>
          <w:szCs w:val="24"/>
          <w:lang w:val="en"/>
        </w:rPr>
        <w:t>Th</w:t>
      </w:r>
      <w:r w:rsidR="00A03C63" w:rsidRPr="00A03C63">
        <w:rPr>
          <w:rFonts w:ascii="Arial" w:hAnsi="Arial" w:cs="Arial"/>
          <w:sz w:val="24"/>
          <w:szCs w:val="24"/>
          <w:lang w:val="en"/>
        </w:rPr>
        <w:t>e Bill represents</w:t>
      </w:r>
      <w:r w:rsidR="00713D1F" w:rsidRPr="00A03C63">
        <w:rPr>
          <w:rFonts w:ascii="Arial" w:hAnsi="Arial" w:cs="Arial"/>
          <w:sz w:val="24"/>
          <w:szCs w:val="24"/>
          <w:lang w:val="en"/>
        </w:rPr>
        <w:t xml:space="preserve"> an impor</w:t>
      </w:r>
      <w:r w:rsidR="00EF100F" w:rsidRPr="00A03C63">
        <w:rPr>
          <w:rFonts w:ascii="Arial" w:hAnsi="Arial" w:cs="Arial"/>
          <w:sz w:val="24"/>
          <w:szCs w:val="24"/>
          <w:lang w:val="en"/>
        </w:rPr>
        <w:t>tant step toward more comprehensive refor</w:t>
      </w:r>
      <w:r w:rsidR="00713D1F" w:rsidRPr="00A03C63">
        <w:rPr>
          <w:rFonts w:ascii="Arial" w:hAnsi="Arial" w:cs="Arial"/>
          <w:sz w:val="24"/>
          <w:szCs w:val="24"/>
          <w:lang w:val="en"/>
        </w:rPr>
        <w:t xml:space="preserve">m </w:t>
      </w:r>
      <w:r w:rsidR="00713D1F">
        <w:rPr>
          <w:rFonts w:ascii="Arial" w:hAnsi="Arial" w:cs="Arial"/>
          <w:sz w:val="24"/>
          <w:szCs w:val="24"/>
          <w:lang w:val="en"/>
        </w:rPr>
        <w:t xml:space="preserve">as the legislation </w:t>
      </w:r>
      <w:r w:rsidR="00EF100F" w:rsidRPr="000F4BEC">
        <w:rPr>
          <w:rFonts w:ascii="Arial" w:hAnsi="Arial" w:cs="Arial"/>
          <w:sz w:val="24"/>
          <w:szCs w:val="24"/>
          <w:lang w:val="en"/>
        </w:rPr>
        <w:t xml:space="preserve">focused on identifying ways to </w:t>
      </w:r>
      <w:r w:rsidR="00A03C63">
        <w:rPr>
          <w:rFonts w:ascii="Arial" w:hAnsi="Arial" w:cs="Arial"/>
          <w:sz w:val="24"/>
          <w:szCs w:val="24"/>
          <w:lang w:val="en"/>
        </w:rPr>
        <w:t xml:space="preserve">keep families together and </w:t>
      </w:r>
      <w:r w:rsidR="00EF100F" w:rsidRPr="000F4BEC">
        <w:rPr>
          <w:rFonts w:ascii="Arial" w:hAnsi="Arial" w:cs="Arial"/>
          <w:sz w:val="24"/>
          <w:szCs w:val="24"/>
          <w:lang w:val="en"/>
        </w:rPr>
        <w:t xml:space="preserve">reduce the number of Indigenous children in care. </w:t>
      </w:r>
    </w:p>
    <w:p w:rsidR="00A03C63" w:rsidRDefault="00A03C63" w:rsidP="000F4BEC">
      <w:pPr>
        <w:spacing w:after="0" w:line="240" w:lineRule="auto"/>
        <w:rPr>
          <w:rFonts w:ascii="Arial" w:hAnsi="Arial" w:cs="Arial"/>
          <w:sz w:val="24"/>
          <w:szCs w:val="24"/>
          <w:lang w:val="en"/>
        </w:rPr>
      </w:pPr>
    </w:p>
    <w:p w:rsidR="00A03C63" w:rsidRDefault="00A03C63" w:rsidP="00A03C63">
      <w:pPr>
        <w:spacing w:after="0" w:line="240" w:lineRule="auto"/>
        <w:rPr>
          <w:rFonts w:ascii="Arial" w:hAnsi="Arial" w:cs="Arial"/>
          <w:sz w:val="24"/>
          <w:szCs w:val="24"/>
          <w:lang w:val="en"/>
        </w:rPr>
      </w:pPr>
      <w:r w:rsidRPr="00834B67">
        <w:rPr>
          <w:rFonts w:ascii="Arial" w:hAnsi="Arial" w:cs="Arial"/>
          <w:sz w:val="24"/>
          <w:szCs w:val="24"/>
          <w:lang w:val="en"/>
        </w:rPr>
        <w:t>The Bill emphasizes the need for the system to shift from app</w:t>
      </w:r>
      <w:r>
        <w:rPr>
          <w:rFonts w:ascii="Arial" w:hAnsi="Arial" w:cs="Arial"/>
          <w:sz w:val="24"/>
          <w:szCs w:val="24"/>
          <w:lang w:val="en"/>
        </w:rPr>
        <w:t xml:space="preserve">rehension to prevention, with </w:t>
      </w:r>
      <w:r w:rsidRPr="00834B67">
        <w:rPr>
          <w:rFonts w:ascii="Arial" w:hAnsi="Arial" w:cs="Arial"/>
          <w:sz w:val="24"/>
          <w:szCs w:val="24"/>
          <w:lang w:val="en"/>
        </w:rPr>
        <w:t xml:space="preserve">priority given to services that promote preventive care to support families. It also seeks to preserve children's connection to their family, community and culture by </w:t>
      </w:r>
      <w:r>
        <w:rPr>
          <w:rFonts w:ascii="Arial" w:hAnsi="Arial" w:cs="Arial"/>
          <w:sz w:val="24"/>
          <w:szCs w:val="24"/>
          <w:lang w:val="en"/>
        </w:rPr>
        <w:t>providing an order of priority</w:t>
      </w:r>
      <w:r w:rsidRPr="00834B67">
        <w:rPr>
          <w:rFonts w:ascii="Arial" w:hAnsi="Arial" w:cs="Arial"/>
          <w:sz w:val="24"/>
          <w:szCs w:val="24"/>
          <w:lang w:val="en"/>
        </w:rPr>
        <w:t xml:space="preserve"> for placement of an Indigenous child when apprehension is in the best interest of that child.</w:t>
      </w:r>
    </w:p>
    <w:p w:rsidR="00A03C63" w:rsidRDefault="00A03C63" w:rsidP="000F4BEC">
      <w:pPr>
        <w:spacing w:after="0" w:line="240" w:lineRule="auto"/>
        <w:rPr>
          <w:rFonts w:ascii="Arial" w:hAnsi="Arial" w:cs="Arial"/>
          <w:sz w:val="24"/>
          <w:szCs w:val="24"/>
          <w:lang w:val="en"/>
        </w:rPr>
      </w:pPr>
    </w:p>
    <w:p w:rsidR="00EF100F" w:rsidRPr="000F4BEC" w:rsidRDefault="00EF100F" w:rsidP="000F4BEC">
      <w:pPr>
        <w:spacing w:after="0" w:line="240" w:lineRule="auto"/>
        <w:rPr>
          <w:rFonts w:ascii="Arial" w:hAnsi="Arial" w:cs="Arial"/>
          <w:b/>
          <w:caps/>
          <w:sz w:val="24"/>
          <w:szCs w:val="24"/>
          <w:u w:val="single"/>
        </w:rPr>
      </w:pPr>
      <w:r w:rsidRPr="000F4BEC">
        <w:rPr>
          <w:rFonts w:ascii="Arial" w:hAnsi="Arial" w:cs="Arial"/>
          <w:sz w:val="24"/>
          <w:szCs w:val="24"/>
        </w:rPr>
        <w:t>Canada has committed to six points of action to address the number of Indigenous children in care. These include: continuing to work to fully implement all orders of the Canadian Human Rights Tribunal, and reforming child and family services including moving to a flexible funding model; shifting the programming focus to prevention and early intervention; supporting communities to draw down jurisdiction and explore the potential for co-developed federal child welfare legislation; accelerating the work of trilateral and technical tables that are in place across the country; supporting Inuit and Métis Nation leadership to advance culturally-appropriate reform; and developing a data and reporting strategy with provinces, territories</w:t>
      </w:r>
      <w:r w:rsidR="005619E0" w:rsidRPr="000F4BEC">
        <w:rPr>
          <w:rFonts w:ascii="Arial" w:hAnsi="Arial" w:cs="Arial"/>
          <w:sz w:val="24"/>
          <w:szCs w:val="24"/>
        </w:rPr>
        <w:t>,</w:t>
      </w:r>
      <w:r w:rsidRPr="000F4BEC">
        <w:rPr>
          <w:rFonts w:ascii="Arial" w:hAnsi="Arial" w:cs="Arial"/>
          <w:sz w:val="24"/>
          <w:szCs w:val="24"/>
        </w:rPr>
        <w:t xml:space="preserve"> and Indigenous partners.</w:t>
      </w:r>
    </w:p>
    <w:p w:rsidR="00EF100F" w:rsidRPr="009C58CD" w:rsidRDefault="00EF100F" w:rsidP="009C58CD">
      <w:pPr>
        <w:pStyle w:val="Heading3"/>
        <w:rPr>
          <w:sz w:val="24"/>
          <w:szCs w:val="24"/>
        </w:rPr>
      </w:pPr>
      <w:bookmarkStart w:id="18" w:name="_Toc3301780"/>
      <w:r w:rsidRPr="009C58CD">
        <w:rPr>
          <w:sz w:val="24"/>
          <w:szCs w:val="24"/>
        </w:rPr>
        <w:lastRenderedPageBreak/>
        <w:t>Housing</w:t>
      </w:r>
      <w:bookmarkEnd w:id="18"/>
    </w:p>
    <w:p w:rsidR="008925AC" w:rsidRDefault="008925AC" w:rsidP="000F4BEC">
      <w:pPr>
        <w:keepNext/>
        <w:spacing w:after="0" w:line="240" w:lineRule="auto"/>
        <w:rPr>
          <w:rFonts w:ascii="Arial" w:hAnsi="Arial" w:cs="Arial"/>
          <w:sz w:val="24"/>
          <w:szCs w:val="24"/>
        </w:rPr>
      </w:pPr>
    </w:p>
    <w:p w:rsidR="008A5284" w:rsidRDefault="00EF100F" w:rsidP="009C58CD">
      <w:pPr>
        <w:spacing w:after="0" w:line="240" w:lineRule="auto"/>
        <w:rPr>
          <w:rFonts w:ascii="Arial" w:hAnsi="Arial" w:cs="Arial"/>
          <w:sz w:val="24"/>
          <w:szCs w:val="24"/>
        </w:rPr>
      </w:pPr>
      <w:r w:rsidRPr="000F4BEC">
        <w:rPr>
          <w:rFonts w:ascii="Arial" w:hAnsi="Arial" w:cs="Arial"/>
          <w:sz w:val="24"/>
          <w:szCs w:val="24"/>
        </w:rPr>
        <w:t>The federal government is collaborating with First Nations, Inuit</w:t>
      </w:r>
      <w:r w:rsidR="00A05973" w:rsidRPr="000F4BEC">
        <w:rPr>
          <w:rFonts w:ascii="Arial" w:hAnsi="Arial" w:cs="Arial"/>
          <w:sz w:val="24"/>
          <w:szCs w:val="24"/>
        </w:rPr>
        <w:t>,</w:t>
      </w:r>
      <w:r w:rsidRPr="000F4BEC">
        <w:rPr>
          <w:rFonts w:ascii="Arial" w:hAnsi="Arial" w:cs="Arial"/>
          <w:sz w:val="24"/>
          <w:szCs w:val="24"/>
        </w:rPr>
        <w:t xml:space="preserve"> and Métis Nation partners to co-develop </w:t>
      </w:r>
      <w:r w:rsidR="009C58CD">
        <w:rPr>
          <w:rFonts w:ascii="Arial" w:hAnsi="Arial" w:cs="Arial"/>
          <w:sz w:val="24"/>
          <w:szCs w:val="24"/>
        </w:rPr>
        <w:t>I</w:t>
      </w:r>
      <w:r w:rsidRPr="000F4BEC">
        <w:rPr>
          <w:rFonts w:ascii="Arial" w:hAnsi="Arial" w:cs="Arial"/>
          <w:sz w:val="24"/>
          <w:szCs w:val="24"/>
        </w:rPr>
        <w:t xml:space="preserve">ndigenous housing strategies to improve housing conditions over the long term and to ensure that Indigenous </w:t>
      </w:r>
      <w:r w:rsidR="00C54E63">
        <w:rPr>
          <w:rFonts w:ascii="Arial" w:hAnsi="Arial" w:cs="Arial"/>
          <w:sz w:val="24"/>
          <w:szCs w:val="24"/>
        </w:rPr>
        <w:t>Peoples</w:t>
      </w:r>
      <w:r w:rsidRPr="000F4BEC">
        <w:rPr>
          <w:rFonts w:ascii="Arial" w:hAnsi="Arial" w:cs="Arial"/>
          <w:sz w:val="24"/>
          <w:szCs w:val="24"/>
        </w:rPr>
        <w:t xml:space="preserve"> have greater control over housing in their communities</w:t>
      </w:r>
      <w:r w:rsidR="008A5284">
        <w:rPr>
          <w:rFonts w:ascii="Arial" w:hAnsi="Arial" w:cs="Arial"/>
          <w:sz w:val="24"/>
          <w:szCs w:val="24"/>
        </w:rPr>
        <w:t xml:space="preserve"> and access to safe and health</w:t>
      </w:r>
      <w:r w:rsidR="00516319">
        <w:rPr>
          <w:rFonts w:ascii="Arial" w:hAnsi="Arial" w:cs="Arial"/>
          <w:sz w:val="24"/>
          <w:szCs w:val="24"/>
        </w:rPr>
        <w:t>y</w:t>
      </w:r>
      <w:r w:rsidR="008A5284">
        <w:rPr>
          <w:rFonts w:ascii="Arial" w:hAnsi="Arial" w:cs="Arial"/>
          <w:sz w:val="24"/>
          <w:szCs w:val="24"/>
        </w:rPr>
        <w:t xml:space="preserve"> living conditions</w:t>
      </w:r>
      <w:r w:rsidRPr="000F4BEC">
        <w:rPr>
          <w:rFonts w:ascii="Arial" w:hAnsi="Arial" w:cs="Arial"/>
          <w:sz w:val="24"/>
          <w:szCs w:val="24"/>
        </w:rPr>
        <w:t xml:space="preserve">. </w:t>
      </w:r>
      <w:r w:rsidR="008A5284" w:rsidRPr="00902986">
        <w:rPr>
          <w:rFonts w:ascii="Arial" w:hAnsi="Arial" w:cs="Arial"/>
          <w:sz w:val="24"/>
          <w:szCs w:val="24"/>
        </w:rPr>
        <w:t>Canada</w:t>
      </w:r>
      <w:r w:rsidR="008A5284">
        <w:rPr>
          <w:rFonts w:ascii="Arial" w:hAnsi="Arial" w:cs="Arial"/>
          <w:sz w:val="24"/>
          <w:szCs w:val="24"/>
        </w:rPr>
        <w:t xml:space="preserve"> recognizes the health hazards</w:t>
      </w:r>
      <w:r w:rsidR="00516319" w:rsidRPr="00516319">
        <w:rPr>
          <w:rFonts w:ascii="Arial" w:hAnsi="Arial" w:cs="Arial"/>
          <w:sz w:val="24"/>
          <w:szCs w:val="24"/>
        </w:rPr>
        <w:t xml:space="preserve"> </w:t>
      </w:r>
      <w:r w:rsidR="00516319">
        <w:rPr>
          <w:rFonts w:ascii="Arial" w:hAnsi="Arial" w:cs="Arial"/>
          <w:sz w:val="24"/>
          <w:szCs w:val="24"/>
        </w:rPr>
        <w:t>in housing</w:t>
      </w:r>
      <w:r w:rsidR="008A5284">
        <w:rPr>
          <w:rFonts w:ascii="Arial" w:hAnsi="Arial" w:cs="Arial"/>
          <w:sz w:val="24"/>
          <w:szCs w:val="24"/>
        </w:rPr>
        <w:t xml:space="preserve">, such as </w:t>
      </w:r>
      <w:proofErr w:type="spellStart"/>
      <w:r w:rsidR="008A5284">
        <w:rPr>
          <w:rFonts w:ascii="Arial" w:hAnsi="Arial" w:cs="Arial"/>
          <w:sz w:val="24"/>
          <w:szCs w:val="24"/>
        </w:rPr>
        <w:t>mould</w:t>
      </w:r>
      <w:proofErr w:type="spellEnd"/>
      <w:r w:rsidR="008A5284">
        <w:rPr>
          <w:rFonts w:ascii="Arial" w:hAnsi="Arial" w:cs="Arial"/>
          <w:sz w:val="24"/>
          <w:szCs w:val="24"/>
        </w:rPr>
        <w:t xml:space="preserve">, and has recently signed an </w:t>
      </w:r>
      <w:r w:rsidR="008A5284" w:rsidRPr="005C2D63">
        <w:rPr>
          <w:rFonts w:ascii="Arial" w:hAnsi="Arial" w:cs="Arial"/>
          <w:i/>
          <w:sz w:val="24"/>
          <w:szCs w:val="24"/>
        </w:rPr>
        <w:t>Interim Framework Agreement</w:t>
      </w:r>
      <w:r w:rsidR="008A5284">
        <w:rPr>
          <w:rFonts w:ascii="Arial" w:hAnsi="Arial" w:cs="Arial"/>
          <w:sz w:val="24"/>
          <w:szCs w:val="24"/>
        </w:rPr>
        <w:t xml:space="preserve"> with the </w:t>
      </w:r>
      <w:proofErr w:type="spellStart"/>
      <w:r w:rsidR="008A5284">
        <w:rPr>
          <w:rFonts w:ascii="Arial" w:hAnsi="Arial" w:cs="Arial"/>
          <w:sz w:val="24"/>
          <w:szCs w:val="24"/>
        </w:rPr>
        <w:t>Windigo</w:t>
      </w:r>
      <w:proofErr w:type="spellEnd"/>
      <w:r w:rsidR="008A5284">
        <w:rPr>
          <w:rFonts w:ascii="Arial" w:hAnsi="Arial" w:cs="Arial"/>
          <w:sz w:val="24"/>
          <w:szCs w:val="24"/>
        </w:rPr>
        <w:t xml:space="preserve"> Tribal Council, on behalf of Cat Lake First Nation, that outlines next steps and timelines to address the community’s housing and health needs, including funding for 57 homes for the community, new temporary homes, and renovations and repair.</w:t>
      </w:r>
      <w:r w:rsidR="009C58CD">
        <w:rPr>
          <w:rFonts w:ascii="Arial" w:hAnsi="Arial" w:cs="Arial"/>
          <w:sz w:val="24"/>
          <w:szCs w:val="24"/>
        </w:rPr>
        <w:t xml:space="preserve"> </w:t>
      </w:r>
    </w:p>
    <w:p w:rsidR="009C58CD" w:rsidRDefault="009C58CD" w:rsidP="009C58CD">
      <w:pPr>
        <w:spacing w:after="0" w:line="240" w:lineRule="auto"/>
        <w:rPr>
          <w:rFonts w:ascii="Arial" w:hAnsi="Arial" w:cs="Arial"/>
          <w:sz w:val="24"/>
          <w:szCs w:val="24"/>
        </w:rPr>
      </w:pPr>
    </w:p>
    <w:p w:rsidR="00EF100F" w:rsidRPr="000F4BEC" w:rsidRDefault="004D3F5A" w:rsidP="000F4BEC">
      <w:pPr>
        <w:keepNext/>
        <w:spacing w:after="0" w:line="240" w:lineRule="auto"/>
        <w:rPr>
          <w:rFonts w:ascii="Arial" w:hAnsi="Arial" w:cs="Arial"/>
          <w:sz w:val="24"/>
          <w:szCs w:val="24"/>
          <w:u w:val="single"/>
        </w:rPr>
      </w:pPr>
      <w:r>
        <w:rPr>
          <w:rFonts w:ascii="Arial" w:hAnsi="Arial" w:cs="Arial"/>
          <w:sz w:val="24"/>
          <w:szCs w:val="24"/>
        </w:rPr>
        <w:t xml:space="preserve">Through its 2018 Budget, the Government of Canada invested $600 million </w:t>
      </w:r>
      <w:r w:rsidR="008A1E31">
        <w:rPr>
          <w:rFonts w:ascii="Arial" w:hAnsi="Arial" w:cs="Arial"/>
          <w:sz w:val="24"/>
          <w:szCs w:val="24"/>
        </w:rPr>
        <w:t>(CDN)</w:t>
      </w:r>
      <w:r w:rsidR="008A1E31" w:rsidRPr="00D80ADE">
        <w:rPr>
          <w:rFonts w:ascii="Arial" w:hAnsi="Arial" w:cs="Arial"/>
          <w:sz w:val="24"/>
          <w:szCs w:val="24"/>
        </w:rPr>
        <w:t xml:space="preserve"> </w:t>
      </w:r>
      <w:r>
        <w:rPr>
          <w:rFonts w:ascii="Arial" w:hAnsi="Arial" w:cs="Arial"/>
          <w:sz w:val="24"/>
          <w:szCs w:val="24"/>
        </w:rPr>
        <w:t xml:space="preserve">over three years for First Nations housing, $500 million </w:t>
      </w:r>
      <w:r w:rsidR="008A1E31">
        <w:rPr>
          <w:rFonts w:ascii="Arial" w:hAnsi="Arial" w:cs="Arial"/>
          <w:sz w:val="24"/>
          <w:szCs w:val="24"/>
        </w:rPr>
        <w:t>(CDN)</w:t>
      </w:r>
      <w:r w:rsidR="008A1E31" w:rsidRPr="00D80ADE">
        <w:rPr>
          <w:rFonts w:ascii="Arial" w:hAnsi="Arial" w:cs="Arial"/>
          <w:sz w:val="24"/>
          <w:szCs w:val="24"/>
        </w:rPr>
        <w:t xml:space="preserve"> </w:t>
      </w:r>
      <w:r>
        <w:rPr>
          <w:rFonts w:ascii="Arial" w:hAnsi="Arial" w:cs="Arial"/>
          <w:sz w:val="24"/>
          <w:szCs w:val="24"/>
        </w:rPr>
        <w:t xml:space="preserve">over 10 years for Métis Nation housing, and $400 million </w:t>
      </w:r>
      <w:r w:rsidR="008A1E31">
        <w:rPr>
          <w:rFonts w:ascii="Arial" w:hAnsi="Arial" w:cs="Arial"/>
          <w:sz w:val="24"/>
          <w:szCs w:val="24"/>
        </w:rPr>
        <w:t>(CDN)</w:t>
      </w:r>
      <w:r w:rsidR="008A1E31" w:rsidRPr="00D80ADE">
        <w:rPr>
          <w:rFonts w:ascii="Arial" w:hAnsi="Arial" w:cs="Arial"/>
          <w:sz w:val="24"/>
          <w:szCs w:val="24"/>
        </w:rPr>
        <w:t xml:space="preserve"> </w:t>
      </w:r>
      <w:r>
        <w:rPr>
          <w:rFonts w:ascii="Arial" w:hAnsi="Arial" w:cs="Arial"/>
          <w:sz w:val="24"/>
          <w:szCs w:val="24"/>
        </w:rPr>
        <w:t>over 10 years for Inuit-led housing.</w:t>
      </w:r>
      <w:r w:rsidR="00EF66CA">
        <w:rPr>
          <w:rFonts w:ascii="Arial" w:hAnsi="Arial" w:cs="Arial"/>
          <w:sz w:val="24"/>
          <w:szCs w:val="24"/>
        </w:rPr>
        <w:t xml:space="preserve"> This funding is a significant step towards addressing housing needs in Indigenous communities, while continuing to work with Indigenous partners to implement community-led solutions.</w:t>
      </w:r>
      <w:r w:rsidR="009070F4">
        <w:rPr>
          <w:rFonts w:ascii="Arial" w:hAnsi="Arial" w:cs="Arial"/>
          <w:sz w:val="24"/>
          <w:szCs w:val="24"/>
        </w:rPr>
        <w:t xml:space="preserve"> The Government of Canada is also investing in off-reserve housing for First Nations, Inuit, and Métis Nation. Distinctions-based housing strategies are co-dev</w:t>
      </w:r>
      <w:r w:rsidR="0002386A">
        <w:rPr>
          <w:rFonts w:ascii="Arial" w:hAnsi="Arial" w:cs="Arial"/>
          <w:sz w:val="24"/>
          <w:szCs w:val="24"/>
        </w:rPr>
        <w:t xml:space="preserve">eloped with Indigenous partners to address unacceptable socio-economic gaps. The Government also funds $30 million </w:t>
      </w:r>
      <w:r w:rsidR="008A1E31">
        <w:rPr>
          <w:rFonts w:ascii="Arial" w:hAnsi="Arial" w:cs="Arial"/>
          <w:sz w:val="24"/>
          <w:szCs w:val="24"/>
        </w:rPr>
        <w:t>(CDN)</w:t>
      </w:r>
      <w:r w:rsidR="008A1E31" w:rsidRPr="00D80ADE">
        <w:rPr>
          <w:rFonts w:ascii="Arial" w:hAnsi="Arial" w:cs="Arial"/>
          <w:sz w:val="24"/>
          <w:szCs w:val="24"/>
        </w:rPr>
        <w:t xml:space="preserve"> </w:t>
      </w:r>
      <w:r w:rsidR="0002386A">
        <w:rPr>
          <w:rFonts w:ascii="Arial" w:hAnsi="Arial" w:cs="Arial"/>
          <w:sz w:val="24"/>
          <w:szCs w:val="24"/>
        </w:rPr>
        <w:t xml:space="preserve">towards the Indigenous Homes Innovation </w:t>
      </w:r>
      <w:r w:rsidR="008951FB">
        <w:rPr>
          <w:rFonts w:ascii="Arial" w:hAnsi="Arial" w:cs="Arial"/>
          <w:sz w:val="24"/>
          <w:szCs w:val="24"/>
        </w:rPr>
        <w:t>I</w:t>
      </w:r>
      <w:r w:rsidR="0002386A">
        <w:rPr>
          <w:rFonts w:ascii="Arial" w:hAnsi="Arial" w:cs="Arial"/>
          <w:sz w:val="24"/>
          <w:szCs w:val="24"/>
        </w:rPr>
        <w:t xml:space="preserve">nitiative </w:t>
      </w:r>
      <w:r w:rsidR="008951FB">
        <w:rPr>
          <w:rFonts w:ascii="Arial" w:hAnsi="Arial" w:cs="Arial"/>
          <w:sz w:val="24"/>
          <w:szCs w:val="24"/>
        </w:rPr>
        <w:t>which is designed to support Indigenous-led, community-driven projects that could serve as blueprints for new approaches.</w:t>
      </w:r>
    </w:p>
    <w:p w:rsidR="008A5284" w:rsidRDefault="008A5284">
      <w:pPr>
        <w:spacing w:after="0" w:line="240" w:lineRule="auto"/>
        <w:rPr>
          <w:rFonts w:ascii="Arial" w:hAnsi="Arial" w:cs="Arial"/>
          <w:sz w:val="24"/>
          <w:szCs w:val="24"/>
          <w:u w:val="single"/>
        </w:rPr>
      </w:pPr>
    </w:p>
    <w:p w:rsidR="00EF100F" w:rsidRPr="009C58CD" w:rsidRDefault="00EF100F" w:rsidP="009C58CD">
      <w:pPr>
        <w:pStyle w:val="Heading3"/>
        <w:rPr>
          <w:sz w:val="24"/>
          <w:szCs w:val="24"/>
        </w:rPr>
      </w:pPr>
      <w:bookmarkStart w:id="19" w:name="_Toc3301781"/>
      <w:r w:rsidRPr="009C58CD">
        <w:rPr>
          <w:sz w:val="24"/>
          <w:szCs w:val="24"/>
        </w:rPr>
        <w:t>Food Security</w:t>
      </w:r>
      <w:bookmarkEnd w:id="19"/>
    </w:p>
    <w:p w:rsidR="008925AC" w:rsidRDefault="008925AC" w:rsidP="000F4BEC">
      <w:pPr>
        <w:spacing w:after="0" w:line="240" w:lineRule="auto"/>
        <w:rPr>
          <w:rFonts w:ascii="Arial" w:hAnsi="Arial" w:cs="Arial"/>
          <w:sz w:val="24"/>
          <w:szCs w:val="24"/>
        </w:rPr>
      </w:pPr>
    </w:p>
    <w:p w:rsidR="005836C2" w:rsidRDefault="00EF100F" w:rsidP="000F4BEC">
      <w:pPr>
        <w:spacing w:after="0" w:line="240" w:lineRule="auto"/>
        <w:rPr>
          <w:rFonts w:ascii="Arial" w:hAnsi="Arial" w:cs="Arial"/>
          <w:sz w:val="24"/>
          <w:szCs w:val="24"/>
        </w:rPr>
      </w:pPr>
      <w:r w:rsidRPr="000F4BEC">
        <w:rPr>
          <w:rFonts w:ascii="Arial" w:hAnsi="Arial" w:cs="Arial"/>
          <w:sz w:val="24"/>
          <w:szCs w:val="24"/>
        </w:rPr>
        <w:t>The Government of Canada is working with civil society, industry</w:t>
      </w:r>
      <w:r w:rsidR="00A227C2" w:rsidRPr="000F4BEC">
        <w:rPr>
          <w:rFonts w:ascii="Arial" w:hAnsi="Arial" w:cs="Arial"/>
          <w:sz w:val="24"/>
          <w:szCs w:val="24"/>
        </w:rPr>
        <w:t>,</w:t>
      </w:r>
      <w:r w:rsidRPr="000F4BEC">
        <w:rPr>
          <w:rFonts w:ascii="Arial" w:hAnsi="Arial" w:cs="Arial"/>
          <w:sz w:val="24"/>
          <w:szCs w:val="24"/>
        </w:rPr>
        <w:t xml:space="preserve"> and Indigenous organizations, to develop </w:t>
      </w:r>
      <w:r w:rsidRPr="000F4BEC">
        <w:rPr>
          <w:rFonts w:ascii="Arial" w:hAnsi="Arial" w:cs="Arial"/>
          <w:i/>
          <w:iCs/>
          <w:sz w:val="24"/>
          <w:szCs w:val="24"/>
        </w:rPr>
        <w:t>A Food Policy for Canada</w:t>
      </w:r>
      <w:r w:rsidRPr="000F4BEC">
        <w:rPr>
          <w:rFonts w:ascii="Arial" w:hAnsi="Arial" w:cs="Arial"/>
          <w:sz w:val="24"/>
          <w:szCs w:val="24"/>
        </w:rPr>
        <w:t>. The policy will address four main themes: food security, health, environmental sustainability, and economic growth. In line with the Government of Canada’s commitment to a renewed nation-to-nation, Inuit-Crown</w:t>
      </w:r>
      <w:r w:rsidR="00A05973" w:rsidRPr="000F4BEC">
        <w:rPr>
          <w:rFonts w:ascii="Arial" w:hAnsi="Arial" w:cs="Arial"/>
          <w:sz w:val="24"/>
          <w:szCs w:val="24"/>
        </w:rPr>
        <w:t>,</w:t>
      </w:r>
      <w:r w:rsidRPr="000F4BEC">
        <w:rPr>
          <w:rFonts w:ascii="Arial" w:hAnsi="Arial" w:cs="Arial"/>
          <w:sz w:val="24"/>
          <w:szCs w:val="24"/>
        </w:rPr>
        <w:t xml:space="preserve"> and government-to-government relationship with Indigenous </w:t>
      </w:r>
      <w:r w:rsidR="00C54E63">
        <w:rPr>
          <w:rFonts w:ascii="Arial" w:hAnsi="Arial" w:cs="Arial"/>
          <w:sz w:val="24"/>
          <w:szCs w:val="24"/>
        </w:rPr>
        <w:t>Peoples</w:t>
      </w:r>
      <w:r w:rsidRPr="000F4BEC">
        <w:rPr>
          <w:rFonts w:ascii="Arial" w:hAnsi="Arial" w:cs="Arial"/>
          <w:sz w:val="24"/>
          <w:szCs w:val="24"/>
        </w:rPr>
        <w:t>, the Government also supported and funded the self-led engagement of National Indigenous Organizations on the policy.</w:t>
      </w:r>
    </w:p>
    <w:p w:rsidR="005836C2" w:rsidRDefault="005836C2" w:rsidP="000F4BEC">
      <w:pPr>
        <w:spacing w:after="0" w:line="240" w:lineRule="auto"/>
        <w:rPr>
          <w:rFonts w:ascii="Arial" w:hAnsi="Arial" w:cs="Arial"/>
          <w:sz w:val="24"/>
          <w:szCs w:val="24"/>
        </w:rPr>
      </w:pPr>
    </w:p>
    <w:p w:rsidR="005836C2" w:rsidRDefault="00A90B32" w:rsidP="000F4BEC">
      <w:pPr>
        <w:spacing w:after="0" w:line="240" w:lineRule="auto"/>
        <w:rPr>
          <w:rFonts w:ascii="Arial" w:hAnsi="Arial" w:cs="Arial"/>
          <w:sz w:val="24"/>
          <w:szCs w:val="24"/>
        </w:rPr>
      </w:pPr>
      <w:r>
        <w:rPr>
          <w:rFonts w:ascii="Arial" w:hAnsi="Arial" w:cs="Arial"/>
          <w:sz w:val="24"/>
          <w:szCs w:val="24"/>
        </w:rPr>
        <w:t xml:space="preserve">As a result of </w:t>
      </w:r>
      <w:r w:rsidRPr="008735A0">
        <w:rPr>
          <w:rFonts w:ascii="Arial" w:hAnsi="Arial" w:cs="Arial"/>
          <w:sz w:val="24"/>
          <w:szCs w:val="24"/>
        </w:rPr>
        <w:t>northern engagement,</w:t>
      </w:r>
      <w:r w:rsidR="005836C2" w:rsidRPr="008735A0">
        <w:rPr>
          <w:rFonts w:ascii="Arial" w:hAnsi="Arial" w:cs="Arial"/>
          <w:sz w:val="24"/>
          <w:szCs w:val="24"/>
        </w:rPr>
        <w:t xml:space="preserve"> </w:t>
      </w:r>
      <w:r w:rsidRPr="008735A0">
        <w:rPr>
          <w:rFonts w:ascii="Arial" w:hAnsi="Arial" w:cs="Arial"/>
          <w:sz w:val="24"/>
          <w:szCs w:val="24"/>
        </w:rPr>
        <w:t xml:space="preserve">the </w:t>
      </w:r>
      <w:r w:rsidR="005836C2" w:rsidRPr="008735A0">
        <w:rPr>
          <w:rFonts w:ascii="Arial" w:hAnsi="Arial" w:cs="Arial"/>
          <w:sz w:val="24"/>
          <w:szCs w:val="24"/>
        </w:rPr>
        <w:t>Government of Canada announced</w:t>
      </w:r>
      <w:r w:rsidR="008735A0" w:rsidRPr="008735A0">
        <w:rPr>
          <w:rFonts w:ascii="Arial" w:hAnsi="Arial" w:cs="Arial"/>
          <w:sz w:val="24"/>
          <w:szCs w:val="24"/>
        </w:rPr>
        <w:t xml:space="preserve"> on December 10, 2018,</w:t>
      </w:r>
      <w:r w:rsidR="005836C2" w:rsidRPr="008735A0">
        <w:rPr>
          <w:rFonts w:ascii="Arial" w:hAnsi="Arial" w:cs="Arial"/>
          <w:sz w:val="24"/>
          <w:szCs w:val="24"/>
        </w:rPr>
        <w:t xml:space="preserve"> </w:t>
      </w:r>
      <w:r w:rsidR="008735A0" w:rsidRPr="009C58CD">
        <w:rPr>
          <w:rFonts w:ascii="Arial" w:hAnsi="Arial" w:cs="Arial"/>
          <w:sz w:val="24"/>
          <w:szCs w:val="24"/>
        </w:rPr>
        <w:t xml:space="preserve">additional funding of over $62 million </w:t>
      </w:r>
      <w:r w:rsidR="008A1E31">
        <w:rPr>
          <w:rFonts w:ascii="Arial" w:hAnsi="Arial" w:cs="Arial"/>
          <w:sz w:val="24"/>
          <w:szCs w:val="24"/>
        </w:rPr>
        <w:t>(CDN)</w:t>
      </w:r>
      <w:r w:rsidR="008A1E31" w:rsidRPr="00D80ADE">
        <w:rPr>
          <w:rFonts w:ascii="Arial" w:hAnsi="Arial" w:cs="Arial"/>
          <w:sz w:val="24"/>
          <w:szCs w:val="24"/>
        </w:rPr>
        <w:t xml:space="preserve"> </w:t>
      </w:r>
      <w:r w:rsidR="008735A0" w:rsidRPr="009C58CD">
        <w:rPr>
          <w:rFonts w:ascii="Arial" w:hAnsi="Arial" w:cs="Arial"/>
          <w:sz w:val="24"/>
          <w:szCs w:val="24"/>
        </w:rPr>
        <w:t xml:space="preserve">and </w:t>
      </w:r>
      <w:r w:rsidR="005836C2" w:rsidRPr="008735A0">
        <w:rPr>
          <w:rFonts w:ascii="Arial" w:hAnsi="Arial" w:cs="Arial"/>
          <w:sz w:val="24"/>
          <w:szCs w:val="24"/>
        </w:rPr>
        <w:t>a series</w:t>
      </w:r>
      <w:r w:rsidR="005836C2">
        <w:rPr>
          <w:rFonts w:ascii="Arial" w:hAnsi="Arial" w:cs="Arial"/>
          <w:sz w:val="24"/>
          <w:szCs w:val="24"/>
        </w:rPr>
        <w:t xml:space="preserve"> of updates to make its Nutrition North Canada program more culturally relevant to Northerners and help further reduce the cost of perishable, nutritious food.</w:t>
      </w:r>
      <w:r>
        <w:rPr>
          <w:rFonts w:ascii="Arial" w:hAnsi="Arial" w:cs="Arial"/>
          <w:sz w:val="24"/>
          <w:szCs w:val="24"/>
        </w:rPr>
        <w:t xml:space="preserve"> T</w:t>
      </w:r>
      <w:r w:rsidR="008735A0">
        <w:rPr>
          <w:rFonts w:ascii="Arial" w:hAnsi="Arial" w:cs="Arial"/>
          <w:sz w:val="24"/>
          <w:szCs w:val="24"/>
        </w:rPr>
        <w:t>he Government of Canada also introduced t</w:t>
      </w:r>
      <w:r>
        <w:rPr>
          <w:rFonts w:ascii="Arial" w:hAnsi="Arial" w:cs="Arial"/>
          <w:sz w:val="24"/>
          <w:szCs w:val="24"/>
        </w:rPr>
        <w:t xml:space="preserve">he Harvesters Support Grant </w:t>
      </w:r>
      <w:r w:rsidR="008735A0">
        <w:rPr>
          <w:rFonts w:ascii="Arial" w:hAnsi="Arial" w:cs="Arial"/>
          <w:sz w:val="24"/>
          <w:szCs w:val="24"/>
        </w:rPr>
        <w:t xml:space="preserve">which </w:t>
      </w:r>
      <w:r>
        <w:rPr>
          <w:rFonts w:ascii="Arial" w:hAnsi="Arial" w:cs="Arial"/>
          <w:sz w:val="24"/>
          <w:szCs w:val="24"/>
        </w:rPr>
        <w:t xml:space="preserve">came out of these engagement sessions with northerners, with the goal to provide eligible communities grant funding to </w:t>
      </w:r>
      <w:r w:rsidR="008735A0">
        <w:rPr>
          <w:rFonts w:ascii="Arial" w:hAnsi="Arial" w:cs="Arial"/>
          <w:sz w:val="24"/>
          <w:szCs w:val="24"/>
        </w:rPr>
        <w:t>lower high costs associated with traditional hunting, fishing, gathering, and harvesting activities</w:t>
      </w:r>
      <w:r>
        <w:rPr>
          <w:rFonts w:ascii="Arial" w:hAnsi="Arial" w:cs="Arial"/>
          <w:sz w:val="24"/>
          <w:szCs w:val="24"/>
        </w:rPr>
        <w:t>.</w:t>
      </w:r>
    </w:p>
    <w:p w:rsidR="005836C2" w:rsidRDefault="005836C2" w:rsidP="000F4BEC">
      <w:pPr>
        <w:spacing w:after="0" w:line="240" w:lineRule="auto"/>
        <w:rPr>
          <w:rFonts w:ascii="Arial" w:hAnsi="Arial" w:cs="Arial"/>
          <w:sz w:val="24"/>
          <w:szCs w:val="24"/>
        </w:rPr>
      </w:pPr>
    </w:p>
    <w:p w:rsidR="00EF100F" w:rsidRPr="000F4BEC" w:rsidRDefault="005836C2" w:rsidP="000F4BEC">
      <w:pPr>
        <w:spacing w:after="0" w:line="240" w:lineRule="auto"/>
        <w:rPr>
          <w:rFonts w:ascii="Arial" w:hAnsi="Arial" w:cs="Arial"/>
          <w:sz w:val="24"/>
          <w:szCs w:val="24"/>
          <w:u w:val="single"/>
        </w:rPr>
      </w:pPr>
      <w:r>
        <w:rPr>
          <w:rFonts w:ascii="Arial" w:hAnsi="Arial" w:cs="Arial"/>
          <w:sz w:val="24"/>
          <w:szCs w:val="24"/>
        </w:rPr>
        <w:t>Canada is also working</w:t>
      </w:r>
      <w:r w:rsidR="00A90B32">
        <w:rPr>
          <w:rFonts w:ascii="Arial" w:hAnsi="Arial" w:cs="Arial"/>
          <w:sz w:val="24"/>
          <w:szCs w:val="24"/>
        </w:rPr>
        <w:t xml:space="preserve"> with First Nations, Inuit, and Métis partners to support the development of eating tools such as an Indigenous food guide for it to be more </w:t>
      </w:r>
      <w:r w:rsidR="00A90B32">
        <w:rPr>
          <w:rFonts w:ascii="Arial" w:hAnsi="Arial" w:cs="Arial"/>
          <w:sz w:val="24"/>
          <w:szCs w:val="24"/>
        </w:rPr>
        <w:lastRenderedPageBreak/>
        <w:t xml:space="preserve">reflective of geographical realities and culturally-relevant to Indigenous </w:t>
      </w:r>
      <w:r w:rsidR="00C54E63">
        <w:rPr>
          <w:rFonts w:ascii="Arial" w:hAnsi="Arial" w:cs="Arial"/>
          <w:sz w:val="24"/>
          <w:szCs w:val="24"/>
        </w:rPr>
        <w:t>Peoples</w:t>
      </w:r>
      <w:r w:rsidR="00A90B32">
        <w:rPr>
          <w:rFonts w:ascii="Arial" w:hAnsi="Arial" w:cs="Arial"/>
          <w:sz w:val="24"/>
          <w:szCs w:val="24"/>
        </w:rPr>
        <w:t>.</w:t>
      </w:r>
      <w:r w:rsidR="00671EB2">
        <w:rPr>
          <w:rStyle w:val="FootnoteReference"/>
          <w:rFonts w:ascii="Arial" w:hAnsi="Arial" w:cs="Arial"/>
          <w:sz w:val="24"/>
          <w:szCs w:val="24"/>
        </w:rPr>
        <w:footnoteReference w:id="15"/>
      </w:r>
      <w:r w:rsidR="00EF100F" w:rsidRPr="000F4BEC">
        <w:rPr>
          <w:rFonts w:ascii="Arial" w:hAnsi="Arial" w:cs="Arial"/>
          <w:sz w:val="24"/>
          <w:szCs w:val="24"/>
        </w:rPr>
        <w:br/>
      </w:r>
    </w:p>
    <w:p w:rsidR="00EF100F" w:rsidRPr="009C58CD" w:rsidRDefault="00EF100F" w:rsidP="009C58CD">
      <w:pPr>
        <w:pStyle w:val="Heading3"/>
        <w:rPr>
          <w:sz w:val="24"/>
          <w:szCs w:val="24"/>
        </w:rPr>
      </w:pPr>
      <w:bookmarkStart w:id="20" w:name="_Toc3301782"/>
      <w:r w:rsidRPr="009C58CD">
        <w:rPr>
          <w:sz w:val="24"/>
          <w:szCs w:val="24"/>
        </w:rPr>
        <w:t>Poverty/Income Assistance</w:t>
      </w:r>
      <w:bookmarkEnd w:id="20"/>
    </w:p>
    <w:p w:rsidR="008925AC" w:rsidRDefault="008925AC" w:rsidP="000F4BEC">
      <w:pPr>
        <w:spacing w:after="0" w:line="240" w:lineRule="auto"/>
        <w:rPr>
          <w:rFonts w:ascii="Arial" w:hAnsi="Arial" w:cs="Arial"/>
          <w:sz w:val="24"/>
          <w:szCs w:val="24"/>
        </w:rPr>
      </w:pPr>
    </w:p>
    <w:p w:rsidR="00EF100F" w:rsidRPr="002509CE" w:rsidRDefault="00EF100F" w:rsidP="000F4BEC">
      <w:pPr>
        <w:spacing w:after="0" w:line="240" w:lineRule="auto"/>
        <w:rPr>
          <w:rFonts w:ascii="Arial" w:hAnsi="Arial" w:cs="Arial"/>
          <w:sz w:val="24"/>
          <w:szCs w:val="24"/>
        </w:rPr>
      </w:pPr>
      <w:r w:rsidRPr="002509CE">
        <w:rPr>
          <w:rFonts w:ascii="Arial" w:hAnsi="Arial" w:cs="Arial"/>
          <w:sz w:val="24"/>
          <w:szCs w:val="24"/>
        </w:rPr>
        <w:t>The Government is committed to developing a Canadian Poverty Reduction Strategy that sets targets to reduce poverty, aligns with existing provincial/territorial and municipal strategies, and includes a plan to measure and publicly report on progress. The Government has engaged with Indigenous people as part of a nearly year</w:t>
      </w:r>
      <w:r w:rsidR="00A05973" w:rsidRPr="002509CE">
        <w:rPr>
          <w:rFonts w:ascii="Arial" w:hAnsi="Arial" w:cs="Arial"/>
          <w:sz w:val="24"/>
          <w:szCs w:val="24"/>
        </w:rPr>
        <w:t>-</w:t>
      </w:r>
      <w:r w:rsidRPr="002509CE">
        <w:rPr>
          <w:rFonts w:ascii="Arial" w:hAnsi="Arial" w:cs="Arial"/>
          <w:sz w:val="24"/>
          <w:szCs w:val="24"/>
        </w:rPr>
        <w:t>long public consultation process and will work in partnership with Indigenous leaders to implement the Strategy.</w:t>
      </w:r>
    </w:p>
    <w:p w:rsidR="00D82C60" w:rsidRPr="002509CE" w:rsidRDefault="00D82C60" w:rsidP="000F4BEC">
      <w:pPr>
        <w:spacing w:after="0" w:line="240" w:lineRule="auto"/>
        <w:rPr>
          <w:rFonts w:ascii="Arial" w:hAnsi="Arial" w:cs="Arial"/>
          <w:sz w:val="24"/>
          <w:szCs w:val="24"/>
        </w:rPr>
      </w:pPr>
    </w:p>
    <w:p w:rsidR="00D82C60" w:rsidRPr="002509CE" w:rsidRDefault="00D82C60" w:rsidP="000F4BEC">
      <w:pPr>
        <w:pStyle w:val="Level1"/>
        <w:widowControl/>
        <w:tabs>
          <w:tab w:val="left" w:pos="-1440"/>
        </w:tabs>
        <w:autoSpaceDE w:val="0"/>
        <w:autoSpaceDN w:val="0"/>
        <w:adjustRightInd w:val="0"/>
        <w:rPr>
          <w:rFonts w:ascii="Arial" w:hAnsi="Arial" w:cs="Arial"/>
          <w:szCs w:val="24"/>
          <w:lang w:val="en-CA"/>
        </w:rPr>
      </w:pPr>
      <w:r w:rsidRPr="002509CE">
        <w:rPr>
          <w:rFonts w:ascii="Arial" w:hAnsi="Arial" w:cs="Arial"/>
          <w:szCs w:val="24"/>
          <w:lang w:val="en-CA"/>
        </w:rPr>
        <w:t xml:space="preserve">More than half of the Indigenous population in Canada lives in an urban centre. Urban Programming for Indigenous </w:t>
      </w:r>
      <w:r w:rsidR="00C54E63">
        <w:rPr>
          <w:rFonts w:ascii="Arial" w:hAnsi="Arial" w:cs="Arial"/>
          <w:szCs w:val="24"/>
          <w:lang w:val="en-CA"/>
        </w:rPr>
        <w:t>Peoples</w:t>
      </w:r>
      <w:r w:rsidRPr="002509CE">
        <w:rPr>
          <w:rFonts w:ascii="Arial" w:hAnsi="Arial" w:cs="Arial"/>
          <w:szCs w:val="24"/>
          <w:lang w:val="en-CA"/>
        </w:rPr>
        <w:t xml:space="preserve"> is designed to assist First Nations (status and non</w:t>
      </w:r>
      <w:r w:rsidRPr="002509CE">
        <w:rPr>
          <w:rFonts w:ascii="Arial" w:hAnsi="Arial" w:cs="Arial"/>
          <w:szCs w:val="24"/>
          <w:lang w:val="en-CA"/>
        </w:rPr>
        <w:noBreakHyphen/>
        <w:t xml:space="preserve">status), Inuit, and Métis living in or transitioning to urban centres, and aims to address challenges faced by some of the most at-risk community members, including Indigenous women. </w:t>
      </w:r>
    </w:p>
    <w:p w:rsidR="00F31EBC" w:rsidRDefault="00F31EBC" w:rsidP="000F4BEC">
      <w:pPr>
        <w:pStyle w:val="ListParagraph"/>
        <w:spacing w:after="0" w:line="240" w:lineRule="auto"/>
        <w:ind w:left="0"/>
        <w:rPr>
          <w:rFonts w:ascii="Arial" w:hAnsi="Arial" w:cs="Arial"/>
          <w:sz w:val="24"/>
          <w:szCs w:val="24"/>
        </w:rPr>
      </w:pPr>
    </w:p>
    <w:p w:rsidR="009531A6" w:rsidRPr="009C58CD" w:rsidRDefault="009531A6" w:rsidP="009C58CD">
      <w:pPr>
        <w:pStyle w:val="Heading3"/>
        <w:rPr>
          <w:sz w:val="24"/>
          <w:szCs w:val="24"/>
        </w:rPr>
      </w:pPr>
      <w:bookmarkStart w:id="21" w:name="_Toc3301783"/>
      <w:r w:rsidRPr="009C58CD">
        <w:rPr>
          <w:sz w:val="24"/>
          <w:szCs w:val="24"/>
        </w:rPr>
        <w:t>Safety and Policing</w:t>
      </w:r>
      <w:bookmarkEnd w:id="21"/>
    </w:p>
    <w:p w:rsidR="009531A6" w:rsidRPr="00A059EF" w:rsidRDefault="009531A6" w:rsidP="000F4BEC">
      <w:pPr>
        <w:pStyle w:val="ListParagraph"/>
        <w:spacing w:after="0" w:line="240" w:lineRule="auto"/>
        <w:ind w:left="0"/>
        <w:rPr>
          <w:rFonts w:ascii="Arial" w:hAnsi="Arial" w:cs="Arial"/>
          <w:sz w:val="24"/>
          <w:szCs w:val="24"/>
          <w:u w:val="single"/>
        </w:rPr>
      </w:pPr>
    </w:p>
    <w:p w:rsidR="009531A6" w:rsidRPr="009531A6" w:rsidRDefault="009531A6" w:rsidP="000F4BEC">
      <w:pPr>
        <w:pStyle w:val="ListParagraph"/>
        <w:spacing w:after="0" w:line="240" w:lineRule="auto"/>
        <w:ind w:left="0"/>
        <w:rPr>
          <w:rFonts w:ascii="Arial" w:hAnsi="Arial" w:cs="Arial"/>
          <w:sz w:val="24"/>
          <w:szCs w:val="24"/>
        </w:rPr>
      </w:pPr>
      <w:r w:rsidRPr="009C58CD">
        <w:rPr>
          <w:rFonts w:ascii="Arial" w:hAnsi="Arial" w:cs="Arial"/>
          <w:sz w:val="24"/>
          <w:szCs w:val="24"/>
        </w:rPr>
        <w:t xml:space="preserve">In December 2016, the </w:t>
      </w:r>
      <w:proofErr w:type="spellStart"/>
      <w:r w:rsidRPr="009C58CD">
        <w:rPr>
          <w:rFonts w:ascii="Arial" w:hAnsi="Arial" w:cs="Arial"/>
          <w:sz w:val="24"/>
          <w:szCs w:val="24"/>
        </w:rPr>
        <w:t>Honourable</w:t>
      </w:r>
      <w:proofErr w:type="spellEnd"/>
      <w:r w:rsidRPr="009C58CD">
        <w:rPr>
          <w:rFonts w:ascii="Arial" w:hAnsi="Arial" w:cs="Arial"/>
          <w:sz w:val="24"/>
          <w:szCs w:val="24"/>
        </w:rPr>
        <w:t xml:space="preserve"> Ralph </w:t>
      </w:r>
      <w:proofErr w:type="spellStart"/>
      <w:r w:rsidRPr="009C58CD">
        <w:rPr>
          <w:rFonts w:ascii="Arial" w:hAnsi="Arial" w:cs="Arial"/>
          <w:sz w:val="24"/>
          <w:szCs w:val="24"/>
        </w:rPr>
        <w:t>Goodale</w:t>
      </w:r>
      <w:proofErr w:type="spellEnd"/>
      <w:r w:rsidRPr="009C58CD">
        <w:rPr>
          <w:rFonts w:ascii="Arial" w:hAnsi="Arial" w:cs="Arial"/>
          <w:sz w:val="24"/>
          <w:szCs w:val="24"/>
        </w:rPr>
        <w:t>, Minister of Public Safety and Emergency Preparedness, announced that the Government of Canada is committed to supporting ongoing community safety by providing long-term funding to the First Nations Policing Program</w:t>
      </w:r>
    </w:p>
    <w:p w:rsidR="009531A6" w:rsidRPr="002509CE" w:rsidRDefault="009531A6" w:rsidP="000F4BEC">
      <w:pPr>
        <w:pStyle w:val="ListParagraph"/>
        <w:spacing w:after="0" w:line="240" w:lineRule="auto"/>
        <w:ind w:left="0"/>
        <w:rPr>
          <w:rFonts w:ascii="Arial" w:hAnsi="Arial" w:cs="Arial"/>
          <w:sz w:val="24"/>
          <w:szCs w:val="24"/>
        </w:rPr>
      </w:pPr>
    </w:p>
    <w:p w:rsidR="00447913" w:rsidRPr="009C58CD" w:rsidRDefault="00600E9D" w:rsidP="009C58CD">
      <w:pPr>
        <w:pStyle w:val="Heading3"/>
        <w:rPr>
          <w:sz w:val="24"/>
          <w:szCs w:val="24"/>
        </w:rPr>
      </w:pPr>
      <w:bookmarkStart w:id="22" w:name="_Toc3301784"/>
      <w:r w:rsidRPr="009C58CD">
        <w:rPr>
          <w:sz w:val="24"/>
          <w:szCs w:val="24"/>
        </w:rPr>
        <w:t xml:space="preserve">The Province of </w:t>
      </w:r>
      <w:r w:rsidR="00F31EBC" w:rsidRPr="009C58CD">
        <w:rPr>
          <w:sz w:val="24"/>
          <w:szCs w:val="24"/>
        </w:rPr>
        <w:t>British Columbia</w:t>
      </w:r>
      <w:bookmarkEnd w:id="22"/>
    </w:p>
    <w:p w:rsidR="00F31EBC" w:rsidRPr="000F4BEC" w:rsidRDefault="00447913" w:rsidP="009C58CD">
      <w:pPr>
        <w:pStyle w:val="Heading4"/>
        <w:ind w:firstLine="720"/>
      </w:pPr>
      <w:proofErr w:type="spellStart"/>
      <w:r>
        <w:t>i</w:t>
      </w:r>
      <w:proofErr w:type="spellEnd"/>
      <w:r>
        <w:t>)</w:t>
      </w:r>
      <w:r w:rsidR="00F31EBC">
        <w:t xml:space="preserve"> </w:t>
      </w:r>
      <w:r w:rsidR="00F31EBC" w:rsidRPr="000F4BEC">
        <w:t>Common Table Process (2008)</w:t>
      </w:r>
      <w:r w:rsidR="00F31EBC" w:rsidRPr="000F4BEC">
        <w:br/>
      </w:r>
    </w:p>
    <w:p w:rsidR="00F31EBC" w:rsidRDefault="00F31EBC" w:rsidP="00F31EBC">
      <w:pPr>
        <w:pStyle w:val="NoSpacing"/>
        <w:rPr>
          <w:rFonts w:ascii="Arial" w:hAnsi="Arial" w:cs="Arial"/>
          <w:sz w:val="24"/>
          <w:szCs w:val="24"/>
        </w:rPr>
      </w:pPr>
      <w:r w:rsidRPr="00DB704F">
        <w:rPr>
          <w:rFonts w:ascii="Arial" w:hAnsi="Arial" w:cs="Arial"/>
          <w:sz w:val="24"/>
          <w:szCs w:val="24"/>
        </w:rPr>
        <w:t xml:space="preserve">The Common Table </w:t>
      </w:r>
      <w:r>
        <w:rPr>
          <w:rFonts w:ascii="Arial" w:hAnsi="Arial" w:cs="Arial"/>
          <w:sz w:val="24"/>
          <w:szCs w:val="24"/>
        </w:rPr>
        <w:t>P</w:t>
      </w:r>
      <w:r w:rsidRPr="00DB704F">
        <w:rPr>
          <w:rFonts w:ascii="Arial" w:hAnsi="Arial" w:cs="Arial"/>
          <w:sz w:val="24"/>
          <w:szCs w:val="24"/>
        </w:rPr>
        <w:t>rocess involved negotiations between Canada and representatives of British Columbia First Nations in the advanced stages</w:t>
      </w:r>
      <w:r>
        <w:rPr>
          <w:rFonts w:ascii="Arial" w:hAnsi="Arial" w:cs="Arial"/>
          <w:sz w:val="24"/>
          <w:szCs w:val="24"/>
        </w:rPr>
        <w:t xml:space="preserve"> of treaty negotiations in 2008. </w:t>
      </w:r>
      <w:r w:rsidRPr="00DB704F">
        <w:rPr>
          <w:rFonts w:ascii="Arial" w:hAnsi="Arial" w:cs="Arial"/>
          <w:sz w:val="24"/>
          <w:szCs w:val="24"/>
        </w:rPr>
        <w:t xml:space="preserve">The Common Table </w:t>
      </w:r>
      <w:r>
        <w:rPr>
          <w:rFonts w:ascii="Arial" w:hAnsi="Arial" w:cs="Arial"/>
          <w:sz w:val="24"/>
          <w:szCs w:val="24"/>
        </w:rPr>
        <w:t xml:space="preserve">Process </w:t>
      </w:r>
      <w:r w:rsidRPr="00DB704F">
        <w:rPr>
          <w:rFonts w:ascii="Arial" w:hAnsi="Arial" w:cs="Arial"/>
          <w:sz w:val="24"/>
          <w:szCs w:val="24"/>
        </w:rPr>
        <w:t>brought these First Nations together in one forum to discuss key areas of First Nation interest, including Canada’s approach to certainty and recognition, the status of treaty settlement lands under Canada’s Constitution, co-management and shared decision making, fiscal relations, governance, and fisheries.</w:t>
      </w:r>
    </w:p>
    <w:p w:rsidR="00F31EBC" w:rsidRPr="00DB704F" w:rsidRDefault="00F31EBC" w:rsidP="00F31EBC">
      <w:pPr>
        <w:pStyle w:val="NoSpacing"/>
        <w:rPr>
          <w:rFonts w:ascii="Arial" w:hAnsi="Arial" w:cs="Arial"/>
          <w:sz w:val="24"/>
          <w:szCs w:val="24"/>
        </w:rPr>
      </w:pPr>
    </w:p>
    <w:p w:rsidR="00F31EBC" w:rsidRPr="00DB704F" w:rsidRDefault="00F31EBC" w:rsidP="00F31EBC">
      <w:pPr>
        <w:pStyle w:val="NoSpacing"/>
        <w:rPr>
          <w:rFonts w:ascii="Arial" w:hAnsi="Arial" w:cs="Arial"/>
          <w:sz w:val="24"/>
          <w:szCs w:val="24"/>
        </w:rPr>
      </w:pPr>
      <w:r w:rsidRPr="00DB704F">
        <w:rPr>
          <w:rFonts w:ascii="Arial" w:hAnsi="Arial" w:cs="Arial"/>
          <w:sz w:val="24"/>
          <w:szCs w:val="24"/>
        </w:rPr>
        <w:t xml:space="preserve">The Common Table </w:t>
      </w:r>
      <w:r>
        <w:rPr>
          <w:rFonts w:ascii="Arial" w:hAnsi="Arial" w:cs="Arial"/>
          <w:sz w:val="24"/>
          <w:szCs w:val="24"/>
        </w:rPr>
        <w:t>P</w:t>
      </w:r>
      <w:r w:rsidRPr="00DB704F">
        <w:rPr>
          <w:rFonts w:ascii="Arial" w:hAnsi="Arial" w:cs="Arial"/>
          <w:sz w:val="24"/>
          <w:szCs w:val="24"/>
        </w:rPr>
        <w:t>rocess laid the groundwork for subsequent changes to Canada’s approach to treaty negotiations in British Columbia over the next decade and provided context for continuing discussions with First Natio</w:t>
      </w:r>
      <w:r>
        <w:rPr>
          <w:rFonts w:ascii="Arial" w:hAnsi="Arial" w:cs="Arial"/>
          <w:sz w:val="24"/>
          <w:szCs w:val="24"/>
        </w:rPr>
        <w:t xml:space="preserve">ns on these issues. </w:t>
      </w:r>
      <w:r w:rsidRPr="00DB704F">
        <w:rPr>
          <w:rFonts w:ascii="Arial" w:hAnsi="Arial" w:cs="Arial"/>
          <w:sz w:val="24"/>
          <w:szCs w:val="24"/>
        </w:rPr>
        <w:t xml:space="preserve">These discussions have helped inform the more fundamental shift to a federal negotiation approach premised on mutual respect and the recognition of Indigenous rights, including the right </w:t>
      </w:r>
      <w:r w:rsidRPr="00DB704F">
        <w:rPr>
          <w:rFonts w:ascii="Arial" w:hAnsi="Arial" w:cs="Arial"/>
          <w:sz w:val="24"/>
          <w:szCs w:val="24"/>
        </w:rPr>
        <w:lastRenderedPageBreak/>
        <w:t>of self-determination, as well as current engagement processes on the implementation of Indigenous rights.</w:t>
      </w:r>
    </w:p>
    <w:p w:rsidR="00F31EBC" w:rsidRDefault="00F31EBC" w:rsidP="00F31EBC">
      <w:pPr>
        <w:pStyle w:val="NoSpacing"/>
        <w:rPr>
          <w:rFonts w:ascii="Arial" w:hAnsi="Arial" w:cs="Arial"/>
          <w:b/>
          <w:sz w:val="24"/>
          <w:szCs w:val="24"/>
        </w:rPr>
      </w:pPr>
    </w:p>
    <w:p w:rsidR="00F31EBC" w:rsidRPr="000F4BEC" w:rsidRDefault="00447913" w:rsidP="009C58CD">
      <w:pPr>
        <w:pStyle w:val="Heading4"/>
        <w:ind w:firstLine="720"/>
      </w:pPr>
      <w:r>
        <w:t xml:space="preserve">ii) </w:t>
      </w:r>
      <w:r w:rsidR="00F31EBC" w:rsidRPr="000F4BEC">
        <w:t>Treaty Revitalization Process (2009)</w:t>
      </w:r>
      <w:r w:rsidR="00F31EBC" w:rsidRPr="000F4BEC">
        <w:br/>
      </w:r>
    </w:p>
    <w:p w:rsidR="00F31EBC" w:rsidRDefault="00F31EBC" w:rsidP="00F31EBC">
      <w:pPr>
        <w:pStyle w:val="NoSpacing"/>
        <w:rPr>
          <w:rFonts w:ascii="Arial" w:hAnsi="Arial" w:cs="Arial"/>
          <w:sz w:val="24"/>
          <w:szCs w:val="24"/>
        </w:rPr>
      </w:pPr>
      <w:r w:rsidRPr="00DB704F">
        <w:rPr>
          <w:rFonts w:ascii="Arial" w:hAnsi="Arial" w:cs="Arial"/>
          <w:sz w:val="24"/>
          <w:szCs w:val="24"/>
        </w:rPr>
        <w:t xml:space="preserve">The negotiation of modern treaties is a complex and time-consuming undertaking. Facilitated by the British Columbia Treaty Commission, the Treaty Revitalization </w:t>
      </w:r>
      <w:r>
        <w:rPr>
          <w:rFonts w:ascii="Arial" w:hAnsi="Arial" w:cs="Arial"/>
          <w:sz w:val="24"/>
          <w:szCs w:val="24"/>
        </w:rPr>
        <w:t>P</w:t>
      </w:r>
      <w:r w:rsidRPr="00DB704F">
        <w:rPr>
          <w:rFonts w:ascii="Arial" w:hAnsi="Arial" w:cs="Arial"/>
          <w:sz w:val="24"/>
          <w:szCs w:val="24"/>
        </w:rPr>
        <w:t>rocess was initiated in 200</w:t>
      </w:r>
      <w:r>
        <w:rPr>
          <w:rFonts w:ascii="Arial" w:hAnsi="Arial" w:cs="Arial"/>
          <w:sz w:val="24"/>
          <w:szCs w:val="24"/>
        </w:rPr>
        <w:t xml:space="preserve">9 </w:t>
      </w:r>
      <w:r w:rsidRPr="00DB704F">
        <w:rPr>
          <w:rFonts w:ascii="Arial" w:hAnsi="Arial" w:cs="Arial"/>
          <w:sz w:val="24"/>
          <w:szCs w:val="24"/>
        </w:rPr>
        <w:t>and focused on ways of streamlining and improving the effectiveness of the negotiation process itself. The Tre</w:t>
      </w:r>
      <w:r>
        <w:rPr>
          <w:rFonts w:ascii="Arial" w:hAnsi="Arial" w:cs="Arial"/>
          <w:sz w:val="24"/>
          <w:szCs w:val="24"/>
        </w:rPr>
        <w:t xml:space="preserve">aty Revitalization Process has </w:t>
      </w:r>
      <w:r w:rsidRPr="00DB704F">
        <w:rPr>
          <w:rFonts w:ascii="Arial" w:hAnsi="Arial" w:cs="Arial"/>
          <w:sz w:val="24"/>
          <w:szCs w:val="24"/>
        </w:rPr>
        <w:t>informed changes to Canada internal decision-making processes, identified measures that the Principals to the treaty process could take to increase the capacity of First Nations involved in treaty negotiations (including funding), recommended approaches to dealing with shared territories between First Nations, and examined the role of the British Columbia Treaty Process itself.</w:t>
      </w:r>
    </w:p>
    <w:p w:rsidR="00F31EBC" w:rsidRDefault="00F31EBC" w:rsidP="00F31EBC">
      <w:pPr>
        <w:spacing w:after="0" w:line="240" w:lineRule="auto"/>
        <w:contextualSpacing/>
        <w:rPr>
          <w:rFonts w:ascii="Arial" w:hAnsi="Arial" w:cs="Arial"/>
          <w:b/>
          <w:sz w:val="24"/>
        </w:rPr>
      </w:pPr>
    </w:p>
    <w:p w:rsidR="002509CE" w:rsidRPr="000F4BEC" w:rsidRDefault="00447913" w:rsidP="009C58CD">
      <w:pPr>
        <w:pStyle w:val="Heading4"/>
        <w:ind w:firstLine="720"/>
      </w:pPr>
      <w:r>
        <w:t xml:space="preserve">iii) </w:t>
      </w:r>
      <w:r w:rsidR="002509CE" w:rsidRPr="000F4BEC">
        <w:t>Multilateral Engagement Process (2016)</w:t>
      </w:r>
      <w:r w:rsidR="002509CE" w:rsidRPr="000F4BEC">
        <w:br/>
      </w:r>
    </w:p>
    <w:p w:rsidR="002509CE" w:rsidRPr="00DB704F" w:rsidRDefault="002509CE" w:rsidP="002509CE">
      <w:pPr>
        <w:pStyle w:val="NoSpacing"/>
        <w:rPr>
          <w:rFonts w:ascii="Arial" w:hAnsi="Arial" w:cs="Arial"/>
          <w:sz w:val="24"/>
          <w:szCs w:val="24"/>
        </w:rPr>
      </w:pPr>
      <w:r w:rsidRPr="00DB704F">
        <w:rPr>
          <w:rFonts w:ascii="Arial" w:hAnsi="Arial" w:cs="Arial"/>
          <w:sz w:val="24"/>
          <w:szCs w:val="24"/>
        </w:rPr>
        <w:t xml:space="preserve">In May 2016, the Principals to the British Columbia treaty process – Canada, British Columbia and the First Nations Summit - endorsed the final report of the </w:t>
      </w:r>
      <w:r w:rsidRPr="00DB704F">
        <w:rPr>
          <w:rFonts w:ascii="Arial" w:hAnsi="Arial" w:cs="Arial"/>
          <w:i/>
          <w:sz w:val="24"/>
          <w:szCs w:val="24"/>
        </w:rPr>
        <w:t>Multilateral Process to Improve and Expedite Treaty Negotiations in British Columbia</w:t>
      </w:r>
      <w:r w:rsidRPr="00DB704F">
        <w:rPr>
          <w:rFonts w:ascii="Arial" w:hAnsi="Arial" w:cs="Arial"/>
          <w:sz w:val="24"/>
          <w:szCs w:val="24"/>
        </w:rPr>
        <w:t>. The report recommended changes to the BC treaty process in order to advance reconciliation between the Crown and First Nations, including exploring an approach to certainty in treaty negotiations based on the recognition of rights, as well as ways to reach treaties or other agreements more efficiently through a stepping stone approach, incremental treaty agreements, sectoral agreements, and core treaties.</w:t>
      </w:r>
    </w:p>
    <w:p w:rsidR="002509CE" w:rsidRDefault="002509CE" w:rsidP="00F31EBC">
      <w:pPr>
        <w:pStyle w:val="NoSpacing"/>
        <w:rPr>
          <w:rFonts w:ascii="Arial" w:hAnsi="Arial" w:cs="Arial"/>
          <w:sz w:val="24"/>
          <w:szCs w:val="24"/>
          <w:u w:val="single"/>
        </w:rPr>
      </w:pPr>
    </w:p>
    <w:p w:rsidR="002509CE" w:rsidRPr="000F4BEC" w:rsidRDefault="00447913" w:rsidP="009C58CD">
      <w:pPr>
        <w:pStyle w:val="Heading4"/>
        <w:ind w:firstLine="720"/>
      </w:pPr>
      <w:proofErr w:type="gramStart"/>
      <w:r>
        <w:t xml:space="preserve">iv) </w:t>
      </w:r>
      <w:r w:rsidR="002509CE" w:rsidRPr="000F4BEC">
        <w:t>Principals</w:t>
      </w:r>
      <w:proofErr w:type="gramEnd"/>
      <w:r w:rsidR="002509CE" w:rsidRPr="000F4BEC">
        <w:t>’ Accord (2018)</w:t>
      </w:r>
      <w:r w:rsidR="002509CE" w:rsidRPr="000F4BEC">
        <w:br/>
      </w:r>
    </w:p>
    <w:p w:rsidR="002509CE" w:rsidRDefault="002509CE" w:rsidP="002509CE">
      <w:pPr>
        <w:pStyle w:val="NoSpacing"/>
        <w:rPr>
          <w:rFonts w:ascii="Arial" w:hAnsi="Arial" w:cs="Arial"/>
          <w:sz w:val="24"/>
          <w:szCs w:val="24"/>
        </w:rPr>
      </w:pPr>
      <w:r w:rsidRPr="00DB704F">
        <w:rPr>
          <w:rFonts w:ascii="Arial" w:hAnsi="Arial" w:cs="Arial"/>
          <w:sz w:val="24"/>
          <w:szCs w:val="24"/>
        </w:rPr>
        <w:t>On December 1, 2018, the Principals</w:t>
      </w:r>
      <w:r>
        <w:rPr>
          <w:rFonts w:ascii="Arial" w:hAnsi="Arial" w:cs="Arial"/>
          <w:sz w:val="24"/>
          <w:szCs w:val="24"/>
        </w:rPr>
        <w:t xml:space="preserve"> to the British Columbia treaty process</w:t>
      </w:r>
      <w:r w:rsidRPr="00DB704F">
        <w:rPr>
          <w:rFonts w:ascii="Arial" w:hAnsi="Arial" w:cs="Arial"/>
          <w:sz w:val="24"/>
          <w:szCs w:val="24"/>
        </w:rPr>
        <w:t xml:space="preserve"> signed the </w:t>
      </w:r>
      <w:r w:rsidRPr="000F4BEC">
        <w:rPr>
          <w:rFonts w:ascii="Arial" w:hAnsi="Arial" w:cs="Arial"/>
          <w:i/>
          <w:sz w:val="24"/>
          <w:szCs w:val="24"/>
        </w:rPr>
        <w:t>Principals Accord on Transforming Treaty Negotiations in British Columbia</w:t>
      </w:r>
      <w:r w:rsidRPr="008925AC">
        <w:rPr>
          <w:rFonts w:ascii="Arial" w:hAnsi="Arial" w:cs="Arial"/>
          <w:sz w:val="24"/>
          <w:szCs w:val="24"/>
        </w:rPr>
        <w:t>,</w:t>
      </w:r>
      <w:r w:rsidRPr="00DB704F">
        <w:rPr>
          <w:rFonts w:ascii="Arial" w:hAnsi="Arial" w:cs="Arial"/>
          <w:sz w:val="24"/>
          <w:szCs w:val="24"/>
        </w:rPr>
        <w:t xml:space="preserve"> signaling their commitment to transformative change </w:t>
      </w:r>
      <w:r>
        <w:rPr>
          <w:rFonts w:ascii="Arial" w:hAnsi="Arial" w:cs="Arial"/>
          <w:sz w:val="24"/>
          <w:szCs w:val="24"/>
        </w:rPr>
        <w:t>in</w:t>
      </w:r>
      <w:r w:rsidRPr="00DB704F">
        <w:rPr>
          <w:rFonts w:ascii="Arial" w:hAnsi="Arial" w:cs="Arial"/>
          <w:sz w:val="24"/>
          <w:szCs w:val="24"/>
        </w:rPr>
        <w:t xml:space="preserve"> the British Columbia treaty process, including a commitment to dialogue on embedding </w:t>
      </w:r>
      <w:proofErr w:type="gramStart"/>
      <w:r>
        <w:rPr>
          <w:rFonts w:ascii="Arial" w:hAnsi="Arial" w:cs="Arial"/>
          <w:sz w:val="24"/>
          <w:szCs w:val="24"/>
        </w:rPr>
        <w:t xml:space="preserve">a </w:t>
      </w:r>
      <w:r w:rsidRPr="00DB704F">
        <w:rPr>
          <w:rFonts w:ascii="Arial" w:hAnsi="Arial" w:cs="Arial"/>
          <w:sz w:val="24"/>
          <w:szCs w:val="24"/>
        </w:rPr>
        <w:t>recognition</w:t>
      </w:r>
      <w:proofErr w:type="gramEnd"/>
      <w:r w:rsidRPr="00DB704F">
        <w:rPr>
          <w:rFonts w:ascii="Arial" w:hAnsi="Arial" w:cs="Arial"/>
          <w:sz w:val="24"/>
          <w:szCs w:val="24"/>
        </w:rPr>
        <w:t xml:space="preserve"> of rights approach in treaty negotiations. The Principals also agreed that their officials would work together to develop a tripartite report to the Principals that includes (a) options for the implementation of self-determination, including nation recognition and self-government, and (b) options for the implementation of Aboriginal title within First Nations’ territories through BC treaty negotiations. To support this work, the Principals convened a focus group of First Nation Chief Negotiators in January 2</w:t>
      </w:r>
      <w:r>
        <w:rPr>
          <w:rFonts w:ascii="Arial" w:hAnsi="Arial" w:cs="Arial"/>
          <w:sz w:val="24"/>
          <w:szCs w:val="24"/>
        </w:rPr>
        <w:t>01</w:t>
      </w:r>
      <w:r w:rsidRPr="00DB704F">
        <w:rPr>
          <w:rFonts w:ascii="Arial" w:hAnsi="Arial" w:cs="Arial"/>
          <w:sz w:val="24"/>
          <w:szCs w:val="24"/>
        </w:rPr>
        <w:t>9 to launch the discussion and determine how to p</w:t>
      </w:r>
      <w:r>
        <w:rPr>
          <w:rFonts w:ascii="Arial" w:hAnsi="Arial" w:cs="Arial"/>
          <w:sz w:val="24"/>
          <w:szCs w:val="24"/>
        </w:rPr>
        <w:t xml:space="preserve">roceed with the detailed work. </w:t>
      </w:r>
      <w:r w:rsidRPr="00DB704F">
        <w:rPr>
          <w:rFonts w:ascii="Arial" w:hAnsi="Arial" w:cs="Arial"/>
          <w:sz w:val="24"/>
          <w:szCs w:val="24"/>
        </w:rPr>
        <w:t>Tripartite working g</w:t>
      </w:r>
      <w:r>
        <w:rPr>
          <w:rFonts w:ascii="Arial" w:hAnsi="Arial" w:cs="Arial"/>
          <w:sz w:val="24"/>
          <w:szCs w:val="24"/>
        </w:rPr>
        <w:t>roups have been established and</w:t>
      </w:r>
      <w:r w:rsidRPr="00DB704F">
        <w:rPr>
          <w:rFonts w:ascii="Arial" w:hAnsi="Arial" w:cs="Arial"/>
          <w:sz w:val="24"/>
          <w:szCs w:val="24"/>
        </w:rPr>
        <w:t xml:space="preserve"> are developing reports to the Principals for April of 2019.</w:t>
      </w:r>
    </w:p>
    <w:p w:rsidR="002509CE" w:rsidRDefault="002509CE" w:rsidP="002509CE">
      <w:pPr>
        <w:spacing w:after="0" w:line="240" w:lineRule="auto"/>
        <w:rPr>
          <w:rFonts w:ascii="Arial" w:hAnsi="Arial" w:cs="Arial"/>
          <w:sz w:val="24"/>
          <w:szCs w:val="24"/>
          <w:u w:val="single"/>
          <w:lang w:val="en-CA"/>
        </w:rPr>
      </w:pPr>
    </w:p>
    <w:p w:rsidR="00585CD8" w:rsidRPr="009C58CD" w:rsidRDefault="00585CD8" w:rsidP="009C58CD">
      <w:pPr>
        <w:pStyle w:val="Heading3"/>
        <w:rPr>
          <w:sz w:val="24"/>
          <w:szCs w:val="24"/>
        </w:rPr>
      </w:pPr>
      <w:bookmarkStart w:id="23" w:name="_Toc3301785"/>
      <w:r w:rsidRPr="009C58CD">
        <w:rPr>
          <w:sz w:val="24"/>
          <w:szCs w:val="24"/>
        </w:rPr>
        <w:lastRenderedPageBreak/>
        <w:t>Canada’s International Human Rights and Other Commitments: Overriding Principles in achieving the 2030 Agenda</w:t>
      </w:r>
      <w:bookmarkEnd w:id="23"/>
    </w:p>
    <w:p w:rsidR="00585CD8" w:rsidRPr="00506FF4" w:rsidRDefault="00585CD8" w:rsidP="00585CD8">
      <w:pPr>
        <w:spacing w:after="0" w:line="240" w:lineRule="auto"/>
        <w:rPr>
          <w:rFonts w:ascii="Arial" w:hAnsi="Arial" w:cs="Arial"/>
          <w:b/>
          <w:sz w:val="24"/>
          <w:szCs w:val="24"/>
        </w:rPr>
      </w:pPr>
    </w:p>
    <w:p w:rsidR="00585CD8" w:rsidRDefault="00585CD8" w:rsidP="00585CD8">
      <w:pPr>
        <w:pStyle w:val="NormalWeb"/>
        <w:spacing w:before="0" w:beforeAutospacing="0" w:after="0" w:afterAutospacing="0"/>
        <w:rPr>
          <w:rFonts w:ascii="Arial" w:hAnsi="Arial" w:cs="Arial"/>
          <w:lang w:val="en-CA"/>
        </w:rPr>
      </w:pPr>
      <w:r>
        <w:rPr>
          <w:rFonts w:ascii="Arial" w:hAnsi="Arial" w:cs="Arial"/>
          <w:color w:val="000000" w:themeColor="text1"/>
          <w:lang w:val="en"/>
        </w:rPr>
        <w:t xml:space="preserve">On April 17, 2018, the Minister of Crown-Indigenous Relations and Northern Affairs Canada, the </w:t>
      </w:r>
      <w:proofErr w:type="spellStart"/>
      <w:r>
        <w:rPr>
          <w:rFonts w:ascii="Arial" w:hAnsi="Arial" w:cs="Arial"/>
          <w:color w:val="000000" w:themeColor="text1"/>
          <w:lang w:val="en"/>
        </w:rPr>
        <w:t>Honourable</w:t>
      </w:r>
      <w:proofErr w:type="spellEnd"/>
      <w:r>
        <w:rPr>
          <w:rFonts w:ascii="Arial" w:hAnsi="Arial" w:cs="Arial"/>
          <w:color w:val="000000" w:themeColor="text1"/>
          <w:lang w:val="en"/>
        </w:rPr>
        <w:t xml:space="preserve"> Carolyn Bennett stated: </w:t>
      </w:r>
      <w:r w:rsidRPr="000F4BEC">
        <w:rPr>
          <w:rFonts w:ascii="Arial" w:hAnsi="Arial" w:cs="Arial"/>
          <w:color w:val="000000" w:themeColor="text1"/>
          <w:lang w:val="en"/>
        </w:rPr>
        <w:t xml:space="preserve">“It is crucial we listen to the voices of First Nations, Inuit, and Métis </w:t>
      </w:r>
      <w:r w:rsidR="00C54E63">
        <w:rPr>
          <w:rFonts w:ascii="Arial" w:hAnsi="Arial" w:cs="Arial"/>
          <w:color w:val="000000" w:themeColor="text1"/>
          <w:lang w:val="en"/>
        </w:rPr>
        <w:t>Peoples</w:t>
      </w:r>
      <w:r w:rsidRPr="000F4BEC">
        <w:rPr>
          <w:rFonts w:ascii="Arial" w:hAnsi="Arial" w:cs="Arial"/>
          <w:color w:val="000000" w:themeColor="text1"/>
          <w:lang w:val="en"/>
        </w:rPr>
        <w:t xml:space="preserve"> as we work together in achieving the 2030 Agenda. True reconciliation requires our collective action to close the gaps in health, education and economic outcomes and to create a healthier planet through sustainable development.” </w:t>
      </w:r>
      <w:r>
        <w:rPr>
          <w:rFonts w:ascii="Arial" w:hAnsi="Arial" w:cs="Arial"/>
          <w:color w:val="000000" w:themeColor="text1"/>
          <w:lang w:val="en"/>
        </w:rPr>
        <w:t xml:space="preserve">The former Minister of Indigenous Services Canada further iterated: </w:t>
      </w:r>
      <w:r w:rsidRPr="00506FF4">
        <w:rPr>
          <w:rFonts w:ascii="Arial" w:hAnsi="Arial" w:cs="Arial"/>
          <w:lang w:val="en-CA"/>
        </w:rPr>
        <w:t>“</w:t>
      </w:r>
      <w:r>
        <w:rPr>
          <w:rFonts w:ascii="Arial" w:hAnsi="Arial" w:cs="Arial"/>
          <w:lang w:val="en-CA"/>
        </w:rPr>
        <w:t>T</w:t>
      </w:r>
      <w:r w:rsidRPr="00506FF4">
        <w:rPr>
          <w:rFonts w:ascii="Arial" w:hAnsi="Arial" w:cs="Arial"/>
          <w:lang w:val="en-CA"/>
        </w:rPr>
        <w:t xml:space="preserve">here is much work to be done in order to close the socio-economic gaps that exist between Indigenous and non-Indigenous </w:t>
      </w:r>
      <w:r w:rsidR="00C54E63">
        <w:rPr>
          <w:rFonts w:ascii="Arial" w:hAnsi="Arial" w:cs="Arial"/>
          <w:lang w:val="en-CA"/>
        </w:rPr>
        <w:t>Peoples</w:t>
      </w:r>
      <w:r w:rsidRPr="00506FF4">
        <w:rPr>
          <w:rFonts w:ascii="Arial" w:hAnsi="Arial" w:cs="Arial"/>
          <w:lang w:val="en-CA"/>
        </w:rPr>
        <w:t xml:space="preserve"> in Canada. However, we have made substantial commitments – in housing, water, education, health and economic development—in partnership with Indigenous </w:t>
      </w:r>
      <w:r w:rsidR="00C54E63">
        <w:rPr>
          <w:rFonts w:ascii="Arial" w:hAnsi="Arial" w:cs="Arial"/>
          <w:lang w:val="en-CA"/>
        </w:rPr>
        <w:t>Peoples</w:t>
      </w:r>
      <w:r w:rsidRPr="00506FF4">
        <w:rPr>
          <w:rFonts w:ascii="Arial" w:hAnsi="Arial" w:cs="Arial"/>
          <w:lang w:val="en-CA"/>
        </w:rPr>
        <w:t xml:space="preserve"> that will benefit First Nations, Inuit and the Métis Nation as we move forward in implementing the UN 2030 Agenda for Sustainable Development.”</w:t>
      </w:r>
      <w:r>
        <w:rPr>
          <w:rStyle w:val="FootnoteReference"/>
          <w:rFonts w:ascii="Arial" w:hAnsi="Arial" w:cs="Arial"/>
          <w:lang w:val="en-CA"/>
        </w:rPr>
        <w:footnoteReference w:id="16"/>
      </w:r>
    </w:p>
    <w:p w:rsidR="00585CD8" w:rsidRPr="002A14C6" w:rsidRDefault="00585CD8" w:rsidP="00585CD8">
      <w:pPr>
        <w:pStyle w:val="NormalWeb"/>
        <w:spacing w:before="0" w:beforeAutospacing="0" w:after="0" w:afterAutospacing="0"/>
        <w:rPr>
          <w:rFonts w:ascii="Arial" w:hAnsi="Arial" w:cs="Arial"/>
        </w:rPr>
      </w:pPr>
    </w:p>
    <w:p w:rsidR="00585CD8" w:rsidRDefault="00585CD8" w:rsidP="00585CD8">
      <w:pPr>
        <w:spacing w:after="0" w:line="240" w:lineRule="auto"/>
        <w:rPr>
          <w:rFonts w:ascii="Arial" w:hAnsi="Arial" w:cs="Arial"/>
          <w:sz w:val="24"/>
          <w:szCs w:val="24"/>
        </w:rPr>
      </w:pPr>
      <w:r w:rsidRPr="00484290">
        <w:rPr>
          <w:rFonts w:ascii="Arial" w:hAnsi="Arial" w:cs="Arial"/>
          <w:sz w:val="24"/>
          <w:szCs w:val="24"/>
        </w:rPr>
        <w:t>At the United Nations Sustainable Development Summit on September 25, 2015, along with other world leaders, the Government of Canada adopted the 2030 Agenda for Sustainable Development. Through this, Canada is committed to support and implement the Sustainable Development Goals</w:t>
      </w:r>
      <w:r>
        <w:rPr>
          <w:rFonts w:ascii="Arial" w:hAnsi="Arial" w:cs="Arial"/>
          <w:sz w:val="24"/>
          <w:szCs w:val="24"/>
        </w:rPr>
        <w:t xml:space="preserve"> and seek to end poverty, fight inequality and injustice, and address climate change by 2030. There are significant linkages </w:t>
      </w:r>
      <w:r w:rsidRPr="00484290">
        <w:rPr>
          <w:rFonts w:ascii="Arial" w:hAnsi="Arial" w:cs="Arial"/>
          <w:sz w:val="24"/>
          <w:szCs w:val="24"/>
        </w:rPr>
        <w:t xml:space="preserve">between the 2030 Agenda and the priorities set out by the Government of Canada to advance reconciliation with Indigenous </w:t>
      </w:r>
      <w:r w:rsidR="00C54E63">
        <w:rPr>
          <w:rFonts w:ascii="Arial" w:hAnsi="Arial" w:cs="Arial"/>
          <w:sz w:val="24"/>
          <w:szCs w:val="24"/>
        </w:rPr>
        <w:t>Peoples</w:t>
      </w:r>
      <w:r w:rsidRPr="00484290">
        <w:rPr>
          <w:rFonts w:ascii="Arial" w:hAnsi="Arial" w:cs="Arial"/>
          <w:sz w:val="24"/>
          <w:szCs w:val="24"/>
        </w:rPr>
        <w:t xml:space="preserve"> in Canada</w:t>
      </w:r>
      <w:r>
        <w:rPr>
          <w:rFonts w:ascii="Arial" w:hAnsi="Arial" w:cs="Arial"/>
          <w:sz w:val="24"/>
          <w:szCs w:val="24"/>
        </w:rPr>
        <w:t>.</w:t>
      </w:r>
    </w:p>
    <w:p w:rsidR="00585CD8" w:rsidRDefault="00585CD8" w:rsidP="00585CD8">
      <w:pPr>
        <w:spacing w:after="0" w:line="240" w:lineRule="auto"/>
        <w:rPr>
          <w:rFonts w:ascii="Arial" w:hAnsi="Arial" w:cs="Arial"/>
          <w:sz w:val="24"/>
          <w:szCs w:val="24"/>
        </w:rPr>
      </w:pPr>
    </w:p>
    <w:p w:rsidR="00585CD8" w:rsidRDefault="00585CD8" w:rsidP="009C58CD">
      <w:pPr>
        <w:spacing w:after="0" w:line="240" w:lineRule="auto"/>
        <w:rPr>
          <w:rFonts w:ascii="Arial" w:hAnsi="Arial" w:cs="Arial"/>
          <w:sz w:val="24"/>
          <w:szCs w:val="24"/>
        </w:rPr>
      </w:pPr>
      <w:r w:rsidRPr="00FD1963">
        <w:rPr>
          <w:rFonts w:ascii="Arial" w:hAnsi="Arial" w:cs="Arial"/>
          <w:sz w:val="24"/>
          <w:szCs w:val="24"/>
        </w:rPr>
        <w:t xml:space="preserve">Many Indigenous </w:t>
      </w:r>
      <w:r w:rsidR="00C54E63">
        <w:rPr>
          <w:rFonts w:ascii="Arial" w:hAnsi="Arial" w:cs="Arial"/>
          <w:sz w:val="24"/>
          <w:szCs w:val="24"/>
        </w:rPr>
        <w:t>Peoples</w:t>
      </w:r>
      <w:r w:rsidRPr="00FD1963">
        <w:rPr>
          <w:rFonts w:ascii="Arial" w:hAnsi="Arial" w:cs="Arial"/>
          <w:sz w:val="24"/>
          <w:szCs w:val="24"/>
        </w:rPr>
        <w:t xml:space="preserve"> do not enjoy the same quality of life as other people in Canada. Indigenous </w:t>
      </w:r>
      <w:r w:rsidR="00C54E63">
        <w:rPr>
          <w:rFonts w:ascii="Arial" w:hAnsi="Arial" w:cs="Arial"/>
          <w:sz w:val="24"/>
          <w:szCs w:val="24"/>
        </w:rPr>
        <w:t>Peoples</w:t>
      </w:r>
      <w:r w:rsidRPr="00FD1963">
        <w:rPr>
          <w:rFonts w:ascii="Arial" w:hAnsi="Arial" w:cs="Arial"/>
          <w:sz w:val="24"/>
          <w:szCs w:val="24"/>
        </w:rPr>
        <w:t xml:space="preserve"> face unique barriers to overcome high levels of poverty, compounded by a long history of neglect and failed policies such as the Indian Residential School system. The impacts of colonization have inflicted intergenerational traumas and will take years to heal. </w:t>
      </w:r>
      <w:r>
        <w:rPr>
          <w:rFonts w:ascii="Arial" w:hAnsi="Arial" w:cs="Arial"/>
          <w:sz w:val="24"/>
          <w:szCs w:val="24"/>
        </w:rPr>
        <w:t xml:space="preserve">In recognition of this situation, the Government of Canada has committed to advance reconciliation and to improve relations with and outcomes for, Indigenous </w:t>
      </w:r>
      <w:r w:rsidR="00C54E63">
        <w:rPr>
          <w:rFonts w:ascii="Arial" w:hAnsi="Arial" w:cs="Arial"/>
          <w:sz w:val="24"/>
          <w:szCs w:val="24"/>
        </w:rPr>
        <w:t>Peoples</w:t>
      </w:r>
      <w:r w:rsidRPr="00FD1963">
        <w:rPr>
          <w:rFonts w:ascii="Arial" w:hAnsi="Arial" w:cs="Arial"/>
          <w:sz w:val="24"/>
          <w:szCs w:val="24"/>
        </w:rPr>
        <w:t>. As the</w:t>
      </w:r>
      <w:r>
        <w:rPr>
          <w:rFonts w:ascii="Arial" w:hAnsi="Arial" w:cs="Arial"/>
          <w:sz w:val="24"/>
          <w:szCs w:val="24"/>
        </w:rPr>
        <w:t xml:space="preserve"> Prime Minister of Canada, the Right </w:t>
      </w:r>
      <w:proofErr w:type="spellStart"/>
      <w:r>
        <w:rPr>
          <w:rFonts w:ascii="Arial" w:hAnsi="Arial" w:cs="Arial"/>
          <w:sz w:val="24"/>
          <w:szCs w:val="24"/>
        </w:rPr>
        <w:t>Honourable</w:t>
      </w:r>
      <w:proofErr w:type="spellEnd"/>
      <w:r>
        <w:rPr>
          <w:rFonts w:ascii="Arial" w:hAnsi="Arial" w:cs="Arial"/>
          <w:sz w:val="24"/>
          <w:szCs w:val="24"/>
        </w:rPr>
        <w:t xml:space="preserve"> Justin Trudeau frequently underscores, there is no relationship more important to him and to Canada than the one with Indigenous </w:t>
      </w:r>
      <w:r w:rsidR="00C54E63">
        <w:rPr>
          <w:rFonts w:ascii="Arial" w:hAnsi="Arial" w:cs="Arial"/>
          <w:sz w:val="24"/>
          <w:szCs w:val="24"/>
        </w:rPr>
        <w:t>Peoples</w:t>
      </w:r>
      <w:r>
        <w:rPr>
          <w:rFonts w:ascii="Arial" w:hAnsi="Arial" w:cs="Arial"/>
          <w:sz w:val="24"/>
          <w:szCs w:val="24"/>
        </w:rPr>
        <w:t xml:space="preserve">. </w:t>
      </w:r>
    </w:p>
    <w:p w:rsidR="00585CD8" w:rsidRDefault="00585CD8" w:rsidP="009C58CD">
      <w:pPr>
        <w:spacing w:after="0" w:line="240" w:lineRule="auto"/>
        <w:rPr>
          <w:rFonts w:ascii="Arial" w:hAnsi="Arial" w:cs="Arial"/>
          <w:sz w:val="24"/>
          <w:szCs w:val="24"/>
        </w:rPr>
      </w:pPr>
    </w:p>
    <w:p w:rsidR="000F49AF" w:rsidRDefault="00585CD8" w:rsidP="000F49AF">
      <w:pPr>
        <w:spacing w:after="0" w:line="240" w:lineRule="auto"/>
        <w:rPr>
          <w:rFonts w:ascii="Arial" w:hAnsi="Arial" w:cs="Arial"/>
          <w:color w:val="000000"/>
          <w:sz w:val="24"/>
        </w:rPr>
      </w:pPr>
      <w:r w:rsidRPr="00484290">
        <w:rPr>
          <w:rFonts w:ascii="Arial" w:hAnsi="Arial" w:cs="Arial"/>
          <w:sz w:val="24"/>
          <w:szCs w:val="24"/>
        </w:rPr>
        <w:t>For Canada, the 2030 Agenda’s success cannot be achieved without collective action that recognizes and includes the diverse voices of First Nations, Inuit</w:t>
      </w:r>
      <w:r>
        <w:rPr>
          <w:rFonts w:ascii="Arial" w:hAnsi="Arial" w:cs="Arial"/>
          <w:sz w:val="24"/>
          <w:szCs w:val="24"/>
        </w:rPr>
        <w:t>,</w:t>
      </w:r>
      <w:r w:rsidRPr="00484290">
        <w:rPr>
          <w:rFonts w:ascii="Arial" w:hAnsi="Arial" w:cs="Arial"/>
          <w:sz w:val="24"/>
          <w:szCs w:val="24"/>
        </w:rPr>
        <w:t xml:space="preserve"> and Métis </w:t>
      </w:r>
      <w:r w:rsidR="00C54E63">
        <w:rPr>
          <w:rFonts w:ascii="Arial" w:hAnsi="Arial" w:cs="Arial"/>
          <w:sz w:val="24"/>
          <w:szCs w:val="24"/>
        </w:rPr>
        <w:t>Peoples</w:t>
      </w:r>
      <w:r w:rsidRPr="00484290">
        <w:rPr>
          <w:rFonts w:ascii="Arial" w:hAnsi="Arial" w:cs="Arial"/>
          <w:sz w:val="24"/>
          <w:szCs w:val="24"/>
        </w:rPr>
        <w:t>. Consistent with the Government of Canada’s commitment to support the work of reconciliation which is underpinned by priorities cent</w:t>
      </w:r>
      <w:r>
        <w:rPr>
          <w:rFonts w:ascii="Arial" w:hAnsi="Arial" w:cs="Arial"/>
          <w:sz w:val="24"/>
          <w:szCs w:val="24"/>
        </w:rPr>
        <w:t>e</w:t>
      </w:r>
      <w:r w:rsidRPr="00484290">
        <w:rPr>
          <w:rFonts w:ascii="Arial" w:hAnsi="Arial" w:cs="Arial"/>
          <w:sz w:val="24"/>
          <w:szCs w:val="24"/>
        </w:rPr>
        <w:t xml:space="preserve">red on closing socio-economic gaps between Indigenous people and non-Indigenous Canadians, advancing self-determination, and improving relationships with Indigenous </w:t>
      </w:r>
      <w:r w:rsidR="00C54E63">
        <w:rPr>
          <w:rFonts w:ascii="Arial" w:hAnsi="Arial" w:cs="Arial"/>
          <w:sz w:val="24"/>
          <w:szCs w:val="24"/>
        </w:rPr>
        <w:t>Peoples</w:t>
      </w:r>
      <w:r w:rsidRPr="00484290">
        <w:rPr>
          <w:rFonts w:ascii="Arial" w:hAnsi="Arial" w:cs="Arial"/>
          <w:sz w:val="24"/>
          <w:szCs w:val="24"/>
        </w:rPr>
        <w:t xml:space="preserve">, there is significant alignment and support </w:t>
      </w:r>
      <w:r>
        <w:rPr>
          <w:rFonts w:ascii="Arial" w:hAnsi="Arial" w:cs="Arial"/>
          <w:sz w:val="24"/>
          <w:szCs w:val="24"/>
        </w:rPr>
        <w:t xml:space="preserve">for the </w:t>
      </w:r>
      <w:r w:rsidRPr="00484290">
        <w:rPr>
          <w:rFonts w:ascii="Arial" w:hAnsi="Arial" w:cs="Arial"/>
          <w:sz w:val="24"/>
          <w:szCs w:val="24"/>
        </w:rPr>
        <w:t>Sustainable Development Goals</w:t>
      </w:r>
      <w:r w:rsidRPr="000F49AF">
        <w:rPr>
          <w:rFonts w:ascii="Arial" w:hAnsi="Arial" w:cs="Arial"/>
          <w:sz w:val="24"/>
          <w:szCs w:val="24"/>
        </w:rPr>
        <w:t>.</w:t>
      </w:r>
      <w:r w:rsidR="000F49AF" w:rsidRPr="000F49AF">
        <w:rPr>
          <w:rFonts w:ascii="Arial" w:hAnsi="Arial" w:cs="Arial"/>
          <w:sz w:val="24"/>
          <w:szCs w:val="24"/>
        </w:rPr>
        <w:t xml:space="preserve"> </w:t>
      </w:r>
      <w:r w:rsidR="000F49AF" w:rsidRPr="009C58CD">
        <w:rPr>
          <w:rFonts w:ascii="Arial" w:hAnsi="Arial" w:cs="Arial"/>
          <w:sz w:val="24"/>
          <w:szCs w:val="24"/>
        </w:rPr>
        <w:t xml:space="preserve">Many of the items listed elsewhere in this report, such as the development of a Recognition and Implementation of Rights Framework; the review of laws, policies and </w:t>
      </w:r>
      <w:r w:rsidR="000F49AF" w:rsidRPr="000F49AF">
        <w:rPr>
          <w:rFonts w:ascii="Arial" w:hAnsi="Arial" w:cs="Arial"/>
          <w:sz w:val="24"/>
          <w:szCs w:val="24"/>
        </w:rPr>
        <w:t xml:space="preserve">operational practices; and the </w:t>
      </w:r>
      <w:r w:rsidR="000F49AF">
        <w:rPr>
          <w:rFonts w:ascii="Arial" w:hAnsi="Arial" w:cs="Arial"/>
          <w:sz w:val="24"/>
          <w:szCs w:val="24"/>
        </w:rPr>
        <w:lastRenderedPageBreak/>
        <w:t>P</w:t>
      </w:r>
      <w:r w:rsidR="000F49AF" w:rsidRPr="000F49AF">
        <w:rPr>
          <w:rFonts w:ascii="Arial" w:hAnsi="Arial" w:cs="Arial"/>
          <w:sz w:val="24"/>
          <w:szCs w:val="24"/>
        </w:rPr>
        <w:t xml:space="preserve">ermanent </w:t>
      </w:r>
      <w:r w:rsidR="000F49AF">
        <w:rPr>
          <w:rFonts w:ascii="Arial" w:hAnsi="Arial" w:cs="Arial"/>
          <w:sz w:val="24"/>
          <w:szCs w:val="24"/>
        </w:rPr>
        <w:t>B</w:t>
      </w:r>
      <w:r w:rsidR="000F49AF" w:rsidRPr="000F49AF">
        <w:rPr>
          <w:rFonts w:ascii="Arial" w:hAnsi="Arial" w:cs="Arial"/>
          <w:sz w:val="24"/>
          <w:szCs w:val="24"/>
        </w:rPr>
        <w:t xml:space="preserve">ilateral </w:t>
      </w:r>
      <w:r w:rsidR="000F49AF">
        <w:rPr>
          <w:rFonts w:ascii="Arial" w:hAnsi="Arial" w:cs="Arial"/>
          <w:sz w:val="24"/>
          <w:szCs w:val="24"/>
        </w:rPr>
        <w:t>M</w:t>
      </w:r>
      <w:r w:rsidR="000F49AF" w:rsidRPr="009C58CD">
        <w:rPr>
          <w:rFonts w:ascii="Arial" w:hAnsi="Arial" w:cs="Arial"/>
          <w:sz w:val="24"/>
          <w:szCs w:val="24"/>
        </w:rPr>
        <w:t>echanisms help to achieve the objectives of the Sustainable Development Goals</w:t>
      </w:r>
      <w:r w:rsidR="000F49AF">
        <w:rPr>
          <w:rFonts w:ascii="Arial" w:hAnsi="Arial" w:cs="Arial"/>
          <w:sz w:val="24"/>
          <w:szCs w:val="24"/>
        </w:rPr>
        <w:t>.</w:t>
      </w:r>
      <w:r w:rsidR="000F49AF" w:rsidRPr="000F49AF">
        <w:rPr>
          <w:rFonts w:ascii="Arial" w:hAnsi="Arial" w:cs="Arial"/>
          <w:color w:val="000000"/>
          <w:sz w:val="24"/>
        </w:rPr>
        <w:t xml:space="preserve"> </w:t>
      </w:r>
    </w:p>
    <w:p w:rsidR="000F49AF" w:rsidRDefault="000F49AF" w:rsidP="000F49AF">
      <w:pPr>
        <w:spacing w:after="0" w:line="240" w:lineRule="auto"/>
        <w:rPr>
          <w:rFonts w:ascii="Arial" w:hAnsi="Arial" w:cs="Arial"/>
          <w:color w:val="000000"/>
          <w:sz w:val="24"/>
        </w:rPr>
      </w:pPr>
    </w:p>
    <w:p w:rsidR="000F49AF" w:rsidRDefault="000F49AF" w:rsidP="000F49AF">
      <w:pPr>
        <w:spacing w:after="0" w:line="240" w:lineRule="auto"/>
        <w:rPr>
          <w:rFonts w:ascii="Arial" w:hAnsi="Arial" w:cs="Arial"/>
          <w:sz w:val="24"/>
        </w:rPr>
      </w:pPr>
      <w:r>
        <w:rPr>
          <w:rFonts w:ascii="Arial" w:hAnsi="Arial" w:cs="Arial"/>
          <w:color w:val="000000"/>
          <w:sz w:val="24"/>
        </w:rPr>
        <w:t>Through its</w:t>
      </w:r>
      <w:r w:rsidRPr="00622033">
        <w:rPr>
          <w:rFonts w:ascii="Arial" w:hAnsi="Arial" w:cs="Arial"/>
          <w:sz w:val="24"/>
        </w:rPr>
        <w:t xml:space="preserve"> 2018 federal Budget, Canada announced a </w:t>
      </w:r>
      <w:r w:rsidRPr="00785902">
        <w:rPr>
          <w:rFonts w:ascii="Arial" w:hAnsi="Arial" w:cs="Arial"/>
          <w:i/>
          <w:sz w:val="24"/>
        </w:rPr>
        <w:t>Gender Results Framework</w:t>
      </w:r>
      <w:r w:rsidRPr="00622033">
        <w:rPr>
          <w:rFonts w:ascii="Arial" w:hAnsi="Arial" w:cs="Arial"/>
          <w:sz w:val="24"/>
        </w:rPr>
        <w:t xml:space="preserve">. </w:t>
      </w:r>
      <w:r>
        <w:rPr>
          <w:rFonts w:ascii="Arial" w:hAnsi="Arial" w:cs="Arial"/>
          <w:sz w:val="24"/>
        </w:rPr>
        <w:t>Indigenous-related i</w:t>
      </w:r>
      <w:r w:rsidRPr="00622033">
        <w:rPr>
          <w:rFonts w:ascii="Arial" w:hAnsi="Arial" w:cs="Arial"/>
          <w:sz w:val="24"/>
        </w:rPr>
        <w:t xml:space="preserve">nitiatives that advance the objectives of the </w:t>
      </w:r>
      <w:r w:rsidRPr="00785902">
        <w:rPr>
          <w:rFonts w:ascii="Arial" w:hAnsi="Arial" w:cs="Arial"/>
          <w:i/>
          <w:sz w:val="24"/>
        </w:rPr>
        <w:t>Gender Results Framework</w:t>
      </w:r>
      <w:r>
        <w:rPr>
          <w:rFonts w:ascii="Arial" w:hAnsi="Arial" w:cs="Arial"/>
          <w:sz w:val="24"/>
        </w:rPr>
        <w:t xml:space="preserve"> and align to Sustainable Development Goal 5</w:t>
      </w:r>
      <w:r w:rsidRPr="00622033">
        <w:rPr>
          <w:rFonts w:ascii="Arial" w:hAnsi="Arial" w:cs="Arial"/>
          <w:sz w:val="24"/>
        </w:rPr>
        <w:t xml:space="preserve">: </w:t>
      </w:r>
      <w:r>
        <w:rPr>
          <w:rFonts w:ascii="Arial" w:hAnsi="Arial" w:cs="Arial"/>
          <w:sz w:val="24"/>
        </w:rPr>
        <w:t>k</w:t>
      </w:r>
      <w:r w:rsidRPr="00F721E2">
        <w:rPr>
          <w:rFonts w:ascii="Arial" w:hAnsi="Arial" w:cs="Arial"/>
          <w:sz w:val="24"/>
        </w:rPr>
        <w:t>eeping Indigenous</w:t>
      </w:r>
      <w:r>
        <w:rPr>
          <w:rFonts w:ascii="Arial" w:hAnsi="Arial" w:cs="Arial"/>
          <w:sz w:val="24"/>
        </w:rPr>
        <w:t xml:space="preserve"> </w:t>
      </w:r>
      <w:r w:rsidRPr="00F721E2">
        <w:rPr>
          <w:rFonts w:ascii="Arial" w:hAnsi="Arial" w:cs="Arial"/>
          <w:sz w:val="24"/>
        </w:rPr>
        <w:t>children and families</w:t>
      </w:r>
      <w:r>
        <w:rPr>
          <w:rFonts w:ascii="Arial" w:hAnsi="Arial" w:cs="Arial"/>
          <w:sz w:val="24"/>
        </w:rPr>
        <w:t xml:space="preserve"> together; m</w:t>
      </w:r>
      <w:r w:rsidRPr="00F721E2">
        <w:rPr>
          <w:rFonts w:ascii="Arial" w:hAnsi="Arial" w:cs="Arial"/>
          <w:sz w:val="24"/>
        </w:rPr>
        <w:t>aking progress to</w:t>
      </w:r>
      <w:r>
        <w:rPr>
          <w:rFonts w:ascii="Arial" w:hAnsi="Arial" w:cs="Arial"/>
          <w:sz w:val="24"/>
        </w:rPr>
        <w:t xml:space="preserve"> </w:t>
      </w:r>
      <w:r w:rsidRPr="00F721E2">
        <w:rPr>
          <w:rFonts w:ascii="Arial" w:hAnsi="Arial" w:cs="Arial"/>
          <w:sz w:val="24"/>
        </w:rPr>
        <w:t>close gaps in</w:t>
      </w:r>
      <w:r>
        <w:rPr>
          <w:rFonts w:ascii="Arial" w:hAnsi="Arial" w:cs="Arial"/>
          <w:sz w:val="24"/>
        </w:rPr>
        <w:t xml:space="preserve"> </w:t>
      </w:r>
      <w:r w:rsidRPr="00F721E2">
        <w:rPr>
          <w:rFonts w:ascii="Arial" w:hAnsi="Arial" w:cs="Arial"/>
          <w:sz w:val="24"/>
        </w:rPr>
        <w:t>Indigenous health</w:t>
      </w:r>
      <w:r>
        <w:rPr>
          <w:rFonts w:ascii="Arial" w:hAnsi="Arial" w:cs="Arial"/>
          <w:sz w:val="24"/>
        </w:rPr>
        <w:t xml:space="preserve"> outcomes; and p</w:t>
      </w:r>
      <w:r w:rsidRPr="00F721E2">
        <w:rPr>
          <w:rFonts w:ascii="Arial" w:hAnsi="Arial" w:cs="Arial"/>
          <w:sz w:val="24"/>
        </w:rPr>
        <w:t>romoting equal</w:t>
      </w:r>
      <w:r>
        <w:rPr>
          <w:rFonts w:ascii="Arial" w:hAnsi="Arial" w:cs="Arial"/>
          <w:sz w:val="24"/>
        </w:rPr>
        <w:t xml:space="preserve"> </w:t>
      </w:r>
      <w:r w:rsidRPr="00F721E2">
        <w:rPr>
          <w:rFonts w:ascii="Arial" w:hAnsi="Arial" w:cs="Arial"/>
          <w:sz w:val="24"/>
        </w:rPr>
        <w:t>access to training</w:t>
      </w:r>
      <w:r>
        <w:rPr>
          <w:rFonts w:ascii="Arial" w:hAnsi="Arial" w:cs="Arial"/>
          <w:sz w:val="24"/>
        </w:rPr>
        <w:t xml:space="preserve"> </w:t>
      </w:r>
      <w:r w:rsidRPr="00F721E2">
        <w:rPr>
          <w:rFonts w:ascii="Arial" w:hAnsi="Arial" w:cs="Arial"/>
          <w:sz w:val="24"/>
        </w:rPr>
        <w:t>and jobs for</w:t>
      </w:r>
      <w:r>
        <w:rPr>
          <w:rFonts w:ascii="Arial" w:hAnsi="Arial" w:cs="Arial"/>
          <w:sz w:val="24"/>
        </w:rPr>
        <w:t xml:space="preserve"> </w:t>
      </w:r>
      <w:r w:rsidRPr="00F721E2">
        <w:rPr>
          <w:rFonts w:ascii="Arial" w:hAnsi="Arial" w:cs="Arial"/>
          <w:sz w:val="24"/>
        </w:rPr>
        <w:t>Indigenous women.</w:t>
      </w:r>
      <w:r>
        <w:rPr>
          <w:rFonts w:ascii="Arial" w:hAnsi="Arial" w:cs="Arial"/>
          <w:sz w:val="24"/>
        </w:rPr>
        <w:t xml:space="preserve"> </w:t>
      </w:r>
    </w:p>
    <w:p w:rsidR="00585CD8" w:rsidRPr="00FD1963" w:rsidRDefault="00585CD8" w:rsidP="00585CD8">
      <w:pPr>
        <w:spacing w:after="0" w:line="240" w:lineRule="auto"/>
        <w:rPr>
          <w:rFonts w:ascii="Arial" w:hAnsi="Arial" w:cs="Arial"/>
          <w:sz w:val="24"/>
          <w:szCs w:val="24"/>
        </w:rPr>
      </w:pPr>
    </w:p>
    <w:p w:rsidR="00585CD8" w:rsidRDefault="00585CD8" w:rsidP="00585CD8">
      <w:pPr>
        <w:spacing w:after="0" w:line="240" w:lineRule="auto"/>
        <w:rPr>
          <w:rFonts w:ascii="Arial" w:hAnsi="Arial" w:cs="Arial"/>
          <w:color w:val="000000"/>
          <w:sz w:val="24"/>
        </w:rPr>
      </w:pPr>
      <w:r w:rsidRPr="00484290">
        <w:rPr>
          <w:rFonts w:ascii="Arial" w:hAnsi="Arial" w:cs="Arial"/>
          <w:color w:val="000000"/>
          <w:sz w:val="24"/>
        </w:rPr>
        <w:t>Canada is taking important steps</w:t>
      </w:r>
      <w:r>
        <w:rPr>
          <w:rFonts w:ascii="Arial" w:hAnsi="Arial" w:cs="Arial"/>
          <w:color w:val="000000"/>
          <w:sz w:val="24"/>
        </w:rPr>
        <w:t xml:space="preserve"> to further improve the quality of life of Indigenous </w:t>
      </w:r>
      <w:r w:rsidR="00C54E63">
        <w:rPr>
          <w:rFonts w:ascii="Arial" w:hAnsi="Arial" w:cs="Arial"/>
          <w:color w:val="000000"/>
          <w:sz w:val="24"/>
        </w:rPr>
        <w:t>Peoples</w:t>
      </w:r>
      <w:r>
        <w:rPr>
          <w:rFonts w:ascii="Arial" w:hAnsi="Arial" w:cs="Arial"/>
          <w:color w:val="000000"/>
          <w:sz w:val="24"/>
        </w:rPr>
        <w:t>, and in support of the recognition and implementation of Indigenous rights</w:t>
      </w:r>
      <w:r w:rsidRPr="00484290">
        <w:rPr>
          <w:rFonts w:ascii="Arial" w:hAnsi="Arial" w:cs="Arial"/>
          <w:color w:val="000000"/>
          <w:sz w:val="24"/>
        </w:rPr>
        <w:t xml:space="preserve"> though investments</w:t>
      </w:r>
      <w:r>
        <w:rPr>
          <w:rFonts w:ascii="Arial" w:hAnsi="Arial" w:cs="Arial"/>
          <w:color w:val="000000"/>
          <w:sz w:val="24"/>
        </w:rPr>
        <w:t xml:space="preserve"> such as the historic 2016 </w:t>
      </w:r>
      <w:r w:rsidRPr="00484290">
        <w:rPr>
          <w:rFonts w:ascii="Arial" w:hAnsi="Arial" w:cs="Arial"/>
          <w:color w:val="000000"/>
          <w:sz w:val="24"/>
        </w:rPr>
        <w:t xml:space="preserve">investment of $8.4 billion </w:t>
      </w:r>
      <w:r>
        <w:rPr>
          <w:rFonts w:ascii="Arial" w:hAnsi="Arial" w:cs="Arial"/>
          <w:color w:val="000000"/>
          <w:sz w:val="24"/>
        </w:rPr>
        <w:t xml:space="preserve">(CDN) </w:t>
      </w:r>
      <w:r w:rsidRPr="00484290">
        <w:rPr>
          <w:rFonts w:ascii="Arial" w:hAnsi="Arial" w:cs="Arial"/>
          <w:color w:val="000000"/>
          <w:sz w:val="24"/>
        </w:rPr>
        <w:t>over a five year period, an additional $3.4 billion</w:t>
      </w:r>
      <w:r>
        <w:rPr>
          <w:rFonts w:ascii="Arial" w:hAnsi="Arial" w:cs="Arial"/>
          <w:color w:val="000000"/>
          <w:sz w:val="24"/>
        </w:rPr>
        <w:t xml:space="preserve"> (CDN)</w:t>
      </w:r>
      <w:r w:rsidRPr="00484290">
        <w:rPr>
          <w:rFonts w:ascii="Arial" w:hAnsi="Arial" w:cs="Arial"/>
          <w:color w:val="000000"/>
          <w:sz w:val="24"/>
        </w:rPr>
        <w:t xml:space="preserve"> </w:t>
      </w:r>
      <w:r>
        <w:rPr>
          <w:rFonts w:ascii="Arial" w:hAnsi="Arial" w:cs="Arial"/>
          <w:color w:val="000000"/>
          <w:sz w:val="24"/>
        </w:rPr>
        <w:t xml:space="preserve">invested through </w:t>
      </w:r>
      <w:r w:rsidRPr="00484290">
        <w:rPr>
          <w:rFonts w:ascii="Arial" w:hAnsi="Arial" w:cs="Arial"/>
          <w:color w:val="000000"/>
          <w:sz w:val="24"/>
        </w:rPr>
        <w:t>Budget 2017</w:t>
      </w:r>
      <w:r>
        <w:rPr>
          <w:rFonts w:ascii="Arial" w:hAnsi="Arial" w:cs="Arial"/>
          <w:color w:val="000000"/>
          <w:sz w:val="24"/>
        </w:rPr>
        <w:t xml:space="preserve"> and </w:t>
      </w:r>
      <w:r w:rsidRPr="00484290">
        <w:rPr>
          <w:rFonts w:ascii="Arial" w:hAnsi="Arial" w:cs="Arial"/>
          <w:color w:val="000000"/>
          <w:sz w:val="24"/>
        </w:rPr>
        <w:t xml:space="preserve">incremental funding of $5 billion </w:t>
      </w:r>
      <w:r>
        <w:rPr>
          <w:rFonts w:ascii="Arial" w:hAnsi="Arial" w:cs="Arial"/>
          <w:color w:val="000000"/>
          <w:sz w:val="24"/>
        </w:rPr>
        <w:t xml:space="preserve">(CDN) </w:t>
      </w:r>
      <w:r w:rsidRPr="00484290">
        <w:rPr>
          <w:rFonts w:ascii="Arial" w:hAnsi="Arial" w:cs="Arial"/>
          <w:color w:val="000000"/>
          <w:sz w:val="24"/>
        </w:rPr>
        <w:t>over five years</w:t>
      </w:r>
      <w:r>
        <w:rPr>
          <w:rFonts w:ascii="Arial" w:hAnsi="Arial" w:cs="Arial"/>
          <w:color w:val="000000"/>
          <w:sz w:val="24"/>
        </w:rPr>
        <w:t xml:space="preserve"> through Budget 2018. </w:t>
      </w:r>
    </w:p>
    <w:p w:rsidR="00585CD8" w:rsidRDefault="00585CD8" w:rsidP="00585CD8">
      <w:pPr>
        <w:spacing w:after="0" w:line="240" w:lineRule="auto"/>
        <w:rPr>
          <w:rFonts w:ascii="Arial" w:hAnsi="Arial" w:cs="Arial"/>
          <w:color w:val="000000"/>
          <w:sz w:val="24"/>
        </w:rPr>
      </w:pPr>
    </w:p>
    <w:p w:rsidR="00585CD8" w:rsidRDefault="00585CD8" w:rsidP="00585CD8">
      <w:pPr>
        <w:spacing w:after="0" w:line="240" w:lineRule="auto"/>
        <w:rPr>
          <w:rFonts w:ascii="Arial" w:hAnsi="Arial" w:cs="Arial"/>
          <w:sz w:val="24"/>
        </w:rPr>
      </w:pPr>
      <w:r w:rsidRPr="009165C0">
        <w:rPr>
          <w:rFonts w:ascii="Arial" w:hAnsi="Arial" w:cs="Arial"/>
          <w:sz w:val="24"/>
        </w:rPr>
        <w:t>Building on earlier inve</w:t>
      </w:r>
      <w:r>
        <w:rPr>
          <w:rFonts w:ascii="Arial" w:hAnsi="Arial" w:cs="Arial"/>
          <w:sz w:val="24"/>
        </w:rPr>
        <w:t xml:space="preserve">stments, the distinctions-based </w:t>
      </w:r>
      <w:r w:rsidRPr="009165C0">
        <w:rPr>
          <w:rFonts w:ascii="Arial" w:hAnsi="Arial" w:cs="Arial"/>
          <w:sz w:val="24"/>
        </w:rPr>
        <w:t xml:space="preserve">investments to deliver clean water, housing, </w:t>
      </w:r>
      <w:r>
        <w:rPr>
          <w:rFonts w:ascii="Arial" w:hAnsi="Arial" w:cs="Arial"/>
          <w:sz w:val="24"/>
        </w:rPr>
        <w:t xml:space="preserve">child and family services, </w:t>
      </w:r>
      <w:r w:rsidRPr="009165C0">
        <w:rPr>
          <w:rFonts w:ascii="Arial" w:hAnsi="Arial" w:cs="Arial"/>
          <w:sz w:val="24"/>
        </w:rPr>
        <w:t>training, health care</w:t>
      </w:r>
      <w:r>
        <w:rPr>
          <w:rFonts w:ascii="Arial" w:hAnsi="Arial" w:cs="Arial"/>
          <w:sz w:val="24"/>
        </w:rPr>
        <w:t xml:space="preserve">, establishing a new fiscal relationship with First Nations, </w:t>
      </w:r>
      <w:r w:rsidRPr="009165C0">
        <w:rPr>
          <w:rFonts w:ascii="Arial" w:hAnsi="Arial" w:cs="Arial"/>
          <w:sz w:val="24"/>
        </w:rPr>
        <w:t>and other</w:t>
      </w:r>
      <w:r>
        <w:rPr>
          <w:rFonts w:ascii="Arial" w:hAnsi="Arial" w:cs="Arial"/>
          <w:sz w:val="24"/>
        </w:rPr>
        <w:t xml:space="preserve"> </w:t>
      </w:r>
      <w:r w:rsidRPr="009165C0">
        <w:rPr>
          <w:rFonts w:ascii="Arial" w:hAnsi="Arial" w:cs="Arial"/>
          <w:sz w:val="24"/>
        </w:rPr>
        <w:t>programs in Budget 2018 will help to secure a better quality of life for</w:t>
      </w:r>
      <w:r>
        <w:rPr>
          <w:rFonts w:ascii="Arial" w:hAnsi="Arial" w:cs="Arial"/>
          <w:sz w:val="24"/>
        </w:rPr>
        <w:t xml:space="preserve"> Indigenous </w:t>
      </w:r>
      <w:r w:rsidR="00C54E63">
        <w:rPr>
          <w:rFonts w:ascii="Arial" w:hAnsi="Arial" w:cs="Arial"/>
          <w:sz w:val="24"/>
        </w:rPr>
        <w:t>Peoples</w:t>
      </w:r>
      <w:r w:rsidRPr="009165C0">
        <w:rPr>
          <w:rFonts w:ascii="Arial" w:hAnsi="Arial" w:cs="Arial"/>
          <w:sz w:val="24"/>
        </w:rPr>
        <w:t>, while laying the foundation for a renewed relationship</w:t>
      </w:r>
      <w:r>
        <w:rPr>
          <w:rFonts w:ascii="Arial" w:hAnsi="Arial" w:cs="Arial"/>
          <w:sz w:val="24"/>
        </w:rPr>
        <w:t xml:space="preserve"> </w:t>
      </w:r>
      <w:r w:rsidRPr="009165C0">
        <w:rPr>
          <w:rFonts w:ascii="Arial" w:hAnsi="Arial" w:cs="Arial"/>
          <w:sz w:val="24"/>
        </w:rPr>
        <w:t>based on the recognition of rights, respect, cooperation and partnership.</w:t>
      </w:r>
      <w:r>
        <w:rPr>
          <w:rFonts w:ascii="Arial" w:hAnsi="Arial" w:cs="Arial"/>
          <w:sz w:val="24"/>
        </w:rPr>
        <w:t xml:space="preserve"> </w:t>
      </w:r>
    </w:p>
    <w:p w:rsidR="00585CD8" w:rsidRDefault="00585CD8" w:rsidP="00585CD8">
      <w:pPr>
        <w:spacing w:after="0" w:line="240" w:lineRule="auto"/>
        <w:rPr>
          <w:rFonts w:ascii="Arial" w:hAnsi="Arial" w:cs="Arial"/>
          <w:sz w:val="24"/>
          <w:szCs w:val="24"/>
        </w:rPr>
      </w:pPr>
    </w:p>
    <w:p w:rsidR="00585CD8" w:rsidRDefault="00A059EF" w:rsidP="00585CD8">
      <w:pPr>
        <w:spacing w:after="0" w:line="240" w:lineRule="auto"/>
        <w:rPr>
          <w:rFonts w:ascii="Arial" w:hAnsi="Arial" w:cs="Arial"/>
          <w:sz w:val="24"/>
        </w:rPr>
      </w:pPr>
      <w:r>
        <w:rPr>
          <w:rFonts w:ascii="Arial" w:hAnsi="Arial" w:cs="Arial"/>
          <w:sz w:val="24"/>
        </w:rPr>
        <w:t xml:space="preserve">Based on recommendations within the final report of the Royal Commission on Aboriginal </w:t>
      </w:r>
      <w:r w:rsidR="00C54E63">
        <w:rPr>
          <w:rFonts w:ascii="Arial" w:hAnsi="Arial" w:cs="Arial"/>
          <w:sz w:val="24"/>
        </w:rPr>
        <w:t>Peoples</w:t>
      </w:r>
      <w:r>
        <w:rPr>
          <w:rFonts w:ascii="Arial" w:hAnsi="Arial" w:cs="Arial"/>
          <w:sz w:val="24"/>
        </w:rPr>
        <w:t xml:space="preserve">, </w:t>
      </w:r>
      <w:r w:rsidR="00585CD8">
        <w:rPr>
          <w:rFonts w:ascii="Arial" w:hAnsi="Arial" w:cs="Arial"/>
          <w:sz w:val="24"/>
        </w:rPr>
        <w:t xml:space="preserve">Canada signaled </w:t>
      </w:r>
      <w:r>
        <w:rPr>
          <w:rFonts w:ascii="Arial" w:hAnsi="Arial" w:cs="Arial"/>
          <w:sz w:val="24"/>
        </w:rPr>
        <w:t xml:space="preserve">in 2017, </w:t>
      </w:r>
      <w:r w:rsidR="00585CD8">
        <w:rPr>
          <w:rFonts w:ascii="Arial" w:hAnsi="Arial" w:cs="Arial"/>
          <w:sz w:val="24"/>
        </w:rPr>
        <w:t xml:space="preserve">its intention to transform and </w:t>
      </w:r>
      <w:r w:rsidR="00585CD8" w:rsidRPr="00C01AAB">
        <w:rPr>
          <w:rFonts w:ascii="Arial" w:hAnsi="Arial" w:cs="Arial"/>
          <w:sz w:val="24"/>
        </w:rPr>
        <w:t>dis</w:t>
      </w:r>
      <w:r w:rsidR="00585CD8">
        <w:rPr>
          <w:rFonts w:ascii="Arial" w:hAnsi="Arial" w:cs="Arial"/>
          <w:sz w:val="24"/>
        </w:rPr>
        <w:t xml:space="preserve">mantle old colonial structures, including replacing the Department of </w:t>
      </w:r>
      <w:r w:rsidR="00585CD8" w:rsidRPr="00C01AAB">
        <w:rPr>
          <w:rFonts w:ascii="Arial" w:hAnsi="Arial" w:cs="Arial"/>
          <w:sz w:val="24"/>
        </w:rPr>
        <w:t>Indigenous and Northern Affairs Canada with two new</w:t>
      </w:r>
      <w:r w:rsidR="00585CD8">
        <w:rPr>
          <w:rFonts w:ascii="Arial" w:hAnsi="Arial" w:cs="Arial"/>
          <w:sz w:val="24"/>
        </w:rPr>
        <w:t xml:space="preserve"> d</w:t>
      </w:r>
      <w:r w:rsidR="00585CD8" w:rsidRPr="00C01AAB">
        <w:rPr>
          <w:rFonts w:ascii="Arial" w:hAnsi="Arial" w:cs="Arial"/>
          <w:sz w:val="24"/>
        </w:rPr>
        <w:t>epartments</w:t>
      </w:r>
      <w:r w:rsidR="00585CD8">
        <w:rPr>
          <w:rFonts w:ascii="Arial" w:hAnsi="Arial" w:cs="Arial"/>
          <w:sz w:val="24"/>
        </w:rPr>
        <w:t>: Crown Indigenous Relations and Northern Affairs Canada, and Indigenous Services Canada</w:t>
      </w:r>
      <w:r w:rsidR="00585CD8" w:rsidRPr="00A059EF">
        <w:rPr>
          <w:rFonts w:ascii="Arial" w:hAnsi="Arial" w:cs="Arial"/>
          <w:sz w:val="24"/>
          <w:szCs w:val="24"/>
        </w:rPr>
        <w:t xml:space="preserve">. </w:t>
      </w:r>
      <w:r w:rsidRPr="009C58CD">
        <w:rPr>
          <w:rFonts w:ascii="Arial" w:hAnsi="Arial" w:cs="Arial"/>
          <w:sz w:val="24"/>
          <w:szCs w:val="24"/>
        </w:rPr>
        <w:t>The</w:t>
      </w:r>
      <w:r w:rsidR="00585CD8" w:rsidRPr="00A059EF">
        <w:rPr>
          <w:rFonts w:ascii="Arial" w:hAnsi="Arial" w:cs="Arial"/>
          <w:sz w:val="24"/>
          <w:szCs w:val="24"/>
        </w:rPr>
        <w:t xml:space="preserve"> new Department</w:t>
      </w:r>
      <w:r w:rsidR="00585CD8">
        <w:rPr>
          <w:rFonts w:ascii="Arial" w:hAnsi="Arial" w:cs="Arial"/>
          <w:sz w:val="24"/>
        </w:rPr>
        <w:t xml:space="preserve"> of Indigenous Services Canada aims to: </w:t>
      </w:r>
    </w:p>
    <w:p w:rsidR="00585CD8" w:rsidRDefault="00585CD8" w:rsidP="00585CD8">
      <w:pPr>
        <w:spacing w:after="0" w:line="240" w:lineRule="auto"/>
        <w:rPr>
          <w:rFonts w:ascii="Arial" w:hAnsi="Arial" w:cs="Arial"/>
          <w:sz w:val="24"/>
        </w:rPr>
      </w:pPr>
    </w:p>
    <w:p w:rsidR="00585CD8" w:rsidRDefault="00585CD8" w:rsidP="00585CD8">
      <w:pPr>
        <w:pStyle w:val="ListParagraph"/>
        <w:numPr>
          <w:ilvl w:val="0"/>
          <w:numId w:val="47"/>
        </w:numPr>
        <w:spacing w:after="0" w:line="240" w:lineRule="auto"/>
        <w:rPr>
          <w:rFonts w:ascii="Arial" w:hAnsi="Arial" w:cs="Arial"/>
          <w:sz w:val="24"/>
        </w:rPr>
      </w:pPr>
      <w:r w:rsidRPr="00F37018">
        <w:rPr>
          <w:rFonts w:ascii="Arial" w:hAnsi="Arial" w:cs="Arial"/>
          <w:sz w:val="24"/>
        </w:rPr>
        <w:t>improve quality of life of First Nations, Inuit</w:t>
      </w:r>
      <w:r>
        <w:rPr>
          <w:rFonts w:ascii="Arial" w:hAnsi="Arial" w:cs="Arial"/>
          <w:sz w:val="24"/>
        </w:rPr>
        <w:t>,</w:t>
      </w:r>
      <w:r w:rsidRPr="00F37018">
        <w:rPr>
          <w:rFonts w:ascii="Arial" w:hAnsi="Arial" w:cs="Arial"/>
          <w:sz w:val="24"/>
        </w:rPr>
        <w:t xml:space="preserve"> and Métis; </w:t>
      </w:r>
    </w:p>
    <w:p w:rsidR="00585CD8" w:rsidRDefault="00585CD8" w:rsidP="00585CD8">
      <w:pPr>
        <w:pStyle w:val="ListParagraph"/>
        <w:numPr>
          <w:ilvl w:val="0"/>
          <w:numId w:val="47"/>
        </w:numPr>
        <w:spacing w:after="0" w:line="240" w:lineRule="auto"/>
        <w:rPr>
          <w:rFonts w:ascii="Arial" w:hAnsi="Arial" w:cs="Arial"/>
          <w:sz w:val="24"/>
        </w:rPr>
      </w:pPr>
      <w:r w:rsidRPr="00F37018">
        <w:rPr>
          <w:rFonts w:ascii="Arial" w:hAnsi="Arial" w:cs="Arial"/>
          <w:sz w:val="24"/>
        </w:rPr>
        <w:t xml:space="preserve">support high-quality services; and </w:t>
      </w:r>
    </w:p>
    <w:p w:rsidR="00585CD8" w:rsidRDefault="00585CD8" w:rsidP="00585CD8">
      <w:pPr>
        <w:pStyle w:val="ListParagraph"/>
        <w:numPr>
          <w:ilvl w:val="0"/>
          <w:numId w:val="47"/>
        </w:numPr>
        <w:spacing w:after="0" w:line="240" w:lineRule="auto"/>
        <w:rPr>
          <w:rFonts w:ascii="Arial" w:hAnsi="Arial" w:cs="Arial"/>
          <w:sz w:val="24"/>
        </w:rPr>
      </w:pPr>
      <w:proofErr w:type="gramStart"/>
      <w:r w:rsidRPr="00F37018">
        <w:rPr>
          <w:rFonts w:ascii="Arial" w:hAnsi="Arial" w:cs="Arial"/>
          <w:sz w:val="24"/>
        </w:rPr>
        <w:t>facilitate</w:t>
      </w:r>
      <w:proofErr w:type="gramEnd"/>
      <w:r w:rsidRPr="00F37018">
        <w:rPr>
          <w:rFonts w:ascii="Arial" w:hAnsi="Arial" w:cs="Arial"/>
          <w:sz w:val="24"/>
        </w:rPr>
        <w:t xml:space="preserve"> the path to self-determination of Indigenous </w:t>
      </w:r>
      <w:r w:rsidR="00C54E63">
        <w:rPr>
          <w:rFonts w:ascii="Arial" w:hAnsi="Arial" w:cs="Arial"/>
          <w:sz w:val="24"/>
        </w:rPr>
        <w:t>Peoples</w:t>
      </w:r>
      <w:r w:rsidRPr="00F37018">
        <w:rPr>
          <w:rFonts w:ascii="Arial" w:hAnsi="Arial" w:cs="Arial"/>
          <w:sz w:val="24"/>
        </w:rPr>
        <w:t xml:space="preserve">, who should control service delivery for their own people. </w:t>
      </w:r>
    </w:p>
    <w:p w:rsidR="00585CD8" w:rsidRDefault="00585CD8" w:rsidP="00585CD8">
      <w:pPr>
        <w:spacing w:after="0" w:line="240" w:lineRule="auto"/>
        <w:rPr>
          <w:rFonts w:ascii="Arial" w:hAnsi="Arial" w:cs="Arial"/>
          <w:sz w:val="24"/>
        </w:rPr>
      </w:pPr>
    </w:p>
    <w:p w:rsidR="00585CD8" w:rsidRDefault="00585CD8" w:rsidP="00585CD8">
      <w:pPr>
        <w:spacing w:after="0" w:line="240" w:lineRule="auto"/>
        <w:rPr>
          <w:rFonts w:ascii="Arial" w:hAnsi="Arial" w:cs="Arial"/>
          <w:sz w:val="24"/>
        </w:rPr>
      </w:pPr>
      <w:r w:rsidRPr="00344877">
        <w:rPr>
          <w:rFonts w:ascii="Arial" w:hAnsi="Arial" w:cs="Arial"/>
          <w:sz w:val="24"/>
        </w:rPr>
        <w:t xml:space="preserve">The new </w:t>
      </w:r>
      <w:r>
        <w:rPr>
          <w:rFonts w:ascii="Arial" w:hAnsi="Arial" w:cs="Arial"/>
          <w:sz w:val="24"/>
        </w:rPr>
        <w:t xml:space="preserve">Department of </w:t>
      </w:r>
      <w:r w:rsidRPr="00344877">
        <w:rPr>
          <w:rFonts w:ascii="Arial" w:hAnsi="Arial" w:cs="Arial"/>
          <w:sz w:val="24"/>
        </w:rPr>
        <w:t>Crown-Indigenous Relations and Northern Affairs</w:t>
      </w:r>
      <w:r>
        <w:rPr>
          <w:rFonts w:ascii="Arial" w:hAnsi="Arial" w:cs="Arial"/>
          <w:sz w:val="24"/>
        </w:rPr>
        <w:t xml:space="preserve"> Canada</w:t>
      </w:r>
      <w:r w:rsidRPr="00344877">
        <w:rPr>
          <w:rFonts w:ascii="Arial" w:hAnsi="Arial" w:cs="Arial"/>
          <w:sz w:val="24"/>
        </w:rPr>
        <w:t>, work</w:t>
      </w:r>
      <w:r>
        <w:rPr>
          <w:rFonts w:ascii="Arial" w:hAnsi="Arial" w:cs="Arial"/>
          <w:sz w:val="24"/>
        </w:rPr>
        <w:t>s</w:t>
      </w:r>
      <w:r w:rsidRPr="00344877">
        <w:rPr>
          <w:rFonts w:ascii="Arial" w:hAnsi="Arial" w:cs="Arial"/>
          <w:sz w:val="24"/>
        </w:rPr>
        <w:t xml:space="preserve"> to improve Canada’s capacity to respond to unique realities of Indigenous </w:t>
      </w:r>
      <w:r w:rsidR="00C54E63">
        <w:rPr>
          <w:rFonts w:ascii="Arial" w:hAnsi="Arial" w:cs="Arial"/>
          <w:sz w:val="24"/>
        </w:rPr>
        <w:t>Peoples</w:t>
      </w:r>
      <w:r w:rsidRPr="00344877">
        <w:rPr>
          <w:rFonts w:ascii="Arial" w:hAnsi="Arial" w:cs="Arial"/>
          <w:sz w:val="24"/>
        </w:rPr>
        <w:t xml:space="preserve">. The new </w:t>
      </w:r>
      <w:r>
        <w:rPr>
          <w:rFonts w:ascii="Arial" w:hAnsi="Arial" w:cs="Arial"/>
          <w:sz w:val="24"/>
        </w:rPr>
        <w:t>Department</w:t>
      </w:r>
      <w:r w:rsidRPr="00344877">
        <w:rPr>
          <w:rFonts w:ascii="Arial" w:hAnsi="Arial" w:cs="Arial"/>
          <w:sz w:val="24"/>
        </w:rPr>
        <w:t xml:space="preserve"> guide</w:t>
      </w:r>
      <w:r>
        <w:rPr>
          <w:rFonts w:ascii="Arial" w:hAnsi="Arial" w:cs="Arial"/>
          <w:sz w:val="24"/>
        </w:rPr>
        <w:t>s</w:t>
      </w:r>
      <w:r w:rsidRPr="00344877">
        <w:rPr>
          <w:rFonts w:ascii="Arial" w:hAnsi="Arial" w:cs="Arial"/>
          <w:sz w:val="24"/>
        </w:rPr>
        <w:t xml:space="preserve"> the Government</w:t>
      </w:r>
      <w:r>
        <w:rPr>
          <w:rFonts w:ascii="Arial" w:hAnsi="Arial" w:cs="Arial"/>
          <w:sz w:val="24"/>
        </w:rPr>
        <w:t xml:space="preserve"> of Canada</w:t>
      </w:r>
      <w:r w:rsidRPr="00344877">
        <w:rPr>
          <w:rFonts w:ascii="Arial" w:hAnsi="Arial" w:cs="Arial"/>
          <w:sz w:val="24"/>
        </w:rPr>
        <w:t xml:space="preserve">’s work to create a new relationship with Indigenous </w:t>
      </w:r>
      <w:r w:rsidR="00C54E63">
        <w:rPr>
          <w:rFonts w:ascii="Arial" w:hAnsi="Arial" w:cs="Arial"/>
          <w:sz w:val="24"/>
        </w:rPr>
        <w:t>Peoples</w:t>
      </w:r>
      <w:r w:rsidRPr="00344877">
        <w:rPr>
          <w:rFonts w:ascii="Arial" w:hAnsi="Arial" w:cs="Arial"/>
          <w:sz w:val="24"/>
        </w:rPr>
        <w:t xml:space="preserve">. </w:t>
      </w:r>
      <w:r>
        <w:rPr>
          <w:rFonts w:ascii="Arial" w:hAnsi="Arial" w:cs="Arial"/>
          <w:sz w:val="24"/>
        </w:rPr>
        <w:t>For example</w:t>
      </w:r>
      <w:r w:rsidRPr="00344877">
        <w:rPr>
          <w:rFonts w:ascii="Arial" w:hAnsi="Arial" w:cs="Arial"/>
          <w:sz w:val="24"/>
        </w:rPr>
        <w:t xml:space="preserve">: </w:t>
      </w:r>
    </w:p>
    <w:p w:rsidR="00585CD8" w:rsidRDefault="00585CD8" w:rsidP="00585CD8">
      <w:pPr>
        <w:spacing w:after="0" w:line="240" w:lineRule="auto"/>
        <w:rPr>
          <w:rFonts w:ascii="Arial" w:hAnsi="Arial" w:cs="Arial"/>
          <w:sz w:val="24"/>
        </w:rPr>
      </w:pPr>
    </w:p>
    <w:p w:rsidR="00585CD8" w:rsidRDefault="00585CD8" w:rsidP="00585CD8">
      <w:pPr>
        <w:pStyle w:val="ListParagraph"/>
        <w:numPr>
          <w:ilvl w:val="0"/>
          <w:numId w:val="46"/>
        </w:numPr>
        <w:spacing w:after="0" w:line="240" w:lineRule="auto"/>
        <w:rPr>
          <w:rFonts w:ascii="Arial" w:hAnsi="Arial" w:cs="Arial"/>
          <w:sz w:val="24"/>
        </w:rPr>
      </w:pPr>
      <w:r w:rsidRPr="005575DE">
        <w:rPr>
          <w:rFonts w:ascii="Arial" w:hAnsi="Arial" w:cs="Arial"/>
          <w:sz w:val="24"/>
        </w:rPr>
        <w:t xml:space="preserve">accelerate progress on existing rights and recognition tables to identify priorities for individual Indigenous communities; </w:t>
      </w:r>
    </w:p>
    <w:p w:rsidR="00585CD8" w:rsidRDefault="00585CD8" w:rsidP="00585CD8">
      <w:pPr>
        <w:pStyle w:val="ListParagraph"/>
        <w:numPr>
          <w:ilvl w:val="0"/>
          <w:numId w:val="46"/>
        </w:numPr>
        <w:spacing w:after="0" w:line="240" w:lineRule="auto"/>
        <w:rPr>
          <w:rFonts w:ascii="Arial" w:hAnsi="Arial" w:cs="Arial"/>
          <w:sz w:val="24"/>
        </w:rPr>
      </w:pPr>
      <w:r w:rsidRPr="005575DE">
        <w:rPr>
          <w:rFonts w:ascii="Arial" w:hAnsi="Arial" w:cs="Arial"/>
          <w:sz w:val="24"/>
        </w:rPr>
        <w:t xml:space="preserve">support Indigenous </w:t>
      </w:r>
      <w:r w:rsidR="00C54E63">
        <w:rPr>
          <w:rFonts w:ascii="Arial" w:hAnsi="Arial" w:cs="Arial"/>
          <w:sz w:val="24"/>
        </w:rPr>
        <w:t>Peoples</w:t>
      </w:r>
      <w:r w:rsidRPr="005575DE">
        <w:rPr>
          <w:rFonts w:ascii="Arial" w:hAnsi="Arial" w:cs="Arial"/>
          <w:sz w:val="24"/>
        </w:rPr>
        <w:t xml:space="preserve"> in their efforts to rebuild and reconstitute their nations; </w:t>
      </w:r>
      <w:r>
        <w:rPr>
          <w:rFonts w:ascii="Arial" w:hAnsi="Arial" w:cs="Arial"/>
          <w:sz w:val="24"/>
        </w:rPr>
        <w:t>and</w:t>
      </w:r>
    </w:p>
    <w:p w:rsidR="00585CD8" w:rsidRDefault="00585CD8" w:rsidP="00585CD8">
      <w:pPr>
        <w:pStyle w:val="ListParagraph"/>
        <w:numPr>
          <w:ilvl w:val="0"/>
          <w:numId w:val="46"/>
        </w:numPr>
        <w:spacing w:after="0" w:line="240" w:lineRule="auto"/>
        <w:rPr>
          <w:rFonts w:ascii="Arial" w:hAnsi="Arial" w:cs="Arial"/>
          <w:sz w:val="24"/>
        </w:rPr>
      </w:pPr>
      <w:proofErr w:type="gramStart"/>
      <w:r w:rsidRPr="005575DE">
        <w:rPr>
          <w:rFonts w:ascii="Arial" w:hAnsi="Arial" w:cs="Arial"/>
          <w:sz w:val="24"/>
        </w:rPr>
        <w:t>enable</w:t>
      </w:r>
      <w:proofErr w:type="gramEnd"/>
      <w:r w:rsidRPr="005575DE">
        <w:rPr>
          <w:rFonts w:ascii="Arial" w:hAnsi="Arial" w:cs="Arial"/>
          <w:sz w:val="24"/>
        </w:rPr>
        <w:t xml:space="preserve"> Indigenous </w:t>
      </w:r>
      <w:r w:rsidR="00C54E63">
        <w:rPr>
          <w:rFonts w:ascii="Arial" w:hAnsi="Arial" w:cs="Arial"/>
          <w:sz w:val="24"/>
        </w:rPr>
        <w:t>Peoples</w:t>
      </w:r>
      <w:r w:rsidRPr="005575DE">
        <w:rPr>
          <w:rFonts w:ascii="Arial" w:hAnsi="Arial" w:cs="Arial"/>
          <w:sz w:val="24"/>
        </w:rPr>
        <w:t xml:space="preserve"> to build capacity that supports implementation of their vision of self-determination</w:t>
      </w:r>
      <w:r>
        <w:rPr>
          <w:rFonts w:ascii="Arial" w:hAnsi="Arial" w:cs="Arial"/>
          <w:sz w:val="24"/>
        </w:rPr>
        <w:t>.</w:t>
      </w:r>
    </w:p>
    <w:p w:rsidR="00585CD8" w:rsidRDefault="00585CD8" w:rsidP="00585CD8">
      <w:pPr>
        <w:spacing w:after="0" w:line="240" w:lineRule="auto"/>
        <w:rPr>
          <w:rFonts w:ascii="Arial" w:hAnsi="Arial" w:cs="Arial"/>
          <w:sz w:val="24"/>
          <w:szCs w:val="24"/>
        </w:rPr>
      </w:pPr>
    </w:p>
    <w:p w:rsidR="00585CD8" w:rsidRDefault="00585CD8" w:rsidP="009C58CD">
      <w:pPr>
        <w:spacing w:after="0" w:line="240" w:lineRule="auto"/>
        <w:rPr>
          <w:rFonts w:ascii="Arial" w:hAnsi="Arial" w:cs="Arial"/>
          <w:sz w:val="24"/>
          <w:szCs w:val="24"/>
        </w:rPr>
      </w:pPr>
      <w:r w:rsidRPr="00495C92">
        <w:rPr>
          <w:rFonts w:ascii="Arial" w:hAnsi="Arial" w:cs="Arial"/>
          <w:sz w:val="24"/>
          <w:szCs w:val="24"/>
        </w:rPr>
        <w:lastRenderedPageBreak/>
        <w:t>Canada recognizes that</w:t>
      </w:r>
      <w:r>
        <w:rPr>
          <w:rFonts w:ascii="Arial" w:hAnsi="Arial" w:cs="Arial"/>
          <w:sz w:val="24"/>
          <w:szCs w:val="24"/>
        </w:rPr>
        <w:t>,</w:t>
      </w:r>
      <w:r w:rsidRPr="00495C92">
        <w:rPr>
          <w:rFonts w:ascii="Arial" w:hAnsi="Arial" w:cs="Arial"/>
          <w:sz w:val="24"/>
          <w:szCs w:val="24"/>
        </w:rPr>
        <w:t xml:space="preserve"> for too long, Indigenous </w:t>
      </w:r>
      <w:r w:rsidR="00C54E63">
        <w:rPr>
          <w:rFonts w:ascii="Arial" w:hAnsi="Arial" w:cs="Arial"/>
          <w:sz w:val="24"/>
          <w:szCs w:val="24"/>
        </w:rPr>
        <w:t>Peoples</w:t>
      </w:r>
      <w:r w:rsidRPr="00495C92">
        <w:rPr>
          <w:rFonts w:ascii="Arial" w:hAnsi="Arial" w:cs="Arial"/>
          <w:sz w:val="24"/>
          <w:szCs w:val="24"/>
        </w:rPr>
        <w:t xml:space="preserve"> in Canada have had to prove the existence of their inherent rights and fight to have them recognized and fully implemented. </w:t>
      </w:r>
      <w:r w:rsidRPr="008E77C0">
        <w:rPr>
          <w:rFonts w:ascii="Arial" w:hAnsi="Arial" w:cs="Arial"/>
          <w:sz w:val="24"/>
          <w:szCs w:val="24"/>
        </w:rPr>
        <w:t>The Government will continue to work with Indigenous partners to advance the reforms in support of the development of Indigenous-led solutions. We know that a renewed relationship cannot be achieved in the span of a couple years. There is much work that remains to be done, and learning to take place. The Government is committed to work on a whole-of-government basis with Indigenous partners at every step in advancing the 2030 Agenda and the S</w:t>
      </w:r>
      <w:r w:rsidR="000F49AF">
        <w:rPr>
          <w:rFonts w:ascii="Arial" w:hAnsi="Arial" w:cs="Arial"/>
          <w:sz w:val="24"/>
          <w:szCs w:val="24"/>
        </w:rPr>
        <w:t xml:space="preserve">ustainable </w:t>
      </w:r>
      <w:r w:rsidRPr="008E77C0">
        <w:rPr>
          <w:rFonts w:ascii="Arial" w:hAnsi="Arial" w:cs="Arial"/>
          <w:sz w:val="24"/>
          <w:szCs w:val="24"/>
        </w:rPr>
        <w:t>D</w:t>
      </w:r>
      <w:r w:rsidR="000F49AF">
        <w:rPr>
          <w:rFonts w:ascii="Arial" w:hAnsi="Arial" w:cs="Arial"/>
          <w:sz w:val="24"/>
          <w:szCs w:val="24"/>
        </w:rPr>
        <w:t xml:space="preserve">evelopment </w:t>
      </w:r>
      <w:r w:rsidRPr="008E77C0">
        <w:rPr>
          <w:rFonts w:ascii="Arial" w:hAnsi="Arial" w:cs="Arial"/>
          <w:sz w:val="24"/>
          <w:szCs w:val="24"/>
        </w:rPr>
        <w:t>G</w:t>
      </w:r>
      <w:r w:rsidR="000F49AF">
        <w:rPr>
          <w:rFonts w:ascii="Arial" w:hAnsi="Arial" w:cs="Arial"/>
          <w:sz w:val="24"/>
          <w:szCs w:val="24"/>
        </w:rPr>
        <w:t>oal</w:t>
      </w:r>
      <w:r w:rsidRPr="008E77C0">
        <w:rPr>
          <w:rFonts w:ascii="Arial" w:hAnsi="Arial" w:cs="Arial"/>
          <w:sz w:val="24"/>
          <w:szCs w:val="24"/>
        </w:rPr>
        <w:t>s that will result in significant and concrete progress.</w:t>
      </w:r>
    </w:p>
    <w:p w:rsidR="002509CE" w:rsidRPr="009C58CD" w:rsidRDefault="002509CE" w:rsidP="002509CE">
      <w:pPr>
        <w:spacing w:after="0" w:line="240" w:lineRule="auto"/>
        <w:rPr>
          <w:rFonts w:ascii="Arial" w:hAnsi="Arial" w:cs="Arial"/>
          <w:sz w:val="24"/>
          <w:szCs w:val="24"/>
          <w:u w:val="single"/>
        </w:rPr>
      </w:pPr>
    </w:p>
    <w:p w:rsidR="002509CE" w:rsidRPr="00EB1015" w:rsidRDefault="002509CE" w:rsidP="009C58CD">
      <w:pPr>
        <w:pStyle w:val="Heading2"/>
        <w:numPr>
          <w:ilvl w:val="0"/>
          <w:numId w:val="70"/>
        </w:numPr>
        <w:ind w:left="360"/>
      </w:pPr>
      <w:bookmarkStart w:id="24" w:name="_Toc3301786"/>
      <w:r w:rsidRPr="00DA51B7">
        <w:t>Special trib</w:t>
      </w:r>
      <w:r>
        <w:t>unals (national</w:t>
      </w:r>
      <w:r w:rsidRPr="00DA51B7">
        <w:t>)</w:t>
      </w:r>
      <w:bookmarkEnd w:id="24"/>
    </w:p>
    <w:p w:rsidR="002509CE" w:rsidRPr="00EB1015" w:rsidRDefault="002509CE" w:rsidP="00DC12BC">
      <w:pPr>
        <w:pStyle w:val="ListParagraph"/>
        <w:spacing w:after="0" w:line="240" w:lineRule="auto"/>
        <w:ind w:left="360"/>
        <w:rPr>
          <w:rFonts w:ascii="Arial" w:hAnsi="Arial" w:cs="Arial"/>
          <w:sz w:val="24"/>
          <w:szCs w:val="24"/>
          <w:highlight w:val="yellow"/>
          <w:u w:val="single"/>
        </w:rPr>
      </w:pPr>
    </w:p>
    <w:p w:rsidR="00434496" w:rsidRDefault="00EB1015" w:rsidP="00DC12BC">
      <w:pPr>
        <w:spacing w:after="180" w:line="240" w:lineRule="auto"/>
        <w:rPr>
          <w:rFonts w:ascii="Arial" w:hAnsi="Arial" w:cs="Arial"/>
          <w:color w:val="000000"/>
          <w:sz w:val="24"/>
          <w:szCs w:val="24"/>
        </w:rPr>
      </w:pPr>
      <w:r w:rsidRPr="00EB1015">
        <w:rPr>
          <w:rFonts w:ascii="Arial" w:hAnsi="Arial" w:cs="Arial"/>
          <w:color w:val="000000"/>
          <w:sz w:val="24"/>
          <w:szCs w:val="24"/>
        </w:rPr>
        <w:t xml:space="preserve">On December 8, 2015, the Government of Canada announced the launch of </w:t>
      </w:r>
      <w:r>
        <w:rPr>
          <w:rFonts w:ascii="Arial" w:hAnsi="Arial" w:cs="Arial"/>
          <w:color w:val="000000"/>
          <w:sz w:val="24"/>
          <w:szCs w:val="24"/>
        </w:rPr>
        <w:t>a</w:t>
      </w:r>
      <w:r w:rsidRPr="00EB1015">
        <w:rPr>
          <w:rFonts w:ascii="Arial" w:hAnsi="Arial" w:cs="Arial"/>
          <w:color w:val="000000"/>
          <w:sz w:val="24"/>
          <w:szCs w:val="24"/>
        </w:rPr>
        <w:t xml:space="preserve"> National Inquiry into Missing and Murdered Indigenous Women and Girls (National Inquiry). </w:t>
      </w:r>
      <w:r w:rsidR="00434496" w:rsidRPr="00EE03DC">
        <w:rPr>
          <w:rFonts w:ascii="Arial" w:hAnsi="Arial" w:cs="Arial"/>
          <w:sz w:val="24"/>
        </w:rPr>
        <w:t>Canada</w:t>
      </w:r>
      <w:r w:rsidR="003F4D92">
        <w:rPr>
          <w:rFonts w:ascii="Arial" w:hAnsi="Arial" w:cs="Arial"/>
          <w:sz w:val="24"/>
        </w:rPr>
        <w:t>, along with all 10 provinces and 3 territories,</w:t>
      </w:r>
      <w:r w:rsidR="00434496" w:rsidRPr="00EE03DC">
        <w:rPr>
          <w:rFonts w:ascii="Arial" w:hAnsi="Arial" w:cs="Arial"/>
          <w:sz w:val="24"/>
        </w:rPr>
        <w:t xml:space="preserve"> launched </w:t>
      </w:r>
      <w:r w:rsidR="00434496">
        <w:rPr>
          <w:rFonts w:ascii="Arial" w:hAnsi="Arial" w:cs="Arial"/>
          <w:sz w:val="24"/>
        </w:rPr>
        <w:t>the</w:t>
      </w:r>
      <w:r w:rsidR="003F4D92">
        <w:rPr>
          <w:rFonts w:ascii="Arial" w:hAnsi="Arial" w:cs="Arial"/>
          <w:sz w:val="24"/>
        </w:rPr>
        <w:t xml:space="preserve"> first National </w:t>
      </w:r>
      <w:r w:rsidR="00434496">
        <w:rPr>
          <w:rFonts w:ascii="Arial" w:hAnsi="Arial" w:cs="Arial"/>
          <w:sz w:val="24"/>
        </w:rPr>
        <w:t>Inquiry</w:t>
      </w:r>
      <w:r w:rsidR="003F4D92">
        <w:rPr>
          <w:rFonts w:ascii="Arial" w:hAnsi="Arial" w:cs="Arial"/>
          <w:sz w:val="24"/>
        </w:rPr>
        <w:t xml:space="preserve"> in Canadian history</w:t>
      </w:r>
      <w:r w:rsidR="00434496" w:rsidRPr="00EE03DC">
        <w:rPr>
          <w:rFonts w:ascii="Arial" w:hAnsi="Arial" w:cs="Arial"/>
          <w:sz w:val="24"/>
        </w:rPr>
        <w:t xml:space="preserve"> to examine and report on the systemic causes </w:t>
      </w:r>
      <w:r w:rsidR="003F4D92">
        <w:rPr>
          <w:rFonts w:ascii="Arial" w:hAnsi="Arial" w:cs="Arial"/>
          <w:sz w:val="24"/>
        </w:rPr>
        <w:t xml:space="preserve">underlying </w:t>
      </w:r>
      <w:r w:rsidR="00434496" w:rsidRPr="00EE03DC">
        <w:rPr>
          <w:rFonts w:ascii="Arial" w:hAnsi="Arial" w:cs="Arial"/>
          <w:sz w:val="24"/>
        </w:rPr>
        <w:t xml:space="preserve">the violence that </w:t>
      </w:r>
      <w:r w:rsidR="003F4D92">
        <w:rPr>
          <w:rFonts w:ascii="Arial" w:hAnsi="Arial" w:cs="Arial"/>
          <w:sz w:val="24"/>
        </w:rPr>
        <w:t xml:space="preserve">many </w:t>
      </w:r>
      <w:r w:rsidR="00434496" w:rsidRPr="00EE03DC">
        <w:rPr>
          <w:rFonts w:ascii="Arial" w:hAnsi="Arial" w:cs="Arial"/>
          <w:sz w:val="24"/>
        </w:rPr>
        <w:t xml:space="preserve">Indigenous women and girls experience, and their greater vulnerability to </w:t>
      </w:r>
      <w:r w:rsidR="003F4D92">
        <w:rPr>
          <w:rFonts w:ascii="Arial" w:hAnsi="Arial" w:cs="Arial"/>
          <w:sz w:val="24"/>
        </w:rPr>
        <w:t xml:space="preserve">that </w:t>
      </w:r>
      <w:r w:rsidR="00434496" w:rsidRPr="00EE03DC">
        <w:rPr>
          <w:rFonts w:ascii="Arial" w:hAnsi="Arial" w:cs="Arial"/>
          <w:sz w:val="24"/>
        </w:rPr>
        <w:t>violence.</w:t>
      </w:r>
    </w:p>
    <w:p w:rsidR="00EB1015" w:rsidRDefault="00EB1015" w:rsidP="00DC12BC">
      <w:pPr>
        <w:spacing w:after="180" w:line="240" w:lineRule="auto"/>
        <w:rPr>
          <w:rFonts w:ascii="Arial" w:hAnsi="Arial" w:cs="Arial"/>
          <w:color w:val="000000"/>
          <w:sz w:val="24"/>
          <w:szCs w:val="24"/>
        </w:rPr>
      </w:pPr>
      <w:r w:rsidRPr="00EB1015">
        <w:rPr>
          <w:rFonts w:ascii="Arial" w:hAnsi="Arial" w:cs="Arial"/>
          <w:color w:val="000000"/>
          <w:sz w:val="24"/>
          <w:szCs w:val="24"/>
        </w:rPr>
        <w:t>The Government of Canada dedicated $5</w:t>
      </w:r>
      <w:r>
        <w:rPr>
          <w:rFonts w:ascii="Arial" w:hAnsi="Arial" w:cs="Arial"/>
          <w:color w:val="000000"/>
          <w:sz w:val="24"/>
          <w:szCs w:val="24"/>
        </w:rPr>
        <w:t xml:space="preserve">4 </w:t>
      </w:r>
      <w:r w:rsidRPr="00EB1015">
        <w:rPr>
          <w:rFonts w:ascii="Arial" w:hAnsi="Arial" w:cs="Arial"/>
          <w:color w:val="000000"/>
          <w:sz w:val="24"/>
          <w:szCs w:val="24"/>
        </w:rPr>
        <w:t>million</w:t>
      </w:r>
      <w:r>
        <w:rPr>
          <w:rFonts w:ascii="Arial" w:hAnsi="Arial" w:cs="Arial"/>
          <w:color w:val="000000"/>
          <w:sz w:val="24"/>
          <w:szCs w:val="24"/>
        </w:rPr>
        <w:t xml:space="preserve"> (CDN)</w:t>
      </w:r>
      <w:r w:rsidRPr="00EB1015">
        <w:rPr>
          <w:rFonts w:ascii="Arial" w:hAnsi="Arial" w:cs="Arial"/>
          <w:color w:val="000000"/>
          <w:sz w:val="24"/>
          <w:szCs w:val="24"/>
        </w:rPr>
        <w:t xml:space="preserve"> to the </w:t>
      </w:r>
      <w:r>
        <w:rPr>
          <w:rFonts w:ascii="Arial" w:hAnsi="Arial" w:cs="Arial"/>
          <w:color w:val="000000"/>
          <w:sz w:val="24"/>
          <w:szCs w:val="24"/>
        </w:rPr>
        <w:t xml:space="preserve">formation of an </w:t>
      </w:r>
      <w:r w:rsidRPr="00EB1015">
        <w:rPr>
          <w:rFonts w:ascii="Arial" w:hAnsi="Arial" w:cs="Arial"/>
          <w:color w:val="000000"/>
          <w:sz w:val="24"/>
          <w:szCs w:val="24"/>
        </w:rPr>
        <w:t>independent National Inquiry</w:t>
      </w:r>
      <w:r>
        <w:rPr>
          <w:rFonts w:ascii="Arial" w:hAnsi="Arial" w:cs="Arial"/>
          <w:color w:val="000000"/>
          <w:sz w:val="24"/>
          <w:szCs w:val="24"/>
        </w:rPr>
        <w:t xml:space="preserve"> to hold hearings across Canada and to examine this important issue. The Inquiry was </w:t>
      </w:r>
      <w:r w:rsidRPr="00EB1015">
        <w:rPr>
          <w:rFonts w:ascii="Arial" w:hAnsi="Arial" w:cs="Arial"/>
          <w:color w:val="000000"/>
          <w:sz w:val="24"/>
          <w:szCs w:val="24"/>
        </w:rPr>
        <w:t>provided</w:t>
      </w:r>
      <w:r>
        <w:rPr>
          <w:rFonts w:ascii="Arial" w:hAnsi="Arial" w:cs="Arial"/>
          <w:color w:val="000000"/>
          <w:sz w:val="24"/>
          <w:szCs w:val="24"/>
        </w:rPr>
        <w:t xml:space="preserve"> with </w:t>
      </w:r>
      <w:proofErr w:type="gramStart"/>
      <w:r>
        <w:rPr>
          <w:rFonts w:ascii="Arial" w:hAnsi="Arial" w:cs="Arial"/>
          <w:color w:val="000000"/>
          <w:sz w:val="24"/>
          <w:szCs w:val="24"/>
        </w:rPr>
        <w:t>a</w:t>
      </w:r>
      <w:r w:rsidRPr="00EB1015">
        <w:rPr>
          <w:rFonts w:ascii="Arial" w:hAnsi="Arial" w:cs="Arial"/>
          <w:color w:val="000000"/>
          <w:sz w:val="24"/>
          <w:szCs w:val="24"/>
        </w:rPr>
        <w:t xml:space="preserve"> terms</w:t>
      </w:r>
      <w:proofErr w:type="gramEnd"/>
      <w:r w:rsidRPr="00EB1015">
        <w:rPr>
          <w:rFonts w:ascii="Arial" w:hAnsi="Arial" w:cs="Arial"/>
          <w:color w:val="000000"/>
          <w:sz w:val="24"/>
          <w:szCs w:val="24"/>
        </w:rPr>
        <w:t xml:space="preserve"> of reference and a timeline of two years to complete its important work</w:t>
      </w:r>
      <w:r>
        <w:rPr>
          <w:rFonts w:ascii="Arial" w:hAnsi="Arial" w:cs="Arial"/>
          <w:color w:val="000000"/>
          <w:sz w:val="24"/>
          <w:szCs w:val="24"/>
        </w:rPr>
        <w:t xml:space="preserve">. </w:t>
      </w:r>
    </w:p>
    <w:p w:rsidR="00DC12BC" w:rsidRPr="00EB1015" w:rsidRDefault="00DC12BC" w:rsidP="00DC12BC">
      <w:pPr>
        <w:pStyle w:val="ListParagraph"/>
        <w:spacing w:after="0" w:line="240" w:lineRule="auto"/>
        <w:ind w:left="0"/>
        <w:rPr>
          <w:rFonts w:ascii="Arial" w:hAnsi="Arial" w:cs="Arial"/>
          <w:sz w:val="24"/>
          <w:szCs w:val="24"/>
        </w:rPr>
      </w:pPr>
      <w:r w:rsidRPr="00EB1015">
        <w:rPr>
          <w:rFonts w:ascii="Arial" w:hAnsi="Arial" w:cs="Arial"/>
          <w:sz w:val="24"/>
          <w:szCs w:val="24"/>
        </w:rPr>
        <w:t>The National Inquiry</w:t>
      </w:r>
      <w:r>
        <w:rPr>
          <w:rStyle w:val="FootnoteReference"/>
          <w:rFonts w:ascii="Arial" w:hAnsi="Arial" w:cs="Arial"/>
          <w:sz w:val="24"/>
          <w:szCs w:val="24"/>
        </w:rPr>
        <w:footnoteReference w:id="17"/>
      </w:r>
      <w:r>
        <w:rPr>
          <w:rFonts w:ascii="Arial" w:hAnsi="Arial" w:cs="Arial"/>
          <w:sz w:val="24"/>
          <w:szCs w:val="24"/>
        </w:rPr>
        <w:t xml:space="preserve"> mandate </w:t>
      </w:r>
      <w:r w:rsidRPr="00EB1015">
        <w:rPr>
          <w:rFonts w:ascii="Arial" w:hAnsi="Arial" w:cs="Arial"/>
          <w:sz w:val="24"/>
          <w:szCs w:val="24"/>
        </w:rPr>
        <w:t xml:space="preserve">is designed to look into and report on systemic causes of all forms of violence against Indigenous women and girls, including sexual violence. Its mandate states that families are at the </w:t>
      </w:r>
      <w:proofErr w:type="spellStart"/>
      <w:r w:rsidRPr="00EB1015">
        <w:rPr>
          <w:rFonts w:ascii="Arial" w:hAnsi="Arial" w:cs="Arial"/>
          <w:sz w:val="24"/>
          <w:szCs w:val="24"/>
        </w:rPr>
        <w:t>centre</w:t>
      </w:r>
      <w:proofErr w:type="spellEnd"/>
      <w:r w:rsidRPr="00EB1015">
        <w:rPr>
          <w:rFonts w:ascii="Arial" w:hAnsi="Arial" w:cs="Arial"/>
          <w:sz w:val="24"/>
          <w:szCs w:val="24"/>
        </w:rPr>
        <w:t xml:space="preserve"> of their work, to examine underlying social, economic, cultural, institutional, and historical causes contributing to the ongoing violence and vulnerabilities Indigenous women and girls face in Canada, including </w:t>
      </w:r>
      <w:r w:rsidRPr="00EB1015">
        <w:rPr>
          <w:rFonts w:ascii="Arial" w:hAnsi="Arial" w:cs="Arial"/>
          <w:sz w:val="24"/>
          <w:szCs w:val="24"/>
          <w:shd w:val="clear" w:color="auto" w:fill="FFFFFF"/>
        </w:rPr>
        <w:t>two-spirit, lesbian, gay, bisexual, transgender, queer, questioning, intersex, and asexual</w:t>
      </w:r>
      <w:r w:rsidRPr="00EB1015">
        <w:rPr>
          <w:rFonts w:ascii="Arial" w:hAnsi="Arial" w:cs="Arial"/>
          <w:sz w:val="24"/>
          <w:szCs w:val="24"/>
        </w:rPr>
        <w:t xml:space="preserve"> (2SLGBTQQIA). </w:t>
      </w:r>
    </w:p>
    <w:p w:rsidR="00EB1015" w:rsidRPr="00EB1015" w:rsidRDefault="00DC12BC" w:rsidP="00DC12BC">
      <w:pPr>
        <w:spacing w:after="180" w:line="240" w:lineRule="auto"/>
        <w:rPr>
          <w:rFonts w:ascii="Arial" w:hAnsi="Arial" w:cs="Arial"/>
          <w:color w:val="000000"/>
          <w:sz w:val="24"/>
          <w:szCs w:val="24"/>
        </w:rPr>
      </w:pPr>
      <w:r>
        <w:rPr>
          <w:rFonts w:ascii="Arial" w:hAnsi="Arial" w:cs="Arial"/>
          <w:color w:val="000000"/>
          <w:sz w:val="24"/>
          <w:szCs w:val="24"/>
        </w:rPr>
        <w:br/>
      </w:r>
      <w:r w:rsidR="00EB1015">
        <w:rPr>
          <w:rFonts w:ascii="Arial" w:hAnsi="Arial" w:cs="Arial"/>
          <w:color w:val="000000"/>
          <w:sz w:val="24"/>
          <w:szCs w:val="24"/>
        </w:rPr>
        <w:t xml:space="preserve">The </w:t>
      </w:r>
      <w:r>
        <w:rPr>
          <w:rFonts w:ascii="Arial" w:hAnsi="Arial" w:cs="Arial"/>
          <w:color w:val="000000"/>
          <w:sz w:val="24"/>
          <w:szCs w:val="24"/>
        </w:rPr>
        <w:t xml:space="preserve">National </w:t>
      </w:r>
      <w:r w:rsidR="00EB1015">
        <w:rPr>
          <w:rFonts w:ascii="Arial" w:hAnsi="Arial" w:cs="Arial"/>
          <w:color w:val="000000"/>
          <w:sz w:val="24"/>
          <w:szCs w:val="24"/>
        </w:rPr>
        <w:t xml:space="preserve">Inquiry </w:t>
      </w:r>
      <w:r w:rsidR="00EB1015" w:rsidRPr="00EB1015">
        <w:rPr>
          <w:rFonts w:ascii="Arial" w:hAnsi="Arial" w:cs="Arial"/>
          <w:sz w:val="24"/>
          <w:szCs w:val="24"/>
        </w:rPr>
        <w:t xml:space="preserve">began </w:t>
      </w:r>
      <w:r w:rsidR="00EB1015">
        <w:rPr>
          <w:rFonts w:ascii="Arial" w:hAnsi="Arial" w:cs="Arial"/>
          <w:sz w:val="24"/>
          <w:szCs w:val="24"/>
        </w:rPr>
        <w:t xml:space="preserve">its work </w:t>
      </w:r>
      <w:r w:rsidR="00EB1015" w:rsidRPr="00EB1015">
        <w:rPr>
          <w:rFonts w:ascii="Arial" w:hAnsi="Arial" w:cs="Arial"/>
          <w:sz w:val="24"/>
          <w:szCs w:val="24"/>
        </w:rPr>
        <w:t>on September 1, 2016</w:t>
      </w:r>
      <w:r>
        <w:rPr>
          <w:rFonts w:ascii="Arial" w:hAnsi="Arial" w:cs="Arial"/>
          <w:sz w:val="24"/>
          <w:szCs w:val="24"/>
        </w:rPr>
        <w:t xml:space="preserve"> and produced an Interim Report in November 2017. </w:t>
      </w:r>
      <w:r w:rsidR="00EB1015" w:rsidRPr="00EB1015">
        <w:rPr>
          <w:rFonts w:ascii="Arial" w:hAnsi="Arial" w:cs="Arial"/>
          <w:color w:val="000000"/>
          <w:sz w:val="24"/>
          <w:szCs w:val="24"/>
        </w:rPr>
        <w:t xml:space="preserve">In response to the </w:t>
      </w:r>
      <w:r>
        <w:rPr>
          <w:rFonts w:ascii="Arial" w:hAnsi="Arial" w:cs="Arial"/>
          <w:color w:val="000000"/>
          <w:sz w:val="24"/>
          <w:szCs w:val="24"/>
        </w:rPr>
        <w:t xml:space="preserve">National </w:t>
      </w:r>
      <w:r w:rsidR="00EB1015" w:rsidRPr="00EB1015">
        <w:rPr>
          <w:rFonts w:ascii="Arial" w:hAnsi="Arial" w:cs="Arial"/>
          <w:color w:val="000000"/>
          <w:sz w:val="24"/>
          <w:szCs w:val="24"/>
        </w:rPr>
        <w:t xml:space="preserve">Inquiry’s Interim </w:t>
      </w:r>
      <w:r w:rsidR="00EB1015">
        <w:rPr>
          <w:rFonts w:ascii="Arial" w:hAnsi="Arial" w:cs="Arial"/>
          <w:color w:val="000000"/>
          <w:sz w:val="24"/>
          <w:szCs w:val="24"/>
        </w:rPr>
        <w:t>R</w:t>
      </w:r>
      <w:r w:rsidR="00EB1015" w:rsidRPr="00EB1015">
        <w:rPr>
          <w:rFonts w:ascii="Arial" w:hAnsi="Arial" w:cs="Arial"/>
          <w:color w:val="000000"/>
          <w:sz w:val="24"/>
          <w:szCs w:val="24"/>
        </w:rPr>
        <w:t>eport</w:t>
      </w:r>
      <w:r w:rsidR="00284E05">
        <w:rPr>
          <w:rFonts w:ascii="Arial" w:hAnsi="Arial" w:cs="Arial"/>
          <w:color w:val="000000"/>
          <w:sz w:val="24"/>
          <w:szCs w:val="24"/>
        </w:rPr>
        <w:t>,</w:t>
      </w:r>
      <w:r>
        <w:rPr>
          <w:rStyle w:val="FootnoteReference"/>
          <w:rFonts w:ascii="Arial" w:hAnsi="Arial" w:cs="Arial"/>
          <w:color w:val="000000"/>
          <w:sz w:val="24"/>
          <w:szCs w:val="24"/>
        </w:rPr>
        <w:footnoteReference w:id="18"/>
      </w:r>
      <w:r w:rsidR="00EB1015" w:rsidRPr="00EB1015">
        <w:rPr>
          <w:rFonts w:ascii="Arial" w:hAnsi="Arial" w:cs="Arial"/>
          <w:color w:val="000000"/>
          <w:sz w:val="24"/>
          <w:szCs w:val="24"/>
        </w:rPr>
        <w:t xml:space="preserve"> Canada announced investments in healing and health supports for survivors, family members and others affected by the issue of murdered and missing Indigenous women and girls; </w:t>
      </w:r>
      <w:r w:rsidR="00284E05">
        <w:rPr>
          <w:rFonts w:ascii="Arial" w:hAnsi="Arial" w:cs="Arial"/>
          <w:color w:val="000000"/>
          <w:sz w:val="24"/>
          <w:szCs w:val="24"/>
        </w:rPr>
        <w:t>an extension of services to help</w:t>
      </w:r>
      <w:r w:rsidR="00EB1015" w:rsidRPr="00EB1015">
        <w:rPr>
          <w:rFonts w:ascii="Arial" w:hAnsi="Arial" w:cs="Arial"/>
          <w:color w:val="000000"/>
          <w:sz w:val="24"/>
          <w:szCs w:val="24"/>
        </w:rPr>
        <w:t xml:space="preserve"> victims’ families access information about their loved ones</w:t>
      </w:r>
      <w:r w:rsidR="00284E05">
        <w:rPr>
          <w:rFonts w:ascii="Arial" w:hAnsi="Arial" w:cs="Arial"/>
          <w:color w:val="000000"/>
          <w:sz w:val="24"/>
          <w:szCs w:val="24"/>
        </w:rPr>
        <w:t>’ cases</w:t>
      </w:r>
      <w:r w:rsidR="00EB1015" w:rsidRPr="00EB1015">
        <w:rPr>
          <w:rFonts w:ascii="Arial" w:hAnsi="Arial" w:cs="Arial"/>
          <w:color w:val="000000"/>
          <w:sz w:val="24"/>
          <w:szCs w:val="24"/>
        </w:rPr>
        <w:t>; commemoration of the lives and legacies of missing and murdered Indigenous women and girls and members of LGBTQ2S communities; and supporting the establishment of a national investigative oversight body at the Royal Canadian Mounted Police. These initiatives ensure action in key areas does not wait for the conclusion of the National Inquiry.</w:t>
      </w:r>
    </w:p>
    <w:p w:rsidR="002509CE" w:rsidRPr="00EB1015" w:rsidRDefault="00DC12BC" w:rsidP="00DC12BC">
      <w:pPr>
        <w:spacing w:after="180" w:line="240" w:lineRule="auto"/>
        <w:rPr>
          <w:rFonts w:ascii="Arial" w:hAnsi="Arial" w:cs="Arial"/>
          <w:sz w:val="24"/>
          <w:szCs w:val="24"/>
        </w:rPr>
      </w:pPr>
      <w:r w:rsidRPr="00EB1015">
        <w:rPr>
          <w:rFonts w:ascii="Arial" w:hAnsi="Arial" w:cs="Arial"/>
          <w:color w:val="000000"/>
          <w:sz w:val="24"/>
          <w:szCs w:val="24"/>
        </w:rPr>
        <w:lastRenderedPageBreak/>
        <w:t>In June 2018</w:t>
      </w:r>
      <w:r>
        <w:rPr>
          <w:rFonts w:ascii="Arial" w:hAnsi="Arial" w:cs="Arial"/>
          <w:color w:val="000000"/>
          <w:sz w:val="24"/>
          <w:szCs w:val="24"/>
        </w:rPr>
        <w:t xml:space="preserve"> (the original deadline for completion of its work)</w:t>
      </w:r>
      <w:r w:rsidRPr="00EB1015">
        <w:rPr>
          <w:rFonts w:ascii="Arial" w:hAnsi="Arial" w:cs="Arial"/>
          <w:color w:val="000000"/>
          <w:sz w:val="24"/>
          <w:szCs w:val="24"/>
        </w:rPr>
        <w:t xml:space="preserve">, the </w:t>
      </w:r>
      <w:r>
        <w:rPr>
          <w:rFonts w:ascii="Arial" w:hAnsi="Arial" w:cs="Arial"/>
          <w:color w:val="000000"/>
          <w:sz w:val="24"/>
          <w:szCs w:val="24"/>
        </w:rPr>
        <w:t xml:space="preserve">National Inquiry </w:t>
      </w:r>
      <w:r w:rsidRPr="00EB1015">
        <w:rPr>
          <w:rFonts w:ascii="Arial" w:hAnsi="Arial" w:cs="Arial"/>
          <w:color w:val="000000"/>
          <w:sz w:val="24"/>
          <w:szCs w:val="24"/>
        </w:rPr>
        <w:t>Commission was granted a six-month extension, giving the Inquiry until June 30, 2019 to complete its work, with the final report due on April 30, 2019.</w:t>
      </w:r>
      <w:r>
        <w:rPr>
          <w:rFonts w:ascii="Arial" w:hAnsi="Arial" w:cs="Arial"/>
          <w:color w:val="000000"/>
          <w:sz w:val="24"/>
          <w:szCs w:val="24"/>
        </w:rPr>
        <w:t xml:space="preserve"> </w:t>
      </w:r>
    </w:p>
    <w:p w:rsidR="00DA51B7" w:rsidRDefault="002509CE" w:rsidP="00D0035E">
      <w:pPr>
        <w:pStyle w:val="ListParagraph"/>
        <w:spacing w:after="0" w:line="240" w:lineRule="auto"/>
        <w:ind w:left="0"/>
        <w:rPr>
          <w:rFonts w:ascii="Arial" w:hAnsi="Arial" w:cs="Arial"/>
          <w:sz w:val="24"/>
          <w:szCs w:val="24"/>
        </w:rPr>
      </w:pPr>
      <w:r w:rsidRPr="00EB1015">
        <w:rPr>
          <w:rFonts w:ascii="Arial" w:hAnsi="Arial" w:cs="Arial"/>
          <w:sz w:val="24"/>
          <w:szCs w:val="24"/>
        </w:rPr>
        <w:t xml:space="preserve">The Government of Canada </w:t>
      </w:r>
      <w:r w:rsidR="00DC12BC">
        <w:rPr>
          <w:rFonts w:ascii="Arial" w:hAnsi="Arial" w:cs="Arial"/>
          <w:sz w:val="24"/>
          <w:szCs w:val="24"/>
        </w:rPr>
        <w:t xml:space="preserve">also </w:t>
      </w:r>
      <w:r w:rsidRPr="00EB1015">
        <w:rPr>
          <w:rFonts w:ascii="Arial" w:hAnsi="Arial" w:cs="Arial"/>
          <w:sz w:val="24"/>
          <w:szCs w:val="24"/>
        </w:rPr>
        <w:t xml:space="preserve">funds operational </w:t>
      </w:r>
      <w:r w:rsidR="007510EF">
        <w:rPr>
          <w:rFonts w:ascii="Arial" w:hAnsi="Arial" w:cs="Arial"/>
          <w:sz w:val="24"/>
          <w:szCs w:val="24"/>
        </w:rPr>
        <w:t xml:space="preserve">costs </w:t>
      </w:r>
      <w:r w:rsidRPr="00EB1015">
        <w:rPr>
          <w:rFonts w:ascii="Arial" w:hAnsi="Arial" w:cs="Arial"/>
          <w:sz w:val="24"/>
          <w:szCs w:val="24"/>
        </w:rPr>
        <w:t xml:space="preserve">for the Inquiry and </w:t>
      </w:r>
      <w:r w:rsidR="007510EF">
        <w:rPr>
          <w:rFonts w:ascii="Arial" w:hAnsi="Arial" w:cs="Arial"/>
          <w:sz w:val="24"/>
          <w:szCs w:val="24"/>
        </w:rPr>
        <w:t>including</w:t>
      </w:r>
      <w:r w:rsidR="007510EF" w:rsidRPr="00EB1015">
        <w:rPr>
          <w:rFonts w:ascii="Arial" w:hAnsi="Arial" w:cs="Arial"/>
          <w:sz w:val="24"/>
          <w:szCs w:val="24"/>
        </w:rPr>
        <w:t xml:space="preserve"> </w:t>
      </w:r>
      <w:r w:rsidRPr="00EB1015">
        <w:rPr>
          <w:rFonts w:ascii="Arial" w:hAnsi="Arial" w:cs="Arial"/>
          <w:sz w:val="24"/>
          <w:szCs w:val="24"/>
        </w:rPr>
        <w:t xml:space="preserve">aftercare to families and survivors who </w:t>
      </w:r>
      <w:r w:rsidR="007510EF">
        <w:rPr>
          <w:rFonts w:ascii="Arial" w:hAnsi="Arial" w:cs="Arial"/>
          <w:sz w:val="24"/>
          <w:szCs w:val="24"/>
        </w:rPr>
        <w:t>share their stories</w:t>
      </w:r>
      <w:r w:rsidRPr="00EB1015">
        <w:rPr>
          <w:rFonts w:ascii="Arial" w:hAnsi="Arial" w:cs="Arial"/>
          <w:sz w:val="24"/>
          <w:szCs w:val="24"/>
        </w:rPr>
        <w:t xml:space="preserve">. Over the next three years, Canada is providing $21.3 million </w:t>
      </w:r>
      <w:r w:rsidR="00DC12BC">
        <w:rPr>
          <w:rFonts w:ascii="Arial" w:hAnsi="Arial" w:cs="Arial"/>
          <w:sz w:val="24"/>
          <w:szCs w:val="24"/>
        </w:rPr>
        <w:t xml:space="preserve">(CDN) </w:t>
      </w:r>
      <w:r w:rsidRPr="00EB1015">
        <w:rPr>
          <w:rFonts w:ascii="Arial" w:hAnsi="Arial" w:cs="Arial"/>
          <w:sz w:val="24"/>
          <w:szCs w:val="24"/>
        </w:rPr>
        <w:t>in new funding to enable greater access to mental health, cultural and emotional supports for survivors and families.</w:t>
      </w:r>
    </w:p>
    <w:p w:rsidR="00D0035E" w:rsidRPr="00DA51B7" w:rsidRDefault="00D0035E" w:rsidP="00D0035E">
      <w:pPr>
        <w:pStyle w:val="ListParagraph"/>
        <w:spacing w:after="0" w:line="240" w:lineRule="auto"/>
        <w:ind w:left="0"/>
      </w:pPr>
    </w:p>
    <w:p w:rsidR="00BE0E5C" w:rsidRPr="009C58CD" w:rsidRDefault="00DA51B7" w:rsidP="009C58CD">
      <w:pPr>
        <w:pStyle w:val="Heading2"/>
        <w:numPr>
          <w:ilvl w:val="0"/>
          <w:numId w:val="70"/>
        </w:numPr>
        <w:ind w:left="360"/>
      </w:pPr>
      <w:bookmarkStart w:id="25" w:name="_Toc3301787"/>
      <w:r w:rsidRPr="009C58CD">
        <w:t>Constitutional review processes</w:t>
      </w:r>
      <w:bookmarkEnd w:id="25"/>
    </w:p>
    <w:p w:rsidR="00BE0E5C" w:rsidRDefault="00BE0E5C" w:rsidP="000F4BEC">
      <w:pPr>
        <w:spacing w:after="0" w:line="240" w:lineRule="auto"/>
        <w:rPr>
          <w:rFonts w:ascii="Arial" w:hAnsi="Arial" w:cs="Arial"/>
          <w:sz w:val="24"/>
          <w:szCs w:val="24"/>
        </w:rPr>
      </w:pPr>
    </w:p>
    <w:p w:rsidR="009D5825" w:rsidRDefault="003901A9" w:rsidP="00A57E26">
      <w:pPr>
        <w:spacing w:after="0" w:line="240" w:lineRule="auto"/>
        <w:rPr>
          <w:rFonts w:ascii="Arial" w:eastAsia="Calibri" w:hAnsi="Arial" w:cs="Arial"/>
          <w:sz w:val="24"/>
          <w:szCs w:val="24"/>
        </w:rPr>
      </w:pPr>
      <w:r>
        <w:rPr>
          <w:rFonts w:ascii="Arial" w:hAnsi="Arial" w:cs="Arial"/>
          <w:sz w:val="24"/>
          <w:szCs w:val="24"/>
        </w:rPr>
        <w:t xml:space="preserve">As outlined on page 5, </w:t>
      </w:r>
      <w:r w:rsidR="00A57E26" w:rsidRPr="00EA6AB9">
        <w:rPr>
          <w:rFonts w:ascii="Arial" w:hAnsi="Arial" w:cs="Arial"/>
          <w:sz w:val="24"/>
          <w:szCs w:val="24"/>
        </w:rPr>
        <w:t xml:space="preserve">Aboriginal and treaty rights are recognized and affirmed in section 35 of Canada’s </w:t>
      </w:r>
      <w:r w:rsidR="00A57E26" w:rsidRPr="00EA6AB9">
        <w:rPr>
          <w:rFonts w:ascii="Arial" w:hAnsi="Arial" w:cs="Arial"/>
          <w:i/>
          <w:sz w:val="24"/>
          <w:szCs w:val="24"/>
        </w:rPr>
        <w:t xml:space="preserve">Constitution Act, 1982. </w:t>
      </w:r>
      <w:r w:rsidR="00A57E26" w:rsidRPr="00EA6AB9">
        <w:rPr>
          <w:rFonts w:ascii="Arial" w:hAnsi="Arial" w:cs="Arial"/>
          <w:sz w:val="24"/>
          <w:szCs w:val="24"/>
        </w:rPr>
        <w:t>The Government of Canada is committed to removing the colonial barriers</w:t>
      </w:r>
      <w:r w:rsidR="00A57E26" w:rsidRPr="0090088D">
        <w:rPr>
          <w:rFonts w:ascii="Arial" w:hAnsi="Arial" w:cs="Arial"/>
          <w:sz w:val="24"/>
          <w:szCs w:val="24"/>
        </w:rPr>
        <w:t xml:space="preserve"> that impede the exercise of those rights. The Government of Canada wants to ensure that the relationship between Canada and Indigenous </w:t>
      </w:r>
      <w:r w:rsidR="00C54E63">
        <w:rPr>
          <w:rFonts w:ascii="Arial" w:hAnsi="Arial" w:cs="Arial"/>
          <w:sz w:val="24"/>
          <w:szCs w:val="24"/>
        </w:rPr>
        <w:t>Peoples</w:t>
      </w:r>
      <w:r w:rsidR="00A57E26" w:rsidRPr="0090088D">
        <w:rPr>
          <w:rFonts w:ascii="Arial" w:hAnsi="Arial" w:cs="Arial"/>
          <w:sz w:val="24"/>
          <w:szCs w:val="24"/>
        </w:rPr>
        <w:t xml:space="preserve"> is based on the recognition and implementation of Indigenous rights. </w:t>
      </w:r>
      <w:r w:rsidR="00A57E26" w:rsidRPr="0090088D">
        <w:rPr>
          <w:rFonts w:ascii="Arial" w:eastAsia="Calibri" w:hAnsi="Arial" w:cs="Arial"/>
          <w:sz w:val="24"/>
          <w:szCs w:val="24"/>
        </w:rPr>
        <w:t xml:space="preserve">There is a broad consensus among partners that some policies – namely the </w:t>
      </w:r>
      <w:r w:rsidR="00A57E26" w:rsidRPr="0090088D">
        <w:rPr>
          <w:rFonts w:ascii="Arial" w:eastAsia="Calibri" w:hAnsi="Arial" w:cs="Arial"/>
          <w:i/>
          <w:sz w:val="24"/>
          <w:szCs w:val="24"/>
        </w:rPr>
        <w:t>Comprehensive Land Claims Policy</w:t>
      </w:r>
      <w:r w:rsidR="00A57E26" w:rsidRPr="0090088D">
        <w:rPr>
          <w:rFonts w:ascii="Arial" w:eastAsia="Calibri" w:hAnsi="Arial" w:cs="Arial"/>
          <w:sz w:val="24"/>
          <w:szCs w:val="24"/>
        </w:rPr>
        <w:t xml:space="preserve"> and the </w:t>
      </w:r>
      <w:r w:rsidR="00A57E26" w:rsidRPr="0090088D">
        <w:rPr>
          <w:rFonts w:ascii="Arial" w:eastAsia="Calibri" w:hAnsi="Arial" w:cs="Arial"/>
          <w:i/>
          <w:sz w:val="24"/>
          <w:szCs w:val="24"/>
        </w:rPr>
        <w:t>Inherent Right Policy</w:t>
      </w:r>
      <w:r w:rsidR="00A57E26" w:rsidRPr="0090088D">
        <w:rPr>
          <w:rFonts w:ascii="Arial" w:eastAsia="Calibri" w:hAnsi="Arial" w:cs="Arial"/>
          <w:sz w:val="24"/>
          <w:szCs w:val="24"/>
        </w:rPr>
        <w:t xml:space="preserve"> – are in urgent need of reform. </w:t>
      </w:r>
    </w:p>
    <w:p w:rsidR="00AD1EE5" w:rsidRDefault="00AD1EE5" w:rsidP="00A57E26">
      <w:pPr>
        <w:spacing w:after="0" w:line="240" w:lineRule="auto"/>
        <w:rPr>
          <w:rFonts w:ascii="Arial" w:eastAsia="Calibri" w:hAnsi="Arial" w:cs="Arial"/>
          <w:sz w:val="24"/>
          <w:szCs w:val="24"/>
        </w:rPr>
      </w:pPr>
    </w:p>
    <w:p w:rsidR="00AD1EE5" w:rsidRPr="00AD1EE5" w:rsidRDefault="00AD1EE5" w:rsidP="009C58CD">
      <w:pPr>
        <w:spacing w:after="0" w:line="240" w:lineRule="auto"/>
        <w:rPr>
          <w:rFonts w:ascii="Arial" w:eastAsia="Calibri" w:hAnsi="Arial" w:cs="Arial"/>
          <w:sz w:val="24"/>
          <w:szCs w:val="24"/>
        </w:rPr>
      </w:pPr>
      <w:r w:rsidRPr="00AD1EE5">
        <w:rPr>
          <w:rFonts w:ascii="Arial" w:eastAsia="Calibri" w:hAnsi="Arial" w:cs="Arial"/>
          <w:sz w:val="24"/>
          <w:szCs w:val="24"/>
        </w:rPr>
        <w:t xml:space="preserve">In February 2017, the </w:t>
      </w:r>
      <w:r w:rsidRPr="00AD1EE5">
        <w:rPr>
          <w:rFonts w:ascii="Arial" w:hAnsi="Arial" w:cs="Arial"/>
          <w:sz w:val="24"/>
          <w:szCs w:val="24"/>
        </w:rPr>
        <w:t xml:space="preserve">Prime Minister of Canada, the Right </w:t>
      </w:r>
      <w:proofErr w:type="spellStart"/>
      <w:r w:rsidRPr="00AD1EE5">
        <w:rPr>
          <w:rFonts w:ascii="Arial" w:hAnsi="Arial" w:cs="Arial"/>
          <w:sz w:val="24"/>
          <w:szCs w:val="24"/>
        </w:rPr>
        <w:t>Honourable</w:t>
      </w:r>
      <w:proofErr w:type="spellEnd"/>
      <w:r w:rsidRPr="00AD1EE5">
        <w:rPr>
          <w:rFonts w:ascii="Arial" w:hAnsi="Arial" w:cs="Arial"/>
          <w:sz w:val="24"/>
          <w:szCs w:val="24"/>
        </w:rPr>
        <w:t xml:space="preserve"> Justin Trudeau</w:t>
      </w:r>
      <w:r w:rsidRPr="00BC0AC9">
        <w:rPr>
          <w:rFonts w:ascii="Arial" w:eastAsia="Calibri" w:hAnsi="Arial" w:cs="Arial"/>
          <w:sz w:val="24"/>
          <w:szCs w:val="24"/>
        </w:rPr>
        <w:t xml:space="preserve">, </w:t>
      </w:r>
      <w:r w:rsidRPr="009C58CD">
        <w:rPr>
          <w:rFonts w:ascii="Arial" w:hAnsi="Arial" w:cs="Arial"/>
          <w:sz w:val="24"/>
          <w:szCs w:val="24"/>
        </w:rPr>
        <w:t xml:space="preserve">announced the review of laws and policies to be undertaken by a Working Group of Ministers. The Working Group of Ministers responsible for the review will examine relevant federal laws, policies, and operational practices to help ensure the Crown is meeting its constitutional obligations with respect to Aboriginal and treaty rights; adhering to international human rights standards, including the United Nations Declaration on the Rights of Indigenous </w:t>
      </w:r>
      <w:r w:rsidR="00C54E63">
        <w:rPr>
          <w:rFonts w:ascii="Arial" w:hAnsi="Arial" w:cs="Arial"/>
          <w:sz w:val="24"/>
          <w:szCs w:val="24"/>
        </w:rPr>
        <w:t>Peoples</w:t>
      </w:r>
      <w:r w:rsidRPr="009C58CD">
        <w:rPr>
          <w:rFonts w:ascii="Arial" w:hAnsi="Arial" w:cs="Arial"/>
          <w:sz w:val="24"/>
          <w:szCs w:val="24"/>
        </w:rPr>
        <w:t xml:space="preserve">; and supporting the implementation of the Truth and Reconciliation Commission’s Calls to Action. The Working Group has been working with Indigenous leaders, youth, and experts on various legal and policy questions relating to Indigenous </w:t>
      </w:r>
      <w:r w:rsidR="00C54E63">
        <w:rPr>
          <w:rFonts w:ascii="Arial" w:hAnsi="Arial" w:cs="Arial"/>
          <w:sz w:val="24"/>
          <w:szCs w:val="24"/>
        </w:rPr>
        <w:t>Peoples</w:t>
      </w:r>
      <w:r w:rsidRPr="009C58CD">
        <w:rPr>
          <w:rFonts w:ascii="Arial" w:hAnsi="Arial" w:cs="Arial"/>
          <w:sz w:val="24"/>
          <w:szCs w:val="24"/>
        </w:rPr>
        <w:t>.</w:t>
      </w:r>
    </w:p>
    <w:p w:rsidR="009D5825" w:rsidRDefault="009D5825" w:rsidP="009C58CD">
      <w:pPr>
        <w:spacing w:after="0" w:line="240" w:lineRule="auto"/>
        <w:rPr>
          <w:rFonts w:ascii="Arial" w:eastAsia="Calibri" w:hAnsi="Arial" w:cs="Arial"/>
          <w:sz w:val="24"/>
          <w:szCs w:val="24"/>
        </w:rPr>
      </w:pPr>
    </w:p>
    <w:p w:rsidR="006D4EBF" w:rsidRDefault="007510EF" w:rsidP="009C58CD">
      <w:pPr>
        <w:spacing w:after="0" w:line="240" w:lineRule="auto"/>
        <w:rPr>
          <w:rFonts w:ascii="Arial" w:hAnsi="Arial" w:cs="Arial"/>
          <w:sz w:val="24"/>
          <w:szCs w:val="24"/>
        </w:rPr>
      </w:pPr>
      <w:r w:rsidRPr="007D4D25">
        <w:rPr>
          <w:rFonts w:ascii="Arial" w:hAnsi="Arial" w:cs="Arial"/>
          <w:sz w:val="24"/>
          <w:szCs w:val="24"/>
        </w:rPr>
        <w:t>The</w:t>
      </w:r>
      <w:r w:rsidR="00AD1EE5">
        <w:rPr>
          <w:rFonts w:ascii="Arial" w:hAnsi="Arial" w:cs="Arial"/>
          <w:sz w:val="24"/>
          <w:szCs w:val="24"/>
        </w:rPr>
        <w:t xml:space="preserve"> Prime Minister</w:t>
      </w:r>
      <w:r w:rsidRPr="008371EB">
        <w:rPr>
          <w:rFonts w:ascii="Arial" w:eastAsia="Calibri" w:hAnsi="Arial" w:cs="Arial"/>
          <w:sz w:val="24"/>
          <w:szCs w:val="24"/>
        </w:rPr>
        <w:t xml:space="preserve"> delivered remarks in the House of Commons</w:t>
      </w:r>
      <w:r>
        <w:rPr>
          <w:rFonts w:ascii="Arial" w:eastAsia="Calibri" w:hAnsi="Arial" w:cs="Arial"/>
          <w:sz w:val="24"/>
          <w:szCs w:val="24"/>
        </w:rPr>
        <w:t xml:space="preserve"> on February 14, 2018 confirming</w:t>
      </w:r>
      <w:r w:rsidRPr="008371EB">
        <w:rPr>
          <w:rFonts w:ascii="Arial" w:eastAsia="Calibri" w:hAnsi="Arial" w:cs="Arial"/>
          <w:sz w:val="24"/>
          <w:szCs w:val="24"/>
        </w:rPr>
        <w:t xml:space="preserve"> </w:t>
      </w:r>
      <w:r>
        <w:rPr>
          <w:rFonts w:ascii="Arial" w:eastAsia="Calibri" w:hAnsi="Arial" w:cs="Arial"/>
          <w:sz w:val="24"/>
          <w:szCs w:val="24"/>
        </w:rPr>
        <w:t xml:space="preserve">the Government’s direction </w:t>
      </w:r>
      <w:r w:rsidRPr="008371EB">
        <w:rPr>
          <w:rFonts w:ascii="Arial" w:eastAsia="Calibri" w:hAnsi="Arial" w:cs="Arial"/>
          <w:sz w:val="24"/>
          <w:szCs w:val="24"/>
        </w:rPr>
        <w:t xml:space="preserve">that all relations with Indigenous </w:t>
      </w:r>
      <w:r w:rsidR="00C54E63">
        <w:rPr>
          <w:rFonts w:ascii="Arial" w:eastAsia="Calibri" w:hAnsi="Arial" w:cs="Arial"/>
          <w:sz w:val="24"/>
          <w:szCs w:val="24"/>
        </w:rPr>
        <w:t>Peoples</w:t>
      </w:r>
      <w:r w:rsidRPr="008371EB">
        <w:rPr>
          <w:rFonts w:ascii="Arial" w:eastAsia="Calibri" w:hAnsi="Arial" w:cs="Arial"/>
          <w:sz w:val="24"/>
          <w:szCs w:val="24"/>
        </w:rPr>
        <w:t xml:space="preserve"> are to be based on recognition</w:t>
      </w:r>
      <w:r>
        <w:rPr>
          <w:rFonts w:ascii="Arial" w:eastAsia="Calibri" w:hAnsi="Arial" w:cs="Arial"/>
          <w:sz w:val="24"/>
          <w:szCs w:val="24"/>
        </w:rPr>
        <w:t xml:space="preserve"> to implement </w:t>
      </w:r>
      <w:r w:rsidR="006D4EBF">
        <w:rPr>
          <w:rFonts w:ascii="Arial" w:eastAsia="Calibri" w:hAnsi="Arial" w:cs="Arial"/>
          <w:sz w:val="24"/>
          <w:szCs w:val="24"/>
        </w:rPr>
        <w:t>Aboriginal</w:t>
      </w:r>
      <w:r>
        <w:rPr>
          <w:rFonts w:ascii="Arial" w:eastAsia="Calibri" w:hAnsi="Arial" w:cs="Arial"/>
          <w:sz w:val="24"/>
          <w:szCs w:val="24"/>
        </w:rPr>
        <w:t xml:space="preserve"> and treaty rights recognized and </w:t>
      </w:r>
      <w:r w:rsidRPr="006D4EBF">
        <w:rPr>
          <w:rFonts w:ascii="Arial" w:eastAsia="Calibri" w:hAnsi="Arial" w:cs="Arial"/>
          <w:sz w:val="24"/>
          <w:szCs w:val="24"/>
        </w:rPr>
        <w:t xml:space="preserve">affirmed by section 35. </w:t>
      </w:r>
      <w:r w:rsidR="006D4EBF" w:rsidRPr="009C58CD">
        <w:rPr>
          <w:rFonts w:ascii="Arial" w:hAnsi="Arial" w:cs="Arial"/>
          <w:sz w:val="24"/>
          <w:szCs w:val="24"/>
        </w:rPr>
        <w:t xml:space="preserve">These remarks described the challenges faced by Indigenous </w:t>
      </w:r>
      <w:r w:rsidR="00C54E63">
        <w:rPr>
          <w:rFonts w:ascii="Arial" w:hAnsi="Arial" w:cs="Arial"/>
          <w:sz w:val="24"/>
          <w:szCs w:val="24"/>
        </w:rPr>
        <w:t>Peoples</w:t>
      </w:r>
      <w:r w:rsidR="006D4EBF" w:rsidRPr="009C58CD">
        <w:rPr>
          <w:rFonts w:ascii="Arial" w:hAnsi="Arial" w:cs="Arial"/>
          <w:sz w:val="24"/>
          <w:szCs w:val="24"/>
        </w:rPr>
        <w:t xml:space="preserve"> in Canada, as well as the background to including s. 35 in the Constitution. In addition, the Prime Minister announced that the Government of Canada will develop, in full partnership with First Nations, Inuit, and Métis </w:t>
      </w:r>
      <w:r w:rsidR="00C54E63">
        <w:rPr>
          <w:rFonts w:ascii="Arial" w:hAnsi="Arial" w:cs="Arial"/>
          <w:sz w:val="24"/>
          <w:szCs w:val="24"/>
        </w:rPr>
        <w:t>Peoples</w:t>
      </w:r>
      <w:r w:rsidR="006D4EBF" w:rsidRPr="009C58CD">
        <w:rPr>
          <w:rFonts w:ascii="Arial" w:hAnsi="Arial" w:cs="Arial"/>
          <w:sz w:val="24"/>
          <w:szCs w:val="24"/>
        </w:rPr>
        <w:t>, a Recognition and Implementation of Rights Framework.</w:t>
      </w:r>
      <w:r w:rsidR="009C58CD">
        <w:rPr>
          <w:rFonts w:ascii="Arial" w:hAnsi="Arial" w:cs="Arial"/>
          <w:sz w:val="24"/>
          <w:szCs w:val="24"/>
        </w:rPr>
        <w:t xml:space="preserve"> </w:t>
      </w:r>
      <w:r w:rsidR="006D4EBF" w:rsidRPr="009C58CD">
        <w:rPr>
          <w:rFonts w:ascii="Arial" w:hAnsi="Arial" w:cs="Arial"/>
          <w:sz w:val="24"/>
          <w:szCs w:val="24"/>
        </w:rPr>
        <w:t>Through engagement sessions held from February to May 2018, participants identified the following themes/priorities:</w:t>
      </w:r>
    </w:p>
    <w:p w:rsidR="006D4EBF" w:rsidRPr="009C58CD" w:rsidRDefault="006D4EBF" w:rsidP="009C58CD">
      <w:pPr>
        <w:pStyle w:val="NoSpacing"/>
        <w:rPr>
          <w:rFonts w:ascii="Arial" w:hAnsi="Arial" w:cs="Arial"/>
          <w:sz w:val="24"/>
          <w:szCs w:val="24"/>
        </w:rPr>
      </w:pPr>
    </w:p>
    <w:p w:rsidR="006D4EBF" w:rsidRPr="009C58CD" w:rsidRDefault="006D4EBF" w:rsidP="006D4EBF">
      <w:pPr>
        <w:pStyle w:val="NoSpacing"/>
        <w:numPr>
          <w:ilvl w:val="0"/>
          <w:numId w:val="63"/>
        </w:numPr>
        <w:rPr>
          <w:rFonts w:ascii="Arial" w:hAnsi="Arial" w:cs="Arial"/>
          <w:sz w:val="24"/>
          <w:szCs w:val="24"/>
          <w:lang w:val="en"/>
        </w:rPr>
      </w:pPr>
      <w:r w:rsidRPr="009C58CD">
        <w:rPr>
          <w:rFonts w:ascii="Arial" w:hAnsi="Arial" w:cs="Arial"/>
          <w:sz w:val="24"/>
          <w:szCs w:val="24"/>
          <w:lang w:val="en"/>
        </w:rPr>
        <w:t xml:space="preserve">the need for a transformation of the social conditions that allow for Indigenous </w:t>
      </w:r>
      <w:r w:rsidR="00C54E63">
        <w:rPr>
          <w:rFonts w:ascii="Arial" w:hAnsi="Arial" w:cs="Arial"/>
          <w:sz w:val="24"/>
          <w:szCs w:val="24"/>
          <w:lang w:val="en"/>
        </w:rPr>
        <w:t>Peoples</w:t>
      </w:r>
      <w:r w:rsidRPr="009C58CD">
        <w:rPr>
          <w:rFonts w:ascii="Arial" w:hAnsi="Arial" w:cs="Arial"/>
          <w:sz w:val="24"/>
          <w:szCs w:val="24"/>
          <w:lang w:val="en"/>
        </w:rPr>
        <w:t xml:space="preserve"> to fully contribute and participate in society;</w:t>
      </w:r>
    </w:p>
    <w:p w:rsidR="006D4EBF" w:rsidRPr="009C58CD" w:rsidRDefault="006D4EBF" w:rsidP="006D4EBF">
      <w:pPr>
        <w:pStyle w:val="NoSpacing"/>
        <w:numPr>
          <w:ilvl w:val="0"/>
          <w:numId w:val="63"/>
        </w:numPr>
        <w:rPr>
          <w:rFonts w:ascii="Arial" w:hAnsi="Arial" w:cs="Arial"/>
          <w:sz w:val="24"/>
          <w:szCs w:val="24"/>
          <w:lang w:val="en"/>
        </w:rPr>
      </w:pPr>
      <w:r w:rsidRPr="009C58CD">
        <w:rPr>
          <w:rFonts w:ascii="Arial" w:hAnsi="Arial" w:cs="Arial"/>
          <w:sz w:val="24"/>
          <w:szCs w:val="24"/>
          <w:lang w:val="en"/>
        </w:rPr>
        <w:t>the importance of Indigenous Women in leadership roles;</w:t>
      </w:r>
    </w:p>
    <w:p w:rsidR="006D4EBF" w:rsidRPr="009C58CD" w:rsidRDefault="006D4EBF" w:rsidP="006D4EBF">
      <w:pPr>
        <w:pStyle w:val="NoSpacing"/>
        <w:numPr>
          <w:ilvl w:val="0"/>
          <w:numId w:val="63"/>
        </w:numPr>
        <w:rPr>
          <w:rFonts w:ascii="Arial" w:hAnsi="Arial" w:cs="Arial"/>
          <w:sz w:val="24"/>
          <w:szCs w:val="24"/>
          <w:lang w:val="en"/>
        </w:rPr>
      </w:pPr>
      <w:r w:rsidRPr="009C58CD">
        <w:rPr>
          <w:rFonts w:ascii="Arial" w:hAnsi="Arial" w:cs="Arial"/>
          <w:sz w:val="24"/>
          <w:szCs w:val="24"/>
          <w:lang w:val="en"/>
        </w:rPr>
        <w:t>the need for broader engagement (by using social media platforms);</w:t>
      </w:r>
    </w:p>
    <w:p w:rsidR="006D4EBF" w:rsidRPr="009C58CD" w:rsidRDefault="006D4EBF" w:rsidP="006D4EBF">
      <w:pPr>
        <w:pStyle w:val="NoSpacing"/>
        <w:numPr>
          <w:ilvl w:val="0"/>
          <w:numId w:val="63"/>
        </w:numPr>
        <w:rPr>
          <w:rFonts w:ascii="Arial" w:hAnsi="Arial" w:cs="Arial"/>
          <w:sz w:val="24"/>
          <w:szCs w:val="24"/>
          <w:lang w:val="en"/>
        </w:rPr>
      </w:pPr>
      <w:r w:rsidRPr="009C58CD">
        <w:rPr>
          <w:rFonts w:ascii="Arial" w:hAnsi="Arial" w:cs="Arial"/>
          <w:sz w:val="24"/>
          <w:szCs w:val="24"/>
          <w:lang w:val="en"/>
        </w:rPr>
        <w:t>addressing community infrastructure needs;</w:t>
      </w:r>
    </w:p>
    <w:p w:rsidR="006D4EBF" w:rsidRDefault="006D4EBF" w:rsidP="009C58CD">
      <w:pPr>
        <w:pStyle w:val="NoSpacing"/>
        <w:numPr>
          <w:ilvl w:val="0"/>
          <w:numId w:val="63"/>
        </w:numPr>
        <w:rPr>
          <w:rFonts w:ascii="Arial" w:hAnsi="Arial" w:cs="Arial"/>
          <w:sz w:val="24"/>
          <w:szCs w:val="24"/>
          <w:lang w:val="en"/>
        </w:rPr>
      </w:pPr>
      <w:r w:rsidRPr="009C58CD">
        <w:rPr>
          <w:rFonts w:ascii="Arial" w:hAnsi="Arial" w:cs="Arial"/>
          <w:sz w:val="24"/>
          <w:szCs w:val="24"/>
          <w:lang w:val="en"/>
        </w:rPr>
        <w:lastRenderedPageBreak/>
        <w:t>the need for public education; and,</w:t>
      </w:r>
    </w:p>
    <w:p w:rsidR="006D4EBF" w:rsidRPr="009C58CD" w:rsidRDefault="006D4EBF" w:rsidP="009C58CD">
      <w:pPr>
        <w:pStyle w:val="NoSpacing"/>
        <w:numPr>
          <w:ilvl w:val="0"/>
          <w:numId w:val="63"/>
        </w:numPr>
        <w:rPr>
          <w:rFonts w:ascii="Arial" w:hAnsi="Arial" w:cs="Arial"/>
          <w:sz w:val="24"/>
          <w:szCs w:val="24"/>
          <w:lang w:val="en"/>
        </w:rPr>
      </w:pPr>
      <w:proofErr w:type="gramStart"/>
      <w:r w:rsidRPr="009C58CD">
        <w:rPr>
          <w:rFonts w:ascii="Arial" w:hAnsi="Arial" w:cs="Arial"/>
          <w:sz w:val="24"/>
          <w:szCs w:val="24"/>
          <w:lang w:val="en"/>
        </w:rPr>
        <w:t>concerns</w:t>
      </w:r>
      <w:proofErr w:type="gramEnd"/>
      <w:r w:rsidRPr="009C58CD">
        <w:rPr>
          <w:rFonts w:ascii="Arial" w:hAnsi="Arial" w:cs="Arial"/>
          <w:sz w:val="24"/>
          <w:szCs w:val="24"/>
          <w:lang w:val="en"/>
        </w:rPr>
        <w:t xml:space="preserve"> over inclusiveness of process and continuity.</w:t>
      </w:r>
    </w:p>
    <w:p w:rsidR="007510EF" w:rsidRDefault="007510EF" w:rsidP="007510EF">
      <w:pPr>
        <w:spacing w:after="0" w:line="240" w:lineRule="auto"/>
        <w:rPr>
          <w:rFonts w:ascii="Arial" w:eastAsia="Calibri" w:hAnsi="Arial" w:cs="Arial"/>
          <w:sz w:val="24"/>
          <w:szCs w:val="24"/>
        </w:rPr>
      </w:pPr>
    </w:p>
    <w:p w:rsidR="009D5825" w:rsidRDefault="007510EF" w:rsidP="000F4BEC">
      <w:pPr>
        <w:spacing w:after="0" w:line="240" w:lineRule="auto"/>
        <w:rPr>
          <w:rFonts w:ascii="Arial" w:hAnsi="Arial" w:cs="Arial"/>
          <w:sz w:val="24"/>
          <w:szCs w:val="24"/>
        </w:rPr>
      </w:pPr>
      <w:r>
        <w:rPr>
          <w:rFonts w:ascii="Arial" w:eastAsia="Calibri" w:hAnsi="Arial" w:cs="Arial"/>
          <w:sz w:val="24"/>
          <w:szCs w:val="24"/>
        </w:rPr>
        <w:t>The</w:t>
      </w:r>
      <w:r w:rsidR="00A57E26" w:rsidRPr="0090088D">
        <w:rPr>
          <w:rFonts w:ascii="Arial" w:eastAsia="Calibri" w:hAnsi="Arial" w:cs="Arial"/>
          <w:sz w:val="24"/>
          <w:szCs w:val="24"/>
        </w:rPr>
        <w:t xml:space="preserve"> </w:t>
      </w:r>
      <w:r w:rsidR="009C58CD">
        <w:rPr>
          <w:rFonts w:ascii="Arial" w:eastAsia="Calibri" w:hAnsi="Arial" w:cs="Arial"/>
          <w:sz w:val="24"/>
          <w:szCs w:val="24"/>
        </w:rPr>
        <w:t xml:space="preserve">Right </w:t>
      </w:r>
      <w:proofErr w:type="spellStart"/>
      <w:r w:rsidR="009C58CD">
        <w:rPr>
          <w:rFonts w:ascii="Arial" w:eastAsia="Calibri" w:hAnsi="Arial" w:cs="Arial"/>
          <w:sz w:val="24"/>
          <w:szCs w:val="24"/>
        </w:rPr>
        <w:t>Honourable</w:t>
      </w:r>
      <w:proofErr w:type="spellEnd"/>
      <w:r w:rsidR="009C58CD">
        <w:rPr>
          <w:rFonts w:ascii="Arial" w:eastAsia="Calibri" w:hAnsi="Arial" w:cs="Arial"/>
          <w:sz w:val="24"/>
          <w:szCs w:val="24"/>
        </w:rPr>
        <w:t xml:space="preserve"> </w:t>
      </w:r>
      <w:r w:rsidR="00A57E26" w:rsidRPr="0090088D">
        <w:rPr>
          <w:rFonts w:ascii="Arial" w:eastAsia="Calibri" w:hAnsi="Arial" w:cs="Arial"/>
          <w:sz w:val="24"/>
          <w:szCs w:val="24"/>
        </w:rPr>
        <w:t>Prime Minister</w:t>
      </w:r>
      <w:r w:rsidR="009C58CD">
        <w:rPr>
          <w:rFonts w:ascii="Arial" w:eastAsia="Calibri" w:hAnsi="Arial" w:cs="Arial"/>
          <w:sz w:val="24"/>
          <w:szCs w:val="24"/>
        </w:rPr>
        <w:t xml:space="preserve"> Justine Trudeau</w:t>
      </w:r>
      <w:r>
        <w:rPr>
          <w:rFonts w:ascii="Arial" w:eastAsia="Calibri" w:hAnsi="Arial" w:cs="Arial"/>
          <w:sz w:val="24"/>
          <w:szCs w:val="24"/>
        </w:rPr>
        <w:t xml:space="preserve"> reiterated the importanc</w:t>
      </w:r>
      <w:r w:rsidR="009C58CD">
        <w:rPr>
          <w:rFonts w:ascii="Arial" w:eastAsia="Calibri" w:hAnsi="Arial" w:cs="Arial"/>
          <w:sz w:val="24"/>
          <w:szCs w:val="24"/>
        </w:rPr>
        <w:t>e</w:t>
      </w:r>
      <w:r>
        <w:rPr>
          <w:rFonts w:ascii="Arial" w:eastAsia="Calibri" w:hAnsi="Arial" w:cs="Arial"/>
          <w:sz w:val="24"/>
          <w:szCs w:val="24"/>
        </w:rPr>
        <w:t xml:space="preserve"> of recognition of rights </w:t>
      </w:r>
      <w:r w:rsidR="00A57E26" w:rsidRPr="0090088D">
        <w:rPr>
          <w:rFonts w:ascii="Arial" w:eastAsia="Calibri" w:hAnsi="Arial" w:cs="Arial"/>
          <w:sz w:val="24"/>
          <w:szCs w:val="24"/>
        </w:rPr>
        <w:t>on December 4, 2018,</w:t>
      </w:r>
      <w:r w:rsidR="00A57E26">
        <w:rPr>
          <w:rFonts w:ascii="Arial" w:eastAsia="Calibri" w:hAnsi="Arial" w:cs="Arial"/>
          <w:sz w:val="24"/>
          <w:szCs w:val="24"/>
        </w:rPr>
        <w:t xml:space="preserve"> at an Assembly of First Nations Special Chiefs Assembly, </w:t>
      </w:r>
      <w:r>
        <w:rPr>
          <w:rFonts w:ascii="Arial" w:eastAsia="Calibri" w:hAnsi="Arial" w:cs="Arial"/>
          <w:sz w:val="24"/>
          <w:szCs w:val="24"/>
        </w:rPr>
        <w:t>stating:</w:t>
      </w:r>
      <w:r w:rsidR="009C58CD">
        <w:rPr>
          <w:rFonts w:ascii="Arial" w:eastAsia="Calibri" w:hAnsi="Arial" w:cs="Arial"/>
          <w:sz w:val="24"/>
          <w:szCs w:val="24"/>
        </w:rPr>
        <w:t xml:space="preserve"> </w:t>
      </w:r>
      <w:r w:rsidR="00A57E26">
        <w:rPr>
          <w:rFonts w:ascii="Arial" w:eastAsia="Calibri" w:hAnsi="Arial" w:cs="Arial"/>
          <w:sz w:val="24"/>
          <w:szCs w:val="24"/>
        </w:rPr>
        <w:t xml:space="preserve">“(a new relationship with Indigenous </w:t>
      </w:r>
      <w:r w:rsidR="00C54E63">
        <w:rPr>
          <w:rFonts w:ascii="Arial" w:eastAsia="Calibri" w:hAnsi="Arial" w:cs="Arial"/>
          <w:sz w:val="24"/>
          <w:szCs w:val="24"/>
        </w:rPr>
        <w:t>Peoples</w:t>
      </w:r>
      <w:r w:rsidR="00A57E26">
        <w:rPr>
          <w:rFonts w:ascii="Arial" w:eastAsia="Calibri" w:hAnsi="Arial" w:cs="Arial"/>
          <w:sz w:val="24"/>
          <w:szCs w:val="24"/>
        </w:rPr>
        <w:t>) means being guided by recognition of rights and decolonizing our laws (…) by overhauling the Comprehensive Claims and Inherent Rights policy.”</w:t>
      </w:r>
      <w:r w:rsidR="00A57E26">
        <w:rPr>
          <w:rStyle w:val="FootnoteReference"/>
          <w:rFonts w:ascii="Arial" w:eastAsia="Calibri" w:hAnsi="Arial" w:cs="Arial"/>
          <w:sz w:val="24"/>
          <w:szCs w:val="24"/>
        </w:rPr>
        <w:footnoteReference w:id="19"/>
      </w:r>
      <w:r w:rsidR="00A57E26">
        <w:rPr>
          <w:rFonts w:ascii="Arial" w:eastAsia="Calibri" w:hAnsi="Arial" w:cs="Arial"/>
          <w:sz w:val="24"/>
          <w:szCs w:val="24"/>
        </w:rPr>
        <w:t xml:space="preserve"> </w:t>
      </w:r>
      <w:r w:rsidR="003901A9">
        <w:rPr>
          <w:rFonts w:ascii="Arial" w:hAnsi="Arial" w:cs="Arial"/>
          <w:sz w:val="24"/>
          <w:szCs w:val="24"/>
        </w:rPr>
        <w:t>Further, t</w:t>
      </w:r>
      <w:r w:rsidR="00BA5916" w:rsidRPr="000F4BEC">
        <w:rPr>
          <w:rFonts w:ascii="Arial" w:hAnsi="Arial" w:cs="Arial"/>
          <w:sz w:val="24"/>
          <w:szCs w:val="24"/>
        </w:rPr>
        <w:t>he Government of Canada</w:t>
      </w:r>
      <w:r w:rsidR="00BE0E5C">
        <w:rPr>
          <w:rFonts w:ascii="Arial" w:hAnsi="Arial" w:cs="Arial"/>
          <w:sz w:val="24"/>
          <w:szCs w:val="24"/>
        </w:rPr>
        <w:t xml:space="preserve"> is committed </w:t>
      </w:r>
      <w:r w:rsidR="00BA5916" w:rsidRPr="000F4BEC">
        <w:rPr>
          <w:rFonts w:ascii="Arial" w:hAnsi="Arial" w:cs="Arial"/>
          <w:sz w:val="24"/>
          <w:szCs w:val="24"/>
        </w:rPr>
        <w:t xml:space="preserve">to fully implement the United Nations Declaration on the Rights of Indigenous </w:t>
      </w:r>
      <w:r w:rsidR="00C54E63">
        <w:rPr>
          <w:rFonts w:ascii="Arial" w:hAnsi="Arial" w:cs="Arial"/>
          <w:sz w:val="24"/>
          <w:szCs w:val="24"/>
        </w:rPr>
        <w:t>Peoples</w:t>
      </w:r>
      <w:r w:rsidR="009D5825">
        <w:rPr>
          <w:rFonts w:ascii="Arial" w:hAnsi="Arial" w:cs="Arial"/>
          <w:sz w:val="24"/>
          <w:szCs w:val="24"/>
        </w:rPr>
        <w:t xml:space="preserve">. </w:t>
      </w:r>
    </w:p>
    <w:p w:rsidR="009D5825" w:rsidRDefault="009D5825" w:rsidP="000F4BEC">
      <w:pPr>
        <w:spacing w:after="0" w:line="240" w:lineRule="auto"/>
        <w:rPr>
          <w:rFonts w:ascii="Arial" w:hAnsi="Arial" w:cs="Arial"/>
          <w:sz w:val="24"/>
          <w:szCs w:val="24"/>
        </w:rPr>
      </w:pPr>
    </w:p>
    <w:p w:rsidR="00BE0E5C" w:rsidRDefault="009D5825" w:rsidP="000F4BEC">
      <w:pPr>
        <w:spacing w:after="0" w:line="240" w:lineRule="auto"/>
        <w:rPr>
          <w:rFonts w:ascii="Arial" w:hAnsi="Arial" w:cs="Arial"/>
          <w:sz w:val="24"/>
          <w:szCs w:val="24"/>
        </w:rPr>
      </w:pPr>
      <w:r>
        <w:rPr>
          <w:rFonts w:ascii="Arial" w:hAnsi="Arial" w:cs="Arial"/>
          <w:sz w:val="24"/>
          <w:szCs w:val="24"/>
        </w:rPr>
        <w:t xml:space="preserve">As part of this overarching process, the goal is </w:t>
      </w:r>
      <w:r w:rsidR="00BA5916" w:rsidRPr="000F4BEC">
        <w:rPr>
          <w:rFonts w:ascii="Arial" w:hAnsi="Arial" w:cs="Arial"/>
          <w:sz w:val="24"/>
          <w:szCs w:val="24"/>
        </w:rPr>
        <w:t xml:space="preserve">to develop a New Rights-Based Policy as the foundation for all relations between the Government </w:t>
      </w:r>
      <w:r w:rsidR="007510EF">
        <w:rPr>
          <w:rFonts w:ascii="Arial" w:hAnsi="Arial" w:cs="Arial"/>
          <w:sz w:val="24"/>
          <w:szCs w:val="24"/>
        </w:rPr>
        <w:t xml:space="preserve">of Canada </w:t>
      </w:r>
      <w:r w:rsidR="00BA5916" w:rsidRPr="000F4BEC">
        <w:rPr>
          <w:rFonts w:ascii="Arial" w:hAnsi="Arial" w:cs="Arial"/>
          <w:sz w:val="24"/>
          <w:szCs w:val="24"/>
        </w:rPr>
        <w:t xml:space="preserve">and Indigenous </w:t>
      </w:r>
      <w:r w:rsidR="00C54E63">
        <w:rPr>
          <w:rFonts w:ascii="Arial" w:hAnsi="Arial" w:cs="Arial"/>
          <w:sz w:val="24"/>
          <w:szCs w:val="24"/>
        </w:rPr>
        <w:t>Peoples</w:t>
      </w:r>
      <w:r w:rsidR="00BA5916" w:rsidRPr="000F4BEC">
        <w:rPr>
          <w:rFonts w:ascii="Arial" w:hAnsi="Arial" w:cs="Arial"/>
          <w:sz w:val="24"/>
          <w:szCs w:val="24"/>
        </w:rPr>
        <w:t>.</w:t>
      </w:r>
      <w:r w:rsidR="00BE0E5C">
        <w:rPr>
          <w:rFonts w:ascii="Arial" w:hAnsi="Arial" w:cs="Arial"/>
          <w:sz w:val="24"/>
          <w:szCs w:val="24"/>
        </w:rPr>
        <w:t xml:space="preserve"> </w:t>
      </w:r>
      <w:r w:rsidR="00BA5916" w:rsidRPr="000F4BEC">
        <w:rPr>
          <w:rFonts w:ascii="Arial" w:hAnsi="Arial" w:cs="Arial"/>
          <w:sz w:val="24"/>
          <w:szCs w:val="24"/>
        </w:rPr>
        <w:t>Discussions on the New Rights</w:t>
      </w:r>
      <w:r w:rsidR="00600E9D">
        <w:rPr>
          <w:rFonts w:ascii="Arial" w:hAnsi="Arial" w:cs="Arial"/>
          <w:sz w:val="24"/>
          <w:szCs w:val="24"/>
        </w:rPr>
        <w:t>-</w:t>
      </w:r>
      <w:r w:rsidR="00BA5916" w:rsidRPr="000F4BEC">
        <w:rPr>
          <w:rFonts w:ascii="Arial" w:hAnsi="Arial" w:cs="Arial"/>
          <w:sz w:val="24"/>
          <w:szCs w:val="24"/>
        </w:rPr>
        <w:t>Based Policy with First Nations, Inuit</w:t>
      </w:r>
      <w:r w:rsidR="003A6FAE" w:rsidRPr="000F4BEC">
        <w:rPr>
          <w:rFonts w:ascii="Arial" w:hAnsi="Arial" w:cs="Arial"/>
          <w:sz w:val="24"/>
          <w:szCs w:val="24"/>
        </w:rPr>
        <w:t>,</w:t>
      </w:r>
      <w:r w:rsidR="00BA5916" w:rsidRPr="000F4BEC">
        <w:rPr>
          <w:rFonts w:ascii="Arial" w:hAnsi="Arial" w:cs="Arial"/>
          <w:sz w:val="24"/>
          <w:szCs w:val="24"/>
        </w:rPr>
        <w:t xml:space="preserve"> and Métis groups across the country are informing the reform of Canada’s laws, policies</w:t>
      </w:r>
      <w:r w:rsidR="003A6FAE" w:rsidRPr="000F4BEC">
        <w:rPr>
          <w:rFonts w:ascii="Arial" w:hAnsi="Arial" w:cs="Arial"/>
          <w:sz w:val="24"/>
          <w:szCs w:val="24"/>
        </w:rPr>
        <w:t>,</w:t>
      </w:r>
      <w:r w:rsidR="00BA5916" w:rsidRPr="000F4BEC">
        <w:rPr>
          <w:rFonts w:ascii="Arial" w:hAnsi="Arial" w:cs="Arial"/>
          <w:sz w:val="24"/>
          <w:szCs w:val="24"/>
        </w:rPr>
        <w:t xml:space="preserve"> and practices to support recognition of this rights-based approach. These mechanisms support Indigenous communities in achieving self-determination on their own terms</w:t>
      </w:r>
      <w:r w:rsidR="00BE0E5C">
        <w:rPr>
          <w:rFonts w:ascii="Arial" w:hAnsi="Arial" w:cs="Arial"/>
          <w:sz w:val="24"/>
          <w:szCs w:val="24"/>
        </w:rPr>
        <w:t xml:space="preserve">. </w:t>
      </w:r>
      <w:r w:rsidR="00BA5916" w:rsidRPr="000F4BEC">
        <w:rPr>
          <w:rFonts w:ascii="Arial" w:hAnsi="Arial" w:cs="Arial"/>
          <w:sz w:val="24"/>
          <w:szCs w:val="24"/>
        </w:rPr>
        <w:t>The goal is to create an eventual/potential legislative framework for the recognition and implementation of these Indigenous rights.</w:t>
      </w:r>
      <w:r w:rsidR="00BE0E5C">
        <w:rPr>
          <w:rFonts w:ascii="Arial" w:hAnsi="Arial" w:cs="Arial"/>
          <w:sz w:val="24"/>
          <w:szCs w:val="24"/>
        </w:rPr>
        <w:t xml:space="preserve"> </w:t>
      </w:r>
    </w:p>
    <w:p w:rsidR="00BE0E5C" w:rsidRDefault="00BE0E5C" w:rsidP="000F4BEC">
      <w:pPr>
        <w:spacing w:after="0" w:line="240" w:lineRule="auto"/>
        <w:rPr>
          <w:rFonts w:ascii="Arial" w:hAnsi="Arial" w:cs="Arial"/>
          <w:sz w:val="24"/>
          <w:szCs w:val="24"/>
        </w:rPr>
      </w:pPr>
    </w:p>
    <w:p w:rsidR="002A14C6" w:rsidRDefault="00BA5916" w:rsidP="002A14C6">
      <w:pPr>
        <w:spacing w:after="0" w:line="240" w:lineRule="auto"/>
        <w:rPr>
          <w:rFonts w:ascii="Arial" w:hAnsi="Arial" w:cs="Arial"/>
          <w:sz w:val="24"/>
          <w:szCs w:val="24"/>
        </w:rPr>
      </w:pPr>
      <w:r w:rsidRPr="000F4BEC">
        <w:rPr>
          <w:rFonts w:ascii="Arial" w:hAnsi="Arial" w:cs="Arial"/>
          <w:sz w:val="24"/>
          <w:szCs w:val="24"/>
        </w:rPr>
        <w:t xml:space="preserve">The </w:t>
      </w:r>
      <w:r w:rsidR="003901A9">
        <w:rPr>
          <w:rFonts w:ascii="Arial" w:hAnsi="Arial" w:cs="Arial"/>
          <w:sz w:val="24"/>
          <w:szCs w:val="24"/>
        </w:rPr>
        <w:t>new Rights</w:t>
      </w:r>
      <w:r w:rsidR="004D122D">
        <w:rPr>
          <w:rFonts w:ascii="Arial" w:hAnsi="Arial" w:cs="Arial"/>
          <w:sz w:val="24"/>
          <w:szCs w:val="24"/>
        </w:rPr>
        <w:t>-</w:t>
      </w:r>
      <w:r w:rsidR="003901A9">
        <w:rPr>
          <w:rFonts w:ascii="Arial" w:hAnsi="Arial" w:cs="Arial"/>
          <w:sz w:val="24"/>
          <w:szCs w:val="24"/>
        </w:rPr>
        <w:t xml:space="preserve">Based Policy, </w:t>
      </w:r>
      <w:r w:rsidR="009D5825">
        <w:rPr>
          <w:rFonts w:ascii="Arial" w:hAnsi="Arial" w:cs="Arial"/>
          <w:sz w:val="24"/>
          <w:szCs w:val="24"/>
        </w:rPr>
        <w:t xml:space="preserve">thus </w:t>
      </w:r>
      <w:r w:rsidR="003901A9">
        <w:rPr>
          <w:rFonts w:ascii="Arial" w:hAnsi="Arial" w:cs="Arial"/>
          <w:sz w:val="24"/>
          <w:szCs w:val="24"/>
        </w:rPr>
        <w:t>designed</w:t>
      </w:r>
      <w:r w:rsidRPr="000F4BEC">
        <w:rPr>
          <w:rFonts w:ascii="Arial" w:hAnsi="Arial" w:cs="Arial"/>
          <w:sz w:val="24"/>
          <w:szCs w:val="24"/>
        </w:rPr>
        <w:t xml:space="preserve"> to</w:t>
      </w:r>
      <w:r w:rsidR="009D5825">
        <w:rPr>
          <w:rFonts w:ascii="Arial" w:hAnsi="Arial" w:cs="Arial"/>
          <w:sz w:val="24"/>
          <w:szCs w:val="24"/>
        </w:rPr>
        <w:t xml:space="preserve"> reform and</w:t>
      </w:r>
      <w:r w:rsidRPr="000F4BEC">
        <w:rPr>
          <w:rFonts w:ascii="Arial" w:hAnsi="Arial" w:cs="Arial"/>
          <w:sz w:val="24"/>
          <w:szCs w:val="24"/>
        </w:rPr>
        <w:t xml:space="preserve"> replace the</w:t>
      </w:r>
      <w:r w:rsidRPr="000F4BEC">
        <w:rPr>
          <w:rFonts w:ascii="Arial" w:hAnsi="Arial" w:cs="Arial"/>
          <w:i/>
          <w:sz w:val="24"/>
          <w:szCs w:val="24"/>
        </w:rPr>
        <w:t xml:space="preserve"> Comprehensive Land Claims Policy</w:t>
      </w:r>
      <w:r w:rsidRPr="000F4BEC">
        <w:rPr>
          <w:rFonts w:ascii="Arial" w:hAnsi="Arial" w:cs="Arial"/>
          <w:sz w:val="24"/>
          <w:szCs w:val="24"/>
        </w:rPr>
        <w:t xml:space="preserve"> and </w:t>
      </w:r>
      <w:r w:rsidRPr="000F4BEC">
        <w:rPr>
          <w:rFonts w:ascii="Arial" w:hAnsi="Arial" w:cs="Arial"/>
          <w:i/>
          <w:sz w:val="24"/>
          <w:szCs w:val="24"/>
        </w:rPr>
        <w:t>Inherent Right Policy</w:t>
      </w:r>
      <w:r w:rsidR="003901A9">
        <w:rPr>
          <w:rFonts w:ascii="Arial" w:hAnsi="Arial" w:cs="Arial"/>
          <w:i/>
          <w:sz w:val="24"/>
          <w:szCs w:val="24"/>
        </w:rPr>
        <w:t>,</w:t>
      </w:r>
      <w:r w:rsidRPr="000F4BEC">
        <w:rPr>
          <w:rFonts w:ascii="Arial" w:hAnsi="Arial" w:cs="Arial"/>
          <w:sz w:val="24"/>
          <w:szCs w:val="24"/>
        </w:rPr>
        <w:t xml:space="preserve"> will </w:t>
      </w:r>
      <w:r w:rsidR="009D5825">
        <w:rPr>
          <w:rFonts w:ascii="Arial" w:hAnsi="Arial" w:cs="Arial"/>
          <w:sz w:val="24"/>
          <w:szCs w:val="24"/>
        </w:rPr>
        <w:t xml:space="preserve">also </w:t>
      </w:r>
      <w:r w:rsidRPr="000F4BEC">
        <w:rPr>
          <w:rFonts w:ascii="Arial" w:hAnsi="Arial" w:cs="Arial"/>
          <w:sz w:val="24"/>
          <w:szCs w:val="24"/>
        </w:rPr>
        <w:t xml:space="preserve">build on innovative practices from the Recognition of Indigenous Rights and Self-Determination </w:t>
      </w:r>
      <w:r w:rsidR="009D5825">
        <w:rPr>
          <w:rFonts w:ascii="Arial" w:hAnsi="Arial" w:cs="Arial"/>
          <w:sz w:val="24"/>
          <w:szCs w:val="24"/>
        </w:rPr>
        <w:t xml:space="preserve">Table </w:t>
      </w:r>
      <w:r w:rsidRPr="000F4BEC">
        <w:rPr>
          <w:rFonts w:ascii="Arial" w:hAnsi="Arial" w:cs="Arial"/>
          <w:sz w:val="24"/>
          <w:szCs w:val="24"/>
        </w:rPr>
        <w:t>discussion</w:t>
      </w:r>
      <w:r w:rsidR="009D5825">
        <w:rPr>
          <w:rFonts w:ascii="Arial" w:hAnsi="Arial" w:cs="Arial"/>
          <w:sz w:val="24"/>
          <w:szCs w:val="24"/>
        </w:rPr>
        <w:t>s</w:t>
      </w:r>
      <w:r w:rsidRPr="000F4BEC">
        <w:rPr>
          <w:rFonts w:ascii="Arial" w:hAnsi="Arial" w:cs="Arial"/>
          <w:sz w:val="24"/>
          <w:szCs w:val="24"/>
        </w:rPr>
        <w:t xml:space="preserve"> and other negotiation tables, as well as existing authorities approved in recent years.</w:t>
      </w:r>
      <w:r w:rsidR="00BE0E5C">
        <w:rPr>
          <w:rFonts w:ascii="Arial" w:hAnsi="Arial" w:cs="Arial"/>
          <w:sz w:val="24"/>
          <w:szCs w:val="24"/>
        </w:rPr>
        <w:t xml:space="preserve"> </w:t>
      </w:r>
      <w:r w:rsidRPr="0090088D">
        <w:rPr>
          <w:rFonts w:ascii="Arial" w:hAnsi="Arial" w:cs="Arial"/>
          <w:sz w:val="24"/>
          <w:szCs w:val="24"/>
        </w:rPr>
        <w:t xml:space="preserve">Bilateral </w:t>
      </w:r>
      <w:r w:rsidR="00D03ABC">
        <w:rPr>
          <w:rFonts w:ascii="Arial" w:hAnsi="Arial" w:cs="Arial"/>
          <w:sz w:val="24"/>
          <w:szCs w:val="24"/>
        </w:rPr>
        <w:t xml:space="preserve">and Negotiation </w:t>
      </w:r>
      <w:r w:rsidRPr="0090088D">
        <w:rPr>
          <w:rFonts w:ascii="Arial" w:hAnsi="Arial" w:cs="Arial"/>
          <w:sz w:val="24"/>
          <w:szCs w:val="24"/>
        </w:rPr>
        <w:t>Tables</w:t>
      </w:r>
      <w:r w:rsidR="00D03ABC">
        <w:rPr>
          <w:rFonts w:ascii="Arial" w:hAnsi="Arial" w:cs="Arial"/>
          <w:sz w:val="24"/>
          <w:szCs w:val="24"/>
        </w:rPr>
        <w:t xml:space="preserve"> were</w:t>
      </w:r>
      <w:r w:rsidR="00881F0D">
        <w:rPr>
          <w:rFonts w:ascii="Arial" w:hAnsi="Arial" w:cs="Arial"/>
          <w:sz w:val="24"/>
          <w:szCs w:val="24"/>
        </w:rPr>
        <w:t xml:space="preserve"> established</w:t>
      </w:r>
      <w:r w:rsidRPr="0090088D">
        <w:rPr>
          <w:rFonts w:ascii="Arial" w:hAnsi="Arial" w:cs="Arial"/>
          <w:sz w:val="24"/>
          <w:szCs w:val="24"/>
        </w:rPr>
        <w:t xml:space="preserve"> with each of the three National Indigenous Organizations</w:t>
      </w:r>
      <w:r w:rsidR="00881F0D">
        <w:rPr>
          <w:rFonts w:ascii="Arial" w:hAnsi="Arial" w:cs="Arial"/>
          <w:sz w:val="24"/>
          <w:szCs w:val="24"/>
        </w:rPr>
        <w:t xml:space="preserve"> (Assembly of First Nations, Inuit </w:t>
      </w:r>
      <w:proofErr w:type="spellStart"/>
      <w:r w:rsidR="00881F0D">
        <w:rPr>
          <w:rFonts w:ascii="Arial" w:hAnsi="Arial" w:cs="Arial"/>
          <w:sz w:val="24"/>
          <w:szCs w:val="24"/>
        </w:rPr>
        <w:t>Tapiirit</w:t>
      </w:r>
      <w:proofErr w:type="spellEnd"/>
      <w:r w:rsidR="00881F0D">
        <w:rPr>
          <w:rFonts w:ascii="Arial" w:hAnsi="Arial" w:cs="Arial"/>
          <w:sz w:val="24"/>
          <w:szCs w:val="24"/>
        </w:rPr>
        <w:t xml:space="preserve"> </w:t>
      </w:r>
      <w:proofErr w:type="spellStart"/>
      <w:r w:rsidR="00881F0D">
        <w:rPr>
          <w:rFonts w:ascii="Arial" w:hAnsi="Arial" w:cs="Arial"/>
          <w:sz w:val="24"/>
          <w:szCs w:val="24"/>
        </w:rPr>
        <w:t>Kanatami</w:t>
      </w:r>
      <w:proofErr w:type="spellEnd"/>
      <w:r w:rsidR="00881F0D">
        <w:rPr>
          <w:rFonts w:ascii="Arial" w:hAnsi="Arial" w:cs="Arial"/>
          <w:sz w:val="24"/>
          <w:szCs w:val="24"/>
        </w:rPr>
        <w:t xml:space="preserve">, and Métis </w:t>
      </w:r>
      <w:proofErr w:type="spellStart"/>
      <w:r w:rsidR="00881F0D">
        <w:rPr>
          <w:rFonts w:ascii="Arial" w:hAnsi="Arial" w:cs="Arial"/>
          <w:sz w:val="24"/>
          <w:szCs w:val="24"/>
        </w:rPr>
        <w:t>Nation</w:t>
      </w:r>
      <w:r w:rsidR="00BE0E5C">
        <w:rPr>
          <w:rFonts w:ascii="Arial" w:hAnsi="Arial" w:cs="Arial"/>
          <w:sz w:val="24"/>
          <w:szCs w:val="24"/>
        </w:rPr>
        <w:t>ial</w:t>
      </w:r>
      <w:proofErr w:type="spellEnd"/>
      <w:r w:rsidR="00881F0D">
        <w:rPr>
          <w:rFonts w:ascii="Arial" w:hAnsi="Arial" w:cs="Arial"/>
          <w:sz w:val="24"/>
          <w:szCs w:val="24"/>
        </w:rPr>
        <w:t xml:space="preserve"> Council</w:t>
      </w:r>
      <w:r w:rsidR="00BE0E5C">
        <w:rPr>
          <w:rFonts w:ascii="Arial" w:hAnsi="Arial" w:cs="Arial"/>
          <w:sz w:val="24"/>
          <w:szCs w:val="24"/>
        </w:rPr>
        <w:t xml:space="preserve">. </w:t>
      </w:r>
      <w:r w:rsidR="009F4551" w:rsidRPr="000F4BEC">
        <w:rPr>
          <w:rFonts w:ascii="Arial" w:eastAsia="Calibri" w:hAnsi="Arial" w:cs="Arial"/>
          <w:sz w:val="24"/>
          <w:szCs w:val="24"/>
        </w:rPr>
        <w:t>The Government of Canada will</w:t>
      </w:r>
      <w:r w:rsidRPr="000F4BEC">
        <w:rPr>
          <w:rFonts w:ascii="Arial" w:eastAsia="Calibri" w:hAnsi="Arial" w:cs="Arial"/>
          <w:sz w:val="24"/>
          <w:szCs w:val="24"/>
        </w:rPr>
        <w:t xml:space="preserve"> undertake the next phase of work </w:t>
      </w:r>
      <w:r w:rsidR="00D121D2" w:rsidRPr="000F4BEC">
        <w:rPr>
          <w:rFonts w:ascii="Arial" w:eastAsia="Calibri" w:hAnsi="Arial" w:cs="Arial"/>
          <w:sz w:val="24"/>
          <w:szCs w:val="24"/>
        </w:rPr>
        <w:t xml:space="preserve">to replace the </w:t>
      </w:r>
      <w:r w:rsidR="00D121D2" w:rsidRPr="000F4BEC">
        <w:rPr>
          <w:rFonts w:ascii="Arial" w:eastAsia="Calibri" w:hAnsi="Arial" w:cs="Arial"/>
          <w:i/>
          <w:sz w:val="24"/>
          <w:szCs w:val="24"/>
        </w:rPr>
        <w:t>Comprehensive Land Claims Policy</w:t>
      </w:r>
      <w:r w:rsidR="00D121D2" w:rsidRPr="000F4BEC">
        <w:rPr>
          <w:rFonts w:ascii="Arial" w:eastAsia="Calibri" w:hAnsi="Arial" w:cs="Arial"/>
          <w:sz w:val="24"/>
          <w:szCs w:val="24"/>
        </w:rPr>
        <w:t xml:space="preserve"> and </w:t>
      </w:r>
      <w:r w:rsidR="00D121D2" w:rsidRPr="000F4BEC">
        <w:rPr>
          <w:rFonts w:ascii="Arial" w:eastAsia="Calibri" w:hAnsi="Arial" w:cs="Arial"/>
          <w:i/>
          <w:sz w:val="24"/>
          <w:szCs w:val="24"/>
        </w:rPr>
        <w:t>Inherent Right Policy</w:t>
      </w:r>
      <w:r w:rsidR="00D121D2" w:rsidRPr="000F4BEC">
        <w:rPr>
          <w:rFonts w:ascii="Arial" w:eastAsia="Calibri" w:hAnsi="Arial" w:cs="Arial"/>
          <w:sz w:val="24"/>
          <w:szCs w:val="24"/>
        </w:rPr>
        <w:t xml:space="preserve"> in spring/summer 2019</w:t>
      </w:r>
      <w:r w:rsidR="00D121D2">
        <w:rPr>
          <w:rFonts w:ascii="Arial" w:eastAsia="Calibri" w:hAnsi="Arial" w:cs="Arial"/>
          <w:sz w:val="24"/>
          <w:szCs w:val="24"/>
        </w:rPr>
        <w:t xml:space="preserve"> </w:t>
      </w:r>
      <w:r w:rsidRPr="000F4BEC">
        <w:rPr>
          <w:rFonts w:ascii="Arial" w:eastAsia="Calibri" w:hAnsi="Arial" w:cs="Arial"/>
          <w:sz w:val="24"/>
          <w:szCs w:val="24"/>
        </w:rPr>
        <w:t>in partnership with Indigenous organizations as well as in close collaboration with rights holders.</w:t>
      </w:r>
      <w:r w:rsidR="009F4551" w:rsidRPr="000F4BEC">
        <w:rPr>
          <w:rFonts w:ascii="Arial" w:eastAsia="Calibri" w:hAnsi="Arial" w:cs="Arial"/>
          <w:sz w:val="24"/>
          <w:szCs w:val="24"/>
        </w:rPr>
        <w:t xml:space="preserve"> </w:t>
      </w:r>
      <w:r w:rsidR="00A25ADA">
        <w:rPr>
          <w:rFonts w:ascii="Arial" w:hAnsi="Arial" w:cs="Arial"/>
          <w:sz w:val="24"/>
          <w:szCs w:val="24"/>
        </w:rPr>
        <w:t xml:space="preserve">The Government of Canada </w:t>
      </w:r>
      <w:r w:rsidRPr="0090088D">
        <w:rPr>
          <w:rFonts w:ascii="Arial" w:hAnsi="Arial" w:cs="Arial"/>
          <w:sz w:val="24"/>
          <w:szCs w:val="24"/>
        </w:rPr>
        <w:t xml:space="preserve">will continue to listen </w:t>
      </w:r>
      <w:r w:rsidR="00A25ADA">
        <w:rPr>
          <w:rFonts w:ascii="Arial" w:hAnsi="Arial" w:cs="Arial"/>
          <w:sz w:val="24"/>
          <w:szCs w:val="24"/>
        </w:rPr>
        <w:t xml:space="preserve">and be open </w:t>
      </w:r>
      <w:r w:rsidRPr="0090088D">
        <w:rPr>
          <w:rFonts w:ascii="Arial" w:hAnsi="Arial" w:cs="Arial"/>
          <w:sz w:val="24"/>
          <w:szCs w:val="24"/>
        </w:rPr>
        <w:t xml:space="preserve">to ideas and thoughts </w:t>
      </w:r>
      <w:r w:rsidR="00A25ADA">
        <w:rPr>
          <w:rFonts w:ascii="Arial" w:hAnsi="Arial" w:cs="Arial"/>
          <w:sz w:val="24"/>
          <w:szCs w:val="24"/>
        </w:rPr>
        <w:t>surrounding</w:t>
      </w:r>
      <w:r w:rsidRPr="0090088D">
        <w:rPr>
          <w:rFonts w:ascii="Arial" w:hAnsi="Arial" w:cs="Arial"/>
          <w:sz w:val="24"/>
          <w:szCs w:val="24"/>
        </w:rPr>
        <w:t xml:space="preserve"> legislation to make the recognition and implementation of rights the basis for all relations between Indigenous </w:t>
      </w:r>
      <w:r w:rsidR="00C54E63">
        <w:rPr>
          <w:rFonts w:ascii="Arial" w:hAnsi="Arial" w:cs="Arial"/>
          <w:sz w:val="24"/>
          <w:szCs w:val="24"/>
        </w:rPr>
        <w:t>Peoples</w:t>
      </w:r>
      <w:r w:rsidRPr="0090088D">
        <w:rPr>
          <w:rFonts w:ascii="Arial" w:hAnsi="Arial" w:cs="Arial"/>
          <w:sz w:val="24"/>
          <w:szCs w:val="24"/>
        </w:rPr>
        <w:t xml:space="preserve"> and the federal government.</w:t>
      </w:r>
      <w:r w:rsidR="00020574">
        <w:rPr>
          <w:rFonts w:ascii="Arial" w:eastAsia="Times New Roman" w:hAnsi="Arial" w:cs="Arial"/>
          <w:sz w:val="24"/>
          <w:szCs w:val="24"/>
        </w:rPr>
        <w:t xml:space="preserve"> </w:t>
      </w:r>
      <w:r w:rsidRPr="0090088D">
        <w:rPr>
          <w:rFonts w:ascii="Arial" w:eastAsia="Times New Roman" w:hAnsi="Arial" w:cs="Arial"/>
          <w:sz w:val="24"/>
          <w:szCs w:val="24"/>
        </w:rPr>
        <w:t xml:space="preserve">Overcoming a legacy of colonization takes time. </w:t>
      </w:r>
      <w:r w:rsidRPr="0090088D">
        <w:rPr>
          <w:rFonts w:ascii="Arial" w:hAnsi="Arial" w:cs="Arial"/>
          <w:sz w:val="24"/>
          <w:szCs w:val="24"/>
        </w:rPr>
        <w:t xml:space="preserve">This work is important and </w:t>
      </w:r>
      <w:r w:rsidR="00A25ADA">
        <w:rPr>
          <w:rFonts w:ascii="Arial" w:hAnsi="Arial" w:cs="Arial"/>
          <w:sz w:val="24"/>
          <w:szCs w:val="24"/>
        </w:rPr>
        <w:t xml:space="preserve">the Government of Canada </w:t>
      </w:r>
      <w:r w:rsidRPr="0090088D">
        <w:rPr>
          <w:rFonts w:ascii="Arial" w:hAnsi="Arial" w:cs="Arial"/>
          <w:sz w:val="24"/>
          <w:szCs w:val="24"/>
        </w:rPr>
        <w:t xml:space="preserve">will take the time </w:t>
      </w:r>
      <w:r w:rsidR="00A25ADA">
        <w:rPr>
          <w:rFonts w:ascii="Arial" w:hAnsi="Arial" w:cs="Arial"/>
          <w:sz w:val="24"/>
          <w:szCs w:val="24"/>
        </w:rPr>
        <w:t>needed</w:t>
      </w:r>
      <w:r w:rsidRPr="0090088D">
        <w:rPr>
          <w:rFonts w:ascii="Arial" w:hAnsi="Arial" w:cs="Arial"/>
          <w:sz w:val="24"/>
          <w:szCs w:val="24"/>
        </w:rPr>
        <w:t xml:space="preserve"> to do it right.</w:t>
      </w:r>
      <w:r w:rsidRPr="0090088D">
        <w:rPr>
          <w:rFonts w:ascii="Arial" w:eastAsia="Calibri" w:hAnsi="Arial" w:cs="Arial"/>
          <w:sz w:val="24"/>
          <w:szCs w:val="24"/>
        </w:rPr>
        <w:t xml:space="preserve"> </w:t>
      </w:r>
      <w:r w:rsidR="002A14C6" w:rsidRPr="0090088D">
        <w:rPr>
          <w:rFonts w:ascii="Arial" w:hAnsi="Arial" w:cs="Arial"/>
          <w:sz w:val="24"/>
          <w:szCs w:val="24"/>
        </w:rPr>
        <w:t xml:space="preserve">The Government of Canada will continue to engage with Indigenous </w:t>
      </w:r>
      <w:r w:rsidR="00C54E63">
        <w:rPr>
          <w:rFonts w:ascii="Arial" w:hAnsi="Arial" w:cs="Arial"/>
          <w:sz w:val="24"/>
          <w:szCs w:val="24"/>
        </w:rPr>
        <w:t>Peoples</w:t>
      </w:r>
      <w:r w:rsidR="002A14C6" w:rsidRPr="0090088D">
        <w:rPr>
          <w:rFonts w:ascii="Arial" w:hAnsi="Arial" w:cs="Arial"/>
          <w:sz w:val="24"/>
          <w:szCs w:val="24"/>
        </w:rPr>
        <w:t xml:space="preserve"> and other key stakeholders to follow through on the commitment to reform these policies. Listening carefully is crucial to ensure that the path forward reflects the views of our partners.</w:t>
      </w:r>
    </w:p>
    <w:p w:rsidR="00BA5916" w:rsidRDefault="00BA5916" w:rsidP="000F4BEC">
      <w:pPr>
        <w:spacing w:after="0" w:line="240" w:lineRule="auto"/>
        <w:rPr>
          <w:rFonts w:ascii="Arial" w:hAnsi="Arial" w:cs="Arial"/>
          <w:b/>
          <w:sz w:val="24"/>
          <w:szCs w:val="24"/>
        </w:rPr>
      </w:pPr>
    </w:p>
    <w:p w:rsidR="00901C36" w:rsidRDefault="00901C36" w:rsidP="000F4BEC">
      <w:pPr>
        <w:spacing w:after="0" w:line="240" w:lineRule="auto"/>
        <w:rPr>
          <w:rFonts w:ascii="Arial" w:hAnsi="Arial" w:cs="Arial"/>
          <w:b/>
          <w:sz w:val="24"/>
          <w:szCs w:val="24"/>
        </w:rPr>
      </w:pPr>
    </w:p>
    <w:p w:rsidR="004275F7" w:rsidRDefault="004275F7" w:rsidP="000F4BEC">
      <w:pPr>
        <w:spacing w:after="0" w:line="240" w:lineRule="auto"/>
        <w:rPr>
          <w:rFonts w:ascii="Arial" w:hAnsi="Arial" w:cs="Arial"/>
          <w:b/>
          <w:sz w:val="24"/>
          <w:szCs w:val="24"/>
        </w:rPr>
      </w:pPr>
    </w:p>
    <w:p w:rsidR="004275F7" w:rsidRDefault="004275F7" w:rsidP="000F4BEC">
      <w:pPr>
        <w:spacing w:after="0" w:line="240" w:lineRule="auto"/>
        <w:rPr>
          <w:rFonts w:ascii="Arial" w:hAnsi="Arial" w:cs="Arial"/>
          <w:b/>
          <w:sz w:val="24"/>
          <w:szCs w:val="24"/>
        </w:rPr>
      </w:pPr>
    </w:p>
    <w:p w:rsidR="00901C36" w:rsidRPr="0090088D" w:rsidRDefault="00901C36" w:rsidP="000F4BEC">
      <w:pPr>
        <w:spacing w:after="0" w:line="240" w:lineRule="auto"/>
        <w:rPr>
          <w:rFonts w:ascii="Arial" w:hAnsi="Arial" w:cs="Arial"/>
          <w:b/>
          <w:sz w:val="24"/>
          <w:szCs w:val="24"/>
        </w:rPr>
      </w:pPr>
    </w:p>
    <w:p w:rsidR="00BA5916" w:rsidRDefault="00BA5916" w:rsidP="009C58CD">
      <w:pPr>
        <w:pStyle w:val="Heading2"/>
        <w:numPr>
          <w:ilvl w:val="0"/>
          <w:numId w:val="70"/>
        </w:numPr>
        <w:ind w:left="360"/>
      </w:pPr>
      <w:bookmarkStart w:id="26" w:name="_Toc3301788"/>
      <w:r w:rsidRPr="0090088D">
        <w:lastRenderedPageBreak/>
        <w:t xml:space="preserve">Review of </w:t>
      </w:r>
      <w:r>
        <w:t>L</w:t>
      </w:r>
      <w:r w:rsidRPr="0090088D">
        <w:t>aws</w:t>
      </w:r>
      <w:r w:rsidR="007510EF">
        <w:t xml:space="preserve"> and Policies</w:t>
      </w:r>
      <w:bookmarkEnd w:id="26"/>
    </w:p>
    <w:p w:rsidR="00020574" w:rsidRPr="007B751D" w:rsidRDefault="00020574">
      <w:pPr>
        <w:spacing w:after="0" w:line="240" w:lineRule="auto"/>
        <w:rPr>
          <w:rFonts w:ascii="Arial" w:hAnsi="Arial" w:cs="Arial"/>
          <w:sz w:val="24"/>
          <w:szCs w:val="24"/>
          <w:u w:val="single"/>
        </w:rPr>
      </w:pPr>
    </w:p>
    <w:p w:rsidR="00BA5916" w:rsidRDefault="00F91C16" w:rsidP="000F4BEC">
      <w:pPr>
        <w:spacing w:after="0" w:line="240" w:lineRule="auto"/>
        <w:rPr>
          <w:rFonts w:ascii="Arial" w:hAnsi="Arial" w:cs="Arial"/>
          <w:sz w:val="24"/>
          <w:szCs w:val="24"/>
        </w:rPr>
      </w:pPr>
      <w:r>
        <w:rPr>
          <w:rFonts w:ascii="Arial" w:hAnsi="Arial" w:cs="Arial"/>
          <w:sz w:val="24"/>
          <w:szCs w:val="24"/>
          <w:lang w:val="en-CA"/>
        </w:rPr>
        <w:t xml:space="preserve">In February 2017, </w:t>
      </w:r>
      <w:r w:rsidRPr="008371EB">
        <w:rPr>
          <w:rFonts w:ascii="Arial" w:hAnsi="Arial" w:cs="Arial"/>
          <w:sz w:val="24"/>
          <w:szCs w:val="24"/>
          <w:lang w:val="en-CA"/>
        </w:rPr>
        <w:t>Prime Minister Trudeau announced the review of laws and policies to be undertaken by a Working Group of Ministers. This Working Group was</w:t>
      </w:r>
      <w:r w:rsidRPr="000F4BEC" w:rsidDel="00F91C16">
        <w:rPr>
          <w:rFonts w:ascii="Arial" w:hAnsi="Arial" w:cs="Arial"/>
          <w:sz w:val="24"/>
          <w:szCs w:val="24"/>
        </w:rPr>
        <w:t xml:space="preserve"> </w:t>
      </w:r>
      <w:r w:rsidR="00BA5916" w:rsidRPr="000F4BEC">
        <w:rPr>
          <w:rFonts w:ascii="Arial" w:hAnsi="Arial" w:cs="Arial"/>
          <w:sz w:val="24"/>
          <w:szCs w:val="24"/>
        </w:rPr>
        <w:t>responsible for reviewing relevant federal laws, policies</w:t>
      </w:r>
      <w:r w:rsidR="00B351B0" w:rsidRPr="000F4BEC">
        <w:rPr>
          <w:rFonts w:ascii="Arial" w:hAnsi="Arial" w:cs="Arial"/>
          <w:sz w:val="24"/>
          <w:szCs w:val="24"/>
        </w:rPr>
        <w:t>,</w:t>
      </w:r>
      <w:r w:rsidR="00BA5916" w:rsidRPr="000F4BEC">
        <w:rPr>
          <w:rFonts w:ascii="Arial" w:hAnsi="Arial" w:cs="Arial"/>
          <w:sz w:val="24"/>
          <w:szCs w:val="24"/>
        </w:rPr>
        <w:t xml:space="preserve"> and operational practices and whether the constitutional commitments made to Indigenous </w:t>
      </w:r>
      <w:r w:rsidR="00C54E63">
        <w:rPr>
          <w:rFonts w:ascii="Arial" w:hAnsi="Arial" w:cs="Arial"/>
          <w:sz w:val="24"/>
          <w:szCs w:val="24"/>
        </w:rPr>
        <w:t>Peoples</w:t>
      </w:r>
      <w:r w:rsidR="00BA5916" w:rsidRPr="000F4BEC">
        <w:rPr>
          <w:rFonts w:ascii="Arial" w:hAnsi="Arial" w:cs="Arial"/>
          <w:sz w:val="24"/>
          <w:szCs w:val="24"/>
        </w:rPr>
        <w:t xml:space="preserve"> were being respected. </w:t>
      </w:r>
      <w:r w:rsidR="00BA5916" w:rsidRPr="00EB22DB">
        <w:rPr>
          <w:rFonts w:ascii="Arial" w:hAnsi="Arial" w:cs="Arial"/>
          <w:sz w:val="24"/>
          <w:szCs w:val="24"/>
        </w:rPr>
        <w:t>Included in this review are the Government of Canada’s “Comprehensive Land Claim Policy” and the “Inherent Right to Self-government Policy</w:t>
      </w:r>
      <w:r w:rsidR="00B351B0">
        <w:rPr>
          <w:rFonts w:ascii="Arial" w:hAnsi="Arial" w:cs="Arial"/>
          <w:sz w:val="24"/>
          <w:szCs w:val="24"/>
        </w:rPr>
        <w:t>.</w:t>
      </w:r>
      <w:r w:rsidR="00BA5916" w:rsidRPr="00EB22DB">
        <w:rPr>
          <w:rFonts w:ascii="Arial" w:hAnsi="Arial" w:cs="Arial"/>
          <w:sz w:val="24"/>
          <w:szCs w:val="24"/>
        </w:rPr>
        <w:t>”</w:t>
      </w:r>
      <w:r w:rsidR="00020574">
        <w:rPr>
          <w:rFonts w:ascii="Arial" w:hAnsi="Arial" w:cs="Arial"/>
          <w:sz w:val="24"/>
          <w:szCs w:val="24"/>
        </w:rPr>
        <w:t xml:space="preserve"> </w:t>
      </w:r>
      <w:r w:rsidR="00BA5916" w:rsidRPr="00EB22DB">
        <w:rPr>
          <w:rFonts w:ascii="Arial" w:hAnsi="Arial" w:cs="Arial"/>
          <w:sz w:val="24"/>
          <w:szCs w:val="24"/>
        </w:rPr>
        <w:t>Since 2015, Canada has</w:t>
      </w:r>
      <w:r w:rsidR="00854880">
        <w:rPr>
          <w:rFonts w:ascii="Arial" w:hAnsi="Arial" w:cs="Arial"/>
          <w:sz w:val="24"/>
          <w:szCs w:val="24"/>
        </w:rPr>
        <w:t xml:space="preserve"> been</w:t>
      </w:r>
      <w:r w:rsidR="00BA5916" w:rsidRPr="00EB22DB">
        <w:rPr>
          <w:rFonts w:ascii="Arial" w:hAnsi="Arial" w:cs="Arial"/>
          <w:sz w:val="24"/>
          <w:szCs w:val="24"/>
        </w:rPr>
        <w:t xml:space="preserve"> engaging</w:t>
      </w:r>
      <w:r w:rsidR="00854880">
        <w:rPr>
          <w:rFonts w:ascii="Arial" w:hAnsi="Arial" w:cs="Arial"/>
          <w:sz w:val="24"/>
          <w:szCs w:val="24"/>
        </w:rPr>
        <w:t xml:space="preserve"> with</w:t>
      </w:r>
      <w:r w:rsidR="00BA5916" w:rsidRPr="00EB22DB">
        <w:rPr>
          <w:rFonts w:ascii="Arial" w:hAnsi="Arial" w:cs="Arial"/>
          <w:sz w:val="24"/>
          <w:szCs w:val="24"/>
        </w:rPr>
        <w:t xml:space="preserve"> various groups on legislative and policy changes necessary to reform these government policies and practices</w:t>
      </w:r>
      <w:r w:rsidR="00854880">
        <w:rPr>
          <w:rFonts w:ascii="Arial" w:hAnsi="Arial" w:cs="Arial"/>
          <w:sz w:val="24"/>
          <w:szCs w:val="24"/>
        </w:rPr>
        <w:t>,</w:t>
      </w:r>
      <w:r w:rsidR="00BA5916" w:rsidRPr="00EB22DB">
        <w:rPr>
          <w:rFonts w:ascii="Arial" w:hAnsi="Arial" w:cs="Arial"/>
          <w:sz w:val="24"/>
          <w:szCs w:val="24"/>
        </w:rPr>
        <w:t xml:space="preserve"> to ensure that the starting premise for all federal government action is the recognition of Indigenous rights. In many of these discussions, the focus is mainly on Indigenous land ownership, resources revenue</w:t>
      </w:r>
      <w:r w:rsidR="00854880">
        <w:rPr>
          <w:rFonts w:ascii="Arial" w:hAnsi="Arial" w:cs="Arial"/>
          <w:sz w:val="24"/>
          <w:szCs w:val="24"/>
        </w:rPr>
        <w:t>,</w:t>
      </w:r>
      <w:r w:rsidR="00BA5916" w:rsidRPr="00EB22DB">
        <w:rPr>
          <w:rFonts w:ascii="Arial" w:hAnsi="Arial" w:cs="Arial"/>
          <w:sz w:val="24"/>
          <w:szCs w:val="24"/>
        </w:rPr>
        <w:t xml:space="preserve"> and cultural</w:t>
      </w:r>
      <w:r w:rsidR="00854880">
        <w:rPr>
          <w:rFonts w:ascii="Arial" w:hAnsi="Arial" w:cs="Arial"/>
          <w:sz w:val="24"/>
          <w:szCs w:val="24"/>
        </w:rPr>
        <w:t>, heritage,</w:t>
      </w:r>
      <w:r w:rsidR="00BA5916" w:rsidRPr="00EB22DB">
        <w:rPr>
          <w:rFonts w:ascii="Arial" w:hAnsi="Arial" w:cs="Arial"/>
          <w:sz w:val="24"/>
          <w:szCs w:val="24"/>
        </w:rPr>
        <w:t xml:space="preserve"> and language preservation.</w:t>
      </w:r>
      <w:r w:rsidR="00020574">
        <w:rPr>
          <w:rFonts w:ascii="Arial" w:hAnsi="Arial" w:cs="Arial"/>
          <w:sz w:val="24"/>
          <w:szCs w:val="24"/>
        </w:rPr>
        <w:t xml:space="preserve"> </w:t>
      </w:r>
      <w:r w:rsidR="00BA5916" w:rsidRPr="00EB22DB">
        <w:rPr>
          <w:rFonts w:ascii="Arial" w:hAnsi="Arial" w:cs="Arial"/>
          <w:sz w:val="24"/>
          <w:szCs w:val="24"/>
        </w:rPr>
        <w:t>As part of this process, the Government of Canada is examining relevant</w:t>
      </w:r>
      <w:r w:rsidR="00BA5916" w:rsidRPr="007B751D">
        <w:rPr>
          <w:rFonts w:ascii="Arial" w:hAnsi="Arial" w:cs="Arial"/>
          <w:sz w:val="24"/>
          <w:szCs w:val="24"/>
        </w:rPr>
        <w:t xml:space="preserve"> federal laws, policies, and operational practices to help ensure that the </w:t>
      </w:r>
      <w:r w:rsidR="00BA5916">
        <w:rPr>
          <w:rFonts w:ascii="Arial" w:hAnsi="Arial" w:cs="Arial"/>
          <w:sz w:val="24"/>
          <w:szCs w:val="24"/>
        </w:rPr>
        <w:t>Government of Canada (i.e., the Crown):</w:t>
      </w:r>
    </w:p>
    <w:p w:rsidR="00020574" w:rsidRDefault="00020574" w:rsidP="000F4BEC">
      <w:pPr>
        <w:spacing w:after="0" w:line="240" w:lineRule="auto"/>
        <w:rPr>
          <w:rFonts w:ascii="Arial" w:hAnsi="Arial" w:cs="Arial"/>
          <w:sz w:val="24"/>
          <w:szCs w:val="24"/>
        </w:rPr>
      </w:pPr>
    </w:p>
    <w:p w:rsidR="00BA5916" w:rsidRDefault="00BA5916" w:rsidP="000F4BEC">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is </w:t>
      </w:r>
      <w:r w:rsidRPr="007B751D">
        <w:rPr>
          <w:rFonts w:ascii="Arial" w:hAnsi="Arial" w:cs="Arial"/>
          <w:sz w:val="24"/>
          <w:szCs w:val="24"/>
        </w:rPr>
        <w:t xml:space="preserve">meeting its constitutional obligations with respect to Aboriginal and treaty rights; </w:t>
      </w:r>
    </w:p>
    <w:p w:rsidR="00BA5916" w:rsidRPr="0069192F" w:rsidRDefault="00BA5916" w:rsidP="000F4BEC">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is </w:t>
      </w:r>
      <w:r w:rsidRPr="0069192F">
        <w:rPr>
          <w:rFonts w:ascii="Arial" w:hAnsi="Arial" w:cs="Arial"/>
          <w:sz w:val="24"/>
          <w:szCs w:val="24"/>
        </w:rPr>
        <w:t xml:space="preserve">adhering to international human rights standards, including the United Nations Declaration on the Rights of Indigenous </w:t>
      </w:r>
      <w:r w:rsidR="00C54E63">
        <w:rPr>
          <w:rFonts w:ascii="Arial" w:hAnsi="Arial" w:cs="Arial"/>
          <w:sz w:val="24"/>
          <w:szCs w:val="24"/>
        </w:rPr>
        <w:t>Peoples</w:t>
      </w:r>
      <w:r w:rsidRPr="0069192F">
        <w:rPr>
          <w:rFonts w:ascii="Arial" w:hAnsi="Arial" w:cs="Arial"/>
          <w:sz w:val="24"/>
          <w:szCs w:val="24"/>
        </w:rPr>
        <w:t xml:space="preserve">; and </w:t>
      </w:r>
    </w:p>
    <w:p w:rsidR="00BA5916" w:rsidRDefault="00BA5916" w:rsidP="000F4BEC">
      <w:pPr>
        <w:pStyle w:val="ListParagraph"/>
        <w:numPr>
          <w:ilvl w:val="0"/>
          <w:numId w:val="42"/>
        </w:numPr>
        <w:spacing w:after="0" w:line="240" w:lineRule="auto"/>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w:t>
      </w:r>
      <w:r w:rsidRPr="0069192F">
        <w:rPr>
          <w:rFonts w:ascii="Arial" w:hAnsi="Arial" w:cs="Arial"/>
          <w:sz w:val="24"/>
          <w:szCs w:val="24"/>
        </w:rPr>
        <w:t xml:space="preserve">supporting the implementation of the Truth and Reconciliation Commission’s Calls to Action. </w:t>
      </w:r>
    </w:p>
    <w:p w:rsidR="00020574" w:rsidRDefault="00020574" w:rsidP="000F4BEC">
      <w:pPr>
        <w:spacing w:after="0" w:line="240" w:lineRule="auto"/>
        <w:rPr>
          <w:rFonts w:ascii="Arial" w:hAnsi="Arial" w:cs="Arial"/>
          <w:sz w:val="24"/>
          <w:szCs w:val="24"/>
        </w:rPr>
      </w:pPr>
    </w:p>
    <w:p w:rsidR="00F91C16" w:rsidRDefault="00BA5916" w:rsidP="00F91C16">
      <w:pPr>
        <w:spacing w:after="0" w:line="240" w:lineRule="auto"/>
        <w:rPr>
          <w:rFonts w:ascii="Arial" w:hAnsi="Arial" w:cs="Arial"/>
          <w:sz w:val="24"/>
          <w:szCs w:val="24"/>
        </w:rPr>
      </w:pPr>
      <w:r w:rsidRPr="000F4BEC">
        <w:rPr>
          <w:rFonts w:ascii="Arial" w:hAnsi="Arial" w:cs="Arial"/>
          <w:sz w:val="24"/>
          <w:szCs w:val="24"/>
        </w:rPr>
        <w:t xml:space="preserve">The Government of Canada </w:t>
      </w:r>
      <w:r w:rsidR="00F91C16">
        <w:rPr>
          <w:rFonts w:ascii="Arial" w:hAnsi="Arial" w:cs="Arial"/>
          <w:sz w:val="24"/>
          <w:szCs w:val="24"/>
        </w:rPr>
        <w:t xml:space="preserve">has been </w:t>
      </w:r>
      <w:r w:rsidRPr="000F4BEC">
        <w:rPr>
          <w:rFonts w:ascii="Arial" w:hAnsi="Arial" w:cs="Arial"/>
          <w:sz w:val="24"/>
          <w:szCs w:val="24"/>
        </w:rPr>
        <w:t>work</w:t>
      </w:r>
      <w:r w:rsidR="00F91C16">
        <w:rPr>
          <w:rFonts w:ascii="Arial" w:hAnsi="Arial" w:cs="Arial"/>
          <w:sz w:val="24"/>
          <w:szCs w:val="24"/>
        </w:rPr>
        <w:t>ing</w:t>
      </w:r>
      <w:r w:rsidRPr="000F4BEC">
        <w:rPr>
          <w:rFonts w:ascii="Arial" w:hAnsi="Arial" w:cs="Arial"/>
          <w:sz w:val="24"/>
          <w:szCs w:val="24"/>
        </w:rPr>
        <w:t xml:space="preserve"> with Indigenous leaders, youth, and experts on various legal and policy questions relating to Indigenous </w:t>
      </w:r>
      <w:r w:rsidR="00C54E63">
        <w:rPr>
          <w:rFonts w:ascii="Arial" w:hAnsi="Arial" w:cs="Arial"/>
          <w:sz w:val="24"/>
          <w:szCs w:val="24"/>
        </w:rPr>
        <w:t>Peoples</w:t>
      </w:r>
      <w:r w:rsidR="00F91C16">
        <w:rPr>
          <w:rFonts w:ascii="Arial" w:hAnsi="Arial" w:cs="Arial"/>
          <w:sz w:val="24"/>
          <w:szCs w:val="24"/>
        </w:rPr>
        <w:t xml:space="preserve">. </w:t>
      </w:r>
      <w:r w:rsidR="00F91C16" w:rsidRPr="006C7360">
        <w:rPr>
          <w:rFonts w:ascii="Arial" w:hAnsi="Arial" w:cs="Arial"/>
          <w:sz w:val="24"/>
          <w:szCs w:val="24"/>
        </w:rPr>
        <w:t>In August 2018, a Cabinet Committee on Reconciliation was announced. This Cabinet Committee has been mandated to build on the work of the Working Group of Ministers, and examine initiatives related to strengthening th</w:t>
      </w:r>
      <w:r w:rsidR="00F91C16">
        <w:rPr>
          <w:rFonts w:ascii="Arial" w:hAnsi="Arial" w:cs="Arial"/>
          <w:sz w:val="24"/>
          <w:szCs w:val="24"/>
        </w:rPr>
        <w:t xml:space="preserve">e relationship with Indigenous </w:t>
      </w:r>
      <w:r w:rsidR="00C54E63">
        <w:rPr>
          <w:rFonts w:ascii="Arial" w:hAnsi="Arial" w:cs="Arial"/>
          <w:sz w:val="24"/>
          <w:szCs w:val="24"/>
        </w:rPr>
        <w:t>Peoples</w:t>
      </w:r>
      <w:r w:rsidR="00F91C16" w:rsidRPr="006C7360">
        <w:rPr>
          <w:rFonts w:ascii="Arial" w:hAnsi="Arial" w:cs="Arial"/>
          <w:sz w:val="24"/>
          <w:szCs w:val="24"/>
        </w:rPr>
        <w:t>.</w:t>
      </w:r>
    </w:p>
    <w:p w:rsidR="0010719A" w:rsidRDefault="0010719A" w:rsidP="000F4BEC">
      <w:pPr>
        <w:pStyle w:val="ListParagraph"/>
        <w:spacing w:after="0" w:line="240" w:lineRule="auto"/>
        <w:ind w:left="360"/>
        <w:rPr>
          <w:rFonts w:ascii="Arial" w:hAnsi="Arial" w:cs="Arial"/>
          <w:b/>
          <w:sz w:val="24"/>
          <w:szCs w:val="24"/>
        </w:rPr>
      </w:pPr>
    </w:p>
    <w:p w:rsidR="00DA51B7" w:rsidRPr="00305171" w:rsidRDefault="00DA51B7" w:rsidP="00305171">
      <w:pPr>
        <w:pStyle w:val="Heading2"/>
        <w:numPr>
          <w:ilvl w:val="0"/>
          <w:numId w:val="70"/>
        </w:numPr>
        <w:ind w:left="360"/>
      </w:pPr>
      <w:bookmarkStart w:id="27" w:name="_Toc3301789"/>
      <w:r w:rsidRPr="00305171">
        <w:t>Official apologies</w:t>
      </w:r>
      <w:bookmarkEnd w:id="27"/>
    </w:p>
    <w:p w:rsidR="00A06569" w:rsidRPr="00A06569" w:rsidRDefault="00A06569" w:rsidP="000F4BEC">
      <w:pPr>
        <w:pStyle w:val="ListParagraph"/>
        <w:spacing w:after="0" w:line="240" w:lineRule="auto"/>
        <w:rPr>
          <w:rFonts w:ascii="Arial" w:hAnsi="Arial" w:cs="Arial"/>
          <w:b/>
          <w:sz w:val="24"/>
          <w:szCs w:val="24"/>
        </w:rPr>
      </w:pPr>
    </w:p>
    <w:p w:rsidR="00977D77" w:rsidRDefault="00977D77">
      <w:pPr>
        <w:pStyle w:val="NoSpacing"/>
        <w:rPr>
          <w:rFonts w:ascii="Arial" w:hAnsi="Arial" w:cs="Arial"/>
          <w:sz w:val="24"/>
          <w:szCs w:val="24"/>
        </w:rPr>
      </w:pPr>
      <w:r>
        <w:rPr>
          <w:rFonts w:ascii="Arial" w:hAnsi="Arial" w:cs="Arial"/>
          <w:sz w:val="24"/>
          <w:szCs w:val="24"/>
        </w:rPr>
        <w:t xml:space="preserve">As Canada continues its journey of reconciliation and renewal with Indigenous </w:t>
      </w:r>
      <w:r w:rsidR="00C54E63">
        <w:rPr>
          <w:rFonts w:ascii="Arial" w:hAnsi="Arial" w:cs="Arial"/>
          <w:sz w:val="24"/>
          <w:szCs w:val="24"/>
        </w:rPr>
        <w:t>Peoples</w:t>
      </w:r>
      <w:r>
        <w:rPr>
          <w:rFonts w:ascii="Arial" w:hAnsi="Arial" w:cs="Arial"/>
          <w:sz w:val="24"/>
          <w:szCs w:val="24"/>
        </w:rPr>
        <w:t>, we firmly believe in the need to confront our history so we can build a new nation-to-nation relationship guided by the recognition of rights and the val</w:t>
      </w:r>
      <w:r w:rsidR="00C923C3">
        <w:rPr>
          <w:rFonts w:ascii="Arial" w:hAnsi="Arial" w:cs="Arial"/>
          <w:sz w:val="24"/>
          <w:szCs w:val="24"/>
        </w:rPr>
        <w:t xml:space="preserve">ues of respect and partnership. </w:t>
      </w:r>
    </w:p>
    <w:p w:rsidR="00977D77" w:rsidRDefault="00977D77">
      <w:pPr>
        <w:pStyle w:val="NoSpacing"/>
        <w:rPr>
          <w:rFonts w:ascii="Arial" w:hAnsi="Arial" w:cs="Arial"/>
          <w:sz w:val="24"/>
          <w:szCs w:val="24"/>
        </w:rPr>
      </w:pPr>
    </w:p>
    <w:p w:rsidR="006D4EBF" w:rsidRPr="006D4EBF" w:rsidRDefault="00704528">
      <w:pPr>
        <w:pStyle w:val="NoSpacing"/>
        <w:rPr>
          <w:rFonts w:ascii="Arial" w:hAnsi="Arial" w:cs="Arial"/>
          <w:sz w:val="24"/>
          <w:szCs w:val="24"/>
        </w:rPr>
      </w:pPr>
      <w:r>
        <w:rPr>
          <w:rFonts w:ascii="Arial" w:hAnsi="Arial" w:cs="Arial"/>
          <w:sz w:val="24"/>
          <w:szCs w:val="24"/>
        </w:rPr>
        <w:t xml:space="preserve">On June 11, 2008, former Prime Minister Stephen Harper issued an apology to former students of Indian Residential Schools, their families, and communities. This underlined </w:t>
      </w:r>
      <w:r w:rsidRPr="006D4EBF">
        <w:rPr>
          <w:rFonts w:ascii="Arial" w:hAnsi="Arial" w:cs="Arial"/>
          <w:sz w:val="24"/>
          <w:szCs w:val="24"/>
        </w:rPr>
        <w:t xml:space="preserve">Canadians’ resolve to learn from the tragic events and ensure they would never be repeated. </w:t>
      </w:r>
      <w:r w:rsidR="006D4EBF" w:rsidRPr="00305171">
        <w:rPr>
          <w:rFonts w:ascii="Arial" w:hAnsi="Arial" w:cs="Arial"/>
          <w:sz w:val="24"/>
          <w:szCs w:val="24"/>
        </w:rPr>
        <w:t xml:space="preserve">As part of the </w:t>
      </w:r>
      <w:r w:rsidR="006D4EBF" w:rsidRPr="00305171">
        <w:rPr>
          <w:rFonts w:ascii="Arial" w:hAnsi="Arial" w:cs="Arial"/>
          <w:i/>
          <w:sz w:val="24"/>
          <w:szCs w:val="24"/>
        </w:rPr>
        <w:t>Indian Residential Schools Settlement Agreement</w:t>
      </w:r>
      <w:r w:rsidR="006D4EBF" w:rsidRPr="00305171">
        <w:rPr>
          <w:rFonts w:ascii="Arial" w:hAnsi="Arial" w:cs="Arial"/>
          <w:sz w:val="24"/>
          <w:szCs w:val="24"/>
        </w:rPr>
        <w:t>, over $3 billion</w:t>
      </w:r>
      <w:r w:rsidR="008A1E31">
        <w:rPr>
          <w:rFonts w:ascii="Arial" w:hAnsi="Arial" w:cs="Arial"/>
          <w:sz w:val="24"/>
          <w:szCs w:val="24"/>
        </w:rPr>
        <w:t xml:space="preserve"> (CDN)</w:t>
      </w:r>
      <w:r w:rsidR="006D4EBF" w:rsidRPr="00305171">
        <w:rPr>
          <w:rFonts w:ascii="Arial" w:hAnsi="Arial" w:cs="Arial"/>
          <w:sz w:val="24"/>
          <w:szCs w:val="24"/>
        </w:rPr>
        <w:t xml:space="preserve"> in reparations was provided to over 38 thousand applicants from September 19, 2007 to September 30, 2018, under the </w:t>
      </w:r>
      <w:r w:rsidR="006D4EBF" w:rsidRPr="006D4EBF">
        <w:rPr>
          <w:rFonts w:ascii="Arial" w:hAnsi="Arial" w:cs="Arial"/>
          <w:sz w:val="24"/>
          <w:szCs w:val="24"/>
        </w:rPr>
        <w:t>Independent Assessment Process</w:t>
      </w:r>
      <w:r w:rsidR="006D4EBF" w:rsidRPr="00305171">
        <w:rPr>
          <w:rFonts w:ascii="Arial" w:hAnsi="Arial" w:cs="Arial"/>
          <w:sz w:val="24"/>
          <w:szCs w:val="24"/>
        </w:rPr>
        <w:t xml:space="preserve">, which was administered by the Indian Residential Schools Adjudication Secretariat. In addition, over $28 million </w:t>
      </w:r>
      <w:r w:rsidR="008A1E31">
        <w:rPr>
          <w:rFonts w:ascii="Arial" w:hAnsi="Arial" w:cs="Arial"/>
          <w:sz w:val="24"/>
          <w:szCs w:val="24"/>
        </w:rPr>
        <w:t>(CDN)</w:t>
      </w:r>
      <w:r w:rsidR="008A1E31" w:rsidRPr="00D80ADE">
        <w:rPr>
          <w:rFonts w:ascii="Arial" w:hAnsi="Arial" w:cs="Arial"/>
          <w:sz w:val="24"/>
          <w:szCs w:val="24"/>
        </w:rPr>
        <w:t xml:space="preserve"> </w:t>
      </w:r>
      <w:r w:rsidR="006D4EBF" w:rsidRPr="00305171">
        <w:rPr>
          <w:rFonts w:ascii="Arial" w:hAnsi="Arial" w:cs="Arial"/>
          <w:sz w:val="24"/>
          <w:szCs w:val="24"/>
        </w:rPr>
        <w:t>was invested into 140 regional and national projects across Canada as part of the Advocacy</w:t>
      </w:r>
      <w:r w:rsidR="006D4EBF" w:rsidRPr="006D4EBF">
        <w:rPr>
          <w:rFonts w:ascii="Arial" w:hAnsi="Arial" w:cs="Arial"/>
          <w:sz w:val="24"/>
          <w:szCs w:val="24"/>
        </w:rPr>
        <w:t xml:space="preserve"> and Public Information </w:t>
      </w:r>
      <w:r w:rsidR="006D4EBF" w:rsidRPr="006D4EBF">
        <w:rPr>
          <w:rFonts w:ascii="Arial" w:hAnsi="Arial" w:cs="Arial"/>
          <w:sz w:val="24"/>
          <w:szCs w:val="24"/>
        </w:rPr>
        <w:lastRenderedPageBreak/>
        <w:t>Program</w:t>
      </w:r>
      <w:r w:rsidR="006D4EBF" w:rsidRPr="00305171">
        <w:rPr>
          <w:rFonts w:ascii="Arial" w:hAnsi="Arial" w:cs="Arial"/>
          <w:sz w:val="24"/>
          <w:szCs w:val="24"/>
        </w:rPr>
        <w:t xml:space="preserve">, which ran from 2007-2014. An additional, $20 million </w:t>
      </w:r>
      <w:r w:rsidR="008A1E31">
        <w:rPr>
          <w:rFonts w:ascii="Arial" w:hAnsi="Arial" w:cs="Arial"/>
          <w:sz w:val="24"/>
          <w:szCs w:val="24"/>
        </w:rPr>
        <w:t>(CDN)</w:t>
      </w:r>
      <w:r w:rsidR="008A1E31" w:rsidRPr="00D80ADE">
        <w:rPr>
          <w:rFonts w:ascii="Arial" w:hAnsi="Arial" w:cs="Arial"/>
          <w:sz w:val="24"/>
          <w:szCs w:val="24"/>
        </w:rPr>
        <w:t xml:space="preserve"> </w:t>
      </w:r>
      <w:r w:rsidR="006D4EBF" w:rsidRPr="00305171">
        <w:rPr>
          <w:rFonts w:ascii="Arial" w:hAnsi="Arial" w:cs="Arial"/>
          <w:sz w:val="24"/>
          <w:szCs w:val="24"/>
        </w:rPr>
        <w:t xml:space="preserve">was provided to former students, their families and communities for commemoration initiatives to pay tribute to, </w:t>
      </w:r>
      <w:proofErr w:type="spellStart"/>
      <w:r w:rsidR="006D4EBF" w:rsidRPr="00305171">
        <w:rPr>
          <w:rFonts w:ascii="Arial" w:hAnsi="Arial" w:cs="Arial"/>
          <w:sz w:val="24"/>
          <w:szCs w:val="24"/>
        </w:rPr>
        <w:t>honour</w:t>
      </w:r>
      <w:proofErr w:type="spellEnd"/>
      <w:r w:rsidR="006D4EBF" w:rsidRPr="00305171">
        <w:rPr>
          <w:rFonts w:ascii="Arial" w:hAnsi="Arial" w:cs="Arial"/>
          <w:sz w:val="24"/>
          <w:szCs w:val="24"/>
        </w:rPr>
        <w:t xml:space="preserve">, educate, remember, and memorialize their experiences by acknowledging the systemic impacts of the residential school system. All </w:t>
      </w:r>
      <w:proofErr w:type="gramStart"/>
      <w:r w:rsidR="006D4EBF" w:rsidRPr="00305171">
        <w:rPr>
          <w:rFonts w:ascii="Arial" w:hAnsi="Arial" w:cs="Arial"/>
          <w:sz w:val="24"/>
          <w:szCs w:val="24"/>
        </w:rPr>
        <w:t>project</w:t>
      </w:r>
      <w:proofErr w:type="gramEnd"/>
      <w:r w:rsidR="006D4EBF" w:rsidRPr="00305171">
        <w:rPr>
          <w:rFonts w:ascii="Arial" w:hAnsi="Arial" w:cs="Arial"/>
          <w:sz w:val="24"/>
          <w:szCs w:val="24"/>
        </w:rPr>
        <w:t xml:space="preserve"> funding under the </w:t>
      </w:r>
      <w:r w:rsidR="006D4EBF" w:rsidRPr="00972553">
        <w:rPr>
          <w:rFonts w:ascii="Arial" w:hAnsi="Arial" w:cs="Arial"/>
          <w:sz w:val="24"/>
          <w:szCs w:val="24"/>
        </w:rPr>
        <w:t>Advocacy and Public Information Program</w:t>
      </w:r>
      <w:r w:rsidR="006D4EBF" w:rsidRPr="00305171">
        <w:rPr>
          <w:rFonts w:ascii="Arial" w:hAnsi="Arial" w:cs="Arial"/>
          <w:sz w:val="24"/>
          <w:szCs w:val="24"/>
        </w:rPr>
        <w:t xml:space="preserve"> and the Commemoration initiative was allocated by March 31, 2014.</w:t>
      </w:r>
    </w:p>
    <w:p w:rsidR="006D4EBF" w:rsidRPr="006D4EBF" w:rsidRDefault="006D4EBF">
      <w:pPr>
        <w:pStyle w:val="NoSpacing"/>
        <w:rPr>
          <w:rFonts w:ascii="Arial" w:hAnsi="Arial" w:cs="Arial"/>
          <w:sz w:val="24"/>
          <w:szCs w:val="24"/>
        </w:rPr>
      </w:pPr>
    </w:p>
    <w:p w:rsidR="00977D77" w:rsidRDefault="00704528">
      <w:pPr>
        <w:pStyle w:val="NoSpacing"/>
        <w:rPr>
          <w:rFonts w:ascii="Arial" w:hAnsi="Arial" w:cs="Arial"/>
          <w:sz w:val="24"/>
          <w:szCs w:val="24"/>
        </w:rPr>
      </w:pPr>
      <w:r>
        <w:rPr>
          <w:rFonts w:ascii="Arial" w:hAnsi="Arial" w:cs="Arial"/>
          <w:sz w:val="24"/>
          <w:szCs w:val="24"/>
        </w:rPr>
        <w:t xml:space="preserve">Since, </w:t>
      </w:r>
      <w:r w:rsidR="00977D77">
        <w:rPr>
          <w:rFonts w:ascii="Arial" w:hAnsi="Arial" w:cs="Arial"/>
          <w:sz w:val="24"/>
          <w:szCs w:val="24"/>
        </w:rPr>
        <w:t xml:space="preserve">the Government of Canada has delivered a number of statements of apology and exoneration to Indigenous </w:t>
      </w:r>
      <w:r w:rsidR="00C54E63">
        <w:rPr>
          <w:rFonts w:ascii="Arial" w:hAnsi="Arial" w:cs="Arial"/>
          <w:sz w:val="24"/>
          <w:szCs w:val="24"/>
        </w:rPr>
        <w:t>Peoples</w:t>
      </w:r>
      <w:r w:rsidR="00977D77">
        <w:rPr>
          <w:rFonts w:ascii="Arial" w:hAnsi="Arial" w:cs="Arial"/>
          <w:sz w:val="24"/>
          <w:szCs w:val="24"/>
        </w:rPr>
        <w:t xml:space="preserve"> to acknowledge injustices and indignities that perpetuated over many decades and to advance reconciliation and move toward greater understanding and respect.</w:t>
      </w:r>
      <w:r w:rsidR="00A448A7">
        <w:rPr>
          <w:rStyle w:val="FootnoteReference"/>
          <w:rFonts w:ascii="Arial" w:hAnsi="Arial" w:cs="Arial"/>
          <w:sz w:val="24"/>
          <w:szCs w:val="24"/>
        </w:rPr>
        <w:footnoteReference w:id="20"/>
      </w:r>
      <w:r w:rsidR="00977D77">
        <w:rPr>
          <w:rFonts w:ascii="Arial" w:hAnsi="Arial" w:cs="Arial"/>
          <w:sz w:val="24"/>
          <w:szCs w:val="24"/>
        </w:rPr>
        <w:t xml:space="preserve"> </w:t>
      </w:r>
    </w:p>
    <w:p w:rsidR="00C923C3" w:rsidRDefault="00C923C3">
      <w:pPr>
        <w:pStyle w:val="NoSpacing"/>
        <w:rPr>
          <w:rFonts w:ascii="Arial" w:hAnsi="Arial" w:cs="Arial"/>
          <w:sz w:val="24"/>
          <w:szCs w:val="24"/>
        </w:rPr>
      </w:pPr>
    </w:p>
    <w:p w:rsidR="00C923C3" w:rsidRDefault="00C923C3">
      <w:pPr>
        <w:pStyle w:val="NoSpacing"/>
        <w:rPr>
          <w:rFonts w:ascii="Arial" w:hAnsi="Arial" w:cs="Arial"/>
          <w:sz w:val="24"/>
          <w:szCs w:val="24"/>
        </w:rPr>
      </w:pPr>
      <w:r>
        <w:rPr>
          <w:rFonts w:ascii="Arial" w:hAnsi="Arial" w:cs="Arial"/>
          <w:sz w:val="24"/>
          <w:szCs w:val="24"/>
        </w:rPr>
        <w:t xml:space="preserve">Provinces such as Alberta and Saskatchewan issued apologies for the “Sixties Scoop” whereby Indigenous children were taken from their parents and communities through child intervention services and placed in predominantly non-Indigenous families in the 1960s. The result of this assimilatory period was devastating to Indigenous children losing touch with their families, their culture, and traditional language. The </w:t>
      </w:r>
      <w:r w:rsidR="009B125C">
        <w:rPr>
          <w:rFonts w:ascii="Arial" w:hAnsi="Arial" w:cs="Arial"/>
          <w:sz w:val="24"/>
          <w:szCs w:val="24"/>
        </w:rPr>
        <w:t>Sixties S</w:t>
      </w:r>
      <w:r>
        <w:rPr>
          <w:rFonts w:ascii="Arial" w:hAnsi="Arial" w:cs="Arial"/>
          <w:sz w:val="24"/>
          <w:szCs w:val="24"/>
        </w:rPr>
        <w:t>coop caused lasting damage and apologies by provincial governments are a step towards reconciliation. The Government of Canada has taken a significant first step in resolving this historic injustice through the settlement for Status Indians and Inuit and is committed to working with Métis and Non-Status survivors, their counsel, Indigenous leadership and provinces and territories to address remaining</w:t>
      </w:r>
      <w:r w:rsidR="00A84C62">
        <w:rPr>
          <w:rFonts w:ascii="Arial" w:hAnsi="Arial" w:cs="Arial"/>
          <w:sz w:val="24"/>
          <w:szCs w:val="24"/>
        </w:rPr>
        <w:t xml:space="preserve"> Sixties Scoop</w:t>
      </w:r>
      <w:r>
        <w:rPr>
          <w:rFonts w:ascii="Arial" w:hAnsi="Arial" w:cs="Arial"/>
          <w:sz w:val="24"/>
          <w:szCs w:val="24"/>
        </w:rPr>
        <w:t xml:space="preserve"> claims.</w:t>
      </w:r>
    </w:p>
    <w:p w:rsidR="004C1472" w:rsidRDefault="004C1472">
      <w:pPr>
        <w:pStyle w:val="NoSpacing"/>
        <w:rPr>
          <w:rFonts w:ascii="Arial" w:hAnsi="Arial" w:cs="Arial"/>
          <w:sz w:val="24"/>
          <w:szCs w:val="24"/>
        </w:rPr>
      </w:pPr>
    </w:p>
    <w:p w:rsidR="004C1472" w:rsidRPr="004C1472" w:rsidRDefault="004C1472">
      <w:pPr>
        <w:pStyle w:val="NoSpacing"/>
        <w:rPr>
          <w:rFonts w:ascii="Arial" w:hAnsi="Arial" w:cs="Arial"/>
          <w:sz w:val="24"/>
          <w:szCs w:val="24"/>
        </w:rPr>
      </w:pPr>
      <w:r w:rsidRPr="004C1472">
        <w:rPr>
          <w:rFonts w:ascii="Arial" w:hAnsi="Arial" w:cs="Arial"/>
          <w:sz w:val="24"/>
          <w:szCs w:val="24"/>
        </w:rPr>
        <w:t xml:space="preserve">In May 2017, </w:t>
      </w:r>
      <w:r w:rsidR="00305171">
        <w:rPr>
          <w:rFonts w:ascii="Arial" w:hAnsi="Arial" w:cs="Arial"/>
          <w:sz w:val="24"/>
          <w:szCs w:val="24"/>
        </w:rPr>
        <w:t xml:space="preserve">the Right </w:t>
      </w:r>
      <w:proofErr w:type="spellStart"/>
      <w:r w:rsidR="00305171">
        <w:rPr>
          <w:rFonts w:ascii="Arial" w:hAnsi="Arial" w:cs="Arial"/>
          <w:sz w:val="24"/>
          <w:szCs w:val="24"/>
        </w:rPr>
        <w:t>Honourable</w:t>
      </w:r>
      <w:proofErr w:type="spellEnd"/>
      <w:r w:rsidR="00305171">
        <w:rPr>
          <w:rFonts w:ascii="Arial" w:hAnsi="Arial" w:cs="Arial"/>
          <w:sz w:val="24"/>
          <w:szCs w:val="24"/>
        </w:rPr>
        <w:t xml:space="preserve"> </w:t>
      </w:r>
      <w:r w:rsidRPr="00305171">
        <w:rPr>
          <w:rFonts w:ascii="Arial" w:hAnsi="Arial" w:cs="Arial"/>
          <w:sz w:val="24"/>
          <w:szCs w:val="24"/>
        </w:rPr>
        <w:t xml:space="preserve">Prime Minister Justin Trudeau visited Pope Francis, head of the Catholic Church, at the Vatican City to formerly ask the Pontiff to apologize for the role the Catholic Church played in the residential schools system. This visit was in response to the Truth and Reconciliation </w:t>
      </w:r>
      <w:r w:rsidRPr="00047993">
        <w:rPr>
          <w:rFonts w:ascii="Arial" w:hAnsi="Arial" w:cs="Arial"/>
          <w:sz w:val="24"/>
          <w:szCs w:val="24"/>
        </w:rPr>
        <w:t>Commission</w:t>
      </w:r>
      <w:r w:rsidRPr="00305171">
        <w:rPr>
          <w:rFonts w:ascii="Arial" w:hAnsi="Arial" w:cs="Arial"/>
          <w:sz w:val="24"/>
          <w:szCs w:val="24"/>
        </w:rPr>
        <w:t xml:space="preserve"> Call to Action 58.</w:t>
      </w:r>
    </w:p>
    <w:p w:rsidR="00C6160F" w:rsidRDefault="00C6160F" w:rsidP="000F4BEC">
      <w:pPr>
        <w:pStyle w:val="NoSpacing"/>
        <w:rPr>
          <w:rFonts w:ascii="Arial" w:hAnsi="Arial" w:cs="Arial"/>
          <w:sz w:val="24"/>
          <w:szCs w:val="24"/>
          <w:u w:val="single"/>
        </w:rPr>
      </w:pPr>
    </w:p>
    <w:p w:rsidR="00977D77" w:rsidRPr="00305171" w:rsidRDefault="00977D77" w:rsidP="00305171">
      <w:pPr>
        <w:pStyle w:val="Heading3"/>
        <w:rPr>
          <w:sz w:val="24"/>
          <w:szCs w:val="24"/>
        </w:rPr>
      </w:pPr>
      <w:bookmarkStart w:id="28" w:name="_Toc3301790"/>
      <w:r w:rsidRPr="00305171">
        <w:rPr>
          <w:sz w:val="24"/>
          <w:szCs w:val="24"/>
        </w:rPr>
        <w:t>Newfoundland and Labrador Residential Schools (2017)</w:t>
      </w:r>
      <w:bookmarkEnd w:id="28"/>
      <w:r w:rsidRPr="00305171">
        <w:rPr>
          <w:sz w:val="24"/>
          <w:szCs w:val="24"/>
        </w:rPr>
        <w:br/>
      </w:r>
    </w:p>
    <w:p w:rsidR="00977D77" w:rsidRPr="00A936B8" w:rsidRDefault="00977D77">
      <w:pPr>
        <w:pStyle w:val="NoSpacing"/>
        <w:rPr>
          <w:rFonts w:ascii="Arial" w:hAnsi="Arial" w:cs="Arial"/>
          <w:sz w:val="24"/>
          <w:szCs w:val="24"/>
        </w:rPr>
      </w:pPr>
      <w:r>
        <w:rPr>
          <w:rFonts w:ascii="Arial" w:hAnsi="Arial" w:cs="Arial"/>
          <w:sz w:val="24"/>
          <w:szCs w:val="24"/>
        </w:rPr>
        <w:t xml:space="preserve">On November 24, 2017, </w:t>
      </w:r>
      <w:r w:rsidR="00872B8A">
        <w:rPr>
          <w:rFonts w:ascii="Arial" w:hAnsi="Arial" w:cs="Arial"/>
          <w:sz w:val="24"/>
          <w:szCs w:val="24"/>
        </w:rPr>
        <w:t xml:space="preserve">the </w:t>
      </w:r>
      <w:r>
        <w:rPr>
          <w:rFonts w:ascii="Arial" w:hAnsi="Arial" w:cs="Arial"/>
          <w:sz w:val="24"/>
          <w:szCs w:val="24"/>
        </w:rPr>
        <w:t xml:space="preserve">Prime Minister </w:t>
      </w:r>
      <w:r w:rsidR="00872B8A">
        <w:rPr>
          <w:rFonts w:ascii="Arial" w:hAnsi="Arial" w:cs="Arial"/>
          <w:sz w:val="24"/>
          <w:szCs w:val="24"/>
        </w:rPr>
        <w:t xml:space="preserve">of Canada, the Right </w:t>
      </w:r>
      <w:proofErr w:type="spellStart"/>
      <w:r w:rsidR="00872B8A">
        <w:rPr>
          <w:rFonts w:ascii="Arial" w:hAnsi="Arial" w:cs="Arial"/>
          <w:sz w:val="24"/>
          <w:szCs w:val="24"/>
        </w:rPr>
        <w:t>Honourable</w:t>
      </w:r>
      <w:proofErr w:type="spellEnd"/>
      <w:r w:rsidR="00872B8A">
        <w:rPr>
          <w:rFonts w:ascii="Arial" w:hAnsi="Arial" w:cs="Arial"/>
          <w:sz w:val="24"/>
          <w:szCs w:val="24"/>
        </w:rPr>
        <w:t xml:space="preserve"> </w:t>
      </w:r>
      <w:r>
        <w:rPr>
          <w:rFonts w:ascii="Arial" w:hAnsi="Arial" w:cs="Arial"/>
          <w:sz w:val="24"/>
          <w:szCs w:val="24"/>
        </w:rPr>
        <w:t xml:space="preserve">Justin Trudeau apologized </w:t>
      </w:r>
      <w:r w:rsidRPr="00A936B8">
        <w:rPr>
          <w:rFonts w:ascii="Arial" w:hAnsi="Arial" w:cs="Arial"/>
          <w:sz w:val="24"/>
          <w:szCs w:val="24"/>
        </w:rPr>
        <w:t xml:space="preserve">to former students of the Newfoundland </w:t>
      </w:r>
      <w:r w:rsidRPr="00414CFB">
        <w:rPr>
          <w:rFonts w:ascii="Arial" w:hAnsi="Arial" w:cs="Arial"/>
          <w:sz w:val="24"/>
          <w:szCs w:val="24"/>
        </w:rPr>
        <w:t>and Labrador residential schools for being taken from their communities to attend</w:t>
      </w:r>
      <w:r w:rsidR="00A936B8" w:rsidRPr="00414CFB">
        <w:rPr>
          <w:rFonts w:ascii="Arial" w:hAnsi="Arial" w:cs="Arial"/>
          <w:sz w:val="24"/>
          <w:szCs w:val="24"/>
        </w:rPr>
        <w:t xml:space="preserve"> provincially-run</w:t>
      </w:r>
      <w:r w:rsidRPr="00414CFB">
        <w:rPr>
          <w:rFonts w:ascii="Arial" w:hAnsi="Arial" w:cs="Arial"/>
          <w:sz w:val="24"/>
          <w:szCs w:val="24"/>
        </w:rPr>
        <w:t xml:space="preserve"> residential schools in Newfound and Labrador where they suffered sexual and physical abuses, and language and cultural losses.</w:t>
      </w:r>
      <w:r w:rsidR="00A936B8" w:rsidRPr="009531A6">
        <w:rPr>
          <w:rFonts w:ascii="Arial" w:hAnsi="Arial" w:cs="Arial"/>
          <w:sz w:val="24"/>
          <w:szCs w:val="24"/>
        </w:rPr>
        <w:t xml:space="preserve"> The </w:t>
      </w:r>
      <w:r w:rsidR="00A936B8" w:rsidRPr="00305171">
        <w:rPr>
          <w:rFonts w:ascii="Arial" w:hAnsi="Arial" w:cs="Arial"/>
          <w:sz w:val="24"/>
          <w:szCs w:val="24"/>
        </w:rPr>
        <w:t xml:space="preserve">apology was also directed to those not included in the </w:t>
      </w:r>
      <w:r w:rsidR="00A936B8" w:rsidRPr="00305171">
        <w:rPr>
          <w:rFonts w:ascii="Arial" w:hAnsi="Arial" w:cs="Arial"/>
          <w:i/>
          <w:sz w:val="24"/>
          <w:szCs w:val="24"/>
        </w:rPr>
        <w:t>Indian Residential Schools Settlement Agreement</w:t>
      </w:r>
      <w:r w:rsidR="00A936B8" w:rsidRPr="00305171">
        <w:rPr>
          <w:rFonts w:ascii="Arial" w:hAnsi="Arial" w:cs="Arial"/>
          <w:sz w:val="24"/>
          <w:szCs w:val="24"/>
        </w:rPr>
        <w:t>. This apology addresses the Truth and Reconciliation Commission Call to Action 29.</w:t>
      </w:r>
    </w:p>
    <w:p w:rsidR="00977D77" w:rsidRPr="000F4BEC" w:rsidRDefault="00977D77">
      <w:pPr>
        <w:pStyle w:val="NoSpacing"/>
        <w:rPr>
          <w:rFonts w:ascii="Arial" w:hAnsi="Arial" w:cs="Arial"/>
          <w:sz w:val="24"/>
          <w:szCs w:val="24"/>
          <w:u w:val="single"/>
        </w:rPr>
      </w:pPr>
    </w:p>
    <w:p w:rsidR="00977D77" w:rsidRPr="00305171" w:rsidRDefault="00977D77" w:rsidP="00305171">
      <w:pPr>
        <w:pStyle w:val="Heading3"/>
        <w:rPr>
          <w:sz w:val="24"/>
          <w:szCs w:val="24"/>
        </w:rPr>
      </w:pPr>
      <w:bookmarkStart w:id="29" w:name="_Toc3301791"/>
      <w:proofErr w:type="spellStart"/>
      <w:r w:rsidRPr="00305171">
        <w:rPr>
          <w:sz w:val="24"/>
          <w:szCs w:val="24"/>
        </w:rPr>
        <w:t>Tsilhqot’in</w:t>
      </w:r>
      <w:proofErr w:type="spellEnd"/>
      <w:r w:rsidRPr="00305171">
        <w:rPr>
          <w:sz w:val="24"/>
          <w:szCs w:val="24"/>
        </w:rPr>
        <w:t xml:space="preserve"> (2018)</w:t>
      </w:r>
      <w:bookmarkEnd w:id="29"/>
      <w:r w:rsidRPr="00305171">
        <w:rPr>
          <w:sz w:val="24"/>
          <w:szCs w:val="24"/>
        </w:rPr>
        <w:br/>
      </w:r>
    </w:p>
    <w:p w:rsidR="00977D77" w:rsidRDefault="00977D77" w:rsidP="000F4BEC">
      <w:pPr>
        <w:spacing w:after="0" w:line="240" w:lineRule="auto"/>
        <w:rPr>
          <w:rFonts w:ascii="Arial" w:hAnsi="Arial" w:cs="Arial"/>
          <w:sz w:val="24"/>
          <w:szCs w:val="24"/>
        </w:rPr>
      </w:pPr>
      <w:r>
        <w:rPr>
          <w:rFonts w:ascii="Arial" w:hAnsi="Arial" w:cs="Arial"/>
          <w:sz w:val="24"/>
          <w:szCs w:val="24"/>
        </w:rPr>
        <w:t xml:space="preserve">On March </w:t>
      </w:r>
      <w:r w:rsidR="00FC79F6">
        <w:rPr>
          <w:rFonts w:ascii="Arial" w:hAnsi="Arial" w:cs="Arial"/>
          <w:sz w:val="24"/>
          <w:szCs w:val="24"/>
        </w:rPr>
        <w:t>2</w:t>
      </w:r>
      <w:r>
        <w:rPr>
          <w:rFonts w:ascii="Arial" w:hAnsi="Arial" w:cs="Arial"/>
          <w:sz w:val="24"/>
          <w:szCs w:val="24"/>
        </w:rPr>
        <w:t xml:space="preserve">6, 2018 and November 2, 2018, </w:t>
      </w:r>
      <w:r w:rsidR="00872B8A">
        <w:rPr>
          <w:rFonts w:ascii="Arial" w:hAnsi="Arial" w:cs="Arial"/>
          <w:sz w:val="24"/>
          <w:szCs w:val="24"/>
        </w:rPr>
        <w:t xml:space="preserve">the Prime Minister of Canada, the Right </w:t>
      </w:r>
      <w:proofErr w:type="spellStart"/>
      <w:r w:rsidR="00872B8A">
        <w:rPr>
          <w:rFonts w:ascii="Arial" w:hAnsi="Arial" w:cs="Arial"/>
          <w:sz w:val="24"/>
          <w:szCs w:val="24"/>
        </w:rPr>
        <w:t>Honourable</w:t>
      </w:r>
      <w:proofErr w:type="spellEnd"/>
      <w:r w:rsidR="00872B8A">
        <w:rPr>
          <w:rFonts w:ascii="Arial" w:hAnsi="Arial" w:cs="Arial"/>
          <w:sz w:val="24"/>
          <w:szCs w:val="24"/>
        </w:rPr>
        <w:t xml:space="preserve"> Justin Trudeau </w:t>
      </w:r>
      <w:r>
        <w:rPr>
          <w:rFonts w:ascii="Arial" w:hAnsi="Arial" w:cs="Arial"/>
          <w:sz w:val="24"/>
          <w:szCs w:val="24"/>
        </w:rPr>
        <w:t xml:space="preserve">apologized and delivered a statement of exoneration to the </w:t>
      </w:r>
      <w:proofErr w:type="spellStart"/>
      <w:r>
        <w:rPr>
          <w:rFonts w:ascii="Arial" w:hAnsi="Arial" w:cs="Arial"/>
          <w:sz w:val="24"/>
          <w:szCs w:val="24"/>
        </w:rPr>
        <w:lastRenderedPageBreak/>
        <w:t>Tsilhqot’in</w:t>
      </w:r>
      <w:proofErr w:type="spellEnd"/>
      <w:r>
        <w:rPr>
          <w:rFonts w:ascii="Arial" w:hAnsi="Arial" w:cs="Arial"/>
          <w:sz w:val="24"/>
          <w:szCs w:val="24"/>
        </w:rPr>
        <w:t xml:space="preserve"> Nation and the descendants of six </w:t>
      </w:r>
      <w:proofErr w:type="spellStart"/>
      <w:r>
        <w:rPr>
          <w:rFonts w:ascii="Arial" w:hAnsi="Arial" w:cs="Arial"/>
          <w:sz w:val="24"/>
          <w:szCs w:val="24"/>
        </w:rPr>
        <w:t>Tsilhqot’in</w:t>
      </w:r>
      <w:proofErr w:type="spellEnd"/>
      <w:r>
        <w:rPr>
          <w:rFonts w:ascii="Arial" w:hAnsi="Arial" w:cs="Arial"/>
          <w:sz w:val="24"/>
          <w:szCs w:val="24"/>
        </w:rPr>
        <w:t xml:space="preserve"> Chiefs for the hanging of the chiefs more than 150 years ago. </w:t>
      </w:r>
    </w:p>
    <w:p w:rsidR="00977D77" w:rsidRPr="00305171" w:rsidRDefault="00977D77" w:rsidP="00305171">
      <w:pPr>
        <w:pStyle w:val="Heading3"/>
        <w:rPr>
          <w:sz w:val="24"/>
          <w:szCs w:val="24"/>
        </w:rPr>
      </w:pPr>
      <w:bookmarkStart w:id="30" w:name="_Toc3301792"/>
      <w:r w:rsidRPr="00305171">
        <w:rPr>
          <w:sz w:val="24"/>
          <w:szCs w:val="24"/>
        </w:rPr>
        <w:t>1923 Williams Treaties (2018)</w:t>
      </w:r>
      <w:bookmarkEnd w:id="30"/>
      <w:r w:rsidRPr="00305171">
        <w:rPr>
          <w:sz w:val="24"/>
          <w:szCs w:val="24"/>
        </w:rPr>
        <w:br/>
        <w:t xml:space="preserve"> </w:t>
      </w:r>
    </w:p>
    <w:p w:rsidR="00977D77" w:rsidRDefault="00977D77">
      <w:pPr>
        <w:pStyle w:val="NoSpacing"/>
        <w:rPr>
          <w:rFonts w:ascii="Arial" w:hAnsi="Arial" w:cs="Arial"/>
          <w:sz w:val="24"/>
          <w:szCs w:val="24"/>
        </w:rPr>
      </w:pPr>
      <w:r>
        <w:rPr>
          <w:rFonts w:ascii="Arial" w:hAnsi="Arial" w:cs="Arial"/>
          <w:sz w:val="24"/>
          <w:szCs w:val="24"/>
        </w:rPr>
        <w:t xml:space="preserve">On November 17, 2018, Carolyn Bennett, Minister of Crown-Indigenous Relations, apologized on behalf of the Government of Canada for the negative impacts of the 1923 Williams Treaties on the Williams Treaties First Nations. </w:t>
      </w:r>
    </w:p>
    <w:p w:rsidR="00977D77" w:rsidRDefault="00977D77">
      <w:pPr>
        <w:pStyle w:val="NoSpacing"/>
        <w:rPr>
          <w:rFonts w:ascii="Arial" w:hAnsi="Arial" w:cs="Arial"/>
          <w:sz w:val="24"/>
          <w:szCs w:val="24"/>
        </w:rPr>
      </w:pPr>
    </w:p>
    <w:p w:rsidR="00977D77" w:rsidRPr="00C50141" w:rsidRDefault="00977D77">
      <w:pPr>
        <w:pStyle w:val="NoSpacing"/>
        <w:rPr>
          <w:rFonts w:ascii="Arial" w:hAnsi="Arial" w:cs="Arial"/>
          <w:sz w:val="24"/>
          <w:szCs w:val="24"/>
        </w:rPr>
      </w:pPr>
      <w:r w:rsidRPr="00C50141">
        <w:rPr>
          <w:rFonts w:ascii="Arial" w:hAnsi="Arial" w:cs="Arial"/>
          <w:sz w:val="24"/>
          <w:szCs w:val="24"/>
        </w:rPr>
        <w:t>The apology provided by the Government of Canada, and the settlement reached between the parties, both acknowledged and recognized the continuing pre-Confederation treaty harvesting rights of the Williams Treaties First Nations.</w:t>
      </w:r>
    </w:p>
    <w:p w:rsidR="00977D77" w:rsidRDefault="00977D77">
      <w:pPr>
        <w:pStyle w:val="NoSpacing"/>
        <w:rPr>
          <w:rFonts w:ascii="Arial" w:hAnsi="Arial" w:cs="Arial"/>
          <w:sz w:val="24"/>
          <w:szCs w:val="24"/>
        </w:rPr>
      </w:pPr>
    </w:p>
    <w:p w:rsidR="00977D77" w:rsidRPr="00C50141" w:rsidRDefault="00977D77">
      <w:pPr>
        <w:pStyle w:val="NoSpacing"/>
        <w:rPr>
          <w:rFonts w:ascii="Arial" w:hAnsi="Arial" w:cs="Arial"/>
          <w:sz w:val="24"/>
          <w:szCs w:val="24"/>
        </w:rPr>
      </w:pPr>
      <w:r w:rsidRPr="00C50141">
        <w:rPr>
          <w:rFonts w:ascii="Arial" w:hAnsi="Arial" w:cs="Arial"/>
          <w:sz w:val="24"/>
          <w:szCs w:val="24"/>
        </w:rPr>
        <w:t>Representatives of the Williams Treaties First Nations participated in the negotiation and settlement of their historic claims which included recognition of the pre-Confederation treaty harvesting rights of the Williams Treaties First Nations. Prior to signing, the settlement was ratified by the members of each of the seven Williams Treaties First Nations in a democratic community vote.</w:t>
      </w:r>
    </w:p>
    <w:p w:rsidR="00977D77" w:rsidRDefault="00977D77">
      <w:pPr>
        <w:pStyle w:val="NoSpacing"/>
        <w:rPr>
          <w:rFonts w:ascii="Arial" w:hAnsi="Arial" w:cs="Arial"/>
          <w:sz w:val="24"/>
          <w:szCs w:val="24"/>
        </w:rPr>
      </w:pPr>
    </w:p>
    <w:p w:rsidR="00977D77" w:rsidRDefault="00977D77">
      <w:pPr>
        <w:pStyle w:val="NoSpacing"/>
        <w:rPr>
          <w:rFonts w:ascii="Arial" w:hAnsi="Arial" w:cs="Arial"/>
          <w:sz w:val="24"/>
          <w:szCs w:val="24"/>
        </w:rPr>
      </w:pPr>
      <w:r w:rsidRPr="00C50141">
        <w:rPr>
          <w:rFonts w:ascii="Arial" w:hAnsi="Arial" w:cs="Arial"/>
          <w:sz w:val="24"/>
          <w:szCs w:val="24"/>
        </w:rPr>
        <w:t>As part of the settlement, Canada and Ontario recognized the rights of the First Nations “to hunt, trap, fish and gather for food, social and ceremonial purposes, in accordance with and subject to the terms of [variou</w:t>
      </w:r>
      <w:r>
        <w:rPr>
          <w:rFonts w:ascii="Arial" w:hAnsi="Arial" w:cs="Arial"/>
          <w:sz w:val="24"/>
          <w:szCs w:val="24"/>
        </w:rPr>
        <w:t xml:space="preserve">s pre-Confederation treaties].” </w:t>
      </w:r>
      <w:r w:rsidRPr="00C50141">
        <w:rPr>
          <w:rFonts w:ascii="Arial" w:hAnsi="Arial" w:cs="Arial"/>
          <w:sz w:val="24"/>
          <w:szCs w:val="24"/>
        </w:rPr>
        <w:t>Canada, Ontario and the First Nations have agreed to coordinate the implementation of the treaty harvesting rights recognized as part of the settlement.</w:t>
      </w:r>
      <w:r w:rsidRPr="00C50141">
        <w:rPr>
          <w:rFonts w:ascii="Arial" w:hAnsi="Arial" w:cs="Arial"/>
          <w:sz w:val="24"/>
          <w:szCs w:val="24"/>
        </w:rPr>
        <w:tab/>
      </w:r>
    </w:p>
    <w:p w:rsidR="00977D77" w:rsidRDefault="00977D77">
      <w:pPr>
        <w:pStyle w:val="NoSpacing"/>
        <w:rPr>
          <w:rFonts w:ascii="Arial" w:hAnsi="Arial" w:cs="Arial"/>
          <w:sz w:val="24"/>
          <w:szCs w:val="24"/>
        </w:rPr>
      </w:pPr>
    </w:p>
    <w:p w:rsidR="00977D77" w:rsidRPr="00305171" w:rsidRDefault="00977D77" w:rsidP="00305171">
      <w:pPr>
        <w:pStyle w:val="Heading3"/>
        <w:rPr>
          <w:sz w:val="24"/>
          <w:szCs w:val="24"/>
        </w:rPr>
      </w:pPr>
      <w:bookmarkStart w:id="31" w:name="_Toc3301793"/>
      <w:proofErr w:type="spellStart"/>
      <w:r w:rsidRPr="00305171">
        <w:rPr>
          <w:sz w:val="24"/>
          <w:szCs w:val="24"/>
        </w:rPr>
        <w:t>Ahiarmiut</w:t>
      </w:r>
      <w:proofErr w:type="spellEnd"/>
      <w:r w:rsidRPr="00305171">
        <w:rPr>
          <w:sz w:val="24"/>
          <w:szCs w:val="24"/>
        </w:rPr>
        <w:t xml:space="preserve"> (2019)</w:t>
      </w:r>
      <w:bookmarkEnd w:id="31"/>
      <w:r w:rsidRPr="00305171">
        <w:rPr>
          <w:sz w:val="24"/>
          <w:szCs w:val="24"/>
        </w:rPr>
        <w:br/>
      </w:r>
    </w:p>
    <w:p w:rsidR="00977D77" w:rsidRDefault="00977D77">
      <w:pPr>
        <w:pStyle w:val="NoSpacing"/>
        <w:rPr>
          <w:rFonts w:ascii="Arial" w:hAnsi="Arial" w:cs="Arial"/>
          <w:sz w:val="24"/>
          <w:szCs w:val="24"/>
        </w:rPr>
      </w:pPr>
      <w:r>
        <w:rPr>
          <w:rFonts w:ascii="Arial" w:hAnsi="Arial" w:cs="Arial"/>
          <w:sz w:val="24"/>
          <w:szCs w:val="24"/>
        </w:rPr>
        <w:t xml:space="preserve">On January 22, 2019, </w:t>
      </w:r>
      <w:r w:rsidR="009B125C">
        <w:rPr>
          <w:rFonts w:ascii="Arial" w:hAnsi="Arial" w:cs="Arial"/>
          <w:sz w:val="24"/>
          <w:szCs w:val="24"/>
        </w:rPr>
        <w:t xml:space="preserve">the </w:t>
      </w:r>
      <w:proofErr w:type="spellStart"/>
      <w:r w:rsidR="009B125C">
        <w:rPr>
          <w:rFonts w:ascii="Arial" w:hAnsi="Arial" w:cs="Arial"/>
          <w:sz w:val="24"/>
          <w:szCs w:val="24"/>
        </w:rPr>
        <w:t>Honourable</w:t>
      </w:r>
      <w:proofErr w:type="spellEnd"/>
      <w:r w:rsidR="009B125C">
        <w:rPr>
          <w:rFonts w:ascii="Arial" w:hAnsi="Arial" w:cs="Arial"/>
          <w:sz w:val="24"/>
          <w:szCs w:val="24"/>
        </w:rPr>
        <w:t xml:space="preserve"> </w:t>
      </w:r>
      <w:r>
        <w:rPr>
          <w:rFonts w:ascii="Arial" w:hAnsi="Arial" w:cs="Arial"/>
          <w:sz w:val="24"/>
          <w:szCs w:val="24"/>
        </w:rPr>
        <w:t>Carolyn Bennett, Minister of Crown-Indigenous Relations</w:t>
      </w:r>
      <w:r w:rsidR="009B125C">
        <w:rPr>
          <w:rFonts w:ascii="Arial" w:hAnsi="Arial" w:cs="Arial"/>
          <w:sz w:val="24"/>
          <w:szCs w:val="24"/>
        </w:rPr>
        <w:t xml:space="preserve"> and Northern Affairs Canada</w:t>
      </w:r>
      <w:r>
        <w:rPr>
          <w:rFonts w:ascii="Arial" w:hAnsi="Arial" w:cs="Arial"/>
          <w:sz w:val="24"/>
          <w:szCs w:val="24"/>
        </w:rPr>
        <w:t xml:space="preserve">, apologized to the </w:t>
      </w:r>
      <w:proofErr w:type="spellStart"/>
      <w:r>
        <w:rPr>
          <w:rFonts w:ascii="Arial" w:hAnsi="Arial" w:cs="Arial"/>
          <w:sz w:val="24"/>
          <w:szCs w:val="24"/>
        </w:rPr>
        <w:t>Ahiarmiut</w:t>
      </w:r>
      <w:proofErr w:type="spellEnd"/>
      <w:r>
        <w:rPr>
          <w:rFonts w:ascii="Arial" w:hAnsi="Arial" w:cs="Arial"/>
          <w:sz w:val="24"/>
          <w:szCs w:val="24"/>
        </w:rPr>
        <w:t xml:space="preserve">, on behalf of the Government of Canada, for past wrongs relating to the multiple relocations of the </w:t>
      </w:r>
      <w:proofErr w:type="spellStart"/>
      <w:r>
        <w:rPr>
          <w:rFonts w:ascii="Arial" w:hAnsi="Arial" w:cs="Arial"/>
          <w:sz w:val="24"/>
          <w:szCs w:val="24"/>
        </w:rPr>
        <w:t>Ahiarmiut</w:t>
      </w:r>
      <w:proofErr w:type="spellEnd"/>
      <w:r>
        <w:rPr>
          <w:rFonts w:ascii="Arial" w:hAnsi="Arial" w:cs="Arial"/>
          <w:sz w:val="24"/>
          <w:szCs w:val="24"/>
        </w:rPr>
        <w:t xml:space="preserve"> that took place between 1950 and 1960. </w:t>
      </w:r>
    </w:p>
    <w:p w:rsidR="00977D77" w:rsidRDefault="00977D77">
      <w:pPr>
        <w:pStyle w:val="NoSpacing"/>
        <w:rPr>
          <w:rFonts w:ascii="Arial" w:hAnsi="Arial" w:cs="Arial"/>
          <w:sz w:val="24"/>
          <w:szCs w:val="24"/>
        </w:rPr>
      </w:pPr>
    </w:p>
    <w:p w:rsidR="00977D77" w:rsidRPr="00C50141" w:rsidRDefault="00977D77">
      <w:pPr>
        <w:pStyle w:val="NoSpacing"/>
        <w:rPr>
          <w:rFonts w:ascii="Arial" w:hAnsi="Arial" w:cs="Arial"/>
          <w:sz w:val="24"/>
          <w:szCs w:val="24"/>
        </w:rPr>
      </w:pPr>
      <w:r w:rsidRPr="00C50141">
        <w:rPr>
          <w:rFonts w:ascii="Arial" w:hAnsi="Arial" w:cs="Arial"/>
          <w:sz w:val="24"/>
          <w:szCs w:val="24"/>
        </w:rPr>
        <w:t xml:space="preserve">The apology provided by the Government of Canada to </w:t>
      </w:r>
      <w:proofErr w:type="spellStart"/>
      <w:r w:rsidRPr="00C50141">
        <w:rPr>
          <w:rFonts w:ascii="Arial" w:hAnsi="Arial" w:cs="Arial"/>
          <w:sz w:val="24"/>
          <w:szCs w:val="24"/>
        </w:rPr>
        <w:t>Ahiarmiut</w:t>
      </w:r>
      <w:proofErr w:type="spellEnd"/>
      <w:r w:rsidRPr="00C50141">
        <w:rPr>
          <w:rFonts w:ascii="Arial" w:hAnsi="Arial" w:cs="Arial"/>
          <w:sz w:val="24"/>
          <w:szCs w:val="24"/>
        </w:rPr>
        <w:t xml:space="preserve"> who were relocated from their homes in Southwestern Nunavu</w:t>
      </w:r>
      <w:r w:rsidR="008A1E31">
        <w:rPr>
          <w:rFonts w:ascii="Arial" w:hAnsi="Arial" w:cs="Arial"/>
          <w:sz w:val="24"/>
          <w:szCs w:val="24"/>
        </w:rPr>
        <w:t xml:space="preserve">t to Hudson Bay followed a $5 million (CDN) </w:t>
      </w:r>
      <w:r w:rsidRPr="00C50141">
        <w:rPr>
          <w:rFonts w:ascii="Arial" w:hAnsi="Arial" w:cs="Arial"/>
          <w:sz w:val="24"/>
          <w:szCs w:val="24"/>
        </w:rPr>
        <w:t xml:space="preserve">out-of-court settlement for past wrongs. It involved the recognition and acknowledgement of the harm caused by this relocation and is a critical example of the reconciliation and reparation agenda. </w:t>
      </w:r>
    </w:p>
    <w:p w:rsidR="00977D77" w:rsidRPr="00C50141" w:rsidRDefault="00977D77">
      <w:pPr>
        <w:pStyle w:val="NoSpacing"/>
        <w:rPr>
          <w:rFonts w:ascii="Arial" w:hAnsi="Arial" w:cs="Arial"/>
          <w:sz w:val="24"/>
          <w:szCs w:val="24"/>
        </w:rPr>
      </w:pPr>
    </w:p>
    <w:p w:rsidR="00977D77" w:rsidRDefault="009B125C">
      <w:pPr>
        <w:pStyle w:val="NoSpacing"/>
        <w:rPr>
          <w:rFonts w:ascii="Arial" w:hAnsi="Arial" w:cs="Arial"/>
          <w:sz w:val="24"/>
          <w:szCs w:val="24"/>
        </w:rPr>
      </w:pPr>
      <w:r>
        <w:rPr>
          <w:rFonts w:ascii="Arial" w:hAnsi="Arial" w:cs="Arial"/>
          <w:sz w:val="24"/>
          <w:szCs w:val="24"/>
        </w:rPr>
        <w:t xml:space="preserve">Canadian government </w:t>
      </w:r>
      <w:r w:rsidR="00977D77" w:rsidRPr="00C50141">
        <w:rPr>
          <w:rFonts w:ascii="Arial" w:hAnsi="Arial" w:cs="Arial"/>
          <w:sz w:val="24"/>
          <w:szCs w:val="24"/>
        </w:rPr>
        <w:t xml:space="preserve">officials engaged and consulted with community leaders and elders to ensure the content of the proposed apology, as well as the commemorative plaque unveiled and the other commemorative events scheduled in the community, would be meaningful to the </w:t>
      </w:r>
      <w:proofErr w:type="spellStart"/>
      <w:r w:rsidR="00977D77" w:rsidRPr="00C50141">
        <w:rPr>
          <w:rFonts w:ascii="Arial" w:hAnsi="Arial" w:cs="Arial"/>
          <w:sz w:val="24"/>
          <w:szCs w:val="24"/>
        </w:rPr>
        <w:t>Ahiarmiut</w:t>
      </w:r>
      <w:proofErr w:type="spellEnd"/>
      <w:r w:rsidR="00977D77" w:rsidRPr="00C50141">
        <w:rPr>
          <w:rFonts w:ascii="Arial" w:hAnsi="Arial" w:cs="Arial"/>
          <w:sz w:val="24"/>
          <w:szCs w:val="24"/>
        </w:rPr>
        <w:t>.</w:t>
      </w:r>
      <w:r w:rsidR="00977D77">
        <w:rPr>
          <w:rFonts w:ascii="Arial" w:hAnsi="Arial" w:cs="Arial"/>
          <w:sz w:val="24"/>
          <w:szCs w:val="24"/>
        </w:rPr>
        <w:t xml:space="preserve"> </w:t>
      </w:r>
      <w:r w:rsidR="00977D77" w:rsidRPr="00C50141">
        <w:rPr>
          <w:rFonts w:ascii="Arial" w:hAnsi="Arial" w:cs="Arial"/>
          <w:sz w:val="24"/>
          <w:szCs w:val="24"/>
        </w:rPr>
        <w:t xml:space="preserve">The settlement agreement has been implemented and an official apology has been delivered by the Government of Canada to the </w:t>
      </w:r>
      <w:proofErr w:type="spellStart"/>
      <w:r w:rsidR="00977D77" w:rsidRPr="00C50141">
        <w:rPr>
          <w:rFonts w:ascii="Arial" w:hAnsi="Arial" w:cs="Arial"/>
          <w:sz w:val="24"/>
          <w:szCs w:val="24"/>
        </w:rPr>
        <w:t>Ahiarmiut</w:t>
      </w:r>
      <w:proofErr w:type="spellEnd"/>
      <w:r w:rsidR="00977D77" w:rsidRPr="00C50141">
        <w:rPr>
          <w:rFonts w:ascii="Arial" w:hAnsi="Arial" w:cs="Arial"/>
          <w:sz w:val="24"/>
          <w:szCs w:val="24"/>
        </w:rPr>
        <w:t xml:space="preserve">. </w:t>
      </w:r>
    </w:p>
    <w:p w:rsidR="00977D77" w:rsidRPr="00305171" w:rsidRDefault="00977D77" w:rsidP="00305171">
      <w:pPr>
        <w:pStyle w:val="Heading3"/>
      </w:pPr>
      <w:bookmarkStart w:id="32" w:name="_Toc3301794"/>
      <w:proofErr w:type="spellStart"/>
      <w:r w:rsidRPr="00305171">
        <w:rPr>
          <w:sz w:val="24"/>
          <w:szCs w:val="24"/>
        </w:rPr>
        <w:lastRenderedPageBreak/>
        <w:t>Sayisi</w:t>
      </w:r>
      <w:proofErr w:type="spellEnd"/>
      <w:r w:rsidRPr="00305171">
        <w:rPr>
          <w:sz w:val="24"/>
          <w:szCs w:val="24"/>
        </w:rPr>
        <w:t xml:space="preserve"> Dene (2016)</w:t>
      </w:r>
      <w:bookmarkEnd w:id="32"/>
      <w:r w:rsidRPr="00305171">
        <w:rPr>
          <w:sz w:val="24"/>
          <w:szCs w:val="24"/>
        </w:rPr>
        <w:br/>
      </w:r>
    </w:p>
    <w:p w:rsidR="00977D77" w:rsidRPr="00C50141" w:rsidRDefault="00977D77">
      <w:pPr>
        <w:pStyle w:val="NoSpacing"/>
        <w:rPr>
          <w:rFonts w:ascii="Arial" w:hAnsi="Arial" w:cs="Arial"/>
          <w:sz w:val="24"/>
          <w:szCs w:val="24"/>
        </w:rPr>
      </w:pPr>
      <w:r w:rsidRPr="00C50141">
        <w:rPr>
          <w:rFonts w:ascii="Arial" w:hAnsi="Arial" w:cs="Arial"/>
          <w:sz w:val="24"/>
          <w:szCs w:val="24"/>
        </w:rPr>
        <w:t xml:space="preserve">The apology provided by the Government of Canada to </w:t>
      </w:r>
      <w:proofErr w:type="spellStart"/>
      <w:r w:rsidRPr="00C50141">
        <w:rPr>
          <w:rFonts w:ascii="Arial" w:hAnsi="Arial" w:cs="Arial"/>
          <w:sz w:val="24"/>
          <w:szCs w:val="24"/>
        </w:rPr>
        <w:t>Sayisi</w:t>
      </w:r>
      <w:proofErr w:type="spellEnd"/>
      <w:r w:rsidRPr="00C50141">
        <w:rPr>
          <w:rFonts w:ascii="Arial" w:hAnsi="Arial" w:cs="Arial"/>
          <w:sz w:val="24"/>
          <w:szCs w:val="24"/>
        </w:rPr>
        <w:t xml:space="preserve"> Dene for their forced relocation from their homes in Nor</w:t>
      </w:r>
      <w:r w:rsidR="008A1E31">
        <w:rPr>
          <w:rFonts w:ascii="Arial" w:hAnsi="Arial" w:cs="Arial"/>
          <w:sz w:val="24"/>
          <w:szCs w:val="24"/>
        </w:rPr>
        <w:t>thern Manitoba followed a $33.6 million (CDN)</w:t>
      </w:r>
      <w:r w:rsidR="008A1E31" w:rsidRPr="00D80ADE">
        <w:rPr>
          <w:rFonts w:ascii="Arial" w:hAnsi="Arial" w:cs="Arial"/>
          <w:sz w:val="24"/>
          <w:szCs w:val="24"/>
        </w:rPr>
        <w:t xml:space="preserve"> </w:t>
      </w:r>
      <w:r w:rsidRPr="00C50141">
        <w:rPr>
          <w:rFonts w:ascii="Arial" w:hAnsi="Arial" w:cs="Arial"/>
          <w:sz w:val="24"/>
          <w:szCs w:val="24"/>
        </w:rPr>
        <w:t xml:space="preserve">out-of-court settlement for past wrongs. It involved the recognition and acknowledgement of the harm caused by this relocation and is a critical example of the reconciliation and reparation agenda. </w:t>
      </w:r>
    </w:p>
    <w:p w:rsidR="00977D77" w:rsidRDefault="00977D77">
      <w:pPr>
        <w:pStyle w:val="NoSpacing"/>
        <w:rPr>
          <w:rFonts w:ascii="Arial" w:hAnsi="Arial" w:cs="Arial"/>
          <w:sz w:val="24"/>
          <w:szCs w:val="24"/>
        </w:rPr>
      </w:pPr>
    </w:p>
    <w:p w:rsidR="00977D77" w:rsidRDefault="00977D77">
      <w:pPr>
        <w:pStyle w:val="NoSpacing"/>
        <w:rPr>
          <w:rFonts w:ascii="Arial" w:hAnsi="Arial" w:cs="Arial"/>
          <w:b/>
          <w:sz w:val="24"/>
          <w:szCs w:val="24"/>
        </w:rPr>
      </w:pPr>
      <w:r w:rsidRPr="00C50141">
        <w:rPr>
          <w:rFonts w:ascii="Arial" w:hAnsi="Arial" w:cs="Arial"/>
          <w:sz w:val="24"/>
          <w:szCs w:val="24"/>
        </w:rPr>
        <w:t xml:space="preserve">Departmental officials consulted with community leaders and elders to ensure the content of the proposed apology, and the commemorative events scheduled in the community, would </w:t>
      </w:r>
      <w:r>
        <w:rPr>
          <w:rFonts w:ascii="Arial" w:hAnsi="Arial" w:cs="Arial"/>
          <w:sz w:val="24"/>
          <w:szCs w:val="24"/>
        </w:rPr>
        <w:t xml:space="preserve">be meaningful to the community. </w:t>
      </w:r>
      <w:r w:rsidRPr="00C50141">
        <w:rPr>
          <w:rFonts w:ascii="Arial" w:hAnsi="Arial" w:cs="Arial"/>
          <w:sz w:val="24"/>
          <w:szCs w:val="24"/>
        </w:rPr>
        <w:t xml:space="preserve">The settlement agreement has been implemented and an official apology has been delivered by the Government of Canada to the </w:t>
      </w:r>
      <w:proofErr w:type="spellStart"/>
      <w:r w:rsidRPr="00C50141">
        <w:rPr>
          <w:rFonts w:ascii="Arial" w:hAnsi="Arial" w:cs="Arial"/>
          <w:sz w:val="24"/>
          <w:szCs w:val="24"/>
        </w:rPr>
        <w:t>Sayisi</w:t>
      </w:r>
      <w:proofErr w:type="spellEnd"/>
      <w:r w:rsidRPr="00C50141">
        <w:rPr>
          <w:rFonts w:ascii="Arial" w:hAnsi="Arial" w:cs="Arial"/>
          <w:sz w:val="24"/>
          <w:szCs w:val="24"/>
        </w:rPr>
        <w:t xml:space="preserve"> Dene. </w:t>
      </w:r>
    </w:p>
    <w:p w:rsidR="00DA51B7" w:rsidRPr="00DA51B7" w:rsidRDefault="00DA51B7" w:rsidP="000F4BEC">
      <w:pPr>
        <w:pStyle w:val="ListParagraph"/>
        <w:spacing w:after="0" w:line="240" w:lineRule="auto"/>
        <w:rPr>
          <w:rFonts w:ascii="Arial" w:hAnsi="Arial" w:cs="Arial"/>
          <w:b/>
          <w:sz w:val="24"/>
          <w:szCs w:val="24"/>
        </w:rPr>
      </w:pPr>
    </w:p>
    <w:p w:rsidR="000C0976" w:rsidRDefault="000C0976" w:rsidP="00305171">
      <w:pPr>
        <w:pStyle w:val="Heading2"/>
        <w:numPr>
          <w:ilvl w:val="0"/>
          <w:numId w:val="70"/>
        </w:numPr>
        <w:ind w:left="360"/>
      </w:pPr>
      <w:bookmarkStart w:id="33" w:name="_Toc3301795"/>
      <w:r>
        <w:t>Agreements and Settlements</w:t>
      </w:r>
      <w:bookmarkEnd w:id="33"/>
    </w:p>
    <w:p w:rsidR="005713DC" w:rsidRPr="00305171" w:rsidRDefault="005713DC" w:rsidP="00305171">
      <w:pPr>
        <w:pStyle w:val="Heading3"/>
        <w:rPr>
          <w:sz w:val="24"/>
          <w:szCs w:val="24"/>
        </w:rPr>
      </w:pPr>
      <w:bookmarkStart w:id="34" w:name="_Toc3301796"/>
      <w:r w:rsidRPr="00305171">
        <w:rPr>
          <w:i/>
          <w:sz w:val="24"/>
          <w:szCs w:val="24"/>
        </w:rPr>
        <w:t xml:space="preserve">Indian Residential Schools Settlement Agreement </w:t>
      </w:r>
      <w:r w:rsidRPr="00305171">
        <w:rPr>
          <w:sz w:val="24"/>
          <w:szCs w:val="24"/>
        </w:rPr>
        <w:t>(2007</w:t>
      </w:r>
      <w:r w:rsidR="00305171" w:rsidRPr="00305171">
        <w:rPr>
          <w:sz w:val="24"/>
          <w:szCs w:val="24"/>
        </w:rPr>
        <w:t>)</w:t>
      </w:r>
      <w:bookmarkEnd w:id="34"/>
    </w:p>
    <w:p w:rsidR="00305171" w:rsidRDefault="00305171" w:rsidP="005713DC">
      <w:pPr>
        <w:pStyle w:val="NormalWeb"/>
        <w:shd w:val="clear" w:color="auto" w:fill="FFFFFF"/>
        <w:spacing w:before="0" w:beforeAutospacing="0" w:after="173" w:afterAutospacing="0"/>
        <w:rPr>
          <w:rFonts w:ascii="Arial" w:hAnsi="Arial" w:cs="Arial"/>
          <w:color w:val="333333"/>
          <w:shd w:val="clear" w:color="auto" w:fill="FFFFFF"/>
        </w:rPr>
      </w:pPr>
    </w:p>
    <w:p w:rsidR="005713DC" w:rsidRPr="00305171" w:rsidRDefault="005713DC" w:rsidP="005713DC">
      <w:pPr>
        <w:pStyle w:val="NormalWeb"/>
        <w:shd w:val="clear" w:color="auto" w:fill="FFFFFF"/>
        <w:spacing w:before="0" w:beforeAutospacing="0" w:after="173" w:afterAutospacing="0"/>
        <w:rPr>
          <w:rFonts w:ascii="Arial" w:hAnsi="Arial" w:cs="Arial"/>
          <w:color w:val="333333"/>
          <w:shd w:val="clear" w:color="auto" w:fill="FFFFFF"/>
        </w:rPr>
      </w:pPr>
      <w:r w:rsidRPr="00305171">
        <w:rPr>
          <w:rFonts w:ascii="Arial" w:hAnsi="Arial" w:cs="Arial"/>
          <w:color w:val="333333"/>
          <w:shd w:val="clear" w:color="auto" w:fill="FFFFFF"/>
        </w:rPr>
        <w:t xml:space="preserve">The implementation of the </w:t>
      </w:r>
      <w:r w:rsidRPr="005C2D63">
        <w:rPr>
          <w:rFonts w:ascii="Arial" w:hAnsi="Arial" w:cs="Arial"/>
          <w:i/>
          <w:color w:val="333333"/>
          <w:shd w:val="clear" w:color="auto" w:fill="FFFFFF"/>
        </w:rPr>
        <w:t>Indian Residential Schools Settlement Agreement</w:t>
      </w:r>
      <w:r w:rsidRPr="00305171">
        <w:rPr>
          <w:rFonts w:ascii="Arial" w:hAnsi="Arial" w:cs="Arial"/>
          <w:color w:val="333333"/>
          <w:shd w:val="clear" w:color="auto" w:fill="FFFFFF"/>
        </w:rPr>
        <w:t xml:space="preserve"> began on September 19, 2007. The </w:t>
      </w:r>
      <w:r w:rsidRPr="005C2D63">
        <w:rPr>
          <w:rFonts w:ascii="Arial" w:hAnsi="Arial" w:cs="Arial"/>
          <w:i/>
          <w:color w:val="333333"/>
          <w:shd w:val="clear" w:color="auto" w:fill="FFFFFF"/>
        </w:rPr>
        <w:t>Settlement Agreement</w:t>
      </w:r>
      <w:r w:rsidRPr="00305171">
        <w:rPr>
          <w:rFonts w:ascii="Arial" w:hAnsi="Arial" w:cs="Arial"/>
          <w:color w:val="333333"/>
          <w:shd w:val="clear" w:color="auto" w:fill="FFFFFF"/>
        </w:rPr>
        <w:t xml:space="preserve"> represents the consensus reached between legal counsel for former students, legal counsel for the Churches, the Assembly of First Nations, other Indigenous organizations and the Government of Canada. The implementation of this historic agreement brings a fair and lasting resolution to the legacy of Indian Residential Schools. </w:t>
      </w:r>
    </w:p>
    <w:p w:rsidR="005713DC" w:rsidRPr="00305171" w:rsidRDefault="005713DC" w:rsidP="005713DC">
      <w:pPr>
        <w:pStyle w:val="NormalWeb"/>
        <w:shd w:val="clear" w:color="auto" w:fill="FFFFFF"/>
        <w:spacing w:before="0" w:beforeAutospacing="0" w:after="173" w:afterAutospacing="0"/>
        <w:rPr>
          <w:rFonts w:ascii="Arial" w:hAnsi="Arial" w:cs="Arial"/>
        </w:rPr>
      </w:pPr>
      <w:r w:rsidRPr="00305171">
        <w:rPr>
          <w:rFonts w:ascii="Arial" w:hAnsi="Arial" w:cs="Arial"/>
        </w:rPr>
        <w:t xml:space="preserve">The </w:t>
      </w:r>
      <w:r w:rsidRPr="005C2D63">
        <w:rPr>
          <w:rFonts w:ascii="Arial" w:hAnsi="Arial" w:cs="Arial"/>
          <w:i/>
        </w:rPr>
        <w:t>Settlement Agreement</w:t>
      </w:r>
      <w:r w:rsidRPr="00305171">
        <w:rPr>
          <w:rFonts w:ascii="Arial" w:hAnsi="Arial" w:cs="Arial"/>
        </w:rPr>
        <w:t xml:space="preserve"> includes five different elements to address the legac</w:t>
      </w:r>
      <w:r w:rsidR="00585CD8" w:rsidRPr="00585CD8">
        <w:rPr>
          <w:rFonts w:ascii="Arial" w:hAnsi="Arial" w:cs="Arial"/>
        </w:rPr>
        <w:t>y of Indian Residential Schools</w:t>
      </w:r>
      <w:r w:rsidR="00585CD8">
        <w:rPr>
          <w:rFonts w:ascii="Arial" w:hAnsi="Arial" w:cs="Arial"/>
        </w:rPr>
        <w:t>, outlined below.</w:t>
      </w:r>
    </w:p>
    <w:p w:rsidR="005713DC" w:rsidRPr="00305171" w:rsidRDefault="005713DC" w:rsidP="005713DC">
      <w:pPr>
        <w:pStyle w:val="NormalWeb"/>
        <w:numPr>
          <w:ilvl w:val="0"/>
          <w:numId w:val="58"/>
        </w:numPr>
        <w:shd w:val="clear" w:color="auto" w:fill="FFFFFF"/>
        <w:spacing w:before="0" w:beforeAutospacing="0" w:after="173" w:afterAutospacing="0"/>
        <w:rPr>
          <w:rFonts w:ascii="Arial" w:hAnsi="Arial" w:cs="Arial"/>
        </w:rPr>
      </w:pPr>
      <w:r w:rsidRPr="00305171">
        <w:rPr>
          <w:rFonts w:ascii="Arial" w:hAnsi="Arial" w:cs="Arial"/>
        </w:rPr>
        <w:t>A Common Experience Payment for former students who resided at an Indian Residential Schools, which is:</w:t>
      </w:r>
    </w:p>
    <w:p w:rsidR="005713DC" w:rsidRPr="00305171" w:rsidRDefault="00585CD8" w:rsidP="005713DC">
      <w:pPr>
        <w:pStyle w:val="NormalWeb"/>
        <w:numPr>
          <w:ilvl w:val="1"/>
          <w:numId w:val="59"/>
        </w:numPr>
        <w:shd w:val="clear" w:color="auto" w:fill="FFFFFF"/>
        <w:spacing w:before="0" w:beforeAutospacing="0" w:after="173" w:afterAutospacing="0"/>
        <w:rPr>
          <w:rFonts w:ascii="Arial" w:hAnsi="Arial" w:cs="Arial"/>
        </w:rPr>
      </w:pPr>
      <w:r>
        <w:rPr>
          <w:rFonts w:ascii="Arial" w:hAnsi="Arial" w:cs="Arial"/>
        </w:rPr>
        <w:t>a</w:t>
      </w:r>
      <w:r w:rsidR="005713DC" w:rsidRPr="00305171">
        <w:rPr>
          <w:rFonts w:ascii="Arial" w:hAnsi="Arial" w:cs="Arial"/>
          <w:lang w:val="en"/>
        </w:rPr>
        <w:t xml:space="preserve"> lump-sum payment that recognizes the experience of living at an Indian Residential School and its impacts;</w:t>
      </w:r>
      <w:r>
        <w:rPr>
          <w:rFonts w:ascii="Arial" w:hAnsi="Arial" w:cs="Arial"/>
          <w:lang w:val="en"/>
        </w:rPr>
        <w:t xml:space="preserve"> and</w:t>
      </w:r>
    </w:p>
    <w:p w:rsidR="005713DC" w:rsidRPr="00305171" w:rsidRDefault="00585CD8" w:rsidP="005713DC">
      <w:pPr>
        <w:pStyle w:val="NormalWeb"/>
        <w:numPr>
          <w:ilvl w:val="1"/>
          <w:numId w:val="59"/>
        </w:numPr>
        <w:shd w:val="clear" w:color="auto" w:fill="FFFFFF"/>
        <w:spacing w:before="0" w:beforeAutospacing="0" w:after="173" w:afterAutospacing="0"/>
        <w:rPr>
          <w:rFonts w:ascii="Arial" w:hAnsi="Arial" w:cs="Arial"/>
        </w:rPr>
      </w:pPr>
      <w:r>
        <w:rPr>
          <w:rFonts w:ascii="Arial" w:hAnsi="Arial" w:cs="Arial"/>
        </w:rPr>
        <w:t>a</w:t>
      </w:r>
      <w:r w:rsidR="005713DC" w:rsidRPr="00305171">
        <w:rPr>
          <w:rFonts w:ascii="Arial" w:hAnsi="Arial" w:cs="Arial"/>
        </w:rPr>
        <w:t xml:space="preserve">vailable to </w:t>
      </w:r>
      <w:r w:rsidR="005713DC" w:rsidRPr="00305171">
        <w:rPr>
          <w:rFonts w:ascii="Arial" w:hAnsi="Arial" w:cs="Arial"/>
          <w:lang w:val="en"/>
        </w:rPr>
        <w:t>all eligible former students who resided at a recognized Indian Residential School and were alive on May 30, 2005 (including First Nations, Mé</w:t>
      </w:r>
      <w:r w:rsidRPr="00585CD8">
        <w:rPr>
          <w:rFonts w:ascii="Arial" w:hAnsi="Arial" w:cs="Arial"/>
          <w:lang w:val="en"/>
        </w:rPr>
        <w:t>tis, and Inuit former students)</w:t>
      </w:r>
      <w:r>
        <w:rPr>
          <w:rFonts w:ascii="Arial" w:hAnsi="Arial" w:cs="Arial"/>
          <w:lang w:val="en"/>
        </w:rPr>
        <w:t>,</w:t>
      </w:r>
    </w:p>
    <w:p w:rsidR="005713DC" w:rsidRPr="00305171" w:rsidRDefault="005713DC" w:rsidP="005713DC">
      <w:pPr>
        <w:pStyle w:val="NormalWeb"/>
        <w:numPr>
          <w:ilvl w:val="0"/>
          <w:numId w:val="58"/>
        </w:numPr>
        <w:shd w:val="clear" w:color="auto" w:fill="FFFFFF"/>
        <w:spacing w:before="0" w:beforeAutospacing="0" w:after="173" w:afterAutospacing="0"/>
        <w:rPr>
          <w:rFonts w:ascii="Arial" w:hAnsi="Arial" w:cs="Arial"/>
        </w:rPr>
      </w:pPr>
      <w:r w:rsidRPr="00305171">
        <w:rPr>
          <w:rFonts w:ascii="Arial" w:hAnsi="Arial" w:cs="Arial"/>
        </w:rPr>
        <w:t>An Independent Assessment Process for claims of sexual or serious physical abuse, which is:</w:t>
      </w:r>
    </w:p>
    <w:p w:rsidR="005713DC" w:rsidRPr="00305171" w:rsidRDefault="00585CD8" w:rsidP="005713DC">
      <w:pPr>
        <w:pStyle w:val="NormalWeb"/>
        <w:numPr>
          <w:ilvl w:val="1"/>
          <w:numId w:val="58"/>
        </w:numPr>
        <w:shd w:val="clear" w:color="auto" w:fill="FFFFFF"/>
        <w:spacing w:before="0" w:beforeAutospacing="0" w:after="173" w:afterAutospacing="0"/>
        <w:rPr>
          <w:rFonts w:ascii="Arial" w:hAnsi="Arial" w:cs="Arial"/>
        </w:rPr>
      </w:pPr>
      <w:r>
        <w:rPr>
          <w:rFonts w:ascii="Arial" w:hAnsi="Arial" w:cs="Arial"/>
        </w:rPr>
        <w:t>a</w:t>
      </w:r>
      <w:r w:rsidR="005713DC" w:rsidRPr="00305171">
        <w:rPr>
          <w:rFonts w:ascii="Arial" w:hAnsi="Arial" w:cs="Arial"/>
        </w:rPr>
        <w:t xml:space="preserve"> claimant-centered, non-adversarial, out-of-court process for the resolution of, and compensation for, claims of sexual abuse, serious physical abuse, and other wrongful acts suffere</w:t>
      </w:r>
      <w:r w:rsidRPr="00585CD8">
        <w:rPr>
          <w:rFonts w:ascii="Arial" w:hAnsi="Arial" w:cs="Arial"/>
        </w:rPr>
        <w:t>d at Indian Residential Schools</w:t>
      </w:r>
      <w:r>
        <w:rPr>
          <w:rFonts w:ascii="Arial" w:hAnsi="Arial" w:cs="Arial"/>
        </w:rPr>
        <w:t>,</w:t>
      </w:r>
    </w:p>
    <w:p w:rsidR="005713DC" w:rsidRPr="00305171" w:rsidRDefault="005713DC" w:rsidP="005713DC">
      <w:pPr>
        <w:pStyle w:val="NormalWeb"/>
        <w:numPr>
          <w:ilvl w:val="0"/>
          <w:numId w:val="58"/>
        </w:numPr>
        <w:shd w:val="clear" w:color="auto" w:fill="FFFFFF"/>
        <w:spacing w:before="0" w:beforeAutospacing="0" w:after="173" w:afterAutospacing="0"/>
        <w:rPr>
          <w:rFonts w:ascii="Arial" w:hAnsi="Arial" w:cs="Arial"/>
        </w:rPr>
      </w:pPr>
      <w:r w:rsidRPr="00305171">
        <w:rPr>
          <w:rFonts w:ascii="Arial" w:hAnsi="Arial" w:cs="Arial"/>
        </w:rPr>
        <w:lastRenderedPageBreak/>
        <w:t>Measures to support healing such as the Indian Residential Schools Resolution Health Support Program and an endowment to th</w:t>
      </w:r>
      <w:r w:rsidR="00585CD8" w:rsidRPr="00585CD8">
        <w:rPr>
          <w:rFonts w:ascii="Arial" w:hAnsi="Arial" w:cs="Arial"/>
        </w:rPr>
        <w:t>e Aboriginal Healing Foundation</w:t>
      </w:r>
      <w:r w:rsidR="00585CD8">
        <w:rPr>
          <w:rFonts w:ascii="Arial" w:hAnsi="Arial" w:cs="Arial"/>
        </w:rPr>
        <w:t>.</w:t>
      </w:r>
    </w:p>
    <w:p w:rsidR="005713DC" w:rsidRPr="00305171" w:rsidRDefault="00585CD8" w:rsidP="005713DC">
      <w:pPr>
        <w:pStyle w:val="NormalWeb"/>
        <w:numPr>
          <w:ilvl w:val="0"/>
          <w:numId w:val="58"/>
        </w:numPr>
        <w:shd w:val="clear" w:color="auto" w:fill="FFFFFF"/>
        <w:spacing w:before="0" w:beforeAutospacing="0" w:after="173" w:afterAutospacing="0"/>
        <w:rPr>
          <w:rFonts w:ascii="Arial" w:hAnsi="Arial" w:cs="Arial"/>
        </w:rPr>
      </w:pPr>
      <w:r w:rsidRPr="00585CD8">
        <w:rPr>
          <w:rFonts w:ascii="Arial" w:hAnsi="Arial" w:cs="Arial"/>
        </w:rPr>
        <w:t>Commemorative activities</w:t>
      </w:r>
      <w:r>
        <w:rPr>
          <w:rFonts w:ascii="Arial" w:hAnsi="Arial" w:cs="Arial"/>
        </w:rPr>
        <w:t>.</w:t>
      </w:r>
      <w:r w:rsidR="005713DC" w:rsidRPr="00305171">
        <w:rPr>
          <w:rFonts w:ascii="Arial" w:hAnsi="Arial" w:cs="Arial"/>
        </w:rPr>
        <w:t xml:space="preserve"> </w:t>
      </w:r>
    </w:p>
    <w:p w:rsidR="005713DC" w:rsidRPr="00305171" w:rsidRDefault="005713DC" w:rsidP="005713DC">
      <w:pPr>
        <w:pStyle w:val="NormalWeb"/>
        <w:numPr>
          <w:ilvl w:val="0"/>
          <w:numId w:val="58"/>
        </w:numPr>
        <w:shd w:val="clear" w:color="auto" w:fill="FFFFFF"/>
        <w:spacing w:before="0" w:beforeAutospacing="0" w:after="173" w:afterAutospacing="0"/>
        <w:rPr>
          <w:rFonts w:ascii="Arial" w:hAnsi="Arial" w:cs="Arial"/>
        </w:rPr>
      </w:pPr>
      <w:r w:rsidRPr="00305171">
        <w:rPr>
          <w:rFonts w:ascii="Arial" w:hAnsi="Arial" w:cs="Arial"/>
        </w:rPr>
        <w:t>Establishment of a Truth and Reconciliation Commission.</w:t>
      </w:r>
    </w:p>
    <w:p w:rsidR="005713DC" w:rsidRPr="00305171" w:rsidRDefault="005713DC" w:rsidP="005713DC">
      <w:pPr>
        <w:spacing w:after="220"/>
        <w:rPr>
          <w:rFonts w:ascii="Arial" w:hAnsi="Arial" w:cs="Arial"/>
          <w:iCs/>
          <w:sz w:val="24"/>
          <w:szCs w:val="24"/>
        </w:rPr>
      </w:pPr>
      <w:r w:rsidRPr="00305171">
        <w:rPr>
          <w:rFonts w:ascii="Arial" w:hAnsi="Arial" w:cs="Arial"/>
          <w:iCs/>
          <w:sz w:val="24"/>
          <w:szCs w:val="24"/>
        </w:rPr>
        <w:t xml:space="preserve">The </w:t>
      </w:r>
      <w:r w:rsidRPr="005C2D63">
        <w:rPr>
          <w:rFonts w:ascii="Arial" w:hAnsi="Arial" w:cs="Arial"/>
          <w:i/>
          <w:iCs/>
          <w:sz w:val="24"/>
          <w:szCs w:val="24"/>
        </w:rPr>
        <w:t>Settlement Agreement</w:t>
      </w:r>
      <w:r w:rsidRPr="00305171">
        <w:rPr>
          <w:rFonts w:ascii="Arial" w:hAnsi="Arial" w:cs="Arial"/>
          <w:iCs/>
          <w:sz w:val="24"/>
          <w:szCs w:val="24"/>
        </w:rPr>
        <w:t xml:space="preserve"> initially covered 130 Indian residential schools. Over the course of the implementation of the </w:t>
      </w:r>
      <w:r w:rsidRPr="005C2D63">
        <w:rPr>
          <w:rFonts w:ascii="Arial" w:hAnsi="Arial" w:cs="Arial"/>
          <w:i/>
          <w:iCs/>
          <w:sz w:val="24"/>
          <w:szCs w:val="24"/>
        </w:rPr>
        <w:t>Settlement Agreement</w:t>
      </w:r>
      <w:r w:rsidRPr="00305171">
        <w:rPr>
          <w:rFonts w:ascii="Arial" w:hAnsi="Arial" w:cs="Arial"/>
          <w:iCs/>
          <w:sz w:val="24"/>
          <w:szCs w:val="24"/>
        </w:rPr>
        <w:t xml:space="preserve">, an additional 10 schools were added. </w:t>
      </w:r>
    </w:p>
    <w:p w:rsidR="005713DC" w:rsidRPr="005713DC" w:rsidRDefault="005713DC" w:rsidP="005713DC">
      <w:pPr>
        <w:rPr>
          <w:rFonts w:ascii="Arial" w:hAnsi="Arial" w:cs="Arial"/>
          <w:sz w:val="24"/>
        </w:rPr>
      </w:pPr>
      <w:r w:rsidRPr="00305171">
        <w:rPr>
          <w:rFonts w:ascii="Arial" w:hAnsi="Arial" w:cs="Arial"/>
          <w:bCs/>
          <w:sz w:val="24"/>
          <w:szCs w:val="24"/>
          <w:lang w:val="en"/>
        </w:rPr>
        <w:t xml:space="preserve">The Government of Canada recognizes that true and lasting reconciliation cannot be achieved through any one single agreement, and that the </w:t>
      </w:r>
      <w:r w:rsidRPr="005C2D63">
        <w:rPr>
          <w:rFonts w:ascii="Arial" w:hAnsi="Arial" w:cs="Arial"/>
          <w:bCs/>
          <w:i/>
          <w:sz w:val="24"/>
          <w:szCs w:val="24"/>
          <w:lang w:val="en"/>
        </w:rPr>
        <w:t>Settlement Agreement</w:t>
      </w:r>
      <w:r w:rsidRPr="00305171">
        <w:rPr>
          <w:rFonts w:ascii="Arial" w:hAnsi="Arial" w:cs="Arial"/>
          <w:bCs/>
          <w:sz w:val="24"/>
          <w:szCs w:val="24"/>
          <w:lang w:val="en"/>
        </w:rPr>
        <w:t xml:space="preserve"> is not a complete answer to the wrongs of the past or the challenges of the present. </w:t>
      </w:r>
      <w:r w:rsidRPr="00305171">
        <w:rPr>
          <w:rFonts w:ascii="Arial" w:hAnsi="Arial" w:cs="Arial"/>
          <w:sz w:val="24"/>
        </w:rPr>
        <w:t xml:space="preserve">As referred to in section one, the Government of Canada is committed to implementing the Truth and Reconciliation Commission’s 94 Calls to Action as a means of bringing about reconciliation by addressing the traumatic, multi- generational legacy of Indian Residential Schools on Indigenous </w:t>
      </w:r>
      <w:r w:rsidR="00C54E63">
        <w:rPr>
          <w:rFonts w:ascii="Arial" w:hAnsi="Arial" w:cs="Arial"/>
          <w:sz w:val="24"/>
        </w:rPr>
        <w:t>Peoples</w:t>
      </w:r>
      <w:r w:rsidRPr="00305171">
        <w:rPr>
          <w:rFonts w:ascii="Arial" w:hAnsi="Arial" w:cs="Arial"/>
          <w:sz w:val="24"/>
        </w:rPr>
        <w:t xml:space="preserve"> and communities.</w:t>
      </w:r>
    </w:p>
    <w:p w:rsidR="005713DC" w:rsidRPr="00305171" w:rsidRDefault="005713DC" w:rsidP="00305171">
      <w:pPr>
        <w:pStyle w:val="Heading3"/>
        <w:rPr>
          <w:sz w:val="24"/>
          <w:szCs w:val="24"/>
        </w:rPr>
      </w:pPr>
      <w:bookmarkStart w:id="35" w:name="_Toc3301797"/>
      <w:proofErr w:type="spellStart"/>
      <w:r w:rsidRPr="005C2D63">
        <w:rPr>
          <w:i/>
          <w:sz w:val="24"/>
          <w:szCs w:val="24"/>
        </w:rPr>
        <w:t>Tsawwassen</w:t>
      </w:r>
      <w:proofErr w:type="spellEnd"/>
      <w:r w:rsidRPr="005C2D63">
        <w:rPr>
          <w:i/>
          <w:sz w:val="24"/>
          <w:szCs w:val="24"/>
        </w:rPr>
        <w:t xml:space="preserve"> Treaty</w:t>
      </w:r>
      <w:r w:rsidRPr="00305171">
        <w:rPr>
          <w:sz w:val="24"/>
          <w:szCs w:val="24"/>
        </w:rPr>
        <w:t xml:space="preserve"> (2009)</w:t>
      </w:r>
      <w:bookmarkEnd w:id="35"/>
    </w:p>
    <w:p w:rsidR="005713DC" w:rsidRPr="008826C9" w:rsidRDefault="005713DC" w:rsidP="005713DC">
      <w:pPr>
        <w:pStyle w:val="NoSpacing"/>
        <w:rPr>
          <w:rFonts w:ascii="Arial" w:hAnsi="Arial" w:cs="Arial"/>
          <w:b/>
          <w:sz w:val="24"/>
          <w:szCs w:val="24"/>
        </w:rPr>
      </w:pPr>
    </w:p>
    <w:p w:rsidR="005713DC" w:rsidRDefault="005713DC" w:rsidP="005713DC">
      <w:pPr>
        <w:pStyle w:val="NoSpacing"/>
        <w:rPr>
          <w:rFonts w:ascii="Arial" w:hAnsi="Arial" w:cs="Arial"/>
          <w:sz w:val="24"/>
          <w:szCs w:val="24"/>
        </w:rPr>
      </w:pPr>
      <w:r w:rsidRPr="008826C9">
        <w:rPr>
          <w:rFonts w:ascii="Arial" w:hAnsi="Arial" w:cs="Arial"/>
          <w:sz w:val="24"/>
          <w:szCs w:val="24"/>
        </w:rPr>
        <w:t xml:space="preserve">The </w:t>
      </w:r>
      <w:proofErr w:type="spellStart"/>
      <w:r w:rsidRPr="005C2D63">
        <w:rPr>
          <w:rFonts w:ascii="Arial" w:hAnsi="Arial" w:cs="Arial"/>
          <w:i/>
          <w:sz w:val="24"/>
          <w:szCs w:val="24"/>
        </w:rPr>
        <w:t>Tsawwassen</w:t>
      </w:r>
      <w:proofErr w:type="spellEnd"/>
      <w:r w:rsidRPr="005C2D63">
        <w:rPr>
          <w:rFonts w:ascii="Arial" w:hAnsi="Arial" w:cs="Arial"/>
          <w:i/>
          <w:sz w:val="24"/>
          <w:szCs w:val="24"/>
        </w:rPr>
        <w:t xml:space="preserve"> Treaty</w:t>
      </w:r>
      <w:r w:rsidRPr="008826C9">
        <w:rPr>
          <w:rFonts w:ascii="Arial" w:hAnsi="Arial" w:cs="Arial"/>
          <w:sz w:val="24"/>
          <w:szCs w:val="24"/>
        </w:rPr>
        <w:t xml:space="preserve"> came into effect on April 3, 2009. This treaty was the first final agreement reached under the made-in-British Columbia BC Treaty Process that was initiated in 1993. The treaty represented the culmination of fourteen years of negoti</w:t>
      </w:r>
      <w:r>
        <w:rPr>
          <w:rFonts w:ascii="Arial" w:hAnsi="Arial" w:cs="Arial"/>
          <w:sz w:val="24"/>
          <w:szCs w:val="24"/>
        </w:rPr>
        <w:t xml:space="preserve">ations between the </w:t>
      </w:r>
      <w:proofErr w:type="spellStart"/>
      <w:r>
        <w:rPr>
          <w:rFonts w:ascii="Arial" w:hAnsi="Arial" w:cs="Arial"/>
          <w:sz w:val="24"/>
          <w:szCs w:val="24"/>
        </w:rPr>
        <w:t>Tsaww</w:t>
      </w:r>
      <w:r w:rsidRPr="008826C9">
        <w:rPr>
          <w:rFonts w:ascii="Arial" w:hAnsi="Arial" w:cs="Arial"/>
          <w:sz w:val="24"/>
          <w:szCs w:val="24"/>
        </w:rPr>
        <w:t>assen</w:t>
      </w:r>
      <w:proofErr w:type="spellEnd"/>
      <w:r w:rsidRPr="008826C9">
        <w:rPr>
          <w:rFonts w:ascii="Arial" w:hAnsi="Arial" w:cs="Arial"/>
          <w:sz w:val="24"/>
          <w:szCs w:val="24"/>
        </w:rPr>
        <w:t xml:space="preserve"> First Nation, Canada and the Province of British Columbia.</w:t>
      </w:r>
    </w:p>
    <w:p w:rsidR="005713DC" w:rsidRPr="008826C9" w:rsidRDefault="005713DC" w:rsidP="005713DC">
      <w:pPr>
        <w:pStyle w:val="NoSpacing"/>
        <w:rPr>
          <w:rFonts w:ascii="Arial" w:hAnsi="Arial" w:cs="Arial"/>
          <w:sz w:val="24"/>
          <w:szCs w:val="24"/>
        </w:rPr>
      </w:pPr>
    </w:p>
    <w:p w:rsidR="005713DC" w:rsidRPr="008826C9" w:rsidRDefault="005713DC" w:rsidP="005713DC">
      <w:pPr>
        <w:pStyle w:val="NoSpacing"/>
        <w:rPr>
          <w:rFonts w:ascii="Arial" w:hAnsi="Arial" w:cs="Arial"/>
          <w:sz w:val="24"/>
          <w:szCs w:val="24"/>
        </w:rPr>
      </w:pPr>
      <w:r w:rsidRPr="008826C9">
        <w:rPr>
          <w:rFonts w:ascii="Arial" w:hAnsi="Arial" w:cs="Arial"/>
          <w:sz w:val="24"/>
          <w:szCs w:val="24"/>
        </w:rPr>
        <w:t xml:space="preserve">The treaty transferred land and financial resources to the First Nation, set out the rights of the </w:t>
      </w:r>
      <w:proofErr w:type="spellStart"/>
      <w:r w:rsidRPr="008826C9">
        <w:rPr>
          <w:rFonts w:ascii="Arial" w:hAnsi="Arial" w:cs="Arial"/>
          <w:sz w:val="24"/>
          <w:szCs w:val="24"/>
        </w:rPr>
        <w:t>Tsawwassen</w:t>
      </w:r>
      <w:proofErr w:type="spellEnd"/>
      <w:r w:rsidRPr="008826C9">
        <w:rPr>
          <w:rFonts w:ascii="Arial" w:hAnsi="Arial" w:cs="Arial"/>
          <w:sz w:val="24"/>
          <w:szCs w:val="24"/>
        </w:rPr>
        <w:t xml:space="preserve"> people that would be protected, and established the First Nation as a self-governing entity with defined jurisdiction. The treaty represents an act of reconciliation between the First Nation and the two governments and re-defined the ongoing relationship between parties </w:t>
      </w:r>
      <w:proofErr w:type="gramStart"/>
      <w:r w:rsidRPr="008826C9">
        <w:rPr>
          <w:rFonts w:ascii="Arial" w:hAnsi="Arial" w:cs="Arial"/>
          <w:sz w:val="24"/>
          <w:szCs w:val="24"/>
        </w:rPr>
        <w:t>as one based on recognition</w:t>
      </w:r>
      <w:proofErr w:type="gramEnd"/>
      <w:r w:rsidRPr="008826C9">
        <w:rPr>
          <w:rFonts w:ascii="Arial" w:hAnsi="Arial" w:cs="Arial"/>
          <w:sz w:val="24"/>
          <w:szCs w:val="24"/>
        </w:rPr>
        <w:t xml:space="preserve"> and mutual respect. </w:t>
      </w:r>
    </w:p>
    <w:p w:rsidR="005713DC" w:rsidRPr="00C50141" w:rsidRDefault="005713DC" w:rsidP="005713DC">
      <w:pPr>
        <w:pStyle w:val="NoSpacing"/>
        <w:rPr>
          <w:rFonts w:ascii="Arial" w:hAnsi="Arial" w:cs="Arial"/>
          <w:sz w:val="24"/>
          <w:szCs w:val="24"/>
        </w:rPr>
      </w:pPr>
      <w:r w:rsidRPr="008826C9">
        <w:rPr>
          <w:rFonts w:ascii="Arial" w:hAnsi="Arial" w:cs="Arial"/>
          <w:sz w:val="24"/>
          <w:szCs w:val="24"/>
        </w:rPr>
        <w:t xml:space="preserve">The </w:t>
      </w:r>
      <w:proofErr w:type="spellStart"/>
      <w:r w:rsidRPr="005C2D63">
        <w:rPr>
          <w:rFonts w:ascii="Arial" w:hAnsi="Arial" w:cs="Arial"/>
          <w:i/>
          <w:sz w:val="24"/>
          <w:szCs w:val="24"/>
        </w:rPr>
        <w:t>Tsawwassen</w:t>
      </w:r>
      <w:proofErr w:type="spellEnd"/>
      <w:r w:rsidRPr="005C2D63">
        <w:rPr>
          <w:rFonts w:ascii="Arial" w:hAnsi="Arial" w:cs="Arial"/>
          <w:i/>
          <w:sz w:val="24"/>
          <w:szCs w:val="24"/>
        </w:rPr>
        <w:t xml:space="preserve"> Treaty</w:t>
      </w:r>
      <w:r w:rsidRPr="008826C9">
        <w:rPr>
          <w:rFonts w:ascii="Arial" w:hAnsi="Arial" w:cs="Arial"/>
          <w:sz w:val="24"/>
          <w:szCs w:val="24"/>
        </w:rPr>
        <w:t xml:space="preserve"> was “proof of concept” that the BC Treaty Process could produce workable agreements that would be a major milestone on the path towards reconciliation, and provided a model for the agreements that followed with the </w:t>
      </w:r>
      <w:proofErr w:type="spellStart"/>
      <w:r w:rsidRPr="008826C9">
        <w:rPr>
          <w:rFonts w:ascii="Arial" w:hAnsi="Arial" w:cs="Arial"/>
          <w:sz w:val="24"/>
          <w:szCs w:val="24"/>
        </w:rPr>
        <w:t>Maa-Nulth</w:t>
      </w:r>
      <w:proofErr w:type="spellEnd"/>
      <w:r w:rsidRPr="008826C9">
        <w:rPr>
          <w:rFonts w:ascii="Arial" w:hAnsi="Arial" w:cs="Arial"/>
          <w:sz w:val="24"/>
          <w:szCs w:val="24"/>
        </w:rPr>
        <w:t xml:space="preserve"> First Nations in 2011 and the </w:t>
      </w:r>
      <w:proofErr w:type="spellStart"/>
      <w:r w:rsidRPr="008826C9">
        <w:rPr>
          <w:rFonts w:ascii="Arial" w:hAnsi="Arial" w:cs="Arial"/>
          <w:sz w:val="24"/>
          <w:szCs w:val="24"/>
        </w:rPr>
        <w:t>Tla’amin</w:t>
      </w:r>
      <w:proofErr w:type="spellEnd"/>
      <w:r w:rsidRPr="008826C9">
        <w:rPr>
          <w:rFonts w:ascii="Arial" w:hAnsi="Arial" w:cs="Arial"/>
          <w:sz w:val="24"/>
          <w:szCs w:val="24"/>
        </w:rPr>
        <w:t xml:space="preserve"> First Nation in 2016.</w:t>
      </w:r>
    </w:p>
    <w:p w:rsidR="00305171" w:rsidRDefault="00305171" w:rsidP="005713DC">
      <w:pPr>
        <w:pStyle w:val="NoSpacing"/>
        <w:rPr>
          <w:rFonts w:ascii="Arial" w:hAnsi="Arial" w:cs="Arial"/>
          <w:sz w:val="24"/>
          <w:szCs w:val="24"/>
          <w:u w:val="single"/>
        </w:rPr>
      </w:pPr>
    </w:p>
    <w:p w:rsidR="005713DC" w:rsidRPr="00305171" w:rsidRDefault="005713DC" w:rsidP="00305171">
      <w:pPr>
        <w:pStyle w:val="Heading3"/>
        <w:rPr>
          <w:sz w:val="24"/>
          <w:szCs w:val="24"/>
        </w:rPr>
      </w:pPr>
      <w:bookmarkStart w:id="36" w:name="_Toc3301798"/>
      <w:r w:rsidRPr="004C51EA">
        <w:rPr>
          <w:i/>
          <w:sz w:val="24"/>
          <w:szCs w:val="24"/>
        </w:rPr>
        <w:t>Sioux Valley Dakota Nation Governance Agreement Act</w:t>
      </w:r>
      <w:r w:rsidRPr="00305171">
        <w:rPr>
          <w:sz w:val="24"/>
          <w:szCs w:val="24"/>
        </w:rPr>
        <w:t xml:space="preserve"> (2013)</w:t>
      </w:r>
      <w:bookmarkEnd w:id="36"/>
      <w:r w:rsidRPr="00305171">
        <w:rPr>
          <w:sz w:val="24"/>
          <w:szCs w:val="24"/>
        </w:rPr>
        <w:br/>
      </w:r>
    </w:p>
    <w:p w:rsidR="005713DC" w:rsidRDefault="005713DC" w:rsidP="005713DC">
      <w:pPr>
        <w:pStyle w:val="NoSpacing"/>
        <w:rPr>
          <w:rFonts w:ascii="Arial" w:hAnsi="Arial" w:cs="Arial"/>
          <w:sz w:val="24"/>
          <w:szCs w:val="24"/>
        </w:rPr>
      </w:pPr>
      <w:r w:rsidRPr="00C50141">
        <w:rPr>
          <w:rFonts w:ascii="Arial" w:hAnsi="Arial" w:cs="Arial"/>
          <w:sz w:val="24"/>
          <w:szCs w:val="24"/>
        </w:rPr>
        <w:t xml:space="preserve">The </w:t>
      </w:r>
      <w:r w:rsidRPr="004C51EA">
        <w:rPr>
          <w:rFonts w:ascii="Arial" w:hAnsi="Arial" w:cs="Arial"/>
          <w:i/>
          <w:sz w:val="24"/>
          <w:szCs w:val="24"/>
        </w:rPr>
        <w:t>Sioux Valley Dakota Nation Governance Agreement</w:t>
      </w:r>
      <w:r w:rsidRPr="00C50141">
        <w:rPr>
          <w:rFonts w:ascii="Arial" w:hAnsi="Arial" w:cs="Arial"/>
          <w:sz w:val="24"/>
          <w:szCs w:val="24"/>
        </w:rPr>
        <w:t xml:space="preserve"> is premised on Canada’s recognition of an in</w:t>
      </w:r>
      <w:r>
        <w:rPr>
          <w:rFonts w:ascii="Arial" w:hAnsi="Arial" w:cs="Arial"/>
          <w:sz w:val="24"/>
          <w:szCs w:val="24"/>
        </w:rPr>
        <w:t>herent Aboriginal right of self-</w:t>
      </w:r>
      <w:r w:rsidRPr="00C50141">
        <w:rPr>
          <w:rFonts w:ascii="Arial" w:hAnsi="Arial" w:cs="Arial"/>
          <w:sz w:val="24"/>
          <w:szCs w:val="24"/>
        </w:rPr>
        <w:t>government. It is the first and only self-government agreement s</w:t>
      </w:r>
      <w:r>
        <w:rPr>
          <w:rFonts w:ascii="Arial" w:hAnsi="Arial" w:cs="Arial"/>
          <w:sz w:val="24"/>
          <w:szCs w:val="24"/>
        </w:rPr>
        <w:t xml:space="preserve">igned in the Prairie </w:t>
      </w:r>
      <w:proofErr w:type="gramStart"/>
      <w:r>
        <w:rPr>
          <w:rFonts w:ascii="Arial" w:hAnsi="Arial" w:cs="Arial"/>
          <w:sz w:val="24"/>
          <w:szCs w:val="24"/>
        </w:rPr>
        <w:t>provinces</w:t>
      </w:r>
      <w:proofErr w:type="gramEnd"/>
      <w:r>
        <w:rPr>
          <w:rFonts w:ascii="Arial" w:hAnsi="Arial" w:cs="Arial"/>
          <w:sz w:val="24"/>
          <w:szCs w:val="24"/>
        </w:rPr>
        <w:t xml:space="preserve">. </w:t>
      </w:r>
      <w:r w:rsidRPr="00C50141">
        <w:rPr>
          <w:rFonts w:ascii="Arial" w:hAnsi="Arial" w:cs="Arial"/>
          <w:sz w:val="24"/>
          <w:szCs w:val="24"/>
        </w:rPr>
        <w:t>The self-government agreement was negotiated by representatives from the First Nations and approved as part of a ratification process by eligible First Nation members vi</w:t>
      </w:r>
      <w:r>
        <w:rPr>
          <w:rFonts w:ascii="Arial" w:hAnsi="Arial" w:cs="Arial"/>
          <w:sz w:val="24"/>
          <w:szCs w:val="24"/>
        </w:rPr>
        <w:t xml:space="preserve">a a democratic community vote. </w:t>
      </w:r>
    </w:p>
    <w:p w:rsidR="005713DC" w:rsidRDefault="005713DC" w:rsidP="005713DC">
      <w:pPr>
        <w:pStyle w:val="NoSpacing"/>
        <w:rPr>
          <w:rFonts w:ascii="Arial" w:hAnsi="Arial" w:cs="Arial"/>
          <w:sz w:val="24"/>
          <w:szCs w:val="24"/>
        </w:rPr>
      </w:pPr>
    </w:p>
    <w:p w:rsidR="005713DC" w:rsidRPr="00C50141" w:rsidRDefault="005713DC" w:rsidP="005713DC">
      <w:pPr>
        <w:pStyle w:val="NoSpacing"/>
        <w:rPr>
          <w:rFonts w:ascii="Arial" w:hAnsi="Arial" w:cs="Arial"/>
          <w:sz w:val="24"/>
          <w:szCs w:val="24"/>
        </w:rPr>
      </w:pPr>
      <w:r w:rsidRPr="00C50141">
        <w:rPr>
          <w:rFonts w:ascii="Arial" w:hAnsi="Arial" w:cs="Arial"/>
          <w:sz w:val="24"/>
          <w:szCs w:val="24"/>
        </w:rPr>
        <w:t xml:space="preserve">The tripartite (Sioux Valley / Canada / Manitoba) agreement recognizes Sioux Valley law-making authority in relation to more than 50 subject matters. It also changes the legal status of the First Nation government (no longer an </w:t>
      </w:r>
      <w:r w:rsidRPr="004C51EA">
        <w:rPr>
          <w:rFonts w:ascii="Arial" w:hAnsi="Arial" w:cs="Arial"/>
          <w:i/>
          <w:sz w:val="24"/>
          <w:szCs w:val="24"/>
        </w:rPr>
        <w:t>Indian Act</w:t>
      </w:r>
      <w:r w:rsidRPr="00C50141">
        <w:rPr>
          <w:rFonts w:ascii="Arial" w:hAnsi="Arial" w:cs="Arial"/>
          <w:sz w:val="24"/>
          <w:szCs w:val="24"/>
        </w:rPr>
        <w:t xml:space="preserve"> band) and shifts accountability and responsibility to First Nation members (instead of the Minister of Crown-Indigenous Relations).</w:t>
      </w:r>
      <w:r>
        <w:rPr>
          <w:rFonts w:ascii="Arial" w:hAnsi="Arial" w:cs="Arial"/>
          <w:sz w:val="24"/>
          <w:szCs w:val="24"/>
        </w:rPr>
        <w:t xml:space="preserve"> </w:t>
      </w:r>
      <w:r w:rsidRPr="00C50141">
        <w:rPr>
          <w:rFonts w:ascii="Arial" w:hAnsi="Arial" w:cs="Arial"/>
          <w:sz w:val="24"/>
          <w:szCs w:val="24"/>
        </w:rPr>
        <w:t xml:space="preserve">This supports self-determination aspirations of the First Nations and is part of moving along a </w:t>
      </w:r>
      <w:r>
        <w:rPr>
          <w:rFonts w:ascii="Arial" w:hAnsi="Arial" w:cs="Arial"/>
          <w:sz w:val="24"/>
          <w:szCs w:val="24"/>
        </w:rPr>
        <w:t xml:space="preserve">continuation of reconciliation. </w:t>
      </w:r>
      <w:r w:rsidRPr="00C50141">
        <w:rPr>
          <w:rFonts w:ascii="Arial" w:hAnsi="Arial" w:cs="Arial"/>
          <w:sz w:val="24"/>
          <w:szCs w:val="24"/>
        </w:rPr>
        <w:t xml:space="preserve">Canada continues to work collaboratively with Sioux Valley on the implementation of its </w:t>
      </w:r>
      <w:r w:rsidRPr="005C2D63">
        <w:rPr>
          <w:rFonts w:ascii="Arial" w:hAnsi="Arial" w:cs="Arial"/>
          <w:i/>
          <w:sz w:val="24"/>
          <w:szCs w:val="24"/>
        </w:rPr>
        <w:t>Governance Agreement.</w:t>
      </w:r>
      <w:r w:rsidRPr="00C50141">
        <w:rPr>
          <w:rFonts w:ascii="Arial" w:hAnsi="Arial" w:cs="Arial"/>
          <w:sz w:val="24"/>
          <w:szCs w:val="24"/>
        </w:rPr>
        <w:t xml:space="preserve"> </w:t>
      </w:r>
    </w:p>
    <w:p w:rsidR="005713DC" w:rsidRPr="00C50141" w:rsidRDefault="005713DC" w:rsidP="005713DC">
      <w:pPr>
        <w:pStyle w:val="NoSpacing"/>
        <w:rPr>
          <w:rFonts w:ascii="Arial" w:hAnsi="Arial" w:cs="Arial"/>
          <w:sz w:val="24"/>
          <w:szCs w:val="24"/>
        </w:rPr>
      </w:pPr>
    </w:p>
    <w:p w:rsidR="005713DC" w:rsidRPr="00C50141" w:rsidRDefault="005713DC" w:rsidP="005713DC">
      <w:pPr>
        <w:pStyle w:val="NoSpacing"/>
        <w:rPr>
          <w:rFonts w:ascii="Arial" w:hAnsi="Arial" w:cs="Arial"/>
          <w:sz w:val="24"/>
          <w:szCs w:val="24"/>
        </w:rPr>
      </w:pPr>
      <w:r w:rsidRPr="00C50141">
        <w:rPr>
          <w:rFonts w:ascii="Arial" w:hAnsi="Arial" w:cs="Arial"/>
          <w:sz w:val="24"/>
          <w:szCs w:val="24"/>
        </w:rPr>
        <w:t xml:space="preserve">Financial support for the implementation of the agreement is based on federal fiscal policy, which is now being revised based on extensive consultation with self-governing Indigenous communities. Sioux Valley is required to provide an annual report to its members, including audited financial statements. Those annual reports are also made available to the Government of Canada. </w:t>
      </w:r>
    </w:p>
    <w:p w:rsidR="005713DC" w:rsidRPr="00C50141" w:rsidRDefault="005713DC" w:rsidP="005713DC">
      <w:pPr>
        <w:pStyle w:val="NoSpacing"/>
        <w:rPr>
          <w:rFonts w:ascii="Arial" w:hAnsi="Arial" w:cs="Arial"/>
          <w:sz w:val="24"/>
          <w:szCs w:val="24"/>
        </w:rPr>
      </w:pPr>
    </w:p>
    <w:p w:rsidR="005713DC" w:rsidRDefault="005713DC" w:rsidP="005713DC">
      <w:pPr>
        <w:pStyle w:val="NoSpacing"/>
        <w:rPr>
          <w:rFonts w:ascii="Arial" w:hAnsi="Arial" w:cs="Arial"/>
          <w:sz w:val="24"/>
          <w:szCs w:val="24"/>
        </w:rPr>
      </w:pPr>
      <w:r w:rsidRPr="00C50141">
        <w:rPr>
          <w:rFonts w:ascii="Arial" w:hAnsi="Arial" w:cs="Arial"/>
          <w:sz w:val="24"/>
          <w:szCs w:val="24"/>
        </w:rPr>
        <w:t>A tripartite implementation committee provides a forum for addressing any issues that may arise from time to time. Sioux Valley, Canada and Manitoba also participate in a Recognition of Indigenous Rights and Self Determination process which provides an opportunity to further renew the government-to-government relationship and advance Sioux Valley’s other socio economic objectives.</w:t>
      </w:r>
    </w:p>
    <w:p w:rsidR="005713DC" w:rsidRDefault="005713DC" w:rsidP="005713DC">
      <w:pPr>
        <w:pStyle w:val="NoSpacing"/>
        <w:rPr>
          <w:rFonts w:ascii="Arial" w:hAnsi="Arial" w:cs="Arial"/>
          <w:sz w:val="24"/>
          <w:szCs w:val="24"/>
          <w:u w:val="single"/>
        </w:rPr>
      </w:pPr>
    </w:p>
    <w:p w:rsidR="005713DC" w:rsidRPr="00305171" w:rsidRDefault="005713DC" w:rsidP="00305171">
      <w:pPr>
        <w:pStyle w:val="Heading3"/>
        <w:rPr>
          <w:sz w:val="24"/>
          <w:szCs w:val="24"/>
        </w:rPr>
      </w:pPr>
      <w:bookmarkStart w:id="37" w:name="_Toc3301799"/>
      <w:proofErr w:type="spellStart"/>
      <w:r w:rsidRPr="00305171">
        <w:rPr>
          <w:sz w:val="24"/>
          <w:szCs w:val="24"/>
        </w:rPr>
        <w:t>Listuguj</w:t>
      </w:r>
      <w:proofErr w:type="spellEnd"/>
      <w:r w:rsidRPr="00305171">
        <w:rPr>
          <w:sz w:val="24"/>
          <w:szCs w:val="24"/>
        </w:rPr>
        <w:t xml:space="preserve"> (2015)</w:t>
      </w:r>
      <w:bookmarkEnd w:id="37"/>
      <w:r w:rsidRPr="00305171">
        <w:rPr>
          <w:sz w:val="24"/>
          <w:szCs w:val="24"/>
        </w:rPr>
        <w:t xml:space="preserve"> </w:t>
      </w:r>
      <w:r w:rsidRPr="00305171">
        <w:rPr>
          <w:sz w:val="24"/>
          <w:szCs w:val="24"/>
        </w:rPr>
        <w:br/>
      </w:r>
    </w:p>
    <w:p w:rsidR="005713DC" w:rsidRPr="00C50141" w:rsidRDefault="005713DC" w:rsidP="005713DC">
      <w:pPr>
        <w:pStyle w:val="NoSpacing"/>
        <w:rPr>
          <w:rFonts w:ascii="Arial" w:hAnsi="Arial" w:cs="Arial"/>
          <w:sz w:val="24"/>
          <w:szCs w:val="24"/>
        </w:rPr>
      </w:pPr>
      <w:r w:rsidRPr="00C50141">
        <w:rPr>
          <w:rFonts w:ascii="Arial" w:hAnsi="Arial" w:cs="Arial"/>
          <w:sz w:val="24"/>
          <w:szCs w:val="24"/>
        </w:rPr>
        <w:t>This</w:t>
      </w:r>
      <w:r>
        <w:rPr>
          <w:rFonts w:ascii="Arial" w:hAnsi="Arial" w:cs="Arial"/>
          <w:sz w:val="24"/>
          <w:szCs w:val="24"/>
        </w:rPr>
        <w:t xml:space="preserve"> is an out-of-court settlement </w:t>
      </w:r>
      <w:r w:rsidRPr="00C50141">
        <w:rPr>
          <w:rFonts w:ascii="Arial" w:hAnsi="Arial" w:cs="Arial"/>
          <w:sz w:val="24"/>
          <w:szCs w:val="24"/>
        </w:rPr>
        <w:t>providing a ca</w:t>
      </w:r>
      <w:r w:rsidR="008A1E31">
        <w:rPr>
          <w:rFonts w:ascii="Arial" w:hAnsi="Arial" w:cs="Arial"/>
          <w:sz w:val="24"/>
          <w:szCs w:val="24"/>
        </w:rPr>
        <w:t>sh award of $64.5 million (CDN)</w:t>
      </w:r>
      <w:r w:rsidRPr="00C50141">
        <w:rPr>
          <w:rFonts w:ascii="Arial" w:hAnsi="Arial" w:cs="Arial"/>
          <w:sz w:val="24"/>
          <w:szCs w:val="24"/>
        </w:rPr>
        <w:t>, for loss of use of lands and damages. Lands were also added to reserve as part of the settlement, increasing the First Nations’ land base and availability of lands for economic development or other purposes.</w:t>
      </w:r>
    </w:p>
    <w:p w:rsidR="005713DC" w:rsidRPr="00C50141" w:rsidRDefault="005713DC" w:rsidP="005713DC">
      <w:pPr>
        <w:pStyle w:val="NoSpacing"/>
        <w:rPr>
          <w:rFonts w:ascii="Arial" w:hAnsi="Arial" w:cs="Arial"/>
          <w:sz w:val="24"/>
          <w:szCs w:val="24"/>
        </w:rPr>
      </w:pPr>
    </w:p>
    <w:p w:rsidR="005713DC" w:rsidRPr="00E00C74" w:rsidRDefault="005713DC" w:rsidP="005713DC">
      <w:pPr>
        <w:pStyle w:val="NoSpacing"/>
        <w:rPr>
          <w:rFonts w:ascii="Arial" w:hAnsi="Arial" w:cs="Arial"/>
          <w:sz w:val="24"/>
          <w:szCs w:val="24"/>
          <w:u w:val="single"/>
        </w:rPr>
      </w:pPr>
      <w:r w:rsidRPr="00C50141">
        <w:rPr>
          <w:rFonts w:ascii="Arial" w:hAnsi="Arial" w:cs="Arial"/>
          <w:sz w:val="24"/>
          <w:szCs w:val="24"/>
        </w:rPr>
        <w:t>This is an example of</w:t>
      </w:r>
      <w:r>
        <w:rPr>
          <w:rFonts w:ascii="Arial" w:hAnsi="Arial" w:cs="Arial"/>
          <w:sz w:val="24"/>
          <w:szCs w:val="24"/>
        </w:rPr>
        <w:t xml:space="preserve"> </w:t>
      </w:r>
      <w:r w:rsidRPr="00C50141">
        <w:rPr>
          <w:rFonts w:ascii="Arial" w:hAnsi="Arial" w:cs="Arial"/>
          <w:sz w:val="24"/>
          <w:szCs w:val="24"/>
        </w:rPr>
        <w:t>both reconciliation and reparation in</w:t>
      </w:r>
      <w:r>
        <w:rPr>
          <w:rFonts w:ascii="Arial" w:hAnsi="Arial" w:cs="Arial"/>
          <w:sz w:val="24"/>
          <w:szCs w:val="24"/>
        </w:rPr>
        <w:t xml:space="preserve"> action. </w:t>
      </w:r>
      <w:r w:rsidRPr="00C50141">
        <w:rPr>
          <w:rFonts w:ascii="Arial" w:hAnsi="Arial" w:cs="Arial"/>
          <w:sz w:val="24"/>
          <w:szCs w:val="24"/>
        </w:rPr>
        <w:t xml:space="preserve">Representatives of the </w:t>
      </w:r>
      <w:proofErr w:type="spellStart"/>
      <w:r w:rsidRPr="00C50141">
        <w:rPr>
          <w:rFonts w:ascii="Arial" w:hAnsi="Arial" w:cs="Arial"/>
          <w:sz w:val="24"/>
          <w:szCs w:val="24"/>
        </w:rPr>
        <w:t>Listuguj</w:t>
      </w:r>
      <w:proofErr w:type="spellEnd"/>
      <w:r w:rsidRPr="00C50141">
        <w:rPr>
          <w:rFonts w:ascii="Arial" w:hAnsi="Arial" w:cs="Arial"/>
          <w:sz w:val="24"/>
          <w:szCs w:val="24"/>
        </w:rPr>
        <w:t xml:space="preserve"> of Kettle and Stoney Point First Nation participated in the negotiation and settlement of their historic claim. Prior to signing an agreement, the settlement was ratified by the members of the First Nation by a democratic community vote</w:t>
      </w:r>
      <w:r>
        <w:rPr>
          <w:rFonts w:ascii="Arial" w:hAnsi="Arial" w:cs="Arial"/>
          <w:sz w:val="24"/>
          <w:szCs w:val="24"/>
        </w:rPr>
        <w:t>.</w:t>
      </w:r>
      <w:r>
        <w:rPr>
          <w:rFonts w:ascii="Arial" w:hAnsi="Arial" w:cs="Arial"/>
          <w:sz w:val="24"/>
          <w:szCs w:val="24"/>
        </w:rPr>
        <w:br/>
      </w:r>
    </w:p>
    <w:p w:rsidR="005713DC" w:rsidRPr="00305171" w:rsidRDefault="00360379" w:rsidP="00305171">
      <w:pPr>
        <w:pStyle w:val="Heading3"/>
        <w:rPr>
          <w:sz w:val="24"/>
          <w:szCs w:val="24"/>
        </w:rPr>
      </w:pPr>
      <w:bookmarkStart w:id="38" w:name="_Toc3301800"/>
      <w:proofErr w:type="spellStart"/>
      <w:r w:rsidRPr="004C51EA">
        <w:rPr>
          <w:i/>
          <w:sz w:val="24"/>
          <w:szCs w:val="24"/>
        </w:rPr>
        <w:t>Délı̨nę</w:t>
      </w:r>
      <w:proofErr w:type="spellEnd"/>
      <w:r w:rsidR="005713DC" w:rsidRPr="004C51EA">
        <w:rPr>
          <w:i/>
          <w:sz w:val="24"/>
          <w:szCs w:val="24"/>
        </w:rPr>
        <w:t xml:space="preserve"> Final Self-Government Agreement Act</w:t>
      </w:r>
      <w:r w:rsidR="005713DC" w:rsidRPr="00305171">
        <w:rPr>
          <w:sz w:val="24"/>
          <w:szCs w:val="24"/>
        </w:rPr>
        <w:t xml:space="preserve"> 2015 (Bill C-63)</w:t>
      </w:r>
      <w:bookmarkEnd w:id="38"/>
    </w:p>
    <w:p w:rsidR="005713DC" w:rsidRPr="00066553" w:rsidRDefault="005713DC" w:rsidP="005713DC">
      <w:pPr>
        <w:pStyle w:val="NoSpacing"/>
        <w:rPr>
          <w:rFonts w:ascii="Arial" w:hAnsi="Arial" w:cs="Arial"/>
          <w:sz w:val="24"/>
          <w:szCs w:val="24"/>
        </w:rPr>
      </w:pPr>
    </w:p>
    <w:p w:rsidR="005713DC" w:rsidRPr="00066553" w:rsidRDefault="005713DC" w:rsidP="005713DC">
      <w:pPr>
        <w:pStyle w:val="NoSpacing"/>
        <w:rPr>
          <w:rFonts w:ascii="Arial" w:hAnsi="Arial" w:cs="Arial"/>
          <w:sz w:val="24"/>
          <w:szCs w:val="24"/>
        </w:rPr>
      </w:pPr>
      <w:r w:rsidRPr="00066553">
        <w:rPr>
          <w:rFonts w:ascii="Arial" w:hAnsi="Arial" w:cs="Arial"/>
          <w:sz w:val="24"/>
          <w:szCs w:val="24"/>
        </w:rPr>
        <w:t xml:space="preserve">The 1993 </w:t>
      </w:r>
      <w:proofErr w:type="spellStart"/>
      <w:r w:rsidRPr="004C51EA">
        <w:rPr>
          <w:rFonts w:ascii="Arial" w:hAnsi="Arial" w:cs="Arial"/>
          <w:i/>
          <w:sz w:val="24"/>
          <w:szCs w:val="24"/>
        </w:rPr>
        <w:t>Sahtu</w:t>
      </w:r>
      <w:proofErr w:type="spellEnd"/>
      <w:r w:rsidRPr="004C51EA">
        <w:rPr>
          <w:rFonts w:ascii="Arial" w:hAnsi="Arial" w:cs="Arial"/>
          <w:i/>
          <w:sz w:val="24"/>
          <w:szCs w:val="24"/>
        </w:rPr>
        <w:t xml:space="preserve"> Dene and </w:t>
      </w:r>
      <w:r w:rsidR="00360379" w:rsidRPr="004C51EA">
        <w:rPr>
          <w:rFonts w:ascii="Arial" w:hAnsi="Arial" w:cs="Arial"/>
          <w:i/>
          <w:sz w:val="24"/>
          <w:szCs w:val="24"/>
        </w:rPr>
        <w:t>Métis</w:t>
      </w:r>
      <w:r w:rsidRPr="004C51EA">
        <w:rPr>
          <w:rFonts w:ascii="Arial" w:hAnsi="Arial" w:cs="Arial"/>
          <w:i/>
          <w:sz w:val="24"/>
          <w:szCs w:val="24"/>
        </w:rPr>
        <w:t xml:space="preserve"> Comprehensive Land Claim Agreement</w:t>
      </w:r>
      <w:r>
        <w:rPr>
          <w:rFonts w:ascii="Arial" w:hAnsi="Arial" w:cs="Arial"/>
          <w:sz w:val="24"/>
          <w:szCs w:val="24"/>
        </w:rPr>
        <w:t xml:space="preserve"> </w:t>
      </w:r>
      <w:r w:rsidRPr="00066553">
        <w:rPr>
          <w:rFonts w:ascii="Arial" w:hAnsi="Arial" w:cs="Arial"/>
          <w:sz w:val="24"/>
          <w:szCs w:val="24"/>
        </w:rPr>
        <w:t xml:space="preserve">committed Canada to negotiating self-government agreements on a community by community basis with the five </w:t>
      </w:r>
      <w:proofErr w:type="spellStart"/>
      <w:r w:rsidRPr="00066553">
        <w:rPr>
          <w:rFonts w:ascii="Arial" w:hAnsi="Arial" w:cs="Arial"/>
          <w:sz w:val="24"/>
          <w:szCs w:val="24"/>
        </w:rPr>
        <w:t>Sahtu</w:t>
      </w:r>
      <w:proofErr w:type="spellEnd"/>
      <w:r w:rsidRPr="00066553">
        <w:rPr>
          <w:rFonts w:ascii="Arial" w:hAnsi="Arial" w:cs="Arial"/>
          <w:sz w:val="24"/>
          <w:szCs w:val="24"/>
        </w:rPr>
        <w:t xml:space="preserve"> communities of Colville Lake, Fort Good Hope, </w:t>
      </w:r>
      <w:proofErr w:type="spellStart"/>
      <w:r w:rsidRPr="00066553">
        <w:rPr>
          <w:rFonts w:ascii="Arial" w:hAnsi="Arial" w:cs="Arial"/>
          <w:sz w:val="24"/>
          <w:szCs w:val="24"/>
        </w:rPr>
        <w:t>Tulita</w:t>
      </w:r>
      <w:proofErr w:type="spellEnd"/>
      <w:r w:rsidRPr="00066553">
        <w:rPr>
          <w:rFonts w:ascii="Arial" w:hAnsi="Arial" w:cs="Arial"/>
          <w:sz w:val="24"/>
          <w:szCs w:val="24"/>
        </w:rPr>
        <w:t xml:space="preserve">, </w:t>
      </w:r>
      <w:proofErr w:type="spellStart"/>
      <w:r w:rsidRPr="00066553">
        <w:rPr>
          <w:rFonts w:ascii="Arial" w:hAnsi="Arial" w:cs="Arial"/>
          <w:sz w:val="24"/>
          <w:szCs w:val="24"/>
        </w:rPr>
        <w:t>Délı̨nę</w:t>
      </w:r>
      <w:proofErr w:type="spellEnd"/>
      <w:r w:rsidRPr="00066553">
        <w:rPr>
          <w:rFonts w:ascii="Arial" w:hAnsi="Arial" w:cs="Arial"/>
          <w:sz w:val="24"/>
          <w:szCs w:val="24"/>
        </w:rPr>
        <w:t>, and Norman Wells.</w:t>
      </w:r>
    </w:p>
    <w:p w:rsidR="005713DC" w:rsidRPr="00066553" w:rsidRDefault="005713DC" w:rsidP="005713DC">
      <w:pPr>
        <w:pStyle w:val="NoSpacing"/>
        <w:rPr>
          <w:rFonts w:ascii="Arial" w:hAnsi="Arial" w:cs="Arial"/>
          <w:sz w:val="24"/>
          <w:szCs w:val="24"/>
        </w:rPr>
      </w:pPr>
    </w:p>
    <w:p w:rsidR="005713DC" w:rsidRPr="00066553" w:rsidRDefault="005713DC" w:rsidP="005713DC">
      <w:pPr>
        <w:pStyle w:val="NoSpacing"/>
        <w:rPr>
          <w:rFonts w:ascii="Arial" w:hAnsi="Arial" w:cs="Arial"/>
          <w:sz w:val="24"/>
          <w:szCs w:val="24"/>
        </w:rPr>
      </w:pPr>
      <w:r w:rsidRPr="00066553">
        <w:rPr>
          <w:rFonts w:ascii="Arial" w:hAnsi="Arial" w:cs="Arial"/>
          <w:sz w:val="24"/>
          <w:szCs w:val="24"/>
        </w:rPr>
        <w:t xml:space="preserve">On March 10 to 12, 2014, the </w:t>
      </w:r>
      <w:proofErr w:type="spellStart"/>
      <w:r w:rsidRPr="00066553">
        <w:rPr>
          <w:rFonts w:ascii="Arial" w:hAnsi="Arial" w:cs="Arial"/>
          <w:sz w:val="24"/>
          <w:szCs w:val="24"/>
        </w:rPr>
        <w:t>Délı̨nę</w:t>
      </w:r>
      <w:proofErr w:type="spellEnd"/>
      <w:r w:rsidRPr="00066553">
        <w:rPr>
          <w:rFonts w:ascii="Arial" w:hAnsi="Arial" w:cs="Arial"/>
          <w:sz w:val="24"/>
          <w:szCs w:val="24"/>
        </w:rPr>
        <w:t xml:space="preserve"> First Nation Band and </w:t>
      </w:r>
      <w:proofErr w:type="spellStart"/>
      <w:r w:rsidRPr="00066553">
        <w:rPr>
          <w:rFonts w:ascii="Arial" w:hAnsi="Arial" w:cs="Arial"/>
          <w:sz w:val="24"/>
          <w:szCs w:val="24"/>
        </w:rPr>
        <w:t>Délı̨nę</w:t>
      </w:r>
      <w:proofErr w:type="spellEnd"/>
      <w:r w:rsidRPr="00066553">
        <w:rPr>
          <w:rFonts w:ascii="Arial" w:hAnsi="Arial" w:cs="Arial"/>
          <w:sz w:val="24"/>
          <w:szCs w:val="24"/>
        </w:rPr>
        <w:t xml:space="preserve"> Land Corporation ratification vote passed with a strong majority of support. The </w:t>
      </w:r>
      <w:proofErr w:type="spellStart"/>
      <w:r w:rsidR="00360379" w:rsidRPr="005C2D63">
        <w:rPr>
          <w:rFonts w:ascii="Arial" w:hAnsi="Arial" w:cs="Arial"/>
          <w:i/>
          <w:sz w:val="24"/>
          <w:szCs w:val="24"/>
        </w:rPr>
        <w:t>Délı̨nę</w:t>
      </w:r>
      <w:proofErr w:type="spellEnd"/>
      <w:r w:rsidRPr="005C2D63">
        <w:rPr>
          <w:rFonts w:ascii="Arial" w:hAnsi="Arial" w:cs="Arial"/>
          <w:i/>
          <w:sz w:val="24"/>
          <w:szCs w:val="24"/>
        </w:rPr>
        <w:t xml:space="preserve"> Final Self-</w:t>
      </w:r>
      <w:r w:rsidRPr="005C2D63">
        <w:rPr>
          <w:rFonts w:ascii="Arial" w:hAnsi="Arial" w:cs="Arial"/>
          <w:i/>
          <w:sz w:val="24"/>
          <w:szCs w:val="24"/>
        </w:rPr>
        <w:lastRenderedPageBreak/>
        <w:t>Government Agreement</w:t>
      </w:r>
      <w:r w:rsidRPr="00066553">
        <w:rPr>
          <w:rFonts w:ascii="Arial" w:hAnsi="Arial" w:cs="Arial"/>
          <w:sz w:val="24"/>
          <w:szCs w:val="24"/>
        </w:rPr>
        <w:t xml:space="preserve"> was signed in February 2015 and the</w:t>
      </w:r>
      <w:r w:rsidRPr="004C51EA">
        <w:rPr>
          <w:rFonts w:ascii="Arial" w:hAnsi="Arial" w:cs="Arial"/>
          <w:i/>
          <w:sz w:val="24"/>
          <w:szCs w:val="24"/>
        </w:rPr>
        <w:t xml:space="preserve"> Act</w:t>
      </w:r>
      <w:r w:rsidRPr="00066553">
        <w:rPr>
          <w:rFonts w:ascii="Arial" w:hAnsi="Arial" w:cs="Arial"/>
          <w:sz w:val="24"/>
          <w:szCs w:val="24"/>
        </w:rPr>
        <w:t xml:space="preserve"> received Royal Assent on June 18, 2015. </w:t>
      </w:r>
    </w:p>
    <w:p w:rsidR="005713DC" w:rsidRPr="00066553" w:rsidRDefault="005713DC" w:rsidP="005713DC">
      <w:pPr>
        <w:pStyle w:val="NoSpacing"/>
        <w:rPr>
          <w:rFonts w:ascii="Arial" w:hAnsi="Arial" w:cs="Arial"/>
          <w:sz w:val="24"/>
          <w:szCs w:val="24"/>
        </w:rPr>
      </w:pPr>
    </w:p>
    <w:p w:rsidR="005713DC" w:rsidRPr="00066553" w:rsidRDefault="005713DC" w:rsidP="005713DC">
      <w:pPr>
        <w:pStyle w:val="NoSpacing"/>
        <w:rPr>
          <w:rFonts w:ascii="Arial" w:hAnsi="Arial" w:cs="Arial"/>
          <w:sz w:val="24"/>
          <w:szCs w:val="24"/>
        </w:rPr>
      </w:pPr>
      <w:r w:rsidRPr="00066553">
        <w:rPr>
          <w:rFonts w:ascii="Arial" w:hAnsi="Arial" w:cs="Arial"/>
          <w:sz w:val="24"/>
          <w:szCs w:val="24"/>
        </w:rPr>
        <w:t xml:space="preserve">Neighboring </w:t>
      </w:r>
      <w:proofErr w:type="spellStart"/>
      <w:r w:rsidRPr="00066553">
        <w:rPr>
          <w:rFonts w:ascii="Arial" w:hAnsi="Arial" w:cs="Arial"/>
          <w:sz w:val="24"/>
          <w:szCs w:val="24"/>
        </w:rPr>
        <w:t>Sahtu</w:t>
      </w:r>
      <w:proofErr w:type="spellEnd"/>
      <w:r w:rsidRPr="00066553">
        <w:rPr>
          <w:rFonts w:ascii="Arial" w:hAnsi="Arial" w:cs="Arial"/>
          <w:sz w:val="24"/>
          <w:szCs w:val="24"/>
        </w:rPr>
        <w:t xml:space="preserve"> communities were consulted on the </w:t>
      </w:r>
      <w:proofErr w:type="spellStart"/>
      <w:r w:rsidR="00360379" w:rsidRPr="005C2D63">
        <w:rPr>
          <w:rFonts w:ascii="Arial" w:hAnsi="Arial" w:cs="Arial"/>
          <w:i/>
          <w:sz w:val="24"/>
          <w:szCs w:val="24"/>
        </w:rPr>
        <w:t>Délı̨nę</w:t>
      </w:r>
      <w:proofErr w:type="spellEnd"/>
      <w:r w:rsidRPr="005C2D63">
        <w:rPr>
          <w:rFonts w:ascii="Arial" w:hAnsi="Arial" w:cs="Arial"/>
          <w:i/>
          <w:sz w:val="24"/>
          <w:szCs w:val="24"/>
        </w:rPr>
        <w:t xml:space="preserve"> Final Self-Government Agreement </w:t>
      </w:r>
      <w:r w:rsidRPr="00066553">
        <w:rPr>
          <w:rFonts w:ascii="Arial" w:hAnsi="Arial" w:cs="Arial"/>
          <w:sz w:val="24"/>
          <w:szCs w:val="24"/>
        </w:rPr>
        <w:t xml:space="preserve">prior to initialing through the representative body of </w:t>
      </w:r>
      <w:proofErr w:type="spellStart"/>
      <w:r w:rsidRPr="00066553">
        <w:rPr>
          <w:rFonts w:ascii="Arial" w:hAnsi="Arial" w:cs="Arial"/>
          <w:sz w:val="24"/>
          <w:szCs w:val="24"/>
        </w:rPr>
        <w:t>Sahtu</w:t>
      </w:r>
      <w:proofErr w:type="spellEnd"/>
      <w:r w:rsidRPr="00066553">
        <w:rPr>
          <w:rFonts w:ascii="Arial" w:hAnsi="Arial" w:cs="Arial"/>
          <w:sz w:val="24"/>
          <w:szCs w:val="24"/>
        </w:rPr>
        <w:t xml:space="preserve"> land claim beneficiaries, the </w:t>
      </w:r>
      <w:proofErr w:type="spellStart"/>
      <w:r w:rsidRPr="00066553">
        <w:rPr>
          <w:rFonts w:ascii="Arial" w:hAnsi="Arial" w:cs="Arial"/>
          <w:sz w:val="24"/>
          <w:szCs w:val="24"/>
        </w:rPr>
        <w:t>Sahtu</w:t>
      </w:r>
      <w:proofErr w:type="spellEnd"/>
      <w:r w:rsidRPr="00066553">
        <w:rPr>
          <w:rFonts w:ascii="Arial" w:hAnsi="Arial" w:cs="Arial"/>
          <w:sz w:val="24"/>
          <w:szCs w:val="24"/>
        </w:rPr>
        <w:t xml:space="preserve"> Secretariat Incorporated. No concerns were raised. Overlapping groups were also consulted on the </w:t>
      </w:r>
      <w:r w:rsidRPr="005C2D63">
        <w:rPr>
          <w:rFonts w:ascii="Arial" w:hAnsi="Arial" w:cs="Arial"/>
          <w:i/>
          <w:sz w:val="24"/>
          <w:szCs w:val="24"/>
        </w:rPr>
        <w:t xml:space="preserve">Agreement </w:t>
      </w:r>
      <w:r w:rsidRPr="00066553">
        <w:rPr>
          <w:rFonts w:ascii="Arial" w:hAnsi="Arial" w:cs="Arial"/>
          <w:sz w:val="24"/>
          <w:szCs w:val="24"/>
        </w:rPr>
        <w:t xml:space="preserve">and on the draft legislation. </w:t>
      </w:r>
    </w:p>
    <w:p w:rsidR="005713DC" w:rsidRPr="00066553" w:rsidRDefault="005713DC" w:rsidP="005713DC">
      <w:pPr>
        <w:pStyle w:val="NoSpacing"/>
        <w:rPr>
          <w:rFonts w:ascii="Arial" w:hAnsi="Arial" w:cs="Arial"/>
          <w:sz w:val="24"/>
          <w:szCs w:val="24"/>
        </w:rPr>
      </w:pPr>
    </w:p>
    <w:p w:rsidR="005713DC" w:rsidRDefault="005713DC" w:rsidP="005713DC">
      <w:pPr>
        <w:pStyle w:val="NoSpacing"/>
        <w:rPr>
          <w:rFonts w:ascii="Arial" w:hAnsi="Arial" w:cs="Arial"/>
          <w:sz w:val="24"/>
          <w:szCs w:val="24"/>
        </w:rPr>
      </w:pPr>
      <w:r>
        <w:rPr>
          <w:rFonts w:ascii="Arial" w:hAnsi="Arial" w:cs="Arial"/>
          <w:sz w:val="24"/>
          <w:szCs w:val="24"/>
        </w:rPr>
        <w:t>The</w:t>
      </w:r>
      <w:r w:rsidRPr="00066553">
        <w:rPr>
          <w:rFonts w:ascii="Arial" w:hAnsi="Arial" w:cs="Arial"/>
          <w:sz w:val="24"/>
          <w:szCs w:val="24"/>
        </w:rPr>
        <w:t xml:space="preserve"> </w:t>
      </w:r>
      <w:r w:rsidRPr="005C2D63">
        <w:rPr>
          <w:rFonts w:ascii="Arial" w:hAnsi="Arial" w:cs="Arial"/>
          <w:i/>
          <w:sz w:val="24"/>
          <w:szCs w:val="24"/>
        </w:rPr>
        <w:t xml:space="preserve">Agreement </w:t>
      </w:r>
      <w:r w:rsidRPr="00066553">
        <w:rPr>
          <w:rFonts w:ascii="Arial" w:hAnsi="Arial" w:cs="Arial"/>
          <w:sz w:val="24"/>
          <w:szCs w:val="24"/>
        </w:rPr>
        <w:t>created a new single government taking the place of the First Nation, the Land Corpora</w:t>
      </w:r>
      <w:r>
        <w:rPr>
          <w:rFonts w:ascii="Arial" w:hAnsi="Arial" w:cs="Arial"/>
          <w:sz w:val="24"/>
          <w:szCs w:val="24"/>
        </w:rPr>
        <w:t>tion and the Charter Community. This government</w:t>
      </w:r>
      <w:r w:rsidRPr="00066553">
        <w:rPr>
          <w:rFonts w:ascii="Arial" w:hAnsi="Arial" w:cs="Arial"/>
          <w:sz w:val="24"/>
          <w:szCs w:val="24"/>
        </w:rPr>
        <w:t xml:space="preserve"> has increased control over the decisions that affect their daily lives, including how programs and services are de</w:t>
      </w:r>
      <w:r>
        <w:rPr>
          <w:rFonts w:ascii="Arial" w:hAnsi="Arial" w:cs="Arial"/>
          <w:sz w:val="24"/>
          <w:szCs w:val="24"/>
        </w:rPr>
        <w:t xml:space="preserve">livered in the </w:t>
      </w:r>
      <w:proofErr w:type="spellStart"/>
      <w:r>
        <w:rPr>
          <w:rFonts w:ascii="Arial" w:hAnsi="Arial" w:cs="Arial"/>
          <w:sz w:val="24"/>
          <w:szCs w:val="24"/>
        </w:rPr>
        <w:t>Délı̨nę</w:t>
      </w:r>
      <w:proofErr w:type="spellEnd"/>
      <w:r>
        <w:rPr>
          <w:rFonts w:ascii="Arial" w:hAnsi="Arial" w:cs="Arial"/>
          <w:sz w:val="24"/>
          <w:szCs w:val="24"/>
        </w:rPr>
        <w:t xml:space="preserve"> District. This brings </w:t>
      </w:r>
      <w:r w:rsidRPr="00066553">
        <w:rPr>
          <w:rFonts w:ascii="Arial" w:hAnsi="Arial" w:cs="Arial"/>
          <w:sz w:val="24"/>
          <w:szCs w:val="24"/>
        </w:rPr>
        <w:t>decision-making cl</w:t>
      </w:r>
      <w:r>
        <w:rPr>
          <w:rFonts w:ascii="Arial" w:hAnsi="Arial" w:cs="Arial"/>
          <w:sz w:val="24"/>
          <w:szCs w:val="24"/>
        </w:rPr>
        <w:t>oser to the community and ensures</w:t>
      </w:r>
      <w:r w:rsidRPr="00066553">
        <w:rPr>
          <w:rFonts w:ascii="Arial" w:hAnsi="Arial" w:cs="Arial"/>
          <w:sz w:val="24"/>
          <w:szCs w:val="24"/>
        </w:rPr>
        <w:t xml:space="preserve"> decision-makers are accountable to those who elect them.</w:t>
      </w:r>
      <w:r>
        <w:rPr>
          <w:rFonts w:ascii="Arial" w:hAnsi="Arial" w:cs="Arial"/>
          <w:sz w:val="24"/>
          <w:szCs w:val="24"/>
        </w:rPr>
        <w:t xml:space="preserve"> </w:t>
      </w:r>
    </w:p>
    <w:p w:rsidR="005713DC" w:rsidRDefault="005713DC" w:rsidP="005713DC">
      <w:pPr>
        <w:pStyle w:val="NoSpacing"/>
        <w:rPr>
          <w:rFonts w:ascii="Arial" w:hAnsi="Arial" w:cs="Arial"/>
          <w:sz w:val="24"/>
          <w:szCs w:val="24"/>
        </w:rPr>
      </w:pPr>
    </w:p>
    <w:p w:rsidR="005713DC" w:rsidRPr="00066553" w:rsidRDefault="005713DC" w:rsidP="005713DC">
      <w:pPr>
        <w:pStyle w:val="NoSpacing"/>
        <w:rPr>
          <w:rFonts w:ascii="Arial" w:hAnsi="Arial" w:cs="Arial"/>
          <w:sz w:val="24"/>
          <w:szCs w:val="24"/>
        </w:rPr>
      </w:pPr>
      <w:r w:rsidRPr="00066553">
        <w:rPr>
          <w:rFonts w:ascii="Arial" w:hAnsi="Arial" w:cs="Arial"/>
          <w:sz w:val="24"/>
          <w:szCs w:val="24"/>
        </w:rPr>
        <w:t xml:space="preserve">Self-government is the start of a new and more equal relationship for </w:t>
      </w:r>
      <w:proofErr w:type="spellStart"/>
      <w:r w:rsidRPr="00066553">
        <w:rPr>
          <w:rFonts w:ascii="Arial" w:hAnsi="Arial" w:cs="Arial"/>
          <w:sz w:val="24"/>
          <w:szCs w:val="24"/>
        </w:rPr>
        <w:t>Délįnę</w:t>
      </w:r>
      <w:proofErr w:type="spellEnd"/>
      <w:r w:rsidRPr="00066553">
        <w:rPr>
          <w:rFonts w:ascii="Arial" w:hAnsi="Arial" w:cs="Arial"/>
          <w:sz w:val="24"/>
          <w:szCs w:val="24"/>
        </w:rPr>
        <w:t xml:space="preserve"> with the territorial and federal governments. </w:t>
      </w:r>
      <w:r>
        <w:rPr>
          <w:rFonts w:ascii="Arial" w:hAnsi="Arial" w:cs="Arial"/>
          <w:sz w:val="24"/>
          <w:szCs w:val="24"/>
        </w:rPr>
        <w:t>The agreement w</w:t>
      </w:r>
      <w:r w:rsidRPr="00066553">
        <w:rPr>
          <w:rFonts w:ascii="Arial" w:hAnsi="Arial" w:cs="Arial"/>
          <w:sz w:val="24"/>
          <w:szCs w:val="24"/>
        </w:rPr>
        <w:t xml:space="preserve">ill be implemented incrementally as </w:t>
      </w:r>
      <w:proofErr w:type="spellStart"/>
      <w:r w:rsidR="00360379" w:rsidRPr="00066553">
        <w:rPr>
          <w:rFonts w:ascii="Arial" w:hAnsi="Arial" w:cs="Arial"/>
          <w:sz w:val="24"/>
          <w:szCs w:val="24"/>
        </w:rPr>
        <w:t>Délı̨nę</w:t>
      </w:r>
      <w:r w:rsidRPr="00066553">
        <w:rPr>
          <w:rFonts w:ascii="Arial" w:hAnsi="Arial" w:cs="Arial"/>
          <w:sz w:val="24"/>
          <w:szCs w:val="24"/>
        </w:rPr>
        <w:t>’s</w:t>
      </w:r>
      <w:proofErr w:type="spellEnd"/>
      <w:r w:rsidRPr="00066553">
        <w:rPr>
          <w:rFonts w:ascii="Arial" w:hAnsi="Arial" w:cs="Arial"/>
          <w:sz w:val="24"/>
          <w:szCs w:val="24"/>
        </w:rPr>
        <w:t xml:space="preserve"> governance capacity increases over time.</w:t>
      </w:r>
    </w:p>
    <w:p w:rsidR="005713DC" w:rsidRDefault="005713DC" w:rsidP="005713DC">
      <w:pPr>
        <w:pStyle w:val="NoSpacing"/>
        <w:rPr>
          <w:rFonts w:ascii="Arial" w:hAnsi="Arial" w:cs="Arial"/>
          <w:sz w:val="24"/>
          <w:szCs w:val="24"/>
          <w:u w:val="single"/>
        </w:rPr>
      </w:pPr>
    </w:p>
    <w:p w:rsidR="005713DC" w:rsidRPr="00305171" w:rsidRDefault="005713DC" w:rsidP="00305171">
      <w:pPr>
        <w:pStyle w:val="Heading3"/>
        <w:rPr>
          <w:sz w:val="24"/>
          <w:szCs w:val="24"/>
        </w:rPr>
      </w:pPr>
      <w:bookmarkStart w:id="39" w:name="_Toc3301801"/>
      <w:proofErr w:type="spellStart"/>
      <w:r w:rsidRPr="00305171">
        <w:rPr>
          <w:sz w:val="24"/>
          <w:szCs w:val="24"/>
        </w:rPr>
        <w:t>Ipperwash</w:t>
      </w:r>
      <w:proofErr w:type="spellEnd"/>
      <w:r w:rsidRPr="00305171">
        <w:rPr>
          <w:sz w:val="24"/>
          <w:szCs w:val="24"/>
        </w:rPr>
        <w:t xml:space="preserve"> (2016)</w:t>
      </w:r>
      <w:bookmarkEnd w:id="39"/>
      <w:r w:rsidRPr="00305171">
        <w:rPr>
          <w:sz w:val="24"/>
          <w:szCs w:val="24"/>
        </w:rPr>
        <w:br/>
      </w:r>
    </w:p>
    <w:p w:rsidR="005713DC" w:rsidRPr="00C50141" w:rsidRDefault="005713DC" w:rsidP="005713DC">
      <w:pPr>
        <w:pStyle w:val="NoSpacing"/>
        <w:rPr>
          <w:rFonts w:ascii="Arial" w:hAnsi="Arial" w:cs="Arial"/>
          <w:sz w:val="24"/>
          <w:szCs w:val="24"/>
        </w:rPr>
      </w:pPr>
      <w:r w:rsidRPr="00C50141">
        <w:rPr>
          <w:rFonts w:ascii="Arial" w:hAnsi="Arial" w:cs="Arial"/>
          <w:sz w:val="24"/>
          <w:szCs w:val="24"/>
        </w:rPr>
        <w:t xml:space="preserve">This is an out-of-court settlement for past wrongs that provided for return and remediation of </w:t>
      </w:r>
      <w:r w:rsidR="008A1E31">
        <w:rPr>
          <w:rFonts w:ascii="Arial" w:hAnsi="Arial" w:cs="Arial"/>
          <w:sz w:val="24"/>
          <w:szCs w:val="24"/>
        </w:rPr>
        <w:t xml:space="preserve">lands at Camp </w:t>
      </w:r>
      <w:proofErr w:type="spellStart"/>
      <w:r w:rsidR="008A1E31">
        <w:rPr>
          <w:rFonts w:ascii="Arial" w:hAnsi="Arial" w:cs="Arial"/>
          <w:sz w:val="24"/>
          <w:szCs w:val="24"/>
        </w:rPr>
        <w:t>Ipperwash</w:t>
      </w:r>
      <w:proofErr w:type="spellEnd"/>
      <w:r w:rsidR="008A1E31">
        <w:rPr>
          <w:rFonts w:ascii="Arial" w:hAnsi="Arial" w:cs="Arial"/>
          <w:sz w:val="24"/>
          <w:szCs w:val="24"/>
        </w:rPr>
        <w:t xml:space="preserve"> and $95 million (CDN)</w:t>
      </w:r>
      <w:r w:rsidRPr="00C50141">
        <w:rPr>
          <w:rFonts w:ascii="Arial" w:hAnsi="Arial" w:cs="Arial"/>
          <w:sz w:val="24"/>
          <w:szCs w:val="24"/>
        </w:rPr>
        <w:t xml:space="preserve"> in settlement monies for a brighter future for the </w:t>
      </w:r>
      <w:proofErr w:type="spellStart"/>
      <w:r w:rsidRPr="00C50141">
        <w:rPr>
          <w:rFonts w:ascii="Arial" w:hAnsi="Arial" w:cs="Arial"/>
          <w:sz w:val="24"/>
          <w:szCs w:val="24"/>
        </w:rPr>
        <w:t>Chippewas</w:t>
      </w:r>
      <w:proofErr w:type="spellEnd"/>
      <w:r w:rsidRPr="00C50141">
        <w:rPr>
          <w:rFonts w:ascii="Arial" w:hAnsi="Arial" w:cs="Arial"/>
          <w:sz w:val="24"/>
          <w:szCs w:val="24"/>
        </w:rPr>
        <w:t xml:space="preserve"> of Kettle and Stony </w:t>
      </w:r>
      <w:r>
        <w:rPr>
          <w:rFonts w:ascii="Arial" w:hAnsi="Arial" w:cs="Arial"/>
          <w:sz w:val="24"/>
          <w:szCs w:val="24"/>
        </w:rPr>
        <w:t xml:space="preserve">Point First Nation. </w:t>
      </w:r>
      <w:r w:rsidRPr="00C50141">
        <w:rPr>
          <w:rFonts w:ascii="Arial" w:hAnsi="Arial" w:cs="Arial"/>
          <w:sz w:val="24"/>
          <w:szCs w:val="24"/>
        </w:rPr>
        <w:t xml:space="preserve">Representatives of the </w:t>
      </w:r>
      <w:proofErr w:type="spellStart"/>
      <w:r w:rsidRPr="00C50141">
        <w:rPr>
          <w:rFonts w:ascii="Arial" w:hAnsi="Arial" w:cs="Arial"/>
          <w:sz w:val="24"/>
          <w:szCs w:val="24"/>
        </w:rPr>
        <w:t>Chippewas</w:t>
      </w:r>
      <w:proofErr w:type="spellEnd"/>
      <w:r w:rsidRPr="00C50141">
        <w:rPr>
          <w:rFonts w:ascii="Arial" w:hAnsi="Arial" w:cs="Arial"/>
          <w:sz w:val="24"/>
          <w:szCs w:val="24"/>
        </w:rPr>
        <w:t xml:space="preserve"> of Kettle and Stoney Point First Nation participated in the negotiation and settlement of their historic claim. </w:t>
      </w:r>
    </w:p>
    <w:p w:rsidR="005713DC" w:rsidRPr="00C50141" w:rsidRDefault="005713DC" w:rsidP="005713DC">
      <w:pPr>
        <w:pStyle w:val="NoSpacing"/>
        <w:rPr>
          <w:rFonts w:ascii="Arial" w:hAnsi="Arial" w:cs="Arial"/>
          <w:sz w:val="24"/>
          <w:szCs w:val="24"/>
        </w:rPr>
      </w:pPr>
    </w:p>
    <w:p w:rsidR="005713DC" w:rsidRDefault="005713DC" w:rsidP="005713DC">
      <w:pPr>
        <w:pStyle w:val="NoSpacing"/>
        <w:rPr>
          <w:rFonts w:ascii="Arial" w:hAnsi="Arial" w:cs="Arial"/>
          <w:sz w:val="24"/>
          <w:szCs w:val="24"/>
        </w:rPr>
      </w:pPr>
      <w:r w:rsidRPr="00C50141">
        <w:rPr>
          <w:rFonts w:ascii="Arial" w:hAnsi="Arial" w:cs="Arial"/>
          <w:sz w:val="24"/>
          <w:szCs w:val="24"/>
        </w:rPr>
        <w:t>Prior to signing, the settlement was ratified by the First Nation members in a democrati</w:t>
      </w:r>
      <w:r>
        <w:rPr>
          <w:rFonts w:ascii="Arial" w:hAnsi="Arial" w:cs="Arial"/>
          <w:sz w:val="24"/>
          <w:szCs w:val="24"/>
        </w:rPr>
        <w:t xml:space="preserve">c community vote. </w:t>
      </w:r>
      <w:r w:rsidRPr="00C50141">
        <w:rPr>
          <w:rFonts w:ascii="Arial" w:hAnsi="Arial" w:cs="Arial"/>
          <w:sz w:val="24"/>
          <w:szCs w:val="24"/>
        </w:rPr>
        <w:t>The settlement agreement provides for an Implementation Secretariat, which includes members nominated by both Canada and the First Nations. The Secretariat is responsible for ensuring full implementation of the agreement, including the provision of annual reporting.</w:t>
      </w:r>
    </w:p>
    <w:p w:rsidR="005713DC" w:rsidRDefault="005713DC" w:rsidP="00F75A30">
      <w:pPr>
        <w:rPr>
          <w:rFonts w:ascii="Arial" w:hAnsi="Arial" w:cs="Arial"/>
          <w:i/>
          <w:sz w:val="24"/>
          <w:szCs w:val="24"/>
        </w:rPr>
      </w:pPr>
    </w:p>
    <w:p w:rsidR="00480CF1" w:rsidRDefault="00480CF1" w:rsidP="00305171">
      <w:pPr>
        <w:pStyle w:val="Heading3"/>
        <w:rPr>
          <w:sz w:val="24"/>
          <w:szCs w:val="24"/>
        </w:rPr>
      </w:pPr>
      <w:bookmarkStart w:id="40" w:name="_Toc3301802"/>
      <w:r w:rsidRPr="00305171">
        <w:rPr>
          <w:sz w:val="24"/>
          <w:szCs w:val="24"/>
        </w:rPr>
        <w:t>Anderson class action litigation (2016)</w:t>
      </w:r>
      <w:bookmarkEnd w:id="40"/>
    </w:p>
    <w:p w:rsidR="00305171" w:rsidRPr="00305171" w:rsidRDefault="00305171" w:rsidP="00305171"/>
    <w:p w:rsidR="006D4EBF" w:rsidRPr="00305171" w:rsidRDefault="006D4EBF" w:rsidP="006D4EBF">
      <w:pPr>
        <w:pStyle w:val="NoSpacing"/>
        <w:rPr>
          <w:rFonts w:ascii="Arial" w:hAnsi="Arial" w:cs="Arial"/>
          <w:sz w:val="24"/>
          <w:szCs w:val="24"/>
        </w:rPr>
      </w:pPr>
      <w:r w:rsidRPr="00305171">
        <w:rPr>
          <w:rFonts w:ascii="Arial" w:hAnsi="Arial" w:cs="Arial"/>
          <w:sz w:val="24"/>
          <w:szCs w:val="24"/>
        </w:rPr>
        <w:t xml:space="preserve">The Supreme Court of Newfoundland and Labrador approved a negotiated settlement (Anderson class action litigation) of over $50 million </w:t>
      </w:r>
      <w:r w:rsidR="008A1E31">
        <w:rPr>
          <w:rFonts w:ascii="Arial" w:hAnsi="Arial" w:cs="Arial"/>
          <w:sz w:val="24"/>
          <w:szCs w:val="24"/>
        </w:rPr>
        <w:t>(CDN)</w:t>
      </w:r>
      <w:r w:rsidR="008A1E31" w:rsidRPr="00D80ADE">
        <w:rPr>
          <w:rFonts w:ascii="Arial" w:hAnsi="Arial" w:cs="Arial"/>
          <w:sz w:val="24"/>
          <w:szCs w:val="24"/>
        </w:rPr>
        <w:t xml:space="preserve"> </w:t>
      </w:r>
      <w:r w:rsidRPr="00305171">
        <w:rPr>
          <w:rFonts w:ascii="Arial" w:hAnsi="Arial" w:cs="Arial"/>
          <w:sz w:val="24"/>
          <w:szCs w:val="24"/>
        </w:rPr>
        <w:t xml:space="preserve">in compensation to students of provincially-run residential schools in Newfoundland and Labrador and those who may have suffered abuse. The Anderson class action litigation was in response to claims that certain parties were left out of the </w:t>
      </w:r>
      <w:r w:rsidRPr="00305171">
        <w:rPr>
          <w:rFonts w:ascii="Arial" w:hAnsi="Arial" w:cs="Arial"/>
          <w:i/>
          <w:sz w:val="24"/>
          <w:szCs w:val="24"/>
        </w:rPr>
        <w:t>Indian Residential Schools Settlement Agreement</w:t>
      </w:r>
      <w:r w:rsidRPr="00305171">
        <w:rPr>
          <w:rFonts w:ascii="Arial" w:hAnsi="Arial" w:cs="Arial"/>
          <w:sz w:val="24"/>
          <w:szCs w:val="24"/>
        </w:rPr>
        <w:t xml:space="preserve">. </w:t>
      </w:r>
      <w:r w:rsidR="00480CF1" w:rsidRPr="00305171">
        <w:rPr>
          <w:rFonts w:ascii="Arial" w:hAnsi="Arial" w:cs="Arial"/>
          <w:sz w:val="24"/>
          <w:szCs w:val="24"/>
        </w:rPr>
        <w:t xml:space="preserve">The settlement also includes provisions for healing and commemoration activities identified by former students. </w:t>
      </w:r>
      <w:r w:rsidR="00A0336D" w:rsidRPr="00A0336D">
        <w:rPr>
          <w:rFonts w:ascii="Arial" w:hAnsi="Arial" w:cs="Arial"/>
          <w:sz w:val="24"/>
          <w:szCs w:val="24"/>
        </w:rPr>
        <w:t>O</w:t>
      </w:r>
      <w:r w:rsidR="00A0336D" w:rsidRPr="00AE1BBB">
        <w:rPr>
          <w:rFonts w:ascii="Arial" w:hAnsi="Arial" w:cs="Arial"/>
          <w:sz w:val="24"/>
          <w:szCs w:val="24"/>
        </w:rPr>
        <w:t xml:space="preserve">n June 8, 2017, </w:t>
      </w:r>
      <w:r w:rsidR="00A0336D" w:rsidRPr="00305171">
        <w:rPr>
          <w:rFonts w:ascii="Arial" w:hAnsi="Arial" w:cs="Arial"/>
          <w:sz w:val="24"/>
          <w:szCs w:val="24"/>
        </w:rPr>
        <w:t xml:space="preserve">The </w:t>
      </w:r>
      <w:proofErr w:type="spellStart"/>
      <w:r w:rsidR="00A0336D" w:rsidRPr="00305171">
        <w:rPr>
          <w:rFonts w:ascii="Arial" w:hAnsi="Arial" w:cs="Arial"/>
          <w:sz w:val="24"/>
          <w:szCs w:val="24"/>
        </w:rPr>
        <w:t>Honourable</w:t>
      </w:r>
      <w:proofErr w:type="spellEnd"/>
      <w:r w:rsidR="00A0336D" w:rsidRPr="00305171">
        <w:rPr>
          <w:rFonts w:ascii="Arial" w:hAnsi="Arial" w:cs="Arial"/>
          <w:sz w:val="24"/>
          <w:szCs w:val="24"/>
        </w:rPr>
        <w:t xml:space="preserve"> Carolyn Bennett, Minister of Crown-Indigenous Relations appointed James </w:t>
      </w:r>
      <w:proofErr w:type="spellStart"/>
      <w:r w:rsidR="00A0336D" w:rsidRPr="00305171">
        <w:rPr>
          <w:rFonts w:ascii="Arial" w:hAnsi="Arial" w:cs="Arial"/>
          <w:sz w:val="24"/>
          <w:szCs w:val="24"/>
        </w:rPr>
        <w:t>Igloliorte</w:t>
      </w:r>
      <w:proofErr w:type="spellEnd"/>
      <w:r w:rsidR="00A0336D" w:rsidRPr="00305171">
        <w:rPr>
          <w:rFonts w:ascii="Arial" w:hAnsi="Arial" w:cs="Arial"/>
          <w:sz w:val="24"/>
          <w:szCs w:val="24"/>
        </w:rPr>
        <w:t xml:space="preserve"> as the Ministerial Special Representative to lead the healing and commemoration portion of </w:t>
      </w:r>
      <w:r w:rsidR="00A0336D" w:rsidRPr="00305171">
        <w:rPr>
          <w:rFonts w:ascii="Arial" w:hAnsi="Arial" w:cs="Arial"/>
          <w:sz w:val="24"/>
          <w:szCs w:val="24"/>
        </w:rPr>
        <w:lastRenderedPageBreak/>
        <w:t xml:space="preserve">the </w:t>
      </w:r>
      <w:r w:rsidR="00A0336D" w:rsidRPr="005C2D63">
        <w:rPr>
          <w:rFonts w:ascii="Arial" w:hAnsi="Arial" w:cs="Arial"/>
          <w:i/>
          <w:sz w:val="24"/>
          <w:szCs w:val="24"/>
        </w:rPr>
        <w:t>Newfoundland and Labrador Residential Schools Settlement Agreement</w:t>
      </w:r>
      <w:r w:rsidR="00A0336D" w:rsidRPr="00305171">
        <w:rPr>
          <w:rFonts w:ascii="Arial" w:hAnsi="Arial" w:cs="Arial"/>
          <w:sz w:val="24"/>
          <w:szCs w:val="24"/>
        </w:rPr>
        <w:t xml:space="preserve">. </w:t>
      </w:r>
      <w:r w:rsidRPr="00305171">
        <w:rPr>
          <w:rFonts w:ascii="Arial" w:hAnsi="Arial" w:cs="Arial"/>
          <w:sz w:val="24"/>
          <w:szCs w:val="24"/>
        </w:rPr>
        <w:t xml:space="preserve">This settlement agreement addresses the Truth and </w:t>
      </w:r>
      <w:r w:rsidR="00480CF1" w:rsidRPr="00A0336D">
        <w:rPr>
          <w:rFonts w:ascii="Arial" w:hAnsi="Arial" w:cs="Arial"/>
          <w:sz w:val="24"/>
          <w:szCs w:val="24"/>
        </w:rPr>
        <w:t>Reconcilia</w:t>
      </w:r>
      <w:r w:rsidR="00480CF1" w:rsidRPr="00AE1BBB">
        <w:rPr>
          <w:rFonts w:ascii="Arial" w:hAnsi="Arial" w:cs="Arial"/>
          <w:sz w:val="24"/>
          <w:szCs w:val="24"/>
        </w:rPr>
        <w:t xml:space="preserve">tion Commission </w:t>
      </w:r>
      <w:r w:rsidRPr="00305171">
        <w:rPr>
          <w:rFonts w:ascii="Arial" w:hAnsi="Arial" w:cs="Arial"/>
          <w:sz w:val="24"/>
          <w:szCs w:val="24"/>
        </w:rPr>
        <w:t>Call to Action 29.</w:t>
      </w:r>
    </w:p>
    <w:p w:rsidR="006D4EBF" w:rsidRPr="00A0336D" w:rsidRDefault="006D4EBF" w:rsidP="00F75A30">
      <w:pPr>
        <w:rPr>
          <w:rFonts w:ascii="Arial" w:hAnsi="Arial" w:cs="Arial"/>
          <w:i/>
          <w:sz w:val="24"/>
          <w:szCs w:val="24"/>
        </w:rPr>
      </w:pPr>
    </w:p>
    <w:p w:rsidR="00F75A30" w:rsidRDefault="00F75A30" w:rsidP="00305171">
      <w:pPr>
        <w:pStyle w:val="Heading3"/>
        <w:rPr>
          <w:sz w:val="24"/>
          <w:szCs w:val="24"/>
        </w:rPr>
      </w:pPr>
      <w:bookmarkStart w:id="41" w:name="_Toc3301803"/>
      <w:r w:rsidRPr="00305171">
        <w:rPr>
          <w:sz w:val="24"/>
          <w:szCs w:val="24"/>
        </w:rPr>
        <w:t xml:space="preserve">Inuit </w:t>
      </w:r>
      <w:proofErr w:type="spellStart"/>
      <w:r w:rsidRPr="00305171">
        <w:rPr>
          <w:sz w:val="24"/>
          <w:szCs w:val="24"/>
        </w:rPr>
        <w:t>Nunangat</w:t>
      </w:r>
      <w:proofErr w:type="spellEnd"/>
      <w:r w:rsidRPr="00305171">
        <w:rPr>
          <w:sz w:val="24"/>
          <w:szCs w:val="24"/>
        </w:rPr>
        <w:t xml:space="preserve"> Declaration on Inuit-Crown Partnership</w:t>
      </w:r>
      <w:r w:rsidR="00305171">
        <w:rPr>
          <w:sz w:val="24"/>
          <w:szCs w:val="24"/>
        </w:rPr>
        <w:t xml:space="preserve"> (2017)</w:t>
      </w:r>
      <w:bookmarkEnd w:id="41"/>
    </w:p>
    <w:p w:rsidR="00305171" w:rsidRPr="00305171" w:rsidRDefault="00305171" w:rsidP="00305171"/>
    <w:p w:rsidR="00F75A30" w:rsidRPr="00305171" w:rsidRDefault="00F75A30" w:rsidP="00F75A30">
      <w:pPr>
        <w:pStyle w:val="NoSpacing"/>
        <w:rPr>
          <w:rFonts w:ascii="Arial" w:hAnsi="Arial" w:cs="Arial"/>
          <w:sz w:val="24"/>
          <w:szCs w:val="24"/>
        </w:rPr>
      </w:pPr>
      <w:r w:rsidRPr="00305171">
        <w:rPr>
          <w:rFonts w:ascii="Arial" w:hAnsi="Arial" w:cs="Arial"/>
          <w:sz w:val="24"/>
          <w:szCs w:val="24"/>
        </w:rPr>
        <w:t xml:space="preserve">The </w:t>
      </w:r>
      <w:r w:rsidRPr="00305171">
        <w:rPr>
          <w:rFonts w:ascii="Arial" w:hAnsi="Arial" w:cs="Arial"/>
          <w:i/>
          <w:sz w:val="24"/>
          <w:szCs w:val="24"/>
        </w:rPr>
        <w:t xml:space="preserve">Inuit </w:t>
      </w:r>
      <w:proofErr w:type="spellStart"/>
      <w:r w:rsidRPr="00305171">
        <w:rPr>
          <w:rFonts w:ascii="Arial" w:hAnsi="Arial" w:cs="Arial"/>
          <w:i/>
          <w:sz w:val="24"/>
          <w:szCs w:val="24"/>
        </w:rPr>
        <w:t>Nunangat</w:t>
      </w:r>
      <w:proofErr w:type="spellEnd"/>
      <w:r w:rsidRPr="00305171">
        <w:rPr>
          <w:rFonts w:ascii="Arial" w:hAnsi="Arial" w:cs="Arial"/>
          <w:i/>
          <w:sz w:val="24"/>
          <w:szCs w:val="24"/>
        </w:rPr>
        <w:t xml:space="preserve"> Declaration on Inuit-Crown Partnership</w:t>
      </w:r>
      <w:r w:rsidRPr="00305171">
        <w:rPr>
          <w:rFonts w:ascii="Arial" w:hAnsi="Arial" w:cs="Arial"/>
          <w:sz w:val="24"/>
          <w:szCs w:val="24"/>
        </w:rPr>
        <w:t xml:space="preserve"> was signed on February 9, 2017.</w:t>
      </w:r>
      <w:r w:rsidRPr="00F75A30">
        <w:rPr>
          <w:rFonts w:ascii="Arial" w:hAnsi="Arial" w:cs="Arial"/>
          <w:sz w:val="24"/>
          <w:szCs w:val="24"/>
        </w:rPr>
        <w:t xml:space="preserve"> </w:t>
      </w:r>
      <w:r w:rsidRPr="00305171">
        <w:rPr>
          <w:rFonts w:ascii="Arial" w:hAnsi="Arial" w:cs="Arial"/>
          <w:sz w:val="24"/>
          <w:szCs w:val="24"/>
        </w:rPr>
        <w:t>As part of the Inuit-Crown Partnership Committee (ICPC) process, key accomplishments from the Permanent Bilateral Mechanism process include:</w:t>
      </w:r>
    </w:p>
    <w:p w:rsidR="00F75A30" w:rsidRPr="00F75A30" w:rsidRDefault="00F75A30" w:rsidP="00305171">
      <w:pPr>
        <w:pStyle w:val="NoSpacing"/>
        <w:numPr>
          <w:ilvl w:val="0"/>
          <w:numId w:val="56"/>
        </w:numPr>
        <w:rPr>
          <w:rFonts w:ascii="Arial" w:hAnsi="Arial" w:cs="Arial"/>
          <w:sz w:val="24"/>
          <w:szCs w:val="24"/>
        </w:rPr>
      </w:pPr>
      <w:r w:rsidRPr="00305171">
        <w:rPr>
          <w:rFonts w:ascii="Arial" w:hAnsi="Arial" w:cs="Arial"/>
          <w:sz w:val="24"/>
          <w:szCs w:val="24"/>
        </w:rPr>
        <w:t>the co-development of a draft Inuit Early Learning and Child Care (ELCC) Framework, and draft National Inuit Housing Strategy; and</w:t>
      </w:r>
    </w:p>
    <w:p w:rsidR="00F75A30" w:rsidRPr="00305171" w:rsidRDefault="00F75A30" w:rsidP="00305171">
      <w:pPr>
        <w:pStyle w:val="NoSpacing"/>
        <w:numPr>
          <w:ilvl w:val="0"/>
          <w:numId w:val="56"/>
        </w:numPr>
        <w:rPr>
          <w:rFonts w:ascii="Arial" w:hAnsi="Arial" w:cs="Arial"/>
          <w:sz w:val="24"/>
          <w:szCs w:val="24"/>
        </w:rPr>
      </w:pPr>
      <w:proofErr w:type="gramStart"/>
      <w:r w:rsidRPr="00305171">
        <w:rPr>
          <w:rFonts w:ascii="Arial" w:hAnsi="Arial" w:cs="Arial"/>
          <w:sz w:val="24"/>
          <w:szCs w:val="24"/>
        </w:rPr>
        <w:t>extensive</w:t>
      </w:r>
      <w:proofErr w:type="gramEnd"/>
      <w:r w:rsidRPr="00305171">
        <w:rPr>
          <w:rFonts w:ascii="Arial" w:hAnsi="Arial" w:cs="Arial"/>
          <w:sz w:val="24"/>
          <w:szCs w:val="24"/>
        </w:rPr>
        <w:t xml:space="preserve"> engagement with Inuit partners on policy options the Indigenous Skills and Employment Training (ISET) Program.</w:t>
      </w:r>
    </w:p>
    <w:p w:rsidR="00F75A30" w:rsidRDefault="00F75A30" w:rsidP="00F75A30">
      <w:pPr>
        <w:rPr>
          <w:rFonts w:ascii="Arial" w:hAnsi="Arial" w:cs="Arial"/>
          <w:sz w:val="24"/>
          <w:szCs w:val="24"/>
        </w:rPr>
      </w:pPr>
    </w:p>
    <w:p w:rsidR="00B4469E" w:rsidRDefault="00B4469E" w:rsidP="00305171">
      <w:pPr>
        <w:pStyle w:val="Heading3"/>
      </w:pPr>
      <w:bookmarkStart w:id="42" w:name="_Toc3301804"/>
      <w:r w:rsidRPr="00301A2E">
        <w:rPr>
          <w:i/>
        </w:rPr>
        <w:t xml:space="preserve">Canada-Métis Accord </w:t>
      </w:r>
      <w:r w:rsidRPr="00305171">
        <w:t>(2017)</w:t>
      </w:r>
      <w:bookmarkEnd w:id="42"/>
    </w:p>
    <w:p w:rsidR="00305171" w:rsidRPr="00305171" w:rsidRDefault="00305171" w:rsidP="00305171"/>
    <w:p w:rsidR="00B4469E" w:rsidRPr="00305171" w:rsidRDefault="00B4469E" w:rsidP="00B4469E">
      <w:pPr>
        <w:pStyle w:val="NoSpacing"/>
        <w:rPr>
          <w:rFonts w:ascii="Arial" w:hAnsi="Arial" w:cs="Arial"/>
          <w:sz w:val="24"/>
          <w:szCs w:val="24"/>
        </w:rPr>
      </w:pPr>
      <w:r w:rsidRPr="00305171">
        <w:rPr>
          <w:rFonts w:ascii="Arial" w:hAnsi="Arial" w:cs="Arial"/>
          <w:sz w:val="24"/>
          <w:szCs w:val="24"/>
        </w:rPr>
        <w:t xml:space="preserve">On April 13, 2017, the </w:t>
      </w:r>
      <w:r w:rsidRPr="00305171">
        <w:rPr>
          <w:rFonts w:ascii="Arial" w:hAnsi="Arial" w:cs="Arial"/>
          <w:i/>
          <w:sz w:val="24"/>
          <w:szCs w:val="24"/>
        </w:rPr>
        <w:t>Canada-Métis Accord</w:t>
      </w:r>
      <w:r w:rsidRPr="00305171">
        <w:rPr>
          <w:rFonts w:ascii="Arial" w:hAnsi="Arial" w:cs="Arial"/>
          <w:sz w:val="24"/>
          <w:szCs w:val="24"/>
        </w:rPr>
        <w:t xml:space="preserve"> was signed. Subsequently, Canada and the Métis Nation entered into a number of</w:t>
      </w:r>
      <w:r w:rsidR="00301A2E">
        <w:rPr>
          <w:rFonts w:ascii="Arial" w:hAnsi="Arial" w:cs="Arial"/>
          <w:sz w:val="24"/>
          <w:szCs w:val="24"/>
        </w:rPr>
        <w:t xml:space="preserve"> sub-a</w:t>
      </w:r>
      <w:r w:rsidRPr="00305171">
        <w:rPr>
          <w:rFonts w:ascii="Arial" w:hAnsi="Arial" w:cs="Arial"/>
          <w:sz w:val="24"/>
          <w:szCs w:val="24"/>
        </w:rPr>
        <w:t>ccords and M</w:t>
      </w:r>
      <w:r w:rsidR="00301A2E">
        <w:rPr>
          <w:rFonts w:ascii="Arial" w:hAnsi="Arial" w:cs="Arial"/>
          <w:sz w:val="24"/>
          <w:szCs w:val="24"/>
        </w:rPr>
        <w:t>emoranda of Understanding</w:t>
      </w:r>
      <w:r w:rsidRPr="00305171">
        <w:rPr>
          <w:rFonts w:ascii="Arial" w:hAnsi="Arial" w:cs="Arial"/>
          <w:sz w:val="24"/>
          <w:szCs w:val="24"/>
        </w:rPr>
        <w:t>, including:</w:t>
      </w:r>
    </w:p>
    <w:p w:rsidR="00B4469E" w:rsidRPr="00305171" w:rsidRDefault="00B4469E" w:rsidP="00B4469E">
      <w:pPr>
        <w:pStyle w:val="NoSpacing"/>
        <w:numPr>
          <w:ilvl w:val="0"/>
          <w:numId w:val="57"/>
        </w:numPr>
        <w:rPr>
          <w:rFonts w:ascii="Arial" w:hAnsi="Arial" w:cs="Arial"/>
          <w:sz w:val="24"/>
          <w:szCs w:val="24"/>
        </w:rPr>
      </w:pPr>
      <w:r w:rsidRPr="00301A2E">
        <w:rPr>
          <w:rFonts w:ascii="Arial" w:hAnsi="Arial" w:cs="Arial"/>
          <w:i/>
          <w:sz w:val="24"/>
          <w:szCs w:val="24"/>
        </w:rPr>
        <w:t>Métis Nation Skills and Employment Training Accord</w:t>
      </w:r>
      <w:r w:rsidRPr="00305171">
        <w:rPr>
          <w:rFonts w:ascii="Arial" w:hAnsi="Arial" w:cs="Arial"/>
          <w:sz w:val="24"/>
          <w:szCs w:val="24"/>
        </w:rPr>
        <w:t xml:space="preserve"> (signed June 15, 2018);</w:t>
      </w:r>
    </w:p>
    <w:p w:rsidR="00B4469E" w:rsidRPr="00305171" w:rsidRDefault="00B4469E" w:rsidP="00B4469E">
      <w:pPr>
        <w:pStyle w:val="NoSpacing"/>
        <w:numPr>
          <w:ilvl w:val="0"/>
          <w:numId w:val="57"/>
        </w:numPr>
        <w:rPr>
          <w:rFonts w:ascii="Arial" w:hAnsi="Arial" w:cs="Arial"/>
          <w:sz w:val="24"/>
          <w:szCs w:val="24"/>
        </w:rPr>
      </w:pPr>
      <w:r w:rsidRPr="00301A2E">
        <w:rPr>
          <w:rFonts w:ascii="Arial" w:hAnsi="Arial" w:cs="Arial"/>
          <w:i/>
          <w:sz w:val="24"/>
          <w:szCs w:val="24"/>
        </w:rPr>
        <w:t>Canada – Métis Nation Housing Sub-Accord</w:t>
      </w:r>
      <w:r w:rsidRPr="00305171">
        <w:rPr>
          <w:rFonts w:ascii="Arial" w:hAnsi="Arial" w:cs="Arial"/>
          <w:sz w:val="24"/>
          <w:szCs w:val="24"/>
        </w:rPr>
        <w:t xml:space="preserve"> (signed June 19, 2018);</w:t>
      </w:r>
    </w:p>
    <w:p w:rsidR="00B4469E" w:rsidRPr="00305171" w:rsidRDefault="00B4469E" w:rsidP="00B4469E">
      <w:pPr>
        <w:pStyle w:val="NoSpacing"/>
        <w:numPr>
          <w:ilvl w:val="0"/>
          <w:numId w:val="57"/>
        </w:numPr>
        <w:rPr>
          <w:rFonts w:ascii="Arial" w:hAnsi="Arial" w:cs="Arial"/>
          <w:sz w:val="24"/>
          <w:szCs w:val="24"/>
        </w:rPr>
      </w:pPr>
      <w:r w:rsidRPr="00301A2E">
        <w:rPr>
          <w:rFonts w:ascii="Arial" w:hAnsi="Arial" w:cs="Arial"/>
          <w:i/>
          <w:sz w:val="24"/>
          <w:szCs w:val="24"/>
        </w:rPr>
        <w:t>Memorandum of Understanding on Canada- Métis Nation Interim Fiscal Relationship</w:t>
      </w:r>
      <w:r w:rsidRPr="00305171">
        <w:rPr>
          <w:rFonts w:ascii="Arial" w:hAnsi="Arial" w:cs="Arial"/>
          <w:sz w:val="24"/>
          <w:szCs w:val="24"/>
        </w:rPr>
        <w:t xml:space="preserve"> (signed June 14, 2018);</w:t>
      </w:r>
    </w:p>
    <w:p w:rsidR="00B4469E" w:rsidRPr="00305171" w:rsidRDefault="00B4469E" w:rsidP="00B4469E">
      <w:pPr>
        <w:pStyle w:val="NoSpacing"/>
        <w:numPr>
          <w:ilvl w:val="0"/>
          <w:numId w:val="57"/>
        </w:numPr>
        <w:rPr>
          <w:rFonts w:ascii="Arial" w:hAnsi="Arial" w:cs="Arial"/>
          <w:sz w:val="24"/>
          <w:szCs w:val="24"/>
        </w:rPr>
      </w:pPr>
      <w:r w:rsidRPr="00301A2E">
        <w:rPr>
          <w:rFonts w:ascii="Arial" w:hAnsi="Arial" w:cs="Arial"/>
          <w:i/>
          <w:sz w:val="24"/>
          <w:szCs w:val="24"/>
        </w:rPr>
        <w:t>Memorandum of Understanding on Developing a Canada - Métis Nation Health and Wellness Accord</w:t>
      </w:r>
      <w:r w:rsidRPr="00305171">
        <w:rPr>
          <w:rFonts w:ascii="Arial" w:hAnsi="Arial" w:cs="Arial"/>
          <w:sz w:val="24"/>
          <w:szCs w:val="24"/>
        </w:rPr>
        <w:t xml:space="preserve"> (signed August 21, 2018);</w:t>
      </w:r>
    </w:p>
    <w:p w:rsidR="00B4469E" w:rsidRPr="00305171" w:rsidRDefault="00B4469E" w:rsidP="00B4469E">
      <w:pPr>
        <w:pStyle w:val="NoSpacing"/>
        <w:numPr>
          <w:ilvl w:val="0"/>
          <w:numId w:val="57"/>
        </w:numPr>
        <w:rPr>
          <w:rFonts w:ascii="Arial" w:hAnsi="Arial" w:cs="Arial"/>
          <w:sz w:val="24"/>
          <w:szCs w:val="24"/>
        </w:rPr>
      </w:pPr>
      <w:r w:rsidRPr="00301A2E">
        <w:rPr>
          <w:rFonts w:ascii="Arial" w:hAnsi="Arial" w:cs="Arial"/>
          <w:i/>
          <w:sz w:val="24"/>
          <w:szCs w:val="24"/>
        </w:rPr>
        <w:t>Memorandum of Understanding Canada - Métis Nation Economic Development Accord: Supporting the Development and Implementation of a Métis Nation Economic Development Strategy</w:t>
      </w:r>
      <w:r w:rsidRPr="00305171">
        <w:rPr>
          <w:rFonts w:ascii="Arial" w:hAnsi="Arial" w:cs="Arial"/>
          <w:sz w:val="24"/>
          <w:szCs w:val="24"/>
        </w:rPr>
        <w:t xml:space="preserve"> (signed July 16, 2018); </w:t>
      </w:r>
    </w:p>
    <w:p w:rsidR="00B4469E" w:rsidRDefault="00B4469E" w:rsidP="00305171">
      <w:pPr>
        <w:pStyle w:val="NoSpacing"/>
        <w:numPr>
          <w:ilvl w:val="0"/>
          <w:numId w:val="57"/>
        </w:numPr>
        <w:rPr>
          <w:rFonts w:ascii="Arial" w:hAnsi="Arial" w:cs="Arial"/>
          <w:sz w:val="24"/>
          <w:szCs w:val="24"/>
        </w:rPr>
      </w:pPr>
      <w:r w:rsidRPr="00301A2E">
        <w:rPr>
          <w:rFonts w:ascii="Arial" w:hAnsi="Arial" w:cs="Arial"/>
          <w:i/>
          <w:sz w:val="24"/>
          <w:szCs w:val="24"/>
        </w:rPr>
        <w:t>Memorandum of Understanding on Developing a Canada-Métis Nation Education Sub-Accords</w:t>
      </w:r>
      <w:r w:rsidRPr="00305171">
        <w:rPr>
          <w:rFonts w:ascii="Arial" w:hAnsi="Arial" w:cs="Arial"/>
          <w:sz w:val="24"/>
          <w:szCs w:val="24"/>
        </w:rPr>
        <w:t xml:space="preserve"> (signed in October 2018); an</w:t>
      </w:r>
      <w:r>
        <w:rPr>
          <w:rFonts w:ascii="Arial" w:hAnsi="Arial" w:cs="Arial"/>
          <w:sz w:val="24"/>
          <w:szCs w:val="24"/>
        </w:rPr>
        <w:t>d</w:t>
      </w:r>
    </w:p>
    <w:p w:rsidR="00B4469E" w:rsidRPr="00305171" w:rsidRDefault="00B4469E" w:rsidP="00305171">
      <w:pPr>
        <w:pStyle w:val="NoSpacing"/>
        <w:numPr>
          <w:ilvl w:val="0"/>
          <w:numId w:val="57"/>
        </w:numPr>
        <w:rPr>
          <w:rFonts w:ascii="Arial" w:hAnsi="Arial" w:cs="Arial"/>
          <w:sz w:val="24"/>
          <w:szCs w:val="24"/>
        </w:rPr>
      </w:pPr>
      <w:r w:rsidRPr="00301A2E">
        <w:rPr>
          <w:rFonts w:ascii="Arial" w:hAnsi="Arial" w:cs="Arial"/>
          <w:i/>
          <w:sz w:val="24"/>
          <w:szCs w:val="24"/>
        </w:rPr>
        <w:t>Memorandum of Understanding on Developing a Canada – Métis Nation Child and Family Services Accord</w:t>
      </w:r>
      <w:r w:rsidRPr="00305171">
        <w:rPr>
          <w:rFonts w:ascii="Arial" w:hAnsi="Arial" w:cs="Arial"/>
          <w:sz w:val="24"/>
          <w:szCs w:val="24"/>
        </w:rPr>
        <w:t xml:space="preserve"> (December 2018).</w:t>
      </w:r>
    </w:p>
    <w:p w:rsidR="00B4469E" w:rsidRPr="000F7C82" w:rsidRDefault="00B4469E" w:rsidP="00B4469E">
      <w:r w:rsidRPr="000F7C82">
        <w:t xml:space="preserve"> </w:t>
      </w:r>
    </w:p>
    <w:p w:rsidR="005713DC" w:rsidRPr="00305171" w:rsidRDefault="005713DC" w:rsidP="00305171">
      <w:pPr>
        <w:pStyle w:val="Heading3"/>
        <w:rPr>
          <w:sz w:val="24"/>
          <w:szCs w:val="24"/>
        </w:rPr>
      </w:pPr>
      <w:bookmarkStart w:id="43" w:name="_Toc3301805"/>
      <w:r w:rsidRPr="005C2D63">
        <w:rPr>
          <w:i/>
          <w:sz w:val="24"/>
          <w:szCs w:val="24"/>
        </w:rPr>
        <w:t>Cree Nation Governance Agreement</w:t>
      </w:r>
      <w:r w:rsidRPr="00305171">
        <w:rPr>
          <w:sz w:val="24"/>
          <w:szCs w:val="24"/>
        </w:rPr>
        <w:t xml:space="preserve"> (2017)</w:t>
      </w:r>
      <w:bookmarkEnd w:id="43"/>
    </w:p>
    <w:p w:rsidR="005713DC" w:rsidRDefault="005713DC" w:rsidP="005713DC">
      <w:pPr>
        <w:pStyle w:val="NoSpacing"/>
        <w:rPr>
          <w:rFonts w:ascii="Arial" w:hAnsi="Arial" w:cs="Arial"/>
          <w:b/>
          <w:sz w:val="24"/>
          <w:szCs w:val="24"/>
        </w:rPr>
      </w:pPr>
    </w:p>
    <w:p w:rsidR="005713DC" w:rsidRPr="005B55AE" w:rsidRDefault="005713DC" w:rsidP="005713DC">
      <w:pPr>
        <w:pStyle w:val="NoSpacing"/>
        <w:rPr>
          <w:rFonts w:ascii="Arial" w:hAnsi="Arial" w:cs="Arial"/>
          <w:sz w:val="24"/>
          <w:szCs w:val="24"/>
        </w:rPr>
      </w:pPr>
      <w:r w:rsidRPr="005B55AE">
        <w:rPr>
          <w:rFonts w:ascii="Arial" w:hAnsi="Arial" w:cs="Arial"/>
          <w:sz w:val="24"/>
          <w:szCs w:val="24"/>
        </w:rPr>
        <w:t xml:space="preserve">Minister Bennett signed the </w:t>
      </w:r>
      <w:r w:rsidRPr="005C2D63">
        <w:rPr>
          <w:rFonts w:ascii="Arial" w:hAnsi="Arial" w:cs="Arial"/>
          <w:i/>
          <w:sz w:val="24"/>
          <w:szCs w:val="24"/>
        </w:rPr>
        <w:t>Cree Nation Governance Agreement</w:t>
      </w:r>
      <w:r w:rsidRPr="005B55AE">
        <w:rPr>
          <w:rFonts w:ascii="Arial" w:hAnsi="Arial" w:cs="Arial"/>
          <w:sz w:val="24"/>
          <w:szCs w:val="24"/>
        </w:rPr>
        <w:t xml:space="preserve"> on July 18, 2017, along with the former Grand Chief of the Grand Council of the </w:t>
      </w:r>
      <w:proofErr w:type="spellStart"/>
      <w:r w:rsidRPr="005B55AE">
        <w:rPr>
          <w:rFonts w:ascii="Arial" w:hAnsi="Arial" w:cs="Arial"/>
          <w:sz w:val="24"/>
          <w:szCs w:val="24"/>
        </w:rPr>
        <w:t>Crees</w:t>
      </w:r>
      <w:proofErr w:type="spellEnd"/>
      <w:r w:rsidRPr="005B55AE">
        <w:rPr>
          <w:rFonts w:ascii="Arial" w:hAnsi="Arial" w:cs="Arial"/>
          <w:sz w:val="24"/>
          <w:szCs w:val="24"/>
        </w:rPr>
        <w:t xml:space="preserve"> (</w:t>
      </w:r>
      <w:proofErr w:type="spellStart"/>
      <w:r w:rsidRPr="005B55AE">
        <w:rPr>
          <w:rFonts w:ascii="Arial" w:hAnsi="Arial" w:cs="Arial"/>
          <w:sz w:val="24"/>
          <w:szCs w:val="24"/>
        </w:rPr>
        <w:t>Eeyou</w:t>
      </w:r>
      <w:proofErr w:type="spellEnd"/>
      <w:r w:rsidRPr="005B55AE">
        <w:rPr>
          <w:rFonts w:ascii="Arial" w:hAnsi="Arial" w:cs="Arial"/>
          <w:sz w:val="24"/>
          <w:szCs w:val="24"/>
        </w:rPr>
        <w:t xml:space="preserve"> </w:t>
      </w:r>
      <w:proofErr w:type="spellStart"/>
      <w:r w:rsidRPr="005B55AE">
        <w:rPr>
          <w:rFonts w:ascii="Arial" w:hAnsi="Arial" w:cs="Arial"/>
          <w:sz w:val="24"/>
          <w:szCs w:val="24"/>
        </w:rPr>
        <w:t>Istchee</w:t>
      </w:r>
      <w:proofErr w:type="spellEnd"/>
      <w:r w:rsidRPr="005B55AE">
        <w:rPr>
          <w:rFonts w:ascii="Arial" w:hAnsi="Arial" w:cs="Arial"/>
          <w:sz w:val="24"/>
          <w:szCs w:val="24"/>
        </w:rPr>
        <w:t xml:space="preserve">), Dr. Matthew Coon Come. The Chiefs of the Cree First Nations of </w:t>
      </w:r>
      <w:proofErr w:type="spellStart"/>
      <w:r w:rsidRPr="005B55AE">
        <w:rPr>
          <w:rFonts w:ascii="Arial" w:hAnsi="Arial" w:cs="Arial"/>
          <w:sz w:val="24"/>
          <w:szCs w:val="24"/>
        </w:rPr>
        <w:t>Eeyou</w:t>
      </w:r>
      <w:proofErr w:type="spellEnd"/>
      <w:r w:rsidRPr="005B55AE">
        <w:rPr>
          <w:rFonts w:ascii="Arial" w:hAnsi="Arial" w:cs="Arial"/>
          <w:sz w:val="24"/>
          <w:szCs w:val="24"/>
        </w:rPr>
        <w:t xml:space="preserve"> </w:t>
      </w:r>
      <w:proofErr w:type="spellStart"/>
      <w:r w:rsidRPr="005B55AE">
        <w:rPr>
          <w:rFonts w:ascii="Arial" w:hAnsi="Arial" w:cs="Arial"/>
          <w:sz w:val="24"/>
          <w:szCs w:val="24"/>
        </w:rPr>
        <w:t>Istchee</w:t>
      </w:r>
      <w:proofErr w:type="spellEnd"/>
      <w:r w:rsidRPr="005B55AE">
        <w:rPr>
          <w:rFonts w:ascii="Arial" w:hAnsi="Arial" w:cs="Arial"/>
          <w:sz w:val="24"/>
          <w:szCs w:val="24"/>
        </w:rPr>
        <w:t xml:space="preserve"> also concurred with the </w:t>
      </w:r>
      <w:r w:rsidRPr="005C2D63">
        <w:rPr>
          <w:rFonts w:ascii="Arial" w:hAnsi="Arial" w:cs="Arial"/>
          <w:i/>
          <w:sz w:val="24"/>
          <w:szCs w:val="24"/>
        </w:rPr>
        <w:t>Agreement</w:t>
      </w:r>
      <w:r w:rsidRPr="005B55AE">
        <w:rPr>
          <w:rFonts w:ascii="Arial" w:hAnsi="Arial" w:cs="Arial"/>
          <w:sz w:val="24"/>
          <w:szCs w:val="24"/>
        </w:rPr>
        <w:t>.</w:t>
      </w:r>
    </w:p>
    <w:p w:rsidR="005713DC" w:rsidRPr="005B55AE" w:rsidRDefault="005713DC" w:rsidP="005713DC">
      <w:pPr>
        <w:pStyle w:val="NoSpacing"/>
        <w:rPr>
          <w:rFonts w:ascii="Arial" w:hAnsi="Arial" w:cs="Arial"/>
          <w:sz w:val="24"/>
          <w:szCs w:val="24"/>
        </w:rPr>
      </w:pPr>
    </w:p>
    <w:p w:rsidR="005713DC" w:rsidRPr="005B55AE" w:rsidRDefault="005713DC" w:rsidP="005713DC">
      <w:pPr>
        <w:pStyle w:val="NoSpacing"/>
        <w:rPr>
          <w:rFonts w:ascii="Arial" w:hAnsi="Arial" w:cs="Arial"/>
          <w:sz w:val="24"/>
          <w:szCs w:val="24"/>
        </w:rPr>
      </w:pPr>
      <w:r w:rsidRPr="005B55AE">
        <w:rPr>
          <w:rFonts w:ascii="Arial" w:hAnsi="Arial" w:cs="Arial"/>
          <w:sz w:val="24"/>
          <w:szCs w:val="24"/>
        </w:rPr>
        <w:lastRenderedPageBreak/>
        <w:t xml:space="preserve">The </w:t>
      </w:r>
      <w:r w:rsidRPr="005C2D63">
        <w:rPr>
          <w:rFonts w:ascii="Arial" w:hAnsi="Arial" w:cs="Arial"/>
          <w:i/>
          <w:sz w:val="24"/>
          <w:szCs w:val="24"/>
        </w:rPr>
        <w:t>Agreement</w:t>
      </w:r>
      <w:r w:rsidRPr="005B55AE">
        <w:rPr>
          <w:rFonts w:ascii="Arial" w:hAnsi="Arial" w:cs="Arial"/>
          <w:sz w:val="24"/>
          <w:szCs w:val="24"/>
        </w:rPr>
        <w:t xml:space="preserve"> sets out the power of the Cree First Nations to make laws (rather than by-laws) on a wide variety of local governance on Cree lands under federal jurisdiction, including environmental protection, public order and safety, and land and resource use and planning. It also sets out the power of Cree Nation Government to make laws on regional governance matters on these lands. The </w:t>
      </w:r>
      <w:r w:rsidRPr="005C2D63">
        <w:rPr>
          <w:rFonts w:ascii="Arial" w:hAnsi="Arial" w:cs="Arial"/>
          <w:i/>
          <w:sz w:val="24"/>
          <w:szCs w:val="24"/>
        </w:rPr>
        <w:t xml:space="preserve">Agreement </w:t>
      </w:r>
      <w:r w:rsidRPr="005B55AE">
        <w:rPr>
          <w:rFonts w:ascii="Arial" w:hAnsi="Arial" w:cs="Arial"/>
          <w:sz w:val="24"/>
          <w:szCs w:val="24"/>
        </w:rPr>
        <w:t>represents a true nation</w:t>
      </w:r>
      <w:r>
        <w:rPr>
          <w:rFonts w:ascii="Arial" w:hAnsi="Arial" w:cs="Arial"/>
          <w:sz w:val="24"/>
          <w:szCs w:val="24"/>
        </w:rPr>
        <w:t>- to-</w:t>
      </w:r>
      <w:r w:rsidRPr="005B55AE">
        <w:rPr>
          <w:rFonts w:ascii="Arial" w:hAnsi="Arial" w:cs="Arial"/>
          <w:sz w:val="24"/>
          <w:szCs w:val="24"/>
        </w:rPr>
        <w:t>nation effort founded on partnership, respect for the traditional Cree way of life, and sustainable development.</w:t>
      </w:r>
    </w:p>
    <w:p w:rsidR="00B4469E" w:rsidRPr="00305171" w:rsidRDefault="00B4469E" w:rsidP="00F75A30">
      <w:pPr>
        <w:rPr>
          <w:rFonts w:ascii="Arial" w:hAnsi="Arial" w:cs="Arial"/>
          <w:sz w:val="24"/>
          <w:szCs w:val="24"/>
        </w:rPr>
      </w:pPr>
    </w:p>
    <w:p w:rsidR="00F75A30" w:rsidRPr="00305171" w:rsidRDefault="00AE1BBB" w:rsidP="00305171">
      <w:pPr>
        <w:pStyle w:val="Heading3"/>
        <w:rPr>
          <w:sz w:val="24"/>
          <w:szCs w:val="24"/>
        </w:rPr>
      </w:pPr>
      <w:bookmarkStart w:id="44" w:name="_Toc3301806"/>
      <w:r w:rsidRPr="005C2D63">
        <w:rPr>
          <w:i/>
          <w:sz w:val="24"/>
          <w:szCs w:val="24"/>
        </w:rPr>
        <w:t>Sixties Scoop Settlement Agreement</w:t>
      </w:r>
      <w:r w:rsidRPr="00305171">
        <w:rPr>
          <w:sz w:val="24"/>
          <w:szCs w:val="24"/>
        </w:rPr>
        <w:t xml:space="preserve"> (2017)</w:t>
      </w:r>
      <w:bookmarkEnd w:id="44"/>
    </w:p>
    <w:p w:rsidR="00AE1BBB" w:rsidRPr="00414CFB" w:rsidRDefault="00AE1BBB" w:rsidP="000F4BEC">
      <w:pPr>
        <w:pStyle w:val="NoSpacing"/>
        <w:rPr>
          <w:rFonts w:ascii="Arial" w:hAnsi="Arial" w:cs="Arial"/>
          <w:sz w:val="24"/>
          <w:szCs w:val="24"/>
          <w:u w:val="single"/>
        </w:rPr>
      </w:pPr>
    </w:p>
    <w:p w:rsidR="00AE1BBB" w:rsidRPr="00305171" w:rsidRDefault="00AE1BBB" w:rsidP="000F4BEC">
      <w:pPr>
        <w:pStyle w:val="NoSpacing"/>
        <w:rPr>
          <w:rFonts w:ascii="Arial" w:hAnsi="Arial" w:cs="Arial"/>
          <w:sz w:val="24"/>
          <w:szCs w:val="24"/>
        </w:rPr>
      </w:pPr>
      <w:r w:rsidRPr="00305171">
        <w:rPr>
          <w:rFonts w:ascii="Arial" w:hAnsi="Arial" w:cs="Arial"/>
          <w:sz w:val="24"/>
          <w:szCs w:val="24"/>
        </w:rPr>
        <w:t xml:space="preserve">The </w:t>
      </w:r>
      <w:r w:rsidRPr="005C2D63">
        <w:rPr>
          <w:rFonts w:ascii="Arial" w:hAnsi="Arial" w:cs="Arial"/>
          <w:i/>
          <w:sz w:val="24"/>
          <w:szCs w:val="24"/>
        </w:rPr>
        <w:t>Sixties Scoop</w:t>
      </w:r>
      <w:r w:rsidRPr="005C2D63">
        <w:rPr>
          <w:rStyle w:val="FootnoteReference"/>
          <w:rFonts w:ascii="Arial" w:hAnsi="Arial" w:cs="Arial"/>
          <w:i/>
          <w:sz w:val="24"/>
          <w:szCs w:val="24"/>
        </w:rPr>
        <w:footnoteReference w:id="21"/>
      </w:r>
      <w:r w:rsidR="005C2D63" w:rsidRPr="005C2D63">
        <w:rPr>
          <w:rFonts w:ascii="Arial" w:hAnsi="Arial" w:cs="Arial"/>
          <w:i/>
          <w:sz w:val="24"/>
          <w:szCs w:val="24"/>
        </w:rPr>
        <w:t xml:space="preserve"> S</w:t>
      </w:r>
      <w:r w:rsidRPr="005C2D63">
        <w:rPr>
          <w:rFonts w:ascii="Arial" w:hAnsi="Arial" w:cs="Arial"/>
          <w:i/>
          <w:sz w:val="24"/>
          <w:szCs w:val="24"/>
        </w:rPr>
        <w:t xml:space="preserve">ettlement </w:t>
      </w:r>
      <w:r w:rsidR="005C2D63" w:rsidRPr="005C2D63">
        <w:rPr>
          <w:rFonts w:ascii="Arial" w:hAnsi="Arial" w:cs="Arial"/>
          <w:i/>
          <w:sz w:val="24"/>
          <w:szCs w:val="24"/>
        </w:rPr>
        <w:t>A</w:t>
      </w:r>
      <w:r w:rsidRPr="005C2D63">
        <w:rPr>
          <w:rFonts w:ascii="Arial" w:hAnsi="Arial" w:cs="Arial"/>
          <w:i/>
          <w:sz w:val="24"/>
          <w:szCs w:val="24"/>
        </w:rPr>
        <w:t xml:space="preserve">greement </w:t>
      </w:r>
      <w:r w:rsidRPr="00305171">
        <w:rPr>
          <w:rFonts w:ascii="Arial" w:hAnsi="Arial" w:cs="Arial"/>
          <w:sz w:val="24"/>
          <w:szCs w:val="24"/>
        </w:rPr>
        <w:t xml:space="preserve">was signed, providing funding of up to $875 million </w:t>
      </w:r>
      <w:r w:rsidR="008A1E31">
        <w:rPr>
          <w:rFonts w:ascii="Arial" w:hAnsi="Arial" w:cs="Arial"/>
          <w:sz w:val="24"/>
          <w:szCs w:val="24"/>
        </w:rPr>
        <w:t>(CDN)</w:t>
      </w:r>
      <w:r w:rsidR="008A1E31" w:rsidRPr="00D80ADE">
        <w:rPr>
          <w:rFonts w:ascii="Arial" w:hAnsi="Arial" w:cs="Arial"/>
          <w:sz w:val="24"/>
          <w:szCs w:val="24"/>
        </w:rPr>
        <w:t xml:space="preserve"> </w:t>
      </w:r>
      <w:r w:rsidRPr="00305171">
        <w:rPr>
          <w:rFonts w:ascii="Arial" w:hAnsi="Arial" w:cs="Arial"/>
          <w:sz w:val="24"/>
          <w:szCs w:val="24"/>
        </w:rPr>
        <w:t>in compensation to Status Indians and Inuit who were adopted by non-Indigenous families, became Crown wards or who were placed in permanent care settings between 1951 and 1991.</w:t>
      </w:r>
    </w:p>
    <w:p w:rsidR="00AE1BBB" w:rsidRDefault="00AE1BBB" w:rsidP="000F4BEC">
      <w:pPr>
        <w:pStyle w:val="NoSpacing"/>
        <w:rPr>
          <w:rFonts w:ascii="Arial" w:hAnsi="Arial" w:cs="Arial"/>
          <w:sz w:val="24"/>
          <w:szCs w:val="24"/>
          <w:u w:val="single"/>
        </w:rPr>
      </w:pPr>
    </w:p>
    <w:p w:rsidR="000C0976" w:rsidRPr="00305171" w:rsidRDefault="000C0976" w:rsidP="00305171">
      <w:pPr>
        <w:pStyle w:val="Heading3"/>
        <w:rPr>
          <w:sz w:val="24"/>
          <w:szCs w:val="24"/>
        </w:rPr>
      </w:pPr>
      <w:bookmarkStart w:id="45" w:name="_Toc3301807"/>
      <w:r w:rsidRPr="004C51EA">
        <w:rPr>
          <w:i/>
          <w:sz w:val="24"/>
          <w:szCs w:val="24"/>
        </w:rPr>
        <w:t>Anishinabek Nation Education Agreement Act</w:t>
      </w:r>
      <w:r w:rsidRPr="00305171">
        <w:rPr>
          <w:sz w:val="24"/>
          <w:szCs w:val="24"/>
        </w:rPr>
        <w:t xml:space="preserve"> (2018)</w:t>
      </w:r>
      <w:bookmarkEnd w:id="45"/>
      <w:r w:rsidRPr="00305171">
        <w:rPr>
          <w:sz w:val="24"/>
          <w:szCs w:val="24"/>
        </w:rPr>
        <w:br/>
      </w:r>
    </w:p>
    <w:p w:rsidR="000C0976" w:rsidRPr="00C50141" w:rsidRDefault="000C0976" w:rsidP="000F4BEC">
      <w:pPr>
        <w:pStyle w:val="NoSpacing"/>
        <w:rPr>
          <w:rFonts w:ascii="Arial" w:hAnsi="Arial" w:cs="Arial"/>
          <w:sz w:val="24"/>
          <w:szCs w:val="24"/>
        </w:rPr>
      </w:pPr>
      <w:r w:rsidRPr="00C50141">
        <w:rPr>
          <w:rFonts w:ascii="Arial" w:hAnsi="Arial" w:cs="Arial"/>
          <w:sz w:val="24"/>
          <w:szCs w:val="24"/>
        </w:rPr>
        <w:t xml:space="preserve">The legislation, which came into force on April 1, 2018, implements the </w:t>
      </w:r>
      <w:r w:rsidRPr="004C51EA">
        <w:rPr>
          <w:rFonts w:ascii="Arial" w:hAnsi="Arial" w:cs="Arial"/>
          <w:i/>
          <w:sz w:val="24"/>
          <w:szCs w:val="24"/>
        </w:rPr>
        <w:t>Anishinabek Nation Education Agreement</w:t>
      </w:r>
      <w:r w:rsidRPr="00C50141">
        <w:rPr>
          <w:rFonts w:ascii="Arial" w:hAnsi="Arial" w:cs="Arial"/>
          <w:sz w:val="24"/>
          <w:szCs w:val="24"/>
        </w:rPr>
        <w:t xml:space="preserve">. The </w:t>
      </w:r>
      <w:r w:rsidRPr="004C51EA">
        <w:rPr>
          <w:rFonts w:ascii="Arial" w:hAnsi="Arial" w:cs="Arial"/>
          <w:i/>
          <w:sz w:val="24"/>
          <w:szCs w:val="24"/>
        </w:rPr>
        <w:t xml:space="preserve">Agreement </w:t>
      </w:r>
      <w:r w:rsidRPr="00C50141">
        <w:rPr>
          <w:rFonts w:ascii="Arial" w:hAnsi="Arial" w:cs="Arial"/>
          <w:sz w:val="24"/>
          <w:szCs w:val="24"/>
        </w:rPr>
        <w:t xml:space="preserve">supports self-determination by recognizing and affirming Anishinabek First Nation law-making power and authority over primary, elementary and secondary education.  </w:t>
      </w:r>
    </w:p>
    <w:p w:rsidR="000C0976" w:rsidRPr="00C50141" w:rsidRDefault="000C0976" w:rsidP="000F4BEC">
      <w:pPr>
        <w:pStyle w:val="NoSpacing"/>
        <w:rPr>
          <w:rFonts w:ascii="Arial" w:hAnsi="Arial" w:cs="Arial"/>
          <w:sz w:val="24"/>
          <w:szCs w:val="24"/>
        </w:rPr>
      </w:pPr>
    </w:p>
    <w:p w:rsidR="000C0976" w:rsidRPr="00C50141" w:rsidRDefault="000C0976" w:rsidP="000F4BEC">
      <w:pPr>
        <w:pStyle w:val="NoSpacing"/>
        <w:rPr>
          <w:rFonts w:ascii="Arial" w:hAnsi="Arial" w:cs="Arial"/>
          <w:sz w:val="24"/>
          <w:szCs w:val="24"/>
        </w:rPr>
      </w:pPr>
      <w:r w:rsidRPr="00C50141">
        <w:rPr>
          <w:rFonts w:ascii="Arial" w:hAnsi="Arial" w:cs="Arial"/>
          <w:sz w:val="24"/>
          <w:szCs w:val="24"/>
        </w:rPr>
        <w:t xml:space="preserve">The Anishinabek Nation, as represented by the Union of Ontario </w:t>
      </w:r>
      <w:proofErr w:type="gramStart"/>
      <w:r w:rsidRPr="00C50141">
        <w:rPr>
          <w:rFonts w:ascii="Arial" w:hAnsi="Arial" w:cs="Arial"/>
          <w:sz w:val="24"/>
          <w:szCs w:val="24"/>
        </w:rPr>
        <w:t>Indians,</w:t>
      </w:r>
      <w:proofErr w:type="gramEnd"/>
      <w:r w:rsidRPr="00C50141">
        <w:rPr>
          <w:rFonts w:ascii="Arial" w:hAnsi="Arial" w:cs="Arial"/>
          <w:sz w:val="24"/>
          <w:szCs w:val="24"/>
        </w:rPr>
        <w:t xml:space="preserve"> and Canada completed the negotiation of an education self-government agreement to establish an Anishinabek Education System which will be under First Nation jurisdiction.</w:t>
      </w:r>
    </w:p>
    <w:p w:rsidR="000C0976" w:rsidRPr="00C50141" w:rsidRDefault="000C0976" w:rsidP="000F4BEC">
      <w:pPr>
        <w:pStyle w:val="NoSpacing"/>
        <w:rPr>
          <w:rFonts w:ascii="Arial" w:hAnsi="Arial" w:cs="Arial"/>
          <w:sz w:val="24"/>
          <w:szCs w:val="24"/>
        </w:rPr>
      </w:pPr>
    </w:p>
    <w:p w:rsidR="000C0976" w:rsidRPr="00C50141" w:rsidRDefault="000C0976" w:rsidP="000F4BEC">
      <w:pPr>
        <w:pStyle w:val="NoSpacing"/>
        <w:rPr>
          <w:rFonts w:ascii="Arial" w:hAnsi="Arial" w:cs="Arial"/>
          <w:sz w:val="24"/>
          <w:szCs w:val="24"/>
        </w:rPr>
      </w:pPr>
      <w:r w:rsidRPr="00C50141">
        <w:rPr>
          <w:rFonts w:ascii="Arial" w:hAnsi="Arial" w:cs="Arial"/>
          <w:sz w:val="24"/>
          <w:szCs w:val="24"/>
        </w:rPr>
        <w:t xml:space="preserve">23 First Nation communities ratified the </w:t>
      </w:r>
      <w:r w:rsidRPr="005C2D63">
        <w:rPr>
          <w:rFonts w:ascii="Arial" w:hAnsi="Arial" w:cs="Arial"/>
          <w:i/>
          <w:sz w:val="24"/>
          <w:szCs w:val="24"/>
        </w:rPr>
        <w:t>Anishinabek Nation Education Agreement</w:t>
      </w:r>
      <w:r w:rsidRPr="00C50141">
        <w:rPr>
          <w:rFonts w:ascii="Arial" w:hAnsi="Arial" w:cs="Arial"/>
          <w:sz w:val="24"/>
          <w:szCs w:val="24"/>
        </w:rPr>
        <w:t xml:space="preserve"> in a</w:t>
      </w:r>
      <w:r>
        <w:rPr>
          <w:rFonts w:ascii="Arial" w:hAnsi="Arial" w:cs="Arial"/>
          <w:sz w:val="24"/>
          <w:szCs w:val="24"/>
        </w:rPr>
        <w:t xml:space="preserve"> r</w:t>
      </w:r>
      <w:r w:rsidRPr="00C50141">
        <w:rPr>
          <w:rFonts w:ascii="Arial" w:hAnsi="Arial" w:cs="Arial"/>
          <w:sz w:val="24"/>
          <w:szCs w:val="24"/>
        </w:rPr>
        <w:t>atification process approved by eligible First Nation</w:t>
      </w:r>
      <w:r>
        <w:rPr>
          <w:rFonts w:ascii="Arial" w:hAnsi="Arial" w:cs="Arial"/>
          <w:sz w:val="24"/>
          <w:szCs w:val="24"/>
        </w:rPr>
        <w:t xml:space="preserve"> members via a democratic vote. </w:t>
      </w:r>
      <w:r w:rsidRPr="00C50141">
        <w:rPr>
          <w:rFonts w:ascii="Arial" w:hAnsi="Arial" w:cs="Arial"/>
          <w:sz w:val="24"/>
          <w:szCs w:val="24"/>
        </w:rPr>
        <w:t xml:space="preserve">The legislation provides the Anishinabek First Nations with self-determination over education. It provides authority for the Anishinabek First Nations to redesign education programs and services and reallocate education funding to correspond to the identified priorities of the individual communities – a tailor-made process that gives First Nations control over their funding and curriculum. The </w:t>
      </w:r>
      <w:r w:rsidRPr="005C2D63">
        <w:rPr>
          <w:rFonts w:ascii="Arial" w:hAnsi="Arial" w:cs="Arial"/>
          <w:i/>
          <w:sz w:val="24"/>
          <w:szCs w:val="24"/>
        </w:rPr>
        <w:t>Agreement</w:t>
      </w:r>
      <w:r w:rsidRPr="00C50141">
        <w:rPr>
          <w:rFonts w:ascii="Arial" w:hAnsi="Arial" w:cs="Arial"/>
          <w:sz w:val="24"/>
          <w:szCs w:val="24"/>
        </w:rPr>
        <w:t xml:space="preserve"> also</w:t>
      </w:r>
      <w:r>
        <w:rPr>
          <w:rFonts w:ascii="Arial" w:hAnsi="Arial" w:cs="Arial"/>
          <w:sz w:val="24"/>
          <w:szCs w:val="24"/>
        </w:rPr>
        <w:t xml:space="preserve"> </w:t>
      </w:r>
      <w:r w:rsidRPr="00C50141">
        <w:rPr>
          <w:rFonts w:ascii="Arial" w:hAnsi="Arial" w:cs="Arial"/>
          <w:sz w:val="24"/>
          <w:szCs w:val="24"/>
        </w:rPr>
        <w:t>supports culture and language programming in Anishinabek schools, facilitating the prioritization of First Nations’ own educational priorities and aspirations</w:t>
      </w:r>
    </w:p>
    <w:p w:rsidR="000C0976" w:rsidRPr="00C50141" w:rsidRDefault="000C0976" w:rsidP="000F4BEC">
      <w:pPr>
        <w:pStyle w:val="NoSpacing"/>
        <w:rPr>
          <w:rFonts w:ascii="Arial" w:hAnsi="Arial" w:cs="Arial"/>
          <w:sz w:val="24"/>
          <w:szCs w:val="24"/>
        </w:rPr>
      </w:pPr>
    </w:p>
    <w:p w:rsidR="000C0976" w:rsidRPr="00305171" w:rsidRDefault="000C0976" w:rsidP="00305171">
      <w:pPr>
        <w:pStyle w:val="NoSpacing"/>
        <w:rPr>
          <w:rFonts w:ascii="Arial" w:hAnsi="Arial" w:cs="Arial"/>
          <w:sz w:val="24"/>
          <w:szCs w:val="24"/>
        </w:rPr>
      </w:pPr>
      <w:r w:rsidRPr="00C50141">
        <w:rPr>
          <w:rFonts w:ascii="Arial" w:hAnsi="Arial" w:cs="Arial"/>
          <w:sz w:val="24"/>
          <w:szCs w:val="24"/>
        </w:rPr>
        <w:t>The legislation is designed to improve education outcomes and close socioeconomic gaps between Indigenou</w:t>
      </w:r>
      <w:r>
        <w:rPr>
          <w:rFonts w:ascii="Arial" w:hAnsi="Arial" w:cs="Arial"/>
          <w:sz w:val="24"/>
          <w:szCs w:val="24"/>
        </w:rPr>
        <w:t xml:space="preserve">s and non-Indigenous Canadians. </w:t>
      </w:r>
      <w:r w:rsidRPr="00C50141">
        <w:rPr>
          <w:rFonts w:ascii="Arial" w:hAnsi="Arial" w:cs="Arial"/>
          <w:sz w:val="24"/>
          <w:szCs w:val="24"/>
        </w:rPr>
        <w:t xml:space="preserve">The </w:t>
      </w:r>
      <w:r w:rsidRPr="005C2D63">
        <w:rPr>
          <w:rFonts w:ascii="Arial" w:hAnsi="Arial" w:cs="Arial"/>
          <w:i/>
          <w:sz w:val="24"/>
          <w:szCs w:val="24"/>
        </w:rPr>
        <w:t xml:space="preserve">Agreement </w:t>
      </w:r>
      <w:r w:rsidRPr="00C50141">
        <w:rPr>
          <w:rFonts w:ascii="Arial" w:hAnsi="Arial" w:cs="Arial"/>
          <w:sz w:val="24"/>
          <w:szCs w:val="24"/>
        </w:rPr>
        <w:t xml:space="preserve">provides for an ongoing joint implementation and operations committee to ensure the obligations of the </w:t>
      </w:r>
      <w:r w:rsidRPr="005C2D63">
        <w:rPr>
          <w:rFonts w:ascii="Arial" w:hAnsi="Arial" w:cs="Arial"/>
          <w:i/>
          <w:sz w:val="24"/>
          <w:szCs w:val="24"/>
        </w:rPr>
        <w:t>Agreement</w:t>
      </w:r>
      <w:r w:rsidRPr="00C50141">
        <w:rPr>
          <w:rFonts w:ascii="Arial" w:hAnsi="Arial" w:cs="Arial"/>
          <w:sz w:val="24"/>
          <w:szCs w:val="24"/>
        </w:rPr>
        <w:t xml:space="preserve"> are met.</w:t>
      </w:r>
    </w:p>
    <w:p w:rsidR="00DC1622" w:rsidRPr="00305171" w:rsidRDefault="00DC1622">
      <w:pPr>
        <w:pStyle w:val="NoSpacing"/>
        <w:rPr>
          <w:rFonts w:ascii="Arial" w:hAnsi="Arial" w:cs="Arial"/>
          <w:sz w:val="24"/>
          <w:szCs w:val="24"/>
          <w:u w:val="single"/>
        </w:rPr>
      </w:pPr>
    </w:p>
    <w:p w:rsidR="00CE1E71" w:rsidRPr="007D6775" w:rsidRDefault="00CE1E71" w:rsidP="007D6775">
      <w:pPr>
        <w:pStyle w:val="Heading3"/>
        <w:rPr>
          <w:sz w:val="24"/>
          <w:szCs w:val="24"/>
        </w:rPr>
      </w:pPr>
      <w:bookmarkStart w:id="46" w:name="_Toc3301808"/>
      <w:r w:rsidRPr="007D6775">
        <w:rPr>
          <w:sz w:val="24"/>
          <w:szCs w:val="24"/>
        </w:rPr>
        <w:lastRenderedPageBreak/>
        <w:t>Lubicon (2018)</w:t>
      </w:r>
      <w:bookmarkEnd w:id="46"/>
      <w:r w:rsidRPr="007D6775">
        <w:rPr>
          <w:sz w:val="24"/>
          <w:szCs w:val="24"/>
        </w:rPr>
        <w:br/>
      </w:r>
    </w:p>
    <w:p w:rsidR="00CE1E71" w:rsidRPr="00C50141" w:rsidRDefault="00CE1E71">
      <w:pPr>
        <w:pStyle w:val="NoSpacing"/>
        <w:rPr>
          <w:rFonts w:ascii="Arial" w:hAnsi="Arial" w:cs="Arial"/>
          <w:sz w:val="24"/>
          <w:szCs w:val="24"/>
        </w:rPr>
      </w:pPr>
      <w:r w:rsidRPr="007D6775">
        <w:rPr>
          <w:rFonts w:ascii="Arial" w:hAnsi="Arial" w:cs="Arial"/>
          <w:sz w:val="24"/>
          <w:szCs w:val="24"/>
        </w:rPr>
        <w:t xml:space="preserve">The settlement reached between the parties (Lubicon Lake Band, Alberta and Canada), acknowledged and recognized Lubicon’s adherence to Treaty 8, including their rights under treaty. </w:t>
      </w:r>
      <w:r w:rsidRPr="00C50141">
        <w:rPr>
          <w:rFonts w:ascii="Arial" w:hAnsi="Arial" w:cs="Arial"/>
          <w:sz w:val="24"/>
          <w:szCs w:val="24"/>
        </w:rPr>
        <w:t>The Treaty rights include:  benefits of the establishment of a reserve pursuant to treaty, community construction on future reserve lands, and the resolution of Lubicon’s claims to other treaty-related benefits.</w:t>
      </w:r>
    </w:p>
    <w:p w:rsidR="00CE1E71" w:rsidRDefault="00CE1E71">
      <w:pPr>
        <w:pStyle w:val="NoSpacing"/>
        <w:rPr>
          <w:rFonts w:ascii="Arial" w:hAnsi="Arial" w:cs="Arial"/>
          <w:sz w:val="24"/>
          <w:szCs w:val="24"/>
        </w:rPr>
      </w:pPr>
    </w:p>
    <w:p w:rsidR="00CE1E71" w:rsidRPr="00C50141" w:rsidRDefault="00CE1E71">
      <w:pPr>
        <w:pStyle w:val="NoSpacing"/>
        <w:rPr>
          <w:rFonts w:ascii="Arial" w:hAnsi="Arial" w:cs="Arial"/>
          <w:sz w:val="24"/>
          <w:szCs w:val="24"/>
        </w:rPr>
      </w:pPr>
      <w:r w:rsidRPr="00C50141">
        <w:rPr>
          <w:rFonts w:ascii="Arial" w:hAnsi="Arial" w:cs="Arial"/>
          <w:sz w:val="24"/>
          <w:szCs w:val="24"/>
        </w:rPr>
        <w:t>Representatives of the Lubicon Lake Band First Nation participated in the negotiation and settl</w:t>
      </w:r>
      <w:r>
        <w:rPr>
          <w:rFonts w:ascii="Arial" w:hAnsi="Arial" w:cs="Arial"/>
          <w:sz w:val="24"/>
          <w:szCs w:val="24"/>
        </w:rPr>
        <w:t xml:space="preserve">ement of their historic claim. </w:t>
      </w:r>
      <w:r w:rsidRPr="00C50141">
        <w:rPr>
          <w:rFonts w:ascii="Arial" w:hAnsi="Arial" w:cs="Arial"/>
          <w:sz w:val="24"/>
          <w:szCs w:val="24"/>
        </w:rPr>
        <w:t>The settlement agreement recognizes and affirms Lubicon’s treaty rights, including to the establishment of a reserve pursuant to treaty, community infrastructure development on the future reserve lands, and resolution of Lubicon’s claims to</w:t>
      </w:r>
      <w:r>
        <w:rPr>
          <w:rFonts w:ascii="Arial" w:hAnsi="Arial" w:cs="Arial"/>
          <w:sz w:val="24"/>
          <w:szCs w:val="24"/>
        </w:rPr>
        <w:t xml:space="preserve"> other treaty-related benefits. </w:t>
      </w:r>
      <w:r w:rsidRPr="00C50141">
        <w:rPr>
          <w:rFonts w:ascii="Arial" w:hAnsi="Arial" w:cs="Arial"/>
          <w:sz w:val="24"/>
          <w:szCs w:val="24"/>
        </w:rPr>
        <w:t xml:space="preserve">Canada continues to work collaboratively with the Lubicon Lake Band on the implementation of its </w:t>
      </w:r>
      <w:r w:rsidR="005C2D63">
        <w:rPr>
          <w:rFonts w:ascii="Arial" w:hAnsi="Arial" w:cs="Arial"/>
          <w:sz w:val="24"/>
          <w:szCs w:val="24"/>
        </w:rPr>
        <w:t>settlement a</w:t>
      </w:r>
      <w:r w:rsidRPr="005C2D63">
        <w:rPr>
          <w:rFonts w:ascii="Arial" w:hAnsi="Arial" w:cs="Arial"/>
          <w:sz w:val="24"/>
          <w:szCs w:val="24"/>
        </w:rPr>
        <w:t>greement</w:t>
      </w:r>
      <w:r w:rsidRPr="00C50141">
        <w:rPr>
          <w:rFonts w:ascii="Arial" w:hAnsi="Arial" w:cs="Arial"/>
          <w:sz w:val="24"/>
          <w:szCs w:val="24"/>
        </w:rPr>
        <w:t xml:space="preserve">. </w:t>
      </w:r>
    </w:p>
    <w:p w:rsidR="00CE1E71" w:rsidRPr="00C50141" w:rsidRDefault="00CE1E71">
      <w:pPr>
        <w:pStyle w:val="NoSpacing"/>
        <w:rPr>
          <w:rFonts w:ascii="Arial" w:hAnsi="Arial" w:cs="Arial"/>
          <w:sz w:val="24"/>
          <w:szCs w:val="24"/>
        </w:rPr>
      </w:pPr>
    </w:p>
    <w:p w:rsidR="00CE1E71" w:rsidRPr="00C50141" w:rsidRDefault="00CE1E71">
      <w:pPr>
        <w:pStyle w:val="NoSpacing"/>
        <w:rPr>
          <w:rFonts w:ascii="Arial" w:hAnsi="Arial" w:cs="Arial"/>
          <w:sz w:val="24"/>
          <w:szCs w:val="24"/>
        </w:rPr>
      </w:pPr>
      <w:r w:rsidRPr="00C50141">
        <w:rPr>
          <w:rFonts w:ascii="Arial" w:hAnsi="Arial" w:cs="Arial"/>
          <w:sz w:val="24"/>
          <w:szCs w:val="24"/>
        </w:rPr>
        <w:t>This includes formally setting aside land for the exclusive use and benefit of the Lubicon through the Additions to Reserve (ATR) policy, which will help improve economic prosperity and close socioeconomic gaps through the provision of reserve lands to the First Nation.</w:t>
      </w:r>
      <w:r w:rsidR="00313709">
        <w:rPr>
          <w:rFonts w:ascii="Arial" w:hAnsi="Arial" w:cs="Arial"/>
          <w:sz w:val="24"/>
          <w:szCs w:val="24"/>
        </w:rPr>
        <w:t xml:space="preserve"> </w:t>
      </w:r>
      <w:r w:rsidRPr="00C50141">
        <w:rPr>
          <w:rFonts w:ascii="Arial" w:hAnsi="Arial" w:cs="Arial"/>
          <w:sz w:val="24"/>
          <w:szCs w:val="24"/>
        </w:rPr>
        <w:t>The agreement provides for an ongoing joint implementation and operations committee to ensure the obligations of the agreement are met.</w:t>
      </w:r>
    </w:p>
    <w:p w:rsidR="00CE1E71" w:rsidRDefault="00CE1E71">
      <w:pPr>
        <w:pStyle w:val="NoSpacing"/>
        <w:rPr>
          <w:rFonts w:ascii="Arial" w:hAnsi="Arial" w:cs="Arial"/>
          <w:sz w:val="24"/>
          <w:szCs w:val="24"/>
        </w:rPr>
      </w:pPr>
    </w:p>
    <w:p w:rsidR="00A903E4" w:rsidRDefault="00DA51B7" w:rsidP="00901C36">
      <w:pPr>
        <w:pStyle w:val="Heading1"/>
        <w:numPr>
          <w:ilvl w:val="0"/>
          <w:numId w:val="70"/>
        </w:numPr>
        <w:tabs>
          <w:tab w:val="left" w:pos="1170"/>
        </w:tabs>
        <w:ind w:left="450"/>
      </w:pPr>
      <w:bookmarkStart w:id="47" w:name="_Toc3301809"/>
      <w:r>
        <w:t>H</w:t>
      </w:r>
      <w:r w:rsidR="00A903E4" w:rsidRPr="00DA51B7">
        <w:t>istorical projects</w:t>
      </w:r>
      <w:bookmarkEnd w:id="47"/>
    </w:p>
    <w:p w:rsidR="002B7AF7" w:rsidRDefault="002B7AF7">
      <w:pPr>
        <w:spacing w:after="0" w:line="240" w:lineRule="auto"/>
        <w:rPr>
          <w:rFonts w:ascii="Arial" w:hAnsi="Arial" w:cs="Arial"/>
          <w:sz w:val="24"/>
          <w:szCs w:val="24"/>
          <w:u w:val="single"/>
        </w:rPr>
      </w:pPr>
    </w:p>
    <w:p w:rsidR="00977D77" w:rsidRPr="000F4BEC" w:rsidRDefault="00977D77" w:rsidP="00901C36">
      <w:pPr>
        <w:pStyle w:val="Heading2"/>
      </w:pPr>
      <w:bookmarkStart w:id="48" w:name="_Toc3301810"/>
      <w:r w:rsidRPr="000F4BEC">
        <w:t>War of 1812 Commemoration (2012)</w:t>
      </w:r>
      <w:bookmarkEnd w:id="48"/>
    </w:p>
    <w:p w:rsidR="00977D77" w:rsidRPr="00C50141" w:rsidRDefault="00977D77">
      <w:pPr>
        <w:pStyle w:val="NoSpacing"/>
        <w:rPr>
          <w:rFonts w:ascii="Arial" w:hAnsi="Arial" w:cs="Arial"/>
          <w:b/>
          <w:bCs/>
          <w:sz w:val="24"/>
          <w:szCs w:val="24"/>
        </w:rPr>
      </w:pPr>
      <w:r w:rsidRPr="00C50141">
        <w:rPr>
          <w:rFonts w:ascii="Arial" w:hAnsi="Arial" w:cs="Arial"/>
          <w:b/>
          <w:bCs/>
          <w:sz w:val="24"/>
          <w:szCs w:val="24"/>
        </w:rPr>
        <w:tab/>
      </w:r>
    </w:p>
    <w:p w:rsidR="00977D77" w:rsidRPr="00C50141" w:rsidRDefault="00977D77">
      <w:pPr>
        <w:pStyle w:val="NoSpacing"/>
        <w:rPr>
          <w:rFonts w:ascii="Arial" w:hAnsi="Arial" w:cs="Arial"/>
          <w:bCs/>
          <w:sz w:val="24"/>
          <w:szCs w:val="24"/>
        </w:rPr>
      </w:pPr>
      <w:r w:rsidRPr="00C50141">
        <w:rPr>
          <w:rFonts w:ascii="Arial" w:hAnsi="Arial" w:cs="Arial"/>
          <w:bCs/>
          <w:sz w:val="24"/>
          <w:szCs w:val="24"/>
        </w:rPr>
        <w:t>This commemoration project involved a recognition and acknowledgement of the contributions of First Nations and Métis in the War of 1812 and is a critical example of the reconciliation agenda.</w:t>
      </w:r>
      <w:r w:rsidR="00313709">
        <w:rPr>
          <w:rFonts w:ascii="Arial" w:hAnsi="Arial" w:cs="Arial"/>
          <w:bCs/>
          <w:sz w:val="24"/>
          <w:szCs w:val="24"/>
        </w:rPr>
        <w:t xml:space="preserve"> </w:t>
      </w:r>
      <w:r w:rsidRPr="00C50141">
        <w:rPr>
          <w:rFonts w:ascii="Arial" w:hAnsi="Arial" w:cs="Arial"/>
          <w:bCs/>
          <w:sz w:val="24"/>
          <w:szCs w:val="24"/>
        </w:rPr>
        <w:t>First Nations and Métis were involved in the planning and execution of a commemorative ceremony for the War of 1812 with the Prime Minister and Governor General in 2012.</w:t>
      </w:r>
    </w:p>
    <w:p w:rsidR="00977D77" w:rsidRDefault="00977D77">
      <w:pPr>
        <w:pStyle w:val="NoSpacing"/>
        <w:rPr>
          <w:rFonts w:ascii="Arial" w:hAnsi="Arial" w:cs="Arial"/>
          <w:b/>
          <w:bCs/>
          <w:sz w:val="24"/>
          <w:szCs w:val="24"/>
        </w:rPr>
      </w:pPr>
    </w:p>
    <w:p w:rsidR="00354345" w:rsidRPr="00C50141" w:rsidRDefault="00354345">
      <w:pPr>
        <w:pStyle w:val="NoSpacing"/>
        <w:rPr>
          <w:rFonts w:ascii="Arial" w:hAnsi="Arial" w:cs="Arial"/>
          <w:b/>
          <w:bCs/>
          <w:sz w:val="24"/>
          <w:szCs w:val="24"/>
        </w:rPr>
      </w:pPr>
    </w:p>
    <w:p w:rsidR="00977D77" w:rsidRPr="000F4BEC" w:rsidRDefault="00977D77" w:rsidP="00D0035E">
      <w:pPr>
        <w:pStyle w:val="Heading2"/>
      </w:pPr>
      <w:bookmarkStart w:id="49" w:name="_Toc3301811"/>
      <w:r w:rsidRPr="000F4BEC">
        <w:t>250th anniversary of the Royal Proclamation of 1763 (2013)</w:t>
      </w:r>
      <w:bookmarkEnd w:id="49"/>
    </w:p>
    <w:p w:rsidR="00977D77" w:rsidRPr="00C50141" w:rsidRDefault="00977D77">
      <w:pPr>
        <w:pStyle w:val="NoSpacing"/>
        <w:rPr>
          <w:rFonts w:ascii="Arial" w:hAnsi="Arial" w:cs="Arial"/>
          <w:b/>
          <w:bCs/>
          <w:sz w:val="24"/>
          <w:szCs w:val="24"/>
        </w:rPr>
      </w:pPr>
      <w:r w:rsidRPr="00C50141">
        <w:rPr>
          <w:rFonts w:ascii="Arial" w:hAnsi="Arial" w:cs="Arial"/>
          <w:b/>
          <w:bCs/>
          <w:sz w:val="24"/>
          <w:szCs w:val="24"/>
        </w:rPr>
        <w:tab/>
      </w:r>
    </w:p>
    <w:p w:rsidR="00977D77" w:rsidRPr="00C50141" w:rsidRDefault="00977D77">
      <w:pPr>
        <w:pStyle w:val="NoSpacing"/>
        <w:rPr>
          <w:rFonts w:ascii="Arial" w:hAnsi="Arial" w:cs="Arial"/>
          <w:bCs/>
          <w:sz w:val="24"/>
          <w:szCs w:val="24"/>
        </w:rPr>
      </w:pPr>
      <w:r w:rsidRPr="00C50141">
        <w:rPr>
          <w:rFonts w:ascii="Arial" w:hAnsi="Arial" w:cs="Arial"/>
          <w:bCs/>
          <w:sz w:val="24"/>
          <w:szCs w:val="24"/>
        </w:rPr>
        <w:t>2013 marked the 250th anniversary of the Royal Proclamation of 1763. The Royal Proclamation is a foundational document in the relationship between First Nations people and the Crown and laid the basis for Canada's territorial evolution.</w:t>
      </w:r>
      <w:r w:rsidR="00313709">
        <w:rPr>
          <w:rFonts w:ascii="Arial" w:hAnsi="Arial" w:cs="Arial"/>
          <w:bCs/>
          <w:sz w:val="24"/>
          <w:szCs w:val="24"/>
        </w:rPr>
        <w:t xml:space="preserve"> </w:t>
      </w:r>
      <w:r w:rsidRPr="00C50141">
        <w:rPr>
          <w:rFonts w:ascii="Arial" w:hAnsi="Arial" w:cs="Arial"/>
          <w:bCs/>
          <w:sz w:val="24"/>
          <w:szCs w:val="24"/>
        </w:rPr>
        <w:t>This commemoration marked a unique opportunity to recognize a critical event in Canadian history involving First Nations and Métis and all Canadians.</w:t>
      </w:r>
    </w:p>
    <w:p w:rsidR="00977D77" w:rsidRDefault="00977D77">
      <w:pPr>
        <w:pStyle w:val="NoSpacing"/>
        <w:rPr>
          <w:rFonts w:ascii="Arial" w:hAnsi="Arial" w:cs="Arial"/>
          <w:bCs/>
          <w:sz w:val="24"/>
          <w:szCs w:val="24"/>
        </w:rPr>
      </w:pPr>
    </w:p>
    <w:p w:rsidR="00977D77" w:rsidRPr="00C50141" w:rsidRDefault="00977D77">
      <w:pPr>
        <w:pStyle w:val="NoSpacing"/>
        <w:rPr>
          <w:rFonts w:ascii="Arial" w:hAnsi="Arial" w:cs="Arial"/>
          <w:bCs/>
          <w:sz w:val="24"/>
          <w:szCs w:val="24"/>
        </w:rPr>
      </w:pPr>
      <w:r w:rsidRPr="00C50141">
        <w:rPr>
          <w:rFonts w:ascii="Arial" w:hAnsi="Arial" w:cs="Arial"/>
          <w:bCs/>
          <w:sz w:val="24"/>
          <w:szCs w:val="24"/>
        </w:rPr>
        <w:lastRenderedPageBreak/>
        <w:t>Crown-Indigenous Relations and Northern Affairs</w:t>
      </w:r>
      <w:r w:rsidR="003D59C1">
        <w:rPr>
          <w:rFonts w:ascii="Arial" w:hAnsi="Arial" w:cs="Arial"/>
          <w:bCs/>
          <w:sz w:val="24"/>
          <w:szCs w:val="24"/>
        </w:rPr>
        <w:t xml:space="preserve"> Canada</w:t>
      </w:r>
      <w:r w:rsidRPr="00C50141">
        <w:rPr>
          <w:rFonts w:ascii="Arial" w:hAnsi="Arial" w:cs="Arial"/>
          <w:bCs/>
          <w:sz w:val="24"/>
          <w:szCs w:val="24"/>
        </w:rPr>
        <w:t xml:space="preserve"> (formerly INAC) agreed to a process with Indigenous groups to commemorate this foundational constitutional document. </w:t>
      </w:r>
      <w:r>
        <w:rPr>
          <w:rFonts w:ascii="Arial" w:hAnsi="Arial" w:cs="Arial"/>
          <w:bCs/>
          <w:sz w:val="24"/>
          <w:szCs w:val="24"/>
        </w:rPr>
        <w:t>T</w:t>
      </w:r>
      <w:r w:rsidRPr="00C50141">
        <w:rPr>
          <w:rFonts w:ascii="Arial" w:hAnsi="Arial" w:cs="Arial"/>
          <w:bCs/>
          <w:sz w:val="24"/>
          <w:szCs w:val="24"/>
        </w:rPr>
        <w:t>he process included the provision of funding to the Assembly of First Nations and the Land Claim Coalition to hold commemoration events and activities related to the Royal Proclamation.</w:t>
      </w:r>
    </w:p>
    <w:p w:rsidR="00977D77" w:rsidRDefault="00977D77">
      <w:pPr>
        <w:spacing w:after="0" w:line="240" w:lineRule="auto"/>
        <w:rPr>
          <w:rFonts w:ascii="Arial" w:hAnsi="Arial" w:cs="Arial"/>
          <w:b/>
          <w:sz w:val="24"/>
          <w:szCs w:val="24"/>
          <w:u w:val="single"/>
        </w:rPr>
      </w:pPr>
    </w:p>
    <w:p w:rsidR="00A903E4" w:rsidRDefault="00A903E4" w:rsidP="00901C36">
      <w:pPr>
        <w:pStyle w:val="Heading1"/>
        <w:numPr>
          <w:ilvl w:val="0"/>
          <w:numId w:val="70"/>
        </w:numPr>
        <w:tabs>
          <w:tab w:val="left" w:pos="90"/>
        </w:tabs>
        <w:ind w:left="360"/>
      </w:pPr>
      <w:bookmarkStart w:id="50" w:name="_Toc3301812"/>
      <w:r>
        <w:t xml:space="preserve">Information on the participation of Indigenous </w:t>
      </w:r>
      <w:r w:rsidR="00C54E63">
        <w:t>Peoples</w:t>
      </w:r>
      <w:r>
        <w:t xml:space="preserve"> in the adoption of these measures/processes</w:t>
      </w:r>
      <w:bookmarkEnd w:id="50"/>
    </w:p>
    <w:p w:rsidR="009C77E0" w:rsidRDefault="009C77E0" w:rsidP="000F4BEC">
      <w:pPr>
        <w:pStyle w:val="ListParagraph"/>
        <w:spacing w:after="0" w:line="240" w:lineRule="auto"/>
        <w:ind w:left="360"/>
        <w:rPr>
          <w:rFonts w:ascii="Arial" w:hAnsi="Arial" w:cs="Arial"/>
          <w:b/>
          <w:sz w:val="24"/>
          <w:szCs w:val="24"/>
        </w:rPr>
      </w:pPr>
    </w:p>
    <w:p w:rsidR="00B044A8" w:rsidRDefault="004E1CC0" w:rsidP="000F4BEC">
      <w:pPr>
        <w:spacing w:after="0" w:line="240" w:lineRule="auto"/>
        <w:rPr>
          <w:rFonts w:ascii="Arial" w:hAnsi="Arial" w:cs="Arial"/>
          <w:sz w:val="24"/>
          <w:szCs w:val="24"/>
        </w:rPr>
      </w:pPr>
      <w:r>
        <w:rPr>
          <w:rFonts w:ascii="Arial" w:hAnsi="Arial" w:cs="Arial"/>
          <w:sz w:val="24"/>
          <w:szCs w:val="24"/>
        </w:rPr>
        <w:t>The Government of Canada committed to engage with</w:t>
      </w:r>
      <w:r w:rsidR="000F49AF">
        <w:rPr>
          <w:rFonts w:ascii="Arial" w:hAnsi="Arial" w:cs="Arial"/>
          <w:sz w:val="24"/>
          <w:szCs w:val="24"/>
        </w:rPr>
        <w:t xml:space="preserve"> National</w:t>
      </w:r>
      <w:r>
        <w:rPr>
          <w:rFonts w:ascii="Arial" w:hAnsi="Arial" w:cs="Arial"/>
          <w:sz w:val="24"/>
          <w:szCs w:val="24"/>
        </w:rPr>
        <w:t xml:space="preserve"> Indigenous representative organizations</w:t>
      </w:r>
      <w:r w:rsidR="000F49AF">
        <w:rPr>
          <w:rFonts w:ascii="Arial" w:hAnsi="Arial" w:cs="Arial"/>
          <w:sz w:val="24"/>
          <w:szCs w:val="24"/>
        </w:rPr>
        <w:t xml:space="preserve"> </w:t>
      </w:r>
      <w:r>
        <w:rPr>
          <w:rFonts w:ascii="Arial" w:hAnsi="Arial" w:cs="Arial"/>
          <w:sz w:val="24"/>
          <w:szCs w:val="24"/>
        </w:rPr>
        <w:t xml:space="preserve">such as </w:t>
      </w:r>
      <w:r w:rsidR="000F49AF">
        <w:rPr>
          <w:rFonts w:ascii="Arial" w:hAnsi="Arial" w:cs="Arial"/>
          <w:sz w:val="24"/>
          <w:szCs w:val="24"/>
        </w:rPr>
        <w:t xml:space="preserve">the Assembly of First Nations, the Inuit </w:t>
      </w:r>
      <w:proofErr w:type="spellStart"/>
      <w:r w:rsidR="000F49AF">
        <w:rPr>
          <w:rFonts w:ascii="Arial" w:hAnsi="Arial" w:cs="Arial"/>
          <w:sz w:val="24"/>
          <w:szCs w:val="24"/>
        </w:rPr>
        <w:t>Tapiriit</w:t>
      </w:r>
      <w:proofErr w:type="spellEnd"/>
      <w:r w:rsidR="000F49AF">
        <w:rPr>
          <w:rFonts w:ascii="Arial" w:hAnsi="Arial" w:cs="Arial"/>
          <w:sz w:val="24"/>
          <w:szCs w:val="24"/>
        </w:rPr>
        <w:t xml:space="preserve"> </w:t>
      </w:r>
      <w:proofErr w:type="spellStart"/>
      <w:r w:rsidR="000F49AF">
        <w:rPr>
          <w:rFonts w:ascii="Arial" w:hAnsi="Arial" w:cs="Arial"/>
          <w:sz w:val="24"/>
          <w:szCs w:val="24"/>
        </w:rPr>
        <w:t>Kanatami</w:t>
      </w:r>
      <w:proofErr w:type="spellEnd"/>
      <w:r w:rsidR="000F49AF">
        <w:rPr>
          <w:rFonts w:ascii="Arial" w:hAnsi="Arial" w:cs="Arial"/>
          <w:sz w:val="24"/>
          <w:szCs w:val="24"/>
        </w:rPr>
        <w:t xml:space="preserve">, and Métis National Council, but also includes engagement with other Indigenous organizations such as </w:t>
      </w:r>
      <w:proofErr w:type="spellStart"/>
      <w:r>
        <w:rPr>
          <w:rFonts w:ascii="Arial" w:hAnsi="Arial" w:cs="Arial"/>
          <w:sz w:val="24"/>
          <w:szCs w:val="24"/>
        </w:rPr>
        <w:t>Pauktuutit</w:t>
      </w:r>
      <w:proofErr w:type="spellEnd"/>
      <w:r>
        <w:rPr>
          <w:rFonts w:ascii="Arial" w:hAnsi="Arial" w:cs="Arial"/>
          <w:sz w:val="24"/>
          <w:szCs w:val="24"/>
        </w:rPr>
        <w:t xml:space="preserve"> (National Voice of Inuit Women), </w:t>
      </w:r>
      <w:r w:rsidR="00B044A8">
        <w:rPr>
          <w:rFonts w:ascii="Arial" w:hAnsi="Arial" w:cs="Arial"/>
          <w:sz w:val="24"/>
          <w:szCs w:val="24"/>
        </w:rPr>
        <w:t xml:space="preserve">the Congress of Aboriginal </w:t>
      </w:r>
      <w:r w:rsidR="00C54E63">
        <w:rPr>
          <w:rFonts w:ascii="Arial" w:hAnsi="Arial" w:cs="Arial"/>
          <w:sz w:val="24"/>
          <w:szCs w:val="24"/>
        </w:rPr>
        <w:t>Peoples</w:t>
      </w:r>
      <w:r w:rsidR="00B044A8">
        <w:rPr>
          <w:rFonts w:ascii="Arial" w:hAnsi="Arial" w:cs="Arial"/>
          <w:sz w:val="24"/>
          <w:szCs w:val="24"/>
        </w:rPr>
        <w:t>, and the Native Women’s Associ</w:t>
      </w:r>
      <w:r w:rsidR="0092784D">
        <w:rPr>
          <w:rFonts w:ascii="Arial" w:hAnsi="Arial" w:cs="Arial"/>
          <w:sz w:val="24"/>
          <w:szCs w:val="24"/>
        </w:rPr>
        <w:t>a</w:t>
      </w:r>
      <w:r w:rsidR="00B044A8">
        <w:rPr>
          <w:rFonts w:ascii="Arial" w:hAnsi="Arial" w:cs="Arial"/>
          <w:sz w:val="24"/>
          <w:szCs w:val="24"/>
        </w:rPr>
        <w:t>t</w:t>
      </w:r>
      <w:r w:rsidR="0092784D">
        <w:rPr>
          <w:rFonts w:ascii="Arial" w:hAnsi="Arial" w:cs="Arial"/>
          <w:sz w:val="24"/>
          <w:szCs w:val="24"/>
        </w:rPr>
        <w:t>i</w:t>
      </w:r>
      <w:r w:rsidR="00B044A8">
        <w:rPr>
          <w:rFonts w:ascii="Arial" w:hAnsi="Arial" w:cs="Arial"/>
          <w:sz w:val="24"/>
          <w:szCs w:val="24"/>
        </w:rPr>
        <w:t>on of Canada. The Government of Canada</w:t>
      </w:r>
      <w:r>
        <w:rPr>
          <w:rFonts w:ascii="Arial" w:hAnsi="Arial" w:cs="Arial"/>
          <w:sz w:val="24"/>
          <w:szCs w:val="24"/>
        </w:rPr>
        <w:t xml:space="preserve"> r</w:t>
      </w:r>
      <w:r w:rsidR="00A80528" w:rsidRPr="000F4BEC">
        <w:rPr>
          <w:rFonts w:ascii="Arial" w:hAnsi="Arial" w:cs="Arial"/>
          <w:sz w:val="24"/>
          <w:szCs w:val="24"/>
        </w:rPr>
        <w:t>enewed</w:t>
      </w:r>
      <w:r>
        <w:rPr>
          <w:rFonts w:ascii="Arial" w:hAnsi="Arial" w:cs="Arial"/>
          <w:sz w:val="24"/>
          <w:szCs w:val="24"/>
        </w:rPr>
        <w:t xml:space="preserve"> its</w:t>
      </w:r>
      <w:r w:rsidR="00B044A8">
        <w:rPr>
          <w:rFonts w:ascii="Arial" w:hAnsi="Arial" w:cs="Arial"/>
          <w:sz w:val="24"/>
          <w:szCs w:val="24"/>
        </w:rPr>
        <w:t xml:space="preserve"> relationships with </w:t>
      </w:r>
      <w:proofErr w:type="spellStart"/>
      <w:r w:rsidR="00B044A8">
        <w:rPr>
          <w:rFonts w:ascii="Arial" w:hAnsi="Arial" w:cs="Arial"/>
          <w:sz w:val="24"/>
          <w:szCs w:val="24"/>
        </w:rPr>
        <w:t>Pauktuutit</w:t>
      </w:r>
      <w:proofErr w:type="spellEnd"/>
      <w:r w:rsidR="00B044A8">
        <w:rPr>
          <w:rFonts w:ascii="Arial" w:hAnsi="Arial" w:cs="Arial"/>
          <w:sz w:val="24"/>
          <w:szCs w:val="24"/>
        </w:rPr>
        <w:t xml:space="preserve"> through a </w:t>
      </w:r>
      <w:r w:rsidR="00A80528" w:rsidRPr="000F4BEC">
        <w:rPr>
          <w:rFonts w:ascii="Arial" w:hAnsi="Arial" w:cs="Arial"/>
          <w:sz w:val="24"/>
          <w:szCs w:val="24"/>
        </w:rPr>
        <w:t>Memorandum of Underst</w:t>
      </w:r>
      <w:r w:rsidR="00B044A8">
        <w:rPr>
          <w:rFonts w:ascii="Arial" w:hAnsi="Arial" w:cs="Arial"/>
          <w:sz w:val="24"/>
          <w:szCs w:val="24"/>
        </w:rPr>
        <w:t xml:space="preserve">anding signed on June 15, 2017, and </w:t>
      </w:r>
      <w:r w:rsidR="00B044A8" w:rsidRPr="006214CE">
        <w:rPr>
          <w:rFonts w:ascii="Arial" w:hAnsi="Arial" w:cs="Arial"/>
          <w:i/>
          <w:sz w:val="24"/>
          <w:szCs w:val="24"/>
        </w:rPr>
        <w:t>Political Accords</w:t>
      </w:r>
      <w:r w:rsidR="00B044A8">
        <w:rPr>
          <w:rFonts w:ascii="Arial" w:hAnsi="Arial" w:cs="Arial"/>
          <w:sz w:val="24"/>
          <w:szCs w:val="24"/>
        </w:rPr>
        <w:t xml:space="preserve"> signed on December 5, 2018 with the Congress of Aboriginal </w:t>
      </w:r>
      <w:r w:rsidR="00C54E63">
        <w:rPr>
          <w:rFonts w:ascii="Arial" w:hAnsi="Arial" w:cs="Arial"/>
          <w:sz w:val="24"/>
          <w:szCs w:val="24"/>
        </w:rPr>
        <w:t>Peoples</w:t>
      </w:r>
      <w:r w:rsidR="00B044A8">
        <w:rPr>
          <w:rFonts w:ascii="Arial" w:hAnsi="Arial" w:cs="Arial"/>
          <w:sz w:val="24"/>
          <w:szCs w:val="24"/>
        </w:rPr>
        <w:t xml:space="preserve">, February 1, 2019 with </w:t>
      </w:r>
      <w:r w:rsidR="00A80528" w:rsidRPr="000F4BEC">
        <w:rPr>
          <w:rFonts w:ascii="Arial" w:hAnsi="Arial" w:cs="Arial"/>
          <w:sz w:val="24"/>
          <w:szCs w:val="24"/>
        </w:rPr>
        <w:t xml:space="preserve">the Native Women’s Association of Canada. </w:t>
      </w:r>
    </w:p>
    <w:p w:rsidR="00B044A8" w:rsidRDefault="00B044A8" w:rsidP="000F4BEC">
      <w:pPr>
        <w:spacing w:after="0" w:line="240" w:lineRule="auto"/>
        <w:rPr>
          <w:rFonts w:ascii="Arial" w:hAnsi="Arial" w:cs="Arial"/>
          <w:sz w:val="24"/>
          <w:szCs w:val="24"/>
        </w:rPr>
      </w:pPr>
    </w:p>
    <w:p w:rsidR="00A80528" w:rsidRDefault="00A80528" w:rsidP="000F4BEC">
      <w:pPr>
        <w:spacing w:after="0" w:line="240" w:lineRule="auto"/>
        <w:rPr>
          <w:rFonts w:ascii="Arial" w:hAnsi="Arial" w:cs="Arial"/>
          <w:sz w:val="24"/>
          <w:szCs w:val="24"/>
        </w:rPr>
      </w:pPr>
      <w:r>
        <w:rPr>
          <w:rFonts w:ascii="Arial" w:hAnsi="Arial" w:cs="Arial"/>
          <w:sz w:val="24"/>
          <w:szCs w:val="24"/>
        </w:rPr>
        <w:t xml:space="preserve">The </w:t>
      </w:r>
      <w:r w:rsidRPr="006214CE">
        <w:rPr>
          <w:rFonts w:ascii="Arial" w:hAnsi="Arial" w:cs="Arial"/>
          <w:i/>
          <w:sz w:val="24"/>
          <w:szCs w:val="24"/>
        </w:rPr>
        <w:t xml:space="preserve">Congress of Aboriginal </w:t>
      </w:r>
      <w:r w:rsidR="00C54E63" w:rsidRPr="006214CE">
        <w:rPr>
          <w:rFonts w:ascii="Arial" w:hAnsi="Arial" w:cs="Arial"/>
          <w:i/>
          <w:sz w:val="24"/>
          <w:szCs w:val="24"/>
        </w:rPr>
        <w:t>Peoples</w:t>
      </w:r>
      <w:r w:rsidRPr="006214CE">
        <w:rPr>
          <w:rFonts w:ascii="Arial" w:hAnsi="Arial" w:cs="Arial"/>
          <w:i/>
          <w:sz w:val="24"/>
          <w:szCs w:val="24"/>
        </w:rPr>
        <w:t>’ Political Accord</w:t>
      </w:r>
      <w:r>
        <w:rPr>
          <w:rFonts w:ascii="Arial" w:hAnsi="Arial" w:cs="Arial"/>
          <w:sz w:val="24"/>
          <w:szCs w:val="24"/>
        </w:rPr>
        <w:t xml:space="preserve"> sets out joint policy priorities aimed at addressing socio-economic gaps and other barriers to success faced by the organization’s off-reserve constituents. The </w:t>
      </w:r>
      <w:r w:rsidRPr="006214CE">
        <w:rPr>
          <w:rFonts w:ascii="Arial" w:hAnsi="Arial" w:cs="Arial"/>
          <w:i/>
          <w:sz w:val="24"/>
          <w:szCs w:val="24"/>
        </w:rPr>
        <w:t xml:space="preserve">Accord </w:t>
      </w:r>
      <w:r>
        <w:rPr>
          <w:rFonts w:ascii="Arial" w:hAnsi="Arial" w:cs="Arial"/>
          <w:sz w:val="24"/>
          <w:szCs w:val="24"/>
        </w:rPr>
        <w:t xml:space="preserve">sets the groundwork for developing a true partnership with the Congress and building greater capacity within the organization and its affiliates. </w:t>
      </w:r>
    </w:p>
    <w:p w:rsidR="00B044A8" w:rsidRDefault="00B044A8" w:rsidP="000F4BEC">
      <w:pPr>
        <w:spacing w:after="0" w:line="240" w:lineRule="auto"/>
        <w:rPr>
          <w:rFonts w:ascii="Arial" w:hAnsi="Arial" w:cs="Arial"/>
          <w:sz w:val="24"/>
          <w:szCs w:val="24"/>
        </w:rPr>
      </w:pPr>
    </w:p>
    <w:p w:rsidR="00A80528" w:rsidRDefault="00A80528" w:rsidP="000F4BEC">
      <w:pPr>
        <w:spacing w:after="0" w:line="240" w:lineRule="auto"/>
        <w:rPr>
          <w:rFonts w:ascii="Arial" w:hAnsi="Arial" w:cs="Arial"/>
          <w:sz w:val="24"/>
          <w:szCs w:val="24"/>
        </w:rPr>
      </w:pPr>
      <w:r w:rsidRPr="000F4BEC">
        <w:rPr>
          <w:rFonts w:ascii="Arial" w:hAnsi="Arial" w:cs="Arial"/>
          <w:sz w:val="24"/>
          <w:szCs w:val="24"/>
        </w:rPr>
        <w:t xml:space="preserve">The spirit of the agreements with the Native Women’s Association of Canada and </w:t>
      </w:r>
      <w:proofErr w:type="spellStart"/>
      <w:r w:rsidRPr="000F4BEC">
        <w:rPr>
          <w:rFonts w:ascii="Arial" w:hAnsi="Arial" w:cs="Arial"/>
          <w:sz w:val="24"/>
          <w:szCs w:val="24"/>
        </w:rPr>
        <w:t>Pauktuutit</w:t>
      </w:r>
      <w:proofErr w:type="spellEnd"/>
      <w:r w:rsidRPr="000F4BEC">
        <w:rPr>
          <w:rFonts w:ascii="Arial" w:hAnsi="Arial" w:cs="Arial"/>
          <w:sz w:val="24"/>
          <w:szCs w:val="24"/>
        </w:rPr>
        <w:t xml:space="preserve"> is to work collaboratively with the organizations to advance joint policy priorities to address socio-economic gaps and to ensure that the voices of Indigenous women are a part of co-development.</w:t>
      </w:r>
      <w:r w:rsidR="00B044A8">
        <w:rPr>
          <w:rFonts w:ascii="Arial" w:hAnsi="Arial" w:cs="Arial"/>
          <w:sz w:val="24"/>
          <w:szCs w:val="24"/>
        </w:rPr>
        <w:t xml:space="preserve"> It is also providing </w:t>
      </w:r>
      <w:r w:rsidRPr="000F4BEC">
        <w:rPr>
          <w:rFonts w:ascii="Arial" w:hAnsi="Arial" w:cs="Arial"/>
          <w:sz w:val="24"/>
          <w:szCs w:val="24"/>
        </w:rPr>
        <w:t xml:space="preserve">increased specific and targeted funding to Indigenous women’s organizations to support capacity building and increased participation in reconciliation. </w:t>
      </w:r>
    </w:p>
    <w:p w:rsidR="002151A1" w:rsidRDefault="002151A1" w:rsidP="000F4BEC">
      <w:pPr>
        <w:spacing w:after="0" w:line="240" w:lineRule="auto"/>
        <w:rPr>
          <w:rFonts w:ascii="Arial" w:hAnsi="Arial" w:cs="Arial"/>
          <w:sz w:val="24"/>
          <w:szCs w:val="24"/>
        </w:rPr>
      </w:pPr>
    </w:p>
    <w:p w:rsidR="002151A1" w:rsidRPr="000F4BEC" w:rsidRDefault="002151A1" w:rsidP="000F4BEC">
      <w:pPr>
        <w:spacing w:after="0" w:line="240" w:lineRule="auto"/>
        <w:rPr>
          <w:rFonts w:ascii="Calibri" w:hAnsi="Calibri" w:cs="Times New Roman"/>
        </w:rPr>
      </w:pPr>
    </w:p>
    <w:p w:rsidR="00FC236B" w:rsidRDefault="00FC236B" w:rsidP="000F4BEC">
      <w:pPr>
        <w:spacing w:after="0" w:line="240" w:lineRule="auto"/>
        <w:rPr>
          <w:rFonts w:ascii="Arial" w:hAnsi="Arial" w:cs="Arial"/>
          <w:b/>
          <w:sz w:val="24"/>
          <w:szCs w:val="24"/>
        </w:rPr>
      </w:pPr>
    </w:p>
    <w:sectPr w:rsidR="00FC23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EA" w:rsidRDefault="004C51EA" w:rsidP="005F1BBB">
      <w:pPr>
        <w:spacing w:after="0" w:line="240" w:lineRule="auto"/>
      </w:pPr>
      <w:r>
        <w:separator/>
      </w:r>
    </w:p>
  </w:endnote>
  <w:endnote w:type="continuationSeparator" w:id="0">
    <w:p w:rsidR="004C51EA" w:rsidRDefault="004C51EA" w:rsidP="005F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EA" w:rsidRPr="000F4BEC" w:rsidRDefault="004C51EA" w:rsidP="00FC236B">
    <w:pPr>
      <w:pStyle w:val="Footer"/>
      <w:jc w:val="right"/>
      <w:rPr>
        <w:rFonts w:ascii="Arial" w:hAnsi="Arial" w:cs="Arial"/>
        <w:color w:val="808080" w:themeColor="background1" w:themeShade="80"/>
        <w:sz w:val="20"/>
        <w:szCs w:val="20"/>
      </w:rPr>
    </w:pPr>
    <w:r w:rsidRPr="000F4BEC">
      <w:rPr>
        <w:rFonts w:ascii="Arial" w:hAnsi="Arial" w:cs="Arial"/>
        <w:color w:val="808080" w:themeColor="background1" w:themeShade="80"/>
        <w:sz w:val="20"/>
        <w:szCs w:val="20"/>
      </w:rPr>
      <w:t xml:space="preserve">Page </w:t>
    </w:r>
    <w:r w:rsidRPr="005E48A7">
      <w:rPr>
        <w:rFonts w:ascii="Arial" w:hAnsi="Arial" w:cs="Arial"/>
        <w:color w:val="808080" w:themeColor="background1" w:themeShade="80"/>
        <w:sz w:val="20"/>
        <w:szCs w:val="20"/>
      </w:rPr>
      <w:fldChar w:fldCharType="begin"/>
    </w:r>
    <w:r w:rsidRPr="000F4BEC">
      <w:rPr>
        <w:rFonts w:ascii="Arial" w:hAnsi="Arial" w:cs="Arial"/>
        <w:color w:val="808080" w:themeColor="background1" w:themeShade="80"/>
        <w:sz w:val="20"/>
        <w:szCs w:val="20"/>
      </w:rPr>
      <w:instrText xml:space="preserve"> page </w:instrText>
    </w:r>
    <w:r w:rsidRPr="005E48A7">
      <w:rPr>
        <w:rFonts w:ascii="Arial" w:hAnsi="Arial" w:cs="Arial"/>
        <w:color w:val="808080" w:themeColor="background1" w:themeShade="80"/>
        <w:sz w:val="20"/>
        <w:szCs w:val="20"/>
      </w:rPr>
      <w:fldChar w:fldCharType="separate"/>
    </w:r>
    <w:r w:rsidR="00F659DD">
      <w:rPr>
        <w:rFonts w:ascii="Arial" w:hAnsi="Arial" w:cs="Arial"/>
        <w:noProof/>
        <w:color w:val="808080" w:themeColor="background1" w:themeShade="80"/>
        <w:sz w:val="20"/>
        <w:szCs w:val="20"/>
      </w:rPr>
      <w:t>5</w:t>
    </w:r>
    <w:r w:rsidRPr="005E48A7">
      <w:rPr>
        <w:rFonts w:ascii="Arial" w:hAnsi="Arial" w:cs="Arial"/>
        <w:color w:val="808080" w:themeColor="background1" w:themeShade="80"/>
        <w:sz w:val="20"/>
        <w:szCs w:val="20"/>
      </w:rPr>
      <w:fldChar w:fldCharType="end"/>
    </w:r>
    <w:r w:rsidRPr="000F4BEC">
      <w:rPr>
        <w:rFonts w:ascii="Arial" w:hAnsi="Arial" w:cs="Arial"/>
        <w:color w:val="808080" w:themeColor="background1" w:themeShade="80"/>
        <w:sz w:val="20"/>
        <w:szCs w:val="20"/>
      </w:rPr>
      <w:t xml:space="preserve"> / </w:t>
    </w:r>
    <w:r w:rsidRPr="005E48A7">
      <w:rPr>
        <w:rFonts w:ascii="Arial" w:hAnsi="Arial" w:cs="Arial"/>
        <w:color w:val="808080" w:themeColor="background1" w:themeShade="80"/>
        <w:sz w:val="20"/>
        <w:szCs w:val="20"/>
      </w:rPr>
      <w:fldChar w:fldCharType="begin"/>
    </w:r>
    <w:r w:rsidRPr="000F4BEC">
      <w:rPr>
        <w:rFonts w:ascii="Arial" w:hAnsi="Arial" w:cs="Arial"/>
        <w:color w:val="808080" w:themeColor="background1" w:themeShade="80"/>
        <w:sz w:val="20"/>
        <w:szCs w:val="20"/>
      </w:rPr>
      <w:instrText xml:space="preserve"> numpages </w:instrText>
    </w:r>
    <w:r w:rsidRPr="005E48A7">
      <w:rPr>
        <w:rFonts w:ascii="Arial" w:hAnsi="Arial" w:cs="Arial"/>
        <w:color w:val="808080" w:themeColor="background1" w:themeShade="80"/>
        <w:sz w:val="20"/>
        <w:szCs w:val="20"/>
      </w:rPr>
      <w:fldChar w:fldCharType="separate"/>
    </w:r>
    <w:r w:rsidR="00F659DD">
      <w:rPr>
        <w:rFonts w:ascii="Arial" w:hAnsi="Arial" w:cs="Arial"/>
        <w:noProof/>
        <w:color w:val="808080" w:themeColor="background1" w:themeShade="80"/>
        <w:sz w:val="20"/>
        <w:szCs w:val="20"/>
      </w:rPr>
      <w:t>40</w:t>
    </w:r>
    <w:r w:rsidRPr="005E48A7">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EA" w:rsidRDefault="004C51EA" w:rsidP="005F1BBB">
      <w:pPr>
        <w:spacing w:after="0" w:line="240" w:lineRule="auto"/>
      </w:pPr>
      <w:r>
        <w:separator/>
      </w:r>
    </w:p>
  </w:footnote>
  <w:footnote w:type="continuationSeparator" w:id="0">
    <w:p w:rsidR="004C51EA" w:rsidRDefault="004C51EA" w:rsidP="005F1BBB">
      <w:pPr>
        <w:spacing w:after="0" w:line="240" w:lineRule="auto"/>
      </w:pPr>
      <w:r>
        <w:continuationSeparator/>
      </w:r>
    </w:p>
  </w:footnote>
  <w:footnote w:id="1">
    <w:p w:rsidR="004C51EA" w:rsidRPr="000F4BEC" w:rsidRDefault="004C51EA" w:rsidP="003B4883">
      <w:pPr>
        <w:pStyle w:val="FootnoteText"/>
        <w:rPr>
          <w:rFonts w:ascii="Arial" w:hAnsi="Arial" w:cs="Arial"/>
          <w:lang w:val="en-US"/>
        </w:rPr>
      </w:pPr>
      <w:r w:rsidRPr="000F4BEC">
        <w:rPr>
          <w:rStyle w:val="FootnoteReference"/>
          <w:rFonts w:ascii="Arial" w:hAnsi="Arial" w:cs="Arial"/>
        </w:rPr>
        <w:footnoteRef/>
      </w:r>
      <w:r w:rsidRPr="000F4BEC">
        <w:rPr>
          <w:rFonts w:ascii="Arial" w:hAnsi="Arial" w:cs="Arial"/>
        </w:rPr>
        <w:t xml:space="preserve"> </w:t>
      </w:r>
      <w:r w:rsidRPr="000F4BEC">
        <w:rPr>
          <w:rFonts w:ascii="Arial" w:hAnsi="Arial" w:cs="Arial"/>
          <w:lang w:val="en-US"/>
        </w:rPr>
        <w:t xml:space="preserve">See </w:t>
      </w:r>
      <w:r w:rsidRPr="00B86096">
        <w:rPr>
          <w:rFonts w:ascii="Arial" w:hAnsi="Arial" w:cs="Arial"/>
          <w:b/>
          <w:lang w:val="en-US"/>
        </w:rPr>
        <w:t>Table 1</w:t>
      </w:r>
      <w:r w:rsidRPr="000F4BEC">
        <w:rPr>
          <w:rFonts w:ascii="Arial" w:hAnsi="Arial" w:cs="Arial"/>
          <w:lang w:val="en-US"/>
        </w:rPr>
        <w:t xml:space="preserve"> for an overview of Canada’s </w:t>
      </w:r>
      <w:r>
        <w:rPr>
          <w:rFonts w:ascii="Arial" w:hAnsi="Arial" w:cs="Arial"/>
          <w:lang w:val="en-US"/>
        </w:rPr>
        <w:t xml:space="preserve">budget investments since 2016 and links with the </w:t>
      </w:r>
      <w:r w:rsidRPr="000F4BEC">
        <w:rPr>
          <w:rFonts w:ascii="Arial" w:hAnsi="Arial" w:cs="Arial"/>
          <w:lang w:val="en-US"/>
        </w:rPr>
        <w:t>theme</w:t>
      </w:r>
      <w:r>
        <w:rPr>
          <w:rFonts w:ascii="Arial" w:hAnsi="Arial" w:cs="Arial"/>
          <w:lang w:val="en-US"/>
        </w:rPr>
        <w:t>s</w:t>
      </w:r>
      <w:r w:rsidRPr="000F4BEC">
        <w:rPr>
          <w:rFonts w:ascii="Arial" w:hAnsi="Arial" w:cs="Arial"/>
          <w:lang w:val="en-US"/>
        </w:rPr>
        <w:t xml:space="preserve"> of </w:t>
      </w:r>
      <w:r>
        <w:rPr>
          <w:rFonts w:ascii="Arial" w:hAnsi="Arial" w:cs="Arial"/>
          <w:lang w:val="en-US"/>
        </w:rPr>
        <w:t>R</w:t>
      </w:r>
      <w:r w:rsidRPr="000F4BEC">
        <w:rPr>
          <w:rFonts w:ascii="Arial" w:hAnsi="Arial" w:cs="Arial"/>
          <w:lang w:val="en-US"/>
        </w:rPr>
        <w:t xml:space="preserve">ecognition, </w:t>
      </w:r>
      <w:r>
        <w:rPr>
          <w:rFonts w:ascii="Arial" w:hAnsi="Arial" w:cs="Arial"/>
          <w:lang w:val="en-US"/>
        </w:rPr>
        <w:t>R</w:t>
      </w:r>
      <w:r w:rsidRPr="000F4BEC">
        <w:rPr>
          <w:rFonts w:ascii="Arial" w:hAnsi="Arial" w:cs="Arial"/>
          <w:lang w:val="en-US"/>
        </w:rPr>
        <w:t xml:space="preserve">eparation, and </w:t>
      </w:r>
      <w:r>
        <w:rPr>
          <w:rFonts w:ascii="Arial" w:hAnsi="Arial" w:cs="Arial"/>
          <w:lang w:val="en-US"/>
        </w:rPr>
        <w:t>R</w:t>
      </w:r>
      <w:r w:rsidRPr="000F4BEC">
        <w:rPr>
          <w:rFonts w:ascii="Arial" w:hAnsi="Arial" w:cs="Arial"/>
          <w:lang w:val="en-US"/>
        </w:rPr>
        <w:t>econciliation.</w:t>
      </w:r>
      <w:r>
        <w:rPr>
          <w:rFonts w:ascii="Arial" w:hAnsi="Arial" w:cs="Arial"/>
          <w:lang w:val="en-US"/>
        </w:rPr>
        <w:t xml:space="preserve"> </w:t>
      </w:r>
    </w:p>
  </w:footnote>
  <w:footnote w:id="2">
    <w:p w:rsidR="004C51EA" w:rsidRPr="0019200B" w:rsidRDefault="004C51EA">
      <w:pPr>
        <w:pStyle w:val="FootnoteText"/>
        <w:rPr>
          <w:rFonts w:ascii="Arial" w:hAnsi="Arial" w:cs="Arial"/>
          <w:lang w:val="en-US"/>
        </w:rPr>
      </w:pPr>
      <w:r w:rsidRPr="0019200B">
        <w:rPr>
          <w:rStyle w:val="FootnoteReference"/>
          <w:rFonts w:ascii="Arial" w:hAnsi="Arial" w:cs="Arial"/>
        </w:rPr>
        <w:footnoteRef/>
      </w:r>
      <w:r w:rsidRPr="0019200B">
        <w:rPr>
          <w:rFonts w:ascii="Arial" w:hAnsi="Arial" w:cs="Arial"/>
        </w:rPr>
        <w:t xml:space="preserve"> </w:t>
      </w:r>
      <w:r w:rsidRPr="0019200B">
        <w:rPr>
          <w:rFonts w:ascii="Arial" w:hAnsi="Arial" w:cs="Arial"/>
          <w:lang w:val="en-US"/>
        </w:rPr>
        <w:t xml:space="preserve">For further information, please see: </w:t>
      </w:r>
      <w:hyperlink r:id="rId1" w:history="1">
        <w:r w:rsidRPr="0019200B">
          <w:rPr>
            <w:rStyle w:val="Hyperlink"/>
            <w:rFonts w:ascii="Arial" w:hAnsi="Arial" w:cs="Arial"/>
          </w:rPr>
          <w:t>http://www.trc.ca/assets/pdf/v-SCHEDULE_N_EN.pdf</w:t>
        </w:r>
      </w:hyperlink>
    </w:p>
  </w:footnote>
  <w:footnote w:id="3">
    <w:p w:rsidR="004C51EA" w:rsidRPr="0019200B" w:rsidRDefault="004C51EA" w:rsidP="00884539">
      <w:pPr>
        <w:pStyle w:val="FootnoteText"/>
        <w:rPr>
          <w:rFonts w:ascii="Arial" w:hAnsi="Arial" w:cs="Arial"/>
        </w:rPr>
      </w:pPr>
      <w:r w:rsidRPr="0019200B">
        <w:rPr>
          <w:rStyle w:val="FootnoteReference"/>
          <w:rFonts w:ascii="Arial" w:hAnsi="Arial" w:cs="Arial"/>
        </w:rPr>
        <w:footnoteRef/>
      </w:r>
      <w:r w:rsidRPr="0019200B">
        <w:rPr>
          <w:rFonts w:ascii="Arial" w:hAnsi="Arial" w:cs="Arial"/>
        </w:rPr>
        <w:t xml:space="preserve"> For additional information, please consult: http://www.standcanada.org/truth-reconciliation-commission-report-summary/#CommissionActivities</w:t>
      </w:r>
    </w:p>
  </w:footnote>
  <w:footnote w:id="4">
    <w:p w:rsidR="004C51EA" w:rsidRPr="003410E3" w:rsidRDefault="004C51EA">
      <w:pPr>
        <w:pStyle w:val="FootnoteText"/>
        <w:rPr>
          <w:rFonts w:ascii="Arial" w:hAnsi="Arial" w:cs="Arial"/>
          <w:lang w:val="en-US"/>
        </w:rPr>
      </w:pPr>
      <w:r w:rsidRPr="0019200B">
        <w:rPr>
          <w:rStyle w:val="FootnoteReference"/>
          <w:rFonts w:ascii="Arial" w:hAnsi="Arial" w:cs="Arial"/>
        </w:rPr>
        <w:footnoteRef/>
      </w:r>
      <w:r w:rsidRPr="0019200B">
        <w:rPr>
          <w:rFonts w:ascii="Arial" w:hAnsi="Arial" w:cs="Arial"/>
        </w:rPr>
        <w:t xml:space="preserve"> </w:t>
      </w:r>
      <w:r w:rsidRPr="0019200B">
        <w:rPr>
          <w:rFonts w:ascii="Arial" w:hAnsi="Arial" w:cs="Arial"/>
          <w:lang w:val="en-US"/>
        </w:rPr>
        <w:t xml:space="preserve">Truth Reconciliation Commission, </w:t>
      </w:r>
      <w:r w:rsidRPr="0019200B">
        <w:rPr>
          <w:rFonts w:ascii="Arial" w:hAnsi="Arial" w:cs="Arial"/>
          <w:i/>
        </w:rPr>
        <w:t>Honouring the Truth, Reconciling for the Future</w:t>
      </w:r>
      <w:r w:rsidRPr="0019200B">
        <w:rPr>
          <w:rFonts w:ascii="Arial" w:hAnsi="Arial" w:cs="Arial"/>
          <w:lang w:val="en-US"/>
        </w:rPr>
        <w:t xml:space="preserve">, Summary Report, </w:t>
      </w:r>
      <w:r w:rsidRPr="0019200B">
        <w:rPr>
          <w:rFonts w:ascii="Arial" w:hAnsi="Arial" w:cs="Arial"/>
          <w:lang w:val="en-US"/>
        </w:rPr>
        <w:br/>
        <w:t xml:space="preserve">   </w:t>
      </w:r>
      <w:proofErr w:type="gramStart"/>
      <w:r w:rsidRPr="0019200B">
        <w:rPr>
          <w:rFonts w:ascii="Arial" w:hAnsi="Arial" w:cs="Arial"/>
          <w:lang w:val="en-US"/>
        </w:rPr>
        <w:t>p.6  &lt;</w:t>
      </w:r>
      <w:proofErr w:type="gramEnd"/>
      <w:r w:rsidRPr="0019200B">
        <w:rPr>
          <w:rFonts w:ascii="Arial" w:hAnsi="Arial" w:cs="Arial"/>
          <w:lang w:val="en-US"/>
        </w:rPr>
        <w:t xml:space="preserve"> </w:t>
      </w:r>
      <w:hyperlink r:id="rId2" w:history="1">
        <w:r w:rsidRPr="0019200B">
          <w:rPr>
            <w:rStyle w:val="Hyperlink"/>
            <w:rFonts w:ascii="Arial" w:hAnsi="Arial" w:cs="Arial"/>
            <w:lang w:val="en-US"/>
          </w:rPr>
          <w:t>http://publications.gc.ca/collections/collection_2015/trc/IR4-7-2015-eng.pdf</w:t>
        </w:r>
      </w:hyperlink>
      <w:r w:rsidRPr="0019200B">
        <w:rPr>
          <w:rFonts w:ascii="Arial" w:hAnsi="Arial" w:cs="Arial"/>
          <w:lang w:val="en-US"/>
        </w:rPr>
        <w:t xml:space="preserve"> &gt;.</w:t>
      </w:r>
    </w:p>
  </w:footnote>
  <w:footnote w:id="5">
    <w:p w:rsidR="004C51EA" w:rsidRPr="000F4BEC" w:rsidRDefault="004C51EA" w:rsidP="00293535">
      <w:pPr>
        <w:pStyle w:val="FootnoteText"/>
        <w:rPr>
          <w:rFonts w:ascii="Arial" w:hAnsi="Arial" w:cs="Arial"/>
        </w:rPr>
      </w:pPr>
      <w:r w:rsidRPr="003410E3">
        <w:rPr>
          <w:rStyle w:val="FootnoteReference"/>
          <w:rFonts w:ascii="Arial" w:hAnsi="Arial" w:cs="Arial"/>
        </w:rPr>
        <w:footnoteRef/>
      </w:r>
      <w:r w:rsidRPr="003410E3">
        <w:rPr>
          <w:rFonts w:ascii="Arial" w:hAnsi="Arial" w:cs="Arial"/>
        </w:rPr>
        <w:t xml:space="preserve"> </w:t>
      </w:r>
      <w:hyperlink r:id="rId3" w:history="1">
        <w:r w:rsidRPr="003410E3">
          <w:rPr>
            <w:rStyle w:val="Hyperlink"/>
            <w:rFonts w:ascii="Arial" w:hAnsi="Arial" w:cs="Arial"/>
          </w:rPr>
          <w:t>https://www.aadnc-aandc.gc.ca/eng/1524494530110/1524494579700</w:t>
        </w:r>
      </w:hyperlink>
      <w:r w:rsidRPr="008D7B66">
        <w:rPr>
          <w:rFonts w:ascii="Arial" w:hAnsi="Arial" w:cs="Arial"/>
        </w:rPr>
        <w:t>.</w:t>
      </w:r>
    </w:p>
  </w:footnote>
  <w:footnote w:id="6">
    <w:p w:rsidR="004C51EA" w:rsidRPr="00DD6FD3" w:rsidRDefault="004C51EA" w:rsidP="002F6ABA">
      <w:pPr>
        <w:pStyle w:val="EndnoteText"/>
        <w:rPr>
          <w:rFonts w:ascii="Arial" w:hAnsi="Arial" w:cs="Arial"/>
        </w:rPr>
      </w:pPr>
      <w:r w:rsidRPr="00DD6FD3">
        <w:rPr>
          <w:rStyle w:val="FootnoteReference"/>
          <w:rFonts w:ascii="Arial" w:hAnsi="Arial" w:cs="Arial"/>
        </w:rPr>
        <w:footnoteRef/>
      </w:r>
      <w:r w:rsidRPr="00DD6FD3">
        <w:rPr>
          <w:rFonts w:ascii="Arial" w:hAnsi="Arial" w:cs="Arial"/>
        </w:rPr>
        <w:t xml:space="preserve"> The Crown plays a key role in Canada’s parliamentary system of government and with Indigenous Peoples. Canada is a constitutional monarchy where the Sovereign has very few powers and prerogatives. All executive authority is understood to derive from the Sovereign, who is Canada’s formal head of state – currently Her Majesty Queen Elizabeth II. The state is embodied in the sovereign. The authority of the Crown is delegated to various branches of government according to the provisions of Canada’s constitution. This is why the state in Canada is often simply referred to as “the Crown.” Many of Canada’s historic treaties are directly between the Crown and Aboriginal Peoples.</w:t>
      </w:r>
      <w:r w:rsidRPr="00DD6FD3">
        <w:rPr>
          <w:rFonts w:ascii="Arial" w:hAnsi="Arial" w:cs="Arial"/>
        </w:rPr>
        <w:br/>
      </w:r>
    </w:p>
    <w:p w:rsidR="004C51EA" w:rsidRPr="00DD6FD3" w:rsidRDefault="004C51EA" w:rsidP="002F6ABA">
      <w:pPr>
        <w:pStyle w:val="EndnoteText"/>
        <w:rPr>
          <w:rFonts w:ascii="Arial" w:hAnsi="Arial" w:cs="Arial"/>
        </w:rPr>
      </w:pPr>
      <w:r w:rsidRPr="00DD6FD3">
        <w:rPr>
          <w:rFonts w:ascii="Arial" w:hAnsi="Arial" w:cs="Arial"/>
        </w:rPr>
        <w:t xml:space="preserve">In late 2015, the Government of Canada began using the term “Indigenous” instead of “Aboriginal” to officially describe Indigenous Peoples in Canada. This change brings Canada into line with the international nomenclature. In legal contexts, Canada continues to use the various terms that are included in federal and provincial laws. For example, section 35 of Canada’s </w:t>
      </w:r>
      <w:r w:rsidRPr="00DD6FD3">
        <w:rPr>
          <w:rFonts w:ascii="Arial" w:hAnsi="Arial" w:cs="Arial"/>
          <w:i/>
        </w:rPr>
        <w:t>Constitution Act, 1982</w:t>
      </w:r>
      <w:r w:rsidRPr="00DD6FD3">
        <w:rPr>
          <w:rFonts w:ascii="Arial" w:hAnsi="Arial" w:cs="Arial"/>
        </w:rPr>
        <w:t xml:space="preserve"> recognizes and affirms Aboriginal and treaty rights of the “Aboriginal Peoples of Canada” - that provision contains a specific definition for this term. Therefore, Canada uses the term Indigenous for general discourse, but continues to use the term Aboriginal when making references to constitutionally protected rights.</w:t>
      </w:r>
    </w:p>
    <w:p w:rsidR="004C51EA" w:rsidRPr="00FB27F1" w:rsidRDefault="004C51EA" w:rsidP="002F6ABA">
      <w:pPr>
        <w:pStyle w:val="EndnoteText"/>
        <w:rPr>
          <w:sz w:val="16"/>
          <w:szCs w:val="16"/>
        </w:rPr>
      </w:pPr>
    </w:p>
    <w:p w:rsidR="004C51EA" w:rsidRPr="0030365E" w:rsidRDefault="004C51EA">
      <w:pPr>
        <w:pStyle w:val="FootnoteText"/>
        <w:rPr>
          <w:lang w:val="en-US"/>
        </w:rPr>
      </w:pPr>
    </w:p>
  </w:footnote>
  <w:footnote w:id="7">
    <w:p w:rsidR="004C51EA" w:rsidRPr="00E56BA0" w:rsidRDefault="004C51EA">
      <w:pPr>
        <w:pStyle w:val="FootnoteText"/>
        <w:rPr>
          <w:rFonts w:ascii="Arial" w:hAnsi="Arial" w:cs="Arial"/>
        </w:rPr>
      </w:pPr>
      <w:r w:rsidRPr="00F82843">
        <w:rPr>
          <w:rStyle w:val="FootnoteReference"/>
          <w:rFonts w:ascii="Arial" w:hAnsi="Arial" w:cs="Arial"/>
        </w:rPr>
        <w:footnoteRef/>
      </w:r>
      <w:r w:rsidRPr="00F82843">
        <w:rPr>
          <w:rFonts w:ascii="Arial" w:hAnsi="Arial" w:cs="Arial"/>
        </w:rPr>
        <w:t xml:space="preserve"> First Nations may choose to ‘opt-in’ the  </w:t>
      </w:r>
      <w:proofErr w:type="spellStart"/>
      <w:r w:rsidRPr="00F82843">
        <w:rPr>
          <w:rFonts w:ascii="Arial" w:hAnsi="Arial" w:cs="Arial"/>
        </w:rPr>
        <w:t>the</w:t>
      </w:r>
      <w:proofErr w:type="spellEnd"/>
      <w:r w:rsidRPr="00F82843">
        <w:rPr>
          <w:rFonts w:ascii="Arial" w:hAnsi="Arial" w:cs="Arial"/>
        </w:rPr>
        <w:t xml:space="preserve"> </w:t>
      </w:r>
      <w:r w:rsidRPr="00F82843">
        <w:rPr>
          <w:rFonts w:ascii="Arial" w:hAnsi="Arial" w:cs="Arial"/>
          <w:i/>
        </w:rPr>
        <w:t>Indian Act</w:t>
      </w:r>
      <w:r w:rsidRPr="00F82843">
        <w:rPr>
          <w:rFonts w:ascii="Arial" w:hAnsi="Arial" w:cs="Arial"/>
        </w:rPr>
        <w:t xml:space="preserve"> while still advancing Indigenous jurisdiction under section 35, and the </w:t>
      </w:r>
      <w:r w:rsidRPr="00F82843">
        <w:rPr>
          <w:rFonts w:ascii="Arial" w:hAnsi="Arial" w:cs="Arial"/>
          <w:i/>
        </w:rPr>
        <w:t>United Declaration of the Rights of Indigenous Peoples.</w:t>
      </w:r>
      <w:r w:rsidRPr="00F82843">
        <w:rPr>
          <w:rFonts w:ascii="Arial" w:hAnsi="Arial" w:cs="Arial"/>
        </w:rPr>
        <w:t xml:space="preserve"> For more information on the </w:t>
      </w:r>
      <w:r w:rsidRPr="00F82843">
        <w:rPr>
          <w:rFonts w:ascii="Arial" w:hAnsi="Arial" w:cs="Arial"/>
          <w:i/>
        </w:rPr>
        <w:t>Indian Act</w:t>
      </w:r>
      <w:r w:rsidRPr="00F82843">
        <w:rPr>
          <w:rFonts w:ascii="Arial" w:hAnsi="Arial" w:cs="Arial"/>
        </w:rPr>
        <w:t xml:space="preserve">, see: </w:t>
      </w:r>
      <w:hyperlink r:id="rId4" w:history="1">
        <w:r w:rsidRPr="00F82843">
          <w:rPr>
            <w:rStyle w:val="Hyperlink"/>
            <w:rFonts w:ascii="Arial" w:hAnsi="Arial" w:cs="Arial"/>
          </w:rPr>
          <w:t>https://laws-lois.justice.gc.ca/eng/acts/i-5/</w:t>
        </w:r>
      </w:hyperlink>
    </w:p>
  </w:footnote>
  <w:footnote w:id="8">
    <w:p w:rsidR="004C51EA" w:rsidRPr="00E56BA0" w:rsidRDefault="004C51EA">
      <w:pPr>
        <w:pStyle w:val="FootnoteText"/>
        <w:rPr>
          <w:b/>
        </w:rPr>
      </w:pPr>
      <w:r w:rsidRPr="004E0817">
        <w:rPr>
          <w:rStyle w:val="FootnoteReference"/>
          <w:rFonts w:ascii="Arial" w:hAnsi="Arial" w:cs="Arial"/>
        </w:rPr>
        <w:footnoteRef/>
      </w:r>
      <w:r w:rsidRPr="004E0817">
        <w:rPr>
          <w:rFonts w:ascii="Arial" w:hAnsi="Arial" w:cs="Arial"/>
        </w:rPr>
        <w:t xml:space="preserve"> These initiatives follow previous ones which set the stage for advancing self-determi</w:t>
      </w:r>
      <w:r>
        <w:rPr>
          <w:rFonts w:ascii="Arial" w:hAnsi="Arial" w:cs="Arial"/>
        </w:rPr>
        <w:t xml:space="preserve">nation and self-government, such as the 1999 </w:t>
      </w:r>
      <w:r w:rsidRPr="00E56BA0">
        <w:rPr>
          <w:rFonts w:ascii="Arial" w:hAnsi="Arial" w:cs="Arial"/>
          <w:i/>
        </w:rPr>
        <w:t>First Nations Land Managemen</w:t>
      </w:r>
      <w:r>
        <w:rPr>
          <w:rFonts w:ascii="Arial" w:hAnsi="Arial" w:cs="Arial"/>
          <w:i/>
        </w:rPr>
        <w:t>t</w:t>
      </w:r>
      <w:r w:rsidRPr="00E56BA0">
        <w:rPr>
          <w:rFonts w:ascii="Arial" w:hAnsi="Arial" w:cs="Arial"/>
          <w:i/>
        </w:rPr>
        <w:t xml:space="preserve"> </w:t>
      </w:r>
      <w:r>
        <w:rPr>
          <w:rFonts w:ascii="Arial" w:hAnsi="Arial" w:cs="Arial"/>
          <w:i/>
        </w:rPr>
        <w:t xml:space="preserve">Act </w:t>
      </w:r>
      <w:r>
        <w:rPr>
          <w:rFonts w:ascii="Arial" w:hAnsi="Arial" w:cs="Arial"/>
        </w:rPr>
        <w:t xml:space="preserve">which takes its roots from a group of First Nation Chiefs that approached the Government of Canada with a proposal to opt-out of 40 provisions of the </w:t>
      </w:r>
      <w:r w:rsidRPr="004C51EA">
        <w:rPr>
          <w:rFonts w:ascii="Arial" w:hAnsi="Arial" w:cs="Arial"/>
          <w:i/>
        </w:rPr>
        <w:t>Indian Act</w:t>
      </w:r>
      <w:r>
        <w:rPr>
          <w:rFonts w:ascii="Arial" w:hAnsi="Arial" w:cs="Arial"/>
        </w:rPr>
        <w:t xml:space="preserve"> on land, environment and resources. </w:t>
      </w:r>
    </w:p>
  </w:footnote>
  <w:footnote w:id="9">
    <w:p w:rsidR="004C51EA" w:rsidRPr="00241D67" w:rsidRDefault="004C51EA">
      <w:pPr>
        <w:pStyle w:val="FootnoteText"/>
        <w:rPr>
          <w:rFonts w:ascii="Arial" w:hAnsi="Arial" w:cs="Arial"/>
        </w:rPr>
      </w:pPr>
      <w:r w:rsidRPr="00241D67">
        <w:rPr>
          <w:rStyle w:val="FootnoteReference"/>
          <w:rFonts w:ascii="Arial" w:hAnsi="Arial" w:cs="Arial"/>
        </w:rPr>
        <w:footnoteRef/>
      </w:r>
      <w:r w:rsidRPr="00241D67">
        <w:rPr>
          <w:rFonts w:ascii="Arial" w:hAnsi="Arial" w:cs="Arial"/>
        </w:rPr>
        <w:t xml:space="preserve"> </w:t>
      </w:r>
      <w:hyperlink r:id="rId5" w:history="1">
        <w:r w:rsidRPr="00241D67">
          <w:rPr>
            <w:rStyle w:val="Hyperlink"/>
            <w:rFonts w:ascii="Arial" w:hAnsi="Arial" w:cs="Arial"/>
          </w:rPr>
          <w:t>http://publications.gc.ca/collections/collection_2015/aadnc-aandc/R3-221-2015-eng.pdf</w:t>
        </w:r>
      </w:hyperlink>
    </w:p>
  </w:footnote>
  <w:footnote w:id="10">
    <w:p w:rsidR="004C51EA" w:rsidRPr="00D92735" w:rsidRDefault="004C51EA" w:rsidP="00D92735">
      <w:pPr>
        <w:pStyle w:val="FootnoteText"/>
        <w:rPr>
          <w:rFonts w:ascii="Arial" w:hAnsi="Arial" w:cs="Arial"/>
        </w:rPr>
      </w:pPr>
      <w:r w:rsidRPr="00D92735">
        <w:rPr>
          <w:rStyle w:val="FootnoteReference"/>
          <w:rFonts w:ascii="Arial" w:hAnsi="Arial" w:cs="Arial"/>
        </w:rPr>
        <w:footnoteRef/>
      </w:r>
      <w:r w:rsidRPr="00D92735">
        <w:rPr>
          <w:rFonts w:ascii="Arial" w:hAnsi="Arial" w:cs="Arial"/>
        </w:rPr>
        <w:t xml:space="preserve"> For additional information, see: </w:t>
      </w:r>
      <w:hyperlink r:id="rId6" w:history="1">
        <w:r w:rsidRPr="00D92735">
          <w:rPr>
            <w:rStyle w:val="Hyperlink"/>
            <w:rFonts w:ascii="Arial" w:hAnsi="Arial" w:cs="Arial"/>
          </w:rPr>
          <w:t>https://www.gov.nt.ca/sites/flagship/files/documents/msr_isaac_report_-_march_2017.pdf</w:t>
        </w:r>
      </w:hyperlink>
    </w:p>
  </w:footnote>
  <w:footnote w:id="11">
    <w:p w:rsidR="004C51EA" w:rsidRPr="004D1A13" w:rsidRDefault="004C51EA" w:rsidP="00D92735">
      <w:pPr>
        <w:pStyle w:val="FootnoteText"/>
        <w:rPr>
          <w:rFonts w:ascii="Arial" w:hAnsi="Arial" w:cs="Arial"/>
        </w:rPr>
      </w:pPr>
      <w:r w:rsidRPr="00D92735">
        <w:rPr>
          <w:rStyle w:val="FootnoteReference"/>
          <w:rFonts w:ascii="Arial" w:hAnsi="Arial" w:cs="Arial"/>
        </w:rPr>
        <w:footnoteRef/>
      </w:r>
      <w:r w:rsidRPr="00D92735">
        <w:rPr>
          <w:rFonts w:ascii="Arial" w:hAnsi="Arial" w:cs="Arial"/>
        </w:rPr>
        <w:t xml:space="preserve"> </w:t>
      </w:r>
      <w:r w:rsidRPr="00D92735">
        <w:rPr>
          <w:rFonts w:ascii="Arial" w:hAnsi="Arial" w:cs="Arial"/>
          <w:color w:val="333333"/>
          <w:lang w:val="en"/>
        </w:rPr>
        <w:t>The Government of Canada recognizes First Nations, the Métis Nation, and Inuit as the Indigenous peoples of Canada, consisting of distinct, rights-bearing communities with their own histories, including with the Crown. The work of forming renewed relationships based on the recognition of rights, respect, co-operation</w:t>
      </w:r>
      <w:r w:rsidRPr="004D1A13">
        <w:rPr>
          <w:rFonts w:ascii="Arial" w:hAnsi="Arial" w:cs="Arial"/>
          <w:color w:val="333333"/>
          <w:lang w:val="en"/>
        </w:rPr>
        <w:t>, and partnership must reflect the unique interests, priorities and circumstances of each People.</w:t>
      </w:r>
    </w:p>
  </w:footnote>
  <w:footnote w:id="12">
    <w:p w:rsidR="004C51EA" w:rsidRPr="004D1A13" w:rsidRDefault="004C51EA">
      <w:pPr>
        <w:pStyle w:val="FootnoteText"/>
        <w:rPr>
          <w:rFonts w:ascii="Arial" w:hAnsi="Arial" w:cs="Arial"/>
        </w:rPr>
      </w:pPr>
      <w:r w:rsidRPr="004D1A13">
        <w:rPr>
          <w:rStyle w:val="FootnoteReference"/>
          <w:rFonts w:ascii="Arial" w:hAnsi="Arial" w:cs="Arial"/>
        </w:rPr>
        <w:footnoteRef/>
      </w:r>
      <w:r w:rsidRPr="004D1A13">
        <w:rPr>
          <w:rFonts w:ascii="Arial" w:hAnsi="Arial" w:cs="Arial"/>
        </w:rPr>
        <w:t xml:space="preserve"> The Government of Canada adopts inter</w:t>
      </w:r>
      <w:r>
        <w:rPr>
          <w:rFonts w:ascii="Arial" w:hAnsi="Arial" w:cs="Arial"/>
        </w:rPr>
        <w:t>-</w:t>
      </w:r>
      <w:r w:rsidRPr="004D1A13">
        <w:rPr>
          <w:rFonts w:ascii="Arial" w:hAnsi="Arial" w:cs="Arial"/>
        </w:rPr>
        <w:t>sectoral and horizontal management to align program activities across the federal family with sets of high level outcomes for the government as a whole.</w:t>
      </w:r>
    </w:p>
  </w:footnote>
  <w:footnote w:id="13">
    <w:p w:rsidR="004C51EA" w:rsidRPr="00811E7E" w:rsidRDefault="004C51EA">
      <w:pPr>
        <w:pStyle w:val="FootnoteText"/>
        <w:rPr>
          <w:rFonts w:ascii="Arial" w:hAnsi="Arial" w:cs="Arial"/>
        </w:rPr>
      </w:pPr>
      <w:r w:rsidRPr="00811E7E">
        <w:rPr>
          <w:rStyle w:val="FootnoteReference"/>
          <w:rFonts w:ascii="Arial" w:hAnsi="Arial" w:cs="Arial"/>
        </w:rPr>
        <w:footnoteRef/>
      </w:r>
      <w:r w:rsidRPr="00811E7E">
        <w:rPr>
          <w:rFonts w:ascii="Arial" w:hAnsi="Arial" w:cs="Arial"/>
        </w:rPr>
        <w:t xml:space="preserve"> </w:t>
      </w:r>
      <w:r w:rsidRPr="00811E7E">
        <w:rPr>
          <w:rFonts w:ascii="Arial" w:hAnsi="Arial" w:cs="Arial"/>
          <w:color w:val="333333"/>
          <w:lang w:val="en"/>
        </w:rPr>
        <w:t>The Government of Canada recognizes First Nations, the Métis Nation, and Inuit as the Indigenous peoples of Canada, consisting of distinct, rights-bearing communities with their own histories, including with the Crown. The work of forming renewed relationships based on the recognition of rights, respect, co-operation, and partnership must reflect the unique interests, priorities and circumstances of each People.</w:t>
      </w:r>
    </w:p>
  </w:footnote>
  <w:footnote w:id="14">
    <w:p w:rsidR="004C51EA" w:rsidRPr="00811E7E" w:rsidRDefault="004C51EA">
      <w:pPr>
        <w:pStyle w:val="FootnoteText"/>
      </w:pPr>
      <w:r w:rsidRPr="00811E7E">
        <w:rPr>
          <w:rStyle w:val="FootnoteReference"/>
          <w:rFonts w:ascii="Arial" w:hAnsi="Arial" w:cs="Arial"/>
        </w:rPr>
        <w:footnoteRef/>
      </w:r>
      <w:r w:rsidRPr="00811E7E">
        <w:rPr>
          <w:rFonts w:ascii="Arial" w:hAnsi="Arial" w:cs="Arial"/>
        </w:rPr>
        <w:t xml:space="preserve"> ‘Non-affiliated’ or ‘non-status’ indicates First Nations and Métis that are considered ‘Indians’ under Section 91(24) of the 1867 </w:t>
      </w:r>
      <w:r w:rsidRPr="004C51EA">
        <w:rPr>
          <w:rFonts w:ascii="Arial" w:hAnsi="Arial" w:cs="Arial"/>
          <w:i/>
        </w:rPr>
        <w:t>Constitutional Act</w:t>
      </w:r>
      <w:r w:rsidRPr="00811E7E">
        <w:rPr>
          <w:rFonts w:ascii="Arial" w:hAnsi="Arial" w:cs="Arial"/>
        </w:rPr>
        <w:t>.</w:t>
      </w:r>
      <w:r>
        <w:rPr>
          <w:rFonts w:ascii="Arial" w:hAnsi="Arial" w:cs="Arial"/>
        </w:rPr>
        <w:t xml:space="preserve"> The 2016 Court ruling ended a 17-year battle for recognition to remove discriminatory jurisdictional barriers to an otherwise neglected Indigenous demographic in Canada.</w:t>
      </w:r>
    </w:p>
  </w:footnote>
  <w:footnote w:id="15">
    <w:p w:rsidR="004C51EA" w:rsidRPr="000F4BEC" w:rsidRDefault="004C51EA">
      <w:pPr>
        <w:pStyle w:val="FootnoteText"/>
        <w:rPr>
          <w:rFonts w:ascii="Arial" w:hAnsi="Arial" w:cs="Arial"/>
        </w:rPr>
      </w:pPr>
      <w:r w:rsidRPr="000F4BEC">
        <w:rPr>
          <w:rStyle w:val="FootnoteReference"/>
          <w:rFonts w:ascii="Arial" w:hAnsi="Arial" w:cs="Arial"/>
        </w:rPr>
        <w:footnoteRef/>
      </w:r>
      <w:r w:rsidRPr="000F4BEC">
        <w:rPr>
          <w:rFonts w:ascii="Arial" w:hAnsi="Arial" w:cs="Arial"/>
        </w:rPr>
        <w:t xml:space="preserve"> </w:t>
      </w:r>
      <w:hyperlink r:id="rId7" w:history="1">
        <w:r w:rsidRPr="000F4BEC">
          <w:rPr>
            <w:rStyle w:val="Hyperlink"/>
            <w:rFonts w:ascii="Arial" w:hAnsi="Arial" w:cs="Arial"/>
          </w:rPr>
          <w:t>https://www.canada.ca/en/health-canada/services/food-nutrition/reports-publications/eating-well-canada-food-guide-first-nations-inuit-metis.html</w:t>
        </w:r>
      </w:hyperlink>
    </w:p>
  </w:footnote>
  <w:footnote w:id="16">
    <w:p w:rsidR="004C51EA" w:rsidRPr="000F4BEC" w:rsidRDefault="004C51EA" w:rsidP="00585CD8">
      <w:pPr>
        <w:pStyle w:val="FootnoteText"/>
        <w:rPr>
          <w:rFonts w:ascii="Arial" w:hAnsi="Arial" w:cs="Arial"/>
        </w:rPr>
      </w:pPr>
      <w:r w:rsidRPr="000F4BEC">
        <w:rPr>
          <w:rStyle w:val="FootnoteReference"/>
          <w:rFonts w:ascii="Arial" w:hAnsi="Arial" w:cs="Arial"/>
        </w:rPr>
        <w:footnoteRef/>
      </w:r>
      <w:r w:rsidRPr="000F4BEC">
        <w:rPr>
          <w:rFonts w:ascii="Arial" w:hAnsi="Arial" w:cs="Arial"/>
        </w:rPr>
        <w:t xml:space="preserve"> </w:t>
      </w:r>
      <w:hyperlink r:id="rId8" w:history="1">
        <w:r w:rsidRPr="000F4BEC">
          <w:rPr>
            <w:rStyle w:val="Hyperlink"/>
            <w:rFonts w:ascii="Arial" w:hAnsi="Arial" w:cs="Arial"/>
          </w:rPr>
          <w:t>https://www.canada.ca/en/global-affairs/news/2018/04/canada-moving-forward-on-implementing-the-united-nations-2030-agenda-for-sustainable-development-at-home-and-abroad.html</w:t>
        </w:r>
      </w:hyperlink>
    </w:p>
  </w:footnote>
  <w:footnote w:id="17">
    <w:p w:rsidR="004C51EA" w:rsidRPr="00DC12BC" w:rsidRDefault="004C51EA">
      <w:pPr>
        <w:pStyle w:val="FootnoteText"/>
        <w:rPr>
          <w:lang w:val="en-US"/>
        </w:rPr>
      </w:pPr>
      <w:r>
        <w:rPr>
          <w:rStyle w:val="FootnoteReference"/>
        </w:rPr>
        <w:footnoteRef/>
      </w:r>
      <w:r>
        <w:t xml:space="preserve"> </w:t>
      </w:r>
      <w:hyperlink r:id="rId9" w:history="1">
        <w:r w:rsidRPr="00DC2AC5">
          <w:rPr>
            <w:rStyle w:val="Hyperlink"/>
          </w:rPr>
          <w:t>http://www.mmiwg-ffada.ca/</w:t>
        </w:r>
      </w:hyperlink>
    </w:p>
  </w:footnote>
  <w:footnote w:id="18">
    <w:p w:rsidR="004C51EA" w:rsidRDefault="004C51EA">
      <w:pPr>
        <w:pStyle w:val="FootnoteText"/>
      </w:pPr>
      <w:r>
        <w:rPr>
          <w:rStyle w:val="FootnoteReference"/>
        </w:rPr>
        <w:footnoteRef/>
      </w:r>
      <w:r>
        <w:t xml:space="preserve"> </w:t>
      </w:r>
      <w:hyperlink r:id="rId10" w:history="1">
        <w:r w:rsidRPr="00DC2AC5">
          <w:rPr>
            <w:rStyle w:val="Hyperlink"/>
          </w:rPr>
          <w:t>http://www.mmiwg-ffada.ca/publication/interim-report/</w:t>
        </w:r>
      </w:hyperlink>
    </w:p>
    <w:p w:rsidR="004C51EA" w:rsidRPr="00DC12BC" w:rsidRDefault="004C51EA">
      <w:pPr>
        <w:pStyle w:val="FootnoteText"/>
        <w:rPr>
          <w:lang w:val="en-US"/>
        </w:rPr>
      </w:pPr>
    </w:p>
  </w:footnote>
  <w:footnote w:id="19">
    <w:p w:rsidR="004C51EA" w:rsidRPr="00020574" w:rsidRDefault="004C51EA" w:rsidP="00A57E26">
      <w:pPr>
        <w:pStyle w:val="FootnoteText"/>
      </w:pPr>
      <w:r w:rsidRPr="000F4BEC">
        <w:rPr>
          <w:rStyle w:val="FootnoteReference"/>
          <w:rFonts w:ascii="Arial" w:hAnsi="Arial" w:cs="Arial"/>
        </w:rPr>
        <w:footnoteRef/>
      </w:r>
      <w:r w:rsidRPr="000F4BEC">
        <w:rPr>
          <w:rFonts w:ascii="Arial" w:hAnsi="Arial" w:cs="Arial"/>
        </w:rPr>
        <w:t xml:space="preserve"> </w:t>
      </w:r>
      <w:hyperlink r:id="rId11" w:history="1">
        <w:r w:rsidRPr="000F4BEC">
          <w:rPr>
            <w:rStyle w:val="Hyperlink"/>
            <w:rFonts w:ascii="Arial" w:hAnsi="Arial" w:cs="Arial"/>
          </w:rPr>
          <w:t>https://pm.gc.ca/eng/video/2018/12/04/pm-trudeau-delivers-remarks-assembly-first-nations-special-chiefs-assembly-ottawa</w:t>
        </w:r>
      </w:hyperlink>
    </w:p>
  </w:footnote>
  <w:footnote w:id="20">
    <w:p w:rsidR="004C51EA" w:rsidRPr="00A448A7" w:rsidRDefault="004C51EA">
      <w:pPr>
        <w:pStyle w:val="FootnoteText"/>
      </w:pPr>
      <w:r w:rsidRPr="000F4BEC">
        <w:rPr>
          <w:rStyle w:val="FootnoteReference"/>
          <w:rFonts w:ascii="Arial" w:hAnsi="Arial" w:cs="Arial"/>
        </w:rPr>
        <w:footnoteRef/>
      </w:r>
      <w:r w:rsidRPr="000F4BEC">
        <w:rPr>
          <w:rFonts w:ascii="Arial" w:hAnsi="Arial" w:cs="Arial"/>
        </w:rPr>
        <w:t xml:space="preserve"> See </w:t>
      </w:r>
      <w:r>
        <w:rPr>
          <w:rFonts w:ascii="Arial" w:hAnsi="Arial" w:cs="Arial"/>
          <w:b/>
        </w:rPr>
        <w:t>Table 1</w:t>
      </w:r>
      <w:r>
        <w:t>.</w:t>
      </w:r>
    </w:p>
  </w:footnote>
  <w:footnote w:id="21">
    <w:p w:rsidR="004C51EA" w:rsidRPr="00305171" w:rsidRDefault="004C51EA">
      <w:pPr>
        <w:pStyle w:val="FootnoteText"/>
        <w:rPr>
          <w:rFonts w:ascii="Arial" w:hAnsi="Arial" w:cs="Arial"/>
          <w:lang w:val="en-US"/>
        </w:rPr>
      </w:pPr>
      <w:r w:rsidRPr="00305171">
        <w:rPr>
          <w:rStyle w:val="FootnoteReference"/>
          <w:rFonts w:ascii="Arial" w:hAnsi="Arial" w:cs="Arial"/>
        </w:rPr>
        <w:footnoteRef/>
      </w:r>
      <w:r w:rsidRPr="00305171">
        <w:rPr>
          <w:rFonts w:ascii="Arial" w:hAnsi="Arial" w:cs="Arial"/>
        </w:rPr>
        <w:t xml:space="preserve"> </w:t>
      </w:r>
      <w:r w:rsidRPr="00305171">
        <w:rPr>
          <w:rFonts w:ascii="Arial" w:hAnsi="Arial" w:cs="Arial"/>
          <w:lang w:val="en-US"/>
        </w:rPr>
        <w:t>See page 31 for context.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2AC"/>
    <w:multiLevelType w:val="hybridMultilevel"/>
    <w:tmpl w:val="81F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12F"/>
    <w:multiLevelType w:val="hybridMultilevel"/>
    <w:tmpl w:val="F8C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A559E"/>
    <w:multiLevelType w:val="hybridMultilevel"/>
    <w:tmpl w:val="B3E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AE710A"/>
    <w:multiLevelType w:val="hybridMultilevel"/>
    <w:tmpl w:val="D208F2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9471C"/>
    <w:multiLevelType w:val="hybridMultilevel"/>
    <w:tmpl w:val="644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17DBD"/>
    <w:multiLevelType w:val="hybridMultilevel"/>
    <w:tmpl w:val="09C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443AF"/>
    <w:multiLevelType w:val="hybridMultilevel"/>
    <w:tmpl w:val="364C7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93178"/>
    <w:multiLevelType w:val="hybridMultilevel"/>
    <w:tmpl w:val="0154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57550"/>
    <w:multiLevelType w:val="hybridMultilevel"/>
    <w:tmpl w:val="9B9E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730BBC"/>
    <w:multiLevelType w:val="hybridMultilevel"/>
    <w:tmpl w:val="943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C28E3"/>
    <w:multiLevelType w:val="hybridMultilevel"/>
    <w:tmpl w:val="3D6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B2C3E"/>
    <w:multiLevelType w:val="hybridMultilevel"/>
    <w:tmpl w:val="9792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E3527"/>
    <w:multiLevelType w:val="hybridMultilevel"/>
    <w:tmpl w:val="CEAC15E8"/>
    <w:lvl w:ilvl="0" w:tplc="BF22F95A">
      <w:start w:val="1"/>
      <w:numFmt w:val="bullet"/>
      <w:lvlText w:val="•"/>
      <w:lvlJc w:val="left"/>
      <w:pPr>
        <w:tabs>
          <w:tab w:val="num" w:pos="720"/>
        </w:tabs>
        <w:ind w:left="720" w:hanging="360"/>
      </w:pPr>
      <w:rPr>
        <w:rFonts w:ascii="Times New Roman" w:hAnsi="Times New Roman" w:cs="Times New Roman" w:hint="default"/>
      </w:rPr>
    </w:lvl>
    <w:lvl w:ilvl="1" w:tplc="46546270">
      <w:start w:val="825"/>
      <w:numFmt w:val="bullet"/>
      <w:lvlText w:val="-"/>
      <w:lvlJc w:val="left"/>
      <w:pPr>
        <w:tabs>
          <w:tab w:val="num" w:pos="1440"/>
        </w:tabs>
        <w:ind w:left="1440" w:hanging="360"/>
      </w:pPr>
      <w:rPr>
        <w:rFonts w:ascii="Arial" w:hAnsi="Arial" w:cs="Times New Roman" w:hint="default"/>
      </w:rPr>
    </w:lvl>
    <w:lvl w:ilvl="2" w:tplc="F39C396E">
      <w:start w:val="1"/>
      <w:numFmt w:val="bullet"/>
      <w:lvlText w:val="•"/>
      <w:lvlJc w:val="left"/>
      <w:pPr>
        <w:tabs>
          <w:tab w:val="num" w:pos="2160"/>
        </w:tabs>
        <w:ind w:left="2160" w:hanging="360"/>
      </w:pPr>
      <w:rPr>
        <w:rFonts w:ascii="Times New Roman" w:hAnsi="Times New Roman" w:cs="Times New Roman" w:hint="default"/>
      </w:rPr>
    </w:lvl>
    <w:lvl w:ilvl="3" w:tplc="9D4CF0A6">
      <w:start w:val="1"/>
      <w:numFmt w:val="bullet"/>
      <w:lvlText w:val="•"/>
      <w:lvlJc w:val="left"/>
      <w:pPr>
        <w:tabs>
          <w:tab w:val="num" w:pos="2880"/>
        </w:tabs>
        <w:ind w:left="2880" w:hanging="360"/>
      </w:pPr>
      <w:rPr>
        <w:rFonts w:ascii="Times New Roman" w:hAnsi="Times New Roman" w:cs="Times New Roman" w:hint="default"/>
      </w:rPr>
    </w:lvl>
    <w:lvl w:ilvl="4" w:tplc="B97A2FB2">
      <w:start w:val="1"/>
      <w:numFmt w:val="bullet"/>
      <w:lvlText w:val="•"/>
      <w:lvlJc w:val="left"/>
      <w:pPr>
        <w:tabs>
          <w:tab w:val="num" w:pos="3600"/>
        </w:tabs>
        <w:ind w:left="3600" w:hanging="360"/>
      </w:pPr>
      <w:rPr>
        <w:rFonts w:ascii="Times New Roman" w:hAnsi="Times New Roman" w:cs="Times New Roman" w:hint="default"/>
      </w:rPr>
    </w:lvl>
    <w:lvl w:ilvl="5" w:tplc="397807DC">
      <w:start w:val="1"/>
      <w:numFmt w:val="bullet"/>
      <w:lvlText w:val="•"/>
      <w:lvlJc w:val="left"/>
      <w:pPr>
        <w:tabs>
          <w:tab w:val="num" w:pos="4320"/>
        </w:tabs>
        <w:ind w:left="4320" w:hanging="360"/>
      </w:pPr>
      <w:rPr>
        <w:rFonts w:ascii="Times New Roman" w:hAnsi="Times New Roman" w:cs="Times New Roman" w:hint="default"/>
      </w:rPr>
    </w:lvl>
    <w:lvl w:ilvl="6" w:tplc="F3CEF0CA">
      <w:start w:val="1"/>
      <w:numFmt w:val="bullet"/>
      <w:lvlText w:val="•"/>
      <w:lvlJc w:val="left"/>
      <w:pPr>
        <w:tabs>
          <w:tab w:val="num" w:pos="5040"/>
        </w:tabs>
        <w:ind w:left="5040" w:hanging="360"/>
      </w:pPr>
      <w:rPr>
        <w:rFonts w:ascii="Times New Roman" w:hAnsi="Times New Roman" w:cs="Times New Roman" w:hint="default"/>
      </w:rPr>
    </w:lvl>
    <w:lvl w:ilvl="7" w:tplc="F83CD1FA">
      <w:start w:val="1"/>
      <w:numFmt w:val="bullet"/>
      <w:lvlText w:val="•"/>
      <w:lvlJc w:val="left"/>
      <w:pPr>
        <w:tabs>
          <w:tab w:val="num" w:pos="5760"/>
        </w:tabs>
        <w:ind w:left="5760" w:hanging="360"/>
      </w:pPr>
      <w:rPr>
        <w:rFonts w:ascii="Times New Roman" w:hAnsi="Times New Roman" w:cs="Times New Roman" w:hint="default"/>
      </w:rPr>
    </w:lvl>
    <w:lvl w:ilvl="8" w:tplc="F398A92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1A492A71"/>
    <w:multiLevelType w:val="hybridMultilevel"/>
    <w:tmpl w:val="53460042"/>
    <w:lvl w:ilvl="0" w:tplc="C7382BDC">
      <w:start w:val="1"/>
      <w:numFmt w:val="decimal"/>
      <w:lvlText w:val="%1."/>
      <w:lvlJc w:val="left"/>
      <w:pPr>
        <w:ind w:left="360" w:hanging="360"/>
      </w:pPr>
      <w:rPr>
        <w:b/>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2C2A72"/>
    <w:multiLevelType w:val="hybridMultilevel"/>
    <w:tmpl w:val="FF8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84C84"/>
    <w:multiLevelType w:val="hybridMultilevel"/>
    <w:tmpl w:val="5F6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26AC3"/>
    <w:multiLevelType w:val="multilevel"/>
    <w:tmpl w:val="166EF4A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743A7"/>
    <w:multiLevelType w:val="hybridMultilevel"/>
    <w:tmpl w:val="61D80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841CA7"/>
    <w:multiLevelType w:val="hybridMultilevel"/>
    <w:tmpl w:val="DDFCA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AE2F04"/>
    <w:multiLevelType w:val="hybridMultilevel"/>
    <w:tmpl w:val="D8B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66697"/>
    <w:multiLevelType w:val="hybridMultilevel"/>
    <w:tmpl w:val="13AE4CF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4026D"/>
    <w:multiLevelType w:val="hybridMultilevel"/>
    <w:tmpl w:val="A27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8D3A4D"/>
    <w:multiLevelType w:val="hybridMultilevel"/>
    <w:tmpl w:val="B9B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8508B6"/>
    <w:multiLevelType w:val="hybridMultilevel"/>
    <w:tmpl w:val="2FB69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29BA0183"/>
    <w:multiLevelType w:val="hybridMultilevel"/>
    <w:tmpl w:val="4C0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386001"/>
    <w:multiLevelType w:val="hybridMultilevel"/>
    <w:tmpl w:val="BCE67D68"/>
    <w:lvl w:ilvl="0" w:tplc="5878499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C6D7DAB"/>
    <w:multiLevelType w:val="hybridMultilevel"/>
    <w:tmpl w:val="945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63368A"/>
    <w:multiLevelType w:val="hybridMultilevel"/>
    <w:tmpl w:val="0C62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4C3DA7"/>
    <w:multiLevelType w:val="hybridMultilevel"/>
    <w:tmpl w:val="3A3E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261AC1"/>
    <w:multiLevelType w:val="hybridMultilevel"/>
    <w:tmpl w:val="0DFA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6728F3"/>
    <w:multiLevelType w:val="hybridMultilevel"/>
    <w:tmpl w:val="6AB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064E5"/>
    <w:multiLevelType w:val="hybridMultilevel"/>
    <w:tmpl w:val="C966E3A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3882E62"/>
    <w:multiLevelType w:val="hybridMultilevel"/>
    <w:tmpl w:val="AEF8DFF2"/>
    <w:lvl w:ilvl="0" w:tplc="CA4C6E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5A1984"/>
    <w:multiLevelType w:val="hybridMultilevel"/>
    <w:tmpl w:val="FF9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4B2FA9"/>
    <w:multiLevelType w:val="hybridMultilevel"/>
    <w:tmpl w:val="535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B525A1"/>
    <w:multiLevelType w:val="hybridMultilevel"/>
    <w:tmpl w:val="A90E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2E5284"/>
    <w:multiLevelType w:val="hybridMultilevel"/>
    <w:tmpl w:val="CC9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5C17A0"/>
    <w:multiLevelType w:val="hybridMultilevel"/>
    <w:tmpl w:val="2E6688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90C2D97"/>
    <w:multiLevelType w:val="hybridMultilevel"/>
    <w:tmpl w:val="69B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1C5F6D"/>
    <w:multiLevelType w:val="hybridMultilevel"/>
    <w:tmpl w:val="24CAA73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C82266"/>
    <w:multiLevelType w:val="hybridMultilevel"/>
    <w:tmpl w:val="34E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553289"/>
    <w:multiLevelType w:val="hybridMultilevel"/>
    <w:tmpl w:val="7A6E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07741"/>
    <w:multiLevelType w:val="hybridMultilevel"/>
    <w:tmpl w:val="DCBA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1615631"/>
    <w:multiLevelType w:val="hybridMultilevel"/>
    <w:tmpl w:val="D94E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3F609D1"/>
    <w:multiLevelType w:val="hybridMultilevel"/>
    <w:tmpl w:val="8DD213FC"/>
    <w:lvl w:ilvl="0" w:tplc="FF8675E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45017529"/>
    <w:multiLevelType w:val="hybridMultilevel"/>
    <w:tmpl w:val="D5D0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411943"/>
    <w:multiLevelType w:val="hybridMultilevel"/>
    <w:tmpl w:val="3B442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6335AF5"/>
    <w:multiLevelType w:val="hybridMultilevel"/>
    <w:tmpl w:val="554CBCFA"/>
    <w:lvl w:ilvl="0" w:tplc="5BC2ADAA">
      <w:start w:val="1"/>
      <w:numFmt w:val="bullet"/>
      <w:lvlText w:val="•"/>
      <w:lvlJc w:val="left"/>
      <w:pPr>
        <w:tabs>
          <w:tab w:val="num" w:pos="720"/>
        </w:tabs>
        <w:ind w:left="720" w:hanging="360"/>
      </w:pPr>
      <w:rPr>
        <w:rFonts w:ascii="Arial" w:hAnsi="Arial" w:cs="Times New Roman" w:hint="default"/>
      </w:rPr>
    </w:lvl>
    <w:lvl w:ilvl="1" w:tplc="CACA64AE">
      <w:start w:val="1"/>
      <w:numFmt w:val="bullet"/>
      <w:lvlText w:val="•"/>
      <w:lvlJc w:val="left"/>
      <w:pPr>
        <w:tabs>
          <w:tab w:val="num" w:pos="1440"/>
        </w:tabs>
        <w:ind w:left="1440" w:hanging="360"/>
      </w:pPr>
      <w:rPr>
        <w:rFonts w:ascii="Arial" w:hAnsi="Arial" w:cs="Times New Roman" w:hint="default"/>
      </w:rPr>
    </w:lvl>
    <w:lvl w:ilvl="2" w:tplc="BBC40702">
      <w:start w:val="1"/>
      <w:numFmt w:val="bullet"/>
      <w:lvlText w:val="•"/>
      <w:lvlJc w:val="left"/>
      <w:pPr>
        <w:tabs>
          <w:tab w:val="num" w:pos="2160"/>
        </w:tabs>
        <w:ind w:left="2160" w:hanging="360"/>
      </w:pPr>
      <w:rPr>
        <w:rFonts w:ascii="Arial" w:hAnsi="Arial" w:cs="Times New Roman" w:hint="default"/>
      </w:rPr>
    </w:lvl>
    <w:lvl w:ilvl="3" w:tplc="59FEDE54">
      <w:start w:val="1"/>
      <w:numFmt w:val="bullet"/>
      <w:lvlText w:val="•"/>
      <w:lvlJc w:val="left"/>
      <w:pPr>
        <w:tabs>
          <w:tab w:val="num" w:pos="2880"/>
        </w:tabs>
        <w:ind w:left="2880" w:hanging="360"/>
      </w:pPr>
      <w:rPr>
        <w:rFonts w:ascii="Arial" w:hAnsi="Arial" w:cs="Times New Roman" w:hint="default"/>
      </w:rPr>
    </w:lvl>
    <w:lvl w:ilvl="4" w:tplc="DC5AF198">
      <w:start w:val="1"/>
      <w:numFmt w:val="bullet"/>
      <w:lvlText w:val="•"/>
      <w:lvlJc w:val="left"/>
      <w:pPr>
        <w:tabs>
          <w:tab w:val="num" w:pos="3600"/>
        </w:tabs>
        <w:ind w:left="3600" w:hanging="360"/>
      </w:pPr>
      <w:rPr>
        <w:rFonts w:ascii="Arial" w:hAnsi="Arial" w:cs="Times New Roman" w:hint="default"/>
      </w:rPr>
    </w:lvl>
    <w:lvl w:ilvl="5" w:tplc="1A8A7E2A">
      <w:start w:val="1"/>
      <w:numFmt w:val="bullet"/>
      <w:lvlText w:val="•"/>
      <w:lvlJc w:val="left"/>
      <w:pPr>
        <w:tabs>
          <w:tab w:val="num" w:pos="4320"/>
        </w:tabs>
        <w:ind w:left="4320" w:hanging="360"/>
      </w:pPr>
      <w:rPr>
        <w:rFonts w:ascii="Arial" w:hAnsi="Arial" w:cs="Times New Roman" w:hint="default"/>
      </w:rPr>
    </w:lvl>
    <w:lvl w:ilvl="6" w:tplc="74B84F2A">
      <w:start w:val="1"/>
      <w:numFmt w:val="bullet"/>
      <w:lvlText w:val="•"/>
      <w:lvlJc w:val="left"/>
      <w:pPr>
        <w:tabs>
          <w:tab w:val="num" w:pos="5040"/>
        </w:tabs>
        <w:ind w:left="5040" w:hanging="360"/>
      </w:pPr>
      <w:rPr>
        <w:rFonts w:ascii="Arial" w:hAnsi="Arial" w:cs="Times New Roman" w:hint="default"/>
      </w:rPr>
    </w:lvl>
    <w:lvl w:ilvl="7" w:tplc="8C8A2CDE">
      <w:start w:val="1"/>
      <w:numFmt w:val="bullet"/>
      <w:lvlText w:val="•"/>
      <w:lvlJc w:val="left"/>
      <w:pPr>
        <w:tabs>
          <w:tab w:val="num" w:pos="5760"/>
        </w:tabs>
        <w:ind w:left="5760" w:hanging="360"/>
      </w:pPr>
      <w:rPr>
        <w:rFonts w:ascii="Arial" w:hAnsi="Arial" w:cs="Times New Roman" w:hint="default"/>
      </w:rPr>
    </w:lvl>
    <w:lvl w:ilvl="8" w:tplc="9BF240C8">
      <w:start w:val="1"/>
      <w:numFmt w:val="bullet"/>
      <w:lvlText w:val="•"/>
      <w:lvlJc w:val="left"/>
      <w:pPr>
        <w:tabs>
          <w:tab w:val="num" w:pos="6480"/>
        </w:tabs>
        <w:ind w:left="6480" w:hanging="360"/>
      </w:pPr>
      <w:rPr>
        <w:rFonts w:ascii="Arial" w:hAnsi="Arial" w:cs="Times New Roman" w:hint="default"/>
      </w:rPr>
    </w:lvl>
  </w:abstractNum>
  <w:abstractNum w:abstractNumId="48">
    <w:nsid w:val="4AAA31A2"/>
    <w:multiLevelType w:val="hybridMultilevel"/>
    <w:tmpl w:val="C1AA1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A31BE3"/>
    <w:multiLevelType w:val="hybridMultilevel"/>
    <w:tmpl w:val="C84C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FA06C00"/>
    <w:multiLevelType w:val="hybridMultilevel"/>
    <w:tmpl w:val="1D14F0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3A7A0A"/>
    <w:multiLevelType w:val="hybridMultilevel"/>
    <w:tmpl w:val="232A6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78376C4"/>
    <w:multiLevelType w:val="hybridMultilevel"/>
    <w:tmpl w:val="04E6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F46563"/>
    <w:multiLevelType w:val="hybridMultilevel"/>
    <w:tmpl w:val="9FF270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4">
    <w:nsid w:val="5B714807"/>
    <w:multiLevelType w:val="hybridMultilevel"/>
    <w:tmpl w:val="D8863A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EA2F35"/>
    <w:multiLevelType w:val="hybridMultilevel"/>
    <w:tmpl w:val="636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D34143"/>
    <w:multiLevelType w:val="hybridMultilevel"/>
    <w:tmpl w:val="B300B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2BD4BA6"/>
    <w:multiLevelType w:val="hybridMultilevel"/>
    <w:tmpl w:val="DAB02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nsid w:val="638E14EA"/>
    <w:multiLevelType w:val="hybridMultilevel"/>
    <w:tmpl w:val="E3DC032C"/>
    <w:lvl w:ilvl="0" w:tplc="56E87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4166978"/>
    <w:multiLevelType w:val="hybridMultilevel"/>
    <w:tmpl w:val="DB72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8D75D6D"/>
    <w:multiLevelType w:val="hybridMultilevel"/>
    <w:tmpl w:val="D0D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9F2EF1"/>
    <w:multiLevelType w:val="hybridMultilevel"/>
    <w:tmpl w:val="0D8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9A267A"/>
    <w:multiLevelType w:val="hybridMultilevel"/>
    <w:tmpl w:val="82BC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E415F7"/>
    <w:multiLevelType w:val="hybridMultilevel"/>
    <w:tmpl w:val="B126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AB2B6C"/>
    <w:multiLevelType w:val="hybridMultilevel"/>
    <w:tmpl w:val="A860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8C744B"/>
    <w:multiLevelType w:val="hybridMultilevel"/>
    <w:tmpl w:val="5C0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4B61D7"/>
    <w:multiLevelType w:val="hybridMultilevel"/>
    <w:tmpl w:val="440E3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7914483"/>
    <w:multiLevelType w:val="hybridMultilevel"/>
    <w:tmpl w:val="7A6E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0D068A"/>
    <w:multiLevelType w:val="hybridMultilevel"/>
    <w:tmpl w:val="1E0E7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nsid w:val="7EAC59DE"/>
    <w:multiLevelType w:val="hybridMultilevel"/>
    <w:tmpl w:val="E1284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9"/>
  </w:num>
  <w:num w:numId="3">
    <w:abstractNumId w:val="60"/>
  </w:num>
  <w:num w:numId="4">
    <w:abstractNumId w:val="17"/>
  </w:num>
  <w:num w:numId="5">
    <w:abstractNumId w:val="3"/>
  </w:num>
  <w:num w:numId="6">
    <w:abstractNumId w:val="66"/>
  </w:num>
  <w:num w:numId="7">
    <w:abstractNumId w:val="56"/>
  </w:num>
  <w:num w:numId="8">
    <w:abstractNumId w:val="18"/>
  </w:num>
  <w:num w:numId="9">
    <w:abstractNumId w:val="32"/>
  </w:num>
  <w:num w:numId="10">
    <w:abstractNumId w:val="12"/>
  </w:num>
  <w:num w:numId="11">
    <w:abstractNumId w:val="47"/>
  </w:num>
  <w:num w:numId="12">
    <w:abstractNumId w:val="33"/>
  </w:num>
  <w:num w:numId="13">
    <w:abstractNumId w:val="5"/>
  </w:num>
  <w:num w:numId="14">
    <w:abstractNumId w:val="42"/>
  </w:num>
  <w:num w:numId="15">
    <w:abstractNumId w:val="44"/>
  </w:num>
  <w:num w:numId="16">
    <w:abstractNumId w:val="30"/>
  </w:num>
  <w:num w:numId="17">
    <w:abstractNumId w:val="58"/>
  </w:num>
  <w:num w:numId="18">
    <w:abstractNumId w:val="24"/>
  </w:num>
  <w:num w:numId="19">
    <w:abstractNumId w:val="22"/>
  </w:num>
  <w:num w:numId="20">
    <w:abstractNumId w:val="65"/>
  </w:num>
  <w:num w:numId="21">
    <w:abstractNumId w:val="62"/>
  </w:num>
  <w:num w:numId="22">
    <w:abstractNumId w:val="52"/>
  </w:num>
  <w:num w:numId="23">
    <w:abstractNumId w:val="27"/>
  </w:num>
  <w:num w:numId="24">
    <w:abstractNumId w:val="1"/>
  </w:num>
  <w:num w:numId="25">
    <w:abstractNumId w:val="46"/>
  </w:num>
  <w:num w:numId="26">
    <w:abstractNumId w:val="6"/>
  </w:num>
  <w:num w:numId="27">
    <w:abstractNumId w:val="61"/>
  </w:num>
  <w:num w:numId="28">
    <w:abstractNumId w:val="10"/>
  </w:num>
  <w:num w:numId="29">
    <w:abstractNumId w:val="51"/>
  </w:num>
  <w:num w:numId="30">
    <w:abstractNumId w:val="0"/>
  </w:num>
  <w:num w:numId="31">
    <w:abstractNumId w:val="19"/>
  </w:num>
  <w:num w:numId="32">
    <w:abstractNumId w:val="69"/>
  </w:num>
  <w:num w:numId="33">
    <w:abstractNumId w:val="28"/>
  </w:num>
  <w:num w:numId="34">
    <w:abstractNumId w:val="49"/>
  </w:num>
  <w:num w:numId="35">
    <w:abstractNumId w:val="50"/>
  </w:num>
  <w:num w:numId="36">
    <w:abstractNumId w:val="21"/>
  </w:num>
  <w:num w:numId="37">
    <w:abstractNumId w:val="25"/>
  </w:num>
  <w:num w:numId="38">
    <w:abstractNumId w:val="26"/>
  </w:num>
  <w:num w:numId="39">
    <w:abstractNumId w:val="29"/>
  </w:num>
  <w:num w:numId="40">
    <w:abstractNumId w:val="9"/>
  </w:num>
  <w:num w:numId="41">
    <w:abstractNumId w:val="14"/>
  </w:num>
  <w:num w:numId="42">
    <w:abstractNumId w:val="35"/>
  </w:num>
  <w:num w:numId="43">
    <w:abstractNumId w:val="48"/>
  </w:num>
  <w:num w:numId="44">
    <w:abstractNumId w:val="40"/>
  </w:num>
  <w:num w:numId="45">
    <w:abstractNumId w:val="8"/>
  </w:num>
  <w:num w:numId="46">
    <w:abstractNumId w:val="4"/>
  </w:num>
  <w:num w:numId="47">
    <w:abstractNumId w:val="2"/>
  </w:num>
  <w:num w:numId="48">
    <w:abstractNumId w:val="11"/>
  </w:num>
  <w:num w:numId="49">
    <w:abstractNumId w:val="55"/>
  </w:num>
  <w:num w:numId="50">
    <w:abstractNumId w:val="20"/>
  </w:num>
  <w:num w:numId="51">
    <w:abstractNumId w:val="54"/>
  </w:num>
  <w:num w:numId="52">
    <w:abstractNumId w:val="63"/>
  </w:num>
  <w:num w:numId="53">
    <w:abstractNumId w:val="68"/>
  </w:num>
  <w:num w:numId="54">
    <w:abstractNumId w:val="43"/>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45"/>
  </w:num>
  <w:num w:numId="58">
    <w:abstractNumId w:val="31"/>
  </w:num>
  <w:num w:numId="59">
    <w:abstractNumId w:val="39"/>
  </w:num>
  <w:num w:numId="60">
    <w:abstractNumId w:val="53"/>
  </w:num>
  <w:num w:numId="61">
    <w:abstractNumId w:val="7"/>
  </w:num>
  <w:num w:numId="62">
    <w:abstractNumId w:val="57"/>
  </w:num>
  <w:num w:numId="63">
    <w:abstractNumId w:val="38"/>
  </w:num>
  <w:num w:numId="64">
    <w:abstractNumId w:val="37"/>
  </w:num>
  <w:num w:numId="65">
    <w:abstractNumId w:val="16"/>
  </w:num>
  <w:num w:numId="66">
    <w:abstractNumId w:val="36"/>
  </w:num>
  <w:num w:numId="67">
    <w:abstractNumId w:val="67"/>
  </w:num>
  <w:num w:numId="68">
    <w:abstractNumId w:val="64"/>
  </w:num>
  <w:num w:numId="69">
    <w:abstractNumId w:val="41"/>
  </w:num>
  <w:num w:numId="7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13"/>
    <w:rsid w:val="00005E6A"/>
    <w:rsid w:val="00020574"/>
    <w:rsid w:val="0002386A"/>
    <w:rsid w:val="00032A43"/>
    <w:rsid w:val="00040486"/>
    <w:rsid w:val="00047993"/>
    <w:rsid w:val="0005228D"/>
    <w:rsid w:val="0005421A"/>
    <w:rsid w:val="000611E1"/>
    <w:rsid w:val="000624B3"/>
    <w:rsid w:val="00062829"/>
    <w:rsid w:val="00064DFA"/>
    <w:rsid w:val="00064E24"/>
    <w:rsid w:val="00075DAF"/>
    <w:rsid w:val="0007708A"/>
    <w:rsid w:val="0008383B"/>
    <w:rsid w:val="000956A3"/>
    <w:rsid w:val="00095CFA"/>
    <w:rsid w:val="000A079D"/>
    <w:rsid w:val="000A2031"/>
    <w:rsid w:val="000A291E"/>
    <w:rsid w:val="000A7A2F"/>
    <w:rsid w:val="000B6094"/>
    <w:rsid w:val="000B6BA3"/>
    <w:rsid w:val="000B74F5"/>
    <w:rsid w:val="000C0976"/>
    <w:rsid w:val="000D68E1"/>
    <w:rsid w:val="000D7182"/>
    <w:rsid w:val="000E44AB"/>
    <w:rsid w:val="000E5FEB"/>
    <w:rsid w:val="000F247B"/>
    <w:rsid w:val="000F49AF"/>
    <w:rsid w:val="000F4BEC"/>
    <w:rsid w:val="0010160C"/>
    <w:rsid w:val="001027BA"/>
    <w:rsid w:val="00102EEF"/>
    <w:rsid w:val="001058AC"/>
    <w:rsid w:val="0010719A"/>
    <w:rsid w:val="0011059E"/>
    <w:rsid w:val="00114841"/>
    <w:rsid w:val="00117A28"/>
    <w:rsid w:val="00117BB4"/>
    <w:rsid w:val="00130118"/>
    <w:rsid w:val="00147380"/>
    <w:rsid w:val="00150439"/>
    <w:rsid w:val="00150C80"/>
    <w:rsid w:val="00150EA4"/>
    <w:rsid w:val="00152D14"/>
    <w:rsid w:val="00155187"/>
    <w:rsid w:val="00160759"/>
    <w:rsid w:val="00164D49"/>
    <w:rsid w:val="00171B53"/>
    <w:rsid w:val="001815CF"/>
    <w:rsid w:val="001817ED"/>
    <w:rsid w:val="001818AA"/>
    <w:rsid w:val="0018470E"/>
    <w:rsid w:val="00187AC9"/>
    <w:rsid w:val="001914D6"/>
    <w:rsid w:val="0019200B"/>
    <w:rsid w:val="00193D34"/>
    <w:rsid w:val="001955AF"/>
    <w:rsid w:val="00197416"/>
    <w:rsid w:val="001A0659"/>
    <w:rsid w:val="001A1B3D"/>
    <w:rsid w:val="001A2E8F"/>
    <w:rsid w:val="001A6E1E"/>
    <w:rsid w:val="001B1217"/>
    <w:rsid w:val="001C20EA"/>
    <w:rsid w:val="001C36E3"/>
    <w:rsid w:val="001C7207"/>
    <w:rsid w:val="001D765D"/>
    <w:rsid w:val="001E1018"/>
    <w:rsid w:val="001E1E05"/>
    <w:rsid w:val="001F5434"/>
    <w:rsid w:val="00207230"/>
    <w:rsid w:val="002151A1"/>
    <w:rsid w:val="002220BB"/>
    <w:rsid w:val="00240206"/>
    <w:rsid w:val="00241D67"/>
    <w:rsid w:val="002445B3"/>
    <w:rsid w:val="00247ED7"/>
    <w:rsid w:val="002509CE"/>
    <w:rsid w:val="00261DAA"/>
    <w:rsid w:val="00264101"/>
    <w:rsid w:val="00267FBE"/>
    <w:rsid w:val="0027409F"/>
    <w:rsid w:val="002764B4"/>
    <w:rsid w:val="00280E59"/>
    <w:rsid w:val="002817E9"/>
    <w:rsid w:val="00281C8A"/>
    <w:rsid w:val="002830AE"/>
    <w:rsid w:val="00284E05"/>
    <w:rsid w:val="00285A3E"/>
    <w:rsid w:val="00287857"/>
    <w:rsid w:val="002918BE"/>
    <w:rsid w:val="002920A6"/>
    <w:rsid w:val="00293535"/>
    <w:rsid w:val="00294DA6"/>
    <w:rsid w:val="00297B00"/>
    <w:rsid w:val="002A14C6"/>
    <w:rsid w:val="002A3CF2"/>
    <w:rsid w:val="002A47D7"/>
    <w:rsid w:val="002B1F30"/>
    <w:rsid w:val="002B7AF7"/>
    <w:rsid w:val="002C0555"/>
    <w:rsid w:val="002C39F1"/>
    <w:rsid w:val="002D2FD5"/>
    <w:rsid w:val="002D56C9"/>
    <w:rsid w:val="002D7691"/>
    <w:rsid w:val="002D7D44"/>
    <w:rsid w:val="002E239C"/>
    <w:rsid w:val="002F19AB"/>
    <w:rsid w:val="002F42A4"/>
    <w:rsid w:val="002F54FE"/>
    <w:rsid w:val="002F6ABA"/>
    <w:rsid w:val="003002A2"/>
    <w:rsid w:val="00301A2E"/>
    <w:rsid w:val="0030365E"/>
    <w:rsid w:val="00305171"/>
    <w:rsid w:val="003136AD"/>
    <w:rsid w:val="00313709"/>
    <w:rsid w:val="003170FC"/>
    <w:rsid w:val="00321850"/>
    <w:rsid w:val="00321FE3"/>
    <w:rsid w:val="00325E35"/>
    <w:rsid w:val="003313A3"/>
    <w:rsid w:val="00333FF9"/>
    <w:rsid w:val="003410E3"/>
    <w:rsid w:val="00346C43"/>
    <w:rsid w:val="00354345"/>
    <w:rsid w:val="00355F55"/>
    <w:rsid w:val="00360379"/>
    <w:rsid w:val="0036104C"/>
    <w:rsid w:val="003610E0"/>
    <w:rsid w:val="003704F9"/>
    <w:rsid w:val="0037402C"/>
    <w:rsid w:val="00374329"/>
    <w:rsid w:val="00384E91"/>
    <w:rsid w:val="003901A9"/>
    <w:rsid w:val="00394EAA"/>
    <w:rsid w:val="00397C13"/>
    <w:rsid w:val="003A6FAE"/>
    <w:rsid w:val="003B4883"/>
    <w:rsid w:val="003B48A3"/>
    <w:rsid w:val="003B6069"/>
    <w:rsid w:val="003C3894"/>
    <w:rsid w:val="003C78ED"/>
    <w:rsid w:val="003D564D"/>
    <w:rsid w:val="003D59C1"/>
    <w:rsid w:val="003F4D92"/>
    <w:rsid w:val="004008F3"/>
    <w:rsid w:val="00406E56"/>
    <w:rsid w:val="004100EC"/>
    <w:rsid w:val="004100F0"/>
    <w:rsid w:val="00414CFB"/>
    <w:rsid w:val="00417A25"/>
    <w:rsid w:val="0042009E"/>
    <w:rsid w:val="0042446A"/>
    <w:rsid w:val="00426BDE"/>
    <w:rsid w:val="004275F7"/>
    <w:rsid w:val="00430589"/>
    <w:rsid w:val="00432393"/>
    <w:rsid w:val="00433612"/>
    <w:rsid w:val="00434496"/>
    <w:rsid w:val="00440C91"/>
    <w:rsid w:val="00441E57"/>
    <w:rsid w:val="0044238B"/>
    <w:rsid w:val="00444DA0"/>
    <w:rsid w:val="004455C1"/>
    <w:rsid w:val="00447913"/>
    <w:rsid w:val="00453CAA"/>
    <w:rsid w:val="004602F5"/>
    <w:rsid w:val="00462431"/>
    <w:rsid w:val="004671E3"/>
    <w:rsid w:val="00480CF1"/>
    <w:rsid w:val="0048241C"/>
    <w:rsid w:val="00490481"/>
    <w:rsid w:val="00492AE4"/>
    <w:rsid w:val="004972CA"/>
    <w:rsid w:val="004A2B3B"/>
    <w:rsid w:val="004A5F0D"/>
    <w:rsid w:val="004B148F"/>
    <w:rsid w:val="004B1B11"/>
    <w:rsid w:val="004B3A61"/>
    <w:rsid w:val="004C1472"/>
    <w:rsid w:val="004C51EA"/>
    <w:rsid w:val="004C6180"/>
    <w:rsid w:val="004C7782"/>
    <w:rsid w:val="004D122D"/>
    <w:rsid w:val="004D174D"/>
    <w:rsid w:val="004D1A13"/>
    <w:rsid w:val="004D3F5A"/>
    <w:rsid w:val="004E00C2"/>
    <w:rsid w:val="004E0817"/>
    <w:rsid w:val="004E1CC0"/>
    <w:rsid w:val="004E2A08"/>
    <w:rsid w:val="0050552B"/>
    <w:rsid w:val="00511DCF"/>
    <w:rsid w:val="00516319"/>
    <w:rsid w:val="00522432"/>
    <w:rsid w:val="00524FF6"/>
    <w:rsid w:val="005400BD"/>
    <w:rsid w:val="00543AED"/>
    <w:rsid w:val="005525F6"/>
    <w:rsid w:val="005619E0"/>
    <w:rsid w:val="0056281F"/>
    <w:rsid w:val="0057099F"/>
    <w:rsid w:val="005713DC"/>
    <w:rsid w:val="00573759"/>
    <w:rsid w:val="005755FB"/>
    <w:rsid w:val="00575F17"/>
    <w:rsid w:val="005836C2"/>
    <w:rsid w:val="00585391"/>
    <w:rsid w:val="00585CD8"/>
    <w:rsid w:val="005911DB"/>
    <w:rsid w:val="005937AA"/>
    <w:rsid w:val="00597F8C"/>
    <w:rsid w:val="005B265E"/>
    <w:rsid w:val="005B2A03"/>
    <w:rsid w:val="005B7BCF"/>
    <w:rsid w:val="005C2D63"/>
    <w:rsid w:val="005D5C38"/>
    <w:rsid w:val="005F1BBB"/>
    <w:rsid w:val="005F4361"/>
    <w:rsid w:val="005F45E9"/>
    <w:rsid w:val="006005EB"/>
    <w:rsid w:val="00600E9D"/>
    <w:rsid w:val="0060502C"/>
    <w:rsid w:val="00605BA5"/>
    <w:rsid w:val="0061228C"/>
    <w:rsid w:val="006147F6"/>
    <w:rsid w:val="00616E88"/>
    <w:rsid w:val="0062037B"/>
    <w:rsid w:val="006214CE"/>
    <w:rsid w:val="0062278B"/>
    <w:rsid w:val="006265DD"/>
    <w:rsid w:val="006279C5"/>
    <w:rsid w:val="00636CDF"/>
    <w:rsid w:val="00654AC8"/>
    <w:rsid w:val="00656726"/>
    <w:rsid w:val="006625BA"/>
    <w:rsid w:val="0066264B"/>
    <w:rsid w:val="00665616"/>
    <w:rsid w:val="00671EB2"/>
    <w:rsid w:val="006844F6"/>
    <w:rsid w:val="00692323"/>
    <w:rsid w:val="006A1A9B"/>
    <w:rsid w:val="006A3FC7"/>
    <w:rsid w:val="006A4094"/>
    <w:rsid w:val="006A4708"/>
    <w:rsid w:val="006B5903"/>
    <w:rsid w:val="006B634E"/>
    <w:rsid w:val="006C5E14"/>
    <w:rsid w:val="006D1491"/>
    <w:rsid w:val="006D1CD4"/>
    <w:rsid w:val="006D3233"/>
    <w:rsid w:val="006D4EBF"/>
    <w:rsid w:val="006D704D"/>
    <w:rsid w:val="006D7C7E"/>
    <w:rsid w:val="006E1789"/>
    <w:rsid w:val="006F7220"/>
    <w:rsid w:val="00702488"/>
    <w:rsid w:val="00704528"/>
    <w:rsid w:val="00704B98"/>
    <w:rsid w:val="00712392"/>
    <w:rsid w:val="00713D1F"/>
    <w:rsid w:val="00721EF3"/>
    <w:rsid w:val="00724C8A"/>
    <w:rsid w:val="007369BE"/>
    <w:rsid w:val="00737C72"/>
    <w:rsid w:val="0074540F"/>
    <w:rsid w:val="00745E16"/>
    <w:rsid w:val="0074691A"/>
    <w:rsid w:val="00747F09"/>
    <w:rsid w:val="007510EF"/>
    <w:rsid w:val="00761764"/>
    <w:rsid w:val="00764253"/>
    <w:rsid w:val="007658B0"/>
    <w:rsid w:val="007661E7"/>
    <w:rsid w:val="0077370B"/>
    <w:rsid w:val="007919B0"/>
    <w:rsid w:val="007A257C"/>
    <w:rsid w:val="007A4489"/>
    <w:rsid w:val="007B0508"/>
    <w:rsid w:val="007B6793"/>
    <w:rsid w:val="007C382C"/>
    <w:rsid w:val="007D23AF"/>
    <w:rsid w:val="007D6775"/>
    <w:rsid w:val="007E16E8"/>
    <w:rsid w:val="007E2DAD"/>
    <w:rsid w:val="007E5330"/>
    <w:rsid w:val="007F0A42"/>
    <w:rsid w:val="007F1F1D"/>
    <w:rsid w:val="007F4D25"/>
    <w:rsid w:val="007F5368"/>
    <w:rsid w:val="0080701D"/>
    <w:rsid w:val="00811D4B"/>
    <w:rsid w:val="00811E7E"/>
    <w:rsid w:val="008129C9"/>
    <w:rsid w:val="00823CD0"/>
    <w:rsid w:val="00823D4B"/>
    <w:rsid w:val="00824928"/>
    <w:rsid w:val="00826D83"/>
    <w:rsid w:val="008334CB"/>
    <w:rsid w:val="0083532C"/>
    <w:rsid w:val="00836518"/>
    <w:rsid w:val="00840E65"/>
    <w:rsid w:val="008416EA"/>
    <w:rsid w:val="00844F9C"/>
    <w:rsid w:val="00846C14"/>
    <w:rsid w:val="008476B2"/>
    <w:rsid w:val="00851373"/>
    <w:rsid w:val="00854880"/>
    <w:rsid w:val="00855670"/>
    <w:rsid w:val="0085750E"/>
    <w:rsid w:val="00865D40"/>
    <w:rsid w:val="0086728D"/>
    <w:rsid w:val="00870792"/>
    <w:rsid w:val="00872B8A"/>
    <w:rsid w:val="008735A0"/>
    <w:rsid w:val="00876497"/>
    <w:rsid w:val="00877DFE"/>
    <w:rsid w:val="00881F0D"/>
    <w:rsid w:val="00884539"/>
    <w:rsid w:val="00884906"/>
    <w:rsid w:val="008850C4"/>
    <w:rsid w:val="00885485"/>
    <w:rsid w:val="00891F50"/>
    <w:rsid w:val="008925AC"/>
    <w:rsid w:val="008951FB"/>
    <w:rsid w:val="008A1E31"/>
    <w:rsid w:val="008A5284"/>
    <w:rsid w:val="008A6813"/>
    <w:rsid w:val="008B597E"/>
    <w:rsid w:val="008C5F08"/>
    <w:rsid w:val="008D6439"/>
    <w:rsid w:val="008D7B66"/>
    <w:rsid w:val="008E5F64"/>
    <w:rsid w:val="008F0895"/>
    <w:rsid w:val="008F47E4"/>
    <w:rsid w:val="00901C36"/>
    <w:rsid w:val="009070F4"/>
    <w:rsid w:val="00911A01"/>
    <w:rsid w:val="00912356"/>
    <w:rsid w:val="009131BB"/>
    <w:rsid w:val="00913B81"/>
    <w:rsid w:val="00916525"/>
    <w:rsid w:val="0092519C"/>
    <w:rsid w:val="00926CE6"/>
    <w:rsid w:val="0092784D"/>
    <w:rsid w:val="00930FDA"/>
    <w:rsid w:val="009334EF"/>
    <w:rsid w:val="009531A6"/>
    <w:rsid w:val="00972F5E"/>
    <w:rsid w:val="009738A1"/>
    <w:rsid w:val="00974AD7"/>
    <w:rsid w:val="00975AD9"/>
    <w:rsid w:val="00977D77"/>
    <w:rsid w:val="0098234C"/>
    <w:rsid w:val="00993EBA"/>
    <w:rsid w:val="009B125C"/>
    <w:rsid w:val="009C58CD"/>
    <w:rsid w:val="009C77E0"/>
    <w:rsid w:val="009C7A15"/>
    <w:rsid w:val="009D0E61"/>
    <w:rsid w:val="009D10C3"/>
    <w:rsid w:val="009D2144"/>
    <w:rsid w:val="009D3514"/>
    <w:rsid w:val="009D3C25"/>
    <w:rsid w:val="009D578D"/>
    <w:rsid w:val="009D5825"/>
    <w:rsid w:val="009D5F44"/>
    <w:rsid w:val="009F4551"/>
    <w:rsid w:val="009F6C14"/>
    <w:rsid w:val="00A014F5"/>
    <w:rsid w:val="00A0336D"/>
    <w:rsid w:val="00A03C63"/>
    <w:rsid w:val="00A05973"/>
    <w:rsid w:val="00A059EF"/>
    <w:rsid w:val="00A06569"/>
    <w:rsid w:val="00A10493"/>
    <w:rsid w:val="00A1658B"/>
    <w:rsid w:val="00A227C2"/>
    <w:rsid w:val="00A25ADA"/>
    <w:rsid w:val="00A25EAF"/>
    <w:rsid w:val="00A30601"/>
    <w:rsid w:val="00A33605"/>
    <w:rsid w:val="00A33844"/>
    <w:rsid w:val="00A33FFA"/>
    <w:rsid w:val="00A34141"/>
    <w:rsid w:val="00A417F2"/>
    <w:rsid w:val="00A448A7"/>
    <w:rsid w:val="00A51244"/>
    <w:rsid w:val="00A52A3E"/>
    <w:rsid w:val="00A57E26"/>
    <w:rsid w:val="00A6243B"/>
    <w:rsid w:val="00A63D0A"/>
    <w:rsid w:val="00A66C6A"/>
    <w:rsid w:val="00A80528"/>
    <w:rsid w:val="00A813E4"/>
    <w:rsid w:val="00A8405A"/>
    <w:rsid w:val="00A84546"/>
    <w:rsid w:val="00A84C62"/>
    <w:rsid w:val="00A84F91"/>
    <w:rsid w:val="00A862A5"/>
    <w:rsid w:val="00A903E4"/>
    <w:rsid w:val="00A90B32"/>
    <w:rsid w:val="00A913B2"/>
    <w:rsid w:val="00A936B8"/>
    <w:rsid w:val="00A969A9"/>
    <w:rsid w:val="00AA1437"/>
    <w:rsid w:val="00AB0592"/>
    <w:rsid w:val="00AB2737"/>
    <w:rsid w:val="00AB2826"/>
    <w:rsid w:val="00AC028F"/>
    <w:rsid w:val="00AC2684"/>
    <w:rsid w:val="00AC2796"/>
    <w:rsid w:val="00AC3091"/>
    <w:rsid w:val="00AC3A52"/>
    <w:rsid w:val="00AC5352"/>
    <w:rsid w:val="00AC7BBD"/>
    <w:rsid w:val="00AD1EE5"/>
    <w:rsid w:val="00AE1BBB"/>
    <w:rsid w:val="00AE258E"/>
    <w:rsid w:val="00AE3F90"/>
    <w:rsid w:val="00AF3676"/>
    <w:rsid w:val="00B000C5"/>
    <w:rsid w:val="00B011EE"/>
    <w:rsid w:val="00B032E9"/>
    <w:rsid w:val="00B044A8"/>
    <w:rsid w:val="00B22B05"/>
    <w:rsid w:val="00B27170"/>
    <w:rsid w:val="00B31421"/>
    <w:rsid w:val="00B315B1"/>
    <w:rsid w:val="00B32B71"/>
    <w:rsid w:val="00B34140"/>
    <w:rsid w:val="00B351B0"/>
    <w:rsid w:val="00B4270C"/>
    <w:rsid w:val="00B429EC"/>
    <w:rsid w:val="00B4469E"/>
    <w:rsid w:val="00B47994"/>
    <w:rsid w:val="00B52EC9"/>
    <w:rsid w:val="00B5506E"/>
    <w:rsid w:val="00B659B6"/>
    <w:rsid w:val="00B67CC7"/>
    <w:rsid w:val="00B75584"/>
    <w:rsid w:val="00B8305F"/>
    <w:rsid w:val="00B83CB2"/>
    <w:rsid w:val="00B85B7D"/>
    <w:rsid w:val="00B86096"/>
    <w:rsid w:val="00B974DB"/>
    <w:rsid w:val="00B97F89"/>
    <w:rsid w:val="00BA5916"/>
    <w:rsid w:val="00BB1921"/>
    <w:rsid w:val="00BB1961"/>
    <w:rsid w:val="00BB238A"/>
    <w:rsid w:val="00BB2659"/>
    <w:rsid w:val="00BB2757"/>
    <w:rsid w:val="00BB3F74"/>
    <w:rsid w:val="00BB5490"/>
    <w:rsid w:val="00BB6AB2"/>
    <w:rsid w:val="00BC0AC9"/>
    <w:rsid w:val="00BC1446"/>
    <w:rsid w:val="00BC24D3"/>
    <w:rsid w:val="00BD0625"/>
    <w:rsid w:val="00BD32A2"/>
    <w:rsid w:val="00BD542B"/>
    <w:rsid w:val="00BE0E5C"/>
    <w:rsid w:val="00BE2D76"/>
    <w:rsid w:val="00BE5C9E"/>
    <w:rsid w:val="00BF099B"/>
    <w:rsid w:val="00BF40D9"/>
    <w:rsid w:val="00BF4D50"/>
    <w:rsid w:val="00C020F8"/>
    <w:rsid w:val="00C06688"/>
    <w:rsid w:val="00C079B7"/>
    <w:rsid w:val="00C1015E"/>
    <w:rsid w:val="00C13AAA"/>
    <w:rsid w:val="00C24A10"/>
    <w:rsid w:val="00C2601C"/>
    <w:rsid w:val="00C33FD6"/>
    <w:rsid w:val="00C3702A"/>
    <w:rsid w:val="00C42C21"/>
    <w:rsid w:val="00C44426"/>
    <w:rsid w:val="00C44494"/>
    <w:rsid w:val="00C50630"/>
    <w:rsid w:val="00C54E63"/>
    <w:rsid w:val="00C55926"/>
    <w:rsid w:val="00C6160F"/>
    <w:rsid w:val="00C7136E"/>
    <w:rsid w:val="00C72F02"/>
    <w:rsid w:val="00C768D2"/>
    <w:rsid w:val="00C812ED"/>
    <w:rsid w:val="00C825CC"/>
    <w:rsid w:val="00C90774"/>
    <w:rsid w:val="00C923C3"/>
    <w:rsid w:val="00C93BED"/>
    <w:rsid w:val="00C9718B"/>
    <w:rsid w:val="00CA184A"/>
    <w:rsid w:val="00CA2E1D"/>
    <w:rsid w:val="00CA2F5B"/>
    <w:rsid w:val="00CA584A"/>
    <w:rsid w:val="00CB35C1"/>
    <w:rsid w:val="00CB4A99"/>
    <w:rsid w:val="00CB74FE"/>
    <w:rsid w:val="00CB762D"/>
    <w:rsid w:val="00CB7E1F"/>
    <w:rsid w:val="00CE1E71"/>
    <w:rsid w:val="00D0035E"/>
    <w:rsid w:val="00D00D4C"/>
    <w:rsid w:val="00D03ABC"/>
    <w:rsid w:val="00D05759"/>
    <w:rsid w:val="00D05A2C"/>
    <w:rsid w:val="00D121D2"/>
    <w:rsid w:val="00D1284D"/>
    <w:rsid w:val="00D1460C"/>
    <w:rsid w:val="00D21BD3"/>
    <w:rsid w:val="00D24532"/>
    <w:rsid w:val="00D27292"/>
    <w:rsid w:val="00D276D0"/>
    <w:rsid w:val="00D34177"/>
    <w:rsid w:val="00D36B94"/>
    <w:rsid w:val="00D43CFC"/>
    <w:rsid w:val="00D4668A"/>
    <w:rsid w:val="00D46E9B"/>
    <w:rsid w:val="00D53EAE"/>
    <w:rsid w:val="00D577B3"/>
    <w:rsid w:val="00D8116B"/>
    <w:rsid w:val="00D82C60"/>
    <w:rsid w:val="00D92735"/>
    <w:rsid w:val="00D9436B"/>
    <w:rsid w:val="00D97EEE"/>
    <w:rsid w:val="00DA0328"/>
    <w:rsid w:val="00DA3FE3"/>
    <w:rsid w:val="00DA51B7"/>
    <w:rsid w:val="00DB3184"/>
    <w:rsid w:val="00DB4800"/>
    <w:rsid w:val="00DC0DDF"/>
    <w:rsid w:val="00DC12BC"/>
    <w:rsid w:val="00DC1622"/>
    <w:rsid w:val="00DC3D63"/>
    <w:rsid w:val="00DC677A"/>
    <w:rsid w:val="00DD1664"/>
    <w:rsid w:val="00DD6DAA"/>
    <w:rsid w:val="00DD6FD3"/>
    <w:rsid w:val="00DE730A"/>
    <w:rsid w:val="00DE7E26"/>
    <w:rsid w:val="00DF0853"/>
    <w:rsid w:val="00DF69F3"/>
    <w:rsid w:val="00E006E1"/>
    <w:rsid w:val="00E046DA"/>
    <w:rsid w:val="00E1080D"/>
    <w:rsid w:val="00E116D9"/>
    <w:rsid w:val="00E157A2"/>
    <w:rsid w:val="00E22CBB"/>
    <w:rsid w:val="00E25197"/>
    <w:rsid w:val="00E27FE2"/>
    <w:rsid w:val="00E3179F"/>
    <w:rsid w:val="00E32B9E"/>
    <w:rsid w:val="00E33CC3"/>
    <w:rsid w:val="00E5132F"/>
    <w:rsid w:val="00E56BA0"/>
    <w:rsid w:val="00E665A3"/>
    <w:rsid w:val="00E703A1"/>
    <w:rsid w:val="00E70848"/>
    <w:rsid w:val="00E76F55"/>
    <w:rsid w:val="00E83646"/>
    <w:rsid w:val="00E83758"/>
    <w:rsid w:val="00E86598"/>
    <w:rsid w:val="00E95278"/>
    <w:rsid w:val="00E96695"/>
    <w:rsid w:val="00EA1CE1"/>
    <w:rsid w:val="00EB1015"/>
    <w:rsid w:val="00EB209D"/>
    <w:rsid w:val="00EB681B"/>
    <w:rsid w:val="00EC0304"/>
    <w:rsid w:val="00ED1E2E"/>
    <w:rsid w:val="00EF100F"/>
    <w:rsid w:val="00EF1F0C"/>
    <w:rsid w:val="00EF37DA"/>
    <w:rsid w:val="00EF43F2"/>
    <w:rsid w:val="00EF66CA"/>
    <w:rsid w:val="00F06C5A"/>
    <w:rsid w:val="00F1460F"/>
    <w:rsid w:val="00F1592B"/>
    <w:rsid w:val="00F31EBC"/>
    <w:rsid w:val="00F324E7"/>
    <w:rsid w:val="00F40ED7"/>
    <w:rsid w:val="00F42F81"/>
    <w:rsid w:val="00F455D3"/>
    <w:rsid w:val="00F4714E"/>
    <w:rsid w:val="00F5272E"/>
    <w:rsid w:val="00F5333F"/>
    <w:rsid w:val="00F553FA"/>
    <w:rsid w:val="00F62BAA"/>
    <w:rsid w:val="00F644D3"/>
    <w:rsid w:val="00F650FE"/>
    <w:rsid w:val="00F659DD"/>
    <w:rsid w:val="00F75A30"/>
    <w:rsid w:val="00F76C59"/>
    <w:rsid w:val="00F8134D"/>
    <w:rsid w:val="00F82843"/>
    <w:rsid w:val="00F871EF"/>
    <w:rsid w:val="00F91C16"/>
    <w:rsid w:val="00F923A7"/>
    <w:rsid w:val="00F95B76"/>
    <w:rsid w:val="00F95BE1"/>
    <w:rsid w:val="00FA0D05"/>
    <w:rsid w:val="00FA35C1"/>
    <w:rsid w:val="00FA5130"/>
    <w:rsid w:val="00FA5CD6"/>
    <w:rsid w:val="00FA7B06"/>
    <w:rsid w:val="00FB243C"/>
    <w:rsid w:val="00FB27F1"/>
    <w:rsid w:val="00FB2D5D"/>
    <w:rsid w:val="00FB7047"/>
    <w:rsid w:val="00FB793D"/>
    <w:rsid w:val="00FC0DEA"/>
    <w:rsid w:val="00FC236B"/>
    <w:rsid w:val="00FC5334"/>
    <w:rsid w:val="00FC625D"/>
    <w:rsid w:val="00FC761B"/>
    <w:rsid w:val="00FC79F6"/>
    <w:rsid w:val="00FD1F1E"/>
    <w:rsid w:val="00FE1DC6"/>
    <w:rsid w:val="00FE45F5"/>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D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58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BB"/>
  </w:style>
  <w:style w:type="paragraph" w:styleId="Footer">
    <w:name w:val="footer"/>
    <w:basedOn w:val="Normal"/>
    <w:link w:val="FooterChar"/>
    <w:uiPriority w:val="99"/>
    <w:unhideWhenUsed/>
    <w:rsid w:val="005F1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BB"/>
  </w:style>
  <w:style w:type="paragraph" w:styleId="ListParagraph">
    <w:name w:val="List Paragraph"/>
    <w:aliases w:val="List Paragraph no indent,Dot pt,F5 List Paragraph,List Paragraph1,No Spacing1,List Paragraph Char Char Char,Indicator Text,Colorful List - Accent 11,Numbered Para 1,Bullet 1,Bullet Points,List Paragraph2,MAIN CONTENT,Normal numbered"/>
    <w:basedOn w:val="Normal"/>
    <w:link w:val="ListParagraphChar"/>
    <w:uiPriority w:val="34"/>
    <w:qFormat/>
    <w:rsid w:val="000A291E"/>
    <w:pPr>
      <w:ind w:left="720"/>
      <w:contextualSpacing/>
    </w:pPr>
  </w:style>
  <w:style w:type="paragraph" w:styleId="FootnoteText">
    <w:name w:val="footnote text"/>
    <w:basedOn w:val="Normal"/>
    <w:link w:val="FootnoteTextChar"/>
    <w:uiPriority w:val="99"/>
    <w:semiHidden/>
    <w:unhideWhenUsed/>
    <w:rsid w:val="00E96695"/>
    <w:pPr>
      <w:spacing w:after="0" w:line="240" w:lineRule="auto"/>
    </w:pPr>
    <w:rPr>
      <w:rFonts w:ascii="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96695"/>
    <w:rPr>
      <w:rFonts w:ascii="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96695"/>
    <w:rPr>
      <w:vertAlign w:val="superscript"/>
    </w:rPr>
  </w:style>
  <w:style w:type="character" w:styleId="Hyperlink">
    <w:name w:val="Hyperlink"/>
    <w:basedOn w:val="DefaultParagraphFont"/>
    <w:uiPriority w:val="99"/>
    <w:unhideWhenUsed/>
    <w:rsid w:val="00E96695"/>
    <w:rPr>
      <w:color w:val="0000FF" w:themeColor="hyperlink"/>
      <w:u w:val="single"/>
    </w:rPr>
  </w:style>
  <w:style w:type="character" w:customStyle="1" w:styleId="ListParagraphChar">
    <w:name w:val="List Paragraph Char"/>
    <w:aliases w:val="List Paragraph no indent Char,Dot pt Char,F5 List Paragraph Char,List Paragraph1 Char,No Spacing1 Char,List Paragraph Char Char Char Char,Indicator Text Char,Colorful List - Accent 11 Char,Numbered Para 1 Char,Bullet 1 Char"/>
    <w:link w:val="ListParagraph"/>
    <w:uiPriority w:val="34"/>
    <w:qFormat/>
    <w:locked/>
    <w:rsid w:val="00A014F5"/>
  </w:style>
  <w:style w:type="paragraph" w:customStyle="1" w:styleId="Default">
    <w:name w:val="Default"/>
    <w:rsid w:val="00F1460F"/>
    <w:pPr>
      <w:autoSpaceDE w:val="0"/>
      <w:autoSpaceDN w:val="0"/>
      <w:adjustRightInd w:val="0"/>
      <w:spacing w:after="0" w:line="240" w:lineRule="auto"/>
    </w:pPr>
    <w:rPr>
      <w:rFonts w:ascii="HelveticaNeueLT Std Cn" w:eastAsia="Times New Roman" w:hAnsi="HelveticaNeueLT Std Cn" w:cs="HelveticaNeueLT Std Cn"/>
      <w:color w:val="000000"/>
      <w:sz w:val="24"/>
      <w:szCs w:val="24"/>
    </w:rPr>
  </w:style>
  <w:style w:type="paragraph" w:customStyle="1" w:styleId="subsection">
    <w:name w:val="subsection"/>
    <w:basedOn w:val="Normal"/>
    <w:rsid w:val="00F1460F"/>
    <w:pPr>
      <w:spacing w:before="168" w:after="12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1460F"/>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unhideWhenUsed/>
    <w:rsid w:val="0066264B"/>
    <w:pPr>
      <w:spacing w:after="0" w:line="240" w:lineRule="auto"/>
    </w:pPr>
    <w:rPr>
      <w:sz w:val="20"/>
      <w:szCs w:val="20"/>
    </w:rPr>
  </w:style>
  <w:style w:type="character" w:customStyle="1" w:styleId="EndnoteTextChar">
    <w:name w:val="Endnote Text Char"/>
    <w:basedOn w:val="DefaultParagraphFont"/>
    <w:link w:val="EndnoteText"/>
    <w:uiPriority w:val="99"/>
    <w:rsid w:val="0066264B"/>
    <w:rPr>
      <w:sz w:val="20"/>
      <w:szCs w:val="20"/>
    </w:rPr>
  </w:style>
  <w:style w:type="character" w:styleId="EndnoteReference">
    <w:name w:val="endnote reference"/>
    <w:basedOn w:val="DefaultParagraphFont"/>
    <w:uiPriority w:val="99"/>
    <w:semiHidden/>
    <w:unhideWhenUsed/>
    <w:rsid w:val="0066264B"/>
    <w:rPr>
      <w:vertAlign w:val="superscript"/>
    </w:rPr>
  </w:style>
  <w:style w:type="character" w:styleId="Emphasis">
    <w:name w:val="Emphasis"/>
    <w:basedOn w:val="DefaultParagraphFont"/>
    <w:uiPriority w:val="20"/>
    <w:qFormat/>
    <w:rsid w:val="0066264B"/>
    <w:rPr>
      <w:i/>
      <w:iCs/>
    </w:rPr>
  </w:style>
  <w:style w:type="character" w:customStyle="1" w:styleId="Heading1Char">
    <w:name w:val="Heading 1 Char"/>
    <w:basedOn w:val="DefaultParagraphFont"/>
    <w:link w:val="Heading1"/>
    <w:uiPriority w:val="9"/>
    <w:rsid w:val="00A903E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92AE4"/>
    <w:rPr>
      <w:sz w:val="16"/>
      <w:szCs w:val="16"/>
    </w:rPr>
  </w:style>
  <w:style w:type="paragraph" w:styleId="CommentText">
    <w:name w:val="annotation text"/>
    <w:basedOn w:val="Normal"/>
    <w:link w:val="CommentTextChar"/>
    <w:uiPriority w:val="99"/>
    <w:unhideWhenUsed/>
    <w:rsid w:val="00492AE4"/>
    <w:pPr>
      <w:spacing w:line="240" w:lineRule="auto"/>
    </w:pPr>
    <w:rPr>
      <w:sz w:val="20"/>
      <w:szCs w:val="20"/>
    </w:rPr>
  </w:style>
  <w:style w:type="character" w:customStyle="1" w:styleId="CommentTextChar">
    <w:name w:val="Comment Text Char"/>
    <w:basedOn w:val="DefaultParagraphFont"/>
    <w:link w:val="CommentText"/>
    <w:uiPriority w:val="99"/>
    <w:rsid w:val="00492AE4"/>
    <w:rPr>
      <w:sz w:val="20"/>
      <w:szCs w:val="20"/>
    </w:rPr>
  </w:style>
  <w:style w:type="paragraph" w:styleId="CommentSubject">
    <w:name w:val="annotation subject"/>
    <w:basedOn w:val="CommentText"/>
    <w:next w:val="CommentText"/>
    <w:link w:val="CommentSubjectChar"/>
    <w:uiPriority w:val="99"/>
    <w:semiHidden/>
    <w:unhideWhenUsed/>
    <w:rsid w:val="00492AE4"/>
    <w:rPr>
      <w:b/>
      <w:bCs/>
    </w:rPr>
  </w:style>
  <w:style w:type="character" w:customStyle="1" w:styleId="CommentSubjectChar">
    <w:name w:val="Comment Subject Char"/>
    <w:basedOn w:val="CommentTextChar"/>
    <w:link w:val="CommentSubject"/>
    <w:uiPriority w:val="99"/>
    <w:semiHidden/>
    <w:rsid w:val="00492AE4"/>
    <w:rPr>
      <w:b/>
      <w:bCs/>
      <w:sz w:val="20"/>
      <w:szCs w:val="20"/>
    </w:rPr>
  </w:style>
  <w:style w:type="paragraph" w:styleId="BalloonText">
    <w:name w:val="Balloon Text"/>
    <w:basedOn w:val="Normal"/>
    <w:link w:val="BalloonTextChar"/>
    <w:uiPriority w:val="99"/>
    <w:semiHidden/>
    <w:unhideWhenUsed/>
    <w:rsid w:val="0049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E4"/>
    <w:rPr>
      <w:rFonts w:ascii="Tahoma" w:hAnsi="Tahoma" w:cs="Tahoma"/>
      <w:sz w:val="16"/>
      <w:szCs w:val="16"/>
    </w:rPr>
  </w:style>
  <w:style w:type="character" w:styleId="FollowedHyperlink">
    <w:name w:val="FollowedHyperlink"/>
    <w:basedOn w:val="DefaultParagraphFont"/>
    <w:uiPriority w:val="99"/>
    <w:semiHidden/>
    <w:unhideWhenUsed/>
    <w:rsid w:val="00F455D3"/>
    <w:rPr>
      <w:color w:val="800080" w:themeColor="followedHyperlink"/>
      <w:u w:val="single"/>
    </w:rPr>
  </w:style>
  <w:style w:type="paragraph" w:styleId="NoSpacing">
    <w:name w:val="No Spacing"/>
    <w:basedOn w:val="Normal"/>
    <w:uiPriority w:val="1"/>
    <w:qFormat/>
    <w:rsid w:val="00D53EAE"/>
    <w:pPr>
      <w:spacing w:after="0" w:line="240" w:lineRule="auto"/>
    </w:pPr>
    <w:rPr>
      <w:rFonts w:ascii="Calibri" w:hAnsi="Calibri" w:cs="Times New Roman"/>
    </w:rPr>
  </w:style>
  <w:style w:type="paragraph" w:styleId="Revision">
    <w:name w:val="Revision"/>
    <w:hidden/>
    <w:uiPriority w:val="99"/>
    <w:semiHidden/>
    <w:rsid w:val="008925AC"/>
    <w:pPr>
      <w:spacing w:after="0" w:line="240" w:lineRule="auto"/>
    </w:pPr>
  </w:style>
  <w:style w:type="paragraph" w:customStyle="1" w:styleId="Level1">
    <w:name w:val="Level 1"/>
    <w:basedOn w:val="Normal"/>
    <w:rsid w:val="00D82C60"/>
    <w:pPr>
      <w:widowControl w:val="0"/>
      <w:spacing w:after="0" w:line="240" w:lineRule="auto"/>
    </w:pPr>
    <w:rPr>
      <w:rFonts w:ascii="Times New Roman" w:eastAsia="Times New Roman" w:hAnsi="Times New Roman" w:cs="Times New Roman"/>
      <w:sz w:val="24"/>
      <w:szCs w:val="20"/>
      <w:lang w:eastAsia="en-CA"/>
    </w:rPr>
  </w:style>
  <w:style w:type="table" w:styleId="TableGrid">
    <w:name w:val="Table Grid"/>
    <w:basedOn w:val="TableNormal"/>
    <w:uiPriority w:val="59"/>
    <w:rsid w:val="0044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D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6DA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30FDA"/>
    <w:pPr>
      <w:outlineLvl w:val="9"/>
    </w:pPr>
    <w:rPr>
      <w:lang w:eastAsia="ja-JP"/>
    </w:rPr>
  </w:style>
  <w:style w:type="paragraph" w:styleId="TOC1">
    <w:name w:val="toc 1"/>
    <w:basedOn w:val="Normal"/>
    <w:next w:val="Normal"/>
    <w:autoRedefine/>
    <w:uiPriority w:val="39"/>
    <w:unhideWhenUsed/>
    <w:rsid w:val="00930FDA"/>
    <w:pPr>
      <w:spacing w:after="100"/>
    </w:pPr>
  </w:style>
  <w:style w:type="paragraph" w:styleId="TOC2">
    <w:name w:val="toc 2"/>
    <w:basedOn w:val="Normal"/>
    <w:next w:val="Normal"/>
    <w:autoRedefine/>
    <w:uiPriority w:val="39"/>
    <w:unhideWhenUsed/>
    <w:rsid w:val="00930FDA"/>
    <w:pPr>
      <w:spacing w:after="100"/>
      <w:ind w:left="220"/>
    </w:pPr>
  </w:style>
  <w:style w:type="paragraph" w:styleId="TOC3">
    <w:name w:val="toc 3"/>
    <w:basedOn w:val="Normal"/>
    <w:next w:val="Normal"/>
    <w:autoRedefine/>
    <w:uiPriority w:val="39"/>
    <w:unhideWhenUsed/>
    <w:rsid w:val="00930FDA"/>
    <w:pPr>
      <w:spacing w:after="100"/>
      <w:ind w:left="440"/>
    </w:pPr>
  </w:style>
  <w:style w:type="character" w:customStyle="1" w:styleId="Heading4Char">
    <w:name w:val="Heading 4 Char"/>
    <w:basedOn w:val="DefaultParagraphFont"/>
    <w:link w:val="Heading4"/>
    <w:uiPriority w:val="9"/>
    <w:rsid w:val="009C58C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D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58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BB"/>
  </w:style>
  <w:style w:type="paragraph" w:styleId="Footer">
    <w:name w:val="footer"/>
    <w:basedOn w:val="Normal"/>
    <w:link w:val="FooterChar"/>
    <w:uiPriority w:val="99"/>
    <w:unhideWhenUsed/>
    <w:rsid w:val="005F1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BB"/>
  </w:style>
  <w:style w:type="paragraph" w:styleId="ListParagraph">
    <w:name w:val="List Paragraph"/>
    <w:aliases w:val="List Paragraph no indent,Dot pt,F5 List Paragraph,List Paragraph1,No Spacing1,List Paragraph Char Char Char,Indicator Text,Colorful List - Accent 11,Numbered Para 1,Bullet 1,Bullet Points,List Paragraph2,MAIN CONTENT,Normal numbered"/>
    <w:basedOn w:val="Normal"/>
    <w:link w:val="ListParagraphChar"/>
    <w:uiPriority w:val="34"/>
    <w:qFormat/>
    <w:rsid w:val="000A291E"/>
    <w:pPr>
      <w:ind w:left="720"/>
      <w:contextualSpacing/>
    </w:pPr>
  </w:style>
  <w:style w:type="paragraph" w:styleId="FootnoteText">
    <w:name w:val="footnote text"/>
    <w:basedOn w:val="Normal"/>
    <w:link w:val="FootnoteTextChar"/>
    <w:uiPriority w:val="99"/>
    <w:semiHidden/>
    <w:unhideWhenUsed/>
    <w:rsid w:val="00E96695"/>
    <w:pPr>
      <w:spacing w:after="0" w:line="240" w:lineRule="auto"/>
    </w:pPr>
    <w:rPr>
      <w:rFonts w:ascii="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96695"/>
    <w:rPr>
      <w:rFonts w:ascii="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96695"/>
    <w:rPr>
      <w:vertAlign w:val="superscript"/>
    </w:rPr>
  </w:style>
  <w:style w:type="character" w:styleId="Hyperlink">
    <w:name w:val="Hyperlink"/>
    <w:basedOn w:val="DefaultParagraphFont"/>
    <w:uiPriority w:val="99"/>
    <w:unhideWhenUsed/>
    <w:rsid w:val="00E96695"/>
    <w:rPr>
      <w:color w:val="0000FF" w:themeColor="hyperlink"/>
      <w:u w:val="single"/>
    </w:rPr>
  </w:style>
  <w:style w:type="character" w:customStyle="1" w:styleId="ListParagraphChar">
    <w:name w:val="List Paragraph Char"/>
    <w:aliases w:val="List Paragraph no indent Char,Dot pt Char,F5 List Paragraph Char,List Paragraph1 Char,No Spacing1 Char,List Paragraph Char Char Char Char,Indicator Text Char,Colorful List - Accent 11 Char,Numbered Para 1 Char,Bullet 1 Char"/>
    <w:link w:val="ListParagraph"/>
    <w:uiPriority w:val="34"/>
    <w:qFormat/>
    <w:locked/>
    <w:rsid w:val="00A014F5"/>
  </w:style>
  <w:style w:type="paragraph" w:customStyle="1" w:styleId="Default">
    <w:name w:val="Default"/>
    <w:rsid w:val="00F1460F"/>
    <w:pPr>
      <w:autoSpaceDE w:val="0"/>
      <w:autoSpaceDN w:val="0"/>
      <w:adjustRightInd w:val="0"/>
      <w:spacing w:after="0" w:line="240" w:lineRule="auto"/>
    </w:pPr>
    <w:rPr>
      <w:rFonts w:ascii="HelveticaNeueLT Std Cn" w:eastAsia="Times New Roman" w:hAnsi="HelveticaNeueLT Std Cn" w:cs="HelveticaNeueLT Std Cn"/>
      <w:color w:val="000000"/>
      <w:sz w:val="24"/>
      <w:szCs w:val="24"/>
    </w:rPr>
  </w:style>
  <w:style w:type="paragraph" w:customStyle="1" w:styleId="subsection">
    <w:name w:val="subsection"/>
    <w:basedOn w:val="Normal"/>
    <w:rsid w:val="00F1460F"/>
    <w:pPr>
      <w:spacing w:before="168" w:after="12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1460F"/>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unhideWhenUsed/>
    <w:rsid w:val="0066264B"/>
    <w:pPr>
      <w:spacing w:after="0" w:line="240" w:lineRule="auto"/>
    </w:pPr>
    <w:rPr>
      <w:sz w:val="20"/>
      <w:szCs w:val="20"/>
    </w:rPr>
  </w:style>
  <w:style w:type="character" w:customStyle="1" w:styleId="EndnoteTextChar">
    <w:name w:val="Endnote Text Char"/>
    <w:basedOn w:val="DefaultParagraphFont"/>
    <w:link w:val="EndnoteText"/>
    <w:uiPriority w:val="99"/>
    <w:rsid w:val="0066264B"/>
    <w:rPr>
      <w:sz w:val="20"/>
      <w:szCs w:val="20"/>
    </w:rPr>
  </w:style>
  <w:style w:type="character" w:styleId="EndnoteReference">
    <w:name w:val="endnote reference"/>
    <w:basedOn w:val="DefaultParagraphFont"/>
    <w:uiPriority w:val="99"/>
    <w:semiHidden/>
    <w:unhideWhenUsed/>
    <w:rsid w:val="0066264B"/>
    <w:rPr>
      <w:vertAlign w:val="superscript"/>
    </w:rPr>
  </w:style>
  <w:style w:type="character" w:styleId="Emphasis">
    <w:name w:val="Emphasis"/>
    <w:basedOn w:val="DefaultParagraphFont"/>
    <w:uiPriority w:val="20"/>
    <w:qFormat/>
    <w:rsid w:val="0066264B"/>
    <w:rPr>
      <w:i/>
      <w:iCs/>
    </w:rPr>
  </w:style>
  <w:style w:type="character" w:customStyle="1" w:styleId="Heading1Char">
    <w:name w:val="Heading 1 Char"/>
    <w:basedOn w:val="DefaultParagraphFont"/>
    <w:link w:val="Heading1"/>
    <w:uiPriority w:val="9"/>
    <w:rsid w:val="00A903E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92AE4"/>
    <w:rPr>
      <w:sz w:val="16"/>
      <w:szCs w:val="16"/>
    </w:rPr>
  </w:style>
  <w:style w:type="paragraph" w:styleId="CommentText">
    <w:name w:val="annotation text"/>
    <w:basedOn w:val="Normal"/>
    <w:link w:val="CommentTextChar"/>
    <w:uiPriority w:val="99"/>
    <w:unhideWhenUsed/>
    <w:rsid w:val="00492AE4"/>
    <w:pPr>
      <w:spacing w:line="240" w:lineRule="auto"/>
    </w:pPr>
    <w:rPr>
      <w:sz w:val="20"/>
      <w:szCs w:val="20"/>
    </w:rPr>
  </w:style>
  <w:style w:type="character" w:customStyle="1" w:styleId="CommentTextChar">
    <w:name w:val="Comment Text Char"/>
    <w:basedOn w:val="DefaultParagraphFont"/>
    <w:link w:val="CommentText"/>
    <w:uiPriority w:val="99"/>
    <w:rsid w:val="00492AE4"/>
    <w:rPr>
      <w:sz w:val="20"/>
      <w:szCs w:val="20"/>
    </w:rPr>
  </w:style>
  <w:style w:type="paragraph" w:styleId="CommentSubject">
    <w:name w:val="annotation subject"/>
    <w:basedOn w:val="CommentText"/>
    <w:next w:val="CommentText"/>
    <w:link w:val="CommentSubjectChar"/>
    <w:uiPriority w:val="99"/>
    <w:semiHidden/>
    <w:unhideWhenUsed/>
    <w:rsid w:val="00492AE4"/>
    <w:rPr>
      <w:b/>
      <w:bCs/>
    </w:rPr>
  </w:style>
  <w:style w:type="character" w:customStyle="1" w:styleId="CommentSubjectChar">
    <w:name w:val="Comment Subject Char"/>
    <w:basedOn w:val="CommentTextChar"/>
    <w:link w:val="CommentSubject"/>
    <w:uiPriority w:val="99"/>
    <w:semiHidden/>
    <w:rsid w:val="00492AE4"/>
    <w:rPr>
      <w:b/>
      <w:bCs/>
      <w:sz w:val="20"/>
      <w:szCs w:val="20"/>
    </w:rPr>
  </w:style>
  <w:style w:type="paragraph" w:styleId="BalloonText">
    <w:name w:val="Balloon Text"/>
    <w:basedOn w:val="Normal"/>
    <w:link w:val="BalloonTextChar"/>
    <w:uiPriority w:val="99"/>
    <w:semiHidden/>
    <w:unhideWhenUsed/>
    <w:rsid w:val="0049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E4"/>
    <w:rPr>
      <w:rFonts w:ascii="Tahoma" w:hAnsi="Tahoma" w:cs="Tahoma"/>
      <w:sz w:val="16"/>
      <w:szCs w:val="16"/>
    </w:rPr>
  </w:style>
  <w:style w:type="character" w:styleId="FollowedHyperlink">
    <w:name w:val="FollowedHyperlink"/>
    <w:basedOn w:val="DefaultParagraphFont"/>
    <w:uiPriority w:val="99"/>
    <w:semiHidden/>
    <w:unhideWhenUsed/>
    <w:rsid w:val="00F455D3"/>
    <w:rPr>
      <w:color w:val="800080" w:themeColor="followedHyperlink"/>
      <w:u w:val="single"/>
    </w:rPr>
  </w:style>
  <w:style w:type="paragraph" w:styleId="NoSpacing">
    <w:name w:val="No Spacing"/>
    <w:basedOn w:val="Normal"/>
    <w:uiPriority w:val="1"/>
    <w:qFormat/>
    <w:rsid w:val="00D53EAE"/>
    <w:pPr>
      <w:spacing w:after="0" w:line="240" w:lineRule="auto"/>
    </w:pPr>
    <w:rPr>
      <w:rFonts w:ascii="Calibri" w:hAnsi="Calibri" w:cs="Times New Roman"/>
    </w:rPr>
  </w:style>
  <w:style w:type="paragraph" w:styleId="Revision">
    <w:name w:val="Revision"/>
    <w:hidden/>
    <w:uiPriority w:val="99"/>
    <w:semiHidden/>
    <w:rsid w:val="008925AC"/>
    <w:pPr>
      <w:spacing w:after="0" w:line="240" w:lineRule="auto"/>
    </w:pPr>
  </w:style>
  <w:style w:type="paragraph" w:customStyle="1" w:styleId="Level1">
    <w:name w:val="Level 1"/>
    <w:basedOn w:val="Normal"/>
    <w:rsid w:val="00D82C60"/>
    <w:pPr>
      <w:widowControl w:val="0"/>
      <w:spacing w:after="0" w:line="240" w:lineRule="auto"/>
    </w:pPr>
    <w:rPr>
      <w:rFonts w:ascii="Times New Roman" w:eastAsia="Times New Roman" w:hAnsi="Times New Roman" w:cs="Times New Roman"/>
      <w:sz w:val="24"/>
      <w:szCs w:val="20"/>
      <w:lang w:eastAsia="en-CA"/>
    </w:rPr>
  </w:style>
  <w:style w:type="table" w:styleId="TableGrid">
    <w:name w:val="Table Grid"/>
    <w:basedOn w:val="TableNormal"/>
    <w:uiPriority w:val="59"/>
    <w:rsid w:val="0044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D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6DA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30FDA"/>
    <w:pPr>
      <w:outlineLvl w:val="9"/>
    </w:pPr>
    <w:rPr>
      <w:lang w:eastAsia="ja-JP"/>
    </w:rPr>
  </w:style>
  <w:style w:type="paragraph" w:styleId="TOC1">
    <w:name w:val="toc 1"/>
    <w:basedOn w:val="Normal"/>
    <w:next w:val="Normal"/>
    <w:autoRedefine/>
    <w:uiPriority w:val="39"/>
    <w:unhideWhenUsed/>
    <w:rsid w:val="00930FDA"/>
    <w:pPr>
      <w:spacing w:after="100"/>
    </w:pPr>
  </w:style>
  <w:style w:type="paragraph" w:styleId="TOC2">
    <w:name w:val="toc 2"/>
    <w:basedOn w:val="Normal"/>
    <w:next w:val="Normal"/>
    <w:autoRedefine/>
    <w:uiPriority w:val="39"/>
    <w:unhideWhenUsed/>
    <w:rsid w:val="00930FDA"/>
    <w:pPr>
      <w:spacing w:after="100"/>
      <w:ind w:left="220"/>
    </w:pPr>
  </w:style>
  <w:style w:type="paragraph" w:styleId="TOC3">
    <w:name w:val="toc 3"/>
    <w:basedOn w:val="Normal"/>
    <w:next w:val="Normal"/>
    <w:autoRedefine/>
    <w:uiPriority w:val="39"/>
    <w:unhideWhenUsed/>
    <w:rsid w:val="00930FDA"/>
    <w:pPr>
      <w:spacing w:after="100"/>
      <w:ind w:left="440"/>
    </w:pPr>
  </w:style>
  <w:style w:type="character" w:customStyle="1" w:styleId="Heading4Char">
    <w:name w:val="Heading 4 Char"/>
    <w:basedOn w:val="DefaultParagraphFont"/>
    <w:link w:val="Heading4"/>
    <w:uiPriority w:val="9"/>
    <w:rsid w:val="009C58C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3167">
      <w:bodyDiv w:val="1"/>
      <w:marLeft w:val="0"/>
      <w:marRight w:val="0"/>
      <w:marTop w:val="0"/>
      <w:marBottom w:val="0"/>
      <w:divBdr>
        <w:top w:val="none" w:sz="0" w:space="0" w:color="auto"/>
        <w:left w:val="none" w:sz="0" w:space="0" w:color="auto"/>
        <w:bottom w:val="none" w:sz="0" w:space="0" w:color="auto"/>
        <w:right w:val="none" w:sz="0" w:space="0" w:color="auto"/>
      </w:divBdr>
    </w:div>
    <w:div w:id="1854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en/global-affairs/news/2018/04/canada-moving-forward-on-implementing-the-united-nations-2030-agenda-for-sustainable-development-at-home-and-abroad.html" TargetMode="External"/><Relationship Id="rId3" Type="http://schemas.openxmlformats.org/officeDocument/2006/relationships/hyperlink" Target="https://www.aadnc-aandc.gc.ca/eng/1524494530110/1524494579700" TargetMode="External"/><Relationship Id="rId7" Type="http://schemas.openxmlformats.org/officeDocument/2006/relationships/hyperlink" Target="https://www.canada.ca/en/health-canada/services/food-nutrition/reports-publications/eating-well-canada-food-guide-first-nations-inuit-metis.html" TargetMode="External"/><Relationship Id="rId2" Type="http://schemas.openxmlformats.org/officeDocument/2006/relationships/hyperlink" Target="http://publications.gc.ca/collections/collection_2015/trc/IR4-7-2015-eng.pdf" TargetMode="External"/><Relationship Id="rId1" Type="http://schemas.openxmlformats.org/officeDocument/2006/relationships/hyperlink" Target="http://www.trc.ca/assets/pdf/v-SCHEDULE_N_EN.pdf" TargetMode="External"/><Relationship Id="rId6" Type="http://schemas.openxmlformats.org/officeDocument/2006/relationships/hyperlink" Target="https://www.gov.nt.ca/sites/flagship/files/documents/msr_isaac_report_-_march_2017.pdf" TargetMode="External"/><Relationship Id="rId11" Type="http://schemas.openxmlformats.org/officeDocument/2006/relationships/hyperlink" Target="https://pm.gc.ca/eng/video/2018/12/04/pm-trudeau-delivers-remarks-assembly-first-nations-special-chiefs-assembly-ottawa" TargetMode="External"/><Relationship Id="rId5" Type="http://schemas.openxmlformats.org/officeDocument/2006/relationships/hyperlink" Target="http://publications.gc.ca/collections/collection_2015/aadnc-aandc/R3-221-2015-eng.pdf" TargetMode="External"/><Relationship Id="rId10" Type="http://schemas.openxmlformats.org/officeDocument/2006/relationships/hyperlink" Target="http://www.mmiwg-ffada.ca/publication/interim-report/" TargetMode="External"/><Relationship Id="rId4" Type="http://schemas.openxmlformats.org/officeDocument/2006/relationships/hyperlink" Target="https://laws-lois.justice.gc.ca/eng/acts/i-5/" TargetMode="External"/><Relationship Id="rId9" Type="http://schemas.openxmlformats.org/officeDocument/2006/relationships/hyperlink" Target="http://www.mmiwg-ff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6B9A3-AA64-4A4B-9867-BBE14A2C5170}">
  <ds:schemaRefs>
    <ds:schemaRef ds:uri="http://schemas.openxmlformats.org/officeDocument/2006/bibliography"/>
  </ds:schemaRefs>
</ds:datastoreItem>
</file>

<file path=customXml/itemProps2.xml><?xml version="1.0" encoding="utf-8"?>
<ds:datastoreItem xmlns:ds="http://schemas.openxmlformats.org/officeDocument/2006/customXml" ds:itemID="{82CA925C-FF33-42D3-9D43-412838F35541}"/>
</file>

<file path=customXml/itemProps3.xml><?xml version="1.0" encoding="utf-8"?>
<ds:datastoreItem xmlns:ds="http://schemas.openxmlformats.org/officeDocument/2006/customXml" ds:itemID="{1611CCF8-F2EF-4229-B2AE-C21F4DFABF79}"/>
</file>

<file path=customXml/itemProps4.xml><?xml version="1.0" encoding="utf-8"?>
<ds:datastoreItem xmlns:ds="http://schemas.openxmlformats.org/officeDocument/2006/customXml" ds:itemID="{B3655830-080C-4811-80FC-1EFD2BC5847C}"/>
</file>

<file path=docProps/app.xml><?xml version="1.0" encoding="utf-8"?>
<Properties xmlns="http://schemas.openxmlformats.org/officeDocument/2006/extended-properties" xmlns:vt="http://schemas.openxmlformats.org/officeDocument/2006/docPropsVTypes">
  <Template>Normal.dotm</Template>
  <TotalTime>175</TotalTime>
  <Pages>40</Pages>
  <Words>15375</Words>
  <Characters>87640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102810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SharpP</dc:creator>
  <cp:keywords/>
  <dc:description/>
  <cp:lastModifiedBy>Julie M-A LeBlanc</cp:lastModifiedBy>
  <cp:revision>47</cp:revision>
  <cp:lastPrinted>2019-03-08T14:16:00Z</cp:lastPrinted>
  <dcterms:created xsi:type="dcterms:W3CDTF">2019-03-07T17:14:00Z</dcterms:created>
  <dcterms:modified xsi:type="dcterms:W3CDTF">2019-03-12T20:49:00Z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