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DC" w:rsidRPr="00476065" w:rsidRDefault="00A036DC" w:rsidP="00476065">
      <w:pPr>
        <w:jc w:val="center"/>
        <w:rPr>
          <w:sz w:val="24"/>
          <w:szCs w:val="24"/>
          <w:lang w:val="fr-FR"/>
        </w:rPr>
      </w:pPr>
      <w:bookmarkStart w:id="0" w:name="_GoBack"/>
      <w:bookmarkEnd w:id="0"/>
    </w:p>
    <w:p w:rsidR="008956DB" w:rsidRDefault="008956DB" w:rsidP="008956DB">
      <w:pPr>
        <w:jc w:val="center"/>
        <w:rPr>
          <w:b/>
          <w:bCs/>
          <w:sz w:val="24"/>
          <w:szCs w:val="24"/>
          <w:lang w:val="fr-FR"/>
        </w:rPr>
      </w:pPr>
      <w:r w:rsidRPr="00BE7279">
        <w:rPr>
          <w:b/>
          <w:bCs/>
          <w:sz w:val="24"/>
          <w:szCs w:val="24"/>
          <w:lang w:val="fr-FR"/>
        </w:rPr>
        <w:t>QUESTIONNAIRE</w:t>
      </w:r>
      <w:r w:rsidR="00BE7279" w:rsidRPr="00BE7279">
        <w:rPr>
          <w:b/>
          <w:bCs/>
          <w:sz w:val="24"/>
          <w:szCs w:val="24"/>
          <w:lang w:val="fr-FR"/>
        </w:rPr>
        <w:t xml:space="preserve"> </w:t>
      </w:r>
    </w:p>
    <w:p w:rsidR="00C70FCB" w:rsidRDefault="00C70FCB" w:rsidP="00BE7279">
      <w:pPr>
        <w:jc w:val="center"/>
        <w:rPr>
          <w:b/>
          <w:bCs/>
          <w:sz w:val="24"/>
          <w:szCs w:val="24"/>
          <w:lang w:val="fr-FR"/>
        </w:rPr>
      </w:pPr>
    </w:p>
    <w:p w:rsidR="00C70FCB" w:rsidRDefault="00C70FCB" w:rsidP="00C70FCB">
      <w:pPr>
        <w:tabs>
          <w:tab w:val="left" w:pos="567"/>
        </w:tabs>
        <w:jc w:val="center"/>
        <w:rPr>
          <w:b/>
          <w:sz w:val="24"/>
          <w:szCs w:val="24"/>
          <w:lang w:val="fr-FR" w:eastAsia="en-GB"/>
        </w:rPr>
      </w:pPr>
      <w:r>
        <w:rPr>
          <w:b/>
          <w:sz w:val="24"/>
          <w:szCs w:val="24"/>
          <w:lang w:val="fr-FR" w:eastAsia="en-GB"/>
        </w:rPr>
        <w:t>L</w:t>
      </w:r>
      <w:r w:rsidR="008956DB">
        <w:rPr>
          <w:b/>
          <w:sz w:val="24"/>
          <w:szCs w:val="24"/>
          <w:lang w:val="fr-FR" w:eastAsia="en-GB"/>
        </w:rPr>
        <w:t>’</w:t>
      </w:r>
      <w:r w:rsidRPr="00A849CB">
        <w:rPr>
          <w:b/>
          <w:sz w:val="24"/>
          <w:szCs w:val="24"/>
          <w:lang w:val="fr-FR" w:eastAsia="en-GB"/>
        </w:rPr>
        <w:t>impact de la pandémie COVID-19 sur l</w:t>
      </w:r>
      <w:r w:rsidR="008956DB">
        <w:rPr>
          <w:b/>
          <w:sz w:val="24"/>
          <w:szCs w:val="24"/>
          <w:lang w:val="fr-FR" w:eastAsia="en-GB"/>
        </w:rPr>
        <w:t>’</w:t>
      </w:r>
      <w:r w:rsidRPr="00A849CB">
        <w:rPr>
          <w:b/>
          <w:sz w:val="24"/>
          <w:szCs w:val="24"/>
          <w:lang w:val="fr-FR" w:eastAsia="en-GB"/>
        </w:rPr>
        <w:t>administration de la justice et l</w:t>
      </w:r>
      <w:r w:rsidR="008956DB">
        <w:rPr>
          <w:b/>
          <w:sz w:val="24"/>
          <w:szCs w:val="24"/>
          <w:lang w:val="fr-FR" w:eastAsia="en-GB"/>
        </w:rPr>
        <w:t>’</w:t>
      </w:r>
      <w:r w:rsidRPr="00A849CB">
        <w:rPr>
          <w:b/>
          <w:sz w:val="24"/>
          <w:szCs w:val="24"/>
          <w:lang w:val="fr-FR" w:eastAsia="en-GB"/>
        </w:rPr>
        <w:t xml:space="preserve">exercice libre et indépendant de la profession </w:t>
      </w:r>
      <w:r>
        <w:rPr>
          <w:b/>
          <w:sz w:val="24"/>
          <w:szCs w:val="24"/>
          <w:lang w:val="fr-FR" w:eastAsia="en-GB"/>
        </w:rPr>
        <w:t>d’avocat</w:t>
      </w:r>
    </w:p>
    <w:p w:rsidR="00EF4C16" w:rsidRPr="00A849CB" w:rsidRDefault="00EF4C16" w:rsidP="00C70FCB">
      <w:pPr>
        <w:tabs>
          <w:tab w:val="left" w:pos="567"/>
        </w:tabs>
        <w:jc w:val="center"/>
        <w:rPr>
          <w:b/>
          <w:sz w:val="24"/>
          <w:szCs w:val="24"/>
          <w:lang w:val="fr-FR" w:eastAsia="de-DE"/>
        </w:rPr>
      </w:pPr>
    </w:p>
    <w:p w:rsidR="00C70FCB" w:rsidRPr="00D04C5F" w:rsidRDefault="00C70FCB" w:rsidP="00C70FCB">
      <w:pPr>
        <w:numPr>
          <w:ilvl w:val="0"/>
          <w:numId w:val="24"/>
        </w:numPr>
        <w:ind w:left="709" w:hanging="349"/>
        <w:jc w:val="both"/>
        <w:rPr>
          <w:rFonts w:eastAsia="Calibri"/>
          <w:bCs/>
          <w:color w:val="000000"/>
          <w:sz w:val="24"/>
          <w:szCs w:val="24"/>
          <w:lang w:val="fr-FR"/>
        </w:rPr>
      </w:pPr>
      <w:r w:rsidRPr="00D04C5F">
        <w:rPr>
          <w:rFonts w:eastAsia="Calibri"/>
          <w:bCs/>
          <w:color w:val="000000"/>
          <w:sz w:val="24"/>
          <w:szCs w:val="24"/>
          <w:lang w:val="fr-FR"/>
        </w:rPr>
        <w:t xml:space="preserve">Veuillez décrire les mesures adoptées dans votre pays pour garantir le bon fonctionnement du système judiciaire pendant la pandémie COVID-19.  </w:t>
      </w:r>
    </w:p>
    <w:p w:rsidR="00C70FCB" w:rsidRPr="00D04C5F" w:rsidRDefault="00C70FCB" w:rsidP="00C70FCB">
      <w:pPr>
        <w:ind w:left="709"/>
        <w:jc w:val="both"/>
        <w:rPr>
          <w:rFonts w:eastAsia="Calibri"/>
          <w:bCs/>
          <w:color w:val="000000"/>
          <w:sz w:val="24"/>
          <w:szCs w:val="24"/>
          <w:lang w:val="fr-FR"/>
        </w:rPr>
      </w:pPr>
    </w:p>
    <w:p w:rsidR="00C70FCB" w:rsidRPr="00D04C5F" w:rsidRDefault="00C70FCB" w:rsidP="00C70FCB">
      <w:pPr>
        <w:numPr>
          <w:ilvl w:val="0"/>
          <w:numId w:val="24"/>
        </w:numPr>
        <w:ind w:left="709" w:hanging="349"/>
        <w:jc w:val="both"/>
        <w:rPr>
          <w:rFonts w:eastAsia="Calibri"/>
          <w:bCs/>
          <w:color w:val="000000"/>
          <w:sz w:val="24"/>
          <w:szCs w:val="24"/>
          <w:lang w:val="fr-FR"/>
        </w:rPr>
      </w:pPr>
      <w:r w:rsidRPr="00D04C5F">
        <w:rPr>
          <w:rFonts w:eastAsia="Calibri"/>
          <w:bCs/>
          <w:color w:val="000000"/>
          <w:sz w:val="24"/>
          <w:szCs w:val="24"/>
          <w:lang w:val="fr-FR"/>
        </w:rPr>
        <w:t xml:space="preserve">Ces mesures </w:t>
      </w:r>
      <w:proofErr w:type="spellStart"/>
      <w:r w:rsidRPr="00D04C5F">
        <w:rPr>
          <w:rFonts w:eastAsia="Calibri"/>
          <w:bCs/>
          <w:color w:val="000000"/>
          <w:sz w:val="24"/>
          <w:szCs w:val="24"/>
          <w:lang w:val="fr-FR"/>
        </w:rPr>
        <w:t>ont-elles</w:t>
      </w:r>
      <w:proofErr w:type="spellEnd"/>
      <w:r w:rsidRPr="00D04C5F">
        <w:rPr>
          <w:rFonts w:eastAsia="Calibri"/>
          <w:bCs/>
          <w:color w:val="000000"/>
          <w:sz w:val="24"/>
          <w:szCs w:val="24"/>
          <w:lang w:val="fr-FR"/>
        </w:rPr>
        <w:t xml:space="preserve"> été adoptées sur la base de la</w:t>
      </w:r>
      <w:r>
        <w:rPr>
          <w:rFonts w:eastAsia="Calibri"/>
          <w:bCs/>
          <w:color w:val="000000"/>
          <w:sz w:val="24"/>
          <w:szCs w:val="24"/>
          <w:lang w:val="fr-FR"/>
        </w:rPr>
        <w:t xml:space="preserve"> législation d'urgence ? Dans l’</w:t>
      </w:r>
      <w:r w:rsidRPr="00D04C5F">
        <w:rPr>
          <w:rFonts w:eastAsia="Calibri"/>
          <w:bCs/>
          <w:color w:val="000000"/>
          <w:sz w:val="24"/>
          <w:szCs w:val="24"/>
          <w:lang w:val="fr-FR"/>
        </w:rPr>
        <w:t xml:space="preserve">affirmative, le pouvoir judiciaire </w:t>
      </w:r>
      <w:proofErr w:type="spellStart"/>
      <w:r w:rsidRPr="00D04C5F">
        <w:rPr>
          <w:rFonts w:eastAsia="Calibri"/>
          <w:bCs/>
          <w:color w:val="000000"/>
          <w:sz w:val="24"/>
          <w:szCs w:val="24"/>
          <w:lang w:val="fr-FR"/>
        </w:rPr>
        <w:t>a-t-il</w:t>
      </w:r>
      <w:proofErr w:type="spellEnd"/>
      <w:r w:rsidRPr="00D04C5F">
        <w:rPr>
          <w:rFonts w:eastAsia="Calibri"/>
          <w:bCs/>
          <w:color w:val="000000"/>
          <w:sz w:val="24"/>
          <w:szCs w:val="24"/>
          <w:lang w:val="fr-FR"/>
        </w:rPr>
        <w:t xml:space="preserve"> été consulté avant leur adoption ou la légalité ou la constitutionnalité</w:t>
      </w:r>
      <w:r>
        <w:rPr>
          <w:rFonts w:eastAsia="Calibri"/>
          <w:bCs/>
          <w:color w:val="000000"/>
          <w:sz w:val="24"/>
          <w:szCs w:val="24"/>
          <w:lang w:val="fr-FR"/>
        </w:rPr>
        <w:t xml:space="preserve"> de ces mesures a-t-elle fait l’</w:t>
      </w:r>
      <w:r w:rsidRPr="00D04C5F">
        <w:rPr>
          <w:rFonts w:eastAsia="Calibri"/>
          <w:bCs/>
          <w:color w:val="000000"/>
          <w:sz w:val="24"/>
          <w:szCs w:val="24"/>
          <w:lang w:val="fr-FR"/>
        </w:rPr>
        <w:t>objet d</w:t>
      </w:r>
      <w:r>
        <w:rPr>
          <w:rFonts w:eastAsia="Calibri"/>
          <w:bCs/>
          <w:color w:val="000000"/>
          <w:sz w:val="24"/>
          <w:szCs w:val="24"/>
          <w:lang w:val="fr-FR"/>
        </w:rPr>
        <w:t>’</w:t>
      </w:r>
      <w:r w:rsidRPr="00D04C5F">
        <w:rPr>
          <w:rFonts w:eastAsia="Calibri"/>
          <w:bCs/>
          <w:color w:val="000000"/>
          <w:sz w:val="24"/>
          <w:szCs w:val="24"/>
          <w:lang w:val="fr-FR"/>
        </w:rPr>
        <w:t>un contrôle juridictionnel ?</w:t>
      </w:r>
    </w:p>
    <w:p w:rsidR="00C70FCB" w:rsidRPr="00D04C5F" w:rsidRDefault="00C70FCB" w:rsidP="00C70FCB">
      <w:pPr>
        <w:ind w:left="709"/>
        <w:jc w:val="both"/>
        <w:rPr>
          <w:rFonts w:eastAsia="Calibri"/>
          <w:bCs/>
          <w:color w:val="000000"/>
          <w:sz w:val="24"/>
          <w:szCs w:val="24"/>
          <w:lang w:val="fr-FR"/>
        </w:rPr>
      </w:pPr>
    </w:p>
    <w:p w:rsidR="00C70FCB" w:rsidRDefault="00C70FCB" w:rsidP="00C70FCB">
      <w:pPr>
        <w:numPr>
          <w:ilvl w:val="0"/>
          <w:numId w:val="24"/>
        </w:numPr>
        <w:ind w:left="709" w:hanging="349"/>
        <w:jc w:val="both"/>
        <w:rPr>
          <w:rFonts w:eastAsia="Calibri"/>
          <w:bCs/>
          <w:color w:val="000000"/>
          <w:sz w:val="24"/>
          <w:szCs w:val="24"/>
          <w:lang w:val="fr-FR"/>
        </w:rPr>
      </w:pPr>
      <w:r w:rsidRPr="00D04C5F">
        <w:rPr>
          <w:rFonts w:eastAsia="Calibri"/>
          <w:bCs/>
          <w:color w:val="000000"/>
          <w:sz w:val="24"/>
          <w:szCs w:val="24"/>
          <w:lang w:val="fr-FR"/>
        </w:rPr>
        <w:t>Veuillez indiquer les mesures qui ont été adoptées dans votre pays pour garantir l'accès à la justice pendant la pandémie COVID-19 :</w:t>
      </w:r>
    </w:p>
    <w:p w:rsidR="00C70FCB" w:rsidRPr="00D04C5F" w:rsidRDefault="00C70FCB" w:rsidP="00C70FCB">
      <w:pPr>
        <w:jc w:val="both"/>
        <w:rPr>
          <w:rFonts w:eastAsia="Calibri"/>
          <w:bCs/>
          <w:color w:val="000000"/>
          <w:sz w:val="24"/>
          <w:szCs w:val="24"/>
          <w:lang w:val="fr-FR"/>
        </w:rPr>
      </w:pPr>
    </w:p>
    <w:p w:rsidR="00C70FCB" w:rsidRPr="00712FF9" w:rsidRDefault="00C70FCB" w:rsidP="00C70FCB">
      <w:pPr>
        <w:numPr>
          <w:ilvl w:val="0"/>
          <w:numId w:val="25"/>
        </w:numPr>
        <w:jc w:val="both"/>
        <w:rPr>
          <w:rFonts w:eastAsia="Calibri"/>
          <w:bCs/>
          <w:color w:val="000000"/>
          <w:sz w:val="24"/>
          <w:szCs w:val="24"/>
          <w:lang w:val="fr-FR"/>
        </w:rPr>
      </w:pPr>
      <w:r w:rsidRPr="00712FF9">
        <w:rPr>
          <w:rFonts w:eastAsia="Calibri"/>
          <w:bCs/>
          <w:color w:val="000000"/>
          <w:sz w:val="24"/>
          <w:szCs w:val="24"/>
          <w:lang w:val="fr-FR"/>
        </w:rPr>
        <w:t xml:space="preserve">Les tribunaux sont-ils restés ouverts pendant les différentes phases de la pandémie ? </w:t>
      </w:r>
    </w:p>
    <w:p w:rsidR="00C70FCB" w:rsidRPr="00712FF9" w:rsidRDefault="00C70FCB" w:rsidP="00C70FCB">
      <w:pPr>
        <w:ind w:left="1069"/>
        <w:jc w:val="both"/>
        <w:rPr>
          <w:rFonts w:eastAsia="Calibri"/>
          <w:bCs/>
          <w:color w:val="000000"/>
          <w:sz w:val="24"/>
          <w:szCs w:val="24"/>
          <w:lang w:val="fr-FR"/>
        </w:rPr>
      </w:pPr>
    </w:p>
    <w:p w:rsidR="00C70FCB" w:rsidRPr="00712FF9" w:rsidRDefault="00C70FCB" w:rsidP="00C70FCB">
      <w:pPr>
        <w:numPr>
          <w:ilvl w:val="0"/>
          <w:numId w:val="25"/>
        </w:numPr>
        <w:jc w:val="both"/>
        <w:rPr>
          <w:rFonts w:eastAsia="Calibri"/>
          <w:bCs/>
          <w:color w:val="000000"/>
          <w:sz w:val="24"/>
          <w:szCs w:val="24"/>
          <w:lang w:val="fr-FR"/>
        </w:rPr>
      </w:pPr>
      <w:r w:rsidRPr="00712FF9">
        <w:rPr>
          <w:rFonts w:eastAsia="Calibri"/>
          <w:bCs/>
          <w:color w:val="000000"/>
          <w:sz w:val="24"/>
          <w:szCs w:val="24"/>
          <w:lang w:val="fr-FR"/>
        </w:rPr>
        <w:t>Quels critères ont été élaborés et utilisés pour identifier les cas urgents (par exemple, les cas concernant la légalité de la détention provisoire ou la violence domestique)</w:t>
      </w:r>
      <w:r>
        <w:rPr>
          <w:rFonts w:eastAsia="Calibri"/>
          <w:bCs/>
          <w:color w:val="000000"/>
          <w:sz w:val="24"/>
          <w:szCs w:val="24"/>
          <w:lang w:val="fr-FR"/>
        </w:rPr>
        <w:t xml:space="preserve"> </w:t>
      </w:r>
      <w:r w:rsidRPr="00712FF9">
        <w:rPr>
          <w:rFonts w:eastAsia="Calibri"/>
          <w:bCs/>
          <w:color w:val="000000"/>
          <w:sz w:val="24"/>
          <w:szCs w:val="24"/>
          <w:lang w:val="fr-FR"/>
        </w:rPr>
        <w:t xml:space="preserve">? </w:t>
      </w:r>
    </w:p>
    <w:p w:rsidR="00C70FCB" w:rsidRPr="00712FF9" w:rsidRDefault="00C70FCB" w:rsidP="00C70FCB">
      <w:pPr>
        <w:ind w:left="1069"/>
        <w:jc w:val="both"/>
        <w:rPr>
          <w:rFonts w:eastAsia="Calibri"/>
          <w:bCs/>
          <w:color w:val="000000"/>
          <w:sz w:val="24"/>
          <w:szCs w:val="24"/>
          <w:lang w:val="fr-FR"/>
        </w:rPr>
      </w:pPr>
    </w:p>
    <w:p w:rsidR="00C70FCB" w:rsidRPr="00712FF9" w:rsidRDefault="00C70FCB" w:rsidP="00C70FCB">
      <w:pPr>
        <w:numPr>
          <w:ilvl w:val="0"/>
          <w:numId w:val="25"/>
        </w:numPr>
        <w:jc w:val="both"/>
        <w:rPr>
          <w:rFonts w:eastAsia="Calibri"/>
          <w:bCs/>
          <w:color w:val="000000"/>
          <w:sz w:val="24"/>
          <w:szCs w:val="24"/>
          <w:lang w:val="fr-FR"/>
        </w:rPr>
      </w:pPr>
      <w:r>
        <w:rPr>
          <w:rFonts w:eastAsia="Calibri"/>
          <w:bCs/>
          <w:color w:val="000000"/>
          <w:sz w:val="24"/>
          <w:szCs w:val="24"/>
          <w:lang w:val="fr-FR"/>
        </w:rPr>
        <w:t>Q</w:t>
      </w:r>
      <w:r w:rsidRPr="00712FF9">
        <w:rPr>
          <w:rFonts w:eastAsia="Calibri"/>
          <w:bCs/>
          <w:color w:val="000000"/>
          <w:sz w:val="24"/>
          <w:szCs w:val="24"/>
          <w:lang w:val="fr-FR"/>
        </w:rPr>
        <w:t>uelles mesures ont été élaborées et mises en œuvre pour gérer le retard accumulé par la pandémie de COVID-19</w:t>
      </w:r>
      <w:r>
        <w:rPr>
          <w:rFonts w:eastAsia="Calibri"/>
          <w:bCs/>
          <w:color w:val="000000"/>
          <w:sz w:val="24"/>
          <w:szCs w:val="24"/>
          <w:lang w:val="fr-FR"/>
        </w:rPr>
        <w:t xml:space="preserve"> </w:t>
      </w:r>
      <w:r w:rsidRPr="00712FF9">
        <w:rPr>
          <w:rFonts w:eastAsia="Calibri"/>
          <w:bCs/>
          <w:color w:val="000000"/>
          <w:sz w:val="24"/>
          <w:szCs w:val="24"/>
          <w:lang w:val="fr-FR"/>
        </w:rPr>
        <w:t xml:space="preserve">?  </w:t>
      </w:r>
    </w:p>
    <w:p w:rsidR="00C70FCB" w:rsidRPr="00712FF9" w:rsidRDefault="00C70FCB" w:rsidP="00C70FCB">
      <w:pPr>
        <w:ind w:left="1069"/>
        <w:jc w:val="both"/>
        <w:rPr>
          <w:rFonts w:eastAsia="Calibri"/>
          <w:bCs/>
          <w:color w:val="000000"/>
          <w:sz w:val="24"/>
          <w:szCs w:val="24"/>
          <w:lang w:val="fr-FR"/>
        </w:rPr>
      </w:pPr>
    </w:p>
    <w:p w:rsidR="00C70FCB" w:rsidRPr="00712FF9" w:rsidRDefault="00C70FCB" w:rsidP="00C70FCB">
      <w:pPr>
        <w:numPr>
          <w:ilvl w:val="0"/>
          <w:numId w:val="25"/>
        </w:numPr>
        <w:jc w:val="both"/>
        <w:rPr>
          <w:rFonts w:eastAsia="Calibri"/>
          <w:bCs/>
          <w:color w:val="000000"/>
          <w:sz w:val="24"/>
          <w:szCs w:val="24"/>
          <w:lang w:val="fr-FR"/>
        </w:rPr>
      </w:pPr>
      <w:r w:rsidRPr="00712FF9">
        <w:rPr>
          <w:rFonts w:eastAsia="Calibri"/>
          <w:bCs/>
          <w:color w:val="000000"/>
          <w:sz w:val="24"/>
          <w:szCs w:val="24"/>
          <w:lang w:val="fr-FR"/>
        </w:rPr>
        <w:t xml:space="preserve">Votre système judiciaire </w:t>
      </w:r>
      <w:proofErr w:type="spellStart"/>
      <w:r w:rsidRPr="00712FF9">
        <w:rPr>
          <w:rFonts w:eastAsia="Calibri"/>
          <w:bCs/>
          <w:color w:val="000000"/>
          <w:sz w:val="24"/>
          <w:szCs w:val="24"/>
          <w:lang w:val="fr-FR"/>
        </w:rPr>
        <w:t>a-t-il</w:t>
      </w:r>
      <w:proofErr w:type="spellEnd"/>
      <w:r w:rsidRPr="00712FF9">
        <w:rPr>
          <w:rFonts w:eastAsia="Calibri"/>
          <w:bCs/>
          <w:color w:val="000000"/>
          <w:sz w:val="24"/>
          <w:szCs w:val="24"/>
          <w:lang w:val="fr-FR"/>
        </w:rPr>
        <w:t xml:space="preserve"> connu une augmentation des affaires liées à la pandémie, par exemple des plaintes contre des mesures d'urgence ou des griefs causés par la pandémie (par exemple, faillite ou conflits familiaux)</w:t>
      </w:r>
      <w:r>
        <w:rPr>
          <w:rFonts w:eastAsia="Calibri"/>
          <w:bCs/>
          <w:color w:val="000000"/>
          <w:sz w:val="24"/>
          <w:szCs w:val="24"/>
          <w:lang w:val="fr-FR"/>
        </w:rPr>
        <w:t xml:space="preserve"> </w:t>
      </w:r>
      <w:r w:rsidRPr="00712FF9">
        <w:rPr>
          <w:rFonts w:eastAsia="Calibri"/>
          <w:bCs/>
          <w:color w:val="000000"/>
          <w:sz w:val="24"/>
          <w:szCs w:val="24"/>
          <w:lang w:val="fr-FR"/>
        </w:rPr>
        <w:t>?</w:t>
      </w:r>
    </w:p>
    <w:p w:rsidR="00C70FCB" w:rsidRPr="00712FF9" w:rsidRDefault="00C70FCB" w:rsidP="00C70FCB">
      <w:pPr>
        <w:ind w:left="709"/>
        <w:jc w:val="both"/>
        <w:rPr>
          <w:rFonts w:eastAsia="Calibri"/>
          <w:bCs/>
          <w:color w:val="000000"/>
          <w:sz w:val="24"/>
          <w:szCs w:val="24"/>
          <w:lang w:val="fr-FR"/>
        </w:rPr>
      </w:pPr>
    </w:p>
    <w:p w:rsidR="00C70FCB" w:rsidRPr="00693F8F" w:rsidRDefault="00C70FCB" w:rsidP="00C70FCB">
      <w:pPr>
        <w:numPr>
          <w:ilvl w:val="0"/>
          <w:numId w:val="24"/>
        </w:numPr>
        <w:ind w:left="709" w:hanging="349"/>
        <w:jc w:val="both"/>
        <w:rPr>
          <w:rFonts w:eastAsia="Calibri"/>
          <w:bCs/>
          <w:color w:val="000000"/>
          <w:sz w:val="24"/>
          <w:szCs w:val="24"/>
          <w:lang w:val="fr-FR"/>
        </w:rPr>
      </w:pPr>
      <w:r w:rsidRPr="00693F8F">
        <w:rPr>
          <w:rFonts w:eastAsia="Calibri"/>
          <w:bCs/>
          <w:color w:val="000000"/>
          <w:sz w:val="24"/>
          <w:szCs w:val="24"/>
          <w:lang w:val="fr-FR"/>
        </w:rPr>
        <w:t>Veuillez décrire les mesures de santé et de sécurité adoptées dans le système judiciaire pour assurer la protection de tous les acteurs du système judiciaire (par exemple, les juges, les procureurs, les parties à la procédure et leurs avocats, les fonctionnaires des tribunaux, les agents de la force publique) pendant la pandémie COVID-19.</w:t>
      </w:r>
    </w:p>
    <w:p w:rsidR="00C70FCB" w:rsidRPr="00693F8F" w:rsidRDefault="00C70FCB" w:rsidP="00C70FCB">
      <w:pPr>
        <w:ind w:left="709"/>
        <w:jc w:val="both"/>
        <w:rPr>
          <w:rFonts w:eastAsia="Calibri"/>
          <w:bCs/>
          <w:color w:val="000000"/>
          <w:sz w:val="24"/>
          <w:szCs w:val="24"/>
          <w:lang w:val="fr-FR"/>
        </w:rPr>
      </w:pPr>
    </w:p>
    <w:p w:rsidR="00C70FCB" w:rsidRPr="00693F8F" w:rsidRDefault="00C70FCB" w:rsidP="00C70FCB">
      <w:pPr>
        <w:numPr>
          <w:ilvl w:val="0"/>
          <w:numId w:val="24"/>
        </w:numPr>
        <w:ind w:left="709" w:hanging="349"/>
        <w:jc w:val="both"/>
        <w:rPr>
          <w:rFonts w:eastAsia="Calibri"/>
          <w:bCs/>
          <w:color w:val="000000"/>
          <w:sz w:val="24"/>
          <w:szCs w:val="24"/>
          <w:lang w:val="fr-FR"/>
        </w:rPr>
      </w:pPr>
      <w:r w:rsidRPr="00693F8F">
        <w:rPr>
          <w:rFonts w:eastAsia="Calibri"/>
          <w:bCs/>
          <w:color w:val="000000"/>
          <w:sz w:val="24"/>
          <w:szCs w:val="24"/>
          <w:lang w:val="fr-FR"/>
        </w:rPr>
        <w:t>Veuillez fournir des informations sur les moyens technologiques utilisés pour assurer le fonctionnement du système judiciaire pendant la pandémie COVID-19 (par exemple, soumissions en ligne aux tribunaux ou audiences tenues en vidéoconférence)</w:t>
      </w:r>
      <w:r>
        <w:rPr>
          <w:rFonts w:eastAsia="Calibri"/>
          <w:bCs/>
          <w:color w:val="000000"/>
          <w:sz w:val="24"/>
          <w:szCs w:val="24"/>
          <w:lang w:val="fr-FR"/>
        </w:rPr>
        <w:t xml:space="preserve"> </w:t>
      </w:r>
      <w:r w:rsidRPr="00693F8F">
        <w:rPr>
          <w:rFonts w:eastAsia="Calibri"/>
          <w:bCs/>
          <w:color w:val="000000"/>
          <w:sz w:val="24"/>
          <w:szCs w:val="24"/>
          <w:lang w:val="fr-FR"/>
        </w:rPr>
        <w:t xml:space="preserve">: </w:t>
      </w:r>
    </w:p>
    <w:p w:rsidR="00C70FCB" w:rsidRPr="00693F8F" w:rsidRDefault="00C70FCB" w:rsidP="00C70FCB">
      <w:pPr>
        <w:ind w:left="709"/>
        <w:jc w:val="both"/>
        <w:rPr>
          <w:rFonts w:eastAsia="Calibri"/>
          <w:bCs/>
          <w:color w:val="000000"/>
          <w:sz w:val="24"/>
          <w:szCs w:val="24"/>
          <w:lang w:val="fr-FR"/>
        </w:rPr>
      </w:pPr>
    </w:p>
    <w:p w:rsidR="00C70FCB" w:rsidRPr="00693F8F" w:rsidRDefault="00C70FCB" w:rsidP="00C70FCB">
      <w:pPr>
        <w:numPr>
          <w:ilvl w:val="0"/>
          <w:numId w:val="26"/>
        </w:numPr>
        <w:jc w:val="both"/>
        <w:rPr>
          <w:rFonts w:eastAsia="Calibri"/>
          <w:bCs/>
          <w:color w:val="000000"/>
          <w:sz w:val="24"/>
          <w:szCs w:val="24"/>
          <w:lang w:val="fr-FR"/>
        </w:rPr>
      </w:pPr>
      <w:r w:rsidRPr="00693F8F">
        <w:rPr>
          <w:rFonts w:eastAsia="Calibri"/>
          <w:bCs/>
          <w:color w:val="000000"/>
          <w:sz w:val="24"/>
          <w:szCs w:val="24"/>
          <w:lang w:val="fr-FR"/>
        </w:rPr>
        <w:t>Quelles mesures ont été adoptées pour garantir que les acteurs judiciaires (par exemple les juges, le personnel des tribunaux, les procureurs) ont accès à des moyens technologiques adéquats et à une formation appropriée sur les nouvelles procédures (par exemple l</w:t>
      </w:r>
      <w:r>
        <w:rPr>
          <w:rFonts w:eastAsia="Calibri"/>
          <w:bCs/>
          <w:color w:val="000000"/>
          <w:sz w:val="24"/>
          <w:szCs w:val="24"/>
          <w:lang w:val="fr-FR"/>
        </w:rPr>
        <w:t>’</w:t>
      </w:r>
      <w:r w:rsidRPr="00693F8F">
        <w:rPr>
          <w:rFonts w:eastAsia="Calibri"/>
          <w:bCs/>
          <w:color w:val="000000"/>
          <w:sz w:val="24"/>
          <w:szCs w:val="24"/>
          <w:lang w:val="fr-FR"/>
        </w:rPr>
        <w:t>utilisation de plates-formes électroniques pour accéder aux documents, la gestion électronique des dossiers et les possibilités de vidéoconférence)</w:t>
      </w:r>
      <w:r>
        <w:rPr>
          <w:rFonts w:eastAsia="Calibri"/>
          <w:bCs/>
          <w:color w:val="000000"/>
          <w:sz w:val="24"/>
          <w:szCs w:val="24"/>
          <w:lang w:val="fr-FR"/>
        </w:rPr>
        <w:t xml:space="preserve"> </w:t>
      </w:r>
      <w:r w:rsidRPr="00693F8F">
        <w:rPr>
          <w:rFonts w:eastAsia="Calibri"/>
          <w:bCs/>
          <w:color w:val="000000"/>
          <w:sz w:val="24"/>
          <w:szCs w:val="24"/>
          <w:lang w:val="fr-FR"/>
        </w:rPr>
        <w:t>?</w:t>
      </w:r>
    </w:p>
    <w:p w:rsidR="00C70FCB" w:rsidRPr="00693F8F" w:rsidRDefault="00C70FCB" w:rsidP="00C70FCB">
      <w:pPr>
        <w:ind w:left="1069"/>
        <w:jc w:val="both"/>
        <w:rPr>
          <w:rFonts w:eastAsia="Calibri"/>
          <w:bCs/>
          <w:color w:val="000000"/>
          <w:sz w:val="24"/>
          <w:szCs w:val="24"/>
          <w:lang w:val="fr-FR"/>
        </w:rPr>
      </w:pPr>
    </w:p>
    <w:p w:rsidR="00C70FCB" w:rsidRPr="00F62E53" w:rsidRDefault="00C70FCB" w:rsidP="00C70FCB">
      <w:pPr>
        <w:numPr>
          <w:ilvl w:val="0"/>
          <w:numId w:val="26"/>
        </w:numPr>
        <w:jc w:val="both"/>
        <w:rPr>
          <w:rFonts w:eastAsia="Calibri"/>
          <w:bCs/>
          <w:color w:val="000000"/>
          <w:sz w:val="24"/>
          <w:szCs w:val="24"/>
          <w:lang w:val="fr-FR"/>
        </w:rPr>
      </w:pPr>
      <w:r w:rsidRPr="00F62E53">
        <w:rPr>
          <w:rFonts w:eastAsia="Calibri"/>
          <w:bCs/>
          <w:color w:val="000000"/>
          <w:sz w:val="24"/>
          <w:szCs w:val="24"/>
          <w:lang w:val="fr-FR"/>
        </w:rPr>
        <w:t>Quelles mesures ont été élaborées pour faciliter l</w:t>
      </w:r>
      <w:r>
        <w:rPr>
          <w:rFonts w:eastAsia="Calibri"/>
          <w:bCs/>
          <w:color w:val="000000"/>
          <w:sz w:val="24"/>
          <w:szCs w:val="24"/>
          <w:lang w:val="fr-FR"/>
        </w:rPr>
        <w:t>’</w:t>
      </w:r>
      <w:r w:rsidRPr="00F62E53">
        <w:rPr>
          <w:rFonts w:eastAsia="Calibri"/>
          <w:bCs/>
          <w:color w:val="000000"/>
          <w:sz w:val="24"/>
          <w:szCs w:val="24"/>
          <w:lang w:val="fr-FR"/>
        </w:rPr>
        <w:t>accès à la justice des groupes et des personnes défavorisés qui ne possèdent pas d'ordinateur, n</w:t>
      </w:r>
      <w:r>
        <w:rPr>
          <w:rFonts w:eastAsia="Calibri"/>
          <w:bCs/>
          <w:color w:val="000000"/>
          <w:sz w:val="24"/>
          <w:szCs w:val="24"/>
          <w:lang w:val="fr-FR"/>
        </w:rPr>
        <w:t>’</w:t>
      </w:r>
      <w:r w:rsidRPr="00F62E53">
        <w:rPr>
          <w:rFonts w:eastAsia="Calibri"/>
          <w:bCs/>
          <w:color w:val="000000"/>
          <w:sz w:val="24"/>
          <w:szCs w:val="24"/>
          <w:lang w:val="fr-FR"/>
        </w:rPr>
        <w:t>ont pas accès à l'internet ou ne sont pas suffisamment avertis sur le plan technique pour participer à des audiences en ligne</w:t>
      </w:r>
      <w:r>
        <w:rPr>
          <w:rFonts w:eastAsia="Calibri"/>
          <w:bCs/>
          <w:color w:val="000000"/>
          <w:sz w:val="24"/>
          <w:szCs w:val="24"/>
          <w:lang w:val="fr-FR"/>
        </w:rPr>
        <w:t xml:space="preserve"> </w:t>
      </w:r>
      <w:r w:rsidRPr="00F62E53">
        <w:rPr>
          <w:rFonts w:eastAsia="Calibri"/>
          <w:bCs/>
          <w:color w:val="000000"/>
          <w:sz w:val="24"/>
          <w:szCs w:val="24"/>
          <w:lang w:val="fr-FR"/>
        </w:rPr>
        <w:t xml:space="preserve">? </w:t>
      </w:r>
    </w:p>
    <w:p w:rsidR="00C70FCB" w:rsidRPr="00F62E53" w:rsidRDefault="00C70FCB" w:rsidP="00C70FCB">
      <w:pPr>
        <w:ind w:left="1069"/>
        <w:jc w:val="both"/>
        <w:rPr>
          <w:rFonts w:eastAsia="Calibri"/>
          <w:bCs/>
          <w:color w:val="000000"/>
          <w:sz w:val="24"/>
          <w:szCs w:val="24"/>
          <w:lang w:val="fr-FR"/>
        </w:rPr>
      </w:pPr>
    </w:p>
    <w:p w:rsidR="00C70FCB" w:rsidRPr="00F62E53" w:rsidRDefault="00C70FCB" w:rsidP="00C70FCB">
      <w:pPr>
        <w:numPr>
          <w:ilvl w:val="0"/>
          <w:numId w:val="26"/>
        </w:numPr>
        <w:jc w:val="both"/>
        <w:rPr>
          <w:rFonts w:eastAsia="Calibri"/>
          <w:bCs/>
          <w:color w:val="000000"/>
          <w:sz w:val="24"/>
          <w:szCs w:val="24"/>
          <w:lang w:val="fr-FR"/>
        </w:rPr>
      </w:pPr>
      <w:r w:rsidRPr="00F62E53">
        <w:rPr>
          <w:rFonts w:eastAsia="Calibri"/>
          <w:bCs/>
          <w:color w:val="000000"/>
          <w:sz w:val="24"/>
          <w:szCs w:val="24"/>
          <w:lang w:val="fr-FR"/>
        </w:rPr>
        <w:t>Quelles garanties ont été mises en place pour s'assurer que l'utilisation de moyens technologiques ne porte pas atteinte aux normes d'équité des procès et de respect des droits de la défense (par exemple, audiences publiques, temps et moyens suffisants pour communiquer avec son propre avocat, accès à l'interprétation...)</w:t>
      </w:r>
      <w:r>
        <w:rPr>
          <w:rFonts w:eastAsia="Calibri"/>
          <w:bCs/>
          <w:color w:val="000000"/>
          <w:sz w:val="24"/>
          <w:szCs w:val="24"/>
          <w:lang w:val="fr-FR"/>
        </w:rPr>
        <w:t xml:space="preserve"> </w:t>
      </w:r>
      <w:r w:rsidRPr="00F62E53">
        <w:rPr>
          <w:rFonts w:eastAsia="Calibri"/>
          <w:bCs/>
          <w:color w:val="000000"/>
          <w:sz w:val="24"/>
          <w:szCs w:val="24"/>
          <w:lang w:val="fr-FR"/>
        </w:rPr>
        <w:t xml:space="preserve">? </w:t>
      </w:r>
    </w:p>
    <w:p w:rsidR="00C70FCB" w:rsidRPr="00F62E53" w:rsidRDefault="00C70FCB" w:rsidP="00C70FCB">
      <w:pPr>
        <w:jc w:val="both"/>
        <w:rPr>
          <w:rFonts w:eastAsia="Calibri"/>
          <w:bCs/>
          <w:color w:val="000000"/>
          <w:sz w:val="24"/>
          <w:szCs w:val="24"/>
          <w:lang w:val="fr-FR"/>
        </w:rPr>
      </w:pPr>
    </w:p>
    <w:p w:rsidR="00C70FCB" w:rsidRPr="000C250C" w:rsidRDefault="00C70FCB" w:rsidP="00C70FCB">
      <w:pPr>
        <w:numPr>
          <w:ilvl w:val="0"/>
          <w:numId w:val="24"/>
        </w:numPr>
        <w:ind w:left="709" w:hanging="349"/>
        <w:jc w:val="both"/>
        <w:rPr>
          <w:rFonts w:eastAsia="Calibri"/>
          <w:bCs/>
          <w:color w:val="000000"/>
          <w:sz w:val="24"/>
          <w:szCs w:val="24"/>
          <w:lang w:val="fr-FR"/>
        </w:rPr>
      </w:pPr>
      <w:r w:rsidRPr="00693F8F">
        <w:rPr>
          <w:rFonts w:eastAsia="Calibri"/>
          <w:bCs/>
          <w:color w:val="000000"/>
          <w:sz w:val="24"/>
          <w:szCs w:val="24"/>
          <w:lang w:val="fr-FR"/>
        </w:rPr>
        <w:t>Veuillez fournir</w:t>
      </w:r>
      <w:r w:rsidRPr="000C250C">
        <w:rPr>
          <w:rFonts w:eastAsia="Calibri"/>
          <w:bCs/>
          <w:color w:val="000000"/>
          <w:sz w:val="24"/>
          <w:szCs w:val="24"/>
          <w:lang w:val="fr-FR"/>
        </w:rPr>
        <w:t xml:space="preserve"> des informations sur les ressources budgétaires supplémentaires allouées au système judiciaire pour les années 2020-2021 afin de permettre au pouvoir judiciaire et au ministère public de continuer à fonctionner et de se remettre de la pandémie. Ces mesures comprennent-elles des garanties pour prévenir et combattre la corruption dans l</w:t>
      </w:r>
      <w:r>
        <w:rPr>
          <w:rFonts w:eastAsia="Calibri"/>
          <w:bCs/>
          <w:color w:val="000000"/>
          <w:sz w:val="24"/>
          <w:szCs w:val="24"/>
          <w:lang w:val="fr-FR"/>
        </w:rPr>
        <w:t>’</w:t>
      </w:r>
      <w:r w:rsidRPr="000C250C">
        <w:rPr>
          <w:rFonts w:eastAsia="Calibri"/>
          <w:bCs/>
          <w:color w:val="000000"/>
          <w:sz w:val="24"/>
          <w:szCs w:val="24"/>
          <w:lang w:val="fr-FR"/>
        </w:rPr>
        <w:t>allocation de ces ressources budgétaires supplémentaires ?</w:t>
      </w:r>
    </w:p>
    <w:p w:rsidR="00C70FCB" w:rsidRPr="000C250C" w:rsidRDefault="00C70FCB" w:rsidP="00C70FCB">
      <w:pPr>
        <w:ind w:left="709"/>
        <w:jc w:val="both"/>
        <w:rPr>
          <w:rFonts w:eastAsia="Calibri"/>
          <w:bCs/>
          <w:color w:val="000000"/>
          <w:sz w:val="24"/>
          <w:szCs w:val="24"/>
          <w:lang w:val="fr-FR"/>
        </w:rPr>
      </w:pPr>
    </w:p>
    <w:p w:rsidR="00C70FCB" w:rsidRPr="000C250C" w:rsidRDefault="00C70FCB" w:rsidP="00C70FCB">
      <w:pPr>
        <w:numPr>
          <w:ilvl w:val="0"/>
          <w:numId w:val="24"/>
        </w:numPr>
        <w:ind w:left="709" w:hanging="349"/>
        <w:jc w:val="both"/>
        <w:rPr>
          <w:rFonts w:eastAsia="Calibri"/>
          <w:bCs/>
          <w:color w:val="000000"/>
          <w:sz w:val="24"/>
          <w:szCs w:val="24"/>
          <w:lang w:val="fr-FR"/>
        </w:rPr>
      </w:pPr>
      <w:r w:rsidRPr="000C250C">
        <w:rPr>
          <w:rFonts w:eastAsia="Calibri"/>
          <w:bCs/>
          <w:color w:val="000000"/>
          <w:sz w:val="24"/>
          <w:szCs w:val="24"/>
          <w:lang w:val="fr-FR"/>
        </w:rPr>
        <w:t xml:space="preserve">Veuillez décrire les mesures qui ont été adoptées pour permettre aux avocats d'exercer leurs activités pendant la pandémie COVID-19, notamment en ce qui concerne leur accès aux personnes arrêtées ou détenues et les moyens de faciliter les communications confidentielles entre clients et avocats pendant les audiences en ligne.  </w:t>
      </w:r>
    </w:p>
    <w:p w:rsidR="00C70FCB" w:rsidRPr="000C250C" w:rsidRDefault="00C70FCB" w:rsidP="00C70FCB">
      <w:pPr>
        <w:jc w:val="both"/>
        <w:rPr>
          <w:rFonts w:eastAsia="Calibri"/>
          <w:bCs/>
          <w:color w:val="000000"/>
          <w:sz w:val="24"/>
          <w:szCs w:val="24"/>
          <w:lang w:val="fr-FR"/>
        </w:rPr>
      </w:pPr>
    </w:p>
    <w:p w:rsidR="00C70FCB" w:rsidRDefault="00C70FCB" w:rsidP="00C70FCB">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C70FCB" w:rsidRPr="00E72180" w:rsidTr="00DE5893">
        <w:tc>
          <w:tcPr>
            <w:tcW w:w="0" w:type="auto"/>
            <w:shd w:val="clear" w:color="auto" w:fill="auto"/>
            <w:tcMar>
              <w:top w:w="113" w:type="dxa"/>
              <w:left w:w="113" w:type="dxa"/>
              <w:bottom w:w="113" w:type="dxa"/>
              <w:right w:w="0" w:type="dxa"/>
            </w:tcMar>
          </w:tcPr>
          <w:p w:rsidR="00C70FCB" w:rsidRPr="00E72180" w:rsidRDefault="00C70FCB" w:rsidP="00DE5893">
            <w:pPr>
              <w:jc w:val="both"/>
              <w:rPr>
                <w:sz w:val="24"/>
                <w:szCs w:val="24"/>
                <w:lang w:eastAsia="en-GB"/>
              </w:rPr>
            </w:pPr>
          </w:p>
        </w:tc>
      </w:tr>
    </w:tbl>
    <w:p w:rsidR="00C70FCB" w:rsidRPr="000D0A0E" w:rsidRDefault="00C70FCB" w:rsidP="00C70FCB">
      <w:pPr>
        <w:tabs>
          <w:tab w:val="left" w:pos="851"/>
        </w:tabs>
        <w:jc w:val="center"/>
        <w:rPr>
          <w:sz w:val="24"/>
          <w:szCs w:val="24"/>
          <w:lang w:val="fr-FR"/>
        </w:rPr>
      </w:pPr>
    </w:p>
    <w:p w:rsidR="00C70FCB" w:rsidRDefault="00C70FCB" w:rsidP="00BE7279">
      <w:pPr>
        <w:jc w:val="center"/>
        <w:rPr>
          <w:b/>
          <w:bCs/>
          <w:sz w:val="24"/>
          <w:szCs w:val="24"/>
          <w:lang w:val="fr-FR"/>
        </w:rPr>
      </w:pPr>
    </w:p>
    <w:p w:rsidR="00BE7279" w:rsidRPr="00BE7279" w:rsidRDefault="00BE7279" w:rsidP="00BE7279">
      <w:pPr>
        <w:jc w:val="center"/>
        <w:rPr>
          <w:i/>
          <w:iCs/>
          <w:sz w:val="24"/>
          <w:szCs w:val="24"/>
          <w:lang w:val="fr-FR"/>
        </w:rPr>
      </w:pPr>
    </w:p>
    <w:p w:rsidR="00BE7279" w:rsidRPr="00476065" w:rsidRDefault="00BE7279" w:rsidP="00476065">
      <w:pPr>
        <w:rPr>
          <w:color w:val="222222"/>
          <w:sz w:val="24"/>
          <w:szCs w:val="24"/>
          <w:lang w:val="fr-FR"/>
        </w:rPr>
      </w:pPr>
    </w:p>
    <w:sectPr w:rsidR="00BE7279" w:rsidRPr="00476065" w:rsidSect="00C772EF">
      <w:head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93" w:rsidRDefault="00FC0F93">
      <w:r>
        <w:separator/>
      </w:r>
    </w:p>
  </w:endnote>
  <w:endnote w:type="continuationSeparator" w:id="0">
    <w:p w:rsidR="00FC0F93" w:rsidRDefault="00FC0F93">
      <w:r>
        <w:continuationSeparator/>
      </w:r>
    </w:p>
  </w:endnote>
  <w:endnote w:type="continuationNotice" w:id="1">
    <w:p w:rsidR="00FC0F93" w:rsidRDefault="00FC0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CB" w:rsidRPr="00EF4C16" w:rsidRDefault="00C70FCB" w:rsidP="00C70FCB">
    <w:pPr>
      <w:pStyle w:val="Footer"/>
      <w:rPr>
        <w:sz w:val="24"/>
        <w:szCs w:val="24"/>
        <w:lang w:val="fr-CH"/>
      </w:rPr>
    </w:pPr>
    <w:r w:rsidRPr="00EF4C16">
      <w:rPr>
        <w:sz w:val="24"/>
        <w:szCs w:val="24"/>
        <w:lang w:val="fr-FR"/>
      </w:rPr>
      <w:t>T</w:t>
    </w:r>
    <w:proofErr w:type="spellStart"/>
    <w:r w:rsidRPr="00EF4C16">
      <w:rPr>
        <w:sz w:val="24"/>
        <w:szCs w:val="24"/>
        <w:lang w:val="fr-CH"/>
      </w:rPr>
      <w:t>outes</w:t>
    </w:r>
    <w:proofErr w:type="spellEnd"/>
    <w:r w:rsidRPr="00EF4C16">
      <w:rPr>
        <w:sz w:val="24"/>
        <w:szCs w:val="24"/>
        <w:lang w:val="fr-CH"/>
      </w:rPr>
      <w:t xml:space="preserve"> les missions permanentes </w:t>
    </w:r>
    <w:r w:rsidRPr="008956DB">
      <w:rPr>
        <w:sz w:val="24"/>
        <w:szCs w:val="24"/>
        <w:lang w:val="fr-CH"/>
      </w:rPr>
      <w:t>et missions d’observation</w:t>
    </w:r>
    <w:r w:rsidRPr="00EF4C16">
      <w:rPr>
        <w:color w:val="333333"/>
        <w:sz w:val="24"/>
        <w:szCs w:val="24"/>
        <w:shd w:val="clear" w:color="auto" w:fill="FFFFFF"/>
        <w:lang w:val="fr-CH"/>
      </w:rPr>
      <w:t xml:space="preserve"> </w:t>
    </w:r>
    <w:r w:rsidRPr="00EF4C16">
      <w:rPr>
        <w:sz w:val="24"/>
        <w:szCs w:val="24"/>
        <w:lang w:val="fr-CH"/>
      </w:rPr>
      <w:t>auprès de l’Office des Nations Unies à Genève</w:t>
    </w:r>
  </w:p>
  <w:p w:rsidR="00303F30" w:rsidRPr="00C70FCB" w:rsidRDefault="00303F30" w:rsidP="00C70FCB">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93" w:rsidRDefault="00FC0F93">
      <w:r>
        <w:separator/>
      </w:r>
    </w:p>
  </w:footnote>
  <w:footnote w:type="continuationSeparator" w:id="0">
    <w:p w:rsidR="00FC0F93" w:rsidRDefault="00FC0F93">
      <w:r>
        <w:continuationSeparator/>
      </w:r>
    </w:p>
  </w:footnote>
  <w:footnote w:type="continuationNotice" w:id="1">
    <w:p w:rsidR="00FC0F93" w:rsidRDefault="00FC0F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54" w:rsidRDefault="00FE53FF" w:rsidP="00CA2254">
    <w:pPr>
      <w:tabs>
        <w:tab w:val="right" w:pos="3686"/>
        <w:tab w:val="left" w:pos="5812"/>
        <w:tab w:val="right" w:pos="8306"/>
      </w:tabs>
      <w:jc w:val="center"/>
      <w:rPr>
        <w:snapToGrid w:val="0"/>
        <w:sz w:val="14"/>
        <w:szCs w:val="14"/>
        <w:lang w:val="fr-CH"/>
      </w:rPr>
    </w:pPr>
    <w:r>
      <w:rPr>
        <w:sz w:val="14"/>
        <w:szCs w:val="14"/>
      </w:rPr>
      <w:tab/>
    </w:r>
    <w:r w:rsidR="000B41A3" w:rsidRPr="00980794">
      <w:rPr>
        <w:noProof/>
        <w:sz w:val="14"/>
        <w:szCs w:val="14"/>
        <w:lang w:eastAsia="en-GB"/>
      </w:rPr>
      <w:drawing>
        <wp:inline distT="0" distB="0" distL="0" distR="0">
          <wp:extent cx="2838450" cy="1225550"/>
          <wp:effectExtent l="0" t="0" r="0" b="0"/>
          <wp:docPr id="3" name="Picture 5"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5550"/>
                  </a:xfrm>
                  <a:prstGeom prst="rect">
                    <a:avLst/>
                  </a:prstGeom>
                  <a:noFill/>
                  <a:ln>
                    <a:noFill/>
                  </a:ln>
                </pic:spPr>
              </pic:pic>
            </a:graphicData>
          </a:graphic>
        </wp:inline>
      </w:drawing>
    </w:r>
  </w:p>
  <w:p w:rsidR="00CA2254" w:rsidRDefault="00CA2254" w:rsidP="00CA2254">
    <w:pPr>
      <w:tabs>
        <w:tab w:val="right" w:pos="3686"/>
        <w:tab w:val="left" w:pos="5812"/>
        <w:tab w:val="right" w:pos="8306"/>
      </w:tabs>
      <w:jc w:val="center"/>
      <w:rPr>
        <w:snapToGrid w:val="0"/>
        <w:sz w:val="14"/>
        <w:szCs w:val="14"/>
        <w:lang w:val="fr-CH"/>
      </w:rPr>
    </w:pPr>
    <w:r>
      <w:rPr>
        <w:snapToGrid w:val="0"/>
        <w:sz w:val="14"/>
        <w:szCs w:val="14"/>
        <w:lang w:val="fr-CH"/>
      </w:rPr>
      <w:t>PALAIS DES NATIONS • 1211 GENEVA 10, SWITZERLAND</w:t>
    </w:r>
  </w:p>
  <w:p w:rsidR="00CA2254" w:rsidRDefault="00CA2254" w:rsidP="00CA2254">
    <w:pPr>
      <w:tabs>
        <w:tab w:val="right" w:pos="3686"/>
        <w:tab w:val="left" w:pos="5812"/>
      </w:tabs>
      <w:spacing w:before="80" w:after="120"/>
      <w:jc w:val="center"/>
      <w:rPr>
        <w:snapToGrid w:val="0"/>
        <w:sz w:val="14"/>
        <w:szCs w:val="14"/>
        <w:lang w:val="fr-CH"/>
      </w:rPr>
    </w:pPr>
    <w:r>
      <w:rPr>
        <w:snapToGrid w:val="0"/>
        <w:sz w:val="14"/>
        <w:szCs w:val="14"/>
        <w:lang w:val="fr-CH"/>
      </w:rPr>
      <w:t xml:space="preserve">www.ohchr.org • </w:t>
    </w:r>
    <w:proofErr w:type="gramStart"/>
    <w:r>
      <w:rPr>
        <w:snapToGrid w:val="0"/>
        <w:sz w:val="14"/>
        <w:szCs w:val="14"/>
        <w:lang w:val="fr-CH"/>
      </w:rPr>
      <w:t>TEL:</w:t>
    </w:r>
    <w:proofErr w:type="gramEnd"/>
    <w:r>
      <w:rPr>
        <w:snapToGrid w:val="0"/>
        <w:sz w:val="14"/>
        <w:szCs w:val="14"/>
        <w:lang w:val="fr-CH"/>
      </w:rPr>
      <w:t xml:space="preserve"> +41 22 917 9000 • FAX: +41 22 917 9008 • E-MAIL: registry@ohchr.org</w:t>
    </w:r>
  </w:p>
  <w:p w:rsidR="007F2D75" w:rsidRPr="00987133" w:rsidRDefault="007F2D75" w:rsidP="00CA2254">
    <w:pPr>
      <w:pStyle w:val="Header"/>
      <w:tabs>
        <w:tab w:val="left" w:pos="720"/>
      </w:tabs>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FF" w:rsidRDefault="000B41A3" w:rsidP="009F77CC">
    <w:pPr>
      <w:tabs>
        <w:tab w:val="right" w:pos="3686"/>
        <w:tab w:val="left" w:pos="5812"/>
        <w:tab w:val="right" w:pos="8306"/>
      </w:tabs>
      <w:jc w:val="center"/>
      <w:rPr>
        <w:snapToGrid w:val="0"/>
        <w:sz w:val="14"/>
        <w:szCs w:val="14"/>
        <w:lang w:val="fr-CH"/>
      </w:rPr>
    </w:pPr>
    <w:r w:rsidRPr="00980794">
      <w:rPr>
        <w:noProof/>
        <w:sz w:val="14"/>
        <w:szCs w:val="14"/>
        <w:lang w:eastAsia="en-GB"/>
      </w:rPr>
      <w:drawing>
        <wp:inline distT="0" distB="0" distL="0" distR="0">
          <wp:extent cx="2838450" cy="1225550"/>
          <wp:effectExtent l="0" t="0" r="0" b="0"/>
          <wp:docPr id="1" name="Picture 4"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5550"/>
                  </a:xfrm>
                  <a:prstGeom prst="rect">
                    <a:avLst/>
                  </a:prstGeom>
                  <a:noFill/>
                  <a:ln>
                    <a:noFill/>
                  </a:ln>
                </pic:spPr>
              </pic:pic>
            </a:graphicData>
          </a:graphic>
        </wp:inline>
      </w:drawing>
    </w:r>
  </w:p>
  <w:p w:rsidR="00FE53FF" w:rsidRDefault="00FE53FF" w:rsidP="009F77CC">
    <w:pPr>
      <w:tabs>
        <w:tab w:val="right" w:pos="3686"/>
        <w:tab w:val="left" w:pos="5812"/>
        <w:tab w:val="right" w:pos="8306"/>
      </w:tabs>
      <w:jc w:val="center"/>
      <w:rPr>
        <w:snapToGrid w:val="0"/>
        <w:sz w:val="14"/>
        <w:szCs w:val="14"/>
        <w:lang w:val="fr-CH"/>
      </w:rPr>
    </w:pPr>
    <w:r>
      <w:rPr>
        <w:snapToGrid w:val="0"/>
        <w:sz w:val="14"/>
        <w:szCs w:val="14"/>
        <w:lang w:val="fr-CH"/>
      </w:rPr>
      <w:t>PALAIS DES NATIONS • 1211 GENEVA 10, SWITZERLAND</w:t>
    </w:r>
  </w:p>
  <w:p w:rsidR="00FE53FF" w:rsidRDefault="00FE53FF" w:rsidP="00303F30">
    <w:pPr>
      <w:tabs>
        <w:tab w:val="right" w:pos="3686"/>
        <w:tab w:val="left" w:pos="5812"/>
      </w:tabs>
      <w:spacing w:before="80" w:after="120"/>
      <w:jc w:val="center"/>
      <w:rPr>
        <w:snapToGrid w:val="0"/>
        <w:sz w:val="14"/>
        <w:szCs w:val="14"/>
        <w:lang w:val="fr-CH"/>
      </w:rPr>
    </w:pPr>
    <w:r>
      <w:rPr>
        <w:snapToGrid w:val="0"/>
        <w:sz w:val="14"/>
        <w:szCs w:val="14"/>
        <w:lang w:val="fr-CH"/>
      </w:rPr>
      <w:t xml:space="preserve">www.ohchr.org • </w:t>
    </w:r>
    <w:proofErr w:type="gramStart"/>
    <w:r>
      <w:rPr>
        <w:snapToGrid w:val="0"/>
        <w:sz w:val="14"/>
        <w:szCs w:val="14"/>
        <w:lang w:val="fr-CH"/>
      </w:rPr>
      <w:t>TEL:</w:t>
    </w:r>
    <w:proofErr w:type="gramEnd"/>
    <w:r>
      <w:rPr>
        <w:snapToGrid w:val="0"/>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2"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4"/>
  </w:num>
  <w:num w:numId="14">
    <w:abstractNumId w:val="13"/>
  </w:num>
  <w:num w:numId="15">
    <w:abstractNumId w:val="5"/>
  </w:num>
  <w:num w:numId="16">
    <w:abstractNumId w:val="0"/>
  </w:num>
  <w:num w:numId="17">
    <w:abstractNumId w:val="20"/>
  </w:num>
  <w:num w:numId="18">
    <w:abstractNumId w:val="6"/>
  </w:num>
  <w:num w:numId="19">
    <w:abstractNumId w:val="12"/>
  </w:num>
  <w:num w:numId="20">
    <w:abstractNumId w:val="4"/>
  </w:num>
  <w:num w:numId="21">
    <w:abstractNumId w:val="19"/>
  </w:num>
  <w:num w:numId="22">
    <w:abstractNumId w:val="16"/>
  </w:num>
  <w:num w:numId="23">
    <w:abstractNumId w:val="11"/>
  </w:num>
  <w:num w:numId="24">
    <w:abstractNumId w:val="21"/>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4182"/>
    <w:rsid w:val="0003674D"/>
    <w:rsid w:val="0005390B"/>
    <w:rsid w:val="000552AA"/>
    <w:rsid w:val="00063BFD"/>
    <w:rsid w:val="00077294"/>
    <w:rsid w:val="000875C6"/>
    <w:rsid w:val="00091BF0"/>
    <w:rsid w:val="000A2B89"/>
    <w:rsid w:val="000A6900"/>
    <w:rsid w:val="000A6F03"/>
    <w:rsid w:val="000B37EB"/>
    <w:rsid w:val="000B41A3"/>
    <w:rsid w:val="000B4F3A"/>
    <w:rsid w:val="000D210E"/>
    <w:rsid w:val="000D34F2"/>
    <w:rsid w:val="000E42EE"/>
    <w:rsid w:val="000F183C"/>
    <w:rsid w:val="00106F64"/>
    <w:rsid w:val="00115798"/>
    <w:rsid w:val="001205D6"/>
    <w:rsid w:val="00127D35"/>
    <w:rsid w:val="001456CB"/>
    <w:rsid w:val="001537CC"/>
    <w:rsid w:val="00153DB2"/>
    <w:rsid w:val="0015615C"/>
    <w:rsid w:val="001676BA"/>
    <w:rsid w:val="00194332"/>
    <w:rsid w:val="001A7360"/>
    <w:rsid w:val="001B7B09"/>
    <w:rsid w:val="001C4360"/>
    <w:rsid w:val="001D3313"/>
    <w:rsid w:val="001E3384"/>
    <w:rsid w:val="001E7452"/>
    <w:rsid w:val="001F31AB"/>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69BF"/>
    <w:rsid w:val="002A0A06"/>
    <w:rsid w:val="002A42B5"/>
    <w:rsid w:val="002E65F4"/>
    <w:rsid w:val="00303F30"/>
    <w:rsid w:val="00305B08"/>
    <w:rsid w:val="00315265"/>
    <w:rsid w:val="00335FB9"/>
    <w:rsid w:val="00356299"/>
    <w:rsid w:val="003577DB"/>
    <w:rsid w:val="0036758B"/>
    <w:rsid w:val="00380489"/>
    <w:rsid w:val="00392391"/>
    <w:rsid w:val="003956EF"/>
    <w:rsid w:val="00396E4C"/>
    <w:rsid w:val="0039771A"/>
    <w:rsid w:val="003A3957"/>
    <w:rsid w:val="003A66B7"/>
    <w:rsid w:val="003C37C3"/>
    <w:rsid w:val="003C4619"/>
    <w:rsid w:val="003C63AC"/>
    <w:rsid w:val="003D0C10"/>
    <w:rsid w:val="003D3066"/>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76065"/>
    <w:rsid w:val="0048657B"/>
    <w:rsid w:val="004A5D9B"/>
    <w:rsid w:val="004B1D72"/>
    <w:rsid w:val="004B4CAC"/>
    <w:rsid w:val="004B63D9"/>
    <w:rsid w:val="004C044F"/>
    <w:rsid w:val="004C3905"/>
    <w:rsid w:val="004D21C9"/>
    <w:rsid w:val="004D5717"/>
    <w:rsid w:val="004D5D19"/>
    <w:rsid w:val="004E0AB6"/>
    <w:rsid w:val="004E49EC"/>
    <w:rsid w:val="004E4D86"/>
    <w:rsid w:val="004E6587"/>
    <w:rsid w:val="004F4DB0"/>
    <w:rsid w:val="00510BA4"/>
    <w:rsid w:val="00520DCB"/>
    <w:rsid w:val="005275A0"/>
    <w:rsid w:val="00530EF5"/>
    <w:rsid w:val="00535992"/>
    <w:rsid w:val="005417E4"/>
    <w:rsid w:val="005455F8"/>
    <w:rsid w:val="005537F0"/>
    <w:rsid w:val="0055573E"/>
    <w:rsid w:val="00557636"/>
    <w:rsid w:val="00562D63"/>
    <w:rsid w:val="00570A1B"/>
    <w:rsid w:val="00570E41"/>
    <w:rsid w:val="00576638"/>
    <w:rsid w:val="005849E6"/>
    <w:rsid w:val="00585F8E"/>
    <w:rsid w:val="005871D9"/>
    <w:rsid w:val="005957ED"/>
    <w:rsid w:val="005D2EFF"/>
    <w:rsid w:val="005E7C37"/>
    <w:rsid w:val="005F1A5B"/>
    <w:rsid w:val="005F283E"/>
    <w:rsid w:val="0060068B"/>
    <w:rsid w:val="0060785C"/>
    <w:rsid w:val="006203DF"/>
    <w:rsid w:val="006259F5"/>
    <w:rsid w:val="00627A52"/>
    <w:rsid w:val="006306D3"/>
    <w:rsid w:val="0063240F"/>
    <w:rsid w:val="00635102"/>
    <w:rsid w:val="00636BD7"/>
    <w:rsid w:val="006375A5"/>
    <w:rsid w:val="006412EA"/>
    <w:rsid w:val="00645695"/>
    <w:rsid w:val="00650CD4"/>
    <w:rsid w:val="006605E5"/>
    <w:rsid w:val="00660EDA"/>
    <w:rsid w:val="006617A4"/>
    <w:rsid w:val="00667227"/>
    <w:rsid w:val="00671996"/>
    <w:rsid w:val="006749F6"/>
    <w:rsid w:val="00682D26"/>
    <w:rsid w:val="00682DDB"/>
    <w:rsid w:val="006834E4"/>
    <w:rsid w:val="00687D69"/>
    <w:rsid w:val="00687E4F"/>
    <w:rsid w:val="00695D3E"/>
    <w:rsid w:val="006A7352"/>
    <w:rsid w:val="006B441C"/>
    <w:rsid w:val="006B5A71"/>
    <w:rsid w:val="006E6CC3"/>
    <w:rsid w:val="006F0EE4"/>
    <w:rsid w:val="006F790C"/>
    <w:rsid w:val="007013B7"/>
    <w:rsid w:val="007114F8"/>
    <w:rsid w:val="00712363"/>
    <w:rsid w:val="00712EFD"/>
    <w:rsid w:val="00716D30"/>
    <w:rsid w:val="007210F6"/>
    <w:rsid w:val="00723438"/>
    <w:rsid w:val="00733660"/>
    <w:rsid w:val="00741EBC"/>
    <w:rsid w:val="007432E5"/>
    <w:rsid w:val="007450E8"/>
    <w:rsid w:val="007618B6"/>
    <w:rsid w:val="007625BA"/>
    <w:rsid w:val="00776BDB"/>
    <w:rsid w:val="00786210"/>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E7BE6"/>
    <w:rsid w:val="007F2D75"/>
    <w:rsid w:val="007F7DA3"/>
    <w:rsid w:val="0080366A"/>
    <w:rsid w:val="0081788D"/>
    <w:rsid w:val="00842120"/>
    <w:rsid w:val="00842220"/>
    <w:rsid w:val="008427AA"/>
    <w:rsid w:val="00846B4A"/>
    <w:rsid w:val="008553DE"/>
    <w:rsid w:val="008568EA"/>
    <w:rsid w:val="008656FA"/>
    <w:rsid w:val="00871719"/>
    <w:rsid w:val="00874280"/>
    <w:rsid w:val="008774E3"/>
    <w:rsid w:val="008956DB"/>
    <w:rsid w:val="008965D7"/>
    <w:rsid w:val="008A2957"/>
    <w:rsid w:val="008A6961"/>
    <w:rsid w:val="008B33E8"/>
    <w:rsid w:val="008B4DD7"/>
    <w:rsid w:val="008B4F3E"/>
    <w:rsid w:val="008C2924"/>
    <w:rsid w:val="008C60C0"/>
    <w:rsid w:val="008D1A3C"/>
    <w:rsid w:val="008D3B8A"/>
    <w:rsid w:val="008E46C1"/>
    <w:rsid w:val="009240B2"/>
    <w:rsid w:val="00925A9D"/>
    <w:rsid w:val="009273D5"/>
    <w:rsid w:val="009337F5"/>
    <w:rsid w:val="009358CD"/>
    <w:rsid w:val="00944040"/>
    <w:rsid w:val="00944E25"/>
    <w:rsid w:val="00945265"/>
    <w:rsid w:val="009469B5"/>
    <w:rsid w:val="009508B6"/>
    <w:rsid w:val="00951601"/>
    <w:rsid w:val="00977C96"/>
    <w:rsid w:val="00980794"/>
    <w:rsid w:val="00982FCF"/>
    <w:rsid w:val="00983FB8"/>
    <w:rsid w:val="0098565E"/>
    <w:rsid w:val="00986237"/>
    <w:rsid w:val="00991BC1"/>
    <w:rsid w:val="00997618"/>
    <w:rsid w:val="009A2849"/>
    <w:rsid w:val="009B113A"/>
    <w:rsid w:val="009B459A"/>
    <w:rsid w:val="009D76A9"/>
    <w:rsid w:val="009E00AF"/>
    <w:rsid w:val="009F18EC"/>
    <w:rsid w:val="009F2043"/>
    <w:rsid w:val="009F77CC"/>
    <w:rsid w:val="00A01741"/>
    <w:rsid w:val="00A036DC"/>
    <w:rsid w:val="00A1021E"/>
    <w:rsid w:val="00A153DB"/>
    <w:rsid w:val="00A21EF1"/>
    <w:rsid w:val="00A23B10"/>
    <w:rsid w:val="00A3263B"/>
    <w:rsid w:val="00A34DA7"/>
    <w:rsid w:val="00A364CF"/>
    <w:rsid w:val="00A3761B"/>
    <w:rsid w:val="00A40490"/>
    <w:rsid w:val="00A439B9"/>
    <w:rsid w:val="00A54482"/>
    <w:rsid w:val="00A564C7"/>
    <w:rsid w:val="00A61E26"/>
    <w:rsid w:val="00A63977"/>
    <w:rsid w:val="00A86B19"/>
    <w:rsid w:val="00A86E08"/>
    <w:rsid w:val="00A9048E"/>
    <w:rsid w:val="00A93F3F"/>
    <w:rsid w:val="00AA3895"/>
    <w:rsid w:val="00AB12FC"/>
    <w:rsid w:val="00AC50E4"/>
    <w:rsid w:val="00AD1796"/>
    <w:rsid w:val="00AD4CA9"/>
    <w:rsid w:val="00AE2231"/>
    <w:rsid w:val="00AE69A2"/>
    <w:rsid w:val="00AE796C"/>
    <w:rsid w:val="00AF1317"/>
    <w:rsid w:val="00AF291B"/>
    <w:rsid w:val="00AF3626"/>
    <w:rsid w:val="00AF51A2"/>
    <w:rsid w:val="00B04529"/>
    <w:rsid w:val="00B079D9"/>
    <w:rsid w:val="00B13589"/>
    <w:rsid w:val="00B14752"/>
    <w:rsid w:val="00B15065"/>
    <w:rsid w:val="00B234F6"/>
    <w:rsid w:val="00B246B4"/>
    <w:rsid w:val="00B31236"/>
    <w:rsid w:val="00B42B30"/>
    <w:rsid w:val="00B43D96"/>
    <w:rsid w:val="00B458F6"/>
    <w:rsid w:val="00B54DD5"/>
    <w:rsid w:val="00B61545"/>
    <w:rsid w:val="00B67D83"/>
    <w:rsid w:val="00B7425B"/>
    <w:rsid w:val="00B84F46"/>
    <w:rsid w:val="00BA4ED5"/>
    <w:rsid w:val="00BD2C78"/>
    <w:rsid w:val="00BD6119"/>
    <w:rsid w:val="00BE0328"/>
    <w:rsid w:val="00BE7279"/>
    <w:rsid w:val="00BF69D2"/>
    <w:rsid w:val="00C07B5F"/>
    <w:rsid w:val="00C12BED"/>
    <w:rsid w:val="00C234D8"/>
    <w:rsid w:val="00C23DDD"/>
    <w:rsid w:val="00C2611F"/>
    <w:rsid w:val="00C35851"/>
    <w:rsid w:val="00C473A4"/>
    <w:rsid w:val="00C6141D"/>
    <w:rsid w:val="00C64254"/>
    <w:rsid w:val="00C70FCB"/>
    <w:rsid w:val="00C73CD7"/>
    <w:rsid w:val="00C74811"/>
    <w:rsid w:val="00C772EF"/>
    <w:rsid w:val="00C82CCE"/>
    <w:rsid w:val="00C922E3"/>
    <w:rsid w:val="00CA2254"/>
    <w:rsid w:val="00CA5B8E"/>
    <w:rsid w:val="00CA65D2"/>
    <w:rsid w:val="00CB1C6E"/>
    <w:rsid w:val="00CB7CBE"/>
    <w:rsid w:val="00CC5BEF"/>
    <w:rsid w:val="00CC7DE6"/>
    <w:rsid w:val="00CD712F"/>
    <w:rsid w:val="00CE6A0E"/>
    <w:rsid w:val="00D00DDC"/>
    <w:rsid w:val="00D02F61"/>
    <w:rsid w:val="00D1125E"/>
    <w:rsid w:val="00D115F7"/>
    <w:rsid w:val="00D22571"/>
    <w:rsid w:val="00D230B7"/>
    <w:rsid w:val="00D24502"/>
    <w:rsid w:val="00D32E5B"/>
    <w:rsid w:val="00D3608E"/>
    <w:rsid w:val="00D36635"/>
    <w:rsid w:val="00D40240"/>
    <w:rsid w:val="00D4056A"/>
    <w:rsid w:val="00D4635B"/>
    <w:rsid w:val="00D5082F"/>
    <w:rsid w:val="00D67524"/>
    <w:rsid w:val="00D70178"/>
    <w:rsid w:val="00D84A70"/>
    <w:rsid w:val="00D84C7E"/>
    <w:rsid w:val="00D86FAF"/>
    <w:rsid w:val="00D91E6A"/>
    <w:rsid w:val="00D963DD"/>
    <w:rsid w:val="00D968C8"/>
    <w:rsid w:val="00DA5FC2"/>
    <w:rsid w:val="00DB380E"/>
    <w:rsid w:val="00DB5055"/>
    <w:rsid w:val="00DB5616"/>
    <w:rsid w:val="00DC0CA6"/>
    <w:rsid w:val="00DD4909"/>
    <w:rsid w:val="00DE109F"/>
    <w:rsid w:val="00DF0067"/>
    <w:rsid w:val="00E15347"/>
    <w:rsid w:val="00E22392"/>
    <w:rsid w:val="00E30296"/>
    <w:rsid w:val="00E304AB"/>
    <w:rsid w:val="00E32E10"/>
    <w:rsid w:val="00E4367D"/>
    <w:rsid w:val="00E56372"/>
    <w:rsid w:val="00E60057"/>
    <w:rsid w:val="00E679E8"/>
    <w:rsid w:val="00E67BE4"/>
    <w:rsid w:val="00E7238E"/>
    <w:rsid w:val="00E84288"/>
    <w:rsid w:val="00EA1356"/>
    <w:rsid w:val="00EA6B3E"/>
    <w:rsid w:val="00EB38C8"/>
    <w:rsid w:val="00EB4CDE"/>
    <w:rsid w:val="00EC123F"/>
    <w:rsid w:val="00EC3E83"/>
    <w:rsid w:val="00ED053D"/>
    <w:rsid w:val="00ED40CF"/>
    <w:rsid w:val="00EE0A7C"/>
    <w:rsid w:val="00EE5BA8"/>
    <w:rsid w:val="00EE6765"/>
    <w:rsid w:val="00EF0B0D"/>
    <w:rsid w:val="00EF44DB"/>
    <w:rsid w:val="00EF4C16"/>
    <w:rsid w:val="00F006B5"/>
    <w:rsid w:val="00F00AB0"/>
    <w:rsid w:val="00F03CF6"/>
    <w:rsid w:val="00F13A9D"/>
    <w:rsid w:val="00F44EA7"/>
    <w:rsid w:val="00F47B64"/>
    <w:rsid w:val="00F51B4F"/>
    <w:rsid w:val="00F5238F"/>
    <w:rsid w:val="00F611C6"/>
    <w:rsid w:val="00F61C2C"/>
    <w:rsid w:val="00F62027"/>
    <w:rsid w:val="00F80A14"/>
    <w:rsid w:val="00F80D28"/>
    <w:rsid w:val="00F81658"/>
    <w:rsid w:val="00F825BB"/>
    <w:rsid w:val="00F92597"/>
    <w:rsid w:val="00F927D4"/>
    <w:rsid w:val="00FA61F7"/>
    <w:rsid w:val="00FB1650"/>
    <w:rsid w:val="00FB365F"/>
    <w:rsid w:val="00FB41B6"/>
    <w:rsid w:val="00FB5D0F"/>
    <w:rsid w:val="00FC0B84"/>
    <w:rsid w:val="00FC0F93"/>
    <w:rsid w:val="00FC1DDB"/>
    <w:rsid w:val="00FC3470"/>
    <w:rsid w:val="00FD41D3"/>
    <w:rsid w:val="00FD659F"/>
    <w:rsid w:val="00FE53FF"/>
    <w:rsid w:val="00FE6E4C"/>
    <w:rsid w:val="00FF2295"/>
    <w:rsid w:val="00FF2313"/>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B15065"/>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B78DAFC7-070C-4A86-83D9-30002E4AC564}"/>
</file>

<file path=customXml/itemProps3.xml><?xml version="1.0" encoding="utf-8"?>
<ds:datastoreItem xmlns:ds="http://schemas.openxmlformats.org/officeDocument/2006/customXml" ds:itemID="{DC0DEA1D-B654-4671-8630-560FA8BDDE52}">
  <ds:schemaRef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c6dba373-5722-4c9c-915a-b35ecc6dedf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0B312F-5DD9-459E-B3C4-EC169168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3668</CharactersWithSpaces>
  <SharedDoc>false</SharedDoc>
  <HLinks>
    <vt:vector size="18"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1245188</vt:i4>
      </vt:variant>
      <vt:variant>
        <vt:i4>3</vt:i4>
      </vt:variant>
      <vt:variant>
        <vt:i4>0</vt:i4>
      </vt:variant>
      <vt:variant>
        <vt:i4>5</vt:i4>
      </vt:variant>
      <vt:variant>
        <vt:lpwstr>https://intranet.ohchr.org/Offices/Geneva/TESPRDD/SPB/EClearance/EClearanceDocs/JPSRU/Letter_Quest HRDs/defenders@ohchr.org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2021-06-22T15:21:00Z</dcterms:created>
  <dcterms:modified xsi:type="dcterms:W3CDTF">2021-06-22T15:21:00Z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