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ABC2" w14:textId="77777777" w:rsidR="00192046" w:rsidRDefault="00192046" w:rsidP="00192046">
      <w:pPr>
        <w:jc w:val="center"/>
        <w:rPr>
          <w:rFonts w:ascii="Arial" w:eastAsia="Times New Roman" w:hAnsi="Arial" w:cs="Times New Roman"/>
          <w:b/>
          <w:sz w:val="28"/>
          <w:szCs w:val="20"/>
          <w:lang w:eastAsia="en-US"/>
        </w:rPr>
      </w:pPr>
      <w:bookmarkStart w:id="0" w:name="_GoBack"/>
      <w:bookmarkEnd w:id="0"/>
    </w:p>
    <w:p w14:paraId="43A90B77" w14:textId="77777777" w:rsidR="00192046" w:rsidRDefault="00192046" w:rsidP="00192046">
      <w:pPr>
        <w:jc w:val="center"/>
        <w:rPr>
          <w:rFonts w:ascii="Arial" w:eastAsia="Times New Roman" w:hAnsi="Arial" w:cs="Times New Roman"/>
          <w:b/>
          <w:sz w:val="28"/>
          <w:szCs w:val="20"/>
          <w:lang w:eastAsia="en-US"/>
        </w:rPr>
      </w:pPr>
      <w:r>
        <w:rPr>
          <w:rFonts w:ascii="Arial" w:eastAsia="Times New Roman" w:hAnsi="Arial" w:cs="Times New Roman"/>
          <w:b/>
          <w:sz w:val="28"/>
          <w:szCs w:val="20"/>
          <w:lang w:eastAsia="en-US"/>
        </w:rPr>
        <w:t>НҮБ-</w:t>
      </w:r>
      <w:proofErr w:type="spellStart"/>
      <w:r>
        <w:rPr>
          <w:rFonts w:ascii="Arial" w:eastAsia="Times New Roman" w:hAnsi="Arial" w:cs="Times New Roman"/>
          <w:b/>
          <w:sz w:val="28"/>
          <w:szCs w:val="20"/>
          <w:lang w:eastAsia="en-US"/>
        </w:rPr>
        <w:t>ын</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Шинжээч</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Уул</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уурхайн</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салбар</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Монгол</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Улсын</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тогтвортой</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хөгжил</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хүний</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эрхийн</w:t>
      </w:r>
      <w:proofErr w:type="spellEnd"/>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тулгуур</w:t>
      </w:r>
      <w:proofErr w:type="spellEnd"/>
      <w:r>
        <w:rPr>
          <w:rFonts w:ascii="Arial" w:eastAsia="Times New Roman" w:hAnsi="Arial" w:cs="Times New Roman"/>
          <w:b/>
          <w:sz w:val="28"/>
          <w:szCs w:val="20"/>
          <w:lang w:eastAsia="en-US"/>
        </w:rPr>
        <w:t xml:space="preserve"> </w:t>
      </w:r>
      <w:r>
        <w:rPr>
          <w:rFonts w:ascii="Arial" w:eastAsia="Times New Roman" w:hAnsi="Arial" w:cs="Times New Roman"/>
          <w:b/>
          <w:sz w:val="28"/>
          <w:szCs w:val="20"/>
          <w:lang w:val="mn-MN" w:eastAsia="en-US"/>
        </w:rPr>
        <w:t>болж өгөх</w:t>
      </w:r>
      <w:r>
        <w:rPr>
          <w:rFonts w:ascii="Arial" w:eastAsia="Times New Roman" w:hAnsi="Arial" w:cs="Times New Roman"/>
          <w:b/>
          <w:sz w:val="28"/>
          <w:szCs w:val="20"/>
          <w:lang w:eastAsia="en-US"/>
        </w:rPr>
        <w:t xml:space="preserve"> </w:t>
      </w:r>
      <w:proofErr w:type="spellStart"/>
      <w:r>
        <w:rPr>
          <w:rFonts w:ascii="Arial" w:eastAsia="Times New Roman" w:hAnsi="Arial" w:cs="Times New Roman"/>
          <w:b/>
          <w:sz w:val="28"/>
          <w:szCs w:val="20"/>
          <w:lang w:eastAsia="en-US"/>
        </w:rPr>
        <w:t>ёстой</w:t>
      </w:r>
      <w:proofErr w:type="spellEnd"/>
      <w:r>
        <w:rPr>
          <w:rFonts w:ascii="Arial" w:eastAsia="Times New Roman" w:hAnsi="Arial" w:cs="Times New Roman"/>
          <w:b/>
          <w:sz w:val="28"/>
          <w:szCs w:val="20"/>
          <w:lang w:eastAsia="en-US"/>
        </w:rPr>
        <w:t xml:space="preserve"> </w:t>
      </w:r>
    </w:p>
    <w:p w14:paraId="4729B3D7" w14:textId="77777777" w:rsidR="00192046" w:rsidRDefault="00192046" w:rsidP="00192046">
      <w:pPr>
        <w:jc w:val="center"/>
        <w:rPr>
          <w:rFonts w:ascii="Arial" w:eastAsia="Times New Roman" w:hAnsi="Arial" w:cs="Arial"/>
          <w:b/>
          <w:sz w:val="28"/>
          <w:szCs w:val="28"/>
          <w:lang w:eastAsia="en-US"/>
        </w:rPr>
      </w:pPr>
    </w:p>
    <w:p w14:paraId="25E51041" w14:textId="77777777" w:rsidR="00192046" w:rsidRDefault="00192046" w:rsidP="00192046">
      <w:pPr>
        <w:rPr>
          <w:rFonts w:ascii="Arial" w:eastAsia="Batang" w:hAnsi="Arial" w:cs="Arial"/>
          <w:sz w:val="24"/>
          <w:szCs w:val="24"/>
          <w:lang w:eastAsia="en-US"/>
        </w:rPr>
      </w:pPr>
      <w:r>
        <w:rPr>
          <w:rFonts w:ascii="Arial" w:eastAsia="Batang" w:hAnsi="Arial" w:cs="Arial"/>
          <w:sz w:val="24"/>
          <w:szCs w:val="24"/>
          <w:lang w:eastAsia="en-US"/>
        </w:rPr>
        <w:t xml:space="preserve">ЖЕНЕВ / УЛААНБААТАР (2019 </w:t>
      </w:r>
      <w:proofErr w:type="spellStart"/>
      <w:r>
        <w:rPr>
          <w:rFonts w:ascii="Arial" w:eastAsia="Batang" w:hAnsi="Arial" w:cs="Arial"/>
          <w:sz w:val="24"/>
          <w:szCs w:val="24"/>
          <w:lang w:eastAsia="en-US"/>
        </w:rPr>
        <w:t>оны</w:t>
      </w:r>
      <w:proofErr w:type="spellEnd"/>
      <w:r>
        <w:rPr>
          <w:rFonts w:ascii="Arial" w:eastAsia="Batang" w:hAnsi="Arial" w:cs="Arial"/>
          <w:sz w:val="24"/>
          <w:szCs w:val="24"/>
          <w:lang w:eastAsia="en-US"/>
        </w:rPr>
        <w:t xml:space="preserve"> 9 </w:t>
      </w:r>
      <w:proofErr w:type="spellStart"/>
      <w:r>
        <w:rPr>
          <w:rFonts w:ascii="Arial" w:eastAsia="Batang" w:hAnsi="Arial" w:cs="Arial"/>
          <w:sz w:val="24"/>
          <w:szCs w:val="24"/>
          <w:lang w:eastAsia="en-US"/>
        </w:rPr>
        <w:t>дүгээр</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сарын</w:t>
      </w:r>
      <w:proofErr w:type="spellEnd"/>
      <w:r>
        <w:rPr>
          <w:rFonts w:ascii="Arial" w:eastAsia="Batang" w:hAnsi="Arial" w:cs="Arial"/>
          <w:sz w:val="24"/>
          <w:szCs w:val="24"/>
          <w:lang w:eastAsia="en-US"/>
        </w:rPr>
        <w:t xml:space="preserve"> 11-ний </w:t>
      </w:r>
      <w:proofErr w:type="spellStart"/>
      <w:r>
        <w:rPr>
          <w:rFonts w:ascii="Arial" w:eastAsia="Batang" w:hAnsi="Arial" w:cs="Arial"/>
          <w:sz w:val="24"/>
          <w:szCs w:val="24"/>
          <w:lang w:eastAsia="en-US"/>
        </w:rPr>
        <w:t>өдөр</w:t>
      </w:r>
      <w:proofErr w:type="spellEnd"/>
      <w:r>
        <w:rPr>
          <w:rFonts w:ascii="Arial" w:eastAsia="Batang" w:hAnsi="Arial" w:cs="Arial"/>
          <w:sz w:val="24"/>
          <w:szCs w:val="24"/>
          <w:lang w:eastAsia="en-US"/>
        </w:rPr>
        <w:t xml:space="preserve">) – </w:t>
      </w:r>
      <w:proofErr w:type="spellStart"/>
      <w:r>
        <w:rPr>
          <w:rFonts w:ascii="Arial" w:eastAsia="Batang" w:hAnsi="Arial" w:cs="Arial"/>
          <w:sz w:val="24"/>
          <w:szCs w:val="24"/>
          <w:lang w:eastAsia="en-US"/>
        </w:rPr>
        <w:t>Уул</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уурхайн</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салбар</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Монгол</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Улсад</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жинхэнэ</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хувьса</w:t>
      </w:r>
      <w:proofErr w:type="spellEnd"/>
      <w:r>
        <w:rPr>
          <w:rFonts w:ascii="Arial" w:eastAsia="Batang" w:hAnsi="Arial" w:cs="Arial"/>
          <w:sz w:val="24"/>
          <w:szCs w:val="24"/>
          <w:lang w:val="mn-MN" w:eastAsia="en-US"/>
        </w:rPr>
        <w:t>л</w:t>
      </w:r>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өөрчлөлтийг</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өдөөгчийн</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үүрэг</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гүйцэтгэн</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эдийн</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засаг</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нийгэм</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соёлын</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эрхээ</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бодитойгоор</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эдлэх</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нөхцлийг</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бүрдүүлэх</w:t>
      </w:r>
      <w:proofErr w:type="spellEnd"/>
      <w:r>
        <w:rPr>
          <w:rFonts w:ascii="Arial" w:eastAsia="Batang" w:hAnsi="Arial" w:cs="Arial"/>
          <w:sz w:val="24"/>
          <w:szCs w:val="24"/>
          <w:lang w:eastAsia="en-US"/>
        </w:rPr>
        <w:t xml:space="preserve">, </w:t>
      </w:r>
      <w:r>
        <w:rPr>
          <w:rFonts w:ascii="Arial" w:eastAsia="Batang" w:hAnsi="Arial" w:cs="Arial"/>
          <w:sz w:val="24"/>
          <w:szCs w:val="24"/>
          <w:lang w:val="mn-MN" w:eastAsia="en-US"/>
        </w:rPr>
        <w:t xml:space="preserve">хүний </w:t>
      </w:r>
      <w:proofErr w:type="spellStart"/>
      <w:r>
        <w:rPr>
          <w:rFonts w:ascii="Arial" w:eastAsia="Batang" w:hAnsi="Arial" w:cs="Arial"/>
          <w:sz w:val="24"/>
          <w:szCs w:val="24"/>
          <w:lang w:eastAsia="en-US"/>
        </w:rPr>
        <w:t>хөгжлийг</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идэвхжүүлэгч</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хурдасгуур</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нь</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байх</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шаардлагатай</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байна</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хэмээн</w:t>
      </w:r>
      <w:proofErr w:type="spellEnd"/>
      <w:r>
        <w:rPr>
          <w:rFonts w:ascii="Arial" w:eastAsia="Batang" w:hAnsi="Arial" w:cs="Arial"/>
          <w:sz w:val="24"/>
          <w:szCs w:val="24"/>
          <w:lang w:eastAsia="en-US"/>
        </w:rPr>
        <w:t xml:space="preserve"> НҮБ-</w:t>
      </w:r>
      <w:proofErr w:type="spellStart"/>
      <w:r>
        <w:rPr>
          <w:rFonts w:ascii="Arial" w:eastAsia="Batang" w:hAnsi="Arial" w:cs="Arial"/>
          <w:sz w:val="24"/>
          <w:szCs w:val="24"/>
          <w:lang w:eastAsia="en-US"/>
        </w:rPr>
        <w:t>ын</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шинжээч</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тус</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улсад</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хийсэн</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айлчлалынхаа</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төгсгөлд</w:t>
      </w:r>
      <w:proofErr w:type="spellEnd"/>
      <w:r>
        <w:rPr>
          <w:rFonts w:ascii="Arial" w:eastAsia="Batang" w:hAnsi="Arial" w:cs="Arial"/>
          <w:sz w:val="24"/>
          <w:szCs w:val="24"/>
          <w:lang w:eastAsia="en-US"/>
        </w:rPr>
        <w:t xml:space="preserve"> </w:t>
      </w:r>
      <w:proofErr w:type="spellStart"/>
      <w:r>
        <w:rPr>
          <w:rFonts w:ascii="Arial" w:eastAsia="Batang" w:hAnsi="Arial" w:cs="Arial"/>
          <w:sz w:val="24"/>
          <w:szCs w:val="24"/>
          <w:lang w:eastAsia="en-US"/>
        </w:rPr>
        <w:t>хэлэв</w:t>
      </w:r>
      <w:proofErr w:type="spellEnd"/>
      <w:r>
        <w:rPr>
          <w:rFonts w:ascii="Arial" w:eastAsia="Batang" w:hAnsi="Arial" w:cs="Arial"/>
          <w:sz w:val="24"/>
          <w:szCs w:val="24"/>
          <w:lang w:eastAsia="en-US"/>
        </w:rPr>
        <w:t xml:space="preserve">. </w:t>
      </w:r>
    </w:p>
    <w:p w14:paraId="5FAD5C96" w14:textId="77777777" w:rsidR="00192046" w:rsidRDefault="00192046" w:rsidP="00192046">
      <w:pPr>
        <w:rPr>
          <w:rFonts w:ascii="Arial" w:eastAsia="Batang" w:hAnsi="Arial" w:cs="Arial"/>
          <w:sz w:val="24"/>
          <w:szCs w:val="24"/>
          <w:lang w:val="mn-MN" w:eastAsia="en-US"/>
        </w:rPr>
      </w:pPr>
    </w:p>
    <w:p w14:paraId="18C5D191"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Arial"/>
          <w:sz w:val="24"/>
          <w:szCs w:val="24"/>
          <w:lang w:val="mn-MN" w:eastAsia="en-US"/>
        </w:rPr>
        <w:t xml:space="preserve">“Монгол Улс байгалийн баялгаар арвин бөгөөд энэ нь ерөөл, хараалын аль нь ч байж болох юм. Тус улсын өнөөгийн эдийн засгийн загвар нь ашигт малтмалын олборлолт дээр суурилсан бөгөөд ашигт малтмалын ашиглалт, удирдлага зохицуулалт, олсон орлогын хуваарилалт нь эрхийн хэрэгжилтийг баталгаажуулахад тус дэм болох ёстой” талаар гадаад өр, хүний эрхийн асуудлаархи хараат бус шинжээч Хуан Бохославски 10 хоногийн айлчлалынхаа төгсгөлд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"https://www.ohchr.org/EN/NewsEvents/Pages/DisplayNews.aspx?NewsID=24961&amp;LangID=E" </w:instrText>
      </w:r>
      <w:r>
        <w:rPr>
          <w:rFonts w:ascii="Times New Roman" w:eastAsia="Times New Roman" w:hAnsi="Times New Roman" w:cs="Times New Roman"/>
          <w:sz w:val="20"/>
          <w:szCs w:val="20"/>
          <w:lang w:eastAsia="en-US"/>
        </w:rPr>
        <w:fldChar w:fldCharType="separate"/>
      </w:r>
      <w:r>
        <w:rPr>
          <w:rStyle w:val="Hyperlink"/>
          <w:rFonts w:ascii="Arial" w:eastAsia="Times New Roman" w:hAnsi="Arial" w:cs="Arial"/>
          <w:sz w:val="24"/>
          <w:szCs w:val="24"/>
          <w:lang w:val="mn-MN" w:eastAsia="en-US"/>
        </w:rPr>
        <w:t>урьдчилсан мэдэгдэл</w:t>
      </w:r>
      <w:r>
        <w:rPr>
          <w:rFonts w:ascii="Times New Roman" w:eastAsia="Times New Roman" w:hAnsi="Times New Roman" w:cs="Times New Roman"/>
          <w:sz w:val="20"/>
          <w:szCs w:val="20"/>
          <w:lang w:eastAsia="en-US"/>
        </w:rPr>
        <w:fldChar w:fldCharType="end"/>
      </w:r>
      <w:r>
        <w:rPr>
          <w:rFonts w:ascii="Arial" w:eastAsia="Times New Roman" w:hAnsi="Arial" w:cs="Arial"/>
          <w:sz w:val="24"/>
          <w:szCs w:val="24"/>
          <w:lang w:val="mn-MN" w:eastAsia="en-US"/>
        </w:rPr>
        <w:t xml:space="preserve"> хийх үеэрээ дурдав. </w:t>
      </w:r>
    </w:p>
    <w:p w14:paraId="780570CD" w14:textId="77777777" w:rsidR="00192046" w:rsidRDefault="00192046" w:rsidP="00192046">
      <w:pPr>
        <w:rPr>
          <w:rFonts w:ascii="Arial" w:eastAsia="Times New Roman" w:hAnsi="Arial" w:cs="Arial"/>
          <w:sz w:val="24"/>
          <w:szCs w:val="24"/>
          <w:lang w:val="mn-MN" w:eastAsia="en-US"/>
        </w:rPr>
      </w:pPr>
    </w:p>
    <w:p w14:paraId="03C57378"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Times New Roman"/>
          <w:sz w:val="24"/>
          <w:szCs w:val="20"/>
          <w:lang w:val="mn-MN" w:eastAsia="en-US"/>
        </w:rPr>
        <w:t xml:space="preserve">“Ашигт малтмалын дэлхийн зах зээлийн үнийн өөрчлөлт эдийн засагт, улмаар хүний эрхэнд нөлөөлж болно. 2015-2016 оны эдийн засгийн уналт түүхий эдийн үнэ огцом унаснаас үүдэлтэй байсан бөгөөд энэ нь ядуурал, тэгш бус байдал өсөн нэмэгдэхэд нөлөөлсөн. Өнөөдрийн байдлаар нийт хүн амын гуравны нэг нь ядуу амьдарч байна”. </w:t>
      </w:r>
    </w:p>
    <w:p w14:paraId="48EB73F9" w14:textId="77777777" w:rsidR="00192046" w:rsidRDefault="00192046" w:rsidP="00192046">
      <w:pPr>
        <w:rPr>
          <w:rFonts w:ascii="Arial" w:eastAsia="Times New Roman" w:hAnsi="Arial" w:cs="Times New Roman"/>
          <w:sz w:val="24"/>
          <w:szCs w:val="20"/>
          <w:lang w:val="mn-MN" w:eastAsia="en-US"/>
        </w:rPr>
      </w:pPr>
    </w:p>
    <w:p w14:paraId="0BCCE5D6"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Times New Roman"/>
          <w:sz w:val="24"/>
          <w:szCs w:val="20"/>
          <w:lang w:val="mn-MN" w:eastAsia="en-US"/>
        </w:rPr>
        <w:t xml:space="preserve">“Эдийн засгийг сэргээх зорилгоор Засгийн газраас далайцтай эдийн засгийн  шинэчлэлийн бодлогыг хэрэгжүүлсний зарим нь макро эдийн засгийг тогтворжуулах, төсвийн сахилга батыг сайжруулах зорилго бүхий ОУВС-ийн санал болгосон арга хэмжээ байв. Эдгээр арга хэмжээний дотор ортодокс буюу уламжлалт мөнгөний бодлогын арга хэмжээ орсон бөгөөд тус улсад шинэчлэлийн бодлогын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"https://ap.ohchr.org/documents/dpage_e.aspx?si=A/HRC/40/57" </w:instrText>
      </w:r>
      <w:r>
        <w:rPr>
          <w:rFonts w:ascii="Times New Roman" w:eastAsia="Times New Roman" w:hAnsi="Times New Roman" w:cs="Times New Roman"/>
          <w:sz w:val="20"/>
          <w:szCs w:val="20"/>
          <w:lang w:eastAsia="en-US"/>
        </w:rPr>
        <w:fldChar w:fldCharType="separate"/>
      </w:r>
      <w:r>
        <w:rPr>
          <w:rStyle w:val="Hyperlink"/>
          <w:rFonts w:ascii="Arial" w:eastAsia="Calibri" w:hAnsi="Arial" w:cs="Arial"/>
          <w:sz w:val="24"/>
          <w:szCs w:val="24"/>
          <w:lang w:val="mn-MN" w:eastAsia="en-US"/>
        </w:rPr>
        <w:t>хүний эрхэнд үзүүлэх нөлөөллийн үнэлгээ</w:t>
      </w:r>
      <w:r>
        <w:rPr>
          <w:rFonts w:ascii="Times New Roman" w:eastAsia="Times New Roman" w:hAnsi="Times New Roman" w:cs="Times New Roman"/>
          <w:sz w:val="20"/>
          <w:szCs w:val="20"/>
          <w:lang w:eastAsia="en-US"/>
        </w:rPr>
        <w:fldChar w:fldCharType="end"/>
      </w:r>
      <w:r>
        <w:rPr>
          <w:rFonts w:ascii="Arial" w:eastAsia="Times New Roman" w:hAnsi="Arial" w:cs="Times New Roman"/>
          <w:sz w:val="24"/>
          <w:szCs w:val="20"/>
          <w:lang w:val="mn-MN" w:eastAsia="en-US"/>
        </w:rPr>
        <w:t xml:space="preserve"> хийдэг нийтлэг дадал тогтоогүй байгаа юм. </w:t>
      </w:r>
    </w:p>
    <w:p w14:paraId="4E99F611" w14:textId="77777777" w:rsidR="00192046" w:rsidRDefault="00192046" w:rsidP="00192046">
      <w:pPr>
        <w:rPr>
          <w:rFonts w:ascii="Arial" w:eastAsia="Times New Roman" w:hAnsi="Arial" w:cs="Times New Roman"/>
          <w:sz w:val="24"/>
          <w:szCs w:val="20"/>
          <w:lang w:val="mn-MN" w:eastAsia="en-US"/>
        </w:rPr>
      </w:pPr>
    </w:p>
    <w:p w14:paraId="0381D447"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Times New Roman"/>
          <w:sz w:val="24"/>
          <w:szCs w:val="20"/>
          <w:lang w:val="mn-MN" w:eastAsia="en-US"/>
        </w:rPr>
        <w:t xml:space="preserve">“Төрийн гадаад өр ДНБ-ний 58.9%-тай тэнцэж буй нь түгшүүртэй асуудал биш юм. Гэсэн хэдий ч санхүүгийн эрх бүхий байгууллагууд өрийн тогтвортой байдлын судалгаандаа хүний эрхийн хэмжигдэхүүнийг авч үзэж оруулах нь зүйтэй”. </w:t>
      </w:r>
    </w:p>
    <w:p w14:paraId="26B96310" w14:textId="77777777" w:rsidR="00192046" w:rsidRDefault="00192046" w:rsidP="00192046">
      <w:pPr>
        <w:rPr>
          <w:rFonts w:ascii="Arial" w:eastAsia="Times New Roman" w:hAnsi="Arial" w:cs="Arial"/>
          <w:sz w:val="24"/>
          <w:szCs w:val="24"/>
          <w:lang w:val="mn-MN" w:eastAsia="en-US"/>
        </w:rPr>
      </w:pPr>
    </w:p>
    <w:p w14:paraId="311A2A4A"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Times New Roman"/>
          <w:sz w:val="24"/>
          <w:szCs w:val="20"/>
          <w:lang w:val="mn-MN" w:eastAsia="en-US"/>
        </w:rPr>
        <w:t xml:space="preserve">Эдийн засгийг төрөлжүүлэх асуудал хоцрогдоод байгаа талаар шинжээч дурдсаны сацуу Засгийн газар эдийн засгаа төрөлжүүлэх, өрсөлдөх чадвараа дээшлүүлэх зорилго тавин ажиллаж буй талаар онцлов. “Миний бие Засгийн газраас энэ чиглэлд илүү бодитой алхам хийх, шинжилгээ судалгаа, инноваци, технологийн салбарт хөрөнгө оруулалт хийх нь зүйтэй гэж үзэж байна” хэмээн Бохославски хэлэв. </w:t>
      </w:r>
    </w:p>
    <w:p w14:paraId="53D52BAD" w14:textId="77777777" w:rsidR="00192046" w:rsidRDefault="00192046" w:rsidP="00192046">
      <w:pPr>
        <w:rPr>
          <w:rFonts w:ascii="Arial" w:eastAsia="Times New Roman" w:hAnsi="Arial" w:cs="Times New Roman"/>
          <w:sz w:val="24"/>
          <w:szCs w:val="20"/>
          <w:lang w:val="mn-MN" w:eastAsia="en-US"/>
        </w:rPr>
      </w:pPr>
    </w:p>
    <w:p w14:paraId="33F98109"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Times New Roman"/>
          <w:sz w:val="24"/>
          <w:szCs w:val="20"/>
          <w:lang w:val="mn-MN" w:eastAsia="en-US"/>
        </w:rPr>
        <w:t xml:space="preserve">“Тогтвортой хөгжлийн үзэл баримтлал – 2030”-ийг батлах замаар тогтвортой, хүртээмжтэй өсөлтийг бий болгохыг зорьж буй төр, засгийн хүчин чармайлтыг миний бие онцлон тэмдэглэж байна. Харин одоо үүнийг бүхий л салбарыг хамарсан маш тодорхой, уялдаа холбоо бүхий  бодлогын багц болгох хэрэгтэй байна” </w:t>
      </w:r>
    </w:p>
    <w:p w14:paraId="05D81369" w14:textId="77777777" w:rsidR="00192046" w:rsidRDefault="00192046" w:rsidP="00192046">
      <w:pPr>
        <w:rPr>
          <w:rFonts w:ascii="Arial" w:eastAsia="Times New Roman" w:hAnsi="Arial" w:cs="Arial"/>
          <w:sz w:val="24"/>
          <w:szCs w:val="24"/>
          <w:lang w:val="mn-MN" w:eastAsia="en-US"/>
        </w:rPr>
      </w:pPr>
    </w:p>
    <w:p w14:paraId="4D6D4E27"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Times New Roman"/>
          <w:sz w:val="24"/>
          <w:szCs w:val="20"/>
          <w:lang w:val="mn-MN" w:eastAsia="en-US"/>
        </w:rPr>
        <w:t>Монгол Улсын хуулийн дагуу уул уурхайн үйл ажиллагаа эрхлэх тусгай зөвшөөрөл авахын өмнө байгаль орчны нөлөөллийн үнэлгээ хийсэн байх</w:t>
      </w:r>
    </w:p>
    <w:p w14:paraId="755C120B" w14:textId="77777777" w:rsidR="00192046" w:rsidRDefault="00192046" w:rsidP="00192046">
      <w:pPr>
        <w:rPr>
          <w:rFonts w:ascii="Arial" w:eastAsia="Times New Roman" w:hAnsi="Arial" w:cs="Times New Roman"/>
          <w:sz w:val="24"/>
          <w:szCs w:val="20"/>
          <w:lang w:val="mn-MN" w:eastAsia="en-US"/>
        </w:rPr>
      </w:pPr>
      <w:r>
        <w:rPr>
          <w:rFonts w:ascii="Arial" w:eastAsia="Times New Roman" w:hAnsi="Arial" w:cs="Times New Roman"/>
          <w:sz w:val="24"/>
          <w:szCs w:val="20"/>
          <w:lang w:val="mn-MN" w:eastAsia="en-US"/>
        </w:rPr>
        <w:t xml:space="preserve">үүрэг хүлээдэг бөгөөд уг үнэлгээнд нийгмийн хэмжигдэхүүнийг оруулдаг. </w:t>
      </w:r>
    </w:p>
    <w:p w14:paraId="682D3511" w14:textId="77777777" w:rsidR="00192046" w:rsidRDefault="00192046" w:rsidP="00192046">
      <w:pPr>
        <w:rPr>
          <w:rFonts w:ascii="Arial" w:eastAsia="Times New Roman" w:hAnsi="Arial" w:cs="Times New Roman"/>
          <w:sz w:val="24"/>
          <w:szCs w:val="20"/>
          <w:lang w:val="mn-MN" w:eastAsia="en-US"/>
        </w:rPr>
      </w:pPr>
    </w:p>
    <w:p w14:paraId="2959BDCB"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“Уул уурхайн үйл ажиллагаа нь эрүүл амьдрах, орон байр, ус болон эрүүл ахуй, ариун цэврийн байгууламжаар хангагдах хүний эрхийг хэрэгжүүлэхэд сөргөөр нөлөөлж байна. Уул уурхайн компанийн гэрээлсэн хувийн зөвлөх компани ийм нөлөөллийн үнэлгээг хийдэг. Би энэхүү тогтолцоонд оршиж буй ашиг сонирхлын зөрчлийг шийдвэрлэх шаардлагатай гэж үзэж байна.” хэмээн шинжээч хэллээ. </w:t>
      </w:r>
    </w:p>
    <w:p w14:paraId="72D2EECF" w14:textId="77777777" w:rsidR="00192046" w:rsidRDefault="00192046" w:rsidP="00192046">
      <w:pPr>
        <w:rPr>
          <w:rFonts w:ascii="Arial" w:eastAsia="Times New Roman" w:hAnsi="Arial" w:cs="Arial"/>
          <w:sz w:val="24"/>
          <w:szCs w:val="24"/>
          <w:lang w:val="mn-MN" w:eastAsia="en-US"/>
        </w:rPr>
      </w:pPr>
    </w:p>
    <w:p w14:paraId="212061C7"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Надад говь цөлд үйл ажиллагаа явуулдаг Оюу толгойн уурхайд зочлох завшаан тохиов.  </w:t>
      </w:r>
    </w:p>
    <w:p w14:paraId="7253DC64" w14:textId="77777777" w:rsidR="00192046" w:rsidRDefault="00192046" w:rsidP="00192046">
      <w:pPr>
        <w:rPr>
          <w:rFonts w:ascii="Arial" w:eastAsia="Times New Roman" w:hAnsi="Arial" w:cs="Arial"/>
          <w:sz w:val="24"/>
          <w:szCs w:val="24"/>
          <w:lang w:val="mn-MN" w:eastAsia="en-US"/>
        </w:rPr>
      </w:pPr>
    </w:p>
    <w:p w14:paraId="163AE503"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Уурхайн орчны газар нутгийн усны хүртээмжид уг уурхайн үйл ажиллагааны үзүүлэх нөлөөлөл зэрэг олон асуудлаар эвлэрүүлэн зуучлалын үйл ажиллагааны үр дүнд гэрээ байгуулсныг олж мэдлээ. Оюу толгой компани нь  нутгийн иргэдтэй хийх яриа хэлцлээ олон улсын хүний эрхийн стандартын дагуу бүх талуудын шаардлагыг хангасан шийдэлд хүрэх хүртэл үргэлжлүүлэх, эсхүл төслийг үргэлжлүүлэхэд шаардлагатай усны хүртээмжийн талаар бусад хувилбарыг авч үзэхийг уриалж байна.  </w:t>
      </w:r>
    </w:p>
    <w:p w14:paraId="6C706127" w14:textId="77777777" w:rsidR="00192046" w:rsidRDefault="00192046" w:rsidP="00192046">
      <w:pPr>
        <w:rPr>
          <w:rFonts w:ascii="Arial" w:eastAsia="Times New Roman" w:hAnsi="Arial" w:cs="Arial"/>
          <w:sz w:val="24"/>
          <w:szCs w:val="24"/>
          <w:lang w:val="mn-MN" w:eastAsia="en-US"/>
        </w:rPr>
      </w:pPr>
    </w:p>
    <w:p w14:paraId="2E4C16CC"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Мөн уул уурхайн салбартай холбоотой байгаль орчны асуудлыг авч хэлэлцдэг байнгын шинж чанартай, олон талын оролцоо бүхий  платформ бий болгохыг Засгийн газарт зөвлөмж болгож байна. Цөлд амьдарч буй малчдын хувьд усан хангамж, хүртээмжийн асуудал нь тэдгээрийн амьжиргааны үндэс суурь нь юм.” хэмээн Бохославски хэлэв.  </w:t>
      </w:r>
    </w:p>
    <w:p w14:paraId="38134CE1" w14:textId="77777777" w:rsidR="00192046" w:rsidRDefault="00192046" w:rsidP="00192046">
      <w:pPr>
        <w:rPr>
          <w:rFonts w:ascii="Arial" w:eastAsia="Times New Roman" w:hAnsi="Arial" w:cs="Arial"/>
          <w:sz w:val="24"/>
          <w:szCs w:val="24"/>
          <w:lang w:val="mn-MN" w:eastAsia="en-US"/>
        </w:rPr>
      </w:pPr>
    </w:p>
    <w:p w14:paraId="57791320"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Монгол Улсад хүн амын орлогын татвар жигд 10 хувь байгааг “учир дутагдалтай” тогтолцоо хэмээгээд шинжээч тайлбар хийв. </w:t>
      </w:r>
    </w:p>
    <w:p w14:paraId="5ADFA617" w14:textId="77777777" w:rsidR="00192046" w:rsidRDefault="00192046" w:rsidP="00192046">
      <w:pPr>
        <w:rPr>
          <w:rFonts w:ascii="Arial" w:eastAsia="Times New Roman" w:hAnsi="Arial" w:cs="Arial"/>
          <w:sz w:val="24"/>
          <w:szCs w:val="24"/>
          <w:lang w:val="mn-MN" w:eastAsia="en-US"/>
        </w:rPr>
      </w:pPr>
    </w:p>
    <w:p w14:paraId="50F396AC"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“Дахин хуваарилалтыг зохистой болгох, орлогын хэмжээтэй уялдан өсөн нэмэгдэх татварын дэглэм тогтоох замаар дотоодын нөөцийг бүрэн дүүрэн дайчлах явдал маш чухал” болох талаар тэрээр хэлсэн үгэндээ дурдав.  </w:t>
      </w:r>
    </w:p>
    <w:p w14:paraId="2BE827EA" w14:textId="77777777" w:rsidR="00192046" w:rsidRDefault="00192046" w:rsidP="00192046">
      <w:pPr>
        <w:rPr>
          <w:rFonts w:ascii="Arial" w:eastAsia="Times New Roman" w:hAnsi="Arial" w:cs="Arial"/>
          <w:sz w:val="24"/>
          <w:szCs w:val="24"/>
          <w:lang w:val="mn-MN" w:eastAsia="en-US"/>
        </w:rPr>
      </w:pPr>
    </w:p>
    <w:p w14:paraId="04501746"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“Уул уурхайн салбарт хэрэглэж буй татварын тогтвортой байдлын тухай заалт ёсоор Монголын байгалийн баялгийг ашиглан олж авсан гэнэтийн ашгийг бүгдийг нь хувийн салбар завшихыг зөвшөөрч болохгүй. Түүхий эдийн зах зээлийн үнийн өөрчлөлтийг даган тэр хэмээр өөрчлөгдөж байдаг хөвөгч роялти системийг ашиглах асуудлыг харгалзан үзэх нь зүйтэй” гэж тэрээр онцлов. </w:t>
      </w:r>
    </w:p>
    <w:p w14:paraId="0F99950D" w14:textId="77777777" w:rsidR="00192046" w:rsidRDefault="00192046" w:rsidP="00192046">
      <w:pPr>
        <w:rPr>
          <w:rFonts w:ascii="Arial" w:eastAsia="Times New Roman" w:hAnsi="Arial" w:cs="Arial"/>
          <w:sz w:val="24"/>
          <w:szCs w:val="24"/>
          <w:lang w:val="mn-MN" w:eastAsia="en-US"/>
        </w:rPr>
      </w:pPr>
    </w:p>
    <w:p w14:paraId="11F7C52E"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“Монгол Улсын Засгийн газар 2018 онд “Ил тод байдал ба татварын зорилгоор мэдээлэл солилцох тухай”  дэлхийн чуулга уулзалтанд оролцон  “Суурийг нурааж, ашгийг дахин хуваарилах тухай хүртээмжтэй зохицуулалт” -д нэгдсэнийг би сайшааж байна. Бизнесийн үйл ажиллагааны нарийн төвөгтэй байдал болон үндэстэн дамнасан тоглогчид оролцдог уул уурхайн салбарт үнэ шилжүүлэх явдлыг бууруулах зорилгоор ашигладаг зохицуулалтын арга хэрэгслийг боловсронгуй болгох шаардлагатай гэж үзэж байна.” </w:t>
      </w:r>
    </w:p>
    <w:p w14:paraId="695424B0" w14:textId="77777777" w:rsidR="00192046" w:rsidRDefault="00192046" w:rsidP="00192046">
      <w:pPr>
        <w:rPr>
          <w:rFonts w:ascii="Arial" w:eastAsia="Times New Roman" w:hAnsi="Arial" w:cs="Arial"/>
          <w:sz w:val="24"/>
          <w:szCs w:val="24"/>
          <w:lang w:val="mn-MN" w:eastAsia="en-US"/>
        </w:rPr>
      </w:pPr>
    </w:p>
    <w:p w14:paraId="5C106FDE"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lastRenderedPageBreak/>
        <w:t xml:space="preserve">Хараат бус шинжээч албан айлчлалынхаа тухай иж бүрэн тайланг Хүний эрхийн комисст 2020 оны 3 дугаар сард хүлээлгэн өгнө. </w:t>
      </w:r>
    </w:p>
    <w:p w14:paraId="7DA0821E" w14:textId="77777777" w:rsidR="00192046" w:rsidRDefault="00192046" w:rsidP="00192046">
      <w:pPr>
        <w:rPr>
          <w:rFonts w:ascii="Arial" w:eastAsia="Times New Roman" w:hAnsi="Arial" w:cs="Arial"/>
          <w:sz w:val="24"/>
          <w:szCs w:val="24"/>
          <w:lang w:val="mn-MN" w:eastAsia="en-US"/>
        </w:rPr>
      </w:pPr>
    </w:p>
    <w:p w14:paraId="11ACBD60" w14:textId="77777777" w:rsidR="00192046" w:rsidRDefault="00192046" w:rsidP="00192046">
      <w:pPr>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ТӨГСГӨЛ </w:t>
      </w:r>
    </w:p>
    <w:p w14:paraId="2AE9C4BF" w14:textId="77777777" w:rsidR="00192046" w:rsidRDefault="00192046" w:rsidP="00192046">
      <w:pPr>
        <w:rPr>
          <w:rFonts w:ascii="Arial" w:eastAsia="Times New Roman" w:hAnsi="Arial" w:cs="Arial"/>
          <w:sz w:val="24"/>
          <w:szCs w:val="24"/>
          <w:lang w:val="mn-MN" w:eastAsia="en-US"/>
        </w:rPr>
      </w:pPr>
    </w:p>
    <w:p w14:paraId="652DA80E"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Ноён Жуан Пабло Бохославски нь (Аргентин) 2014 оны 5 дугаар сарын 8-ны өдөр НҮБ-ын Хүний Эрхийн Комиссоос Гадаад өр, хүний эрхийн асуудал хариуцсан хараат бус шинжээчээр томилогдсон. Тэрээр өмнө нь НҮБ-ын Худалдаа, хөгжлийн бага хурлын (НҮБХХБХ) Төрийн өрийн шинжээчээр ажиллаж байсан бөгөөд Төрийн хариуцлагатай зээл олголт, зээлжилтийн асуудал хариуцсан Шинжээчдийн группын үйл ажиллагааг зохион байгуулж ирсэн туршлагатай. Бохославски нь аливаа Засгийн газар, байгууллагаас хараат бусаар хувь хүнийхээ хувьд үйлчилгээ үзүүлдэг шинжээч.  </w:t>
      </w:r>
    </w:p>
    <w:p w14:paraId="239504AB" w14:textId="77777777" w:rsidR="00192046" w:rsidRDefault="00192046" w:rsidP="00192046">
      <w:pPr>
        <w:rPr>
          <w:rFonts w:ascii="Arial" w:eastAsia="Times New Roman" w:hAnsi="Arial" w:cs="Arial"/>
          <w:i/>
          <w:sz w:val="20"/>
          <w:szCs w:val="20"/>
          <w:lang w:val="mn-MN" w:eastAsia="en-US"/>
        </w:rPr>
      </w:pPr>
    </w:p>
    <w:p w14:paraId="26E0D6F6"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Хараат бус шинжээчид нь Хүний Эрхийн Комиссын Тусгай горим журам -ын нэг хэсэг юм. Тусгай горим журам гэдэг нь ерөнхийдөө Комиссын зүгээс тухайлсан улс орны нөхцөл байдал, эсхүл дэлхий нийтийг хамарсан сэдэвчилсэн асуудлаар хараат бус байдлаар мэдээлэл цуглуулах, хяналт шинжилгээ хийх үүрэг хүлээсэн НҮБ-ын Хүний эрхийн комиссын хараат бус шинжээчдийн томоохон байгууллага юм. Тусгай горим журамд хамрагддаг шинжээчид нь сайн дурын үндсэн дээр ажилладаг бөгөөд НҮБ-ын ажилтан бус, мөн хийсэн ажлынхаа төлөө цалин хөлс авдаггүй. Тэд аливаа Засгийн газар, байгууллагаас хараат бусаар хувь хүнийхээ хувьд үйлчидгээ үзүүлдэг. </w:t>
      </w:r>
    </w:p>
    <w:p w14:paraId="1AA34FBF" w14:textId="77777777" w:rsidR="00192046" w:rsidRDefault="00192046" w:rsidP="00192046">
      <w:pPr>
        <w:rPr>
          <w:rFonts w:ascii="Arial" w:eastAsia="Times New Roman" w:hAnsi="Arial" w:cs="Arial"/>
          <w:i/>
          <w:sz w:val="20"/>
          <w:szCs w:val="20"/>
          <w:lang w:val="mn-MN" w:eastAsia="en-US"/>
        </w:rPr>
      </w:pPr>
    </w:p>
    <w:p w14:paraId="06370498" w14:textId="77777777" w:rsidR="00192046" w:rsidRDefault="00192046" w:rsidP="00192046">
      <w:pPr>
        <w:rPr>
          <w:rFonts w:ascii="Arial" w:eastAsia="Times New Roman" w:hAnsi="Arial" w:cs="Arial"/>
          <w:i/>
          <w:color w:val="0070C0"/>
          <w:sz w:val="20"/>
          <w:szCs w:val="20"/>
          <w:lang w:val="mn-MN" w:eastAsia="en-US"/>
        </w:rPr>
      </w:pPr>
      <w:r>
        <w:rPr>
          <w:rFonts w:ascii="Arial" w:eastAsia="Times New Roman" w:hAnsi="Arial" w:cs="Arial"/>
          <w:i/>
          <w:sz w:val="20"/>
          <w:szCs w:val="20"/>
          <w:lang w:val="mn-MN" w:eastAsia="en-US"/>
        </w:rPr>
        <w:t xml:space="preserve">Хараат бус шинжээчийн твиттер хаяг: </w:t>
      </w:r>
      <w:r>
        <w:rPr>
          <w:rFonts w:ascii="Arial" w:eastAsia="Times New Roman" w:hAnsi="Arial" w:cs="Arial"/>
          <w:i/>
          <w:color w:val="0000FF"/>
          <w:sz w:val="20"/>
          <w:szCs w:val="20"/>
          <w:lang w:val="mn-MN" w:eastAsia="en-US"/>
        </w:rPr>
        <w:t xml:space="preserve">@IefinanceHRs </w:t>
      </w:r>
    </w:p>
    <w:p w14:paraId="07B7E329" w14:textId="77777777" w:rsidR="00192046" w:rsidRDefault="00192046" w:rsidP="00192046">
      <w:pPr>
        <w:rPr>
          <w:rFonts w:ascii="Arial" w:eastAsia="Times New Roman" w:hAnsi="Arial" w:cs="Arial"/>
          <w:i/>
          <w:color w:val="0070C0"/>
          <w:sz w:val="20"/>
          <w:szCs w:val="20"/>
          <w:lang w:val="mn-MN" w:eastAsia="en-US"/>
        </w:rPr>
      </w:pPr>
    </w:p>
    <w:p w14:paraId="34924841"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НҮБ-ын Хүний Эрхийн Комисс, Улс орны мэдээллийг агуулсан хуудас —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https://nam12.safelinks.protection.outlook.com/?url=https%3A%2F%2Fwww.ohchr.org%2FEN%2Fcountries%2FAsiaRegion%2FPages%2FMNIndex.aspx&amp;data=02%7C01%7C%7Cdcf965c169174d3022d008d72c774d66%7C84df9e7fe9f640afb435aaaaaaaaaaaa%7C1%7C0%7C637026763250636139&amp;sdata=%2B6O3pDNkW1u2TxQHBOSSHZYjSfz2c%2B99kc0lM3aI338%3D&amp;reserved=0" \o "Protected by Outlook: https://www.ohchr.org/EN/countries/AsiaRegion/Pages/MNIndex.aspx. Click or tap to follow the link." \t "_blank" </w:instrText>
      </w:r>
      <w:r>
        <w:rPr>
          <w:rFonts w:ascii="Times New Roman" w:eastAsia="Times New Roman" w:hAnsi="Times New Roman" w:cs="Times New Roman"/>
          <w:sz w:val="20"/>
          <w:szCs w:val="20"/>
          <w:lang w:eastAsia="en-US"/>
        </w:rPr>
        <w:fldChar w:fldCharType="separate"/>
      </w:r>
      <w:r>
        <w:rPr>
          <w:rStyle w:val="Hyperlink"/>
          <w:rFonts w:ascii="Arial" w:eastAsia="Times New Roman" w:hAnsi="Arial" w:cs="Arial"/>
          <w:i/>
          <w:iCs/>
          <w:sz w:val="20"/>
          <w:szCs w:val="20"/>
          <w:lang w:val="mn-MN" w:eastAsia="en-US"/>
        </w:rPr>
        <w:t>Mongolia</w:t>
      </w:r>
      <w:r>
        <w:rPr>
          <w:rFonts w:ascii="Times New Roman" w:eastAsia="Times New Roman" w:hAnsi="Times New Roman" w:cs="Times New Roman"/>
          <w:sz w:val="20"/>
          <w:szCs w:val="20"/>
          <w:lang w:eastAsia="en-US"/>
        </w:rPr>
        <w:fldChar w:fldCharType="end"/>
      </w:r>
      <w:r>
        <w:rPr>
          <w:rFonts w:ascii="Arial" w:eastAsia="Times New Roman" w:hAnsi="Arial" w:cs="Arial"/>
          <w:i/>
          <w:sz w:val="20"/>
          <w:szCs w:val="20"/>
          <w:lang w:val="mn-MN" w:eastAsia="en-US"/>
        </w:rPr>
        <w:t xml:space="preserve"> </w:t>
      </w:r>
    </w:p>
    <w:p w14:paraId="6AEAAD78" w14:textId="77777777" w:rsidR="00192046" w:rsidRDefault="00192046" w:rsidP="00192046">
      <w:pPr>
        <w:rPr>
          <w:rFonts w:ascii="Arial" w:eastAsia="Times New Roman" w:hAnsi="Arial" w:cs="Arial"/>
          <w:i/>
          <w:sz w:val="20"/>
          <w:szCs w:val="20"/>
          <w:lang w:val="mn-MN" w:eastAsia="en-US"/>
        </w:rPr>
      </w:pPr>
    </w:p>
    <w:p w14:paraId="480DB5DA"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Илүү дэлгэрэнгүй мэдээлэл авах, хэвлэл мэдээллийн талаар тодруулахыг хүсвэл дараахи хаягаар холбогдоно уу?: </w:t>
      </w:r>
    </w:p>
    <w:p w14:paraId="51063D58"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Улаанбаатарт (албан айлчлалын үеэр): хатагтай Фредерик Боуркю (+41 79 500 0032 /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"mailto:fbourque@ohchr.org" </w:instrText>
      </w:r>
      <w:r>
        <w:rPr>
          <w:rFonts w:ascii="Times New Roman" w:eastAsia="Times New Roman" w:hAnsi="Times New Roman" w:cs="Times New Roman"/>
          <w:sz w:val="20"/>
          <w:szCs w:val="20"/>
          <w:lang w:eastAsia="en-US"/>
        </w:rPr>
        <w:fldChar w:fldCharType="separate"/>
      </w:r>
      <w:r>
        <w:rPr>
          <w:rStyle w:val="Hyperlink"/>
          <w:rFonts w:ascii="Arial" w:eastAsia="Times New Roman" w:hAnsi="Arial" w:cs="Arial"/>
          <w:i/>
          <w:sz w:val="20"/>
          <w:szCs w:val="20"/>
          <w:lang w:val="mn-MN" w:eastAsia="en-US"/>
        </w:rPr>
        <w:t>fbourque@ohchr.org</w:t>
      </w:r>
      <w:r>
        <w:rPr>
          <w:rFonts w:ascii="Times New Roman" w:eastAsia="Times New Roman" w:hAnsi="Times New Roman" w:cs="Times New Roman"/>
          <w:sz w:val="20"/>
          <w:szCs w:val="20"/>
          <w:lang w:eastAsia="en-US"/>
        </w:rPr>
        <w:fldChar w:fldCharType="end"/>
      </w:r>
      <w:r>
        <w:rPr>
          <w:rFonts w:ascii="Arial" w:eastAsia="Times New Roman" w:hAnsi="Arial" w:cs="Arial"/>
          <w:i/>
          <w:sz w:val="20"/>
          <w:szCs w:val="20"/>
          <w:lang w:val="mn-MN" w:eastAsia="en-US"/>
        </w:rPr>
        <w:t xml:space="preserve"> эсхүл дараахи хаяг руу э-майл бичнэ үү?: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"mailto:ieforeigndebt@ohchr.org" </w:instrText>
      </w:r>
      <w:r>
        <w:rPr>
          <w:rFonts w:ascii="Times New Roman" w:eastAsia="Times New Roman" w:hAnsi="Times New Roman" w:cs="Times New Roman"/>
          <w:sz w:val="20"/>
          <w:szCs w:val="20"/>
          <w:lang w:eastAsia="en-US"/>
        </w:rPr>
        <w:fldChar w:fldCharType="separate"/>
      </w:r>
      <w:r>
        <w:rPr>
          <w:rStyle w:val="Hyperlink"/>
          <w:rFonts w:ascii="Arial" w:eastAsia="Times New Roman" w:hAnsi="Arial" w:cs="Arial"/>
          <w:i/>
          <w:sz w:val="20"/>
          <w:szCs w:val="20"/>
          <w:lang w:val="mn-MN" w:eastAsia="en-US"/>
        </w:rPr>
        <w:t>ieforeigndebt@ohchr.org</w:t>
      </w:r>
      <w:r>
        <w:rPr>
          <w:rFonts w:ascii="Times New Roman" w:eastAsia="Times New Roman" w:hAnsi="Times New Roman" w:cs="Times New Roman"/>
          <w:sz w:val="20"/>
          <w:szCs w:val="20"/>
          <w:lang w:eastAsia="en-US"/>
        </w:rPr>
        <w:fldChar w:fldCharType="end"/>
      </w:r>
      <w:r>
        <w:rPr>
          <w:rFonts w:ascii="Arial" w:eastAsia="Times New Roman" w:hAnsi="Arial" w:cs="Arial"/>
          <w:i/>
          <w:sz w:val="20"/>
          <w:szCs w:val="20"/>
          <w:lang w:val="mn-MN" w:eastAsia="en-US"/>
        </w:rPr>
        <w:t xml:space="preserve">) </w:t>
      </w:r>
    </w:p>
    <w:p w14:paraId="776C27F1" w14:textId="77777777" w:rsidR="00192046" w:rsidRDefault="00192046" w:rsidP="00192046">
      <w:pPr>
        <w:rPr>
          <w:rFonts w:ascii="Arial" w:eastAsia="Times New Roman" w:hAnsi="Arial" w:cs="Arial"/>
          <w:i/>
          <w:sz w:val="20"/>
          <w:szCs w:val="20"/>
          <w:lang w:val="mn-MN" w:eastAsia="en-US"/>
        </w:rPr>
      </w:pPr>
    </w:p>
    <w:p w14:paraId="0B4533A0"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Женевт (албан аялчлалаас өмнө болон дараа): хатагтай Фредерик Боуркю (+41 22 917 9946 /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"mailto:fbourque@ohchr.org" </w:instrText>
      </w:r>
      <w:r>
        <w:rPr>
          <w:rFonts w:ascii="Times New Roman" w:eastAsia="Times New Roman" w:hAnsi="Times New Roman" w:cs="Times New Roman"/>
          <w:sz w:val="20"/>
          <w:szCs w:val="20"/>
          <w:lang w:eastAsia="en-US"/>
        </w:rPr>
        <w:fldChar w:fldCharType="separate"/>
      </w:r>
      <w:r>
        <w:rPr>
          <w:rStyle w:val="Hyperlink"/>
          <w:rFonts w:ascii="Arial" w:eastAsia="Times New Roman" w:hAnsi="Arial" w:cs="Arial"/>
          <w:i/>
          <w:sz w:val="20"/>
          <w:szCs w:val="20"/>
          <w:lang w:val="mn-MN" w:eastAsia="en-US"/>
        </w:rPr>
        <w:t>fbourque@ohchr.org</w:t>
      </w:r>
      <w:r>
        <w:rPr>
          <w:rFonts w:ascii="Times New Roman" w:eastAsia="Times New Roman" w:hAnsi="Times New Roman" w:cs="Times New Roman"/>
          <w:sz w:val="20"/>
          <w:szCs w:val="20"/>
          <w:lang w:eastAsia="en-US"/>
        </w:rPr>
        <w:fldChar w:fldCharType="end"/>
      </w:r>
      <w:r>
        <w:rPr>
          <w:rFonts w:ascii="Arial" w:eastAsia="Times New Roman" w:hAnsi="Arial" w:cs="Arial"/>
          <w:i/>
          <w:sz w:val="20"/>
          <w:szCs w:val="20"/>
          <w:lang w:val="mn-MN" w:eastAsia="en-US"/>
        </w:rPr>
        <w:t xml:space="preserve"> дараахи хаяг руу э-майл бичнэ үү?: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"mailto:ieforeigndebt@ohchr.org" </w:instrText>
      </w:r>
      <w:r>
        <w:rPr>
          <w:rFonts w:ascii="Times New Roman" w:eastAsia="Times New Roman" w:hAnsi="Times New Roman" w:cs="Times New Roman"/>
          <w:sz w:val="20"/>
          <w:szCs w:val="20"/>
          <w:lang w:eastAsia="en-US"/>
        </w:rPr>
        <w:fldChar w:fldCharType="separate"/>
      </w:r>
      <w:r>
        <w:rPr>
          <w:rStyle w:val="Hyperlink"/>
          <w:rFonts w:ascii="Arial" w:eastAsia="Times New Roman" w:hAnsi="Arial" w:cs="Arial"/>
          <w:i/>
          <w:sz w:val="20"/>
          <w:szCs w:val="20"/>
          <w:lang w:val="mn-MN" w:eastAsia="en-US"/>
        </w:rPr>
        <w:t>ieforeigndebt@ohchr.org</w:t>
      </w:r>
      <w:r>
        <w:rPr>
          <w:rFonts w:ascii="Times New Roman" w:eastAsia="Times New Roman" w:hAnsi="Times New Roman" w:cs="Times New Roman"/>
          <w:sz w:val="20"/>
          <w:szCs w:val="20"/>
          <w:lang w:eastAsia="en-US"/>
        </w:rPr>
        <w:fldChar w:fldCharType="end"/>
      </w:r>
      <w:r>
        <w:rPr>
          <w:rFonts w:ascii="Arial" w:eastAsia="Times New Roman" w:hAnsi="Arial" w:cs="Arial"/>
          <w:i/>
          <w:sz w:val="20"/>
          <w:szCs w:val="20"/>
          <w:lang w:val="mn-MN" w:eastAsia="en-US"/>
        </w:rPr>
        <w:t xml:space="preserve"> </w:t>
      </w:r>
    </w:p>
    <w:p w14:paraId="78DA4A54"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НҮБ-ын бусад хараат бус шинжээчидтэй холбоотой мэдээлэл авах асуудлаар ноён. Жереми Лауранс  (+41 22 917 9383 / </w:t>
      </w:r>
      <w:r>
        <w:rPr>
          <w:rFonts w:ascii="Times New Roman" w:eastAsia="Times New Roman" w:hAnsi="Times New Roman" w:cs="Times New Roman"/>
          <w:sz w:val="20"/>
          <w:szCs w:val="20"/>
          <w:lang w:eastAsia="en-US"/>
        </w:rPr>
        <w:fldChar w:fldCharType="begin"/>
      </w:r>
      <w:r w:rsidRPr="00192046">
        <w:rPr>
          <w:rFonts w:ascii="Times New Roman" w:eastAsia="Times New Roman" w:hAnsi="Times New Roman" w:cs="Times New Roman"/>
          <w:sz w:val="20"/>
          <w:szCs w:val="20"/>
          <w:lang w:val="mn-MN" w:eastAsia="en-US"/>
        </w:rPr>
        <w:instrText xml:space="preserve"> HYPERLINK "mailto:jlaurence@ohchr.org" </w:instrText>
      </w:r>
      <w:r>
        <w:rPr>
          <w:rFonts w:ascii="Times New Roman" w:eastAsia="Times New Roman" w:hAnsi="Times New Roman" w:cs="Times New Roman"/>
          <w:sz w:val="20"/>
          <w:szCs w:val="20"/>
          <w:lang w:eastAsia="en-US"/>
        </w:rPr>
        <w:fldChar w:fldCharType="separate"/>
      </w:r>
      <w:r>
        <w:rPr>
          <w:rStyle w:val="Hyperlink"/>
          <w:rFonts w:ascii="Arial" w:eastAsia="Times New Roman" w:hAnsi="Arial" w:cs="Arial"/>
          <w:i/>
          <w:sz w:val="20"/>
          <w:szCs w:val="20"/>
          <w:lang w:val="mn-MN" w:eastAsia="en-US"/>
        </w:rPr>
        <w:t>jlaurence@ohchr.org</w:t>
      </w:r>
      <w:r>
        <w:rPr>
          <w:rFonts w:ascii="Times New Roman" w:eastAsia="Times New Roman" w:hAnsi="Times New Roman" w:cs="Times New Roman"/>
          <w:sz w:val="20"/>
          <w:szCs w:val="20"/>
          <w:lang w:eastAsia="en-US"/>
        </w:rPr>
        <w:fldChar w:fldCharType="end"/>
      </w:r>
      <w:r>
        <w:rPr>
          <w:rFonts w:ascii="Arial" w:eastAsia="Times New Roman" w:hAnsi="Arial" w:cs="Arial"/>
          <w:i/>
          <w:sz w:val="20"/>
          <w:szCs w:val="20"/>
          <w:lang w:val="mn-MN" w:eastAsia="en-US"/>
        </w:rPr>
        <w:t>)-тай холбогдоно уу?</w:t>
      </w:r>
    </w:p>
    <w:p w14:paraId="6962641C" w14:textId="77777777" w:rsidR="00192046" w:rsidRDefault="00192046" w:rsidP="00192046">
      <w:pPr>
        <w:rPr>
          <w:rFonts w:ascii="Arial" w:eastAsia="Times New Roman" w:hAnsi="Arial" w:cs="Arial"/>
          <w:i/>
          <w:sz w:val="20"/>
          <w:szCs w:val="20"/>
          <w:lang w:val="mn-MN" w:eastAsia="en-US"/>
        </w:rPr>
      </w:pPr>
    </w:p>
    <w:p w14:paraId="7EA78014"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НҮБ-ын хараат бус шинжээчидтэй холбоотой мэдээллийн тухайд </w:t>
      </w:r>
      <w:r>
        <w:rPr>
          <w:rFonts w:ascii="Arial" w:eastAsia="Times New Roman" w:hAnsi="Arial" w:cs="Arial"/>
          <w:i/>
          <w:color w:val="0000FF"/>
          <w:sz w:val="20"/>
          <w:szCs w:val="20"/>
          <w:lang w:val="mn-MN" w:eastAsia="en-US"/>
        </w:rPr>
        <w:t xml:space="preserve">@UN_SPExperts  </w:t>
      </w:r>
      <w:r>
        <w:rPr>
          <w:rFonts w:ascii="Arial" w:eastAsia="Times New Roman" w:hAnsi="Arial" w:cs="Arial"/>
          <w:i/>
          <w:sz w:val="20"/>
          <w:szCs w:val="20"/>
          <w:lang w:val="mn-MN" w:eastAsia="en-US"/>
        </w:rPr>
        <w:t xml:space="preserve">твиттерийг дагана уу? </w:t>
      </w:r>
    </w:p>
    <w:p w14:paraId="7AE96D68" w14:textId="77777777" w:rsidR="00192046" w:rsidRDefault="00192046" w:rsidP="00192046">
      <w:pPr>
        <w:rPr>
          <w:rFonts w:ascii="Arial" w:eastAsia="Times New Roman" w:hAnsi="Arial" w:cs="Arial"/>
          <w:i/>
          <w:sz w:val="20"/>
          <w:szCs w:val="20"/>
          <w:lang w:val="mn-MN" w:eastAsia="en-US"/>
        </w:rPr>
      </w:pPr>
    </w:p>
    <w:p w14:paraId="68172F95" w14:textId="77777777" w:rsidR="00192046" w:rsidRDefault="00192046" w:rsidP="00192046">
      <w:pPr>
        <w:rPr>
          <w:rFonts w:ascii="Arial" w:eastAsia="Times New Roman" w:hAnsi="Arial" w:cs="Arial"/>
          <w:i/>
          <w:sz w:val="20"/>
          <w:szCs w:val="20"/>
          <w:lang w:val="mn-MN" w:eastAsia="en-US"/>
        </w:rPr>
      </w:pPr>
      <w:r>
        <w:rPr>
          <w:rFonts w:ascii="Arial" w:eastAsia="Times New Roman" w:hAnsi="Arial" w:cs="Arial"/>
          <w:i/>
          <w:sz w:val="20"/>
          <w:szCs w:val="20"/>
          <w:lang w:val="mn-MN" w:eastAsia="en-US"/>
        </w:rPr>
        <w:t xml:space="preserve">Бидний оршин буй даян дэлхийн асуудлаар санаа зовниж байна уу? тэгвэл өнөөдөр хэн нэгний эрхийн төлөө БОСЧ ЗОГС.  </w:t>
      </w:r>
      <w:r>
        <w:rPr>
          <w:rFonts w:ascii="Arial" w:eastAsia="Times New Roman" w:hAnsi="Arial" w:cs="Arial"/>
          <w:i/>
          <w:sz w:val="20"/>
          <w:szCs w:val="20"/>
          <w:lang w:val="en-US" w:eastAsia="en-US"/>
        </w:rPr>
        <w:t xml:space="preserve">#Standup4humanrights </w:t>
      </w:r>
      <w:proofErr w:type="spellStart"/>
      <w:r>
        <w:rPr>
          <w:rFonts w:ascii="Arial" w:eastAsia="Times New Roman" w:hAnsi="Arial" w:cs="Arial"/>
          <w:i/>
          <w:sz w:val="20"/>
          <w:szCs w:val="20"/>
          <w:lang w:val="en-US" w:eastAsia="en-US"/>
        </w:rPr>
        <w:t>дараахи</w:t>
      </w:r>
      <w:proofErr w:type="spellEnd"/>
      <w:r>
        <w:rPr>
          <w:rFonts w:ascii="Arial" w:eastAsia="Times New Roman" w:hAnsi="Arial" w:cs="Arial"/>
          <w:i/>
          <w:sz w:val="20"/>
          <w:szCs w:val="20"/>
          <w:lang w:val="en-US" w:eastAsia="en-US"/>
        </w:rPr>
        <w:t xml:space="preserve"> </w:t>
      </w:r>
      <w:proofErr w:type="spellStart"/>
      <w:r>
        <w:rPr>
          <w:rFonts w:ascii="Arial" w:eastAsia="Times New Roman" w:hAnsi="Arial" w:cs="Arial"/>
          <w:i/>
          <w:sz w:val="20"/>
          <w:szCs w:val="20"/>
          <w:lang w:val="en-US" w:eastAsia="en-US"/>
        </w:rPr>
        <w:t>вэв</w:t>
      </w:r>
      <w:proofErr w:type="spellEnd"/>
      <w:r>
        <w:rPr>
          <w:rFonts w:ascii="Arial" w:eastAsia="Times New Roman" w:hAnsi="Arial" w:cs="Arial"/>
          <w:i/>
          <w:sz w:val="20"/>
          <w:szCs w:val="20"/>
          <w:lang w:val="en-US" w:eastAsia="en-US"/>
        </w:rPr>
        <w:t xml:space="preserve"> </w:t>
      </w:r>
      <w:proofErr w:type="spellStart"/>
      <w:r>
        <w:rPr>
          <w:rFonts w:ascii="Arial" w:eastAsia="Times New Roman" w:hAnsi="Arial" w:cs="Arial"/>
          <w:i/>
          <w:sz w:val="20"/>
          <w:szCs w:val="20"/>
          <w:lang w:val="en-US" w:eastAsia="en-US"/>
        </w:rPr>
        <w:t>хуудсаар</w:t>
      </w:r>
      <w:proofErr w:type="spellEnd"/>
      <w:r>
        <w:rPr>
          <w:rFonts w:ascii="Arial" w:eastAsia="Times New Roman" w:hAnsi="Arial" w:cs="Arial"/>
          <w:i/>
          <w:sz w:val="20"/>
          <w:szCs w:val="20"/>
          <w:lang w:val="en-US" w:eastAsia="en-US"/>
        </w:rPr>
        <w:t xml:space="preserve"> </w:t>
      </w:r>
      <w:proofErr w:type="spellStart"/>
      <w:r>
        <w:rPr>
          <w:rFonts w:ascii="Arial" w:eastAsia="Times New Roman" w:hAnsi="Arial" w:cs="Arial"/>
          <w:i/>
          <w:sz w:val="20"/>
          <w:szCs w:val="20"/>
          <w:lang w:val="en-US" w:eastAsia="en-US"/>
        </w:rPr>
        <w:t>зочилно</w:t>
      </w:r>
      <w:proofErr w:type="spellEnd"/>
      <w:r>
        <w:rPr>
          <w:rFonts w:ascii="Arial" w:eastAsia="Times New Roman" w:hAnsi="Arial" w:cs="Arial"/>
          <w:i/>
          <w:sz w:val="20"/>
          <w:szCs w:val="20"/>
          <w:lang w:val="en-US" w:eastAsia="en-US"/>
        </w:rPr>
        <w:t xml:space="preserve"> </w:t>
      </w:r>
      <w:proofErr w:type="spellStart"/>
      <w:r>
        <w:rPr>
          <w:rFonts w:ascii="Arial" w:eastAsia="Times New Roman" w:hAnsi="Arial" w:cs="Arial"/>
          <w:i/>
          <w:sz w:val="20"/>
          <w:szCs w:val="20"/>
          <w:lang w:val="en-US" w:eastAsia="en-US"/>
        </w:rPr>
        <w:t>уу</w:t>
      </w:r>
      <w:proofErr w:type="spellEnd"/>
      <w:r>
        <w:rPr>
          <w:rFonts w:ascii="Arial" w:eastAsia="Times New Roman" w:hAnsi="Arial" w:cs="Arial"/>
          <w:i/>
          <w:sz w:val="20"/>
          <w:szCs w:val="20"/>
          <w:lang w:val="en-US" w:eastAsia="en-US"/>
        </w:rPr>
        <w:t xml:space="preserve">? </w:t>
      </w:r>
      <w:hyperlink r:id="rId4" w:history="1">
        <w:r>
          <w:rPr>
            <w:rStyle w:val="Hyperlink"/>
            <w:rFonts w:ascii="Arial" w:eastAsia="Times New Roman" w:hAnsi="Arial" w:cs="Arial"/>
            <w:i/>
            <w:sz w:val="20"/>
            <w:szCs w:val="20"/>
            <w:lang w:val="en-US" w:eastAsia="en-US"/>
          </w:rPr>
          <w:t>http://www.standup4humanrights.org</w:t>
        </w:r>
      </w:hyperlink>
      <w:r>
        <w:rPr>
          <w:rFonts w:ascii="Arial" w:eastAsia="Times New Roman" w:hAnsi="Arial" w:cs="Arial"/>
          <w:i/>
          <w:sz w:val="20"/>
          <w:szCs w:val="20"/>
          <w:lang w:val="mn-MN" w:eastAsia="en-US"/>
        </w:rPr>
        <w:t xml:space="preserve"> </w:t>
      </w:r>
      <w:r>
        <w:rPr>
          <w:rFonts w:ascii="Arial" w:eastAsia="Times New Roman" w:hAnsi="Arial" w:cs="Arial"/>
          <w:i/>
          <w:sz w:val="20"/>
          <w:szCs w:val="20"/>
          <w:lang w:val="en-US" w:eastAsia="en-US"/>
        </w:rPr>
        <w:t xml:space="preserve"> </w:t>
      </w:r>
    </w:p>
    <w:p w14:paraId="5C894A42" w14:textId="77777777" w:rsidR="00192046" w:rsidRDefault="00192046" w:rsidP="0019204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jc w:val="both"/>
        <w:rPr>
          <w:rFonts w:ascii="Times New Roman" w:eastAsia="Batang" w:hAnsi="Times New Roman" w:cs="Times New Roman"/>
          <w:spacing w:val="4"/>
          <w:w w:val="103"/>
          <w:kern w:val="14"/>
          <w:sz w:val="24"/>
          <w:szCs w:val="24"/>
          <w:lang w:eastAsia="en-US"/>
        </w:rPr>
      </w:pPr>
    </w:p>
    <w:p w14:paraId="19F2ABBB" w14:textId="77777777" w:rsidR="00192046" w:rsidRDefault="00192046" w:rsidP="00192046">
      <w:pPr>
        <w:rPr>
          <w:lang w:eastAsia="en-US"/>
        </w:rPr>
      </w:pPr>
    </w:p>
    <w:p w14:paraId="5C9F3D63" w14:textId="77777777" w:rsidR="003174BE" w:rsidRDefault="003174BE"/>
    <w:sectPr w:rsidR="00317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46"/>
    <w:rsid w:val="00037145"/>
    <w:rsid w:val="00192046"/>
    <w:rsid w:val="003174BE"/>
    <w:rsid w:val="00750270"/>
    <w:rsid w:val="00823CC8"/>
    <w:rsid w:val="00846B4F"/>
    <w:rsid w:val="00BA322C"/>
    <w:rsid w:val="00CF772C"/>
    <w:rsid w:val="00D22B34"/>
    <w:rsid w:val="00D3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CA3E"/>
  <w15:chartTrackingRefBased/>
  <w15:docId w15:val="{56EECDA5-C570-4798-870E-234508EB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46"/>
    <w:pPr>
      <w:spacing w:after="0" w:line="240" w:lineRule="auto"/>
    </w:pPr>
    <w:rPr>
      <w:rFonts w:eastAsia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sid w:val="00823CC8"/>
    <w:rPr>
      <w:color w:val="0000FF"/>
      <w:u w:val="single"/>
    </w:rPr>
  </w:style>
  <w:style w:type="character" w:customStyle="1" w:styleId="Hyperlink1">
    <w:name w:val="Hyperlink.1"/>
    <w:autoRedefine/>
    <w:rsid w:val="00846B4F"/>
    <w:rPr>
      <w:rFonts w:ascii="Arial" w:eastAsia="Arial" w:hAnsi="Arial" w:cs="Arial"/>
      <w:i/>
      <w:iCs/>
      <w:color w:val="0000FF"/>
      <w:sz w:val="20"/>
      <w:u w:val="single"/>
    </w:rPr>
  </w:style>
  <w:style w:type="character" w:customStyle="1" w:styleId="Hyperlink2">
    <w:name w:val="Hyperlink.2"/>
    <w:rsid w:val="00BA322C"/>
    <w:rPr>
      <w:rFonts w:ascii="Arial" w:eastAsia="Arial" w:hAnsi="Arial" w:cs="Arial"/>
      <w:i/>
      <w:iCs/>
      <w:color w:val="0000FF"/>
      <w:u w:val="single" w:color="0000FF"/>
      <w:lang w:val="en-US"/>
    </w:rPr>
  </w:style>
  <w:style w:type="character" w:customStyle="1" w:styleId="Hyperlink3">
    <w:name w:val="Hyperlink.3"/>
    <w:rsid w:val="00BA322C"/>
    <w:rPr>
      <w:rFonts w:ascii="Arial" w:eastAsia="Arial" w:hAnsi="Arial" w:cs="Arial"/>
      <w:i/>
      <w:color w:val="0000FF"/>
      <w:sz w:val="20"/>
      <w:u w:val="single"/>
    </w:rPr>
  </w:style>
  <w:style w:type="character" w:styleId="Hyperlink">
    <w:name w:val="Hyperlink"/>
    <w:basedOn w:val="DefaultParagraphFont"/>
    <w:uiPriority w:val="99"/>
    <w:unhideWhenUsed/>
    <w:rsid w:val="00D368FA"/>
    <w:rPr>
      <w:color w:val="0000FF"/>
      <w:u w:val="single"/>
    </w:rPr>
  </w:style>
  <w:style w:type="character" w:customStyle="1" w:styleId="xmsohyperlink">
    <w:name w:val="x_msohyperlink"/>
    <w:basedOn w:val="DefaultParagraphFont"/>
    <w:rsid w:val="00D22B34"/>
    <w:rPr>
      <w:rFonts w:ascii="Arial" w:hAnsi="Arial"/>
      <w:color w:val="0000FF"/>
      <w:sz w:val="20"/>
      <w:u w:val="single" w:color="0000FF"/>
    </w:rPr>
  </w:style>
  <w:style w:type="character" w:styleId="SmartHyperlink">
    <w:name w:val="Smart Hyperlink"/>
    <w:basedOn w:val="DefaultParagraphFont"/>
    <w:uiPriority w:val="99"/>
    <w:semiHidden/>
    <w:unhideWhenUsed/>
    <w:rsid w:val="00823CC8"/>
    <w:rPr>
      <w:color w:val="0000FF"/>
      <w:u w:val="single"/>
    </w:rPr>
  </w:style>
  <w:style w:type="character" w:customStyle="1" w:styleId="SmartHyperlink1">
    <w:name w:val="Smart Hyperlink1"/>
    <w:basedOn w:val="DefaultParagraphFont"/>
    <w:uiPriority w:val="99"/>
    <w:unhideWhenUsed/>
    <w:rsid w:val="00D22B34"/>
    <w:rPr>
      <w:rFonts w:ascii="Arial" w:hAnsi="Arial"/>
      <w:i/>
      <w:color w:val="0000FF"/>
      <w:sz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up4humanrights.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406868-D379-4263-B5D7-387ABC12F3BA}"/>
</file>

<file path=customXml/itemProps2.xml><?xml version="1.0" encoding="utf-8"?>
<ds:datastoreItem xmlns:ds="http://schemas.openxmlformats.org/officeDocument/2006/customXml" ds:itemID="{72D9B1D7-6C8E-4D69-A80F-28CBF76D26C8}"/>
</file>

<file path=customXml/itemProps3.xml><?xml version="1.0" encoding="utf-8"?>
<ds:datastoreItem xmlns:ds="http://schemas.openxmlformats.org/officeDocument/2006/customXml" ds:itemID="{BD71EE99-6D22-4DD8-A202-1DFD0F06A7B7}"/>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PR_Visit Mongolia_11 Sept 2019</dc:title>
  <dc:subject/>
  <dc:creator>CONSULTANT2 Media</dc:creator>
  <cp:keywords/>
  <dc:description/>
  <cp:lastModifiedBy>CONSULTANT2 Media</cp:lastModifiedBy>
  <cp:revision>1</cp:revision>
  <dcterms:created xsi:type="dcterms:W3CDTF">2019-09-11T08:05:00Z</dcterms:created>
  <dcterms:modified xsi:type="dcterms:W3CDTF">2019-09-11T08:06:00Z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