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226F79" w:rsidRDefault="00226F79" w:rsidP="00226F79">
      <w:pPr>
        <w:rPr>
          <w:b/>
        </w:rPr>
      </w:pPr>
    </w:p>
    <w:p w:rsidR="00226F79" w:rsidRPr="00226F79" w:rsidRDefault="00226F79" w:rsidP="00226F79">
      <w:pPr>
        <w:jc w:val="both"/>
        <w:rPr>
          <w:b/>
          <w:sz w:val="24"/>
          <w:szCs w:val="24"/>
        </w:rPr>
      </w:pPr>
      <w:r w:rsidRPr="00226F79">
        <w:rPr>
          <w:b/>
          <w:sz w:val="24"/>
          <w:szCs w:val="24"/>
        </w:rPr>
        <w:t xml:space="preserve">Background and Objective of the report </w:t>
      </w:r>
    </w:p>
    <w:p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religion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rsidR="00226F79" w:rsidRPr="00226F79" w:rsidRDefault="00226F79" w:rsidP="00226F79">
      <w:pPr>
        <w:jc w:val="both"/>
        <w:rPr>
          <w:sz w:val="24"/>
          <w:szCs w:val="24"/>
        </w:rPr>
      </w:pPr>
    </w:p>
    <w:p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w:t>
      </w:r>
      <w:r w:rsidRPr="00226F79">
        <w:rPr>
          <w:rFonts w:cs="Verdana"/>
          <w:color w:val="000000"/>
          <w:sz w:val="24"/>
          <w:szCs w:val="24"/>
        </w:rPr>
        <w:lastRenderedPageBreak/>
        <w:t xml:space="preserve">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rsidR="00226F79" w:rsidRPr="00226F79" w:rsidRDefault="00226F79" w:rsidP="00226F79">
      <w:pPr>
        <w:jc w:val="both"/>
        <w:rPr>
          <w:i/>
          <w:sz w:val="24"/>
          <w:szCs w:val="24"/>
        </w:rPr>
      </w:pPr>
    </w:p>
    <w:p w:rsidR="00226F79" w:rsidRPr="00226F79" w:rsidRDefault="00226F79" w:rsidP="00226F79">
      <w:pPr>
        <w:jc w:val="both"/>
        <w:rPr>
          <w:sz w:val="24"/>
          <w:szCs w:val="24"/>
        </w:rPr>
      </w:pPr>
      <w:r w:rsidRPr="00226F79">
        <w:rPr>
          <w:sz w:val="24"/>
          <w:szCs w:val="24"/>
        </w:rPr>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rsidR="00226F79" w:rsidRPr="00226F79" w:rsidRDefault="00226F79" w:rsidP="00226F79">
      <w:pPr>
        <w:jc w:val="both"/>
        <w:rPr>
          <w:sz w:val="24"/>
          <w:szCs w:val="24"/>
        </w:rPr>
      </w:pPr>
    </w:p>
    <w:p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rsidR="00A92868" w:rsidRDefault="00A92868"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BASIC INFORMATION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5C287A">
            <w:rPr>
              <w:sz w:val="24"/>
              <w:szCs w:val="24"/>
            </w:rPr>
            <w:t>Government of Catalonia, Department of Territory and Sustainability, INCASOL (</w:t>
          </w:r>
          <w:r w:rsidR="001915CB">
            <w:rPr>
              <w:sz w:val="24"/>
              <w:szCs w:val="24"/>
            </w:rPr>
            <w:t>Catalan Lan</w:t>
          </w:r>
          <w:r w:rsidR="005C287A">
            <w:rPr>
              <w:sz w:val="24"/>
              <w:szCs w:val="24"/>
            </w:rPr>
            <w:t xml:space="preserve">d Institute)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Type of Entity*</w:t>
      </w:r>
    </w:p>
    <w:p w:rsidR="00226F79" w:rsidRPr="00226F79" w:rsidRDefault="00C81769"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1915CB">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rsidR="00226F79" w:rsidRPr="00226F79" w:rsidRDefault="00C81769"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C81769"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1"/>
            <w14:checkedState w14:val="2612" w14:font="MS Gothic"/>
            <w14:uncheckedState w14:val="2610" w14:font="MS Gothic"/>
          </w14:checkbox>
        </w:sdtPr>
        <w:sdtEndPr/>
        <w:sdtContent>
          <w:r w:rsidR="001915CB">
            <w:rPr>
              <w:rFonts w:ascii="MS Gothic" w:eastAsia="MS Gothic" w:hAnsi="MS Gothic" w:cstheme="minorHAnsi" w:hint="eastAsia"/>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C81769"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C81769"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rsidR="00226F79" w:rsidRPr="00226F79" w:rsidRDefault="00C81769"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rsidR="00226F79" w:rsidRPr="00226F79" w:rsidRDefault="00C81769"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rsidR="00226F79" w:rsidRPr="00226F79" w:rsidRDefault="00C81769"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rsidR="00226F79" w:rsidRPr="00226F79" w:rsidRDefault="00C81769"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rsidR="00226F79" w:rsidRPr="00226F79" w:rsidRDefault="00C81769"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5C287A">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rsidR="00226F79" w:rsidRPr="00226F79" w:rsidRDefault="00C81769"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rsidR="00226F79" w:rsidRPr="00226F79" w:rsidRDefault="00C81769"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rsidR="00226F79" w:rsidRPr="00226F79" w:rsidRDefault="00C81769"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C81769" w:rsidP="00226F79">
      <w:pPr>
        <w:ind w:left="567"/>
        <w:jc w:val="both"/>
        <w:rPr>
          <w:sz w:val="24"/>
          <w:szCs w:val="24"/>
        </w:rPr>
      </w:pPr>
      <w:sdt>
        <w:sdtPr>
          <w:rPr>
            <w:sz w:val="24"/>
            <w:szCs w:val="24"/>
          </w:rPr>
          <w:id w:val="-1836444919"/>
          <w14:checkbox>
            <w14:checked w14:val="1"/>
            <w14:checkedState w14:val="2612" w14:font="MS Gothic"/>
            <w14:uncheckedState w14:val="2610" w14:font="MS Gothic"/>
          </w14:checkbox>
        </w:sdtPr>
        <w:sdtEndPr/>
        <w:sdtContent>
          <w:r w:rsidR="001915CB">
            <w:rPr>
              <w:rFonts w:ascii="MS Gothic" w:eastAsia="MS Gothic" w:hAnsi="MS Gothic" w:hint="eastAsia"/>
              <w:sz w:val="24"/>
              <w:szCs w:val="24"/>
            </w:rPr>
            <w:t>☒</w:t>
          </w:r>
        </w:sdtContent>
      </w:sdt>
      <w:r w:rsidR="00226F79" w:rsidRPr="00226F79">
        <w:rPr>
          <w:sz w:val="24"/>
          <w:szCs w:val="24"/>
        </w:rPr>
        <w:t>Public administration</w:t>
      </w:r>
    </w:p>
    <w:p w:rsidR="00226F79" w:rsidRPr="00226F79" w:rsidRDefault="00C81769"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rsidR="00226F79" w:rsidRPr="00226F79" w:rsidRDefault="00C81769"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226F79" w:rsidRDefault="00C81769"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rsidR="00226F79" w:rsidRPr="00226F79" w:rsidRDefault="00C81769"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226F79" w:rsidRDefault="00C81769" w:rsidP="00226F79">
      <w:pPr>
        <w:ind w:left="567"/>
        <w:jc w:val="both"/>
        <w:rPr>
          <w:sz w:val="24"/>
          <w:szCs w:val="24"/>
        </w:rPr>
      </w:pPr>
      <w:sdt>
        <w:sdtPr>
          <w:rPr>
            <w:sz w:val="24"/>
            <w:szCs w:val="24"/>
          </w:rPr>
          <w:id w:val="-1895807093"/>
          <w14:checkbox>
            <w14:checked w14:val="1"/>
            <w14:checkedState w14:val="2612" w14:font="MS Gothic"/>
            <w14:uncheckedState w14:val="2610" w14:font="MS Gothic"/>
          </w14:checkbox>
        </w:sdtPr>
        <w:sdtEndPr/>
        <w:sdtContent>
          <w:r w:rsidR="001915CB">
            <w:rPr>
              <w:rFonts w:ascii="MS Gothic" w:eastAsia="MS Gothic" w:hAnsi="MS Gothic" w:hint="eastAsia"/>
              <w:sz w:val="24"/>
              <w:szCs w:val="24"/>
            </w:rPr>
            <w:t>☒</w:t>
          </w:r>
        </w:sdtContent>
      </w:sdt>
      <w:r w:rsidR="00226F79" w:rsidRPr="00226F79">
        <w:rPr>
          <w:sz w:val="24"/>
          <w:szCs w:val="24"/>
        </w:rPr>
        <w:t>Policy</w:t>
      </w:r>
    </w:p>
    <w:p w:rsidR="00226F79" w:rsidRPr="00226F79" w:rsidRDefault="00C81769" w:rsidP="00226F79">
      <w:pPr>
        <w:ind w:left="567"/>
        <w:jc w:val="both"/>
        <w:rPr>
          <w:sz w:val="24"/>
          <w:szCs w:val="24"/>
        </w:rPr>
      </w:pPr>
      <w:sdt>
        <w:sdtPr>
          <w:rPr>
            <w:sz w:val="24"/>
            <w:szCs w:val="24"/>
          </w:rPr>
          <w:id w:val="-1431660576"/>
          <w14:checkbox>
            <w14:checked w14:val="1"/>
            <w14:checkedState w14:val="2612" w14:font="MS Gothic"/>
            <w14:uncheckedState w14:val="2610" w14:font="MS Gothic"/>
          </w14:checkbox>
        </w:sdtPr>
        <w:sdtEndPr/>
        <w:sdtContent>
          <w:r w:rsidR="001915CB">
            <w:rPr>
              <w:rFonts w:ascii="MS Gothic" w:eastAsia="MS Gothic" w:hAnsi="MS Gothic" w:hint="eastAsia"/>
              <w:sz w:val="24"/>
              <w:szCs w:val="24"/>
            </w:rPr>
            <w:t>☒</w:t>
          </w:r>
        </w:sdtContent>
      </w:sdt>
      <w:r w:rsidR="00226F79" w:rsidRPr="00226F79">
        <w:rPr>
          <w:sz w:val="24"/>
          <w:szCs w:val="24"/>
        </w:rPr>
        <w:t>Research</w:t>
      </w:r>
    </w:p>
    <w:p w:rsidR="00226F79" w:rsidRPr="00226F79" w:rsidRDefault="00C81769" w:rsidP="00226F79">
      <w:pPr>
        <w:ind w:left="567"/>
        <w:jc w:val="both"/>
        <w:rPr>
          <w:sz w:val="24"/>
          <w:szCs w:val="24"/>
        </w:rPr>
      </w:pPr>
      <w:sdt>
        <w:sdtPr>
          <w:rPr>
            <w:sz w:val="24"/>
            <w:szCs w:val="24"/>
          </w:rPr>
          <w:id w:val="1209452803"/>
          <w14:checkbox>
            <w14:checked w14:val="1"/>
            <w14:checkedState w14:val="2612" w14:font="MS Gothic"/>
            <w14:uncheckedState w14:val="2610" w14:font="MS Gothic"/>
          </w14:checkbox>
        </w:sdtPr>
        <w:sdtEndPr/>
        <w:sdtContent>
          <w:r w:rsidR="001915CB">
            <w:rPr>
              <w:rFonts w:ascii="MS Gothic" w:eastAsia="MS Gothic" w:hAnsi="MS Gothic" w:hint="eastAsia"/>
              <w:sz w:val="24"/>
              <w:szCs w:val="24"/>
            </w:rPr>
            <w:t>☒</w:t>
          </w:r>
        </w:sdtContent>
      </w:sdt>
      <w:r w:rsidR="00226F79" w:rsidRPr="00226F79">
        <w:rPr>
          <w:sz w:val="24"/>
          <w:szCs w:val="24"/>
        </w:rPr>
        <w:t>Technical Assistance</w:t>
      </w:r>
    </w:p>
    <w:p w:rsidR="00226F79" w:rsidRPr="00226F79" w:rsidRDefault="00C81769"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5C287A">
            <w:rPr>
              <w:rFonts w:ascii="MS Gothic" w:eastAsia="MS Gothic" w:hAnsi="MS Gothic" w:hint="eastAsia"/>
              <w:sz w:val="24"/>
              <w:szCs w:val="24"/>
            </w:rPr>
            <w:t>☐</w:t>
          </w:r>
        </w:sdtContent>
      </w:sdt>
      <w:r w:rsidR="00226F79" w:rsidRPr="00226F79">
        <w:rPr>
          <w:sz w:val="24"/>
          <w:szCs w:val="24"/>
        </w:rPr>
        <w:t>Training</w:t>
      </w:r>
    </w:p>
    <w:p w:rsidR="00226F79" w:rsidRPr="00226F79" w:rsidRDefault="00C81769"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C81769"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1915CB">
            <w:rPr>
              <w:sz w:val="24"/>
              <w:szCs w:val="24"/>
            </w:rPr>
            <w:t>Barcelona</w:t>
          </w:r>
        </w:sdtContent>
      </w:sdt>
      <w:r w:rsidRPr="00226F79">
        <w:rPr>
          <w:sz w:val="24"/>
          <w:szCs w:val="24"/>
        </w:rPr>
        <w:t xml:space="preserve">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1915CB">
            <w:rPr>
              <w:sz w:val="24"/>
              <w:szCs w:val="24"/>
            </w:rPr>
            <w:t>Barcelona</w:t>
          </w:r>
          <w:r w:rsidR="001915CB">
            <w:rPr>
              <w:sz w:val="24"/>
              <w:szCs w:val="24"/>
            </w:rPr>
            <w:tab/>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1915CB">
            <w:rPr>
              <w:sz w:val="24"/>
              <w:szCs w:val="24"/>
            </w:rPr>
            <w:t>Catalonia, Spain</w:t>
          </w:r>
          <w:r w:rsidR="005C287A">
            <w:rPr>
              <w:sz w:val="24"/>
              <w:szCs w:val="24"/>
            </w:rPr>
            <w:t xml:space="preserve">. </w:t>
          </w:r>
        </w:sdtContent>
      </w:sdt>
    </w:p>
    <w:p w:rsidR="00226F79" w:rsidRPr="00226F79" w:rsidRDefault="00226F79" w:rsidP="00226F79">
      <w:pPr>
        <w:jc w:val="both"/>
        <w:rPr>
          <w:sz w:val="24"/>
          <w:szCs w:val="24"/>
        </w:rPr>
      </w:pPr>
    </w:p>
    <w:p w:rsidR="002A2321" w:rsidRPr="00226F79" w:rsidRDefault="00226F79" w:rsidP="00226F79">
      <w:pPr>
        <w:jc w:val="both"/>
        <w:rPr>
          <w:sz w:val="24"/>
          <w:szCs w:val="24"/>
        </w:rPr>
      </w:pPr>
      <w:r w:rsidRPr="00226F79">
        <w:rPr>
          <w:sz w:val="24"/>
          <w:szCs w:val="24"/>
        </w:rPr>
        <w:t>6. Contact e-mail (will remain confidential) in case we have questions</w:t>
      </w:r>
      <w:r w:rsidR="005C287A">
        <w:rPr>
          <w:sz w:val="24"/>
          <w:szCs w:val="24"/>
        </w:rPr>
        <w:t xml:space="preserve">: </w:t>
      </w:r>
      <w:bookmarkStart w:id="0" w:name="_GoBack"/>
      <w:bookmarkEnd w:id="0"/>
    </w:p>
    <w:p w:rsidR="00226F79" w:rsidRDefault="00226F79">
      <w:pPr>
        <w:rPr>
          <w:sz w:val="24"/>
          <w:szCs w:val="24"/>
        </w:rPr>
      </w:pPr>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226F79" w:rsidRDefault="00226F79" w:rsidP="00226F79">
      <w:pPr>
        <w:jc w:val="both"/>
        <w:rPr>
          <w:sz w:val="24"/>
          <w:szCs w:val="24"/>
        </w:rPr>
      </w:pPr>
    </w:p>
    <w:p w:rsidR="00226F79" w:rsidRPr="00226F79" w:rsidRDefault="00226F79" w:rsidP="00226F79">
      <w:pPr>
        <w:pStyle w:val="ListParagraph"/>
        <w:numPr>
          <w:ilvl w:val="0"/>
          <w:numId w:val="49"/>
        </w:numPr>
        <w:jc w:val="both"/>
        <w:rPr>
          <w:sz w:val="24"/>
          <w:szCs w:val="24"/>
        </w:rPr>
      </w:pPr>
      <w:r w:rsidRPr="00226F79">
        <w:rPr>
          <w:sz w:val="24"/>
          <w:szCs w:val="24"/>
        </w:rPr>
        <w:t xml:space="preserve">People of African Descent, or Roma </w:t>
      </w:r>
    </w:p>
    <w:p w:rsidR="00226F79" w:rsidRPr="00226F79" w:rsidRDefault="00226F79" w:rsidP="00226F79">
      <w:pPr>
        <w:pStyle w:val="ListParagraph"/>
        <w:numPr>
          <w:ilvl w:val="0"/>
          <w:numId w:val="49"/>
        </w:numPr>
        <w:jc w:val="both"/>
        <w:rPr>
          <w:sz w:val="24"/>
          <w:szCs w:val="24"/>
        </w:rPr>
      </w:pPr>
      <w:r w:rsidRPr="00226F79">
        <w:rPr>
          <w:sz w:val="24"/>
          <w:szCs w:val="24"/>
        </w:rPr>
        <w:t>Racial, caste, ethnic, religious groups/minorities or other groups</w:t>
      </w:r>
    </w:p>
    <w:p w:rsidR="00226F79" w:rsidRPr="00226F79" w:rsidRDefault="00226F79" w:rsidP="00226F79">
      <w:pPr>
        <w:pStyle w:val="ListParagraph"/>
        <w:numPr>
          <w:ilvl w:val="0"/>
          <w:numId w:val="49"/>
        </w:numPr>
        <w:jc w:val="both"/>
        <w:rPr>
          <w:sz w:val="24"/>
          <w:szCs w:val="24"/>
        </w:rPr>
      </w:pPr>
      <w:r w:rsidRPr="00226F79">
        <w:rPr>
          <w:sz w:val="24"/>
          <w:szCs w:val="24"/>
        </w:rPr>
        <w:t xml:space="preserve">Migrants, foreigners, refugees, internally displaced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Women, children or older persons </w:t>
      </w:r>
    </w:p>
    <w:p w:rsidR="00226F79" w:rsidRPr="00226F79" w:rsidRDefault="00226F79" w:rsidP="00226F79">
      <w:pPr>
        <w:pStyle w:val="ListParagraph"/>
        <w:numPr>
          <w:ilvl w:val="0"/>
          <w:numId w:val="49"/>
        </w:numPr>
        <w:jc w:val="both"/>
        <w:rPr>
          <w:sz w:val="24"/>
          <w:szCs w:val="24"/>
        </w:rPr>
      </w:pPr>
      <w:r w:rsidRPr="00226F79">
        <w:rPr>
          <w:sz w:val="24"/>
          <w:szCs w:val="24"/>
        </w:rPr>
        <w:t>Indigenous peoples</w:t>
      </w:r>
    </w:p>
    <w:p w:rsidR="00226F79" w:rsidRPr="00226F79" w:rsidRDefault="00226F79" w:rsidP="00226F79">
      <w:pPr>
        <w:pStyle w:val="ListParagraph"/>
        <w:numPr>
          <w:ilvl w:val="0"/>
          <w:numId w:val="49"/>
        </w:numPr>
        <w:jc w:val="both"/>
        <w:rPr>
          <w:sz w:val="24"/>
          <w:szCs w:val="24"/>
        </w:rPr>
      </w:pPr>
      <w:r w:rsidRPr="00226F79">
        <w:rPr>
          <w:sz w:val="24"/>
          <w:szCs w:val="24"/>
        </w:rPr>
        <w:t xml:space="preserve">Persons with disabilities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LGBTQ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Low income persons, including people living in poverty </w:t>
      </w:r>
    </w:p>
    <w:p w:rsidR="00226F79" w:rsidRPr="00226F79" w:rsidRDefault="00226F79" w:rsidP="00226F79">
      <w:pPr>
        <w:pStyle w:val="ListParagraph"/>
        <w:numPr>
          <w:ilvl w:val="0"/>
          <w:numId w:val="49"/>
        </w:numPr>
        <w:jc w:val="both"/>
        <w:rPr>
          <w:sz w:val="24"/>
          <w:szCs w:val="24"/>
        </w:rPr>
      </w:pPr>
      <w:r w:rsidRPr="00226F79">
        <w:rPr>
          <w:sz w:val="24"/>
          <w:szCs w:val="24"/>
        </w:rPr>
        <w:t>Residents of informal settlements; persons experiencing homelessness</w:t>
      </w:r>
    </w:p>
    <w:p w:rsidR="00226F79" w:rsidRPr="00226F79" w:rsidRDefault="00226F79" w:rsidP="00226F79">
      <w:pPr>
        <w:pStyle w:val="ListParagraph"/>
        <w:numPr>
          <w:ilvl w:val="0"/>
          <w:numId w:val="49"/>
        </w:numPr>
        <w:jc w:val="both"/>
        <w:rPr>
          <w:sz w:val="24"/>
          <w:szCs w:val="24"/>
        </w:rPr>
      </w:pPr>
      <w:r w:rsidRPr="00226F79">
        <w:rPr>
          <w:sz w:val="24"/>
          <w:szCs w:val="24"/>
        </w:rPr>
        <w:t>Other social groups, please specify</w:t>
      </w:r>
    </w:p>
    <w:p w:rsidR="00226F79" w:rsidRPr="00226F79" w:rsidRDefault="00226F79" w:rsidP="00226F79">
      <w:pPr>
        <w:jc w:val="both"/>
        <w:rPr>
          <w:sz w:val="24"/>
          <w:szCs w:val="24"/>
        </w:rPr>
      </w:pPr>
    </w:p>
    <w:sdt>
      <w:sdtPr>
        <w:rPr>
          <w:sz w:val="24"/>
          <w:szCs w:val="24"/>
        </w:rPr>
        <w:id w:val="726886835"/>
        <w:placeholder>
          <w:docPart w:val="8C51350C3C2E40C7B851479DE8F27FC8"/>
        </w:placeholder>
      </w:sdtPr>
      <w:sdtEndPr/>
      <w:sdtContent>
        <w:p w:rsidR="00E572EE" w:rsidRDefault="00E572EE" w:rsidP="008F40D8">
          <w:pPr>
            <w:jc w:val="both"/>
            <w:rPr>
              <w:sz w:val="24"/>
              <w:szCs w:val="24"/>
              <w:lang w:val="es-ES"/>
            </w:rPr>
          </w:pPr>
          <w:r>
            <w:rPr>
              <w:sz w:val="24"/>
              <w:szCs w:val="24"/>
              <w:lang w:val="es-ES"/>
            </w:rPr>
            <w:t>Si nos remontamos a</w:t>
          </w:r>
          <w:r w:rsidRPr="00E572EE">
            <w:rPr>
              <w:sz w:val="24"/>
              <w:szCs w:val="24"/>
              <w:lang w:val="es-ES"/>
            </w:rPr>
            <w:t xml:space="preserve"> las décadas de 1950, 1960 y 1970</w:t>
          </w:r>
          <w:r>
            <w:rPr>
              <w:sz w:val="24"/>
              <w:szCs w:val="24"/>
              <w:lang w:val="es-ES"/>
            </w:rPr>
            <w:t xml:space="preserve"> son el </w:t>
          </w:r>
          <w:r w:rsidRPr="00E572EE">
            <w:rPr>
              <w:sz w:val="24"/>
              <w:szCs w:val="24"/>
              <w:lang w:val="es-ES"/>
            </w:rPr>
            <w:t>objeto de exclusión, la emigración dir</w:t>
          </w:r>
          <w:r>
            <w:rPr>
              <w:sz w:val="24"/>
              <w:szCs w:val="24"/>
              <w:lang w:val="es-ES"/>
            </w:rPr>
            <w:t xml:space="preserve">ecta </w:t>
          </w:r>
          <w:r w:rsidRPr="00E572EE">
            <w:rPr>
              <w:sz w:val="24"/>
              <w:szCs w:val="24"/>
              <w:lang w:val="es-ES"/>
            </w:rPr>
            <w:t>del proceso campo-ciudad a nivel estatal</w:t>
          </w:r>
          <w:r>
            <w:rPr>
              <w:sz w:val="24"/>
              <w:szCs w:val="24"/>
              <w:lang w:val="es-ES"/>
            </w:rPr>
            <w:t>, la</w:t>
          </w:r>
          <w:r w:rsidRPr="00E572EE">
            <w:rPr>
              <w:sz w:val="24"/>
              <w:szCs w:val="24"/>
              <w:lang w:val="es-ES"/>
            </w:rPr>
            <w:t xml:space="preserve"> llegada del sur y el este de España y, por otra parte, especialmente, la población proveniente de los programas de erradicación del chabolismo en la ciudad de Barcelona.</w:t>
          </w:r>
          <w:r>
            <w:rPr>
              <w:sz w:val="24"/>
              <w:szCs w:val="24"/>
              <w:lang w:val="es-ES"/>
            </w:rPr>
            <w:t xml:space="preserve"> Para poder cubrir </w:t>
          </w:r>
          <w:r>
            <w:rPr>
              <w:sz w:val="24"/>
              <w:szCs w:val="24"/>
              <w:lang w:val="es-ES"/>
            </w:rPr>
            <w:lastRenderedPageBreak/>
            <w:t xml:space="preserve">esta primera demanda habitacional, </w:t>
          </w:r>
          <w:r w:rsidRPr="00E572EE">
            <w:rPr>
              <w:sz w:val="24"/>
              <w:szCs w:val="24"/>
              <w:lang w:val="es-ES"/>
            </w:rPr>
            <w:t>en origen</w:t>
          </w:r>
          <w:r>
            <w:rPr>
              <w:sz w:val="24"/>
              <w:szCs w:val="24"/>
              <w:lang w:val="es-ES"/>
            </w:rPr>
            <w:t xml:space="preserve"> estos barrios</w:t>
          </w:r>
          <w:r w:rsidRPr="00E572EE">
            <w:rPr>
              <w:sz w:val="24"/>
              <w:szCs w:val="24"/>
              <w:lang w:val="es-ES"/>
            </w:rPr>
            <w:t>, se desarrollan en suelos periurbanos con carencias evidentes</w:t>
          </w:r>
          <w:r>
            <w:rPr>
              <w:sz w:val="24"/>
              <w:szCs w:val="24"/>
              <w:lang w:val="es-ES"/>
            </w:rPr>
            <w:t xml:space="preserve">, donde a </w:t>
          </w:r>
          <w:proofErr w:type="spellStart"/>
          <w:r>
            <w:rPr>
              <w:sz w:val="24"/>
              <w:szCs w:val="24"/>
              <w:lang w:val="es-ES"/>
            </w:rPr>
            <w:t>dia</w:t>
          </w:r>
          <w:proofErr w:type="spellEnd"/>
          <w:r>
            <w:rPr>
              <w:sz w:val="24"/>
              <w:szCs w:val="24"/>
              <w:lang w:val="es-ES"/>
            </w:rPr>
            <w:t xml:space="preserve"> de hoy han se ha incrementado el número de migrantes, extranjeros y personas desplazadas que conviven en ellos.</w:t>
          </w:r>
        </w:p>
        <w:p w:rsidR="00E572EE" w:rsidRDefault="00E572EE" w:rsidP="00226F79">
          <w:pPr>
            <w:jc w:val="both"/>
            <w:rPr>
              <w:sz w:val="24"/>
              <w:szCs w:val="24"/>
              <w:lang w:val="es-ES"/>
            </w:rPr>
          </w:pPr>
          <w:r w:rsidRPr="00E572EE">
            <w:rPr>
              <w:sz w:val="24"/>
              <w:szCs w:val="24"/>
              <w:lang w:val="es-ES"/>
            </w:rPr>
            <w:t xml:space="preserve">Estas condiciones de partida configuran barrios con dificultades sociales graves que, a pesar de compartir con otros barrios de la periferia urbana de origen público y privado, se convierten </w:t>
          </w:r>
          <w:r w:rsidR="008F40D8">
            <w:rPr>
              <w:sz w:val="24"/>
              <w:szCs w:val="24"/>
              <w:lang w:val="es-ES"/>
            </w:rPr>
            <w:t xml:space="preserve">en </w:t>
          </w:r>
          <w:r w:rsidRPr="00E572EE">
            <w:rPr>
              <w:sz w:val="24"/>
              <w:szCs w:val="24"/>
              <w:lang w:val="es-ES"/>
            </w:rPr>
            <w:t>verdaderos contenedores de problemáticas s</w:t>
          </w:r>
          <w:r w:rsidR="008F40D8">
            <w:rPr>
              <w:sz w:val="24"/>
              <w:szCs w:val="24"/>
              <w:lang w:val="es-ES"/>
            </w:rPr>
            <w:t xml:space="preserve">ociales, en estos casos agravados </w:t>
          </w:r>
          <w:r w:rsidRPr="00E572EE">
            <w:rPr>
              <w:sz w:val="24"/>
              <w:szCs w:val="24"/>
              <w:lang w:val="es-ES"/>
            </w:rPr>
            <w:t xml:space="preserve"> por los condicionantes físicos de las viviendas y de los espacios. Es frecuente una espiral de marginalización social y económica en la que aqu</w:t>
          </w:r>
          <w:r w:rsidR="008F40D8">
            <w:rPr>
              <w:sz w:val="24"/>
              <w:szCs w:val="24"/>
              <w:lang w:val="es-ES"/>
            </w:rPr>
            <w:t>ellos residentes que pueden, con</w:t>
          </w:r>
          <w:r w:rsidRPr="00E572EE">
            <w:rPr>
              <w:sz w:val="24"/>
              <w:szCs w:val="24"/>
              <w:lang w:val="es-ES"/>
            </w:rPr>
            <w:t xml:space="preserve"> recursos personales y económicos propios, abandonan el barrio, y son sustituidos por población en situación social o económica precaria en busca de alojamiento asequible.</w:t>
          </w:r>
        </w:p>
        <w:p w:rsidR="00C956CF" w:rsidRDefault="00C956CF" w:rsidP="00226F79">
          <w:pPr>
            <w:jc w:val="both"/>
            <w:rPr>
              <w:sz w:val="24"/>
              <w:szCs w:val="24"/>
              <w:lang w:val="es-ES"/>
            </w:rPr>
          </w:pPr>
        </w:p>
        <w:p w:rsidR="00C956CF" w:rsidRDefault="00C956CF" w:rsidP="00226F79">
          <w:pPr>
            <w:jc w:val="both"/>
            <w:rPr>
              <w:sz w:val="24"/>
              <w:szCs w:val="24"/>
              <w:lang w:val="es-ES"/>
            </w:rPr>
          </w:pPr>
          <w:r>
            <w:rPr>
              <w:sz w:val="24"/>
              <w:szCs w:val="24"/>
              <w:lang w:val="es-ES"/>
            </w:rPr>
            <w:t>L</w:t>
          </w:r>
          <w:r w:rsidRPr="00C956CF">
            <w:rPr>
              <w:sz w:val="24"/>
              <w:szCs w:val="24"/>
              <w:lang w:val="es-ES"/>
            </w:rPr>
            <w:t>a diversidad de origen de la población</w:t>
          </w:r>
          <w:r>
            <w:rPr>
              <w:sz w:val="24"/>
              <w:szCs w:val="24"/>
              <w:lang w:val="es-ES"/>
            </w:rPr>
            <w:t>,</w:t>
          </w:r>
          <w:r w:rsidRPr="00C956CF">
            <w:rPr>
              <w:sz w:val="24"/>
              <w:szCs w:val="24"/>
              <w:lang w:val="es-ES"/>
            </w:rPr>
            <w:t xml:space="preserve"> el volumen de población recién llegada es importante</w:t>
          </w:r>
          <w:r>
            <w:rPr>
              <w:sz w:val="24"/>
              <w:szCs w:val="24"/>
              <w:lang w:val="es-ES"/>
            </w:rPr>
            <w:t xml:space="preserve"> en determinados barrios de las ciudades</w:t>
          </w:r>
          <w:r w:rsidRPr="00C956CF">
            <w:rPr>
              <w:sz w:val="24"/>
              <w:szCs w:val="24"/>
              <w:lang w:val="es-ES"/>
            </w:rPr>
            <w:t xml:space="preserve"> y en algunos casos las personas</w:t>
          </w:r>
          <w:r>
            <w:rPr>
              <w:sz w:val="24"/>
              <w:szCs w:val="24"/>
              <w:lang w:val="es-ES"/>
            </w:rPr>
            <w:t xml:space="preserve"> recién llegadas son mayoritaria</w:t>
          </w:r>
          <w:r w:rsidRPr="00C956CF">
            <w:rPr>
              <w:sz w:val="24"/>
              <w:szCs w:val="24"/>
              <w:lang w:val="es-ES"/>
            </w:rPr>
            <w:t>s</w:t>
          </w:r>
          <w:r>
            <w:rPr>
              <w:sz w:val="24"/>
              <w:szCs w:val="24"/>
              <w:lang w:val="es-ES"/>
            </w:rPr>
            <w:t>.</w:t>
          </w:r>
        </w:p>
        <w:p w:rsidR="00E572EE" w:rsidRDefault="00E572EE" w:rsidP="00226F79">
          <w:pPr>
            <w:jc w:val="both"/>
            <w:rPr>
              <w:sz w:val="24"/>
              <w:szCs w:val="24"/>
              <w:lang w:val="es-ES"/>
            </w:rPr>
          </w:pPr>
        </w:p>
        <w:p w:rsidR="005C287A" w:rsidRDefault="008F40D8" w:rsidP="00226F79">
          <w:pPr>
            <w:jc w:val="both"/>
            <w:rPr>
              <w:sz w:val="24"/>
              <w:szCs w:val="24"/>
              <w:lang w:val="es-ES"/>
            </w:rPr>
          </w:pPr>
          <w:r>
            <w:rPr>
              <w:sz w:val="24"/>
              <w:szCs w:val="24"/>
              <w:lang w:val="es-ES"/>
            </w:rPr>
            <w:t>L</w:t>
          </w:r>
          <w:r w:rsidRPr="008F40D8">
            <w:rPr>
              <w:sz w:val="24"/>
              <w:szCs w:val="24"/>
              <w:lang w:val="es-ES"/>
            </w:rPr>
            <w:t>a dinámica regresiva de segregación urb</w:t>
          </w:r>
          <w:r>
            <w:rPr>
              <w:sz w:val="24"/>
              <w:szCs w:val="24"/>
              <w:lang w:val="es-ES"/>
            </w:rPr>
            <w:t xml:space="preserve">ana y exclusión social coexiste </w:t>
          </w:r>
          <w:r w:rsidRPr="008F40D8">
            <w:rPr>
              <w:sz w:val="24"/>
              <w:szCs w:val="24"/>
              <w:lang w:val="es-ES"/>
            </w:rPr>
            <w:t>con la presencia de movimientos vecinales y asociativos potentes que hacían de la reclamación de u</w:t>
          </w:r>
          <w:r>
            <w:rPr>
              <w:sz w:val="24"/>
              <w:szCs w:val="24"/>
              <w:lang w:val="es-ES"/>
            </w:rPr>
            <w:t>na mejora de la dignidad de estos</w:t>
          </w:r>
          <w:r w:rsidRPr="008F40D8">
            <w:rPr>
              <w:sz w:val="24"/>
              <w:szCs w:val="24"/>
              <w:lang w:val="es-ES"/>
            </w:rPr>
            <w:t xml:space="preserve"> espacios urbanos su razón de ser</w:t>
          </w:r>
          <w:r>
            <w:rPr>
              <w:sz w:val="24"/>
              <w:szCs w:val="24"/>
              <w:lang w:val="es-ES"/>
            </w:rPr>
            <w:t>.</w:t>
          </w:r>
        </w:p>
        <w:p w:rsidR="008F40D8" w:rsidRDefault="008F40D8" w:rsidP="00226F79">
          <w:pPr>
            <w:jc w:val="both"/>
            <w:rPr>
              <w:sz w:val="24"/>
              <w:szCs w:val="24"/>
              <w:lang w:val="es-ES"/>
            </w:rPr>
          </w:pPr>
        </w:p>
        <w:p w:rsidR="008F40D8" w:rsidRDefault="008F40D8" w:rsidP="008F40D8">
          <w:pPr>
            <w:jc w:val="both"/>
            <w:rPr>
              <w:sz w:val="24"/>
              <w:szCs w:val="24"/>
              <w:lang w:val="es-ES"/>
            </w:rPr>
          </w:pPr>
          <w:r>
            <w:rPr>
              <w:sz w:val="24"/>
              <w:szCs w:val="24"/>
              <w:lang w:val="es-ES"/>
            </w:rPr>
            <w:t>Y es por este motivo que, l</w:t>
          </w:r>
          <w:r w:rsidRPr="008F40D8">
            <w:rPr>
              <w:sz w:val="24"/>
              <w:szCs w:val="24"/>
              <w:lang w:val="es-ES"/>
            </w:rPr>
            <w:t>a Generalitat</w:t>
          </w:r>
          <w:r>
            <w:rPr>
              <w:sz w:val="24"/>
              <w:szCs w:val="24"/>
              <w:lang w:val="es-ES"/>
            </w:rPr>
            <w:t xml:space="preserve"> de Catalunya</w:t>
          </w:r>
          <w:r w:rsidRPr="008F40D8">
            <w:rPr>
              <w:sz w:val="24"/>
              <w:szCs w:val="24"/>
              <w:lang w:val="es-ES"/>
            </w:rPr>
            <w:t xml:space="preserve"> ha impulsado dos modelos de implementación de proyectos de transformación del suelo residencial habitado: uno </w:t>
          </w:r>
          <w:r w:rsidRPr="008F40D8">
            <w:rPr>
              <w:sz w:val="24"/>
              <w:szCs w:val="24"/>
              <w:lang w:val="es-ES"/>
            </w:rPr>
            <w:lastRenderedPageBreak/>
            <w:t xml:space="preserve">que llamamos </w:t>
          </w:r>
          <w:r w:rsidRPr="008F40D8">
            <w:rPr>
              <w:b/>
              <w:sz w:val="24"/>
              <w:szCs w:val="24"/>
              <w:lang w:val="es-ES"/>
            </w:rPr>
            <w:t>Programa de remodelación de barrios</w:t>
          </w:r>
          <w:r w:rsidRPr="008F40D8">
            <w:rPr>
              <w:sz w:val="24"/>
              <w:szCs w:val="24"/>
              <w:lang w:val="es-ES"/>
            </w:rPr>
            <w:t xml:space="preserve">, consistente </w:t>
          </w:r>
          <w:r>
            <w:rPr>
              <w:sz w:val="24"/>
              <w:szCs w:val="24"/>
              <w:lang w:val="es-ES"/>
            </w:rPr>
            <w:t>en la remodelación urbana, r</w:t>
          </w:r>
          <w:r w:rsidRPr="008F40D8">
            <w:rPr>
              <w:sz w:val="24"/>
              <w:szCs w:val="24"/>
              <w:lang w:val="es-ES"/>
            </w:rPr>
            <w:t xml:space="preserve">econstrucción con reordenación del suelo- de polígonos de viviendas sociales de origen público; y un segundo, que podemos llamar </w:t>
          </w:r>
          <w:r w:rsidRPr="008F40D8">
            <w:rPr>
              <w:b/>
              <w:sz w:val="24"/>
              <w:szCs w:val="24"/>
              <w:lang w:val="es-ES"/>
            </w:rPr>
            <w:t>Programa de regeneración de barrios</w:t>
          </w:r>
          <w:r w:rsidRPr="008F40D8">
            <w:rPr>
              <w:sz w:val="24"/>
              <w:szCs w:val="24"/>
              <w:lang w:val="es-ES"/>
            </w:rPr>
            <w:t>, que incorpora actuaciones de transformación de suelo residencial en el marco de la política integral</w:t>
          </w:r>
          <w:r>
            <w:rPr>
              <w:sz w:val="24"/>
              <w:szCs w:val="24"/>
              <w:lang w:val="es-ES"/>
            </w:rPr>
            <w:t xml:space="preserve"> definido por la Ley de barrios (</w:t>
          </w:r>
          <w:r w:rsidRPr="008F40D8">
            <w:rPr>
              <w:sz w:val="24"/>
              <w:szCs w:val="24"/>
              <w:lang w:val="es-ES"/>
            </w:rPr>
            <w:t xml:space="preserve">Ley 2/2004, de 4 de junio, de mejora de barrios, áreas urbanas y villas que </w:t>
          </w:r>
          <w:r>
            <w:rPr>
              <w:sz w:val="24"/>
              <w:szCs w:val="24"/>
              <w:lang w:val="es-ES"/>
            </w:rPr>
            <w:t>requieren una atención especial).</w:t>
          </w:r>
        </w:p>
        <w:p w:rsidR="008F40D8" w:rsidRPr="008F40D8" w:rsidRDefault="008F40D8" w:rsidP="008F40D8">
          <w:pPr>
            <w:jc w:val="both"/>
            <w:rPr>
              <w:sz w:val="24"/>
              <w:szCs w:val="24"/>
              <w:lang w:val="es-ES"/>
            </w:rPr>
          </w:pPr>
        </w:p>
        <w:p w:rsidR="008F40D8" w:rsidRDefault="008F40D8" w:rsidP="008F40D8">
          <w:pPr>
            <w:jc w:val="both"/>
            <w:rPr>
              <w:sz w:val="24"/>
              <w:szCs w:val="24"/>
              <w:lang w:val="es-ES"/>
            </w:rPr>
          </w:pPr>
          <w:r w:rsidRPr="008F40D8">
            <w:rPr>
              <w:sz w:val="24"/>
              <w:szCs w:val="24"/>
              <w:lang w:val="es-ES"/>
            </w:rPr>
            <w:t xml:space="preserve">Actualmente el </w:t>
          </w:r>
          <w:proofErr w:type="spellStart"/>
          <w:r w:rsidRPr="008F40D8">
            <w:rPr>
              <w:sz w:val="24"/>
              <w:szCs w:val="24"/>
              <w:lang w:val="es-ES"/>
            </w:rPr>
            <w:t>Incasòl</w:t>
          </w:r>
          <w:proofErr w:type="spellEnd"/>
          <w:r w:rsidRPr="008F40D8">
            <w:rPr>
              <w:sz w:val="24"/>
              <w:szCs w:val="24"/>
              <w:lang w:val="es-ES"/>
            </w:rPr>
            <w:t xml:space="preserve"> aunque desarrolla proyectos que se insertan en estos dos programas y, más recientemente, ha desarrollado nuevos proyectos o actuaciones que sin estar directamente vinculadas a los programas son continuadores de su lógica operativa. Es por esta razón que para analizar las políticas actuales de regeneración urbana en Cataluña es conveniente revisar el marco conceptual y operativo que ha definido los dos programas aún vigentes.</w:t>
          </w:r>
        </w:p>
        <w:p w:rsidR="00226F79" w:rsidRPr="00EE5C54" w:rsidRDefault="00C81769" w:rsidP="00226F79">
          <w:pPr>
            <w:jc w:val="both"/>
            <w:rPr>
              <w:sz w:val="24"/>
              <w:szCs w:val="24"/>
              <w:lang w:val="es-ES"/>
            </w:rPr>
          </w:pPr>
        </w:p>
      </w:sdtContent>
    </w:sdt>
    <w:p w:rsidR="00226F79" w:rsidRPr="00EE5C54" w:rsidRDefault="00226F79" w:rsidP="00226F79">
      <w:pPr>
        <w:jc w:val="both"/>
        <w:rPr>
          <w:sz w:val="24"/>
          <w:szCs w:val="24"/>
          <w:lang w:val="es-ES"/>
        </w:rPr>
      </w:pPr>
    </w:p>
    <w:p w:rsidR="00226F79" w:rsidRPr="00226F79" w:rsidRDefault="00226F79" w:rsidP="00226F79">
      <w:pPr>
        <w:jc w:val="both"/>
        <w:rPr>
          <w:sz w:val="24"/>
          <w:szCs w:val="24"/>
        </w:rPr>
      </w:pPr>
      <w:r w:rsidRPr="00660220">
        <w:rPr>
          <w:sz w:val="24"/>
          <w:szCs w:val="24"/>
        </w:rPr>
        <w:t>8. Discrimination in housing can affect various dimensions of the right to adequate housing and other human rights. C</w:t>
      </w:r>
      <w:r w:rsidRPr="00226F79">
        <w:rPr>
          <w:sz w:val="24"/>
          <w:szCs w:val="24"/>
        </w:rPr>
        <w:t xml:space="preserve">ould you provide more details regarding the specific areas in which housing discrimination is experienced? Below are examples of various forms of discrimination that can be experienced in relation to different dimensions of the right to adequate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Accessibility</w:t>
      </w:r>
    </w:p>
    <w:p w:rsidR="00226F79" w:rsidRPr="00226F79" w:rsidRDefault="00226F79" w:rsidP="00226F79">
      <w:pPr>
        <w:pStyle w:val="ListParagraph"/>
        <w:numPr>
          <w:ilvl w:val="0"/>
          <w:numId w:val="50"/>
        </w:numPr>
        <w:jc w:val="both"/>
        <w:rPr>
          <w:sz w:val="24"/>
          <w:szCs w:val="24"/>
        </w:rPr>
      </w:pPr>
      <w:r w:rsidRPr="00226F79">
        <w:rPr>
          <w:sz w:val="24"/>
          <w:szCs w:val="24"/>
        </w:rPr>
        <w:lastRenderedPageBreak/>
        <w:t xml:space="preserve">Discrimination in relation to housing for rental or for acquisition or in accessing public or social housing; </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rsidR="00226F79" w:rsidRPr="00226F79" w:rsidRDefault="00226F79" w:rsidP="00226F79">
      <w:pPr>
        <w:pStyle w:val="ListParagraph"/>
        <w:numPr>
          <w:ilvl w:val="0"/>
          <w:numId w:val="50"/>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Habitability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conditions, overcrowding or housing maintenance; </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rsidR="00226F79" w:rsidRPr="00226F79" w:rsidRDefault="00226F79" w:rsidP="00226F79">
      <w:pPr>
        <w:pStyle w:val="ListParagraph"/>
        <w:numPr>
          <w:ilvl w:val="0"/>
          <w:numId w:val="50"/>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rsidR="00226F79" w:rsidRPr="00226F79" w:rsidRDefault="00226F79" w:rsidP="00226F79">
      <w:pPr>
        <w:pStyle w:val="ListParagraph"/>
        <w:numPr>
          <w:ilvl w:val="0"/>
          <w:numId w:val="50"/>
        </w:numPr>
        <w:jc w:val="both"/>
        <w:rPr>
          <w:sz w:val="24"/>
          <w:szCs w:val="24"/>
        </w:rPr>
      </w:pPr>
      <w:r w:rsidRPr="00226F79">
        <w:rPr>
          <w:sz w:val="24"/>
          <w:szCs w:val="24"/>
        </w:rPr>
        <w:t>Discrimination in relation to housing renovation or permission of housing extension;</w:t>
      </w:r>
    </w:p>
    <w:p w:rsidR="00226F79" w:rsidRDefault="00226F79" w:rsidP="00226F79">
      <w:pPr>
        <w:ind w:left="360"/>
        <w:jc w:val="both"/>
        <w:rPr>
          <w:sz w:val="24"/>
          <w:szCs w:val="24"/>
        </w:rPr>
      </w:pPr>
    </w:p>
    <w:p w:rsidR="003A314E" w:rsidRPr="00226F79" w:rsidRDefault="003A314E" w:rsidP="00226F79">
      <w:pPr>
        <w:ind w:left="360"/>
        <w:jc w:val="both"/>
        <w:rPr>
          <w:sz w:val="24"/>
          <w:szCs w:val="24"/>
        </w:rPr>
      </w:pPr>
    </w:p>
    <w:p w:rsidR="00226F79" w:rsidRPr="00226F79" w:rsidRDefault="00226F79" w:rsidP="00226F79">
      <w:pPr>
        <w:jc w:val="both"/>
        <w:rPr>
          <w:i/>
          <w:sz w:val="24"/>
          <w:szCs w:val="24"/>
        </w:rPr>
      </w:pPr>
      <w:r w:rsidRPr="00226F79">
        <w:rPr>
          <w:i/>
          <w:sz w:val="24"/>
          <w:szCs w:val="24"/>
        </w:rPr>
        <w:lastRenderedPageBreak/>
        <w:t>Affordability</w:t>
      </w:r>
    </w:p>
    <w:p w:rsidR="00226F79" w:rsidRDefault="00226F79" w:rsidP="00226F79">
      <w:pPr>
        <w:pStyle w:val="ListParagraph"/>
        <w:numPr>
          <w:ilvl w:val="0"/>
          <w:numId w:val="50"/>
        </w:numPr>
        <w:jc w:val="both"/>
        <w:rPr>
          <w:sz w:val="24"/>
          <w:szCs w:val="24"/>
        </w:rPr>
      </w:pPr>
      <w:r w:rsidRPr="00226F79">
        <w:rPr>
          <w:sz w:val="24"/>
          <w:szCs w:val="24"/>
        </w:rPr>
        <w:t>Discrimination in public and private housing financing;</w:t>
      </w:r>
    </w:p>
    <w:p w:rsidR="00A64A0C" w:rsidRDefault="00A64A0C" w:rsidP="00A64A0C">
      <w:pPr>
        <w:jc w:val="both"/>
        <w:rPr>
          <w:sz w:val="24"/>
          <w:szCs w:val="24"/>
        </w:rPr>
      </w:pPr>
    </w:p>
    <w:p w:rsidR="00226F79" w:rsidRPr="00932F85" w:rsidRDefault="00A64A0C" w:rsidP="00B92280">
      <w:pPr>
        <w:jc w:val="both"/>
        <w:rPr>
          <w:sz w:val="24"/>
          <w:szCs w:val="24"/>
          <w:lang w:val="es-ES_tradnl"/>
        </w:rPr>
      </w:pPr>
      <w:r w:rsidRPr="00932F85">
        <w:rPr>
          <w:sz w:val="24"/>
          <w:szCs w:val="24"/>
          <w:lang w:val="es-ES_tradnl"/>
        </w:rPr>
        <w:t xml:space="preserve">En este aspecto el Plan territorial sectorial de vivienda de Cataluña hace una </w:t>
      </w:r>
      <w:r w:rsidR="00C975A2" w:rsidRPr="00932F85">
        <w:rPr>
          <w:sz w:val="24"/>
          <w:szCs w:val="24"/>
          <w:lang w:val="es-ES_tradnl"/>
        </w:rPr>
        <w:t>previsió</w:t>
      </w:r>
      <w:r w:rsidRPr="00932F85">
        <w:rPr>
          <w:sz w:val="24"/>
          <w:szCs w:val="24"/>
          <w:lang w:val="es-ES_tradnl"/>
        </w:rPr>
        <w:t>n de los hogares que quedaran excluidos del acceso a la vivienda en los próximos 15 años</w:t>
      </w:r>
      <w:r w:rsidR="000B61C2" w:rsidRPr="00932F85">
        <w:rPr>
          <w:sz w:val="24"/>
          <w:szCs w:val="24"/>
          <w:lang w:val="es-ES_tradnl"/>
        </w:rPr>
        <w:t>. Segú</w:t>
      </w:r>
      <w:r w:rsidR="00B92280" w:rsidRPr="00932F85">
        <w:rPr>
          <w:sz w:val="24"/>
          <w:szCs w:val="24"/>
          <w:lang w:val="es-ES_tradnl"/>
        </w:rPr>
        <w:t>n el Plan</w:t>
      </w:r>
      <w:r w:rsidR="000B61C2" w:rsidRPr="00932F85">
        <w:rPr>
          <w:sz w:val="24"/>
          <w:szCs w:val="24"/>
          <w:lang w:val="es-ES_tradnl"/>
        </w:rPr>
        <w:t>,</w:t>
      </w:r>
      <w:r w:rsidR="00B92280" w:rsidRPr="00932F85">
        <w:rPr>
          <w:sz w:val="24"/>
          <w:szCs w:val="24"/>
          <w:lang w:val="es-ES_tradnl"/>
        </w:rPr>
        <w:t xml:space="preserve"> con las actuales condiciones de financiación, de precios de mercado de compraventa y alquiler, y de precios de la vivienda de protección oficial, se estima que en el periodo 2022-2036 un 46,1% de los 901 mil nuevos hogares que se formarán (y que dan un saldo neto positivo de 375 mil hogares dado que desaparecerán unos 525 mil hogares debido a la mortalidad) quedarán excluidas del mercado por razón de sus ingresos. De éstos, se prevé que un 15% de los hogares podrán atender sus necesidades residenciales gracias al apoyo intrafamiliar, mayoritariamente canalizado a través de herencias de viviendas. Por lo tanto, se estima que un 39,2% de los 901 mil nuevos hogares que se formarán necesitarán algún tipo de ayuda pública para acceder a una vivienda.</w:t>
      </w:r>
    </w:p>
    <w:p w:rsidR="00B92280" w:rsidRPr="004275FB" w:rsidRDefault="00B92280" w:rsidP="00B92280">
      <w:pPr>
        <w:jc w:val="both"/>
        <w:rPr>
          <w:color w:val="00B050"/>
          <w:sz w:val="24"/>
          <w:szCs w:val="24"/>
          <w:lang w:val="es-ES"/>
        </w:rPr>
      </w:pPr>
    </w:p>
    <w:p w:rsidR="00226F79" w:rsidRPr="00226F79" w:rsidRDefault="00226F79" w:rsidP="00226F79">
      <w:pPr>
        <w:jc w:val="both"/>
        <w:rPr>
          <w:i/>
          <w:sz w:val="24"/>
          <w:szCs w:val="24"/>
        </w:rPr>
      </w:pPr>
      <w:r w:rsidRPr="00226F79">
        <w:rPr>
          <w:i/>
          <w:sz w:val="24"/>
          <w:szCs w:val="24"/>
        </w:rPr>
        <w:t>Security of tenure</w:t>
      </w:r>
    </w:p>
    <w:p w:rsidR="00226F79" w:rsidRPr="00226F79" w:rsidRDefault="00226F79" w:rsidP="007D5929">
      <w:pPr>
        <w:pStyle w:val="ListParagraph"/>
        <w:jc w:val="both"/>
        <w:rPr>
          <w:sz w:val="24"/>
          <w:szCs w:val="24"/>
        </w:rPr>
      </w:pP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rsidR="00226F79" w:rsidRPr="00226F79" w:rsidRDefault="00226F79" w:rsidP="00226F79">
      <w:pPr>
        <w:pStyle w:val="ListParagraph"/>
        <w:numPr>
          <w:ilvl w:val="0"/>
          <w:numId w:val="50"/>
        </w:num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lastRenderedPageBreak/>
        <w:t xml:space="preserve">Availability of services, materials, facilities and infrastructure </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 xml:space="preserve">ublic transportation services and transportation costs;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rsidR="00226F79" w:rsidRPr="00226F79" w:rsidRDefault="00226F79" w:rsidP="00226F79">
      <w:pPr>
        <w:pStyle w:val="ListParagraph"/>
        <w:numPr>
          <w:ilvl w:val="0"/>
          <w:numId w:val="50"/>
        </w:numPr>
        <w:jc w:val="both"/>
        <w:rPr>
          <w:sz w:val="24"/>
          <w:szCs w:val="24"/>
        </w:rPr>
      </w:pPr>
      <w:r w:rsidRPr="00226F79">
        <w:rPr>
          <w:sz w:val="24"/>
          <w:szCs w:val="24"/>
        </w:rPr>
        <w:t xml:space="preserve">spatial disparities in access to health care, education, child care, cultural and recreational facilities;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rsidR="00226F79" w:rsidRPr="00226F79" w:rsidRDefault="00226F79" w:rsidP="00226F79">
      <w:pPr>
        <w:ind w:left="720"/>
        <w:jc w:val="both"/>
        <w:rPr>
          <w:sz w:val="24"/>
          <w:szCs w:val="24"/>
        </w:rPr>
      </w:pPr>
    </w:p>
    <w:p w:rsidR="00226F79" w:rsidRPr="005C287A" w:rsidRDefault="00226F79" w:rsidP="00226F79">
      <w:pPr>
        <w:jc w:val="both"/>
        <w:rPr>
          <w:i/>
          <w:sz w:val="24"/>
          <w:szCs w:val="24"/>
          <w:lang w:val="es-ES"/>
        </w:rPr>
      </w:pPr>
      <w:r w:rsidRPr="005C287A">
        <w:rPr>
          <w:i/>
          <w:sz w:val="24"/>
          <w:szCs w:val="24"/>
          <w:lang w:val="es-ES"/>
        </w:rPr>
        <w:lastRenderedPageBreak/>
        <w:t xml:space="preserve">Cultural </w:t>
      </w:r>
      <w:proofErr w:type="spellStart"/>
      <w:r w:rsidRPr="005C287A">
        <w:rPr>
          <w:i/>
          <w:sz w:val="24"/>
          <w:szCs w:val="24"/>
          <w:lang w:val="es-ES"/>
        </w:rPr>
        <w:t>adequacy</w:t>
      </w:r>
      <w:proofErr w:type="spellEnd"/>
    </w:p>
    <w:p w:rsidR="00226F79" w:rsidRPr="00B177F4" w:rsidRDefault="00226F79" w:rsidP="00226F79">
      <w:pPr>
        <w:pStyle w:val="ListParagraph"/>
        <w:jc w:val="both"/>
        <w:rPr>
          <w:color w:val="FF0000"/>
          <w:sz w:val="24"/>
          <w:szCs w:val="24"/>
          <w:lang w:val="es-ES"/>
        </w:rPr>
      </w:pPr>
    </w:p>
    <w:sdt>
      <w:sdtPr>
        <w:rPr>
          <w:color w:val="FF0000"/>
          <w:sz w:val="24"/>
          <w:szCs w:val="24"/>
        </w:rPr>
        <w:id w:val="727583382"/>
      </w:sdtPr>
      <w:sdtEndPr/>
      <w:sdtContent>
        <w:p w:rsidR="00B177F4" w:rsidRDefault="00B177F4" w:rsidP="00226F79">
          <w:pPr>
            <w:jc w:val="both"/>
            <w:rPr>
              <w:sz w:val="24"/>
              <w:szCs w:val="24"/>
              <w:lang w:val="es-ES"/>
            </w:rPr>
          </w:pPr>
        </w:p>
        <w:p w:rsidR="00B177F4" w:rsidRPr="00B177F4" w:rsidRDefault="00B177F4" w:rsidP="00B177F4">
          <w:pPr>
            <w:jc w:val="both"/>
            <w:rPr>
              <w:sz w:val="24"/>
              <w:szCs w:val="24"/>
              <w:lang w:val="es-ES"/>
            </w:rPr>
          </w:pPr>
          <w:r>
            <w:rPr>
              <w:sz w:val="24"/>
              <w:szCs w:val="24"/>
              <w:lang w:val="es-ES"/>
            </w:rPr>
            <w:t>Por ejemplo, e</w:t>
          </w:r>
          <w:r w:rsidRPr="00B177F4">
            <w:rPr>
              <w:sz w:val="24"/>
              <w:szCs w:val="24"/>
              <w:lang w:val="es-ES"/>
            </w:rPr>
            <w:t xml:space="preserve">l origen del Programa de remodelación de barrios se encuentra en el afloramiento de patologías estructurales en edificios de vivienda pública, a principios de los años 1990s. </w:t>
          </w:r>
          <w:r>
            <w:rPr>
              <w:sz w:val="24"/>
              <w:szCs w:val="24"/>
              <w:lang w:val="es-ES"/>
            </w:rPr>
            <w:t>Provocadas por</w:t>
          </w:r>
          <w:r w:rsidRPr="00B177F4">
            <w:rPr>
              <w:sz w:val="24"/>
              <w:szCs w:val="24"/>
              <w:lang w:val="es-ES"/>
            </w:rPr>
            <w:t xml:space="preserve"> la degradación de las estructuras de hormigón construidas con cemento aluminoso, cuando éstas se habían ejecutado de forma defectuosa o precipitada y había un mantenimiento deficiente, que acababa provocando la entrada de humedad a los elementos de hierro de las estructuras.</w:t>
          </w:r>
        </w:p>
        <w:p w:rsidR="00B177F4" w:rsidRPr="00B177F4" w:rsidRDefault="00B177F4" w:rsidP="00B177F4">
          <w:pPr>
            <w:jc w:val="both"/>
            <w:rPr>
              <w:sz w:val="24"/>
              <w:szCs w:val="24"/>
              <w:lang w:val="es-ES"/>
            </w:rPr>
          </w:pPr>
          <w:r w:rsidRPr="00B177F4">
            <w:rPr>
              <w:sz w:val="24"/>
              <w:szCs w:val="24"/>
              <w:lang w:val="es-ES"/>
            </w:rPr>
            <w:t>Estos edificios de viviendas "enfermos" se situaban en barrios surgidos de grandes planeamientos urbanísticos, construidos con edificaciones con elementos industrializados que sirvieron para la creación masiva de vivienda, en conjuntos conocidos como "polígonos". Estos buscaban atender tanto la llegada de población durante los años de "desarrollismo", como para realojar a la población afectada por los "planes de erradicación del chabolismo". Conjuntos de viviendas construidas desde el secto</w:t>
          </w:r>
          <w:r>
            <w:rPr>
              <w:sz w:val="24"/>
              <w:szCs w:val="24"/>
              <w:lang w:val="es-ES"/>
            </w:rPr>
            <w:t>r público durante la dictadura en toda Catalunya y también en otras regiones.</w:t>
          </w:r>
        </w:p>
        <w:p w:rsidR="00B177F4" w:rsidRDefault="00B177F4" w:rsidP="00B177F4">
          <w:pPr>
            <w:jc w:val="both"/>
            <w:rPr>
              <w:sz w:val="24"/>
              <w:szCs w:val="24"/>
              <w:lang w:val="es-ES"/>
            </w:rPr>
          </w:pPr>
        </w:p>
        <w:p w:rsidR="00B177F4" w:rsidRDefault="00B177F4" w:rsidP="00B177F4">
          <w:pPr>
            <w:jc w:val="both"/>
            <w:rPr>
              <w:sz w:val="24"/>
              <w:szCs w:val="24"/>
              <w:lang w:val="es-ES"/>
            </w:rPr>
          </w:pPr>
          <w:r w:rsidRPr="00B177F4">
            <w:rPr>
              <w:sz w:val="24"/>
              <w:szCs w:val="24"/>
              <w:lang w:val="es-ES"/>
            </w:rPr>
            <w:t xml:space="preserve">El diagnóstico efectuado </w:t>
          </w:r>
          <w:r>
            <w:rPr>
              <w:sz w:val="24"/>
              <w:szCs w:val="24"/>
              <w:lang w:val="es-ES"/>
            </w:rPr>
            <w:t xml:space="preserve">a estos edificios construidos con cemento aluminoso, </w:t>
          </w:r>
          <w:r w:rsidRPr="00B177F4">
            <w:rPr>
              <w:sz w:val="24"/>
              <w:szCs w:val="24"/>
              <w:lang w:val="es-ES"/>
            </w:rPr>
            <w:t xml:space="preserve">permitió identificar una serie de polígonos donde la afectación de la patología o el riesgo de su aparición aconsejaban una intervención. A partir de ahí, se empezó a definir una actuación que seguiría dos líneas: la destinada a la rehabilitación de aquellos edificios donde fuera posible la reparación, el refuerzo o </w:t>
          </w:r>
          <w:r w:rsidRPr="00B177F4">
            <w:rPr>
              <w:sz w:val="24"/>
              <w:szCs w:val="24"/>
              <w:lang w:val="es-ES"/>
            </w:rPr>
            <w:lastRenderedPageBreak/>
            <w:t xml:space="preserve">la sustitución de las partes de la estructura dañada; y la de la sustitución, que se reservaría para los edificios cuyo estado no diera ninguna opción a su derribo, planteándose la sustitución total de la edificación y el realojo de los vecinos y vecinas. A esta última línea también se añadieron otros polígonos donde, a pesar de </w:t>
          </w:r>
          <w:r>
            <w:rPr>
              <w:sz w:val="24"/>
              <w:szCs w:val="24"/>
              <w:lang w:val="es-ES"/>
            </w:rPr>
            <w:t xml:space="preserve">que </w:t>
          </w:r>
          <w:r w:rsidRPr="00B177F4">
            <w:rPr>
              <w:sz w:val="24"/>
              <w:szCs w:val="24"/>
              <w:lang w:val="es-ES"/>
            </w:rPr>
            <w:t xml:space="preserve">no había constancia de patología estructural, la degradación física de los edificios y de su entorno urbano aconsejaba la remodelación del barrio (se trataba de situaciones de infravivienda, como fue el caso de las Viviendas del Gobernador del barrio de </w:t>
          </w:r>
          <w:proofErr w:type="spellStart"/>
          <w:r w:rsidRPr="00B177F4">
            <w:rPr>
              <w:sz w:val="24"/>
              <w:szCs w:val="24"/>
              <w:lang w:val="es-ES"/>
            </w:rPr>
            <w:t>Verdum</w:t>
          </w:r>
          <w:proofErr w:type="spellEnd"/>
          <w:r w:rsidRPr="00B177F4">
            <w:rPr>
              <w:sz w:val="24"/>
              <w:szCs w:val="24"/>
              <w:lang w:val="es-ES"/>
            </w:rPr>
            <w:t xml:space="preserve"> de Barcelona).</w:t>
          </w:r>
        </w:p>
        <w:p w:rsidR="00B177F4" w:rsidRDefault="00B177F4" w:rsidP="00226F79">
          <w:pPr>
            <w:jc w:val="both"/>
            <w:rPr>
              <w:sz w:val="24"/>
              <w:szCs w:val="24"/>
              <w:lang w:val="es-ES"/>
            </w:rPr>
          </w:pPr>
        </w:p>
        <w:p w:rsidR="00B177F4" w:rsidRDefault="00B177F4" w:rsidP="00226F79">
          <w:pPr>
            <w:jc w:val="both"/>
            <w:rPr>
              <w:sz w:val="24"/>
              <w:szCs w:val="24"/>
              <w:lang w:val="es-ES"/>
            </w:rPr>
          </w:pPr>
        </w:p>
        <w:p w:rsidR="00226F79" w:rsidRPr="00660220" w:rsidRDefault="00C81769" w:rsidP="00226F79">
          <w:pPr>
            <w:jc w:val="both"/>
            <w:rPr>
              <w:sz w:val="24"/>
              <w:szCs w:val="24"/>
              <w:lang w:val="es-ES"/>
            </w:rPr>
          </w:pPr>
        </w:p>
      </w:sdtContent>
    </w:sdt>
    <w:p w:rsidR="00226F79" w:rsidRPr="00660220" w:rsidRDefault="00226F79" w:rsidP="00226F79">
      <w:pPr>
        <w:jc w:val="both"/>
        <w:rPr>
          <w:sz w:val="24"/>
          <w:szCs w:val="24"/>
          <w:lang w:val="es-ES"/>
        </w:rPr>
      </w:pPr>
    </w:p>
    <w:p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sdt>
      <w:sdtPr>
        <w:rPr>
          <w:sz w:val="24"/>
          <w:szCs w:val="24"/>
        </w:rPr>
        <w:id w:val="-1433501859"/>
      </w:sdtPr>
      <w:sdtEndPr/>
      <w:sdtContent>
        <w:p w:rsidR="006D0C62" w:rsidRPr="004275FB" w:rsidRDefault="007D5929" w:rsidP="006D0C62">
          <w:pPr>
            <w:jc w:val="both"/>
            <w:rPr>
              <w:sz w:val="24"/>
              <w:szCs w:val="24"/>
            </w:rPr>
          </w:pPr>
          <w:r w:rsidRPr="004275FB">
            <w:rPr>
              <w:sz w:val="24"/>
              <w:szCs w:val="24"/>
            </w:rPr>
            <w:t xml:space="preserve"> </w:t>
          </w:r>
        </w:p>
      </w:sdtContent>
    </w:sdt>
    <w:p w:rsidR="006D0C62" w:rsidRPr="004275FB" w:rsidRDefault="006D0C62" w:rsidP="00226F79">
      <w:pPr>
        <w:jc w:val="both"/>
        <w:rPr>
          <w:sz w:val="24"/>
          <w:szCs w:val="24"/>
        </w:rPr>
      </w:pPr>
    </w:p>
    <w:p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sdt>
      <w:sdtPr>
        <w:rPr>
          <w:sz w:val="24"/>
          <w:szCs w:val="24"/>
        </w:rPr>
        <w:id w:val="785089057"/>
      </w:sdtPr>
      <w:sdtEndPr/>
      <w:sdtContent>
        <w:p w:rsidR="00BD5882" w:rsidRPr="00BD5882" w:rsidRDefault="00092492" w:rsidP="00BD5882">
          <w:pPr>
            <w:jc w:val="both"/>
            <w:rPr>
              <w:sz w:val="24"/>
              <w:szCs w:val="24"/>
              <w:lang w:val="es-ES"/>
            </w:rPr>
          </w:pPr>
          <w:r w:rsidRPr="00092492">
            <w:rPr>
              <w:sz w:val="24"/>
              <w:szCs w:val="24"/>
              <w:lang w:val="es-ES"/>
            </w:rPr>
            <w:t xml:space="preserve">a) </w:t>
          </w:r>
          <w:r w:rsidR="00BD5882" w:rsidRPr="00BD5882">
            <w:rPr>
              <w:sz w:val="24"/>
              <w:szCs w:val="24"/>
              <w:lang w:val="es-ES"/>
            </w:rPr>
            <w:t>El Programa de remodelación de barrios. Esta denominación da cobertura conceptual, y por tanto programá</w:t>
          </w:r>
          <w:r w:rsidR="00BD5882" w:rsidRPr="00BD5882">
            <w:rPr>
              <w:sz w:val="24"/>
              <w:szCs w:val="24"/>
              <w:lang w:val="es-ES"/>
            </w:rPr>
            <w:lastRenderedPageBreak/>
            <w:t xml:space="preserve">tica, a aquellos proyectos de reconstrucción o de sustitución integral de barrios de vivienda masiva que se ejecutaban total o parcialmente desde la Generalidad, mediante el </w:t>
          </w:r>
          <w:proofErr w:type="spellStart"/>
          <w:r w:rsidR="00BD5882" w:rsidRPr="00BD5882">
            <w:rPr>
              <w:sz w:val="24"/>
              <w:szCs w:val="24"/>
              <w:lang w:val="es-ES"/>
            </w:rPr>
            <w:t>Incasòl</w:t>
          </w:r>
          <w:proofErr w:type="spellEnd"/>
          <w:r w:rsidR="00BD5882" w:rsidRPr="00BD5882">
            <w:rPr>
              <w:sz w:val="24"/>
              <w:szCs w:val="24"/>
              <w:lang w:val="es-ES"/>
            </w:rPr>
            <w:t xml:space="preserve">, con diferentes grados de participación de la </w:t>
          </w:r>
          <w:r w:rsidR="00BD5882">
            <w:rPr>
              <w:sz w:val="24"/>
              <w:szCs w:val="24"/>
              <w:lang w:val="es-ES"/>
            </w:rPr>
            <w:t>Agencia de la Vivienda de Catalunya</w:t>
          </w:r>
          <w:r w:rsidR="00BD5882" w:rsidRPr="00BD5882">
            <w:rPr>
              <w:sz w:val="24"/>
              <w:szCs w:val="24"/>
              <w:lang w:val="es-ES"/>
            </w:rPr>
            <w:t>, como de los respectivos ayuntamientos.</w:t>
          </w:r>
        </w:p>
        <w:p w:rsidR="00BD5882" w:rsidRPr="00BD5882" w:rsidRDefault="00BD5882" w:rsidP="00BD5882">
          <w:pPr>
            <w:jc w:val="both"/>
            <w:rPr>
              <w:sz w:val="24"/>
              <w:szCs w:val="24"/>
              <w:lang w:val="es-ES"/>
            </w:rPr>
          </w:pPr>
        </w:p>
        <w:p w:rsidR="00BD5882" w:rsidRPr="00BD5882" w:rsidRDefault="00BD5882" w:rsidP="00BD5882">
          <w:pPr>
            <w:jc w:val="both"/>
            <w:rPr>
              <w:sz w:val="24"/>
              <w:szCs w:val="24"/>
              <w:lang w:val="es-ES"/>
            </w:rPr>
          </w:pPr>
          <w:r>
            <w:rPr>
              <w:sz w:val="24"/>
              <w:szCs w:val="24"/>
              <w:lang w:val="es-ES"/>
            </w:rPr>
            <w:t>L</w:t>
          </w:r>
          <w:r w:rsidRPr="00BD5882">
            <w:rPr>
              <w:sz w:val="24"/>
              <w:szCs w:val="24"/>
              <w:lang w:val="es-ES"/>
            </w:rPr>
            <w:t xml:space="preserve">a solución de la problemática de la patología estructural de las viviendas promovidas desde el sector público, tal como aflora en Cataluña a principios del 1990, a partir de la sustitución integral de los barrios de origen público, requiere de la alineación de las competencias de las diferentes administraciones públicas y, por tanto, de un importante acuerdo político transversal. Resulta evidente cuando se constata que mientras que el planeamiento urbanístico es de competencia municipal, la promoción de nueva vivienda protegida es una competencia compartida pero con un fuerte peso de la administración autonómica y, para terminar, que la capacidad financiera para impulsar este tipo de proyectos sólo está al alcance fiscal del estado, que a la </w:t>
          </w:r>
          <w:r>
            <w:rPr>
              <w:sz w:val="24"/>
              <w:szCs w:val="24"/>
              <w:lang w:val="es-ES"/>
            </w:rPr>
            <w:t xml:space="preserve">vez </w:t>
          </w:r>
          <w:r w:rsidRPr="00BD5882">
            <w:rPr>
              <w:sz w:val="24"/>
              <w:szCs w:val="24"/>
              <w:lang w:val="es-ES"/>
            </w:rPr>
            <w:t>es el promotor original y, por tanto, corresponsable, en última instancia, de su estado precario.</w:t>
          </w:r>
        </w:p>
        <w:p w:rsidR="00BD5882" w:rsidRDefault="00BD5882" w:rsidP="00BD5882">
          <w:pPr>
            <w:jc w:val="both"/>
            <w:rPr>
              <w:sz w:val="24"/>
              <w:szCs w:val="24"/>
              <w:lang w:val="es-ES"/>
            </w:rPr>
          </w:pPr>
          <w:r w:rsidRPr="00BD5882">
            <w:rPr>
              <w:sz w:val="24"/>
              <w:szCs w:val="24"/>
              <w:lang w:val="es-ES"/>
            </w:rPr>
            <w:t xml:space="preserve">En todos los proyectos, se produce un acuerdo en la fase inicial entre las administraciones. Este acuerdo coincide con la definición del instrumento urbanístico (plan especial de reforma interior, normalmente), donde se recoge una propuesta de ordenación futura que deberá permitir la reconstrucción de los edificios del barrio original dentro del mismo ámbito, a menudo con un incremento moderado de edificabilidad y de altura y una redistribución </w:t>
          </w:r>
          <w:r w:rsidRPr="00BD5882">
            <w:rPr>
              <w:sz w:val="24"/>
              <w:szCs w:val="24"/>
              <w:lang w:val="es-ES"/>
            </w:rPr>
            <w:lastRenderedPageBreak/>
            <w:t>de solares y dotaciones públicas, que aparte de permitir la demolición y reconstrucción por fases del barrio mejora la vertebración de este con su entorno.</w:t>
          </w:r>
        </w:p>
        <w:p w:rsidR="00BD5882" w:rsidRDefault="00BD5882" w:rsidP="00BD5882">
          <w:pPr>
            <w:jc w:val="both"/>
            <w:rPr>
              <w:sz w:val="24"/>
              <w:szCs w:val="24"/>
              <w:lang w:val="es-ES"/>
            </w:rPr>
          </w:pPr>
        </w:p>
        <w:p w:rsidR="00092492" w:rsidRDefault="00BD5882" w:rsidP="00BD5882">
          <w:pPr>
            <w:jc w:val="both"/>
            <w:rPr>
              <w:sz w:val="24"/>
              <w:szCs w:val="24"/>
              <w:lang w:val="es-ES"/>
            </w:rPr>
          </w:pPr>
          <w:r w:rsidRPr="00BD5882">
            <w:rPr>
              <w:sz w:val="24"/>
              <w:szCs w:val="24"/>
              <w:lang w:val="es-ES"/>
            </w:rPr>
            <w:t>En cuanto al acuerdo operativo de la puesta en marcha, hay que entender que la actuación de sustitución completa de un barrio es un proyecto público de enorme complejidad con un ciclo de vida muy largo y una movilización de recursos económicos y humanos muy elevada. En suma, conlleva la definición de un nuevo planeamiento urbanístico y su ejecución mediante procesos administrativos bastante complejos, como son: la expropiación de las viviendas afectadas, la promoción, la construcción, la asignación y la entrega de las nuevas viviendas de realojamiento del derribo de las viviendas afectadas y la urbanización de nuevos espacios.</w:t>
          </w:r>
        </w:p>
        <w:p w:rsidR="00092492" w:rsidRDefault="00092492" w:rsidP="00BD5882">
          <w:pPr>
            <w:jc w:val="both"/>
            <w:rPr>
              <w:sz w:val="24"/>
              <w:szCs w:val="24"/>
              <w:lang w:val="es-ES"/>
            </w:rPr>
          </w:pPr>
        </w:p>
        <w:p w:rsidR="00092492" w:rsidRDefault="00092492" w:rsidP="00BD5882">
          <w:pPr>
            <w:jc w:val="both"/>
            <w:rPr>
              <w:sz w:val="24"/>
              <w:szCs w:val="24"/>
              <w:lang w:val="es-ES"/>
            </w:rPr>
          </w:pPr>
        </w:p>
        <w:p w:rsidR="00092492" w:rsidRPr="00092492" w:rsidRDefault="00092492" w:rsidP="00092492">
          <w:pPr>
            <w:jc w:val="both"/>
            <w:rPr>
              <w:sz w:val="24"/>
              <w:szCs w:val="24"/>
              <w:lang w:val="es-ES"/>
            </w:rPr>
          </w:pPr>
          <w:r>
            <w:rPr>
              <w:sz w:val="24"/>
              <w:szCs w:val="24"/>
              <w:lang w:val="es-ES"/>
            </w:rPr>
            <w:t xml:space="preserve">Mediante la </w:t>
          </w:r>
          <w:r w:rsidRPr="00092492">
            <w:rPr>
              <w:sz w:val="24"/>
              <w:szCs w:val="24"/>
              <w:lang w:val="es-ES"/>
            </w:rPr>
            <w:t>aprobación del Decreto 146/1995 de ayudas en el marco de la remodela</w:t>
          </w:r>
          <w:r>
            <w:rPr>
              <w:sz w:val="24"/>
              <w:szCs w:val="24"/>
              <w:lang w:val="es-ES"/>
            </w:rPr>
            <w:t xml:space="preserve">ción de viviendas en patologías, se establece </w:t>
          </w:r>
          <w:r w:rsidRPr="00092492">
            <w:rPr>
              <w:sz w:val="24"/>
              <w:szCs w:val="24"/>
              <w:lang w:val="es-ES"/>
            </w:rPr>
            <w:t>un marco de incentivos orientados a facilitar el acuerdo con los vecinos y vecinas de las viviendas, ofreciendo la posibilidad de comprar una vivienda nueva en sustitución del viejo, con tres incentivos económicos:</w:t>
          </w:r>
        </w:p>
        <w:p w:rsidR="00092492" w:rsidRPr="00092492" w:rsidRDefault="00092492" w:rsidP="00092492">
          <w:pPr>
            <w:jc w:val="both"/>
            <w:rPr>
              <w:sz w:val="24"/>
              <w:szCs w:val="24"/>
              <w:lang w:val="es-ES"/>
            </w:rPr>
          </w:pPr>
          <w:r w:rsidRPr="00092492">
            <w:rPr>
              <w:sz w:val="24"/>
              <w:szCs w:val="24"/>
              <w:lang w:val="es-ES"/>
            </w:rPr>
            <w:t xml:space="preserve">1. </w:t>
          </w:r>
          <w:r w:rsidRPr="00092492">
            <w:rPr>
              <w:sz w:val="24"/>
              <w:szCs w:val="24"/>
              <w:u w:val="single"/>
              <w:lang w:val="es-ES"/>
            </w:rPr>
            <w:t>Protección oficial en régimen de promoción pública</w:t>
          </w:r>
          <w:r w:rsidRPr="00092492">
            <w:rPr>
              <w:sz w:val="24"/>
              <w:szCs w:val="24"/>
              <w:lang w:val="es-ES"/>
            </w:rPr>
            <w:t>, caracterizada por tener el módulo de precio de venta más económico. Esto supone que se pasa de la propiedad de una vivienda sin calificación -o que le faltan pocos años de vigencia- a la de una vivienda con una calificación nueva.</w:t>
          </w:r>
        </w:p>
        <w:p w:rsidR="00092492" w:rsidRPr="00092492" w:rsidRDefault="00092492" w:rsidP="00092492">
          <w:pPr>
            <w:jc w:val="both"/>
            <w:rPr>
              <w:sz w:val="24"/>
              <w:szCs w:val="24"/>
              <w:lang w:val="es-ES"/>
            </w:rPr>
          </w:pPr>
          <w:r w:rsidRPr="00092492">
            <w:rPr>
              <w:sz w:val="24"/>
              <w:szCs w:val="24"/>
              <w:lang w:val="es-ES"/>
            </w:rPr>
            <w:lastRenderedPageBreak/>
            <w:t xml:space="preserve">2. </w:t>
          </w:r>
          <w:r w:rsidRPr="00092492">
            <w:rPr>
              <w:sz w:val="24"/>
              <w:szCs w:val="24"/>
              <w:u w:val="single"/>
              <w:lang w:val="es-ES"/>
            </w:rPr>
            <w:t>Subvención</w:t>
          </w:r>
          <w:r w:rsidRPr="00092492">
            <w:rPr>
              <w:sz w:val="24"/>
              <w:szCs w:val="24"/>
              <w:lang w:val="es-ES"/>
            </w:rPr>
            <w:t xml:space="preserve">. Los vecinos y vecinas que </w:t>
          </w:r>
          <w:proofErr w:type="spellStart"/>
          <w:r w:rsidRPr="00092492">
            <w:rPr>
              <w:sz w:val="24"/>
              <w:szCs w:val="24"/>
              <w:lang w:val="es-ES"/>
            </w:rPr>
            <w:t>transaccionan</w:t>
          </w:r>
          <w:proofErr w:type="spellEnd"/>
          <w:r w:rsidRPr="00092492">
            <w:rPr>
              <w:sz w:val="24"/>
              <w:szCs w:val="24"/>
              <w:lang w:val="es-ES"/>
            </w:rPr>
            <w:t xml:space="preserve"> el intercambio de la vivienda antigua o afectado por el nuevo aceptando los valores ofrecidos por la administración, reciben una subvención del 30% del precio de compra.</w:t>
          </w:r>
        </w:p>
        <w:p w:rsidR="00092492" w:rsidRDefault="00092492" w:rsidP="00092492">
          <w:pPr>
            <w:jc w:val="both"/>
            <w:rPr>
              <w:sz w:val="24"/>
              <w:szCs w:val="24"/>
              <w:lang w:val="es-ES"/>
            </w:rPr>
          </w:pPr>
          <w:r w:rsidRPr="00092492">
            <w:rPr>
              <w:sz w:val="24"/>
              <w:szCs w:val="24"/>
              <w:lang w:val="es-ES"/>
            </w:rPr>
            <w:t xml:space="preserve">3. </w:t>
          </w:r>
          <w:r w:rsidRPr="00092492">
            <w:rPr>
              <w:sz w:val="24"/>
              <w:szCs w:val="24"/>
              <w:u w:val="single"/>
              <w:lang w:val="es-ES"/>
            </w:rPr>
            <w:t>Crédito público</w:t>
          </w:r>
          <w:r w:rsidRPr="00092492">
            <w:rPr>
              <w:sz w:val="24"/>
              <w:szCs w:val="24"/>
              <w:lang w:val="es-ES"/>
            </w:rPr>
            <w:t>. Para aquellos vecinos y vecinas que lo requieran, la administración que gestiona la remodelación se obliga a otorgar un crédito hipotecario en condiciones favorables.</w:t>
          </w:r>
        </w:p>
        <w:p w:rsidR="00092492" w:rsidRDefault="00092492" w:rsidP="00BD5882">
          <w:pPr>
            <w:jc w:val="both"/>
            <w:rPr>
              <w:sz w:val="24"/>
              <w:szCs w:val="24"/>
              <w:lang w:val="es-ES"/>
            </w:rPr>
          </w:pPr>
        </w:p>
        <w:p w:rsidR="00092492" w:rsidRDefault="00092492" w:rsidP="00BD5882">
          <w:pPr>
            <w:jc w:val="both"/>
            <w:rPr>
              <w:sz w:val="24"/>
              <w:szCs w:val="24"/>
              <w:lang w:val="es-ES"/>
            </w:rPr>
          </w:pPr>
        </w:p>
        <w:p w:rsidR="00092492" w:rsidRDefault="00092492" w:rsidP="00092492">
          <w:pPr>
            <w:jc w:val="both"/>
            <w:rPr>
              <w:sz w:val="24"/>
              <w:szCs w:val="24"/>
              <w:lang w:val="es-ES"/>
            </w:rPr>
          </w:pPr>
          <w:r>
            <w:rPr>
              <w:sz w:val="24"/>
              <w:szCs w:val="24"/>
              <w:lang w:val="es-ES"/>
            </w:rPr>
            <w:t>b)</w:t>
          </w:r>
          <w:r w:rsidRPr="00092492">
            <w:rPr>
              <w:sz w:val="24"/>
              <w:szCs w:val="24"/>
              <w:lang w:val="es-ES"/>
            </w:rPr>
            <w:t xml:space="preserve"> El Programa de regeneración de barrios: la remodelación urbana al servicio de la intervención urbanística integral.</w:t>
          </w:r>
        </w:p>
        <w:p w:rsidR="002A2321" w:rsidRPr="00092492" w:rsidRDefault="002A2321" w:rsidP="00092492">
          <w:pPr>
            <w:jc w:val="both"/>
            <w:rPr>
              <w:sz w:val="24"/>
              <w:szCs w:val="24"/>
              <w:lang w:val="es-ES"/>
            </w:rPr>
          </w:pPr>
        </w:p>
        <w:p w:rsidR="00092492" w:rsidRPr="00092492" w:rsidRDefault="00092492" w:rsidP="00092492">
          <w:pPr>
            <w:jc w:val="both"/>
            <w:rPr>
              <w:sz w:val="24"/>
              <w:szCs w:val="24"/>
              <w:lang w:val="es-ES"/>
            </w:rPr>
          </w:pPr>
          <w:r w:rsidRPr="00092492">
            <w:rPr>
              <w:sz w:val="24"/>
              <w:szCs w:val="24"/>
              <w:lang w:val="es-ES"/>
            </w:rPr>
            <w:t xml:space="preserve">Coincidiendo en el tiempo con la creación del Programa de barrios, la Generalitat a través del </w:t>
          </w:r>
          <w:proofErr w:type="spellStart"/>
          <w:r w:rsidRPr="00092492">
            <w:rPr>
              <w:sz w:val="24"/>
              <w:szCs w:val="24"/>
              <w:lang w:val="es-ES"/>
            </w:rPr>
            <w:t>Incasòl</w:t>
          </w:r>
          <w:proofErr w:type="spellEnd"/>
          <w:r w:rsidRPr="00092492">
            <w:rPr>
              <w:sz w:val="24"/>
              <w:szCs w:val="24"/>
              <w:lang w:val="es-ES"/>
            </w:rPr>
            <w:t xml:space="preserve"> establece de hecho un programa complementario, de apoyo a los ayuntamientos en la gestión urbanística del suelo que, provocando afectaciones importantes de viviendas, requerían de realojos urbanísticos.</w:t>
          </w:r>
        </w:p>
        <w:p w:rsidR="00092492" w:rsidRDefault="00092492" w:rsidP="00092492">
          <w:pPr>
            <w:jc w:val="both"/>
            <w:rPr>
              <w:sz w:val="24"/>
              <w:szCs w:val="24"/>
              <w:lang w:val="es-ES"/>
            </w:rPr>
          </w:pPr>
          <w:r w:rsidRPr="00092492">
            <w:rPr>
              <w:sz w:val="24"/>
              <w:szCs w:val="24"/>
              <w:lang w:val="es-ES"/>
            </w:rPr>
            <w:t>La estrategia regeneradora integral del Programa de Barrios y de los Proyectos de intervención integral que este financiaba se definió claramente en la ley: la cofinanciación de la implementación de proyectos municipales de dotación y recalificación de los sistemas urbanísticos (espacio público, equipamiento y vialidad) a escala territorial intermedia -sin definición precisa del concepto de barrio- de forma coincidente con la implementación con programas de desarrollo social, rehabilitación de los edi</w:t>
          </w:r>
          <w:r w:rsidRPr="00092492">
            <w:rPr>
              <w:sz w:val="24"/>
              <w:szCs w:val="24"/>
              <w:lang w:val="es-ES"/>
            </w:rPr>
            <w:lastRenderedPageBreak/>
            <w:t>ficios, promoción económica / comercial, medioambiental y de equidad de género, todo ello en un periodo corto de tiempo.</w:t>
          </w:r>
        </w:p>
        <w:p w:rsidR="00092492" w:rsidRDefault="00092492" w:rsidP="00092492">
          <w:pPr>
            <w:jc w:val="both"/>
            <w:rPr>
              <w:sz w:val="24"/>
              <w:szCs w:val="24"/>
              <w:lang w:val="es-ES"/>
            </w:rPr>
          </w:pPr>
        </w:p>
        <w:p w:rsidR="00092492" w:rsidRDefault="00092492" w:rsidP="00092492">
          <w:pPr>
            <w:jc w:val="both"/>
            <w:rPr>
              <w:sz w:val="24"/>
              <w:szCs w:val="24"/>
              <w:lang w:val="es-ES"/>
            </w:rPr>
          </w:pPr>
          <w:r>
            <w:rPr>
              <w:sz w:val="24"/>
              <w:szCs w:val="24"/>
              <w:lang w:val="es-ES"/>
            </w:rPr>
            <w:t>En este caso, s</w:t>
          </w:r>
          <w:r w:rsidRPr="00092492">
            <w:rPr>
              <w:sz w:val="24"/>
              <w:szCs w:val="24"/>
              <w:lang w:val="es-ES"/>
            </w:rPr>
            <w:t xml:space="preserve">e trata de actuaciones </w:t>
          </w:r>
          <w:r>
            <w:rPr>
              <w:sz w:val="24"/>
              <w:szCs w:val="24"/>
              <w:lang w:val="es-ES"/>
            </w:rPr>
            <w:t xml:space="preserve">a </w:t>
          </w:r>
          <w:r w:rsidRPr="00092492">
            <w:rPr>
              <w:sz w:val="24"/>
              <w:szCs w:val="24"/>
              <w:lang w:val="es-ES"/>
            </w:rPr>
            <w:t>menudo incorporadas o vinculadas con uno de los Proyectos de intervención integral acogidos a las ayudas del Programa de Barrios y, por tanto, son el resultado de un diagnóstico estratégica y urbanística de mejora urbana del tejido consolidado de la ciudad en el marco de una reflexión de carácter social, económico, ambiental y también físico.</w:t>
          </w:r>
        </w:p>
        <w:p w:rsidR="00226F79" w:rsidRPr="007D5929" w:rsidRDefault="00C81769" w:rsidP="00092492">
          <w:pPr>
            <w:jc w:val="both"/>
            <w:rPr>
              <w:sz w:val="24"/>
              <w:szCs w:val="24"/>
              <w:lang w:val="es-ES"/>
            </w:rPr>
          </w:pPr>
        </w:p>
      </w:sdtContent>
    </w:sdt>
    <w:p w:rsidR="00226F79" w:rsidRPr="007D5929" w:rsidRDefault="00226F79" w:rsidP="00226F79">
      <w:pPr>
        <w:jc w:val="both"/>
        <w:rPr>
          <w:sz w:val="24"/>
          <w:szCs w:val="24"/>
          <w:lang w:val="es-ES"/>
        </w:rPr>
      </w:pPr>
    </w:p>
    <w:p w:rsid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2A2321" w:rsidRPr="00226F79" w:rsidRDefault="002A2321" w:rsidP="00226F79">
      <w:pPr>
        <w:jc w:val="both"/>
        <w:rPr>
          <w:sz w:val="24"/>
          <w:szCs w:val="24"/>
        </w:rPr>
      </w:pPr>
    </w:p>
    <w:p w:rsidR="00226F79" w:rsidRPr="005C287A" w:rsidRDefault="00C81769" w:rsidP="00226F79">
      <w:pPr>
        <w:jc w:val="both"/>
        <w:rPr>
          <w:sz w:val="24"/>
          <w:szCs w:val="24"/>
        </w:rPr>
      </w:pPr>
      <w:sdt>
        <w:sdtPr>
          <w:rPr>
            <w:sz w:val="24"/>
            <w:szCs w:val="24"/>
          </w:rPr>
          <w:id w:val="2106150593"/>
        </w:sdtPr>
        <w:sdtEndPr/>
        <w:sdtContent>
          <w:r w:rsidR="006C7EF6" w:rsidRPr="006C7EF6">
            <w:rPr>
              <w:sz w:val="24"/>
              <w:szCs w:val="24"/>
              <w:lang w:val="es-ES"/>
            </w:rPr>
            <w:t>La experiencia demuestra que cuanto m</w:t>
          </w:r>
          <w:r w:rsidR="006C7EF6">
            <w:rPr>
              <w:sz w:val="24"/>
              <w:szCs w:val="24"/>
              <w:lang w:val="es-ES"/>
            </w:rPr>
            <w:t xml:space="preserve">ás cohesionado esté el barrio a nivel social, más sencilla es la gestión del urbanismo y remodelación o reubicación de las personas afectadas por las actuaciones en su lugar de residencia. Así, las asociaciones unifican criterios y ayudan a transmitir, tanto las necesidades como los requisitos que puedan tener estos colectivos. También, el hecho de carecer de este tipo de entramados sociales hace que sea más probable que los residentes en barrios marginales acaben </w:t>
          </w:r>
          <w:r w:rsidR="006C7EF6">
            <w:rPr>
              <w:sz w:val="24"/>
              <w:szCs w:val="24"/>
              <w:lang w:val="es-ES"/>
            </w:rPr>
            <w:lastRenderedPageBreak/>
            <w:t xml:space="preserve">desplazándose y abandonando el área. </w:t>
          </w:r>
          <w:proofErr w:type="spellStart"/>
          <w:r w:rsidR="006C7EF6" w:rsidRPr="005C287A">
            <w:rPr>
              <w:sz w:val="24"/>
              <w:szCs w:val="24"/>
            </w:rPr>
            <w:t>Fomentando</w:t>
          </w:r>
          <w:proofErr w:type="spellEnd"/>
          <w:r w:rsidR="006C7EF6" w:rsidRPr="005C287A">
            <w:rPr>
              <w:sz w:val="24"/>
              <w:szCs w:val="24"/>
            </w:rPr>
            <w:t xml:space="preserve"> </w:t>
          </w:r>
          <w:proofErr w:type="spellStart"/>
          <w:r w:rsidR="006C7EF6" w:rsidRPr="005C287A">
            <w:rPr>
              <w:sz w:val="24"/>
              <w:szCs w:val="24"/>
            </w:rPr>
            <w:t>así</w:t>
          </w:r>
          <w:proofErr w:type="spellEnd"/>
          <w:r w:rsidR="006C7EF6" w:rsidRPr="005C287A">
            <w:rPr>
              <w:sz w:val="24"/>
              <w:szCs w:val="24"/>
            </w:rPr>
            <w:t xml:space="preserve"> el </w:t>
          </w:r>
          <w:proofErr w:type="spellStart"/>
          <w:r w:rsidR="006C7EF6" w:rsidRPr="005C287A">
            <w:rPr>
              <w:sz w:val="24"/>
              <w:szCs w:val="24"/>
            </w:rPr>
            <w:t>desarraigo</w:t>
          </w:r>
          <w:proofErr w:type="spellEnd"/>
          <w:r w:rsidR="006C7EF6" w:rsidRPr="005C287A">
            <w:rPr>
              <w:sz w:val="24"/>
              <w:szCs w:val="24"/>
            </w:rPr>
            <w:t xml:space="preserve">. </w:t>
          </w:r>
        </w:sdtContent>
      </w:sdt>
    </w:p>
    <w:p w:rsidR="00226F79" w:rsidRPr="005C287A" w:rsidRDefault="00226F79" w:rsidP="00226F79">
      <w:pPr>
        <w:jc w:val="both"/>
        <w:rPr>
          <w:sz w:val="24"/>
          <w:szCs w:val="24"/>
        </w:rPr>
      </w:pPr>
    </w:p>
    <w:p w:rsidR="00226F79" w:rsidRPr="005C287A"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2A2321" w:rsidRPr="00226F79" w:rsidRDefault="002A2321" w:rsidP="00226F79">
      <w:pPr>
        <w:jc w:val="both"/>
        <w:rPr>
          <w:sz w:val="24"/>
          <w:szCs w:val="24"/>
        </w:rPr>
      </w:pPr>
    </w:p>
    <w:p w:rsidR="00226F79" w:rsidRPr="006C7EF6" w:rsidRDefault="00C81769" w:rsidP="00226F79">
      <w:pPr>
        <w:jc w:val="both"/>
        <w:rPr>
          <w:strike/>
          <w:sz w:val="24"/>
          <w:szCs w:val="24"/>
          <w:lang w:val="es-ES"/>
        </w:rPr>
      </w:pPr>
      <w:sdt>
        <w:sdtPr>
          <w:rPr>
            <w:sz w:val="24"/>
            <w:szCs w:val="24"/>
          </w:rPr>
          <w:id w:val="671691551"/>
        </w:sdtPr>
        <w:sdtEndPr/>
        <w:sdtContent>
          <w:sdt>
            <w:sdtPr>
              <w:rPr>
                <w:sz w:val="24"/>
                <w:szCs w:val="24"/>
              </w:rPr>
              <w:id w:val="1816518302"/>
            </w:sdtPr>
            <w:sdtEndPr/>
            <w:sdtContent>
              <w:r w:rsidR="006C7EF6" w:rsidRPr="006C7EF6">
                <w:rPr>
                  <w:sz w:val="24"/>
                  <w:szCs w:val="24"/>
                  <w:lang w:val="es-ES"/>
                </w:rPr>
                <w:t xml:space="preserve">Históricamente se han formado </w:t>
              </w:r>
              <w:proofErr w:type="spellStart"/>
              <w:r w:rsidR="006C7EF6" w:rsidRPr="006C7EF6">
                <w:rPr>
                  <w:sz w:val="24"/>
                  <w:szCs w:val="24"/>
                  <w:lang w:val="es-ES"/>
                </w:rPr>
                <w:t>infrabarrios</w:t>
              </w:r>
              <w:proofErr w:type="spellEnd"/>
              <w:r w:rsidR="006C7EF6" w:rsidRPr="006C7EF6">
                <w:rPr>
                  <w:sz w:val="24"/>
                  <w:szCs w:val="24"/>
                  <w:lang w:val="es-ES"/>
                </w:rPr>
                <w:t xml:space="preserve"> (ya sea por viviendas con condiciones no adecuadas</w:t>
              </w:r>
              <w:r w:rsidR="006C7EF6">
                <w:rPr>
                  <w:sz w:val="24"/>
                  <w:szCs w:val="24"/>
                  <w:lang w:val="es-ES"/>
                </w:rPr>
                <w:t>, o po</w:t>
              </w:r>
              <w:r w:rsidR="006044B6">
                <w:rPr>
                  <w:sz w:val="24"/>
                  <w:szCs w:val="24"/>
                  <w:lang w:val="es-ES"/>
                </w:rPr>
                <w:t>r ser asentamientos chabolistas, entre otros.</w:t>
              </w:r>
            </w:sdtContent>
          </w:sdt>
          <w:r w:rsidR="00226F79" w:rsidRPr="006C7EF6" w:rsidDel="004541C6">
            <w:rPr>
              <w:sz w:val="24"/>
              <w:szCs w:val="24"/>
              <w:lang w:val="es-ES"/>
            </w:rPr>
            <w:t xml:space="preserve"> </w:t>
          </w:r>
        </w:sdtContent>
      </w:sdt>
    </w:p>
    <w:p w:rsidR="00226F79" w:rsidRPr="006C7EF6" w:rsidRDefault="00226F79" w:rsidP="00226F79">
      <w:pPr>
        <w:jc w:val="both"/>
        <w:rPr>
          <w:sz w:val="24"/>
          <w:szCs w:val="24"/>
          <w:lang w:val="es-ES"/>
        </w:rPr>
      </w:pPr>
    </w:p>
    <w:p w:rsid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26F79">
        <w:rPr>
          <w:sz w:val="24"/>
          <w:szCs w:val="24"/>
        </w:rPr>
        <w:t>etc</w:t>
      </w:r>
      <w:proofErr w:type="spellEnd"/>
      <w:r w:rsidRPr="00226F79">
        <w:rPr>
          <w:sz w:val="24"/>
          <w:szCs w:val="24"/>
        </w:rPr>
        <w:t xml:space="preserve">). </w:t>
      </w:r>
    </w:p>
    <w:p w:rsidR="006044B6" w:rsidRPr="00226F79" w:rsidRDefault="006044B6" w:rsidP="00226F79">
      <w:pPr>
        <w:jc w:val="both"/>
        <w:rPr>
          <w:sz w:val="24"/>
          <w:szCs w:val="24"/>
        </w:rPr>
      </w:pPr>
    </w:p>
    <w:p w:rsidR="006D0C62" w:rsidRPr="006044B6" w:rsidRDefault="00C81769" w:rsidP="006D0C62">
      <w:pPr>
        <w:jc w:val="both"/>
        <w:rPr>
          <w:sz w:val="24"/>
          <w:szCs w:val="24"/>
          <w:lang w:val="es-ES"/>
        </w:rPr>
      </w:pPr>
      <w:sdt>
        <w:sdtPr>
          <w:rPr>
            <w:sz w:val="24"/>
            <w:szCs w:val="24"/>
          </w:rPr>
          <w:id w:val="1043406738"/>
        </w:sdtPr>
        <w:sdtEndPr/>
        <w:sdtContent>
          <w:r w:rsidR="006044B6" w:rsidRPr="006044B6">
            <w:rPr>
              <w:sz w:val="24"/>
              <w:szCs w:val="24"/>
              <w:lang w:val="es-ES"/>
            </w:rPr>
            <w:t>Bajos índices de escolarización, unas viviendas que no cumplen con los m</w:t>
          </w:r>
          <w:r w:rsidR="006044B6">
            <w:rPr>
              <w:sz w:val="24"/>
              <w:szCs w:val="24"/>
              <w:lang w:val="es-ES"/>
            </w:rPr>
            <w:t xml:space="preserve">ínimos requisitos de habitabilidad, la falta de oportunidad en igualdad de condiciones, un </w:t>
          </w:r>
          <w:r w:rsidR="006044B6">
            <w:rPr>
              <w:sz w:val="24"/>
              <w:szCs w:val="24"/>
              <w:lang w:val="es-ES"/>
            </w:rPr>
            <w:lastRenderedPageBreak/>
            <w:t>círculo vicioso del que es difícil salir debido a la falta de posibilidades de mejora, entre otros.</w:t>
          </w:r>
        </w:sdtContent>
      </w:sdt>
    </w:p>
    <w:p w:rsidR="006D0C62" w:rsidRPr="006044B6" w:rsidRDefault="006D0C62" w:rsidP="00226F79">
      <w:pPr>
        <w:jc w:val="both"/>
        <w:rPr>
          <w:sz w:val="24"/>
          <w:szCs w:val="24"/>
          <w:lang w:val="es-ES"/>
        </w:rPr>
      </w:pPr>
    </w:p>
    <w:p w:rsid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rsidR="006044B6" w:rsidRPr="00226F79" w:rsidRDefault="006044B6" w:rsidP="00226F79">
      <w:pPr>
        <w:jc w:val="both"/>
        <w:rPr>
          <w:sz w:val="24"/>
          <w:szCs w:val="24"/>
        </w:rPr>
      </w:pPr>
    </w:p>
    <w:p w:rsidR="00226F79" w:rsidRPr="00263633" w:rsidRDefault="00C81769" w:rsidP="00226F79">
      <w:pPr>
        <w:jc w:val="both"/>
        <w:rPr>
          <w:sz w:val="24"/>
          <w:szCs w:val="24"/>
          <w:lang w:val="es-ES"/>
        </w:rPr>
      </w:pPr>
      <w:sdt>
        <w:sdtPr>
          <w:rPr>
            <w:sz w:val="24"/>
            <w:szCs w:val="24"/>
          </w:rPr>
          <w:id w:val="1911802082"/>
        </w:sdtPr>
        <w:sdtEndPr/>
        <w:sdtContent>
          <w:r w:rsidR="006044B6">
            <w:rPr>
              <w:sz w:val="24"/>
              <w:szCs w:val="24"/>
              <w:lang w:val="es-ES"/>
            </w:rPr>
            <w:t>Mediante el Programa de remodelación de Barrios</w:t>
          </w:r>
          <w:r w:rsidR="00263633" w:rsidRPr="00263633">
            <w:rPr>
              <w:sz w:val="24"/>
              <w:szCs w:val="24"/>
              <w:lang w:val="es-ES"/>
            </w:rPr>
            <w:t xml:space="preserve"> y </w:t>
          </w:r>
          <w:r w:rsidR="00132D2E">
            <w:rPr>
              <w:sz w:val="24"/>
              <w:szCs w:val="24"/>
              <w:lang w:val="es-ES"/>
            </w:rPr>
            <w:t xml:space="preserve">el Programa de </w:t>
          </w:r>
          <w:r w:rsidR="00263633" w:rsidRPr="00263633">
            <w:rPr>
              <w:sz w:val="24"/>
              <w:szCs w:val="24"/>
              <w:lang w:val="es-ES"/>
            </w:rPr>
            <w:t>regeneraci</w:t>
          </w:r>
          <w:r w:rsidR="00263633">
            <w:rPr>
              <w:sz w:val="24"/>
              <w:szCs w:val="24"/>
              <w:lang w:val="es-ES"/>
            </w:rPr>
            <w:t>ón urbana</w:t>
          </w:r>
          <w:r w:rsidR="006044B6">
            <w:rPr>
              <w:sz w:val="24"/>
              <w:szCs w:val="24"/>
              <w:lang w:val="es-ES"/>
            </w:rPr>
            <w:t xml:space="preserve"> de la ley de Barrios, se tra</w:t>
          </w:r>
          <w:r w:rsidR="00132D2E">
            <w:rPr>
              <w:sz w:val="24"/>
              <w:szCs w:val="24"/>
              <w:lang w:val="es-ES"/>
            </w:rPr>
            <w:t xml:space="preserve">bajó desde las </w:t>
          </w:r>
          <w:r w:rsidR="006044B6">
            <w:rPr>
              <w:sz w:val="24"/>
              <w:szCs w:val="24"/>
              <w:lang w:val="es-ES"/>
            </w:rPr>
            <w:t>administraciones</w:t>
          </w:r>
          <w:r w:rsidR="00132D2E">
            <w:rPr>
              <w:sz w:val="24"/>
              <w:szCs w:val="24"/>
              <w:lang w:val="es-ES"/>
            </w:rPr>
            <w:t xml:space="preserve"> catalanas para erradicar el chabolismo y la infravivienda, y reubicar dotar de servicios adecuados a las personas que habitaban en ellos, ya fuera rehabilitando el área, o creando nuevos barrios con los recursos y servicios adecuados para reubicar a los habitantes</w:t>
          </w:r>
          <w:r w:rsidR="00263633">
            <w:rPr>
              <w:sz w:val="24"/>
              <w:szCs w:val="24"/>
              <w:lang w:val="es-ES"/>
            </w:rPr>
            <w:t>.</w:t>
          </w:r>
        </w:sdtContent>
      </w:sdt>
    </w:p>
    <w:p w:rsidR="00226F79" w:rsidRPr="00263633" w:rsidRDefault="00226F79" w:rsidP="00226F79">
      <w:pPr>
        <w:jc w:val="both"/>
        <w:rPr>
          <w:sz w:val="24"/>
          <w:szCs w:val="24"/>
          <w:lang w:val="es-ES"/>
        </w:rPr>
      </w:pPr>
    </w:p>
    <w:p w:rsid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rsidR="006044B6" w:rsidRPr="00226F79" w:rsidRDefault="006044B6" w:rsidP="00226F79">
      <w:pPr>
        <w:jc w:val="both"/>
        <w:rPr>
          <w:sz w:val="24"/>
          <w:szCs w:val="24"/>
        </w:rPr>
      </w:pPr>
    </w:p>
    <w:p w:rsidR="00226F79" w:rsidRPr="004275FB" w:rsidRDefault="00C81769" w:rsidP="00226F79">
      <w:pPr>
        <w:jc w:val="both"/>
        <w:rPr>
          <w:sz w:val="24"/>
          <w:szCs w:val="24"/>
        </w:rPr>
      </w:pPr>
      <w:sdt>
        <w:sdtPr>
          <w:rPr>
            <w:sz w:val="24"/>
            <w:szCs w:val="24"/>
          </w:rPr>
          <w:id w:val="-796444237"/>
        </w:sdtPr>
        <w:sdtEndPr/>
        <w:sdtContent>
          <w:sdt>
            <w:sdtPr>
              <w:rPr>
                <w:sz w:val="24"/>
                <w:szCs w:val="24"/>
              </w:rPr>
              <w:id w:val="-914243571"/>
            </w:sdtPr>
            <w:sdtEndPr/>
            <w:sdtContent>
              <w:r w:rsidR="00263633" w:rsidRPr="00263633">
                <w:rPr>
                  <w:sz w:val="24"/>
                  <w:szCs w:val="24"/>
                  <w:lang w:val="es-ES"/>
                </w:rPr>
                <w:t xml:space="preserve">La </w:t>
              </w:r>
              <w:r w:rsidR="00132D2E">
                <w:rPr>
                  <w:sz w:val="24"/>
                  <w:szCs w:val="24"/>
                  <w:lang w:val="es-ES"/>
                </w:rPr>
                <w:t>inmigración masiva de los años 6</w:t>
              </w:r>
              <w:r w:rsidR="00263633" w:rsidRPr="00263633">
                <w:rPr>
                  <w:sz w:val="24"/>
                  <w:szCs w:val="24"/>
                  <w:lang w:val="es-ES"/>
                </w:rPr>
                <w:t xml:space="preserve">0 </w:t>
              </w:r>
              <w:r w:rsidR="006044B6">
                <w:rPr>
                  <w:sz w:val="24"/>
                  <w:szCs w:val="24"/>
                  <w:lang w:val="es-ES"/>
                </w:rPr>
                <w:t>llevó a</w:t>
              </w:r>
              <w:r w:rsidR="00263633">
                <w:rPr>
                  <w:sz w:val="24"/>
                  <w:szCs w:val="24"/>
                  <w:lang w:val="es-ES"/>
                </w:rPr>
                <w:t xml:space="preserve"> la necesidad de </w:t>
              </w:r>
              <w:r w:rsidR="006044B6">
                <w:rPr>
                  <w:sz w:val="24"/>
                  <w:szCs w:val="24"/>
                  <w:lang w:val="es-ES"/>
                </w:rPr>
                <w:t xml:space="preserve">crear </w:t>
              </w:r>
              <w:r w:rsidR="00263633">
                <w:rPr>
                  <w:sz w:val="24"/>
                  <w:szCs w:val="24"/>
                  <w:lang w:val="es-ES"/>
                </w:rPr>
                <w:t xml:space="preserve">vivienda </w:t>
              </w:r>
              <w:r w:rsidR="006044B6">
                <w:rPr>
                  <w:sz w:val="24"/>
                  <w:szCs w:val="24"/>
                  <w:lang w:val="es-ES"/>
                </w:rPr>
                <w:t xml:space="preserve">rápida y </w:t>
              </w:r>
              <w:r w:rsidR="00263633">
                <w:rPr>
                  <w:sz w:val="24"/>
                  <w:szCs w:val="24"/>
                  <w:lang w:val="es-ES"/>
                </w:rPr>
                <w:t>económica en determinadas zonas. De esta manera, se fueron alojando estos colectivos en barrios aislados, con mal saneamiento o faltos de servicios públicos como centros médicos, escuelas y otros servicios públicos</w:t>
              </w:r>
              <w:r w:rsidR="00132D2E">
                <w:rPr>
                  <w:sz w:val="24"/>
                  <w:szCs w:val="24"/>
                  <w:lang w:val="es-ES"/>
                </w:rPr>
                <w:t xml:space="preserve">. </w:t>
              </w:r>
              <w:proofErr w:type="spellStart"/>
              <w:r w:rsidR="00132D2E" w:rsidRPr="004275FB">
                <w:rPr>
                  <w:sz w:val="24"/>
                  <w:szCs w:val="24"/>
                </w:rPr>
                <w:t>Algunos</w:t>
              </w:r>
              <w:proofErr w:type="spellEnd"/>
              <w:r w:rsidR="00132D2E" w:rsidRPr="004275FB">
                <w:rPr>
                  <w:sz w:val="24"/>
                  <w:szCs w:val="24"/>
                </w:rPr>
                <w:t xml:space="preserve"> de </w:t>
              </w:r>
              <w:proofErr w:type="spellStart"/>
              <w:r w:rsidR="00132D2E" w:rsidRPr="004275FB">
                <w:rPr>
                  <w:sz w:val="24"/>
                  <w:szCs w:val="24"/>
                </w:rPr>
                <w:t>estos</w:t>
              </w:r>
              <w:proofErr w:type="spellEnd"/>
              <w:r w:rsidR="00132D2E" w:rsidRPr="004275FB">
                <w:rPr>
                  <w:sz w:val="24"/>
                  <w:szCs w:val="24"/>
                </w:rPr>
                <w:t xml:space="preserve"> barrios </w:t>
              </w:r>
              <w:proofErr w:type="spellStart"/>
              <w:r w:rsidR="00132D2E" w:rsidRPr="004275FB">
                <w:rPr>
                  <w:sz w:val="24"/>
                  <w:szCs w:val="24"/>
                </w:rPr>
                <w:t>fueron</w:t>
              </w:r>
              <w:proofErr w:type="spellEnd"/>
              <w:r w:rsidR="00132D2E" w:rsidRPr="004275FB">
                <w:rPr>
                  <w:sz w:val="24"/>
                  <w:szCs w:val="24"/>
                </w:rPr>
                <w:t xml:space="preserve"> </w:t>
              </w:r>
              <w:proofErr w:type="spellStart"/>
              <w:r w:rsidR="00132D2E" w:rsidRPr="004275FB">
                <w:rPr>
                  <w:sz w:val="24"/>
                  <w:szCs w:val="24"/>
                </w:rPr>
                <w:t>incluso</w:t>
              </w:r>
              <w:proofErr w:type="spellEnd"/>
              <w:r w:rsidR="00132D2E" w:rsidRPr="004275FB">
                <w:rPr>
                  <w:sz w:val="24"/>
                  <w:szCs w:val="24"/>
                </w:rPr>
                <w:t xml:space="preserve"> </w:t>
              </w:r>
              <w:proofErr w:type="spellStart"/>
              <w:r w:rsidR="00132D2E" w:rsidRPr="004275FB">
                <w:rPr>
                  <w:sz w:val="24"/>
                  <w:szCs w:val="24"/>
                </w:rPr>
                <w:t>asentamientos</w:t>
              </w:r>
              <w:proofErr w:type="spellEnd"/>
              <w:r w:rsidR="00132D2E" w:rsidRPr="004275FB">
                <w:rPr>
                  <w:sz w:val="24"/>
                  <w:szCs w:val="24"/>
                </w:rPr>
                <w:t xml:space="preserve"> </w:t>
              </w:r>
              <w:proofErr w:type="spellStart"/>
              <w:r w:rsidR="00132D2E" w:rsidRPr="004275FB">
                <w:rPr>
                  <w:sz w:val="24"/>
                  <w:szCs w:val="24"/>
                </w:rPr>
                <w:t>chabolistas</w:t>
              </w:r>
              <w:proofErr w:type="spellEnd"/>
            </w:sdtContent>
          </w:sdt>
          <w:r w:rsidR="00263633" w:rsidRPr="004275FB">
            <w:rPr>
              <w:sz w:val="24"/>
              <w:szCs w:val="24"/>
            </w:rPr>
            <w:t xml:space="preserve">. </w:t>
          </w:r>
          <w:r w:rsidR="00226F79" w:rsidRPr="004275FB" w:rsidDel="004541C6">
            <w:rPr>
              <w:sz w:val="24"/>
              <w:szCs w:val="24"/>
            </w:rPr>
            <w:t xml:space="preserve"> </w:t>
          </w:r>
        </w:sdtContent>
      </w:sdt>
    </w:p>
    <w:p w:rsidR="00226F79" w:rsidRPr="004275FB" w:rsidRDefault="00226F79" w:rsidP="00226F79">
      <w:pPr>
        <w:jc w:val="both"/>
        <w:rPr>
          <w:sz w:val="24"/>
          <w:szCs w:val="24"/>
        </w:rPr>
      </w:pPr>
    </w:p>
    <w:p w:rsid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rsidR="006044B6" w:rsidRPr="00226F79" w:rsidRDefault="006044B6" w:rsidP="00226F79">
      <w:pPr>
        <w:jc w:val="both"/>
        <w:rPr>
          <w:sz w:val="24"/>
          <w:szCs w:val="24"/>
        </w:rPr>
      </w:pPr>
    </w:p>
    <w:p w:rsidR="00226F79" w:rsidRPr="00132D2E" w:rsidRDefault="00C81769" w:rsidP="00226F79">
      <w:pPr>
        <w:jc w:val="both"/>
        <w:rPr>
          <w:sz w:val="24"/>
          <w:szCs w:val="24"/>
          <w:lang w:val="es-ES"/>
        </w:rPr>
      </w:pPr>
      <w:sdt>
        <w:sdtPr>
          <w:rPr>
            <w:sz w:val="24"/>
            <w:szCs w:val="24"/>
          </w:rPr>
          <w:id w:val="-155766628"/>
        </w:sdtPr>
        <w:sdtEndPr/>
        <w:sdtContent>
          <w:sdt>
            <w:sdtPr>
              <w:rPr>
                <w:sz w:val="24"/>
                <w:szCs w:val="24"/>
              </w:rPr>
              <w:id w:val="427857712"/>
            </w:sdtPr>
            <w:sdtEndPr/>
            <w:sdtContent>
              <w:r w:rsidR="00132D2E" w:rsidRPr="00132D2E">
                <w:rPr>
                  <w:sz w:val="24"/>
                  <w:szCs w:val="24"/>
                  <w:lang w:val="es-ES"/>
                </w:rPr>
                <w:t>En este caso no fue tanto fruto de la decisi</w:t>
              </w:r>
              <w:r w:rsidR="00132D2E">
                <w:rPr>
                  <w:sz w:val="24"/>
                  <w:szCs w:val="24"/>
                  <w:lang w:val="es-ES"/>
                </w:rPr>
                <w:t xml:space="preserve">ón de las personas como por la falta de viviendas disponibles y de calidad. </w:t>
              </w:r>
            </w:sdtContent>
          </w:sdt>
          <w:r w:rsidR="00226F79" w:rsidRPr="00132D2E" w:rsidDel="004541C6">
            <w:rPr>
              <w:sz w:val="24"/>
              <w:szCs w:val="24"/>
              <w:lang w:val="es-ES"/>
            </w:rPr>
            <w:t xml:space="preserve"> </w:t>
          </w:r>
        </w:sdtContent>
      </w:sdt>
    </w:p>
    <w:p w:rsidR="00226F79" w:rsidRPr="00132D2E" w:rsidRDefault="00226F79" w:rsidP="00226F79">
      <w:pPr>
        <w:jc w:val="both"/>
        <w:rPr>
          <w:sz w:val="24"/>
          <w:szCs w:val="24"/>
          <w:lang w:val="es-ES"/>
        </w:rPr>
      </w:pPr>
    </w:p>
    <w:p w:rsid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6044B6" w:rsidRPr="00226F79" w:rsidRDefault="006044B6" w:rsidP="00226F79">
      <w:pPr>
        <w:jc w:val="both"/>
        <w:rPr>
          <w:sz w:val="24"/>
          <w:szCs w:val="24"/>
        </w:rPr>
      </w:pPr>
    </w:p>
    <w:p w:rsidR="006D0C62" w:rsidRPr="00132D2E" w:rsidRDefault="00C81769" w:rsidP="006D0C62">
      <w:pPr>
        <w:jc w:val="both"/>
        <w:rPr>
          <w:sz w:val="24"/>
          <w:szCs w:val="24"/>
          <w:lang w:val="es-ES"/>
        </w:rPr>
      </w:pPr>
      <w:sdt>
        <w:sdtPr>
          <w:rPr>
            <w:sz w:val="24"/>
            <w:szCs w:val="24"/>
          </w:rPr>
          <w:id w:val="1909880691"/>
        </w:sdtPr>
        <w:sdtEndPr/>
        <w:sdtContent>
          <w:r w:rsidR="00132D2E" w:rsidRPr="00132D2E">
            <w:rPr>
              <w:sz w:val="24"/>
              <w:szCs w:val="24"/>
              <w:lang w:val="es-ES"/>
            </w:rPr>
            <w:t>En los años 60-70 y hasta la erradicaci</w:t>
          </w:r>
          <w:r w:rsidR="00132D2E">
            <w:rPr>
              <w:sz w:val="24"/>
              <w:szCs w:val="24"/>
              <w:lang w:val="es-ES"/>
            </w:rPr>
            <w:t xml:space="preserve">ón de los barrios de barracas </w:t>
          </w:r>
          <w:r w:rsidR="000A7809">
            <w:rPr>
              <w:sz w:val="24"/>
              <w:szCs w:val="24"/>
              <w:lang w:val="es-ES"/>
            </w:rPr>
            <w:t xml:space="preserve">los colectivos que habitaban en estos </w:t>
          </w:r>
          <w:r w:rsidR="0032262F">
            <w:rPr>
              <w:sz w:val="24"/>
              <w:szCs w:val="24"/>
              <w:lang w:val="es-ES"/>
            </w:rPr>
            <w:t>infra barrios</w:t>
          </w:r>
          <w:r w:rsidR="000A7809">
            <w:rPr>
              <w:sz w:val="24"/>
              <w:szCs w:val="24"/>
              <w:lang w:val="es-ES"/>
            </w:rPr>
            <w:t xml:space="preserve"> carecían de accesos a servicios e instalaciones. Es cierto que las moviliza</w:t>
          </w:r>
          <w:r w:rsidR="0032262F">
            <w:rPr>
              <w:sz w:val="24"/>
              <w:szCs w:val="24"/>
              <w:lang w:val="es-ES"/>
            </w:rPr>
            <w:t xml:space="preserve">ciones vecinales a partir de las </w:t>
          </w:r>
          <w:r w:rsidR="000A7809">
            <w:rPr>
              <w:sz w:val="24"/>
              <w:szCs w:val="24"/>
              <w:lang w:val="es-ES"/>
            </w:rPr>
            <w:t>asociaciones ayudaron a gestionar e impulsar que los nuevos barrios diseñados por la administración respetaran sus opciones de vida, a la par que establecían unos mínimos adecuados en la calidad de las viviendas y los recursos de los barrios a nivel social y de servicios.</w:t>
          </w:r>
        </w:sdtContent>
      </w:sdt>
      <w:r w:rsidR="006D0C62" w:rsidRPr="00132D2E" w:rsidDel="004541C6">
        <w:rPr>
          <w:sz w:val="24"/>
          <w:szCs w:val="24"/>
          <w:lang w:val="es-ES"/>
        </w:rPr>
        <w:t xml:space="preserve"> </w:t>
      </w:r>
    </w:p>
    <w:p w:rsidR="00226F79" w:rsidRPr="00132D2E" w:rsidRDefault="00226F79" w:rsidP="00226F79">
      <w:pPr>
        <w:jc w:val="both"/>
        <w:rPr>
          <w:sz w:val="24"/>
          <w:szCs w:val="24"/>
          <w:lang w:val="es-ES"/>
        </w:rPr>
      </w:pPr>
    </w:p>
    <w:p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rsidR="00226F79" w:rsidRPr="00226F79" w:rsidRDefault="00C81769"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226F79" w:rsidRPr="00226F79" w:rsidRDefault="00C81769"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rsidR="005F0265" w:rsidRPr="00226F79" w:rsidRDefault="005F0265" w:rsidP="00226F79">
      <w:pPr>
        <w:jc w:val="both"/>
        <w:rPr>
          <w:sz w:val="24"/>
          <w:szCs w:val="24"/>
        </w:rPr>
      </w:pPr>
    </w:p>
    <w:p w:rsidR="00226F79" w:rsidRPr="00D1446C" w:rsidRDefault="00C81769" w:rsidP="00226F79">
      <w:pPr>
        <w:jc w:val="both"/>
        <w:rPr>
          <w:sz w:val="24"/>
          <w:szCs w:val="24"/>
          <w:lang w:val="es-ES"/>
        </w:rPr>
      </w:pPr>
      <w:sdt>
        <w:sdtPr>
          <w:rPr>
            <w:sz w:val="24"/>
            <w:szCs w:val="24"/>
          </w:rPr>
          <w:id w:val="-1084141250"/>
        </w:sdtPr>
        <w:sdtEndPr/>
        <w:sdtContent>
          <w:sdt>
            <w:sdtPr>
              <w:rPr>
                <w:sz w:val="24"/>
                <w:szCs w:val="24"/>
              </w:rPr>
              <w:id w:val="148176631"/>
            </w:sdtPr>
            <w:sdtEndPr/>
            <w:sdtContent>
              <w:r w:rsidR="00D1446C" w:rsidRPr="00D1446C">
                <w:rPr>
                  <w:sz w:val="24"/>
                  <w:szCs w:val="24"/>
                  <w:lang w:val="es-ES"/>
                </w:rPr>
                <w:t>El factor económico desempeña un rol fundamental en la segregaci</w:t>
              </w:r>
              <w:r w:rsidR="00D1446C">
                <w:rPr>
                  <w:sz w:val="24"/>
                  <w:szCs w:val="24"/>
                  <w:lang w:val="es-ES"/>
                </w:rPr>
                <w:t>ón de los colectivos marginados. De esta manera, les dificulta el acceso a recursos que resulta</w:t>
              </w:r>
            </w:sdtContent>
          </w:sdt>
          <w:r w:rsidR="00D1446C" w:rsidRPr="00D1446C">
            <w:rPr>
              <w:sz w:val="24"/>
              <w:szCs w:val="24"/>
              <w:lang w:val="es-ES"/>
            </w:rPr>
            <w:t>n en aún más dificultades para salir de esta segregación.</w:t>
          </w:r>
          <w:r w:rsidR="00D1446C">
            <w:rPr>
              <w:sz w:val="24"/>
              <w:szCs w:val="24"/>
              <w:lang w:val="es-ES"/>
            </w:rPr>
            <w:t xml:space="preserve"> </w:t>
          </w:r>
          <w:r w:rsidR="00226F79" w:rsidRPr="00D1446C" w:rsidDel="004541C6">
            <w:rPr>
              <w:sz w:val="24"/>
              <w:szCs w:val="24"/>
              <w:lang w:val="es-ES"/>
            </w:rPr>
            <w:t xml:space="preserve"> </w:t>
          </w:r>
        </w:sdtContent>
      </w:sdt>
    </w:p>
    <w:p w:rsidR="00226F79" w:rsidRPr="00D1446C" w:rsidRDefault="00226F79" w:rsidP="00226F79">
      <w:pPr>
        <w:jc w:val="both"/>
        <w:rPr>
          <w:sz w:val="24"/>
          <w:szCs w:val="24"/>
          <w:lang w:val="es-ES"/>
        </w:rPr>
      </w:pPr>
    </w:p>
    <w:p w:rsidR="00226F79" w:rsidRPr="00D1446C" w:rsidRDefault="00226F79" w:rsidP="00226F79">
      <w:pPr>
        <w:jc w:val="both"/>
        <w:rPr>
          <w:sz w:val="24"/>
          <w:szCs w:val="24"/>
          <w:lang w:val="es-ES"/>
        </w:rPr>
      </w:pPr>
    </w:p>
    <w:p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rsidR="00C975A2" w:rsidRDefault="00C975A2" w:rsidP="00226F79">
      <w:pPr>
        <w:jc w:val="both"/>
        <w:rPr>
          <w:sz w:val="24"/>
          <w:szCs w:val="24"/>
        </w:rPr>
      </w:pPr>
      <w:r>
        <w:rPr>
          <w:sz w:val="24"/>
          <w:szCs w:val="24"/>
        </w:rPr>
        <w:tab/>
      </w:r>
      <w:proofErr w:type="spellStart"/>
      <w:r w:rsidRPr="00932F85">
        <w:rPr>
          <w:sz w:val="24"/>
          <w:szCs w:val="24"/>
        </w:rPr>
        <w:t>Ver</w:t>
      </w:r>
      <w:proofErr w:type="spellEnd"/>
      <w:r w:rsidRPr="00932F85">
        <w:rPr>
          <w:sz w:val="24"/>
          <w:szCs w:val="24"/>
        </w:rPr>
        <w:t xml:space="preserve"> </w:t>
      </w:r>
      <w:proofErr w:type="spellStart"/>
      <w:r w:rsidRPr="00932F85">
        <w:rPr>
          <w:sz w:val="24"/>
          <w:szCs w:val="24"/>
        </w:rPr>
        <w:t>respuesta</w:t>
      </w:r>
      <w:proofErr w:type="spellEnd"/>
      <w:r w:rsidRPr="00932F85">
        <w:rPr>
          <w:sz w:val="24"/>
          <w:szCs w:val="24"/>
        </w:rPr>
        <w:t xml:space="preserve"> a </w:t>
      </w:r>
      <w:proofErr w:type="spellStart"/>
      <w:r w:rsidRPr="00932F85">
        <w:rPr>
          <w:sz w:val="24"/>
          <w:szCs w:val="24"/>
        </w:rPr>
        <w:t>pregunta</w:t>
      </w:r>
      <w:proofErr w:type="spellEnd"/>
      <w:r w:rsidRPr="00932F85">
        <w:rPr>
          <w:sz w:val="24"/>
          <w:szCs w:val="24"/>
        </w:rPr>
        <w:t xml:space="preserve"> 22</w:t>
      </w:r>
    </w:p>
    <w:p w:rsidR="00715F5E" w:rsidRDefault="00715F5E" w:rsidP="00226F79">
      <w:pPr>
        <w:jc w:val="both"/>
        <w:rPr>
          <w:sz w:val="24"/>
          <w:szCs w:val="24"/>
        </w:rPr>
      </w:pPr>
    </w:p>
    <w:p w:rsidR="00226F79" w:rsidRPr="004275FB" w:rsidRDefault="00C81769" w:rsidP="00226F79">
      <w:pPr>
        <w:jc w:val="both"/>
        <w:rPr>
          <w:sz w:val="24"/>
          <w:szCs w:val="24"/>
        </w:rPr>
      </w:pPr>
      <w:sdt>
        <w:sdtPr>
          <w:rPr>
            <w:sz w:val="24"/>
            <w:szCs w:val="24"/>
          </w:rPr>
          <w:id w:val="1273279467"/>
          <w:showingPlcHdr/>
        </w:sdtPr>
        <w:sdtEndPr/>
        <w:sdtContent>
          <w:r w:rsidR="00715F5E">
            <w:rPr>
              <w:sz w:val="24"/>
              <w:szCs w:val="24"/>
            </w:rPr>
            <w:t xml:space="preserve">     </w:t>
          </w:r>
        </w:sdtContent>
      </w:sdt>
    </w:p>
    <w:p w:rsidR="00226F79" w:rsidRDefault="003A314E" w:rsidP="00226F79">
      <w:pPr>
        <w:jc w:val="both"/>
        <w:rPr>
          <w:sz w:val="24"/>
          <w:szCs w:val="24"/>
        </w:rPr>
      </w:pPr>
      <w:r>
        <w:rPr>
          <w:sz w:val="24"/>
          <w:szCs w:val="24"/>
        </w:rPr>
        <w:lastRenderedPageBreak/>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2A2321" w:rsidRPr="00932F85" w:rsidRDefault="002A2321" w:rsidP="002A2321">
      <w:pPr>
        <w:rPr>
          <w:color w:val="00B050"/>
          <w:sz w:val="24"/>
          <w:szCs w:val="24"/>
        </w:rPr>
      </w:pPr>
    </w:p>
    <w:p w:rsidR="00001EFB" w:rsidRPr="00932F85" w:rsidRDefault="00001EFB" w:rsidP="002A2321">
      <w:pPr>
        <w:jc w:val="both"/>
        <w:rPr>
          <w:sz w:val="24"/>
          <w:szCs w:val="24"/>
          <w:lang w:val="es-ES_tradnl"/>
        </w:rPr>
      </w:pPr>
      <w:r w:rsidRPr="00932F85">
        <w:rPr>
          <w:sz w:val="24"/>
          <w:szCs w:val="24"/>
          <w:lang w:val="es-ES_tradnl"/>
        </w:rPr>
        <w:t>Un elemento clave en el objetivo de revertir la vulnerabilidad de determinados barrios es la política de vivienda, tanto con los instrumentos orientados a incrementar la oferta de vivienda asequible como con los dirigidos a fomentar la mejora del parque residencial mediant</w:t>
      </w:r>
      <w:r w:rsidR="00694ACC" w:rsidRPr="00932F85">
        <w:rPr>
          <w:sz w:val="24"/>
          <w:szCs w:val="24"/>
          <w:lang w:val="es-ES_tradnl"/>
        </w:rPr>
        <w:t>e actuaciones de rehabilitación</w:t>
      </w:r>
      <w:r w:rsidR="002A2321" w:rsidRPr="00932F85">
        <w:rPr>
          <w:sz w:val="24"/>
          <w:szCs w:val="24"/>
          <w:lang w:val="es-ES_tradnl"/>
        </w:rPr>
        <w:t>, de adecuación funcional de la</w:t>
      </w:r>
      <w:r w:rsidRPr="00932F85">
        <w:rPr>
          <w:sz w:val="24"/>
          <w:szCs w:val="24"/>
          <w:lang w:val="es-ES_tradnl"/>
        </w:rPr>
        <w:t xml:space="preserve"> vivienda o de mejora de la eficiencia energética. En este sentido, cabe destacar el papel del Plan territorial sectorial de vivienda de Cataluña (PTSH) actualmente en trámite.</w:t>
      </w:r>
    </w:p>
    <w:p w:rsidR="00001EFB" w:rsidRPr="00932F85" w:rsidRDefault="00001EFB" w:rsidP="002A2321">
      <w:pPr>
        <w:ind w:firstLine="708"/>
        <w:jc w:val="both"/>
        <w:rPr>
          <w:sz w:val="24"/>
          <w:szCs w:val="24"/>
          <w:lang w:val="es-ES_tradnl"/>
        </w:rPr>
      </w:pPr>
    </w:p>
    <w:p w:rsidR="00001EFB" w:rsidRPr="00932F85" w:rsidRDefault="00001EFB" w:rsidP="002A2321">
      <w:pPr>
        <w:jc w:val="both"/>
        <w:rPr>
          <w:sz w:val="24"/>
          <w:szCs w:val="24"/>
          <w:lang w:val="es-ES_tradnl"/>
        </w:rPr>
      </w:pPr>
      <w:r w:rsidRPr="00932F85">
        <w:rPr>
          <w:sz w:val="24"/>
          <w:szCs w:val="24"/>
          <w:lang w:val="es-ES_tradnl"/>
        </w:rPr>
        <w:t>El PTSH es el instrumento de planificación y programación a largo plazo de las políticas de vivienda en el territorio y, en consecuencia, concreta la aplicación del objeto y las finalidades de la legislación en materia de vivienda y establece directrices, objetivos temporales, propuestas operativas, indicadores de control, umbrales de sostenibilidad, recomendaciones y normas de aplicación directa. Su contenido se encuentra fundamentalmente regulado en la Ley 18/2007, de 28 de diciembre, del derecho a la vivienda.</w:t>
      </w:r>
    </w:p>
    <w:p w:rsidR="002A2321" w:rsidRPr="00932F85" w:rsidRDefault="002A2321" w:rsidP="002A2321">
      <w:pPr>
        <w:jc w:val="both"/>
        <w:rPr>
          <w:sz w:val="24"/>
          <w:szCs w:val="24"/>
          <w:lang w:val="es-ES_tradnl"/>
        </w:rPr>
      </w:pPr>
    </w:p>
    <w:p w:rsidR="00001EFB" w:rsidRPr="00932F85" w:rsidRDefault="00001EFB" w:rsidP="002A2321">
      <w:pPr>
        <w:jc w:val="both"/>
        <w:rPr>
          <w:sz w:val="24"/>
          <w:szCs w:val="24"/>
          <w:lang w:val="es-ES_tradnl"/>
        </w:rPr>
      </w:pPr>
      <w:r w:rsidRPr="00932F85">
        <w:rPr>
          <w:sz w:val="24"/>
          <w:szCs w:val="24"/>
          <w:lang w:val="es-ES_tradnl"/>
        </w:rPr>
        <w:t xml:space="preserve">Hay numerosos aspectos del PTSH particularmente relevantes en la mejora de los barrios vulnerables. Hay que </w:t>
      </w:r>
      <w:r w:rsidRPr="00932F85">
        <w:rPr>
          <w:sz w:val="24"/>
          <w:szCs w:val="24"/>
          <w:lang w:val="es-ES_tradnl"/>
        </w:rPr>
        <w:lastRenderedPageBreak/>
        <w:t>tener presente que las actuaciones definidas en el PTSH van</w:t>
      </w:r>
      <w:r w:rsidR="00694ACC" w:rsidRPr="00932F85">
        <w:rPr>
          <w:sz w:val="24"/>
          <w:szCs w:val="24"/>
          <w:lang w:val="es-ES_tradnl"/>
        </w:rPr>
        <w:t xml:space="preserve"> dirigidas a garantizar que todos lo</w:t>
      </w:r>
      <w:r w:rsidRPr="00932F85">
        <w:rPr>
          <w:sz w:val="24"/>
          <w:szCs w:val="24"/>
          <w:lang w:val="es-ES_tradnl"/>
        </w:rPr>
        <w:t>s nuevos hogares que se formarán desde la entrada en vigor de este Plan puedan acceder a una vivienda digna y adecuada de acuerdo con las necesidades y características de cada hogar. Y a fin de lograr este objetivo, el Plan define en el plano técnico, económico, temporal y territorial el conjunto de instrumentos de política de vivienda más adecuados de acuerdo con la estimación de necesidades, déficits y desequilibrios detectados.</w:t>
      </w:r>
    </w:p>
    <w:p w:rsidR="00001EFB" w:rsidRPr="00932F85" w:rsidRDefault="00001EFB" w:rsidP="00001EFB">
      <w:pPr>
        <w:ind w:firstLine="708"/>
        <w:rPr>
          <w:sz w:val="24"/>
          <w:szCs w:val="24"/>
          <w:lang w:val="es-ES_tradnl"/>
        </w:rPr>
      </w:pPr>
    </w:p>
    <w:p w:rsidR="00001EFB" w:rsidRPr="00932F85" w:rsidRDefault="00001EFB" w:rsidP="002A2321">
      <w:pPr>
        <w:jc w:val="both"/>
        <w:rPr>
          <w:sz w:val="24"/>
          <w:szCs w:val="24"/>
          <w:lang w:val="es-ES_tradnl"/>
        </w:rPr>
      </w:pPr>
      <w:r w:rsidRPr="00932F85">
        <w:rPr>
          <w:sz w:val="24"/>
          <w:szCs w:val="24"/>
          <w:lang w:val="es-ES_tradnl"/>
        </w:rPr>
        <w:t>Un objetivo complementario al anterior y que proviene de la Ley por el derecho a la vivienda es la obligación que el PTSH dé cumplimiento al mandato de solidaridad urbana en los municipios de demanda residencial fuerte y acreditada que determine el propio Plan. Los municipios incluidos en estas áreas declaradas como áreas de demanda fuerte y acreditada deben disponer, en el plazo de veinte años, de un parque mínimo de viviendas destinadas a políticas sociales del 15% respecto del total de viviendas principales existentes.</w:t>
      </w:r>
    </w:p>
    <w:p w:rsidR="00001EFB" w:rsidRPr="00932F85" w:rsidRDefault="00C5494F" w:rsidP="002A2321">
      <w:pPr>
        <w:tabs>
          <w:tab w:val="left" w:pos="2921"/>
        </w:tabs>
        <w:jc w:val="both"/>
        <w:rPr>
          <w:sz w:val="24"/>
          <w:szCs w:val="24"/>
          <w:lang w:val="es-ES_tradnl"/>
        </w:rPr>
      </w:pPr>
      <w:r w:rsidRPr="00932F85">
        <w:rPr>
          <w:sz w:val="24"/>
          <w:szCs w:val="24"/>
          <w:lang w:val="es-ES_tradnl"/>
        </w:rPr>
        <w:tab/>
      </w:r>
    </w:p>
    <w:p w:rsidR="00C5494F" w:rsidRPr="00932F85" w:rsidRDefault="00C5494F" w:rsidP="002A2321">
      <w:pPr>
        <w:jc w:val="both"/>
        <w:rPr>
          <w:sz w:val="24"/>
          <w:szCs w:val="24"/>
          <w:lang w:val="es-ES_tradnl"/>
        </w:rPr>
      </w:pPr>
      <w:r w:rsidRPr="00932F85">
        <w:rPr>
          <w:sz w:val="24"/>
          <w:szCs w:val="24"/>
          <w:lang w:val="es-ES_tradnl"/>
        </w:rPr>
        <w:t>Asimismo, el Plan territorial s</w:t>
      </w:r>
      <w:r w:rsidR="006F6A3C" w:rsidRPr="00932F85">
        <w:rPr>
          <w:sz w:val="24"/>
          <w:szCs w:val="24"/>
          <w:lang w:val="es-ES_tradnl"/>
        </w:rPr>
        <w:t xml:space="preserve">ectorial de vivienda plantea </w:t>
      </w:r>
      <w:r w:rsidRPr="00932F85">
        <w:rPr>
          <w:sz w:val="24"/>
          <w:szCs w:val="24"/>
          <w:lang w:val="es-ES_tradnl"/>
        </w:rPr>
        <w:t xml:space="preserve">su desarrollo parcial mediante planes específicos. Uno de estos planes específicos previsto es el de rehabilitación, el cual debe permitir planificar las actuaciones necesarias para corregir las deficiencias del parque de viviendas en todas las vertientes de la rehabilitación, sobre todo desde la perspectiva funcional, estructural y energética. Entre otros aspectos, el plan debe examinar: (i) </w:t>
      </w:r>
      <w:r w:rsidRPr="00932F85">
        <w:rPr>
          <w:sz w:val="24"/>
          <w:szCs w:val="24"/>
          <w:lang w:val="es-ES_tradnl"/>
        </w:rPr>
        <w:lastRenderedPageBreak/>
        <w:t>los diferentes obstáculos existentes para la rehabilitación; (</w:t>
      </w:r>
      <w:proofErr w:type="spellStart"/>
      <w:r w:rsidRPr="00932F85">
        <w:rPr>
          <w:sz w:val="24"/>
          <w:szCs w:val="24"/>
          <w:lang w:val="es-ES_tradnl"/>
        </w:rPr>
        <w:t>Ii</w:t>
      </w:r>
      <w:proofErr w:type="spellEnd"/>
      <w:r w:rsidRPr="00932F85">
        <w:rPr>
          <w:sz w:val="24"/>
          <w:szCs w:val="24"/>
          <w:lang w:val="es-ES_tradnl"/>
        </w:rPr>
        <w:t>) los mecanismos de financiación más adecuadas y los respectivos períodos de amortización, en su caso; (</w:t>
      </w:r>
      <w:proofErr w:type="spellStart"/>
      <w:r w:rsidRPr="00932F85">
        <w:rPr>
          <w:sz w:val="24"/>
          <w:szCs w:val="24"/>
          <w:lang w:val="es-ES_tradnl"/>
        </w:rPr>
        <w:t>Iii</w:t>
      </w:r>
      <w:proofErr w:type="spellEnd"/>
      <w:r w:rsidRPr="00932F85">
        <w:rPr>
          <w:sz w:val="24"/>
          <w:szCs w:val="24"/>
          <w:lang w:val="es-ES_tradnl"/>
        </w:rPr>
        <w:t>) los incentivos necesarios para impulsar la rehabilitación; (</w:t>
      </w:r>
      <w:proofErr w:type="spellStart"/>
      <w:r w:rsidRPr="00932F85">
        <w:rPr>
          <w:sz w:val="24"/>
          <w:szCs w:val="24"/>
          <w:lang w:val="es-ES_tradnl"/>
        </w:rPr>
        <w:t>Iv</w:t>
      </w:r>
      <w:proofErr w:type="spellEnd"/>
      <w:r w:rsidRPr="00932F85">
        <w:rPr>
          <w:sz w:val="24"/>
          <w:szCs w:val="24"/>
          <w:lang w:val="es-ES_tradnl"/>
        </w:rPr>
        <w:t>) las reformas legislativas que pueden contribuir a su fomento; (V) los impactos sociales, económicos y políticos (en relación con el Estado de bienestar) de las políticas de rehabilitación del parque de viviendas; (V) y los problemas, territorios y colectivos afectados por déficits de rehabilitación que hay que atender de forma prioritaria. El ámbito de este plan específico será toda Cataluña.</w:t>
      </w:r>
    </w:p>
    <w:p w:rsidR="00C5494F" w:rsidRPr="00932F85" w:rsidRDefault="00C5494F" w:rsidP="002A2321">
      <w:pPr>
        <w:ind w:firstLine="708"/>
        <w:jc w:val="both"/>
        <w:rPr>
          <w:sz w:val="24"/>
          <w:szCs w:val="24"/>
          <w:lang w:val="es-ES_tradnl"/>
        </w:rPr>
      </w:pPr>
    </w:p>
    <w:p w:rsidR="00C5494F" w:rsidRPr="00932F85" w:rsidRDefault="00C5494F" w:rsidP="002A2321">
      <w:pPr>
        <w:jc w:val="both"/>
        <w:rPr>
          <w:sz w:val="24"/>
          <w:szCs w:val="24"/>
          <w:lang w:val="es-ES_tradnl"/>
        </w:rPr>
      </w:pPr>
      <w:r w:rsidRPr="00932F85">
        <w:rPr>
          <w:sz w:val="24"/>
          <w:szCs w:val="24"/>
          <w:lang w:val="es-ES_tradnl"/>
        </w:rPr>
        <w:t>Además, para alcanzar los objetivos que persigue el PTSH, y respetar los principios que han inspirado su redacción, una de las directrices que debe guiar el desarrollo y ejecución del Plan es su contribución a mejorar la cohesión social de la ciudad existente y futura.</w:t>
      </w:r>
    </w:p>
    <w:p w:rsidR="00C5494F" w:rsidRPr="00932F85" w:rsidRDefault="00C5494F" w:rsidP="002A2321">
      <w:pPr>
        <w:ind w:firstLine="708"/>
        <w:jc w:val="both"/>
        <w:rPr>
          <w:sz w:val="24"/>
          <w:szCs w:val="24"/>
          <w:lang w:val="es-ES_tradnl"/>
        </w:rPr>
      </w:pPr>
    </w:p>
    <w:p w:rsidR="00C5494F" w:rsidRPr="00932F85" w:rsidRDefault="00C5494F" w:rsidP="002A2321">
      <w:pPr>
        <w:jc w:val="both"/>
        <w:rPr>
          <w:sz w:val="24"/>
          <w:szCs w:val="24"/>
          <w:lang w:val="es-ES_tradnl"/>
        </w:rPr>
      </w:pPr>
      <w:r w:rsidRPr="00932F85">
        <w:rPr>
          <w:sz w:val="24"/>
          <w:szCs w:val="24"/>
          <w:lang w:val="es-ES_tradnl"/>
        </w:rPr>
        <w:t>Por lo tanto, dado los objetivos que persigue, y el volumen de actuaciones que contempla, el desarrollo directo del PTSH y de forma indirecta mediante el Plan específico de rehabilitación debe permitir corregir en buena parte el problema de la vulnerabilidad de muchos barrios de Cataluña desde un punto de vista habitacional.</w:t>
      </w:r>
    </w:p>
    <w:p w:rsidR="00715F5E" w:rsidRPr="004275FB" w:rsidRDefault="00715F5E" w:rsidP="00226F79">
      <w:pPr>
        <w:jc w:val="both"/>
        <w:rPr>
          <w:sz w:val="24"/>
          <w:szCs w:val="24"/>
          <w:lang w:val="es-ES"/>
        </w:rPr>
      </w:pPr>
    </w:p>
    <w:p w:rsidR="00226F79" w:rsidRPr="004275FB" w:rsidRDefault="00C81769" w:rsidP="00226F79">
      <w:pPr>
        <w:jc w:val="both"/>
        <w:rPr>
          <w:sz w:val="24"/>
          <w:szCs w:val="24"/>
        </w:rPr>
      </w:pPr>
      <w:sdt>
        <w:sdtPr>
          <w:rPr>
            <w:sz w:val="24"/>
            <w:szCs w:val="24"/>
          </w:rPr>
          <w:id w:val="1503775671"/>
          <w:showingPlcHdr/>
        </w:sdtPr>
        <w:sdtEndPr/>
        <w:sdtContent>
          <w:r w:rsidR="00715F5E">
            <w:rPr>
              <w:sz w:val="24"/>
              <w:szCs w:val="24"/>
            </w:rPr>
            <w:t xml:space="preserve">     </w:t>
          </w:r>
        </w:sdtContent>
      </w:sdt>
    </w:p>
    <w:p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rsidR="004275FB" w:rsidRPr="00932F85" w:rsidRDefault="004275FB" w:rsidP="002A2321">
      <w:pPr>
        <w:pStyle w:val="HTMLPreformatted"/>
        <w:jc w:val="both"/>
        <w:rPr>
          <w:rFonts w:ascii="Times New Roman" w:hAnsi="Times New Roman" w:cs="Times New Roman"/>
          <w:sz w:val="24"/>
          <w:szCs w:val="24"/>
          <w:lang w:val="es-ES_tradnl" w:eastAsia="en-US"/>
        </w:rPr>
      </w:pPr>
      <w:r w:rsidRPr="00932F85">
        <w:rPr>
          <w:rFonts w:ascii="Times New Roman" w:hAnsi="Times New Roman" w:cs="Times New Roman"/>
          <w:sz w:val="24"/>
          <w:szCs w:val="24"/>
          <w:lang w:val="es-ES_tradnl" w:eastAsia="en-US"/>
        </w:rPr>
        <w:lastRenderedPageBreak/>
        <w:t>El programa de barrios (Ley 2/2004) desarrollados entre los años 2004 y 2021 ha invertido más de 575 M € en barrios con el objetivo de rehabilitar áreas urbanas necesitadas de atención especial. Con la rehabilitación del espacio público y la mejora de los equipamientos se pretende evitar la estigmatización del barrio; con la rehabilitación de los elementos comunes de los edificios se quiere mejorar la calidad de vida de los vecinos; con el desarrollo simultáneo y coordinado de programas de mediación y acompañamiento a las comunidades de vecinos y las personas se quiere evitar la segregación de los residentes y la gentrificación del barrio.</w:t>
      </w:r>
    </w:p>
    <w:p w:rsidR="00226F79" w:rsidRPr="004275FB" w:rsidRDefault="00226F79" w:rsidP="00226F79">
      <w:pPr>
        <w:jc w:val="both"/>
        <w:rPr>
          <w:sz w:val="24"/>
          <w:szCs w:val="24"/>
          <w:lang w:val="es-ES"/>
        </w:rPr>
      </w:pPr>
    </w:p>
    <w:p w:rsid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rsidR="00715F5E" w:rsidRPr="00226F79" w:rsidRDefault="00715F5E" w:rsidP="00226F79">
      <w:pPr>
        <w:jc w:val="both"/>
        <w:rPr>
          <w:sz w:val="24"/>
          <w:szCs w:val="24"/>
        </w:rPr>
      </w:pPr>
    </w:p>
    <w:p w:rsidR="00226F79" w:rsidRPr="00ED130D" w:rsidRDefault="00C81769" w:rsidP="00226F79">
      <w:pPr>
        <w:jc w:val="both"/>
        <w:rPr>
          <w:sz w:val="24"/>
          <w:szCs w:val="24"/>
          <w:lang w:val="es-ES"/>
        </w:rPr>
      </w:pPr>
      <w:sdt>
        <w:sdtPr>
          <w:rPr>
            <w:sz w:val="24"/>
            <w:szCs w:val="24"/>
          </w:rPr>
          <w:id w:val="-1062947959"/>
        </w:sdtPr>
        <w:sdtEndPr/>
        <w:sdtContent>
          <w:r w:rsidR="00ED130D" w:rsidRPr="00ED130D">
            <w:rPr>
              <w:sz w:val="24"/>
              <w:szCs w:val="24"/>
              <w:lang w:val="es-ES"/>
            </w:rPr>
            <w:t xml:space="preserve">Las asociaciones vecinales, </w:t>
          </w:r>
          <w:r w:rsidR="00BB1E62" w:rsidRPr="00ED130D">
            <w:rPr>
              <w:sz w:val="24"/>
              <w:szCs w:val="24"/>
              <w:lang w:val="es-ES"/>
            </w:rPr>
            <w:t>así</w:t>
          </w:r>
          <w:r w:rsidR="00ED130D" w:rsidRPr="00ED130D">
            <w:rPr>
              <w:sz w:val="24"/>
              <w:szCs w:val="24"/>
              <w:lang w:val="es-ES"/>
            </w:rPr>
            <w:t xml:space="preserve"> como los grupos Plataforma por la vivienda ayudan </w:t>
          </w:r>
          <w:r w:rsidR="00BB1E62">
            <w:rPr>
              <w:sz w:val="24"/>
              <w:szCs w:val="24"/>
              <w:lang w:val="es-ES"/>
            </w:rPr>
            <w:t xml:space="preserve">limar las asperezas entre los diferentes colectivos y la administración, bogando por la paz social y la garantía del acceso a la vivienda. </w:t>
          </w:r>
        </w:sdtContent>
      </w:sdt>
    </w:p>
    <w:p w:rsidR="00226F79" w:rsidRPr="00ED130D" w:rsidRDefault="00226F79" w:rsidP="00226F79">
      <w:pPr>
        <w:ind w:left="360"/>
        <w:jc w:val="both"/>
        <w:rPr>
          <w:sz w:val="24"/>
          <w:szCs w:val="24"/>
          <w:lang w:val="es-ES"/>
        </w:rPr>
      </w:pPr>
    </w:p>
    <w:p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rsidR="00226F79" w:rsidRPr="00226F79" w:rsidRDefault="00C81769"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lastRenderedPageBreak/>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rsidR="00487B1A" w:rsidRPr="00226F79" w:rsidRDefault="00C81769"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487B1A"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487B1A" w:rsidRPr="00226F79" w:rsidRDefault="00C81769"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226F79">
                <w:rPr>
                  <w:rStyle w:val="PlaceholderText"/>
                  <w:sz w:val="24"/>
                  <w:szCs w:val="24"/>
                </w:rPr>
                <w:t>Click here to enter text.</w:t>
              </w:r>
            </w:sdtContent>
          </w:sdt>
        </w:sdtContent>
      </w:sdt>
    </w:p>
    <w:p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rsidR="006D0C62" w:rsidRPr="00226F79" w:rsidRDefault="00C81769"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rsidR="00226F79" w:rsidRDefault="00C81769" w:rsidP="00226F79">
      <w:pPr>
        <w:jc w:val="both"/>
        <w:rPr>
          <w:sz w:val="24"/>
          <w:szCs w:val="24"/>
        </w:rPr>
      </w:pPr>
      <w:sdt>
        <w:sdtPr>
          <w:rPr>
            <w:sz w:val="24"/>
            <w:szCs w:val="24"/>
          </w:rPr>
          <w:id w:val="1191101676"/>
          <w:showingPlcHdr/>
        </w:sdtPr>
        <w:sdtEndPr/>
        <w:sdtContent>
          <w:r w:rsidR="006D0C62" w:rsidRPr="00226F79">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rsidR="00471E39" w:rsidRDefault="00C81769"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rsidR="003A314E" w:rsidRPr="003A314E" w:rsidRDefault="003A314E" w:rsidP="003A314E">
      <w:pPr>
        <w:jc w:val="both"/>
        <w:rPr>
          <w:sz w:val="24"/>
          <w:szCs w:val="24"/>
        </w:rPr>
      </w:pPr>
    </w:p>
    <w:sectPr w:rsidR="003A314E" w:rsidRPr="003A314E" w:rsidSect="00895233">
      <w:headerReference w:type="firs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87" w:rsidRDefault="00620E87">
      <w:r>
        <w:separator/>
      </w:r>
    </w:p>
  </w:endnote>
  <w:endnote w:type="continuationSeparator" w:id="0">
    <w:p w:rsidR="00620E87" w:rsidRDefault="0062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79" w:rsidRDefault="00226F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87" w:rsidRDefault="00620E87">
      <w:r>
        <w:separator/>
      </w:r>
    </w:p>
  </w:footnote>
  <w:footnote w:type="continuationSeparator" w:id="0">
    <w:p w:rsidR="00620E87" w:rsidRDefault="00620E87">
      <w:r>
        <w:continuationSeparator/>
      </w:r>
    </w:p>
  </w:footnote>
  <w:footnote w:id="1">
    <w:p w:rsidR="00226F79" w:rsidRPr="00226F79" w:rsidRDefault="00226F79"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96" w:rsidRPr="00925A9D" w:rsidRDefault="00611E96"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53F82A0A" wp14:editId="7271A775">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611E96" w:rsidRPr="002745FF" w:rsidRDefault="00611E96"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611E96" w:rsidRPr="002745FF" w:rsidRDefault="00611E96"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611E96" w:rsidRPr="00611E96" w:rsidRDefault="00611E9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02AE"/>
    <w:rsid w:val="0000105C"/>
    <w:rsid w:val="00001EFB"/>
    <w:rsid w:val="00004B10"/>
    <w:rsid w:val="00005064"/>
    <w:rsid w:val="000138F6"/>
    <w:rsid w:val="00026D1F"/>
    <w:rsid w:val="00026D52"/>
    <w:rsid w:val="00031377"/>
    <w:rsid w:val="00032D0E"/>
    <w:rsid w:val="0003674D"/>
    <w:rsid w:val="000410AB"/>
    <w:rsid w:val="0005390B"/>
    <w:rsid w:val="00063BFD"/>
    <w:rsid w:val="00072E19"/>
    <w:rsid w:val="00077294"/>
    <w:rsid w:val="00077AE5"/>
    <w:rsid w:val="000875C6"/>
    <w:rsid w:val="00091BF0"/>
    <w:rsid w:val="00092492"/>
    <w:rsid w:val="00097430"/>
    <w:rsid w:val="000A2B89"/>
    <w:rsid w:val="000A6F03"/>
    <w:rsid w:val="000A7809"/>
    <w:rsid w:val="000B38AF"/>
    <w:rsid w:val="000B61C2"/>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32D2E"/>
    <w:rsid w:val="001456CB"/>
    <w:rsid w:val="00145CB3"/>
    <w:rsid w:val="001537CC"/>
    <w:rsid w:val="0015615C"/>
    <w:rsid w:val="00166A78"/>
    <w:rsid w:val="001676BA"/>
    <w:rsid w:val="00171DC8"/>
    <w:rsid w:val="001915CB"/>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3633"/>
    <w:rsid w:val="0026466B"/>
    <w:rsid w:val="002659B2"/>
    <w:rsid w:val="00266D70"/>
    <w:rsid w:val="002675EB"/>
    <w:rsid w:val="00273554"/>
    <w:rsid w:val="00282E14"/>
    <w:rsid w:val="0028624E"/>
    <w:rsid w:val="002863A2"/>
    <w:rsid w:val="002906B5"/>
    <w:rsid w:val="00293243"/>
    <w:rsid w:val="002966DB"/>
    <w:rsid w:val="002969BF"/>
    <w:rsid w:val="002A2321"/>
    <w:rsid w:val="002B2448"/>
    <w:rsid w:val="002C2C0E"/>
    <w:rsid w:val="002D4E0C"/>
    <w:rsid w:val="002D7106"/>
    <w:rsid w:val="002E0EEC"/>
    <w:rsid w:val="002E456F"/>
    <w:rsid w:val="002E65F4"/>
    <w:rsid w:val="00305B08"/>
    <w:rsid w:val="003207A5"/>
    <w:rsid w:val="0032262F"/>
    <w:rsid w:val="00323DEC"/>
    <w:rsid w:val="0033375D"/>
    <w:rsid w:val="00335FB9"/>
    <w:rsid w:val="00336C3F"/>
    <w:rsid w:val="00350908"/>
    <w:rsid w:val="00353D51"/>
    <w:rsid w:val="00356299"/>
    <w:rsid w:val="003577DB"/>
    <w:rsid w:val="0036094F"/>
    <w:rsid w:val="003658E5"/>
    <w:rsid w:val="00380489"/>
    <w:rsid w:val="00382BF5"/>
    <w:rsid w:val="00396E4C"/>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5FB"/>
    <w:rsid w:val="00427CEF"/>
    <w:rsid w:val="00433548"/>
    <w:rsid w:val="00440385"/>
    <w:rsid w:val="00440E30"/>
    <w:rsid w:val="00440ED0"/>
    <w:rsid w:val="00443DF5"/>
    <w:rsid w:val="004460D9"/>
    <w:rsid w:val="00447412"/>
    <w:rsid w:val="00451444"/>
    <w:rsid w:val="004556DC"/>
    <w:rsid w:val="00455C6D"/>
    <w:rsid w:val="00456419"/>
    <w:rsid w:val="00457BE2"/>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C287A"/>
    <w:rsid w:val="005D4F9E"/>
    <w:rsid w:val="005E2983"/>
    <w:rsid w:val="005E59C1"/>
    <w:rsid w:val="005E7C37"/>
    <w:rsid w:val="005F0265"/>
    <w:rsid w:val="005F0A9F"/>
    <w:rsid w:val="005F283E"/>
    <w:rsid w:val="0060068B"/>
    <w:rsid w:val="006044B6"/>
    <w:rsid w:val="0060630F"/>
    <w:rsid w:val="0060785C"/>
    <w:rsid w:val="00611E96"/>
    <w:rsid w:val="00614FFD"/>
    <w:rsid w:val="00620E87"/>
    <w:rsid w:val="00627A52"/>
    <w:rsid w:val="006304C5"/>
    <w:rsid w:val="0063240F"/>
    <w:rsid w:val="006347BB"/>
    <w:rsid w:val="00635102"/>
    <w:rsid w:val="00636BD7"/>
    <w:rsid w:val="006375A5"/>
    <w:rsid w:val="006412EA"/>
    <w:rsid w:val="00645695"/>
    <w:rsid w:val="00647CE9"/>
    <w:rsid w:val="00650CD4"/>
    <w:rsid w:val="00650D4D"/>
    <w:rsid w:val="00660220"/>
    <w:rsid w:val="006605E5"/>
    <w:rsid w:val="00660EDA"/>
    <w:rsid w:val="006617A4"/>
    <w:rsid w:val="00667227"/>
    <w:rsid w:val="00671485"/>
    <w:rsid w:val="006749F6"/>
    <w:rsid w:val="00682D26"/>
    <w:rsid w:val="00682DDB"/>
    <w:rsid w:val="006834E4"/>
    <w:rsid w:val="00687E4F"/>
    <w:rsid w:val="00694ACC"/>
    <w:rsid w:val="00695D3E"/>
    <w:rsid w:val="006A7352"/>
    <w:rsid w:val="006B5A71"/>
    <w:rsid w:val="006C7917"/>
    <w:rsid w:val="006C7EF6"/>
    <w:rsid w:val="006D0C62"/>
    <w:rsid w:val="006E6CC3"/>
    <w:rsid w:val="006F0D4E"/>
    <w:rsid w:val="006F6A3C"/>
    <w:rsid w:val="006F790C"/>
    <w:rsid w:val="00710A78"/>
    <w:rsid w:val="00712363"/>
    <w:rsid w:val="00712EFD"/>
    <w:rsid w:val="00715F5E"/>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D5929"/>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85A7C"/>
    <w:rsid w:val="00893220"/>
    <w:rsid w:val="00894E27"/>
    <w:rsid w:val="00895233"/>
    <w:rsid w:val="008A2957"/>
    <w:rsid w:val="008A3B7D"/>
    <w:rsid w:val="008A4CFB"/>
    <w:rsid w:val="008A5301"/>
    <w:rsid w:val="008B12FD"/>
    <w:rsid w:val="008B33E8"/>
    <w:rsid w:val="008B4DD7"/>
    <w:rsid w:val="008B4F3E"/>
    <w:rsid w:val="008C2924"/>
    <w:rsid w:val="008C3A0E"/>
    <w:rsid w:val="008C60C0"/>
    <w:rsid w:val="008D1A3C"/>
    <w:rsid w:val="008D3B8A"/>
    <w:rsid w:val="008E161D"/>
    <w:rsid w:val="008E21A2"/>
    <w:rsid w:val="008E4052"/>
    <w:rsid w:val="008E46C1"/>
    <w:rsid w:val="008F40D8"/>
    <w:rsid w:val="009240B2"/>
    <w:rsid w:val="009242AE"/>
    <w:rsid w:val="00925A9D"/>
    <w:rsid w:val="00932F85"/>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64A0C"/>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177F4"/>
    <w:rsid w:val="00B23887"/>
    <w:rsid w:val="00B246B4"/>
    <w:rsid w:val="00B259BD"/>
    <w:rsid w:val="00B30F74"/>
    <w:rsid w:val="00B31236"/>
    <w:rsid w:val="00B313AC"/>
    <w:rsid w:val="00B42B30"/>
    <w:rsid w:val="00B43D96"/>
    <w:rsid w:val="00B4462A"/>
    <w:rsid w:val="00B458F6"/>
    <w:rsid w:val="00B54DD5"/>
    <w:rsid w:val="00B56607"/>
    <w:rsid w:val="00B61545"/>
    <w:rsid w:val="00B7425B"/>
    <w:rsid w:val="00B84F46"/>
    <w:rsid w:val="00B92280"/>
    <w:rsid w:val="00BB1E62"/>
    <w:rsid w:val="00BC486C"/>
    <w:rsid w:val="00BD2C78"/>
    <w:rsid w:val="00BD5882"/>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94F"/>
    <w:rsid w:val="00C54F1C"/>
    <w:rsid w:val="00C559A6"/>
    <w:rsid w:val="00C5603A"/>
    <w:rsid w:val="00C6141D"/>
    <w:rsid w:val="00C63A46"/>
    <w:rsid w:val="00C64254"/>
    <w:rsid w:val="00C7031A"/>
    <w:rsid w:val="00C73CD7"/>
    <w:rsid w:val="00C74811"/>
    <w:rsid w:val="00C754C3"/>
    <w:rsid w:val="00C76256"/>
    <w:rsid w:val="00C772EF"/>
    <w:rsid w:val="00C81769"/>
    <w:rsid w:val="00C82039"/>
    <w:rsid w:val="00C82CCE"/>
    <w:rsid w:val="00C840A9"/>
    <w:rsid w:val="00C956CF"/>
    <w:rsid w:val="00C968E1"/>
    <w:rsid w:val="00C975A2"/>
    <w:rsid w:val="00CA65D2"/>
    <w:rsid w:val="00CB0B76"/>
    <w:rsid w:val="00CB1C6E"/>
    <w:rsid w:val="00CB32C4"/>
    <w:rsid w:val="00CC5BEF"/>
    <w:rsid w:val="00CC779C"/>
    <w:rsid w:val="00CD4806"/>
    <w:rsid w:val="00CE6A0E"/>
    <w:rsid w:val="00D00DDC"/>
    <w:rsid w:val="00D02F61"/>
    <w:rsid w:val="00D1125E"/>
    <w:rsid w:val="00D115F7"/>
    <w:rsid w:val="00D1446C"/>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572EE"/>
    <w:rsid w:val="00E60057"/>
    <w:rsid w:val="00E65B25"/>
    <w:rsid w:val="00E679E8"/>
    <w:rsid w:val="00E80226"/>
    <w:rsid w:val="00E84288"/>
    <w:rsid w:val="00E84769"/>
    <w:rsid w:val="00EA6B3E"/>
    <w:rsid w:val="00EA7F03"/>
    <w:rsid w:val="00EC123F"/>
    <w:rsid w:val="00EC3079"/>
    <w:rsid w:val="00EC3E83"/>
    <w:rsid w:val="00ED130D"/>
    <w:rsid w:val="00EE0A7C"/>
    <w:rsid w:val="00EE156C"/>
    <w:rsid w:val="00EE5BA8"/>
    <w:rsid w:val="00EE5C54"/>
    <w:rsid w:val="00EE5FB1"/>
    <w:rsid w:val="00EE6765"/>
    <w:rsid w:val="00EF0B0D"/>
    <w:rsid w:val="00F006B5"/>
    <w:rsid w:val="00F046B0"/>
    <w:rsid w:val="00F268C0"/>
    <w:rsid w:val="00F47087"/>
    <w:rsid w:val="00F47B64"/>
    <w:rsid w:val="00F611C6"/>
    <w:rsid w:val="00F62027"/>
    <w:rsid w:val="00F655AE"/>
    <w:rsid w:val="00F7101E"/>
    <w:rsid w:val="00F80A14"/>
    <w:rsid w:val="00F80D28"/>
    <w:rsid w:val="00F81FD3"/>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styleId="HTMLPreformatted">
    <w:name w:val="HTML Preformatted"/>
    <w:basedOn w:val="Normal"/>
    <w:link w:val="HTMLPreformattedChar"/>
    <w:uiPriority w:val="99"/>
    <w:semiHidden/>
    <w:unhideWhenUsed/>
    <w:rsid w:val="0042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ca-ES" w:eastAsia="ca-ES"/>
    </w:rPr>
  </w:style>
  <w:style w:type="character" w:customStyle="1" w:styleId="HTMLPreformattedChar">
    <w:name w:val="HTML Preformatted Char"/>
    <w:basedOn w:val="DefaultParagraphFont"/>
    <w:link w:val="HTMLPreformatted"/>
    <w:uiPriority w:val="99"/>
    <w:semiHidden/>
    <w:rsid w:val="004275FB"/>
    <w:rPr>
      <w:rFonts w:ascii="Courier New" w:hAnsi="Courier New" w:cs="Courier New"/>
      <w:lang w:val="ca-ES" w:eastAsia="ca-ES"/>
    </w:rPr>
  </w:style>
  <w:style w:type="character" w:customStyle="1" w:styleId="y2iqfc">
    <w:name w:val="y2iqfc"/>
    <w:basedOn w:val="DefaultParagraphFont"/>
    <w:rsid w:val="0042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759134771">
      <w:bodyDiv w:val="1"/>
      <w:marLeft w:val="0"/>
      <w:marRight w:val="0"/>
      <w:marTop w:val="0"/>
      <w:marBottom w:val="0"/>
      <w:divBdr>
        <w:top w:val="none" w:sz="0" w:space="0" w:color="auto"/>
        <w:left w:val="none" w:sz="0" w:space="0" w:color="auto"/>
        <w:bottom w:val="none" w:sz="0" w:space="0" w:color="auto"/>
        <w:right w:val="none" w:sz="0" w:space="0" w:color="auto"/>
      </w:divBdr>
    </w:div>
    <w:div w:id="824932299">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74"/>
    <w:rsid w:val="003E1F96"/>
    <w:rsid w:val="00690D74"/>
    <w:rsid w:val="00737A73"/>
    <w:rsid w:val="00827F64"/>
    <w:rsid w:val="00A42420"/>
    <w:rsid w:val="00E2369F"/>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94E14274-DBAF-4E06-AA78-EE1FC78961D2}">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F8D28E3-33D6-44AA-8E94-F239AF5FA00D}"/>
</file>

<file path=customXml/itemProps4.xml><?xml version="1.0" encoding="utf-8"?>
<ds:datastoreItem xmlns:ds="http://schemas.openxmlformats.org/officeDocument/2006/customXml" ds:itemID="{F62A6306-3E10-478C-B13B-B05D32F5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4777</Words>
  <Characters>27312</Characters>
  <Application>Microsoft Office Word</Application>
  <DocSecurity>0</DocSecurity>
  <Lines>227</Lines>
  <Paragraphs>64</Paragraphs>
  <ScaleCrop>false</ScaleCrop>
  <HeadingPairs>
    <vt:vector size="6" baseType="variant">
      <vt:variant>
        <vt:lpstr>Title</vt:lpstr>
      </vt:variant>
      <vt:variant>
        <vt:i4>1</vt:i4>
      </vt:variant>
      <vt:variant>
        <vt:lpstr>Títol</vt:lpstr>
      </vt:variant>
      <vt:variant>
        <vt:i4>1</vt:i4>
      </vt:variant>
      <vt:variant>
        <vt:lpstr/>
      </vt:variant>
      <vt:variant>
        <vt:i4>1</vt:i4>
      </vt:variant>
    </vt:vector>
  </HeadingPairs>
  <TitlesOfParts>
    <vt:vector size="3" baseType="lpstr">
      <vt:lpstr/>
      <vt:lpstr/>
      <vt:lpstr/>
    </vt:vector>
  </TitlesOfParts>
  <LinksUpToDate>false</LinksUpToDate>
  <CharactersWithSpaces>32025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2021-05-25T09:43:00Z</dcterms:created>
  <dcterms:modified xsi:type="dcterms:W3CDTF">2021-05-25T09:43:00Z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