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9F" w:rsidRPr="00E17403" w:rsidRDefault="008A29EF" w:rsidP="008A29EF">
      <w:pPr>
        <w:jc w:val="right"/>
        <w:rPr>
          <w:lang w:val="fr-CH"/>
        </w:rPr>
      </w:pPr>
      <w:r>
        <w:rPr>
          <w:lang w:val="fr-CH"/>
        </w:rPr>
        <w:t>Berne, le 25</w:t>
      </w:r>
      <w:r w:rsidR="00C9259F" w:rsidRPr="00E17403">
        <w:rPr>
          <w:lang w:val="fr-CH"/>
        </w:rPr>
        <w:t xml:space="preserve"> mai 2012</w:t>
      </w:r>
    </w:p>
    <w:p w:rsidR="00AB2F9F" w:rsidRPr="00E17403" w:rsidRDefault="00AB2F9F">
      <w:pPr>
        <w:rPr>
          <w:sz w:val="22"/>
          <w:szCs w:val="22"/>
          <w:lang w:val="fr-CH"/>
        </w:rPr>
      </w:pPr>
    </w:p>
    <w:p w:rsidR="00AB2F9F" w:rsidRPr="00E17403" w:rsidRDefault="00AB2F9F">
      <w:pPr>
        <w:rPr>
          <w:sz w:val="22"/>
          <w:szCs w:val="22"/>
          <w:lang w:val="fr-CH"/>
        </w:rPr>
      </w:pPr>
    </w:p>
    <w:p w:rsidR="00AB2F9F" w:rsidRPr="00E17403" w:rsidRDefault="008A29EF">
      <w:pPr>
        <w:rPr>
          <w:b/>
          <w:sz w:val="28"/>
          <w:szCs w:val="28"/>
          <w:lang w:val="fr-CH"/>
        </w:rPr>
      </w:pPr>
      <w:r>
        <w:rPr>
          <w:b/>
          <w:lang w:val="fr-CH"/>
        </w:rPr>
        <w:t>R</w:t>
      </w:r>
      <w:r w:rsidR="00614A8C" w:rsidRPr="00E17403">
        <w:rPr>
          <w:b/>
          <w:lang w:val="fr-CH"/>
        </w:rPr>
        <w:t xml:space="preserve">éponse </w:t>
      </w:r>
      <w:r>
        <w:rPr>
          <w:b/>
          <w:lang w:val="fr-CH"/>
        </w:rPr>
        <w:t xml:space="preserve">de la Suisse </w:t>
      </w:r>
      <w:r w:rsidR="00614A8C" w:rsidRPr="00E17403">
        <w:rPr>
          <w:b/>
          <w:lang w:val="fr-CH"/>
        </w:rPr>
        <w:t xml:space="preserve">au questionnaire du </w:t>
      </w:r>
      <w:proofErr w:type="spellStart"/>
      <w:r w:rsidRPr="00E17403">
        <w:rPr>
          <w:b/>
          <w:lang w:val="fr-CH"/>
        </w:rPr>
        <w:t>Haut-Commissariat</w:t>
      </w:r>
      <w:proofErr w:type="spellEnd"/>
      <w:r w:rsidRPr="00E17403">
        <w:rPr>
          <w:b/>
          <w:lang w:val="fr-CH"/>
        </w:rPr>
        <w:t xml:space="preserve"> aux droits de l’homme </w:t>
      </w:r>
      <w:r>
        <w:rPr>
          <w:b/>
          <w:lang w:val="fr-CH"/>
        </w:rPr>
        <w:t xml:space="preserve">du </w:t>
      </w:r>
      <w:r w:rsidR="00614A8C" w:rsidRPr="00E17403">
        <w:rPr>
          <w:b/>
          <w:lang w:val="fr-CH"/>
        </w:rPr>
        <w:t>16 avril 2012</w:t>
      </w:r>
      <w:r>
        <w:rPr>
          <w:b/>
          <w:lang w:val="fr-CH"/>
        </w:rPr>
        <w:t xml:space="preserve"> sur le droit à un logement convenable</w:t>
      </w:r>
    </w:p>
    <w:p w:rsidR="00AB2F9F" w:rsidRPr="00E17403" w:rsidRDefault="00AB2F9F" w:rsidP="00E17403">
      <w:pPr>
        <w:tabs>
          <w:tab w:val="left" w:pos="1920"/>
        </w:tabs>
        <w:rPr>
          <w:b/>
          <w:sz w:val="22"/>
          <w:szCs w:val="22"/>
          <w:lang w:val="fr-CH"/>
        </w:rPr>
      </w:pPr>
    </w:p>
    <w:p w:rsidR="00614A8C" w:rsidRPr="00E17403" w:rsidRDefault="00614A8C">
      <w:pPr>
        <w:rPr>
          <w:b/>
          <w:sz w:val="22"/>
          <w:szCs w:val="22"/>
          <w:lang w:val="fr-CH"/>
        </w:rPr>
      </w:pPr>
    </w:p>
    <w:p w:rsidR="00AB2F9F" w:rsidRPr="00E17403" w:rsidRDefault="00614A8C" w:rsidP="00614A8C">
      <w:pPr>
        <w:ind w:right="-1"/>
        <w:rPr>
          <w:b/>
          <w:sz w:val="22"/>
          <w:szCs w:val="22"/>
          <w:lang w:val="fr-CH"/>
        </w:rPr>
      </w:pPr>
      <w:r w:rsidRPr="00E17403">
        <w:rPr>
          <w:b/>
          <w:lang w:val="fr-CH"/>
        </w:rPr>
        <w:t>Question 1 :</w:t>
      </w:r>
    </w:p>
    <w:p w:rsidR="00614A8C" w:rsidRPr="00E17403" w:rsidRDefault="00614A8C">
      <w:pPr>
        <w:rPr>
          <w:b/>
          <w:sz w:val="22"/>
          <w:szCs w:val="22"/>
          <w:lang w:val="fr-CH"/>
        </w:rPr>
      </w:pPr>
    </w:p>
    <w:p w:rsidR="00614A8C" w:rsidRPr="00E17403" w:rsidRDefault="00AB2F9F" w:rsidP="00614A8C">
      <w:p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 xml:space="preserve">La politique suisse du logement s’articule autour du </w:t>
      </w:r>
      <w:r w:rsidR="008A29EF">
        <w:rPr>
          <w:lang w:val="fr-CH"/>
        </w:rPr>
        <w:t>principe selon lequel</w:t>
      </w:r>
      <w:r w:rsidRPr="00E17403">
        <w:rPr>
          <w:lang w:val="fr-CH"/>
        </w:rPr>
        <w:t xml:space="preserve"> le logement relève de l’économie privée et que l’Etat n’intervient que de manière subsidiaire au marché et par des mesures d’encouragement. L’objectif est de mettre à disposition et d’entretenir un stock de base d’appartements à bas prix pour la population à faible revenu, en collaboration avec les organisations œuvrant pour le logement d’utilité publique. Un soutien ne peut être accordé </w:t>
      </w:r>
      <w:r w:rsidR="008A29EF">
        <w:rPr>
          <w:lang w:val="fr-CH"/>
        </w:rPr>
        <w:t>qu’</w:t>
      </w:r>
      <w:r w:rsidRPr="00E17403">
        <w:rPr>
          <w:lang w:val="fr-CH"/>
        </w:rPr>
        <w:t>à une partie seul</w:t>
      </w:r>
      <w:r w:rsidRPr="00E17403">
        <w:rPr>
          <w:lang w:val="fr-CH"/>
        </w:rPr>
        <w:t>e</w:t>
      </w:r>
      <w:r w:rsidRPr="00E17403">
        <w:rPr>
          <w:lang w:val="fr-CH"/>
        </w:rPr>
        <w:t>ment de la population, ce qui se fait en général sous la forme de ce qu’on appelle l’« aide à la pierre ». Aucune aide individuelle n’est o</w:t>
      </w:r>
      <w:r w:rsidRPr="00E17403">
        <w:rPr>
          <w:lang w:val="fr-CH"/>
        </w:rPr>
        <w:t>c</w:t>
      </w:r>
      <w:r w:rsidRPr="00E17403">
        <w:rPr>
          <w:lang w:val="fr-CH"/>
        </w:rPr>
        <w:t>troyée au niveau national en matière de logement. Concrètement, les canaux suivants sont utilisés :</w:t>
      </w:r>
    </w:p>
    <w:p w:rsidR="00614A8C" w:rsidRPr="00E17403" w:rsidRDefault="00614A8C" w:rsidP="00614A8C">
      <w:pPr>
        <w:jc w:val="both"/>
        <w:rPr>
          <w:sz w:val="22"/>
          <w:szCs w:val="22"/>
          <w:lang w:val="fr-CH"/>
        </w:rPr>
      </w:pPr>
    </w:p>
    <w:p w:rsidR="00AB2F9F" w:rsidRPr="00E17403" w:rsidRDefault="00AB2F9F" w:rsidP="00614A8C">
      <w:pPr>
        <w:numPr>
          <w:ilvl w:val="0"/>
          <w:numId w:val="15"/>
        </w:num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>En vertu de la loi sur le logement (LOG), la Confédération soutient la construction et la rén</w:t>
      </w:r>
      <w:r w:rsidRPr="00E17403">
        <w:rPr>
          <w:lang w:val="fr-CH"/>
        </w:rPr>
        <w:t>o</w:t>
      </w:r>
      <w:r w:rsidRPr="00E17403">
        <w:rPr>
          <w:lang w:val="fr-CH"/>
        </w:rPr>
        <w:t>vation de logements à loyer ou à prix modérés, ce qui bénéficie aux personnes économiqu</w:t>
      </w:r>
      <w:r w:rsidRPr="00E17403">
        <w:rPr>
          <w:lang w:val="fr-CH"/>
        </w:rPr>
        <w:t>e</w:t>
      </w:r>
      <w:r w:rsidRPr="00E17403">
        <w:rPr>
          <w:lang w:val="fr-CH"/>
        </w:rPr>
        <w:t>ment défavorisées. L’aide est accordée aux bailleurs sous forme de prêts à taux préférentiel.</w:t>
      </w:r>
    </w:p>
    <w:p w:rsidR="00111213" w:rsidRPr="00E17403" w:rsidRDefault="00111213" w:rsidP="00111213">
      <w:pPr>
        <w:numPr>
          <w:ilvl w:val="0"/>
          <w:numId w:val="15"/>
        </w:num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 xml:space="preserve">Les habitants à revenu modeste de logements subventionnés en vertu de la loi du 4 octobre 1974 encourageant la construction et l’accession à la propriété de logements (LCAP) peuvent bénéficier, sous certaines conditions, de subventions supplémentaires pour le paiement du loyer, nommées « abaissement supplémentaire ». </w:t>
      </w:r>
    </w:p>
    <w:p w:rsidR="00111213" w:rsidRPr="00E17403" w:rsidRDefault="00111213" w:rsidP="00111213">
      <w:pPr>
        <w:numPr>
          <w:ilvl w:val="0"/>
          <w:numId w:val="15"/>
        </w:num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>Se fondant sur leurs propres lois et règlements, certains cantons et communes versent des contributions aux propriétaires et/ou aux locataires.</w:t>
      </w:r>
    </w:p>
    <w:p w:rsidR="00111213" w:rsidRPr="00E17403" w:rsidRDefault="00111213" w:rsidP="00AD21ED">
      <w:pPr>
        <w:numPr>
          <w:ilvl w:val="0"/>
          <w:numId w:val="15"/>
        </w:num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>En vertu de la loi fédérale sur les prestations complémentaires à l’AVS et à l’AI (LPC), les pe</w:t>
      </w:r>
      <w:r w:rsidRPr="00E17403">
        <w:rPr>
          <w:lang w:val="fr-CH"/>
        </w:rPr>
        <w:t>r</w:t>
      </w:r>
      <w:r w:rsidRPr="00E17403">
        <w:rPr>
          <w:lang w:val="fr-CH"/>
        </w:rPr>
        <w:t>sonnes concernées dont les dépenses reconnues excèdent les revenus déterminants reço</w:t>
      </w:r>
      <w:r w:rsidRPr="00E17403">
        <w:rPr>
          <w:lang w:val="fr-CH"/>
        </w:rPr>
        <w:t>i</w:t>
      </w:r>
      <w:r w:rsidRPr="00E17403">
        <w:rPr>
          <w:lang w:val="fr-CH"/>
        </w:rPr>
        <w:t>vent une prestation complémentaire d’un montant équivalant à la différence. Le loyer et les charges d'un appartement font partie des dépenses reconnues.</w:t>
      </w:r>
    </w:p>
    <w:p w:rsidR="00AD21ED" w:rsidRPr="00E17403" w:rsidRDefault="00AD21ED" w:rsidP="00AD21ED">
      <w:pPr>
        <w:jc w:val="both"/>
        <w:rPr>
          <w:sz w:val="22"/>
          <w:szCs w:val="22"/>
          <w:lang w:val="fr-CH"/>
        </w:rPr>
      </w:pPr>
    </w:p>
    <w:p w:rsidR="00AD21ED" w:rsidRPr="00E17403" w:rsidRDefault="00AD21ED" w:rsidP="00AD21ED">
      <w:pPr>
        <w:jc w:val="both"/>
        <w:rPr>
          <w:sz w:val="22"/>
          <w:szCs w:val="22"/>
          <w:lang w:val="fr-CH"/>
        </w:rPr>
      </w:pPr>
    </w:p>
    <w:p w:rsidR="00614A8C" w:rsidRPr="00E17403" w:rsidRDefault="00AD21ED" w:rsidP="00614A8C">
      <w:pPr>
        <w:jc w:val="both"/>
        <w:rPr>
          <w:b/>
          <w:sz w:val="22"/>
          <w:szCs w:val="22"/>
          <w:lang w:val="fr-CH"/>
        </w:rPr>
      </w:pPr>
      <w:r w:rsidRPr="00E17403">
        <w:rPr>
          <w:b/>
          <w:lang w:val="fr-CH"/>
        </w:rPr>
        <w:t>Question 1 a</w:t>
      </w:r>
    </w:p>
    <w:p w:rsidR="00AD21ED" w:rsidRPr="00E17403" w:rsidRDefault="00AD21ED" w:rsidP="00614A8C">
      <w:pPr>
        <w:jc w:val="both"/>
        <w:rPr>
          <w:b/>
          <w:sz w:val="22"/>
          <w:szCs w:val="22"/>
          <w:lang w:val="fr-CH"/>
        </w:rPr>
      </w:pPr>
    </w:p>
    <w:p w:rsidR="00AD21ED" w:rsidRPr="00E17403" w:rsidRDefault="00AD21ED" w:rsidP="00614A8C">
      <w:p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>Les prestations d’encouragement comprennent des subventions, des prêts à taux préférentiel et des allègements fiscaux liés à la propriété.</w:t>
      </w:r>
    </w:p>
    <w:p w:rsidR="00AD21ED" w:rsidRPr="00E17403" w:rsidRDefault="00AD21ED" w:rsidP="00614A8C">
      <w:pPr>
        <w:jc w:val="both"/>
        <w:rPr>
          <w:sz w:val="22"/>
          <w:szCs w:val="22"/>
          <w:lang w:val="fr-CH"/>
        </w:rPr>
      </w:pPr>
    </w:p>
    <w:p w:rsidR="00AD21ED" w:rsidRPr="00E17403" w:rsidRDefault="00AD21ED" w:rsidP="00614A8C">
      <w:pPr>
        <w:jc w:val="both"/>
        <w:rPr>
          <w:sz w:val="22"/>
          <w:szCs w:val="22"/>
          <w:lang w:val="fr-CH"/>
        </w:rPr>
      </w:pPr>
    </w:p>
    <w:p w:rsidR="00AD21ED" w:rsidRPr="00E17403" w:rsidRDefault="00AD21ED" w:rsidP="00AD21ED">
      <w:pPr>
        <w:jc w:val="both"/>
        <w:rPr>
          <w:b/>
          <w:sz w:val="22"/>
          <w:szCs w:val="22"/>
          <w:lang w:val="fr-CH"/>
        </w:rPr>
      </w:pPr>
      <w:r w:rsidRPr="00E17403">
        <w:rPr>
          <w:b/>
          <w:lang w:val="fr-CH"/>
        </w:rPr>
        <w:t>Question 1 b</w:t>
      </w:r>
    </w:p>
    <w:p w:rsidR="00AD21ED" w:rsidRPr="00E17403" w:rsidRDefault="00AD21ED" w:rsidP="00AD21ED">
      <w:pPr>
        <w:jc w:val="both"/>
        <w:rPr>
          <w:sz w:val="22"/>
          <w:szCs w:val="22"/>
          <w:lang w:val="fr-CH"/>
        </w:rPr>
      </w:pPr>
    </w:p>
    <w:p w:rsidR="00AD21ED" w:rsidRPr="00E17403" w:rsidRDefault="00AD21ED" w:rsidP="00AD21ED">
      <w:p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>Aucune aide n’est accordée sous forme de crédit bancaire.</w:t>
      </w:r>
    </w:p>
    <w:p w:rsidR="00AD21ED" w:rsidRPr="00E17403" w:rsidRDefault="00AD21ED" w:rsidP="00AD21ED">
      <w:pPr>
        <w:jc w:val="both"/>
        <w:rPr>
          <w:sz w:val="22"/>
          <w:szCs w:val="22"/>
          <w:lang w:val="fr-CH"/>
        </w:rPr>
      </w:pPr>
    </w:p>
    <w:p w:rsidR="00AD21ED" w:rsidRPr="00E17403" w:rsidRDefault="00AD21ED" w:rsidP="00AD21ED">
      <w:pPr>
        <w:jc w:val="both"/>
        <w:rPr>
          <w:b/>
          <w:sz w:val="22"/>
          <w:szCs w:val="22"/>
          <w:lang w:val="fr-CH"/>
        </w:rPr>
      </w:pPr>
    </w:p>
    <w:p w:rsidR="00614A8C" w:rsidRPr="00E17403" w:rsidRDefault="00AD21ED" w:rsidP="00614A8C">
      <w:pPr>
        <w:jc w:val="both"/>
        <w:rPr>
          <w:b/>
          <w:sz w:val="22"/>
          <w:szCs w:val="22"/>
          <w:lang w:val="fr-CH"/>
        </w:rPr>
      </w:pPr>
      <w:r w:rsidRPr="00E17403">
        <w:rPr>
          <w:b/>
          <w:lang w:val="fr-CH"/>
        </w:rPr>
        <w:t>Question 1 c</w:t>
      </w:r>
    </w:p>
    <w:p w:rsidR="00614A8C" w:rsidRPr="00E17403" w:rsidRDefault="00614A8C" w:rsidP="00614A8C">
      <w:pPr>
        <w:jc w:val="both"/>
        <w:rPr>
          <w:sz w:val="22"/>
          <w:szCs w:val="22"/>
          <w:lang w:val="fr-CH"/>
        </w:rPr>
      </w:pPr>
    </w:p>
    <w:p w:rsidR="00614A8C" w:rsidRPr="00E17403" w:rsidRDefault="00316E37" w:rsidP="00614A8C">
      <w:p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>Les aides octroyées en vertu de la LCAP le sont depuis 1975. D’autres programmes existaient aup</w:t>
      </w:r>
      <w:r w:rsidRPr="00E17403">
        <w:rPr>
          <w:lang w:val="fr-CH"/>
        </w:rPr>
        <w:t>a</w:t>
      </w:r>
      <w:r w:rsidRPr="00E17403">
        <w:rPr>
          <w:lang w:val="fr-CH"/>
        </w:rPr>
        <w:t xml:space="preserve">ravant, mais ils ne sont plus pertinents aujourd’hui. </w:t>
      </w:r>
    </w:p>
    <w:p w:rsidR="00C9259F" w:rsidRPr="00E17403" w:rsidRDefault="00C9259F" w:rsidP="00316E37">
      <w:pPr>
        <w:jc w:val="both"/>
        <w:rPr>
          <w:b/>
          <w:sz w:val="22"/>
          <w:szCs w:val="22"/>
          <w:lang w:val="fr-CH"/>
        </w:rPr>
      </w:pPr>
    </w:p>
    <w:p w:rsidR="00316E37" w:rsidRPr="00E17403" w:rsidRDefault="00316E37" w:rsidP="00316E37">
      <w:pPr>
        <w:jc w:val="both"/>
        <w:rPr>
          <w:b/>
          <w:sz w:val="22"/>
          <w:szCs w:val="22"/>
          <w:lang w:val="fr-CH"/>
        </w:rPr>
      </w:pPr>
      <w:r w:rsidRPr="00E17403">
        <w:rPr>
          <w:b/>
          <w:lang w:val="fr-CH"/>
        </w:rPr>
        <w:t>Question 1 d</w:t>
      </w:r>
    </w:p>
    <w:p w:rsidR="00316E37" w:rsidRPr="00E17403" w:rsidRDefault="00316E37" w:rsidP="00316E37">
      <w:pPr>
        <w:jc w:val="both"/>
        <w:rPr>
          <w:sz w:val="22"/>
          <w:szCs w:val="22"/>
          <w:lang w:val="fr-CH"/>
        </w:rPr>
      </w:pPr>
    </w:p>
    <w:p w:rsidR="00316E37" w:rsidRPr="00E17403" w:rsidRDefault="00316E37" w:rsidP="00316E37">
      <w:p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>Aucune aide n’a été introduite dans le contexte de la crise financière qui a commencé en 2008.</w:t>
      </w:r>
    </w:p>
    <w:p w:rsidR="00316E37" w:rsidRPr="00E17403" w:rsidRDefault="00316E37" w:rsidP="00316E37">
      <w:pPr>
        <w:jc w:val="both"/>
        <w:rPr>
          <w:sz w:val="22"/>
          <w:szCs w:val="22"/>
          <w:lang w:val="fr-CH"/>
        </w:rPr>
      </w:pPr>
    </w:p>
    <w:p w:rsidR="00316E37" w:rsidRPr="00E17403" w:rsidRDefault="00316E37" w:rsidP="00316E37">
      <w:pPr>
        <w:jc w:val="both"/>
        <w:rPr>
          <w:sz w:val="22"/>
          <w:szCs w:val="22"/>
          <w:lang w:val="fr-CH"/>
        </w:rPr>
      </w:pPr>
    </w:p>
    <w:p w:rsidR="00316E37" w:rsidRPr="00E17403" w:rsidRDefault="00316E37" w:rsidP="00316E37">
      <w:pPr>
        <w:jc w:val="both"/>
        <w:rPr>
          <w:b/>
          <w:sz w:val="22"/>
          <w:szCs w:val="22"/>
          <w:lang w:val="fr-CH"/>
        </w:rPr>
      </w:pPr>
      <w:r w:rsidRPr="00E17403">
        <w:rPr>
          <w:b/>
          <w:lang w:val="fr-CH"/>
        </w:rPr>
        <w:t>Question 2</w:t>
      </w:r>
    </w:p>
    <w:p w:rsidR="00316E37" w:rsidRPr="00E17403" w:rsidRDefault="00316E37" w:rsidP="00316E37">
      <w:pPr>
        <w:jc w:val="both"/>
        <w:rPr>
          <w:b/>
          <w:sz w:val="22"/>
          <w:szCs w:val="22"/>
          <w:lang w:val="fr-CH"/>
        </w:rPr>
      </w:pPr>
    </w:p>
    <w:p w:rsidR="00316E37" w:rsidRPr="00E17403" w:rsidRDefault="000F0E48" w:rsidP="00D101A2">
      <w:p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>« Analyse de l’exécution et des effets de l’aide au logement au moyen de prêts à taux d’intérêt préf</w:t>
      </w:r>
      <w:r w:rsidRPr="00E17403">
        <w:rPr>
          <w:lang w:val="fr-CH"/>
        </w:rPr>
        <w:t>é</w:t>
      </w:r>
      <w:r w:rsidRPr="00E17403">
        <w:rPr>
          <w:lang w:val="fr-CH"/>
        </w:rPr>
        <w:t>rentiel du fonds de roulement » (annexe 1).</w:t>
      </w:r>
    </w:p>
    <w:p w:rsidR="00316E37" w:rsidRPr="00E17403" w:rsidRDefault="00316E37" w:rsidP="00316E37">
      <w:pPr>
        <w:jc w:val="both"/>
        <w:rPr>
          <w:sz w:val="22"/>
          <w:szCs w:val="22"/>
          <w:lang w:val="fr-CH"/>
        </w:rPr>
      </w:pPr>
    </w:p>
    <w:p w:rsidR="00316E37" w:rsidRPr="00E17403" w:rsidRDefault="00316E37" w:rsidP="00316E37">
      <w:pPr>
        <w:jc w:val="both"/>
        <w:rPr>
          <w:b/>
          <w:sz w:val="22"/>
          <w:szCs w:val="22"/>
          <w:lang w:val="fr-CH"/>
        </w:rPr>
      </w:pPr>
      <w:r w:rsidRPr="00E17403">
        <w:rPr>
          <w:b/>
          <w:lang w:val="fr-CH"/>
        </w:rPr>
        <w:t>Question 2 a – 2 c</w:t>
      </w:r>
    </w:p>
    <w:p w:rsidR="00316E37" w:rsidRPr="00E17403" w:rsidRDefault="00316E37" w:rsidP="00316E37">
      <w:pPr>
        <w:jc w:val="both"/>
        <w:rPr>
          <w:b/>
          <w:sz w:val="22"/>
          <w:szCs w:val="22"/>
          <w:lang w:val="fr-CH"/>
        </w:rPr>
      </w:pPr>
    </w:p>
    <w:p w:rsidR="00316E37" w:rsidRPr="00E17403" w:rsidRDefault="00316E37" w:rsidP="00316E37">
      <w:p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>En Suisse, un logement approprié avec des installations sanitaires et électriques en état de marche peut en principe être mis à la disposition de toute personne en faisant la demande. Pour cette raison, il n’existe aucun relevé statistique dans ce domaine.</w:t>
      </w:r>
    </w:p>
    <w:p w:rsidR="003F6AE9" w:rsidRPr="00E17403" w:rsidRDefault="003F6AE9" w:rsidP="00316E37">
      <w:pPr>
        <w:jc w:val="both"/>
        <w:rPr>
          <w:sz w:val="22"/>
          <w:szCs w:val="22"/>
          <w:lang w:val="fr-CH"/>
        </w:rPr>
      </w:pPr>
    </w:p>
    <w:p w:rsidR="003F6AE9" w:rsidRPr="00E17403" w:rsidRDefault="003F6AE9" w:rsidP="00316E37">
      <w:pPr>
        <w:jc w:val="both"/>
        <w:rPr>
          <w:sz w:val="22"/>
          <w:szCs w:val="22"/>
          <w:lang w:val="fr-CH"/>
        </w:rPr>
      </w:pPr>
    </w:p>
    <w:p w:rsidR="003F6AE9" w:rsidRPr="00E17403" w:rsidRDefault="003F6AE9" w:rsidP="00316E37">
      <w:pPr>
        <w:jc w:val="both"/>
        <w:rPr>
          <w:b/>
          <w:sz w:val="22"/>
          <w:szCs w:val="22"/>
          <w:lang w:val="fr-CH"/>
        </w:rPr>
      </w:pPr>
      <w:r w:rsidRPr="00E17403">
        <w:rPr>
          <w:b/>
          <w:lang w:val="fr-CH"/>
        </w:rPr>
        <w:t>Question 2 d</w:t>
      </w:r>
    </w:p>
    <w:p w:rsidR="003F6AE9" w:rsidRPr="00E17403" w:rsidRDefault="003F6AE9" w:rsidP="00316E37">
      <w:pPr>
        <w:jc w:val="both"/>
        <w:rPr>
          <w:b/>
          <w:sz w:val="22"/>
          <w:szCs w:val="22"/>
          <w:lang w:val="fr-CH"/>
        </w:rPr>
      </w:pPr>
    </w:p>
    <w:p w:rsidR="003F6AE9" w:rsidRPr="00E17403" w:rsidRDefault="003F6AE9" w:rsidP="00316E37">
      <w:p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>En Suisse, le taux de propriétaires est passé de 30 % à 40 % environ ces vingt dernières années. Cette augmentation ne peut cependant pas être mise sur le compte d’un programme ou de mesures spécifiques ; elle s’explique certainement par des facteurs tels que les avantages fiscaux accordés aux propriétaires, la conjoncture et la faiblesse des taux hypothécaires ces dernières années.</w:t>
      </w:r>
    </w:p>
    <w:p w:rsidR="003F6AE9" w:rsidRPr="00E17403" w:rsidRDefault="003F6AE9" w:rsidP="00316E37">
      <w:pPr>
        <w:jc w:val="both"/>
        <w:rPr>
          <w:sz w:val="22"/>
          <w:szCs w:val="22"/>
          <w:lang w:val="fr-CH"/>
        </w:rPr>
      </w:pPr>
    </w:p>
    <w:p w:rsidR="003F6AE9" w:rsidRPr="00E17403" w:rsidRDefault="003F6AE9" w:rsidP="00316E37">
      <w:pPr>
        <w:jc w:val="both"/>
        <w:rPr>
          <w:sz w:val="22"/>
          <w:szCs w:val="22"/>
          <w:lang w:val="fr-CH"/>
        </w:rPr>
      </w:pPr>
    </w:p>
    <w:p w:rsidR="003F6AE9" w:rsidRPr="00E17403" w:rsidRDefault="003F6AE9" w:rsidP="00316E37">
      <w:pPr>
        <w:jc w:val="both"/>
        <w:rPr>
          <w:b/>
          <w:sz w:val="22"/>
          <w:szCs w:val="22"/>
          <w:lang w:val="fr-CH"/>
        </w:rPr>
      </w:pPr>
      <w:r w:rsidRPr="00E17403">
        <w:rPr>
          <w:b/>
          <w:lang w:val="fr-CH"/>
        </w:rPr>
        <w:t>Question 3</w:t>
      </w:r>
    </w:p>
    <w:p w:rsidR="003F6AE9" w:rsidRPr="00E17403" w:rsidRDefault="003F6AE9" w:rsidP="00316E37">
      <w:pPr>
        <w:jc w:val="both"/>
        <w:rPr>
          <w:b/>
          <w:sz w:val="22"/>
          <w:szCs w:val="22"/>
          <w:lang w:val="fr-CH"/>
        </w:rPr>
      </w:pPr>
    </w:p>
    <w:p w:rsidR="003F6AE9" w:rsidRPr="00E17403" w:rsidRDefault="003F6AE9" w:rsidP="00316E37">
      <w:p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>Les brochures et les textes de loi pertinents sont les suivants (annexes 2 à 7) :</w:t>
      </w:r>
    </w:p>
    <w:p w:rsidR="003F6AE9" w:rsidRPr="00E17403" w:rsidRDefault="003F6AE9" w:rsidP="00316E37">
      <w:pPr>
        <w:jc w:val="both"/>
        <w:rPr>
          <w:sz w:val="22"/>
          <w:szCs w:val="22"/>
          <w:lang w:val="fr-CH"/>
        </w:rPr>
      </w:pPr>
    </w:p>
    <w:p w:rsidR="003F6AE9" w:rsidRPr="00E17403" w:rsidRDefault="003F6AE9" w:rsidP="0068402C">
      <w:pPr>
        <w:numPr>
          <w:ilvl w:val="0"/>
          <w:numId w:val="16"/>
        </w:num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 xml:space="preserve">Loi fédérale du 4 octobre 1974 encourageant la construction et l’accession à la propriété de logements (LCAP) </w:t>
      </w:r>
    </w:p>
    <w:p w:rsidR="000F0E48" w:rsidRPr="00E17403" w:rsidRDefault="000F0E48" w:rsidP="000F0E48">
      <w:pPr>
        <w:numPr>
          <w:ilvl w:val="0"/>
          <w:numId w:val="16"/>
        </w:num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>Aide-mémoire : Informations aux locataires : Ce que vous devez savoir en tant que locataire d’un logement LCAP</w:t>
      </w:r>
    </w:p>
    <w:p w:rsidR="00D101A2" w:rsidRPr="00E17403" w:rsidRDefault="003F6AE9" w:rsidP="00D101A2">
      <w:pPr>
        <w:numPr>
          <w:ilvl w:val="0"/>
          <w:numId w:val="16"/>
        </w:num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 xml:space="preserve">Loi fédérale du 21 mars 2003 encourageant le logement à loyer ou à prix modérés (Loi sur le logement, LOG) </w:t>
      </w:r>
    </w:p>
    <w:p w:rsidR="000F0E48" w:rsidRPr="00E17403" w:rsidRDefault="000F0E48" w:rsidP="00C9259F">
      <w:pPr>
        <w:numPr>
          <w:ilvl w:val="0"/>
          <w:numId w:val="16"/>
        </w:num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>Aide-mémoire : Loi sur le logement LOG ; Aide fédérale aux organisations faîtières de la con</w:t>
      </w:r>
      <w:r w:rsidRPr="00E17403">
        <w:rPr>
          <w:lang w:val="fr-CH"/>
        </w:rPr>
        <w:t>s</w:t>
      </w:r>
      <w:r w:rsidRPr="00E17403">
        <w:rPr>
          <w:lang w:val="fr-CH"/>
        </w:rPr>
        <w:t>truction de logements d’utilité publique et à leurs institutions.</w:t>
      </w:r>
    </w:p>
    <w:p w:rsidR="0068402C" w:rsidRPr="00E17403" w:rsidRDefault="0068402C" w:rsidP="0068402C">
      <w:pPr>
        <w:numPr>
          <w:ilvl w:val="0"/>
          <w:numId w:val="16"/>
        </w:num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>Loi fédérale du 20 mars 1970 concernant l’amélioration du logement dans les régions de mo</w:t>
      </w:r>
      <w:r w:rsidRPr="00E17403">
        <w:rPr>
          <w:lang w:val="fr-CH"/>
        </w:rPr>
        <w:t>n</w:t>
      </w:r>
      <w:r w:rsidRPr="00E17403">
        <w:rPr>
          <w:lang w:val="fr-CH"/>
        </w:rPr>
        <w:t xml:space="preserve">tagne </w:t>
      </w:r>
    </w:p>
    <w:p w:rsidR="000F0E48" w:rsidRPr="00E17403" w:rsidRDefault="000F0E48" w:rsidP="0068402C">
      <w:pPr>
        <w:numPr>
          <w:ilvl w:val="0"/>
          <w:numId w:val="16"/>
        </w:numPr>
        <w:jc w:val="both"/>
        <w:rPr>
          <w:sz w:val="22"/>
          <w:szCs w:val="22"/>
          <w:lang w:val="fr-CH"/>
        </w:rPr>
      </w:pPr>
      <w:r w:rsidRPr="00E17403">
        <w:rPr>
          <w:lang w:val="fr-CH"/>
        </w:rPr>
        <w:t>Aide-mémoire : L’aide fédérale en matière d’amélioration du logement dans les régions de montagne.</w:t>
      </w:r>
    </w:p>
    <w:p w:rsidR="000F0E48" w:rsidRPr="00E17403" w:rsidRDefault="000F0E48" w:rsidP="000F0E48">
      <w:pPr>
        <w:jc w:val="both"/>
        <w:rPr>
          <w:sz w:val="22"/>
          <w:szCs w:val="22"/>
          <w:lang w:val="fr-CH"/>
        </w:rPr>
      </w:pPr>
    </w:p>
    <w:p w:rsidR="000F0E48" w:rsidRPr="00E17403" w:rsidRDefault="000F0E48" w:rsidP="000F0E48">
      <w:pPr>
        <w:jc w:val="both"/>
        <w:rPr>
          <w:sz w:val="22"/>
          <w:szCs w:val="22"/>
          <w:lang w:val="fr-CH"/>
        </w:rPr>
      </w:pPr>
    </w:p>
    <w:p w:rsidR="00316E37" w:rsidRPr="00E17403" w:rsidRDefault="00316E37" w:rsidP="00614A8C">
      <w:pPr>
        <w:jc w:val="both"/>
        <w:rPr>
          <w:sz w:val="22"/>
          <w:szCs w:val="22"/>
          <w:lang w:val="fr-CH"/>
        </w:rPr>
      </w:pPr>
    </w:p>
    <w:p w:rsidR="00316E37" w:rsidRPr="00E17403" w:rsidRDefault="00316E37" w:rsidP="00614A8C">
      <w:pPr>
        <w:jc w:val="both"/>
        <w:rPr>
          <w:sz w:val="22"/>
          <w:szCs w:val="22"/>
          <w:lang w:val="fr-CH"/>
        </w:rPr>
      </w:pPr>
    </w:p>
    <w:p w:rsidR="00785165" w:rsidRPr="00E17403" w:rsidRDefault="00785165" w:rsidP="00614A8C">
      <w:pPr>
        <w:jc w:val="both"/>
        <w:rPr>
          <w:sz w:val="22"/>
          <w:szCs w:val="22"/>
          <w:lang w:val="fr-CH"/>
        </w:rPr>
      </w:pPr>
    </w:p>
    <w:sectPr w:rsidR="00785165" w:rsidRPr="00E17403" w:rsidSect="00BA76A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6F" w:rsidRDefault="00445F6F">
      <w:r>
        <w:separator/>
      </w:r>
    </w:p>
  </w:endnote>
  <w:endnote w:type="continuationSeparator" w:id="0">
    <w:p w:rsidR="00445F6F" w:rsidRDefault="00445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Layout w:type="fixed"/>
      <w:tblLook w:val="01E0"/>
    </w:tblPr>
    <w:tblGrid>
      <w:gridCol w:w="9214"/>
      <w:gridCol w:w="397"/>
    </w:tblGrid>
    <w:tr w:rsidR="00486EFD">
      <w:trPr>
        <w:cantSplit/>
      </w:trPr>
      <w:tc>
        <w:tcPr>
          <w:tcW w:w="9611" w:type="dxa"/>
          <w:gridSpan w:val="2"/>
          <w:vAlign w:val="bottom"/>
        </w:tcPr>
        <w:p w:rsidR="00486EFD" w:rsidRDefault="00E257E0">
          <w:pPr>
            <w:pStyle w:val="Seite"/>
          </w:pPr>
          <w:fldSimple w:instr=" PAGE  ">
            <w:r w:rsidR="008A29EF">
              <w:rPr>
                <w:noProof/>
              </w:rPr>
              <w:t>2</w:t>
            </w:r>
          </w:fldSimple>
          <w:r w:rsidR="00486EFD">
            <w:t>/</w:t>
          </w:r>
          <w:fldSimple w:instr=" NUMPAGES  ">
            <w:r w:rsidR="008A29EF">
              <w:rPr>
                <w:noProof/>
              </w:rPr>
              <w:t>2</w:t>
            </w:r>
          </w:fldSimple>
        </w:p>
      </w:tc>
    </w:tr>
    <w:tr w:rsidR="00486EFD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486EFD" w:rsidRDefault="00E257E0">
          <w:pPr>
            <w:pStyle w:val="Pfad"/>
          </w:pPr>
          <w:fldSimple w:instr=" DOCPROPERTY &quot;FSC#EVDCFG@15.1400:DocumentID&quot; \* MERGEFORMAT ">
            <w:r w:rsidR="007F576A">
              <w:t>2012-05-07/18</w:t>
            </w:r>
          </w:fldSimple>
        </w:p>
      </w:tc>
    </w:tr>
  </w:tbl>
  <w:p w:rsidR="00486EFD" w:rsidRDefault="00486EFD">
    <w:pPr>
      <w:pStyle w:val="Platzhal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ook w:val="01E0"/>
    </w:tblPr>
    <w:tblGrid>
      <w:gridCol w:w="9215"/>
    </w:tblGrid>
    <w:tr w:rsidR="00486EFD" w:rsidRPr="00190996">
      <w:trPr>
        <w:cantSplit/>
        <w:trHeight w:hRule="exact" w:val="540"/>
      </w:trPr>
      <w:tc>
        <w:tcPr>
          <w:tcW w:w="9215" w:type="dxa"/>
          <w:vAlign w:val="bottom"/>
        </w:tcPr>
        <w:bookmarkStart w:id="0" w:name="_Hlk112468646"/>
        <w:p w:rsidR="00486EFD" w:rsidRPr="00190996" w:rsidRDefault="00E257E0">
          <w:pPr>
            <w:pStyle w:val="Pfad"/>
          </w:pPr>
          <w:r>
            <w:fldChar w:fldCharType="begin"/>
          </w:r>
          <w:r w:rsidR="000D71DE" w:rsidRPr="00190996">
            <w:instrText xml:space="preserve"> DOCPROPERTY "FSC#COOELAK@1.1001:ObjBarCode" \* MERGEFORMAT </w:instrText>
          </w:r>
          <w:r>
            <w:fldChar w:fldCharType="separate"/>
          </w:r>
          <w:r w:rsidR="007F576A">
            <w:t>*COO.2101.106.5.223957*</w:t>
          </w:r>
          <w:r>
            <w:fldChar w:fldCharType="end"/>
          </w:r>
        </w:p>
      </w:tc>
    </w:tr>
    <w:bookmarkEnd w:id="0"/>
  </w:tbl>
  <w:p w:rsidR="00486EFD" w:rsidRPr="00190996" w:rsidRDefault="00486EFD">
    <w:pPr>
      <w:pStyle w:val="Platzhal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6F" w:rsidRDefault="00445F6F">
      <w:r>
        <w:separator/>
      </w:r>
    </w:p>
  </w:footnote>
  <w:footnote w:type="continuationSeparator" w:id="0">
    <w:p w:rsidR="00445F6F" w:rsidRDefault="00445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Look w:val="01E0"/>
    </w:tblPr>
    <w:tblGrid>
      <w:gridCol w:w="9214"/>
    </w:tblGrid>
    <w:tr w:rsidR="00486EFD">
      <w:trPr>
        <w:cantSplit/>
        <w:trHeight w:hRule="exact" w:val="420"/>
      </w:trPr>
      <w:tc>
        <w:tcPr>
          <w:tcW w:w="9214" w:type="dxa"/>
        </w:tcPr>
        <w:p w:rsidR="00486EFD" w:rsidRDefault="00E257E0">
          <w:pPr>
            <w:pStyle w:val="Header"/>
          </w:pPr>
          <w:fldSimple w:instr=" REF _Ref136856854 ">
            <w:r w:rsidR="007F576A">
              <w:rPr>
                <w:b w:val="0"/>
                <w:bCs/>
                <w:lang w:val="de-DE"/>
              </w:rPr>
              <w:t>Fehler! Verweisquelle konnte nicht gefunden werden.</w:t>
            </w:r>
          </w:fldSimple>
        </w:p>
      </w:tc>
    </w:tr>
  </w:tbl>
  <w:p w:rsidR="00486EFD" w:rsidRDefault="00486EFD">
    <w:pPr>
      <w:pStyle w:val="Platzhal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Look w:val="01E0"/>
    </w:tblPr>
    <w:tblGrid>
      <w:gridCol w:w="4848"/>
      <w:gridCol w:w="4961"/>
    </w:tblGrid>
    <w:tr w:rsidR="00486EFD">
      <w:trPr>
        <w:cantSplit/>
        <w:trHeight w:hRule="exact" w:val="1980"/>
      </w:trPr>
      <w:tc>
        <w:tcPr>
          <w:tcW w:w="4848" w:type="dxa"/>
        </w:tcPr>
        <w:p w:rsidR="00486EFD" w:rsidRDefault="00A9554C">
          <w:pPr>
            <w:pStyle w:val="Logo"/>
          </w:pPr>
          <w:r>
            <w:rPr>
              <w:lang w:val="en-US" w:eastAsia="ja-JP"/>
            </w:rPr>
            <w:drawing>
              <wp:inline distT="0" distB="0" distL="0" distR="0">
                <wp:extent cx="2057400" cy="657225"/>
                <wp:effectExtent l="19050" t="0" r="0" b="0"/>
                <wp:docPr id="1" name="Picture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86EFD" w:rsidRDefault="00486EFD">
          <w:pPr>
            <w:pStyle w:val="Logo"/>
          </w:pPr>
        </w:p>
      </w:tc>
      <w:tc>
        <w:tcPr>
          <w:tcW w:w="4961" w:type="dxa"/>
        </w:tcPr>
        <w:p w:rsidR="00486EFD" w:rsidRDefault="00E257E0">
          <w:pPr>
            <w:pStyle w:val="KopfDept"/>
            <w:rPr>
              <w:b w:val="0"/>
              <w:bCs/>
              <w:sz w:val="15"/>
            </w:rPr>
          </w:pPr>
          <w:r>
            <w:rPr>
              <w:b w:val="0"/>
              <w:bCs/>
              <w:sz w:val="15"/>
            </w:rPr>
            <w:fldChar w:fldCharType="begin"/>
          </w:r>
          <w:r w:rsidR="00486EFD">
            <w:rPr>
              <w:b w:val="0"/>
              <w:bCs/>
              <w:sz w:val="15"/>
            </w:rPr>
            <w:instrText xml:space="preserve"> DOCVARIABLE "Dept" </w:instrText>
          </w:r>
          <w:r>
            <w:rPr>
              <w:b w:val="0"/>
              <w:bCs/>
              <w:sz w:val="15"/>
            </w:rPr>
            <w:fldChar w:fldCharType="separate"/>
          </w:r>
          <w:r w:rsidR="007F576A">
            <w:rPr>
              <w:b w:val="0"/>
              <w:bCs/>
              <w:sz w:val="15"/>
            </w:rPr>
            <w:t>Eidgenössisches Volkswirtschaftsdepartement</w:t>
          </w:r>
          <w:r>
            <w:rPr>
              <w:b w:val="0"/>
              <w:bCs/>
              <w:sz w:val="15"/>
            </w:rPr>
            <w:fldChar w:fldCharType="end"/>
          </w:r>
          <w:r w:rsidR="00486EFD">
            <w:rPr>
              <w:b w:val="0"/>
              <w:bCs/>
              <w:sz w:val="15"/>
            </w:rPr>
            <w:t xml:space="preserve"> </w:t>
          </w:r>
          <w:r>
            <w:rPr>
              <w:b w:val="0"/>
              <w:bCs/>
              <w:sz w:val="15"/>
            </w:rPr>
            <w:fldChar w:fldCharType="begin"/>
          </w:r>
          <w:r w:rsidR="00486EFD">
            <w:rPr>
              <w:b w:val="0"/>
              <w:bCs/>
              <w:sz w:val="15"/>
            </w:rPr>
            <w:instrText xml:space="preserve"> DOCVARIABLE "Deptkurz" </w:instrText>
          </w:r>
          <w:r>
            <w:rPr>
              <w:b w:val="0"/>
              <w:bCs/>
              <w:sz w:val="15"/>
            </w:rPr>
            <w:fldChar w:fldCharType="separate"/>
          </w:r>
          <w:r w:rsidR="007F576A">
            <w:rPr>
              <w:b w:val="0"/>
              <w:bCs/>
              <w:sz w:val="15"/>
            </w:rPr>
            <w:t>EVD</w:t>
          </w:r>
          <w:r>
            <w:rPr>
              <w:b w:val="0"/>
              <w:bCs/>
              <w:sz w:val="15"/>
            </w:rPr>
            <w:fldChar w:fldCharType="end"/>
          </w:r>
        </w:p>
        <w:p w:rsidR="00486EFD" w:rsidRDefault="00E257E0">
          <w:pPr>
            <w:pStyle w:val="KopfFett"/>
            <w:rPr>
              <w:b/>
              <w:sz w:val="15"/>
            </w:rPr>
          </w:pPr>
          <w:r>
            <w:rPr>
              <w:b/>
              <w:sz w:val="15"/>
            </w:rPr>
            <w:fldChar w:fldCharType="begin"/>
          </w:r>
          <w:r w:rsidR="00486EFD">
            <w:rPr>
              <w:b/>
              <w:sz w:val="15"/>
            </w:rPr>
            <w:instrText xml:space="preserve"> DOCVARIABLE "Amt" </w:instrText>
          </w:r>
          <w:r>
            <w:rPr>
              <w:b/>
              <w:sz w:val="15"/>
            </w:rPr>
            <w:fldChar w:fldCharType="separate"/>
          </w:r>
          <w:r w:rsidR="007F576A">
            <w:rPr>
              <w:b/>
              <w:sz w:val="15"/>
            </w:rPr>
            <w:t>Bundesamt für Wohnungswesen</w:t>
          </w:r>
          <w:r>
            <w:rPr>
              <w:b/>
              <w:sz w:val="15"/>
            </w:rPr>
            <w:fldChar w:fldCharType="end"/>
          </w:r>
          <w:r w:rsidR="00486EFD">
            <w:rPr>
              <w:b/>
              <w:sz w:val="15"/>
            </w:rPr>
            <w:t xml:space="preserve"> </w:t>
          </w:r>
          <w:r>
            <w:rPr>
              <w:b/>
              <w:sz w:val="15"/>
            </w:rPr>
            <w:fldChar w:fldCharType="begin"/>
          </w:r>
          <w:r w:rsidR="00486EFD">
            <w:rPr>
              <w:b/>
              <w:sz w:val="15"/>
            </w:rPr>
            <w:instrText xml:space="preserve"> DOCVARIABLE "Amtkurz" </w:instrText>
          </w:r>
          <w:r>
            <w:rPr>
              <w:b/>
              <w:sz w:val="15"/>
            </w:rPr>
            <w:fldChar w:fldCharType="separate"/>
          </w:r>
          <w:r w:rsidR="007F576A">
            <w:rPr>
              <w:b/>
              <w:sz w:val="15"/>
            </w:rPr>
            <w:t>BWO</w:t>
          </w:r>
          <w:r>
            <w:rPr>
              <w:b/>
              <w:sz w:val="15"/>
            </w:rPr>
            <w:fldChar w:fldCharType="end"/>
          </w:r>
        </w:p>
        <w:p w:rsidR="00486EFD" w:rsidRDefault="00E257E0">
          <w:pPr>
            <w:pStyle w:val="Header"/>
            <w:rPr>
              <w:b w:val="0"/>
              <w:bCs/>
              <w:sz w:val="15"/>
            </w:rPr>
          </w:pPr>
          <w:fldSimple w:instr=" DOCPROPERTY &quot;FSC#EVDCFG@15.1400:SalutationGerman&quot; \* MERGEFORMAT ">
            <w:r w:rsidR="007F576A">
              <w:rPr>
                <w:b w:val="0"/>
                <w:bCs/>
                <w:sz w:val="15"/>
              </w:rPr>
              <w:t>Bereich Recht</w:t>
            </w:r>
          </w:fldSimple>
        </w:p>
      </w:tc>
    </w:tr>
  </w:tbl>
  <w:p w:rsidR="00486EFD" w:rsidRDefault="00486EFD">
    <w:pPr>
      <w:pStyle w:val="Platzhal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2378C"/>
    <w:multiLevelType w:val="hybridMultilevel"/>
    <w:tmpl w:val="23BC4508"/>
    <w:lvl w:ilvl="0" w:tplc="F7F07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67832"/>
    <w:multiLevelType w:val="hybridMultilevel"/>
    <w:tmpl w:val="B54005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Amt" w:val="Bundesamt für Wohnungswesen"/>
    <w:docVar w:name="Amtkurz" w:val="BWO"/>
    <w:docVar w:name="Autor" w:val="Pulfer Stefan"/>
    <w:docVar w:name="Dept" w:val="Eidgenössisches Volkswirtschaftsdepartement"/>
    <w:docVar w:name="Deptkurz" w:val="EVD"/>
    <w:docVar w:name="docvar_Amt_AmtD" w:val="Bundesamt für Wohnungswesen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WO"/>
    <w:docVar w:name="docvar_Amt_AmtkurzE" w:val="BUWAL"/>
    <w:docVar w:name="docvar_Amt_AmtkurzF" w:val="OFL"/>
    <w:docVar w:name="docvar_Amt_AmtkurzI" w:val="UFAB"/>
    <w:docVar w:name="docvar_Amt_AntwortAdrD" w:val="2540 Grenchen"/>
    <w:docVar w:name="docvar_Amt_AntwortAdrE" w:val="2540 Grenchen"/>
    <w:docVar w:name="docvar_Amt_AntwortAdrF" w:val="2540 Granges"/>
    <w:docVar w:name="docvar_Amt_AntwortAdrI" w:val="2540 Grenchen"/>
    <w:docVar w:name="docvar_Amt_DeptD" w:val="Eidgenössisches Volkswirtschaftsdepartement"/>
    <w:docVar w:name="docvar_Amt_DeptE" w:val="Eidgenössisches Departement für Umwelt, Verkehr, Energie und Kommunikation"/>
    <w:docVar w:name="docvar_Amt_DeptF" w:val="Eidgenössisches Departement für Umwelt, Verkehr, Energie und Kommunikation"/>
    <w:docVar w:name="docvar_Amt_DeptI" w:val="Eidgenössisches Departement für Umwelt, Verkehr, Energie und Kommunikation"/>
    <w:docVar w:name="docvar_Amt_DeptkurzD" w:val="EVD"/>
    <w:docVar w:name="docvar_Amt_DeptkurzE" w:val="UVEK"/>
    <w:docVar w:name="docvar_Amt_DeptkurzF" w:val="DFE"/>
    <w:docVar w:name="docvar_Amt_DeptkurzI" w:val="UVEK"/>
    <w:docVar w:name="docvar_Amt_Fax" w:val="+41 32 654 91 02"/>
    <w:docVar w:name="docvar_Amt_Homepage" w:val="www.bwo.admin.ch"/>
    <w:docVar w:name="docvar_Amt_PostAdrD" w:val="Storchengasse 6"/>
    <w:docVar w:name="docvar_Amt_PostAdrE" w:val="Storchengasse 6"/>
    <w:docVar w:name="docvar_Amt_PostAdrF" w:val="Storchengasse 6"/>
    <w:docVar w:name="docvar_Amt_PostAdrI" w:val="Storchengasse 6"/>
    <w:docVar w:name="docvar_Amt_PostOrtD" w:val="2540 Grenchen"/>
    <w:docVar w:name="docvar_Amt_PostOrtE" w:val="2540 Grenchen, Switzerland"/>
    <w:docVar w:name="docvar_Amt_PostOrtF" w:val="2540 Granges"/>
    <w:docVar w:name="docvar_Amt_PostOrtI" w:val="2540 Grenchen"/>
    <w:docVar w:name="docvar_Amt_Tel" w:val="+41 32 654 91 84"/>
    <w:docVar w:name="docvar_logo2" w:val="Bundeswappen_sw"/>
    <w:docVar w:name="docvar_User_AbteilungD" w:val="Bereich Grundlagen und Information"/>
    <w:docVar w:name="docvar_User_AbteilungE" w:val="Division"/>
    <w:docVar w:name="docvar_User_AbteilungF" w:val="Division"/>
    <w:docVar w:name="docvar_User_AbteilungI" w:val="Divisione"/>
    <w:docVar w:name="docvar_User_EMail" w:val="stefan.pulfer@bwo.admin.ch"/>
    <w:docVar w:name="docvar_User_FunktionD" w:val="Webpublisher"/>
    <w:docVar w:name="docvar_User_FunktionE" w:val="Webpublisher"/>
    <w:docVar w:name="docvar_User_FunktionF" w:val="Webpublisher"/>
    <w:docVar w:name="docvar_User_FunktionI" w:val="Webpublisher"/>
    <w:docVar w:name="docvar_User_GrussnameD" w:val="Stefan Pulfer"/>
    <w:docVar w:name="docvar_User_GrussnameE" w:val="Stefan Pulfer"/>
    <w:docVar w:name="docvar_User_GrussnameF" w:val="Stefan Pulfer"/>
    <w:docVar w:name="docvar_User_GrussnameI" w:val="Stefan Pulf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pul"/>
    <w:docVar w:name="docvar_User_Nachname" w:val="Pulfer"/>
    <w:docVar w:name="docvar_User_OrtD" w:val="Grenchen"/>
    <w:docVar w:name="docvar_User_OrtE" w:val="Grenchen"/>
    <w:docVar w:name="docvar_User_OrtF" w:val="Granges"/>
    <w:docVar w:name="docvar_User_OrtI" w:val="Grenchen"/>
    <w:docVar w:name="docvar_User_persFax" w:val="+41 32 654 91 02"/>
    <w:docVar w:name="docvar_User_persTel" w:val="+41 32 654 91 84"/>
    <w:docVar w:name="docvar_User_PLZ" w:val="2540"/>
    <w:docVar w:name="docvar_User_SektionD" w:val="@@@"/>
    <w:docVar w:name="docvar_User_SektionE" w:val="@@@"/>
    <w:docVar w:name="docvar_User_SektionF" w:val="@@@"/>
    <w:docVar w:name="docvar_User_SektionI" w:val="@@@"/>
    <w:docVar w:name="docvar_User_Sprache" w:val="D"/>
    <w:docVar w:name="docvar_User_StrasseD" w:val="Storchengasse 6"/>
    <w:docVar w:name="docvar_User_StrasseE" w:val="Storchengasse 6"/>
    <w:docVar w:name="docvar_User_StrasseF" w:val="Storchengasse 6"/>
    <w:docVar w:name="docvar_User_StrasseI" w:val="Storchengasse 6"/>
    <w:docVar w:name="docvar_User_Vorname" w:val="Stefan"/>
    <w:docVar w:name="OrgEinheit" w:val="Bereich Grundlagen und Information"/>
  </w:docVars>
  <w:rsids>
    <w:rsidRoot w:val="000D71DE"/>
    <w:rsid w:val="000D71DE"/>
    <w:rsid w:val="000F0E48"/>
    <w:rsid w:val="00111213"/>
    <w:rsid w:val="00190996"/>
    <w:rsid w:val="001A7C45"/>
    <w:rsid w:val="002245A2"/>
    <w:rsid w:val="0026171D"/>
    <w:rsid w:val="00316E37"/>
    <w:rsid w:val="00380BBC"/>
    <w:rsid w:val="003920FC"/>
    <w:rsid w:val="003B5195"/>
    <w:rsid w:val="003F6AE9"/>
    <w:rsid w:val="00445F6F"/>
    <w:rsid w:val="00486EFD"/>
    <w:rsid w:val="00513D82"/>
    <w:rsid w:val="00572826"/>
    <w:rsid w:val="005735F2"/>
    <w:rsid w:val="00614A8C"/>
    <w:rsid w:val="006805FD"/>
    <w:rsid w:val="0068402C"/>
    <w:rsid w:val="00740392"/>
    <w:rsid w:val="00785165"/>
    <w:rsid w:val="007F576A"/>
    <w:rsid w:val="00877962"/>
    <w:rsid w:val="008A29EF"/>
    <w:rsid w:val="008E5B7F"/>
    <w:rsid w:val="008F0202"/>
    <w:rsid w:val="009A2A9D"/>
    <w:rsid w:val="00A436EA"/>
    <w:rsid w:val="00A67856"/>
    <w:rsid w:val="00A9554C"/>
    <w:rsid w:val="00AB2F9F"/>
    <w:rsid w:val="00AD21ED"/>
    <w:rsid w:val="00BA76A3"/>
    <w:rsid w:val="00BF5D57"/>
    <w:rsid w:val="00C03ADB"/>
    <w:rsid w:val="00C91798"/>
    <w:rsid w:val="00C9259F"/>
    <w:rsid w:val="00D101A2"/>
    <w:rsid w:val="00D26F9E"/>
    <w:rsid w:val="00D57EC5"/>
    <w:rsid w:val="00E17403"/>
    <w:rsid w:val="00E257E0"/>
    <w:rsid w:val="00FB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A3"/>
    <w:rPr>
      <w:rFonts w:ascii="Arial" w:hAnsi="Arial"/>
      <w:lang w:val="de-CH" w:eastAsia="de-CH"/>
    </w:rPr>
  </w:style>
  <w:style w:type="paragraph" w:styleId="Heading1">
    <w:name w:val="heading 1"/>
    <w:basedOn w:val="Normal"/>
    <w:next w:val="Normal"/>
    <w:qFormat/>
    <w:rsid w:val="00BA76A3"/>
    <w:pPr>
      <w:keepNext/>
      <w:outlineLvl w:val="0"/>
    </w:pPr>
    <w:rPr>
      <w:rFonts w:cs="Arial"/>
      <w:b/>
      <w:bCs/>
      <w:kern w:val="28"/>
      <w:sz w:val="42"/>
      <w:szCs w:val="42"/>
    </w:rPr>
  </w:style>
  <w:style w:type="paragraph" w:styleId="Heading2">
    <w:name w:val="heading 2"/>
    <w:basedOn w:val="Normal"/>
    <w:next w:val="Normal"/>
    <w:qFormat/>
    <w:rsid w:val="00BA76A3"/>
    <w:pPr>
      <w:keepNext/>
      <w:outlineLvl w:val="1"/>
    </w:pPr>
    <w:rPr>
      <w:rFonts w:cs="Arial"/>
      <w:bCs/>
      <w:iCs/>
      <w:sz w:val="42"/>
      <w:szCs w:val="28"/>
    </w:rPr>
  </w:style>
  <w:style w:type="paragraph" w:styleId="Heading3">
    <w:name w:val="heading 3"/>
    <w:basedOn w:val="Normal"/>
    <w:next w:val="Normal"/>
    <w:qFormat/>
    <w:rsid w:val="00BA76A3"/>
    <w:pPr>
      <w:keepNext/>
      <w:outlineLvl w:val="2"/>
    </w:pPr>
    <w:rPr>
      <w:rFonts w:cs="Arial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A76A3"/>
    <w:pPr>
      <w:suppressAutoHyphens/>
      <w:spacing w:line="200" w:lineRule="exact"/>
    </w:pPr>
    <w:rPr>
      <w:b/>
      <w:noProof/>
    </w:rPr>
  </w:style>
  <w:style w:type="paragraph" w:styleId="Footer">
    <w:name w:val="footer"/>
    <w:basedOn w:val="Normal"/>
    <w:semiHidden/>
    <w:rsid w:val="00BA76A3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Header"/>
    <w:next w:val="Header"/>
    <w:rsid w:val="00BA76A3"/>
    <w:rPr>
      <w:b w:val="0"/>
    </w:rPr>
  </w:style>
  <w:style w:type="paragraph" w:customStyle="1" w:styleId="KopfDept">
    <w:name w:val="KopfDept"/>
    <w:basedOn w:val="Header"/>
    <w:next w:val="KopfFett"/>
    <w:rsid w:val="00BA76A3"/>
    <w:pPr>
      <w:spacing w:after="100"/>
      <w:contextualSpacing/>
    </w:pPr>
  </w:style>
  <w:style w:type="paragraph" w:customStyle="1" w:styleId="Logo">
    <w:name w:val="Logo"/>
    <w:rsid w:val="00BA76A3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Footer"/>
    <w:rsid w:val="00BA76A3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le">
    <w:name w:val="Title"/>
    <w:basedOn w:val="Normal"/>
    <w:next w:val="Normal"/>
    <w:qFormat/>
    <w:rsid w:val="00BA76A3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BA76A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BA76A3"/>
    <w:pPr>
      <w:pBdr>
        <w:bottom w:val="single" w:sz="2" w:space="1" w:color="auto"/>
      </w:pBdr>
      <w:spacing w:after="320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qFormat/>
    <w:rsid w:val="00BA76A3"/>
    <w:pPr>
      <w:outlineLvl w:val="1"/>
    </w:pPr>
    <w:rPr>
      <w:b w:val="0"/>
      <w:szCs w:val="24"/>
    </w:rPr>
  </w:style>
  <w:style w:type="paragraph" w:customStyle="1" w:styleId="Ref">
    <w:name w:val="Ref"/>
    <w:basedOn w:val="Normal"/>
    <w:next w:val="Normal"/>
    <w:rsid w:val="00BA76A3"/>
    <w:pPr>
      <w:spacing w:line="200" w:lineRule="exact"/>
    </w:pPr>
    <w:rPr>
      <w:sz w:val="15"/>
    </w:rPr>
  </w:style>
  <w:style w:type="paragraph" w:customStyle="1" w:styleId="Form">
    <w:name w:val="Form"/>
    <w:basedOn w:val="Normal"/>
    <w:rsid w:val="00BA76A3"/>
    <w:rPr>
      <w:sz w:val="15"/>
    </w:rPr>
  </w:style>
  <w:style w:type="paragraph" w:customStyle="1" w:styleId="Platzhalter">
    <w:name w:val="Platzhalter"/>
    <w:basedOn w:val="Normal"/>
    <w:next w:val="Normal"/>
    <w:rsid w:val="00BA76A3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wo-jpt\Desktop\CD-Bund-Vorlagen\Templates\Beric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129807-1CDC-4714-B2A6-3E4CEED091F4}"/>
</file>

<file path=customXml/itemProps2.xml><?xml version="1.0" encoding="utf-8"?>
<ds:datastoreItem xmlns:ds="http://schemas.openxmlformats.org/officeDocument/2006/customXml" ds:itemID="{76F33FB0-C80E-42EB-83DA-211510CDE73D}"/>
</file>

<file path=customXml/itemProps3.xml><?xml version="1.0" encoding="utf-8"?>
<ds:datastoreItem xmlns:ds="http://schemas.openxmlformats.org/officeDocument/2006/customXml" ds:itemID="{B302D095-4FBE-460B-B62E-9B64519A7626}"/>
</file>

<file path=customXml/itemProps4.xml><?xml version="1.0" encoding="utf-8"?>
<ds:datastoreItem xmlns:ds="http://schemas.openxmlformats.org/officeDocument/2006/customXml" ds:itemID="{6BB6065D-B336-4F19-BFAD-00A251F78263}"/>
</file>

<file path=docProps/app.xml><?xml version="1.0" encoding="utf-8"?>
<Properties xmlns="http://schemas.openxmlformats.org/officeDocument/2006/extended-properties" xmlns:vt="http://schemas.openxmlformats.org/officeDocument/2006/docPropsVTypes">
  <Template>Bericht.dot</Template>
  <TotalTime>1</TotalTime>
  <Pages>2</Pages>
  <Words>661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Berichtvorlage CD Bund</dc:subject>
  <dc:creator>Jean-Pierre Thomsen !IM!</dc:creator>
  <dc:description>4-sprachig_x000d_
Logoauswahl sw/f, 2. Seite ja/nein</dc:description>
  <cp:lastModifiedBy>Lanza Nicolas</cp:lastModifiedBy>
  <cp:revision>2</cp:revision>
  <cp:lastPrinted>2012-05-10T13:44:00Z</cp:lastPrinted>
  <dcterms:created xsi:type="dcterms:W3CDTF">2012-05-25T11:21:00Z</dcterms:created>
  <dcterms:modified xsi:type="dcterms:W3CDTF">2012-05-25T11:21:00Z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2012-05-07/18</vt:lpwstr>
  </property>
  <property fmtid="{D5CDD505-2E9C-101B-9397-08002B2CF9AE}" pid="3" name="FSC#EVDCFG@15.1400:DossierBarCode">
    <vt:lpwstr>*COO.2101.106.7.7513*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COO.2101.106.5.223957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UNO Hochkommissariat für Menschenrechte (472.0/2012/00271)</vt:lpwstr>
  </property>
  <property fmtid="{D5CDD505-2E9C-101B-9397-08002B2CF9AE}" pid="13" name="FSC#COOELAK@1.1001:FileRefYear">
    <vt:lpwstr>2012</vt:lpwstr>
  </property>
  <property fmtid="{D5CDD505-2E9C-101B-9397-08002B2CF9AE}" pid="14" name="FSC#COOELAK@1.1001:FileRefOrdinal">
    <vt:lpwstr>271</vt:lpwstr>
  </property>
  <property fmtid="{D5CDD505-2E9C-101B-9397-08002B2CF9AE}" pid="15" name="FSC#COOELAK@1.1001:FileRefOU">
    <vt:lpwstr>R / BWO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Herr BWO König</vt:lpwstr>
  </property>
  <property fmtid="{D5CDD505-2E9C-101B-9397-08002B2CF9AE}" pid="18" name="FSC#COOELAK@1.1001:OwnerExtension">
    <vt:lpwstr>+41 32 654 91 31</vt:lpwstr>
  </property>
  <property fmtid="{D5CDD505-2E9C-101B-9397-08002B2CF9AE}" pid="19" name="FSC#COOELAK@1.1001:OwnerFaxExtension">
    <vt:lpwstr>+41 32 654 91 08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Recht (R / BWO)</vt:lpwstr>
  </property>
  <property fmtid="{D5CDD505-2E9C-101B-9397-08002B2CF9AE}" pid="25" name="FSC#COOELAK@1.1001:CreatedAt">
    <vt:lpwstr>07.05.2012 10:32:24</vt:lpwstr>
  </property>
  <property fmtid="{D5CDD505-2E9C-101B-9397-08002B2CF9AE}" pid="26" name="FSC#COOELAK@1.1001:OU">
    <vt:lpwstr>Recht (R / BWO)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*COO.2101.106.5.223957*</vt:lpwstr>
  </property>
  <property fmtid="{D5CDD505-2E9C-101B-9397-08002B2CF9AE}" pid="29" name="FSC#COOELAK@1.1001:RefBarCode">
    <vt:lpwstr>*UNO_Beantwortung des Fragekatalogs des Hochkommissariats für Menschenrechte*</vt:lpwstr>
  </property>
  <property fmtid="{D5CDD505-2E9C-101B-9397-08002B2CF9AE}" pid="30" name="FSC#COOELAK@1.1001:FileRefBarCode">
    <vt:lpwstr>*UNO Hochkommissariat für Menschenrechte (472.0/2012/00271)*</vt:lpwstr>
  </property>
  <property fmtid="{D5CDD505-2E9C-101B-9397-08002B2CF9AE}" pid="31" name="FSC#COOELAK@1.1001:ExternalRef">
    <vt:lpwstr/>
  </property>
  <property fmtid="{D5CDD505-2E9C-101B-9397-08002B2CF9AE}" pid="32" name="FSC#EVDCFG@15.1400:PositionNumber">
    <vt:lpwstr>472.0</vt:lpwstr>
  </property>
  <property fmtid="{D5CDD505-2E9C-101B-9397-08002B2CF9AE}" pid="33" name="FSC#EVDCFG@15.1400:Dossierref">
    <vt:lpwstr>472.0/2012/00271</vt:lpwstr>
  </property>
  <property fmtid="{D5CDD505-2E9C-101B-9397-08002B2CF9AE}" pid="34" name="FSC#EVDCFG@15.1400:FileRespEmail">
    <vt:lpwstr>felix.koenig@bwo.admin.ch</vt:lpwstr>
  </property>
  <property fmtid="{D5CDD505-2E9C-101B-9397-08002B2CF9AE}" pid="35" name="FSC#EVDCFG@15.1400:FileRespFax">
    <vt:lpwstr>+41 32 654 91 08</vt:lpwstr>
  </property>
  <property fmtid="{D5CDD505-2E9C-101B-9397-08002B2CF9AE}" pid="36" name="FSC#EVDCFG@15.1400:FileRespHome">
    <vt:lpwstr>Grenchen</vt:lpwstr>
  </property>
  <property fmtid="{D5CDD505-2E9C-101B-9397-08002B2CF9AE}" pid="37" name="FSC#EVDCFG@15.1400:FileResponsible">
    <vt:lpwstr>Felix König</vt:lpwstr>
  </property>
  <property fmtid="{D5CDD505-2E9C-101B-9397-08002B2CF9AE}" pid="38" name="FSC#EVDCFG@15.1400:FileRespOrg">
    <vt:lpwstr>Recht</vt:lpwstr>
  </property>
  <property fmtid="{D5CDD505-2E9C-101B-9397-08002B2CF9AE}" pid="39" name="FSC#EVDCFG@15.1400:FileRespOrgHome">
    <vt:lpwstr>Grenchen</vt:lpwstr>
  </property>
  <property fmtid="{D5CDD505-2E9C-101B-9397-08002B2CF9AE}" pid="40" name="FSC#EVDCFG@15.1400:FileRespOrgStreet">
    <vt:lpwstr>Storchengasse 6</vt:lpwstr>
  </property>
  <property fmtid="{D5CDD505-2E9C-101B-9397-08002B2CF9AE}" pid="41" name="FSC#EVDCFG@15.1400:FileRespOrgZipCode">
    <vt:lpwstr>2540</vt:lpwstr>
  </property>
  <property fmtid="{D5CDD505-2E9C-101B-9397-08002B2CF9AE}" pid="42" name="FSC#EVDCFG@15.1400:FileRespshortsign">
    <vt:lpwstr>koe</vt:lpwstr>
  </property>
  <property fmtid="{D5CDD505-2E9C-101B-9397-08002B2CF9AE}" pid="43" name="FSC#EVDCFG@15.1400:FileRespStreet">
    <vt:lpwstr>Storchengasse 6</vt:lpwstr>
  </property>
  <property fmtid="{D5CDD505-2E9C-101B-9397-08002B2CF9AE}" pid="44" name="FSC#EVDCFG@15.1400:FileRespTel">
    <vt:lpwstr>+41 32 654 91 31</vt:lpwstr>
  </property>
  <property fmtid="{D5CDD505-2E9C-101B-9397-08002B2CF9AE}" pid="45" name="FSC#EVDCFG@15.1400:FileRespZipCode">
    <vt:lpwstr>2540</vt:lpwstr>
  </property>
  <property fmtid="{D5CDD505-2E9C-101B-9397-08002B2CF9AE}" pid="46" name="FSC#EVDCFG@15.1400:OutAttachElectr">
    <vt:lpwstr/>
  </property>
  <property fmtid="{D5CDD505-2E9C-101B-9397-08002B2CF9AE}" pid="47" name="FSC#EVDCFG@15.1400:OutAttachPhysic">
    <vt:lpwstr/>
  </property>
  <property fmtid="{D5CDD505-2E9C-101B-9397-08002B2CF9AE}" pid="48" name="FSC#EVDCFG@15.1400:SignAcceptedDraft1">
    <vt:lpwstr/>
  </property>
  <property fmtid="{D5CDD505-2E9C-101B-9397-08002B2CF9AE}" pid="49" name="FSC#EVDCFG@15.1400:SignAcceptedDraft1FR">
    <vt:lpwstr/>
  </property>
  <property fmtid="{D5CDD505-2E9C-101B-9397-08002B2CF9AE}" pid="50" name="FSC#EVDCFG@15.1400:SignAcceptedDraft2">
    <vt:lpwstr/>
  </property>
  <property fmtid="{D5CDD505-2E9C-101B-9397-08002B2CF9AE}" pid="51" name="FSC#EVDCFG@15.1400:SignAcceptedDraft2FR">
    <vt:lpwstr/>
  </property>
  <property fmtid="{D5CDD505-2E9C-101B-9397-08002B2CF9AE}" pid="52" name="FSC#EVDCFG@15.1400:SignApproved1">
    <vt:lpwstr/>
  </property>
  <property fmtid="{D5CDD505-2E9C-101B-9397-08002B2CF9AE}" pid="53" name="FSC#EVDCFG@15.1400:SignApproved1FR">
    <vt:lpwstr/>
  </property>
  <property fmtid="{D5CDD505-2E9C-101B-9397-08002B2CF9AE}" pid="54" name="FSC#EVDCFG@15.1400:SignApproved2">
    <vt:lpwstr/>
  </property>
  <property fmtid="{D5CDD505-2E9C-101B-9397-08002B2CF9AE}" pid="55" name="FSC#EVDCFG@15.1400:SignApproved2FR">
    <vt:lpwstr/>
  </property>
  <property fmtid="{D5CDD505-2E9C-101B-9397-08002B2CF9AE}" pid="56" name="FSC#EVDCFG@15.1400:SubDossierBarCode">
    <vt:lpwstr/>
  </property>
  <property fmtid="{D5CDD505-2E9C-101B-9397-08002B2CF9AE}" pid="57" name="FSC#EVDCFG@15.1400:Subject">
    <vt:lpwstr/>
  </property>
  <property fmtid="{D5CDD505-2E9C-101B-9397-08002B2CF9AE}" pid="58" name="FSC#EVDCFG@15.1400:Title">
    <vt:lpwstr>UNO_Beantwortung des Fragekatalogs des Hochkommissariats für Menschenrechte</vt:lpwstr>
  </property>
  <property fmtid="{D5CDD505-2E9C-101B-9397-08002B2CF9AE}" pid="59" name="FSC#EVDCFG@15.1400:UserFunction">
    <vt:lpwstr/>
  </property>
  <property fmtid="{D5CDD505-2E9C-101B-9397-08002B2CF9AE}" pid="60" name="FSC#EVDCFG@15.1400:SalutationEnglish">
    <vt:lpwstr/>
  </property>
  <property fmtid="{D5CDD505-2E9C-101B-9397-08002B2CF9AE}" pid="61" name="FSC#EVDCFG@15.1400:SalutationFrench">
    <vt:lpwstr>Centre de prestations Droit</vt:lpwstr>
  </property>
  <property fmtid="{D5CDD505-2E9C-101B-9397-08002B2CF9AE}" pid="62" name="FSC#EVDCFG@15.1400:SalutationGerman">
    <vt:lpwstr>Bereich Recht</vt:lpwstr>
  </property>
  <property fmtid="{D5CDD505-2E9C-101B-9397-08002B2CF9AE}" pid="63" name="FSC#EVDCFG@15.1400:SalutationItalian">
    <vt:lpwstr>Settore Diritto</vt:lpwstr>
  </property>
  <property fmtid="{D5CDD505-2E9C-101B-9397-08002B2CF9AE}" pid="64" name="FSC#EVDCFG@15.1400:SalutationEnglishUser">
    <vt:lpwstr/>
  </property>
  <property fmtid="{D5CDD505-2E9C-101B-9397-08002B2CF9AE}" pid="65" name="FSC#EVDCFG@15.1400:SalutationFrenchUser">
    <vt:lpwstr/>
  </property>
  <property fmtid="{D5CDD505-2E9C-101B-9397-08002B2CF9AE}" pid="66" name="FSC#EVDCFG@15.1400:SalutationGermanUser">
    <vt:lpwstr/>
  </property>
  <property fmtid="{D5CDD505-2E9C-101B-9397-08002B2CF9AE}" pid="67" name="FSC#EVDCFG@15.1400:SalutationItalianUs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/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FileRespOrgShortname">
    <vt:lpwstr>R / BWO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07.05.2012 10:32:24</vt:lpwstr>
  </property>
  <property fmtid="{D5CDD505-2E9C-101B-9397-08002B2CF9AE}" pid="89" name="FSC#COOELAK@1.1001:CurrentUserRolePos">
    <vt:lpwstr>Sachbearbeiter/-in</vt:lpwstr>
  </property>
  <property fmtid="{D5CDD505-2E9C-101B-9397-08002B2CF9AE}" pid="90" name="FSC#COOELAK@1.1001:CurrentUserEmail">
    <vt:lpwstr>felix.koenig@bwo.admin.ch</vt:lpwstr>
  </property>
  <property fmtid="{D5CDD505-2E9C-101B-9397-08002B2CF9AE}" pid="91" name="FSC#EVDCFG@15.1400:ResponsibleBureau_DE">
    <vt:lpwstr>Bundesamt für Wohnungswesen BWO</vt:lpwstr>
  </property>
  <property fmtid="{D5CDD505-2E9C-101B-9397-08002B2CF9AE}" pid="92" name="FSC#EVDCFG@15.1400:ResponsibleBureau_EN">
    <vt:lpwstr>Federal Office for Housing FOH</vt:lpwstr>
  </property>
  <property fmtid="{D5CDD505-2E9C-101B-9397-08002B2CF9AE}" pid="93" name="FSC#EVDCFG@15.1400:ResponsibleBureau_FR">
    <vt:lpwstr>Office fédéral du logement OFL</vt:lpwstr>
  </property>
  <property fmtid="{D5CDD505-2E9C-101B-9397-08002B2CF9AE}" pid="94" name="FSC#EVDCFG@15.1400:ResponsibleBureau_IT">
    <vt:lpwstr>Ufficio federale delle abitazioni UFAB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ontentTypeId">
    <vt:lpwstr>0x0101008822B9E06671B54FA89F14538B9B0FEA</vt:lpwstr>
  </property>
  <property fmtid="{D5CDD505-2E9C-101B-9397-08002B2CF9AE}" pid="105" name="Order">
    <vt:r8>1085200</vt:r8>
  </property>
  <property fmtid="{D5CDD505-2E9C-101B-9397-08002B2CF9AE}" pid="106" name="xd_ProgID">
    <vt:lpwstr/>
  </property>
  <property fmtid="{D5CDD505-2E9C-101B-9397-08002B2CF9AE}" pid="107" name="_SourceUrl">
    <vt:lpwstr/>
  </property>
  <property fmtid="{D5CDD505-2E9C-101B-9397-08002B2CF9AE}" pid="108" name="_SharedFileIndex">
    <vt:lpwstr/>
  </property>
  <property fmtid="{D5CDD505-2E9C-101B-9397-08002B2CF9AE}" pid="109" name="TemplateUrl">
    <vt:lpwstr/>
  </property>
</Properties>
</file>