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5E" w:rsidRPr="00860AD6" w:rsidRDefault="00F20F5E" w:rsidP="00860AD6">
      <w:pPr>
        <w:spacing w:after="0" w:line="240" w:lineRule="auto"/>
        <w:rPr>
          <w:rFonts w:ascii="Trebuchet MS" w:hAnsi="Trebuchet MS"/>
        </w:rPr>
      </w:pPr>
    </w:p>
    <w:p w:rsidR="00F20F5E" w:rsidRPr="00860AD6" w:rsidRDefault="00F20F5E" w:rsidP="00860AD6">
      <w:pPr>
        <w:spacing w:after="0" w:line="240" w:lineRule="auto"/>
        <w:ind w:firstLine="567"/>
        <w:rPr>
          <w:rFonts w:ascii="Trebuchet MS" w:hAnsi="Trebuchet MS"/>
        </w:rPr>
      </w:pPr>
    </w:p>
    <w:p w:rsidR="00DB0ED9" w:rsidRDefault="00DB0ED9" w:rsidP="00860AD6">
      <w:pPr>
        <w:spacing w:after="0" w:line="240" w:lineRule="auto"/>
        <w:ind w:firstLine="567"/>
        <w:rPr>
          <w:rFonts w:ascii="Trebuchet MS" w:hAnsi="Trebuchet MS"/>
        </w:rPr>
      </w:pPr>
    </w:p>
    <w:p w:rsidR="002756C4" w:rsidRDefault="002756C4" w:rsidP="00860AD6">
      <w:pPr>
        <w:spacing w:after="0" w:line="240" w:lineRule="auto"/>
        <w:ind w:firstLine="567"/>
        <w:rPr>
          <w:rFonts w:ascii="Trebuchet MS" w:hAnsi="Trebuchet MS"/>
        </w:rPr>
      </w:pPr>
    </w:p>
    <w:p w:rsidR="00F20F5E" w:rsidRPr="00860AD6" w:rsidRDefault="00F20F5E" w:rsidP="00860AD6">
      <w:pPr>
        <w:spacing w:after="0" w:line="240" w:lineRule="auto"/>
        <w:ind w:firstLine="567"/>
        <w:rPr>
          <w:rFonts w:ascii="Trebuchet MS" w:hAnsi="Trebuchet MS"/>
          <w:color w:val="C6D9F1"/>
        </w:rPr>
      </w:pPr>
      <w:r w:rsidRPr="00860AD6">
        <w:rPr>
          <w:rFonts w:ascii="Trebuchet MS" w:hAnsi="Trebuchet MS"/>
        </w:rPr>
        <w:t>Bogotá D.C.</w:t>
      </w:r>
      <w:r w:rsidR="0090007A">
        <w:rPr>
          <w:rFonts w:ascii="Trebuchet MS" w:hAnsi="Trebuchet MS"/>
        </w:rPr>
        <w:t>,</w:t>
      </w:r>
      <w:r w:rsidRPr="00860AD6">
        <w:rPr>
          <w:rFonts w:ascii="Trebuchet MS" w:hAnsi="Trebuchet MS"/>
        </w:rPr>
        <w:t xml:space="preserve"> </w:t>
      </w:r>
      <w:r w:rsidRPr="00860AD6">
        <w:rPr>
          <w:rFonts w:ascii="Trebuchet MS" w:hAnsi="Trebuchet MS"/>
        </w:rPr>
        <w:tab/>
      </w:r>
      <w:r w:rsidRPr="00860AD6">
        <w:rPr>
          <w:rFonts w:ascii="Trebuchet MS" w:hAnsi="Trebuchet MS"/>
        </w:rPr>
        <w:tab/>
      </w:r>
      <w:r w:rsidRPr="00860AD6">
        <w:rPr>
          <w:rFonts w:ascii="Trebuchet MS" w:hAnsi="Trebuchet MS"/>
        </w:rPr>
        <w:tab/>
      </w:r>
      <w:r w:rsidRPr="00860AD6">
        <w:rPr>
          <w:rFonts w:ascii="Trebuchet MS" w:hAnsi="Trebuchet MS"/>
        </w:rPr>
        <w:tab/>
      </w:r>
    </w:p>
    <w:p w:rsidR="00F20F5E" w:rsidRPr="00860AD6" w:rsidRDefault="00F20F5E" w:rsidP="00860AD6">
      <w:pPr>
        <w:spacing w:after="0" w:line="240" w:lineRule="auto"/>
        <w:ind w:firstLine="567"/>
        <w:rPr>
          <w:rFonts w:ascii="Trebuchet MS" w:hAnsi="Trebuchet MS"/>
          <w:color w:val="C6D9F1"/>
        </w:rPr>
      </w:pPr>
      <w:r w:rsidRPr="00860AD6">
        <w:rPr>
          <w:rFonts w:ascii="Trebuchet MS" w:hAnsi="Trebuchet MS"/>
          <w:color w:val="C6D9F1"/>
        </w:rPr>
        <w:t xml:space="preserve"> </w:t>
      </w:r>
    </w:p>
    <w:p w:rsidR="00F20F5E" w:rsidRPr="00860AD6" w:rsidRDefault="00F20F5E" w:rsidP="00860AD6">
      <w:pPr>
        <w:spacing w:after="0" w:line="240" w:lineRule="auto"/>
        <w:ind w:firstLine="567"/>
        <w:rPr>
          <w:rFonts w:ascii="Trebuchet MS" w:hAnsi="Trebuchet MS"/>
          <w:color w:val="C6D9F1"/>
        </w:rPr>
      </w:pPr>
      <w:r w:rsidRPr="00860AD6">
        <w:rPr>
          <w:rFonts w:ascii="Trebuchet MS" w:hAnsi="Trebuchet MS"/>
          <w:color w:val="C6D9F1"/>
        </w:rPr>
        <w:t xml:space="preserve">                      </w:t>
      </w:r>
    </w:p>
    <w:p w:rsidR="008840A7" w:rsidRDefault="008840A7" w:rsidP="00860AD6">
      <w:pPr>
        <w:spacing w:after="0" w:line="240" w:lineRule="auto"/>
        <w:ind w:left="2124" w:hanging="1557"/>
        <w:rPr>
          <w:rFonts w:ascii="Trebuchet MS" w:hAnsi="Trebuchet MS"/>
        </w:rPr>
      </w:pPr>
      <w:r>
        <w:rPr>
          <w:rFonts w:ascii="Trebuchet MS" w:hAnsi="Trebuchet MS"/>
        </w:rPr>
        <w:t>Relatora</w:t>
      </w:r>
    </w:p>
    <w:p w:rsidR="008840A7" w:rsidRPr="008840A7" w:rsidRDefault="008840A7" w:rsidP="00860AD6">
      <w:pPr>
        <w:spacing w:after="0" w:line="240" w:lineRule="auto"/>
        <w:ind w:left="2124" w:hanging="1557"/>
        <w:rPr>
          <w:rFonts w:ascii="Trebuchet MS" w:hAnsi="Trebuchet MS"/>
          <w:b/>
        </w:rPr>
      </w:pPr>
      <w:proofErr w:type="spellStart"/>
      <w:r w:rsidRPr="008840A7">
        <w:rPr>
          <w:rFonts w:ascii="Trebuchet MS" w:hAnsi="Trebuchet MS"/>
          <w:b/>
        </w:rPr>
        <w:t>Leilani</w:t>
      </w:r>
      <w:proofErr w:type="spellEnd"/>
      <w:r w:rsidRPr="008840A7">
        <w:rPr>
          <w:rFonts w:ascii="Trebuchet MS" w:hAnsi="Trebuchet MS"/>
          <w:b/>
        </w:rPr>
        <w:t xml:space="preserve"> </w:t>
      </w:r>
      <w:proofErr w:type="spellStart"/>
      <w:r w:rsidRPr="008840A7">
        <w:rPr>
          <w:rFonts w:ascii="Trebuchet MS" w:hAnsi="Trebuchet MS"/>
          <w:b/>
        </w:rPr>
        <w:t>Farha</w:t>
      </w:r>
      <w:proofErr w:type="spellEnd"/>
    </w:p>
    <w:p w:rsidR="00F20F5E" w:rsidRPr="00860AD6" w:rsidRDefault="00F20F5E" w:rsidP="00860AD6">
      <w:pPr>
        <w:spacing w:after="0" w:line="240" w:lineRule="auto"/>
        <w:ind w:left="2124" w:hanging="1557"/>
        <w:rPr>
          <w:rFonts w:ascii="Trebuchet MS" w:hAnsi="Trebuchet MS"/>
        </w:rPr>
      </w:pPr>
      <w:r w:rsidRPr="00860AD6">
        <w:rPr>
          <w:rFonts w:ascii="Trebuchet MS" w:hAnsi="Trebuchet MS"/>
        </w:rPr>
        <w:t>Relatora Especial sobre una vivienda adecuada</w:t>
      </w:r>
    </w:p>
    <w:p w:rsidR="00F20F5E" w:rsidRPr="00860AD6" w:rsidRDefault="00F20F5E" w:rsidP="00860AD6">
      <w:pPr>
        <w:spacing w:after="0" w:line="240" w:lineRule="auto"/>
        <w:ind w:left="2124" w:hanging="1557"/>
        <w:rPr>
          <w:rFonts w:ascii="Trebuchet MS" w:hAnsi="Trebuchet MS"/>
        </w:rPr>
      </w:pPr>
      <w:r w:rsidRPr="00860AD6">
        <w:rPr>
          <w:rFonts w:ascii="Trebuchet MS" w:hAnsi="Trebuchet MS"/>
        </w:rPr>
        <w:t>Oficina del Alto Comisionado de Derechos Humanos- ONU</w:t>
      </w:r>
    </w:p>
    <w:p w:rsidR="00F20F5E" w:rsidRPr="00860AD6" w:rsidRDefault="00F20F5E" w:rsidP="00860AD6">
      <w:pPr>
        <w:spacing w:after="0" w:line="240" w:lineRule="auto"/>
        <w:ind w:left="2124" w:hanging="1557"/>
        <w:rPr>
          <w:rFonts w:ascii="Trebuchet MS" w:hAnsi="Trebuchet MS"/>
        </w:rPr>
      </w:pPr>
      <w:r w:rsidRPr="00860AD6">
        <w:rPr>
          <w:rFonts w:ascii="Trebuchet MS" w:hAnsi="Trebuchet MS"/>
        </w:rPr>
        <w:t>Sub-división de Procedimientos Especiales</w:t>
      </w:r>
    </w:p>
    <w:p w:rsidR="00F20F5E" w:rsidRPr="00860AD6" w:rsidRDefault="00F20F5E" w:rsidP="00860AD6">
      <w:pPr>
        <w:spacing w:after="0" w:line="240" w:lineRule="auto"/>
        <w:ind w:left="2124" w:hanging="1557"/>
        <w:rPr>
          <w:rFonts w:ascii="Trebuchet MS" w:hAnsi="Trebuchet MS"/>
        </w:rPr>
      </w:pPr>
      <w:r w:rsidRPr="00860AD6">
        <w:rPr>
          <w:rFonts w:ascii="Trebuchet MS" w:hAnsi="Trebuchet MS"/>
        </w:rPr>
        <w:t>CH – 1211, Ginebra, Suiza</w:t>
      </w:r>
    </w:p>
    <w:p w:rsidR="00F20F5E" w:rsidRDefault="00F20F5E" w:rsidP="00860AD6">
      <w:pPr>
        <w:spacing w:after="0" w:line="240" w:lineRule="auto"/>
        <w:ind w:left="2124" w:hanging="1557"/>
        <w:rPr>
          <w:rFonts w:ascii="Trebuchet MS" w:hAnsi="Trebuchet MS"/>
        </w:rPr>
      </w:pPr>
    </w:p>
    <w:p w:rsidR="002756C4" w:rsidRPr="00860AD6" w:rsidRDefault="002756C4" w:rsidP="00860AD6">
      <w:pPr>
        <w:spacing w:after="0" w:line="240" w:lineRule="auto"/>
        <w:ind w:left="2124" w:hanging="1557"/>
        <w:rPr>
          <w:rFonts w:ascii="Trebuchet MS" w:hAnsi="Trebuchet MS"/>
        </w:rPr>
      </w:pPr>
    </w:p>
    <w:p w:rsidR="00F20F5E" w:rsidRPr="00860AD6" w:rsidRDefault="00F20F5E" w:rsidP="00860AD6">
      <w:pPr>
        <w:spacing w:after="0" w:line="240" w:lineRule="auto"/>
        <w:ind w:left="2124" w:hanging="1557"/>
        <w:rPr>
          <w:rFonts w:ascii="Trebuchet MS" w:hAnsi="Trebuchet MS"/>
        </w:rPr>
      </w:pPr>
      <w:r w:rsidRPr="00860AD6">
        <w:rPr>
          <w:rFonts w:ascii="Trebuchet MS" w:hAnsi="Trebuchet MS"/>
        </w:rPr>
        <w:t>Referencia:</w:t>
      </w:r>
      <w:r w:rsidRPr="00860AD6">
        <w:rPr>
          <w:rFonts w:ascii="Trebuchet MS" w:hAnsi="Trebuchet MS"/>
        </w:rPr>
        <w:tab/>
        <w:t>Solicitud de contribuciones: Diseño y aplicación efectiva de estrategias de vivienda basadas en un enfoque de derechos humanos</w:t>
      </w:r>
      <w:r w:rsidRPr="00860AD6">
        <w:rPr>
          <w:rFonts w:ascii="Trebuchet MS" w:hAnsi="Trebuchet MS"/>
        </w:rPr>
        <w:cr/>
      </w:r>
    </w:p>
    <w:p w:rsidR="00F20F5E" w:rsidRPr="00860AD6" w:rsidRDefault="00F20F5E" w:rsidP="00006CFB">
      <w:pPr>
        <w:spacing w:after="0" w:line="240" w:lineRule="auto"/>
        <w:rPr>
          <w:rFonts w:ascii="Trebuchet MS" w:hAnsi="Trebuchet MS"/>
          <w:color w:val="C6D9F1"/>
        </w:rPr>
      </w:pPr>
    </w:p>
    <w:p w:rsidR="00F20F5E" w:rsidRDefault="00F20F5E" w:rsidP="00860AD6">
      <w:pPr>
        <w:spacing w:after="0" w:line="240" w:lineRule="auto"/>
        <w:ind w:left="567"/>
        <w:jc w:val="both"/>
        <w:rPr>
          <w:rFonts w:ascii="Trebuchet MS" w:hAnsi="Trebuchet MS"/>
        </w:rPr>
      </w:pPr>
      <w:r w:rsidRPr="00860AD6">
        <w:rPr>
          <w:rFonts w:ascii="Trebuchet MS" w:hAnsi="Trebuchet MS"/>
        </w:rPr>
        <w:t>Excelentísima Relatora,</w:t>
      </w:r>
    </w:p>
    <w:p w:rsidR="00860AD6" w:rsidRPr="00860AD6" w:rsidRDefault="00860AD6" w:rsidP="00860AD6">
      <w:pPr>
        <w:spacing w:after="0" w:line="240" w:lineRule="auto"/>
        <w:ind w:left="567"/>
        <w:jc w:val="both"/>
        <w:rPr>
          <w:rFonts w:ascii="Trebuchet MS" w:hAnsi="Trebuchet MS"/>
        </w:rPr>
      </w:pPr>
      <w:bookmarkStart w:id="0" w:name="_GoBack"/>
      <w:bookmarkEnd w:id="0"/>
    </w:p>
    <w:p w:rsidR="00F20F5E" w:rsidRPr="00860AD6" w:rsidRDefault="00B32D6D" w:rsidP="00860AD6">
      <w:pPr>
        <w:spacing w:after="0" w:line="240" w:lineRule="auto"/>
        <w:ind w:left="567"/>
        <w:jc w:val="both"/>
        <w:rPr>
          <w:rFonts w:ascii="Trebuchet MS" w:hAnsi="Trebuchet MS"/>
        </w:rPr>
      </w:pPr>
      <w:r w:rsidRPr="00860AD6">
        <w:rPr>
          <w:rFonts w:ascii="Trebuchet MS" w:hAnsi="Trebuchet MS"/>
        </w:rPr>
        <w:t>En respuesta a la solicitud de contribuciones que se menciona en la referencia, a continuación la Defensoría Delegada para los Derechos Económicos, Sociales y Culturales remite algunas contribuciones respecto de la pregunta “¿Qué roles han sido asignados a las autoridades independientes, como las instituciones nacionales de derechos humanos o defensores del pueblo?”</w:t>
      </w:r>
    </w:p>
    <w:p w:rsidR="00B32D6D" w:rsidRPr="00860AD6" w:rsidRDefault="00B32D6D" w:rsidP="00860AD6">
      <w:pPr>
        <w:spacing w:after="0" w:line="240" w:lineRule="auto"/>
        <w:ind w:left="567"/>
        <w:jc w:val="both"/>
        <w:rPr>
          <w:rFonts w:ascii="Trebuchet MS" w:hAnsi="Trebuchet MS"/>
          <w:b/>
        </w:rPr>
      </w:pPr>
    </w:p>
    <w:p w:rsidR="00B32D6D" w:rsidRPr="00860AD6" w:rsidRDefault="00B32D6D" w:rsidP="00860AD6">
      <w:pPr>
        <w:spacing w:after="0" w:line="240" w:lineRule="auto"/>
        <w:ind w:left="567"/>
        <w:jc w:val="both"/>
        <w:rPr>
          <w:rFonts w:ascii="Trebuchet MS" w:hAnsi="Trebuchet MS" w:cs="Arial"/>
        </w:rPr>
      </w:pPr>
      <w:r w:rsidRPr="00860AD6">
        <w:rPr>
          <w:rFonts w:ascii="Trebuchet MS" w:hAnsi="Trebuchet MS"/>
        </w:rPr>
        <w:t xml:space="preserve">Es pertinente recordar que </w:t>
      </w:r>
      <w:r w:rsidR="00EC7595">
        <w:rPr>
          <w:rFonts w:ascii="Trebuchet MS" w:hAnsi="Trebuchet MS" w:cs="Arial"/>
        </w:rPr>
        <w:t>l</w:t>
      </w:r>
      <w:r w:rsidRPr="00860AD6">
        <w:rPr>
          <w:rFonts w:ascii="Trebuchet MS" w:hAnsi="Trebuchet MS" w:cs="Arial"/>
        </w:rPr>
        <w:t xml:space="preserve">a Defensoría del Pueblo es una entidad pública autónoma del Gobierno nacional y la </w:t>
      </w:r>
      <w:r w:rsidR="007041B3">
        <w:rPr>
          <w:rFonts w:ascii="Trebuchet MS" w:hAnsi="Trebuchet MS" w:cs="Arial"/>
        </w:rPr>
        <w:t>I</w:t>
      </w:r>
      <w:r w:rsidRPr="00860AD6">
        <w:rPr>
          <w:rFonts w:ascii="Trebuchet MS" w:hAnsi="Trebuchet MS" w:cs="Arial"/>
        </w:rPr>
        <w:t xml:space="preserve">nstitución </w:t>
      </w:r>
      <w:r w:rsidR="007041B3">
        <w:rPr>
          <w:rFonts w:ascii="Trebuchet MS" w:hAnsi="Trebuchet MS" w:cs="Arial"/>
        </w:rPr>
        <w:t>N</w:t>
      </w:r>
      <w:r w:rsidRPr="00860AD6">
        <w:rPr>
          <w:rFonts w:ascii="Trebuchet MS" w:hAnsi="Trebuchet MS" w:cs="Arial"/>
        </w:rPr>
        <w:t xml:space="preserve">acional de </w:t>
      </w:r>
      <w:r w:rsidR="007041B3">
        <w:rPr>
          <w:rFonts w:ascii="Trebuchet MS" w:hAnsi="Trebuchet MS" w:cs="Arial"/>
        </w:rPr>
        <w:t>D</w:t>
      </w:r>
      <w:r w:rsidRPr="00860AD6">
        <w:rPr>
          <w:rFonts w:ascii="Trebuchet MS" w:hAnsi="Trebuchet MS" w:cs="Arial"/>
        </w:rPr>
        <w:t xml:space="preserve">erechos </w:t>
      </w:r>
      <w:r w:rsidR="007041B3">
        <w:rPr>
          <w:rFonts w:ascii="Trebuchet MS" w:hAnsi="Trebuchet MS" w:cs="Arial"/>
        </w:rPr>
        <w:t>H</w:t>
      </w:r>
      <w:r w:rsidRPr="00860AD6">
        <w:rPr>
          <w:rFonts w:ascii="Trebuchet MS" w:hAnsi="Trebuchet MS" w:cs="Arial"/>
        </w:rPr>
        <w:t xml:space="preserve">umanos de Colombia, la cual cuenta </w:t>
      </w:r>
      <w:r w:rsidRPr="00860AD6">
        <w:rPr>
          <w:rFonts w:ascii="Trebuchet MS" w:hAnsi="Trebuchet MS"/>
        </w:rPr>
        <w:t>con estatus A</w:t>
      </w:r>
      <w:r w:rsidRPr="00860AD6">
        <w:rPr>
          <w:rStyle w:val="Refdenotaalpie"/>
          <w:rFonts w:ascii="Trebuchet MS" w:hAnsi="Trebuchet MS"/>
        </w:rPr>
        <w:footnoteReference w:id="1"/>
      </w:r>
      <w:r w:rsidRPr="00860AD6">
        <w:rPr>
          <w:rFonts w:ascii="Trebuchet MS" w:hAnsi="Trebuchet MS"/>
        </w:rPr>
        <w:t xml:space="preserve"> en la acreditación asignada por la Alianza Global de INDH, máxima autoridad a nivel mundial en los procesos de coordinación mundial entre INDH</w:t>
      </w:r>
      <w:r w:rsidRPr="00860AD6">
        <w:rPr>
          <w:rFonts w:ascii="Trebuchet MS" w:hAnsi="Trebuchet MS" w:cs="Arial"/>
        </w:rPr>
        <w:t>. De esta manera, según lo señalado en la Constitución Política (Art. 283), es la institución encargada de velar por la promoción, el ejercicio y la divulgación de los derechos humanos, para lo cual, realiza diferentes acciones, a saber, “promover, ejercer, divulgar, proteger y defender los derechos humanos y prevenir sus violaciones; fomentar la observancia del derecho internacional humanitario; atender, orientar y asesorar en el ejercicio de sus derechos a los habitantes del territorio nacional y a los colombianos en el exterior; y, promover el acceso a la administración de justicia, en los casos señalados en la Ley”</w:t>
      </w:r>
      <w:r w:rsidRPr="00860AD6">
        <w:rPr>
          <w:rStyle w:val="Refdenotaalpie"/>
          <w:rFonts w:ascii="Trebuchet MS" w:hAnsi="Trebuchet MS" w:cs="Arial"/>
        </w:rPr>
        <w:footnoteReference w:id="2"/>
      </w:r>
      <w:r w:rsidRPr="00860AD6">
        <w:rPr>
          <w:rFonts w:ascii="Trebuchet MS" w:hAnsi="Trebuchet MS" w:cs="Arial"/>
        </w:rPr>
        <w:t xml:space="preserve">. </w:t>
      </w:r>
    </w:p>
    <w:p w:rsidR="00B32D6D" w:rsidRPr="00860AD6" w:rsidRDefault="00B32D6D" w:rsidP="00860AD6">
      <w:pPr>
        <w:spacing w:after="0" w:line="240" w:lineRule="auto"/>
        <w:jc w:val="both"/>
        <w:rPr>
          <w:rFonts w:ascii="Trebuchet MS" w:hAnsi="Trebuchet MS" w:cs="Arial"/>
        </w:rPr>
      </w:pPr>
    </w:p>
    <w:p w:rsidR="00DA5014" w:rsidRDefault="00DA5014" w:rsidP="00860AD6">
      <w:pPr>
        <w:spacing w:after="0" w:line="240" w:lineRule="auto"/>
        <w:ind w:left="567"/>
        <w:jc w:val="both"/>
        <w:rPr>
          <w:rFonts w:ascii="Trebuchet MS" w:hAnsi="Trebuchet MS" w:cs="Arial"/>
        </w:rPr>
      </w:pPr>
    </w:p>
    <w:p w:rsidR="00DA5014" w:rsidRDefault="00DA5014" w:rsidP="00860AD6">
      <w:pPr>
        <w:spacing w:after="0" w:line="240" w:lineRule="auto"/>
        <w:ind w:left="567"/>
        <w:jc w:val="both"/>
        <w:rPr>
          <w:rFonts w:ascii="Trebuchet MS" w:hAnsi="Trebuchet MS" w:cs="Arial"/>
        </w:rPr>
      </w:pPr>
    </w:p>
    <w:p w:rsidR="00DA5014" w:rsidRDefault="00DA5014" w:rsidP="00860AD6">
      <w:pPr>
        <w:spacing w:after="0" w:line="240" w:lineRule="auto"/>
        <w:ind w:left="567"/>
        <w:jc w:val="both"/>
        <w:rPr>
          <w:rFonts w:ascii="Trebuchet MS" w:hAnsi="Trebuchet MS" w:cs="Arial"/>
        </w:rPr>
      </w:pPr>
    </w:p>
    <w:p w:rsidR="00B32D6D" w:rsidRPr="00860AD6" w:rsidRDefault="00B32D6D" w:rsidP="00860AD6">
      <w:pPr>
        <w:spacing w:after="0" w:line="240" w:lineRule="auto"/>
        <w:ind w:left="567"/>
        <w:jc w:val="both"/>
        <w:rPr>
          <w:rFonts w:ascii="Trebuchet MS" w:hAnsi="Trebuchet MS" w:cs="Arial"/>
        </w:rPr>
      </w:pPr>
      <w:r w:rsidRPr="00860AD6">
        <w:rPr>
          <w:rFonts w:ascii="Trebuchet MS" w:hAnsi="Trebuchet MS" w:cs="Arial"/>
        </w:rPr>
        <w:t xml:space="preserve">Adicionalmente, de acuerdo con el la Ley 24 de 1994 y el Decreto Ley 025 de 2014, el Defensor del Pueblo tiene como atribución, entre otras, la de “realizar diagnósticos de alcance general sobre situaciones económicas, sociales, culturales, jurídicas y políticas, en las cuales se puedan encontrar las personas frente al Estado”. </w:t>
      </w:r>
    </w:p>
    <w:p w:rsidR="00B32D6D" w:rsidRPr="00860AD6" w:rsidRDefault="00B32D6D" w:rsidP="00860AD6">
      <w:pPr>
        <w:spacing w:after="0" w:line="240" w:lineRule="auto"/>
        <w:jc w:val="both"/>
        <w:rPr>
          <w:rFonts w:ascii="Trebuchet MS" w:hAnsi="Trebuchet MS"/>
        </w:rPr>
      </w:pPr>
    </w:p>
    <w:p w:rsidR="00B32D6D" w:rsidRPr="00860AD6" w:rsidRDefault="00B32D6D" w:rsidP="00860AD6">
      <w:pPr>
        <w:spacing w:after="0" w:line="240" w:lineRule="auto"/>
        <w:ind w:left="567"/>
        <w:jc w:val="both"/>
        <w:rPr>
          <w:rFonts w:ascii="Trebuchet MS" w:hAnsi="Trebuchet MS"/>
        </w:rPr>
      </w:pPr>
      <w:r w:rsidRPr="00860AD6">
        <w:rPr>
          <w:rFonts w:ascii="Trebuchet MS" w:hAnsi="Trebuchet MS"/>
        </w:rPr>
        <w:t xml:space="preserve">Particularmente frente al derecho a una vivienda digna y adecuada la </w:t>
      </w:r>
      <w:r w:rsidR="0067422E" w:rsidRPr="00860AD6">
        <w:rPr>
          <w:rFonts w:ascii="Trebuchet MS" w:hAnsi="Trebuchet MS"/>
        </w:rPr>
        <w:t>Defensoría</w:t>
      </w:r>
      <w:r w:rsidRPr="00860AD6">
        <w:rPr>
          <w:rFonts w:ascii="Trebuchet MS" w:hAnsi="Trebuchet MS"/>
        </w:rPr>
        <w:t xml:space="preserve"> del Pueblo ha desarrollado diversas acciones encauzadas a contribuir con la garantía de este derecho humano esencial, especialmente de los sujetos y grupos de especial protección constitucional que carecen de una solución de vivienda adecuada que conduzca al desarrollo de su proyecto de vida indistintamente de la forma de tenencia que se posea. </w:t>
      </w:r>
    </w:p>
    <w:p w:rsidR="00B32D6D" w:rsidRPr="00860AD6" w:rsidRDefault="00B32D6D" w:rsidP="00860AD6">
      <w:pPr>
        <w:spacing w:after="0" w:line="240" w:lineRule="auto"/>
        <w:ind w:left="567"/>
        <w:jc w:val="both"/>
        <w:rPr>
          <w:rFonts w:ascii="Trebuchet MS" w:hAnsi="Trebuchet MS"/>
        </w:rPr>
      </w:pPr>
    </w:p>
    <w:p w:rsidR="00B32D6D" w:rsidRPr="00860AD6" w:rsidRDefault="00860AD6" w:rsidP="00860AD6">
      <w:pPr>
        <w:spacing w:after="0" w:line="240" w:lineRule="auto"/>
        <w:ind w:left="567"/>
        <w:jc w:val="both"/>
        <w:rPr>
          <w:rFonts w:ascii="Trebuchet MS" w:hAnsi="Trebuchet MS"/>
        </w:rPr>
      </w:pPr>
      <w:r w:rsidRPr="00860AD6">
        <w:rPr>
          <w:rFonts w:ascii="Trebuchet MS" w:hAnsi="Trebuchet MS"/>
        </w:rPr>
        <w:t>A continuación se describe</w:t>
      </w:r>
      <w:r w:rsidR="003D1735">
        <w:rPr>
          <w:rFonts w:ascii="Trebuchet MS" w:hAnsi="Trebuchet MS"/>
        </w:rPr>
        <w:t>n dos de los</w:t>
      </w:r>
      <w:r w:rsidR="008840A7">
        <w:rPr>
          <w:rFonts w:ascii="Trebuchet MS" w:hAnsi="Trebuchet MS"/>
        </w:rPr>
        <w:t xml:space="preserve"> mecanismos con los que cuenta la Defensoría del Pueblo</w:t>
      </w:r>
      <w:r w:rsidRPr="00860AD6">
        <w:rPr>
          <w:rFonts w:ascii="Trebuchet MS" w:hAnsi="Trebuchet MS"/>
        </w:rPr>
        <w:t xml:space="preserve"> </w:t>
      </w:r>
      <w:r w:rsidR="008840A7">
        <w:rPr>
          <w:rFonts w:ascii="Trebuchet MS" w:hAnsi="Trebuchet MS"/>
        </w:rPr>
        <w:t>respecto</w:t>
      </w:r>
      <w:r w:rsidR="00B32D6D" w:rsidRPr="00860AD6">
        <w:rPr>
          <w:rFonts w:ascii="Trebuchet MS" w:hAnsi="Trebuchet MS"/>
        </w:rPr>
        <w:t xml:space="preserve"> del derecho a una vivienda adecuada como elemento esencial del derecho a un nivel de vida adecuado. Se espera que la información suministrada contribuya al informe que la Relatora Especial sobre el derecho a una vivienda adecuada presentará ante el Consejo de Derechos Humanos en su 37° periodo de sesiones.</w:t>
      </w:r>
    </w:p>
    <w:p w:rsidR="00B32D6D" w:rsidRDefault="00B32D6D" w:rsidP="00860AD6">
      <w:pPr>
        <w:autoSpaceDE w:val="0"/>
        <w:spacing w:after="0" w:line="240" w:lineRule="auto"/>
        <w:ind w:left="567"/>
        <w:jc w:val="both"/>
        <w:rPr>
          <w:rFonts w:ascii="Trebuchet MS" w:hAnsi="Trebuchet MS"/>
          <w:color w:val="C6D9F1"/>
        </w:rPr>
      </w:pPr>
    </w:p>
    <w:p w:rsidR="00B32D6D" w:rsidRPr="00860AD6" w:rsidRDefault="00860AD6" w:rsidP="00860AD6">
      <w:pPr>
        <w:autoSpaceDE w:val="0"/>
        <w:spacing w:after="0" w:line="240" w:lineRule="auto"/>
        <w:ind w:left="567" w:firstLine="708"/>
        <w:jc w:val="both"/>
        <w:rPr>
          <w:rFonts w:ascii="Trebuchet MS" w:hAnsi="Trebuchet MS"/>
          <w:b/>
        </w:rPr>
      </w:pPr>
      <w:r w:rsidRPr="00860AD6">
        <w:rPr>
          <w:rFonts w:ascii="Trebuchet MS" w:hAnsi="Trebuchet MS"/>
          <w:b/>
        </w:rPr>
        <w:t>L</w:t>
      </w:r>
      <w:r w:rsidR="00B32D6D" w:rsidRPr="00860AD6">
        <w:rPr>
          <w:rFonts w:ascii="Trebuchet MS" w:hAnsi="Trebuchet MS"/>
          <w:b/>
        </w:rPr>
        <w:t xml:space="preserve">a Metodología del Programa </w:t>
      </w:r>
      <w:proofErr w:type="spellStart"/>
      <w:r w:rsidR="00B32D6D" w:rsidRPr="00860AD6">
        <w:rPr>
          <w:rFonts w:ascii="Trebuchet MS" w:hAnsi="Trebuchet MS"/>
          <w:b/>
        </w:rPr>
        <w:t>ProSeDHer</w:t>
      </w:r>
      <w:proofErr w:type="spellEnd"/>
      <w:r w:rsidR="00B32D6D" w:rsidRPr="00860AD6">
        <w:rPr>
          <w:rFonts w:ascii="Trebuchet MS" w:hAnsi="Trebuchet MS"/>
          <w:b/>
        </w:rPr>
        <w:t xml:space="preserve"> </w:t>
      </w:r>
    </w:p>
    <w:p w:rsidR="00B32D6D" w:rsidRPr="00860AD6" w:rsidRDefault="00B32D6D" w:rsidP="00860AD6">
      <w:pPr>
        <w:pStyle w:val="Prrafodelista"/>
        <w:autoSpaceDE w:val="0"/>
        <w:spacing w:after="0" w:line="240" w:lineRule="auto"/>
        <w:ind w:left="567"/>
        <w:jc w:val="both"/>
        <w:rPr>
          <w:rFonts w:ascii="Trebuchet MS" w:hAnsi="Trebuchet MS"/>
        </w:rPr>
      </w:pPr>
    </w:p>
    <w:p w:rsidR="00B32D6D" w:rsidRPr="00860AD6" w:rsidRDefault="00B32D6D" w:rsidP="00860AD6">
      <w:pPr>
        <w:autoSpaceDE w:val="0"/>
        <w:spacing w:after="0" w:line="240" w:lineRule="auto"/>
        <w:ind w:left="567"/>
        <w:jc w:val="both"/>
        <w:rPr>
          <w:rFonts w:ascii="Trebuchet MS" w:hAnsi="Trebuchet MS" w:cs="Shruti"/>
        </w:rPr>
      </w:pPr>
      <w:r w:rsidRPr="00860AD6">
        <w:rPr>
          <w:rFonts w:ascii="Trebuchet MS" w:hAnsi="Trebuchet MS" w:cs="Arial"/>
        </w:rPr>
        <w:t>En el año 2003 la Defensoría del Pueblo implementó el Programa de Seguimiento y Evaluación a Políticas Públicas en Derechos Humanos –</w:t>
      </w:r>
      <w:proofErr w:type="spellStart"/>
      <w:r w:rsidRPr="00860AD6">
        <w:rPr>
          <w:rFonts w:ascii="Trebuchet MS" w:hAnsi="Trebuchet MS" w:cs="Arial"/>
        </w:rPr>
        <w:t>ProSeDHer</w:t>
      </w:r>
      <w:proofErr w:type="spellEnd"/>
      <w:r w:rsidRPr="00860AD6">
        <w:rPr>
          <w:rFonts w:ascii="Trebuchet MS" w:hAnsi="Trebuchet MS" w:cs="Arial"/>
        </w:rPr>
        <w:t xml:space="preserve">-, el cual consta de una </w:t>
      </w:r>
      <w:r w:rsidRPr="00860AD6">
        <w:rPr>
          <w:rFonts w:ascii="Trebuchet MS" w:hAnsi="Trebuchet MS" w:cs="Shruti"/>
          <w:b/>
          <w:i/>
        </w:rPr>
        <w:t>metodología de seguimiento y evaluación de las políticas públicas sociales</w:t>
      </w:r>
      <w:r w:rsidRPr="00860AD6">
        <w:rPr>
          <w:rFonts w:ascii="Trebuchet MS" w:hAnsi="Trebuchet MS" w:cs="Shruti"/>
        </w:rPr>
        <w:t xml:space="preserve"> desde la perspectiva de los derechos humanos, que permite establecer el alcance y efectividad de las políticas públicas adoptadas por el Estado, para asegurar, sin discriminación, alguna el </w:t>
      </w:r>
      <w:r w:rsidRPr="00860AD6">
        <w:rPr>
          <w:rFonts w:ascii="Trebuchet MS" w:hAnsi="Trebuchet MS" w:cs="Shruti"/>
          <w:b/>
          <w:bCs/>
          <w:i/>
          <w:iCs/>
        </w:rPr>
        <w:t>respeto, protección y garantía</w:t>
      </w:r>
      <w:r w:rsidRPr="00860AD6">
        <w:rPr>
          <w:rFonts w:ascii="Trebuchet MS" w:hAnsi="Trebuchet MS" w:cs="Shruti"/>
        </w:rPr>
        <w:t xml:space="preserve"> de los derechos económicos, sociales y culturales.  </w:t>
      </w:r>
    </w:p>
    <w:p w:rsidR="00B32D6D" w:rsidRPr="00860AD6" w:rsidRDefault="00B32D6D" w:rsidP="00860AD6">
      <w:pPr>
        <w:autoSpaceDE w:val="0"/>
        <w:spacing w:after="0" w:line="240" w:lineRule="auto"/>
        <w:ind w:left="567"/>
        <w:jc w:val="both"/>
        <w:rPr>
          <w:rFonts w:ascii="Trebuchet MS" w:hAnsi="Trebuchet MS" w:cs="Shruti"/>
        </w:rPr>
      </w:pPr>
    </w:p>
    <w:p w:rsidR="00B32D6D" w:rsidRPr="00860AD6" w:rsidRDefault="00B32D6D" w:rsidP="00860AD6">
      <w:pPr>
        <w:pStyle w:val="Prrafodelista"/>
        <w:numPr>
          <w:ilvl w:val="0"/>
          <w:numId w:val="1"/>
        </w:numPr>
        <w:autoSpaceDE w:val="0"/>
        <w:spacing w:after="0" w:line="240" w:lineRule="auto"/>
        <w:ind w:left="567"/>
        <w:jc w:val="both"/>
        <w:rPr>
          <w:rFonts w:ascii="Trebuchet MS" w:hAnsi="Trebuchet MS" w:cs="Shruti"/>
        </w:rPr>
      </w:pPr>
      <w:r w:rsidRPr="00860AD6">
        <w:rPr>
          <w:rFonts w:ascii="Trebuchet MS" w:hAnsi="Trebuchet MS" w:cs="Shruti"/>
        </w:rPr>
        <w:t xml:space="preserve">La metodología del programa </w:t>
      </w:r>
      <w:proofErr w:type="spellStart"/>
      <w:r w:rsidRPr="00860AD6">
        <w:rPr>
          <w:rFonts w:ascii="Trebuchet MS" w:hAnsi="Trebuchet MS" w:cs="Shruti"/>
        </w:rPr>
        <w:t>ProSeDHer</w:t>
      </w:r>
      <w:proofErr w:type="spellEnd"/>
      <w:r w:rsidRPr="00860AD6">
        <w:rPr>
          <w:rFonts w:ascii="Trebuchet MS" w:hAnsi="Trebuchet MS" w:cs="Shruti"/>
        </w:rPr>
        <w:t xml:space="preserve"> consta de tres fases: La primera, </w:t>
      </w:r>
      <w:r w:rsidRPr="00860AD6">
        <w:rPr>
          <w:rFonts w:ascii="Trebuchet MS" w:hAnsi="Trebuchet MS" w:cs="Shruti"/>
          <w:b/>
          <w:bCs/>
          <w:i/>
          <w:iCs/>
        </w:rPr>
        <w:t>establece la naturaleza y el alcance normativo del derecho y las correlativas obligaciones del Estado</w:t>
      </w:r>
      <w:r w:rsidRPr="00860AD6">
        <w:rPr>
          <w:rFonts w:ascii="Trebuchet MS" w:hAnsi="Trebuchet MS" w:cs="Shruti"/>
          <w:b/>
          <w:bCs/>
        </w:rPr>
        <w:t>,</w:t>
      </w:r>
      <w:r w:rsidRPr="00860AD6">
        <w:rPr>
          <w:rFonts w:ascii="Trebuchet MS" w:hAnsi="Trebuchet MS" w:cs="Shruti"/>
        </w:rPr>
        <w:t xml:space="preserve"> que se derivan de los distintos instrumentos internacionales de derechos humanos, como pactos, convenciones, declaraciones, convenios, resoluciones; además, se tienen en cuenta las Observaciones Generales del Comité de Derechos Económicos, Sociales y Culturales, los informes de los Relatores Especiales de las Naciones Unidas para cada derecho, la Constitución Política de Colombia y la doctrina jurisprudencial de la Corte Constitucional, entre otros documentos relevantes para tal estudio. A partir de este insumo se determinan los criterios de evaluación y seguimiento a la política pública en investigación y se definen los estándares mínimos que deben ser considerados por las entidades a cargo del diseño y ejecución de las políticas públicas.</w:t>
      </w:r>
    </w:p>
    <w:p w:rsidR="00B32D6D" w:rsidRDefault="00B32D6D" w:rsidP="007D06C5">
      <w:pPr>
        <w:autoSpaceDE w:val="0"/>
        <w:spacing w:after="0" w:line="240" w:lineRule="auto"/>
        <w:jc w:val="both"/>
        <w:rPr>
          <w:rFonts w:ascii="Trebuchet MS" w:hAnsi="Trebuchet MS" w:cs="Shruti"/>
        </w:rPr>
      </w:pPr>
    </w:p>
    <w:p w:rsidR="007D06C5" w:rsidRDefault="007D06C5" w:rsidP="007D06C5">
      <w:pPr>
        <w:autoSpaceDE w:val="0"/>
        <w:spacing w:after="0" w:line="240" w:lineRule="auto"/>
        <w:jc w:val="both"/>
        <w:rPr>
          <w:rFonts w:ascii="Trebuchet MS" w:hAnsi="Trebuchet MS" w:cs="Shruti"/>
        </w:rPr>
      </w:pPr>
    </w:p>
    <w:p w:rsidR="007D06C5" w:rsidRDefault="007D06C5" w:rsidP="007D06C5">
      <w:pPr>
        <w:autoSpaceDE w:val="0"/>
        <w:spacing w:after="0" w:line="240" w:lineRule="auto"/>
        <w:jc w:val="both"/>
        <w:rPr>
          <w:rFonts w:ascii="Trebuchet MS" w:hAnsi="Trebuchet MS" w:cs="Shruti"/>
        </w:rPr>
      </w:pPr>
    </w:p>
    <w:p w:rsidR="007D06C5" w:rsidRDefault="007D06C5" w:rsidP="007D06C5">
      <w:pPr>
        <w:autoSpaceDE w:val="0"/>
        <w:spacing w:after="0" w:line="240" w:lineRule="auto"/>
        <w:jc w:val="both"/>
        <w:rPr>
          <w:rFonts w:ascii="Trebuchet MS" w:hAnsi="Trebuchet MS" w:cs="Shruti"/>
        </w:rPr>
      </w:pPr>
    </w:p>
    <w:p w:rsidR="007D06C5" w:rsidRDefault="007D06C5" w:rsidP="007D06C5">
      <w:pPr>
        <w:autoSpaceDE w:val="0"/>
        <w:spacing w:after="0" w:line="240" w:lineRule="auto"/>
        <w:jc w:val="both"/>
        <w:rPr>
          <w:rFonts w:ascii="Trebuchet MS" w:hAnsi="Trebuchet MS" w:cs="Shruti"/>
        </w:rPr>
      </w:pPr>
    </w:p>
    <w:p w:rsidR="007D06C5" w:rsidRPr="007D06C5" w:rsidRDefault="007D06C5" w:rsidP="007D06C5">
      <w:pPr>
        <w:autoSpaceDE w:val="0"/>
        <w:spacing w:after="0" w:line="240" w:lineRule="auto"/>
        <w:jc w:val="both"/>
        <w:rPr>
          <w:rFonts w:ascii="Trebuchet MS" w:hAnsi="Trebuchet MS" w:cs="Shruti"/>
        </w:rPr>
      </w:pPr>
    </w:p>
    <w:p w:rsidR="00B32D6D" w:rsidRPr="00860AD6" w:rsidRDefault="00B32D6D" w:rsidP="00860AD6">
      <w:pPr>
        <w:pStyle w:val="Prrafodelista"/>
        <w:numPr>
          <w:ilvl w:val="0"/>
          <w:numId w:val="1"/>
        </w:numPr>
        <w:tabs>
          <w:tab w:val="left" w:pos="3282"/>
        </w:tabs>
        <w:autoSpaceDE w:val="0"/>
        <w:spacing w:after="0" w:line="240" w:lineRule="auto"/>
        <w:ind w:left="567"/>
        <w:jc w:val="both"/>
        <w:rPr>
          <w:rFonts w:ascii="Trebuchet MS" w:hAnsi="Trebuchet MS" w:cs="Shruti"/>
          <w:bCs/>
        </w:rPr>
      </w:pPr>
      <w:r w:rsidRPr="00860AD6">
        <w:rPr>
          <w:rFonts w:ascii="Trebuchet MS" w:hAnsi="Trebuchet MS" w:cs="Shruti"/>
        </w:rPr>
        <w:t xml:space="preserve">La segunda fase, previo el análisis de las políticas públicas vigentes, de las funciones y competencias de las distintas entidades del orden nacional y territorial, </w:t>
      </w:r>
      <w:r w:rsidRPr="00860AD6">
        <w:rPr>
          <w:rFonts w:ascii="Trebuchet MS" w:hAnsi="Trebuchet MS" w:cs="Shruti"/>
          <w:b/>
          <w:bCs/>
          <w:i/>
          <w:iCs/>
        </w:rPr>
        <w:t>se elabora una matriz de indicadores</w:t>
      </w:r>
      <w:r w:rsidRPr="00860AD6">
        <w:rPr>
          <w:rFonts w:ascii="Trebuchet MS" w:hAnsi="Trebuchet MS" w:cs="Shruti"/>
        </w:rPr>
        <w:t xml:space="preserve"> orientadas a dar lectura a las obligaciones del Estado. Posteriormente, </w:t>
      </w:r>
      <w:r w:rsidRPr="00860AD6">
        <w:rPr>
          <w:rFonts w:ascii="Trebuchet MS" w:hAnsi="Trebuchet MS" w:cs="Shruti"/>
          <w:b/>
          <w:bCs/>
          <w:i/>
          <w:iCs/>
        </w:rPr>
        <w:t>se diseña un instrumento de medición que contiene preguntas</w:t>
      </w:r>
      <w:r w:rsidRPr="00860AD6">
        <w:rPr>
          <w:rFonts w:ascii="Trebuchet MS" w:hAnsi="Trebuchet MS" w:cs="Shruti"/>
        </w:rPr>
        <w:t xml:space="preserve"> dirigidas a las entidades responsables de la formulación y ejecución de las políticas públicas, que permiten hacer el seguimiento y evaluación para la realización del derecho en estudio y el cumplimiento del Estado en esa materia. Este instrumento al igual que la matriz de indicadores es socializado y validado con expertos de la academia, organizaciones sociales, entes gubernamentales y no gubernamentales, en cada materia. </w:t>
      </w:r>
    </w:p>
    <w:p w:rsidR="00B32D6D" w:rsidRPr="00860AD6" w:rsidRDefault="00B32D6D" w:rsidP="00860AD6">
      <w:pPr>
        <w:pStyle w:val="Prrafodelista"/>
        <w:numPr>
          <w:ilvl w:val="0"/>
          <w:numId w:val="1"/>
        </w:numPr>
        <w:tabs>
          <w:tab w:val="left" w:pos="3282"/>
        </w:tabs>
        <w:autoSpaceDE w:val="0"/>
        <w:spacing w:after="0" w:line="240" w:lineRule="auto"/>
        <w:ind w:left="567"/>
        <w:jc w:val="both"/>
        <w:rPr>
          <w:rFonts w:ascii="Trebuchet MS" w:hAnsi="Trebuchet MS" w:cs="Shruti"/>
        </w:rPr>
      </w:pPr>
    </w:p>
    <w:p w:rsidR="00B32D6D" w:rsidRPr="00860AD6" w:rsidRDefault="00B32D6D" w:rsidP="00860AD6">
      <w:pPr>
        <w:pStyle w:val="Prrafodelista"/>
        <w:numPr>
          <w:ilvl w:val="0"/>
          <w:numId w:val="1"/>
        </w:numPr>
        <w:tabs>
          <w:tab w:val="left" w:pos="4711"/>
        </w:tabs>
        <w:autoSpaceDE w:val="0"/>
        <w:spacing w:after="0" w:line="240" w:lineRule="auto"/>
        <w:ind w:left="567"/>
        <w:jc w:val="both"/>
        <w:rPr>
          <w:rFonts w:ascii="Trebuchet MS" w:hAnsi="Trebuchet MS" w:cs="Shruti"/>
        </w:rPr>
      </w:pPr>
      <w:r w:rsidRPr="00860AD6">
        <w:rPr>
          <w:rFonts w:ascii="Trebuchet MS" w:hAnsi="Trebuchet MS" w:cs="Shruti"/>
        </w:rPr>
        <w:t>En la tercera fase, una vez consolidada, sistematizada y analizada la información obtenida mediante la aplicación del instrumento de medición a los distintos entes del nivel nacional y territorial, se el</w:t>
      </w:r>
      <w:r w:rsidR="00860AD6" w:rsidRPr="00860AD6">
        <w:rPr>
          <w:rFonts w:ascii="Trebuchet MS" w:hAnsi="Trebuchet MS" w:cs="Shruti"/>
        </w:rPr>
        <w:t>abora informes</w:t>
      </w:r>
      <w:r w:rsidRPr="00860AD6">
        <w:rPr>
          <w:rFonts w:ascii="Trebuchet MS" w:hAnsi="Trebuchet MS" w:cs="Shruti"/>
        </w:rPr>
        <w:t xml:space="preserve"> que permite</w:t>
      </w:r>
      <w:r w:rsidR="00860AD6" w:rsidRPr="00860AD6">
        <w:rPr>
          <w:rFonts w:ascii="Trebuchet MS" w:hAnsi="Trebuchet MS" w:cs="Shruti"/>
        </w:rPr>
        <w:t>n</w:t>
      </w:r>
      <w:r w:rsidRPr="00860AD6">
        <w:rPr>
          <w:rFonts w:ascii="Trebuchet MS" w:hAnsi="Trebuchet MS" w:cs="Shruti"/>
        </w:rPr>
        <w:t xml:space="preserve"> establecer el estado de realización del derecho en estudio, ya sea que presente avances, progresos, estancamiento, falencias o vacíos en el diseño y ejecución de la política pública del derecho en estudio. Estos hallazgos se convierten en importantes insumos para que la Defensoría del Pueblo realice las recomendaciones del caso, a las entidades competentes hacedoras y ejecutoras de las políticas públicas. Asimismo, este diagnóstico permite a la entidad a través de la magistratura moral</w:t>
      </w:r>
      <w:r w:rsidRPr="00860AD6">
        <w:rPr>
          <w:rFonts w:ascii="Trebuchet MS" w:hAnsi="Trebuchet MS"/>
          <w:vertAlign w:val="superscript"/>
        </w:rPr>
        <w:footnoteReference w:id="3"/>
      </w:r>
      <w:r w:rsidRPr="00860AD6">
        <w:rPr>
          <w:rFonts w:ascii="Trebuchet MS" w:hAnsi="Trebuchet MS" w:cs="Shruti"/>
        </w:rPr>
        <w:t xml:space="preserve"> realizar audiencias </w:t>
      </w:r>
      <w:proofErr w:type="spellStart"/>
      <w:r w:rsidRPr="00860AD6">
        <w:rPr>
          <w:rFonts w:ascii="Trebuchet MS" w:hAnsi="Trebuchet MS" w:cs="Shruti"/>
        </w:rPr>
        <w:t>defensoriales</w:t>
      </w:r>
      <w:proofErr w:type="spellEnd"/>
      <w:r w:rsidRPr="00860AD6">
        <w:rPr>
          <w:rFonts w:ascii="Trebuchet MS" w:hAnsi="Trebuchet MS" w:cs="Shruti"/>
        </w:rPr>
        <w:t>, resoluciones, pronunciamientos, informes e investigaciones que incidan en la protección y defensa de los derechos humanos y en particular de los derechos económicos, sociales, y culturales, entre ellos el derecho a una vivienda digna y adecuada</w:t>
      </w:r>
      <w:r w:rsidRPr="00860AD6">
        <w:rPr>
          <w:rStyle w:val="Refdenotaalpie"/>
          <w:rFonts w:ascii="Trebuchet MS" w:hAnsi="Trebuchet MS" w:cs="Shruti"/>
        </w:rPr>
        <w:footnoteReference w:id="4"/>
      </w:r>
      <w:r w:rsidRPr="00860AD6">
        <w:rPr>
          <w:rFonts w:ascii="Trebuchet MS" w:hAnsi="Trebuchet MS" w:cs="Shruti"/>
        </w:rPr>
        <w:t xml:space="preserve">. </w:t>
      </w:r>
    </w:p>
    <w:p w:rsidR="00B32D6D" w:rsidRPr="00860AD6" w:rsidRDefault="00B32D6D" w:rsidP="00860AD6">
      <w:pPr>
        <w:tabs>
          <w:tab w:val="left" w:pos="4730"/>
        </w:tabs>
        <w:autoSpaceDE w:val="0"/>
        <w:spacing w:after="0" w:line="240" w:lineRule="auto"/>
        <w:ind w:left="567"/>
        <w:jc w:val="both"/>
        <w:rPr>
          <w:rFonts w:ascii="Trebuchet MS" w:hAnsi="Trebuchet MS" w:cs="Shruti"/>
        </w:rPr>
      </w:pPr>
    </w:p>
    <w:p w:rsidR="00B32D6D" w:rsidRPr="00860AD6" w:rsidRDefault="00B32D6D" w:rsidP="00860AD6">
      <w:pPr>
        <w:autoSpaceDE w:val="0"/>
        <w:autoSpaceDN w:val="0"/>
        <w:adjustRightInd w:val="0"/>
        <w:spacing w:after="0" w:line="240" w:lineRule="auto"/>
        <w:ind w:left="567"/>
        <w:jc w:val="both"/>
        <w:rPr>
          <w:rFonts w:ascii="Trebuchet MS" w:hAnsi="Trebuchet MS"/>
          <w:color w:val="000000"/>
          <w:shd w:val="clear" w:color="auto" w:fill="FFFFFF"/>
        </w:rPr>
      </w:pPr>
      <w:r w:rsidRPr="00860AD6">
        <w:rPr>
          <w:rFonts w:ascii="Trebuchet MS" w:hAnsi="Trebuchet MS"/>
          <w:color w:val="000000"/>
          <w:shd w:val="clear" w:color="auto" w:fill="FFFFFF"/>
        </w:rPr>
        <w:t>En síntesis, estos documentos han tenido como finalidad: (i) servir como mecanismo para la exigibilidad política y judicial de los derechos económicos y sociales, en particular, como fundamento para la evaluación y seguimiento de las políticas públicas; (ii) Ser un referente para la construcción de indicadores e instrumentos de medición que permiten hacerle seguimiento a la actividad estatal; (iii) Ser una herramienta de trabajo para la garantía de los DESC; (iv) Fortalecer el grado de conocimiento institucional de los derechos  y, (v) Fortalecer el proceso de la magistratura moral del Defensor del Pueblo.</w:t>
      </w:r>
    </w:p>
    <w:p w:rsidR="00860AD6" w:rsidRPr="00860AD6" w:rsidRDefault="00860AD6" w:rsidP="00860AD6">
      <w:pPr>
        <w:autoSpaceDE w:val="0"/>
        <w:autoSpaceDN w:val="0"/>
        <w:adjustRightInd w:val="0"/>
        <w:spacing w:after="0" w:line="240" w:lineRule="auto"/>
        <w:ind w:left="567"/>
        <w:jc w:val="both"/>
        <w:rPr>
          <w:rFonts w:ascii="Trebuchet MS" w:hAnsi="Trebuchet MS"/>
          <w:color w:val="000000"/>
          <w:shd w:val="clear" w:color="auto" w:fill="FFFFFF"/>
        </w:rPr>
      </w:pPr>
    </w:p>
    <w:p w:rsidR="000B5227" w:rsidRDefault="000B5227" w:rsidP="00860AD6">
      <w:pPr>
        <w:autoSpaceDE w:val="0"/>
        <w:autoSpaceDN w:val="0"/>
        <w:adjustRightInd w:val="0"/>
        <w:spacing w:after="0" w:line="240" w:lineRule="auto"/>
        <w:ind w:left="567"/>
        <w:jc w:val="both"/>
        <w:rPr>
          <w:rFonts w:ascii="Trebuchet MS" w:hAnsi="Trebuchet MS"/>
          <w:color w:val="000000"/>
          <w:shd w:val="clear" w:color="auto" w:fill="FFFFFF"/>
        </w:rPr>
      </w:pPr>
    </w:p>
    <w:p w:rsidR="000B5227" w:rsidRDefault="000B5227" w:rsidP="00860AD6">
      <w:pPr>
        <w:autoSpaceDE w:val="0"/>
        <w:autoSpaceDN w:val="0"/>
        <w:adjustRightInd w:val="0"/>
        <w:spacing w:after="0" w:line="240" w:lineRule="auto"/>
        <w:ind w:left="567"/>
        <w:jc w:val="both"/>
        <w:rPr>
          <w:rFonts w:ascii="Trebuchet MS" w:hAnsi="Trebuchet MS"/>
          <w:color w:val="000000"/>
          <w:shd w:val="clear" w:color="auto" w:fill="FFFFFF"/>
        </w:rPr>
      </w:pPr>
    </w:p>
    <w:p w:rsidR="000B5227" w:rsidRDefault="000B5227" w:rsidP="00860AD6">
      <w:pPr>
        <w:autoSpaceDE w:val="0"/>
        <w:autoSpaceDN w:val="0"/>
        <w:adjustRightInd w:val="0"/>
        <w:spacing w:after="0" w:line="240" w:lineRule="auto"/>
        <w:ind w:left="567"/>
        <w:jc w:val="both"/>
        <w:rPr>
          <w:rFonts w:ascii="Trebuchet MS" w:hAnsi="Trebuchet MS"/>
          <w:color w:val="000000"/>
          <w:shd w:val="clear" w:color="auto" w:fill="FFFFFF"/>
        </w:rPr>
      </w:pPr>
    </w:p>
    <w:p w:rsidR="000B5227" w:rsidRDefault="000B5227" w:rsidP="00860AD6">
      <w:pPr>
        <w:autoSpaceDE w:val="0"/>
        <w:autoSpaceDN w:val="0"/>
        <w:adjustRightInd w:val="0"/>
        <w:spacing w:after="0" w:line="240" w:lineRule="auto"/>
        <w:ind w:left="567"/>
        <w:jc w:val="both"/>
        <w:rPr>
          <w:rFonts w:ascii="Trebuchet MS" w:hAnsi="Trebuchet MS"/>
          <w:color w:val="000000"/>
          <w:shd w:val="clear" w:color="auto" w:fill="FFFFFF"/>
        </w:rPr>
      </w:pPr>
    </w:p>
    <w:p w:rsidR="00E646C2" w:rsidRDefault="00E646C2" w:rsidP="00860AD6">
      <w:pPr>
        <w:autoSpaceDE w:val="0"/>
        <w:autoSpaceDN w:val="0"/>
        <w:adjustRightInd w:val="0"/>
        <w:spacing w:after="0" w:line="240" w:lineRule="auto"/>
        <w:ind w:left="567"/>
        <w:jc w:val="both"/>
        <w:rPr>
          <w:rFonts w:ascii="Trebuchet MS" w:hAnsi="Trebuchet MS"/>
          <w:color w:val="000000"/>
          <w:shd w:val="clear" w:color="auto" w:fill="FFFFFF"/>
        </w:rPr>
      </w:pPr>
    </w:p>
    <w:p w:rsidR="00860AD6" w:rsidRPr="00860AD6" w:rsidRDefault="00860AD6" w:rsidP="00860AD6">
      <w:pPr>
        <w:autoSpaceDE w:val="0"/>
        <w:autoSpaceDN w:val="0"/>
        <w:adjustRightInd w:val="0"/>
        <w:spacing w:after="0" w:line="240" w:lineRule="auto"/>
        <w:ind w:left="567"/>
        <w:jc w:val="both"/>
        <w:rPr>
          <w:rFonts w:ascii="Trebuchet MS" w:hAnsi="Trebuchet MS"/>
        </w:rPr>
      </w:pPr>
      <w:r w:rsidRPr="00860AD6">
        <w:rPr>
          <w:rFonts w:ascii="Trebuchet MS" w:hAnsi="Trebuchet MS"/>
          <w:color w:val="000000"/>
          <w:shd w:val="clear" w:color="auto" w:fill="FFFFFF"/>
        </w:rPr>
        <w:t xml:space="preserve">Una de las líneas del </w:t>
      </w:r>
      <w:r w:rsidRPr="00860AD6">
        <w:rPr>
          <w:rFonts w:ascii="Trebuchet MS" w:hAnsi="Trebuchet MS" w:cs="Arial"/>
        </w:rPr>
        <w:t>Programa de Seguimiento y Evaluación a Políticas Públicas en Derechos Humanos –</w:t>
      </w:r>
      <w:proofErr w:type="spellStart"/>
      <w:r w:rsidRPr="00860AD6">
        <w:rPr>
          <w:rFonts w:ascii="Trebuchet MS" w:hAnsi="Trebuchet MS" w:cs="Arial"/>
        </w:rPr>
        <w:t>ProSeDHer</w:t>
      </w:r>
      <w:proofErr w:type="spellEnd"/>
      <w:r w:rsidRPr="00860AD6">
        <w:rPr>
          <w:rFonts w:ascii="Trebuchet MS" w:hAnsi="Trebuchet MS" w:cs="Arial"/>
        </w:rPr>
        <w:t xml:space="preserve">- gira alrededor del derecho </w:t>
      </w:r>
      <w:r w:rsidR="00C0332C">
        <w:rPr>
          <w:rFonts w:ascii="Trebuchet MS" w:hAnsi="Trebuchet MS" w:cs="Arial"/>
        </w:rPr>
        <w:t xml:space="preserve">humano </w:t>
      </w:r>
      <w:r w:rsidRPr="00860AD6">
        <w:rPr>
          <w:rFonts w:ascii="Trebuchet MS" w:hAnsi="Trebuchet MS" w:cs="Arial"/>
        </w:rPr>
        <w:t>a la vivienda adecuada, respecto del cual se han desarrollado var</w:t>
      </w:r>
      <w:r w:rsidR="0058434E">
        <w:rPr>
          <w:rFonts w:ascii="Trebuchet MS" w:hAnsi="Trebuchet MS" w:cs="Arial"/>
        </w:rPr>
        <w:t>ios informes de caso que dan cue</w:t>
      </w:r>
      <w:r w:rsidRPr="00860AD6">
        <w:rPr>
          <w:rFonts w:ascii="Trebuchet MS" w:hAnsi="Trebuchet MS" w:cs="Arial"/>
        </w:rPr>
        <w:t>nta del estado de realización de</w:t>
      </w:r>
      <w:r w:rsidR="00C0332C">
        <w:rPr>
          <w:rFonts w:ascii="Trebuchet MS" w:hAnsi="Trebuchet MS" w:cs="Arial"/>
        </w:rPr>
        <w:t xml:space="preserve"> dicho derech</w:t>
      </w:r>
      <w:r w:rsidRPr="00860AD6">
        <w:rPr>
          <w:rFonts w:ascii="Trebuchet MS" w:hAnsi="Trebuchet MS" w:cs="Arial"/>
        </w:rPr>
        <w:t xml:space="preserve">o. </w:t>
      </w:r>
    </w:p>
    <w:p w:rsidR="00B32D6D" w:rsidRPr="00860AD6" w:rsidRDefault="00B32D6D" w:rsidP="00860AD6">
      <w:pPr>
        <w:autoSpaceDE w:val="0"/>
        <w:autoSpaceDN w:val="0"/>
        <w:adjustRightInd w:val="0"/>
        <w:spacing w:after="0" w:line="240" w:lineRule="auto"/>
        <w:ind w:left="709"/>
        <w:jc w:val="both"/>
        <w:rPr>
          <w:rFonts w:ascii="Trebuchet MS" w:hAnsi="Trebuchet MS"/>
        </w:rPr>
      </w:pPr>
    </w:p>
    <w:p w:rsidR="00B32D6D" w:rsidRDefault="00860AD6" w:rsidP="00860AD6">
      <w:pPr>
        <w:pStyle w:val="Prrafodelista"/>
        <w:spacing w:after="0" w:line="240" w:lineRule="auto"/>
        <w:ind w:left="567"/>
        <w:jc w:val="both"/>
        <w:rPr>
          <w:rFonts w:ascii="Trebuchet MS" w:hAnsi="Trebuchet MS"/>
        </w:rPr>
      </w:pPr>
      <w:r>
        <w:rPr>
          <w:rFonts w:ascii="Trebuchet MS" w:hAnsi="Trebuchet MS"/>
        </w:rPr>
        <w:t xml:space="preserve">En resumen, la </w:t>
      </w:r>
      <w:r w:rsidR="00DE2F7C">
        <w:rPr>
          <w:rFonts w:ascii="Trebuchet MS" w:hAnsi="Trebuchet MS"/>
        </w:rPr>
        <w:t>Defensoría</w:t>
      </w:r>
      <w:r>
        <w:rPr>
          <w:rFonts w:ascii="Trebuchet MS" w:hAnsi="Trebuchet MS"/>
        </w:rPr>
        <w:t xml:space="preserve"> del Pueblo cuenta con herramientas de promoción del derecho a la vivienda adecuada, así como con</w:t>
      </w:r>
      <w:r w:rsidR="00427AAC">
        <w:rPr>
          <w:rFonts w:ascii="Trebuchet MS" w:hAnsi="Trebuchet MS"/>
        </w:rPr>
        <w:t xml:space="preserve"> la metodología</w:t>
      </w:r>
      <w:r>
        <w:rPr>
          <w:rFonts w:ascii="Trebuchet MS" w:hAnsi="Trebuchet MS"/>
        </w:rPr>
        <w:t xml:space="preserve"> </w:t>
      </w:r>
      <w:r w:rsidR="00427AAC">
        <w:rPr>
          <w:rFonts w:ascii="Trebuchet MS" w:hAnsi="Trebuchet MS"/>
        </w:rPr>
        <w:t>d</w:t>
      </w:r>
      <w:r>
        <w:rPr>
          <w:rFonts w:ascii="Trebuchet MS" w:hAnsi="Trebuchet MS"/>
        </w:rPr>
        <w:t xml:space="preserve">el Programa </w:t>
      </w:r>
      <w:proofErr w:type="spellStart"/>
      <w:r>
        <w:rPr>
          <w:rFonts w:ascii="Trebuchet MS" w:hAnsi="Trebuchet MS"/>
        </w:rPr>
        <w:t>ProSeDHer</w:t>
      </w:r>
      <w:proofErr w:type="spellEnd"/>
      <w:r>
        <w:rPr>
          <w:rFonts w:ascii="Trebuchet MS" w:hAnsi="Trebuchet MS"/>
        </w:rPr>
        <w:t xml:space="preserve">, como forma de desarrollar sus facultades generales en materia de derechos económicos, sociales y culturales. </w:t>
      </w:r>
    </w:p>
    <w:p w:rsidR="008840A7" w:rsidRDefault="008840A7" w:rsidP="00860AD6">
      <w:pPr>
        <w:pStyle w:val="Prrafodelista"/>
        <w:spacing w:after="0" w:line="240" w:lineRule="auto"/>
        <w:ind w:left="567"/>
        <w:jc w:val="both"/>
        <w:rPr>
          <w:rFonts w:ascii="Trebuchet MS" w:hAnsi="Trebuchet MS"/>
        </w:rPr>
      </w:pPr>
    </w:p>
    <w:p w:rsidR="008840A7" w:rsidRPr="008840A7" w:rsidRDefault="008840A7" w:rsidP="008840A7">
      <w:pPr>
        <w:pStyle w:val="Prrafodelista"/>
        <w:spacing w:after="0" w:line="240" w:lineRule="auto"/>
        <w:ind w:left="1275" w:firstLine="141"/>
        <w:jc w:val="both"/>
        <w:rPr>
          <w:rFonts w:ascii="Trebuchet MS" w:hAnsi="Trebuchet MS"/>
          <w:b/>
        </w:rPr>
      </w:pPr>
      <w:r w:rsidRPr="008840A7">
        <w:rPr>
          <w:rFonts w:ascii="Trebuchet MS" w:hAnsi="Trebuchet MS"/>
          <w:b/>
        </w:rPr>
        <w:t>Atención y trámite de quejas</w:t>
      </w:r>
      <w:r>
        <w:rPr>
          <w:rStyle w:val="Refdenotaalpie"/>
          <w:rFonts w:ascii="Trebuchet MS" w:hAnsi="Trebuchet MS"/>
          <w:b/>
        </w:rPr>
        <w:footnoteReference w:id="5"/>
      </w:r>
    </w:p>
    <w:p w:rsidR="008840A7" w:rsidRDefault="008840A7" w:rsidP="008840A7">
      <w:pPr>
        <w:spacing w:after="0" w:line="240" w:lineRule="auto"/>
        <w:rPr>
          <w:rFonts w:ascii="Trebuchet MS" w:hAnsi="Trebuchet MS"/>
          <w:color w:val="C6D9F1"/>
        </w:rPr>
      </w:pPr>
    </w:p>
    <w:p w:rsidR="008840A7" w:rsidRPr="008840A7" w:rsidRDefault="008840A7" w:rsidP="008840A7">
      <w:pPr>
        <w:spacing w:line="240" w:lineRule="atLeast"/>
        <w:ind w:left="567"/>
        <w:jc w:val="both"/>
        <w:rPr>
          <w:rFonts w:ascii="Trebuchet MS" w:hAnsi="Trebuchet MS"/>
        </w:rPr>
      </w:pPr>
      <w:r w:rsidRPr="008840A7">
        <w:rPr>
          <w:rFonts w:ascii="Trebuchet MS" w:hAnsi="Trebuchet MS"/>
        </w:rPr>
        <w:t>Dentro de su quehacer institucional la Defensoría del Pueblo atiende y tramita las peticiones que son allegadas a la entidad, mediante la aplicación de criterios y lineamientos que permitan promover el respeto, protección y garantía de los Derechos Humanos, la observancia del Derecho Internacional Humanitario y garantizar el acceso a la administración de justicia. A continuación se presenta</w:t>
      </w:r>
      <w:r w:rsidR="004D73A2">
        <w:rPr>
          <w:rFonts w:ascii="Trebuchet MS" w:hAnsi="Trebuchet MS"/>
        </w:rPr>
        <w:t>n</w:t>
      </w:r>
      <w:r w:rsidRPr="008840A7">
        <w:rPr>
          <w:rFonts w:ascii="Trebuchet MS" w:hAnsi="Trebuchet MS"/>
        </w:rPr>
        <w:t xml:space="preserve"> las peticiones que la Defensoría del Pueblo ha atendido en relación con los DESC en el periodo objeto de examen por el Comité. </w:t>
      </w:r>
    </w:p>
    <w:p w:rsidR="008840A7" w:rsidRPr="003D1735" w:rsidRDefault="008840A7" w:rsidP="008840A7">
      <w:pPr>
        <w:pStyle w:val="Ttulo1"/>
        <w:ind w:left="567"/>
        <w:rPr>
          <w:rFonts w:ascii="Trebuchet MS" w:hAnsi="Trebuchet MS"/>
          <w:b/>
          <w:color w:val="auto"/>
          <w:sz w:val="22"/>
          <w:szCs w:val="22"/>
        </w:rPr>
      </w:pPr>
      <w:bookmarkStart w:id="1" w:name="_Toc490756932"/>
      <w:r w:rsidRPr="003D1735">
        <w:rPr>
          <w:rFonts w:ascii="Trebuchet MS" w:hAnsi="Trebuchet MS"/>
          <w:b/>
          <w:color w:val="auto"/>
          <w:sz w:val="22"/>
          <w:szCs w:val="22"/>
        </w:rPr>
        <w:t>Peticiones</w:t>
      </w:r>
      <w:bookmarkEnd w:id="1"/>
    </w:p>
    <w:p w:rsidR="008840A7" w:rsidRPr="008840A7" w:rsidRDefault="008840A7" w:rsidP="008840A7">
      <w:pPr>
        <w:spacing w:after="0"/>
        <w:ind w:left="567"/>
        <w:jc w:val="both"/>
        <w:rPr>
          <w:rFonts w:ascii="Trebuchet MS" w:hAnsi="Trebuchet MS"/>
        </w:rPr>
      </w:pP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rPr>
        <w:t xml:space="preserve">La Defensoría del Pueblo ha definido las peticiones como toda solicitud verbal o escrita que se presenta en forma respetuosa a la Defensoría del Pueblo, por razones de interés individual, colectivo o general, con el fin de requerir la prestación de sus servicios de acuerdo con sus competencias para impulsar la efectividad de los derechos humanos. Las peticiones atendidas por la Defensoría del Pueblo son clasificadas en tres tipos: quejas, solicitudes y asesorías. </w:t>
      </w:r>
    </w:p>
    <w:p w:rsidR="008840A7" w:rsidRPr="008840A7" w:rsidRDefault="008840A7" w:rsidP="008840A7">
      <w:pPr>
        <w:spacing w:after="0" w:line="240" w:lineRule="atLeast"/>
        <w:ind w:left="567"/>
        <w:jc w:val="both"/>
        <w:rPr>
          <w:rFonts w:ascii="Trebuchet MS" w:hAnsi="Trebuchet MS"/>
        </w:rPr>
      </w:pPr>
    </w:p>
    <w:p w:rsidR="008840A7" w:rsidRPr="008840A7" w:rsidRDefault="008840A7" w:rsidP="000B4D3F">
      <w:pPr>
        <w:spacing w:after="0" w:line="240" w:lineRule="atLeast"/>
        <w:ind w:left="567"/>
        <w:jc w:val="both"/>
        <w:rPr>
          <w:rFonts w:ascii="Trebuchet MS" w:hAnsi="Trebuchet MS"/>
        </w:rPr>
      </w:pPr>
      <w:r w:rsidRPr="008840A7">
        <w:rPr>
          <w:rFonts w:ascii="Trebuchet MS" w:hAnsi="Trebuchet MS"/>
        </w:rPr>
        <w:t>Se presenta a continuación un análisis de las quejas, solicitudes y asesorías atendidas por la Defensoría del Pueblo y que están directamente relacionadas con la vulneración o amenaza de los Derechos Ec</w:t>
      </w:r>
      <w:r>
        <w:rPr>
          <w:rFonts w:ascii="Trebuchet MS" w:hAnsi="Trebuchet MS"/>
        </w:rPr>
        <w:t>onómicos, Sociales y Culturales, en el periodo de 2010 a 2015.</w:t>
      </w:r>
      <w:r w:rsidR="005D4818">
        <w:rPr>
          <w:rFonts w:ascii="Trebuchet MS" w:hAnsi="Trebuchet MS"/>
        </w:rPr>
        <w:t xml:space="preserve"> L</w:t>
      </w:r>
      <w:r>
        <w:rPr>
          <w:rFonts w:ascii="Trebuchet MS" w:hAnsi="Trebuchet MS"/>
        </w:rPr>
        <w:t xml:space="preserve">a Defensoría del Pueblo atiende peticiones relacionadas con el derecho a la vivienda digna, las cuales se ubican en el segundo lugar respecto del número de </w:t>
      </w:r>
      <w:r w:rsidR="00B070D7">
        <w:rPr>
          <w:rFonts w:ascii="Trebuchet MS" w:hAnsi="Trebuchet MS"/>
        </w:rPr>
        <w:t>quejas</w:t>
      </w:r>
      <w:r w:rsidR="00FD5163">
        <w:rPr>
          <w:rFonts w:ascii="Trebuchet MS" w:hAnsi="Trebuchet MS"/>
        </w:rPr>
        <w:t xml:space="preserve"> </w:t>
      </w:r>
      <w:r>
        <w:rPr>
          <w:rFonts w:ascii="Trebuchet MS" w:hAnsi="Trebuchet MS"/>
        </w:rPr>
        <w:t xml:space="preserve">presentadas por las personas ante la entidad. </w:t>
      </w:r>
    </w:p>
    <w:p w:rsidR="00E646C2" w:rsidRDefault="00E646C2" w:rsidP="00DE2F7C">
      <w:pPr>
        <w:tabs>
          <w:tab w:val="left" w:pos="1778"/>
        </w:tabs>
        <w:spacing w:after="0" w:line="240" w:lineRule="atLeast"/>
        <w:ind w:left="567"/>
        <w:jc w:val="both"/>
        <w:rPr>
          <w:rFonts w:ascii="Trebuchet MS" w:hAnsi="Trebuchet MS"/>
        </w:rPr>
      </w:pPr>
    </w:p>
    <w:p w:rsidR="00E646C2" w:rsidRDefault="00E646C2" w:rsidP="00DE2F7C">
      <w:pPr>
        <w:tabs>
          <w:tab w:val="left" w:pos="1778"/>
        </w:tabs>
        <w:spacing w:after="0" w:line="240" w:lineRule="atLeast"/>
        <w:ind w:left="567"/>
        <w:jc w:val="both"/>
        <w:rPr>
          <w:rFonts w:ascii="Trebuchet MS" w:hAnsi="Trebuchet MS"/>
        </w:rPr>
      </w:pPr>
    </w:p>
    <w:p w:rsidR="00E646C2" w:rsidRDefault="00E646C2" w:rsidP="00DE2F7C">
      <w:pPr>
        <w:tabs>
          <w:tab w:val="left" w:pos="1778"/>
        </w:tabs>
        <w:spacing w:after="0" w:line="240" w:lineRule="atLeast"/>
        <w:ind w:left="567"/>
        <w:jc w:val="both"/>
        <w:rPr>
          <w:rFonts w:ascii="Trebuchet MS" w:hAnsi="Trebuchet MS"/>
        </w:rPr>
      </w:pPr>
    </w:p>
    <w:p w:rsidR="00E646C2" w:rsidRDefault="00E646C2" w:rsidP="00DE2F7C">
      <w:pPr>
        <w:tabs>
          <w:tab w:val="left" w:pos="1778"/>
        </w:tabs>
        <w:spacing w:after="0" w:line="240" w:lineRule="atLeast"/>
        <w:ind w:left="567"/>
        <w:jc w:val="both"/>
        <w:rPr>
          <w:rFonts w:ascii="Trebuchet MS" w:hAnsi="Trebuchet MS"/>
        </w:rPr>
      </w:pPr>
    </w:p>
    <w:p w:rsidR="00DE2F7C" w:rsidRDefault="008840A7" w:rsidP="00DE2F7C">
      <w:pPr>
        <w:tabs>
          <w:tab w:val="left" w:pos="1778"/>
        </w:tabs>
        <w:spacing w:after="0" w:line="240" w:lineRule="atLeast"/>
        <w:ind w:left="567"/>
        <w:jc w:val="both"/>
        <w:rPr>
          <w:rFonts w:ascii="Trebuchet MS" w:hAnsi="Trebuchet MS"/>
        </w:rPr>
      </w:pPr>
      <w:r w:rsidRPr="008840A7">
        <w:rPr>
          <w:rFonts w:ascii="Trebuchet MS" w:hAnsi="Trebuchet MS"/>
        </w:rPr>
        <w:tab/>
      </w:r>
      <w:bookmarkStart w:id="2" w:name="_Toc490756933"/>
    </w:p>
    <w:p w:rsidR="00B81BB1" w:rsidRDefault="00B81BB1" w:rsidP="00DE2F7C">
      <w:pPr>
        <w:tabs>
          <w:tab w:val="left" w:pos="1778"/>
        </w:tabs>
        <w:spacing w:after="0" w:line="240" w:lineRule="atLeast"/>
        <w:ind w:left="567"/>
        <w:jc w:val="both"/>
        <w:rPr>
          <w:rFonts w:ascii="Trebuchet MS" w:hAnsi="Trebuchet MS"/>
          <w:u w:val="single"/>
        </w:rPr>
      </w:pPr>
    </w:p>
    <w:p w:rsidR="00B81BB1" w:rsidRDefault="00B81BB1" w:rsidP="00DE2F7C">
      <w:pPr>
        <w:tabs>
          <w:tab w:val="left" w:pos="1778"/>
        </w:tabs>
        <w:spacing w:after="0" w:line="240" w:lineRule="atLeast"/>
        <w:ind w:left="567"/>
        <w:jc w:val="both"/>
        <w:rPr>
          <w:rFonts w:ascii="Trebuchet MS" w:hAnsi="Trebuchet MS"/>
          <w:u w:val="single"/>
        </w:rPr>
      </w:pPr>
    </w:p>
    <w:p w:rsidR="00B81BB1" w:rsidRDefault="00B81BB1" w:rsidP="00DE2F7C">
      <w:pPr>
        <w:tabs>
          <w:tab w:val="left" w:pos="1778"/>
        </w:tabs>
        <w:spacing w:after="0" w:line="240" w:lineRule="atLeast"/>
        <w:ind w:left="567"/>
        <w:jc w:val="both"/>
        <w:rPr>
          <w:rFonts w:ascii="Trebuchet MS" w:hAnsi="Trebuchet MS"/>
          <w:u w:val="single"/>
        </w:rPr>
      </w:pPr>
    </w:p>
    <w:p w:rsidR="008840A7" w:rsidRPr="003D1735" w:rsidRDefault="008840A7" w:rsidP="00DE2F7C">
      <w:pPr>
        <w:tabs>
          <w:tab w:val="left" w:pos="1778"/>
        </w:tabs>
        <w:spacing w:after="0" w:line="240" w:lineRule="atLeast"/>
        <w:ind w:left="567"/>
        <w:jc w:val="both"/>
        <w:rPr>
          <w:rFonts w:ascii="Trebuchet MS" w:hAnsi="Trebuchet MS"/>
          <w:u w:val="single"/>
        </w:rPr>
      </w:pPr>
      <w:r w:rsidRPr="003D1735">
        <w:rPr>
          <w:rFonts w:ascii="Trebuchet MS" w:hAnsi="Trebuchet MS"/>
          <w:u w:val="single"/>
        </w:rPr>
        <w:t>Quej</w:t>
      </w:r>
      <w:bookmarkEnd w:id="2"/>
      <w:r w:rsidR="003D1735">
        <w:rPr>
          <w:rFonts w:ascii="Trebuchet MS" w:hAnsi="Trebuchet MS"/>
          <w:u w:val="single"/>
        </w:rPr>
        <w:t>as</w:t>
      </w:r>
    </w:p>
    <w:p w:rsidR="008840A7" w:rsidRPr="008840A7" w:rsidRDefault="008840A7" w:rsidP="008840A7">
      <w:pPr>
        <w:spacing w:after="0" w:line="240" w:lineRule="atLeast"/>
        <w:ind w:left="567"/>
        <w:jc w:val="both"/>
        <w:rPr>
          <w:rFonts w:ascii="Trebuchet MS" w:hAnsi="Trebuchet MS"/>
        </w:rPr>
      </w:pPr>
    </w:p>
    <w:p w:rsidR="008840A7" w:rsidRPr="008840A7" w:rsidRDefault="008840A7" w:rsidP="00427AAC">
      <w:pPr>
        <w:spacing w:after="0" w:line="240" w:lineRule="atLeast"/>
        <w:ind w:left="567"/>
        <w:jc w:val="both"/>
        <w:rPr>
          <w:rFonts w:ascii="Trebuchet MS" w:hAnsi="Trebuchet MS"/>
        </w:rPr>
      </w:pPr>
      <w:r w:rsidRPr="008840A7">
        <w:rPr>
          <w:rFonts w:ascii="Trebuchet MS" w:hAnsi="Trebuchet MS"/>
        </w:rPr>
        <w:t xml:space="preserve">La Defensoría del Pueblo define las “quejas” como aquellas peticiones que </w:t>
      </w:r>
      <w:r w:rsidR="00E646C2" w:rsidRPr="008840A7">
        <w:rPr>
          <w:rFonts w:ascii="Trebuchet MS" w:hAnsi="Trebuchet MS"/>
        </w:rPr>
        <w:t>contienen</w:t>
      </w:r>
      <w:r w:rsidRPr="008840A7">
        <w:rPr>
          <w:rFonts w:ascii="Trebuchet MS" w:hAnsi="Trebuchet MS"/>
        </w:rPr>
        <w:t xml:space="preserve"> manifestaciones de disconformidad, reclamación o denuncia sobre amenazas o vulneraciones de derechos humanos e infracciones al derecho internacional humanitario, que provengan de omisiones o acciones irregulares de servidores públicos en ejercicio de sus funciones o de un particular a quien se le haya atribuido la prestación de un servicio público.</w:t>
      </w:r>
    </w:p>
    <w:p w:rsidR="008840A7" w:rsidRPr="008840A7" w:rsidRDefault="008840A7" w:rsidP="008840A7">
      <w:pPr>
        <w:spacing w:after="160" w:line="240" w:lineRule="atLeast"/>
        <w:ind w:left="567"/>
        <w:contextualSpacing/>
        <w:jc w:val="both"/>
        <w:rPr>
          <w:rFonts w:ascii="Trebuchet MS" w:hAnsi="Trebuchet MS"/>
          <w:b/>
          <w:color w:val="002060"/>
        </w:rPr>
      </w:pPr>
    </w:p>
    <w:p w:rsidR="008840A7" w:rsidRDefault="008840A7" w:rsidP="008840A7">
      <w:pPr>
        <w:spacing w:line="240" w:lineRule="atLeast"/>
        <w:ind w:left="567"/>
        <w:jc w:val="both"/>
        <w:rPr>
          <w:rFonts w:ascii="Trebuchet MS" w:hAnsi="Trebuchet MS"/>
        </w:rPr>
      </w:pPr>
      <w:r w:rsidRPr="008840A7">
        <w:rPr>
          <w:rFonts w:ascii="Trebuchet MS" w:hAnsi="Trebuchet MS"/>
        </w:rPr>
        <w:t xml:space="preserve">En el periodo 2010-2015, la Defensoría del Pueblo atendió </w:t>
      </w:r>
      <w:r w:rsidR="00764593">
        <w:rPr>
          <w:rFonts w:ascii="Trebuchet MS" w:hAnsi="Trebuchet MS"/>
        </w:rPr>
        <w:t xml:space="preserve">en total </w:t>
      </w:r>
      <w:r w:rsidRPr="008840A7">
        <w:rPr>
          <w:rFonts w:ascii="Trebuchet MS" w:hAnsi="Trebuchet MS"/>
        </w:rPr>
        <w:t>39.577</w:t>
      </w:r>
      <w:r w:rsidR="00764593">
        <w:rPr>
          <w:rFonts w:ascii="Trebuchet MS" w:hAnsi="Trebuchet MS"/>
        </w:rPr>
        <w:t xml:space="preserve"> quejas</w:t>
      </w:r>
      <w:r w:rsidRPr="008840A7">
        <w:rPr>
          <w:rFonts w:ascii="Trebuchet MS" w:hAnsi="Trebuchet MS"/>
        </w:rPr>
        <w:t xml:space="preserve"> por presuntas violaciones a los derechos a la salud, a una vivienda adecuada, a la educación, al trabajo en condiciones equitativas y satisfactorias y al agua.</w:t>
      </w: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rPr>
        <w:t xml:space="preserve"> </w:t>
      </w:r>
      <w:r w:rsidRPr="008840A7">
        <w:rPr>
          <w:rFonts w:ascii="Trebuchet MS" w:hAnsi="Trebuchet MS"/>
          <w:noProof/>
          <w:lang w:val="es-CO" w:eastAsia="es-CO"/>
        </w:rPr>
        <w:drawing>
          <wp:inline distT="0" distB="0" distL="0" distR="0" wp14:anchorId="0530FDDC" wp14:editId="4387A362">
            <wp:extent cx="3985260" cy="253718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6649" cy="2582634"/>
                    </a:xfrm>
                    <a:prstGeom prst="rect">
                      <a:avLst/>
                    </a:prstGeom>
                    <a:noFill/>
                  </pic:spPr>
                </pic:pic>
              </a:graphicData>
            </a:graphic>
          </wp:inline>
        </w:drawing>
      </w:r>
    </w:p>
    <w:p w:rsidR="008840A7" w:rsidRPr="008840A7" w:rsidRDefault="00B81BB1" w:rsidP="00B81BB1">
      <w:pPr>
        <w:spacing w:after="0" w:line="240" w:lineRule="auto"/>
        <w:ind w:left="567"/>
        <w:jc w:val="both"/>
        <w:rPr>
          <w:rFonts w:ascii="Trebuchet MS" w:hAnsi="Trebuchet MS"/>
          <w:sz w:val="16"/>
          <w:szCs w:val="16"/>
        </w:rPr>
      </w:pPr>
      <w:r>
        <w:rPr>
          <w:rFonts w:ascii="Trebuchet MS" w:hAnsi="Trebuchet MS"/>
          <w:sz w:val="16"/>
          <w:szCs w:val="16"/>
        </w:rPr>
        <w:t xml:space="preserve"> </w:t>
      </w:r>
      <w:r w:rsidR="008840A7" w:rsidRPr="008840A7">
        <w:rPr>
          <w:rFonts w:ascii="Trebuchet MS" w:hAnsi="Trebuchet MS"/>
          <w:sz w:val="16"/>
          <w:szCs w:val="16"/>
        </w:rPr>
        <w:t xml:space="preserve">Fuente: Defensoría del Pueblo. Sistema de Información Visión Web ATQ. </w:t>
      </w:r>
    </w:p>
    <w:p w:rsidR="008840A7" w:rsidRPr="008840A7" w:rsidRDefault="00B81BB1" w:rsidP="00B81BB1">
      <w:pPr>
        <w:spacing w:after="0" w:line="240" w:lineRule="auto"/>
        <w:ind w:left="567"/>
        <w:jc w:val="both"/>
        <w:rPr>
          <w:rFonts w:ascii="Trebuchet MS" w:hAnsi="Trebuchet MS"/>
          <w:sz w:val="16"/>
          <w:szCs w:val="16"/>
        </w:rPr>
      </w:pPr>
      <w:r>
        <w:rPr>
          <w:rFonts w:ascii="Trebuchet MS" w:hAnsi="Trebuchet MS"/>
          <w:sz w:val="16"/>
          <w:szCs w:val="16"/>
        </w:rPr>
        <w:t xml:space="preserve"> </w:t>
      </w:r>
      <w:r w:rsidR="008840A7" w:rsidRPr="008840A7">
        <w:rPr>
          <w:rFonts w:ascii="Trebuchet MS" w:hAnsi="Trebuchet MS"/>
          <w:sz w:val="16"/>
          <w:szCs w:val="16"/>
        </w:rPr>
        <w:t>Nota: Datos susceptibles de modificación</w:t>
      </w:r>
    </w:p>
    <w:p w:rsidR="008840A7" w:rsidRPr="008840A7" w:rsidRDefault="008840A7" w:rsidP="008840A7">
      <w:pPr>
        <w:spacing w:after="0" w:line="240" w:lineRule="atLeast"/>
        <w:ind w:left="567"/>
        <w:jc w:val="both"/>
        <w:rPr>
          <w:rFonts w:ascii="Trebuchet MS" w:hAnsi="Trebuchet MS"/>
        </w:rPr>
      </w:pP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rPr>
        <w:t xml:space="preserve">Revisadas las estadísticas de la Defensoría del Pueblo, el promedio semanal de quejas por presuntas violaciones de los DESC fue de 761, presentando la mayor proporción las quejas relacionadas con el derecho a la salud (620.9), seguida del derecho a la vivienda digna (52.0). La siguiente gráfica refleja los promedios semanales de quejas atendidas de acuerdo con el derecho </w:t>
      </w:r>
      <w:proofErr w:type="spellStart"/>
      <w:r w:rsidRPr="008840A7">
        <w:rPr>
          <w:rFonts w:ascii="Trebuchet MS" w:hAnsi="Trebuchet MS"/>
        </w:rPr>
        <w:t>alegadamente</w:t>
      </w:r>
      <w:proofErr w:type="spellEnd"/>
      <w:r w:rsidRPr="008840A7">
        <w:rPr>
          <w:rFonts w:ascii="Trebuchet MS" w:hAnsi="Trebuchet MS"/>
        </w:rPr>
        <w:t xml:space="preserve"> vulnerado. </w:t>
      </w:r>
    </w:p>
    <w:p w:rsidR="008840A7" w:rsidRDefault="008840A7" w:rsidP="008840A7">
      <w:pPr>
        <w:spacing w:after="0" w:line="240" w:lineRule="atLeast"/>
        <w:ind w:left="567"/>
        <w:jc w:val="both"/>
        <w:rPr>
          <w:rFonts w:ascii="Trebuchet MS" w:hAnsi="Trebuchet MS"/>
        </w:rPr>
      </w:pPr>
    </w:p>
    <w:p w:rsidR="008840A7" w:rsidRDefault="008840A7" w:rsidP="008840A7">
      <w:pPr>
        <w:spacing w:after="0" w:line="240" w:lineRule="atLeast"/>
        <w:ind w:left="567"/>
        <w:jc w:val="both"/>
        <w:rPr>
          <w:rFonts w:ascii="Trebuchet MS" w:hAnsi="Trebuchet MS" w:cs="Arial"/>
          <w:color w:val="000000"/>
          <w:shd w:val="clear" w:color="auto" w:fill="FFFFFF"/>
        </w:rPr>
      </w:pPr>
      <w:r w:rsidRPr="008840A7">
        <w:rPr>
          <w:rFonts w:ascii="Trebuchet MS" w:hAnsi="Trebuchet MS" w:cs="Arial"/>
          <w:color w:val="000000"/>
          <w:shd w:val="clear" w:color="auto" w:fill="FFFFFF"/>
        </w:rPr>
        <w:t xml:space="preserve">Es de anotar que el bajo registro de presuntas violaciones al </w:t>
      </w:r>
      <w:r w:rsidR="002C2177">
        <w:rPr>
          <w:rFonts w:ascii="Trebuchet MS" w:hAnsi="Trebuchet MS" w:cs="Arial"/>
          <w:color w:val="000000"/>
          <w:shd w:val="clear" w:color="auto" w:fill="FFFFFF"/>
        </w:rPr>
        <w:t>d</w:t>
      </w:r>
      <w:r w:rsidRPr="008840A7">
        <w:rPr>
          <w:rFonts w:ascii="Trebuchet MS" w:hAnsi="Trebuchet MS" w:cs="Arial"/>
          <w:color w:val="000000"/>
          <w:shd w:val="clear" w:color="auto" w:fill="FFFFFF"/>
        </w:rPr>
        <w:t xml:space="preserve">erecho al </w:t>
      </w:r>
      <w:r w:rsidR="002C2177">
        <w:rPr>
          <w:rFonts w:ascii="Trebuchet MS" w:hAnsi="Trebuchet MS" w:cs="Arial"/>
          <w:color w:val="000000"/>
          <w:shd w:val="clear" w:color="auto" w:fill="FFFFFF"/>
        </w:rPr>
        <w:t>a</w:t>
      </w:r>
      <w:r w:rsidRPr="008840A7">
        <w:rPr>
          <w:rFonts w:ascii="Trebuchet MS" w:hAnsi="Trebuchet MS" w:cs="Arial"/>
          <w:color w:val="000000"/>
          <w:shd w:val="clear" w:color="auto" w:fill="FFFFFF"/>
        </w:rPr>
        <w:t>gua se relaciona con que este derecho fue incluido en el sistema de información institucional el 14 de enero de 2016. En conse</w:t>
      </w:r>
      <w:r w:rsidR="00B502E8">
        <w:rPr>
          <w:rFonts w:ascii="Trebuchet MS" w:hAnsi="Trebuchet MS" w:cs="Arial"/>
          <w:color w:val="000000"/>
          <w:shd w:val="clear" w:color="auto" w:fill="FFFFFF"/>
        </w:rPr>
        <w:t>cuencia, las peticiones por el d</w:t>
      </w:r>
      <w:r w:rsidRPr="008840A7">
        <w:rPr>
          <w:rFonts w:ascii="Trebuchet MS" w:hAnsi="Trebuchet MS" w:cs="Arial"/>
          <w:color w:val="000000"/>
          <w:shd w:val="clear" w:color="auto" w:fill="FFFFFF"/>
        </w:rPr>
        <w:t xml:space="preserve">erecho al </w:t>
      </w:r>
      <w:r w:rsidR="00B502E8">
        <w:rPr>
          <w:rFonts w:ascii="Trebuchet MS" w:hAnsi="Trebuchet MS" w:cs="Arial"/>
          <w:color w:val="000000"/>
          <w:shd w:val="clear" w:color="auto" w:fill="FFFFFF"/>
        </w:rPr>
        <w:t>a</w:t>
      </w:r>
      <w:r w:rsidRPr="008840A7">
        <w:rPr>
          <w:rFonts w:ascii="Trebuchet MS" w:hAnsi="Trebuchet MS" w:cs="Arial"/>
          <w:color w:val="000000"/>
          <w:shd w:val="clear" w:color="auto" w:fill="FFFFFF"/>
        </w:rPr>
        <w:t>gua que aparecen en esta consulta fueron ingresadas al sistema con posteridad a la fecha señalada, indicando que el periodo de recepción fue entre 2010 y 2015. </w:t>
      </w:r>
    </w:p>
    <w:p w:rsidR="003D1735" w:rsidRDefault="003D1735"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noProof/>
          <w:lang w:val="es-CO" w:eastAsia="es-CO"/>
        </w:rPr>
        <w:drawing>
          <wp:inline distT="0" distB="0" distL="0" distR="0" wp14:anchorId="4593C4DD" wp14:editId="50F41917">
            <wp:extent cx="5338960" cy="2735580"/>
            <wp:effectExtent l="0" t="0" r="0" b="762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3776" cy="2753419"/>
                    </a:xfrm>
                    <a:prstGeom prst="rect">
                      <a:avLst/>
                    </a:prstGeom>
                    <a:noFill/>
                  </pic:spPr>
                </pic:pic>
              </a:graphicData>
            </a:graphic>
          </wp:inline>
        </w:drawing>
      </w:r>
    </w:p>
    <w:p w:rsidR="008840A7" w:rsidRPr="008840A7" w:rsidRDefault="008840A7" w:rsidP="00B81BB1">
      <w:pPr>
        <w:spacing w:after="0" w:line="240" w:lineRule="auto"/>
        <w:ind w:left="567"/>
        <w:jc w:val="both"/>
        <w:rPr>
          <w:rFonts w:ascii="Trebuchet MS" w:hAnsi="Trebuchet MS"/>
          <w:sz w:val="16"/>
          <w:szCs w:val="16"/>
        </w:rPr>
      </w:pPr>
      <w:r w:rsidRPr="008840A7">
        <w:rPr>
          <w:rFonts w:ascii="Trebuchet MS" w:hAnsi="Trebuchet MS"/>
          <w:sz w:val="16"/>
          <w:szCs w:val="16"/>
        </w:rPr>
        <w:t xml:space="preserve">Fuente: Defensoría del Pueblo. Sistema de Información Visión Web ATQ. </w:t>
      </w:r>
    </w:p>
    <w:p w:rsidR="008840A7" w:rsidRPr="008840A7" w:rsidRDefault="008840A7" w:rsidP="00B81BB1">
      <w:pPr>
        <w:spacing w:after="0" w:line="240" w:lineRule="auto"/>
        <w:ind w:left="567"/>
        <w:jc w:val="both"/>
        <w:rPr>
          <w:rFonts w:ascii="Trebuchet MS" w:hAnsi="Trebuchet MS"/>
          <w:sz w:val="16"/>
          <w:szCs w:val="16"/>
        </w:rPr>
      </w:pPr>
      <w:r w:rsidRPr="008840A7">
        <w:rPr>
          <w:rFonts w:ascii="Trebuchet MS" w:hAnsi="Trebuchet MS"/>
          <w:sz w:val="16"/>
          <w:szCs w:val="16"/>
        </w:rPr>
        <w:t>Nota: Datos susceptibles de modificación</w:t>
      </w:r>
    </w:p>
    <w:p w:rsidR="008840A7" w:rsidRPr="008840A7" w:rsidRDefault="008840A7" w:rsidP="008840A7">
      <w:pPr>
        <w:spacing w:after="0" w:line="240" w:lineRule="atLeast"/>
        <w:ind w:left="567"/>
        <w:jc w:val="both"/>
        <w:rPr>
          <w:rFonts w:ascii="Trebuchet MS" w:hAnsi="Trebuchet MS"/>
        </w:rPr>
      </w:pPr>
    </w:p>
    <w:p w:rsidR="008840A7" w:rsidRPr="003D1735" w:rsidRDefault="008840A7" w:rsidP="003D1735">
      <w:pPr>
        <w:pStyle w:val="Ttulo1"/>
        <w:ind w:left="1134" w:firstLine="141"/>
        <w:rPr>
          <w:rFonts w:ascii="Trebuchet MS" w:hAnsi="Trebuchet MS"/>
          <w:i/>
          <w:color w:val="auto"/>
          <w:sz w:val="22"/>
          <w:szCs w:val="22"/>
        </w:rPr>
      </w:pPr>
      <w:bookmarkStart w:id="3" w:name="_Toc490756935"/>
      <w:r w:rsidRPr="003D1735">
        <w:rPr>
          <w:rFonts w:ascii="Trebuchet MS" w:hAnsi="Trebuchet MS"/>
          <w:i/>
          <w:color w:val="auto"/>
          <w:sz w:val="22"/>
          <w:szCs w:val="22"/>
        </w:rPr>
        <w:t>Quejas según el sexo de la persona afectada</w:t>
      </w:r>
      <w:bookmarkEnd w:id="3"/>
    </w:p>
    <w:p w:rsidR="00815431" w:rsidRDefault="00815431" w:rsidP="008840A7">
      <w:pPr>
        <w:spacing w:after="0" w:line="240" w:lineRule="atLeast"/>
        <w:ind w:left="567"/>
        <w:jc w:val="both"/>
        <w:rPr>
          <w:rFonts w:ascii="Trebuchet MS" w:hAnsi="Trebuchet MS"/>
        </w:rPr>
      </w:pP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rPr>
        <w:t xml:space="preserve">Las quejas que se presentaron durante el periodo comprendido entre el 2010 y 2015, reflejan una mayor afectación de los DESC respecto de las mujeres, como se ilustra en el siguiente gráfico. Es de anotar que el número de afectados según sexo no necesariamente coincide con el número de violaciones expuesto anteriormente, debido a que en una sola queja pueden describirse varias violaciones y varios afectados. </w:t>
      </w:r>
    </w:p>
    <w:p w:rsidR="008840A7" w:rsidRDefault="008840A7" w:rsidP="008840A7">
      <w:pPr>
        <w:spacing w:after="0" w:line="240" w:lineRule="atLeast"/>
        <w:ind w:left="567"/>
        <w:jc w:val="both"/>
        <w:rPr>
          <w:rFonts w:ascii="Trebuchet MS" w:hAnsi="Trebuchet MS"/>
        </w:rPr>
      </w:pPr>
    </w:p>
    <w:p w:rsidR="003D1735" w:rsidRDefault="00B4555B" w:rsidP="008840A7">
      <w:pPr>
        <w:spacing w:after="0" w:line="240" w:lineRule="atLeast"/>
        <w:ind w:left="567"/>
        <w:jc w:val="both"/>
        <w:rPr>
          <w:rFonts w:ascii="Trebuchet MS" w:hAnsi="Trebuchet MS"/>
        </w:rPr>
      </w:pPr>
      <w:r>
        <w:rPr>
          <w:rFonts w:ascii="Trebuchet MS" w:hAnsi="Trebuchet MS"/>
        </w:rPr>
        <w:t>R</w:t>
      </w:r>
      <w:r w:rsidR="003D1735">
        <w:rPr>
          <w:rFonts w:ascii="Trebuchet MS" w:hAnsi="Trebuchet MS"/>
        </w:rPr>
        <w:t xml:space="preserve">especto del derecho a la vivienda, se denota como las mujeres se vieron afectadas en casi el doble </w:t>
      </w:r>
      <w:r>
        <w:rPr>
          <w:rFonts w:ascii="Trebuchet MS" w:hAnsi="Trebuchet MS"/>
        </w:rPr>
        <w:t>en relación con</w:t>
      </w:r>
      <w:r w:rsidR="003D1735">
        <w:rPr>
          <w:rFonts w:ascii="Trebuchet MS" w:hAnsi="Trebuchet MS"/>
        </w:rPr>
        <w:t xml:space="preserve"> los hombres, lo que sugiere una mayor situación de vulnerabilidad de las mujeres e</w:t>
      </w:r>
      <w:r w:rsidR="0061713A">
        <w:rPr>
          <w:rFonts w:ascii="Trebuchet MS" w:hAnsi="Trebuchet MS"/>
        </w:rPr>
        <w:t>n cuanto el goce del derecho a un</w:t>
      </w:r>
      <w:r w:rsidR="003D1735">
        <w:rPr>
          <w:rFonts w:ascii="Trebuchet MS" w:hAnsi="Trebuchet MS"/>
        </w:rPr>
        <w:t xml:space="preserve">a vivienda adecuada. </w:t>
      </w:r>
    </w:p>
    <w:p w:rsidR="005F7968" w:rsidRDefault="005F7968"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815431" w:rsidRDefault="00815431"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D4629B" w:rsidRDefault="00D4629B" w:rsidP="008840A7">
      <w:pPr>
        <w:spacing w:after="0" w:line="240" w:lineRule="atLeast"/>
        <w:ind w:left="567"/>
        <w:jc w:val="both"/>
        <w:rPr>
          <w:rFonts w:ascii="Trebuchet MS" w:hAnsi="Trebuchet MS"/>
        </w:rPr>
      </w:pP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noProof/>
          <w:lang w:val="es-CO" w:eastAsia="es-CO"/>
        </w:rPr>
        <w:drawing>
          <wp:inline distT="0" distB="0" distL="0" distR="0" wp14:anchorId="461384B9" wp14:editId="75D78518">
            <wp:extent cx="5403729" cy="2834640"/>
            <wp:effectExtent l="0" t="0" r="6985"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9231" cy="2837526"/>
                    </a:xfrm>
                    <a:prstGeom prst="rect">
                      <a:avLst/>
                    </a:prstGeom>
                    <a:noFill/>
                  </pic:spPr>
                </pic:pic>
              </a:graphicData>
            </a:graphic>
          </wp:inline>
        </w:drawing>
      </w:r>
    </w:p>
    <w:p w:rsidR="008840A7" w:rsidRPr="008840A7" w:rsidRDefault="008840A7" w:rsidP="00B81BB1">
      <w:pPr>
        <w:spacing w:after="0" w:line="240" w:lineRule="auto"/>
        <w:ind w:left="567"/>
        <w:jc w:val="both"/>
        <w:rPr>
          <w:rFonts w:ascii="Trebuchet MS" w:hAnsi="Trebuchet MS"/>
          <w:sz w:val="16"/>
          <w:szCs w:val="16"/>
        </w:rPr>
      </w:pPr>
      <w:r w:rsidRPr="008840A7">
        <w:rPr>
          <w:rFonts w:ascii="Trebuchet MS" w:hAnsi="Trebuchet MS"/>
          <w:sz w:val="16"/>
          <w:szCs w:val="16"/>
        </w:rPr>
        <w:t xml:space="preserve">Fuente: Defensoría del Pueblo. Sistema de Información Visión Web ATQ. </w:t>
      </w:r>
    </w:p>
    <w:p w:rsidR="008840A7" w:rsidRPr="008840A7" w:rsidRDefault="008840A7" w:rsidP="00B81BB1">
      <w:pPr>
        <w:spacing w:after="0" w:line="240" w:lineRule="auto"/>
        <w:ind w:left="567"/>
        <w:jc w:val="both"/>
        <w:rPr>
          <w:rFonts w:ascii="Trebuchet MS" w:hAnsi="Trebuchet MS"/>
          <w:sz w:val="16"/>
          <w:szCs w:val="16"/>
        </w:rPr>
      </w:pPr>
      <w:r w:rsidRPr="008840A7">
        <w:rPr>
          <w:rFonts w:ascii="Trebuchet MS" w:hAnsi="Trebuchet MS"/>
          <w:sz w:val="16"/>
          <w:szCs w:val="16"/>
        </w:rPr>
        <w:t>Nota: Datos susceptibles de modificación</w:t>
      </w:r>
    </w:p>
    <w:p w:rsidR="00D6050C" w:rsidRDefault="00D6050C" w:rsidP="00D6050C">
      <w:pPr>
        <w:pStyle w:val="Ttulo1"/>
        <w:spacing w:before="0" w:line="240" w:lineRule="auto"/>
        <w:ind w:left="1983" w:firstLine="141"/>
        <w:jc w:val="both"/>
        <w:rPr>
          <w:rFonts w:ascii="Trebuchet MS" w:hAnsi="Trebuchet MS"/>
          <w:i/>
          <w:color w:val="auto"/>
          <w:sz w:val="22"/>
          <w:szCs w:val="22"/>
        </w:rPr>
      </w:pPr>
      <w:bookmarkStart w:id="4" w:name="_Toc490756936"/>
    </w:p>
    <w:p w:rsidR="000B6AF2" w:rsidRDefault="000B6AF2" w:rsidP="00D6050C">
      <w:pPr>
        <w:pStyle w:val="Ttulo1"/>
        <w:spacing w:before="0" w:line="240" w:lineRule="auto"/>
        <w:ind w:left="1983" w:firstLine="141"/>
        <w:jc w:val="both"/>
        <w:rPr>
          <w:rFonts w:ascii="Trebuchet MS" w:hAnsi="Trebuchet MS"/>
          <w:i/>
          <w:color w:val="auto"/>
          <w:sz w:val="22"/>
          <w:szCs w:val="22"/>
        </w:rPr>
      </w:pPr>
    </w:p>
    <w:p w:rsidR="008840A7" w:rsidRPr="003D1735" w:rsidRDefault="008840A7" w:rsidP="00D6050C">
      <w:pPr>
        <w:pStyle w:val="Ttulo1"/>
        <w:spacing w:before="0" w:line="240" w:lineRule="auto"/>
        <w:ind w:left="1983" w:firstLine="141"/>
        <w:jc w:val="both"/>
        <w:rPr>
          <w:rFonts w:ascii="Trebuchet MS" w:hAnsi="Trebuchet MS"/>
          <w:i/>
          <w:color w:val="auto"/>
          <w:sz w:val="22"/>
          <w:szCs w:val="22"/>
        </w:rPr>
      </w:pPr>
      <w:r w:rsidRPr="003D1735">
        <w:rPr>
          <w:rFonts w:ascii="Trebuchet MS" w:hAnsi="Trebuchet MS"/>
          <w:i/>
          <w:color w:val="auto"/>
          <w:sz w:val="22"/>
          <w:szCs w:val="22"/>
        </w:rPr>
        <w:t>Quejas por sujetos o grupos afectados</w:t>
      </w:r>
      <w:bookmarkEnd w:id="4"/>
    </w:p>
    <w:p w:rsidR="008840A7" w:rsidRPr="008840A7" w:rsidRDefault="008840A7" w:rsidP="00D6050C">
      <w:pPr>
        <w:spacing w:after="0" w:line="240" w:lineRule="auto"/>
        <w:ind w:left="567"/>
        <w:jc w:val="both"/>
        <w:rPr>
          <w:rFonts w:ascii="Trebuchet MS" w:hAnsi="Trebuchet MS"/>
        </w:rPr>
      </w:pPr>
    </w:p>
    <w:p w:rsidR="008840A7" w:rsidRDefault="008840A7" w:rsidP="00D6050C">
      <w:pPr>
        <w:spacing w:after="0" w:line="240" w:lineRule="auto"/>
        <w:ind w:left="567"/>
        <w:jc w:val="both"/>
        <w:rPr>
          <w:rFonts w:ascii="Trebuchet MS" w:hAnsi="Trebuchet MS"/>
        </w:rPr>
      </w:pPr>
      <w:r w:rsidRPr="008840A7">
        <w:rPr>
          <w:rFonts w:ascii="Trebuchet MS" w:hAnsi="Trebuchet MS"/>
        </w:rPr>
        <w:t xml:space="preserve">De acuerdo con las bases de datos de la Defensoría del Pueblo, durante el periodo comprendido entre 2010 y 2015, los sujetos o </w:t>
      </w:r>
      <w:r w:rsidR="003D1735">
        <w:rPr>
          <w:rFonts w:ascii="Trebuchet MS" w:hAnsi="Trebuchet MS"/>
        </w:rPr>
        <w:t>grupos afectados e</w:t>
      </w:r>
      <w:r w:rsidRPr="003D1735">
        <w:rPr>
          <w:rFonts w:ascii="Trebuchet MS" w:hAnsi="Trebuchet MS"/>
        </w:rPr>
        <w:t>n e</w:t>
      </w:r>
      <w:r w:rsidR="003D1735">
        <w:rPr>
          <w:rFonts w:ascii="Trebuchet MS" w:hAnsi="Trebuchet MS"/>
        </w:rPr>
        <w:t xml:space="preserve">l </w:t>
      </w:r>
      <w:r w:rsidR="00D6050C">
        <w:rPr>
          <w:rFonts w:ascii="Trebuchet MS" w:hAnsi="Trebuchet MS"/>
        </w:rPr>
        <w:t>d</w:t>
      </w:r>
      <w:r w:rsidR="003D1735">
        <w:rPr>
          <w:rFonts w:ascii="Trebuchet MS" w:hAnsi="Trebuchet MS"/>
        </w:rPr>
        <w:t xml:space="preserve">erecho a una </w:t>
      </w:r>
      <w:r w:rsidR="00D6050C">
        <w:rPr>
          <w:rFonts w:ascii="Trebuchet MS" w:hAnsi="Trebuchet MS"/>
        </w:rPr>
        <w:t>v</w:t>
      </w:r>
      <w:r w:rsidR="003D1735">
        <w:rPr>
          <w:rFonts w:ascii="Trebuchet MS" w:hAnsi="Trebuchet MS"/>
        </w:rPr>
        <w:t xml:space="preserve">ivienda </w:t>
      </w:r>
      <w:r w:rsidR="00D6050C">
        <w:rPr>
          <w:rFonts w:ascii="Trebuchet MS" w:hAnsi="Trebuchet MS"/>
        </w:rPr>
        <w:t>d</w:t>
      </w:r>
      <w:r w:rsidR="003D1735">
        <w:rPr>
          <w:rFonts w:ascii="Trebuchet MS" w:hAnsi="Trebuchet MS"/>
        </w:rPr>
        <w:t xml:space="preserve">igna </w:t>
      </w:r>
      <w:r w:rsidR="00D6050C">
        <w:rPr>
          <w:rFonts w:ascii="Trebuchet MS" w:hAnsi="Trebuchet MS"/>
        </w:rPr>
        <w:t>presenta</w:t>
      </w:r>
      <w:r w:rsidR="003D1735">
        <w:rPr>
          <w:rFonts w:ascii="Trebuchet MS" w:hAnsi="Trebuchet MS"/>
        </w:rPr>
        <w:t xml:space="preserve"> la siguiente tendencia: </w:t>
      </w:r>
      <w:r w:rsidRPr="003D1735">
        <w:rPr>
          <w:rFonts w:ascii="Trebuchet MS" w:hAnsi="Trebuchet MS"/>
        </w:rPr>
        <w:t>el grupo con mayor afectación fue la población en situación de desplazamiento, seguido de las mujeres y los campesinos.</w:t>
      </w:r>
    </w:p>
    <w:p w:rsidR="00D6050C" w:rsidRDefault="00D6050C" w:rsidP="00D6050C">
      <w:pPr>
        <w:spacing w:after="0" w:line="240" w:lineRule="auto"/>
        <w:ind w:left="567"/>
        <w:jc w:val="both"/>
        <w:rPr>
          <w:rFonts w:ascii="Trebuchet MS" w:hAnsi="Trebuchet MS"/>
        </w:rPr>
      </w:pPr>
    </w:p>
    <w:p w:rsidR="008840A7" w:rsidRPr="003D1735" w:rsidRDefault="008840A7" w:rsidP="00D6050C">
      <w:pPr>
        <w:pStyle w:val="Ttulo1"/>
        <w:numPr>
          <w:ilvl w:val="0"/>
          <w:numId w:val="9"/>
        </w:numPr>
        <w:spacing w:before="0" w:line="240" w:lineRule="auto"/>
        <w:jc w:val="both"/>
        <w:rPr>
          <w:rFonts w:ascii="Trebuchet MS" w:eastAsia="Calibri" w:hAnsi="Trebuchet MS" w:cs="Times New Roman"/>
          <w:color w:val="auto"/>
          <w:sz w:val="22"/>
          <w:szCs w:val="22"/>
          <w:lang w:val="es-MX"/>
        </w:rPr>
      </w:pPr>
      <w:bookmarkStart w:id="5" w:name="_Toc490756937"/>
      <w:r w:rsidRPr="003D1735">
        <w:rPr>
          <w:rFonts w:ascii="Trebuchet MS" w:hAnsi="Trebuchet MS"/>
          <w:color w:val="auto"/>
          <w:sz w:val="22"/>
          <w:szCs w:val="22"/>
          <w:u w:val="single"/>
        </w:rPr>
        <w:t>Solicitudes</w:t>
      </w:r>
      <w:bookmarkEnd w:id="5"/>
      <w:r w:rsidRPr="003D1735">
        <w:rPr>
          <w:rFonts w:ascii="Trebuchet MS" w:eastAsia="Calibri" w:hAnsi="Trebuchet MS" w:cs="Times New Roman"/>
          <w:color w:val="auto"/>
          <w:sz w:val="22"/>
          <w:szCs w:val="22"/>
          <w:lang w:val="es-MX"/>
        </w:rPr>
        <w:t xml:space="preserve"> </w:t>
      </w:r>
    </w:p>
    <w:p w:rsidR="008840A7" w:rsidRPr="008840A7" w:rsidRDefault="008840A7" w:rsidP="00D6050C">
      <w:pPr>
        <w:spacing w:after="0" w:line="240" w:lineRule="auto"/>
        <w:ind w:left="567"/>
        <w:jc w:val="both"/>
        <w:rPr>
          <w:rFonts w:ascii="Trebuchet MS" w:hAnsi="Trebuchet MS"/>
        </w:rPr>
      </w:pPr>
    </w:p>
    <w:p w:rsidR="008840A7" w:rsidRPr="008840A7" w:rsidRDefault="008840A7" w:rsidP="00D6050C">
      <w:pPr>
        <w:spacing w:after="0" w:line="240" w:lineRule="auto"/>
        <w:ind w:left="567"/>
        <w:jc w:val="both"/>
        <w:rPr>
          <w:rFonts w:ascii="Trebuchet MS" w:hAnsi="Trebuchet MS"/>
        </w:rPr>
      </w:pPr>
      <w:r w:rsidRPr="008840A7">
        <w:rPr>
          <w:rFonts w:ascii="Trebuchet MS" w:hAnsi="Trebuchet MS"/>
        </w:rPr>
        <w:t xml:space="preserve">Las solicitudes son definidas por la Defensoría del Pueblo como aquellas peticiones donde se precisa la intervención, mediación, </w:t>
      </w:r>
      <w:proofErr w:type="spellStart"/>
      <w:r w:rsidRPr="008840A7">
        <w:rPr>
          <w:rFonts w:ascii="Trebuchet MS" w:hAnsi="Trebuchet MS"/>
        </w:rPr>
        <w:t>coadyuvancia</w:t>
      </w:r>
      <w:proofErr w:type="spellEnd"/>
      <w:r w:rsidRPr="008840A7">
        <w:rPr>
          <w:rFonts w:ascii="Trebuchet MS" w:hAnsi="Trebuchet MS"/>
        </w:rPr>
        <w:t>, conciliación y/o</w:t>
      </w:r>
      <w:r w:rsidR="00425851">
        <w:rPr>
          <w:rFonts w:ascii="Trebuchet MS" w:hAnsi="Trebuchet MS"/>
        </w:rPr>
        <w:t xml:space="preserve"> </w:t>
      </w:r>
      <w:r w:rsidRPr="008840A7">
        <w:rPr>
          <w:rFonts w:ascii="Trebuchet MS" w:hAnsi="Trebuchet MS"/>
        </w:rPr>
        <w:t>acompañamiento de la Defensoría del Pueblo, con el fin de promover el respeto, la protección y la garantía de los Derechos Humanos.</w:t>
      </w:r>
    </w:p>
    <w:p w:rsidR="00425851" w:rsidRDefault="00425851" w:rsidP="00D6050C">
      <w:pPr>
        <w:spacing w:after="0" w:line="240" w:lineRule="auto"/>
        <w:ind w:left="567"/>
        <w:jc w:val="both"/>
        <w:rPr>
          <w:rFonts w:ascii="Trebuchet MS" w:hAnsi="Trebuchet MS"/>
        </w:rPr>
      </w:pPr>
    </w:p>
    <w:p w:rsidR="008840A7" w:rsidRPr="008840A7" w:rsidRDefault="008840A7" w:rsidP="00D6050C">
      <w:pPr>
        <w:spacing w:after="0" w:line="240" w:lineRule="auto"/>
        <w:ind w:left="567"/>
        <w:jc w:val="both"/>
        <w:rPr>
          <w:rFonts w:ascii="Trebuchet MS" w:hAnsi="Trebuchet MS"/>
        </w:rPr>
      </w:pPr>
      <w:r w:rsidRPr="008840A7">
        <w:rPr>
          <w:rFonts w:ascii="Trebuchet MS" w:hAnsi="Trebuchet MS"/>
        </w:rPr>
        <w:t xml:space="preserve">Durante el periodo 2010 - 2015, la Defensoría del Pueblo atendió 16.990 solicitudes relacionadas con los derechos a la salud (1.0961), a la vivienda adecuada (2.259), al trabajo en condiciones equitativas y satisfactorias (1.949), a la educación (1.820) y al agua (1). </w:t>
      </w:r>
    </w:p>
    <w:p w:rsidR="008840A7" w:rsidRDefault="008840A7" w:rsidP="00D6050C">
      <w:pPr>
        <w:spacing w:after="0" w:line="240" w:lineRule="auto"/>
        <w:ind w:left="567"/>
        <w:jc w:val="both"/>
        <w:rPr>
          <w:rFonts w:ascii="Trebuchet MS" w:hAnsi="Trebuchet MS"/>
        </w:rPr>
      </w:pPr>
    </w:p>
    <w:p w:rsidR="00EA7B56" w:rsidRDefault="00EA7B56" w:rsidP="00D6050C">
      <w:pPr>
        <w:spacing w:after="0" w:line="240" w:lineRule="auto"/>
        <w:ind w:left="567"/>
        <w:jc w:val="both"/>
        <w:rPr>
          <w:rFonts w:ascii="Trebuchet MS" w:hAnsi="Trebuchet MS"/>
        </w:rPr>
      </w:pPr>
    </w:p>
    <w:p w:rsidR="00EA7B56" w:rsidRDefault="00EA7B56" w:rsidP="00D6050C">
      <w:pPr>
        <w:spacing w:after="0" w:line="240" w:lineRule="auto"/>
        <w:ind w:left="567"/>
        <w:jc w:val="both"/>
        <w:rPr>
          <w:rFonts w:ascii="Trebuchet MS" w:hAnsi="Trebuchet MS"/>
        </w:rPr>
      </w:pPr>
    </w:p>
    <w:p w:rsidR="00EA7B56" w:rsidRDefault="00EA7B56" w:rsidP="00D6050C">
      <w:pPr>
        <w:spacing w:after="0" w:line="240" w:lineRule="auto"/>
        <w:ind w:left="567"/>
        <w:jc w:val="both"/>
        <w:rPr>
          <w:rFonts w:ascii="Trebuchet MS" w:hAnsi="Trebuchet MS"/>
        </w:rPr>
      </w:pPr>
    </w:p>
    <w:p w:rsidR="00EA7B56" w:rsidRDefault="00EA7B56" w:rsidP="00D6050C">
      <w:pPr>
        <w:spacing w:after="0" w:line="240" w:lineRule="auto"/>
        <w:ind w:left="567"/>
        <w:jc w:val="both"/>
        <w:rPr>
          <w:rFonts w:ascii="Trebuchet MS" w:hAnsi="Trebuchet MS"/>
        </w:rPr>
      </w:pPr>
    </w:p>
    <w:p w:rsidR="00EA7B56" w:rsidRDefault="00EA7B56" w:rsidP="00D6050C">
      <w:pPr>
        <w:spacing w:after="0" w:line="240" w:lineRule="auto"/>
        <w:ind w:left="567"/>
        <w:jc w:val="both"/>
        <w:rPr>
          <w:rFonts w:ascii="Trebuchet MS" w:hAnsi="Trebuchet MS"/>
        </w:rPr>
      </w:pPr>
    </w:p>
    <w:p w:rsidR="00EA7B56" w:rsidRPr="008840A7" w:rsidRDefault="00EA7B56" w:rsidP="00D6050C">
      <w:pPr>
        <w:spacing w:after="0" w:line="240" w:lineRule="auto"/>
        <w:ind w:left="567"/>
        <w:jc w:val="both"/>
        <w:rPr>
          <w:rFonts w:ascii="Trebuchet MS" w:hAnsi="Trebuchet MS"/>
        </w:rPr>
      </w:pPr>
    </w:p>
    <w:p w:rsidR="008840A7" w:rsidRPr="008840A7" w:rsidRDefault="008840A7" w:rsidP="0089480F">
      <w:pPr>
        <w:spacing w:after="0"/>
        <w:ind w:left="567"/>
        <w:rPr>
          <w:rFonts w:ascii="Trebuchet MS" w:hAnsi="Trebuchet MS"/>
        </w:rPr>
      </w:pPr>
      <w:r w:rsidRPr="008840A7">
        <w:rPr>
          <w:rFonts w:ascii="Trebuchet MS" w:hAnsi="Trebuchet MS"/>
          <w:noProof/>
          <w:lang w:val="es-CO" w:eastAsia="es-CO"/>
        </w:rPr>
        <w:drawing>
          <wp:inline distT="0" distB="0" distL="0" distR="0" wp14:anchorId="21047DF7" wp14:editId="44611DA9">
            <wp:extent cx="5002530" cy="2599293"/>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549" cy="2624243"/>
                    </a:xfrm>
                    <a:prstGeom prst="rect">
                      <a:avLst/>
                    </a:prstGeom>
                    <a:noFill/>
                  </pic:spPr>
                </pic:pic>
              </a:graphicData>
            </a:graphic>
          </wp:inline>
        </w:drawing>
      </w:r>
    </w:p>
    <w:p w:rsidR="008840A7" w:rsidRPr="008840A7" w:rsidRDefault="008840A7" w:rsidP="00846C72">
      <w:pPr>
        <w:spacing w:after="0" w:line="240" w:lineRule="atLeast"/>
        <w:ind w:left="567"/>
        <w:rPr>
          <w:rFonts w:ascii="Trebuchet MS" w:hAnsi="Trebuchet MS"/>
          <w:sz w:val="16"/>
          <w:szCs w:val="16"/>
        </w:rPr>
      </w:pPr>
      <w:r w:rsidRPr="008840A7">
        <w:rPr>
          <w:rFonts w:ascii="Trebuchet MS" w:hAnsi="Trebuchet MS"/>
          <w:sz w:val="16"/>
          <w:szCs w:val="16"/>
        </w:rPr>
        <w:t xml:space="preserve">Fuente: Defensoría del Pueblo. Sistema de Información Visión Web ATQ. </w:t>
      </w:r>
    </w:p>
    <w:p w:rsidR="008840A7" w:rsidRPr="008840A7" w:rsidRDefault="008840A7" w:rsidP="00846C72">
      <w:pPr>
        <w:ind w:left="567"/>
        <w:jc w:val="both"/>
        <w:rPr>
          <w:rFonts w:ascii="Trebuchet MS" w:hAnsi="Trebuchet MS"/>
          <w:sz w:val="16"/>
          <w:szCs w:val="16"/>
        </w:rPr>
      </w:pPr>
      <w:r w:rsidRPr="008840A7">
        <w:rPr>
          <w:rFonts w:ascii="Trebuchet MS" w:hAnsi="Trebuchet MS"/>
          <w:sz w:val="16"/>
          <w:szCs w:val="16"/>
        </w:rPr>
        <w:t>Nota: Datos susceptibles de modificación</w:t>
      </w:r>
    </w:p>
    <w:p w:rsidR="008840A7" w:rsidRDefault="008840A7" w:rsidP="008840A7">
      <w:pPr>
        <w:spacing w:after="0" w:line="240" w:lineRule="atLeast"/>
        <w:ind w:left="567"/>
        <w:jc w:val="both"/>
        <w:rPr>
          <w:rFonts w:ascii="Trebuchet MS" w:hAnsi="Trebuchet MS"/>
        </w:rPr>
      </w:pPr>
      <w:r w:rsidRPr="008840A7">
        <w:rPr>
          <w:rFonts w:ascii="Trebuchet MS" w:hAnsi="Trebuchet MS"/>
        </w:rPr>
        <w:t>De esta manera, en este periodo se atendieron en promedio 326.7 solicitudes semanales, presentando la mayor proporción las solicitudes relacionadas con el derecho a la salud (210.8), seguida del derecho a la vivienda digna (43.4), como se describe en la siguiente gráfica.</w:t>
      </w:r>
    </w:p>
    <w:p w:rsidR="001B4E50" w:rsidRDefault="001B4E50" w:rsidP="008840A7">
      <w:pPr>
        <w:spacing w:after="0" w:line="240" w:lineRule="atLeast"/>
        <w:ind w:left="567"/>
        <w:jc w:val="both"/>
        <w:rPr>
          <w:rFonts w:ascii="Trebuchet MS" w:hAnsi="Trebuchet MS"/>
        </w:rPr>
      </w:pPr>
    </w:p>
    <w:p w:rsidR="008840A7" w:rsidRPr="008840A7" w:rsidRDefault="008840A7" w:rsidP="00FC0EE2">
      <w:pPr>
        <w:spacing w:after="0"/>
        <w:ind w:left="567"/>
        <w:rPr>
          <w:rFonts w:ascii="Trebuchet MS" w:hAnsi="Trebuchet MS"/>
        </w:rPr>
      </w:pPr>
      <w:r w:rsidRPr="008840A7">
        <w:rPr>
          <w:rFonts w:ascii="Trebuchet MS" w:hAnsi="Trebuchet MS"/>
          <w:noProof/>
          <w:lang w:val="es-CO" w:eastAsia="es-CO"/>
        </w:rPr>
        <w:drawing>
          <wp:inline distT="0" distB="0" distL="0" distR="0" wp14:anchorId="5CBBA752" wp14:editId="260EE735">
            <wp:extent cx="5002640" cy="2903220"/>
            <wp:effectExtent l="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1431" cy="2943142"/>
                    </a:xfrm>
                    <a:prstGeom prst="rect">
                      <a:avLst/>
                    </a:prstGeom>
                    <a:noFill/>
                  </pic:spPr>
                </pic:pic>
              </a:graphicData>
            </a:graphic>
          </wp:inline>
        </w:drawing>
      </w:r>
    </w:p>
    <w:p w:rsidR="008840A7" w:rsidRPr="008840A7" w:rsidRDefault="008840A7" w:rsidP="00CD50D9">
      <w:pPr>
        <w:spacing w:after="0" w:line="240" w:lineRule="atLeast"/>
        <w:ind w:left="709"/>
        <w:rPr>
          <w:rFonts w:ascii="Trebuchet MS" w:hAnsi="Trebuchet MS"/>
          <w:sz w:val="16"/>
          <w:szCs w:val="16"/>
        </w:rPr>
      </w:pPr>
      <w:r w:rsidRPr="008840A7">
        <w:rPr>
          <w:rFonts w:ascii="Trebuchet MS" w:hAnsi="Trebuchet MS"/>
          <w:sz w:val="16"/>
          <w:szCs w:val="16"/>
        </w:rPr>
        <w:t xml:space="preserve">Fuente: Defensoría del Pueblo. Sistema de Información Visión Web ATQ. </w:t>
      </w:r>
    </w:p>
    <w:p w:rsidR="008840A7" w:rsidRDefault="008840A7" w:rsidP="00CD50D9">
      <w:pPr>
        <w:ind w:left="709"/>
        <w:jc w:val="both"/>
        <w:rPr>
          <w:rFonts w:ascii="Trebuchet MS" w:hAnsi="Trebuchet MS"/>
          <w:sz w:val="16"/>
          <w:szCs w:val="16"/>
        </w:rPr>
      </w:pPr>
      <w:r w:rsidRPr="008840A7">
        <w:rPr>
          <w:rFonts w:ascii="Trebuchet MS" w:hAnsi="Trebuchet MS"/>
          <w:sz w:val="16"/>
          <w:szCs w:val="16"/>
        </w:rPr>
        <w:t>Nota: Datos susceptibles de modificación</w:t>
      </w:r>
    </w:p>
    <w:p w:rsidR="00670DBA" w:rsidRDefault="00670DBA" w:rsidP="00CD50D9">
      <w:pPr>
        <w:ind w:left="709"/>
        <w:jc w:val="both"/>
        <w:rPr>
          <w:rFonts w:ascii="Trebuchet MS" w:hAnsi="Trebuchet MS"/>
          <w:sz w:val="16"/>
          <w:szCs w:val="16"/>
        </w:rPr>
      </w:pPr>
    </w:p>
    <w:p w:rsidR="00670DBA" w:rsidRDefault="00670DBA" w:rsidP="00CD50D9">
      <w:pPr>
        <w:ind w:left="709"/>
        <w:jc w:val="both"/>
        <w:rPr>
          <w:rFonts w:ascii="Trebuchet MS" w:hAnsi="Trebuchet MS"/>
          <w:sz w:val="16"/>
          <w:szCs w:val="16"/>
        </w:rPr>
      </w:pPr>
    </w:p>
    <w:p w:rsidR="008840A7" w:rsidRPr="003D1735" w:rsidRDefault="008840A7" w:rsidP="003D1735">
      <w:pPr>
        <w:pStyle w:val="Ttulo1"/>
        <w:numPr>
          <w:ilvl w:val="0"/>
          <w:numId w:val="9"/>
        </w:numPr>
        <w:rPr>
          <w:rFonts w:ascii="Trebuchet MS" w:hAnsi="Trebuchet MS"/>
          <w:color w:val="auto"/>
          <w:sz w:val="22"/>
          <w:szCs w:val="22"/>
        </w:rPr>
      </w:pPr>
      <w:bookmarkStart w:id="6" w:name="_Toc490756938"/>
      <w:r w:rsidRPr="003D1735">
        <w:rPr>
          <w:rFonts w:ascii="Trebuchet MS" w:hAnsi="Trebuchet MS"/>
          <w:color w:val="auto"/>
          <w:sz w:val="22"/>
          <w:szCs w:val="22"/>
        </w:rPr>
        <w:t>Asesorías</w:t>
      </w:r>
      <w:bookmarkEnd w:id="6"/>
    </w:p>
    <w:p w:rsidR="008840A7" w:rsidRPr="008840A7" w:rsidRDefault="008840A7" w:rsidP="008840A7">
      <w:pPr>
        <w:spacing w:after="160" w:line="259" w:lineRule="auto"/>
        <w:ind w:left="567"/>
        <w:contextualSpacing/>
        <w:jc w:val="both"/>
        <w:rPr>
          <w:rFonts w:ascii="Trebuchet MS" w:hAnsi="Trebuchet MS"/>
          <w:b/>
          <w:color w:val="002060"/>
        </w:rPr>
      </w:pPr>
    </w:p>
    <w:p w:rsidR="008840A7" w:rsidRPr="008840A7" w:rsidRDefault="008840A7" w:rsidP="008840A7">
      <w:pPr>
        <w:spacing w:line="240" w:lineRule="atLeast"/>
        <w:ind w:left="567"/>
        <w:jc w:val="both"/>
        <w:rPr>
          <w:rFonts w:ascii="Trebuchet MS" w:hAnsi="Trebuchet MS"/>
        </w:rPr>
      </w:pPr>
      <w:r w:rsidRPr="008840A7">
        <w:rPr>
          <w:rFonts w:ascii="Trebuchet MS" w:hAnsi="Trebuchet MS"/>
        </w:rPr>
        <w:t>Para la Defensoría del Pueblo las asesorías consisten en orientar e instruir al peticionario en el ejercicio y defensa de los Derechos Humanos, ante las autoridades competentes o ante las entidades de carácter privado.</w:t>
      </w:r>
    </w:p>
    <w:p w:rsidR="008840A7" w:rsidRPr="008840A7" w:rsidRDefault="008840A7" w:rsidP="008840A7">
      <w:pPr>
        <w:spacing w:after="0" w:line="240" w:lineRule="atLeast"/>
        <w:ind w:left="567"/>
        <w:jc w:val="both"/>
        <w:rPr>
          <w:rFonts w:ascii="Trebuchet MS" w:hAnsi="Trebuchet MS"/>
        </w:rPr>
      </w:pPr>
      <w:r w:rsidRPr="008840A7">
        <w:rPr>
          <w:rFonts w:ascii="Trebuchet MS" w:hAnsi="Trebuchet MS"/>
        </w:rPr>
        <w:t>La Defensoría del Pueblo brindó 36.833 asesorías en relación con los derechos a: la vivienda (2.824), la salud (31.510), la educación (1.886), al trabajo (611) y al agua (2), en el periodo 2010-2015.</w:t>
      </w:r>
    </w:p>
    <w:p w:rsidR="008840A7" w:rsidRDefault="008840A7" w:rsidP="008840A7">
      <w:pPr>
        <w:spacing w:after="0" w:line="240" w:lineRule="atLeast"/>
        <w:ind w:left="567"/>
        <w:jc w:val="both"/>
        <w:rPr>
          <w:rFonts w:ascii="Trebuchet MS" w:hAnsi="Trebuchet MS"/>
        </w:rPr>
      </w:pPr>
    </w:p>
    <w:p w:rsidR="00A052D0" w:rsidRDefault="00A052D0" w:rsidP="008840A7">
      <w:pPr>
        <w:spacing w:after="0" w:line="240" w:lineRule="atLeast"/>
        <w:ind w:left="567"/>
        <w:jc w:val="both"/>
        <w:rPr>
          <w:rFonts w:ascii="Trebuchet MS" w:hAnsi="Trebuchet MS"/>
        </w:rPr>
      </w:pPr>
    </w:p>
    <w:p w:rsidR="00A052D0" w:rsidRPr="008840A7" w:rsidRDefault="00A052D0" w:rsidP="008840A7">
      <w:pPr>
        <w:spacing w:after="0" w:line="240" w:lineRule="atLeast"/>
        <w:ind w:left="567"/>
        <w:jc w:val="both"/>
        <w:rPr>
          <w:rFonts w:ascii="Trebuchet MS" w:hAnsi="Trebuchet MS"/>
        </w:rPr>
      </w:pPr>
    </w:p>
    <w:p w:rsidR="008840A7" w:rsidRPr="008840A7" w:rsidRDefault="008840A7" w:rsidP="00FC0EE2">
      <w:pPr>
        <w:spacing w:after="0" w:line="240" w:lineRule="atLeast"/>
        <w:ind w:left="567"/>
        <w:rPr>
          <w:rFonts w:ascii="Trebuchet MS" w:hAnsi="Trebuchet MS"/>
        </w:rPr>
      </w:pPr>
      <w:r w:rsidRPr="008840A7">
        <w:rPr>
          <w:rFonts w:ascii="Trebuchet MS" w:hAnsi="Trebuchet MS"/>
          <w:noProof/>
          <w:lang w:val="es-CO" w:eastAsia="es-CO"/>
        </w:rPr>
        <w:drawing>
          <wp:inline distT="0" distB="0" distL="0" distR="0" wp14:anchorId="4B4D39BB" wp14:editId="6CAC9EA9">
            <wp:extent cx="5204460" cy="242242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9315" cy="2443302"/>
                    </a:xfrm>
                    <a:prstGeom prst="rect">
                      <a:avLst/>
                    </a:prstGeom>
                    <a:noFill/>
                  </pic:spPr>
                </pic:pic>
              </a:graphicData>
            </a:graphic>
          </wp:inline>
        </w:drawing>
      </w:r>
    </w:p>
    <w:p w:rsidR="008840A7" w:rsidRPr="008840A7" w:rsidRDefault="008840A7" w:rsidP="00FC0EE2">
      <w:pPr>
        <w:spacing w:after="0" w:line="240" w:lineRule="auto"/>
        <w:ind w:left="567"/>
        <w:rPr>
          <w:rFonts w:ascii="Trebuchet MS" w:hAnsi="Trebuchet MS"/>
          <w:sz w:val="16"/>
          <w:szCs w:val="16"/>
        </w:rPr>
      </w:pPr>
      <w:r w:rsidRPr="008840A7">
        <w:rPr>
          <w:rFonts w:ascii="Trebuchet MS" w:hAnsi="Trebuchet MS"/>
          <w:sz w:val="16"/>
          <w:szCs w:val="16"/>
        </w:rPr>
        <w:t xml:space="preserve">Fuente: Defensoría del Pueblo. Sistema de Información Visión Web ATQ. </w:t>
      </w:r>
    </w:p>
    <w:p w:rsidR="008840A7" w:rsidRPr="008840A7" w:rsidRDefault="008840A7" w:rsidP="00FC0EE2">
      <w:pPr>
        <w:spacing w:after="0" w:line="240" w:lineRule="auto"/>
        <w:ind w:left="567"/>
        <w:jc w:val="both"/>
        <w:rPr>
          <w:rFonts w:ascii="Trebuchet MS" w:hAnsi="Trebuchet MS"/>
          <w:sz w:val="16"/>
          <w:szCs w:val="16"/>
        </w:rPr>
      </w:pPr>
      <w:r w:rsidRPr="008840A7">
        <w:rPr>
          <w:rFonts w:ascii="Trebuchet MS" w:hAnsi="Trebuchet MS"/>
          <w:sz w:val="16"/>
          <w:szCs w:val="16"/>
        </w:rPr>
        <w:t>Nota: Datos susceptibles de modificación</w:t>
      </w:r>
    </w:p>
    <w:p w:rsidR="001C4027" w:rsidRDefault="001C4027" w:rsidP="008840A7">
      <w:pPr>
        <w:spacing w:after="0" w:line="240" w:lineRule="atLeast"/>
        <w:ind w:left="567"/>
        <w:jc w:val="both"/>
        <w:rPr>
          <w:rFonts w:ascii="Trebuchet MS" w:hAnsi="Trebuchet MS"/>
        </w:rPr>
      </w:pPr>
    </w:p>
    <w:p w:rsidR="00A052D0" w:rsidRDefault="00A052D0" w:rsidP="008840A7">
      <w:pPr>
        <w:spacing w:after="0" w:line="240" w:lineRule="atLeast"/>
        <w:ind w:left="567"/>
        <w:jc w:val="both"/>
        <w:rPr>
          <w:rFonts w:ascii="Trebuchet MS" w:hAnsi="Trebuchet MS"/>
        </w:rPr>
      </w:pPr>
    </w:p>
    <w:p w:rsidR="008840A7" w:rsidRDefault="008840A7" w:rsidP="008840A7">
      <w:pPr>
        <w:spacing w:after="0" w:line="240" w:lineRule="atLeast"/>
        <w:ind w:left="567"/>
        <w:jc w:val="both"/>
        <w:rPr>
          <w:rFonts w:ascii="Trebuchet MS" w:hAnsi="Trebuchet MS"/>
        </w:rPr>
      </w:pPr>
      <w:r w:rsidRPr="008840A7">
        <w:rPr>
          <w:rFonts w:ascii="Trebuchet MS" w:hAnsi="Trebuchet MS"/>
        </w:rPr>
        <w:t>Así en este mismo periodo se brindaron en promedio 708.33 asesorías semanales, presentando la mayor proporción las asesorías relacionadas con el derecho a la salud (605.96), seguida del derecho a la vivienda digna (54.31), como se describe en la siguiente gráfica.</w:t>
      </w:r>
    </w:p>
    <w:p w:rsidR="00885C6D" w:rsidRDefault="00885C6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B578D" w:rsidRDefault="008B578D" w:rsidP="008840A7">
      <w:pPr>
        <w:spacing w:after="0" w:line="240" w:lineRule="atLeast"/>
        <w:ind w:left="567"/>
        <w:jc w:val="both"/>
        <w:rPr>
          <w:rFonts w:ascii="Trebuchet MS" w:hAnsi="Trebuchet MS"/>
        </w:rPr>
      </w:pPr>
    </w:p>
    <w:p w:rsidR="00885C6D" w:rsidRDefault="00014CBF" w:rsidP="008840A7">
      <w:pPr>
        <w:spacing w:after="0" w:line="240" w:lineRule="atLeast"/>
        <w:ind w:left="567"/>
        <w:jc w:val="both"/>
        <w:rPr>
          <w:rFonts w:ascii="Trebuchet MS" w:hAnsi="Trebuchet MS"/>
        </w:rPr>
      </w:pPr>
      <w:r w:rsidRPr="008840A7">
        <w:rPr>
          <w:rFonts w:ascii="Trebuchet MS" w:hAnsi="Trebuchet MS"/>
          <w:b/>
          <w:noProof/>
          <w:color w:val="365F91"/>
          <w:lang w:val="es-CO" w:eastAsia="es-CO"/>
        </w:rPr>
        <w:drawing>
          <wp:inline distT="0" distB="0" distL="0" distR="0" wp14:anchorId="69162E93" wp14:editId="1305AB66">
            <wp:extent cx="5158740" cy="2592552"/>
            <wp:effectExtent l="0" t="0" r="381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2229" cy="2609382"/>
                    </a:xfrm>
                    <a:prstGeom prst="rect">
                      <a:avLst/>
                    </a:prstGeom>
                    <a:noFill/>
                  </pic:spPr>
                </pic:pic>
              </a:graphicData>
            </a:graphic>
          </wp:inline>
        </w:drawing>
      </w:r>
    </w:p>
    <w:p w:rsidR="008840A7" w:rsidRPr="008840A7" w:rsidRDefault="008840A7" w:rsidP="008A70B4">
      <w:pPr>
        <w:spacing w:after="0" w:line="240" w:lineRule="atLeast"/>
        <w:ind w:left="567"/>
        <w:rPr>
          <w:rFonts w:ascii="Trebuchet MS" w:hAnsi="Trebuchet MS"/>
          <w:sz w:val="16"/>
          <w:szCs w:val="16"/>
        </w:rPr>
      </w:pPr>
      <w:r w:rsidRPr="008840A7">
        <w:rPr>
          <w:rFonts w:ascii="Trebuchet MS" w:hAnsi="Trebuchet MS"/>
          <w:sz w:val="16"/>
          <w:szCs w:val="16"/>
        </w:rPr>
        <w:t xml:space="preserve">Fuente: Defensoría del Pueblo. Sistema de Información Visión Web ATQ. </w:t>
      </w:r>
    </w:p>
    <w:p w:rsidR="008840A7" w:rsidRPr="008840A7" w:rsidRDefault="008840A7" w:rsidP="008A70B4">
      <w:pPr>
        <w:ind w:left="567"/>
        <w:jc w:val="both"/>
        <w:rPr>
          <w:rFonts w:ascii="Trebuchet MS" w:hAnsi="Trebuchet MS"/>
          <w:b/>
          <w:color w:val="365F91"/>
          <w:sz w:val="16"/>
          <w:szCs w:val="16"/>
        </w:rPr>
      </w:pPr>
      <w:r w:rsidRPr="008840A7">
        <w:rPr>
          <w:rFonts w:ascii="Trebuchet MS" w:hAnsi="Trebuchet MS"/>
          <w:sz w:val="16"/>
          <w:szCs w:val="16"/>
        </w:rPr>
        <w:t>Nota: Datos susceptibles de modificación</w:t>
      </w:r>
    </w:p>
    <w:p w:rsidR="003D1735" w:rsidRPr="00877496" w:rsidRDefault="00877496" w:rsidP="00105B00">
      <w:pPr>
        <w:spacing w:after="0" w:line="240" w:lineRule="auto"/>
        <w:ind w:left="567"/>
        <w:jc w:val="both"/>
        <w:rPr>
          <w:rFonts w:ascii="Trebuchet MS" w:hAnsi="Trebuchet MS"/>
          <w:b/>
        </w:rPr>
      </w:pPr>
      <w:r>
        <w:rPr>
          <w:rFonts w:ascii="Trebuchet MS" w:hAnsi="Trebuchet MS"/>
          <w:b/>
        </w:rPr>
        <w:t xml:space="preserve">Resumen: </w:t>
      </w:r>
      <w:r w:rsidR="003D1735" w:rsidRPr="00877496">
        <w:rPr>
          <w:rFonts w:ascii="Trebuchet MS" w:hAnsi="Trebuchet MS"/>
          <w:b/>
        </w:rPr>
        <w:t>Papel de la Defensoría del Pueblo en la estrategia nacional de vivienda</w:t>
      </w:r>
    </w:p>
    <w:p w:rsidR="00DA7208" w:rsidRDefault="00DA7208" w:rsidP="00877496">
      <w:pPr>
        <w:spacing w:after="0" w:line="240" w:lineRule="auto"/>
        <w:ind w:left="567"/>
        <w:jc w:val="both"/>
        <w:rPr>
          <w:rFonts w:ascii="Trebuchet MS" w:hAnsi="Trebuchet MS"/>
        </w:rPr>
      </w:pPr>
    </w:p>
    <w:p w:rsidR="00877496" w:rsidRDefault="00105B00" w:rsidP="00877496">
      <w:pPr>
        <w:spacing w:after="0" w:line="240" w:lineRule="auto"/>
        <w:ind w:left="567"/>
        <w:jc w:val="both"/>
        <w:rPr>
          <w:rFonts w:ascii="Trebuchet MS" w:hAnsi="Trebuchet MS"/>
        </w:rPr>
      </w:pPr>
      <w:r>
        <w:rPr>
          <w:rFonts w:ascii="Trebuchet MS" w:hAnsi="Trebuchet MS"/>
        </w:rPr>
        <w:t>Como I</w:t>
      </w:r>
      <w:r w:rsidR="00877496">
        <w:rPr>
          <w:rFonts w:ascii="Trebuchet MS" w:hAnsi="Trebuchet MS"/>
        </w:rPr>
        <w:t xml:space="preserve">nstitución </w:t>
      </w:r>
      <w:r>
        <w:rPr>
          <w:rFonts w:ascii="Trebuchet MS" w:hAnsi="Trebuchet MS"/>
        </w:rPr>
        <w:t>Nacional de D</w:t>
      </w:r>
      <w:r w:rsidR="00877496">
        <w:rPr>
          <w:rFonts w:ascii="Trebuchet MS" w:hAnsi="Trebuchet MS"/>
        </w:rPr>
        <w:t xml:space="preserve">erechos </w:t>
      </w:r>
      <w:r>
        <w:rPr>
          <w:rFonts w:ascii="Trebuchet MS" w:hAnsi="Trebuchet MS"/>
        </w:rPr>
        <w:t>H</w:t>
      </w:r>
      <w:r w:rsidR="00877496">
        <w:rPr>
          <w:rFonts w:ascii="Trebuchet MS" w:hAnsi="Trebuchet MS"/>
        </w:rPr>
        <w:t xml:space="preserve">umanos y en su función de promoción y ejercicio de los derechos humanos y con base en las funciones señaladas en el inicio de esta contribución, la Defensoría del Pueblo lleva a cabo actividades de promoción </w:t>
      </w:r>
      <w:r w:rsidR="00F556A9">
        <w:rPr>
          <w:rFonts w:ascii="Trebuchet MS" w:hAnsi="Trebuchet MS"/>
        </w:rPr>
        <w:t xml:space="preserve">y divulgación </w:t>
      </w:r>
      <w:r w:rsidR="00877496">
        <w:rPr>
          <w:rFonts w:ascii="Trebuchet MS" w:hAnsi="Trebuchet MS"/>
        </w:rPr>
        <w:t xml:space="preserve">del derecho a la vivienda adecuada tanto respecto de la ciudadanía como entidades gubernamentales. </w:t>
      </w:r>
    </w:p>
    <w:p w:rsidR="00877496" w:rsidRDefault="00877496" w:rsidP="00877496">
      <w:pPr>
        <w:spacing w:after="0" w:line="240" w:lineRule="auto"/>
        <w:ind w:left="567"/>
        <w:jc w:val="both"/>
        <w:rPr>
          <w:rFonts w:ascii="Trebuchet MS" w:hAnsi="Trebuchet MS"/>
        </w:rPr>
      </w:pPr>
    </w:p>
    <w:p w:rsidR="00877496" w:rsidRDefault="00877496" w:rsidP="00877496">
      <w:pPr>
        <w:spacing w:after="0" w:line="240" w:lineRule="auto"/>
        <w:ind w:left="567"/>
        <w:jc w:val="both"/>
        <w:rPr>
          <w:rFonts w:ascii="Trebuchet MS" w:hAnsi="Trebuchet MS"/>
        </w:rPr>
      </w:pPr>
      <w:r>
        <w:rPr>
          <w:rFonts w:ascii="Trebuchet MS" w:hAnsi="Trebuchet MS"/>
        </w:rPr>
        <w:t xml:space="preserve">Adicionalmente, </w:t>
      </w:r>
      <w:r w:rsidR="00F556A9">
        <w:rPr>
          <w:rFonts w:ascii="Trebuchet MS" w:hAnsi="Trebuchet MS"/>
        </w:rPr>
        <w:t>en el marco del</w:t>
      </w:r>
      <w:r>
        <w:rPr>
          <w:rFonts w:ascii="Trebuchet MS" w:hAnsi="Trebuchet MS"/>
        </w:rPr>
        <w:t xml:space="preserve"> Programa </w:t>
      </w:r>
      <w:proofErr w:type="spellStart"/>
      <w:r>
        <w:rPr>
          <w:rFonts w:ascii="Trebuchet MS" w:hAnsi="Trebuchet MS"/>
        </w:rPr>
        <w:t>ProSeDHer</w:t>
      </w:r>
      <w:proofErr w:type="spellEnd"/>
      <w:r>
        <w:rPr>
          <w:rFonts w:ascii="Trebuchet MS" w:hAnsi="Trebuchet MS"/>
        </w:rPr>
        <w:t xml:space="preserve"> </w:t>
      </w:r>
      <w:r w:rsidR="00C64DBD">
        <w:rPr>
          <w:rFonts w:ascii="Trebuchet MS" w:hAnsi="Trebuchet MS"/>
        </w:rPr>
        <w:t xml:space="preserve">la Defensoría del Pueblo </w:t>
      </w:r>
      <w:r>
        <w:rPr>
          <w:rFonts w:ascii="Trebuchet MS" w:hAnsi="Trebuchet MS"/>
        </w:rPr>
        <w:t xml:space="preserve">lleva a cabo investigaciones de caso para evaluar la aplicación de las políticas públicas de vivienda y, de ser del caso, recomendar a las instituciones del Estado su implementación acorde con los estándares de vivienda adecuada </w:t>
      </w:r>
      <w:r w:rsidR="00C64DBD">
        <w:rPr>
          <w:rFonts w:ascii="Trebuchet MS" w:hAnsi="Trebuchet MS"/>
        </w:rPr>
        <w:t xml:space="preserve">derivados </w:t>
      </w:r>
      <w:r>
        <w:rPr>
          <w:rFonts w:ascii="Trebuchet MS" w:hAnsi="Trebuchet MS"/>
        </w:rPr>
        <w:t xml:space="preserve">del Pacto Internacional de Derechos Económicos, Sociales y Culturales, del Comité PIDESC, así como de la Constitución Política de Colombia y la Corte Constitucional. </w:t>
      </w:r>
    </w:p>
    <w:p w:rsidR="00877496" w:rsidRDefault="00877496" w:rsidP="00877496">
      <w:pPr>
        <w:spacing w:after="0" w:line="240" w:lineRule="auto"/>
        <w:ind w:left="567"/>
        <w:jc w:val="both"/>
        <w:rPr>
          <w:rFonts w:ascii="Trebuchet MS" w:hAnsi="Trebuchet MS"/>
        </w:rPr>
      </w:pPr>
    </w:p>
    <w:p w:rsidR="00877496" w:rsidRDefault="00877496" w:rsidP="00877496">
      <w:pPr>
        <w:spacing w:after="0" w:line="240" w:lineRule="auto"/>
        <w:ind w:left="567"/>
        <w:jc w:val="both"/>
        <w:rPr>
          <w:rFonts w:ascii="Trebuchet MS" w:hAnsi="Trebuchet MS"/>
        </w:rPr>
      </w:pPr>
      <w:r>
        <w:rPr>
          <w:rFonts w:ascii="Trebuchet MS" w:hAnsi="Trebuchet MS"/>
        </w:rPr>
        <w:t xml:space="preserve">Finalmente, la Defensoría del Pueblo, recibe las peticiones de las personas en relación con la privación de su derecho a la vivienda, y les da trámite correspondiente ante las autoridades competentes, con el fin de que estas garanticen dicho derecho. De </w:t>
      </w:r>
      <w:r w:rsidR="00006CFB">
        <w:rPr>
          <w:rFonts w:ascii="Trebuchet MS" w:hAnsi="Trebuchet MS"/>
        </w:rPr>
        <w:t xml:space="preserve">esta forma, las peticiones que se presentan ante la entidad sirven de indicador respecto de la satisfacción del derecho a la vivienda adecuada en aplicación de las políticas o estrategias de vivienda que implementa el Gobierno Nacional, y permite visibilizar los obstáculos de estas en relación con  la realización del derecho. </w:t>
      </w:r>
    </w:p>
    <w:p w:rsidR="00877496" w:rsidRDefault="00877496"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0C192B" w:rsidRDefault="000C192B" w:rsidP="00860AD6">
      <w:pPr>
        <w:spacing w:after="0" w:line="240" w:lineRule="auto"/>
        <w:ind w:firstLine="567"/>
        <w:rPr>
          <w:rFonts w:ascii="Trebuchet MS" w:hAnsi="Trebuchet MS"/>
        </w:rPr>
      </w:pPr>
    </w:p>
    <w:p w:rsidR="00F20F5E" w:rsidRPr="008840A7" w:rsidRDefault="00F20F5E" w:rsidP="00860AD6">
      <w:pPr>
        <w:spacing w:after="0" w:line="240" w:lineRule="auto"/>
        <w:ind w:firstLine="567"/>
        <w:rPr>
          <w:rFonts w:ascii="Trebuchet MS" w:hAnsi="Trebuchet MS"/>
        </w:rPr>
      </w:pPr>
      <w:r w:rsidRPr="008840A7">
        <w:rPr>
          <w:rFonts w:ascii="Trebuchet MS" w:hAnsi="Trebuchet MS"/>
        </w:rPr>
        <w:t>Cordialmente,</w:t>
      </w:r>
    </w:p>
    <w:p w:rsidR="00F20F5E" w:rsidRPr="00860AD6" w:rsidRDefault="00F20F5E" w:rsidP="00860AD6">
      <w:pPr>
        <w:spacing w:after="0" w:line="240" w:lineRule="auto"/>
        <w:ind w:firstLine="567"/>
        <w:rPr>
          <w:rFonts w:ascii="Trebuchet MS" w:hAnsi="Trebuchet MS"/>
        </w:rPr>
      </w:pPr>
    </w:p>
    <w:p w:rsidR="00860AD6" w:rsidRDefault="00860AD6" w:rsidP="00860AD6">
      <w:pPr>
        <w:spacing w:after="0" w:line="240" w:lineRule="auto"/>
        <w:ind w:left="708" w:firstLine="567"/>
        <w:rPr>
          <w:rFonts w:ascii="Trebuchet MS" w:hAnsi="Trebuchet MS"/>
        </w:rPr>
      </w:pPr>
    </w:p>
    <w:p w:rsidR="00860AD6" w:rsidRPr="00860AD6" w:rsidRDefault="00860AD6" w:rsidP="00860AD6">
      <w:pPr>
        <w:spacing w:after="0" w:line="240" w:lineRule="auto"/>
        <w:ind w:left="708" w:firstLine="567"/>
        <w:rPr>
          <w:rFonts w:ascii="Trebuchet MS" w:hAnsi="Trebuchet MS"/>
        </w:rPr>
      </w:pPr>
    </w:p>
    <w:p w:rsidR="00AD0192" w:rsidRDefault="00AD0192" w:rsidP="00860AD6">
      <w:pPr>
        <w:spacing w:after="0" w:line="240" w:lineRule="auto"/>
        <w:ind w:left="708"/>
        <w:contextualSpacing/>
        <w:jc w:val="center"/>
        <w:rPr>
          <w:rFonts w:ascii="Trebuchet MS" w:hAnsi="Trebuchet MS"/>
          <w:b/>
        </w:rPr>
      </w:pPr>
    </w:p>
    <w:p w:rsidR="00AD0192" w:rsidRDefault="00AD0192" w:rsidP="00860AD6">
      <w:pPr>
        <w:spacing w:after="0" w:line="240" w:lineRule="auto"/>
        <w:ind w:left="708"/>
        <w:contextualSpacing/>
        <w:jc w:val="center"/>
        <w:rPr>
          <w:rFonts w:ascii="Trebuchet MS" w:hAnsi="Trebuchet MS"/>
          <w:b/>
        </w:rPr>
      </w:pPr>
    </w:p>
    <w:p w:rsidR="00AD0192" w:rsidRDefault="00AD0192" w:rsidP="00860AD6">
      <w:pPr>
        <w:spacing w:after="0" w:line="240" w:lineRule="auto"/>
        <w:ind w:left="708"/>
        <w:contextualSpacing/>
        <w:jc w:val="center"/>
        <w:rPr>
          <w:rFonts w:ascii="Trebuchet MS" w:hAnsi="Trebuchet MS"/>
          <w:b/>
        </w:rPr>
      </w:pPr>
    </w:p>
    <w:p w:rsidR="00AD0192" w:rsidRDefault="00AD0192" w:rsidP="00860AD6">
      <w:pPr>
        <w:spacing w:after="0" w:line="240" w:lineRule="auto"/>
        <w:ind w:left="708"/>
        <w:contextualSpacing/>
        <w:jc w:val="center"/>
        <w:rPr>
          <w:rFonts w:ascii="Trebuchet MS" w:hAnsi="Trebuchet MS"/>
          <w:b/>
        </w:rPr>
      </w:pPr>
    </w:p>
    <w:p w:rsidR="00AD0192" w:rsidRDefault="00AD0192" w:rsidP="00860AD6">
      <w:pPr>
        <w:spacing w:after="0" w:line="240" w:lineRule="auto"/>
        <w:ind w:left="708"/>
        <w:contextualSpacing/>
        <w:jc w:val="center"/>
        <w:rPr>
          <w:rFonts w:ascii="Trebuchet MS" w:hAnsi="Trebuchet MS"/>
          <w:b/>
        </w:rPr>
      </w:pPr>
    </w:p>
    <w:p w:rsidR="00F20F5E" w:rsidRPr="00860AD6" w:rsidRDefault="00F20F5E" w:rsidP="00860AD6">
      <w:pPr>
        <w:spacing w:after="0" w:line="240" w:lineRule="auto"/>
        <w:ind w:left="708"/>
        <w:contextualSpacing/>
        <w:jc w:val="center"/>
        <w:rPr>
          <w:rFonts w:ascii="Trebuchet MS" w:hAnsi="Trebuchet MS"/>
          <w:b/>
        </w:rPr>
      </w:pPr>
      <w:r w:rsidRPr="00860AD6">
        <w:rPr>
          <w:rFonts w:ascii="Trebuchet MS" w:hAnsi="Trebuchet MS"/>
          <w:b/>
        </w:rPr>
        <w:t xml:space="preserve">ALVARO FRANCISCO AMAYA VILLARREAL </w:t>
      </w:r>
    </w:p>
    <w:p w:rsidR="00F20F5E" w:rsidRPr="00860AD6" w:rsidRDefault="00F20F5E" w:rsidP="00860AD6">
      <w:pPr>
        <w:spacing w:after="0" w:line="240" w:lineRule="auto"/>
        <w:ind w:left="708"/>
        <w:contextualSpacing/>
        <w:jc w:val="center"/>
        <w:rPr>
          <w:rFonts w:ascii="Trebuchet MS" w:hAnsi="Trebuchet MS"/>
        </w:rPr>
      </w:pPr>
      <w:r w:rsidRPr="00860AD6">
        <w:rPr>
          <w:rFonts w:ascii="Trebuchet MS" w:hAnsi="Trebuchet MS"/>
        </w:rPr>
        <w:t>Defensor Delegado para los Derechos Económicos, Económicos, Sociales y Culturales</w:t>
      </w:r>
    </w:p>
    <w:p w:rsidR="00F20F5E" w:rsidRPr="00860AD6" w:rsidRDefault="00F20F5E" w:rsidP="00860AD6">
      <w:pPr>
        <w:spacing w:after="0" w:line="240" w:lineRule="auto"/>
        <w:ind w:left="708" w:firstLine="567"/>
        <w:rPr>
          <w:rFonts w:ascii="Trebuchet MS" w:hAnsi="Trebuchet MS"/>
        </w:rPr>
      </w:pPr>
    </w:p>
    <w:p w:rsidR="00F20F5E" w:rsidRPr="00860AD6" w:rsidRDefault="00F20F5E" w:rsidP="00860AD6">
      <w:pPr>
        <w:spacing w:after="0" w:line="240" w:lineRule="auto"/>
        <w:ind w:firstLine="567"/>
        <w:rPr>
          <w:rFonts w:ascii="Trebuchet MS" w:hAnsi="Trebuchet MS"/>
          <w:color w:val="C6D9F1"/>
          <w:sz w:val="16"/>
          <w:szCs w:val="16"/>
        </w:rPr>
      </w:pPr>
      <w:r w:rsidRPr="00860AD6">
        <w:rPr>
          <w:rFonts w:ascii="Trebuchet MS" w:hAnsi="Trebuchet MS"/>
          <w:sz w:val="16"/>
          <w:szCs w:val="16"/>
        </w:rPr>
        <w:t xml:space="preserve">Copia: </w:t>
      </w:r>
      <w:r w:rsidRPr="00860AD6">
        <w:rPr>
          <w:rFonts w:ascii="Trebuchet MS" w:hAnsi="Trebuchet MS"/>
          <w:color w:val="000000"/>
          <w:sz w:val="16"/>
          <w:szCs w:val="16"/>
        </w:rPr>
        <w:t>N/A</w:t>
      </w:r>
    </w:p>
    <w:p w:rsidR="00F20F5E" w:rsidRPr="00860AD6" w:rsidRDefault="00F20F5E" w:rsidP="00860AD6">
      <w:pPr>
        <w:spacing w:after="0" w:line="240" w:lineRule="auto"/>
        <w:ind w:left="567"/>
        <w:jc w:val="both"/>
        <w:rPr>
          <w:rFonts w:ascii="Trebuchet MS" w:hAnsi="Trebuchet MS"/>
          <w:color w:val="C6D9F1"/>
          <w:sz w:val="16"/>
          <w:szCs w:val="16"/>
        </w:rPr>
      </w:pPr>
      <w:r w:rsidRPr="00860AD6">
        <w:rPr>
          <w:rFonts w:ascii="Trebuchet MS" w:hAnsi="Trebuchet MS"/>
          <w:sz w:val="16"/>
          <w:szCs w:val="16"/>
        </w:rPr>
        <w:t>Anexo: N/A</w:t>
      </w:r>
    </w:p>
    <w:p w:rsidR="00F20F5E" w:rsidRPr="00860AD6" w:rsidRDefault="00F20F5E" w:rsidP="00860AD6">
      <w:pPr>
        <w:spacing w:after="0" w:line="240" w:lineRule="auto"/>
        <w:ind w:left="708" w:firstLine="567"/>
        <w:rPr>
          <w:rFonts w:ascii="Trebuchet MS" w:hAnsi="Trebuchet MS"/>
          <w:color w:val="C6D9F1"/>
          <w:sz w:val="16"/>
          <w:szCs w:val="16"/>
        </w:rPr>
      </w:pPr>
    </w:p>
    <w:p w:rsidR="00F20F5E" w:rsidRPr="004E6754" w:rsidRDefault="00F20F5E" w:rsidP="00860AD6">
      <w:pPr>
        <w:spacing w:after="0" w:line="240" w:lineRule="auto"/>
        <w:ind w:firstLine="567"/>
        <w:rPr>
          <w:rFonts w:ascii="Trebuchet MS" w:hAnsi="Trebuchet MS"/>
          <w:color w:val="C6D9F1"/>
          <w:sz w:val="16"/>
          <w:szCs w:val="16"/>
        </w:rPr>
      </w:pPr>
      <w:r w:rsidRPr="004E6754">
        <w:rPr>
          <w:rFonts w:ascii="Trebuchet MS" w:hAnsi="Trebuchet MS"/>
          <w:sz w:val="16"/>
          <w:szCs w:val="16"/>
        </w:rPr>
        <w:t xml:space="preserve">Proyectó: Rosa </w:t>
      </w:r>
      <w:r w:rsidR="004374FC" w:rsidRPr="004E6754">
        <w:rPr>
          <w:rFonts w:ascii="Trebuchet MS" w:hAnsi="Trebuchet MS"/>
          <w:sz w:val="16"/>
          <w:szCs w:val="16"/>
        </w:rPr>
        <w:t>Amelia Fernández Valenzuela</w:t>
      </w:r>
      <w:r w:rsidR="00C7159D" w:rsidRPr="004E6754">
        <w:rPr>
          <w:rFonts w:ascii="Trebuchet MS" w:hAnsi="Trebuchet MS"/>
          <w:sz w:val="16"/>
          <w:szCs w:val="16"/>
        </w:rPr>
        <w:t xml:space="preserve">, </w:t>
      </w:r>
      <w:hyperlink r:id="rId15" w:history="1">
        <w:r w:rsidR="00C7159D" w:rsidRPr="004E6754">
          <w:rPr>
            <w:rStyle w:val="Hipervnculo"/>
            <w:rFonts w:ascii="Trebuchet MS" w:hAnsi="Trebuchet MS"/>
            <w:sz w:val="16"/>
            <w:szCs w:val="16"/>
          </w:rPr>
          <w:t>rfernandez@defensoria.gov.co</w:t>
        </w:r>
      </w:hyperlink>
      <w:r w:rsidR="00C7159D" w:rsidRPr="004E6754">
        <w:rPr>
          <w:rFonts w:ascii="Trebuchet MS" w:hAnsi="Trebuchet MS"/>
          <w:sz w:val="16"/>
          <w:szCs w:val="16"/>
        </w:rPr>
        <w:t xml:space="preserve"> </w:t>
      </w:r>
      <w:r w:rsidR="004374FC" w:rsidRPr="004E6754">
        <w:rPr>
          <w:rFonts w:ascii="Trebuchet MS" w:hAnsi="Trebuchet MS"/>
          <w:sz w:val="16"/>
          <w:szCs w:val="16"/>
        </w:rPr>
        <w:t xml:space="preserve"> </w:t>
      </w:r>
    </w:p>
    <w:p w:rsidR="00F20F5E" w:rsidRPr="004E6754" w:rsidRDefault="00F20F5E" w:rsidP="00860AD6">
      <w:pPr>
        <w:spacing w:after="0" w:line="240" w:lineRule="auto"/>
        <w:ind w:firstLine="567"/>
        <w:rPr>
          <w:rFonts w:ascii="Trebuchet MS" w:hAnsi="Trebuchet MS"/>
          <w:sz w:val="16"/>
          <w:szCs w:val="16"/>
        </w:rPr>
      </w:pPr>
      <w:r w:rsidRPr="004E6754">
        <w:rPr>
          <w:rFonts w:ascii="Trebuchet MS" w:hAnsi="Trebuchet MS"/>
          <w:sz w:val="16"/>
          <w:szCs w:val="16"/>
        </w:rPr>
        <w:t>Revisó: Ál</w:t>
      </w:r>
      <w:r w:rsidR="00B5448F">
        <w:rPr>
          <w:rFonts w:ascii="Trebuchet MS" w:hAnsi="Trebuchet MS"/>
          <w:sz w:val="16"/>
          <w:szCs w:val="16"/>
        </w:rPr>
        <w:t xml:space="preserve">varo Francisco Amaya Villarreal, </w:t>
      </w:r>
      <w:hyperlink r:id="rId16" w:history="1">
        <w:r w:rsidR="00B5448F" w:rsidRPr="00C3424E">
          <w:rPr>
            <w:rStyle w:val="Hipervnculo"/>
            <w:rFonts w:ascii="Trebuchet MS" w:hAnsi="Trebuchet MS"/>
            <w:sz w:val="16"/>
            <w:szCs w:val="16"/>
          </w:rPr>
          <w:t>alamaya@defensoria.gov.co</w:t>
        </w:r>
      </w:hyperlink>
      <w:r w:rsidR="00B5448F">
        <w:rPr>
          <w:rFonts w:ascii="Trebuchet MS" w:hAnsi="Trebuchet MS"/>
          <w:sz w:val="16"/>
          <w:szCs w:val="16"/>
        </w:rPr>
        <w:t xml:space="preserve"> </w:t>
      </w:r>
    </w:p>
    <w:p w:rsidR="00F20F5E" w:rsidRPr="004E6754" w:rsidRDefault="00F20F5E" w:rsidP="00860AD6">
      <w:pPr>
        <w:spacing w:after="0" w:line="240" w:lineRule="auto"/>
        <w:ind w:firstLine="567"/>
        <w:rPr>
          <w:rFonts w:ascii="Trebuchet MS" w:hAnsi="Trebuchet MS"/>
          <w:color w:val="000000"/>
          <w:sz w:val="16"/>
          <w:szCs w:val="16"/>
        </w:rPr>
      </w:pPr>
      <w:r w:rsidRPr="004E6754">
        <w:rPr>
          <w:rFonts w:ascii="Trebuchet MS" w:hAnsi="Trebuchet MS"/>
          <w:sz w:val="16"/>
          <w:szCs w:val="16"/>
        </w:rPr>
        <w:t xml:space="preserve">Archivado en: </w:t>
      </w:r>
      <w:r w:rsidRPr="004E6754">
        <w:rPr>
          <w:rFonts w:ascii="Trebuchet MS" w:hAnsi="Trebuchet MS"/>
          <w:color w:val="000000"/>
          <w:sz w:val="16"/>
          <w:szCs w:val="16"/>
        </w:rPr>
        <w:t>Carpeta Informe</w:t>
      </w:r>
      <w:r w:rsidR="00DE696C" w:rsidRPr="004E6754">
        <w:rPr>
          <w:rFonts w:ascii="Trebuchet MS" w:hAnsi="Trebuchet MS"/>
          <w:color w:val="000000"/>
          <w:sz w:val="16"/>
          <w:szCs w:val="16"/>
        </w:rPr>
        <w:t>s</w:t>
      </w:r>
      <w:r w:rsidRPr="004E6754">
        <w:rPr>
          <w:rFonts w:ascii="Trebuchet MS" w:hAnsi="Trebuchet MS"/>
          <w:color w:val="000000"/>
          <w:sz w:val="16"/>
          <w:szCs w:val="16"/>
        </w:rPr>
        <w:t xml:space="preserve"> </w:t>
      </w:r>
      <w:r w:rsidR="00DE696C" w:rsidRPr="004E6754">
        <w:rPr>
          <w:rFonts w:ascii="Trebuchet MS" w:hAnsi="Trebuchet MS"/>
          <w:color w:val="000000"/>
          <w:sz w:val="16"/>
          <w:szCs w:val="16"/>
        </w:rPr>
        <w:t>Asuntos Internacionales- DESC-</w:t>
      </w:r>
    </w:p>
    <w:p w:rsidR="00F20F5E" w:rsidRPr="00860AD6" w:rsidRDefault="00F20F5E" w:rsidP="00860AD6">
      <w:pPr>
        <w:spacing w:after="0" w:line="240" w:lineRule="auto"/>
        <w:ind w:left="567"/>
        <w:rPr>
          <w:rFonts w:ascii="Trebuchet MS" w:hAnsi="Trebuchet MS"/>
          <w:sz w:val="16"/>
          <w:szCs w:val="16"/>
        </w:rPr>
      </w:pPr>
      <w:r w:rsidRPr="004E6754">
        <w:rPr>
          <w:rFonts w:ascii="Trebuchet MS" w:hAnsi="Trebuchet MS"/>
          <w:sz w:val="16"/>
          <w:szCs w:val="16"/>
        </w:rPr>
        <w:t>Consecutivo Dependencia: 4</w:t>
      </w:r>
      <w:r w:rsidR="0024275C" w:rsidRPr="004E6754">
        <w:rPr>
          <w:rFonts w:ascii="Trebuchet MS" w:hAnsi="Trebuchet MS"/>
          <w:sz w:val="16"/>
          <w:szCs w:val="16"/>
        </w:rPr>
        <w:t>0110-601</w:t>
      </w:r>
    </w:p>
    <w:p w:rsidR="00F20F5E" w:rsidRPr="00860AD6" w:rsidRDefault="00F20F5E" w:rsidP="00860AD6">
      <w:pPr>
        <w:spacing w:after="0" w:line="240" w:lineRule="auto"/>
        <w:ind w:left="1275"/>
        <w:rPr>
          <w:rFonts w:ascii="Trebuchet MS" w:hAnsi="Trebuchet MS"/>
        </w:rPr>
      </w:pPr>
    </w:p>
    <w:p w:rsidR="002B009F" w:rsidRPr="00860AD6" w:rsidRDefault="002B009F" w:rsidP="00860AD6">
      <w:pPr>
        <w:spacing w:after="0" w:line="240" w:lineRule="auto"/>
        <w:rPr>
          <w:rFonts w:ascii="Trebuchet MS" w:hAnsi="Trebuchet MS"/>
        </w:rPr>
      </w:pPr>
    </w:p>
    <w:sectPr w:rsidR="002B009F" w:rsidRPr="00860AD6" w:rsidSect="00AD76EB">
      <w:headerReference w:type="default" r:id="rId17"/>
      <w:footerReference w:type="default" r:id="rId1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05" w:rsidRDefault="00E66E05" w:rsidP="00B32D6D">
      <w:pPr>
        <w:spacing w:after="0" w:line="240" w:lineRule="auto"/>
      </w:pPr>
      <w:r>
        <w:separator/>
      </w:r>
    </w:p>
  </w:endnote>
  <w:endnote w:type="continuationSeparator" w:id="0">
    <w:p w:rsidR="00E66E05" w:rsidRDefault="00E66E05" w:rsidP="00B3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62" w:rsidRDefault="00F20F5E">
    <w:pPr>
      <w:pStyle w:val="Piedepgina"/>
    </w:pP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123190</wp:posOffset>
              </wp:positionH>
              <wp:positionV relativeFrom="paragraph">
                <wp:posOffset>-226695</wp:posOffset>
              </wp:positionV>
              <wp:extent cx="4381500" cy="7048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04850"/>
                      </a:xfrm>
                      <a:prstGeom prst="rect">
                        <a:avLst/>
                      </a:prstGeom>
                      <a:noFill/>
                      <a:ln w="9525">
                        <a:noFill/>
                        <a:miter lim="800000"/>
                        <a:headEnd/>
                        <a:tailEnd/>
                      </a:ln>
                    </wps:spPr>
                    <wps:txbx>
                      <w:txbxContent>
                        <w:p w:rsidR="007E47C0" w:rsidRPr="007E47C0" w:rsidRDefault="00006CFB" w:rsidP="007E47C0">
                          <w:pPr>
                            <w:spacing w:after="0"/>
                            <w:rPr>
                              <w:rFonts w:ascii="Trebuchet MS" w:hAnsi="Trebuchet MS"/>
                              <w:sz w:val="18"/>
                              <w:szCs w:val="18"/>
                            </w:rPr>
                          </w:pPr>
                          <w:r w:rsidRPr="007E47C0">
                            <w:rPr>
                              <w:rFonts w:ascii="Trebuchet MS" w:hAnsi="Trebuchet MS"/>
                              <w:sz w:val="18"/>
                              <w:szCs w:val="18"/>
                            </w:rPr>
                            <w:t>Dirección: KR 9 No. 16-21 Bogotá</w:t>
                          </w:r>
                        </w:p>
                        <w:p w:rsidR="007E47C0" w:rsidRPr="007E47C0" w:rsidRDefault="00006CFB" w:rsidP="007E47C0">
                          <w:pPr>
                            <w:spacing w:after="0"/>
                            <w:rPr>
                              <w:rFonts w:ascii="Trebuchet MS" w:hAnsi="Trebuchet MS"/>
                              <w:sz w:val="18"/>
                              <w:szCs w:val="18"/>
                            </w:rPr>
                          </w:pPr>
                          <w:r w:rsidRPr="007E47C0">
                            <w:rPr>
                              <w:rFonts w:ascii="Trebuchet MS" w:hAnsi="Trebuchet MS"/>
                              <w:sz w:val="18"/>
                              <w:szCs w:val="18"/>
                            </w:rPr>
                            <w:t>PBX: (57) (1) 3144000 Ext. 2322</w:t>
                          </w:r>
                          <w:r w:rsidRPr="007E47C0">
                            <w:rPr>
                              <w:rFonts w:ascii="Trebuchet MS" w:hAnsi="Trebuchet MS"/>
                              <w:color w:val="8DB3E2"/>
                              <w:sz w:val="18"/>
                              <w:szCs w:val="18"/>
                            </w:rPr>
                            <w:t xml:space="preserve"> </w:t>
                          </w:r>
                          <w:r w:rsidRPr="007E47C0">
                            <w:rPr>
                              <w:rFonts w:ascii="Trebuchet MS" w:hAnsi="Trebuchet MS"/>
                              <w:sz w:val="18"/>
                              <w:szCs w:val="18"/>
                            </w:rPr>
                            <w:t>· Línea Nacional: 01 8000 914814</w:t>
                          </w:r>
                        </w:p>
                        <w:p w:rsidR="007E47C0" w:rsidRPr="007E47C0" w:rsidRDefault="00006CFB" w:rsidP="007E47C0">
                          <w:pPr>
                            <w:spacing w:after="0"/>
                            <w:rPr>
                              <w:rFonts w:ascii="Trebuchet MS" w:hAnsi="Trebuchet MS"/>
                              <w:sz w:val="18"/>
                              <w:szCs w:val="18"/>
                            </w:rPr>
                          </w:pPr>
                          <w:r w:rsidRPr="007E47C0">
                            <w:rPr>
                              <w:rFonts w:ascii="Trebuchet MS" w:hAnsi="Trebuchet MS"/>
                              <w:sz w:val="18"/>
                              <w:szCs w:val="18"/>
                            </w:rPr>
                            <w:t>www.defensoria.gov.co</w:t>
                          </w:r>
                        </w:p>
                        <w:p w:rsidR="00AC5413" w:rsidRPr="009925F3" w:rsidRDefault="00006CFB" w:rsidP="00AC5413">
                          <w:pPr>
                            <w:rPr>
                              <w:rFonts w:ascii="Trebuchet MS" w:hAnsi="Trebuchet MS"/>
                              <w:sz w:val="12"/>
                              <w:szCs w:val="12"/>
                            </w:rPr>
                          </w:pPr>
                          <w:r w:rsidRPr="009925F3">
                            <w:rPr>
                              <w:rFonts w:ascii="Trebuchet MS" w:hAnsi="Trebuchet MS"/>
                              <w:sz w:val="12"/>
                              <w:szCs w:val="12"/>
                              <w:lang w:val="es-ES"/>
                            </w:rPr>
                            <w:t xml:space="preserve">Código: AD-P06-F-20  -   VERSIÓN: 04  -   </w:t>
                          </w:r>
                          <w:r>
                            <w:rPr>
                              <w:rFonts w:ascii="Trebuchet MS" w:hAnsi="Trebuchet MS"/>
                              <w:sz w:val="12"/>
                              <w:szCs w:val="12"/>
                              <w:lang w:val="es-ES"/>
                            </w:rPr>
                            <w:t>Vigente desde: 07/12</w:t>
                          </w:r>
                          <w:r w:rsidRPr="009925F3">
                            <w:rPr>
                              <w:rFonts w:ascii="Trebuchet MS" w:hAnsi="Trebuchet MS"/>
                              <w:sz w:val="12"/>
                              <w:szCs w:val="12"/>
                              <w:lang w:val="es-ES"/>
                            </w:rPr>
                            <w:t>/2016</w:t>
                          </w:r>
                        </w:p>
                        <w:p w:rsidR="007F4562" w:rsidRDefault="00E66E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30" type="#_x0000_t202" style="position:absolute;margin-left:9.7pt;margin-top:-17.85pt;width:34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O8EwIAAAAEAAAOAAAAZHJzL2Uyb0RvYy54bWysU9uO2yAQfa/Uf0C8N3ZSJ5u14qy22W5V&#10;aXuRtv0AAjhGBYYCiZ1+/Q44SaP2raofEONhDnPOHFZ3g9HkIH1QYBs6nZSUSMtBKLtr6Pdvj2+W&#10;lITIrGAarGzoUQZ6t379atW7Ws6gAy2kJwhiQ927hnYxurooAu+kYWECTlpMtuANixj6XSE86xHd&#10;6GJWlouiBy+cBy5DwL8PY5KuM37bSh6/tG2QkeiGYm8xrz6v27QW6xWrd565TvFTG+wfujBMWbz0&#10;AvXAIiN7r/6CMop7CNDGCQdTQNsqLjMHZDMt/2Dz3DEnMxcUJ7iLTOH/wfLPh6+eKNHQBSWWGRzR&#10;Zs+EByIkiXKIQBZJpN6FGs8+Ozwdh3cw4LAz4eCegP8IxMKmY3Yn772HvpNMYJPTVFlclY44IYFs&#10;+08g8Da2j5CBhtabpCBqQhAdh3W8DAj7IBx/Vm+X03mJKY65m7JazvMEC1afq50P8YMEQ9KmoR4N&#10;kNHZ4SnE1A2rz0fSZRYeldbZBNqSvqG389k8F1xljIroUa1MQ5dl+kbXJJLvrcjFkSk97vECbU+s&#10;E9GRchy2Q1a5Oou5BXFEGTyMlsQnhJsO/C9KerRjQ8PPPfOSEv3RopS306pK/s1BNb+ZYeCvM9vr&#10;DLMcoRoaKRm3m5g9P1K+R8lbldVIsxk7ObWMNssinZ5E8vF1nE/9frjrFwAAAP//AwBQSwMEFAAG&#10;AAgAAAAhAL2ARjrdAAAACQEAAA8AAABkcnMvZG93bnJldi54bWxMj09PwzAMxe9IfIfISNw2B7Yy&#10;VppOCMQVxPgjccsar61onKrJ1vLt8U5w87Ofnn+v2Ey+U0caYhvYwNVcgyKugmu5NvD+9jS7BRWT&#10;ZWe7wGTghyJsyvOzwuYujPxKx22qlYRwzK2BJqU+R4xVQ97GeeiJ5bYPg7dJ5FCjG+wo4b7Da61v&#10;0NuW5UNje3poqPreHryBj+f91+dSv9SPPuvHMGlkv0ZjLi+m+ztQiab0Z4YTvqBDKUy7cGAXVSd6&#10;vRSngdkiW4ESw0qfNjsZsgVgWeD/BuUvAAAA//8DAFBLAQItABQABgAIAAAAIQC2gziS/gAAAOEB&#10;AAATAAAAAAAAAAAAAAAAAAAAAABbQ29udGVudF9UeXBlc10ueG1sUEsBAi0AFAAGAAgAAAAhADj9&#10;If/WAAAAlAEAAAsAAAAAAAAAAAAAAAAALwEAAF9yZWxzLy5yZWxzUEsBAi0AFAAGAAgAAAAhAOKK&#10;M7wTAgAAAAQAAA4AAAAAAAAAAAAAAAAALgIAAGRycy9lMm9Eb2MueG1sUEsBAi0AFAAGAAgAAAAh&#10;AL2ARjrdAAAACQEAAA8AAAAAAAAAAAAAAAAAbQQAAGRycy9kb3ducmV2LnhtbFBLBQYAAAAABAAE&#10;APMAAAB3BQAAAAA=&#10;" filled="f" stroked="f">
              <v:textbox>
                <w:txbxContent>
                  <w:p w:rsidR="007E47C0" w:rsidRPr="007E47C0" w:rsidRDefault="00006CFB" w:rsidP="007E47C0">
                    <w:pPr>
                      <w:spacing w:after="0"/>
                      <w:rPr>
                        <w:rFonts w:ascii="Trebuchet MS" w:hAnsi="Trebuchet MS"/>
                        <w:sz w:val="18"/>
                        <w:szCs w:val="18"/>
                      </w:rPr>
                    </w:pPr>
                    <w:r w:rsidRPr="007E47C0">
                      <w:rPr>
                        <w:rFonts w:ascii="Trebuchet MS" w:hAnsi="Trebuchet MS"/>
                        <w:sz w:val="18"/>
                        <w:szCs w:val="18"/>
                      </w:rPr>
                      <w:t>Dirección: KR 9 No. 16-21 Bogotá</w:t>
                    </w:r>
                  </w:p>
                  <w:p w:rsidR="007E47C0" w:rsidRPr="007E47C0" w:rsidRDefault="00006CFB" w:rsidP="007E47C0">
                    <w:pPr>
                      <w:spacing w:after="0"/>
                      <w:rPr>
                        <w:rFonts w:ascii="Trebuchet MS" w:hAnsi="Trebuchet MS"/>
                        <w:sz w:val="18"/>
                        <w:szCs w:val="18"/>
                      </w:rPr>
                    </w:pPr>
                    <w:r w:rsidRPr="007E47C0">
                      <w:rPr>
                        <w:rFonts w:ascii="Trebuchet MS" w:hAnsi="Trebuchet MS"/>
                        <w:sz w:val="18"/>
                        <w:szCs w:val="18"/>
                      </w:rPr>
                      <w:t>PBX: (57) (1) 3144000 Ext. 2322</w:t>
                    </w:r>
                    <w:r w:rsidRPr="007E47C0">
                      <w:rPr>
                        <w:rFonts w:ascii="Trebuchet MS" w:hAnsi="Trebuchet MS"/>
                        <w:color w:val="8DB3E2"/>
                        <w:sz w:val="18"/>
                        <w:szCs w:val="18"/>
                      </w:rPr>
                      <w:t xml:space="preserve"> </w:t>
                    </w:r>
                    <w:r w:rsidRPr="007E47C0">
                      <w:rPr>
                        <w:rFonts w:ascii="Trebuchet MS" w:hAnsi="Trebuchet MS"/>
                        <w:sz w:val="18"/>
                        <w:szCs w:val="18"/>
                      </w:rPr>
                      <w:t>· Línea Nacional: 01 8000 914814</w:t>
                    </w:r>
                  </w:p>
                  <w:p w:rsidR="007E47C0" w:rsidRPr="007E47C0" w:rsidRDefault="00006CFB" w:rsidP="007E47C0">
                    <w:pPr>
                      <w:spacing w:after="0"/>
                      <w:rPr>
                        <w:rFonts w:ascii="Trebuchet MS" w:hAnsi="Trebuchet MS"/>
                        <w:sz w:val="18"/>
                        <w:szCs w:val="18"/>
                      </w:rPr>
                    </w:pPr>
                    <w:r w:rsidRPr="007E47C0">
                      <w:rPr>
                        <w:rFonts w:ascii="Trebuchet MS" w:hAnsi="Trebuchet MS"/>
                        <w:sz w:val="18"/>
                        <w:szCs w:val="18"/>
                      </w:rPr>
                      <w:t>www.defensoria.gov.co</w:t>
                    </w:r>
                  </w:p>
                  <w:p w:rsidR="00AC5413" w:rsidRPr="009925F3" w:rsidRDefault="00006CFB" w:rsidP="00AC5413">
                    <w:pPr>
                      <w:rPr>
                        <w:rFonts w:ascii="Trebuchet MS" w:hAnsi="Trebuchet MS"/>
                        <w:sz w:val="12"/>
                        <w:szCs w:val="12"/>
                      </w:rPr>
                    </w:pPr>
                    <w:r w:rsidRPr="009925F3">
                      <w:rPr>
                        <w:rFonts w:ascii="Trebuchet MS" w:hAnsi="Trebuchet MS"/>
                        <w:sz w:val="12"/>
                        <w:szCs w:val="12"/>
                        <w:lang w:val="es-ES"/>
                      </w:rPr>
                      <w:t xml:space="preserve">Código: AD-P06-F-20  -   VERSIÓN: 04  -   </w:t>
                    </w:r>
                    <w:r>
                      <w:rPr>
                        <w:rFonts w:ascii="Trebuchet MS" w:hAnsi="Trebuchet MS"/>
                        <w:sz w:val="12"/>
                        <w:szCs w:val="12"/>
                        <w:lang w:val="es-ES"/>
                      </w:rPr>
                      <w:t>Vigente desde: 07/12</w:t>
                    </w:r>
                    <w:r w:rsidRPr="009925F3">
                      <w:rPr>
                        <w:rFonts w:ascii="Trebuchet MS" w:hAnsi="Trebuchet MS"/>
                        <w:sz w:val="12"/>
                        <w:szCs w:val="12"/>
                        <w:lang w:val="es-ES"/>
                      </w:rPr>
                      <w:t>/2016</w:t>
                    </w:r>
                  </w:p>
                  <w:p w:rsidR="007F4562" w:rsidRDefault="0002520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05" w:rsidRDefault="00E66E05" w:rsidP="00B32D6D">
      <w:pPr>
        <w:spacing w:after="0" w:line="240" w:lineRule="auto"/>
      </w:pPr>
      <w:r>
        <w:separator/>
      </w:r>
    </w:p>
  </w:footnote>
  <w:footnote w:type="continuationSeparator" w:id="0">
    <w:p w:rsidR="00E66E05" w:rsidRDefault="00E66E05" w:rsidP="00B32D6D">
      <w:pPr>
        <w:spacing w:after="0" w:line="240" w:lineRule="auto"/>
      </w:pPr>
      <w:r>
        <w:continuationSeparator/>
      </w:r>
    </w:p>
  </w:footnote>
  <w:footnote w:id="1">
    <w:p w:rsidR="00B32D6D" w:rsidRPr="003D1735" w:rsidRDefault="00B32D6D" w:rsidP="00576680">
      <w:pPr>
        <w:pStyle w:val="Textonotapie"/>
        <w:ind w:left="709" w:hanging="142"/>
        <w:jc w:val="both"/>
        <w:rPr>
          <w:rFonts w:ascii="Trebuchet MS" w:hAnsi="Trebuchet MS"/>
          <w:sz w:val="18"/>
          <w:szCs w:val="18"/>
        </w:rPr>
      </w:pPr>
      <w:r w:rsidRPr="003D1735">
        <w:rPr>
          <w:rStyle w:val="Refdenotaalpie"/>
          <w:rFonts w:ascii="Trebuchet MS" w:hAnsi="Trebuchet MS"/>
          <w:sz w:val="18"/>
          <w:szCs w:val="18"/>
        </w:rPr>
        <w:footnoteRef/>
      </w:r>
      <w:r w:rsidRPr="003D1735">
        <w:rPr>
          <w:rFonts w:ascii="Trebuchet MS" w:hAnsi="Trebuchet MS"/>
          <w:sz w:val="18"/>
          <w:szCs w:val="18"/>
        </w:rPr>
        <w:t xml:space="preserve"> Acreditación A: Cumple plenamente con los principios de París. Las INDH de categoría A pueden participar plenamente en las actividades internacionales y en las reuniones de INDH como miembros votantes y pueden ocupar cargos en la mesa del GANHRI en cualquier sub comité que este establezca. También puede participar en los periodos de sesiones del Consejo de Derechos Humanos y puede hacer uso de la palabra en relación con cualquier tema del programa, presentar documentación y ocupar un asiento específico. </w:t>
      </w:r>
    </w:p>
  </w:footnote>
  <w:footnote w:id="2">
    <w:p w:rsidR="00B32D6D" w:rsidRPr="003D1735" w:rsidRDefault="00B32D6D" w:rsidP="00576680">
      <w:pPr>
        <w:pStyle w:val="Textonotapie"/>
        <w:ind w:left="709" w:hanging="142"/>
        <w:jc w:val="both"/>
        <w:rPr>
          <w:rFonts w:ascii="Trebuchet MS" w:hAnsi="Trebuchet MS"/>
          <w:sz w:val="18"/>
          <w:szCs w:val="18"/>
          <w:lang w:val="es-MX"/>
        </w:rPr>
      </w:pPr>
      <w:r w:rsidRPr="003D1735">
        <w:rPr>
          <w:rStyle w:val="Refdenotaalpie"/>
          <w:rFonts w:ascii="Trebuchet MS" w:hAnsi="Trebuchet MS"/>
          <w:sz w:val="18"/>
          <w:szCs w:val="18"/>
        </w:rPr>
        <w:footnoteRef/>
      </w:r>
      <w:r w:rsidRPr="003D1735">
        <w:rPr>
          <w:rFonts w:ascii="Trebuchet MS" w:hAnsi="Trebuchet MS"/>
          <w:sz w:val="18"/>
          <w:szCs w:val="18"/>
        </w:rPr>
        <w:t xml:space="preserve"> </w:t>
      </w:r>
      <w:r w:rsidR="00576680">
        <w:rPr>
          <w:rFonts w:ascii="Trebuchet MS" w:hAnsi="Trebuchet MS"/>
          <w:sz w:val="18"/>
          <w:szCs w:val="18"/>
        </w:rPr>
        <w:t xml:space="preserve"> </w:t>
      </w:r>
      <w:r w:rsidRPr="003D1735">
        <w:rPr>
          <w:rFonts w:ascii="Trebuchet MS" w:hAnsi="Trebuchet MS"/>
          <w:sz w:val="18"/>
          <w:szCs w:val="18"/>
        </w:rPr>
        <w:t>Decreto Ley 025 de 2014. Artículo 2°.</w:t>
      </w:r>
    </w:p>
  </w:footnote>
  <w:footnote w:id="3">
    <w:p w:rsidR="00B32D6D" w:rsidRPr="003D1735" w:rsidRDefault="00B32D6D" w:rsidP="009A1D5A">
      <w:pPr>
        <w:pStyle w:val="Textonotapie"/>
        <w:ind w:left="851" w:hanging="284"/>
        <w:jc w:val="both"/>
        <w:rPr>
          <w:rFonts w:ascii="Trebuchet MS" w:hAnsi="Trebuchet MS"/>
          <w:sz w:val="18"/>
          <w:szCs w:val="18"/>
        </w:rPr>
      </w:pPr>
      <w:r w:rsidRPr="003D1735">
        <w:rPr>
          <w:rStyle w:val="Refdenotaalpie"/>
          <w:rFonts w:ascii="Trebuchet MS" w:hAnsi="Trebuchet MS"/>
          <w:sz w:val="18"/>
          <w:szCs w:val="18"/>
        </w:rPr>
        <w:footnoteRef/>
      </w:r>
      <w:r w:rsidRPr="003D1735">
        <w:rPr>
          <w:rFonts w:ascii="Trebuchet MS" w:hAnsi="Trebuchet MS"/>
          <w:sz w:val="18"/>
          <w:szCs w:val="18"/>
        </w:rPr>
        <w:t xml:space="preserve"> </w:t>
      </w:r>
      <w:r w:rsidR="009A1D5A">
        <w:rPr>
          <w:rFonts w:ascii="Trebuchet MS" w:hAnsi="Trebuchet MS"/>
          <w:sz w:val="18"/>
          <w:szCs w:val="18"/>
        </w:rPr>
        <w:t xml:space="preserve"> </w:t>
      </w:r>
      <w:r w:rsidRPr="003D1735">
        <w:rPr>
          <w:rFonts w:ascii="Trebuchet MS" w:hAnsi="Trebuchet MS"/>
          <w:sz w:val="18"/>
          <w:szCs w:val="18"/>
        </w:rPr>
        <w:t xml:space="preserve">“La magistratura moral que ejerce el Defensor del Pueblo debe entenderse, pues, como la construcción de un discurso que se divulga para generar un aprendizaje sobre la necesidad de construir y mantener vivos los diálogos abiertos y permanentes que propician la defensa de los intereses generales, de los derechos ciudadanos, de los espacios públicos y el florecimiento de estilos particulares de vida”. Defensoría del Pueblo. </w:t>
      </w:r>
      <w:r w:rsidRPr="003D1735">
        <w:rPr>
          <w:rFonts w:ascii="Trebuchet MS" w:hAnsi="Trebuchet MS"/>
          <w:i/>
          <w:sz w:val="18"/>
          <w:szCs w:val="18"/>
        </w:rPr>
        <w:t xml:space="preserve">El Ombudsman. Una reflexión sobre lo público y el Defensor del Pueblo en la protección de la Democracia y del interés general en un entorno complejo y dinámico. </w:t>
      </w:r>
      <w:r w:rsidRPr="003D1735">
        <w:rPr>
          <w:rFonts w:ascii="Trebuchet MS" w:hAnsi="Trebuchet MS"/>
          <w:sz w:val="18"/>
          <w:szCs w:val="18"/>
        </w:rPr>
        <w:t xml:space="preserve">Federación Iberoamericana de Ombudsman –FIO-. Recuperado de: </w:t>
      </w:r>
      <w:hyperlink r:id="rId1" w:history="1">
        <w:r w:rsidR="003D1735" w:rsidRPr="00623B05">
          <w:rPr>
            <w:rStyle w:val="Hipervnculo"/>
            <w:rFonts w:ascii="Trebuchet MS" w:hAnsi="Trebuchet MS"/>
            <w:sz w:val="18"/>
            <w:szCs w:val="18"/>
          </w:rPr>
          <w:t>http://www.defensoria.gov.co/public/pdf/EL%20OMBUDSMAN.pdf</w:t>
        </w:r>
      </w:hyperlink>
      <w:r w:rsidR="003D1735">
        <w:rPr>
          <w:rFonts w:ascii="Trebuchet MS" w:hAnsi="Trebuchet MS"/>
          <w:sz w:val="18"/>
          <w:szCs w:val="18"/>
        </w:rPr>
        <w:t xml:space="preserve"> </w:t>
      </w:r>
    </w:p>
  </w:footnote>
  <w:footnote w:id="4">
    <w:p w:rsidR="00B32D6D" w:rsidRPr="003D1735" w:rsidRDefault="00B32D6D" w:rsidP="009A1D5A">
      <w:pPr>
        <w:pStyle w:val="Textonotapie"/>
        <w:ind w:left="851" w:hanging="284"/>
        <w:jc w:val="both"/>
        <w:rPr>
          <w:rFonts w:ascii="Trebuchet MS" w:hAnsi="Trebuchet MS"/>
          <w:sz w:val="18"/>
          <w:szCs w:val="18"/>
        </w:rPr>
      </w:pPr>
      <w:r w:rsidRPr="003D1735">
        <w:rPr>
          <w:rStyle w:val="Refdenotaalpie"/>
          <w:rFonts w:ascii="Trebuchet MS" w:hAnsi="Trebuchet MS"/>
          <w:sz w:val="18"/>
          <w:szCs w:val="18"/>
        </w:rPr>
        <w:footnoteRef/>
      </w:r>
      <w:r w:rsidRPr="003D1735">
        <w:rPr>
          <w:rFonts w:ascii="Trebuchet MS" w:hAnsi="Trebuchet MS"/>
          <w:sz w:val="18"/>
          <w:szCs w:val="18"/>
        </w:rPr>
        <w:t xml:space="preserve"> </w:t>
      </w:r>
      <w:r w:rsidR="009A1D5A">
        <w:rPr>
          <w:rFonts w:ascii="Trebuchet MS" w:hAnsi="Trebuchet MS"/>
          <w:sz w:val="18"/>
          <w:szCs w:val="18"/>
        </w:rPr>
        <w:t xml:space="preserve"> </w:t>
      </w:r>
      <w:r w:rsidR="000F5B85">
        <w:rPr>
          <w:rFonts w:ascii="Trebuchet MS" w:hAnsi="Trebuchet MS"/>
          <w:sz w:val="18"/>
          <w:szCs w:val="18"/>
        </w:rPr>
        <w:t xml:space="preserve">  </w:t>
      </w:r>
      <w:r w:rsidRPr="003D1735">
        <w:rPr>
          <w:rFonts w:ascii="Trebuchet MS" w:hAnsi="Trebuchet MS"/>
          <w:sz w:val="18"/>
          <w:szCs w:val="18"/>
        </w:rPr>
        <w:t xml:space="preserve">En el marco de esta fase la Defensoría del Pueblo ha elaborado diversos informes sobre los derechos económicos, sociales y culturales, especialmente el derecho a una vivienda digna y adecuada, los cuales han servido como insumos para el ejercicio de promoción y divulgación no solo   </w:t>
      </w:r>
    </w:p>
  </w:footnote>
  <w:footnote w:id="5">
    <w:p w:rsidR="008840A7" w:rsidRPr="003D1735" w:rsidRDefault="008840A7" w:rsidP="009A1D5A">
      <w:pPr>
        <w:pStyle w:val="Textonotapie"/>
        <w:ind w:left="851" w:hanging="284"/>
        <w:rPr>
          <w:rFonts w:ascii="Trebuchet MS" w:hAnsi="Trebuchet MS"/>
          <w:sz w:val="18"/>
          <w:szCs w:val="18"/>
        </w:rPr>
      </w:pPr>
      <w:r w:rsidRPr="003D1735">
        <w:rPr>
          <w:rStyle w:val="Refdenotaalpie"/>
          <w:rFonts w:ascii="Trebuchet MS" w:hAnsi="Trebuchet MS"/>
          <w:sz w:val="18"/>
          <w:szCs w:val="18"/>
        </w:rPr>
        <w:footnoteRef/>
      </w:r>
      <w:r w:rsidRPr="003D1735">
        <w:rPr>
          <w:rFonts w:ascii="Trebuchet MS" w:hAnsi="Trebuchet MS"/>
          <w:sz w:val="18"/>
          <w:szCs w:val="18"/>
        </w:rPr>
        <w:t xml:space="preserve"> </w:t>
      </w:r>
      <w:r w:rsidR="009A1D5A">
        <w:rPr>
          <w:rFonts w:ascii="Trebuchet MS" w:hAnsi="Trebuchet MS"/>
          <w:sz w:val="18"/>
          <w:szCs w:val="18"/>
        </w:rPr>
        <w:t xml:space="preserve">  </w:t>
      </w:r>
      <w:r w:rsidRPr="003D1735">
        <w:rPr>
          <w:rFonts w:ascii="Trebuchet MS" w:hAnsi="Trebuchet MS"/>
          <w:sz w:val="18"/>
          <w:szCs w:val="18"/>
        </w:rPr>
        <w:t xml:space="preserve">La información de este capítulo es extraída del Informe presentado por la Defensoría del Pueblo ante el Comité de Derechos Económicos, Sociales y Culturales en el marco del Sexto Informe periódico de Colombia ante dicho mecanismo convencional.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6C" w:rsidRDefault="00F20F5E" w:rsidP="002777E1">
    <w:pPr>
      <w:pStyle w:val="Encabezado"/>
      <w:ind w:left="426"/>
    </w:pPr>
    <w:r>
      <w:rPr>
        <w:noProof/>
        <w:lang w:val="es-CO" w:eastAsia="es-CO"/>
      </w:rPr>
      <w:drawing>
        <wp:anchor distT="0" distB="0" distL="114300" distR="114300" simplePos="0" relativeHeight="251664384" behindDoc="1" locked="0" layoutInCell="1" allowOverlap="1">
          <wp:simplePos x="0" y="0"/>
          <wp:positionH relativeFrom="column">
            <wp:posOffset>-1080135</wp:posOffset>
          </wp:positionH>
          <wp:positionV relativeFrom="paragraph">
            <wp:posOffset>-466725</wp:posOffset>
          </wp:positionV>
          <wp:extent cx="7825740" cy="10127615"/>
          <wp:effectExtent l="0" t="0" r="381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0127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10652125</wp:posOffset>
              </wp:positionV>
              <wp:extent cx="3645535" cy="769620"/>
              <wp:effectExtent l="0" t="0" r="0" b="254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769620"/>
                      </a:xfrm>
                      <a:prstGeom prst="rect">
                        <a:avLst/>
                      </a:prstGeom>
                      <a:noFill/>
                      <a:ln w="9525">
                        <a:noFill/>
                        <a:miter lim="800000"/>
                        <a:headEnd/>
                        <a:tailEnd/>
                      </a:ln>
                    </wps:spPr>
                    <wps:txbx>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5.05pt;margin-top:838.75pt;width:287.05pt;height:6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vwEwIAAP0DAAAOAAAAZHJzL2Uyb0RvYy54bWysU9uO2yAQfa/Uf0C8N3auu7HirLbZpqq0&#10;vUjbfgABHKMCQ4HETr9+B5zNRu1bVT8g8DBn5pw5rO56o8lR+qDA1nQ8KimRloNQdl/TH9+3724p&#10;CZFZwTRYWdOTDPRu/fbNqnOVnEALWkhPEMSGqnM1bWN0VVEE3krDwgictBhswBsW8ej3hfCsQ3Sj&#10;i0lZLooOvHAeuAwB/z4MQbrO+E0jefzaNEFGomuKvcW8+rzu0lqsV6zae+Zaxc9tsH/owjBlsegF&#10;6oFFRg5e/QVlFPcQoIkjDqaAplFcZg7IZlz+weapZU5mLihOcBeZwv+D5V+O3zxRoqbT8oYSywwO&#10;aXNgwgMRkkTZRyAphEJ1LlR4/8lhRuzfQ48Dz6SDewT+MxALm5bZvbz3HrpWMoGNjlNmcZU64IQE&#10;sus+g8B67BAhA/WNN0lF1IUgOg7sdBkSdkI4/pwuZvP5dE4Jx9jNYrmY5CkWrHrJdj7EjxIMSZua&#10;ejRBRmfHxxBTN6x6uZKKWdgqrbMRtCVdTZfzyTwnXEWMiuhTrUxNb8v0Dc5JJD9YkZMjU3rYYwFt&#10;z6wT0YFy7Hc9XkxS7ECckL+HwY/4fnDTgv9NSYderGn4dWBeUqI/WdRwOZ7NknnzYTa/QcbEX0d2&#10;1xFmOULVNFIybDcxGz5xDe4etd6qLMNrJ+de0WNZnfN7SCa+Pudbr692/QwAAP//AwBQSwMEFAAG&#10;AAgAAAAhAGRzsXThAAAADQEAAA8AAABkcnMvZG93bnJldi54bWxMj8FOwzAQRO9I/IO1SNxau6Wt&#10;S4hTVagtx0KJOLuxSSLitRW7afh7lhMcd+ZpdibfjK5jg+1j61HBbCqAWay8abFWUL7vJ2tgMWk0&#10;uvNoFXzbCJvi9ibXmfFXfLPDKdWMQjBmWkGTUsg4j1VjnY5THyyS9+l7pxOdfc1Nr68U7jo+F2LF&#10;nW6RPjQ62OfGVl+ni1MQUjjIl/74ut3tB1F+HMp5W++Uur8bt0/Akh3THwy/9ak6FNTp7C9oIusU&#10;TB7EjFAyVlIugRGyXCxo3pkk+biWwIuc/19R/AAAAP//AwBQSwECLQAUAAYACAAAACEAtoM4kv4A&#10;AADhAQAAEwAAAAAAAAAAAAAAAAAAAAAAW0NvbnRlbnRfVHlwZXNdLnhtbFBLAQItABQABgAIAAAA&#10;IQA4/SH/1gAAAJQBAAALAAAAAAAAAAAAAAAAAC8BAABfcmVscy8ucmVsc1BLAQItABQABgAIAAAA&#10;IQBKyUvwEwIAAP0DAAAOAAAAAAAAAAAAAAAAAC4CAABkcnMvZTJvRG9jLnhtbFBLAQItABQABgAI&#10;AAAAIQBkc7F04QAAAA0BAAAPAAAAAAAAAAAAAAAAAG0EAABkcnMvZG93bnJldi54bWxQSwUGAAAA&#10;AAQABADzAAAAewUAAAAA&#10;" filled="f" stroked="f">
              <v:textbox style="mso-fit-shape-to-text:t">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10652125</wp:posOffset>
              </wp:positionV>
              <wp:extent cx="3645535" cy="76962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769620"/>
                      </a:xfrm>
                      <a:prstGeom prst="rect">
                        <a:avLst/>
                      </a:prstGeom>
                      <a:noFill/>
                      <a:ln w="9525">
                        <a:noFill/>
                        <a:miter lim="800000"/>
                        <a:headEnd/>
                        <a:tailEnd/>
                      </a:ln>
                    </wps:spPr>
                    <wps:txbx>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5.05pt;margin-top:838.75pt;width:287.05pt;height:6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1UFAIAAAAEAAAOAAAAZHJzL2Uyb0RvYy54bWysU11v2yAUfZ+0/4B4X5y4cdpYcaouXaZJ&#10;3YfU7QcQwDEacBmQ2N2v7wWnabS9TfMDAl/uufece1jdDkaTo/RBgW3obDKlRFoOQtl9Q3983767&#10;oSREZgXTYGVDn2Sgt+u3b1a9q2UJHWghPUEQG+reNbSL0dVFEXgnDQsTcNJisAVvWMSj3xfCsx7R&#10;jS7K6XRR9OCF88BlCPj3fgzSdcZvW8nj17YNMhLdUOwt5tXndZfWYr1i9d4z1yl+aoP9QxeGKYtF&#10;z1D3LDJy8OovKKO4hwBtnHAwBbSt4jJzQDaz6R9sHjvmZOaC4gR3lin8P1j+5fjNEyUaWlJimcER&#10;bQ5MeCBCkiiHCKRMIvUu1Hj30eHtOLyHAYedCQf3APxnIBY2HbN7eec99J1kApucpcziInXECQlk&#10;138GgdXYIUIGGlpvkoKoCUF0HNbTeUDYB+H482oxr6qrihKOsevFclHmCRasfsl2PsSPEgxJm4Z6&#10;NEBGZ8eHEFM3rH65kopZ2Cqtswm0JX1Dl1VZ5YSLiFERPaqVaejNNH2jaxLJD1bk5MiUHvdYQNsT&#10;60R0pByH3ZBVzpIkRXYgnlAGD6Ml8QnhpgP/m5Ie7djQ8OvAvKREf7Io5XI2nyf/5sO8ukbixF9G&#10;dpcRZjlCNTRSMm43MXs+UQ7uDiXfqqzGayenltFmWaTTk0g+vjznW68Pd/0MAAD//wMAUEsDBBQA&#10;BgAIAAAAIQBkc7F04QAAAA0BAAAPAAAAZHJzL2Rvd25yZXYueG1sTI/BTsMwEETvSPyDtUjcWrul&#10;rUuIU1WoLcdCiTi7sUki4rUVu2n4e5YTHHfmaXYm34yuY4PtY+tRwWwqgFmsvGmxVlC+7ydrYDFp&#10;NLrzaBV82wib4vYm15nxV3yzwynVjEIwZlpBk1LIOI9VY52OUx8skvfpe6cTnX3NTa+vFO46Phdi&#10;xZ1ukT40OtjnxlZfp4tTEFI4yJf++Lrd7QdRfhzKeVvvlLq/G7dPwJId0x8Mv/WpOhTU6ewvaCLr&#10;FEwexIxQMlZSLoERslwsaN6ZJPm4lsCLnP9fUfwAAAD//wMAUEsBAi0AFAAGAAgAAAAhALaDOJL+&#10;AAAA4QEAABMAAAAAAAAAAAAAAAAAAAAAAFtDb250ZW50X1R5cGVzXS54bWxQSwECLQAUAAYACAAA&#10;ACEAOP0h/9YAAACUAQAACwAAAAAAAAAAAAAAAAAvAQAAX3JlbHMvLnJlbHNQSwECLQAUAAYACAAA&#10;ACEAFUatVBQCAAAABAAADgAAAAAAAAAAAAAAAAAuAgAAZHJzL2Uyb0RvYy54bWxQSwECLQAUAAYA&#10;CAAAACEAZHOxdOEAAAANAQAADwAAAAAAAAAAAAAAAABuBAAAZHJzL2Rvd25yZXYueG1sUEsFBgAA&#10;AAAEAAQA8wAAAHwFAAAAAA==&#10;" filled="f" stroked="f">
              <v:textbox style="mso-fit-shape-to-text:t">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-191135</wp:posOffset>
              </wp:positionH>
              <wp:positionV relativeFrom="paragraph">
                <wp:posOffset>10652125</wp:posOffset>
              </wp:positionV>
              <wp:extent cx="3645535" cy="769620"/>
              <wp:effectExtent l="0" t="0" r="0" b="25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769620"/>
                      </a:xfrm>
                      <a:prstGeom prst="rect">
                        <a:avLst/>
                      </a:prstGeom>
                      <a:noFill/>
                      <a:ln w="9525">
                        <a:noFill/>
                        <a:miter lim="800000"/>
                        <a:headEnd/>
                        <a:tailEnd/>
                      </a:ln>
                    </wps:spPr>
                    <wps:txbx>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4" o:spid="_x0000_s1028" type="#_x0000_t202" style="position:absolute;left:0;text-align:left;margin-left:-15.05pt;margin-top:838.75pt;width:287.05pt;height:6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GKFQIAAAAEAAAOAAAAZHJzL2Uyb0RvYy54bWysU9uO2yAQfa/Uf0C8N06ydnZjxVlts01V&#10;aXuRtv0AAjhGBYYCib39+g44SaP2raofEHiYM3POHFb3g9HkKH1QYBs6m0wpkZaDUHbf0G9ft2/u&#10;KAmRWcE0WNnQFxno/fr1q1XvajmHDrSQniCIDXXvGtrF6OqiCLyThoUJOGkx2II3LOLR7wvhWY/o&#10;Rhfz6XRR9OCF88BlCPj3cQzSdcZvW8nj57YNMhLdUOwt5tXndZfWYr1i9d4z1yl+aoP9QxeGKYtF&#10;L1CPLDJy8OovKKO4hwBtnHAwBbSt4jJzQDaz6R9snjvmZOaC4gR3kSn8P1j+6fjFEyUaWlJimcER&#10;bQ5MeCBCkiiHCKRMIvUu1Hj32eHtOLyFAYedCQf3BPx7IBY2HbN7+eA99J1kApucpcziKnXECQlk&#10;138EgdXYIUIGGlpvkoKoCUF0HNbLZUDYB+H482ZRVtVNRQnH2O1iuZjnCRasPmc7H+J7CYakTUM9&#10;GiCjs+NTiKkbVp+vpGIWtkrrbAJtSd/QZTWvcsJVxKiIHtXKNPRumr7RNYnkOytycmRKj3ssoO2J&#10;dSI6Uo7Dbsgqz89i7kC8oAweRkviE8JNB/4nJT3asaHhx4F5SYn+YFHK5awsk3/zoaxukTjx15Hd&#10;dYRZjlANjZSM203Mnk+Ug3tAybcqq5FmM3ZyahltlkU6PYnk4+tzvvX74a5/AQAA//8DAFBLAwQU&#10;AAYACAAAACEAZHOxdOEAAAANAQAADwAAAGRycy9kb3ducmV2LnhtbEyPwU7DMBBE70j8g7VI3Fq7&#10;pa1LiFNVqC3HQok4u7FJIuK1Fbtp+HuWExx35ml2Jt+MrmOD7WPrUcFsKoBZrLxpsVZQvu8na2Ax&#10;aTS682gVfNsIm+L2JteZ8Vd8s8Mp1YxCMGZaQZNSyDiPVWOdjlMfLJL36XunE519zU2vrxTuOj4X&#10;YsWdbpE+NDrY58ZWX6eLUxBSOMiX/vi63e0HUX4cynlb75S6vxu3T8CSHdMfDL/1qToU1OnsL2gi&#10;6xRMHsSMUDJWUi6BEbJcLGjemST5uJbAi5z/X1H8AAAA//8DAFBLAQItABQABgAIAAAAIQC2gziS&#10;/gAAAOEBAAATAAAAAAAAAAAAAAAAAAAAAABbQ29udGVudF9UeXBlc10ueG1sUEsBAi0AFAAGAAgA&#10;AAAhADj9If/WAAAAlAEAAAsAAAAAAAAAAAAAAAAALwEAAF9yZWxzLy5yZWxzUEsBAi0AFAAGAAgA&#10;AAAhAItswYoVAgAAAAQAAA4AAAAAAAAAAAAAAAAALgIAAGRycy9lMm9Eb2MueG1sUEsBAi0AFAAG&#10;AAgAAAAhAGRzsXThAAAADQEAAA8AAAAAAAAAAAAAAAAAbwQAAGRycy9kb3ducmV2LnhtbFBLBQYA&#10;AAAABAAEAPMAAAB9BQAAAAA=&#10;" filled="f" stroked="f">
              <v:textbox style="mso-fit-shape-to-text:t">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v:textbox>
            </v:shape>
          </w:pict>
        </mc:Fallback>
      </mc:AlternateContent>
    </w:r>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-191135</wp:posOffset>
              </wp:positionH>
              <wp:positionV relativeFrom="paragraph">
                <wp:posOffset>10652125</wp:posOffset>
              </wp:positionV>
              <wp:extent cx="3645535" cy="769620"/>
              <wp:effectExtent l="0" t="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769620"/>
                      </a:xfrm>
                      <a:prstGeom prst="rect">
                        <a:avLst/>
                      </a:prstGeom>
                      <a:noFill/>
                      <a:ln w="9525">
                        <a:noFill/>
                        <a:miter lim="800000"/>
                        <a:headEnd/>
                        <a:tailEnd/>
                      </a:ln>
                    </wps:spPr>
                    <wps:txbx>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5" o:spid="_x0000_s1029" type="#_x0000_t202" style="position:absolute;left:0;text-align:left;margin-left:-15.05pt;margin-top:838.75pt;width:287.05pt;height:6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oiFAIAAAAEAAAOAAAAZHJzL2Uyb0RvYy54bWysU9uO2yAQfa/Uf0C8N87N2Y0VZ7XNNlWl&#10;7UXa9gMI4BgVGAokdvr1HXCSRu1bVT8g8DBn5pw5rB56o8lR+qDA1nQyGlMiLQeh7L6m375u39xT&#10;EiKzgmmwsqYnGejD+vWrVecqOYUWtJCeIIgNVedq2sboqqIIvJWGhRE4aTHYgDcs4tHvC+FZh+hG&#10;F9PxeFF04IXzwGUI+PdpCNJ1xm8ayePnpgkyEl1T7C3m1ed1l9ZivWLV3jPXKn5ug/1DF4Ypi0Wv&#10;UE8sMnLw6i8oo7iHAE0ccTAFNI3iMnNANpPxH2xeWuZk5oLiBHeVKfw/WP7p+MUTJWpaUmKZwRFt&#10;Dkx4IEKSKPsIpEwidS5UePfF4e3Yv4Ueh50JB/cM/HsgFjYts3v56D10rWQCm5ykzOImdcAJCWTX&#10;fQSB1dghQgbqG2+SgqgJQXQc1uk6IOyDcPw5W8zLcoadcozdLZaLaZ5gwapLtvMhvpdgSNrU1KMB&#10;Mjo7PoeYumHV5UoqZmGrtM4m0JZ0NV2W0zIn3ESMiuhRrUxN78fpG1yTSL6zIidHpvSwxwLanlkn&#10;ogPl2O/6rPLsIuYOxAll8DBYEp8QblrwPynp0I41DT8OzEtK9AeLUi4n83nybz7MyzskTvxtZHcb&#10;YZYjVE0jJcN2E7PnE+XgHlHyrcpqpNkMnZxbRptlkc5PIvn49pxv/X64618AAAD//wMAUEsDBBQA&#10;BgAIAAAAIQBkc7F04QAAAA0BAAAPAAAAZHJzL2Rvd25yZXYueG1sTI/BTsMwEETvSPyDtUjcWrul&#10;rUuIU1WoLcdCiTi7sUki4rUVu2n4e5YTHHfmaXYm34yuY4PtY+tRwWwqgFmsvGmxVlC+7ydrYDFp&#10;NLrzaBV82wib4vYm15nxV3yzwynVjEIwZlpBk1LIOI9VY52OUx8skvfpe6cTnX3NTa+vFO46Phdi&#10;xZ1ukT40OtjnxlZfp4tTEFI4yJf++Lrd7QdRfhzKeVvvlLq/G7dPwJId0x8Mv/WpOhTU6ewvaCLr&#10;FEwexIxQMlZSLoERslwsaN6ZJPm4lsCLnP9fUfwAAAD//wMAUEsBAi0AFAAGAAgAAAAhALaDOJL+&#10;AAAA4QEAABMAAAAAAAAAAAAAAAAAAAAAAFtDb250ZW50X1R5cGVzXS54bWxQSwECLQAUAAYACAAA&#10;ACEAOP0h/9YAAACUAQAACwAAAAAAAAAAAAAAAAAvAQAAX3JlbHMvLnJlbHNQSwECLQAUAAYACAAA&#10;ACEAdYyKIhQCAAAABAAADgAAAAAAAAAAAAAAAAAuAgAAZHJzL2Uyb0RvYy54bWxQSwECLQAUAAYA&#10;CAAAACEAZHOxdOEAAAANAQAADwAAAAAAAAAAAAAAAABuBAAAZHJzL2Rvd25yZXYueG1sUEsFBgAA&#10;AAAEAAQA8wAAAHwFAAAAAA==&#10;" filled="f" stroked="f">
              <v:textbox style="mso-fit-shape-to-text:t">
                <w:txbxContent>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Carrera 9 No. 16-21  ·  Bogotá - Colombia</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PBX: (57) (1) 314 73 00  · Línea Nacional: 01 8000 914814</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www.defensoria.gov.co</w:t>
                    </w:r>
                  </w:p>
                  <w:p w:rsidR="007F4562" w:rsidRPr="00992F80" w:rsidRDefault="00006CFB" w:rsidP="007F4562">
                    <w:pPr>
                      <w:spacing w:after="0"/>
                      <w:rPr>
                        <w:rFonts w:ascii="Trebuchet MS" w:hAnsi="Trebuchet MS"/>
                        <w:color w:val="0A3F89"/>
                        <w:sz w:val="20"/>
                        <w:szCs w:val="20"/>
                      </w:rPr>
                    </w:pPr>
                    <w:r w:rsidRPr="00992F80">
                      <w:rPr>
                        <w:rFonts w:ascii="Trebuchet MS" w:hAnsi="Trebuchet MS"/>
                        <w:color w:val="0A3F89"/>
                        <w:sz w:val="20"/>
                        <w:szCs w:val="20"/>
                      </w:rPr>
                      <w:t>XXX.XXX.XXX-XXX</w:t>
                    </w:r>
                  </w:p>
                </w:txbxContent>
              </v:textbox>
            </v:shape>
          </w:pict>
        </mc:Fallback>
      </mc:AlternateContent>
    </w:r>
    <w:r w:rsidR="00006CFB">
      <w:rPr>
        <w:noProof/>
        <w:lang w:eastAsia="es-MX"/>
      </w:rPr>
      <w:tab/>
    </w:r>
    <w:r w:rsidR="00006CFB">
      <w:rPr>
        <w:noProof/>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224C5"/>
    <w:multiLevelType w:val="multilevel"/>
    <w:tmpl w:val="12BE46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520" w:hanging="1080"/>
      </w:pPr>
      <w:rPr>
        <w:rFonts w:ascii="Trebuchet MS" w:hAnsi="Trebuchet MS" w:hint="default"/>
        <w:color w:val="2E74B5" w:themeColor="accent1" w:themeShade="BF"/>
        <w:sz w:val="32"/>
        <w:szCs w:val="32"/>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C4361B0"/>
    <w:multiLevelType w:val="multilevel"/>
    <w:tmpl w:val="9ABE12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AB168A"/>
    <w:multiLevelType w:val="hybridMultilevel"/>
    <w:tmpl w:val="2F288E8C"/>
    <w:lvl w:ilvl="0" w:tplc="D4FC45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8D36E1"/>
    <w:multiLevelType w:val="hybridMultilevel"/>
    <w:tmpl w:val="27266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147EC1"/>
    <w:multiLevelType w:val="hybridMultilevel"/>
    <w:tmpl w:val="FF807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9B3EB3"/>
    <w:multiLevelType w:val="multilevel"/>
    <w:tmpl w:val="2ADCA3B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D0C457F"/>
    <w:multiLevelType w:val="hybridMultilevel"/>
    <w:tmpl w:val="8624B5D0"/>
    <w:lvl w:ilvl="0" w:tplc="6534E48C">
      <w:start w:val="1"/>
      <w:numFmt w:val="upperLetter"/>
      <w:lvlText w:val="%1."/>
      <w:lvlJc w:val="left"/>
      <w:pPr>
        <w:ind w:left="1776" w:hanging="360"/>
      </w:pPr>
      <w:rPr>
        <w:rFonts w:hint="default"/>
        <w:color w:val="auto"/>
      </w:rPr>
    </w:lvl>
    <w:lvl w:ilvl="1" w:tplc="240A0019" w:tentative="1">
      <w:start w:val="1"/>
      <w:numFmt w:val="lowerLetter"/>
      <w:lvlText w:val="%2."/>
      <w:lvlJc w:val="left"/>
      <w:pPr>
        <w:ind w:left="2496" w:hanging="360"/>
      </w:pPr>
    </w:lvl>
    <w:lvl w:ilvl="2" w:tplc="240A001B">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8" w15:restartNumberingAfterBreak="0">
    <w:nsid w:val="769E69E2"/>
    <w:multiLevelType w:val="multilevel"/>
    <w:tmpl w:val="E28EEE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rebuchet MS" w:hAnsi="Trebuchet M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6"/>
  </w:num>
  <w:num w:numId="3">
    <w:abstractNumId w:val="2"/>
  </w:num>
  <w:num w:numId="4">
    <w:abstractNumId w:val="5"/>
  </w:num>
  <w:num w:numId="5">
    <w:abstractNumId w:val="4"/>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5E"/>
    <w:rsid w:val="00006CFB"/>
    <w:rsid w:val="00014CBF"/>
    <w:rsid w:val="00025208"/>
    <w:rsid w:val="000267E6"/>
    <w:rsid w:val="00091F85"/>
    <w:rsid w:val="000B4D3F"/>
    <w:rsid w:val="000B5227"/>
    <w:rsid w:val="000B6AF2"/>
    <w:rsid w:val="000C192B"/>
    <w:rsid w:val="000E4326"/>
    <w:rsid w:val="000F1D58"/>
    <w:rsid w:val="000F5B85"/>
    <w:rsid w:val="00100C67"/>
    <w:rsid w:val="00105B00"/>
    <w:rsid w:val="00184236"/>
    <w:rsid w:val="001B25C2"/>
    <w:rsid w:val="001B4E50"/>
    <w:rsid w:val="001C4027"/>
    <w:rsid w:val="00225595"/>
    <w:rsid w:val="00235A84"/>
    <w:rsid w:val="0024275C"/>
    <w:rsid w:val="0027072E"/>
    <w:rsid w:val="002756C4"/>
    <w:rsid w:val="002B009F"/>
    <w:rsid w:val="002B08B8"/>
    <w:rsid w:val="002C2177"/>
    <w:rsid w:val="00337DDB"/>
    <w:rsid w:val="003D1735"/>
    <w:rsid w:val="00425851"/>
    <w:rsid w:val="00427AAC"/>
    <w:rsid w:val="004374FC"/>
    <w:rsid w:val="0044158C"/>
    <w:rsid w:val="00441DAF"/>
    <w:rsid w:val="00485B9A"/>
    <w:rsid w:val="004B4DEA"/>
    <w:rsid w:val="004C4C8E"/>
    <w:rsid w:val="004D73A2"/>
    <w:rsid w:val="004E6754"/>
    <w:rsid w:val="00505E49"/>
    <w:rsid w:val="00520694"/>
    <w:rsid w:val="0057374B"/>
    <w:rsid w:val="00576680"/>
    <w:rsid w:val="0058434E"/>
    <w:rsid w:val="005C7F51"/>
    <w:rsid w:val="005D4818"/>
    <w:rsid w:val="005F7968"/>
    <w:rsid w:val="0061713A"/>
    <w:rsid w:val="00651706"/>
    <w:rsid w:val="00670DBA"/>
    <w:rsid w:val="0067422E"/>
    <w:rsid w:val="00680101"/>
    <w:rsid w:val="006D6EF2"/>
    <w:rsid w:val="007041B3"/>
    <w:rsid w:val="00764593"/>
    <w:rsid w:val="00777AE7"/>
    <w:rsid w:val="00777F3B"/>
    <w:rsid w:val="007D06C5"/>
    <w:rsid w:val="007E3298"/>
    <w:rsid w:val="0081406D"/>
    <w:rsid w:val="00815431"/>
    <w:rsid w:val="00846C72"/>
    <w:rsid w:val="00851F69"/>
    <w:rsid w:val="00860AD6"/>
    <w:rsid w:val="00877496"/>
    <w:rsid w:val="00880B2D"/>
    <w:rsid w:val="008840A7"/>
    <w:rsid w:val="00885C6D"/>
    <w:rsid w:val="0089480F"/>
    <w:rsid w:val="008A1CCD"/>
    <w:rsid w:val="008A70B4"/>
    <w:rsid w:val="008B578D"/>
    <w:rsid w:val="0090007A"/>
    <w:rsid w:val="009319D2"/>
    <w:rsid w:val="0097595C"/>
    <w:rsid w:val="009A03DE"/>
    <w:rsid w:val="009A04B2"/>
    <w:rsid w:val="009A1D5A"/>
    <w:rsid w:val="009A28F9"/>
    <w:rsid w:val="009F0BCA"/>
    <w:rsid w:val="00A052D0"/>
    <w:rsid w:val="00A24EAD"/>
    <w:rsid w:val="00A34E56"/>
    <w:rsid w:val="00A41047"/>
    <w:rsid w:val="00A523C4"/>
    <w:rsid w:val="00AD0192"/>
    <w:rsid w:val="00AD76EB"/>
    <w:rsid w:val="00B070D7"/>
    <w:rsid w:val="00B32D6D"/>
    <w:rsid w:val="00B4555B"/>
    <w:rsid w:val="00B502E8"/>
    <w:rsid w:val="00B5448F"/>
    <w:rsid w:val="00B81BB1"/>
    <w:rsid w:val="00C01930"/>
    <w:rsid w:val="00C0332C"/>
    <w:rsid w:val="00C1082B"/>
    <w:rsid w:val="00C50598"/>
    <w:rsid w:val="00C64DBD"/>
    <w:rsid w:val="00C7159D"/>
    <w:rsid w:val="00C80E42"/>
    <w:rsid w:val="00CC05F8"/>
    <w:rsid w:val="00CD0A1E"/>
    <w:rsid w:val="00CD50D9"/>
    <w:rsid w:val="00CE665F"/>
    <w:rsid w:val="00D4629B"/>
    <w:rsid w:val="00D6050C"/>
    <w:rsid w:val="00D7566B"/>
    <w:rsid w:val="00DA5014"/>
    <w:rsid w:val="00DA7208"/>
    <w:rsid w:val="00DB0BA7"/>
    <w:rsid w:val="00DB0ED9"/>
    <w:rsid w:val="00DE2F7C"/>
    <w:rsid w:val="00DE696C"/>
    <w:rsid w:val="00DE71E1"/>
    <w:rsid w:val="00DF423D"/>
    <w:rsid w:val="00E646C2"/>
    <w:rsid w:val="00E66E05"/>
    <w:rsid w:val="00EA7B56"/>
    <w:rsid w:val="00EB02A1"/>
    <w:rsid w:val="00EC7595"/>
    <w:rsid w:val="00EF05F6"/>
    <w:rsid w:val="00EF409E"/>
    <w:rsid w:val="00EF6376"/>
    <w:rsid w:val="00F20F5E"/>
    <w:rsid w:val="00F556A9"/>
    <w:rsid w:val="00FC0EE2"/>
    <w:rsid w:val="00FD5163"/>
    <w:rsid w:val="00FE56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F195B-7674-4E6F-A957-FC3CECB9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5E"/>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8840A7"/>
    <w:pPr>
      <w:keepNext/>
      <w:keepLines/>
      <w:spacing w:before="240" w:after="0"/>
      <w:outlineLvl w:val="0"/>
    </w:pPr>
    <w:rPr>
      <w:rFonts w:asciiTheme="majorHAnsi" w:eastAsiaTheme="majorEastAsia" w:hAnsiTheme="majorHAnsi" w:cstheme="majorBidi"/>
      <w:color w:val="2E74B5" w:themeColor="accent1" w:themeShade="BF"/>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F5E"/>
    <w:rPr>
      <w:rFonts w:ascii="Calibri" w:eastAsia="Calibri" w:hAnsi="Calibri" w:cs="Times New Roman"/>
      <w:lang w:val="es-MX"/>
    </w:rPr>
  </w:style>
  <w:style w:type="paragraph" w:styleId="Piedepgina">
    <w:name w:val="footer"/>
    <w:basedOn w:val="Normal"/>
    <w:link w:val="PiedepginaCar"/>
    <w:uiPriority w:val="99"/>
    <w:unhideWhenUsed/>
    <w:rsid w:val="00F20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F5E"/>
    <w:rPr>
      <w:rFonts w:ascii="Calibri" w:eastAsia="Calibri" w:hAnsi="Calibri" w:cs="Times New Roman"/>
      <w:lang w:val="es-MX"/>
    </w:rPr>
  </w:style>
  <w:style w:type="character" w:styleId="Hipervnculo">
    <w:name w:val="Hyperlink"/>
    <w:uiPriority w:val="99"/>
    <w:unhideWhenUsed/>
    <w:rsid w:val="00F20F5E"/>
    <w:rPr>
      <w:color w:val="0563C1"/>
      <w:u w:val="single"/>
    </w:rPr>
  </w:style>
  <w:style w:type="paragraph" w:styleId="Textonotapie">
    <w:name w:val="footnote text"/>
    <w:aliases w:val="Footnote Text Char Char Char Char Char,Footnote Text Char Char Char Char,Footnote reference,FA Fu,Footnote Text Char Char Char,texto de nota al pie,texto de nota al pie Car,Texto nota pie Car Car,ft,Ref. de nota al pie1,Footnote Text"/>
    <w:basedOn w:val="Normal"/>
    <w:link w:val="TextonotapieCar"/>
    <w:unhideWhenUsed/>
    <w:rsid w:val="00B32D6D"/>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texto de nota al pie Car Car,Texto nota pie Car Car Car"/>
    <w:basedOn w:val="Fuentedeprrafopredeter"/>
    <w:link w:val="Textonotapie"/>
    <w:uiPriority w:val="99"/>
    <w:rsid w:val="00B32D6D"/>
    <w:rPr>
      <w:rFonts w:ascii="Calibri" w:eastAsia="Calibri" w:hAnsi="Calibri" w:cs="Times New Roman"/>
      <w:sz w:val="20"/>
      <w:szCs w:val="20"/>
    </w:rPr>
  </w:style>
  <w:style w:type="character" w:styleId="Refdenotaalpie">
    <w:name w:val="footnote reference"/>
    <w:aliases w:val="Texto de nota al pie,Footnote Text Char1 Car Car Car Car,Footnote Text Char Char Car Car Car Car,Char Car Car Car Car,Char Char Char Car Car Car Car Car,FA Fu Car Car Car,Footnote Text Char Char Char Char Char Car Car Car,Nota a pie"/>
    <w:link w:val="Char2"/>
    <w:unhideWhenUsed/>
    <w:qFormat/>
    <w:rsid w:val="00B32D6D"/>
    <w:rPr>
      <w:vertAlign w:val="superscript"/>
    </w:rPr>
  </w:style>
  <w:style w:type="paragraph" w:customStyle="1" w:styleId="Char2">
    <w:name w:val="Char2"/>
    <w:basedOn w:val="Normal"/>
    <w:link w:val="Refdenotaalpie"/>
    <w:uiPriority w:val="99"/>
    <w:rsid w:val="00B32D6D"/>
    <w:pPr>
      <w:spacing w:after="160" w:line="240" w:lineRule="exact"/>
    </w:pPr>
    <w:rPr>
      <w:rFonts w:asciiTheme="minorHAnsi" w:eastAsiaTheme="minorHAnsi" w:hAnsiTheme="minorHAnsi" w:cstheme="minorBidi"/>
      <w:vertAlign w:val="superscript"/>
      <w:lang w:val="es-CO"/>
    </w:rPr>
  </w:style>
  <w:style w:type="paragraph" w:styleId="Prrafodelista">
    <w:name w:val="List Paragraph"/>
    <w:basedOn w:val="Normal"/>
    <w:uiPriority w:val="34"/>
    <w:qFormat/>
    <w:rsid w:val="00B32D6D"/>
    <w:pPr>
      <w:spacing w:after="160" w:line="259" w:lineRule="auto"/>
      <w:ind w:left="720"/>
      <w:contextualSpacing/>
    </w:pPr>
    <w:rPr>
      <w:rFonts w:asciiTheme="minorHAnsi" w:eastAsiaTheme="minorHAnsi" w:hAnsiTheme="minorHAnsi" w:cstheme="minorBidi"/>
      <w:lang w:val="es-CO"/>
    </w:rPr>
  </w:style>
  <w:style w:type="character" w:customStyle="1" w:styleId="Ttulo1Car">
    <w:name w:val="Título 1 Car"/>
    <w:basedOn w:val="Fuentedeprrafopredeter"/>
    <w:link w:val="Ttulo1"/>
    <w:uiPriority w:val="9"/>
    <w:rsid w:val="008840A7"/>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670D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DBA"/>
    <w:rPr>
      <w:rFonts w:ascii="Segoe UI" w:eastAsia="Calibr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amaya@defensoria.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fernandez@defensoria.gov.co"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gov.co/public/pdf/EL%20OMBUDSM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A86959-0888-438A-A153-CE8AB74A08B7}">
  <ds:schemaRefs>
    <ds:schemaRef ds:uri="http://schemas.openxmlformats.org/officeDocument/2006/bibliography"/>
  </ds:schemaRefs>
</ds:datastoreItem>
</file>

<file path=customXml/itemProps2.xml><?xml version="1.0" encoding="utf-8"?>
<ds:datastoreItem xmlns:ds="http://schemas.openxmlformats.org/officeDocument/2006/customXml" ds:itemID="{92DDBDD1-D0E8-4712-B1FB-683544E49C11}"/>
</file>

<file path=customXml/itemProps3.xml><?xml version="1.0" encoding="utf-8"?>
<ds:datastoreItem xmlns:ds="http://schemas.openxmlformats.org/officeDocument/2006/customXml" ds:itemID="{C66226AC-289A-434D-A7A3-0582A8B4DD31}"/>
</file>

<file path=customXml/itemProps4.xml><?xml version="1.0" encoding="utf-8"?>
<ds:datastoreItem xmlns:ds="http://schemas.openxmlformats.org/officeDocument/2006/customXml" ds:itemID="{EAFE4985-C2A1-4C51-8353-53D2107CA23B}"/>
</file>

<file path=docProps/app.xml><?xml version="1.0" encoding="utf-8"?>
<Properties xmlns="http://schemas.openxmlformats.org/officeDocument/2006/extended-properties" xmlns:vt="http://schemas.openxmlformats.org/officeDocument/2006/docPropsVTypes">
  <Template>Normal</Template>
  <TotalTime>1</TotalTime>
  <Pages>11</Pages>
  <Words>2443</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Defensoría_del_Pueblo_de_Colombia</dc:title>
  <dc:subject/>
  <dc:creator>Alvaro Amaya</dc:creator>
  <cp:keywords/>
  <dc:description/>
  <cp:lastModifiedBy>Carlos Barriga</cp:lastModifiedBy>
  <cp:revision>2</cp:revision>
  <dcterms:created xsi:type="dcterms:W3CDTF">2017-10-26T16:36:00Z</dcterms:created>
  <dcterms:modified xsi:type="dcterms:W3CDTF">2017-10-26T16:36:00Z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