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A3FCF" w14:textId="77777777" w:rsidR="009B3C59" w:rsidRDefault="009B3C59" w:rsidP="00C231AF">
      <w:pPr>
        <w:widowControl w:val="0"/>
        <w:autoSpaceDE w:val="0"/>
        <w:autoSpaceDN w:val="0"/>
        <w:adjustRightInd w:val="0"/>
        <w:jc w:val="right"/>
        <w:rPr>
          <w:noProof/>
          <w:sz w:val="24"/>
          <w:szCs w:val="24"/>
          <w:lang w:val="es-ES"/>
        </w:rPr>
      </w:pPr>
    </w:p>
    <w:p w14:paraId="758807D0" w14:textId="14F87557" w:rsidR="00C231AF" w:rsidRDefault="009B3C59" w:rsidP="00C231AF">
      <w:pPr>
        <w:widowControl w:val="0"/>
        <w:autoSpaceDE w:val="0"/>
        <w:autoSpaceDN w:val="0"/>
        <w:adjustRightInd w:val="0"/>
        <w:jc w:val="right"/>
        <w:rPr>
          <w:noProof/>
          <w:sz w:val="24"/>
          <w:szCs w:val="24"/>
          <w:lang w:val="es-ES"/>
        </w:rPr>
      </w:pPr>
      <w:r>
        <w:rPr>
          <w:noProof/>
          <w:sz w:val="24"/>
          <w:szCs w:val="24"/>
          <w:lang w:val="es-ES"/>
        </w:rPr>
        <w:t>11</w:t>
      </w:r>
      <w:r w:rsidR="00C231AF" w:rsidRPr="00C231AF">
        <w:rPr>
          <w:noProof/>
          <w:sz w:val="24"/>
          <w:szCs w:val="24"/>
          <w:lang w:val="es-ES"/>
        </w:rPr>
        <w:t xml:space="preserve"> de mayo de 2021</w:t>
      </w:r>
    </w:p>
    <w:p w14:paraId="7D979F9F" w14:textId="77777777" w:rsidR="00116C1E" w:rsidRDefault="00116C1E" w:rsidP="00C231AF">
      <w:pPr>
        <w:widowControl w:val="0"/>
        <w:autoSpaceDE w:val="0"/>
        <w:autoSpaceDN w:val="0"/>
        <w:adjustRightInd w:val="0"/>
        <w:jc w:val="right"/>
        <w:rPr>
          <w:noProof/>
          <w:sz w:val="24"/>
          <w:szCs w:val="24"/>
          <w:lang w:val="es-ES"/>
        </w:rPr>
      </w:pPr>
    </w:p>
    <w:p w14:paraId="243230B4" w14:textId="06C63E1B" w:rsidR="00C231AF" w:rsidRPr="000D7F2B" w:rsidRDefault="00C231AF" w:rsidP="00C231AF">
      <w:pPr>
        <w:autoSpaceDE w:val="0"/>
        <w:autoSpaceDN w:val="0"/>
        <w:adjustRightInd w:val="0"/>
        <w:spacing w:line="240" w:lineRule="atLeast"/>
        <w:ind w:firstLine="567"/>
        <w:rPr>
          <w:sz w:val="24"/>
          <w:szCs w:val="24"/>
          <w:lang w:val="es-ES"/>
        </w:rPr>
      </w:pPr>
      <w:bookmarkStart w:id="0" w:name="allegation"/>
      <w:bookmarkEnd w:id="0"/>
      <w:r>
        <w:rPr>
          <w:sz w:val="24"/>
          <w:szCs w:val="24"/>
          <w:lang w:val="es-ES"/>
        </w:rPr>
        <w:t xml:space="preserve">Tengo el honor de dirigirme a Usted en mi calidad de </w:t>
      </w:r>
      <w:r>
        <w:rPr>
          <w:sz w:val="24"/>
          <w:szCs w:val="24"/>
          <w:lang w:val="es-MX"/>
        </w:rPr>
        <w:t>Relatora Especial sobre el derecho de toda persona al disfrute del más alto nivel posible de salud física y mental</w:t>
      </w:r>
      <w:r w:rsidRPr="000D7F2B">
        <w:rPr>
          <w:sz w:val="24"/>
          <w:szCs w:val="24"/>
          <w:lang w:val="es-ES"/>
        </w:rPr>
        <w:t>, de conformidad con la resolución 4</w:t>
      </w:r>
      <w:r>
        <w:rPr>
          <w:sz w:val="24"/>
          <w:szCs w:val="24"/>
          <w:lang w:val="es-ES"/>
        </w:rPr>
        <w:t>2</w:t>
      </w:r>
      <w:r w:rsidRPr="000D7F2B">
        <w:rPr>
          <w:sz w:val="24"/>
          <w:szCs w:val="24"/>
          <w:lang w:val="es-ES"/>
        </w:rPr>
        <w:t xml:space="preserve">/16 del Consejo de Derechos Humanos.  </w:t>
      </w:r>
    </w:p>
    <w:p w14:paraId="34833645" w14:textId="77777777" w:rsidR="00C231AF" w:rsidRPr="000D7F2B" w:rsidRDefault="00C231AF" w:rsidP="00C231AF">
      <w:pPr>
        <w:autoSpaceDE w:val="0"/>
        <w:autoSpaceDN w:val="0"/>
        <w:adjustRightInd w:val="0"/>
        <w:spacing w:line="240" w:lineRule="atLeast"/>
        <w:ind w:firstLine="567"/>
        <w:rPr>
          <w:sz w:val="24"/>
          <w:szCs w:val="24"/>
          <w:lang w:val="es-ES"/>
        </w:rPr>
      </w:pPr>
    </w:p>
    <w:p w14:paraId="28C5B67B" w14:textId="122984AC" w:rsidR="00C231AF" w:rsidRPr="00832F07" w:rsidRDefault="00C231AF" w:rsidP="00C231AF">
      <w:pPr>
        <w:autoSpaceDE w:val="0"/>
        <w:autoSpaceDN w:val="0"/>
        <w:adjustRightInd w:val="0"/>
        <w:spacing w:line="240" w:lineRule="atLeast"/>
        <w:ind w:firstLine="567"/>
        <w:rPr>
          <w:sz w:val="24"/>
          <w:szCs w:val="24"/>
          <w:lang w:val="es-ES"/>
        </w:rPr>
      </w:pPr>
      <w:r w:rsidRPr="000D7F2B">
        <w:rPr>
          <w:sz w:val="24"/>
          <w:szCs w:val="24"/>
          <w:lang w:val="es-ES"/>
        </w:rPr>
        <w:t xml:space="preserve">Me gustaría invitarle a responder al cuestionario que figura a continuación. </w:t>
      </w:r>
      <w:r w:rsidRPr="00832F07">
        <w:rPr>
          <w:sz w:val="24"/>
          <w:szCs w:val="24"/>
          <w:lang w:val="es-ES"/>
        </w:rPr>
        <w:t xml:space="preserve">Los insumos que se reciban servirán de base para </w:t>
      </w:r>
      <w:r>
        <w:rPr>
          <w:sz w:val="24"/>
          <w:szCs w:val="24"/>
          <w:lang w:val="es-ES"/>
        </w:rPr>
        <w:t>mi</w:t>
      </w:r>
      <w:r w:rsidRPr="00832F07">
        <w:rPr>
          <w:sz w:val="24"/>
          <w:szCs w:val="24"/>
          <w:lang w:val="es-ES"/>
        </w:rPr>
        <w:t xml:space="preserve"> informe temático sobre </w:t>
      </w:r>
      <w:r>
        <w:rPr>
          <w:sz w:val="24"/>
          <w:szCs w:val="24"/>
          <w:lang w:val="es-ES"/>
        </w:rPr>
        <w:t>el derecho de toda persona a la salud sexual y reproductiva – desafíos y oportunidades durante la COVID -19</w:t>
      </w:r>
      <w:r w:rsidRPr="00832F07">
        <w:rPr>
          <w:sz w:val="24"/>
          <w:szCs w:val="24"/>
          <w:lang w:val="es-ES"/>
        </w:rPr>
        <w:t xml:space="preserve">, que se presentará a la Asamblea General de las Naciones Unidas en </w:t>
      </w:r>
      <w:r>
        <w:rPr>
          <w:sz w:val="24"/>
          <w:szCs w:val="24"/>
          <w:lang w:val="es-ES"/>
        </w:rPr>
        <w:t>septiemb</w:t>
      </w:r>
      <w:r w:rsidRPr="00832F07">
        <w:rPr>
          <w:sz w:val="24"/>
          <w:szCs w:val="24"/>
          <w:lang w:val="es-ES"/>
        </w:rPr>
        <w:t>re de 2021.</w:t>
      </w:r>
    </w:p>
    <w:p w14:paraId="43F6561D" w14:textId="77777777" w:rsidR="00C231AF" w:rsidRPr="00832F07" w:rsidRDefault="00C231AF" w:rsidP="00C231AF">
      <w:pPr>
        <w:autoSpaceDE w:val="0"/>
        <w:autoSpaceDN w:val="0"/>
        <w:adjustRightInd w:val="0"/>
        <w:spacing w:line="240" w:lineRule="atLeast"/>
        <w:ind w:firstLine="567"/>
        <w:rPr>
          <w:sz w:val="24"/>
          <w:szCs w:val="24"/>
          <w:lang w:val="es-ES"/>
        </w:rPr>
      </w:pPr>
    </w:p>
    <w:p w14:paraId="5C5270AC" w14:textId="77777777" w:rsidR="00C231AF" w:rsidRPr="00832F07" w:rsidRDefault="00C231AF" w:rsidP="00C231AF">
      <w:pPr>
        <w:autoSpaceDE w:val="0"/>
        <w:autoSpaceDN w:val="0"/>
        <w:adjustRightInd w:val="0"/>
        <w:spacing w:line="240" w:lineRule="atLeast"/>
        <w:ind w:firstLine="567"/>
        <w:rPr>
          <w:color w:val="000000" w:themeColor="text1"/>
          <w:sz w:val="24"/>
          <w:szCs w:val="24"/>
          <w:lang w:val="es-ES"/>
        </w:rPr>
      </w:pPr>
      <w:r w:rsidRPr="00832F07">
        <w:rPr>
          <w:sz w:val="24"/>
          <w:szCs w:val="24"/>
          <w:lang w:val="es-ES"/>
        </w:rPr>
        <w:t xml:space="preserve">El cuestionario sobre el informe se pueden consultar en el sitio web de la Oficina, en inglés (idioma original), así como en francés, </w:t>
      </w:r>
      <w:r>
        <w:rPr>
          <w:sz w:val="24"/>
          <w:szCs w:val="24"/>
          <w:lang w:val="es-ES"/>
        </w:rPr>
        <w:t xml:space="preserve">y </w:t>
      </w:r>
      <w:r w:rsidRPr="00832F07">
        <w:rPr>
          <w:sz w:val="24"/>
          <w:szCs w:val="24"/>
          <w:lang w:val="es-ES"/>
        </w:rPr>
        <w:t xml:space="preserve">español (traducciones no oficiales): </w:t>
      </w:r>
      <w:r w:rsidRPr="00832F07">
        <w:rPr>
          <w:color w:val="000000" w:themeColor="text1"/>
          <w:sz w:val="24"/>
          <w:szCs w:val="24"/>
          <w:lang w:val="es-ES"/>
        </w:rPr>
        <w:t>(</w:t>
      </w:r>
      <w:r w:rsidR="00684464">
        <w:fldChar w:fldCharType="begin"/>
      </w:r>
      <w:r w:rsidR="00684464" w:rsidRPr="00684464">
        <w:rPr>
          <w:lang w:val="es-AR"/>
        </w:rPr>
        <w:instrText xml:space="preserve"> HYPERLINK "https://www.ohchr.org/EN/Issues/health/pages/srrighthealthindex.aspx" </w:instrText>
      </w:r>
      <w:r w:rsidR="00684464">
        <w:fldChar w:fldCharType="separate"/>
      </w:r>
      <w:r w:rsidRPr="003F6E3A">
        <w:rPr>
          <w:rStyle w:val="Hyperlink"/>
          <w:sz w:val="24"/>
          <w:szCs w:val="24"/>
          <w:lang w:val="es-ES"/>
        </w:rPr>
        <w:t>https://www.ohchr.org/EN/Issues/health/pages/srrighthealthindex.aspx</w:t>
      </w:r>
      <w:r w:rsidR="00684464">
        <w:rPr>
          <w:rStyle w:val="Hyperlink"/>
          <w:sz w:val="24"/>
          <w:szCs w:val="24"/>
          <w:lang w:val="es-ES"/>
        </w:rPr>
        <w:fldChar w:fldCharType="end"/>
      </w:r>
      <w:r w:rsidRPr="00832F07">
        <w:rPr>
          <w:color w:val="000000" w:themeColor="text1"/>
          <w:sz w:val="24"/>
          <w:szCs w:val="24"/>
          <w:lang w:val="es-ES"/>
        </w:rPr>
        <w:t>).</w:t>
      </w:r>
    </w:p>
    <w:p w14:paraId="61B96407" w14:textId="77777777" w:rsidR="00C231AF" w:rsidRPr="00832F07" w:rsidRDefault="00C231AF" w:rsidP="00C231AF">
      <w:pPr>
        <w:pStyle w:val="Default"/>
        <w:ind w:firstLine="567"/>
        <w:rPr>
          <w:color w:val="auto"/>
          <w:lang w:val="es-ES"/>
        </w:rPr>
      </w:pPr>
    </w:p>
    <w:p w14:paraId="203F4FD0" w14:textId="77777777" w:rsidR="00C231AF" w:rsidRPr="00832F07" w:rsidRDefault="00C231AF" w:rsidP="00C231AF">
      <w:pPr>
        <w:ind w:firstLine="567"/>
        <w:rPr>
          <w:sz w:val="24"/>
          <w:szCs w:val="24"/>
          <w:lang w:val="es-ES"/>
        </w:rPr>
      </w:pPr>
      <w:r w:rsidRPr="00832F07">
        <w:rPr>
          <w:color w:val="000000"/>
          <w:sz w:val="24"/>
          <w:szCs w:val="24"/>
          <w:lang w:val="es-ES"/>
        </w:rPr>
        <w:t xml:space="preserve">Todas las respuestas recibidas se publicarán en el mencionado sitio web, a menos que </w:t>
      </w:r>
      <w:r>
        <w:rPr>
          <w:color w:val="000000"/>
          <w:sz w:val="24"/>
          <w:szCs w:val="24"/>
          <w:lang w:val="es-ES"/>
        </w:rPr>
        <w:t>se indique que la</w:t>
      </w:r>
      <w:r w:rsidRPr="00832F07">
        <w:rPr>
          <w:color w:val="000000"/>
          <w:sz w:val="24"/>
          <w:szCs w:val="24"/>
          <w:lang w:val="es-ES"/>
        </w:rPr>
        <w:t xml:space="preserve"> respuesta </w:t>
      </w:r>
      <w:r>
        <w:rPr>
          <w:color w:val="000000"/>
          <w:sz w:val="24"/>
          <w:szCs w:val="24"/>
          <w:lang w:val="es-ES"/>
        </w:rPr>
        <w:t>debe permanecer confidencial</w:t>
      </w:r>
      <w:r w:rsidRPr="00832F07">
        <w:rPr>
          <w:color w:val="000000"/>
          <w:sz w:val="24"/>
          <w:szCs w:val="24"/>
          <w:lang w:val="es-ES"/>
        </w:rPr>
        <w:t>.</w:t>
      </w:r>
    </w:p>
    <w:p w14:paraId="37E5AE49" w14:textId="77777777" w:rsidR="00C231AF" w:rsidRPr="00832F07" w:rsidRDefault="00C231AF" w:rsidP="00C231AF">
      <w:pPr>
        <w:rPr>
          <w:sz w:val="24"/>
          <w:szCs w:val="24"/>
          <w:lang w:val="es-ES"/>
        </w:rPr>
      </w:pPr>
      <w:r w:rsidRPr="00832F07">
        <w:rPr>
          <w:sz w:val="24"/>
          <w:szCs w:val="24"/>
          <w:lang w:val="es-ES"/>
        </w:rPr>
        <w:t> </w:t>
      </w:r>
    </w:p>
    <w:p w14:paraId="015C0A8E" w14:textId="77777777" w:rsidR="00C231AF" w:rsidRDefault="00C231AF" w:rsidP="00C231AF">
      <w:pPr>
        <w:ind w:firstLine="567"/>
        <w:rPr>
          <w:b/>
          <w:sz w:val="24"/>
          <w:szCs w:val="24"/>
          <w:lang w:val="es-ES"/>
        </w:rPr>
      </w:pPr>
      <w:r w:rsidRPr="00832F07">
        <w:rPr>
          <w:sz w:val="24"/>
          <w:szCs w:val="24"/>
          <w:lang w:val="es-ES"/>
        </w:rPr>
        <w:t xml:space="preserve">Nótese que hay un límite de </w:t>
      </w:r>
      <w:r>
        <w:rPr>
          <w:sz w:val="24"/>
          <w:szCs w:val="24"/>
          <w:lang w:val="es-ES"/>
        </w:rPr>
        <w:t>30</w:t>
      </w:r>
      <w:r w:rsidRPr="00832F07">
        <w:rPr>
          <w:sz w:val="24"/>
          <w:szCs w:val="24"/>
          <w:lang w:val="es-ES"/>
        </w:rPr>
        <w:t xml:space="preserve">00 palabras por cuestionario. Sírvase por favor enviar las respuestas al cuestionario a: </w:t>
      </w:r>
      <w:hyperlink r:id="rId11" w:history="1">
        <w:r w:rsidRPr="003F6E3A">
          <w:rPr>
            <w:rStyle w:val="Hyperlink"/>
            <w:sz w:val="24"/>
            <w:szCs w:val="24"/>
            <w:lang w:val="es-ES"/>
          </w:rPr>
          <w:t>srhealth@ohchr.org</w:t>
        </w:r>
      </w:hyperlink>
      <w:r>
        <w:rPr>
          <w:rStyle w:val="Hyperlink"/>
          <w:sz w:val="24"/>
          <w:szCs w:val="24"/>
          <w:lang w:val="es-ES"/>
        </w:rPr>
        <w:t>.</w:t>
      </w:r>
      <w:r w:rsidRPr="00AD54A9">
        <w:rPr>
          <w:rStyle w:val="Hyperlink"/>
          <w:sz w:val="24"/>
          <w:szCs w:val="24"/>
          <w:u w:val="none"/>
          <w:lang w:val="es-ES"/>
        </w:rPr>
        <w:t xml:space="preserve"> </w:t>
      </w:r>
      <w:r>
        <w:rPr>
          <w:sz w:val="24"/>
          <w:szCs w:val="24"/>
          <w:lang w:val="es-ES"/>
        </w:rPr>
        <w:t>La f</w:t>
      </w:r>
      <w:r w:rsidRPr="00832F07">
        <w:rPr>
          <w:sz w:val="24"/>
          <w:szCs w:val="24"/>
          <w:lang w:val="es-ES"/>
        </w:rPr>
        <w:t>echa final para enviar las respuestas</w:t>
      </w:r>
      <w:r>
        <w:rPr>
          <w:sz w:val="24"/>
          <w:szCs w:val="24"/>
          <w:lang w:val="es-ES"/>
        </w:rPr>
        <w:t xml:space="preserve"> es el</w:t>
      </w:r>
      <w:r w:rsidRPr="00832F07">
        <w:rPr>
          <w:sz w:val="24"/>
          <w:szCs w:val="24"/>
          <w:lang w:val="es-ES"/>
        </w:rPr>
        <w:t xml:space="preserve"> </w:t>
      </w:r>
      <w:r>
        <w:rPr>
          <w:b/>
          <w:sz w:val="24"/>
          <w:szCs w:val="24"/>
          <w:lang w:val="es-ES"/>
        </w:rPr>
        <w:t>10 de junio de 2021.</w:t>
      </w:r>
    </w:p>
    <w:p w14:paraId="50B050F4" w14:textId="171E898B" w:rsidR="000C4538" w:rsidRDefault="000C4538" w:rsidP="00C231AF">
      <w:pPr>
        <w:tabs>
          <w:tab w:val="left" w:pos="567"/>
        </w:tabs>
        <w:jc w:val="both"/>
        <w:rPr>
          <w:sz w:val="24"/>
          <w:szCs w:val="24"/>
          <w:lang w:val="es-ES"/>
        </w:rPr>
      </w:pPr>
    </w:p>
    <w:p w14:paraId="28BF8E99" w14:textId="69AD3801" w:rsidR="00C231AF" w:rsidRPr="00116C1E" w:rsidRDefault="00C231AF" w:rsidP="00C231AF">
      <w:pPr>
        <w:jc w:val="center"/>
        <w:rPr>
          <w:lang w:val="es-ES" w:eastAsia="en-GB"/>
        </w:rPr>
      </w:pPr>
    </w:p>
    <w:p w14:paraId="57CE3F26" w14:textId="77777777" w:rsidR="00C231AF" w:rsidRDefault="00C231AF" w:rsidP="00C231AF">
      <w:pPr>
        <w:jc w:val="center"/>
        <w:rPr>
          <w:rFonts w:ascii="Calibri" w:eastAsiaTheme="minorHAnsi" w:hAnsi="Calibri" w:cs="Calibri"/>
          <w:sz w:val="22"/>
          <w:szCs w:val="22"/>
          <w:lang w:val="es-MX"/>
        </w:rPr>
      </w:pPr>
      <w:r>
        <w:rPr>
          <w:sz w:val="24"/>
          <w:szCs w:val="24"/>
          <w:lang w:val="es-MX"/>
        </w:rPr>
        <w:t>Tlaleng Mofokeng</w:t>
      </w:r>
    </w:p>
    <w:p w14:paraId="1E597E28" w14:textId="77777777" w:rsidR="00C231AF" w:rsidRDefault="00C231AF" w:rsidP="00C231AF">
      <w:pPr>
        <w:jc w:val="center"/>
        <w:rPr>
          <w:lang w:val="es-MX"/>
        </w:rPr>
      </w:pPr>
      <w:r>
        <w:rPr>
          <w:sz w:val="24"/>
          <w:szCs w:val="24"/>
          <w:lang w:val="es-MX"/>
        </w:rPr>
        <w:t>Relatora Especial sobre el derecho de toda persona al disfrute del más alto nivel posible de salud física y mental</w:t>
      </w:r>
    </w:p>
    <w:p w14:paraId="6A4986D7" w14:textId="77777777" w:rsidR="00C231AF" w:rsidRPr="009B3C59" w:rsidRDefault="00C231AF" w:rsidP="00C231AF">
      <w:pPr>
        <w:rPr>
          <w:b/>
          <w:sz w:val="16"/>
          <w:szCs w:val="16"/>
          <w:lang w:val="es-MX"/>
        </w:rPr>
      </w:pPr>
    </w:p>
    <w:p w14:paraId="37D22852" w14:textId="67529E7C" w:rsidR="009B3C59" w:rsidRDefault="009B3C59" w:rsidP="009B3C59">
      <w:pPr>
        <w:shd w:val="clear" w:color="auto" w:fill="FFFFFF"/>
        <w:jc w:val="center"/>
        <w:rPr>
          <w:b/>
          <w:sz w:val="24"/>
          <w:szCs w:val="24"/>
          <w:u w:val="single"/>
          <w:lang w:val="fr-FR"/>
        </w:rPr>
      </w:pPr>
      <w:r>
        <w:rPr>
          <w:b/>
          <w:sz w:val="24"/>
          <w:szCs w:val="24"/>
          <w:u w:val="single"/>
          <w:lang w:val="fr-FR"/>
        </w:rPr>
        <w:t>----------------------------------------------------------------------------------------------------------</w:t>
      </w:r>
    </w:p>
    <w:p w14:paraId="21C6DCCB" w14:textId="77777777" w:rsidR="00C231AF" w:rsidRDefault="00C231AF" w:rsidP="00C231AF">
      <w:pPr>
        <w:rPr>
          <w:b/>
          <w:sz w:val="24"/>
          <w:szCs w:val="24"/>
          <w:lang w:val="es-ES"/>
        </w:rPr>
      </w:pPr>
    </w:p>
    <w:p w14:paraId="651126CB" w14:textId="6BD445AE" w:rsidR="00C231AF" w:rsidRDefault="00C231AF" w:rsidP="00C231AF">
      <w:pPr>
        <w:jc w:val="center"/>
        <w:rPr>
          <w:b/>
          <w:sz w:val="24"/>
          <w:szCs w:val="24"/>
          <w:u w:val="single"/>
          <w:lang w:val="es-ES"/>
        </w:rPr>
      </w:pPr>
      <w:r w:rsidRPr="0018556A">
        <w:rPr>
          <w:b/>
          <w:sz w:val="24"/>
          <w:szCs w:val="24"/>
          <w:u w:val="single"/>
          <w:lang w:val="es-ES"/>
        </w:rPr>
        <w:t>CUESTIONARIO</w:t>
      </w:r>
    </w:p>
    <w:p w14:paraId="5E0A2BC9" w14:textId="77777777" w:rsidR="00C231AF" w:rsidRDefault="00C231AF" w:rsidP="00C231AF">
      <w:pPr>
        <w:jc w:val="center"/>
        <w:rPr>
          <w:b/>
          <w:sz w:val="24"/>
          <w:szCs w:val="24"/>
          <w:lang w:val="es-ES"/>
        </w:rPr>
      </w:pPr>
    </w:p>
    <w:p w14:paraId="473EA964" w14:textId="77777777" w:rsidR="00C231AF" w:rsidRPr="00832F07" w:rsidRDefault="00C231AF" w:rsidP="00C231AF">
      <w:pPr>
        <w:rPr>
          <w:b/>
          <w:sz w:val="24"/>
          <w:szCs w:val="24"/>
          <w:lang w:val="es-ES"/>
        </w:rPr>
      </w:pPr>
      <w:r w:rsidRPr="00832F07">
        <w:rPr>
          <w:b/>
          <w:sz w:val="24"/>
          <w:szCs w:val="24"/>
          <w:lang w:val="es-ES"/>
        </w:rPr>
        <w:t xml:space="preserve">Datos de contacto </w:t>
      </w:r>
    </w:p>
    <w:p w14:paraId="49F54655" w14:textId="77777777" w:rsidR="00C231AF" w:rsidRPr="00832F07" w:rsidRDefault="00C231AF" w:rsidP="00C231AF">
      <w:pPr>
        <w:rPr>
          <w:sz w:val="24"/>
          <w:szCs w:val="24"/>
          <w:lang w:val="es-ES"/>
        </w:rPr>
      </w:pPr>
    </w:p>
    <w:p w14:paraId="6197FF06" w14:textId="77777777" w:rsidR="00C231AF" w:rsidRPr="00832F07" w:rsidRDefault="00C231AF" w:rsidP="00C231AF">
      <w:pPr>
        <w:rPr>
          <w:sz w:val="24"/>
          <w:szCs w:val="24"/>
          <w:lang w:val="es-ES"/>
        </w:rPr>
      </w:pPr>
      <w:r w:rsidRPr="00832F07">
        <w:rPr>
          <w:sz w:val="24"/>
          <w:szCs w:val="24"/>
          <w:lang w:val="es-ES"/>
        </w:rPr>
        <w:lastRenderedPageBreak/>
        <w:t>Comparta por favor sus datos de contacto en caso de que necesitemos comunicarnos con usted en relación con este cuestionario. (opcional)</w:t>
      </w:r>
    </w:p>
    <w:p w14:paraId="1F1F6259" w14:textId="77777777" w:rsidR="00C231AF" w:rsidRPr="00832F07" w:rsidRDefault="00C231AF" w:rsidP="00C231AF">
      <w:pPr>
        <w:rPr>
          <w:sz w:val="24"/>
          <w:szCs w:val="24"/>
        </w:rPr>
      </w:pPr>
    </w:p>
    <w:tbl>
      <w:tblPr>
        <w:tblStyle w:val="TableGrid"/>
        <w:tblW w:w="0" w:type="auto"/>
        <w:tblLook w:val="04A0" w:firstRow="1" w:lastRow="0" w:firstColumn="1" w:lastColumn="0" w:noHBand="0" w:noVBand="1"/>
      </w:tblPr>
      <w:tblGrid>
        <w:gridCol w:w="2897"/>
        <w:gridCol w:w="5393"/>
      </w:tblGrid>
      <w:tr w:rsidR="00C231AF" w:rsidRPr="009B3C59" w14:paraId="50360258" w14:textId="77777777" w:rsidTr="00800AA7">
        <w:tc>
          <w:tcPr>
            <w:tcW w:w="2897" w:type="dxa"/>
          </w:tcPr>
          <w:p w14:paraId="120CA9A8" w14:textId="77777777" w:rsidR="00C231AF" w:rsidRPr="00832F07" w:rsidRDefault="00C231AF" w:rsidP="00800AA7">
            <w:pPr>
              <w:rPr>
                <w:sz w:val="24"/>
                <w:szCs w:val="24"/>
                <w:lang w:val="es-ES"/>
              </w:rPr>
            </w:pPr>
            <w:r w:rsidRPr="00832F07">
              <w:rPr>
                <w:sz w:val="24"/>
                <w:szCs w:val="24"/>
                <w:lang w:val="es-ES"/>
              </w:rPr>
              <w:t>Tipo de actor (por favor seleccione uno)</w:t>
            </w:r>
          </w:p>
          <w:p w14:paraId="0AD543CA" w14:textId="77777777" w:rsidR="00C231AF" w:rsidRPr="00832F07" w:rsidRDefault="00C231AF" w:rsidP="00800AA7">
            <w:pPr>
              <w:rPr>
                <w:sz w:val="24"/>
                <w:szCs w:val="24"/>
                <w:lang w:val="es-ES"/>
              </w:rPr>
            </w:pPr>
          </w:p>
        </w:tc>
        <w:tc>
          <w:tcPr>
            <w:tcW w:w="5393" w:type="dxa"/>
          </w:tcPr>
          <w:p w14:paraId="329640E0" w14:textId="77777777" w:rsidR="00C231AF" w:rsidRPr="00832F07" w:rsidRDefault="00C231AF" w:rsidP="00800AA7">
            <w:pPr>
              <w:rPr>
                <w:sz w:val="24"/>
                <w:szCs w:val="24"/>
                <w:lang w:val="es-ES"/>
              </w:rPr>
            </w:pPr>
            <w:r w:rsidRPr="00832F07">
              <w:rPr>
                <w:sz w:val="24"/>
                <w:szCs w:val="24"/>
              </w:rPr>
              <w:fldChar w:fldCharType="begin">
                <w:ffData>
                  <w:name w:val="Check1"/>
                  <w:enabled/>
                  <w:calcOnExit w:val="0"/>
                  <w:checkBox>
                    <w:sizeAuto/>
                    <w:default w:val="0"/>
                  </w:checkBox>
                </w:ffData>
              </w:fldChar>
            </w:r>
            <w:bookmarkStart w:id="1" w:name="Check1"/>
            <w:r w:rsidRPr="00832F07">
              <w:rPr>
                <w:sz w:val="24"/>
                <w:szCs w:val="24"/>
                <w:lang w:val="es-ES"/>
              </w:rPr>
              <w:instrText xml:space="preserve"> FORMCHECKBOX </w:instrText>
            </w:r>
            <w:r w:rsidR="00684464">
              <w:rPr>
                <w:sz w:val="24"/>
                <w:szCs w:val="24"/>
              </w:rPr>
            </w:r>
            <w:r w:rsidR="00684464">
              <w:rPr>
                <w:sz w:val="24"/>
                <w:szCs w:val="24"/>
              </w:rPr>
              <w:fldChar w:fldCharType="separate"/>
            </w:r>
            <w:r w:rsidRPr="00832F07">
              <w:rPr>
                <w:sz w:val="24"/>
                <w:szCs w:val="24"/>
              </w:rPr>
              <w:fldChar w:fldCharType="end"/>
            </w:r>
            <w:bookmarkEnd w:id="1"/>
            <w:r w:rsidRPr="00832F07">
              <w:rPr>
                <w:sz w:val="24"/>
                <w:szCs w:val="24"/>
                <w:lang w:val="es-ES"/>
              </w:rPr>
              <w:t xml:space="preserve">  Estado</w:t>
            </w:r>
          </w:p>
          <w:p w14:paraId="49439675" w14:textId="77777777" w:rsidR="00C231AF" w:rsidRPr="00832F07" w:rsidRDefault="00C231AF" w:rsidP="00800AA7">
            <w:pPr>
              <w:rPr>
                <w:sz w:val="24"/>
                <w:szCs w:val="24"/>
                <w:lang w:val="es-ES"/>
              </w:rPr>
            </w:pPr>
            <w:r w:rsidRPr="00832F07">
              <w:rPr>
                <w:sz w:val="24"/>
                <w:szCs w:val="24"/>
              </w:rPr>
              <w:fldChar w:fldCharType="begin">
                <w:ffData>
                  <w:name w:val="Check2"/>
                  <w:enabled/>
                  <w:calcOnExit w:val="0"/>
                  <w:checkBox>
                    <w:sizeAuto/>
                    <w:default w:val="0"/>
                  </w:checkBox>
                </w:ffData>
              </w:fldChar>
            </w:r>
            <w:bookmarkStart w:id="2" w:name="Check2"/>
            <w:r w:rsidRPr="00832F07">
              <w:rPr>
                <w:sz w:val="24"/>
                <w:szCs w:val="24"/>
                <w:lang w:val="es-ES"/>
              </w:rPr>
              <w:instrText xml:space="preserve"> FORMCHECKBOX </w:instrText>
            </w:r>
            <w:r w:rsidR="00684464">
              <w:rPr>
                <w:sz w:val="24"/>
                <w:szCs w:val="24"/>
              </w:rPr>
            </w:r>
            <w:r w:rsidR="00684464">
              <w:rPr>
                <w:sz w:val="24"/>
                <w:szCs w:val="24"/>
              </w:rPr>
              <w:fldChar w:fldCharType="separate"/>
            </w:r>
            <w:r w:rsidRPr="00832F07">
              <w:rPr>
                <w:sz w:val="24"/>
                <w:szCs w:val="24"/>
              </w:rPr>
              <w:fldChar w:fldCharType="end"/>
            </w:r>
            <w:bookmarkEnd w:id="2"/>
            <w:r w:rsidRPr="00832F07">
              <w:rPr>
                <w:sz w:val="24"/>
                <w:szCs w:val="24"/>
                <w:lang w:val="es-ES"/>
              </w:rPr>
              <w:t xml:space="preserve">  Estado observador</w:t>
            </w:r>
          </w:p>
          <w:p w14:paraId="40EFF27A" w14:textId="7956738A" w:rsidR="00C231AF" w:rsidRPr="00832F07" w:rsidRDefault="00C231AF" w:rsidP="00800AA7">
            <w:pPr>
              <w:ind w:left="394" w:hanging="394"/>
              <w:rPr>
                <w:sz w:val="24"/>
                <w:szCs w:val="24"/>
                <w:lang w:val="es-ES"/>
              </w:rPr>
            </w:pPr>
            <w:r w:rsidRPr="00832F07">
              <w:rPr>
                <w:sz w:val="24"/>
                <w:szCs w:val="24"/>
              </w:rPr>
              <w:fldChar w:fldCharType="begin">
                <w:ffData>
                  <w:name w:val="Check6"/>
                  <w:enabled/>
                  <w:calcOnExit w:val="0"/>
                  <w:checkBox>
                    <w:sizeAuto/>
                    <w:default w:val="0"/>
                  </w:checkBox>
                </w:ffData>
              </w:fldChar>
            </w:r>
            <w:bookmarkStart w:id="3" w:name="Check6"/>
            <w:r w:rsidRPr="00832F07">
              <w:rPr>
                <w:sz w:val="24"/>
                <w:szCs w:val="24"/>
                <w:lang w:val="es-ES"/>
              </w:rPr>
              <w:instrText xml:space="preserve"> FORMCHECKBOX </w:instrText>
            </w:r>
            <w:r w:rsidR="00684464">
              <w:rPr>
                <w:sz w:val="24"/>
                <w:szCs w:val="24"/>
              </w:rPr>
            </w:r>
            <w:r w:rsidR="00684464">
              <w:rPr>
                <w:sz w:val="24"/>
                <w:szCs w:val="24"/>
              </w:rPr>
              <w:fldChar w:fldCharType="separate"/>
            </w:r>
            <w:r w:rsidRPr="00832F07">
              <w:rPr>
                <w:sz w:val="24"/>
                <w:szCs w:val="24"/>
              </w:rPr>
              <w:fldChar w:fldCharType="end"/>
            </w:r>
            <w:bookmarkEnd w:id="3"/>
            <w:r w:rsidRPr="00832F07">
              <w:rPr>
                <w:sz w:val="24"/>
                <w:szCs w:val="24"/>
                <w:lang w:val="es-ES"/>
              </w:rPr>
              <w:t xml:space="preserve">  Otro (por favor especifique):</w:t>
            </w:r>
            <w:r w:rsidR="002F3A88">
              <w:rPr>
                <w:sz w:val="24"/>
                <w:szCs w:val="24"/>
                <w:lang w:val="es-ES"/>
              </w:rPr>
              <w:t xml:space="preserve"> Organización de sociedad civil</w:t>
            </w:r>
          </w:p>
        </w:tc>
      </w:tr>
      <w:tr w:rsidR="00C231AF" w:rsidRPr="009B3C59" w14:paraId="589A56FE" w14:textId="77777777" w:rsidTr="00800AA7">
        <w:tc>
          <w:tcPr>
            <w:tcW w:w="2897" w:type="dxa"/>
          </w:tcPr>
          <w:p w14:paraId="4304C382" w14:textId="77777777" w:rsidR="00C231AF" w:rsidRPr="00832F07" w:rsidRDefault="00C231AF" w:rsidP="00800AA7">
            <w:pPr>
              <w:rPr>
                <w:sz w:val="24"/>
                <w:szCs w:val="24"/>
                <w:lang w:val="es-ES"/>
              </w:rPr>
            </w:pPr>
            <w:r w:rsidRPr="00832F07">
              <w:rPr>
                <w:sz w:val="24"/>
                <w:szCs w:val="24"/>
                <w:lang w:val="es-ES"/>
              </w:rPr>
              <w:t xml:space="preserve">Nombre </w:t>
            </w:r>
            <w:r>
              <w:rPr>
                <w:sz w:val="24"/>
                <w:szCs w:val="24"/>
                <w:lang w:val="es-ES"/>
              </w:rPr>
              <w:t>del Estado</w:t>
            </w:r>
          </w:p>
          <w:p w14:paraId="28CD2E64" w14:textId="77777777" w:rsidR="00C231AF" w:rsidRPr="00832F07" w:rsidRDefault="00C231AF" w:rsidP="00800AA7">
            <w:pPr>
              <w:rPr>
                <w:sz w:val="24"/>
                <w:szCs w:val="24"/>
                <w:lang w:val="es-ES"/>
              </w:rPr>
            </w:pPr>
            <w:r w:rsidRPr="00832F07">
              <w:rPr>
                <w:sz w:val="24"/>
                <w:szCs w:val="24"/>
                <w:lang w:val="es-ES"/>
              </w:rPr>
              <w:t>Nombre de la persona encuestada</w:t>
            </w:r>
          </w:p>
        </w:tc>
        <w:tc>
          <w:tcPr>
            <w:tcW w:w="5393" w:type="dxa"/>
          </w:tcPr>
          <w:p w14:paraId="627975D6" w14:textId="77777777" w:rsidR="00C231AF" w:rsidRPr="00832F07" w:rsidRDefault="00C231AF" w:rsidP="00800AA7">
            <w:pPr>
              <w:rPr>
                <w:sz w:val="24"/>
                <w:szCs w:val="24"/>
                <w:lang w:val="es-ES"/>
              </w:rPr>
            </w:pPr>
          </w:p>
          <w:p w14:paraId="68AA85D4" w14:textId="29A5940E" w:rsidR="00C231AF" w:rsidRPr="00832F07" w:rsidRDefault="002F3A88" w:rsidP="00800AA7">
            <w:pPr>
              <w:rPr>
                <w:sz w:val="24"/>
                <w:szCs w:val="24"/>
                <w:lang w:val="es-ES"/>
              </w:rPr>
            </w:pPr>
            <w:r>
              <w:rPr>
                <w:sz w:val="24"/>
                <w:szCs w:val="24"/>
                <w:lang w:val="es-ES"/>
              </w:rPr>
              <w:t>INCIDEJOVEN</w:t>
            </w:r>
          </w:p>
          <w:p w14:paraId="70DD1637" w14:textId="77777777" w:rsidR="00C231AF" w:rsidRPr="00832F07" w:rsidRDefault="00C231AF" w:rsidP="00800AA7">
            <w:pPr>
              <w:rPr>
                <w:sz w:val="24"/>
                <w:szCs w:val="24"/>
                <w:lang w:val="es-ES"/>
              </w:rPr>
            </w:pPr>
          </w:p>
          <w:p w14:paraId="6CAA3403" w14:textId="77777777" w:rsidR="00C231AF" w:rsidRPr="00832F07" w:rsidRDefault="00C231AF" w:rsidP="00800AA7">
            <w:pPr>
              <w:rPr>
                <w:sz w:val="24"/>
                <w:szCs w:val="24"/>
                <w:lang w:val="es-ES"/>
              </w:rPr>
            </w:pPr>
          </w:p>
        </w:tc>
      </w:tr>
      <w:tr w:rsidR="00C231AF" w:rsidRPr="00832F07" w14:paraId="0F1DB2A9" w14:textId="77777777" w:rsidTr="00800AA7">
        <w:trPr>
          <w:trHeight w:val="397"/>
        </w:trPr>
        <w:tc>
          <w:tcPr>
            <w:tcW w:w="2897" w:type="dxa"/>
          </w:tcPr>
          <w:p w14:paraId="34082A83" w14:textId="77777777" w:rsidR="00C231AF" w:rsidRPr="00832F07" w:rsidRDefault="00C231AF" w:rsidP="00800AA7">
            <w:pPr>
              <w:rPr>
                <w:sz w:val="24"/>
                <w:szCs w:val="24"/>
                <w:lang w:val="es-ES"/>
              </w:rPr>
            </w:pPr>
            <w:r w:rsidRPr="00832F07">
              <w:rPr>
                <w:sz w:val="24"/>
                <w:szCs w:val="24"/>
                <w:lang w:val="es-ES"/>
              </w:rPr>
              <w:t>Correo electrónico</w:t>
            </w:r>
          </w:p>
          <w:p w14:paraId="3853AE12" w14:textId="77777777" w:rsidR="00C231AF" w:rsidRPr="00832F07" w:rsidRDefault="00C231AF" w:rsidP="00800AA7">
            <w:pPr>
              <w:rPr>
                <w:sz w:val="24"/>
                <w:szCs w:val="24"/>
              </w:rPr>
            </w:pPr>
          </w:p>
        </w:tc>
        <w:tc>
          <w:tcPr>
            <w:tcW w:w="5393" w:type="dxa"/>
          </w:tcPr>
          <w:p w14:paraId="7D49B124" w14:textId="5BFB17D7" w:rsidR="00C231AF" w:rsidRPr="00832F07" w:rsidRDefault="002F3A88" w:rsidP="00800AA7">
            <w:pPr>
              <w:rPr>
                <w:sz w:val="24"/>
                <w:szCs w:val="24"/>
              </w:rPr>
            </w:pPr>
            <w:r>
              <w:rPr>
                <w:sz w:val="24"/>
                <w:szCs w:val="24"/>
              </w:rPr>
              <w:t>sistematizacion@incidejoven.org</w:t>
            </w:r>
          </w:p>
        </w:tc>
      </w:tr>
      <w:tr w:rsidR="00C231AF" w:rsidRPr="009B3C59" w14:paraId="0B6F6C4F" w14:textId="77777777" w:rsidTr="00800AA7">
        <w:trPr>
          <w:trHeight w:val="838"/>
        </w:trPr>
        <w:tc>
          <w:tcPr>
            <w:tcW w:w="2897" w:type="dxa"/>
          </w:tcPr>
          <w:p w14:paraId="015BA530" w14:textId="77777777" w:rsidR="00C231AF" w:rsidRPr="00832F07" w:rsidRDefault="00C231AF" w:rsidP="00800AA7">
            <w:pPr>
              <w:rPr>
                <w:sz w:val="24"/>
                <w:szCs w:val="24"/>
                <w:lang w:val="es-ES"/>
              </w:rPr>
            </w:pPr>
            <w:r w:rsidRPr="00832F07">
              <w:rPr>
                <w:sz w:val="24"/>
                <w:szCs w:val="24"/>
                <w:lang w:val="es-ES"/>
              </w:rPr>
              <w:t xml:space="preserve">¿Podemos atribuir públicamente estas respuestas a su *? (En la web de la OACDH, en la sección de la Relatoría) </w:t>
            </w:r>
          </w:p>
        </w:tc>
        <w:tc>
          <w:tcPr>
            <w:tcW w:w="5393" w:type="dxa"/>
          </w:tcPr>
          <w:p w14:paraId="33DCC0DC" w14:textId="7CE6CF67" w:rsidR="00C231AF" w:rsidRPr="00832F07" w:rsidRDefault="00C231AF" w:rsidP="00800AA7">
            <w:pPr>
              <w:rPr>
                <w:sz w:val="24"/>
                <w:szCs w:val="24"/>
                <w:lang w:val="es-ES"/>
              </w:rPr>
            </w:pPr>
            <w:r w:rsidRPr="00832F07">
              <w:rPr>
                <w:sz w:val="24"/>
                <w:szCs w:val="24"/>
              </w:rPr>
              <w:fldChar w:fldCharType="begin">
                <w:ffData>
                  <w:name w:val=""/>
                  <w:enabled/>
                  <w:calcOnExit w:val="0"/>
                  <w:checkBox>
                    <w:sizeAuto/>
                    <w:default w:val="0"/>
                  </w:checkBox>
                </w:ffData>
              </w:fldChar>
            </w:r>
            <w:r w:rsidRPr="00832F07">
              <w:rPr>
                <w:sz w:val="24"/>
                <w:szCs w:val="24"/>
                <w:lang w:val="es-ES"/>
              </w:rPr>
              <w:instrText xml:space="preserve"> FORMCHECKBOX </w:instrText>
            </w:r>
            <w:r w:rsidR="00684464">
              <w:rPr>
                <w:sz w:val="24"/>
                <w:szCs w:val="24"/>
              </w:rPr>
            </w:r>
            <w:r w:rsidR="00684464">
              <w:rPr>
                <w:sz w:val="24"/>
                <w:szCs w:val="24"/>
              </w:rPr>
              <w:fldChar w:fldCharType="separate"/>
            </w:r>
            <w:r w:rsidRPr="00832F07">
              <w:rPr>
                <w:sz w:val="24"/>
                <w:szCs w:val="24"/>
              </w:rPr>
              <w:fldChar w:fldCharType="end"/>
            </w:r>
            <w:r w:rsidR="002F3A88">
              <w:rPr>
                <w:sz w:val="24"/>
                <w:szCs w:val="24"/>
              </w:rPr>
              <w:t xml:space="preserve">X </w:t>
            </w:r>
            <w:r w:rsidRPr="00832F07">
              <w:rPr>
                <w:sz w:val="24"/>
                <w:szCs w:val="24"/>
                <w:lang w:val="es-ES"/>
              </w:rPr>
              <w:t xml:space="preserve"> Si          </w:t>
            </w:r>
            <w:r w:rsidRPr="00832F07">
              <w:rPr>
                <w:sz w:val="24"/>
                <w:szCs w:val="24"/>
              </w:rPr>
              <w:fldChar w:fldCharType="begin">
                <w:ffData>
                  <w:name w:val="Check1"/>
                  <w:enabled/>
                  <w:calcOnExit w:val="0"/>
                  <w:checkBox>
                    <w:sizeAuto/>
                    <w:default w:val="0"/>
                  </w:checkBox>
                </w:ffData>
              </w:fldChar>
            </w:r>
            <w:r w:rsidRPr="00832F07">
              <w:rPr>
                <w:sz w:val="24"/>
                <w:szCs w:val="24"/>
                <w:lang w:val="es-ES"/>
              </w:rPr>
              <w:instrText xml:space="preserve"> FORMCHECKBOX </w:instrText>
            </w:r>
            <w:r w:rsidR="00684464">
              <w:rPr>
                <w:sz w:val="24"/>
                <w:szCs w:val="24"/>
              </w:rPr>
            </w:r>
            <w:r w:rsidR="00684464">
              <w:rPr>
                <w:sz w:val="24"/>
                <w:szCs w:val="24"/>
              </w:rPr>
              <w:fldChar w:fldCharType="separate"/>
            </w:r>
            <w:r w:rsidRPr="00832F07">
              <w:rPr>
                <w:sz w:val="24"/>
                <w:szCs w:val="24"/>
              </w:rPr>
              <w:fldChar w:fldCharType="end"/>
            </w:r>
            <w:r w:rsidRPr="00832F07">
              <w:rPr>
                <w:sz w:val="24"/>
                <w:szCs w:val="24"/>
                <w:lang w:val="es-ES"/>
              </w:rPr>
              <w:t xml:space="preserve"> No</w:t>
            </w:r>
          </w:p>
          <w:p w14:paraId="36DF8806" w14:textId="77777777" w:rsidR="00C231AF" w:rsidRPr="00832F07" w:rsidRDefault="00C231AF" w:rsidP="00800AA7">
            <w:pPr>
              <w:rPr>
                <w:sz w:val="24"/>
                <w:szCs w:val="24"/>
                <w:lang w:val="es-ES"/>
              </w:rPr>
            </w:pPr>
          </w:p>
          <w:p w14:paraId="387213D4" w14:textId="77777777" w:rsidR="00C231AF" w:rsidRPr="00832F07" w:rsidRDefault="00C231AF" w:rsidP="00800AA7">
            <w:pPr>
              <w:rPr>
                <w:sz w:val="24"/>
                <w:szCs w:val="24"/>
                <w:lang w:val="es-ES"/>
              </w:rPr>
            </w:pPr>
            <w:r w:rsidRPr="00832F07">
              <w:rPr>
                <w:sz w:val="24"/>
                <w:szCs w:val="24"/>
                <w:lang w:val="es-ES"/>
              </w:rPr>
              <w:t>Comentarios (si fuera relevante):</w:t>
            </w:r>
          </w:p>
        </w:tc>
      </w:tr>
    </w:tbl>
    <w:p w14:paraId="4C9AC055" w14:textId="77777777" w:rsidR="00C231AF" w:rsidRPr="00832F07" w:rsidRDefault="00C231AF" w:rsidP="00C231AF">
      <w:pPr>
        <w:pStyle w:val="Default"/>
        <w:rPr>
          <w:color w:val="222222"/>
          <w:shd w:val="clear" w:color="auto" w:fill="FFFFFF"/>
          <w:lang w:val="es-ES"/>
        </w:rPr>
      </w:pPr>
    </w:p>
    <w:p w14:paraId="67D1481B" w14:textId="77777777" w:rsidR="00C231AF" w:rsidRPr="00C231AF" w:rsidRDefault="00C231AF" w:rsidP="00C231AF">
      <w:pPr>
        <w:pStyle w:val="Default"/>
        <w:rPr>
          <w:rFonts w:ascii="Times New Roman" w:hAnsi="Times New Roman" w:cs="Times New Roman"/>
          <w:b/>
          <w:color w:val="auto"/>
          <w:lang w:val="es-ES"/>
        </w:rPr>
      </w:pPr>
      <w:r w:rsidRPr="00C231AF">
        <w:rPr>
          <w:rFonts w:ascii="Times New Roman" w:hAnsi="Times New Roman" w:cs="Times New Roman"/>
          <w:b/>
          <w:color w:val="auto"/>
          <w:lang w:val="es-ES"/>
        </w:rPr>
        <w:t xml:space="preserve">Antecedentes </w:t>
      </w:r>
    </w:p>
    <w:p w14:paraId="62C81BBB" w14:textId="77777777" w:rsidR="00C231AF" w:rsidRPr="00C231AF" w:rsidRDefault="00C231AF" w:rsidP="00C231AF">
      <w:pPr>
        <w:pStyle w:val="Default"/>
        <w:jc w:val="both"/>
        <w:rPr>
          <w:rFonts w:ascii="Times New Roman" w:hAnsi="Times New Roman" w:cs="Times New Roman"/>
          <w:color w:val="222222"/>
          <w:shd w:val="clear" w:color="auto" w:fill="FFFFFF"/>
          <w:lang w:val="es-ES"/>
        </w:rPr>
      </w:pPr>
    </w:p>
    <w:p w14:paraId="31DCD2AA" w14:textId="77777777" w:rsidR="00C231AF" w:rsidRPr="00C231AF" w:rsidRDefault="00C231AF" w:rsidP="00C231AF">
      <w:pPr>
        <w:pStyle w:val="Default"/>
        <w:spacing w:after="120"/>
        <w:jc w:val="both"/>
        <w:rPr>
          <w:rFonts w:ascii="Times New Roman" w:hAnsi="Times New Roman" w:cs="Times New Roman"/>
          <w:color w:val="222222"/>
          <w:shd w:val="clear" w:color="auto" w:fill="FFFFFF"/>
          <w:lang w:val="es-ES"/>
        </w:rPr>
      </w:pPr>
      <w:r w:rsidRPr="00C231AF">
        <w:rPr>
          <w:rFonts w:ascii="Times New Roman" w:hAnsi="Times New Roman" w:cs="Times New Roman"/>
          <w:color w:val="222222"/>
          <w:shd w:val="clear" w:color="auto" w:fill="FFFFFF"/>
          <w:lang w:val="es-ES"/>
        </w:rPr>
        <w:t xml:space="preserve">El derecho a la salud sexual y reproductiva es parte integrante del derecho a la salud consagrado en el artículo 12 del Pacto Internacional de Derechos Económicos, Sociales y Culturales y un tema prioritario para la Relatora Especial del derecho a la salud durante su mandato. </w:t>
      </w:r>
    </w:p>
    <w:p w14:paraId="029C15F7" w14:textId="77777777" w:rsidR="00C231AF" w:rsidRPr="00C231AF" w:rsidRDefault="00C231AF" w:rsidP="004C53A1">
      <w:pPr>
        <w:pStyle w:val="Default"/>
        <w:spacing w:after="120"/>
        <w:jc w:val="both"/>
        <w:rPr>
          <w:rFonts w:ascii="Times New Roman" w:hAnsi="Times New Roman" w:cs="Times New Roman"/>
          <w:color w:val="222222"/>
          <w:shd w:val="clear" w:color="auto" w:fill="FFFFFF"/>
          <w:lang w:val="es-ES"/>
        </w:rPr>
      </w:pPr>
      <w:r w:rsidRPr="00C231AF">
        <w:rPr>
          <w:rFonts w:ascii="Times New Roman" w:hAnsi="Times New Roman" w:cs="Times New Roman"/>
          <w:color w:val="222222"/>
          <w:shd w:val="clear" w:color="auto" w:fill="FFFFFF"/>
          <w:lang w:val="es-ES"/>
        </w:rPr>
        <w:t xml:space="preserve">La Relatora Especial, </w:t>
      </w:r>
      <w:proofErr w:type="spellStart"/>
      <w:r w:rsidRPr="00C231AF">
        <w:rPr>
          <w:rFonts w:ascii="Times New Roman" w:hAnsi="Times New Roman" w:cs="Times New Roman"/>
          <w:color w:val="222222"/>
          <w:shd w:val="clear" w:color="auto" w:fill="FFFFFF"/>
          <w:lang w:val="es-ES"/>
        </w:rPr>
        <w:t>Tlaleng</w:t>
      </w:r>
      <w:proofErr w:type="spellEnd"/>
      <w:r w:rsidRPr="00C231AF">
        <w:rPr>
          <w:rFonts w:ascii="Times New Roman" w:hAnsi="Times New Roman" w:cs="Times New Roman"/>
          <w:color w:val="222222"/>
          <w:shd w:val="clear" w:color="auto" w:fill="FFFFFF"/>
          <w:lang w:val="es-ES"/>
        </w:rPr>
        <w:t xml:space="preserve"> </w:t>
      </w:r>
      <w:proofErr w:type="spellStart"/>
      <w:r w:rsidRPr="00C231AF">
        <w:rPr>
          <w:rFonts w:ascii="Times New Roman" w:hAnsi="Times New Roman" w:cs="Times New Roman"/>
          <w:color w:val="222222"/>
          <w:shd w:val="clear" w:color="auto" w:fill="FFFFFF"/>
          <w:lang w:val="es-ES"/>
        </w:rPr>
        <w:t>Mofokeng</w:t>
      </w:r>
      <w:proofErr w:type="spellEnd"/>
      <w:r w:rsidRPr="00C231AF">
        <w:rPr>
          <w:rFonts w:ascii="Times New Roman" w:hAnsi="Times New Roman" w:cs="Times New Roman"/>
          <w:color w:val="222222"/>
          <w:shd w:val="clear" w:color="auto" w:fill="FFFFFF"/>
          <w:lang w:val="es-ES"/>
        </w:rPr>
        <w:t xml:space="preserve">, centrará su próximo informe temático a la Asamblea General en "El derecho a la salud sexual y reproductiva - retos y oportunidades durante la pandemia de COVID - 19". </w:t>
      </w:r>
    </w:p>
    <w:p w14:paraId="39036698" w14:textId="77777777" w:rsidR="00C231AF" w:rsidRPr="00C231AF" w:rsidRDefault="00C231AF" w:rsidP="00C231AF">
      <w:pPr>
        <w:pStyle w:val="Default"/>
        <w:jc w:val="both"/>
        <w:rPr>
          <w:rFonts w:ascii="Times New Roman" w:hAnsi="Times New Roman" w:cs="Times New Roman"/>
          <w:color w:val="222222"/>
          <w:shd w:val="clear" w:color="auto" w:fill="FFFFFF"/>
          <w:lang w:val="es-ES"/>
        </w:rPr>
      </w:pPr>
    </w:p>
    <w:p w14:paraId="5283A219" w14:textId="77777777" w:rsidR="00C231AF" w:rsidRPr="00C231AF" w:rsidRDefault="00C231AF" w:rsidP="00C231AF">
      <w:pPr>
        <w:pStyle w:val="Default"/>
        <w:jc w:val="both"/>
        <w:rPr>
          <w:rFonts w:ascii="Times New Roman" w:hAnsi="Times New Roman" w:cs="Times New Roman"/>
          <w:b/>
          <w:color w:val="222222"/>
          <w:shd w:val="clear" w:color="auto" w:fill="FFFFFF"/>
          <w:lang w:val="es-ES"/>
        </w:rPr>
      </w:pPr>
      <w:r w:rsidRPr="00C231AF">
        <w:rPr>
          <w:rFonts w:ascii="Times New Roman" w:hAnsi="Times New Roman" w:cs="Times New Roman"/>
          <w:b/>
          <w:color w:val="222222"/>
          <w:shd w:val="clear" w:color="auto" w:fill="FFFFFF"/>
          <w:lang w:val="es-ES"/>
        </w:rPr>
        <w:t>Objetivos del informe</w:t>
      </w:r>
    </w:p>
    <w:p w14:paraId="1EEE7180" w14:textId="77777777" w:rsidR="00C231AF" w:rsidRPr="00C231AF" w:rsidRDefault="00C231AF" w:rsidP="00C231AF">
      <w:pPr>
        <w:pStyle w:val="Default"/>
        <w:jc w:val="both"/>
        <w:rPr>
          <w:rFonts w:ascii="Times New Roman" w:hAnsi="Times New Roman" w:cs="Times New Roman"/>
          <w:color w:val="222222"/>
          <w:shd w:val="clear" w:color="auto" w:fill="FFFFFF"/>
          <w:lang w:val="es-ES"/>
        </w:rPr>
      </w:pPr>
    </w:p>
    <w:p w14:paraId="54BF283F" w14:textId="12C6A60D" w:rsidR="00C231AF" w:rsidRPr="00C231AF" w:rsidRDefault="00C231AF" w:rsidP="004C53A1">
      <w:pPr>
        <w:pStyle w:val="Default"/>
        <w:spacing w:after="120"/>
        <w:jc w:val="both"/>
        <w:rPr>
          <w:rFonts w:ascii="Times New Roman" w:hAnsi="Times New Roman" w:cs="Times New Roman"/>
          <w:color w:val="222222"/>
          <w:shd w:val="clear" w:color="auto" w:fill="FFFFFF"/>
          <w:lang w:val="es-ES"/>
        </w:rPr>
      </w:pPr>
      <w:r w:rsidRPr="00C231AF">
        <w:rPr>
          <w:rFonts w:ascii="Times New Roman" w:hAnsi="Times New Roman" w:cs="Times New Roman"/>
          <w:color w:val="222222"/>
          <w:shd w:val="clear" w:color="auto" w:fill="FFFFFF"/>
          <w:lang w:val="es-ES"/>
        </w:rPr>
        <w:lastRenderedPageBreak/>
        <w:t>Con su informe, la Relatora Especial pretende esclarecer el estado y nivel actual de realización del derecho a la salud sexual y reproductiva y la disponibilidad, accesibilidad, aceptabilidad y calidad de los servicios de salud relacionados durante la pandemia COVID-19. Sobre la base del trabajo e informes anteriores del mandato, la Relatora Especial se propone profundizar en los problemas estructurales y sistémicos que impiden el disfrute libre y pleno del derecho a la salud sexual y reproductiva.</w:t>
      </w:r>
    </w:p>
    <w:p w14:paraId="4477E65B" w14:textId="77777777" w:rsidR="00C231AF" w:rsidRPr="00C231AF" w:rsidRDefault="00C231AF" w:rsidP="00C231AF">
      <w:pPr>
        <w:pStyle w:val="Default"/>
        <w:jc w:val="both"/>
        <w:rPr>
          <w:rFonts w:ascii="Times New Roman" w:hAnsi="Times New Roman" w:cs="Times New Roman"/>
          <w:color w:val="222222"/>
          <w:shd w:val="clear" w:color="auto" w:fill="FFFFFF"/>
          <w:lang w:val="es-ES"/>
        </w:rPr>
      </w:pPr>
      <w:r w:rsidRPr="00C231AF">
        <w:rPr>
          <w:rFonts w:ascii="Times New Roman" w:hAnsi="Times New Roman" w:cs="Times New Roman"/>
          <w:color w:val="222222"/>
          <w:shd w:val="clear" w:color="auto" w:fill="FFFFFF"/>
          <w:lang w:val="es-ES"/>
        </w:rPr>
        <w:t xml:space="preserve">La Relatora Especial se centrará en aspectos históricamente olvidados, como el impacto del colonialismo y el racismo en el disfrute de este derecho, con un enfoque </w:t>
      </w:r>
      <w:proofErr w:type="spellStart"/>
      <w:r w:rsidRPr="00C231AF">
        <w:rPr>
          <w:rFonts w:ascii="Times New Roman" w:hAnsi="Times New Roman" w:cs="Times New Roman"/>
          <w:color w:val="222222"/>
          <w:shd w:val="clear" w:color="auto" w:fill="FFFFFF"/>
          <w:lang w:val="es-ES"/>
        </w:rPr>
        <w:t>interseccional</w:t>
      </w:r>
      <w:proofErr w:type="spellEnd"/>
      <w:r w:rsidRPr="00C231AF">
        <w:rPr>
          <w:rFonts w:ascii="Times New Roman" w:hAnsi="Times New Roman" w:cs="Times New Roman"/>
          <w:color w:val="222222"/>
          <w:shd w:val="clear" w:color="auto" w:fill="FFFFFF"/>
          <w:lang w:val="es-ES"/>
        </w:rPr>
        <w:t xml:space="preserve">. También analizará el impacto de la COVID -19 y las políticas, cambios legales y prácticas relacionadas, en el acceso a los servicios en materia de salud sexual y reproductiva. La Relatora Especial también presentará los retos y oportunidades relacionados con la </w:t>
      </w:r>
      <w:proofErr w:type="spellStart"/>
      <w:r w:rsidRPr="00C231AF">
        <w:rPr>
          <w:rFonts w:ascii="Times New Roman" w:hAnsi="Times New Roman" w:cs="Times New Roman"/>
          <w:color w:val="222222"/>
          <w:shd w:val="clear" w:color="auto" w:fill="FFFFFF"/>
          <w:lang w:val="es-ES"/>
        </w:rPr>
        <w:t>operacionalización</w:t>
      </w:r>
      <w:proofErr w:type="spellEnd"/>
      <w:r w:rsidRPr="00C231AF">
        <w:rPr>
          <w:rFonts w:ascii="Times New Roman" w:hAnsi="Times New Roman" w:cs="Times New Roman"/>
          <w:color w:val="222222"/>
          <w:shd w:val="clear" w:color="auto" w:fill="FFFFFF"/>
          <w:lang w:val="es-ES"/>
        </w:rPr>
        <w:t xml:space="preserve"> del derecho a la salud sexual y reproductiva en el contexto actual de pandemia.</w:t>
      </w:r>
    </w:p>
    <w:p w14:paraId="36C282B9" w14:textId="77777777" w:rsidR="004C53A1" w:rsidRDefault="004C53A1" w:rsidP="00C231AF">
      <w:pPr>
        <w:pStyle w:val="Default"/>
        <w:jc w:val="both"/>
        <w:rPr>
          <w:color w:val="222222"/>
          <w:shd w:val="clear" w:color="auto" w:fill="FFFFFF"/>
          <w:lang w:val="es-ES"/>
        </w:rPr>
      </w:pPr>
    </w:p>
    <w:p w14:paraId="108DBE5C" w14:textId="77777777" w:rsidR="00C231AF" w:rsidRPr="00906CA6" w:rsidRDefault="00C231AF" w:rsidP="00C231AF">
      <w:pPr>
        <w:tabs>
          <w:tab w:val="left" w:pos="851"/>
        </w:tabs>
        <w:jc w:val="both"/>
        <w:rPr>
          <w:sz w:val="24"/>
          <w:szCs w:val="24"/>
          <w:lang w:val="es-ES"/>
        </w:rPr>
      </w:pPr>
    </w:p>
    <w:p w14:paraId="28CC993A"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A efectos de este cuestionario:</w:t>
      </w:r>
    </w:p>
    <w:p w14:paraId="4C1F1CB0"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p>
    <w:p w14:paraId="609C64E0"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 xml:space="preserve">El derecho a la salud sexual y reproductiva conlleva el derecho a tomar decisiones y hacer elecciones libres y responsables, libres de violencia, coacción y discriminación, con respecto a los asuntos relativos al propio cuerpo y a la propia salud sexual y reproductiva. También implica el derecho a un acceso sin trabas a toda una serie de establecimientos, bienes, servicios e información en materia de salud, que garanticen a todas las personas el pleno disfrute del derecho a la salud sexual y reproductiva en virtud del artículo 12 del Pacto Internacional de Derechos Económicos, Sociales y Culturales. </w:t>
      </w:r>
    </w:p>
    <w:p w14:paraId="6AD6D684"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p>
    <w:p w14:paraId="4EF06A6E"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La atención a la salud sexual y reproductiva se refiere a los servicios, bienes e instalaciones que incluyen</w:t>
      </w:r>
    </w:p>
    <w:p w14:paraId="782FEE20"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 Servicios relacionados con el embarazo y el posparto</w:t>
      </w:r>
    </w:p>
    <w:p w14:paraId="61CF3E9B"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 xml:space="preserve">- Planificación familiar y anticoncepción, incluido el acceso al aborto seguro </w:t>
      </w:r>
    </w:p>
    <w:p w14:paraId="66A1993F"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ind w:left="142" w:hanging="142"/>
        <w:jc w:val="both"/>
        <w:rPr>
          <w:i/>
          <w:sz w:val="24"/>
          <w:szCs w:val="24"/>
          <w:lang w:val="es-ES"/>
        </w:rPr>
      </w:pPr>
      <w:r w:rsidRPr="00C231AF">
        <w:rPr>
          <w:i/>
          <w:sz w:val="24"/>
          <w:szCs w:val="24"/>
          <w:lang w:val="es-ES"/>
        </w:rPr>
        <w:t xml:space="preserve">- Prevención, diagnóstico y tratamiento de los cánceres del aparato reproductor, las infecciones de transmisión sexual y el VIH/SIDA. </w:t>
      </w:r>
    </w:p>
    <w:p w14:paraId="6080F707"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 Tratamientos hormonales</w:t>
      </w:r>
    </w:p>
    <w:p w14:paraId="4E91AC05"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 Tratamientos de afirmación del género</w:t>
      </w:r>
    </w:p>
    <w:p w14:paraId="45812BE9" w14:textId="77777777" w:rsidR="00C231AF" w:rsidRPr="00C231AF" w:rsidRDefault="00C231AF" w:rsidP="00C231AF">
      <w:pPr>
        <w:pBdr>
          <w:top w:val="single" w:sz="4" w:space="1" w:color="auto"/>
          <w:left w:val="single" w:sz="4" w:space="4" w:color="auto"/>
          <w:bottom w:val="single" w:sz="4" w:space="1" w:color="auto"/>
          <w:right w:val="single" w:sz="4" w:space="4" w:color="auto"/>
        </w:pBdr>
        <w:tabs>
          <w:tab w:val="left" w:pos="851"/>
        </w:tabs>
        <w:jc w:val="both"/>
        <w:rPr>
          <w:i/>
          <w:sz w:val="24"/>
          <w:szCs w:val="24"/>
          <w:lang w:val="es-ES"/>
        </w:rPr>
      </w:pPr>
      <w:r w:rsidRPr="00C231AF">
        <w:rPr>
          <w:i/>
          <w:sz w:val="24"/>
          <w:szCs w:val="24"/>
          <w:lang w:val="es-ES"/>
        </w:rPr>
        <w:t>- Acceso a la información sobre todos los aspectos de la salud sexual y reproductiva.</w:t>
      </w:r>
    </w:p>
    <w:p w14:paraId="077E594C" w14:textId="29663BF5" w:rsidR="00C231AF" w:rsidRDefault="00C231AF" w:rsidP="00C231AF">
      <w:pPr>
        <w:tabs>
          <w:tab w:val="left" w:pos="851"/>
        </w:tabs>
        <w:jc w:val="both"/>
        <w:rPr>
          <w:sz w:val="24"/>
          <w:szCs w:val="24"/>
          <w:lang w:val="es-ES"/>
        </w:rPr>
      </w:pPr>
    </w:p>
    <w:p w14:paraId="5216E58B" w14:textId="61E703A5" w:rsidR="009B3C59" w:rsidRDefault="009B3C59" w:rsidP="00C231AF">
      <w:pPr>
        <w:tabs>
          <w:tab w:val="left" w:pos="851"/>
        </w:tabs>
        <w:jc w:val="both"/>
        <w:rPr>
          <w:sz w:val="24"/>
          <w:szCs w:val="24"/>
          <w:lang w:val="es-ES"/>
        </w:rPr>
      </w:pPr>
    </w:p>
    <w:p w14:paraId="7683CB85" w14:textId="484B99FC" w:rsidR="009B3C59" w:rsidRDefault="009B3C59" w:rsidP="00C231AF">
      <w:pPr>
        <w:tabs>
          <w:tab w:val="left" w:pos="851"/>
        </w:tabs>
        <w:jc w:val="both"/>
        <w:rPr>
          <w:sz w:val="24"/>
          <w:szCs w:val="24"/>
          <w:lang w:val="es-ES"/>
        </w:rPr>
      </w:pPr>
    </w:p>
    <w:p w14:paraId="175F4220" w14:textId="0A995A1E" w:rsidR="009B3C59" w:rsidRDefault="009B3C59" w:rsidP="00C231AF">
      <w:pPr>
        <w:tabs>
          <w:tab w:val="left" w:pos="851"/>
        </w:tabs>
        <w:jc w:val="both"/>
        <w:rPr>
          <w:sz w:val="24"/>
          <w:szCs w:val="24"/>
          <w:lang w:val="es-ES"/>
        </w:rPr>
      </w:pPr>
    </w:p>
    <w:p w14:paraId="5FFFED6A" w14:textId="77777777" w:rsidR="009B3C59" w:rsidRPr="00832F07" w:rsidRDefault="009B3C59" w:rsidP="009B3C59">
      <w:pPr>
        <w:pStyle w:val="Default"/>
        <w:jc w:val="both"/>
        <w:rPr>
          <w:color w:val="222222"/>
          <w:shd w:val="clear" w:color="auto" w:fill="FFFFFF"/>
          <w:lang w:val="es-ES"/>
        </w:rPr>
      </w:pPr>
    </w:p>
    <w:p w14:paraId="7843E7ED" w14:textId="49FD459A" w:rsidR="009B3C59" w:rsidRPr="00906CA6" w:rsidRDefault="009B3C59" w:rsidP="009B3C59">
      <w:pPr>
        <w:tabs>
          <w:tab w:val="left" w:pos="851"/>
        </w:tabs>
        <w:jc w:val="both"/>
        <w:rPr>
          <w:b/>
          <w:sz w:val="24"/>
          <w:szCs w:val="24"/>
          <w:lang w:val="es-ES"/>
        </w:rPr>
      </w:pPr>
      <w:r w:rsidRPr="00906CA6">
        <w:rPr>
          <w:b/>
          <w:sz w:val="24"/>
          <w:szCs w:val="24"/>
          <w:lang w:val="es-ES"/>
        </w:rPr>
        <w:t xml:space="preserve">Preguntas </w:t>
      </w:r>
    </w:p>
    <w:p w14:paraId="1D937231" w14:textId="77777777" w:rsidR="009B3C59" w:rsidRPr="00906CA6" w:rsidRDefault="009B3C59" w:rsidP="00C231AF">
      <w:pPr>
        <w:tabs>
          <w:tab w:val="left" w:pos="851"/>
        </w:tabs>
        <w:jc w:val="both"/>
        <w:rPr>
          <w:sz w:val="24"/>
          <w:szCs w:val="24"/>
          <w:lang w:val="es-ES"/>
        </w:rPr>
      </w:pPr>
    </w:p>
    <w:p w14:paraId="15346F4F" w14:textId="74291D89" w:rsidR="00C231AF" w:rsidRDefault="00C231AF" w:rsidP="00D30413">
      <w:pPr>
        <w:pStyle w:val="NormalWeb"/>
        <w:numPr>
          <w:ilvl w:val="0"/>
          <w:numId w:val="32"/>
        </w:numPr>
        <w:spacing w:before="0"/>
        <w:ind w:left="284" w:hanging="284"/>
        <w:contextualSpacing/>
        <w:jc w:val="both"/>
        <w:rPr>
          <w:rFonts w:ascii="Times New Roman" w:hAnsi="Times New Roman"/>
          <w:sz w:val="24"/>
          <w:lang w:val="es-ES_tradnl"/>
        </w:rPr>
      </w:pPr>
      <w:r w:rsidRPr="00D30413">
        <w:rPr>
          <w:rFonts w:ascii="Times New Roman" w:hAnsi="Times New Roman"/>
          <w:sz w:val="24"/>
          <w:lang w:val="es-ES_tradnl"/>
        </w:rPr>
        <w:t xml:space="preserve">Desde el comienzo de la pandemia de la COVID-19, los Estados han adoptado nuevas políticas, leyes y otras medidas en respuesta a la crisis. Por favor, refiérase a las medidas relevantes en su país (o países) y su impacto en el derechos a la salud sexual y reproductiva. Por favor, comparta información sobre las oportunidades y los desafíos.  </w:t>
      </w:r>
    </w:p>
    <w:p w14:paraId="685F17A3" w14:textId="12A6857A" w:rsidR="00AE1C29" w:rsidRDefault="00AE1C29" w:rsidP="00AE1C29">
      <w:pPr>
        <w:pStyle w:val="NormalWeb"/>
        <w:spacing w:before="0"/>
        <w:contextualSpacing/>
        <w:jc w:val="both"/>
        <w:rPr>
          <w:rFonts w:ascii="Times New Roman" w:hAnsi="Times New Roman"/>
          <w:sz w:val="24"/>
          <w:lang w:val="es-ES_tradnl"/>
        </w:rPr>
      </w:pPr>
    </w:p>
    <w:p w14:paraId="195B4442" w14:textId="19B226C3" w:rsidR="009F566E" w:rsidRDefault="005C2995" w:rsidP="00AE1C29">
      <w:pPr>
        <w:pStyle w:val="NormalWeb"/>
        <w:spacing w:before="0"/>
        <w:contextualSpacing/>
        <w:jc w:val="both"/>
        <w:rPr>
          <w:rFonts w:ascii="Times New Roman" w:hAnsi="Times New Roman"/>
          <w:sz w:val="24"/>
          <w:lang w:val="es-ES_tradnl"/>
        </w:rPr>
      </w:pPr>
      <w:r>
        <w:rPr>
          <w:rFonts w:ascii="Times New Roman" w:hAnsi="Times New Roman"/>
          <w:sz w:val="24"/>
          <w:lang w:val="es-ES_tradnl"/>
        </w:rPr>
        <w:t>A partir de las medidas de confinamiento desde marzo del 2020, e</w:t>
      </w:r>
      <w:r w:rsidR="009F566E">
        <w:rPr>
          <w:rFonts w:ascii="Times New Roman" w:hAnsi="Times New Roman"/>
          <w:sz w:val="24"/>
          <w:lang w:val="es-ES_tradnl"/>
        </w:rPr>
        <w:t>l Ministerio de Salud Pública y Asistencia Social (MSPAS)</w:t>
      </w:r>
      <w:r>
        <w:rPr>
          <w:rFonts w:ascii="Times New Roman" w:hAnsi="Times New Roman"/>
          <w:sz w:val="24"/>
          <w:lang w:val="es-ES_tradnl"/>
        </w:rPr>
        <w:t xml:space="preserve"> limitó sus servicios del Programa Nacional de Salud Reproductiva, y en mayo del 2020</w:t>
      </w:r>
      <w:r w:rsidR="009F566E">
        <w:rPr>
          <w:rFonts w:ascii="Times New Roman" w:hAnsi="Times New Roman"/>
          <w:sz w:val="24"/>
          <w:lang w:val="es-ES_tradnl"/>
        </w:rPr>
        <w:t xml:space="preserve"> implementó lineamientos de planificación familiar y logística para los servicios de salud reproductiva en el marco de la pandemia Covid-19, estos se dirigen a las acciones que el personal de salud debe tomar para garantizar que las personas continúen teniendo acceso a métodos de planificación familiar y consejería. </w:t>
      </w:r>
      <w:r>
        <w:rPr>
          <w:rFonts w:ascii="Times New Roman" w:hAnsi="Times New Roman"/>
          <w:sz w:val="24"/>
          <w:lang w:val="es-ES_tradnl"/>
        </w:rPr>
        <w:t>Entre esas medidas se incluye favorecer la atención prenatal, el parto y la atención postnatal, ya que son de las pocas oportunidades que las personas puedan tener acceso a insumos de planificación familiar y consejería. También se incluyó la promoción y la información sobre la planificación familiar por medio de campañas en medios de comunicación y redes sociales.</w:t>
      </w:r>
      <w:r w:rsidR="00B531A3">
        <w:rPr>
          <w:rStyle w:val="FootnoteReference"/>
          <w:rFonts w:ascii="Times New Roman" w:hAnsi="Times New Roman"/>
          <w:sz w:val="24"/>
          <w:lang w:val="es-ES_tradnl"/>
        </w:rPr>
        <w:footnoteReference w:id="2"/>
      </w:r>
    </w:p>
    <w:p w14:paraId="1CA810C5" w14:textId="76981182" w:rsidR="005C2995" w:rsidRDefault="005C2995" w:rsidP="00AE1C29">
      <w:pPr>
        <w:pStyle w:val="NormalWeb"/>
        <w:spacing w:before="0"/>
        <w:contextualSpacing/>
        <w:jc w:val="both"/>
        <w:rPr>
          <w:rFonts w:ascii="Times New Roman" w:hAnsi="Times New Roman"/>
          <w:sz w:val="24"/>
          <w:lang w:val="es-ES_tradnl"/>
        </w:rPr>
      </w:pPr>
    </w:p>
    <w:p w14:paraId="42E48E0E" w14:textId="4D55DA7C" w:rsidR="005C2995" w:rsidRDefault="005C2995" w:rsidP="00AE1C29">
      <w:pPr>
        <w:pStyle w:val="NormalWeb"/>
        <w:spacing w:before="0"/>
        <w:contextualSpacing/>
        <w:jc w:val="both"/>
        <w:rPr>
          <w:rFonts w:ascii="Times New Roman" w:hAnsi="Times New Roman"/>
          <w:sz w:val="24"/>
          <w:lang w:val="es-ES_tradnl"/>
        </w:rPr>
      </w:pPr>
      <w:r>
        <w:rPr>
          <w:rFonts w:ascii="Times New Roman" w:hAnsi="Times New Roman"/>
          <w:sz w:val="24"/>
          <w:lang w:val="es-ES_tradnl"/>
        </w:rPr>
        <w:t xml:space="preserve">Sin embargo, la mayoría del personal de las áreas de salud reproductiva fue asignada a atender la pandemia de Covid-19 y los centros de atención fueron parcialmente cerrados. El MSPAS se </w:t>
      </w:r>
      <w:r w:rsidR="00BB5772">
        <w:rPr>
          <w:rFonts w:ascii="Times New Roman" w:hAnsi="Times New Roman"/>
          <w:sz w:val="24"/>
          <w:lang w:val="es-ES_tradnl"/>
        </w:rPr>
        <w:t>ha concentrado en la atención neonatal y de parto, lo que ya implica un abandono a la prevención de embarazos no deseados por medio de los insumos de planificación familiar y la consejería, especialmente para las mujeres jóvenes, en los espacios de atención amigables.</w:t>
      </w:r>
      <w:r>
        <w:rPr>
          <w:rFonts w:ascii="Times New Roman" w:hAnsi="Times New Roman"/>
          <w:sz w:val="24"/>
          <w:lang w:val="es-ES_tradnl"/>
        </w:rPr>
        <w:t xml:space="preserve"> </w:t>
      </w:r>
    </w:p>
    <w:p w14:paraId="554285A5" w14:textId="71ABAE5F" w:rsidR="00AE1C29" w:rsidRDefault="00AE1C29" w:rsidP="00AE1C29">
      <w:pPr>
        <w:pStyle w:val="NormalWeb"/>
        <w:spacing w:before="0"/>
        <w:contextualSpacing/>
        <w:jc w:val="both"/>
        <w:rPr>
          <w:rFonts w:ascii="Times New Roman" w:hAnsi="Times New Roman"/>
          <w:sz w:val="24"/>
          <w:lang w:val="es-ES_tradnl"/>
        </w:rPr>
      </w:pPr>
    </w:p>
    <w:p w14:paraId="624D5EDB" w14:textId="39A00541" w:rsidR="00BB5772" w:rsidRPr="00D30413" w:rsidRDefault="00BB5772" w:rsidP="00AE1C29">
      <w:pPr>
        <w:pStyle w:val="NormalWeb"/>
        <w:spacing w:before="0"/>
        <w:contextualSpacing/>
        <w:jc w:val="both"/>
        <w:rPr>
          <w:rFonts w:ascii="Times New Roman" w:hAnsi="Times New Roman"/>
          <w:sz w:val="24"/>
          <w:lang w:val="es-ES_tradnl"/>
        </w:rPr>
      </w:pPr>
      <w:r>
        <w:rPr>
          <w:rFonts w:ascii="Times New Roman" w:hAnsi="Times New Roman"/>
          <w:sz w:val="24"/>
          <w:lang w:val="es-ES_tradnl"/>
        </w:rPr>
        <w:t>Los desafíos que se enfrentan actualmente son la necesidad de un mecanismo eficiente para proveer métodos anticonceptivos y consejería para todas las personas, no únicamente a las que se encuentran embarazadas o han tenido un parto. La prevención del embarazo en adolescentes y jóvenes debe ser prioridad y se debe tomar en cuenta las dificultades familiares y de la comunidad de esta población, además de los riesgos por la pandemia.</w:t>
      </w:r>
    </w:p>
    <w:p w14:paraId="179EF41B" w14:textId="77777777" w:rsidR="00C231AF" w:rsidRPr="00D30413" w:rsidRDefault="00C231AF" w:rsidP="00D30413">
      <w:pPr>
        <w:pStyle w:val="NormalWeb"/>
        <w:spacing w:before="0"/>
        <w:ind w:left="360" w:hanging="360"/>
        <w:contextualSpacing/>
        <w:jc w:val="both"/>
        <w:rPr>
          <w:rFonts w:ascii="Times New Roman" w:hAnsi="Times New Roman"/>
          <w:sz w:val="24"/>
          <w:lang w:val="es-ES_tradnl"/>
        </w:rPr>
      </w:pPr>
    </w:p>
    <w:p w14:paraId="48077172" w14:textId="77777777" w:rsidR="00C231AF" w:rsidRPr="00D30413" w:rsidRDefault="00C231AF" w:rsidP="00D30413">
      <w:pPr>
        <w:pStyle w:val="NormalWeb"/>
        <w:numPr>
          <w:ilvl w:val="0"/>
          <w:numId w:val="32"/>
        </w:numPr>
        <w:spacing w:before="0"/>
        <w:ind w:left="284" w:hanging="284"/>
        <w:contextualSpacing/>
        <w:jc w:val="both"/>
        <w:rPr>
          <w:rFonts w:ascii="Times New Roman" w:hAnsi="Times New Roman"/>
          <w:sz w:val="24"/>
          <w:lang w:val="es-ES_tradnl"/>
        </w:rPr>
      </w:pPr>
      <w:r w:rsidRPr="00D30413">
        <w:rPr>
          <w:rFonts w:ascii="Times New Roman" w:hAnsi="Times New Roman"/>
          <w:sz w:val="24"/>
          <w:lang w:val="es-ES_tradnl"/>
        </w:rPr>
        <w:lastRenderedPageBreak/>
        <w:t xml:space="preserve">Por favor, especifique también las medidas legales o de otro tipo introducidas durante la pandemia con el objetivo de reconocer, o restringir, prohibir o criminalizar: a) el acceso al aborto legal; b) las relaciones sexuales consentidas entre adultos; c) las relaciones sexuales entre personas del mismo sexo, d) las relaciones sexuales consentidas entre adolescentes de edades similares, e) el trabajo sexual, f) el matrimonio entre personas del mismo sexo, g) la información sobre el derecho a la salud sexual y reproductiva; h) la transmisión del VIH/SIDA, y i) la autonomía y la libre toma de decisiones sobre el propio cuerpo y la salud sexual y reproductiva.  </w:t>
      </w:r>
    </w:p>
    <w:p w14:paraId="4475E509" w14:textId="79E06DC5" w:rsidR="00BB5772" w:rsidRDefault="00BB5772" w:rsidP="00BB5772">
      <w:pPr>
        <w:pStyle w:val="NormalWeb"/>
        <w:spacing w:before="0"/>
        <w:contextualSpacing/>
        <w:jc w:val="both"/>
        <w:rPr>
          <w:rFonts w:ascii="Times New Roman" w:hAnsi="Times New Roman"/>
          <w:sz w:val="24"/>
          <w:lang w:val="es-ES_tradnl"/>
        </w:rPr>
      </w:pPr>
    </w:p>
    <w:p w14:paraId="31E02729" w14:textId="452FF35B" w:rsidR="00BB5772" w:rsidRDefault="00BA6626" w:rsidP="00BB5772">
      <w:pPr>
        <w:pStyle w:val="NormalWeb"/>
        <w:spacing w:before="0"/>
        <w:contextualSpacing/>
        <w:jc w:val="both"/>
        <w:rPr>
          <w:rFonts w:ascii="Times New Roman" w:hAnsi="Times New Roman"/>
          <w:sz w:val="24"/>
          <w:lang w:val="es-ES_tradnl"/>
        </w:rPr>
      </w:pPr>
      <w:r>
        <w:rPr>
          <w:rFonts w:ascii="Times New Roman" w:hAnsi="Times New Roman"/>
          <w:sz w:val="24"/>
          <w:lang w:val="es-ES_tradnl"/>
        </w:rPr>
        <w:t xml:space="preserve">El 7 de octubre de 2020, el Ministerio de Gobernación autorizó el funcionamiento de la organización internacional Planned Parenthood en Guatemala, pero, luego de que el acuerdo se hiciera público, el presidente Alejandro </w:t>
      </w:r>
      <w:proofErr w:type="spellStart"/>
      <w:r>
        <w:rPr>
          <w:rFonts w:ascii="Times New Roman" w:hAnsi="Times New Roman"/>
          <w:sz w:val="24"/>
          <w:lang w:val="es-ES_tradnl"/>
        </w:rPr>
        <w:t>Giammattei</w:t>
      </w:r>
      <w:proofErr w:type="spellEnd"/>
      <w:r>
        <w:rPr>
          <w:rFonts w:ascii="Times New Roman" w:hAnsi="Times New Roman"/>
          <w:sz w:val="24"/>
          <w:lang w:val="es-ES_tradnl"/>
        </w:rPr>
        <w:t xml:space="preserve"> derogó el acuerdo y en su comunicado expresó que no toleraría a ningún movimiento que promueva o brinde servicios para la interrupción voluntaria del embarazo y viola la ley.</w:t>
      </w:r>
      <w:r w:rsidR="00B531A3">
        <w:rPr>
          <w:rStyle w:val="FootnoteReference"/>
          <w:rFonts w:ascii="Times New Roman" w:hAnsi="Times New Roman"/>
          <w:sz w:val="24"/>
          <w:lang w:val="es-ES_tradnl"/>
        </w:rPr>
        <w:footnoteReference w:id="3"/>
      </w:r>
    </w:p>
    <w:p w14:paraId="596F2864" w14:textId="186D6344" w:rsidR="00BA6626" w:rsidRDefault="00BA6626" w:rsidP="00BB5772">
      <w:pPr>
        <w:pStyle w:val="NormalWeb"/>
        <w:spacing w:before="0"/>
        <w:contextualSpacing/>
        <w:jc w:val="both"/>
        <w:rPr>
          <w:rFonts w:ascii="Times New Roman" w:hAnsi="Times New Roman"/>
          <w:sz w:val="24"/>
          <w:lang w:val="es-ES_tradnl"/>
        </w:rPr>
      </w:pPr>
    </w:p>
    <w:p w14:paraId="564CBE20" w14:textId="423DC2C7" w:rsidR="00BA6626" w:rsidRPr="00BA6626" w:rsidRDefault="00BA6626" w:rsidP="00BA6626">
      <w:pPr>
        <w:pStyle w:val="NormalWeb"/>
        <w:contextualSpacing/>
        <w:jc w:val="both"/>
        <w:rPr>
          <w:rFonts w:ascii="Times New Roman" w:hAnsi="Times New Roman"/>
          <w:sz w:val="24"/>
          <w:lang w:val="es-ES_tradnl"/>
        </w:rPr>
      </w:pPr>
      <w:r w:rsidRPr="00BA6626">
        <w:rPr>
          <w:rFonts w:ascii="Times New Roman" w:hAnsi="Times New Roman"/>
          <w:sz w:val="24"/>
          <w:lang w:val="es-ES_tradnl"/>
        </w:rPr>
        <w:t xml:space="preserve">En Guatemala se criminaliza a las mujeres que abortan, incluso cuando no se tenga información de la situación en la que sucedió o haya sido espontáneo, por ejemplo. Tal fue el caso de una mujer de 26 años en Tiquisate, Escuintla el 1 de abril de 2021, cuando la Policía Nacional Civil anunció en redes sociales que había sido notificada por un médico del Instituto Guatemalteco de Seguridad Social sobre un aborto “premeditado”. Estas acciones alejan a las mujeres de acceder a los servicios de salud, pues la criminalización se hace real. Según Rossana Cifuentes, médica guatemalteca, “los abortos espontáneos representan casi un 25 por ciento de los embarazos que se dan en un país o región y las mujeres pueden negarse a acudir a un servicio por temor a ser criminalizadas.” </w:t>
      </w:r>
      <w:r w:rsidR="00F71343">
        <w:rPr>
          <w:rStyle w:val="FootnoteReference"/>
          <w:rFonts w:ascii="Times New Roman" w:hAnsi="Times New Roman"/>
          <w:sz w:val="24"/>
          <w:lang w:val="es-ES_tradnl"/>
        </w:rPr>
        <w:footnoteReference w:id="4"/>
      </w:r>
    </w:p>
    <w:p w14:paraId="5926C89C" w14:textId="77777777" w:rsidR="00BA6626" w:rsidRPr="00BA6626" w:rsidRDefault="00BA6626" w:rsidP="00BA6626">
      <w:pPr>
        <w:pStyle w:val="NormalWeb"/>
        <w:contextualSpacing/>
        <w:jc w:val="both"/>
        <w:rPr>
          <w:rFonts w:ascii="Times New Roman" w:hAnsi="Times New Roman"/>
          <w:sz w:val="24"/>
          <w:lang w:val="es-ES_tradnl"/>
        </w:rPr>
      </w:pPr>
    </w:p>
    <w:p w14:paraId="3785E080" w14:textId="338FEFC7" w:rsidR="00BA6626" w:rsidRDefault="00BA6626" w:rsidP="00BA6626">
      <w:pPr>
        <w:pStyle w:val="NormalWeb"/>
        <w:spacing w:before="0"/>
        <w:contextualSpacing/>
        <w:jc w:val="both"/>
        <w:rPr>
          <w:rFonts w:ascii="Times New Roman" w:hAnsi="Times New Roman"/>
          <w:sz w:val="24"/>
          <w:lang w:val="es-ES_tradnl"/>
        </w:rPr>
      </w:pPr>
      <w:r w:rsidRPr="00BA6626">
        <w:rPr>
          <w:rFonts w:ascii="Times New Roman" w:hAnsi="Times New Roman"/>
          <w:sz w:val="24"/>
          <w:lang w:val="es-ES_tradnl"/>
        </w:rPr>
        <w:t>Las acciones y la legislación del Estado de Guatemala señalan que no se trata el aborto como un problema de salud pública y de derechos humanos de las mujeres, sino como un delito. Esto repercute en que se invierta poco en la salud sexual y reproductiva de las mujeres, en garantizar la seguridad y vidas libres de violencias para evitar embarazos no deseados ni en edades tempranas.</w:t>
      </w:r>
    </w:p>
    <w:p w14:paraId="33EE6BCD" w14:textId="5CAA6E63" w:rsidR="00BA6626" w:rsidRDefault="00BA6626" w:rsidP="00BA6626">
      <w:pPr>
        <w:pStyle w:val="NormalWeb"/>
        <w:spacing w:before="0"/>
        <w:contextualSpacing/>
        <w:jc w:val="both"/>
        <w:rPr>
          <w:rFonts w:ascii="Times New Roman" w:hAnsi="Times New Roman"/>
          <w:sz w:val="24"/>
          <w:lang w:val="es-ES_tradnl"/>
        </w:rPr>
      </w:pPr>
    </w:p>
    <w:p w14:paraId="1159C0C8" w14:textId="2454F472" w:rsidR="00BA6626" w:rsidRDefault="00BA6626" w:rsidP="00BA6626">
      <w:pPr>
        <w:pStyle w:val="NormalWeb"/>
        <w:spacing w:before="0"/>
        <w:contextualSpacing/>
        <w:jc w:val="both"/>
        <w:rPr>
          <w:rFonts w:ascii="Times New Roman" w:hAnsi="Times New Roman"/>
          <w:sz w:val="24"/>
          <w:lang w:val="es-ES_tradnl"/>
        </w:rPr>
      </w:pPr>
      <w:r>
        <w:rPr>
          <w:rFonts w:ascii="Times New Roman" w:hAnsi="Times New Roman"/>
          <w:sz w:val="24"/>
          <w:lang w:val="es-ES_tradnl"/>
        </w:rPr>
        <w:lastRenderedPageBreak/>
        <w:t xml:space="preserve">Por último, se debe mencionar </w:t>
      </w:r>
      <w:r w:rsidR="002752F3">
        <w:rPr>
          <w:rFonts w:ascii="Times New Roman" w:hAnsi="Times New Roman"/>
          <w:sz w:val="24"/>
          <w:lang w:val="es-ES_tradnl"/>
        </w:rPr>
        <w:t>que el 12 de mayo de 2021, la Corte de Constitucionalidad de Guatemala dio su aprobación a las reformas a la ley sobre organizaciones no gubernamentales con las que se pretende dotar con más poder al Estado para auditar y vetar ONG que operan en el país. Esta es una ley que atenta contra la libertad de asociación y de expresión, pues su justificación es poder mantener el “orden público” si una ONG cometiera una acción que vaya en contra de los intereses nacionales, lo cual es de interpretación exclusiva del gobierno de turno. Estas reformas ponen en riesgo a las organizaciones que proveen servicios de salud sexual y reproductiva y que promueven estos derechos</w:t>
      </w:r>
      <w:r w:rsidR="00387643">
        <w:rPr>
          <w:rFonts w:ascii="Times New Roman" w:hAnsi="Times New Roman"/>
          <w:sz w:val="24"/>
          <w:lang w:val="es-ES_tradnl"/>
        </w:rPr>
        <w:t>, dado que existe un clima de criminalización a las demandas por el acceso al aborto y a la educación sexual.</w:t>
      </w:r>
      <w:r w:rsidR="00F71343">
        <w:rPr>
          <w:rStyle w:val="FootnoteReference"/>
          <w:rFonts w:ascii="Times New Roman" w:hAnsi="Times New Roman"/>
          <w:sz w:val="24"/>
          <w:lang w:val="es-ES_tradnl"/>
        </w:rPr>
        <w:footnoteReference w:id="5"/>
      </w:r>
    </w:p>
    <w:p w14:paraId="6923668B" w14:textId="77777777" w:rsidR="00BB5772" w:rsidRPr="00D30413" w:rsidRDefault="00BB5772" w:rsidP="00D30413">
      <w:pPr>
        <w:pStyle w:val="NormalWeb"/>
        <w:spacing w:before="0"/>
        <w:ind w:left="284"/>
        <w:contextualSpacing/>
        <w:jc w:val="both"/>
        <w:rPr>
          <w:rFonts w:ascii="Times New Roman" w:hAnsi="Times New Roman"/>
          <w:sz w:val="24"/>
          <w:lang w:val="es-ES_tradnl"/>
        </w:rPr>
      </w:pPr>
    </w:p>
    <w:p w14:paraId="42619387" w14:textId="77777777" w:rsidR="00C231AF" w:rsidRPr="004C53A1" w:rsidRDefault="00C231AF" w:rsidP="00D30413">
      <w:pPr>
        <w:pStyle w:val="NormalWeb"/>
        <w:numPr>
          <w:ilvl w:val="0"/>
          <w:numId w:val="32"/>
        </w:numPr>
        <w:spacing w:before="0"/>
        <w:ind w:left="284" w:hanging="284"/>
        <w:contextualSpacing/>
        <w:jc w:val="both"/>
        <w:rPr>
          <w:rFonts w:ascii="Times New Roman" w:hAnsi="Times New Roman"/>
          <w:sz w:val="24"/>
          <w:lang w:val="es-ES"/>
        </w:rPr>
      </w:pPr>
      <w:r w:rsidRPr="004C53A1">
        <w:rPr>
          <w:rFonts w:ascii="Times New Roman" w:hAnsi="Times New Roman"/>
          <w:sz w:val="24"/>
          <w:lang w:val="es-ES"/>
        </w:rPr>
        <w:t xml:space="preserve">En lo que respecta a la atención de la salud sexual y reproductiva, ¿qué servicios, bienes e información se están proporcionando en su país (o países), durante la pandemia? </w:t>
      </w:r>
    </w:p>
    <w:p w14:paraId="10B5BF34" w14:textId="77777777" w:rsidR="004C53A1" w:rsidRPr="004C53A1" w:rsidRDefault="004C53A1" w:rsidP="00D30413">
      <w:pPr>
        <w:pStyle w:val="ListParagraph"/>
        <w:numPr>
          <w:ilvl w:val="0"/>
          <w:numId w:val="33"/>
        </w:numPr>
        <w:jc w:val="both"/>
        <w:rPr>
          <w:rFonts w:eastAsia="Helvetica Neue"/>
          <w:vanish/>
          <w:sz w:val="24"/>
          <w:szCs w:val="24"/>
          <w:lang w:val="es-ES"/>
        </w:rPr>
      </w:pPr>
    </w:p>
    <w:p w14:paraId="48B1D36F" w14:textId="77777777" w:rsidR="004C53A1" w:rsidRPr="004C53A1" w:rsidRDefault="004C53A1" w:rsidP="00D30413">
      <w:pPr>
        <w:pStyle w:val="ListParagraph"/>
        <w:numPr>
          <w:ilvl w:val="0"/>
          <w:numId w:val="33"/>
        </w:numPr>
        <w:jc w:val="both"/>
        <w:rPr>
          <w:rFonts w:eastAsia="Helvetica Neue"/>
          <w:vanish/>
          <w:sz w:val="24"/>
          <w:szCs w:val="24"/>
          <w:lang w:val="es-ES"/>
        </w:rPr>
      </w:pPr>
    </w:p>
    <w:p w14:paraId="1F51AB87" w14:textId="77777777" w:rsidR="004C53A1" w:rsidRPr="004C53A1" w:rsidRDefault="004C53A1" w:rsidP="00D30413">
      <w:pPr>
        <w:pStyle w:val="ListParagraph"/>
        <w:numPr>
          <w:ilvl w:val="0"/>
          <w:numId w:val="33"/>
        </w:numPr>
        <w:jc w:val="both"/>
        <w:rPr>
          <w:rFonts w:eastAsia="Helvetica Neue"/>
          <w:vanish/>
          <w:sz w:val="24"/>
          <w:szCs w:val="24"/>
          <w:lang w:val="es-ES"/>
        </w:rPr>
      </w:pPr>
    </w:p>
    <w:p w14:paraId="556E723F" w14:textId="24F7CCF2" w:rsidR="00503293" w:rsidRPr="00503293" w:rsidRDefault="00C231AF" w:rsidP="00D30413">
      <w:pPr>
        <w:pStyle w:val="NormalWeb"/>
        <w:numPr>
          <w:ilvl w:val="1"/>
          <w:numId w:val="33"/>
        </w:numPr>
        <w:spacing w:before="0"/>
        <w:contextualSpacing/>
        <w:jc w:val="both"/>
        <w:rPr>
          <w:rFonts w:ascii="Times New Roman" w:hAnsi="Times New Roman"/>
          <w:sz w:val="24"/>
          <w:lang w:val="es-ES"/>
        </w:rPr>
      </w:pPr>
      <w:r w:rsidRPr="00503293">
        <w:rPr>
          <w:rFonts w:ascii="Times New Roman" w:hAnsi="Times New Roman"/>
          <w:sz w:val="24"/>
          <w:lang w:val="es-ES"/>
        </w:rPr>
        <w:t>¿Algún cambio en comparación con la situación anterior a la COVID 19? ¿Se ha quitado prioridad o se ha dejado de financiar algún servicio, bien o información relativo a la salud sexual y reproductiva? De ser así, ¿a quién afecta esto?</w:t>
      </w:r>
    </w:p>
    <w:p w14:paraId="68D6344F" w14:textId="77777777" w:rsidR="00503293" w:rsidRDefault="00C231AF" w:rsidP="00D30413">
      <w:pPr>
        <w:pStyle w:val="NormalWeb"/>
        <w:numPr>
          <w:ilvl w:val="1"/>
          <w:numId w:val="33"/>
        </w:numPr>
        <w:spacing w:before="0"/>
        <w:contextualSpacing/>
        <w:jc w:val="both"/>
        <w:rPr>
          <w:rFonts w:ascii="Times New Roman" w:hAnsi="Times New Roman"/>
          <w:sz w:val="24"/>
          <w:lang w:val="es-ES"/>
        </w:rPr>
      </w:pPr>
      <w:r w:rsidRPr="00503293">
        <w:rPr>
          <w:rFonts w:ascii="Times New Roman" w:hAnsi="Times New Roman"/>
          <w:sz w:val="24"/>
          <w:lang w:val="es-ES"/>
        </w:rPr>
        <w:t>Por favor, explique si ha habido algún impacto en la disponibilidad, accesibilidad, aceptabilidad o calidad de los servicios en materia de salud sexual y reproductiva durante la COVID - 19.</w:t>
      </w:r>
    </w:p>
    <w:p w14:paraId="4E7234DD" w14:textId="74B1ECCC" w:rsidR="00C231AF" w:rsidRPr="00503293" w:rsidRDefault="00C231AF" w:rsidP="00D30413">
      <w:pPr>
        <w:pStyle w:val="NormalWeb"/>
        <w:numPr>
          <w:ilvl w:val="1"/>
          <w:numId w:val="33"/>
        </w:numPr>
        <w:spacing w:before="0"/>
        <w:contextualSpacing/>
        <w:jc w:val="both"/>
        <w:rPr>
          <w:rFonts w:ascii="Times New Roman" w:hAnsi="Times New Roman"/>
          <w:sz w:val="24"/>
          <w:lang w:val="es-ES"/>
        </w:rPr>
      </w:pPr>
      <w:r w:rsidRPr="00503293">
        <w:rPr>
          <w:rFonts w:ascii="Times New Roman" w:hAnsi="Times New Roman"/>
          <w:sz w:val="24"/>
          <w:lang w:val="es-ES"/>
        </w:rPr>
        <w:t>Por favor, comparta también información sobre otros posibles obstáculos o desafíos prácticos en el acceso a los servicios en materia de salud sexual y reproductiva durante la pandemia, y quiénes padecieron el impacto.</w:t>
      </w:r>
    </w:p>
    <w:p w14:paraId="04C2A559" w14:textId="0970EB4C" w:rsidR="00C231AF" w:rsidRDefault="00C231AF" w:rsidP="00D30413">
      <w:pPr>
        <w:pStyle w:val="NormalWeb"/>
        <w:numPr>
          <w:ilvl w:val="1"/>
          <w:numId w:val="33"/>
        </w:numPr>
        <w:spacing w:before="0"/>
        <w:contextualSpacing/>
        <w:jc w:val="both"/>
        <w:rPr>
          <w:rFonts w:ascii="Times New Roman" w:hAnsi="Times New Roman"/>
          <w:sz w:val="24"/>
          <w:lang w:val="es-ES"/>
        </w:rPr>
      </w:pPr>
      <w:r w:rsidRPr="004C53A1">
        <w:rPr>
          <w:rFonts w:ascii="Times New Roman" w:hAnsi="Times New Roman"/>
          <w:sz w:val="24"/>
          <w:lang w:val="es-ES"/>
        </w:rPr>
        <w:t xml:space="preserve">Por favor, comparta también las buenas prácticas y oportunidades en la prestación de servicios de salud sexual y reproductiva durante la pandemia.  </w:t>
      </w:r>
    </w:p>
    <w:p w14:paraId="4BFF82D3" w14:textId="244AA5AE" w:rsidR="00387643" w:rsidRDefault="00387643" w:rsidP="00387643">
      <w:pPr>
        <w:pStyle w:val="NormalWeb"/>
        <w:spacing w:before="0"/>
        <w:contextualSpacing/>
        <w:jc w:val="both"/>
        <w:rPr>
          <w:rFonts w:ascii="Times New Roman" w:hAnsi="Times New Roman"/>
          <w:sz w:val="24"/>
          <w:lang w:val="es-ES"/>
        </w:rPr>
      </w:pPr>
    </w:p>
    <w:p w14:paraId="5EC2D38F" w14:textId="1CC2AEA6" w:rsidR="00387643" w:rsidRDefault="00B531A3" w:rsidP="00387643">
      <w:pPr>
        <w:pStyle w:val="NormalWeb"/>
        <w:spacing w:before="0"/>
        <w:contextualSpacing/>
        <w:jc w:val="both"/>
        <w:rPr>
          <w:rFonts w:ascii="Times New Roman" w:hAnsi="Times New Roman"/>
          <w:sz w:val="24"/>
          <w:lang w:val="es-ES"/>
        </w:rPr>
      </w:pPr>
      <w:r>
        <w:rPr>
          <w:rFonts w:ascii="Times New Roman" w:hAnsi="Times New Roman"/>
          <w:sz w:val="24"/>
          <w:lang w:val="es-ES"/>
        </w:rPr>
        <w:t>La atención en centros de servicio de salud sexual y reproductiva han disminuido drásticamente, principalmente por la ocupación del personal especializado en atender la pandemia de Covid-19</w:t>
      </w:r>
      <w:r w:rsidR="00F71343">
        <w:rPr>
          <w:rFonts w:ascii="Times New Roman" w:hAnsi="Times New Roman"/>
          <w:sz w:val="24"/>
          <w:lang w:val="es-ES"/>
        </w:rPr>
        <w:t xml:space="preserve"> y por el miedo de las personas a acercarse a las pocas clínicas habilitadas. Según el Observatorio de Salud Reproductiva, el control prenatal brindado por el MSPAS disminuyó en un 26% entre el 2019 y el 2020 y este es solo uno de los ejemplos. El informe del Programa Nacional de Salud Reproductiva para el año 2020 que INCIDEJOVEN obtuvo del MSPAS muestra que las acciones del programa estuvieron enfocadas en lo siguiente:</w:t>
      </w:r>
    </w:p>
    <w:p w14:paraId="73B2D9AA" w14:textId="2F5533EA" w:rsidR="00F71343" w:rsidRDefault="00F71343" w:rsidP="00387643">
      <w:pPr>
        <w:pStyle w:val="NormalWeb"/>
        <w:spacing w:before="0"/>
        <w:contextualSpacing/>
        <w:jc w:val="both"/>
        <w:rPr>
          <w:rFonts w:ascii="Times New Roman" w:hAnsi="Times New Roman"/>
          <w:sz w:val="24"/>
          <w:lang w:val="es-ES"/>
        </w:rPr>
      </w:pPr>
    </w:p>
    <w:p w14:paraId="72B553DF" w14:textId="0BA2B382" w:rsidR="00F71343" w:rsidRDefault="00F71343" w:rsidP="00F71343">
      <w:pPr>
        <w:pStyle w:val="NormalWeb"/>
        <w:numPr>
          <w:ilvl w:val="0"/>
          <w:numId w:val="34"/>
        </w:numPr>
        <w:spacing w:before="0"/>
        <w:contextualSpacing/>
        <w:jc w:val="both"/>
        <w:rPr>
          <w:rFonts w:ascii="Times New Roman" w:hAnsi="Times New Roman"/>
          <w:sz w:val="24"/>
          <w:lang w:val="es-ES"/>
        </w:rPr>
      </w:pPr>
      <w:r>
        <w:rPr>
          <w:rFonts w:ascii="Times New Roman" w:hAnsi="Times New Roman"/>
          <w:sz w:val="24"/>
          <w:lang w:val="es-ES"/>
        </w:rPr>
        <w:t>Elaboración de lineamientos para la atención neonatal</w:t>
      </w:r>
      <w:r w:rsidR="007C706E">
        <w:rPr>
          <w:rFonts w:ascii="Times New Roman" w:hAnsi="Times New Roman"/>
          <w:sz w:val="24"/>
          <w:lang w:val="es-ES"/>
        </w:rPr>
        <w:t>, de embarazadas, entre otros.</w:t>
      </w:r>
    </w:p>
    <w:p w14:paraId="7A03A4F4" w14:textId="2F523A88" w:rsidR="00F71343" w:rsidRDefault="00F71343" w:rsidP="00F71343">
      <w:pPr>
        <w:pStyle w:val="NormalWeb"/>
        <w:numPr>
          <w:ilvl w:val="0"/>
          <w:numId w:val="34"/>
        </w:numPr>
        <w:spacing w:before="0"/>
        <w:contextualSpacing/>
        <w:jc w:val="both"/>
        <w:rPr>
          <w:rFonts w:ascii="Times New Roman" w:hAnsi="Times New Roman"/>
          <w:sz w:val="24"/>
          <w:lang w:val="es-ES"/>
        </w:rPr>
      </w:pPr>
      <w:bookmarkStart w:id="4" w:name="_GoBack"/>
      <w:bookmarkEnd w:id="4"/>
      <w:r>
        <w:rPr>
          <w:rFonts w:ascii="Times New Roman" w:hAnsi="Times New Roman"/>
          <w:sz w:val="24"/>
          <w:lang w:val="es-ES"/>
        </w:rPr>
        <w:lastRenderedPageBreak/>
        <w:t>Materiales visuales para difundir mensajes de prevención de Covid.19</w:t>
      </w:r>
      <w:r w:rsidR="007C706E">
        <w:rPr>
          <w:rFonts w:ascii="Times New Roman" w:hAnsi="Times New Roman"/>
          <w:sz w:val="24"/>
          <w:lang w:val="es-ES"/>
        </w:rPr>
        <w:t xml:space="preserve"> para adolescentes y materiales audiovisuales para la prevención de embarazos en adolescentes.</w:t>
      </w:r>
    </w:p>
    <w:p w14:paraId="009C3C3E" w14:textId="3A45597A" w:rsidR="007C706E" w:rsidRDefault="007C706E" w:rsidP="00F71343">
      <w:pPr>
        <w:pStyle w:val="NormalWeb"/>
        <w:numPr>
          <w:ilvl w:val="0"/>
          <w:numId w:val="34"/>
        </w:numPr>
        <w:spacing w:before="0"/>
        <w:contextualSpacing/>
        <w:jc w:val="both"/>
        <w:rPr>
          <w:rFonts w:ascii="Times New Roman" w:hAnsi="Times New Roman"/>
          <w:sz w:val="24"/>
          <w:lang w:val="es-ES"/>
        </w:rPr>
      </w:pPr>
      <w:r>
        <w:rPr>
          <w:rFonts w:ascii="Times New Roman" w:hAnsi="Times New Roman"/>
          <w:sz w:val="24"/>
          <w:lang w:val="es-ES"/>
        </w:rPr>
        <w:t>Curso virtual de salud sexual y reproductiva y Covid-19 para personal de salud en 7 áreas de salud a nivel nacional con 4,661 participantes.</w:t>
      </w:r>
    </w:p>
    <w:p w14:paraId="1186694D" w14:textId="7E0B1849" w:rsidR="007C706E" w:rsidRDefault="007C706E" w:rsidP="00F71343">
      <w:pPr>
        <w:pStyle w:val="NormalWeb"/>
        <w:numPr>
          <w:ilvl w:val="0"/>
          <w:numId w:val="34"/>
        </w:numPr>
        <w:spacing w:before="0"/>
        <w:contextualSpacing/>
        <w:jc w:val="both"/>
        <w:rPr>
          <w:rFonts w:ascii="Times New Roman" w:hAnsi="Times New Roman"/>
          <w:sz w:val="24"/>
          <w:lang w:val="es-ES"/>
        </w:rPr>
      </w:pPr>
      <w:r>
        <w:rPr>
          <w:rFonts w:ascii="Times New Roman" w:hAnsi="Times New Roman"/>
          <w:sz w:val="24"/>
          <w:lang w:val="es-ES"/>
        </w:rPr>
        <w:t>Insumos de bioseguridad para 21,239 comadronas a nivel nacional.</w:t>
      </w:r>
    </w:p>
    <w:p w14:paraId="0AAF9ACA" w14:textId="11ABC5B1" w:rsidR="007C706E" w:rsidRDefault="007C706E" w:rsidP="00F71343">
      <w:pPr>
        <w:pStyle w:val="NormalWeb"/>
        <w:numPr>
          <w:ilvl w:val="0"/>
          <w:numId w:val="34"/>
        </w:numPr>
        <w:spacing w:before="0"/>
        <w:contextualSpacing/>
        <w:jc w:val="both"/>
        <w:rPr>
          <w:rFonts w:ascii="Times New Roman" w:hAnsi="Times New Roman"/>
          <w:sz w:val="24"/>
          <w:lang w:val="es-ES"/>
        </w:rPr>
      </w:pPr>
      <w:r>
        <w:rPr>
          <w:rFonts w:ascii="Times New Roman" w:hAnsi="Times New Roman"/>
          <w:sz w:val="24"/>
          <w:lang w:val="es-ES"/>
        </w:rPr>
        <w:t>Foros virtuales en el marco de la Red de Paternidad y Maternidad Responsable.</w:t>
      </w:r>
    </w:p>
    <w:p w14:paraId="05CBE155" w14:textId="472A388D" w:rsidR="007C706E" w:rsidRDefault="007C706E" w:rsidP="00F71343">
      <w:pPr>
        <w:pStyle w:val="NormalWeb"/>
        <w:numPr>
          <w:ilvl w:val="0"/>
          <w:numId w:val="34"/>
        </w:numPr>
        <w:spacing w:before="0"/>
        <w:contextualSpacing/>
        <w:jc w:val="both"/>
        <w:rPr>
          <w:rFonts w:ascii="Times New Roman" w:hAnsi="Times New Roman"/>
          <w:sz w:val="24"/>
          <w:lang w:val="es-ES"/>
        </w:rPr>
      </w:pPr>
      <w:r>
        <w:rPr>
          <w:rFonts w:ascii="Times New Roman" w:hAnsi="Times New Roman"/>
          <w:sz w:val="24"/>
          <w:lang w:val="es-ES"/>
        </w:rPr>
        <w:t>Distribución de materiales de prevención de la Covid-19</w:t>
      </w:r>
      <w:r w:rsidR="00216F8D">
        <w:rPr>
          <w:rFonts w:ascii="Times New Roman" w:hAnsi="Times New Roman"/>
          <w:sz w:val="24"/>
          <w:lang w:val="es-ES"/>
        </w:rPr>
        <w:t xml:space="preserve"> temas relacionados</w:t>
      </w:r>
      <w:r>
        <w:rPr>
          <w:rFonts w:ascii="Times New Roman" w:hAnsi="Times New Roman"/>
          <w:sz w:val="24"/>
          <w:lang w:val="es-ES"/>
        </w:rPr>
        <w:t>: 5,000 ejemplares de afiches para la prevención de la violencia en época de confinamiento, con énfasis en violencia sexual a niñas y adolescentes</w:t>
      </w:r>
      <w:r w:rsidR="00216F8D">
        <w:rPr>
          <w:rFonts w:ascii="Times New Roman" w:hAnsi="Times New Roman"/>
          <w:sz w:val="24"/>
          <w:lang w:val="es-ES"/>
        </w:rPr>
        <w:t>.</w:t>
      </w:r>
    </w:p>
    <w:p w14:paraId="6F1B5CFB" w14:textId="77777777" w:rsidR="00216F8D" w:rsidRDefault="00216F8D" w:rsidP="00216F8D">
      <w:pPr>
        <w:pStyle w:val="NormalWeb"/>
        <w:spacing w:before="0"/>
        <w:contextualSpacing/>
        <w:jc w:val="both"/>
        <w:rPr>
          <w:rFonts w:ascii="Times New Roman" w:hAnsi="Times New Roman"/>
          <w:sz w:val="24"/>
          <w:lang w:val="es-ES"/>
        </w:rPr>
      </w:pPr>
    </w:p>
    <w:p w14:paraId="39C84247" w14:textId="3E6CCDAE" w:rsidR="00216F8D" w:rsidRDefault="00216F8D" w:rsidP="00216F8D">
      <w:pPr>
        <w:pStyle w:val="NormalWeb"/>
        <w:spacing w:before="0"/>
        <w:contextualSpacing/>
        <w:jc w:val="both"/>
        <w:rPr>
          <w:rFonts w:ascii="Times New Roman" w:hAnsi="Times New Roman"/>
          <w:sz w:val="24"/>
          <w:lang w:val="es-ES"/>
        </w:rPr>
      </w:pPr>
      <w:r>
        <w:rPr>
          <w:rFonts w:ascii="Times New Roman" w:hAnsi="Times New Roman"/>
          <w:sz w:val="24"/>
          <w:lang w:val="es-ES"/>
        </w:rPr>
        <w:t>Esto indica que la distribución de métodos anticonceptivos y de consejería no fue cumplida en el 2020 y probablemente no ha sido implementada como prioridad en el primer semestre del 2021, pues las condiciones en el MSPAS no han cambiado respecto al manejo de la pandemia. Además, las acciones complementarias que se implementaron han sido insuficientes para abarcar las necesidades de las personas en salud sexual y reproductiva, como lo demuestra la cantidad de personal capacitado, los insumos y materiales visuales que se distribuyeron.</w:t>
      </w:r>
    </w:p>
    <w:p w14:paraId="0F54AC90" w14:textId="77777777" w:rsidR="00216F8D" w:rsidRPr="004C53A1" w:rsidRDefault="00216F8D" w:rsidP="00216F8D">
      <w:pPr>
        <w:pStyle w:val="NormalWeb"/>
        <w:spacing w:before="0"/>
        <w:contextualSpacing/>
        <w:jc w:val="both"/>
        <w:rPr>
          <w:rFonts w:ascii="Times New Roman" w:hAnsi="Times New Roman"/>
          <w:sz w:val="24"/>
          <w:lang w:val="es-ES"/>
        </w:rPr>
      </w:pPr>
    </w:p>
    <w:p w14:paraId="3A4DFF9B" w14:textId="77777777" w:rsidR="00C231AF" w:rsidRPr="004C53A1" w:rsidRDefault="00C231AF" w:rsidP="00D30413">
      <w:pPr>
        <w:pStyle w:val="NormalWeb"/>
        <w:spacing w:before="0"/>
        <w:ind w:left="792"/>
        <w:contextualSpacing/>
        <w:jc w:val="both"/>
        <w:rPr>
          <w:rFonts w:ascii="Times New Roman" w:hAnsi="Times New Roman"/>
          <w:sz w:val="24"/>
          <w:lang w:val="es-ES"/>
        </w:rPr>
      </w:pPr>
    </w:p>
    <w:p w14:paraId="5D53A098" w14:textId="0B8F4E5E" w:rsidR="00C231AF" w:rsidRPr="004C53A1" w:rsidRDefault="00C231AF" w:rsidP="00D30413">
      <w:pPr>
        <w:pStyle w:val="NormalWeb"/>
        <w:numPr>
          <w:ilvl w:val="0"/>
          <w:numId w:val="32"/>
        </w:numPr>
        <w:spacing w:before="0"/>
        <w:ind w:left="284" w:hanging="284"/>
        <w:contextualSpacing/>
        <w:jc w:val="both"/>
        <w:rPr>
          <w:rFonts w:ascii="Times New Roman" w:hAnsi="Times New Roman"/>
          <w:sz w:val="24"/>
          <w:lang w:val="es-ES"/>
        </w:rPr>
      </w:pPr>
      <w:r w:rsidRPr="004C53A1">
        <w:rPr>
          <w:rFonts w:ascii="Times New Roman" w:hAnsi="Times New Roman"/>
          <w:sz w:val="24"/>
          <w:lang w:val="es-ES"/>
        </w:rPr>
        <w:t>En relación con las preguntas 1 a 3, por favor comparta también información relevante sobre cambios legales, políticos o de otro tipo en su país (o países), que hayan también afectado al derecho a la salud sexual y reproductiva así como a los servicios de salud relacionados, pero que no guarden relación con la COVID-</w:t>
      </w:r>
      <w:r w:rsidR="004C53A1">
        <w:rPr>
          <w:rFonts w:ascii="Times New Roman" w:hAnsi="Times New Roman"/>
          <w:sz w:val="24"/>
          <w:lang w:val="es-ES"/>
        </w:rPr>
        <w:t>1</w:t>
      </w:r>
      <w:r w:rsidRPr="004C53A1">
        <w:rPr>
          <w:rFonts w:ascii="Times New Roman" w:hAnsi="Times New Roman"/>
          <w:sz w:val="24"/>
          <w:lang w:val="es-ES"/>
        </w:rPr>
        <w:t>9.</w:t>
      </w:r>
    </w:p>
    <w:p w14:paraId="6C44C567" w14:textId="77777777" w:rsidR="00C231AF" w:rsidRPr="004C53A1" w:rsidRDefault="00C231AF" w:rsidP="00D30413">
      <w:pPr>
        <w:pStyle w:val="NormalWeb"/>
        <w:spacing w:before="0"/>
        <w:ind w:left="284"/>
        <w:contextualSpacing/>
        <w:jc w:val="both"/>
        <w:rPr>
          <w:rFonts w:ascii="Times New Roman" w:hAnsi="Times New Roman"/>
          <w:sz w:val="24"/>
          <w:lang w:val="es-ES"/>
        </w:rPr>
      </w:pPr>
    </w:p>
    <w:p w14:paraId="2555E69F" w14:textId="5EF6BE9E" w:rsidR="00C231AF" w:rsidRPr="004C53A1" w:rsidRDefault="00C231AF" w:rsidP="00D30413">
      <w:pPr>
        <w:pStyle w:val="NormalWeb"/>
        <w:numPr>
          <w:ilvl w:val="0"/>
          <w:numId w:val="32"/>
        </w:numPr>
        <w:spacing w:before="0"/>
        <w:ind w:left="284" w:hanging="284"/>
        <w:contextualSpacing/>
        <w:jc w:val="both"/>
        <w:rPr>
          <w:rFonts w:ascii="Times New Roman" w:hAnsi="Times New Roman"/>
          <w:sz w:val="24"/>
          <w:lang w:val="es-ES"/>
        </w:rPr>
      </w:pPr>
      <w:r w:rsidRPr="004C53A1">
        <w:rPr>
          <w:rFonts w:ascii="Times New Roman" w:hAnsi="Times New Roman"/>
          <w:sz w:val="24"/>
          <w:lang w:val="es-ES"/>
        </w:rPr>
        <w:t>Por favor, indique si su país, institución u organización ha disminuido el apoyo financiero o la ayuda a otro Estado, donante, institución o programa en el ámbito del derecho a la salud sexual y reproductiva, incluyendo mediante</w:t>
      </w:r>
      <w:r w:rsidR="004C53A1">
        <w:rPr>
          <w:rFonts w:ascii="Times New Roman" w:hAnsi="Times New Roman"/>
          <w:sz w:val="24"/>
          <w:lang w:val="es-ES"/>
        </w:rPr>
        <w:t xml:space="preserve"> la cooperación intern</w:t>
      </w:r>
      <w:r w:rsidRPr="004C53A1">
        <w:rPr>
          <w:rFonts w:ascii="Times New Roman" w:hAnsi="Times New Roman"/>
          <w:sz w:val="24"/>
          <w:lang w:val="es-ES"/>
        </w:rPr>
        <w:t>acional, en relación con el apoyo o ayuda financiera otorgada antes de la COVID</w:t>
      </w:r>
      <w:r w:rsidR="004C53A1">
        <w:rPr>
          <w:rFonts w:ascii="Times New Roman" w:hAnsi="Times New Roman"/>
          <w:sz w:val="24"/>
          <w:lang w:val="es-ES"/>
        </w:rPr>
        <w:t>-</w:t>
      </w:r>
      <w:r w:rsidRPr="004C53A1">
        <w:rPr>
          <w:rFonts w:ascii="Times New Roman" w:hAnsi="Times New Roman"/>
          <w:sz w:val="24"/>
          <w:lang w:val="es-ES"/>
        </w:rPr>
        <w:t>19.</w:t>
      </w:r>
    </w:p>
    <w:p w14:paraId="6B7D324F" w14:textId="77777777" w:rsidR="00C231AF" w:rsidRPr="004C53A1" w:rsidRDefault="00C231AF" w:rsidP="00D30413">
      <w:pPr>
        <w:pStyle w:val="NormalWeb"/>
        <w:spacing w:before="0"/>
        <w:ind w:left="284"/>
        <w:contextualSpacing/>
        <w:jc w:val="both"/>
        <w:rPr>
          <w:rFonts w:ascii="Times New Roman" w:hAnsi="Times New Roman"/>
          <w:sz w:val="24"/>
          <w:lang w:val="es-ES"/>
        </w:rPr>
      </w:pPr>
    </w:p>
    <w:p w14:paraId="3CFFE4A7" w14:textId="56B2FE0B" w:rsidR="00C231AF" w:rsidRPr="004C53A1" w:rsidRDefault="00C231AF" w:rsidP="00D30413">
      <w:pPr>
        <w:pStyle w:val="NormalWeb"/>
        <w:numPr>
          <w:ilvl w:val="0"/>
          <w:numId w:val="32"/>
        </w:numPr>
        <w:spacing w:before="0"/>
        <w:ind w:left="284" w:hanging="284"/>
        <w:contextualSpacing/>
        <w:jc w:val="both"/>
        <w:rPr>
          <w:rFonts w:ascii="Times New Roman" w:hAnsi="Times New Roman"/>
          <w:sz w:val="24"/>
          <w:lang w:val="es-ES"/>
        </w:rPr>
      </w:pPr>
      <w:r w:rsidRPr="004C53A1">
        <w:rPr>
          <w:rFonts w:ascii="Times New Roman" w:hAnsi="Times New Roman"/>
          <w:sz w:val="24"/>
          <w:lang w:val="es-ES"/>
        </w:rPr>
        <w:t>Por favor, indique si su país, institución u organización se ha visto afectado por una disminución del apoyo financiero o de la ayuda, incluyendo a través de la cooperación internacional, en comparación con el periodo anterior a la pandemia, y cómo ha afectado dicha disminución en la atención médica en cuestión de la salud sexual y reproductiva.</w:t>
      </w:r>
    </w:p>
    <w:p w14:paraId="1BB06E57" w14:textId="095DA7F5" w:rsidR="005879B6" w:rsidRPr="004C53A1" w:rsidRDefault="005879B6" w:rsidP="00D30413">
      <w:pPr>
        <w:pStyle w:val="NormalWeb"/>
        <w:spacing w:before="0"/>
        <w:ind w:left="360" w:hanging="360"/>
        <w:contextualSpacing/>
        <w:jc w:val="both"/>
        <w:rPr>
          <w:rFonts w:ascii="Times New Roman" w:hAnsi="Times New Roman"/>
          <w:sz w:val="24"/>
          <w:lang w:val="es-ES"/>
        </w:rPr>
      </w:pPr>
      <w:r w:rsidRPr="004C53A1">
        <w:rPr>
          <w:rFonts w:ascii="Times New Roman" w:hAnsi="Times New Roman"/>
          <w:sz w:val="24"/>
          <w:lang w:val="es-ES"/>
        </w:rPr>
        <w:t xml:space="preserve"> </w:t>
      </w:r>
    </w:p>
    <w:sectPr w:rsidR="005879B6" w:rsidRPr="004C53A1" w:rsidSect="00ED053D">
      <w:footerReference w:type="defaul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AA9F" w14:textId="77777777" w:rsidR="009A73C4" w:rsidRDefault="009A73C4">
      <w:r>
        <w:separator/>
      </w:r>
    </w:p>
  </w:endnote>
  <w:endnote w:type="continuationSeparator" w:id="0">
    <w:p w14:paraId="0CB51335" w14:textId="77777777" w:rsidR="009A73C4" w:rsidRDefault="009A73C4">
      <w:r>
        <w:continuationSeparator/>
      </w:r>
    </w:p>
  </w:endnote>
  <w:endnote w:type="continuationNotice" w:id="1">
    <w:p w14:paraId="5633ADA0" w14:textId="77777777" w:rsidR="009A73C4" w:rsidRDefault="009A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52E244E9" w:rsidR="00373EF9" w:rsidRDefault="00373EF9">
        <w:pPr>
          <w:pStyle w:val="Footer"/>
          <w:jc w:val="center"/>
        </w:pPr>
        <w:r>
          <w:fldChar w:fldCharType="begin"/>
        </w:r>
        <w:r>
          <w:instrText xml:space="preserve"> PAGE   \* MERGEFORMAT </w:instrText>
        </w:r>
        <w:r>
          <w:fldChar w:fldCharType="separate"/>
        </w:r>
        <w:r w:rsidR="00684464">
          <w:rPr>
            <w:noProof/>
          </w:rPr>
          <w:t>5</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8BDD" w14:textId="77777777" w:rsidR="009A73C4" w:rsidRDefault="009A73C4">
      <w:r>
        <w:separator/>
      </w:r>
    </w:p>
  </w:footnote>
  <w:footnote w:type="continuationSeparator" w:id="0">
    <w:p w14:paraId="43C687AC" w14:textId="77777777" w:rsidR="009A73C4" w:rsidRDefault="009A73C4">
      <w:r>
        <w:continuationSeparator/>
      </w:r>
    </w:p>
  </w:footnote>
  <w:footnote w:type="continuationNotice" w:id="1">
    <w:p w14:paraId="363877A5" w14:textId="77777777" w:rsidR="009A73C4" w:rsidRDefault="009A73C4"/>
  </w:footnote>
  <w:footnote w:id="2">
    <w:p w14:paraId="6285C388" w14:textId="175F7C4A" w:rsidR="00B531A3" w:rsidRPr="00B531A3" w:rsidRDefault="00B531A3">
      <w:pPr>
        <w:pStyle w:val="FootnoteText"/>
        <w:rPr>
          <w:lang w:val="es-ES"/>
        </w:rPr>
      </w:pPr>
      <w:r>
        <w:rPr>
          <w:rStyle w:val="FootnoteReference"/>
        </w:rPr>
        <w:footnoteRef/>
      </w:r>
      <w:r>
        <w:t xml:space="preserve"> </w:t>
      </w:r>
      <w:r w:rsidRPr="00B531A3">
        <w:t>https://www.isdmguatemala.org/wp-content/uploads/2020/06/Scan-Lineamientos-PF-Y-Log%C3%ADstica-VF-2152020-1-3.pdf</w:t>
      </w:r>
    </w:p>
  </w:footnote>
  <w:footnote w:id="3">
    <w:p w14:paraId="5B97C70B" w14:textId="09D43315" w:rsidR="00B531A3" w:rsidRPr="00B531A3" w:rsidRDefault="00B531A3">
      <w:pPr>
        <w:pStyle w:val="FootnoteText"/>
        <w:rPr>
          <w:lang w:val="es-ES"/>
        </w:rPr>
      </w:pPr>
      <w:r>
        <w:rPr>
          <w:rStyle w:val="FootnoteReference"/>
        </w:rPr>
        <w:footnoteRef/>
      </w:r>
      <w:r>
        <w:t xml:space="preserve"> </w:t>
      </w:r>
      <w:r w:rsidRPr="00B531A3">
        <w:t>https://www.fidh.org/es/region/americas/guatemala/guatemala-obstaculos-al-establecimiento-de-la-organizacion-planned</w:t>
      </w:r>
    </w:p>
  </w:footnote>
  <w:footnote w:id="4">
    <w:p w14:paraId="7E43FC7E" w14:textId="77777777" w:rsidR="00F71343" w:rsidRPr="006338D8" w:rsidRDefault="00F71343" w:rsidP="00F71343">
      <w:pPr>
        <w:pStyle w:val="FootnoteText"/>
        <w:rPr>
          <w:lang w:val="es-ES"/>
        </w:rPr>
      </w:pPr>
      <w:r>
        <w:rPr>
          <w:rStyle w:val="FootnoteReference"/>
        </w:rPr>
        <w:footnoteRef/>
      </w:r>
      <w:r>
        <w:t xml:space="preserve"> </w:t>
      </w:r>
      <w:r w:rsidRPr="006338D8">
        <w:rPr>
          <w:lang w:val="es-ES"/>
        </w:rPr>
        <w:t>https://www.resumenlatinoamericano.org/2021/04/08/guatemala-medicas-denuncian-que-criminalizar-a-las-mujeres-no-evita-que-aborten-ademas-de-alejarlas-de-los-centros-de-salud/</w:t>
      </w:r>
    </w:p>
    <w:p w14:paraId="566626F5" w14:textId="113A5F98" w:rsidR="00F71343" w:rsidRPr="00F71343" w:rsidRDefault="00F71343">
      <w:pPr>
        <w:pStyle w:val="FootnoteText"/>
        <w:rPr>
          <w:lang w:val="es-ES"/>
        </w:rPr>
      </w:pPr>
    </w:p>
  </w:footnote>
  <w:footnote w:id="5">
    <w:p w14:paraId="6A327727" w14:textId="17E23265" w:rsidR="00F71343" w:rsidRPr="00F71343" w:rsidRDefault="00F71343">
      <w:pPr>
        <w:pStyle w:val="FootnoteText"/>
        <w:rPr>
          <w:lang w:val="es-ES"/>
        </w:rPr>
      </w:pPr>
      <w:r>
        <w:rPr>
          <w:rStyle w:val="FootnoteReference"/>
        </w:rPr>
        <w:footnoteRef/>
      </w:r>
      <w:r>
        <w:t xml:space="preserve"> </w:t>
      </w:r>
      <w:r w:rsidRPr="00F71343">
        <w:t>https://www.wola.org/es/analisis/nueva-ley-ong-guatemala/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5525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3F1A9D"/>
    <w:multiLevelType w:val="hybridMultilevel"/>
    <w:tmpl w:val="262498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096381"/>
    <w:multiLevelType w:val="hybridMultilevel"/>
    <w:tmpl w:val="E7345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8"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8B65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3"/>
  </w:num>
  <w:num w:numId="3">
    <w:abstractNumId w:val="21"/>
  </w:num>
  <w:num w:numId="4">
    <w:abstractNumId w:val="8"/>
  </w:num>
  <w:num w:numId="5">
    <w:abstractNumId w:val="22"/>
  </w:num>
  <w:num w:numId="6">
    <w:abstractNumId w:val="13"/>
  </w:num>
  <w:num w:numId="7">
    <w:abstractNumId w:val="2"/>
  </w:num>
  <w:num w:numId="8">
    <w:abstractNumId w:val="14"/>
  </w:num>
  <w:num w:numId="9">
    <w:abstractNumId w:val="4"/>
  </w:num>
  <w:num w:numId="10">
    <w:abstractNumId w:val="1"/>
  </w:num>
  <w:num w:numId="11">
    <w:abstractNumId w:val="10"/>
  </w:num>
  <w:num w:numId="12">
    <w:abstractNumId w:val="30"/>
  </w:num>
  <w:num w:numId="13">
    <w:abstractNumId w:val="31"/>
  </w:num>
  <w:num w:numId="14">
    <w:abstractNumId w:val="17"/>
  </w:num>
  <w:num w:numId="15">
    <w:abstractNumId w:val="6"/>
  </w:num>
  <w:num w:numId="16">
    <w:abstractNumId w:val="0"/>
  </w:num>
  <w:num w:numId="17">
    <w:abstractNumId w:val="24"/>
  </w:num>
  <w:num w:numId="18">
    <w:abstractNumId w:val="7"/>
  </w:num>
  <w:num w:numId="19">
    <w:abstractNumId w:val="16"/>
  </w:num>
  <w:num w:numId="20">
    <w:abstractNumId w:val="5"/>
  </w:num>
  <w:num w:numId="21">
    <w:abstractNumId w:val="23"/>
  </w:num>
  <w:num w:numId="22">
    <w:abstractNumId w:val="20"/>
  </w:num>
  <w:num w:numId="23">
    <w:abstractNumId w:val="15"/>
  </w:num>
  <w:num w:numId="24">
    <w:abstractNumId w:val="27"/>
  </w:num>
  <w:num w:numId="25">
    <w:abstractNumId w:val="19"/>
  </w:num>
  <w:num w:numId="26">
    <w:abstractNumId w:val="28"/>
  </w:num>
  <w:num w:numId="27">
    <w:abstractNumId w:val="9"/>
  </w:num>
  <w:num w:numId="28">
    <w:abstractNumId w:val="3"/>
  </w:num>
  <w:num w:numId="29">
    <w:abstractNumId w:val="25"/>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6"/>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138F6"/>
    <w:rsid w:val="00023D7B"/>
    <w:rsid w:val="00026D1F"/>
    <w:rsid w:val="000340E3"/>
    <w:rsid w:val="00034190"/>
    <w:rsid w:val="0003674D"/>
    <w:rsid w:val="000448F9"/>
    <w:rsid w:val="0005390B"/>
    <w:rsid w:val="000552AA"/>
    <w:rsid w:val="00063BFD"/>
    <w:rsid w:val="00074FC5"/>
    <w:rsid w:val="00076B62"/>
    <w:rsid w:val="00077294"/>
    <w:rsid w:val="000875C6"/>
    <w:rsid w:val="00091BF0"/>
    <w:rsid w:val="000A2B89"/>
    <w:rsid w:val="000A6F03"/>
    <w:rsid w:val="000B689C"/>
    <w:rsid w:val="000B7800"/>
    <w:rsid w:val="000C0632"/>
    <w:rsid w:val="000C4538"/>
    <w:rsid w:val="000D210E"/>
    <w:rsid w:val="000D34F2"/>
    <w:rsid w:val="000D7AE5"/>
    <w:rsid w:val="000E42EE"/>
    <w:rsid w:val="000E603B"/>
    <w:rsid w:val="000F183C"/>
    <w:rsid w:val="0010166B"/>
    <w:rsid w:val="00106F64"/>
    <w:rsid w:val="00112F02"/>
    <w:rsid w:val="00114066"/>
    <w:rsid w:val="00115798"/>
    <w:rsid w:val="00116C1E"/>
    <w:rsid w:val="001205D6"/>
    <w:rsid w:val="00127564"/>
    <w:rsid w:val="00127D35"/>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2D0D"/>
    <w:rsid w:val="001D3313"/>
    <w:rsid w:val="001E3384"/>
    <w:rsid w:val="001F6512"/>
    <w:rsid w:val="002028A9"/>
    <w:rsid w:val="00210911"/>
    <w:rsid w:val="0021296A"/>
    <w:rsid w:val="002129D5"/>
    <w:rsid w:val="00216F8D"/>
    <w:rsid w:val="00221893"/>
    <w:rsid w:val="00224386"/>
    <w:rsid w:val="00227E2F"/>
    <w:rsid w:val="00230775"/>
    <w:rsid w:val="00231DF2"/>
    <w:rsid w:val="00235A1A"/>
    <w:rsid w:val="002431DB"/>
    <w:rsid w:val="00244860"/>
    <w:rsid w:val="0024583B"/>
    <w:rsid w:val="0025174E"/>
    <w:rsid w:val="00266D70"/>
    <w:rsid w:val="00273A31"/>
    <w:rsid w:val="002752F3"/>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3A88"/>
    <w:rsid w:val="002F51FF"/>
    <w:rsid w:val="00305B08"/>
    <w:rsid w:val="00315265"/>
    <w:rsid w:val="00320305"/>
    <w:rsid w:val="003250C9"/>
    <w:rsid w:val="00335FB9"/>
    <w:rsid w:val="00341CB8"/>
    <w:rsid w:val="00356299"/>
    <w:rsid w:val="003577DB"/>
    <w:rsid w:val="00373EF9"/>
    <w:rsid w:val="0037557C"/>
    <w:rsid w:val="00380489"/>
    <w:rsid w:val="00385A89"/>
    <w:rsid w:val="00387643"/>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A07F3"/>
    <w:rsid w:val="004A5D9B"/>
    <w:rsid w:val="004B4CAC"/>
    <w:rsid w:val="004B7843"/>
    <w:rsid w:val="004C044F"/>
    <w:rsid w:val="004C3905"/>
    <w:rsid w:val="004C53A1"/>
    <w:rsid w:val="004D0922"/>
    <w:rsid w:val="004D21C9"/>
    <w:rsid w:val="004D5717"/>
    <w:rsid w:val="004D5D19"/>
    <w:rsid w:val="004E0AB6"/>
    <w:rsid w:val="004E49EC"/>
    <w:rsid w:val="004E4B3B"/>
    <w:rsid w:val="004E4D86"/>
    <w:rsid w:val="004F4DB0"/>
    <w:rsid w:val="004F7677"/>
    <w:rsid w:val="00503293"/>
    <w:rsid w:val="00503C34"/>
    <w:rsid w:val="00517CC8"/>
    <w:rsid w:val="00520DCB"/>
    <w:rsid w:val="00521385"/>
    <w:rsid w:val="005275A0"/>
    <w:rsid w:val="00530EF5"/>
    <w:rsid w:val="00532A56"/>
    <w:rsid w:val="00533014"/>
    <w:rsid w:val="005346CB"/>
    <w:rsid w:val="00535992"/>
    <w:rsid w:val="005417E4"/>
    <w:rsid w:val="005455F8"/>
    <w:rsid w:val="0055573E"/>
    <w:rsid w:val="00562D63"/>
    <w:rsid w:val="00570A1B"/>
    <w:rsid w:val="00570E41"/>
    <w:rsid w:val="00576638"/>
    <w:rsid w:val="005849E6"/>
    <w:rsid w:val="00585F8E"/>
    <w:rsid w:val="005871D9"/>
    <w:rsid w:val="005879B6"/>
    <w:rsid w:val="005957ED"/>
    <w:rsid w:val="005A586C"/>
    <w:rsid w:val="005C2995"/>
    <w:rsid w:val="005D142E"/>
    <w:rsid w:val="005E52C3"/>
    <w:rsid w:val="005E7C37"/>
    <w:rsid w:val="005F1708"/>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82D26"/>
    <w:rsid w:val="00682DDB"/>
    <w:rsid w:val="006834E4"/>
    <w:rsid w:val="00684464"/>
    <w:rsid w:val="00687D69"/>
    <w:rsid w:val="00687E4F"/>
    <w:rsid w:val="00695D3E"/>
    <w:rsid w:val="006A542A"/>
    <w:rsid w:val="006A7352"/>
    <w:rsid w:val="006B441C"/>
    <w:rsid w:val="006B5A71"/>
    <w:rsid w:val="006B7D0F"/>
    <w:rsid w:val="006D18CA"/>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C706E"/>
    <w:rsid w:val="007D1657"/>
    <w:rsid w:val="007D47FE"/>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73C4"/>
    <w:rsid w:val="009B113A"/>
    <w:rsid w:val="009B3C59"/>
    <w:rsid w:val="009B459A"/>
    <w:rsid w:val="009C3BCA"/>
    <w:rsid w:val="009D76A9"/>
    <w:rsid w:val="009D7D2C"/>
    <w:rsid w:val="009E00AF"/>
    <w:rsid w:val="009E210E"/>
    <w:rsid w:val="009F18EC"/>
    <w:rsid w:val="009F2043"/>
    <w:rsid w:val="009F3BC9"/>
    <w:rsid w:val="009F566E"/>
    <w:rsid w:val="00A01741"/>
    <w:rsid w:val="00A1021E"/>
    <w:rsid w:val="00A153DB"/>
    <w:rsid w:val="00A21EF1"/>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9048E"/>
    <w:rsid w:val="00A93F3F"/>
    <w:rsid w:val="00AA3895"/>
    <w:rsid w:val="00AA4829"/>
    <w:rsid w:val="00AB12FC"/>
    <w:rsid w:val="00AC50E4"/>
    <w:rsid w:val="00AD1796"/>
    <w:rsid w:val="00AD4CA9"/>
    <w:rsid w:val="00AE1C29"/>
    <w:rsid w:val="00AE2231"/>
    <w:rsid w:val="00AE69A2"/>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31A3"/>
    <w:rsid w:val="00B54DD5"/>
    <w:rsid w:val="00B61545"/>
    <w:rsid w:val="00B64878"/>
    <w:rsid w:val="00B7425B"/>
    <w:rsid w:val="00B765A9"/>
    <w:rsid w:val="00B84F46"/>
    <w:rsid w:val="00B85B81"/>
    <w:rsid w:val="00B92FBB"/>
    <w:rsid w:val="00BA27E5"/>
    <w:rsid w:val="00BA6626"/>
    <w:rsid w:val="00BB5772"/>
    <w:rsid w:val="00BC0473"/>
    <w:rsid w:val="00BC2424"/>
    <w:rsid w:val="00BC4E6C"/>
    <w:rsid w:val="00BD2C78"/>
    <w:rsid w:val="00BD578B"/>
    <w:rsid w:val="00BD6119"/>
    <w:rsid w:val="00BF69D2"/>
    <w:rsid w:val="00C07B5F"/>
    <w:rsid w:val="00C12BED"/>
    <w:rsid w:val="00C20398"/>
    <w:rsid w:val="00C231AF"/>
    <w:rsid w:val="00C234D8"/>
    <w:rsid w:val="00C23DDD"/>
    <w:rsid w:val="00C35851"/>
    <w:rsid w:val="00C439A1"/>
    <w:rsid w:val="00C6141D"/>
    <w:rsid w:val="00C64254"/>
    <w:rsid w:val="00C73CD7"/>
    <w:rsid w:val="00C73FDC"/>
    <w:rsid w:val="00C74811"/>
    <w:rsid w:val="00C772EF"/>
    <w:rsid w:val="00C82CCE"/>
    <w:rsid w:val="00C922E3"/>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0413"/>
    <w:rsid w:val="00D32293"/>
    <w:rsid w:val="00D32E5B"/>
    <w:rsid w:val="00D3608E"/>
    <w:rsid w:val="00D36635"/>
    <w:rsid w:val="00D40240"/>
    <w:rsid w:val="00D43FA7"/>
    <w:rsid w:val="00D4635B"/>
    <w:rsid w:val="00D5082F"/>
    <w:rsid w:val="00D55480"/>
    <w:rsid w:val="00D67524"/>
    <w:rsid w:val="00D70178"/>
    <w:rsid w:val="00D84C7E"/>
    <w:rsid w:val="00D963DD"/>
    <w:rsid w:val="00D968C8"/>
    <w:rsid w:val="00DA144E"/>
    <w:rsid w:val="00DA3B78"/>
    <w:rsid w:val="00DA5FC2"/>
    <w:rsid w:val="00DB4CBC"/>
    <w:rsid w:val="00DB5055"/>
    <w:rsid w:val="00DB5616"/>
    <w:rsid w:val="00DB6337"/>
    <w:rsid w:val="00DC0CA6"/>
    <w:rsid w:val="00DC298E"/>
    <w:rsid w:val="00DD4909"/>
    <w:rsid w:val="00DD712C"/>
    <w:rsid w:val="00DF653F"/>
    <w:rsid w:val="00E15347"/>
    <w:rsid w:val="00E22392"/>
    <w:rsid w:val="00E30296"/>
    <w:rsid w:val="00E4367D"/>
    <w:rsid w:val="00E56372"/>
    <w:rsid w:val="00E60057"/>
    <w:rsid w:val="00E672CB"/>
    <w:rsid w:val="00E679E8"/>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71343"/>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semiHidden/>
    <w:unhideWhenUsed/>
    <w:rsid w:val="002F3A88"/>
    <w:rPr>
      <w:color w:val="954F72" w:themeColor="followedHyperlink"/>
      <w:u w:val="single"/>
    </w:rPr>
  </w:style>
  <w:style w:type="paragraph" w:styleId="FootnoteText">
    <w:name w:val="footnote text"/>
    <w:basedOn w:val="Normal"/>
    <w:link w:val="FootnoteTextChar"/>
    <w:uiPriority w:val="99"/>
    <w:semiHidden/>
    <w:unhideWhenUsed/>
    <w:rsid w:val="00B531A3"/>
  </w:style>
  <w:style w:type="character" w:customStyle="1" w:styleId="FootnoteTextChar">
    <w:name w:val="Footnote Text Char"/>
    <w:basedOn w:val="DefaultParagraphFont"/>
    <w:link w:val="FootnoteText"/>
    <w:uiPriority w:val="99"/>
    <w:semiHidden/>
    <w:rsid w:val="00B531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health@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F9A9-4FEA-4F6F-9C70-FE547348BBB5}"/>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FE6F0B53-BB2C-412D-A42F-B9D82AE96D4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AB908A8-4D49-43F8-BCC8-26A08C6C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2208</Words>
  <Characters>11896</Characters>
  <Application>Microsoft Office Word</Application>
  <DocSecurity>4</DocSecurity>
  <Lines>99</Lines>
  <Paragraphs>28</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14076</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2021-06-14T21:50:00Z</dcterms:created>
  <dcterms:modified xsi:type="dcterms:W3CDTF">2021-06-14T21:50:00Z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