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pn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04530" w14:textId="77777777" w:rsidR="007124EE" w:rsidRDefault="007124EE" w:rsidP="007124EE">
      <w:pPr>
        <w:contextualSpacing/>
        <w:rPr>
          <w:rFonts w:ascii="Garamond" w:hAnsi="Garamond"/>
          <w:b/>
          <w:bCs/>
        </w:rPr>
      </w:pPr>
    </w:p>
    <w:p w14:paraId="04C3225F" w14:textId="576F44DC" w:rsidR="007124EE" w:rsidRDefault="007124EE" w:rsidP="007124EE">
      <w:pPr>
        <w:contextualSpacing/>
        <w:jc w:val="center"/>
        <w:rPr>
          <w:rFonts w:ascii="Garamond" w:hAnsi="Garamond"/>
          <w:b/>
          <w:bCs/>
        </w:rPr>
      </w:pPr>
      <w:r>
        <w:rPr>
          <w:rFonts w:ascii="Garamond" w:hAnsi="Garamond"/>
          <w:b/>
          <w:bCs/>
        </w:rPr>
        <w:t xml:space="preserve">Contribución escrita </w:t>
      </w:r>
      <w:r w:rsidRPr="00537179">
        <w:rPr>
          <w:rFonts w:ascii="Garamond" w:hAnsi="Garamond"/>
          <w:b/>
          <w:bCs/>
        </w:rPr>
        <w:t xml:space="preserve">al informe de la Relatora Especial de Salud sobre el derecho a la salud sexual y reproductiva: </w:t>
      </w:r>
      <w:r>
        <w:rPr>
          <w:rFonts w:ascii="Garamond" w:hAnsi="Garamond"/>
          <w:b/>
          <w:bCs/>
        </w:rPr>
        <w:t>D</w:t>
      </w:r>
      <w:r w:rsidRPr="00537179">
        <w:rPr>
          <w:rFonts w:ascii="Garamond" w:hAnsi="Garamond"/>
          <w:b/>
          <w:bCs/>
        </w:rPr>
        <w:t xml:space="preserve">esafíos y posibilidades durante </w:t>
      </w:r>
      <w:r>
        <w:rPr>
          <w:rFonts w:ascii="Garamond" w:hAnsi="Garamond"/>
          <w:b/>
          <w:bCs/>
        </w:rPr>
        <w:t xml:space="preserve">la </w:t>
      </w:r>
      <w:r w:rsidRPr="00537179">
        <w:rPr>
          <w:rFonts w:ascii="Garamond" w:hAnsi="Garamond"/>
          <w:b/>
          <w:bCs/>
        </w:rPr>
        <w:t>COVID-19</w:t>
      </w:r>
    </w:p>
    <w:p w14:paraId="4D0A57A0" w14:textId="77777777" w:rsidR="007124EE" w:rsidRDefault="007124EE" w:rsidP="007124EE">
      <w:pPr>
        <w:contextualSpacing/>
        <w:jc w:val="center"/>
        <w:rPr>
          <w:rFonts w:ascii="Garamond" w:hAnsi="Garamond"/>
          <w:b/>
          <w:bCs/>
        </w:rPr>
      </w:pPr>
    </w:p>
    <w:p w14:paraId="20D0690C" w14:textId="77777777" w:rsidR="007124EE" w:rsidRPr="00537179" w:rsidRDefault="007124EE" w:rsidP="007124EE">
      <w:pPr>
        <w:contextualSpacing/>
        <w:jc w:val="center"/>
        <w:rPr>
          <w:rFonts w:ascii="Garamond" w:hAnsi="Garamond"/>
          <w:b/>
          <w:bCs/>
        </w:rPr>
      </w:pPr>
      <w:r>
        <w:rPr>
          <w:rFonts w:ascii="Garamond" w:hAnsi="Garamond"/>
          <w:b/>
          <w:bCs/>
        </w:rPr>
        <w:t xml:space="preserve">10 de </w:t>
      </w:r>
      <w:proofErr w:type="gramStart"/>
      <w:r>
        <w:rPr>
          <w:rFonts w:ascii="Garamond" w:hAnsi="Garamond"/>
          <w:b/>
          <w:bCs/>
        </w:rPr>
        <w:t>Junio</w:t>
      </w:r>
      <w:proofErr w:type="gramEnd"/>
      <w:r>
        <w:rPr>
          <w:rFonts w:ascii="Garamond" w:hAnsi="Garamond"/>
          <w:b/>
          <w:bCs/>
        </w:rPr>
        <w:t>, 2021</w:t>
      </w:r>
    </w:p>
    <w:p w14:paraId="765AB59E" w14:textId="77777777" w:rsidR="007124EE" w:rsidRDefault="007124EE" w:rsidP="007124EE">
      <w:pPr>
        <w:contextualSpacing/>
        <w:jc w:val="both"/>
        <w:rPr>
          <w:rFonts w:ascii="Garamond" w:hAnsi="Garamond"/>
        </w:rPr>
      </w:pPr>
    </w:p>
    <w:p w14:paraId="10F65A73" w14:textId="77777777" w:rsidR="007124EE" w:rsidRDefault="007124EE" w:rsidP="007124EE">
      <w:pPr>
        <w:contextualSpacing/>
        <w:rPr>
          <w:rFonts w:ascii="Garamond" w:hAnsi="Garamond"/>
          <w:b/>
          <w:bCs/>
        </w:rPr>
      </w:pPr>
      <w:r w:rsidRPr="00D23AD0">
        <w:rPr>
          <w:rFonts w:ascii="Garamond" w:hAnsi="Garamond"/>
          <w:b/>
          <w:bCs/>
        </w:rPr>
        <w:t>Introducción</w:t>
      </w:r>
    </w:p>
    <w:p w14:paraId="55F89E8E" w14:textId="77777777" w:rsidR="007124EE" w:rsidRPr="00EB15BC" w:rsidRDefault="007124EE" w:rsidP="007124EE">
      <w:pPr>
        <w:contextualSpacing/>
        <w:jc w:val="both"/>
        <w:rPr>
          <w:rFonts w:ascii="Garamond" w:hAnsi="Garamond"/>
          <w:b/>
          <w:bCs/>
        </w:rPr>
      </w:pPr>
    </w:p>
    <w:p w14:paraId="3DE790F1" w14:textId="56FDE20D" w:rsidR="007124EE" w:rsidRPr="00EF2EA7" w:rsidRDefault="007124EE" w:rsidP="00EF2EA7">
      <w:pPr>
        <w:jc w:val="both"/>
        <w:rPr>
          <w:rFonts w:ascii="Times New Roman" w:eastAsia="Times New Roman" w:hAnsi="Times New Roman" w:cs="Times New Roman"/>
          <w:lang w:val="es-CO" w:eastAsia="es-ES_tradnl"/>
        </w:rPr>
      </w:pPr>
      <w:bookmarkStart w:id="0" w:name="_GoBack"/>
      <w:r w:rsidRPr="00823042">
        <w:rPr>
          <w:rFonts w:ascii="Garamond" w:hAnsi="Garamond"/>
        </w:rPr>
        <w:t xml:space="preserve">La Corporación Mujer Denuncia y Muévete (Colombia), </w:t>
      </w:r>
      <w:r w:rsidR="00EF13B5">
        <w:rPr>
          <w:rFonts w:ascii="Garamond" w:hAnsi="Garamond"/>
        </w:rPr>
        <w:t xml:space="preserve">la </w:t>
      </w:r>
      <w:r w:rsidRPr="00823042">
        <w:rPr>
          <w:rFonts w:ascii="Garamond" w:hAnsi="Garamond"/>
        </w:rPr>
        <w:t xml:space="preserve">Red de la No Violencia contra las Mujeres (Guatemala), </w:t>
      </w:r>
      <w:r w:rsidR="00EF13B5">
        <w:rPr>
          <w:rFonts w:ascii="Garamond" w:hAnsi="Garamond"/>
        </w:rPr>
        <w:t xml:space="preserve">la </w:t>
      </w:r>
      <w:r w:rsidRPr="00823042">
        <w:rPr>
          <w:rFonts w:ascii="Garamond" w:hAnsi="Garamond"/>
        </w:rPr>
        <w:t>Corporación Miles (Chile), el Centro de Justicia y Paz -CEPAZ-</w:t>
      </w:r>
      <w:r>
        <w:rPr>
          <w:rFonts w:ascii="Garamond" w:hAnsi="Garamond"/>
        </w:rPr>
        <w:t xml:space="preserve"> (Venezuela)</w:t>
      </w:r>
      <w:r w:rsidRPr="00823042">
        <w:rPr>
          <w:rFonts w:ascii="Garamond" w:hAnsi="Garamond"/>
        </w:rPr>
        <w:t xml:space="preserve">, la Asociación Venezolana para una Educación Sexual Alternativa (AVESA) 100% Estrógeno (Venezuela) </w:t>
      </w:r>
      <w:r w:rsidR="00EF2EA7" w:rsidRPr="00CA607E">
        <w:rPr>
          <w:rFonts w:ascii="Garamond" w:hAnsi="Garamond"/>
        </w:rPr>
        <w:t xml:space="preserve">el </w:t>
      </w:r>
      <w:r w:rsidR="00EF2EA7" w:rsidRPr="00CA607E">
        <w:rPr>
          <w:rFonts w:ascii="Garamond" w:eastAsia="Times New Roman" w:hAnsi="Garamond" w:cs="Arial"/>
          <w:color w:val="1D1C1D"/>
          <w:shd w:val="clear" w:color="auto" w:fill="F8F8F8"/>
          <w:lang w:val="es-CO" w:eastAsia="es-ES_tradnl"/>
        </w:rPr>
        <w:t>Grupo Intersectorial por los Derechos Sexuales y Reproductivos (Guatemala)</w:t>
      </w:r>
      <w:r w:rsidR="0012570E" w:rsidRPr="00CA607E">
        <w:rPr>
          <w:rFonts w:ascii="Garamond" w:eastAsia="Times New Roman" w:hAnsi="Garamond" w:cs="Times New Roman"/>
          <w:lang w:val="es-CO" w:eastAsia="es-ES_tradnl"/>
        </w:rPr>
        <w:t xml:space="preserve">, el </w:t>
      </w:r>
      <w:r w:rsidR="0012570E" w:rsidRPr="00CA607E">
        <w:rPr>
          <w:rFonts w:ascii="Garamond" w:hAnsi="Garamond"/>
          <w:color w:val="000000" w:themeColor="text1"/>
        </w:rPr>
        <w:t>Grupo Multidisciplinario por la defensa de los Derechos Sexuales y Reproductivos en Guatemala,</w:t>
      </w:r>
      <w:r w:rsidRPr="00CA607E">
        <w:rPr>
          <w:rFonts w:ascii="Garamond" w:hAnsi="Garamond"/>
          <w:color w:val="000000" w:themeColor="text1"/>
        </w:rPr>
        <w:t xml:space="preserve"> </w:t>
      </w:r>
      <w:proofErr w:type="spellStart"/>
      <w:r w:rsidRPr="00CA607E">
        <w:rPr>
          <w:rFonts w:ascii="Garamond" w:hAnsi="Garamond"/>
        </w:rPr>
        <w:t>Women</w:t>
      </w:r>
      <w:proofErr w:type="spellEnd"/>
      <w:r w:rsidRPr="00CA607E">
        <w:rPr>
          <w:rFonts w:ascii="Garamond" w:hAnsi="Garamond"/>
        </w:rPr>
        <w:t xml:space="preserve"> </w:t>
      </w:r>
      <w:proofErr w:type="spellStart"/>
      <w:r w:rsidRPr="00CA607E">
        <w:rPr>
          <w:rFonts w:ascii="Garamond" w:hAnsi="Garamond"/>
        </w:rPr>
        <w:t>on</w:t>
      </w:r>
      <w:proofErr w:type="spellEnd"/>
      <w:r w:rsidRPr="00CA607E">
        <w:rPr>
          <w:rFonts w:ascii="Garamond" w:hAnsi="Garamond"/>
        </w:rPr>
        <w:t xml:space="preserve"> Web</w:t>
      </w:r>
      <w:r w:rsidR="00EF13B5" w:rsidRPr="00CA607E">
        <w:rPr>
          <w:rFonts w:ascii="Garamond" w:hAnsi="Garamond"/>
        </w:rPr>
        <w:t xml:space="preserve"> (Canadá)</w:t>
      </w:r>
      <w:r w:rsidR="0012570E" w:rsidRPr="00CA607E">
        <w:rPr>
          <w:rFonts w:ascii="Garamond" w:hAnsi="Garamond"/>
        </w:rPr>
        <w:t xml:space="preserve"> y </w:t>
      </w:r>
      <w:proofErr w:type="spellStart"/>
      <w:r w:rsidR="0012570E" w:rsidRPr="00CA607E">
        <w:rPr>
          <w:rFonts w:ascii="Garamond" w:hAnsi="Garamond"/>
        </w:rPr>
        <w:t>Women’s</w:t>
      </w:r>
      <w:proofErr w:type="spellEnd"/>
      <w:r w:rsidR="0012570E" w:rsidRPr="00CA607E">
        <w:rPr>
          <w:rFonts w:ascii="Garamond" w:hAnsi="Garamond"/>
        </w:rPr>
        <w:t xml:space="preserve"> Link </w:t>
      </w:r>
      <w:proofErr w:type="spellStart"/>
      <w:r w:rsidR="0012570E" w:rsidRPr="00CA607E">
        <w:rPr>
          <w:rFonts w:ascii="Garamond" w:hAnsi="Garamond"/>
        </w:rPr>
        <w:t>Worldwide</w:t>
      </w:r>
      <w:proofErr w:type="spellEnd"/>
      <w:r w:rsidR="0012570E" w:rsidRPr="00CA607E">
        <w:rPr>
          <w:rFonts w:ascii="Garamond" w:hAnsi="Garamond"/>
        </w:rPr>
        <w:t xml:space="preserve"> (internacional)</w:t>
      </w:r>
      <w:r w:rsidRPr="00CA607E">
        <w:rPr>
          <w:rFonts w:ascii="Garamond" w:hAnsi="Garamond"/>
        </w:rPr>
        <w:t xml:space="preserve"> </w:t>
      </w:r>
      <w:bookmarkEnd w:id="0"/>
      <w:r w:rsidRPr="00CA607E">
        <w:rPr>
          <w:rFonts w:ascii="Garamond" w:hAnsi="Garamond"/>
        </w:rPr>
        <w:t>se complacen en responder al llamado realizado por la Relatora Especial y presentar sus aportes sobre la situación</w:t>
      </w:r>
      <w:r w:rsidRPr="00AA030D">
        <w:rPr>
          <w:rFonts w:ascii="Garamond" w:hAnsi="Garamond"/>
        </w:rPr>
        <w:t xml:space="preserve"> del derecho a la salud sexual y reproductiva (SSR) de las mujeres y las niñas en el marco de la pandemia de COVID-19. </w:t>
      </w:r>
    </w:p>
    <w:p w14:paraId="77B041D8" w14:textId="77777777" w:rsidR="007124EE" w:rsidRDefault="007124EE" w:rsidP="007124EE">
      <w:pPr>
        <w:contextualSpacing/>
        <w:jc w:val="both"/>
        <w:rPr>
          <w:rFonts w:ascii="Garamond" w:hAnsi="Garamond"/>
        </w:rPr>
      </w:pPr>
    </w:p>
    <w:p w14:paraId="3FDAE292" w14:textId="77777777" w:rsidR="007124EE" w:rsidRPr="00AA030D" w:rsidDel="000655FB" w:rsidRDefault="007124EE" w:rsidP="007124EE">
      <w:pPr>
        <w:contextualSpacing/>
        <w:jc w:val="both"/>
        <w:rPr>
          <w:rFonts w:ascii="Garamond" w:hAnsi="Garamond"/>
        </w:rPr>
      </w:pPr>
      <w:r>
        <w:rPr>
          <w:rFonts w:ascii="Garamond" w:hAnsi="Garamond"/>
        </w:rPr>
        <w:t>Este documento</w:t>
      </w:r>
      <w:r w:rsidRPr="00AA030D">
        <w:rPr>
          <w:rFonts w:ascii="Garamond" w:hAnsi="Garamond"/>
        </w:rPr>
        <w:t xml:space="preserve"> se enfoca en la identificación de las barreras estructurales que las mujeres y niñas han enfrentado para acceder a la SSR </w:t>
      </w:r>
      <w:r>
        <w:rPr>
          <w:rFonts w:ascii="Garamond" w:hAnsi="Garamond"/>
        </w:rPr>
        <w:t>y su relación con</w:t>
      </w:r>
      <w:r w:rsidRPr="00AA030D">
        <w:rPr>
          <w:rFonts w:ascii="Garamond" w:hAnsi="Garamond"/>
        </w:rPr>
        <w:t xml:space="preserve"> las medidas estatales adoptadas </w:t>
      </w:r>
      <w:r>
        <w:rPr>
          <w:rFonts w:ascii="Garamond" w:hAnsi="Garamond"/>
        </w:rPr>
        <w:t>en el contexto de la pandemia</w:t>
      </w:r>
      <w:r>
        <w:rPr>
          <w:rStyle w:val="FootnoteReference"/>
          <w:rFonts w:ascii="Garamond" w:hAnsi="Garamond"/>
        </w:rPr>
        <w:footnoteReference w:id="1"/>
      </w:r>
      <w:r w:rsidRPr="00AA030D">
        <w:rPr>
          <w:rFonts w:ascii="Garamond" w:hAnsi="Garamond"/>
        </w:rPr>
        <w:t xml:space="preserve">. </w:t>
      </w:r>
    </w:p>
    <w:p w14:paraId="4B32D27B" w14:textId="77777777" w:rsidR="007124EE" w:rsidRPr="00654ED9" w:rsidRDefault="007124EE" w:rsidP="007124EE">
      <w:pPr>
        <w:pStyle w:val="ListParagraph"/>
        <w:numPr>
          <w:ilvl w:val="0"/>
          <w:numId w:val="1"/>
        </w:numPr>
        <w:contextualSpacing/>
        <w:jc w:val="both"/>
        <w:rPr>
          <w:rFonts w:ascii="Garamond" w:hAnsi="Garamond"/>
          <w:b/>
          <w:bCs/>
        </w:rPr>
      </w:pPr>
      <w:r w:rsidRPr="00654ED9">
        <w:rPr>
          <w:rFonts w:ascii="Garamond" w:hAnsi="Garamond"/>
          <w:b/>
          <w:bCs/>
        </w:rPr>
        <w:t>Los servicios de salud sexual y reproductiva son esenciales en cualquier tipo de crisis y los Estados deben tomar medidas para asegurar que las mujeres y niñas, especialmente las más vulnerables, puedan acceder a estos</w:t>
      </w:r>
    </w:p>
    <w:p w14:paraId="77C1918C" w14:textId="77777777" w:rsidR="007124EE" w:rsidRPr="00D23AD0" w:rsidRDefault="007124EE" w:rsidP="007124EE">
      <w:pPr>
        <w:pStyle w:val="ListParagraph"/>
        <w:ind w:left="720"/>
        <w:contextualSpacing/>
        <w:jc w:val="both"/>
        <w:rPr>
          <w:rFonts w:ascii="Garamond" w:hAnsi="Garamond"/>
        </w:rPr>
      </w:pPr>
    </w:p>
    <w:p w14:paraId="57F99208" w14:textId="77777777" w:rsidR="007124EE" w:rsidRPr="00E87F34" w:rsidRDefault="007124EE" w:rsidP="007124EE">
      <w:pPr>
        <w:pStyle w:val="ListParagraph"/>
        <w:numPr>
          <w:ilvl w:val="1"/>
          <w:numId w:val="1"/>
        </w:numPr>
        <w:ind w:left="567" w:firstLine="0"/>
        <w:contextualSpacing/>
        <w:jc w:val="both"/>
        <w:rPr>
          <w:rFonts w:ascii="Garamond" w:hAnsi="Garamond"/>
          <w:b/>
          <w:bCs/>
        </w:rPr>
      </w:pPr>
      <w:r>
        <w:rPr>
          <w:rFonts w:ascii="Garamond" w:hAnsi="Garamond"/>
          <w:b/>
          <w:bCs/>
        </w:rPr>
        <w:lastRenderedPageBreak/>
        <w:t>Contextos de crisis</w:t>
      </w:r>
      <w:r w:rsidRPr="00E87F34">
        <w:rPr>
          <w:rFonts w:ascii="Garamond" w:hAnsi="Garamond"/>
          <w:b/>
          <w:bCs/>
        </w:rPr>
        <w:t xml:space="preserve"> como oportunidad de transformación de la realidad de niñas y mujeres</w:t>
      </w:r>
      <w:r>
        <w:rPr>
          <w:rFonts w:ascii="Garamond" w:hAnsi="Garamond"/>
          <w:b/>
          <w:bCs/>
        </w:rPr>
        <w:t>: la adopción de medidas específicas para garantizar el acceso a la SSR como servicio esencial</w:t>
      </w:r>
    </w:p>
    <w:p w14:paraId="1C642595" w14:textId="5842B438" w:rsidR="007124EE" w:rsidRDefault="007124EE" w:rsidP="007124EE">
      <w:pPr>
        <w:contextualSpacing/>
        <w:jc w:val="both"/>
        <w:rPr>
          <w:rFonts w:ascii="Garamond" w:hAnsi="Garamond"/>
        </w:rPr>
      </w:pPr>
      <w:r w:rsidRPr="00AA030D">
        <w:rPr>
          <w:rFonts w:ascii="Garamond" w:hAnsi="Garamond"/>
        </w:rPr>
        <w:t>En contextos de crisis,</w:t>
      </w:r>
      <w:r>
        <w:rPr>
          <w:rFonts w:ascii="Garamond" w:hAnsi="Garamond"/>
        </w:rPr>
        <w:t xml:space="preserve"> incluyendo de salud pública y/o dimensiones humanitarias, </w:t>
      </w:r>
      <w:r w:rsidRPr="00AA030D">
        <w:rPr>
          <w:rFonts w:ascii="Garamond" w:hAnsi="Garamond"/>
        </w:rPr>
        <w:t>las desigualdades históricas que afectan a las mujeres y las niñas</w:t>
      </w:r>
      <w:r>
        <w:rPr>
          <w:rFonts w:ascii="Garamond" w:hAnsi="Garamond"/>
        </w:rPr>
        <w:t xml:space="preserve"> se profundizan</w:t>
      </w:r>
      <w:r w:rsidRPr="00AA030D">
        <w:rPr>
          <w:rFonts w:ascii="Garamond" w:hAnsi="Garamond"/>
        </w:rPr>
        <w:t xml:space="preserve">. </w:t>
      </w:r>
      <w:r w:rsidR="00EF2EA7">
        <w:rPr>
          <w:rFonts w:ascii="Garamond" w:hAnsi="Garamond"/>
        </w:rPr>
        <w:t>P</w:t>
      </w:r>
      <w:r>
        <w:rPr>
          <w:rFonts w:ascii="Garamond" w:hAnsi="Garamond"/>
        </w:rPr>
        <w:t>or ejemplo, las mujeres han tenido más restricciones para acceder a este tipo de servicios, ya sea por las limitaciones a la movilidad, por la saturación de los sistemas de salud, por temor de ser contagiadas, por falta de recursos económicos, u otros. Por ello,</w:t>
      </w:r>
      <w:r w:rsidRPr="00AA030D">
        <w:rPr>
          <w:rFonts w:ascii="Garamond" w:hAnsi="Garamond"/>
        </w:rPr>
        <w:t xml:space="preserve"> </w:t>
      </w:r>
      <w:r>
        <w:rPr>
          <w:rFonts w:ascii="Garamond" w:hAnsi="Garamond"/>
        </w:rPr>
        <w:t xml:space="preserve">en dichos contextos, </w:t>
      </w:r>
      <w:r w:rsidRPr="00AA030D">
        <w:rPr>
          <w:rFonts w:ascii="Garamond" w:hAnsi="Garamond"/>
        </w:rPr>
        <w:t xml:space="preserve">los Estados </w:t>
      </w:r>
      <w:r>
        <w:rPr>
          <w:rFonts w:ascii="Garamond" w:hAnsi="Garamond"/>
        </w:rPr>
        <w:t>deben adoptar</w:t>
      </w:r>
      <w:r w:rsidRPr="00AA030D">
        <w:rPr>
          <w:rFonts w:ascii="Garamond" w:hAnsi="Garamond"/>
        </w:rPr>
        <w:t xml:space="preserve"> medidas </w:t>
      </w:r>
      <w:r>
        <w:rPr>
          <w:rFonts w:ascii="Garamond" w:hAnsi="Garamond"/>
        </w:rPr>
        <w:t>que garanticen</w:t>
      </w:r>
      <w:r w:rsidRPr="00AA030D">
        <w:rPr>
          <w:rFonts w:ascii="Garamond" w:hAnsi="Garamond"/>
        </w:rPr>
        <w:t xml:space="preserve"> </w:t>
      </w:r>
      <w:r>
        <w:rPr>
          <w:rFonts w:ascii="Garamond" w:hAnsi="Garamond"/>
        </w:rPr>
        <w:t>el acceso a la</w:t>
      </w:r>
      <w:r w:rsidRPr="00AA030D">
        <w:rPr>
          <w:rFonts w:ascii="Garamond" w:hAnsi="Garamond"/>
        </w:rPr>
        <w:t xml:space="preserve"> SSR </w:t>
      </w:r>
      <w:r>
        <w:rPr>
          <w:rFonts w:ascii="Garamond" w:hAnsi="Garamond"/>
        </w:rPr>
        <w:t>como servicio esencial en todo momento</w:t>
      </w:r>
      <w:r>
        <w:rPr>
          <w:rStyle w:val="FootnoteReference"/>
          <w:rFonts w:ascii="Garamond" w:hAnsi="Garamond"/>
        </w:rPr>
        <w:footnoteReference w:id="2"/>
      </w:r>
      <w:r>
        <w:rPr>
          <w:rFonts w:ascii="Garamond" w:hAnsi="Garamond"/>
        </w:rPr>
        <w:t>.</w:t>
      </w:r>
      <w:r w:rsidRPr="00AA030D">
        <w:rPr>
          <w:rFonts w:ascii="Garamond" w:hAnsi="Garamond"/>
        </w:rPr>
        <w:t xml:space="preserve"> </w:t>
      </w:r>
      <w:r>
        <w:rPr>
          <w:rFonts w:ascii="Garamond" w:hAnsi="Garamond"/>
        </w:rPr>
        <w:t xml:space="preserve">En esta sección destacamos </w:t>
      </w:r>
      <w:r w:rsidRPr="00AA030D">
        <w:rPr>
          <w:rFonts w:ascii="Garamond" w:hAnsi="Garamond"/>
        </w:rPr>
        <w:t xml:space="preserve">algunas </w:t>
      </w:r>
      <w:r>
        <w:rPr>
          <w:rFonts w:ascii="Garamond" w:hAnsi="Garamond"/>
        </w:rPr>
        <w:t xml:space="preserve">buenas prácticas adoptadas por los Estados en materia de SSR durante la pandemia del COVID-19, </w:t>
      </w:r>
      <w:r w:rsidR="0012570E">
        <w:rPr>
          <w:rFonts w:ascii="Garamond" w:hAnsi="Garamond"/>
        </w:rPr>
        <w:t>que</w:t>
      </w:r>
      <w:r>
        <w:rPr>
          <w:rFonts w:ascii="Garamond" w:hAnsi="Garamond"/>
        </w:rPr>
        <w:t xml:space="preserve"> consideramos deberían </w:t>
      </w:r>
      <w:r w:rsidRPr="00AA030D">
        <w:rPr>
          <w:rFonts w:ascii="Garamond" w:hAnsi="Garamond"/>
        </w:rPr>
        <w:t xml:space="preserve">seguir </w:t>
      </w:r>
      <w:r>
        <w:rPr>
          <w:rFonts w:ascii="Garamond" w:hAnsi="Garamond"/>
        </w:rPr>
        <w:t>implementándose</w:t>
      </w:r>
      <w:r w:rsidRPr="00AA030D">
        <w:rPr>
          <w:rFonts w:ascii="Garamond" w:hAnsi="Garamond"/>
        </w:rPr>
        <w:t xml:space="preserve"> </w:t>
      </w:r>
      <w:r>
        <w:rPr>
          <w:rFonts w:ascii="Garamond" w:hAnsi="Garamond"/>
        </w:rPr>
        <w:t>después</w:t>
      </w:r>
      <w:r w:rsidRPr="00AA030D">
        <w:rPr>
          <w:rFonts w:ascii="Garamond" w:hAnsi="Garamond"/>
        </w:rPr>
        <w:t xml:space="preserve"> </w:t>
      </w:r>
      <w:r>
        <w:rPr>
          <w:rFonts w:ascii="Garamond" w:hAnsi="Garamond"/>
        </w:rPr>
        <w:t>de superada la crisis global de salud</w:t>
      </w:r>
      <w:r w:rsidRPr="00AA030D">
        <w:rPr>
          <w:rFonts w:ascii="Garamond" w:hAnsi="Garamond"/>
        </w:rPr>
        <w:t xml:space="preserve"> </w:t>
      </w:r>
      <w:r w:rsidR="0012570E">
        <w:rPr>
          <w:rFonts w:ascii="Garamond" w:hAnsi="Garamond"/>
        </w:rPr>
        <w:t>por</w:t>
      </w:r>
      <w:r>
        <w:rPr>
          <w:rFonts w:ascii="Garamond" w:hAnsi="Garamond"/>
        </w:rPr>
        <w:t xml:space="preserve"> </w:t>
      </w:r>
      <w:r w:rsidR="0012570E">
        <w:rPr>
          <w:rFonts w:ascii="Garamond" w:hAnsi="Garamond"/>
        </w:rPr>
        <w:t>su</w:t>
      </w:r>
      <w:r w:rsidRPr="00AA030D">
        <w:rPr>
          <w:rFonts w:ascii="Garamond" w:hAnsi="Garamond"/>
        </w:rPr>
        <w:t xml:space="preserve"> impacto positivo en la realidad de las mujeres y las niñas.</w:t>
      </w:r>
      <w:r>
        <w:rPr>
          <w:rFonts w:ascii="Garamond" w:hAnsi="Garamond"/>
        </w:rPr>
        <w:t xml:space="preserve"> </w:t>
      </w:r>
    </w:p>
    <w:p w14:paraId="49029574" w14:textId="77777777" w:rsidR="007124EE" w:rsidRPr="00AA030D" w:rsidRDefault="007124EE" w:rsidP="007124EE">
      <w:pPr>
        <w:pStyle w:val="ListParagraph"/>
        <w:numPr>
          <w:ilvl w:val="0"/>
          <w:numId w:val="2"/>
        </w:numPr>
        <w:contextualSpacing/>
        <w:jc w:val="both"/>
        <w:rPr>
          <w:rFonts w:ascii="Garamond" w:hAnsi="Garamond"/>
        </w:rPr>
      </w:pPr>
      <w:r w:rsidRPr="00AA030D">
        <w:rPr>
          <w:rFonts w:ascii="Garamond" w:hAnsi="Garamond"/>
        </w:rPr>
        <w:t>En Argentina, el Ministerio de Salud consideró la interrupción legal del embarazo</w:t>
      </w:r>
      <w:r>
        <w:rPr>
          <w:rFonts w:ascii="Garamond" w:hAnsi="Garamond"/>
        </w:rPr>
        <w:t xml:space="preserve"> (ILE) </w:t>
      </w:r>
      <w:r w:rsidRPr="00AA030D">
        <w:rPr>
          <w:rFonts w:ascii="Garamond" w:hAnsi="Garamond"/>
        </w:rPr>
        <w:t>como servicio esencial</w:t>
      </w:r>
      <w:r>
        <w:rPr>
          <w:rStyle w:val="FootnoteReference"/>
          <w:rFonts w:ascii="Garamond" w:hAnsi="Garamond"/>
        </w:rPr>
        <w:footnoteReference w:id="3"/>
      </w:r>
      <w:r>
        <w:rPr>
          <w:rFonts w:ascii="Garamond" w:hAnsi="Garamond"/>
        </w:rPr>
        <w:t>,</w:t>
      </w:r>
      <w:r w:rsidRPr="00AA030D">
        <w:rPr>
          <w:rFonts w:ascii="Garamond" w:hAnsi="Garamond"/>
        </w:rPr>
        <w:t xml:space="preserve"> elaboró un folleto </w:t>
      </w:r>
      <w:r>
        <w:rPr>
          <w:rFonts w:ascii="Garamond" w:hAnsi="Garamond"/>
        </w:rPr>
        <w:t>sobre</w:t>
      </w:r>
      <w:r w:rsidRPr="00AA030D">
        <w:rPr>
          <w:rFonts w:ascii="Garamond" w:hAnsi="Garamond"/>
        </w:rPr>
        <w:t xml:space="preserve"> acceso a la </w:t>
      </w:r>
      <w:r>
        <w:rPr>
          <w:rFonts w:ascii="Garamond" w:hAnsi="Garamond"/>
        </w:rPr>
        <w:t>ILE</w:t>
      </w:r>
      <w:r w:rsidRPr="00AA030D">
        <w:rPr>
          <w:rFonts w:ascii="Garamond" w:hAnsi="Garamond"/>
        </w:rPr>
        <w:t xml:space="preserve"> con medicamentos</w:t>
      </w:r>
      <w:r>
        <w:rPr>
          <w:rStyle w:val="FootnoteReference"/>
          <w:rFonts w:ascii="Garamond" w:hAnsi="Garamond"/>
        </w:rPr>
        <w:footnoteReference w:id="4"/>
      </w:r>
      <w:r w:rsidRPr="00AA030D">
        <w:rPr>
          <w:rFonts w:ascii="Garamond" w:hAnsi="Garamond"/>
        </w:rPr>
        <w:t xml:space="preserve"> y promovió la </w:t>
      </w:r>
      <w:r w:rsidRPr="00AA030D">
        <w:rPr>
          <w:rFonts w:ascii="Garamond" w:hAnsi="Garamond"/>
        </w:rPr>
        <w:lastRenderedPageBreak/>
        <w:t>Anticoncepción Hormonal de Emergencia</w:t>
      </w:r>
      <w:r>
        <w:rPr>
          <w:rStyle w:val="FootnoteReference"/>
          <w:rFonts w:ascii="Garamond" w:hAnsi="Garamond"/>
        </w:rPr>
        <w:footnoteReference w:id="5"/>
      </w:r>
      <w:r w:rsidRPr="00AA030D">
        <w:rPr>
          <w:rFonts w:ascii="Garamond" w:hAnsi="Garamond"/>
        </w:rPr>
        <w:t>. Asimismo, la Unidad Fiscal Especializada en Violencia contra las Mujeres elaboró medidas urgentes para atender casos de violencia de género, que incluyeron garantías para el acceso de las víctimas a servicios de SSR, como el traslado del acompañamiento médico necesario al lugar de los hechos y la provisión a la víctima del kit de profilaxis</w:t>
      </w:r>
      <w:r>
        <w:rPr>
          <w:rStyle w:val="FootnoteReference"/>
          <w:rFonts w:ascii="Garamond" w:hAnsi="Garamond"/>
        </w:rPr>
        <w:footnoteReference w:id="6"/>
      </w:r>
      <w:r w:rsidRPr="00AA030D">
        <w:rPr>
          <w:rFonts w:ascii="Garamond" w:hAnsi="Garamond"/>
        </w:rPr>
        <w:t>.</w:t>
      </w:r>
    </w:p>
    <w:p w14:paraId="032C5232" w14:textId="77777777" w:rsidR="007124EE" w:rsidRPr="00AA030D" w:rsidRDefault="007124EE" w:rsidP="007124EE">
      <w:pPr>
        <w:pStyle w:val="ListParagraph"/>
        <w:numPr>
          <w:ilvl w:val="0"/>
          <w:numId w:val="2"/>
        </w:numPr>
        <w:jc w:val="both"/>
        <w:rPr>
          <w:rFonts w:ascii="Garamond" w:hAnsi="Garamond"/>
          <w:color w:val="000000"/>
          <w:shd w:val="clear" w:color="auto" w:fill="FFFFFF"/>
        </w:rPr>
      </w:pPr>
      <w:r w:rsidRPr="00AA030D">
        <w:rPr>
          <w:rFonts w:ascii="Garamond" w:hAnsi="Garamond"/>
        </w:rPr>
        <w:t>En Colombia, el Ministerio de Salud autorizó la prestación de servicios de salud a través de telemedicina</w:t>
      </w:r>
      <w:r>
        <w:rPr>
          <w:rStyle w:val="FootnoteReference"/>
          <w:rFonts w:ascii="Garamond" w:hAnsi="Garamond"/>
        </w:rPr>
        <w:footnoteReference w:id="7"/>
      </w:r>
      <w:r>
        <w:rPr>
          <w:rFonts w:ascii="Garamond" w:hAnsi="Garamond"/>
        </w:rPr>
        <w:t xml:space="preserve">, e incluyó, </w:t>
      </w:r>
      <w:r w:rsidRPr="00AA030D">
        <w:rPr>
          <w:rFonts w:ascii="Garamond" w:hAnsi="Garamond"/>
        </w:rPr>
        <w:t>orientaciones técnicas para abordar los efectos de la pandemia en la fecundidad</w:t>
      </w:r>
      <w:r>
        <w:rPr>
          <w:rFonts w:ascii="Garamond" w:hAnsi="Garamond"/>
        </w:rPr>
        <w:t>,</w:t>
      </w:r>
      <w:r w:rsidRPr="00AA030D">
        <w:rPr>
          <w:rFonts w:ascii="Garamond" w:hAnsi="Garamond"/>
        </w:rPr>
        <w:t xml:space="preserve"> </w:t>
      </w:r>
      <w:r>
        <w:rPr>
          <w:rFonts w:ascii="Garamond" w:hAnsi="Garamond"/>
        </w:rPr>
        <w:t>la</w:t>
      </w:r>
      <w:r w:rsidRPr="00AA030D">
        <w:rPr>
          <w:rFonts w:ascii="Garamond" w:hAnsi="Garamond"/>
          <w:color w:val="000000"/>
          <w:shd w:val="clear" w:color="auto" w:fill="FFFFFF"/>
        </w:rPr>
        <w:t xml:space="preserve"> atención de la violencia sexual</w:t>
      </w:r>
      <w:r>
        <w:rPr>
          <w:rFonts w:ascii="Garamond" w:hAnsi="Garamond"/>
          <w:color w:val="000000"/>
          <w:shd w:val="clear" w:color="auto" w:fill="FFFFFF"/>
        </w:rPr>
        <w:t xml:space="preserve"> y</w:t>
      </w:r>
      <w:r w:rsidRPr="00AA030D">
        <w:rPr>
          <w:rFonts w:ascii="Garamond" w:hAnsi="Garamond"/>
          <w:color w:val="000000"/>
          <w:shd w:val="clear" w:color="auto" w:fill="FFFFFF"/>
        </w:rPr>
        <w:t xml:space="preserve"> </w:t>
      </w:r>
      <w:r>
        <w:rPr>
          <w:rFonts w:ascii="Garamond" w:hAnsi="Garamond"/>
          <w:color w:val="000000"/>
          <w:shd w:val="clear" w:color="auto" w:fill="FFFFFF"/>
        </w:rPr>
        <w:t xml:space="preserve">el </w:t>
      </w:r>
      <w:r w:rsidRPr="00AA030D">
        <w:rPr>
          <w:rFonts w:ascii="Garamond" w:hAnsi="Garamond"/>
          <w:color w:val="000000"/>
          <w:shd w:val="clear" w:color="auto" w:fill="FFFFFF"/>
        </w:rPr>
        <w:t>acceso a</w:t>
      </w:r>
      <w:r>
        <w:rPr>
          <w:rFonts w:ascii="Garamond" w:hAnsi="Garamond"/>
          <w:color w:val="000000"/>
          <w:shd w:val="clear" w:color="auto" w:fill="FFFFFF"/>
        </w:rPr>
        <w:t xml:space="preserve"> la</w:t>
      </w:r>
      <w:r w:rsidRPr="00AA030D">
        <w:rPr>
          <w:rFonts w:ascii="Garamond" w:hAnsi="Garamond"/>
          <w:color w:val="000000"/>
          <w:shd w:val="clear" w:color="auto" w:fill="FFFFFF"/>
        </w:rPr>
        <w:t xml:space="preserve"> provisión de anticonceptivos por 6 meses </w:t>
      </w:r>
      <w:r>
        <w:rPr>
          <w:rFonts w:ascii="Garamond" w:hAnsi="Garamond"/>
          <w:color w:val="000000"/>
          <w:shd w:val="clear" w:color="auto" w:fill="FFFFFF"/>
        </w:rPr>
        <w:t xml:space="preserve">y </w:t>
      </w:r>
      <w:r w:rsidRPr="00AA030D">
        <w:rPr>
          <w:rFonts w:ascii="Garamond" w:hAnsi="Garamond"/>
          <w:color w:val="000000"/>
          <w:shd w:val="clear" w:color="auto" w:fill="FFFFFF"/>
        </w:rPr>
        <w:t>a</w:t>
      </w:r>
      <w:r>
        <w:rPr>
          <w:rFonts w:ascii="Garamond" w:hAnsi="Garamond"/>
          <w:color w:val="000000"/>
          <w:shd w:val="clear" w:color="auto" w:fill="FFFFFF"/>
        </w:rPr>
        <w:t xml:space="preserve"> la</w:t>
      </w:r>
      <w:r w:rsidRPr="00AA030D">
        <w:rPr>
          <w:rFonts w:ascii="Garamond" w:hAnsi="Garamond"/>
          <w:color w:val="000000"/>
          <w:shd w:val="clear" w:color="auto" w:fill="FFFFFF"/>
        </w:rPr>
        <w:t xml:space="preserve"> interrupción voluntaria del embarazo (IVE)</w:t>
      </w:r>
      <w:r>
        <w:rPr>
          <w:rStyle w:val="FootnoteReference"/>
          <w:rFonts w:ascii="Garamond" w:hAnsi="Garamond"/>
          <w:color w:val="000000"/>
          <w:shd w:val="clear" w:color="auto" w:fill="FFFFFF"/>
        </w:rPr>
        <w:footnoteReference w:id="8"/>
      </w:r>
      <w:r w:rsidRPr="00AA030D">
        <w:rPr>
          <w:rFonts w:ascii="Garamond" w:hAnsi="Garamond"/>
          <w:color w:val="000000"/>
          <w:shd w:val="clear" w:color="auto" w:fill="FFFFFF"/>
        </w:rPr>
        <w:t>. </w:t>
      </w:r>
      <w:r w:rsidRPr="00F9544E">
        <w:rPr>
          <w:rFonts w:ascii="Garamond" w:hAnsi="Garamond"/>
          <w:color w:val="000000" w:themeColor="text1"/>
        </w:rPr>
        <w:t>Además</w:t>
      </w:r>
      <w:r>
        <w:rPr>
          <w:rFonts w:ascii="Garamond" w:hAnsi="Garamond"/>
          <w:color w:val="000000" w:themeColor="text1"/>
        </w:rPr>
        <w:t>, debido a la pandemia</w:t>
      </w:r>
      <w:r w:rsidRPr="00F9544E">
        <w:rPr>
          <w:rFonts w:ascii="Garamond" w:hAnsi="Garamond"/>
          <w:color w:val="000000" w:themeColor="text1"/>
        </w:rPr>
        <w:t>, e</w:t>
      </w:r>
      <w:r w:rsidRPr="00F9544E">
        <w:rPr>
          <w:rFonts w:ascii="Garamond" w:hAnsi="Garamond"/>
          <w:color w:val="000000" w:themeColor="text1"/>
          <w:shd w:val="clear" w:color="auto" w:fill="FFFFFF"/>
        </w:rPr>
        <w:t>l Ministerio de Salud expidió una serie de lineamientos que encomendaron a las entidades territoriales la garantía del acceso a los servicios de salud para la atención del COVID-19 a esta población sin distinción en su estatus migratorio, desde un enfoque diferencial</w:t>
      </w:r>
      <w:r>
        <w:rPr>
          <w:rStyle w:val="FootnoteReference"/>
          <w:rFonts w:ascii="Garamond" w:hAnsi="Garamond"/>
          <w:color w:val="000000" w:themeColor="text1"/>
          <w:shd w:val="clear" w:color="auto" w:fill="FFFFFF"/>
        </w:rPr>
        <w:footnoteReference w:id="9"/>
      </w:r>
      <w:r w:rsidRPr="00F9544E">
        <w:rPr>
          <w:rFonts w:ascii="Garamond" w:hAnsi="Garamond"/>
          <w:color w:val="000000" w:themeColor="text1"/>
          <w:shd w:val="clear" w:color="auto" w:fill="FFFFFF"/>
        </w:rPr>
        <w:t>.</w:t>
      </w:r>
    </w:p>
    <w:p w14:paraId="5659ED7A" w14:textId="6D4A359F" w:rsidR="007124EE" w:rsidRPr="00AA030D" w:rsidRDefault="007124EE" w:rsidP="007124EE">
      <w:pPr>
        <w:pStyle w:val="ListParagraph"/>
        <w:numPr>
          <w:ilvl w:val="0"/>
          <w:numId w:val="2"/>
        </w:numPr>
        <w:jc w:val="both"/>
        <w:rPr>
          <w:rFonts w:ascii="Garamond" w:hAnsi="Garamond"/>
          <w:color w:val="000000"/>
          <w:shd w:val="clear" w:color="auto" w:fill="FFFFFF"/>
        </w:rPr>
      </w:pPr>
      <w:r w:rsidRPr="00AA030D">
        <w:rPr>
          <w:rFonts w:ascii="Garamond" w:hAnsi="Garamond"/>
          <w:color w:val="000000"/>
          <w:shd w:val="clear" w:color="auto" w:fill="FFFFFF"/>
        </w:rPr>
        <w:t>En Ecuador, el Ministerio de Salud Públic</w:t>
      </w:r>
      <w:r>
        <w:rPr>
          <w:rFonts w:ascii="Garamond" w:hAnsi="Garamond"/>
          <w:color w:val="000000"/>
          <w:shd w:val="clear" w:color="auto" w:fill="FFFFFF"/>
        </w:rPr>
        <w:t>a</w:t>
      </w:r>
      <w:r w:rsidRPr="00AA030D">
        <w:rPr>
          <w:rFonts w:ascii="Garamond" w:hAnsi="Garamond"/>
          <w:color w:val="000000"/>
          <w:shd w:val="clear" w:color="auto" w:fill="FFFFFF"/>
        </w:rPr>
        <w:t xml:space="preserve"> aprobó una serie de recomendaciones </w:t>
      </w:r>
      <w:r>
        <w:rPr>
          <w:rFonts w:ascii="Garamond" w:hAnsi="Garamond"/>
          <w:color w:val="000000"/>
          <w:shd w:val="clear" w:color="auto" w:fill="FFFFFF"/>
        </w:rPr>
        <w:t>para garantizar el</w:t>
      </w:r>
      <w:r w:rsidRPr="00AA030D">
        <w:rPr>
          <w:rFonts w:ascii="Garamond" w:hAnsi="Garamond"/>
          <w:color w:val="000000"/>
          <w:shd w:val="clear" w:color="auto" w:fill="FFFFFF"/>
        </w:rPr>
        <w:t xml:space="preserve"> acceso a información y </w:t>
      </w:r>
      <w:r>
        <w:rPr>
          <w:rFonts w:ascii="Garamond" w:hAnsi="Garamond"/>
          <w:color w:val="000000"/>
          <w:shd w:val="clear" w:color="auto" w:fill="FFFFFF"/>
        </w:rPr>
        <w:t xml:space="preserve">a </w:t>
      </w:r>
      <w:r w:rsidRPr="00AA030D">
        <w:rPr>
          <w:rFonts w:ascii="Garamond" w:hAnsi="Garamond"/>
          <w:color w:val="000000"/>
          <w:shd w:val="clear" w:color="auto" w:fill="FFFFFF"/>
        </w:rPr>
        <w:t>servicios anticonceptivos</w:t>
      </w:r>
      <w:r w:rsidR="004051A6">
        <w:rPr>
          <w:rFonts w:ascii="Garamond" w:hAnsi="Garamond"/>
          <w:color w:val="000000"/>
          <w:shd w:val="clear" w:color="auto" w:fill="FFFFFF"/>
        </w:rPr>
        <w:t>,</w:t>
      </w:r>
      <w:r>
        <w:rPr>
          <w:rFonts w:ascii="Garamond" w:hAnsi="Garamond"/>
          <w:color w:val="000000"/>
          <w:shd w:val="clear" w:color="auto" w:fill="FFFFFF"/>
        </w:rPr>
        <w:t xml:space="preserve"> </w:t>
      </w:r>
      <w:r w:rsidR="004051A6">
        <w:rPr>
          <w:rFonts w:ascii="Garamond" w:hAnsi="Garamond"/>
          <w:color w:val="000000"/>
          <w:shd w:val="clear" w:color="auto" w:fill="FFFFFF"/>
        </w:rPr>
        <w:t>como que</w:t>
      </w:r>
      <w:r w:rsidRPr="00AA030D">
        <w:rPr>
          <w:rFonts w:ascii="Garamond" w:hAnsi="Garamond"/>
          <w:color w:val="000000"/>
          <w:shd w:val="clear" w:color="auto" w:fill="FFFFFF"/>
        </w:rPr>
        <w:t xml:space="preserve"> la asesoría sobre estos debe brindarse en una sola consulta; su acceso no debe estar condicionad</w:t>
      </w:r>
      <w:r>
        <w:rPr>
          <w:rFonts w:ascii="Garamond" w:hAnsi="Garamond"/>
          <w:color w:val="000000"/>
          <w:shd w:val="clear" w:color="auto" w:fill="FFFFFF"/>
        </w:rPr>
        <w:t>o</w:t>
      </w:r>
      <w:r w:rsidRPr="00AA030D">
        <w:rPr>
          <w:rFonts w:ascii="Garamond" w:hAnsi="Garamond"/>
          <w:color w:val="000000"/>
          <w:shd w:val="clear" w:color="auto" w:fill="FFFFFF"/>
        </w:rPr>
        <w:t xml:space="preserve"> a la presentación del documento de identidad o migratorio; y la anticoncepción oral de emergencia debe entregarse de forma inmediata</w:t>
      </w:r>
      <w:r>
        <w:rPr>
          <w:rStyle w:val="FootnoteReference"/>
          <w:rFonts w:ascii="Garamond" w:hAnsi="Garamond"/>
          <w:color w:val="000000"/>
          <w:shd w:val="clear" w:color="auto" w:fill="FFFFFF"/>
        </w:rPr>
        <w:footnoteReference w:id="10"/>
      </w:r>
      <w:r w:rsidRPr="00AA030D">
        <w:rPr>
          <w:rFonts w:ascii="Garamond" w:hAnsi="Garamond"/>
          <w:color w:val="000000"/>
          <w:shd w:val="clear" w:color="auto" w:fill="FFFFFF"/>
        </w:rPr>
        <w:t>.</w:t>
      </w:r>
    </w:p>
    <w:p w14:paraId="52F84CB2" w14:textId="77777777" w:rsidR="007124EE" w:rsidRPr="00AA030D" w:rsidRDefault="007124EE" w:rsidP="007124EE">
      <w:pPr>
        <w:pStyle w:val="ListParagraph"/>
        <w:numPr>
          <w:ilvl w:val="0"/>
          <w:numId w:val="2"/>
        </w:numPr>
        <w:jc w:val="both"/>
        <w:rPr>
          <w:rFonts w:ascii="Garamond" w:hAnsi="Garamond"/>
          <w:color w:val="000000"/>
          <w:shd w:val="clear" w:color="auto" w:fill="FFFFFF"/>
        </w:rPr>
      </w:pPr>
      <w:r w:rsidRPr="00AA030D">
        <w:rPr>
          <w:rFonts w:ascii="Garamond" w:hAnsi="Garamond"/>
          <w:color w:val="000000"/>
          <w:shd w:val="clear" w:color="auto" w:fill="FFFFFF"/>
        </w:rPr>
        <w:lastRenderedPageBreak/>
        <w:t>En Perú, el Ministerio de Salud adoptó una resolución que reconoció que el acceso ininterrumpido a servicios de SSR es esencial y que no es necesario presentar la historia clínica para otorgar la Píldora Anticonceptiva de Emergencia</w:t>
      </w:r>
      <w:r>
        <w:rPr>
          <w:rStyle w:val="FootnoteReference"/>
          <w:rFonts w:ascii="Garamond" w:hAnsi="Garamond"/>
          <w:color w:val="000000"/>
          <w:shd w:val="clear" w:color="auto" w:fill="FFFFFF"/>
        </w:rPr>
        <w:footnoteReference w:id="11"/>
      </w:r>
      <w:r w:rsidRPr="00AA030D">
        <w:rPr>
          <w:rFonts w:ascii="Garamond" w:hAnsi="Garamond"/>
          <w:color w:val="000000"/>
          <w:shd w:val="clear" w:color="auto" w:fill="FFFFFF"/>
        </w:rPr>
        <w:t xml:space="preserve">. </w:t>
      </w:r>
    </w:p>
    <w:p w14:paraId="1AA31E4F" w14:textId="7093331F" w:rsidR="007124EE" w:rsidRDefault="007124EE" w:rsidP="007124EE">
      <w:pPr>
        <w:pStyle w:val="ListParagraph"/>
        <w:numPr>
          <w:ilvl w:val="0"/>
          <w:numId w:val="2"/>
        </w:numPr>
        <w:jc w:val="both"/>
        <w:rPr>
          <w:rFonts w:ascii="Garamond" w:hAnsi="Garamond"/>
          <w:color w:val="000000"/>
          <w:shd w:val="clear" w:color="auto" w:fill="FFFFFF"/>
        </w:rPr>
      </w:pPr>
      <w:r w:rsidRPr="00AA030D">
        <w:rPr>
          <w:rFonts w:ascii="Garamond" w:hAnsi="Garamond"/>
          <w:color w:val="000000"/>
          <w:shd w:val="clear" w:color="auto" w:fill="FFFFFF"/>
        </w:rPr>
        <w:t xml:space="preserve">En Guatemala, el Ministerio de Salud publicó lineamientos que establecieron la entrega de métodos anticonceptivos en ciclos orales combinados para 3 meses, o bien, inyectable mensual, bimestral y trimestral, la DIU e implante </w:t>
      </w:r>
      <w:proofErr w:type="spellStart"/>
      <w:r w:rsidRPr="00AA030D">
        <w:rPr>
          <w:rFonts w:ascii="Garamond" w:hAnsi="Garamond"/>
          <w:color w:val="000000"/>
          <w:shd w:val="clear" w:color="auto" w:fill="FFFFFF"/>
        </w:rPr>
        <w:t>subdérmico</w:t>
      </w:r>
      <w:proofErr w:type="spellEnd"/>
      <w:r>
        <w:rPr>
          <w:rFonts w:ascii="Garamond" w:hAnsi="Garamond"/>
          <w:color w:val="000000"/>
          <w:shd w:val="clear" w:color="auto" w:fill="FFFFFF"/>
        </w:rPr>
        <w:t>;</w:t>
      </w:r>
      <w:r w:rsidRPr="00AA030D">
        <w:rPr>
          <w:rFonts w:ascii="Garamond" w:hAnsi="Garamond"/>
          <w:color w:val="000000"/>
          <w:shd w:val="clear" w:color="auto" w:fill="FFFFFF"/>
        </w:rPr>
        <w:t xml:space="preserve"> la entrega de la Píldora de Anticoncepción de Emergencia a solicitud de la mujer sin consulta médica previa</w:t>
      </w:r>
      <w:r>
        <w:rPr>
          <w:rFonts w:ascii="Garamond" w:hAnsi="Garamond"/>
          <w:color w:val="000000"/>
          <w:shd w:val="clear" w:color="auto" w:fill="FFFFFF"/>
        </w:rPr>
        <w:t>;</w:t>
      </w:r>
      <w:r w:rsidRPr="00AA030D">
        <w:rPr>
          <w:rFonts w:ascii="Garamond" w:hAnsi="Garamond"/>
          <w:color w:val="000000"/>
          <w:shd w:val="clear" w:color="auto" w:fill="FFFFFF"/>
        </w:rPr>
        <w:t xml:space="preserve"> entre otras medidas</w:t>
      </w:r>
      <w:r>
        <w:rPr>
          <w:rStyle w:val="FootnoteReference"/>
          <w:rFonts w:ascii="Garamond" w:hAnsi="Garamond"/>
          <w:color w:val="000000"/>
          <w:shd w:val="clear" w:color="auto" w:fill="FFFFFF"/>
        </w:rPr>
        <w:footnoteReference w:id="12"/>
      </w:r>
      <w:r w:rsidRPr="00AA030D">
        <w:rPr>
          <w:rFonts w:ascii="Garamond" w:hAnsi="Garamond"/>
          <w:color w:val="000000"/>
          <w:shd w:val="clear" w:color="auto" w:fill="FFFFFF"/>
        </w:rPr>
        <w:t>.</w:t>
      </w:r>
    </w:p>
    <w:p w14:paraId="7ECE87C6" w14:textId="77777777" w:rsidR="007124EE" w:rsidRPr="00AA030D" w:rsidRDefault="007124EE" w:rsidP="007124EE">
      <w:pPr>
        <w:pStyle w:val="ListParagraph"/>
        <w:numPr>
          <w:ilvl w:val="0"/>
          <w:numId w:val="2"/>
        </w:numPr>
        <w:jc w:val="both"/>
        <w:rPr>
          <w:rFonts w:ascii="Garamond" w:hAnsi="Garamond"/>
          <w:color w:val="000000"/>
          <w:shd w:val="clear" w:color="auto" w:fill="FFFFFF"/>
        </w:rPr>
      </w:pPr>
      <w:r w:rsidRPr="00AA030D">
        <w:rPr>
          <w:rFonts w:ascii="Garamond" w:hAnsi="Garamond"/>
          <w:color w:val="000000"/>
          <w:shd w:val="clear" w:color="auto" w:fill="FFFFFF"/>
        </w:rPr>
        <w:t>En Francia, la autoridad sanitaria emitió un protocolo de respuesta rápida con recomendaciones para la realización de abortos con medicamentos fuera de los establecimientos de salud para mujeres entre 8 y 9 semanas de embarazo, aumentando el límite de 7 semanas</w:t>
      </w:r>
      <w:r>
        <w:rPr>
          <w:rStyle w:val="FootnoteReference"/>
          <w:rFonts w:ascii="Garamond" w:hAnsi="Garamond"/>
          <w:color w:val="000000"/>
          <w:shd w:val="clear" w:color="auto" w:fill="FFFFFF"/>
        </w:rPr>
        <w:footnoteReference w:id="13"/>
      </w:r>
      <w:r>
        <w:rPr>
          <w:rFonts w:ascii="Garamond" w:hAnsi="Garamond"/>
          <w:color w:val="000000"/>
          <w:shd w:val="clear" w:color="auto" w:fill="FFFFFF"/>
        </w:rPr>
        <w:t xml:space="preserve">, y </w:t>
      </w:r>
      <w:r w:rsidRPr="00AA030D">
        <w:rPr>
          <w:rFonts w:ascii="Garamond" w:hAnsi="Garamond"/>
          <w:color w:val="000000"/>
          <w:shd w:val="clear" w:color="auto" w:fill="FFFFFF"/>
        </w:rPr>
        <w:t xml:space="preserve">aprobó atención integral vía </w:t>
      </w:r>
      <w:proofErr w:type="spellStart"/>
      <w:r w:rsidRPr="00AA030D">
        <w:rPr>
          <w:rFonts w:ascii="Garamond" w:hAnsi="Garamond"/>
          <w:color w:val="000000"/>
          <w:shd w:val="clear" w:color="auto" w:fill="FFFFFF"/>
        </w:rPr>
        <w:t>teleconsultas</w:t>
      </w:r>
      <w:proofErr w:type="spellEnd"/>
      <w:r w:rsidRPr="00AA030D">
        <w:rPr>
          <w:rFonts w:ascii="Garamond" w:hAnsi="Garamond"/>
          <w:color w:val="000000"/>
          <w:shd w:val="clear" w:color="auto" w:fill="FFFFFF"/>
        </w:rPr>
        <w:t xml:space="preserve"> </w:t>
      </w:r>
      <w:r>
        <w:rPr>
          <w:rFonts w:ascii="Garamond" w:hAnsi="Garamond"/>
          <w:color w:val="000000"/>
          <w:shd w:val="clear" w:color="auto" w:fill="FFFFFF"/>
        </w:rPr>
        <w:t>(</w:t>
      </w:r>
      <w:r w:rsidRPr="00AA030D">
        <w:rPr>
          <w:rFonts w:ascii="Garamond" w:hAnsi="Garamond"/>
          <w:color w:val="000000"/>
          <w:shd w:val="clear" w:color="auto" w:fill="FFFFFF"/>
        </w:rPr>
        <w:t>o presencial en caso de ser necesario</w:t>
      </w:r>
      <w:r>
        <w:rPr>
          <w:rFonts w:ascii="Garamond" w:hAnsi="Garamond"/>
          <w:color w:val="000000"/>
          <w:shd w:val="clear" w:color="auto" w:fill="FFFFFF"/>
        </w:rPr>
        <w:t>)</w:t>
      </w:r>
      <w:r w:rsidRPr="00D62DEE">
        <w:rPr>
          <w:rFonts w:ascii="Garamond" w:hAnsi="Garamond"/>
          <w:color w:val="000000"/>
          <w:shd w:val="clear" w:color="auto" w:fill="FFFFFF"/>
        </w:rPr>
        <w:t xml:space="preserve"> </w:t>
      </w:r>
      <w:r w:rsidRPr="00AA030D">
        <w:rPr>
          <w:rFonts w:ascii="Garamond" w:hAnsi="Garamond"/>
          <w:color w:val="000000"/>
          <w:shd w:val="clear" w:color="auto" w:fill="FFFFFF"/>
        </w:rPr>
        <w:t>para las mujeres embarazadas en el tercer trimestre de gestación</w:t>
      </w:r>
      <w:r>
        <w:rPr>
          <w:rStyle w:val="FootnoteReference"/>
          <w:rFonts w:ascii="Garamond" w:hAnsi="Garamond"/>
          <w:color w:val="000000"/>
          <w:shd w:val="clear" w:color="auto" w:fill="FFFFFF"/>
        </w:rPr>
        <w:t xml:space="preserve"> </w:t>
      </w:r>
      <w:r>
        <w:rPr>
          <w:rStyle w:val="FootnoteReference"/>
          <w:rFonts w:ascii="Garamond" w:hAnsi="Garamond"/>
          <w:color w:val="000000"/>
          <w:shd w:val="clear" w:color="auto" w:fill="FFFFFF"/>
        </w:rPr>
        <w:footnoteReference w:id="14"/>
      </w:r>
      <w:r w:rsidRPr="00AA030D">
        <w:rPr>
          <w:rFonts w:ascii="Garamond" w:hAnsi="Garamond"/>
          <w:color w:val="000000"/>
          <w:shd w:val="clear" w:color="auto" w:fill="FFFFFF"/>
        </w:rPr>
        <w:t xml:space="preserve">. </w:t>
      </w:r>
    </w:p>
    <w:p w14:paraId="543BB748" w14:textId="77777777" w:rsidR="007124EE" w:rsidRPr="00AA030D" w:rsidRDefault="007124EE" w:rsidP="007124EE">
      <w:pPr>
        <w:pStyle w:val="ListParagraph"/>
        <w:numPr>
          <w:ilvl w:val="0"/>
          <w:numId w:val="2"/>
        </w:numPr>
        <w:jc w:val="both"/>
        <w:rPr>
          <w:rFonts w:ascii="Garamond" w:hAnsi="Garamond"/>
          <w:color w:val="000000"/>
          <w:shd w:val="clear" w:color="auto" w:fill="FFFFFF"/>
        </w:rPr>
      </w:pPr>
      <w:r w:rsidRPr="00AA030D">
        <w:rPr>
          <w:rFonts w:ascii="Garamond" w:hAnsi="Garamond"/>
          <w:color w:val="000000"/>
          <w:shd w:val="clear" w:color="auto" w:fill="FFFFFF"/>
        </w:rPr>
        <w:lastRenderedPageBreak/>
        <w:t>En Reino Unido, las autoridades de salud aprobaron una disposición que permite a las mujeres realizarse abortos en casa hasta la semana 10 del embarazo</w:t>
      </w:r>
      <w:r>
        <w:rPr>
          <w:rStyle w:val="FootnoteReference"/>
          <w:rFonts w:ascii="Garamond" w:hAnsi="Garamond"/>
          <w:color w:val="000000"/>
          <w:shd w:val="clear" w:color="auto" w:fill="FFFFFF"/>
        </w:rPr>
        <w:footnoteReference w:id="15"/>
      </w:r>
      <w:r>
        <w:rPr>
          <w:rFonts w:ascii="Garamond" w:hAnsi="Garamond"/>
          <w:color w:val="000000"/>
          <w:shd w:val="clear" w:color="auto" w:fill="FFFFFF"/>
        </w:rPr>
        <w:t xml:space="preserve">, después de consultar </w:t>
      </w:r>
      <w:r w:rsidRPr="00AA030D">
        <w:rPr>
          <w:rFonts w:ascii="Garamond" w:hAnsi="Garamond"/>
          <w:color w:val="000000"/>
          <w:shd w:val="clear" w:color="auto" w:fill="FFFFFF"/>
        </w:rPr>
        <w:t>virtualmente</w:t>
      </w:r>
      <w:r>
        <w:rPr>
          <w:rFonts w:ascii="Garamond" w:hAnsi="Garamond"/>
          <w:color w:val="000000"/>
          <w:shd w:val="clear" w:color="auto" w:fill="FFFFFF"/>
        </w:rPr>
        <w:t xml:space="preserve"> </w:t>
      </w:r>
      <w:r w:rsidRPr="00AA030D">
        <w:rPr>
          <w:rFonts w:ascii="Garamond" w:hAnsi="Garamond"/>
          <w:color w:val="000000"/>
          <w:shd w:val="clear" w:color="auto" w:fill="FFFFFF"/>
        </w:rPr>
        <w:t xml:space="preserve">con un hospital o un profesional médico.  </w:t>
      </w:r>
      <w:r>
        <w:rPr>
          <w:rFonts w:ascii="Garamond" w:hAnsi="Garamond"/>
          <w:color w:val="000000"/>
          <w:shd w:val="clear" w:color="auto" w:fill="FFFFFF"/>
        </w:rPr>
        <w:t>En la actualidad, se está discutiendo por parte de las autoridades de Reino Unido que la medida esté disponible para la posteridad.</w:t>
      </w:r>
    </w:p>
    <w:p w14:paraId="11F324D8" w14:textId="77777777" w:rsidR="007124EE" w:rsidRPr="00E87F34" w:rsidRDefault="007124EE" w:rsidP="007124EE">
      <w:pPr>
        <w:pStyle w:val="ListParagraph"/>
        <w:numPr>
          <w:ilvl w:val="1"/>
          <w:numId w:val="1"/>
        </w:numPr>
        <w:ind w:left="567" w:firstLine="0"/>
        <w:contextualSpacing/>
        <w:jc w:val="both"/>
        <w:rPr>
          <w:rFonts w:ascii="Garamond" w:hAnsi="Garamond"/>
          <w:b/>
          <w:bCs/>
        </w:rPr>
      </w:pPr>
      <w:r>
        <w:rPr>
          <w:rFonts w:ascii="Garamond" w:hAnsi="Garamond"/>
          <w:b/>
          <w:bCs/>
        </w:rPr>
        <w:t>El impacto desproporcionado de la crisis sanitaria en la SSR: la ausencia de medidas suficientes, adecuadas y oportunas para garantizar el acceso a la SSR como servicio esencial</w:t>
      </w:r>
    </w:p>
    <w:p w14:paraId="37D92439" w14:textId="77777777" w:rsidR="007124EE" w:rsidRDefault="007124EE" w:rsidP="007124EE">
      <w:pPr>
        <w:contextualSpacing/>
        <w:jc w:val="both"/>
        <w:rPr>
          <w:rFonts w:ascii="Garamond" w:hAnsi="Garamond"/>
        </w:rPr>
      </w:pPr>
      <w:r>
        <w:rPr>
          <w:rFonts w:ascii="Garamond" w:hAnsi="Garamond"/>
        </w:rPr>
        <w:t>Aunque la crisis sanitaria actual puede ser una oportunidad para adoptar medidas que garanticen la SSR de las mujeres, las respuestas de algunos gobiernos más bien han contribuido a profundizar la falta de acceso a estos servicios. Asimismo, la no consideración del acceso a la SSR como un servicio esencial durante la pandemia y la ausencia de medidas específicamente orientadas a garantizarlo, puede generar un impacto desproporcionado en la salud y vida de las mujeres, como lo ocurrido en varios países que se señalan a continuación.</w:t>
      </w:r>
    </w:p>
    <w:p w14:paraId="204F6990" w14:textId="77777777" w:rsidR="007124EE" w:rsidRDefault="007124EE" w:rsidP="007124EE">
      <w:pPr>
        <w:contextualSpacing/>
        <w:jc w:val="both"/>
        <w:rPr>
          <w:rFonts w:ascii="Garamond" w:hAnsi="Garamond"/>
        </w:rPr>
      </w:pPr>
    </w:p>
    <w:p w14:paraId="21917E66" w14:textId="77777777" w:rsidR="007124EE" w:rsidRDefault="007124EE" w:rsidP="007124EE">
      <w:pPr>
        <w:contextualSpacing/>
        <w:jc w:val="both"/>
        <w:rPr>
          <w:rFonts w:ascii="Garamond" w:hAnsi="Garamond"/>
        </w:rPr>
      </w:pPr>
      <w:r>
        <w:rPr>
          <w:rFonts w:ascii="Garamond" w:hAnsi="Garamond"/>
        </w:rPr>
        <w:t xml:space="preserve">En </w:t>
      </w:r>
      <w:r w:rsidRPr="00C27907">
        <w:rPr>
          <w:rFonts w:ascii="Garamond" w:hAnsi="Garamond"/>
          <w:b/>
          <w:bCs/>
        </w:rPr>
        <w:t>El Salvador</w:t>
      </w:r>
      <w:r>
        <w:rPr>
          <w:rFonts w:ascii="Garamond" w:hAnsi="Garamond"/>
        </w:rPr>
        <w:t>, los decretos aprobados para enfrentar la pandemia no consideraron el acceso a la salud SSR, por lo cual su prestación fue suspendida o deficiente. Aunque la necesidad de recibir tratamientos médicos se estableció como excepción a la cuarentena impuesta, no se abordó expresamente la obtención de atención en SSR y quedó al arbitrio de la fuerza pública la aplicación de la excepción. Por ello, mujeres que requerían controles prenatales o atención ginecológica se abstuvieran de asistir a estos por temor a ser sancionadas</w:t>
      </w:r>
      <w:r>
        <w:rPr>
          <w:rStyle w:val="FootnoteReference"/>
          <w:rFonts w:ascii="Garamond" w:hAnsi="Garamond"/>
        </w:rPr>
        <w:footnoteReference w:id="16"/>
      </w:r>
      <w:r>
        <w:rPr>
          <w:rFonts w:ascii="Garamond" w:hAnsi="Garamond"/>
        </w:rPr>
        <w:t xml:space="preserve">. Adicionalmente, el 30 de abril de 2020 se adoptaron los </w:t>
      </w:r>
      <w:r w:rsidRPr="00E87F34">
        <w:rPr>
          <w:rFonts w:ascii="Garamond" w:hAnsi="Garamond"/>
          <w:i/>
          <w:iCs/>
        </w:rPr>
        <w:t>Lineamientos técnicos para la atención de embarazadas, niñas y adolescentes en el primer nivel de atención y centros de contención durante la pandemia de COVID-19</w:t>
      </w:r>
      <w:r>
        <w:rPr>
          <w:rFonts w:ascii="Garamond" w:hAnsi="Garamond"/>
        </w:rPr>
        <w:t xml:space="preserve">, que suspendieron los servicios en SSR, con </w:t>
      </w:r>
      <w:r>
        <w:rPr>
          <w:rFonts w:ascii="Garamond" w:hAnsi="Garamond"/>
        </w:rPr>
        <w:lastRenderedPageBreak/>
        <w:t>excepción de la atención por emergencias obstétricas y ginecológicas</w:t>
      </w:r>
      <w:r>
        <w:rPr>
          <w:rStyle w:val="FootnoteReference"/>
          <w:rFonts w:ascii="Garamond" w:hAnsi="Garamond"/>
        </w:rPr>
        <w:footnoteReference w:id="17"/>
      </w:r>
      <w:r>
        <w:rPr>
          <w:rFonts w:ascii="Garamond" w:hAnsi="Garamond"/>
        </w:rPr>
        <w:t>. En definitiva, la atención en servicios de SSR disminuyó notoriamente, incrementando los riesgos de afectaciones en el futuro</w:t>
      </w:r>
      <w:r>
        <w:rPr>
          <w:rStyle w:val="FootnoteReference"/>
          <w:rFonts w:ascii="Garamond" w:hAnsi="Garamond"/>
        </w:rPr>
        <w:footnoteReference w:id="18"/>
      </w:r>
      <w:r>
        <w:rPr>
          <w:rFonts w:ascii="Garamond" w:hAnsi="Garamond"/>
        </w:rPr>
        <w:t xml:space="preserve">. </w:t>
      </w:r>
    </w:p>
    <w:p w14:paraId="65AAD4A9" w14:textId="77777777" w:rsidR="007124EE" w:rsidRDefault="007124EE" w:rsidP="007124EE">
      <w:pPr>
        <w:contextualSpacing/>
        <w:jc w:val="both"/>
        <w:rPr>
          <w:rFonts w:ascii="Garamond" w:hAnsi="Garamond"/>
        </w:rPr>
      </w:pPr>
    </w:p>
    <w:p w14:paraId="65AD4DC7" w14:textId="3F5D9A10" w:rsidR="007124EE" w:rsidRPr="00EB15BC" w:rsidRDefault="007124EE" w:rsidP="007124EE">
      <w:pPr>
        <w:contextualSpacing/>
        <w:jc w:val="both"/>
        <w:rPr>
          <w:rFonts w:ascii="Garamond" w:hAnsi="Garamond"/>
        </w:rPr>
      </w:pPr>
      <w:r>
        <w:rPr>
          <w:rFonts w:ascii="Garamond" w:hAnsi="Garamond"/>
        </w:rPr>
        <w:t xml:space="preserve">En </w:t>
      </w:r>
      <w:r w:rsidRPr="00C27907">
        <w:rPr>
          <w:rFonts w:ascii="Garamond" w:hAnsi="Garamond"/>
          <w:b/>
          <w:bCs/>
        </w:rPr>
        <w:t>Venezuela</w:t>
      </w:r>
      <w:r>
        <w:rPr>
          <w:rFonts w:ascii="Garamond" w:hAnsi="Garamond"/>
          <w:b/>
          <w:bCs/>
        </w:rPr>
        <w:t xml:space="preserve"> </w:t>
      </w:r>
      <w:r>
        <w:rPr>
          <w:rFonts w:ascii="Garamond" w:hAnsi="Garamond"/>
        </w:rPr>
        <w:t>los servicios de SSR tampoco han sido considerados esenciales</w:t>
      </w:r>
      <w:r w:rsidRPr="00C27907">
        <w:rPr>
          <w:rFonts w:ascii="Garamond" w:hAnsi="Garamond"/>
          <w:b/>
          <w:bCs/>
        </w:rPr>
        <w:t>.</w:t>
      </w:r>
      <w:r>
        <w:rPr>
          <w:rFonts w:ascii="Garamond" w:hAnsi="Garamond"/>
        </w:rPr>
        <w:t xml:space="preserve"> En los últimos años este país ha enfrentado una crisis humanitaria que ha afectado desproporcionadamente la SSR, y que a su vez se ha visto exacerbada durante la pandemia. Varias instancias internacionales</w:t>
      </w:r>
      <w:r>
        <w:rPr>
          <w:rStyle w:val="FootnoteReference"/>
          <w:rFonts w:ascii="Garamond" w:hAnsi="Garamond"/>
        </w:rPr>
        <w:footnoteReference w:id="19"/>
      </w:r>
      <w:r>
        <w:rPr>
          <w:rFonts w:ascii="Garamond" w:hAnsi="Garamond"/>
        </w:rPr>
        <w:t xml:space="preserve"> han señalado los impactos en derechos sexuales y reproductivos, en particular la SSR en el contexto de la emergencia humanitaria, entre otros, por la falta de insumos y la precariedad del sistema de salud, el aumento de la mortalidad materna, incluyendo casos de abortos inseguros frente a una normativa restrictiva para la IVE, así como el desabastecimiento de métodos anticonceptivos</w:t>
      </w:r>
      <w:r>
        <w:rPr>
          <w:rStyle w:val="FootnoteReference"/>
          <w:rFonts w:ascii="Garamond" w:hAnsi="Garamond"/>
        </w:rPr>
        <w:footnoteReference w:id="20"/>
      </w:r>
      <w:r>
        <w:rPr>
          <w:rFonts w:ascii="Garamond" w:hAnsi="Garamond"/>
        </w:rPr>
        <w:t xml:space="preserve">. Todo ello se </w:t>
      </w:r>
      <w:r>
        <w:rPr>
          <w:rFonts w:ascii="Garamond" w:hAnsi="Garamond"/>
        </w:rPr>
        <w:lastRenderedPageBreak/>
        <w:t>ha relacionado</w:t>
      </w:r>
      <w:r w:rsidR="00184412">
        <w:rPr>
          <w:rFonts w:ascii="Garamond" w:hAnsi="Garamond"/>
        </w:rPr>
        <w:t xml:space="preserve"> </w:t>
      </w:r>
      <w:r>
        <w:rPr>
          <w:rFonts w:ascii="Garamond" w:hAnsi="Garamond"/>
        </w:rPr>
        <w:t>con una de las principales causas que está llevando a las mujeres a migrar de manera forzada para acceder a dichos servicios</w:t>
      </w:r>
      <w:r>
        <w:rPr>
          <w:rStyle w:val="FootnoteReference"/>
          <w:rFonts w:ascii="Garamond" w:hAnsi="Garamond"/>
        </w:rPr>
        <w:footnoteReference w:id="21"/>
      </w:r>
      <w:r w:rsidR="00734EBE">
        <w:rPr>
          <w:rFonts w:ascii="Garamond" w:hAnsi="Garamond"/>
        </w:rPr>
        <w:t>.</w:t>
      </w:r>
    </w:p>
    <w:p w14:paraId="448DCB32" w14:textId="77777777" w:rsidR="007124EE" w:rsidRDefault="007124EE" w:rsidP="007124EE">
      <w:pPr>
        <w:jc w:val="both"/>
        <w:rPr>
          <w:rFonts w:ascii="Garamond" w:eastAsia="Garamond" w:hAnsi="Garamond" w:cs="Garamond"/>
          <w:color w:val="FF0000"/>
        </w:rPr>
      </w:pPr>
    </w:p>
    <w:p w14:paraId="0EB91954" w14:textId="77777777" w:rsidR="007124EE" w:rsidRPr="00654ED9" w:rsidRDefault="007124EE" w:rsidP="007124EE">
      <w:pPr>
        <w:widowControl w:val="0"/>
        <w:pBdr>
          <w:top w:val="nil"/>
          <w:left w:val="nil"/>
          <w:bottom w:val="nil"/>
          <w:right w:val="nil"/>
          <w:between w:val="nil"/>
        </w:pBdr>
        <w:jc w:val="both"/>
        <w:rPr>
          <w:rFonts w:ascii="Garamond" w:eastAsia="Garamond" w:hAnsi="Garamond" w:cs="Garamond"/>
          <w:color w:val="000000" w:themeColor="text1"/>
        </w:rPr>
      </w:pPr>
      <w:r w:rsidRPr="00654ED9">
        <w:rPr>
          <w:rFonts w:ascii="Garamond" w:eastAsia="Garamond" w:hAnsi="Garamond" w:cs="Garamond"/>
          <w:color w:val="000000" w:themeColor="text1"/>
        </w:rPr>
        <w:t xml:space="preserve">En </w:t>
      </w:r>
      <w:r w:rsidRPr="00654ED9">
        <w:rPr>
          <w:rFonts w:ascii="Garamond" w:eastAsia="Garamond" w:hAnsi="Garamond" w:cs="Garamond"/>
          <w:b/>
          <w:bCs/>
          <w:color w:val="000000" w:themeColor="text1"/>
        </w:rPr>
        <w:t>Chile</w:t>
      </w:r>
      <w:r w:rsidRPr="00654ED9">
        <w:rPr>
          <w:rFonts w:ascii="Garamond" w:eastAsia="Garamond" w:hAnsi="Garamond" w:cs="Garamond"/>
          <w:color w:val="000000" w:themeColor="text1"/>
        </w:rPr>
        <w:t>, durante la pandemia, la escasez de anticonceptivos -que inició en el marco de las protestas sociales en 2019- se ha agravado</w:t>
      </w:r>
      <w:r w:rsidRPr="00654ED9">
        <w:rPr>
          <w:rStyle w:val="FootnoteReference"/>
          <w:rFonts w:ascii="Garamond" w:hAnsi="Garamond"/>
          <w:color w:val="000000" w:themeColor="text1"/>
        </w:rPr>
        <w:footnoteReference w:id="22"/>
      </w:r>
      <w:r w:rsidRPr="00654ED9">
        <w:rPr>
          <w:rFonts w:ascii="Garamond" w:eastAsia="Garamond" w:hAnsi="Garamond" w:cs="Garamond"/>
          <w:color w:val="000000" w:themeColor="text1"/>
        </w:rPr>
        <w:t>, al tiempo que persisten las barreras para el acceso a la IVE en las causales permitidas. En este contexto, en 2020 fueron distribuidos distintas marcas de anticonceptivos defectuosos (</w:t>
      </w:r>
      <w:proofErr w:type="spellStart"/>
      <w:r w:rsidRPr="00654ED9">
        <w:rPr>
          <w:rFonts w:ascii="Garamond" w:eastAsia="Garamond" w:hAnsi="Garamond" w:cs="Garamond"/>
          <w:color w:val="000000" w:themeColor="text1"/>
        </w:rPr>
        <w:t>Anulette</w:t>
      </w:r>
      <w:proofErr w:type="spellEnd"/>
      <w:r w:rsidRPr="00654ED9">
        <w:rPr>
          <w:rFonts w:ascii="Garamond" w:eastAsia="Garamond" w:hAnsi="Garamond" w:cs="Garamond"/>
          <w:color w:val="000000" w:themeColor="text1"/>
        </w:rPr>
        <w:t xml:space="preserve"> CD, </w:t>
      </w:r>
      <w:proofErr w:type="spellStart"/>
      <w:r w:rsidRPr="00654ED9">
        <w:rPr>
          <w:rFonts w:ascii="Garamond" w:eastAsia="Garamond" w:hAnsi="Garamond" w:cs="Garamond"/>
          <w:color w:val="000000" w:themeColor="text1"/>
        </w:rPr>
        <w:t>Contimarvelón</w:t>
      </w:r>
      <w:proofErr w:type="spellEnd"/>
      <w:r w:rsidRPr="00654ED9">
        <w:rPr>
          <w:rFonts w:ascii="Garamond" w:eastAsia="Garamond" w:hAnsi="Garamond" w:cs="Garamond"/>
          <w:color w:val="000000" w:themeColor="text1"/>
        </w:rPr>
        <w:t xml:space="preserve"> y </w:t>
      </w:r>
      <w:proofErr w:type="spellStart"/>
      <w:r w:rsidRPr="00654ED9">
        <w:rPr>
          <w:rFonts w:ascii="Garamond" w:eastAsia="Garamond" w:hAnsi="Garamond" w:cs="Garamond"/>
          <w:color w:val="000000" w:themeColor="text1"/>
        </w:rPr>
        <w:t>Minigest</w:t>
      </w:r>
      <w:proofErr w:type="spellEnd"/>
      <w:r w:rsidRPr="00654ED9">
        <w:rPr>
          <w:rFonts w:ascii="Garamond" w:eastAsia="Garamond" w:hAnsi="Garamond" w:cs="Garamond"/>
          <w:color w:val="000000" w:themeColor="text1"/>
        </w:rPr>
        <w:t xml:space="preserve">), debido a la falta de vigilancia por parte de autoridades sanitarias y de fiscalización oportuna de las empresas que desarrollan estos productos. Respecto del anticonceptivo </w:t>
      </w:r>
      <w:proofErr w:type="spellStart"/>
      <w:r w:rsidRPr="00654ED9">
        <w:rPr>
          <w:rFonts w:ascii="Garamond" w:eastAsia="Garamond" w:hAnsi="Garamond" w:cs="Garamond"/>
          <w:color w:val="000000" w:themeColor="text1"/>
        </w:rPr>
        <w:t>Anulette</w:t>
      </w:r>
      <w:proofErr w:type="spellEnd"/>
      <w:r w:rsidRPr="00654ED9">
        <w:rPr>
          <w:rFonts w:ascii="Garamond" w:eastAsia="Garamond" w:hAnsi="Garamond" w:cs="Garamond"/>
          <w:color w:val="000000" w:themeColor="text1"/>
        </w:rPr>
        <w:t xml:space="preserve"> CD, 350 mujeres han reportado embarazos no planificados bajo el consumo de dicho medicamento, y han buscado asistencia legal, psicológica y social</w:t>
      </w:r>
      <w:r w:rsidRPr="00654ED9">
        <w:rPr>
          <w:rStyle w:val="FootnoteReference"/>
          <w:rFonts w:ascii="Garamond" w:eastAsia="Garamond" w:hAnsi="Garamond" w:cs="Garamond"/>
          <w:color w:val="000000" w:themeColor="text1"/>
        </w:rPr>
        <w:footnoteReference w:id="23"/>
      </w:r>
      <w:r w:rsidRPr="00654ED9">
        <w:rPr>
          <w:rFonts w:ascii="Garamond" w:eastAsia="Garamond" w:hAnsi="Garamond" w:cs="Garamond"/>
          <w:color w:val="000000" w:themeColor="text1"/>
        </w:rPr>
        <w:t xml:space="preserve">. Cabe mencionar que </w:t>
      </w:r>
      <w:proofErr w:type="spellStart"/>
      <w:r w:rsidRPr="00654ED9">
        <w:rPr>
          <w:rFonts w:ascii="Garamond" w:eastAsia="Garamond" w:hAnsi="Garamond" w:cs="Garamond"/>
          <w:color w:val="000000" w:themeColor="text1"/>
        </w:rPr>
        <w:t>Anulette</w:t>
      </w:r>
      <w:proofErr w:type="spellEnd"/>
      <w:r w:rsidRPr="00654ED9">
        <w:rPr>
          <w:rFonts w:ascii="Garamond" w:eastAsia="Garamond" w:hAnsi="Garamond" w:cs="Garamond"/>
          <w:color w:val="000000" w:themeColor="text1"/>
        </w:rPr>
        <w:t xml:space="preserve"> CD es el principal anticonceptivo distribuido en los servicios de salud pública del país, siendo sus usuarias principalmente mujeres de escasos recursos, que, hasta la fecha, no han recibido ningún tipo de acompañamiento o reparación por parte del Estado y de los laboratorios </w:t>
      </w:r>
      <w:sdt>
        <w:sdtPr>
          <w:rPr>
            <w:color w:val="000000" w:themeColor="text1"/>
          </w:rPr>
          <w:tag w:val="goog_rdk_3"/>
          <w:id w:val="-1188373380"/>
        </w:sdtPr>
        <w:sdtEndPr/>
        <w:sdtContent/>
      </w:sdt>
      <w:r w:rsidRPr="00654ED9">
        <w:rPr>
          <w:rFonts w:ascii="Garamond" w:eastAsia="Garamond" w:hAnsi="Garamond" w:cs="Garamond"/>
          <w:color w:val="000000" w:themeColor="text1"/>
        </w:rPr>
        <w:t>involucrados.  Adicionalmente, las niñas menores de 14 años no han podido utilizar la autorización judicial sustitutiva</w:t>
      </w:r>
      <w:r w:rsidRPr="00654ED9">
        <w:rPr>
          <w:rStyle w:val="FootnoteReference"/>
          <w:rFonts w:ascii="Garamond" w:eastAsia="Garamond" w:hAnsi="Garamond" w:cs="Garamond"/>
          <w:color w:val="000000" w:themeColor="text1"/>
        </w:rPr>
        <w:footnoteReference w:id="24"/>
      </w:r>
      <w:r w:rsidRPr="00654ED9">
        <w:rPr>
          <w:rFonts w:ascii="Garamond" w:eastAsia="Garamond" w:hAnsi="Garamond" w:cs="Garamond"/>
          <w:color w:val="000000" w:themeColor="text1"/>
        </w:rPr>
        <w:t xml:space="preserve"> para acceder a la IVE</w:t>
      </w:r>
      <w:r w:rsidRPr="00654ED9">
        <w:rPr>
          <w:rStyle w:val="FootnoteReference"/>
          <w:rFonts w:ascii="Garamond" w:eastAsia="Garamond" w:hAnsi="Garamond" w:cs="Garamond"/>
          <w:color w:val="000000" w:themeColor="text1"/>
        </w:rPr>
        <w:footnoteReference w:id="25"/>
      </w:r>
      <w:r w:rsidRPr="00654ED9">
        <w:rPr>
          <w:rFonts w:ascii="Garamond" w:eastAsia="Garamond" w:hAnsi="Garamond" w:cs="Garamond"/>
          <w:color w:val="000000" w:themeColor="text1"/>
        </w:rPr>
        <w:t>.</w:t>
      </w:r>
      <w:r w:rsidRPr="00654ED9">
        <w:rPr>
          <w:color w:val="000000" w:themeColor="text1"/>
        </w:rPr>
        <w:t xml:space="preserve"> </w:t>
      </w:r>
    </w:p>
    <w:p w14:paraId="6E0D6F06" w14:textId="77777777" w:rsidR="007124EE" w:rsidRPr="006371EC" w:rsidRDefault="007124EE" w:rsidP="007124EE">
      <w:pPr>
        <w:widowControl w:val="0"/>
        <w:pBdr>
          <w:top w:val="nil"/>
          <w:left w:val="nil"/>
          <w:bottom w:val="nil"/>
          <w:right w:val="nil"/>
          <w:between w:val="nil"/>
        </w:pBdr>
        <w:jc w:val="both"/>
        <w:rPr>
          <w:rFonts w:ascii="Garamond" w:eastAsia="Garamond" w:hAnsi="Garamond" w:cs="Garamond"/>
          <w:color w:val="000000" w:themeColor="text1"/>
        </w:rPr>
      </w:pPr>
    </w:p>
    <w:p w14:paraId="14692C46" w14:textId="77777777" w:rsidR="007124EE" w:rsidRDefault="007124EE" w:rsidP="007124EE">
      <w:pPr>
        <w:jc w:val="both"/>
        <w:rPr>
          <w:rFonts w:ascii="Garamond" w:eastAsia="Times New Roman" w:hAnsi="Garamond" w:cs="Times New Roman"/>
          <w:color w:val="000000"/>
          <w:shd w:val="clear" w:color="auto" w:fill="FFFFFF"/>
          <w:lang w:val="es-CO" w:eastAsia="es-ES_tradnl"/>
        </w:rPr>
      </w:pPr>
      <w:r>
        <w:rPr>
          <w:rFonts w:ascii="Garamond" w:hAnsi="Garamond"/>
        </w:rPr>
        <w:lastRenderedPageBreak/>
        <w:t xml:space="preserve">En </w:t>
      </w:r>
      <w:r w:rsidRPr="00730E46">
        <w:rPr>
          <w:rFonts w:ascii="Garamond" w:hAnsi="Garamond"/>
          <w:b/>
          <w:bCs/>
        </w:rPr>
        <w:t>Honduras</w:t>
      </w:r>
      <w:r>
        <w:rPr>
          <w:rFonts w:ascii="Garamond" w:hAnsi="Garamond"/>
        </w:rPr>
        <w:t xml:space="preserve">, </w:t>
      </w:r>
      <w:r w:rsidRPr="00DD560B">
        <w:rPr>
          <w:rFonts w:ascii="Garamond" w:eastAsia="Times New Roman" w:hAnsi="Garamond" w:cs="Times New Roman"/>
          <w:color w:val="000000"/>
          <w:shd w:val="clear" w:color="auto" w:fill="FFFFFF"/>
          <w:lang w:val="es-VE" w:eastAsia="es-ES_tradnl"/>
        </w:rPr>
        <w:t>país sumamente restrictivo en materia de derechos sexuales y reproductivos, </w:t>
      </w:r>
      <w:r>
        <w:rPr>
          <w:rFonts w:ascii="Garamond" w:eastAsia="Times New Roman" w:hAnsi="Garamond" w:cs="Times New Roman"/>
          <w:color w:val="000000"/>
          <w:shd w:val="clear" w:color="auto" w:fill="FFFFFF"/>
          <w:lang w:val="es-VE" w:eastAsia="es-ES_tradnl"/>
        </w:rPr>
        <w:t xml:space="preserve">en donde </w:t>
      </w:r>
      <w:r w:rsidRPr="00DD560B">
        <w:rPr>
          <w:rFonts w:ascii="Garamond" w:eastAsia="Times New Roman" w:hAnsi="Garamond" w:cs="Times New Roman"/>
          <w:color w:val="000000"/>
          <w:shd w:val="clear" w:color="auto" w:fill="FFFFFF"/>
          <w:lang w:val="es-VE" w:eastAsia="es-ES_tradnl"/>
        </w:rPr>
        <w:t>la anticoncepción de emergencia se encuentra prohibida, el aborto está absolutamente penalizado</w:t>
      </w:r>
      <w:r>
        <w:rPr>
          <w:rFonts w:ascii="Garamond" w:eastAsia="Times New Roman" w:hAnsi="Garamond" w:cs="Times New Roman"/>
          <w:color w:val="000000"/>
          <w:shd w:val="clear" w:color="auto" w:fill="FFFFFF"/>
          <w:lang w:val="es-VE" w:eastAsia="es-ES_tradnl"/>
        </w:rPr>
        <w:t>, lejos de avanzar más bien</w:t>
      </w:r>
      <w:r w:rsidRPr="00DD560B">
        <w:rPr>
          <w:rFonts w:ascii="Garamond" w:eastAsia="Times New Roman" w:hAnsi="Garamond" w:cs="Times New Roman"/>
          <w:color w:val="000000"/>
          <w:shd w:val="clear" w:color="auto" w:fill="FFFFFF"/>
          <w:lang w:val="es-CO" w:eastAsia="es-ES_tradnl"/>
        </w:rPr>
        <w:t xml:space="preserve"> </w:t>
      </w:r>
      <w:r>
        <w:rPr>
          <w:rFonts w:ascii="Garamond" w:eastAsia="Times New Roman" w:hAnsi="Garamond" w:cs="Times New Roman"/>
          <w:color w:val="000000"/>
          <w:shd w:val="clear" w:color="auto" w:fill="FFFFFF"/>
          <w:lang w:val="es-CO" w:eastAsia="es-ES_tradnl"/>
        </w:rPr>
        <w:t xml:space="preserve">a inicios de año </w:t>
      </w:r>
      <w:r w:rsidRPr="00DD560B">
        <w:rPr>
          <w:rFonts w:ascii="Garamond" w:eastAsia="Times New Roman" w:hAnsi="Garamond" w:cs="Times New Roman"/>
          <w:color w:val="000000"/>
          <w:shd w:val="clear" w:color="auto" w:fill="FFFFFF"/>
          <w:lang w:val="es-CO" w:eastAsia="es-ES_tradnl"/>
        </w:rPr>
        <w:t>el Congreso aprobó una reforma de la Constitución que incorpora a ese nivel la prohibición de aborto y establece una mayoría calificada que haría imposible cualquier discusión de reforma</w:t>
      </w:r>
      <w:r w:rsidRPr="00DD560B">
        <w:rPr>
          <w:rFonts w:ascii="Garamond" w:eastAsia="Times New Roman" w:hAnsi="Garamond" w:cs="Times New Roman"/>
          <w:color w:val="000000"/>
          <w:sz w:val="19"/>
          <w:szCs w:val="19"/>
          <w:shd w:val="clear" w:color="auto" w:fill="FFFFFF"/>
          <w:vertAlign w:val="superscript"/>
          <w:lang w:val="es-CO" w:eastAsia="es-ES_tradnl"/>
        </w:rPr>
        <w:t>9</w:t>
      </w:r>
      <w:r w:rsidRPr="00DD560B">
        <w:rPr>
          <w:rFonts w:ascii="Garamond" w:eastAsia="Times New Roman" w:hAnsi="Garamond" w:cs="Times New Roman"/>
          <w:color w:val="000000"/>
          <w:shd w:val="clear" w:color="auto" w:fill="FFFFFF"/>
          <w:lang w:val="es-CO" w:eastAsia="es-ES_tradnl"/>
        </w:rPr>
        <w:t>.</w:t>
      </w:r>
      <w:r>
        <w:rPr>
          <w:rFonts w:ascii="Garamond" w:eastAsia="Times New Roman" w:hAnsi="Garamond" w:cs="Times New Roman"/>
          <w:color w:val="000000"/>
          <w:shd w:val="clear" w:color="auto" w:fill="FFFFFF"/>
          <w:lang w:val="es-CO" w:eastAsia="es-ES_tradnl"/>
        </w:rPr>
        <w:t xml:space="preserve"> Además, un estudio realizado con trabajadoras de maquilas dio cuenta de la falta de confianza que tienen en el sistema de salud público y ante ello, la falta de acceso a servicios sobre SSR. </w:t>
      </w:r>
    </w:p>
    <w:p w14:paraId="21D42CE8" w14:textId="77777777" w:rsidR="007124EE" w:rsidRDefault="007124EE" w:rsidP="007124EE">
      <w:pPr>
        <w:jc w:val="both"/>
        <w:rPr>
          <w:rFonts w:ascii="Garamond" w:eastAsia="Times New Roman" w:hAnsi="Garamond" w:cs="Times New Roman"/>
          <w:color w:val="000000"/>
          <w:shd w:val="clear" w:color="auto" w:fill="FFFFFF"/>
          <w:lang w:val="es-CO" w:eastAsia="es-ES_tradnl"/>
        </w:rPr>
      </w:pPr>
    </w:p>
    <w:p w14:paraId="63CB91F4" w14:textId="709C9C4E" w:rsidR="007124EE" w:rsidRPr="00654ED9" w:rsidRDefault="007124EE" w:rsidP="007124EE">
      <w:pPr>
        <w:jc w:val="both"/>
        <w:rPr>
          <w:rFonts w:ascii="Garamond" w:hAnsi="Garamond"/>
          <w:color w:val="000000" w:themeColor="text1"/>
        </w:rPr>
      </w:pPr>
      <w:r w:rsidRPr="00654ED9">
        <w:rPr>
          <w:rFonts w:ascii="Garamond" w:hAnsi="Garamond"/>
          <w:color w:val="000000" w:themeColor="text1"/>
        </w:rPr>
        <w:t xml:space="preserve">En </w:t>
      </w:r>
      <w:r w:rsidRPr="00654ED9">
        <w:rPr>
          <w:rFonts w:ascii="Garamond" w:hAnsi="Garamond"/>
          <w:b/>
          <w:bCs/>
          <w:color w:val="000000" w:themeColor="text1"/>
        </w:rPr>
        <w:t>Guatemala</w:t>
      </w:r>
      <w:r w:rsidRPr="00654ED9">
        <w:rPr>
          <w:rFonts w:ascii="Garamond" w:hAnsi="Garamond"/>
          <w:color w:val="000000" w:themeColor="text1"/>
        </w:rPr>
        <w:t>, los servicios de SSR se redujeron en 2020</w:t>
      </w:r>
      <w:r w:rsidRPr="00654ED9">
        <w:rPr>
          <w:rStyle w:val="FootnoteReference"/>
          <w:rFonts w:ascii="Garamond" w:hAnsi="Garamond"/>
          <w:color w:val="000000" w:themeColor="text1"/>
        </w:rPr>
        <w:footnoteReference w:id="26"/>
      </w:r>
      <w:r w:rsidRPr="00654ED9">
        <w:rPr>
          <w:rFonts w:ascii="Garamond" w:hAnsi="Garamond"/>
          <w:color w:val="000000" w:themeColor="text1"/>
        </w:rPr>
        <w:t xml:space="preserve">  debido a dejaron de prestarse por no considerarse esenciales</w:t>
      </w:r>
      <w:r w:rsidR="0012570E">
        <w:rPr>
          <w:rStyle w:val="FootnoteReference"/>
          <w:rFonts w:ascii="Garamond" w:hAnsi="Garamond"/>
          <w:color w:val="000000" w:themeColor="text1"/>
        </w:rPr>
        <w:footnoteReference w:id="27"/>
      </w:r>
      <w:r w:rsidRPr="00654ED9">
        <w:rPr>
          <w:rFonts w:ascii="Garamond" w:hAnsi="Garamond"/>
          <w:color w:val="000000" w:themeColor="text1"/>
        </w:rPr>
        <w:t>. Esto provocó una amenaza a los avances que se habían logrado en materia de prevención de embarazos en niñas y adolescentes, reducción de muerte materna, provisión de métodos anticonceptivos, detección de cáncer de cérvix, entre otros</w:t>
      </w:r>
      <w:r w:rsidRPr="00654ED9">
        <w:rPr>
          <w:rStyle w:val="FootnoteReference"/>
          <w:rFonts w:ascii="Garamond" w:hAnsi="Garamond"/>
          <w:color w:val="000000" w:themeColor="text1"/>
        </w:rPr>
        <w:footnoteReference w:id="28"/>
      </w:r>
      <w:r w:rsidRPr="00654ED9">
        <w:rPr>
          <w:rFonts w:ascii="Garamond" w:hAnsi="Garamond"/>
          <w:color w:val="000000" w:themeColor="text1"/>
        </w:rPr>
        <w:t>.  Los mayores reportes de muertes maternas a nivel nacional se presentaron en los departamentos con mayor cantidad de población indígena y en condición de pobreza extrema. Adicionalmente, hubo una reducción hasta de un 60%, de mujeres que recibieron métodos de planificación familiar</w:t>
      </w:r>
      <w:r w:rsidRPr="00654ED9">
        <w:rPr>
          <w:rStyle w:val="FootnoteReference"/>
          <w:rFonts w:ascii="Garamond" w:hAnsi="Garamond"/>
          <w:color w:val="000000" w:themeColor="text1"/>
        </w:rPr>
        <w:footnoteReference w:id="29"/>
      </w:r>
      <w:r w:rsidRPr="00654ED9">
        <w:rPr>
          <w:rFonts w:ascii="Garamond" w:hAnsi="Garamond"/>
          <w:color w:val="000000" w:themeColor="text1"/>
        </w:rPr>
        <w:t>. A su vez, se reportó un incremento de la violencia sexual en niñas y adolescentes, lo que se traduce en embarazos y maternidades forzadas en niñas y adolescentes. Solo en el 2020 hubo 4,814 embarazos en niñas entre los 10 a 14 años y 100,023 embarazos en adolescentes y jóvenes de 15 a 19 años</w:t>
      </w:r>
      <w:r w:rsidRPr="00654ED9">
        <w:rPr>
          <w:rStyle w:val="FootnoteReference"/>
          <w:rFonts w:ascii="Garamond" w:hAnsi="Garamond"/>
          <w:color w:val="000000" w:themeColor="text1"/>
        </w:rPr>
        <w:footnoteReference w:id="30"/>
      </w:r>
      <w:r w:rsidRPr="00654ED9">
        <w:rPr>
          <w:rFonts w:ascii="Garamond" w:hAnsi="Garamond"/>
          <w:color w:val="000000" w:themeColor="text1"/>
        </w:rPr>
        <w:t xml:space="preserve">.  </w:t>
      </w:r>
    </w:p>
    <w:p w14:paraId="13AB1708" w14:textId="77777777" w:rsidR="007124EE" w:rsidRPr="00AC6571" w:rsidRDefault="007124EE" w:rsidP="007124EE">
      <w:pPr>
        <w:pStyle w:val="ListParagraph"/>
        <w:numPr>
          <w:ilvl w:val="0"/>
          <w:numId w:val="1"/>
        </w:numPr>
        <w:contextualSpacing/>
        <w:jc w:val="both"/>
        <w:rPr>
          <w:rFonts w:ascii="Garamond" w:hAnsi="Garamond"/>
          <w:b/>
          <w:bCs/>
        </w:rPr>
      </w:pPr>
      <w:r w:rsidRPr="00654ED9">
        <w:rPr>
          <w:rFonts w:ascii="Garamond" w:hAnsi="Garamond"/>
          <w:b/>
          <w:bCs/>
          <w:color w:val="000000" w:themeColor="text1"/>
        </w:rPr>
        <w:lastRenderedPageBreak/>
        <w:t xml:space="preserve">Las mujeres </w:t>
      </w:r>
      <w:r w:rsidRPr="00AC6571">
        <w:rPr>
          <w:rFonts w:ascii="Garamond" w:hAnsi="Garamond"/>
          <w:b/>
          <w:bCs/>
        </w:rPr>
        <w:t xml:space="preserve">migrantes </w:t>
      </w:r>
      <w:r>
        <w:rPr>
          <w:rFonts w:ascii="Garamond" w:hAnsi="Garamond"/>
          <w:b/>
          <w:bCs/>
        </w:rPr>
        <w:t>enfrentan</w:t>
      </w:r>
      <w:r w:rsidRPr="00AC6571">
        <w:rPr>
          <w:rFonts w:ascii="Garamond" w:hAnsi="Garamond"/>
          <w:b/>
          <w:bCs/>
        </w:rPr>
        <w:t xml:space="preserve"> barreras </w:t>
      </w:r>
      <w:r>
        <w:rPr>
          <w:rFonts w:ascii="Garamond" w:hAnsi="Garamond"/>
          <w:b/>
          <w:bCs/>
        </w:rPr>
        <w:t>adicionales</w:t>
      </w:r>
      <w:r w:rsidRPr="00AC6571">
        <w:rPr>
          <w:rFonts w:ascii="Garamond" w:hAnsi="Garamond"/>
          <w:b/>
          <w:bCs/>
        </w:rPr>
        <w:t xml:space="preserve"> durante la pandemia y las medidas que se tomen deben incluirlas</w:t>
      </w:r>
      <w:r>
        <w:rPr>
          <w:rFonts w:ascii="Garamond" w:hAnsi="Garamond"/>
          <w:b/>
          <w:bCs/>
        </w:rPr>
        <w:t xml:space="preserve"> expresamente</w:t>
      </w:r>
    </w:p>
    <w:p w14:paraId="259F5C22" w14:textId="77777777" w:rsidR="007124EE" w:rsidRDefault="007124EE" w:rsidP="007124EE">
      <w:pPr>
        <w:pStyle w:val="NormalWeb"/>
        <w:shd w:val="clear" w:color="auto" w:fill="FFFFFF"/>
        <w:jc w:val="both"/>
        <w:rPr>
          <w:rFonts w:ascii="Garamond" w:hAnsi="Garamond"/>
        </w:rPr>
      </w:pPr>
      <w:r>
        <w:rPr>
          <w:rFonts w:ascii="Garamond" w:hAnsi="Garamond"/>
          <w:color w:val="000000" w:themeColor="text1"/>
        </w:rPr>
        <w:t>E</w:t>
      </w:r>
      <w:r w:rsidRPr="00B7780A">
        <w:rPr>
          <w:rFonts w:ascii="Garamond" w:hAnsi="Garamond"/>
          <w:color w:val="000000" w:themeColor="text1"/>
        </w:rPr>
        <w:t xml:space="preserve">n general, las mujeres migrantes enfrentan obstáculos para acceder a la </w:t>
      </w:r>
      <w:r>
        <w:rPr>
          <w:rFonts w:ascii="Garamond" w:hAnsi="Garamond"/>
          <w:color w:val="000000" w:themeColor="text1"/>
        </w:rPr>
        <w:t>SSR</w:t>
      </w:r>
      <w:r w:rsidRPr="00B7780A">
        <w:rPr>
          <w:rFonts w:ascii="Garamond" w:hAnsi="Garamond"/>
          <w:color w:val="000000" w:themeColor="text1"/>
        </w:rPr>
        <w:t xml:space="preserve"> en </w:t>
      </w:r>
      <w:r>
        <w:rPr>
          <w:rFonts w:ascii="Garamond" w:hAnsi="Garamond"/>
          <w:color w:val="000000" w:themeColor="text1"/>
        </w:rPr>
        <w:t>muchos</w:t>
      </w:r>
      <w:r w:rsidRPr="00B7780A">
        <w:rPr>
          <w:rFonts w:ascii="Garamond" w:hAnsi="Garamond"/>
          <w:color w:val="000000" w:themeColor="text1"/>
        </w:rPr>
        <w:t xml:space="preserve"> países</w:t>
      </w:r>
      <w:r>
        <w:rPr>
          <w:rFonts w:ascii="Garamond" w:hAnsi="Garamond"/>
          <w:color w:val="000000" w:themeColor="text1"/>
        </w:rPr>
        <w:t xml:space="preserve"> del mundo</w:t>
      </w:r>
      <w:r>
        <w:rPr>
          <w:rStyle w:val="FootnoteReference"/>
          <w:rFonts w:ascii="Garamond" w:hAnsi="Garamond"/>
          <w:color w:val="000000" w:themeColor="text1"/>
        </w:rPr>
        <w:footnoteReference w:id="31"/>
      </w:r>
      <w:r w:rsidRPr="00B7780A">
        <w:rPr>
          <w:rFonts w:ascii="Garamond" w:hAnsi="Garamond"/>
          <w:color w:val="000000" w:themeColor="text1"/>
        </w:rPr>
        <w:t>.</w:t>
      </w:r>
      <w:r>
        <w:rPr>
          <w:rFonts w:ascii="Garamond" w:hAnsi="Garamond"/>
          <w:color w:val="000000" w:themeColor="text1"/>
        </w:rPr>
        <w:t xml:space="preserve"> En particular, </w:t>
      </w:r>
      <w:r>
        <w:rPr>
          <w:rFonts w:ascii="Garamond" w:hAnsi="Garamond"/>
        </w:rPr>
        <w:t xml:space="preserve">la situación que enfrentan </w:t>
      </w:r>
      <w:r w:rsidRPr="00505786">
        <w:rPr>
          <w:rFonts w:ascii="Garamond" w:hAnsi="Garamond"/>
        </w:rPr>
        <w:t>las mujeres venezolanas en las Américas</w:t>
      </w:r>
      <w:r>
        <w:rPr>
          <w:rFonts w:ascii="Garamond" w:hAnsi="Garamond"/>
        </w:rPr>
        <w:t xml:space="preserve"> constituye un ejemplo de las numerosas barreras que enfrentan las mujeres migrantes. Así, estas mujeres han sufrido un impacto desproporcionado en el acceso a la SSR como consecuencia de la emergencia humanitaria en su país de origen, lo que se ha convertido en una de las razones que las obliga a migrar, y a la vez, una de las principales necesidades que experimentan en el contexto de movilidad</w:t>
      </w:r>
      <w:r>
        <w:rPr>
          <w:rStyle w:val="FootnoteReference"/>
          <w:rFonts w:ascii="Garamond" w:hAnsi="Garamond"/>
        </w:rPr>
        <w:footnoteReference w:id="32"/>
      </w:r>
      <w:r>
        <w:rPr>
          <w:rFonts w:ascii="Garamond" w:hAnsi="Garamond"/>
        </w:rPr>
        <w:t>. Asimismo, la falta de documentos las obliga a tomar rutas migratorias clandestinas, donde enfrentan diversos riesgos, como ser víctimas de trata de personas o de violencia sexual sin tener acceso a la justicia o a servicios de SSR</w:t>
      </w:r>
      <w:r>
        <w:rPr>
          <w:rStyle w:val="FootnoteReference"/>
          <w:rFonts w:ascii="Garamond" w:hAnsi="Garamond"/>
        </w:rPr>
        <w:footnoteReference w:id="33"/>
      </w:r>
      <w:r>
        <w:rPr>
          <w:rFonts w:ascii="Garamond" w:hAnsi="Garamond"/>
        </w:rPr>
        <w:t xml:space="preserve">. </w:t>
      </w:r>
    </w:p>
    <w:p w14:paraId="6D9E501A" w14:textId="77777777" w:rsidR="007124EE" w:rsidRDefault="007124EE" w:rsidP="007124EE">
      <w:pPr>
        <w:contextualSpacing/>
        <w:jc w:val="both"/>
        <w:rPr>
          <w:rFonts w:ascii="Garamond" w:hAnsi="Garamond"/>
        </w:rPr>
      </w:pPr>
    </w:p>
    <w:p w14:paraId="6D73E7C9" w14:textId="77777777" w:rsidR="007124EE" w:rsidRDefault="007124EE" w:rsidP="007124EE">
      <w:pPr>
        <w:contextualSpacing/>
        <w:jc w:val="both"/>
        <w:rPr>
          <w:rFonts w:ascii="Garamond" w:hAnsi="Garamond"/>
        </w:rPr>
      </w:pPr>
      <w:r>
        <w:rPr>
          <w:rFonts w:ascii="Garamond" w:hAnsi="Garamond"/>
        </w:rPr>
        <w:lastRenderedPageBreak/>
        <w:t>En Colombia, el marco jurídico sobre atención en salud a mujeres migrantes en situación irregular establece la obligación de prestar atención de urgencias a personas migrantes, incluyendo los servicios relacionados con el embarazo y la IVE</w:t>
      </w:r>
      <w:r>
        <w:rPr>
          <w:rStyle w:val="FootnoteReference"/>
          <w:rFonts w:ascii="Garamond" w:hAnsi="Garamond"/>
        </w:rPr>
        <w:footnoteReference w:id="34"/>
      </w:r>
      <w:r>
        <w:rPr>
          <w:rFonts w:ascii="Garamond" w:hAnsi="Garamond"/>
        </w:rPr>
        <w:t>. Pese a esto, al llegar a Colombia en situación de embarazo, pobreza, vulnerabilidad</w:t>
      </w:r>
      <w:r>
        <w:rPr>
          <w:rStyle w:val="FootnoteReference"/>
          <w:rFonts w:ascii="Garamond" w:hAnsi="Garamond"/>
        </w:rPr>
        <w:footnoteReference w:id="35"/>
      </w:r>
      <w:r>
        <w:rPr>
          <w:rFonts w:ascii="Garamond" w:hAnsi="Garamond"/>
        </w:rPr>
        <w:t xml:space="preserve"> y sin documentos, a las migrantes venezolanas les resulta imposible afiliarse al Sistema de Seguridad Social en Salud y no logran acceder a los servicios de salud materna</w:t>
      </w:r>
      <w:r>
        <w:rPr>
          <w:rStyle w:val="FootnoteReference"/>
          <w:rFonts w:ascii="Garamond" w:hAnsi="Garamond"/>
        </w:rPr>
        <w:footnoteReference w:id="36"/>
      </w:r>
      <w:r>
        <w:rPr>
          <w:rFonts w:ascii="Garamond" w:hAnsi="Garamond"/>
        </w:rPr>
        <w:t>. Además, no logran acceder a la IVE dentro de las tres causales permitidas</w:t>
      </w:r>
      <w:r>
        <w:rPr>
          <w:rStyle w:val="FootnoteReference"/>
          <w:rFonts w:ascii="Garamond" w:hAnsi="Garamond"/>
        </w:rPr>
        <w:footnoteReference w:id="37"/>
      </w:r>
      <w:r>
        <w:rPr>
          <w:rFonts w:ascii="Garamond" w:hAnsi="Garamond"/>
        </w:rPr>
        <w:t xml:space="preserve"> por diversas causas como: a) la imposibilidad de conseguir un certificado médico (debido a que se les exige demostrar su situación de permanencia regular en el país); b) la exigencia de documentos como el “salvoconducto migratorio” para llegar a los lugares donde se presta el servicio</w:t>
      </w:r>
      <w:r>
        <w:rPr>
          <w:rStyle w:val="FootnoteReference"/>
          <w:rFonts w:ascii="Garamond" w:hAnsi="Garamond"/>
        </w:rPr>
        <w:footnoteReference w:id="38"/>
      </w:r>
      <w:r>
        <w:rPr>
          <w:rFonts w:ascii="Garamond" w:hAnsi="Garamond"/>
        </w:rPr>
        <w:t>; c) la xenofobia</w:t>
      </w:r>
      <w:r>
        <w:rPr>
          <w:rStyle w:val="FootnoteReference"/>
          <w:rFonts w:ascii="Garamond" w:hAnsi="Garamond"/>
        </w:rPr>
        <w:footnoteReference w:id="39"/>
      </w:r>
      <w:r>
        <w:rPr>
          <w:rFonts w:ascii="Garamond" w:hAnsi="Garamond"/>
        </w:rPr>
        <w:t>; d) el temor de ir a la cárcel pues algunas mujeres han sido judicializadas por practicarse la IVE dentro de las causales permitidas</w:t>
      </w:r>
      <w:r>
        <w:rPr>
          <w:rStyle w:val="FootnoteReference"/>
          <w:rFonts w:ascii="Garamond" w:hAnsi="Garamond"/>
        </w:rPr>
        <w:footnoteReference w:id="40"/>
      </w:r>
      <w:r>
        <w:rPr>
          <w:rFonts w:ascii="Garamond" w:hAnsi="Garamond"/>
        </w:rPr>
        <w:t xml:space="preserve">. </w:t>
      </w:r>
    </w:p>
    <w:p w14:paraId="128FEB0E" w14:textId="77777777" w:rsidR="007124EE" w:rsidRDefault="007124EE" w:rsidP="007124EE">
      <w:pPr>
        <w:contextualSpacing/>
        <w:jc w:val="both"/>
        <w:rPr>
          <w:rFonts w:ascii="Garamond" w:hAnsi="Garamond"/>
        </w:rPr>
      </w:pPr>
    </w:p>
    <w:p w14:paraId="36393441" w14:textId="77777777" w:rsidR="007124EE" w:rsidRDefault="007124EE" w:rsidP="007124EE">
      <w:pPr>
        <w:contextualSpacing/>
        <w:jc w:val="both"/>
        <w:rPr>
          <w:rFonts w:ascii="Garamond" w:hAnsi="Garamond"/>
        </w:rPr>
      </w:pPr>
      <w:r>
        <w:rPr>
          <w:rFonts w:ascii="Garamond" w:hAnsi="Garamond"/>
        </w:rPr>
        <w:lastRenderedPageBreak/>
        <w:t>Norte de Santander es uno de los departamentos fronterizos donde las migrantes venezolanas enfrentan mayores dificultades para acceder a la SSR</w:t>
      </w:r>
      <w:r>
        <w:rPr>
          <w:rStyle w:val="FootnoteReference"/>
          <w:rFonts w:ascii="Garamond" w:hAnsi="Garamond"/>
        </w:rPr>
        <w:footnoteReference w:id="41"/>
      </w:r>
      <w:r>
        <w:rPr>
          <w:rFonts w:ascii="Garamond" w:hAnsi="Garamond"/>
        </w:rPr>
        <w:t>. Adicionalmente, se ha desconocido que la IVE es de atención urgente sin importar el estatus migratorio, lo que ha llevado a la negación del servicio</w:t>
      </w:r>
      <w:r>
        <w:rPr>
          <w:rStyle w:val="FootnoteReference"/>
          <w:rFonts w:ascii="Garamond" w:hAnsi="Garamond"/>
        </w:rPr>
        <w:footnoteReference w:id="42"/>
      </w:r>
      <w:r>
        <w:rPr>
          <w:rFonts w:ascii="Garamond" w:hAnsi="Garamond"/>
        </w:rPr>
        <w:t>. Con ocasión de la emergencia sanitaria por la COVID-19, se han exacerbado las barreras dichas y han surgido nuevas, como la exclusión de servicios de urgencia distintos a la atención de pacientes con COVID-19, el cierre del transporte intermunicipal, entre otros</w:t>
      </w:r>
      <w:r>
        <w:rPr>
          <w:rStyle w:val="FootnoteReference"/>
          <w:rFonts w:ascii="Garamond" w:hAnsi="Garamond"/>
        </w:rPr>
        <w:footnoteReference w:id="43"/>
      </w:r>
      <w:r>
        <w:rPr>
          <w:rFonts w:ascii="Garamond" w:hAnsi="Garamond"/>
        </w:rPr>
        <w:t xml:space="preserve">. </w:t>
      </w:r>
    </w:p>
    <w:p w14:paraId="4B9675FB" w14:textId="77777777" w:rsidR="007124EE" w:rsidRDefault="007124EE" w:rsidP="007124EE">
      <w:pPr>
        <w:pStyle w:val="NormalWeb"/>
        <w:shd w:val="clear" w:color="auto" w:fill="FFFFFF"/>
        <w:jc w:val="both"/>
        <w:rPr>
          <w:rFonts w:ascii="Garamond" w:hAnsi="Garamond"/>
        </w:rPr>
      </w:pPr>
      <w:r>
        <w:rPr>
          <w:rFonts w:ascii="Garamond" w:hAnsi="Garamond"/>
        </w:rPr>
        <w:t>Asimismo</w:t>
      </w:r>
      <w:r w:rsidRPr="00E33725">
        <w:rPr>
          <w:rFonts w:ascii="Garamond" w:hAnsi="Garamond"/>
        </w:rPr>
        <w:t xml:space="preserve">, en el </w:t>
      </w:r>
      <w:r>
        <w:rPr>
          <w:rFonts w:ascii="Garamond" w:hAnsi="Garamond"/>
        </w:rPr>
        <w:t>mismo d</w:t>
      </w:r>
      <w:r w:rsidRPr="00E33725">
        <w:rPr>
          <w:rFonts w:ascii="Garamond" w:hAnsi="Garamond"/>
        </w:rPr>
        <w:t>epartamento</w:t>
      </w:r>
      <w:r>
        <w:rPr>
          <w:rFonts w:ascii="Garamond" w:hAnsi="Garamond"/>
        </w:rPr>
        <w:t>,</w:t>
      </w:r>
      <w:r w:rsidRPr="00E33725">
        <w:rPr>
          <w:rFonts w:ascii="Garamond" w:hAnsi="Garamond"/>
        </w:rPr>
        <w:t xml:space="preserve"> la violencia sexual </w:t>
      </w:r>
      <w:r>
        <w:rPr>
          <w:rFonts w:ascii="Garamond" w:hAnsi="Garamond"/>
        </w:rPr>
        <w:t>tampoco ha</w:t>
      </w:r>
      <w:r w:rsidRPr="00E33725">
        <w:rPr>
          <w:rFonts w:ascii="Garamond" w:hAnsi="Garamond"/>
        </w:rPr>
        <w:t xml:space="preserve"> sido reconocida de manera suficiente como urgencia médica. </w:t>
      </w:r>
      <w:r>
        <w:rPr>
          <w:rFonts w:ascii="Garamond" w:hAnsi="Garamond"/>
        </w:rPr>
        <w:t>Las</w:t>
      </w:r>
      <w:r w:rsidRPr="00E33725">
        <w:rPr>
          <w:rFonts w:ascii="Garamond" w:hAnsi="Garamond"/>
        </w:rPr>
        <w:t xml:space="preserve"> mujeres migrantes no reciben información sobre </w:t>
      </w:r>
      <w:r>
        <w:rPr>
          <w:rFonts w:ascii="Garamond" w:hAnsi="Garamond"/>
        </w:rPr>
        <w:t>los</w:t>
      </w:r>
      <w:r w:rsidRPr="00E33725">
        <w:rPr>
          <w:rFonts w:ascii="Garamond" w:hAnsi="Garamond"/>
        </w:rPr>
        <w:t xml:space="preserve"> servicios</w:t>
      </w:r>
      <w:r>
        <w:rPr>
          <w:rFonts w:ascii="Garamond" w:hAnsi="Garamond"/>
        </w:rPr>
        <w:t xml:space="preserve"> en salud para víctimas de violencia sexual</w:t>
      </w:r>
      <w:r>
        <w:rPr>
          <w:rStyle w:val="FootnoteReference"/>
          <w:rFonts w:ascii="Garamond" w:hAnsi="Garamond"/>
        </w:rPr>
        <w:footnoteReference w:id="44"/>
      </w:r>
      <w:r>
        <w:rPr>
          <w:rFonts w:ascii="Garamond" w:hAnsi="Garamond"/>
        </w:rPr>
        <w:t xml:space="preserve"> y la </w:t>
      </w:r>
      <w:r w:rsidRPr="00E33725">
        <w:rPr>
          <w:rFonts w:ascii="Garamond" w:hAnsi="Garamond"/>
        </w:rPr>
        <w:t>Resolución 459 de 2012</w:t>
      </w:r>
      <w:r>
        <w:rPr>
          <w:rStyle w:val="FootnoteReference"/>
          <w:rFonts w:ascii="Garamond" w:hAnsi="Garamond"/>
        </w:rPr>
        <w:footnoteReference w:id="45"/>
      </w:r>
      <w:r w:rsidRPr="00E33725">
        <w:rPr>
          <w:rFonts w:ascii="Garamond" w:hAnsi="Garamond"/>
        </w:rPr>
        <w:t xml:space="preserve"> no es aplicada consistentemente por desconocimiento</w:t>
      </w:r>
      <w:r>
        <w:rPr>
          <w:rFonts w:ascii="Garamond" w:hAnsi="Garamond"/>
        </w:rPr>
        <w:t xml:space="preserve">, </w:t>
      </w:r>
      <w:r w:rsidRPr="00E33725">
        <w:rPr>
          <w:rFonts w:ascii="Garamond" w:hAnsi="Garamond"/>
        </w:rPr>
        <w:t>por falta de insumos médicos</w:t>
      </w:r>
      <w:r>
        <w:rPr>
          <w:rFonts w:ascii="Garamond" w:hAnsi="Garamond"/>
        </w:rPr>
        <w:t xml:space="preserve"> y por discriminación. Debido a las barreras desproporcionadas que enfrentan las mujeres migrantes para acceder a la SSR en el contexto de la pandemia, es fundamental que, desde una perspectiva </w:t>
      </w:r>
      <w:proofErr w:type="spellStart"/>
      <w:r>
        <w:rPr>
          <w:rFonts w:ascii="Garamond" w:hAnsi="Garamond"/>
        </w:rPr>
        <w:t>interseccional</w:t>
      </w:r>
      <w:proofErr w:type="spellEnd"/>
      <w:r>
        <w:rPr>
          <w:rFonts w:ascii="Garamond" w:hAnsi="Garamond"/>
        </w:rPr>
        <w:t>, los Estados incluyan a las mujeres migrantes en las medidas para garantizar este derecho y adopten medidas específicas para protegerlas</w:t>
      </w:r>
      <w:r>
        <w:rPr>
          <w:rStyle w:val="FootnoteReference"/>
          <w:rFonts w:ascii="Garamond" w:hAnsi="Garamond"/>
        </w:rPr>
        <w:footnoteReference w:id="46"/>
      </w:r>
      <w:r>
        <w:rPr>
          <w:rFonts w:ascii="Garamond" w:hAnsi="Garamond"/>
        </w:rPr>
        <w:t xml:space="preserve">. </w:t>
      </w:r>
    </w:p>
    <w:p w14:paraId="66390C40" w14:textId="77777777" w:rsidR="007124EE" w:rsidRPr="00D8053B" w:rsidRDefault="007124EE" w:rsidP="007124EE">
      <w:pPr>
        <w:pStyle w:val="ListParagraph"/>
        <w:numPr>
          <w:ilvl w:val="0"/>
          <w:numId w:val="1"/>
        </w:numPr>
        <w:contextualSpacing/>
        <w:jc w:val="both"/>
        <w:rPr>
          <w:rFonts w:ascii="Garamond" w:hAnsi="Garamond" w:cs="Calibri"/>
          <w:b/>
          <w:bCs/>
          <w:color w:val="000000"/>
          <w:lang w:val="es-ES"/>
        </w:rPr>
      </w:pPr>
      <w:r w:rsidRPr="001F7220">
        <w:rPr>
          <w:rFonts w:ascii="Garamond" w:hAnsi="Garamond" w:cs="Arial"/>
          <w:b/>
          <w:bCs/>
          <w:color w:val="000000" w:themeColor="text1"/>
          <w:lang w:val="es-ES"/>
        </w:rPr>
        <w:lastRenderedPageBreak/>
        <w:t>El uso de la telemedicina para ofrecer el servicio de aborto y otros servicios de salud sexual y reproductiva es una de las formas de superar algunas barreras de acceso durante la pandemia de COVID-19 y debería permitirse y mantenerse</w:t>
      </w:r>
    </w:p>
    <w:p w14:paraId="3597ECEF" w14:textId="77777777" w:rsidR="007124EE" w:rsidRDefault="007124EE" w:rsidP="007124EE">
      <w:pPr>
        <w:contextualSpacing/>
        <w:jc w:val="both"/>
        <w:rPr>
          <w:rFonts w:ascii="Garamond" w:hAnsi="Garamond"/>
        </w:rPr>
      </w:pPr>
      <w:r>
        <w:rPr>
          <w:rFonts w:ascii="Garamond" w:hAnsi="Garamond"/>
        </w:rPr>
        <w:t>En el contexto de la pandemia, Irlanda fue el primer país que permitió el acceso al aborto a través de la telemedicina en 2020</w:t>
      </w:r>
      <w:r w:rsidRPr="00DF7480">
        <w:rPr>
          <w:rFonts w:ascii="Garamond" w:eastAsia="Times New Roman" w:hAnsi="Garamond" w:cs="Times New Roman"/>
          <w:color w:val="000000"/>
          <w:shd w:val="clear" w:color="auto" w:fill="FFFFFF"/>
          <w:vertAlign w:val="superscript"/>
          <w:lang w:val="es-CO" w:eastAsia="es-ES_tradnl"/>
        </w:rPr>
        <w:t>34</w:t>
      </w:r>
      <w:r>
        <w:rPr>
          <w:rFonts w:ascii="Garamond" w:hAnsi="Garamond"/>
        </w:rPr>
        <w:t xml:space="preserve">, seguido de Gran Bretaña en marzo y Francia en abril del mismo año. La experiencia estos países ha demostrado esta medida tiene impactos positivos en los derechos de las mujeres. En Reino Unido, </w:t>
      </w:r>
      <w:r w:rsidRPr="00E87F34">
        <w:rPr>
          <w:rFonts w:ascii="Garamond" w:eastAsia="Times New Roman" w:hAnsi="Garamond" w:cs="Times New Roman"/>
          <w:color w:val="000000"/>
          <w:shd w:val="clear" w:color="auto" w:fill="FFFFFF"/>
          <w:lang w:eastAsia="es-ES_tradnl"/>
        </w:rPr>
        <w:t xml:space="preserve">los prestadores de servicios de </w:t>
      </w:r>
      <w:r>
        <w:rPr>
          <w:rFonts w:ascii="Garamond" w:eastAsia="Times New Roman" w:hAnsi="Garamond" w:cs="Times New Roman"/>
          <w:color w:val="000000"/>
          <w:shd w:val="clear" w:color="auto" w:fill="FFFFFF"/>
          <w:lang w:eastAsia="es-ES_tradnl"/>
        </w:rPr>
        <w:t>IVE</w:t>
      </w:r>
      <w:r w:rsidRPr="00E87F34">
        <w:rPr>
          <w:rFonts w:ascii="Garamond" w:eastAsia="Times New Roman" w:hAnsi="Garamond" w:cs="Times New Roman"/>
          <w:color w:val="000000"/>
          <w:shd w:val="clear" w:color="auto" w:fill="FFFFFF"/>
          <w:lang w:eastAsia="es-ES_tradnl"/>
        </w:rPr>
        <w:t xml:space="preserve"> facilita</w:t>
      </w:r>
      <w:r>
        <w:rPr>
          <w:rFonts w:ascii="Garamond" w:eastAsia="Times New Roman" w:hAnsi="Garamond" w:cs="Times New Roman"/>
          <w:color w:val="000000"/>
          <w:shd w:val="clear" w:color="auto" w:fill="FFFFFF"/>
          <w:lang w:eastAsia="es-ES_tradnl"/>
        </w:rPr>
        <w:t>ron</w:t>
      </w:r>
      <w:r w:rsidRPr="00E87F34">
        <w:rPr>
          <w:rFonts w:ascii="Garamond" w:eastAsia="Times New Roman" w:hAnsi="Garamond" w:cs="Times New Roman"/>
          <w:color w:val="000000"/>
          <w:shd w:val="clear" w:color="auto" w:fill="FFFFFF"/>
          <w:lang w:eastAsia="es-ES_tradnl"/>
        </w:rPr>
        <w:t xml:space="preserve"> el acceso al aborto farmacológico a través de la telemedicina y el envío postal de los medicamentos</w:t>
      </w:r>
      <w:r w:rsidRPr="00DF7480">
        <w:rPr>
          <w:rFonts w:ascii="Garamond" w:eastAsia="Times New Roman" w:hAnsi="Garamond" w:cs="Times New Roman"/>
          <w:color w:val="000000"/>
          <w:sz w:val="19"/>
          <w:szCs w:val="19"/>
          <w:shd w:val="clear" w:color="auto" w:fill="FFFFFF"/>
          <w:vertAlign w:val="superscript"/>
          <w:lang w:val="es-CO" w:eastAsia="es-ES_tradnl"/>
        </w:rPr>
        <w:t>35</w:t>
      </w:r>
      <w:r w:rsidRPr="00E87F34">
        <w:rPr>
          <w:rFonts w:ascii="Garamond" w:eastAsia="Times New Roman" w:hAnsi="Garamond" w:cs="Times New Roman"/>
          <w:color w:val="000000"/>
          <w:shd w:val="clear" w:color="auto" w:fill="FFFFFF"/>
          <w:lang w:eastAsia="es-ES_tradnl"/>
        </w:rPr>
        <w:t>.</w:t>
      </w:r>
      <w:r>
        <w:rPr>
          <w:rFonts w:ascii="Times New Roman" w:eastAsia="Times New Roman" w:hAnsi="Times New Roman" w:cs="Times New Roman"/>
          <w:lang w:val="es-CO" w:eastAsia="es-ES_tradnl"/>
        </w:rPr>
        <w:t xml:space="preserve"> </w:t>
      </w:r>
      <w:r>
        <w:rPr>
          <w:rFonts w:ascii="Garamond" w:hAnsi="Garamond"/>
        </w:rPr>
        <w:t>Esto disminuyó el tiempo para acceder al aborto</w:t>
      </w:r>
      <w:r>
        <w:rPr>
          <w:rStyle w:val="FootnoteReference"/>
          <w:rFonts w:ascii="Garamond" w:hAnsi="Garamond"/>
        </w:rPr>
        <w:footnoteReference w:id="47"/>
      </w:r>
      <w:r>
        <w:rPr>
          <w:rFonts w:ascii="Garamond" w:hAnsi="Garamond"/>
        </w:rPr>
        <w:t xml:space="preserve"> y las barreras relacionadas con el desplazamiento, y facilitó el acceso al aborto sin interrumpir el trabajo o las tareas de cuidado.</w:t>
      </w:r>
      <w:r>
        <w:rPr>
          <w:rFonts w:ascii="Garamond" w:hAnsi="Garamond"/>
          <w:color w:val="FF0000"/>
        </w:rPr>
        <w:t xml:space="preserve"> </w:t>
      </w:r>
      <w:r w:rsidRPr="00654ED9">
        <w:rPr>
          <w:rFonts w:ascii="Garamond" w:hAnsi="Garamond"/>
        </w:rPr>
        <w:t>De igual forma, con base en esta experiencia se concluyó que la telemedicina es un método preferible y sería la primera opción si esta fuera permanente</w:t>
      </w:r>
      <w:r>
        <w:rPr>
          <w:rStyle w:val="FootnoteReference"/>
          <w:rFonts w:ascii="Garamond" w:hAnsi="Garamond"/>
        </w:rPr>
        <w:footnoteReference w:id="48"/>
      </w:r>
      <w:r>
        <w:rPr>
          <w:rFonts w:ascii="Garamond" w:hAnsi="Garamond"/>
        </w:rPr>
        <w:t xml:space="preserve">. </w:t>
      </w:r>
    </w:p>
    <w:p w14:paraId="20696611" w14:textId="77777777" w:rsidR="007124EE" w:rsidRDefault="007124EE" w:rsidP="007124EE">
      <w:pPr>
        <w:jc w:val="both"/>
        <w:rPr>
          <w:rFonts w:ascii="Garamond" w:hAnsi="Garamond"/>
        </w:rPr>
      </w:pPr>
    </w:p>
    <w:p w14:paraId="067D5A78" w14:textId="77777777" w:rsidR="007124EE" w:rsidRDefault="007124EE" w:rsidP="007124EE">
      <w:pPr>
        <w:jc w:val="both"/>
        <w:rPr>
          <w:rFonts w:ascii="Garamond" w:hAnsi="Garamond"/>
        </w:rPr>
      </w:pPr>
      <w:r>
        <w:rPr>
          <w:rFonts w:ascii="Garamond" w:hAnsi="Garamond"/>
        </w:rPr>
        <w:t>A pesar de estos avances, en otros países se han presentados obstáculos para ofrecer el aborto a través de la telemedicina. Un ejemplo de ello es España, donde las mujeres enfrentan barreras para acceder a su derecho al aborto, que incluyen la objeción de conciencia institucional</w:t>
      </w:r>
      <w:r>
        <w:rPr>
          <w:rStyle w:val="FootnoteReference"/>
          <w:rFonts w:ascii="Garamond" w:hAnsi="Garamond"/>
        </w:rPr>
        <w:footnoteReference w:id="49"/>
      </w:r>
      <w:r>
        <w:rPr>
          <w:rFonts w:ascii="Garamond" w:hAnsi="Garamond"/>
        </w:rPr>
        <w:t>, la discriminación geográfica y socioeconómica</w:t>
      </w:r>
      <w:r>
        <w:rPr>
          <w:rStyle w:val="FootnoteReference"/>
          <w:rFonts w:ascii="Garamond" w:hAnsi="Garamond"/>
        </w:rPr>
        <w:footnoteReference w:id="50"/>
      </w:r>
      <w:r>
        <w:rPr>
          <w:rFonts w:ascii="Garamond" w:hAnsi="Garamond"/>
        </w:rPr>
        <w:t>, la presión de grupos anti-aborto que acosan a las mujeres que desean acceder al aborto</w:t>
      </w:r>
      <w:r>
        <w:rPr>
          <w:rStyle w:val="FootnoteReference"/>
          <w:rFonts w:ascii="Garamond" w:hAnsi="Garamond"/>
        </w:rPr>
        <w:footnoteReference w:id="51"/>
      </w:r>
      <w:r>
        <w:rPr>
          <w:rFonts w:ascii="Garamond" w:hAnsi="Garamond"/>
        </w:rPr>
        <w:t>, la falta de acceso a la información sobre servicios en SSR</w:t>
      </w:r>
      <w:r>
        <w:rPr>
          <w:rStyle w:val="FootnoteReference"/>
          <w:rFonts w:ascii="Garamond" w:hAnsi="Garamond"/>
        </w:rPr>
        <w:footnoteReference w:id="52"/>
      </w:r>
      <w:r>
        <w:rPr>
          <w:rFonts w:ascii="Garamond" w:hAnsi="Garamond"/>
        </w:rPr>
        <w:t xml:space="preserve"> y la oferta de </w:t>
      </w:r>
      <w:r>
        <w:rPr>
          <w:rFonts w:ascii="Garamond" w:hAnsi="Garamond"/>
        </w:rPr>
        <w:lastRenderedPageBreak/>
        <w:t>información errónea o basada en prejuicios en plataformas digitales</w:t>
      </w:r>
      <w:r>
        <w:rPr>
          <w:rStyle w:val="FootnoteReference"/>
          <w:rFonts w:ascii="Garamond" w:hAnsi="Garamond"/>
        </w:rPr>
        <w:footnoteReference w:id="53"/>
      </w:r>
      <w:r>
        <w:rPr>
          <w:rFonts w:ascii="Garamond" w:hAnsi="Garamond"/>
        </w:rPr>
        <w:t>. Ante esta situación,</w:t>
      </w:r>
      <w:r w:rsidRPr="00D8053B">
        <w:rPr>
          <w:rFonts w:ascii="Garamond" w:hAnsi="Garamond"/>
        </w:rPr>
        <w:t xml:space="preserve"> </w:t>
      </w:r>
      <w:proofErr w:type="spellStart"/>
      <w:r>
        <w:rPr>
          <w:rFonts w:ascii="Garamond" w:hAnsi="Garamond"/>
        </w:rPr>
        <w:t>Women</w:t>
      </w:r>
      <w:proofErr w:type="spellEnd"/>
      <w:r>
        <w:rPr>
          <w:rFonts w:ascii="Garamond" w:hAnsi="Garamond"/>
        </w:rPr>
        <w:t xml:space="preserve"> </w:t>
      </w:r>
      <w:proofErr w:type="spellStart"/>
      <w:r>
        <w:rPr>
          <w:rFonts w:ascii="Garamond" w:hAnsi="Garamond"/>
        </w:rPr>
        <w:t>on</w:t>
      </w:r>
      <w:proofErr w:type="spellEnd"/>
      <w:r>
        <w:rPr>
          <w:rFonts w:ascii="Garamond" w:hAnsi="Garamond"/>
        </w:rPr>
        <w:t xml:space="preserve"> Web International </w:t>
      </w:r>
      <w:proofErr w:type="spellStart"/>
      <w:r>
        <w:rPr>
          <w:rFonts w:ascii="Garamond" w:hAnsi="Garamond"/>
        </w:rPr>
        <w:t>Foundation</w:t>
      </w:r>
      <w:proofErr w:type="spellEnd"/>
      <w:r>
        <w:rPr>
          <w:rFonts w:ascii="Garamond" w:hAnsi="Garamond"/>
        </w:rPr>
        <w:t xml:space="preserve"> ofrecía información sobre SSR en su sitio web y, específicamente, telemedicina como una forma de acceder al aborto farmacológico, con un impacto significativo en el contexto de la COVID-19. Sin embargo, en 2020 la </w:t>
      </w:r>
      <w:r w:rsidRPr="00E87F34">
        <w:rPr>
          <w:rFonts w:ascii="Garamond" w:hAnsi="Garamond"/>
        </w:rPr>
        <w:t>Agencia Española de Medicamentos y Productos Sanitarios</w:t>
      </w:r>
      <w:r>
        <w:rPr>
          <w:rFonts w:ascii="Garamond" w:hAnsi="Garamond"/>
        </w:rPr>
        <w:t xml:space="preserve"> bloqueó el sitio web de WOW, afectando el acceso a la información sobre el acceso a servicios de SSR de las mujeres en la pandemia, en concreto, al aborto.</w:t>
      </w:r>
    </w:p>
    <w:p w14:paraId="12045B3A" w14:textId="77777777" w:rsidR="007124EE" w:rsidRDefault="007124EE" w:rsidP="007124EE">
      <w:pPr>
        <w:jc w:val="both"/>
        <w:rPr>
          <w:rFonts w:ascii="Garamond" w:hAnsi="Garamond"/>
        </w:rPr>
      </w:pPr>
    </w:p>
    <w:p w14:paraId="4C2C8B4C" w14:textId="77777777" w:rsidR="007124EE" w:rsidRPr="005A3E9A" w:rsidRDefault="007124EE" w:rsidP="007124EE">
      <w:pPr>
        <w:pStyle w:val="paragraph"/>
        <w:spacing w:before="0" w:beforeAutospacing="0" w:after="0" w:afterAutospacing="0"/>
        <w:jc w:val="both"/>
        <w:textAlignment w:val="baseline"/>
        <w:rPr>
          <w:rFonts w:ascii="Garamond" w:hAnsi="Garamond" w:cs="Segoe UI"/>
          <w:lang w:val="es-ES"/>
        </w:rPr>
      </w:pPr>
      <w:r>
        <w:rPr>
          <w:rFonts w:ascii="Garamond" w:hAnsi="Garamond"/>
        </w:rPr>
        <w:t>Los casos de Francia y Reino Unido muestran que la exigencia de tratamiento presencial para acceder a la IVE no es necesaria ni proporcional.</w:t>
      </w:r>
      <w:r w:rsidRPr="00C27907">
        <w:rPr>
          <w:rFonts w:ascii="Garamond" w:hAnsi="Garamond"/>
        </w:rPr>
        <w:t xml:space="preserve"> </w:t>
      </w:r>
      <w:r w:rsidRPr="005A3E9A">
        <w:rPr>
          <w:rFonts w:ascii="Garamond" w:hAnsi="Garamond" w:cs="Arial"/>
          <w:lang w:val="es-ES"/>
        </w:rPr>
        <w:t>Organizaciones internacionales</w:t>
      </w:r>
      <w:r>
        <w:rPr>
          <w:rStyle w:val="FootnoteReference"/>
          <w:rFonts w:ascii="Garamond" w:hAnsi="Garamond" w:cs="Arial"/>
          <w:lang w:val="es-ES"/>
        </w:rPr>
        <w:footnoteReference w:id="54"/>
      </w:r>
      <w:r w:rsidRPr="005A3E9A">
        <w:rPr>
          <w:rFonts w:ascii="Garamond" w:hAnsi="Garamond" w:cs="Arial"/>
          <w:lang w:val="es-ES"/>
        </w:rPr>
        <w:t xml:space="preserve"> tan relevantes como la </w:t>
      </w:r>
      <w:hyperlink r:id="rId7" w:tgtFrame="_blank" w:history="1">
        <w:r w:rsidRPr="005A3E9A">
          <w:rPr>
            <w:rFonts w:ascii="Garamond" w:hAnsi="Garamond" w:cs="Arial"/>
            <w:color w:val="0000FF"/>
            <w:u w:val="single"/>
            <w:lang w:val="es-ES"/>
          </w:rPr>
          <w:t>Organización Mundial de la Salud</w:t>
        </w:r>
      </w:hyperlink>
      <w:r w:rsidRPr="005A3E9A">
        <w:rPr>
          <w:rFonts w:ascii="Garamond" w:hAnsi="Garamond" w:cs="Arial"/>
          <w:lang w:val="es-ES"/>
        </w:rPr>
        <w:t>, </w:t>
      </w:r>
      <w:hyperlink r:id="rId8" w:tgtFrame="_blank" w:history="1">
        <w:r w:rsidRPr="005A3E9A">
          <w:rPr>
            <w:rFonts w:ascii="Garamond" w:hAnsi="Garamond" w:cs="Arial"/>
            <w:color w:val="0000FF"/>
            <w:u w:val="single"/>
            <w:lang w:val="es-ES"/>
          </w:rPr>
          <w:t>MSI </w:t>
        </w:r>
        <w:proofErr w:type="spellStart"/>
        <w:r w:rsidRPr="005A3E9A">
          <w:rPr>
            <w:rFonts w:ascii="Garamond" w:hAnsi="Garamond" w:cs="Arial"/>
            <w:color w:val="0000FF"/>
            <w:u w:val="single"/>
            <w:lang w:val="es-ES"/>
          </w:rPr>
          <w:t>Choices</w:t>
        </w:r>
        <w:proofErr w:type="spellEnd"/>
      </w:hyperlink>
      <w:r w:rsidRPr="005A3E9A">
        <w:rPr>
          <w:rFonts w:ascii="Garamond" w:hAnsi="Garamond" w:cs="Arial"/>
          <w:lang w:val="es-ES"/>
        </w:rPr>
        <w:t> o la </w:t>
      </w:r>
      <w:hyperlink r:id="rId9" w:tgtFrame="_blank" w:history="1">
        <w:r w:rsidRPr="005A3E9A">
          <w:rPr>
            <w:rFonts w:ascii="Garamond" w:hAnsi="Garamond" w:cs="Arial"/>
            <w:color w:val="0000FF"/>
            <w:u w:val="single"/>
            <w:lang w:val="es-ES"/>
          </w:rPr>
          <w:t>Federación Internacional de Ginecología y Obstetricia</w:t>
        </w:r>
      </w:hyperlink>
      <w:r w:rsidRPr="005A3E9A">
        <w:rPr>
          <w:rFonts w:ascii="Garamond" w:hAnsi="Garamond" w:cs="Arial"/>
          <w:lang w:val="es-ES"/>
        </w:rPr>
        <w:t xml:space="preserve"> se han pronunciado a favor de la telemedicina para </w:t>
      </w:r>
      <w:r>
        <w:rPr>
          <w:rFonts w:ascii="Garamond" w:hAnsi="Garamond" w:cs="Arial"/>
          <w:lang w:val="es-ES"/>
        </w:rPr>
        <w:t>el</w:t>
      </w:r>
      <w:r w:rsidRPr="005A3E9A">
        <w:rPr>
          <w:rFonts w:ascii="Garamond" w:hAnsi="Garamond" w:cs="Arial"/>
          <w:lang w:val="es-ES"/>
        </w:rPr>
        <w:t xml:space="preserve"> aborto, que mejora la accesibilidad y privacidad, reduce los tiempos de espera</w:t>
      </w:r>
      <w:r>
        <w:rPr>
          <w:rFonts w:ascii="Garamond" w:hAnsi="Garamond" w:cs="Arial"/>
          <w:lang w:val="es-ES"/>
        </w:rPr>
        <w:t xml:space="preserve"> en</w:t>
      </w:r>
      <w:r w:rsidRPr="005A3E9A">
        <w:rPr>
          <w:rFonts w:ascii="Garamond" w:hAnsi="Garamond" w:cs="Arial"/>
          <w:lang w:val="es-ES"/>
        </w:rPr>
        <w:t xml:space="preserve"> un procedimiento médico</w:t>
      </w:r>
      <w:r>
        <w:rPr>
          <w:rFonts w:ascii="Garamond" w:hAnsi="Garamond" w:cs="Arial"/>
          <w:lang w:val="es-ES"/>
        </w:rPr>
        <w:t xml:space="preserve"> y que, además,</w:t>
      </w:r>
      <w:r w:rsidRPr="005A3E9A">
        <w:rPr>
          <w:rFonts w:ascii="Garamond" w:hAnsi="Garamond" w:cs="Arial"/>
          <w:lang w:val="es-ES"/>
        </w:rPr>
        <w:t xml:space="preserve"> evita que las mujeres tengan que desplazarse innecesariamente. </w:t>
      </w:r>
      <w:r w:rsidRPr="00654ED9">
        <w:rPr>
          <w:rFonts w:ascii="Garamond" w:hAnsi="Garamond" w:cs="Arial"/>
          <w:color w:val="000000" w:themeColor="text1"/>
          <w:lang w:val="es-ES"/>
        </w:rPr>
        <w:t>Adicionalmente, este procedimiento favorece el empoderamiento de las personas al reconocerlas como agentes activos en la gestión de su SSR</w:t>
      </w:r>
      <w:r>
        <w:rPr>
          <w:rStyle w:val="FootnoteReference"/>
          <w:rFonts w:ascii="Garamond" w:hAnsi="Garamond" w:cs="Arial"/>
          <w:color w:val="000000" w:themeColor="text1"/>
          <w:lang w:val="es-ES"/>
        </w:rPr>
        <w:footnoteReference w:id="55"/>
      </w:r>
      <w:r w:rsidRPr="00654ED9">
        <w:rPr>
          <w:rFonts w:ascii="Garamond" w:hAnsi="Garamond" w:cs="Arial"/>
          <w:color w:val="000000" w:themeColor="text1"/>
          <w:lang w:val="es-ES"/>
        </w:rPr>
        <w:t xml:space="preserve">. </w:t>
      </w:r>
    </w:p>
    <w:p w14:paraId="63E8CA88" w14:textId="77777777" w:rsidR="007124EE" w:rsidRPr="005A3E9A" w:rsidRDefault="007124EE" w:rsidP="007124EE">
      <w:pPr>
        <w:jc w:val="both"/>
        <w:textAlignment w:val="baseline"/>
        <w:rPr>
          <w:rFonts w:ascii="Garamond" w:eastAsia="Times New Roman" w:hAnsi="Garamond" w:cs="Segoe UI"/>
          <w:lang w:eastAsia="es-ES_tradnl"/>
        </w:rPr>
      </w:pPr>
      <w:r w:rsidRPr="005A3E9A">
        <w:rPr>
          <w:rFonts w:ascii="Garamond" w:eastAsia="Times New Roman" w:hAnsi="Garamond" w:cs="Arial"/>
          <w:lang w:eastAsia="es-ES_tradnl"/>
        </w:rPr>
        <w:t> </w:t>
      </w:r>
    </w:p>
    <w:p w14:paraId="74AEC122" w14:textId="1BAD73E1" w:rsidR="007124EE" w:rsidRPr="00485CEB" w:rsidRDefault="007124EE" w:rsidP="007124EE">
      <w:pPr>
        <w:pStyle w:val="paragraph"/>
        <w:spacing w:before="0" w:beforeAutospacing="0" w:after="0" w:afterAutospacing="0"/>
        <w:jc w:val="both"/>
        <w:textAlignment w:val="baseline"/>
        <w:rPr>
          <w:rFonts w:ascii="Segoe UI" w:hAnsi="Segoe UI" w:cs="Segoe UI"/>
          <w:sz w:val="18"/>
          <w:szCs w:val="18"/>
          <w:lang w:val="es-ES"/>
        </w:rPr>
      </w:pPr>
      <w:r>
        <w:rPr>
          <w:rFonts w:ascii="Garamond" w:hAnsi="Garamond"/>
        </w:rPr>
        <w:t>Aunque se debe seguir trabajando para eliminar otras barreras de acceso al aborto, la telemedicina puede ser una opción fundamental para quienes no pueden desplazarse por diferentes motivos. Teniendo en cuenta l</w:t>
      </w:r>
      <w:r w:rsidRPr="005A3E9A">
        <w:rPr>
          <w:rFonts w:ascii="Garamond" w:hAnsi="Garamond"/>
        </w:rPr>
        <w:t>as evidencias científicas, la experiencia positiva en otros países, como Colombia, Ecuador, Reino Unido o Estados Unidos</w:t>
      </w:r>
      <w:r>
        <w:rPr>
          <w:rFonts w:ascii="Garamond" w:hAnsi="Garamond"/>
        </w:rPr>
        <w:t>,</w:t>
      </w:r>
      <w:r w:rsidRPr="00BE7000">
        <w:rPr>
          <w:rFonts w:ascii="Arial" w:hAnsi="Arial" w:cs="Arial"/>
        </w:rPr>
        <w:t xml:space="preserve"> </w:t>
      </w:r>
      <w:r w:rsidRPr="005A3E9A">
        <w:rPr>
          <w:rFonts w:ascii="Garamond" w:hAnsi="Garamond"/>
        </w:rPr>
        <w:t>los estudios realizados hasta el momento, así como</w:t>
      </w:r>
      <w:r>
        <w:rPr>
          <w:rFonts w:ascii="Garamond" w:hAnsi="Garamond"/>
        </w:rPr>
        <w:t xml:space="preserve"> los impactos positivos de esta medida, el aborto a través de telemedicina </w:t>
      </w:r>
      <w:r w:rsidRPr="005A3E9A">
        <w:rPr>
          <w:rFonts w:ascii="Garamond" w:hAnsi="Garamond"/>
        </w:rPr>
        <w:t xml:space="preserve">es una opción segura y </w:t>
      </w:r>
      <w:r w:rsidRPr="005A3E9A">
        <w:rPr>
          <w:rFonts w:ascii="Garamond" w:hAnsi="Garamond"/>
        </w:rPr>
        <w:lastRenderedPageBreak/>
        <w:t>fiable para acceder al aborto. Sin duda, es una medida que podría </w:t>
      </w:r>
      <w:r w:rsidR="0012570E">
        <w:rPr>
          <w:rFonts w:ascii="Garamond" w:hAnsi="Garamond"/>
        </w:rPr>
        <w:t>favorecer</w:t>
      </w:r>
      <w:r w:rsidR="0012570E" w:rsidRPr="005A3E9A">
        <w:rPr>
          <w:rFonts w:ascii="Garamond" w:hAnsi="Garamond"/>
        </w:rPr>
        <w:t xml:space="preserve"> </w:t>
      </w:r>
      <w:r w:rsidR="0012570E">
        <w:rPr>
          <w:rFonts w:ascii="Garamond" w:hAnsi="Garamond"/>
        </w:rPr>
        <w:t>la</w:t>
      </w:r>
      <w:r w:rsidRPr="005A3E9A">
        <w:rPr>
          <w:rFonts w:ascii="Garamond" w:hAnsi="Garamond"/>
        </w:rPr>
        <w:t> elimina</w:t>
      </w:r>
      <w:r w:rsidR="0012570E">
        <w:rPr>
          <w:rFonts w:ascii="Garamond" w:hAnsi="Garamond"/>
        </w:rPr>
        <w:t>ción de</w:t>
      </w:r>
      <w:r w:rsidRPr="005A3E9A">
        <w:rPr>
          <w:rFonts w:ascii="Garamond" w:hAnsi="Garamond"/>
        </w:rPr>
        <w:t xml:space="preserve"> barreras</w:t>
      </w:r>
      <w:r w:rsidR="0012570E">
        <w:rPr>
          <w:rFonts w:ascii="Garamond" w:hAnsi="Garamond"/>
        </w:rPr>
        <w:t xml:space="preserve"> </w:t>
      </w:r>
      <w:r w:rsidRPr="005A3E9A">
        <w:rPr>
          <w:rFonts w:ascii="Garamond" w:hAnsi="Garamond"/>
        </w:rPr>
        <w:t>y mejorar el acceso en todo el mundo,</w:t>
      </w:r>
      <w:r>
        <w:rPr>
          <w:rFonts w:ascii="Garamond" w:hAnsi="Garamond"/>
        </w:rPr>
        <w:t xml:space="preserve"> garantizando los derechos de las mujeres en el contexto de la pandemia, pero </w:t>
      </w:r>
      <w:proofErr w:type="gramStart"/>
      <w:r>
        <w:rPr>
          <w:rFonts w:ascii="Garamond" w:hAnsi="Garamond"/>
        </w:rPr>
        <w:t>también  con</w:t>
      </w:r>
      <w:proofErr w:type="gramEnd"/>
      <w:r>
        <w:rPr>
          <w:rFonts w:ascii="Garamond" w:hAnsi="Garamond"/>
        </w:rPr>
        <w:t xml:space="preserve"> posterioridad a esta.</w:t>
      </w:r>
      <w:r w:rsidRPr="00BE7000">
        <w:rPr>
          <w:rStyle w:val="apple-converted-space"/>
          <w:rFonts w:ascii="Arial" w:hAnsi="Arial" w:cs="Arial"/>
        </w:rPr>
        <w:t xml:space="preserve"> </w:t>
      </w:r>
      <w:r w:rsidRPr="00BE7000">
        <w:rPr>
          <w:rFonts w:ascii="Arial" w:hAnsi="Arial" w:cs="Arial"/>
          <w:lang w:val="es-ES"/>
        </w:rPr>
        <w:t> </w:t>
      </w:r>
    </w:p>
    <w:p w14:paraId="6F342D9C" w14:textId="77777777" w:rsidR="007124EE" w:rsidRDefault="007124EE" w:rsidP="007124EE">
      <w:pPr>
        <w:pStyle w:val="ListParagraph"/>
        <w:numPr>
          <w:ilvl w:val="0"/>
          <w:numId w:val="1"/>
        </w:numPr>
        <w:jc w:val="both"/>
        <w:rPr>
          <w:rFonts w:ascii="Garamond" w:hAnsi="Garamond"/>
          <w:b/>
          <w:bCs/>
        </w:rPr>
      </w:pPr>
      <w:r>
        <w:rPr>
          <w:rFonts w:ascii="Garamond" w:hAnsi="Garamond"/>
          <w:b/>
          <w:bCs/>
        </w:rPr>
        <w:t>Recomendaciones</w:t>
      </w:r>
    </w:p>
    <w:p w14:paraId="3FC6A80B" w14:textId="77777777" w:rsidR="007124EE" w:rsidRPr="00CC13E1" w:rsidRDefault="007124EE" w:rsidP="007124EE">
      <w:pPr>
        <w:jc w:val="both"/>
        <w:rPr>
          <w:rFonts w:ascii="Garamond" w:hAnsi="Garamond"/>
        </w:rPr>
      </w:pPr>
      <w:r w:rsidRPr="00CC13E1">
        <w:rPr>
          <w:rFonts w:ascii="Garamond" w:hAnsi="Garamond"/>
        </w:rPr>
        <w:t>Los Estados deben:</w:t>
      </w:r>
    </w:p>
    <w:p w14:paraId="432976E7" w14:textId="77777777" w:rsidR="007124EE" w:rsidRDefault="007124EE" w:rsidP="007124EE">
      <w:pPr>
        <w:pStyle w:val="ListParagraph"/>
        <w:numPr>
          <w:ilvl w:val="0"/>
          <w:numId w:val="2"/>
        </w:numPr>
        <w:jc w:val="both"/>
        <w:rPr>
          <w:rFonts w:ascii="Garamond" w:hAnsi="Garamond"/>
        </w:rPr>
      </w:pPr>
      <w:r>
        <w:rPr>
          <w:rFonts w:ascii="Garamond" w:hAnsi="Garamond"/>
        </w:rPr>
        <w:t xml:space="preserve">Considerar como esenciales, prioritarios y urgentes los servicios de SSR –provisión de anticonceptivos, acceso seguro a la IVE, atención post-aborto, atención prenatal y postparto, atención obstétrica– en todo </w:t>
      </w:r>
      <w:proofErr w:type="gramStart"/>
      <w:r>
        <w:rPr>
          <w:rFonts w:ascii="Garamond" w:hAnsi="Garamond"/>
        </w:rPr>
        <w:t>momento,  incluso</w:t>
      </w:r>
      <w:proofErr w:type="gramEnd"/>
      <w:r>
        <w:rPr>
          <w:rFonts w:ascii="Garamond" w:hAnsi="Garamond"/>
        </w:rPr>
        <w:t xml:space="preserve"> durante la crisis sanitaria.</w:t>
      </w:r>
    </w:p>
    <w:p w14:paraId="28C34BA5" w14:textId="4ED0BF02" w:rsidR="007124EE" w:rsidRDefault="007124EE" w:rsidP="007124EE">
      <w:pPr>
        <w:pStyle w:val="ListParagraph"/>
        <w:numPr>
          <w:ilvl w:val="0"/>
          <w:numId w:val="2"/>
        </w:numPr>
        <w:jc w:val="both"/>
        <w:rPr>
          <w:rFonts w:ascii="Garamond" w:hAnsi="Garamond"/>
        </w:rPr>
      </w:pPr>
      <w:r>
        <w:rPr>
          <w:rFonts w:ascii="Garamond" w:hAnsi="Garamond"/>
        </w:rPr>
        <w:t>Garantizar atención en SSR accesible y asequible</w:t>
      </w:r>
      <w:r w:rsidR="002958A6">
        <w:rPr>
          <w:rFonts w:ascii="Garamond" w:hAnsi="Garamond"/>
        </w:rPr>
        <w:t xml:space="preserve"> y vacunación contra el COVID 19</w:t>
      </w:r>
      <w:r>
        <w:rPr>
          <w:rFonts w:ascii="Garamond" w:hAnsi="Garamond"/>
        </w:rPr>
        <w:t xml:space="preserve"> a todas las personas embarazadas y lactantes.</w:t>
      </w:r>
    </w:p>
    <w:p w14:paraId="6739B69B" w14:textId="77777777" w:rsidR="007124EE" w:rsidRDefault="007124EE" w:rsidP="007124EE">
      <w:pPr>
        <w:pStyle w:val="ListParagraph"/>
        <w:numPr>
          <w:ilvl w:val="0"/>
          <w:numId w:val="2"/>
        </w:numPr>
        <w:jc w:val="both"/>
        <w:rPr>
          <w:rFonts w:ascii="Garamond" w:hAnsi="Garamond"/>
        </w:rPr>
      </w:pPr>
      <w:r>
        <w:rPr>
          <w:rFonts w:ascii="Garamond" w:hAnsi="Garamond"/>
        </w:rPr>
        <w:t xml:space="preserve">Garantizar el acceso seguro a la IVE a través de telemedicina. </w:t>
      </w:r>
    </w:p>
    <w:p w14:paraId="2C1F44F5" w14:textId="77777777" w:rsidR="007124EE" w:rsidRDefault="007124EE" w:rsidP="007124EE">
      <w:pPr>
        <w:pStyle w:val="ListParagraph"/>
        <w:numPr>
          <w:ilvl w:val="0"/>
          <w:numId w:val="2"/>
        </w:numPr>
        <w:jc w:val="both"/>
        <w:rPr>
          <w:rFonts w:ascii="Garamond" w:hAnsi="Garamond"/>
        </w:rPr>
      </w:pPr>
      <w:r>
        <w:rPr>
          <w:rFonts w:ascii="Garamond" w:hAnsi="Garamond"/>
        </w:rPr>
        <w:t>En los Estados en los que la legislación sobre aborto esté basada en un modelo de plazos temporales, flexibilizar estos plazos.</w:t>
      </w:r>
    </w:p>
    <w:p w14:paraId="46A52D04" w14:textId="77777777" w:rsidR="007124EE" w:rsidRDefault="007124EE" w:rsidP="007124EE">
      <w:pPr>
        <w:pStyle w:val="ListParagraph"/>
        <w:numPr>
          <w:ilvl w:val="0"/>
          <w:numId w:val="2"/>
        </w:numPr>
        <w:jc w:val="both"/>
        <w:rPr>
          <w:rFonts w:ascii="Garamond" w:hAnsi="Garamond"/>
        </w:rPr>
      </w:pPr>
      <w:r>
        <w:rPr>
          <w:rFonts w:ascii="Garamond" w:hAnsi="Garamond"/>
        </w:rPr>
        <w:t>En los Estados en que se requiera autorización médica para el acceso a la IVE, eliminar este requisito.</w:t>
      </w:r>
    </w:p>
    <w:p w14:paraId="49BCCD44" w14:textId="77777777" w:rsidR="007124EE" w:rsidRDefault="007124EE" w:rsidP="007124EE">
      <w:pPr>
        <w:pStyle w:val="ListParagraph"/>
        <w:numPr>
          <w:ilvl w:val="0"/>
          <w:numId w:val="2"/>
        </w:numPr>
        <w:jc w:val="both"/>
        <w:rPr>
          <w:rFonts w:ascii="Garamond" w:hAnsi="Garamond"/>
        </w:rPr>
      </w:pPr>
      <w:r>
        <w:rPr>
          <w:rFonts w:ascii="Garamond" w:hAnsi="Garamond"/>
        </w:rPr>
        <w:t>Garantizar a las mujeres y niñas víctimas de violencia sexual el acceso a servicios de atención médica, anticoncepción de emergencia y acceso a aborto seguro oportunamente.</w:t>
      </w:r>
    </w:p>
    <w:p w14:paraId="6B1B893C" w14:textId="5D649535" w:rsidR="007124EE" w:rsidRDefault="0012570E" w:rsidP="007124EE">
      <w:pPr>
        <w:pStyle w:val="ListParagraph"/>
        <w:numPr>
          <w:ilvl w:val="0"/>
          <w:numId w:val="2"/>
        </w:numPr>
        <w:jc w:val="both"/>
        <w:rPr>
          <w:rFonts w:ascii="Garamond" w:hAnsi="Garamond"/>
        </w:rPr>
      </w:pPr>
      <w:r>
        <w:rPr>
          <w:rFonts w:ascii="Garamond" w:hAnsi="Garamond"/>
        </w:rPr>
        <w:t>Considerar</w:t>
      </w:r>
      <w:r w:rsidR="007124EE">
        <w:rPr>
          <w:rFonts w:ascii="Garamond" w:hAnsi="Garamond"/>
        </w:rPr>
        <w:t xml:space="preserve"> los impactos de la crisis sanitaria en el suministro y distribución de métodos de planificación familiar y de higiene menstrual.</w:t>
      </w:r>
    </w:p>
    <w:p w14:paraId="1A6CB358" w14:textId="77777777" w:rsidR="007124EE" w:rsidRDefault="007124EE" w:rsidP="007124EE">
      <w:pPr>
        <w:pStyle w:val="ListParagraph"/>
        <w:numPr>
          <w:ilvl w:val="0"/>
          <w:numId w:val="2"/>
        </w:numPr>
        <w:jc w:val="both"/>
        <w:rPr>
          <w:rFonts w:ascii="Garamond" w:hAnsi="Garamond"/>
        </w:rPr>
      </w:pPr>
      <w:r>
        <w:rPr>
          <w:rFonts w:ascii="Garamond" w:hAnsi="Garamond"/>
        </w:rPr>
        <w:t xml:space="preserve">Garantizar el acceso a la información completa, confiable, oportuna y accesible en materia de SSR desde un enfoque </w:t>
      </w:r>
      <w:proofErr w:type="spellStart"/>
      <w:r>
        <w:rPr>
          <w:rFonts w:ascii="Garamond" w:hAnsi="Garamond"/>
        </w:rPr>
        <w:t>interseccional</w:t>
      </w:r>
      <w:proofErr w:type="spellEnd"/>
      <w:r>
        <w:rPr>
          <w:rFonts w:ascii="Garamond" w:hAnsi="Garamond"/>
        </w:rPr>
        <w:t xml:space="preserve"> y multidisciplinar, en formatos accesibles para todas las personas y atendiendo a las circunstancias de personas que enfrentan mayores barreras para acceder a la información.</w:t>
      </w:r>
    </w:p>
    <w:p w14:paraId="5728E3DA" w14:textId="7D9CD5DF" w:rsidR="007124EE" w:rsidRPr="00BA054F" w:rsidRDefault="007124EE" w:rsidP="007124EE">
      <w:pPr>
        <w:pStyle w:val="ListParagraph"/>
        <w:numPr>
          <w:ilvl w:val="0"/>
          <w:numId w:val="2"/>
        </w:numPr>
        <w:jc w:val="both"/>
        <w:rPr>
          <w:rFonts w:ascii="Garamond" w:hAnsi="Garamond"/>
        </w:rPr>
      </w:pPr>
      <w:r>
        <w:rPr>
          <w:rFonts w:ascii="Garamond" w:hAnsi="Garamond"/>
        </w:rPr>
        <w:t>Adoptar las medidas necesarias para garantizar a las mujeres y niñas migrantes el acceso a SSR.</w:t>
      </w:r>
    </w:p>
    <w:p w14:paraId="124AD0FF" w14:textId="721407E3" w:rsidR="009D439E" w:rsidRPr="007124EE" w:rsidRDefault="009D439E" w:rsidP="007124EE"/>
    <w:sectPr w:rsidR="009D439E" w:rsidRPr="007124EE" w:rsidSect="00D11428">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FF761" w14:textId="77777777" w:rsidR="001E30E1" w:rsidRDefault="001E30E1" w:rsidP="009D439E">
      <w:r>
        <w:separator/>
      </w:r>
    </w:p>
  </w:endnote>
  <w:endnote w:type="continuationSeparator" w:id="0">
    <w:p w14:paraId="75E12B09" w14:textId="77777777" w:rsidR="001E30E1" w:rsidRDefault="001E30E1" w:rsidP="009D4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pleSystemUIFont">
    <w:altName w:val="Calibri"/>
    <w:charset w:val="00"/>
    <w:family w:val="auto"/>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Goudy Old Style">
    <w:panose1 w:val="02020502050305020303"/>
    <w:charset w:val="00"/>
    <w:family w:val="roman"/>
    <w:pitch w:val="variable"/>
    <w:sig w:usb0="00000003" w:usb1="00000000" w:usb2="00000000" w:usb3="00000000" w:csb0="00000001" w:csb1="00000000"/>
  </w:font>
  <w:font w:name="Adobe Kaiti Std R">
    <w:charset w:val="80"/>
    <w:family w:val="roman"/>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7D717" w14:textId="5EDE870D" w:rsidR="00EF2EA7" w:rsidRPr="00EF2EA7" w:rsidRDefault="009D439E" w:rsidP="00EF2EA7">
    <w:pPr>
      <w:rPr>
        <w:rFonts w:ascii="Times New Roman" w:eastAsia="Times New Roman" w:hAnsi="Times New Roman" w:cs="Times New Roman"/>
        <w:lang w:val="es-CO" w:eastAsia="es-ES_tradnl"/>
      </w:rPr>
    </w:pPr>
    <w:r w:rsidRPr="00F43B67">
      <w:rPr>
        <w:rFonts w:ascii="Times New Roman" w:eastAsia="Times New Roman" w:hAnsi="Times New Roman" w:cs="Times New Roman"/>
        <w:noProof/>
        <w:lang w:val="en-GB" w:eastAsia="en-GB"/>
      </w:rPr>
      <w:drawing>
        <wp:anchor distT="0" distB="0" distL="114300" distR="114300" simplePos="0" relativeHeight="251666432" behindDoc="1" locked="0" layoutInCell="1" allowOverlap="1" wp14:anchorId="50276322" wp14:editId="5E0EB6E1">
          <wp:simplePos x="0" y="0"/>
          <wp:positionH relativeFrom="column">
            <wp:posOffset>4738751</wp:posOffset>
          </wp:positionH>
          <wp:positionV relativeFrom="paragraph">
            <wp:posOffset>-38100</wp:posOffset>
          </wp:positionV>
          <wp:extent cx="834390" cy="834390"/>
          <wp:effectExtent l="0" t="0" r="3810" b="3810"/>
          <wp:wrapNone/>
          <wp:docPr id="4" name="Imagen 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No hay ninguna descripción de la foto disponib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112CD7E9" wp14:editId="641B20C0">
          <wp:extent cx="1521151" cy="295103"/>
          <wp:effectExtent l="0" t="0" r="3175"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2"/>
                  <a:stretch>
                    <a:fillRect/>
                  </a:stretch>
                </pic:blipFill>
                <pic:spPr>
                  <a:xfrm>
                    <a:off x="0" y="0"/>
                    <a:ext cx="1640493" cy="318255"/>
                  </a:xfrm>
                  <a:prstGeom prst="rect">
                    <a:avLst/>
                  </a:prstGeom>
                </pic:spPr>
              </pic:pic>
            </a:graphicData>
          </a:graphic>
        </wp:inline>
      </w:drawing>
    </w:r>
    <w:r>
      <w:tab/>
    </w:r>
    <w:r w:rsidR="007124EE" w:rsidRPr="007124EE">
      <w:rPr>
        <w:noProof/>
        <w:lang w:val="en-GB" w:eastAsia="en-GB"/>
      </w:rPr>
      <w:drawing>
        <wp:inline distT="0" distB="0" distL="0" distR="0" wp14:anchorId="3FF757B6" wp14:editId="533AF5AF">
          <wp:extent cx="866217" cy="653143"/>
          <wp:effectExtent l="0" t="0" r="0" b="0"/>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3"/>
                  <a:stretch>
                    <a:fillRect/>
                  </a:stretch>
                </pic:blipFill>
                <pic:spPr>
                  <a:xfrm>
                    <a:off x="0" y="0"/>
                    <a:ext cx="879485" cy="663148"/>
                  </a:xfrm>
                  <a:prstGeom prst="rect">
                    <a:avLst/>
                  </a:prstGeom>
                </pic:spPr>
              </pic:pic>
            </a:graphicData>
          </a:graphic>
        </wp:inline>
      </w:drawing>
    </w:r>
    <w:r w:rsidR="00EF2EA7">
      <w:tab/>
    </w:r>
    <w:r w:rsidR="00EF2EA7">
      <w:tab/>
    </w:r>
    <w:r w:rsidR="00EF2EA7" w:rsidRPr="00EF2EA7">
      <w:rPr>
        <w:rFonts w:ascii="Times New Roman" w:eastAsia="Times New Roman" w:hAnsi="Times New Roman" w:cs="Times New Roman"/>
        <w:lang w:val="es-CO" w:eastAsia="es-ES_tradnl"/>
      </w:rPr>
      <w:fldChar w:fldCharType="begin"/>
    </w:r>
    <w:r w:rsidR="00EF2EA7" w:rsidRPr="00EF2EA7">
      <w:rPr>
        <w:rFonts w:ascii="Times New Roman" w:eastAsia="Times New Roman" w:hAnsi="Times New Roman" w:cs="Times New Roman"/>
        <w:lang w:val="es-CO" w:eastAsia="es-ES_tradnl"/>
      </w:rPr>
      <w:instrText xml:space="preserve"> INCLUDEPICTURE "https://www.batera2030.org/wp-content/uploads/2018/02/REDNOVI-LOGO.jpg" \* MERGEFORMATINET </w:instrText>
    </w:r>
    <w:r w:rsidR="00EF2EA7" w:rsidRPr="00EF2EA7">
      <w:rPr>
        <w:rFonts w:ascii="Times New Roman" w:eastAsia="Times New Roman" w:hAnsi="Times New Roman" w:cs="Times New Roman"/>
        <w:lang w:val="es-CO" w:eastAsia="es-ES_tradnl"/>
      </w:rPr>
      <w:fldChar w:fldCharType="separate"/>
    </w:r>
    <w:r w:rsidR="00EF2EA7" w:rsidRPr="00EF2EA7">
      <w:rPr>
        <w:rFonts w:ascii="Times New Roman" w:eastAsia="Times New Roman" w:hAnsi="Times New Roman" w:cs="Times New Roman"/>
        <w:noProof/>
        <w:lang w:val="en-GB" w:eastAsia="en-GB"/>
      </w:rPr>
      <w:drawing>
        <wp:inline distT="0" distB="0" distL="0" distR="0" wp14:anchorId="19EFF862" wp14:editId="26188857">
          <wp:extent cx="844836" cy="634287"/>
          <wp:effectExtent l="0" t="0" r="0" b="1270"/>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3848" cy="641053"/>
                  </a:xfrm>
                  <a:prstGeom prst="rect">
                    <a:avLst/>
                  </a:prstGeom>
                  <a:noFill/>
                  <a:ln>
                    <a:noFill/>
                  </a:ln>
                </pic:spPr>
              </pic:pic>
            </a:graphicData>
          </a:graphic>
        </wp:inline>
      </w:drawing>
    </w:r>
    <w:r w:rsidR="00EF2EA7" w:rsidRPr="00EF2EA7">
      <w:rPr>
        <w:rFonts w:ascii="Times New Roman" w:eastAsia="Times New Roman" w:hAnsi="Times New Roman" w:cs="Times New Roman"/>
        <w:lang w:val="es-CO" w:eastAsia="es-ES_tradnl"/>
      </w:rPr>
      <w:fldChar w:fldCharType="end"/>
    </w:r>
  </w:p>
  <w:p w14:paraId="4BABE030" w14:textId="4C436DDD" w:rsidR="009D439E" w:rsidRPr="009D439E" w:rsidRDefault="009D439E" w:rsidP="00EF2EA7">
    <w:pPr>
      <w:tabs>
        <w:tab w:val="left" w:pos="708"/>
        <w:tab w:val="left" w:pos="1416"/>
        <w:tab w:val="left" w:pos="2124"/>
        <w:tab w:val="left" w:pos="2832"/>
        <w:tab w:val="left" w:pos="3540"/>
        <w:tab w:val="left" w:pos="4248"/>
        <w:tab w:val="left" w:pos="4886"/>
      </w:tabs>
      <w:rPr>
        <w:rFonts w:ascii="Times New Roman" w:eastAsia="Times New Roman" w:hAnsi="Times New Roman" w:cs="Times New Roman"/>
        <w:lang w:val="es-CO" w:eastAsia="es-ES_tradnl"/>
      </w:rPr>
    </w:pPr>
  </w:p>
  <w:p w14:paraId="6761FC32" w14:textId="1BC46356" w:rsidR="009D439E" w:rsidRPr="009D439E" w:rsidRDefault="009D439E" w:rsidP="009D439E">
    <w:pPr>
      <w:rPr>
        <w:rFonts w:ascii="Times New Roman" w:eastAsia="Times New Roman" w:hAnsi="Times New Roman" w:cs="Times New Roman"/>
        <w:lang w:val="es-CO" w:eastAsia="es-ES_tradnl"/>
      </w:rPr>
    </w:pPr>
  </w:p>
  <w:p w14:paraId="5A901632" w14:textId="3514F9A9" w:rsidR="009D439E" w:rsidRDefault="009D439E" w:rsidP="009D439E">
    <w:pPr>
      <w:pStyle w:val="Footer"/>
      <w:tabs>
        <w:tab w:val="clear" w:pos="4419"/>
        <w:tab w:val="clear" w:pos="8838"/>
        <w:tab w:val="left" w:pos="509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E2FE8" w14:textId="77777777" w:rsidR="001E30E1" w:rsidRDefault="001E30E1" w:rsidP="009D439E">
      <w:r>
        <w:separator/>
      </w:r>
    </w:p>
  </w:footnote>
  <w:footnote w:type="continuationSeparator" w:id="0">
    <w:p w14:paraId="4D98B68A" w14:textId="77777777" w:rsidR="001E30E1" w:rsidRDefault="001E30E1" w:rsidP="009D439E">
      <w:r>
        <w:continuationSeparator/>
      </w:r>
    </w:p>
  </w:footnote>
  <w:footnote w:id="1">
    <w:p w14:paraId="56B9F477" w14:textId="77777777" w:rsidR="007124EE" w:rsidRDefault="007124EE" w:rsidP="007124EE">
      <w:pPr>
        <w:pStyle w:val="FootnoteText"/>
        <w:spacing w:line="276" w:lineRule="auto"/>
        <w:contextualSpacing/>
        <w:jc w:val="both"/>
      </w:pPr>
      <w:r w:rsidRPr="008E615A">
        <w:rPr>
          <w:rFonts w:ascii="Garamond" w:hAnsi="Garamond"/>
          <w:sz w:val="18"/>
          <w:szCs w:val="18"/>
          <w:vertAlign w:val="superscript"/>
        </w:rPr>
        <w:footnoteRef/>
      </w:r>
      <w:r w:rsidRPr="008E615A">
        <w:rPr>
          <w:rFonts w:ascii="Garamond" w:hAnsi="Garamond"/>
          <w:sz w:val="18"/>
          <w:szCs w:val="18"/>
        </w:rPr>
        <w:t xml:space="preserve"> </w:t>
      </w:r>
      <w:r w:rsidRPr="00654ED9">
        <w:rPr>
          <w:rFonts w:ascii="Garamond" w:hAnsi="Garamond"/>
          <w:sz w:val="18"/>
          <w:szCs w:val="18"/>
        </w:rPr>
        <w:t>El informe se divide en cuatro partes.</w:t>
      </w:r>
      <w:r>
        <w:rPr>
          <w:rFonts w:ascii="Garamond" w:hAnsi="Garamond"/>
          <w:sz w:val="18"/>
          <w:szCs w:val="18"/>
        </w:rPr>
        <w:t xml:space="preserve"> </w:t>
      </w:r>
      <w:r w:rsidRPr="008E615A">
        <w:rPr>
          <w:rFonts w:ascii="Garamond" w:hAnsi="Garamond"/>
          <w:sz w:val="18"/>
          <w:szCs w:val="18"/>
        </w:rPr>
        <w:t>En la primera, se sostiene que los servicios de SSR son esenciales en cualquier tipo de crisis, por lo que los Estados deben adoptar medidas que aseguren el acceso a los mismos a todas las mujeres y niñas. En la segunda, se señala que las mujeres y niñas migrantes vienen enfrentando retos diferenciados y desproporcionados para acceder a servicios de SSR en la pandemia, por lo que deben ser incluidas en todas las medidas que se adopten para garantizar este derecho. En la tercera, se plantea que la telemedicina para el acceso a servicios de SSR, y específicamente al aborto, tiene impactos positivos en la SSR de las mujeres y debe mantenerse tras la superación de la pandemia. Por último, se proponen algunas recomendaciones.</w:t>
      </w:r>
    </w:p>
  </w:footnote>
  <w:footnote w:id="2">
    <w:p w14:paraId="36E46401"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Consejo de Derechos Humanos. Los derechos en materia de salud sexual y reproductiva de las mujeres y las </w:t>
      </w:r>
      <w:proofErr w:type="spellStart"/>
      <w:r w:rsidRPr="00B112A2">
        <w:rPr>
          <w:rFonts w:ascii="Garamond" w:hAnsi="Garamond"/>
          <w:sz w:val="18"/>
          <w:szCs w:val="18"/>
        </w:rPr>
        <w:t>niñas</w:t>
      </w:r>
      <w:proofErr w:type="spellEnd"/>
      <w:r w:rsidRPr="00B112A2">
        <w:rPr>
          <w:rFonts w:ascii="Garamond" w:hAnsi="Garamond"/>
          <w:sz w:val="18"/>
          <w:szCs w:val="18"/>
        </w:rPr>
        <w:t xml:space="preserve"> en situaciones de crisis. Informe del Grupo de Trabajo sobre la </w:t>
      </w:r>
      <w:proofErr w:type="spellStart"/>
      <w:r w:rsidRPr="00B112A2">
        <w:rPr>
          <w:rFonts w:ascii="Garamond" w:hAnsi="Garamond"/>
          <w:sz w:val="18"/>
          <w:szCs w:val="18"/>
        </w:rPr>
        <w:t>cuestión</w:t>
      </w:r>
      <w:proofErr w:type="spellEnd"/>
      <w:r w:rsidRPr="00B112A2">
        <w:rPr>
          <w:rFonts w:ascii="Garamond" w:hAnsi="Garamond"/>
          <w:sz w:val="18"/>
          <w:szCs w:val="18"/>
        </w:rPr>
        <w:t xml:space="preserve"> de la </w:t>
      </w:r>
      <w:proofErr w:type="spellStart"/>
      <w:r w:rsidRPr="00B112A2">
        <w:rPr>
          <w:rFonts w:ascii="Garamond" w:hAnsi="Garamond"/>
          <w:sz w:val="18"/>
          <w:szCs w:val="18"/>
        </w:rPr>
        <w:t>discriminación</w:t>
      </w:r>
      <w:proofErr w:type="spellEnd"/>
      <w:r w:rsidRPr="00B112A2">
        <w:rPr>
          <w:rFonts w:ascii="Garamond" w:hAnsi="Garamond"/>
          <w:sz w:val="18"/>
          <w:szCs w:val="18"/>
        </w:rPr>
        <w:t xml:space="preserve"> contra las mujeres y las </w:t>
      </w:r>
      <w:proofErr w:type="spellStart"/>
      <w:r w:rsidRPr="00B112A2">
        <w:rPr>
          <w:rFonts w:ascii="Garamond" w:hAnsi="Garamond"/>
          <w:sz w:val="18"/>
          <w:szCs w:val="18"/>
        </w:rPr>
        <w:t>niñas</w:t>
      </w:r>
      <w:proofErr w:type="spellEnd"/>
      <w:r w:rsidRPr="00B112A2">
        <w:rPr>
          <w:rFonts w:ascii="Garamond" w:hAnsi="Garamond"/>
          <w:sz w:val="18"/>
          <w:szCs w:val="18"/>
        </w:rPr>
        <w:t xml:space="preserve">, párr. 9, A/HRC/47/38 (2021). Ver también: Comité DESC. </w:t>
      </w:r>
      <w:r w:rsidRPr="00B112A2">
        <w:rPr>
          <w:rFonts w:ascii="Garamond" w:eastAsiaTheme="minorHAnsi" w:hAnsi="Garamond"/>
          <w:sz w:val="18"/>
          <w:szCs w:val="18"/>
          <w:lang w:val="es-ES"/>
        </w:rPr>
        <w:t>Observación General No. 22.</w:t>
      </w:r>
      <w:r w:rsidRPr="00B112A2">
        <w:rPr>
          <w:rFonts w:ascii="Garamond" w:hAnsi="Garamond"/>
          <w:sz w:val="18"/>
          <w:szCs w:val="18"/>
          <w:lang w:val="es-ES"/>
        </w:rPr>
        <w:t xml:space="preserve"> R</w:t>
      </w:r>
      <w:r w:rsidRPr="00B112A2">
        <w:rPr>
          <w:rFonts w:ascii="Garamond" w:eastAsiaTheme="minorHAnsi" w:hAnsi="Garamond"/>
          <w:sz w:val="18"/>
          <w:szCs w:val="18"/>
          <w:lang w:val="es-ES"/>
        </w:rPr>
        <w:t>elativa al derecho a la salud sexual reproductiva</w:t>
      </w:r>
      <w:r w:rsidRPr="00B112A2">
        <w:rPr>
          <w:rFonts w:ascii="Garamond" w:hAnsi="Garamond"/>
          <w:sz w:val="18"/>
          <w:szCs w:val="18"/>
          <w:lang w:val="es-ES"/>
        </w:rPr>
        <w:t xml:space="preserve">. </w:t>
      </w:r>
      <w:r w:rsidRPr="0092614D">
        <w:rPr>
          <w:rFonts w:ascii="Garamond" w:hAnsi="Garamond"/>
          <w:sz w:val="18"/>
          <w:szCs w:val="18"/>
          <w:lang w:val="es-AR"/>
        </w:rPr>
        <w:t xml:space="preserve">E/C.12/GC/22. </w:t>
      </w:r>
      <w:r w:rsidRPr="00B112A2">
        <w:rPr>
          <w:rFonts w:ascii="Garamond" w:hAnsi="Garamond"/>
          <w:sz w:val="18"/>
          <w:szCs w:val="18"/>
          <w:lang w:val="en-US"/>
        </w:rPr>
        <w:t xml:space="preserve">2 de mayo de 2016, </w:t>
      </w:r>
      <w:proofErr w:type="spellStart"/>
      <w:r w:rsidRPr="00B112A2">
        <w:rPr>
          <w:rFonts w:ascii="Garamond" w:hAnsi="Garamond"/>
          <w:sz w:val="18"/>
          <w:szCs w:val="18"/>
          <w:lang w:val="en-US"/>
        </w:rPr>
        <w:t>párr</w:t>
      </w:r>
      <w:proofErr w:type="spellEnd"/>
      <w:r w:rsidRPr="00B112A2">
        <w:rPr>
          <w:rFonts w:ascii="Garamond" w:hAnsi="Garamond"/>
          <w:sz w:val="18"/>
          <w:szCs w:val="18"/>
          <w:lang w:val="en-US"/>
        </w:rPr>
        <w:t xml:space="preserve">. 49 </w:t>
      </w:r>
      <w:proofErr w:type="spellStart"/>
      <w:r w:rsidRPr="00B112A2">
        <w:rPr>
          <w:rFonts w:ascii="Garamond" w:hAnsi="Garamond"/>
          <w:sz w:val="18"/>
          <w:szCs w:val="18"/>
          <w:lang w:val="en-US"/>
        </w:rPr>
        <w:t>citando</w:t>
      </w:r>
      <w:proofErr w:type="spellEnd"/>
      <w:r w:rsidRPr="00B112A2">
        <w:rPr>
          <w:rFonts w:ascii="Garamond" w:hAnsi="Garamond"/>
          <w:sz w:val="18"/>
          <w:szCs w:val="18"/>
          <w:lang w:val="en-US"/>
        </w:rPr>
        <w:t xml:space="preserve"> Inter-agency Field Manual on Reproductive Health in Humanitarian Settings (Inter-agency Working Group on Reproductive Health in Crises, 2010), available from </w:t>
      </w:r>
      <w:r w:rsidR="0092614D">
        <w:fldChar w:fldCharType="begin"/>
      </w:r>
      <w:r w:rsidR="0092614D" w:rsidRPr="0092614D">
        <w:rPr>
          <w:lang w:val="en-GB"/>
        </w:rPr>
        <w:instrText xml:space="preserve"> HYPERLINK "http://www.who.int/reproductivehea</w:instrText>
      </w:r>
      <w:r w:rsidR="0092614D" w:rsidRPr="0092614D">
        <w:rPr>
          <w:lang w:val="en-GB"/>
        </w:rPr>
        <w:instrText xml:space="preserve">lth/publications/emergencies/" </w:instrText>
      </w:r>
      <w:r w:rsidR="0092614D">
        <w:fldChar w:fldCharType="separate"/>
      </w:r>
      <w:r w:rsidRPr="00B112A2">
        <w:rPr>
          <w:rStyle w:val="Hyperlink"/>
          <w:rFonts w:ascii="Garamond" w:hAnsi="Garamond"/>
          <w:sz w:val="18"/>
          <w:szCs w:val="18"/>
          <w:lang w:val="en-US"/>
        </w:rPr>
        <w:t>www.who.int/reproductivehealth/publications/emergencies/</w:t>
      </w:r>
      <w:r w:rsidR="0092614D">
        <w:rPr>
          <w:rStyle w:val="Hyperlink"/>
          <w:rFonts w:ascii="Garamond" w:hAnsi="Garamond"/>
          <w:sz w:val="18"/>
          <w:szCs w:val="18"/>
          <w:lang w:val="en-US"/>
        </w:rPr>
        <w:fldChar w:fldCharType="end"/>
      </w:r>
      <w:r w:rsidRPr="00B112A2">
        <w:rPr>
          <w:rFonts w:ascii="Garamond" w:hAnsi="Garamond"/>
          <w:sz w:val="18"/>
          <w:szCs w:val="18"/>
          <w:lang w:val="en-US"/>
        </w:rPr>
        <w:t xml:space="preserve">; IAWG. </w:t>
      </w:r>
      <w:r w:rsidRPr="00B112A2">
        <w:rPr>
          <w:rFonts w:ascii="Garamond" w:hAnsi="Garamond"/>
          <w:sz w:val="18"/>
          <w:szCs w:val="18"/>
          <w:lang w:val="es-ES"/>
        </w:rPr>
        <w:t xml:space="preserve">Orientación programática para la salud sexual y reproductiva en contextos humanitarios y frágiles durante la pandemia de la COVID-19. Disponible en: </w:t>
      </w:r>
      <w:hyperlink r:id="rId1" w:history="1">
        <w:r w:rsidRPr="00B112A2">
          <w:rPr>
            <w:rStyle w:val="Hyperlink"/>
            <w:rFonts w:ascii="Garamond" w:hAnsi="Garamond"/>
            <w:sz w:val="18"/>
            <w:szCs w:val="18"/>
            <w:lang w:val="es-ES"/>
          </w:rPr>
          <w:t>https://reliefweb.int/sites/reliefweb.int/files/resources/Orientaci%C3%B3n%20program%C3%A1tica%20para%20la%20salud%20sexual%20y%20reproductiva%20en%20contextos%20humanitarios%20y%20fr%C3%A1giles%20durante%20la%20pandemia%20de%20la%20COVID-19.pdf</w:t>
        </w:r>
      </w:hyperlink>
      <w:r w:rsidRPr="00B112A2">
        <w:rPr>
          <w:rStyle w:val="Hyperlink"/>
          <w:rFonts w:ascii="Garamond" w:hAnsi="Garamond"/>
          <w:sz w:val="18"/>
          <w:szCs w:val="18"/>
          <w:lang w:val="es-ES"/>
        </w:rPr>
        <w:t xml:space="preserve">; y Guía para proteger los derechos de mujeres y niñas durante la pandemia de COVID-19. Elaborada por </w:t>
      </w:r>
      <w:proofErr w:type="spellStart"/>
      <w:r w:rsidRPr="00B112A2">
        <w:rPr>
          <w:rStyle w:val="Hyperlink"/>
          <w:rFonts w:ascii="Garamond" w:hAnsi="Garamond"/>
          <w:sz w:val="18"/>
          <w:szCs w:val="18"/>
          <w:lang w:val="es-ES"/>
        </w:rPr>
        <w:t>Women’s</w:t>
      </w:r>
      <w:proofErr w:type="spellEnd"/>
      <w:r w:rsidRPr="00B112A2">
        <w:rPr>
          <w:rStyle w:val="Hyperlink"/>
          <w:rFonts w:ascii="Garamond" w:hAnsi="Garamond"/>
          <w:sz w:val="18"/>
          <w:szCs w:val="18"/>
          <w:lang w:val="es-ES"/>
        </w:rPr>
        <w:t xml:space="preserve"> Link </w:t>
      </w:r>
      <w:proofErr w:type="spellStart"/>
      <w:r w:rsidRPr="00B112A2">
        <w:rPr>
          <w:rStyle w:val="Hyperlink"/>
          <w:rFonts w:ascii="Garamond" w:hAnsi="Garamond"/>
          <w:sz w:val="18"/>
          <w:szCs w:val="18"/>
          <w:lang w:val="es-ES"/>
        </w:rPr>
        <w:t>Worldwide</w:t>
      </w:r>
      <w:proofErr w:type="spellEnd"/>
      <w:r w:rsidRPr="00B112A2">
        <w:rPr>
          <w:rStyle w:val="Hyperlink"/>
          <w:rFonts w:ascii="Garamond" w:hAnsi="Garamond"/>
          <w:sz w:val="18"/>
          <w:szCs w:val="18"/>
          <w:lang w:val="es-ES"/>
        </w:rPr>
        <w:t xml:space="preserve">, Amnistía Internacional e IPPF. Abril, 2020. Disponible en: </w:t>
      </w:r>
      <w:hyperlink r:id="rId2" w:history="1">
        <w:r w:rsidRPr="00B112A2">
          <w:rPr>
            <w:rStyle w:val="Hyperlink"/>
            <w:rFonts w:ascii="Garamond" w:hAnsi="Garamond"/>
            <w:sz w:val="18"/>
            <w:szCs w:val="18"/>
            <w:lang w:val="es-ES"/>
          </w:rPr>
          <w:t>https://www.womenslinkworldwide.org/files/3112/guia-para-proteger-los-derechos-de-mujeres-y-ninas-durante-la-pandemia-de-covid-19.pdf</w:t>
        </w:r>
      </w:hyperlink>
      <w:r w:rsidRPr="00B112A2">
        <w:rPr>
          <w:rStyle w:val="Hyperlink"/>
          <w:rFonts w:ascii="Garamond" w:hAnsi="Garamond"/>
          <w:sz w:val="18"/>
          <w:szCs w:val="18"/>
          <w:lang w:val="es-ES"/>
        </w:rPr>
        <w:t xml:space="preserve"> </w:t>
      </w:r>
    </w:p>
  </w:footnote>
  <w:footnote w:id="3">
    <w:p w14:paraId="72DD4DFB"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González, S. (12 de abril de 2020). </w:t>
      </w:r>
      <w:r w:rsidRPr="00B112A2">
        <w:rPr>
          <w:rFonts w:ascii="Garamond" w:hAnsi="Garamond"/>
          <w:i/>
          <w:iCs/>
          <w:sz w:val="18"/>
          <w:szCs w:val="18"/>
        </w:rPr>
        <w:t>La interrupción legal del embarazo es una prestación urgente</w:t>
      </w:r>
      <w:r w:rsidRPr="00B112A2">
        <w:rPr>
          <w:rFonts w:ascii="Garamond" w:hAnsi="Garamond"/>
          <w:sz w:val="18"/>
          <w:szCs w:val="18"/>
        </w:rPr>
        <w:t>. FM en tránsito. Disponible en: https://comunicacionsocial.org.ar/la-interrupcion-legal-del-embarazo-es-una-prestacion-urgente/</w:t>
      </w:r>
    </w:p>
  </w:footnote>
  <w:footnote w:id="4">
    <w:p w14:paraId="2F058B4C"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Disponible en: </w:t>
      </w:r>
      <w:hyperlink r:id="rId3" w:history="1">
        <w:r w:rsidRPr="00B112A2">
          <w:rPr>
            <w:rStyle w:val="Hyperlink"/>
            <w:rFonts w:ascii="Garamond" w:hAnsi="Garamond"/>
            <w:sz w:val="18"/>
            <w:szCs w:val="18"/>
          </w:rPr>
          <w:t>http://www.redaas.org.ar/archivos-recursos/499-Folleto%20ILE%20con%20medicamentos%20-%20Digital%20accesible.pdf</w:t>
        </w:r>
      </w:hyperlink>
    </w:p>
  </w:footnote>
  <w:footnote w:id="5">
    <w:p w14:paraId="02BDB8DB"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Disponible en: </w:t>
      </w:r>
      <w:hyperlink r:id="rId4" w:history="1">
        <w:r w:rsidRPr="00B112A2">
          <w:rPr>
            <w:rStyle w:val="Hyperlink"/>
            <w:rFonts w:ascii="Garamond" w:hAnsi="Garamond"/>
            <w:sz w:val="18"/>
            <w:szCs w:val="18"/>
          </w:rPr>
          <w:t>https://ov.pemsv07.net/unfpa/unfpa_bulk_90/usccln_757e00</w:t>
        </w:r>
      </w:hyperlink>
    </w:p>
  </w:footnote>
  <w:footnote w:id="6">
    <w:p w14:paraId="43695FA8" w14:textId="77777777" w:rsidR="007124EE" w:rsidRPr="00B112A2" w:rsidRDefault="007124EE" w:rsidP="007124EE">
      <w:pPr>
        <w:spacing w:line="276" w:lineRule="auto"/>
        <w:contextualSpacing/>
        <w:jc w:val="both"/>
        <w:rPr>
          <w:rFonts w:ascii="Garamond" w:eastAsia="Times New Roman" w:hAnsi="Garamond" w:cs="Times New Roman"/>
          <w:sz w:val="18"/>
          <w:szCs w:val="18"/>
          <w:lang w:val="es-CO" w:eastAsia="es-ES_tradnl"/>
        </w:rPr>
      </w:pPr>
      <w:r w:rsidRPr="00B112A2">
        <w:rPr>
          <w:rStyle w:val="FootnoteReference"/>
          <w:rFonts w:ascii="Garamond" w:hAnsi="Garamond"/>
          <w:sz w:val="18"/>
          <w:szCs w:val="18"/>
        </w:rPr>
        <w:footnoteRef/>
      </w:r>
      <w:r w:rsidRPr="00B112A2">
        <w:rPr>
          <w:rFonts w:ascii="Garamond" w:hAnsi="Garamond"/>
          <w:sz w:val="18"/>
          <w:szCs w:val="18"/>
        </w:rPr>
        <w:t xml:space="preserve"> Unidad Fiscal Especializada en Violencia contra las Mujeres de Argentina (2020). </w:t>
      </w:r>
      <w:r w:rsidRPr="00B112A2">
        <w:rPr>
          <w:rFonts w:ascii="Garamond" w:eastAsia="Times New Roman" w:hAnsi="Garamond" w:cs="Times New Roman"/>
          <w:i/>
          <w:iCs/>
          <w:sz w:val="18"/>
          <w:szCs w:val="18"/>
          <w:lang w:val="es-CO" w:eastAsia="es-ES_tradnl"/>
        </w:rPr>
        <w:t>Medidas urgentes sugeridas a fiscales para casos de violencia de género durante el aislamiento preventivo y obligatorio dispuesto a raíz de la pandemia de COVID19.</w:t>
      </w:r>
      <w:r w:rsidRPr="00B112A2">
        <w:rPr>
          <w:rFonts w:ascii="Garamond" w:eastAsia="Times New Roman" w:hAnsi="Garamond" w:cs="Times New Roman"/>
          <w:sz w:val="18"/>
          <w:szCs w:val="18"/>
          <w:lang w:val="es-CO" w:eastAsia="es-ES_tradnl"/>
        </w:rPr>
        <w:t xml:space="preserve"> Disponible en: </w:t>
      </w:r>
      <w:hyperlink r:id="rId5" w:history="1">
        <w:r w:rsidRPr="00B112A2">
          <w:rPr>
            <w:rStyle w:val="Hyperlink"/>
            <w:rFonts w:ascii="Garamond" w:eastAsia="Times New Roman" w:hAnsi="Garamond" w:cs="Times New Roman"/>
            <w:sz w:val="18"/>
            <w:szCs w:val="18"/>
            <w:lang w:val="es-CO" w:eastAsia="es-ES_tradnl"/>
          </w:rPr>
          <w:t>https://www.mpf.gob.ar/ufem/files/2020/04/UFEM-Gui%CC%81a_actuacio%CC%81n_Covid-19.pdf</w:t>
        </w:r>
      </w:hyperlink>
    </w:p>
  </w:footnote>
  <w:footnote w:id="7">
    <w:p w14:paraId="3C878F6B"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Ministerio de Salud y Prestación Social de Colombia (abril de 2020). </w:t>
      </w:r>
      <w:proofErr w:type="spellStart"/>
      <w:r w:rsidRPr="00B112A2">
        <w:rPr>
          <w:rFonts w:ascii="Garamond" w:hAnsi="Garamond"/>
          <w:i/>
          <w:iCs/>
          <w:sz w:val="18"/>
          <w:szCs w:val="18"/>
        </w:rPr>
        <w:t>Telesalud</w:t>
      </w:r>
      <w:proofErr w:type="spellEnd"/>
      <w:r w:rsidRPr="00B112A2">
        <w:rPr>
          <w:rFonts w:ascii="Garamond" w:hAnsi="Garamond"/>
          <w:i/>
          <w:iCs/>
          <w:sz w:val="18"/>
          <w:szCs w:val="18"/>
        </w:rPr>
        <w:t xml:space="preserve"> y telemedicina para la prestación de servicios de salud en la pandemia por COVID-19</w:t>
      </w:r>
      <w:r w:rsidRPr="00B112A2">
        <w:rPr>
          <w:rFonts w:ascii="Garamond" w:hAnsi="Garamond"/>
          <w:sz w:val="18"/>
          <w:szCs w:val="18"/>
        </w:rPr>
        <w:t xml:space="preserve">. Disponible en: </w:t>
      </w:r>
      <w:hyperlink r:id="rId6" w:history="1">
        <w:r w:rsidRPr="00B112A2">
          <w:rPr>
            <w:rStyle w:val="Hyperlink"/>
            <w:rFonts w:ascii="Garamond" w:hAnsi="Garamond"/>
            <w:sz w:val="18"/>
            <w:szCs w:val="18"/>
          </w:rPr>
          <w:t>https://www.minsalud.gov.co/Ministerio/Institucional/Procesos%20y%20procedimientos/PSSS04.pdf</w:t>
        </w:r>
      </w:hyperlink>
    </w:p>
  </w:footnote>
  <w:footnote w:id="8">
    <w:p w14:paraId="3795CF1E"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Ministerio de Salud y Prestación Social de Colombia (abril de 2020). </w:t>
      </w:r>
      <w:r w:rsidRPr="00B112A2">
        <w:rPr>
          <w:rFonts w:ascii="Garamond" w:hAnsi="Garamond"/>
          <w:i/>
          <w:iCs/>
          <w:sz w:val="18"/>
          <w:szCs w:val="18"/>
        </w:rPr>
        <w:t>Orientaciones técnicas para abordar los efectos de la pandemia por COVID-19 en la fecundidad</w:t>
      </w:r>
      <w:r w:rsidRPr="00B112A2">
        <w:rPr>
          <w:rFonts w:ascii="Garamond" w:hAnsi="Garamond"/>
          <w:sz w:val="18"/>
          <w:szCs w:val="18"/>
        </w:rPr>
        <w:t xml:space="preserve">. Disponible en: </w:t>
      </w:r>
      <w:hyperlink r:id="rId7" w:history="1">
        <w:r w:rsidRPr="00B112A2">
          <w:rPr>
            <w:rStyle w:val="Hyperlink"/>
            <w:rFonts w:ascii="Garamond" w:hAnsi="Garamond"/>
            <w:sz w:val="18"/>
            <w:szCs w:val="18"/>
          </w:rPr>
          <w:t>https://www.minsalud.gov.co/Ministerio/Institucional/Procesos%20y%20procedimientos/GIPS25.pdf</w:t>
        </w:r>
      </w:hyperlink>
    </w:p>
  </w:footnote>
  <w:footnote w:id="9">
    <w:p w14:paraId="0937842C" w14:textId="77777777" w:rsidR="007124EE" w:rsidRPr="00B112A2" w:rsidRDefault="007124EE" w:rsidP="007124EE">
      <w:pPr>
        <w:spacing w:line="276" w:lineRule="auto"/>
        <w:contextualSpacing/>
        <w:jc w:val="both"/>
        <w:rPr>
          <w:rFonts w:ascii="Garamond" w:eastAsia="Times New Roman" w:hAnsi="Garamond" w:cs="Times New Roman"/>
          <w:sz w:val="18"/>
          <w:szCs w:val="18"/>
          <w:lang w:val="es-CO" w:eastAsia="es-ES_tradnl"/>
        </w:rPr>
      </w:pPr>
      <w:r w:rsidRPr="00B112A2">
        <w:rPr>
          <w:rStyle w:val="FootnoteReference"/>
          <w:rFonts w:ascii="Garamond" w:hAnsi="Garamond"/>
          <w:sz w:val="18"/>
          <w:szCs w:val="18"/>
        </w:rPr>
        <w:footnoteRef/>
      </w:r>
      <w:r w:rsidRPr="00B112A2">
        <w:rPr>
          <w:rFonts w:ascii="Garamond" w:hAnsi="Garamond"/>
          <w:sz w:val="18"/>
          <w:szCs w:val="18"/>
        </w:rPr>
        <w:t xml:space="preserve"> Ministerio de Salud y Protección Social de Colombia (abril de 2020). </w:t>
      </w:r>
      <w:r w:rsidRPr="00B112A2">
        <w:rPr>
          <w:rFonts w:ascii="Garamond" w:eastAsia="Times New Roman" w:hAnsi="Garamond" w:cs="Times New Roman"/>
          <w:sz w:val="18"/>
          <w:szCs w:val="18"/>
          <w:lang w:val="es-CO" w:eastAsia="es-ES_tradnl"/>
        </w:rPr>
        <w:t>Lineamientos para la prevención, detección y manejo de casos de COVID-19 para población migrante en Colombia. Disponible en:</w:t>
      </w:r>
    </w:p>
    <w:p w14:paraId="31D65065"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Fonts w:ascii="Garamond" w:hAnsi="Garamond"/>
          <w:sz w:val="18"/>
          <w:szCs w:val="18"/>
        </w:rPr>
        <w:t xml:space="preserve"> </w:t>
      </w:r>
      <w:hyperlink r:id="rId8" w:history="1">
        <w:r w:rsidRPr="00B112A2">
          <w:rPr>
            <w:rStyle w:val="Hyperlink"/>
            <w:rFonts w:ascii="Garamond" w:hAnsi="Garamond"/>
            <w:sz w:val="18"/>
            <w:szCs w:val="18"/>
          </w:rPr>
          <w:t>https://www.minsalud.gov.co/Ministerio/Institucional/Procesos%20y%20procedimientos/TEDS05.pdf</w:t>
        </w:r>
      </w:hyperlink>
    </w:p>
  </w:footnote>
  <w:footnote w:id="10">
    <w:p w14:paraId="05D70651" w14:textId="77777777" w:rsidR="007124EE" w:rsidRPr="00B112A2" w:rsidRDefault="007124EE" w:rsidP="007124EE">
      <w:pPr>
        <w:spacing w:line="276" w:lineRule="auto"/>
        <w:contextualSpacing/>
        <w:jc w:val="both"/>
        <w:rPr>
          <w:rFonts w:ascii="Garamond" w:eastAsia="Times New Roman" w:hAnsi="Garamond" w:cs="Times New Roman"/>
          <w:sz w:val="18"/>
          <w:szCs w:val="18"/>
          <w:lang w:val="es-CO" w:eastAsia="es-ES_tradnl"/>
        </w:rPr>
      </w:pPr>
      <w:r w:rsidRPr="00B112A2">
        <w:rPr>
          <w:rStyle w:val="FootnoteReference"/>
          <w:rFonts w:ascii="Garamond" w:hAnsi="Garamond"/>
          <w:sz w:val="18"/>
          <w:szCs w:val="18"/>
        </w:rPr>
        <w:footnoteRef/>
      </w:r>
      <w:r w:rsidRPr="00B112A2">
        <w:rPr>
          <w:rFonts w:ascii="Garamond" w:hAnsi="Garamond"/>
          <w:sz w:val="18"/>
          <w:szCs w:val="18"/>
        </w:rPr>
        <w:t xml:space="preserve"> Ministerio de Salud Pública de Ecuador (2020). </w:t>
      </w:r>
      <w:r w:rsidRPr="00B112A2">
        <w:rPr>
          <w:rFonts w:ascii="Garamond" w:eastAsia="Times New Roman" w:hAnsi="Garamond" w:cs="Times New Roman"/>
          <w:i/>
          <w:iCs/>
          <w:sz w:val="18"/>
          <w:szCs w:val="18"/>
          <w:lang w:val="es-CO" w:eastAsia="es-ES_tradnl"/>
        </w:rPr>
        <w:t>Recomendaciones para los profesionales de la salud para el manejo y cuidado de la salud de las mujeres durante el embarazo, el parto, puerperio, periodo de lactancia, anticoncepción y recién nacidos en caso de sospecha o confirmación de diagnóstico de COVID-19</w:t>
      </w:r>
      <w:r w:rsidRPr="00B112A2">
        <w:rPr>
          <w:rFonts w:ascii="Garamond" w:eastAsia="Times New Roman" w:hAnsi="Garamond" w:cs="Times New Roman"/>
          <w:sz w:val="18"/>
          <w:szCs w:val="18"/>
          <w:lang w:val="es-CO" w:eastAsia="es-ES_tradnl"/>
        </w:rPr>
        <w:t xml:space="preserve">. Disponible en: </w:t>
      </w:r>
      <w:hyperlink r:id="rId9" w:history="1">
        <w:r w:rsidRPr="00B112A2">
          <w:rPr>
            <w:rStyle w:val="Hyperlink"/>
            <w:rFonts w:ascii="Garamond" w:eastAsia="Times New Roman" w:hAnsi="Garamond" w:cs="Times New Roman"/>
            <w:sz w:val="18"/>
            <w:szCs w:val="18"/>
            <w:lang w:val="es-CO" w:eastAsia="es-ES_tradnl"/>
          </w:rPr>
          <w:t>https://www.salud.gob.ec/wp-content/uploads/2020/04/Recomendaciones-para-manejo-de-mujeres-embarazadas_2020.pdf</w:t>
        </w:r>
      </w:hyperlink>
    </w:p>
  </w:footnote>
  <w:footnote w:id="11">
    <w:p w14:paraId="2519F9D0"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Ministerio de Salud de Perú. Resolución ministerial 217 de 2020. Disponible en: </w:t>
      </w:r>
      <w:hyperlink r:id="rId10" w:history="1">
        <w:r w:rsidRPr="00B112A2">
          <w:rPr>
            <w:rStyle w:val="Hyperlink"/>
            <w:rFonts w:ascii="Garamond" w:hAnsi="Garamond"/>
            <w:sz w:val="18"/>
            <w:szCs w:val="18"/>
          </w:rPr>
          <w:t>https://cdn.www.gob.pe/uploads/document/file/607318/RM_217-2020-MINSA_Y_ANEXOS.PDF</w:t>
        </w:r>
      </w:hyperlink>
    </w:p>
  </w:footnote>
  <w:footnote w:id="12">
    <w:p w14:paraId="709176BA"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Ministerio de Salud de Guatemala (21 de mayo de 2020). </w:t>
      </w:r>
      <w:r w:rsidRPr="00B112A2">
        <w:rPr>
          <w:rFonts w:ascii="Garamond" w:hAnsi="Garamond"/>
          <w:i/>
          <w:iCs/>
          <w:sz w:val="18"/>
          <w:szCs w:val="18"/>
        </w:rPr>
        <w:t xml:space="preserve">Lineamientos de planificación familiar y </w:t>
      </w:r>
      <w:proofErr w:type="gramStart"/>
      <w:r w:rsidRPr="00B112A2">
        <w:rPr>
          <w:rFonts w:ascii="Garamond" w:hAnsi="Garamond"/>
          <w:i/>
          <w:iCs/>
          <w:sz w:val="18"/>
          <w:szCs w:val="18"/>
        </w:rPr>
        <w:t>logística .para</w:t>
      </w:r>
      <w:proofErr w:type="gramEnd"/>
      <w:r w:rsidRPr="00B112A2">
        <w:rPr>
          <w:rFonts w:ascii="Garamond" w:hAnsi="Garamond"/>
          <w:i/>
          <w:iCs/>
          <w:sz w:val="18"/>
          <w:szCs w:val="18"/>
        </w:rPr>
        <w:t xml:space="preserve"> los servicios de salud reproductiva. Prioridad en el marco de la pandemia COVID-19</w:t>
      </w:r>
      <w:r w:rsidRPr="00B112A2">
        <w:rPr>
          <w:rFonts w:ascii="Garamond" w:hAnsi="Garamond"/>
          <w:sz w:val="18"/>
          <w:szCs w:val="18"/>
        </w:rPr>
        <w:t xml:space="preserve">. Disponible en:   </w:t>
      </w:r>
      <w:hyperlink r:id="rId11" w:history="1">
        <w:r w:rsidRPr="00B112A2">
          <w:rPr>
            <w:rStyle w:val="Hyperlink"/>
            <w:rFonts w:ascii="Garamond" w:hAnsi="Garamond"/>
            <w:sz w:val="18"/>
            <w:szCs w:val="18"/>
          </w:rPr>
          <w:t>https://www.isdmguatemala.org/wp-content/uploads/2020/06/Scan-Lineamientos-PF-Y-Log%C3%ADstica-VF-2152020-1-3.pdf</w:t>
        </w:r>
      </w:hyperlink>
    </w:p>
  </w:footnote>
  <w:footnote w:id="13">
    <w:p w14:paraId="1784B96E" w14:textId="77777777" w:rsidR="007124EE" w:rsidRPr="00B112A2" w:rsidRDefault="007124EE" w:rsidP="007124EE">
      <w:pPr>
        <w:spacing w:line="276" w:lineRule="auto"/>
        <w:contextualSpacing/>
        <w:jc w:val="both"/>
        <w:rPr>
          <w:rFonts w:ascii="Garamond" w:eastAsia="Times New Roman" w:hAnsi="Garamond" w:cs="Times New Roman"/>
          <w:sz w:val="18"/>
          <w:szCs w:val="18"/>
          <w:lang w:val="es-CO" w:eastAsia="es-ES_tradnl"/>
        </w:rPr>
      </w:pPr>
      <w:r w:rsidRPr="00B112A2">
        <w:rPr>
          <w:rStyle w:val="FootnoteReference"/>
          <w:rFonts w:ascii="Garamond" w:hAnsi="Garamond"/>
          <w:sz w:val="18"/>
          <w:szCs w:val="18"/>
        </w:rPr>
        <w:footnoteRef/>
      </w:r>
      <w:r w:rsidRPr="00B112A2">
        <w:rPr>
          <w:rFonts w:ascii="Garamond" w:hAnsi="Garamond"/>
          <w:sz w:val="18"/>
          <w:szCs w:val="18"/>
        </w:rPr>
        <w:t xml:space="preserve"> Haute </w:t>
      </w:r>
      <w:proofErr w:type="spellStart"/>
      <w:r w:rsidRPr="00B112A2">
        <w:rPr>
          <w:rFonts w:ascii="Garamond" w:hAnsi="Garamond"/>
          <w:sz w:val="18"/>
          <w:szCs w:val="18"/>
        </w:rPr>
        <w:t>Autorité</w:t>
      </w:r>
      <w:proofErr w:type="spellEnd"/>
      <w:r w:rsidRPr="00B112A2">
        <w:rPr>
          <w:rFonts w:ascii="Garamond" w:hAnsi="Garamond"/>
          <w:sz w:val="18"/>
          <w:szCs w:val="18"/>
        </w:rPr>
        <w:t xml:space="preserve"> de </w:t>
      </w:r>
      <w:proofErr w:type="spellStart"/>
      <w:r w:rsidRPr="00B112A2">
        <w:rPr>
          <w:rFonts w:ascii="Garamond" w:hAnsi="Garamond"/>
          <w:sz w:val="18"/>
          <w:szCs w:val="18"/>
        </w:rPr>
        <w:t>Santé</w:t>
      </w:r>
      <w:proofErr w:type="spellEnd"/>
      <w:r w:rsidRPr="00B112A2">
        <w:rPr>
          <w:rFonts w:ascii="Garamond" w:hAnsi="Garamond"/>
          <w:sz w:val="18"/>
          <w:szCs w:val="18"/>
        </w:rPr>
        <w:t xml:space="preserve"> </w:t>
      </w:r>
      <w:proofErr w:type="spellStart"/>
      <w:r w:rsidRPr="00B112A2">
        <w:rPr>
          <w:rFonts w:ascii="Garamond" w:hAnsi="Garamond"/>
          <w:sz w:val="18"/>
          <w:szCs w:val="18"/>
        </w:rPr>
        <w:t>française</w:t>
      </w:r>
      <w:proofErr w:type="spellEnd"/>
      <w:r w:rsidRPr="00B112A2">
        <w:rPr>
          <w:rFonts w:ascii="Garamond" w:hAnsi="Garamond"/>
          <w:sz w:val="18"/>
          <w:szCs w:val="18"/>
        </w:rPr>
        <w:t xml:space="preserve"> (9 de abril de 2020). </w:t>
      </w:r>
      <w:proofErr w:type="spellStart"/>
      <w:r w:rsidRPr="00B112A2">
        <w:rPr>
          <w:rFonts w:ascii="Garamond" w:eastAsia="Times New Roman" w:hAnsi="Garamond" w:cs="Times New Roman"/>
          <w:i/>
          <w:iCs/>
          <w:sz w:val="18"/>
          <w:szCs w:val="18"/>
          <w:lang w:val="es-CO" w:eastAsia="es-ES_tradnl"/>
        </w:rPr>
        <w:t>Réponses</w:t>
      </w:r>
      <w:proofErr w:type="spellEnd"/>
      <w:r w:rsidRPr="00B112A2">
        <w:rPr>
          <w:rFonts w:ascii="Garamond" w:eastAsia="Times New Roman" w:hAnsi="Garamond" w:cs="Times New Roman"/>
          <w:i/>
          <w:iCs/>
          <w:sz w:val="18"/>
          <w:szCs w:val="18"/>
          <w:lang w:val="es-CO" w:eastAsia="es-ES_tradnl"/>
        </w:rPr>
        <w:t xml:space="preserve"> </w:t>
      </w:r>
      <w:proofErr w:type="spellStart"/>
      <w:r w:rsidRPr="00B112A2">
        <w:rPr>
          <w:rFonts w:ascii="Garamond" w:eastAsia="Times New Roman" w:hAnsi="Garamond" w:cs="Times New Roman"/>
          <w:i/>
          <w:iCs/>
          <w:sz w:val="18"/>
          <w:szCs w:val="18"/>
          <w:lang w:val="es-CO" w:eastAsia="es-ES_tradnl"/>
        </w:rPr>
        <w:t>rapides</w:t>
      </w:r>
      <w:proofErr w:type="spellEnd"/>
      <w:r w:rsidRPr="00B112A2">
        <w:rPr>
          <w:rFonts w:ascii="Garamond" w:eastAsia="Times New Roman" w:hAnsi="Garamond" w:cs="Times New Roman"/>
          <w:i/>
          <w:iCs/>
          <w:sz w:val="18"/>
          <w:szCs w:val="18"/>
          <w:lang w:val="es-CO" w:eastAsia="es-ES_tradnl"/>
        </w:rPr>
        <w:t xml:space="preserve"> </w:t>
      </w:r>
      <w:proofErr w:type="spellStart"/>
      <w:r w:rsidRPr="00B112A2">
        <w:rPr>
          <w:rFonts w:ascii="Garamond" w:eastAsia="Times New Roman" w:hAnsi="Garamond" w:cs="Times New Roman"/>
          <w:i/>
          <w:iCs/>
          <w:sz w:val="18"/>
          <w:szCs w:val="18"/>
          <w:lang w:val="es-CO" w:eastAsia="es-ES_tradnl"/>
        </w:rPr>
        <w:t>dans</w:t>
      </w:r>
      <w:proofErr w:type="spellEnd"/>
      <w:r w:rsidRPr="00B112A2">
        <w:rPr>
          <w:rFonts w:ascii="Garamond" w:eastAsia="Times New Roman" w:hAnsi="Garamond" w:cs="Times New Roman"/>
          <w:i/>
          <w:iCs/>
          <w:sz w:val="18"/>
          <w:szCs w:val="18"/>
          <w:lang w:val="es-CO" w:eastAsia="es-ES_tradnl"/>
        </w:rPr>
        <w:t xml:space="preserve"> le cadre du COVID-19 - </w:t>
      </w:r>
      <w:proofErr w:type="spellStart"/>
      <w:r w:rsidRPr="00B112A2">
        <w:rPr>
          <w:rFonts w:ascii="Garamond" w:eastAsia="Times New Roman" w:hAnsi="Garamond" w:cs="Times New Roman"/>
          <w:i/>
          <w:iCs/>
          <w:sz w:val="18"/>
          <w:szCs w:val="18"/>
          <w:lang w:val="es-CO" w:eastAsia="es-ES_tradnl"/>
        </w:rPr>
        <w:t>Interruption</w:t>
      </w:r>
      <w:proofErr w:type="spellEnd"/>
      <w:r w:rsidRPr="00B112A2">
        <w:rPr>
          <w:rFonts w:ascii="Garamond" w:eastAsia="Times New Roman" w:hAnsi="Garamond" w:cs="Times New Roman"/>
          <w:i/>
          <w:iCs/>
          <w:sz w:val="18"/>
          <w:szCs w:val="18"/>
          <w:lang w:val="es-CO" w:eastAsia="es-ES_tradnl"/>
        </w:rPr>
        <w:t xml:space="preserve"> </w:t>
      </w:r>
      <w:proofErr w:type="spellStart"/>
      <w:r w:rsidRPr="00B112A2">
        <w:rPr>
          <w:rFonts w:ascii="Garamond" w:eastAsia="Times New Roman" w:hAnsi="Garamond" w:cs="Times New Roman"/>
          <w:i/>
          <w:iCs/>
          <w:sz w:val="18"/>
          <w:szCs w:val="18"/>
          <w:lang w:val="es-CO" w:eastAsia="es-ES_tradnl"/>
        </w:rPr>
        <w:t>Volontaire</w:t>
      </w:r>
      <w:proofErr w:type="spellEnd"/>
      <w:r w:rsidRPr="00B112A2">
        <w:rPr>
          <w:rFonts w:ascii="Garamond" w:eastAsia="Times New Roman" w:hAnsi="Garamond" w:cs="Times New Roman"/>
          <w:i/>
          <w:iCs/>
          <w:sz w:val="18"/>
          <w:szCs w:val="18"/>
          <w:lang w:val="es-CO" w:eastAsia="es-ES_tradnl"/>
        </w:rPr>
        <w:t xml:space="preserve"> de </w:t>
      </w:r>
      <w:proofErr w:type="spellStart"/>
      <w:r w:rsidRPr="00B112A2">
        <w:rPr>
          <w:rFonts w:ascii="Garamond" w:eastAsia="Times New Roman" w:hAnsi="Garamond" w:cs="Times New Roman"/>
          <w:i/>
          <w:iCs/>
          <w:sz w:val="18"/>
          <w:szCs w:val="18"/>
          <w:lang w:val="es-CO" w:eastAsia="es-ES_tradnl"/>
        </w:rPr>
        <w:t>Grossesse</w:t>
      </w:r>
      <w:proofErr w:type="spellEnd"/>
      <w:r w:rsidRPr="00B112A2">
        <w:rPr>
          <w:rFonts w:ascii="Garamond" w:eastAsia="Times New Roman" w:hAnsi="Garamond" w:cs="Times New Roman"/>
          <w:i/>
          <w:iCs/>
          <w:sz w:val="18"/>
          <w:szCs w:val="18"/>
          <w:lang w:val="es-CO" w:eastAsia="es-ES_tradnl"/>
        </w:rPr>
        <w:t xml:space="preserve"> (IVG) </w:t>
      </w:r>
      <w:proofErr w:type="spellStart"/>
      <w:r w:rsidRPr="00B112A2">
        <w:rPr>
          <w:rFonts w:ascii="Garamond" w:eastAsia="Times New Roman" w:hAnsi="Garamond" w:cs="Times New Roman"/>
          <w:i/>
          <w:iCs/>
          <w:sz w:val="18"/>
          <w:szCs w:val="18"/>
          <w:lang w:val="es-CO" w:eastAsia="es-ES_tradnl"/>
        </w:rPr>
        <w:t>médicamenteuse</w:t>
      </w:r>
      <w:proofErr w:type="spellEnd"/>
      <w:r w:rsidRPr="00B112A2">
        <w:rPr>
          <w:rFonts w:ascii="Garamond" w:eastAsia="Times New Roman" w:hAnsi="Garamond" w:cs="Times New Roman"/>
          <w:i/>
          <w:iCs/>
          <w:sz w:val="18"/>
          <w:szCs w:val="18"/>
          <w:lang w:val="es-CO" w:eastAsia="es-ES_tradnl"/>
        </w:rPr>
        <w:t xml:space="preserve"> à la 8ème et à la 9ème </w:t>
      </w:r>
      <w:proofErr w:type="spellStart"/>
      <w:r w:rsidRPr="00B112A2">
        <w:rPr>
          <w:rFonts w:ascii="Garamond" w:eastAsia="Times New Roman" w:hAnsi="Garamond" w:cs="Times New Roman"/>
          <w:i/>
          <w:iCs/>
          <w:sz w:val="18"/>
          <w:szCs w:val="18"/>
          <w:lang w:val="es-CO" w:eastAsia="es-ES_tradnl"/>
        </w:rPr>
        <w:t>semaine</w:t>
      </w:r>
      <w:proofErr w:type="spellEnd"/>
      <w:r w:rsidRPr="00B112A2">
        <w:rPr>
          <w:rFonts w:ascii="Garamond" w:eastAsia="Times New Roman" w:hAnsi="Garamond" w:cs="Times New Roman"/>
          <w:i/>
          <w:iCs/>
          <w:sz w:val="18"/>
          <w:szCs w:val="18"/>
          <w:lang w:val="es-CO" w:eastAsia="es-ES_tradnl"/>
        </w:rPr>
        <w:t xml:space="preserve"> </w:t>
      </w:r>
      <w:proofErr w:type="spellStart"/>
      <w:r w:rsidRPr="00B112A2">
        <w:rPr>
          <w:rFonts w:ascii="Garamond" w:eastAsia="Times New Roman" w:hAnsi="Garamond" w:cs="Times New Roman"/>
          <w:i/>
          <w:iCs/>
          <w:sz w:val="18"/>
          <w:szCs w:val="18"/>
          <w:lang w:val="es-CO" w:eastAsia="es-ES_tradnl"/>
        </w:rPr>
        <w:t>d’aménorrhée</w:t>
      </w:r>
      <w:proofErr w:type="spellEnd"/>
      <w:r w:rsidRPr="00B112A2">
        <w:rPr>
          <w:rFonts w:ascii="Garamond" w:eastAsia="Times New Roman" w:hAnsi="Garamond" w:cs="Times New Roman"/>
          <w:i/>
          <w:iCs/>
          <w:sz w:val="18"/>
          <w:szCs w:val="18"/>
          <w:lang w:val="es-CO" w:eastAsia="es-ES_tradnl"/>
        </w:rPr>
        <w:t xml:space="preserve"> (SA) </w:t>
      </w:r>
      <w:proofErr w:type="spellStart"/>
      <w:r w:rsidRPr="00B112A2">
        <w:rPr>
          <w:rFonts w:ascii="Garamond" w:eastAsia="Times New Roman" w:hAnsi="Garamond" w:cs="Times New Roman"/>
          <w:i/>
          <w:iCs/>
          <w:sz w:val="18"/>
          <w:szCs w:val="18"/>
          <w:lang w:val="es-CO" w:eastAsia="es-ES_tradnl"/>
        </w:rPr>
        <w:t>hors</w:t>
      </w:r>
      <w:proofErr w:type="spellEnd"/>
      <w:r w:rsidRPr="00B112A2">
        <w:rPr>
          <w:rFonts w:ascii="Garamond" w:eastAsia="Times New Roman" w:hAnsi="Garamond" w:cs="Times New Roman"/>
          <w:i/>
          <w:iCs/>
          <w:sz w:val="18"/>
          <w:szCs w:val="18"/>
          <w:lang w:val="es-CO" w:eastAsia="es-ES_tradnl"/>
        </w:rPr>
        <w:t xml:space="preserve"> </w:t>
      </w:r>
      <w:proofErr w:type="spellStart"/>
      <w:r w:rsidRPr="00B112A2">
        <w:rPr>
          <w:rFonts w:ascii="Garamond" w:eastAsia="Times New Roman" w:hAnsi="Garamond" w:cs="Times New Roman"/>
          <w:i/>
          <w:iCs/>
          <w:sz w:val="18"/>
          <w:szCs w:val="18"/>
          <w:lang w:val="es-CO" w:eastAsia="es-ES_tradnl"/>
        </w:rPr>
        <w:t>milieu</w:t>
      </w:r>
      <w:proofErr w:type="spellEnd"/>
      <w:r w:rsidRPr="00B112A2">
        <w:rPr>
          <w:rFonts w:ascii="Garamond" w:eastAsia="Times New Roman" w:hAnsi="Garamond" w:cs="Times New Roman"/>
          <w:i/>
          <w:iCs/>
          <w:sz w:val="18"/>
          <w:szCs w:val="18"/>
          <w:lang w:val="es-CO" w:eastAsia="es-ES_tradnl"/>
        </w:rPr>
        <w:t xml:space="preserve"> </w:t>
      </w:r>
      <w:proofErr w:type="spellStart"/>
      <w:r w:rsidRPr="00B112A2">
        <w:rPr>
          <w:rFonts w:ascii="Garamond" w:eastAsia="Times New Roman" w:hAnsi="Garamond" w:cs="Times New Roman"/>
          <w:i/>
          <w:iCs/>
          <w:sz w:val="18"/>
          <w:szCs w:val="18"/>
          <w:lang w:val="es-CO" w:eastAsia="es-ES_tradnl"/>
        </w:rPr>
        <w:t>hospitalier</w:t>
      </w:r>
      <w:proofErr w:type="spellEnd"/>
      <w:r w:rsidRPr="00B112A2">
        <w:rPr>
          <w:rFonts w:ascii="Garamond" w:eastAsia="Times New Roman" w:hAnsi="Garamond" w:cs="Times New Roman"/>
          <w:i/>
          <w:iCs/>
          <w:sz w:val="18"/>
          <w:szCs w:val="18"/>
          <w:lang w:val="es-CO" w:eastAsia="es-ES_tradnl"/>
        </w:rPr>
        <w:t>.</w:t>
      </w:r>
      <w:r w:rsidRPr="00B112A2">
        <w:rPr>
          <w:rFonts w:ascii="Garamond" w:eastAsia="Times New Roman" w:hAnsi="Garamond" w:cs="Times New Roman"/>
          <w:sz w:val="18"/>
          <w:szCs w:val="18"/>
          <w:lang w:val="es-CO" w:eastAsia="es-ES_tradnl"/>
        </w:rPr>
        <w:t xml:space="preserve"> Disponible en: </w:t>
      </w:r>
      <w:hyperlink r:id="rId12" w:history="1">
        <w:r w:rsidRPr="00B112A2">
          <w:rPr>
            <w:rStyle w:val="Hyperlink"/>
            <w:rFonts w:ascii="Garamond" w:eastAsia="Times New Roman" w:hAnsi="Garamond" w:cs="Times New Roman"/>
            <w:sz w:val="18"/>
            <w:szCs w:val="18"/>
            <w:lang w:val="es-CO" w:eastAsia="es-ES_tradnl"/>
          </w:rPr>
          <w:t>https://www.has-sante.fr/upload/docs/application/pdf/2020-04/reponse_rapide_ivg__09_04_2020_coiv8.pdf</w:t>
        </w:r>
      </w:hyperlink>
    </w:p>
  </w:footnote>
  <w:footnote w:id="14">
    <w:p w14:paraId="59CA6E2D" w14:textId="77777777" w:rsidR="007124EE" w:rsidRPr="00B112A2" w:rsidRDefault="007124EE" w:rsidP="007124EE">
      <w:pPr>
        <w:spacing w:line="276" w:lineRule="auto"/>
        <w:contextualSpacing/>
        <w:jc w:val="both"/>
        <w:rPr>
          <w:rFonts w:ascii="Garamond" w:eastAsia="Times New Roman" w:hAnsi="Garamond" w:cs="Times New Roman"/>
          <w:sz w:val="18"/>
          <w:szCs w:val="18"/>
          <w:lang w:val="es-CO" w:eastAsia="es-ES_tradnl"/>
        </w:rPr>
      </w:pPr>
      <w:r w:rsidRPr="00B112A2">
        <w:rPr>
          <w:rStyle w:val="FootnoteReference"/>
          <w:rFonts w:ascii="Garamond" w:hAnsi="Garamond"/>
          <w:sz w:val="18"/>
          <w:szCs w:val="18"/>
        </w:rPr>
        <w:footnoteRef/>
      </w:r>
      <w:r w:rsidRPr="00B112A2">
        <w:rPr>
          <w:rFonts w:ascii="Garamond" w:hAnsi="Garamond"/>
          <w:sz w:val="18"/>
          <w:szCs w:val="18"/>
        </w:rPr>
        <w:t xml:space="preserve"> Haute </w:t>
      </w:r>
      <w:proofErr w:type="spellStart"/>
      <w:r w:rsidRPr="00B112A2">
        <w:rPr>
          <w:rFonts w:ascii="Garamond" w:hAnsi="Garamond"/>
          <w:sz w:val="18"/>
          <w:szCs w:val="18"/>
        </w:rPr>
        <w:t>Autorité</w:t>
      </w:r>
      <w:proofErr w:type="spellEnd"/>
      <w:r w:rsidRPr="00B112A2">
        <w:rPr>
          <w:rFonts w:ascii="Garamond" w:hAnsi="Garamond"/>
          <w:sz w:val="18"/>
          <w:szCs w:val="18"/>
        </w:rPr>
        <w:t xml:space="preserve"> de </w:t>
      </w:r>
      <w:proofErr w:type="spellStart"/>
      <w:r w:rsidRPr="00B112A2">
        <w:rPr>
          <w:rFonts w:ascii="Garamond" w:hAnsi="Garamond"/>
          <w:sz w:val="18"/>
          <w:szCs w:val="18"/>
        </w:rPr>
        <w:t>Santé</w:t>
      </w:r>
      <w:proofErr w:type="spellEnd"/>
      <w:r w:rsidRPr="00B112A2">
        <w:rPr>
          <w:rFonts w:ascii="Garamond" w:hAnsi="Garamond"/>
          <w:sz w:val="18"/>
          <w:szCs w:val="18"/>
        </w:rPr>
        <w:t xml:space="preserve"> </w:t>
      </w:r>
      <w:proofErr w:type="spellStart"/>
      <w:r w:rsidRPr="00B112A2">
        <w:rPr>
          <w:rFonts w:ascii="Garamond" w:hAnsi="Garamond"/>
          <w:sz w:val="18"/>
          <w:szCs w:val="18"/>
        </w:rPr>
        <w:t>française</w:t>
      </w:r>
      <w:proofErr w:type="spellEnd"/>
      <w:r w:rsidRPr="00B112A2">
        <w:rPr>
          <w:rFonts w:ascii="Garamond" w:hAnsi="Garamond"/>
          <w:sz w:val="18"/>
          <w:szCs w:val="18"/>
        </w:rPr>
        <w:t xml:space="preserve"> (1 de abril de 2020). </w:t>
      </w:r>
      <w:proofErr w:type="spellStart"/>
      <w:r w:rsidRPr="00B112A2">
        <w:rPr>
          <w:rFonts w:ascii="Garamond" w:eastAsia="Times New Roman" w:hAnsi="Garamond" w:cs="Times New Roman"/>
          <w:i/>
          <w:iCs/>
          <w:sz w:val="18"/>
          <w:szCs w:val="18"/>
          <w:lang w:val="es-CO" w:eastAsia="es-ES_tradnl"/>
        </w:rPr>
        <w:t>Réponses</w:t>
      </w:r>
      <w:proofErr w:type="spellEnd"/>
      <w:r w:rsidRPr="00B112A2">
        <w:rPr>
          <w:rFonts w:ascii="Garamond" w:eastAsia="Times New Roman" w:hAnsi="Garamond" w:cs="Times New Roman"/>
          <w:i/>
          <w:iCs/>
          <w:sz w:val="18"/>
          <w:szCs w:val="18"/>
          <w:lang w:val="es-CO" w:eastAsia="es-ES_tradnl"/>
        </w:rPr>
        <w:t xml:space="preserve"> </w:t>
      </w:r>
      <w:proofErr w:type="spellStart"/>
      <w:r w:rsidRPr="00B112A2">
        <w:rPr>
          <w:rFonts w:ascii="Garamond" w:eastAsia="Times New Roman" w:hAnsi="Garamond" w:cs="Times New Roman"/>
          <w:i/>
          <w:iCs/>
          <w:sz w:val="18"/>
          <w:szCs w:val="18"/>
          <w:lang w:val="es-CO" w:eastAsia="es-ES_tradnl"/>
        </w:rPr>
        <w:t>rapides</w:t>
      </w:r>
      <w:proofErr w:type="spellEnd"/>
      <w:r w:rsidRPr="00B112A2">
        <w:rPr>
          <w:rFonts w:ascii="Garamond" w:eastAsia="Times New Roman" w:hAnsi="Garamond" w:cs="Times New Roman"/>
          <w:i/>
          <w:iCs/>
          <w:sz w:val="18"/>
          <w:szCs w:val="18"/>
          <w:lang w:val="es-CO" w:eastAsia="es-ES_tradnl"/>
        </w:rPr>
        <w:t xml:space="preserve"> </w:t>
      </w:r>
      <w:proofErr w:type="spellStart"/>
      <w:r w:rsidRPr="00B112A2">
        <w:rPr>
          <w:rFonts w:ascii="Garamond" w:eastAsia="Times New Roman" w:hAnsi="Garamond" w:cs="Times New Roman"/>
          <w:i/>
          <w:iCs/>
          <w:sz w:val="18"/>
          <w:szCs w:val="18"/>
          <w:lang w:val="es-CO" w:eastAsia="es-ES_tradnl"/>
        </w:rPr>
        <w:t>dans</w:t>
      </w:r>
      <w:proofErr w:type="spellEnd"/>
      <w:r w:rsidRPr="00B112A2">
        <w:rPr>
          <w:rFonts w:ascii="Garamond" w:eastAsia="Times New Roman" w:hAnsi="Garamond" w:cs="Times New Roman"/>
          <w:i/>
          <w:iCs/>
          <w:sz w:val="18"/>
          <w:szCs w:val="18"/>
          <w:lang w:val="es-CO" w:eastAsia="es-ES_tradnl"/>
        </w:rPr>
        <w:t xml:space="preserve"> le cadre de la Covid-19 – </w:t>
      </w:r>
      <w:proofErr w:type="spellStart"/>
      <w:r w:rsidRPr="00B112A2">
        <w:rPr>
          <w:rFonts w:ascii="Garamond" w:eastAsia="Times New Roman" w:hAnsi="Garamond" w:cs="Times New Roman"/>
          <w:i/>
          <w:iCs/>
          <w:sz w:val="18"/>
          <w:szCs w:val="18"/>
          <w:lang w:val="es-CO" w:eastAsia="es-ES_tradnl"/>
        </w:rPr>
        <w:t>Continuité</w:t>
      </w:r>
      <w:proofErr w:type="spellEnd"/>
      <w:r w:rsidRPr="00B112A2">
        <w:rPr>
          <w:rFonts w:ascii="Garamond" w:eastAsia="Times New Roman" w:hAnsi="Garamond" w:cs="Times New Roman"/>
          <w:i/>
          <w:iCs/>
          <w:sz w:val="18"/>
          <w:szCs w:val="18"/>
          <w:lang w:val="es-CO" w:eastAsia="es-ES_tradnl"/>
        </w:rPr>
        <w:t xml:space="preserve"> du </w:t>
      </w:r>
      <w:proofErr w:type="spellStart"/>
      <w:r w:rsidRPr="00B112A2">
        <w:rPr>
          <w:rFonts w:ascii="Garamond" w:eastAsia="Times New Roman" w:hAnsi="Garamond" w:cs="Times New Roman"/>
          <w:i/>
          <w:iCs/>
          <w:sz w:val="18"/>
          <w:szCs w:val="18"/>
          <w:lang w:val="es-CO" w:eastAsia="es-ES_tradnl"/>
        </w:rPr>
        <w:t>suivi</w:t>
      </w:r>
      <w:proofErr w:type="spellEnd"/>
      <w:r w:rsidRPr="00B112A2">
        <w:rPr>
          <w:rFonts w:ascii="Garamond" w:eastAsia="Times New Roman" w:hAnsi="Garamond" w:cs="Times New Roman"/>
          <w:i/>
          <w:iCs/>
          <w:sz w:val="18"/>
          <w:szCs w:val="18"/>
          <w:lang w:val="es-CO" w:eastAsia="es-ES_tradnl"/>
        </w:rPr>
        <w:t xml:space="preserve"> des </w:t>
      </w:r>
      <w:proofErr w:type="spellStart"/>
      <w:r w:rsidRPr="00B112A2">
        <w:rPr>
          <w:rFonts w:ascii="Garamond" w:eastAsia="Times New Roman" w:hAnsi="Garamond" w:cs="Times New Roman"/>
          <w:i/>
          <w:iCs/>
          <w:sz w:val="18"/>
          <w:szCs w:val="18"/>
          <w:lang w:val="es-CO" w:eastAsia="es-ES_tradnl"/>
        </w:rPr>
        <w:t>femmes</w:t>
      </w:r>
      <w:proofErr w:type="spellEnd"/>
      <w:r w:rsidRPr="00B112A2">
        <w:rPr>
          <w:rFonts w:ascii="Garamond" w:eastAsia="Times New Roman" w:hAnsi="Garamond" w:cs="Times New Roman"/>
          <w:i/>
          <w:iCs/>
          <w:sz w:val="18"/>
          <w:szCs w:val="18"/>
          <w:lang w:val="es-CO" w:eastAsia="es-ES_tradnl"/>
        </w:rPr>
        <w:t xml:space="preserve"> </w:t>
      </w:r>
      <w:proofErr w:type="spellStart"/>
      <w:r w:rsidRPr="00B112A2">
        <w:rPr>
          <w:rFonts w:ascii="Garamond" w:eastAsia="Times New Roman" w:hAnsi="Garamond" w:cs="Times New Roman"/>
          <w:i/>
          <w:iCs/>
          <w:sz w:val="18"/>
          <w:szCs w:val="18"/>
          <w:lang w:val="es-CO" w:eastAsia="es-ES_tradnl"/>
        </w:rPr>
        <w:t>enceintes</w:t>
      </w:r>
      <w:proofErr w:type="spellEnd"/>
      <w:r w:rsidRPr="00B112A2">
        <w:rPr>
          <w:rFonts w:ascii="Garamond" w:eastAsia="Times New Roman" w:hAnsi="Garamond" w:cs="Times New Roman"/>
          <w:i/>
          <w:iCs/>
          <w:sz w:val="18"/>
          <w:szCs w:val="18"/>
          <w:lang w:val="es-CO" w:eastAsia="es-ES_tradnl"/>
        </w:rPr>
        <w:t xml:space="preserve">. </w:t>
      </w:r>
      <w:r w:rsidRPr="00B112A2">
        <w:rPr>
          <w:rFonts w:ascii="Garamond" w:eastAsia="Times New Roman" w:hAnsi="Garamond" w:cs="Times New Roman"/>
          <w:sz w:val="18"/>
          <w:szCs w:val="18"/>
          <w:lang w:val="es-CO" w:eastAsia="es-ES_tradnl"/>
        </w:rPr>
        <w:t xml:space="preserve">Disponible en: </w:t>
      </w:r>
      <w:hyperlink r:id="rId13" w:history="1">
        <w:r w:rsidRPr="00B112A2">
          <w:rPr>
            <w:rStyle w:val="Hyperlink"/>
            <w:rFonts w:ascii="Garamond" w:eastAsia="Times New Roman" w:hAnsi="Garamond" w:cs="Times New Roman"/>
            <w:sz w:val="18"/>
            <w:szCs w:val="18"/>
            <w:lang w:val="es-CO" w:eastAsia="es-ES_tradnl"/>
          </w:rPr>
          <w:t>https://www.has-sante.fr/upload/docs/application/pdf/2020-05/374_rr_covid19_prenatal_maj_deconfinement_mel.pdf</w:t>
        </w:r>
      </w:hyperlink>
    </w:p>
  </w:footnote>
  <w:footnote w:id="15">
    <w:p w14:paraId="45F19D8C" w14:textId="77777777" w:rsidR="007124EE" w:rsidRPr="00B112A2" w:rsidRDefault="007124EE" w:rsidP="007124EE">
      <w:pPr>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lang w:val="en-US"/>
        </w:rPr>
        <w:t xml:space="preserve"> </w:t>
      </w:r>
      <w:r w:rsidRPr="00B112A2">
        <w:rPr>
          <w:rFonts w:ascii="Garamond" w:hAnsi="Garamond" w:cs="AppleSystemUIFont"/>
          <w:sz w:val="18"/>
          <w:szCs w:val="18"/>
          <w:lang w:val="en-US"/>
        </w:rPr>
        <w:t xml:space="preserve">Department of Health and Social Care of UK. The Abortion Act 1967 - Approval of a Class of Places. </w:t>
      </w:r>
      <w:r w:rsidRPr="00B112A2">
        <w:rPr>
          <w:rFonts w:ascii="Garamond" w:hAnsi="Garamond" w:cs="AppleSystemUIFont"/>
          <w:sz w:val="18"/>
          <w:szCs w:val="18"/>
          <w:lang w:val="es-ES_tradnl"/>
        </w:rPr>
        <w:t>Disponible en:</w:t>
      </w:r>
      <w:r w:rsidRPr="00B112A2">
        <w:rPr>
          <w:rFonts w:ascii="Garamond" w:hAnsi="Garamond"/>
          <w:sz w:val="18"/>
          <w:szCs w:val="18"/>
        </w:rPr>
        <w:t xml:space="preserve"> </w:t>
      </w:r>
      <w:hyperlink r:id="rId14" w:history="1">
        <w:r w:rsidRPr="00B112A2">
          <w:rPr>
            <w:rStyle w:val="Hyperlink"/>
            <w:rFonts w:ascii="Garamond" w:hAnsi="Garamond"/>
            <w:sz w:val="18"/>
            <w:szCs w:val="18"/>
          </w:rPr>
          <w:t>https://assets.publishing.service.gov.uk/government/uploads/system/uploads/attachment_data/file/876740/30032020_The_Abortion_Act_1967_-_Approval_of_a_Class_of_Places.pdf</w:t>
        </w:r>
      </w:hyperlink>
    </w:p>
  </w:footnote>
  <w:footnote w:id="16">
    <w:p w14:paraId="6135DE99"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Colectiva Feminista para el Desarrollo Local y </w:t>
      </w:r>
      <w:proofErr w:type="spellStart"/>
      <w:r w:rsidRPr="00B112A2">
        <w:rPr>
          <w:rFonts w:ascii="Garamond" w:hAnsi="Garamond"/>
          <w:sz w:val="18"/>
          <w:szCs w:val="18"/>
        </w:rPr>
        <w:t>Women’s</w:t>
      </w:r>
      <w:proofErr w:type="spellEnd"/>
      <w:r w:rsidRPr="00B112A2">
        <w:rPr>
          <w:rFonts w:ascii="Garamond" w:hAnsi="Garamond"/>
          <w:sz w:val="18"/>
          <w:szCs w:val="18"/>
        </w:rPr>
        <w:t xml:space="preserve"> Link </w:t>
      </w:r>
      <w:proofErr w:type="spellStart"/>
      <w:r w:rsidRPr="00B112A2">
        <w:rPr>
          <w:rFonts w:ascii="Garamond" w:hAnsi="Garamond"/>
          <w:sz w:val="18"/>
          <w:szCs w:val="18"/>
        </w:rPr>
        <w:t>Worldwide</w:t>
      </w:r>
      <w:proofErr w:type="spellEnd"/>
      <w:r w:rsidRPr="00B112A2">
        <w:rPr>
          <w:rFonts w:ascii="Garamond" w:hAnsi="Garamond"/>
          <w:sz w:val="18"/>
          <w:szCs w:val="18"/>
        </w:rPr>
        <w:t xml:space="preserve"> (2020). </w:t>
      </w:r>
      <w:r w:rsidRPr="00B112A2">
        <w:rPr>
          <w:rFonts w:ascii="Garamond" w:hAnsi="Garamond"/>
          <w:i/>
          <w:iCs/>
          <w:sz w:val="18"/>
          <w:szCs w:val="18"/>
        </w:rPr>
        <w:t>Respuesta estatal al COVID-19: sin enfoque de género miradas desde El Salvador. Análisis de la respuesta de los órganos ejecutivo y legislativo a través de instrumentos jurídicos regulatorios y declarativos</w:t>
      </w:r>
      <w:r w:rsidRPr="00B112A2">
        <w:rPr>
          <w:rFonts w:ascii="Garamond" w:hAnsi="Garamond"/>
          <w:sz w:val="18"/>
          <w:szCs w:val="18"/>
        </w:rPr>
        <w:t xml:space="preserve">. Disponible en: </w:t>
      </w:r>
      <w:hyperlink r:id="rId15" w:history="1">
        <w:r w:rsidRPr="00B112A2">
          <w:rPr>
            <w:rStyle w:val="Hyperlink"/>
            <w:rFonts w:ascii="Garamond" w:hAnsi="Garamond"/>
            <w:sz w:val="18"/>
            <w:szCs w:val="18"/>
          </w:rPr>
          <w:t>https://colectivafeminista.org.sv/wp-content/uploads/2020/12/Estudio-COVID-19.pdf</w:t>
        </w:r>
      </w:hyperlink>
    </w:p>
  </w:footnote>
  <w:footnote w:id="17">
    <w:p w14:paraId="6AA96C25" w14:textId="77777777" w:rsidR="007124EE" w:rsidRDefault="007124EE" w:rsidP="007124EE">
      <w:pPr>
        <w:pStyle w:val="FootnoteText"/>
      </w:pPr>
      <w:r>
        <w:rPr>
          <w:rStyle w:val="FootnoteReference"/>
        </w:rPr>
        <w:footnoteRef/>
      </w:r>
      <w:r>
        <w:t xml:space="preserve"> </w:t>
      </w:r>
      <w:r w:rsidRPr="00654ED9">
        <w:rPr>
          <w:rFonts w:ascii="Garamond" w:hAnsi="Garamond"/>
          <w:sz w:val="18"/>
          <w:szCs w:val="18"/>
        </w:rPr>
        <w:t>En los centros de contención se ordenó la realización de censos de embarazadas, el abastecimiento de anticonceptivos para adolescentes y la profilaxis en casos de violencia sexual, pero se omitió adoptar medidas para brindar atención en SSR a adultas mayores y mujeres en edad reproductiva y no hubo continuidad de la atención domiciliaria.</w:t>
      </w:r>
    </w:p>
  </w:footnote>
  <w:footnote w:id="18">
    <w:p w14:paraId="00A6BC1C"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Colectiva Feminista para el Desarrollo Local y </w:t>
      </w:r>
      <w:proofErr w:type="spellStart"/>
      <w:r w:rsidRPr="00B112A2">
        <w:rPr>
          <w:rFonts w:ascii="Garamond" w:hAnsi="Garamond"/>
          <w:sz w:val="18"/>
          <w:szCs w:val="18"/>
        </w:rPr>
        <w:t>Women’s</w:t>
      </w:r>
      <w:proofErr w:type="spellEnd"/>
      <w:r w:rsidRPr="00B112A2">
        <w:rPr>
          <w:rFonts w:ascii="Garamond" w:hAnsi="Garamond"/>
          <w:sz w:val="18"/>
          <w:szCs w:val="18"/>
        </w:rPr>
        <w:t xml:space="preserve"> Link </w:t>
      </w:r>
      <w:proofErr w:type="spellStart"/>
      <w:r w:rsidRPr="00B112A2">
        <w:rPr>
          <w:rFonts w:ascii="Garamond" w:hAnsi="Garamond"/>
          <w:sz w:val="18"/>
          <w:szCs w:val="18"/>
        </w:rPr>
        <w:t>Worldwide</w:t>
      </w:r>
      <w:proofErr w:type="spellEnd"/>
      <w:r w:rsidRPr="00B112A2">
        <w:rPr>
          <w:rFonts w:ascii="Garamond" w:hAnsi="Garamond"/>
          <w:sz w:val="18"/>
          <w:szCs w:val="18"/>
        </w:rPr>
        <w:t xml:space="preserve"> (2020). </w:t>
      </w:r>
      <w:r w:rsidRPr="00B112A2">
        <w:rPr>
          <w:rFonts w:ascii="Garamond" w:hAnsi="Garamond"/>
          <w:i/>
          <w:iCs/>
          <w:sz w:val="18"/>
          <w:szCs w:val="18"/>
        </w:rPr>
        <w:t>Respuesta estatal al COVID-19: sin enfoque de género miradas desde El Salvador. Análisis de la respuesta de los órganos ejecutivo y legislativo a través de instrumentos jurídicos regulatorios y declarativos</w:t>
      </w:r>
      <w:r w:rsidRPr="00B112A2">
        <w:rPr>
          <w:rFonts w:ascii="Garamond" w:hAnsi="Garamond"/>
          <w:sz w:val="18"/>
          <w:szCs w:val="18"/>
        </w:rPr>
        <w:t xml:space="preserve">. Disponible en: </w:t>
      </w:r>
      <w:hyperlink r:id="rId16" w:history="1">
        <w:r w:rsidRPr="00B112A2">
          <w:rPr>
            <w:rStyle w:val="Hyperlink"/>
            <w:rFonts w:ascii="Garamond" w:hAnsi="Garamond"/>
            <w:sz w:val="18"/>
            <w:szCs w:val="18"/>
          </w:rPr>
          <w:t>https://colectivafeminista.org.sv/wp-content/uploads/2020/12/Estudio-COVID-19.pdf</w:t>
        </w:r>
      </w:hyperlink>
    </w:p>
  </w:footnote>
  <w:footnote w:id="19">
    <w:p w14:paraId="178B2A88"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Ver, por ejemplo: Informe de la Alta Comisionada de las Naciones Unidas para los Derechos Humanos sobre la situación de los derechos humanos en la República Bolivariana de Venezuela. A/HRC/41/18. 4 de julio de 2019, párr. 20. Disponible en: </w:t>
      </w:r>
      <w:hyperlink r:id="rId17" w:history="1">
        <w:r w:rsidRPr="00B112A2">
          <w:rPr>
            <w:rStyle w:val="Hyperlink"/>
            <w:rFonts w:ascii="Garamond" w:hAnsi="Garamond"/>
            <w:sz w:val="18"/>
            <w:szCs w:val="18"/>
          </w:rPr>
          <w:t>https://www.ohchr.org/SP/NewsEvents/Pages/DisplayNews.aspx?NewsID=24788&amp;LangID=S</w:t>
        </w:r>
      </w:hyperlink>
      <w:r w:rsidRPr="00B112A2">
        <w:rPr>
          <w:rStyle w:val="Hyperlink"/>
          <w:rFonts w:ascii="Garamond" w:hAnsi="Garamond"/>
          <w:sz w:val="18"/>
          <w:szCs w:val="18"/>
        </w:rPr>
        <w:t xml:space="preserve">; y </w:t>
      </w:r>
      <w:r w:rsidRPr="00B112A2">
        <w:rPr>
          <w:rFonts w:ascii="Garamond" w:hAnsi="Garamond"/>
          <w:sz w:val="18"/>
          <w:szCs w:val="18"/>
        </w:rPr>
        <w:t xml:space="preserve">CIDH. Venezuela: el sistema de salud en crisis, dicen expertos y expertas de derechos humanos. 1 de octubre de 2018. Disponible en: </w:t>
      </w:r>
      <w:hyperlink r:id="rId18" w:history="1">
        <w:r w:rsidRPr="00B112A2">
          <w:rPr>
            <w:rStyle w:val="Hyperlink"/>
            <w:rFonts w:ascii="Garamond" w:hAnsi="Garamond"/>
            <w:sz w:val="18"/>
            <w:szCs w:val="18"/>
          </w:rPr>
          <w:t>https://www.oas.org/es/cidh/prensa/comunicados/2018/215.asp</w:t>
        </w:r>
      </w:hyperlink>
    </w:p>
  </w:footnote>
  <w:footnote w:id="20">
    <w:p w14:paraId="50EB6B43"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Una situación emblemática ha sido la de la Maternidad Concepción Palacios, un Hospital materno-infantil que cuenta con medidas cautelares de la CIDH desde 2019 debido a la situación de riesgo que enfrentan las mujeres pacientes que acuden a dicho centro de salud por la falta de acceso a servicios de salud sexual y reproductiva. Hasta la fecha, el Estado venezolano no ha cumplido con dichas medidas de protección y la situación se ha agravado dado que el Hospital no fue incluido dentro de los centros priorizados en el contexto de la pandemia. Ver: </w:t>
      </w:r>
      <w:proofErr w:type="spellStart"/>
      <w:r w:rsidRPr="00B112A2">
        <w:rPr>
          <w:rFonts w:ascii="Garamond" w:hAnsi="Garamond"/>
          <w:sz w:val="18"/>
          <w:szCs w:val="18"/>
        </w:rPr>
        <w:t>Women’s</w:t>
      </w:r>
      <w:proofErr w:type="spellEnd"/>
      <w:r w:rsidRPr="00B112A2">
        <w:rPr>
          <w:rFonts w:ascii="Garamond" w:hAnsi="Garamond"/>
          <w:sz w:val="18"/>
          <w:szCs w:val="18"/>
        </w:rPr>
        <w:t xml:space="preserve"> Link </w:t>
      </w:r>
      <w:proofErr w:type="spellStart"/>
      <w:r w:rsidRPr="00B112A2">
        <w:rPr>
          <w:rFonts w:ascii="Garamond" w:hAnsi="Garamond"/>
          <w:sz w:val="18"/>
          <w:szCs w:val="18"/>
        </w:rPr>
        <w:t>Worldwide</w:t>
      </w:r>
      <w:proofErr w:type="spellEnd"/>
      <w:r w:rsidRPr="00B112A2">
        <w:rPr>
          <w:rFonts w:ascii="Garamond" w:hAnsi="Garamond"/>
          <w:sz w:val="18"/>
          <w:szCs w:val="18"/>
        </w:rPr>
        <w:t xml:space="preserve"> (21 de marzo de 2019). </w:t>
      </w:r>
      <w:r w:rsidRPr="00B112A2">
        <w:rPr>
          <w:rFonts w:ascii="Garamond" w:hAnsi="Garamond"/>
          <w:i/>
          <w:iCs/>
          <w:sz w:val="18"/>
          <w:szCs w:val="18"/>
        </w:rPr>
        <w:t>Comisión Interamericana de Derechos Humanos otorga medidas urgentes para proteger los derechos de las mujeres y niñas en Venezuela</w:t>
      </w:r>
      <w:r w:rsidRPr="00B112A2">
        <w:rPr>
          <w:rFonts w:ascii="Garamond" w:hAnsi="Garamond"/>
          <w:sz w:val="18"/>
          <w:szCs w:val="18"/>
        </w:rPr>
        <w:t xml:space="preserve">. Disponible en: </w:t>
      </w:r>
      <w:hyperlink r:id="rId19" w:history="1">
        <w:r w:rsidRPr="00B112A2">
          <w:rPr>
            <w:rStyle w:val="Hyperlink"/>
            <w:rFonts w:ascii="Garamond" w:hAnsi="Garamond"/>
            <w:sz w:val="18"/>
            <w:szCs w:val="18"/>
          </w:rPr>
          <w:t>https://cutt.ly/dngRXtE</w:t>
        </w:r>
      </w:hyperlink>
      <w:r w:rsidRPr="00B112A2">
        <w:rPr>
          <w:rStyle w:val="Hyperlink"/>
          <w:rFonts w:ascii="Garamond" w:hAnsi="Garamond"/>
          <w:sz w:val="18"/>
          <w:szCs w:val="18"/>
        </w:rPr>
        <w:t xml:space="preserve"> y </w:t>
      </w:r>
      <w:proofErr w:type="spellStart"/>
      <w:r w:rsidRPr="00B112A2">
        <w:rPr>
          <w:rFonts w:ascii="Garamond" w:hAnsi="Garamond"/>
          <w:sz w:val="18"/>
          <w:szCs w:val="18"/>
        </w:rPr>
        <w:t>Women’s</w:t>
      </w:r>
      <w:proofErr w:type="spellEnd"/>
      <w:r w:rsidRPr="00B112A2">
        <w:rPr>
          <w:rFonts w:ascii="Garamond" w:hAnsi="Garamond"/>
          <w:sz w:val="18"/>
          <w:szCs w:val="18"/>
        </w:rPr>
        <w:t xml:space="preserve"> Link </w:t>
      </w:r>
      <w:proofErr w:type="spellStart"/>
      <w:r w:rsidRPr="00B112A2">
        <w:rPr>
          <w:rFonts w:ascii="Garamond" w:hAnsi="Garamond"/>
          <w:sz w:val="18"/>
          <w:szCs w:val="18"/>
        </w:rPr>
        <w:t>Worldwide</w:t>
      </w:r>
      <w:proofErr w:type="spellEnd"/>
      <w:r w:rsidRPr="00B112A2">
        <w:rPr>
          <w:rFonts w:ascii="Garamond" w:hAnsi="Garamond"/>
          <w:sz w:val="18"/>
          <w:szCs w:val="18"/>
        </w:rPr>
        <w:t xml:space="preserve"> (19 de agosto de 2020). </w:t>
      </w:r>
      <w:r w:rsidRPr="00B112A2">
        <w:rPr>
          <w:rFonts w:ascii="Garamond" w:hAnsi="Garamond"/>
          <w:i/>
          <w:iCs/>
          <w:sz w:val="18"/>
          <w:szCs w:val="18"/>
        </w:rPr>
        <w:t>La salud materna y la salud sexual y reproductiva deben ser priorizadas y garantizadas durante la pandemia de la COVID-19</w:t>
      </w:r>
      <w:r w:rsidRPr="00B112A2">
        <w:rPr>
          <w:rFonts w:ascii="Garamond" w:hAnsi="Garamond"/>
          <w:sz w:val="18"/>
          <w:szCs w:val="18"/>
        </w:rPr>
        <w:t xml:space="preserve">. Disponible en: </w:t>
      </w:r>
      <w:hyperlink r:id="rId20" w:history="1">
        <w:r w:rsidRPr="00B112A2">
          <w:rPr>
            <w:rStyle w:val="Hyperlink"/>
            <w:rFonts w:ascii="Garamond" w:hAnsi="Garamond"/>
            <w:sz w:val="18"/>
            <w:szCs w:val="18"/>
          </w:rPr>
          <w:t>https://www.womenslinkworldwide.org/informate/sala-de-prensa/la-salud-materna-y-la-salud-sexual-y-reproductiva-deben-ser-priorizadas-y-garantizadas-durante-la-pandemia-de-la-covid19</w:t>
        </w:r>
      </w:hyperlink>
    </w:p>
  </w:footnote>
  <w:footnote w:id="21">
    <w:p w14:paraId="727ED618" w14:textId="414D5795" w:rsidR="007124EE" w:rsidRPr="00B112A2" w:rsidRDefault="007124EE" w:rsidP="007124EE">
      <w:pPr>
        <w:pStyle w:val="FootnoteText"/>
        <w:spacing w:line="276" w:lineRule="auto"/>
        <w:contextualSpacing/>
        <w:jc w:val="both"/>
        <w:rPr>
          <w:rFonts w:ascii="Garamond" w:hAnsi="Garamond"/>
          <w:color w:val="000000" w:themeColor="text1"/>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CIDH. Informe Anual 2018. Capítulo IV.B</w:t>
      </w:r>
      <w:r w:rsidRPr="00B112A2">
        <w:rPr>
          <w:rFonts w:ascii="Garamond" w:hAnsi="Garamond"/>
          <w:color w:val="FF0000"/>
          <w:sz w:val="18"/>
          <w:szCs w:val="18"/>
        </w:rPr>
        <w:t xml:space="preserve">. </w:t>
      </w:r>
      <w:r w:rsidRPr="00B112A2">
        <w:rPr>
          <w:rFonts w:ascii="Garamond" w:hAnsi="Garamond"/>
          <w:color w:val="000000" w:themeColor="text1"/>
          <w:sz w:val="18"/>
          <w:szCs w:val="18"/>
        </w:rPr>
        <w:t xml:space="preserve">Venezuela.  </w:t>
      </w:r>
      <w:hyperlink r:id="rId21" w:history="1">
        <w:r w:rsidR="00734EBE" w:rsidRPr="00BD32BF">
          <w:rPr>
            <w:rStyle w:val="Hyperlink"/>
            <w:rFonts w:ascii="Garamond" w:hAnsi="Garamond"/>
            <w:sz w:val="18"/>
            <w:szCs w:val="18"/>
          </w:rPr>
          <w:t>https://www.oas.org/es/cidh/docs/anual/2018/docs/IA2018cap.4b.VE-es.pdf. Párrs. 152-157</w:t>
        </w:r>
      </w:hyperlink>
      <w:r w:rsidR="00734EBE">
        <w:rPr>
          <w:rFonts w:ascii="Garamond" w:hAnsi="Garamond"/>
          <w:color w:val="000000" w:themeColor="text1"/>
          <w:sz w:val="18"/>
          <w:szCs w:val="18"/>
        </w:rPr>
        <w:t xml:space="preserve">. </w:t>
      </w:r>
      <w:r w:rsidR="00734EBE" w:rsidRPr="00734EBE">
        <w:rPr>
          <w:rFonts w:ascii="Garamond" w:hAnsi="Garamond"/>
          <w:sz w:val="18"/>
          <w:szCs w:val="18"/>
        </w:rPr>
        <w:t>En 2020, la Comisión Interamericana (CIDH) advirtió que la pandemia tenía impactos desproporcionados en el acceso a los servicios de SSR en el país</w:t>
      </w:r>
      <w:r w:rsidR="00734EBE" w:rsidRPr="00734EBE">
        <w:rPr>
          <w:rStyle w:val="FootnoteReference"/>
          <w:rFonts w:ascii="Garamond" w:hAnsi="Garamond"/>
          <w:sz w:val="18"/>
          <w:szCs w:val="18"/>
        </w:rPr>
        <w:footnoteRef/>
      </w:r>
      <w:r w:rsidR="00734EBE" w:rsidRPr="00734EBE">
        <w:rPr>
          <w:rFonts w:ascii="Garamond" w:hAnsi="Garamond"/>
          <w:sz w:val="18"/>
          <w:szCs w:val="18"/>
        </w:rPr>
        <w:t>, sin que el Estado adoptara medidas específicas al respecto.</w:t>
      </w:r>
      <w:r w:rsidR="00734EBE">
        <w:rPr>
          <w:rFonts w:ascii="Garamond" w:hAnsi="Garamond"/>
        </w:rPr>
        <w:t xml:space="preserve"> </w:t>
      </w:r>
      <w:r w:rsidR="00734EBE" w:rsidRPr="00B112A2">
        <w:rPr>
          <w:rFonts w:ascii="Garamond" w:hAnsi="Garamond"/>
          <w:sz w:val="18"/>
          <w:szCs w:val="18"/>
        </w:rPr>
        <w:t>Ver: CIDH (6 de abril de 2021</w:t>
      </w:r>
      <w:r w:rsidR="00734EBE" w:rsidRPr="00B112A2">
        <w:rPr>
          <w:rFonts w:ascii="Garamond" w:hAnsi="Garamond"/>
          <w:i/>
          <w:iCs/>
          <w:sz w:val="18"/>
          <w:szCs w:val="18"/>
        </w:rPr>
        <w:t>). La CIDH expresa preocupación por la falta de acceso a servicios de salud sexual y reproductiva en Venezuela</w:t>
      </w:r>
      <w:r w:rsidR="00734EBE" w:rsidRPr="00B112A2">
        <w:rPr>
          <w:rFonts w:ascii="Garamond" w:hAnsi="Garamond"/>
          <w:sz w:val="18"/>
          <w:szCs w:val="18"/>
        </w:rPr>
        <w:t xml:space="preserve">. Disponible en: </w:t>
      </w:r>
      <w:hyperlink r:id="rId22" w:history="1">
        <w:r w:rsidR="00734EBE" w:rsidRPr="00B112A2">
          <w:rPr>
            <w:rStyle w:val="Hyperlink"/>
            <w:rFonts w:ascii="Garamond" w:hAnsi="Garamond"/>
            <w:sz w:val="18"/>
            <w:szCs w:val="18"/>
          </w:rPr>
          <w:t>https://www.oas.org/es/CIDH/jsForm/?File=/es/cidh/prensa/comunicados/2021/085.asp</w:t>
        </w:r>
      </w:hyperlink>
      <w:r w:rsidR="00734EBE" w:rsidRPr="00B112A2">
        <w:rPr>
          <w:rStyle w:val="Hyperlink"/>
          <w:rFonts w:ascii="Garamond" w:hAnsi="Garamond"/>
          <w:sz w:val="18"/>
          <w:szCs w:val="18"/>
        </w:rPr>
        <w:t>; y</w:t>
      </w:r>
      <w:r w:rsidR="00734EBE" w:rsidRPr="00B112A2">
        <w:rPr>
          <w:rFonts w:ascii="Garamond" w:hAnsi="Garamond"/>
          <w:sz w:val="18"/>
          <w:szCs w:val="18"/>
        </w:rPr>
        <w:t xml:space="preserve"> </w:t>
      </w:r>
      <w:proofErr w:type="spellStart"/>
      <w:r w:rsidR="00734EBE" w:rsidRPr="00B112A2">
        <w:rPr>
          <w:rFonts w:ascii="Garamond" w:hAnsi="Garamond"/>
          <w:sz w:val="18"/>
          <w:szCs w:val="18"/>
        </w:rPr>
        <w:t>Women’s</w:t>
      </w:r>
      <w:proofErr w:type="spellEnd"/>
      <w:r w:rsidR="00734EBE" w:rsidRPr="00B112A2">
        <w:rPr>
          <w:rFonts w:ascii="Garamond" w:hAnsi="Garamond"/>
          <w:sz w:val="18"/>
          <w:szCs w:val="18"/>
        </w:rPr>
        <w:t xml:space="preserve"> Link</w:t>
      </w:r>
    </w:p>
  </w:footnote>
  <w:footnote w:id="22">
    <w:p w14:paraId="6BAEE1C0" w14:textId="77777777" w:rsidR="007124EE" w:rsidRPr="00B112A2" w:rsidRDefault="007124EE" w:rsidP="007124EE">
      <w:pPr>
        <w:spacing w:line="276" w:lineRule="auto"/>
        <w:contextualSpacing/>
        <w:jc w:val="both"/>
        <w:rPr>
          <w:rFonts w:ascii="Garamond" w:eastAsia="Times New Roman" w:hAnsi="Garamond" w:cs="Times New Roman"/>
          <w:sz w:val="18"/>
          <w:szCs w:val="18"/>
          <w:lang w:val="es-CO" w:eastAsia="es-ES_tradnl"/>
        </w:rPr>
      </w:pPr>
      <w:r w:rsidRPr="00B112A2">
        <w:rPr>
          <w:rStyle w:val="FootnoteReference"/>
          <w:rFonts w:ascii="Garamond" w:hAnsi="Garamond"/>
          <w:sz w:val="18"/>
          <w:szCs w:val="18"/>
        </w:rPr>
        <w:footnoteRef/>
      </w:r>
      <w:r w:rsidRPr="00B112A2">
        <w:rPr>
          <w:rFonts w:ascii="Garamond" w:hAnsi="Garamond"/>
          <w:sz w:val="18"/>
          <w:szCs w:val="18"/>
        </w:rPr>
        <w:t xml:space="preserve"> </w:t>
      </w:r>
      <w:r w:rsidRPr="00B112A2">
        <w:rPr>
          <w:rFonts w:ascii="Garamond" w:eastAsia="Times New Roman" w:hAnsi="Garamond" w:cs="Times New Roman"/>
          <w:color w:val="000000"/>
          <w:sz w:val="18"/>
          <w:szCs w:val="18"/>
          <w:shd w:val="clear" w:color="auto" w:fill="FFFFFF"/>
          <w:lang w:eastAsia="es-ES_tradnl"/>
        </w:rPr>
        <w:t>Diputada Andrea Parra de la Región de Araucanía ha oficiado al Ministerio de Salud al respecto. Ver: </w:t>
      </w:r>
      <w:hyperlink r:id="rId23" w:tgtFrame="_blank" w:history="1">
        <w:r w:rsidRPr="00B112A2">
          <w:rPr>
            <w:rFonts w:ascii="Garamond" w:eastAsia="Times New Roman" w:hAnsi="Garamond" w:cs="Segoe UI"/>
            <w:color w:val="0563C1"/>
            <w:sz w:val="18"/>
            <w:szCs w:val="18"/>
            <w:u w:val="single"/>
            <w:shd w:val="clear" w:color="auto" w:fill="FFFFFF"/>
            <w:lang w:eastAsia="es-ES_tradnl"/>
          </w:rPr>
          <w:t>https://www.theclinic.cl/2020/05/26/ofician-a-manalich-por-dificultades-para-acceder-a-anticonceptivos-durante-la-pandemia/</w:t>
        </w:r>
      </w:hyperlink>
      <w:r w:rsidRPr="00B112A2">
        <w:rPr>
          <w:rFonts w:ascii="Garamond" w:eastAsia="Times New Roman" w:hAnsi="Garamond" w:cs="Times New Roman"/>
          <w:color w:val="000000"/>
          <w:sz w:val="18"/>
          <w:szCs w:val="18"/>
          <w:shd w:val="clear" w:color="auto" w:fill="FFFFFF"/>
          <w:lang w:eastAsia="es-ES_tradnl"/>
        </w:rPr>
        <w:t>. </w:t>
      </w:r>
      <w:r w:rsidRPr="00B112A2">
        <w:rPr>
          <w:rFonts w:ascii="Garamond" w:eastAsia="Times New Roman" w:hAnsi="Garamond" w:cs="Times New Roman"/>
          <w:color w:val="000000"/>
          <w:sz w:val="18"/>
          <w:szCs w:val="18"/>
          <w:shd w:val="clear" w:color="auto" w:fill="FFFFFF"/>
          <w:lang w:val="es-CO" w:eastAsia="es-ES_tradnl"/>
        </w:rPr>
        <w:t> </w:t>
      </w:r>
    </w:p>
  </w:footnote>
  <w:footnote w:id="23">
    <w:p w14:paraId="2F176DD3" w14:textId="77777777" w:rsidR="007124EE" w:rsidRDefault="007124EE" w:rsidP="007124EE">
      <w:pPr>
        <w:pStyle w:val="FootnoteText"/>
        <w:jc w:val="both"/>
      </w:pPr>
      <w:r w:rsidRPr="00654ED9">
        <w:rPr>
          <w:rFonts w:ascii="Garamond" w:eastAsia="Arial" w:hAnsi="Garamond" w:cs="Arial"/>
          <w:color w:val="000000"/>
          <w:sz w:val="18"/>
          <w:szCs w:val="18"/>
        </w:rPr>
        <w:footnoteRef/>
      </w:r>
      <w:r w:rsidRPr="00654ED9">
        <w:rPr>
          <w:rFonts w:ascii="Garamond" w:eastAsia="Arial" w:hAnsi="Garamond" w:cs="Arial"/>
          <w:color w:val="000000"/>
          <w:sz w:val="18"/>
          <w:szCs w:val="18"/>
        </w:rPr>
        <w:t xml:space="preserve"> Cabe mencionar que </w:t>
      </w:r>
      <w:proofErr w:type="spellStart"/>
      <w:r w:rsidRPr="00654ED9">
        <w:rPr>
          <w:rFonts w:ascii="Garamond" w:eastAsia="Arial" w:hAnsi="Garamond" w:cs="Arial"/>
          <w:color w:val="000000"/>
          <w:sz w:val="18"/>
          <w:szCs w:val="18"/>
        </w:rPr>
        <w:t>Anulette</w:t>
      </w:r>
      <w:proofErr w:type="spellEnd"/>
      <w:r w:rsidRPr="00654ED9">
        <w:rPr>
          <w:rFonts w:ascii="Garamond" w:eastAsia="Arial" w:hAnsi="Garamond" w:cs="Arial"/>
          <w:color w:val="000000"/>
          <w:sz w:val="18"/>
          <w:szCs w:val="18"/>
        </w:rPr>
        <w:t xml:space="preserve"> CD es el principal medicamento anticonceptivo distribuido en los servicios de salud pública del país, siendo sus usuarias principalmente mujeres de escasos recursos, que, hasta la fecha, no han recibido ningún tipo de acompañamiento o reparación por parte del Estado y de los laboratorios </w:t>
      </w:r>
      <w:sdt>
        <w:sdtPr>
          <w:rPr>
            <w:rFonts w:ascii="Garamond" w:eastAsia="Arial" w:hAnsi="Garamond" w:cs="Arial"/>
            <w:color w:val="000000"/>
            <w:sz w:val="18"/>
            <w:szCs w:val="18"/>
          </w:rPr>
          <w:tag w:val="goog_rdk_3"/>
          <w:id w:val="-45618369"/>
        </w:sdtPr>
        <w:sdtEndPr/>
        <w:sdtContent/>
      </w:sdt>
      <w:r w:rsidRPr="00654ED9">
        <w:rPr>
          <w:rFonts w:ascii="Garamond" w:eastAsia="Arial" w:hAnsi="Garamond" w:cs="Arial"/>
          <w:color w:val="000000"/>
          <w:sz w:val="18"/>
          <w:szCs w:val="18"/>
        </w:rPr>
        <w:t>involucrados.</w:t>
      </w:r>
    </w:p>
  </w:footnote>
  <w:footnote w:id="24">
    <w:p w14:paraId="30DD00DC" w14:textId="77777777" w:rsidR="007124EE" w:rsidRPr="00B112A2" w:rsidRDefault="007124EE" w:rsidP="007124EE">
      <w:pPr>
        <w:pStyle w:val="FootnoteText"/>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w:t>
      </w:r>
      <w:r w:rsidRPr="00B112A2">
        <w:rPr>
          <w:rFonts w:ascii="Garamond" w:eastAsia="Arial" w:hAnsi="Garamond" w:cs="Arial"/>
          <w:color w:val="000000"/>
          <w:sz w:val="18"/>
          <w:szCs w:val="18"/>
        </w:rPr>
        <w:t>Institución que permite que las menores de 14 años, con su voluntad, puedan solicitar autorización para interrumpir su embarazo a los tribunales de familia cuando su representante legal no autorice, no sea habido o solicitarlo implique un riesgo para la misma.</w:t>
      </w:r>
    </w:p>
  </w:footnote>
  <w:footnote w:id="25">
    <w:p w14:paraId="2976BD28" w14:textId="77777777" w:rsidR="007124EE" w:rsidRDefault="007124EE" w:rsidP="007124EE">
      <w:pPr>
        <w:pStyle w:val="FootnoteText"/>
      </w:pPr>
      <w:r w:rsidRPr="00654ED9">
        <w:rPr>
          <w:rStyle w:val="FootnoteReference"/>
          <w:rFonts w:ascii="Garamond" w:hAnsi="Garamond"/>
          <w:sz w:val="18"/>
          <w:szCs w:val="18"/>
        </w:rPr>
        <w:footnoteRef/>
      </w:r>
      <w:r w:rsidRPr="00654ED9">
        <w:rPr>
          <w:rStyle w:val="FootnoteReference"/>
          <w:rFonts w:ascii="Garamond" w:hAnsi="Garamond"/>
          <w:sz w:val="18"/>
          <w:szCs w:val="18"/>
        </w:rPr>
        <w:t xml:space="preserve"> </w:t>
      </w:r>
      <w:r w:rsidRPr="00654ED9">
        <w:rPr>
          <w:rFonts w:ascii="Garamond" w:eastAsia="Arial" w:hAnsi="Garamond" w:cs="Arial"/>
          <w:color w:val="000000"/>
          <w:sz w:val="18"/>
          <w:szCs w:val="18"/>
        </w:rPr>
        <w:t>Hasta la fecha, han existido 11 ingresos, 6 no han sido declarados admisibles a tramitación, y 5 solicitudes de autorización judicial sustitutiva han terminado en sentencia, no obstante, todas estas rechazan las solicitudes interpuestas.</w:t>
      </w:r>
    </w:p>
  </w:footnote>
  <w:footnote w:id="26">
    <w:p w14:paraId="4B437B13" w14:textId="77777777" w:rsidR="007124EE" w:rsidRPr="00B112A2" w:rsidRDefault="007124EE" w:rsidP="007124EE">
      <w:pPr>
        <w:pStyle w:val="FootnoteText"/>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José López (12 de agosto de 2020). </w:t>
      </w:r>
      <w:r w:rsidRPr="00B112A2">
        <w:rPr>
          <w:rFonts w:ascii="Garamond" w:hAnsi="Garamond"/>
          <w:i/>
          <w:iCs/>
          <w:sz w:val="18"/>
          <w:szCs w:val="18"/>
        </w:rPr>
        <w:t>Olvidadas en la pandemia: embarazadas y mujeres que requieren anticonceptivos.</w:t>
      </w:r>
      <w:r w:rsidRPr="00B112A2">
        <w:rPr>
          <w:rFonts w:ascii="Garamond" w:hAnsi="Garamond"/>
          <w:sz w:val="18"/>
          <w:szCs w:val="18"/>
        </w:rPr>
        <w:t xml:space="preserve"> Ocote. Disponible en: </w:t>
      </w:r>
      <w:hyperlink r:id="rId24" w:history="1">
        <w:r w:rsidRPr="00B112A2">
          <w:rPr>
            <w:rStyle w:val="Hyperlink"/>
            <w:rFonts w:ascii="Garamond" w:hAnsi="Garamond"/>
            <w:sz w:val="18"/>
            <w:szCs w:val="18"/>
          </w:rPr>
          <w:t>https://www.agenciaocote.com/blog/2020/08/12/olvidadas-en-pandemia-embarazadas-y-mujeres-requieren-anticonceptivos/</w:t>
        </w:r>
      </w:hyperlink>
    </w:p>
  </w:footnote>
  <w:footnote w:id="27">
    <w:p w14:paraId="4325416A" w14:textId="2DE5EFC8" w:rsidR="0012570E" w:rsidRDefault="0012570E">
      <w:pPr>
        <w:pStyle w:val="FootnoteText"/>
      </w:pPr>
      <w:r w:rsidRPr="0012570E">
        <w:rPr>
          <w:rStyle w:val="FootnoteReference"/>
          <w:rFonts w:ascii="Garamond" w:hAnsi="Garamond"/>
        </w:rPr>
        <w:footnoteRef/>
      </w:r>
      <w:r w:rsidRPr="0012570E">
        <w:rPr>
          <w:rFonts w:ascii="Garamond" w:hAnsi="Garamond"/>
        </w:rPr>
        <w:t xml:space="preserve"> </w:t>
      </w:r>
      <w:r w:rsidRPr="0012570E">
        <w:rPr>
          <w:rFonts w:ascii="Garamond" w:hAnsi="Garamond"/>
          <w:sz w:val="18"/>
          <w:szCs w:val="18"/>
        </w:rPr>
        <w:t xml:space="preserve">Actualmente, las consultas externas de los hospitales que brindan servicios de planificación familiar al día </w:t>
      </w:r>
      <w:proofErr w:type="gramStart"/>
      <w:r w:rsidRPr="0012570E">
        <w:rPr>
          <w:rFonts w:ascii="Garamond" w:hAnsi="Garamond"/>
          <w:sz w:val="18"/>
          <w:szCs w:val="18"/>
        </w:rPr>
        <w:t>de  hoy</w:t>
      </w:r>
      <w:proofErr w:type="gramEnd"/>
      <w:r w:rsidRPr="0012570E">
        <w:rPr>
          <w:rFonts w:ascii="Garamond" w:hAnsi="Garamond"/>
          <w:sz w:val="18"/>
          <w:szCs w:val="18"/>
        </w:rPr>
        <w:t xml:space="preserve"> se</w:t>
      </w:r>
      <w:r>
        <w:rPr>
          <w:rFonts w:ascii="Garamond" w:hAnsi="Garamond"/>
          <w:sz w:val="18"/>
          <w:szCs w:val="18"/>
        </w:rPr>
        <w:t xml:space="preserve"> </w:t>
      </w:r>
      <w:r w:rsidRPr="0012570E">
        <w:rPr>
          <w:rFonts w:ascii="Garamond" w:hAnsi="Garamond"/>
          <w:sz w:val="18"/>
          <w:szCs w:val="18"/>
        </w:rPr>
        <w:t>encuentran aun cerradas. Esto impactará en embarazos no deseados y abortos en condiciones de riesgo.</w:t>
      </w:r>
    </w:p>
  </w:footnote>
  <w:footnote w:id="28">
    <w:p w14:paraId="76D5760B" w14:textId="77777777" w:rsidR="007124EE" w:rsidRDefault="007124EE" w:rsidP="007124EE">
      <w:pPr>
        <w:pStyle w:val="FootnoteText"/>
        <w:jc w:val="both"/>
      </w:pPr>
      <w:r w:rsidRPr="00654ED9">
        <w:rPr>
          <w:rStyle w:val="FootnoteReference"/>
          <w:rFonts w:ascii="Garamond" w:hAnsi="Garamond"/>
          <w:color w:val="000000" w:themeColor="text1"/>
          <w:sz w:val="18"/>
          <w:szCs w:val="18"/>
        </w:rPr>
        <w:footnoteRef/>
      </w:r>
      <w:r w:rsidRPr="00654ED9">
        <w:rPr>
          <w:rFonts w:ascii="Garamond" w:hAnsi="Garamond"/>
          <w:color w:val="000000" w:themeColor="text1"/>
          <w:sz w:val="18"/>
          <w:szCs w:val="18"/>
        </w:rPr>
        <w:t xml:space="preserve"> Según información del Observatorio de Salud Sexual y Reproductiva la atención y los servicios a la SSR desencadenó entre otros, disminución en la atención y suministro de servicios comparado de los que se dotaron en el 2019. Hubo una reducción considerable del 40% de mujeres que no recibieron atención en el periodo de gestación, lo que se tradujo 289 muertes maternas asociadas a complicaciones del embarazo, parto y puerperio. Ver, al respecto:</w:t>
      </w:r>
      <w:r>
        <w:rPr>
          <w:rFonts w:ascii="Garamond" w:hAnsi="Garamond"/>
          <w:color w:val="FF0000"/>
        </w:rPr>
        <w:t xml:space="preserve"> </w:t>
      </w:r>
      <w:r w:rsidRPr="00B112A2">
        <w:rPr>
          <w:rFonts w:ascii="Garamond" w:hAnsi="Garamond"/>
          <w:sz w:val="18"/>
          <w:szCs w:val="18"/>
        </w:rPr>
        <w:t>María España (28 de mayo de 2021</w:t>
      </w:r>
      <w:r w:rsidRPr="00B112A2">
        <w:rPr>
          <w:rFonts w:ascii="Garamond" w:hAnsi="Garamond"/>
          <w:i/>
          <w:iCs/>
          <w:sz w:val="18"/>
          <w:szCs w:val="18"/>
        </w:rPr>
        <w:t>). Mesa Técnica: Mayoría de muertes maternas ocurren en cinco departamentos</w:t>
      </w:r>
      <w:r w:rsidRPr="00B112A2">
        <w:rPr>
          <w:rFonts w:ascii="Garamond" w:hAnsi="Garamond"/>
          <w:sz w:val="18"/>
          <w:szCs w:val="18"/>
        </w:rPr>
        <w:t xml:space="preserve">. La Hora. Disponible en: </w:t>
      </w:r>
      <w:hyperlink r:id="rId25" w:history="1">
        <w:r w:rsidRPr="00B112A2">
          <w:rPr>
            <w:rStyle w:val="Hyperlink"/>
            <w:rFonts w:ascii="Garamond" w:hAnsi="Garamond"/>
            <w:sz w:val="18"/>
            <w:szCs w:val="18"/>
          </w:rPr>
          <w:t>https://lahora.gt/mesa-tecnica-mayoria-de-muertes-maternas-ocurren-en-cinco-departamentos/</w:t>
        </w:r>
      </w:hyperlink>
    </w:p>
  </w:footnote>
  <w:footnote w:id="29">
    <w:p w14:paraId="761E84A5" w14:textId="77777777" w:rsidR="007124EE" w:rsidRPr="00B112A2" w:rsidRDefault="007124EE" w:rsidP="007124EE">
      <w:pPr>
        <w:pStyle w:val="FootnoteText"/>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Adán García (27 de agosto de 2010). </w:t>
      </w:r>
      <w:r w:rsidRPr="00B112A2">
        <w:rPr>
          <w:rFonts w:ascii="Garamond" w:hAnsi="Garamond"/>
          <w:i/>
          <w:iCs/>
          <w:sz w:val="18"/>
          <w:szCs w:val="18"/>
        </w:rPr>
        <w:t>Guatemala: Mujeres sin acceso a métodos de planificación familiar</w:t>
      </w:r>
      <w:r w:rsidRPr="00B112A2">
        <w:rPr>
          <w:rFonts w:ascii="Garamond" w:hAnsi="Garamond"/>
          <w:sz w:val="18"/>
          <w:szCs w:val="18"/>
        </w:rPr>
        <w:t xml:space="preserve">. </w:t>
      </w:r>
      <w:proofErr w:type="spellStart"/>
      <w:r w:rsidRPr="00B112A2">
        <w:rPr>
          <w:rFonts w:ascii="Garamond" w:hAnsi="Garamond"/>
          <w:sz w:val="18"/>
          <w:szCs w:val="18"/>
        </w:rPr>
        <w:t>AmecoPress</w:t>
      </w:r>
      <w:proofErr w:type="spellEnd"/>
      <w:r w:rsidRPr="00B112A2">
        <w:rPr>
          <w:rFonts w:ascii="Garamond" w:hAnsi="Garamond"/>
          <w:sz w:val="18"/>
          <w:szCs w:val="18"/>
        </w:rPr>
        <w:t xml:space="preserve">. Disponible en: </w:t>
      </w:r>
      <w:hyperlink r:id="rId26" w:history="1">
        <w:r w:rsidRPr="00B112A2">
          <w:rPr>
            <w:rStyle w:val="Hyperlink"/>
            <w:rFonts w:ascii="Garamond" w:hAnsi="Garamond"/>
            <w:sz w:val="18"/>
            <w:szCs w:val="18"/>
          </w:rPr>
          <w:t>https://amecopress.net/Guatemala-Mujeres-sin-acceso-a-metodos-de-planificacion-familiar</w:t>
        </w:r>
      </w:hyperlink>
    </w:p>
  </w:footnote>
  <w:footnote w:id="30">
    <w:p w14:paraId="0BD3A980" w14:textId="77777777" w:rsidR="007124EE" w:rsidRPr="00B112A2" w:rsidRDefault="007124EE" w:rsidP="007124EE">
      <w:pPr>
        <w:pStyle w:val="FootnoteText"/>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OSAR Guatemala – Observatorio de Salud Sexual y Reproductiva. Embarazos y registro de nacimientos de madres adolescentes – año 2020. Disponible en: </w:t>
      </w:r>
      <w:hyperlink r:id="rId27" w:history="1">
        <w:r w:rsidRPr="00B112A2">
          <w:rPr>
            <w:rStyle w:val="Hyperlink"/>
            <w:rFonts w:ascii="Garamond" w:hAnsi="Garamond"/>
            <w:sz w:val="18"/>
            <w:szCs w:val="18"/>
          </w:rPr>
          <w:t>https://osarguatemala.org/embarazos-y-registro-de-nacimientos-de-madres-adolescentes-ano-2020/</w:t>
        </w:r>
      </w:hyperlink>
    </w:p>
  </w:footnote>
  <w:footnote w:id="31">
    <w:p w14:paraId="521A5B35" w14:textId="77777777" w:rsidR="007124EE" w:rsidRDefault="007124EE" w:rsidP="007124EE">
      <w:pPr>
        <w:pStyle w:val="FootnoteText"/>
      </w:pPr>
      <w:r>
        <w:rPr>
          <w:rStyle w:val="FootnoteReference"/>
        </w:rPr>
        <w:footnoteRef/>
      </w:r>
      <w:r>
        <w:t xml:space="preserve"> </w:t>
      </w:r>
      <w:r w:rsidRPr="00B7780A">
        <w:rPr>
          <w:rFonts w:ascii="Garamond" w:hAnsi="Garamond"/>
          <w:color w:val="000000" w:themeColor="text1"/>
          <w:sz w:val="18"/>
          <w:szCs w:val="18"/>
        </w:rPr>
        <w:t xml:space="preserve">Por ejemplo, en </w:t>
      </w:r>
      <w:proofErr w:type="spellStart"/>
      <w:r w:rsidRPr="00B7780A">
        <w:rPr>
          <w:rFonts w:ascii="Garamond" w:hAnsi="Garamond"/>
          <w:color w:val="000000" w:themeColor="text1"/>
          <w:sz w:val="18"/>
          <w:szCs w:val="18"/>
        </w:rPr>
        <w:t>Cholcane</w:t>
      </w:r>
      <w:proofErr w:type="spellEnd"/>
      <w:r w:rsidRPr="00B7780A">
        <w:rPr>
          <w:rFonts w:ascii="Garamond" w:hAnsi="Garamond"/>
          <w:color w:val="000000" w:themeColor="text1"/>
          <w:sz w:val="18"/>
          <w:szCs w:val="18"/>
        </w:rPr>
        <w:t>, al norte de Chile, se ha reportado que mujeres migrantes han sufrido abortos esperando entrar al país debido a la nueva ley de migración que aumenta los requisitos de ingreso y permite las expulsiones colectivas. Véase al respecto:</w:t>
      </w:r>
      <w:r>
        <w:rPr>
          <w:rFonts w:ascii="Garamond" w:hAnsi="Garamond"/>
          <w:color w:val="000000" w:themeColor="text1"/>
        </w:rPr>
        <w:t xml:space="preserve"> </w:t>
      </w:r>
      <w:r w:rsidRPr="00B112A2">
        <w:rPr>
          <w:rFonts w:ascii="Garamond" w:hAnsi="Garamond"/>
          <w:sz w:val="18"/>
          <w:szCs w:val="18"/>
          <w:lang w:val="es-CO"/>
        </w:rPr>
        <w:t xml:space="preserve">El Desconcierto (8 de febrero de 2021). </w:t>
      </w:r>
      <w:r w:rsidRPr="00B112A2">
        <w:rPr>
          <w:rFonts w:ascii="Garamond" w:hAnsi="Garamond"/>
          <w:i/>
          <w:iCs/>
          <w:sz w:val="18"/>
          <w:szCs w:val="18"/>
          <w:lang w:val="es-CO"/>
        </w:rPr>
        <w:t xml:space="preserve">Mujer haitiana sufre aborto en </w:t>
      </w:r>
      <w:proofErr w:type="spellStart"/>
      <w:r w:rsidRPr="00B112A2">
        <w:rPr>
          <w:rFonts w:ascii="Garamond" w:hAnsi="Garamond"/>
          <w:i/>
          <w:iCs/>
          <w:sz w:val="18"/>
          <w:szCs w:val="18"/>
          <w:lang w:val="es-CO"/>
        </w:rPr>
        <w:t>Cholcane</w:t>
      </w:r>
      <w:proofErr w:type="spellEnd"/>
      <w:r w:rsidRPr="00B112A2">
        <w:rPr>
          <w:rFonts w:ascii="Garamond" w:hAnsi="Garamond"/>
          <w:i/>
          <w:iCs/>
          <w:sz w:val="18"/>
          <w:szCs w:val="18"/>
          <w:lang w:val="es-CO"/>
        </w:rPr>
        <w:t xml:space="preserve"> después de pasar tres días con sagrado y durmiendo en un paradero</w:t>
      </w:r>
      <w:r w:rsidRPr="00B112A2">
        <w:rPr>
          <w:rFonts w:ascii="Garamond" w:hAnsi="Garamond"/>
          <w:sz w:val="18"/>
          <w:szCs w:val="18"/>
          <w:lang w:val="es-CO"/>
        </w:rPr>
        <w:t xml:space="preserve">. Disponible en: </w:t>
      </w:r>
      <w:hyperlink r:id="rId28" w:history="1">
        <w:r w:rsidRPr="00B112A2">
          <w:rPr>
            <w:rStyle w:val="Hyperlink"/>
            <w:rFonts w:ascii="Garamond" w:hAnsi="Garamond"/>
            <w:sz w:val="18"/>
            <w:szCs w:val="18"/>
            <w:lang w:val="es-CO"/>
          </w:rPr>
          <w:t>https://www.eldesconcierto.cl/nacional/2021/02/08/mujer-haitiana-sufre-aborto-en-colchane-despues-de-pasar-tres-dias-con-sangrado-y-durmiendo-en-un-paradero.html</w:t>
        </w:r>
      </w:hyperlink>
      <w:r>
        <w:rPr>
          <w:rStyle w:val="Hyperlink"/>
          <w:rFonts w:ascii="Garamond" w:hAnsi="Garamond"/>
          <w:sz w:val="18"/>
          <w:szCs w:val="18"/>
          <w:lang w:val="es-CO"/>
        </w:rPr>
        <w:t xml:space="preserve"> </w:t>
      </w:r>
      <w:r w:rsidRPr="00B7780A">
        <w:rPr>
          <w:rStyle w:val="Hyperlink"/>
          <w:rFonts w:ascii="Garamond" w:hAnsi="Garamond"/>
          <w:color w:val="000000" w:themeColor="text1"/>
          <w:sz w:val="18"/>
          <w:szCs w:val="18"/>
          <w:lang w:val="es-CO"/>
        </w:rPr>
        <w:t xml:space="preserve">; </w:t>
      </w:r>
      <w:r w:rsidRPr="00B112A2">
        <w:rPr>
          <w:rFonts w:ascii="Garamond" w:hAnsi="Garamond"/>
          <w:sz w:val="18"/>
          <w:szCs w:val="18"/>
          <w:lang w:val="es-CO"/>
        </w:rPr>
        <w:t xml:space="preserve">Carolina </w:t>
      </w:r>
      <w:proofErr w:type="spellStart"/>
      <w:r w:rsidRPr="00B112A2">
        <w:rPr>
          <w:rFonts w:ascii="Garamond" w:hAnsi="Garamond"/>
          <w:sz w:val="18"/>
          <w:szCs w:val="18"/>
          <w:lang w:val="es-CO"/>
        </w:rPr>
        <w:t>Stefoni</w:t>
      </w:r>
      <w:proofErr w:type="spellEnd"/>
      <w:r w:rsidRPr="00B112A2">
        <w:rPr>
          <w:rFonts w:ascii="Garamond" w:hAnsi="Garamond"/>
          <w:sz w:val="18"/>
          <w:szCs w:val="18"/>
          <w:lang w:val="es-CO"/>
        </w:rPr>
        <w:t xml:space="preserve">, Marías Jaramillo, Cristóbal Palma y Pablo </w:t>
      </w:r>
      <w:proofErr w:type="spellStart"/>
      <w:r w:rsidRPr="00B112A2">
        <w:rPr>
          <w:rFonts w:ascii="Garamond" w:hAnsi="Garamond"/>
          <w:sz w:val="18"/>
          <w:szCs w:val="18"/>
          <w:lang w:val="es-CO"/>
        </w:rPr>
        <w:t>Roessler</w:t>
      </w:r>
      <w:proofErr w:type="spellEnd"/>
      <w:r w:rsidRPr="00B112A2">
        <w:rPr>
          <w:rFonts w:ascii="Garamond" w:hAnsi="Garamond"/>
          <w:sz w:val="18"/>
          <w:szCs w:val="18"/>
          <w:lang w:val="es-CO"/>
        </w:rPr>
        <w:t xml:space="preserve"> (5 de febrero de 2021). </w:t>
      </w:r>
      <w:r w:rsidRPr="00B112A2">
        <w:rPr>
          <w:rFonts w:ascii="Garamond" w:hAnsi="Garamond"/>
          <w:i/>
          <w:iCs/>
          <w:sz w:val="18"/>
          <w:szCs w:val="18"/>
          <w:lang w:val="es-CO"/>
        </w:rPr>
        <w:t xml:space="preserve">A pie por </w:t>
      </w:r>
      <w:proofErr w:type="spellStart"/>
      <w:r w:rsidRPr="00B112A2">
        <w:rPr>
          <w:rFonts w:ascii="Garamond" w:hAnsi="Garamond"/>
          <w:i/>
          <w:iCs/>
          <w:sz w:val="18"/>
          <w:szCs w:val="18"/>
          <w:lang w:val="es-CO"/>
        </w:rPr>
        <w:t>Colchane</w:t>
      </w:r>
      <w:proofErr w:type="spellEnd"/>
      <w:r w:rsidRPr="00B112A2">
        <w:rPr>
          <w:rFonts w:ascii="Garamond" w:hAnsi="Garamond"/>
          <w:i/>
          <w:iCs/>
          <w:sz w:val="18"/>
          <w:szCs w:val="18"/>
          <w:lang w:val="es-CO"/>
        </w:rPr>
        <w:t xml:space="preserve">: cómo la política de gobierno forzó un ingreso desesperado de migrantes a Chile. </w:t>
      </w:r>
      <w:proofErr w:type="spellStart"/>
      <w:r w:rsidRPr="00B112A2">
        <w:rPr>
          <w:rFonts w:ascii="Garamond" w:hAnsi="Garamond"/>
          <w:sz w:val="18"/>
          <w:szCs w:val="18"/>
          <w:lang w:val="es-CO"/>
        </w:rPr>
        <w:t>Ciper</w:t>
      </w:r>
      <w:proofErr w:type="spellEnd"/>
      <w:r w:rsidRPr="00B112A2">
        <w:rPr>
          <w:rFonts w:ascii="Garamond" w:hAnsi="Garamond"/>
          <w:sz w:val="18"/>
          <w:szCs w:val="18"/>
          <w:lang w:val="es-CO"/>
        </w:rPr>
        <w:t xml:space="preserve">. Disponible en: </w:t>
      </w:r>
      <w:hyperlink r:id="rId29" w:history="1">
        <w:r w:rsidRPr="00B112A2">
          <w:rPr>
            <w:rStyle w:val="Hyperlink"/>
            <w:rFonts w:ascii="Garamond" w:hAnsi="Garamond"/>
            <w:sz w:val="18"/>
            <w:szCs w:val="18"/>
            <w:lang w:val="es-CO"/>
          </w:rPr>
          <w:t>https://www.ciperchile.cl/2021/02/05/a-pie-por-colchane-como-la-politica-de-gobierno-forzo-un-ingreso-desesperado-de-migrantes-a-chile/</w:t>
        </w:r>
      </w:hyperlink>
    </w:p>
  </w:footnote>
  <w:footnote w:id="32">
    <w:p w14:paraId="5829D393" w14:textId="77777777" w:rsidR="007124EE" w:rsidRPr="00B112A2" w:rsidRDefault="007124EE" w:rsidP="007124EE">
      <w:pPr>
        <w:pStyle w:val="Heading1"/>
        <w:shd w:val="clear" w:color="auto" w:fill="FFFFFF"/>
        <w:spacing w:before="0" w:beforeAutospacing="0" w:after="0" w:afterAutospacing="0" w:line="276" w:lineRule="auto"/>
        <w:contextualSpacing/>
        <w:jc w:val="both"/>
        <w:rPr>
          <w:rFonts w:ascii="Garamond" w:hAnsi="Garamond" w:cs="Open Sans"/>
          <w:b w:val="0"/>
          <w:bCs w:val="0"/>
          <w:color w:val="000000" w:themeColor="text1"/>
          <w:sz w:val="18"/>
          <w:szCs w:val="18"/>
        </w:rPr>
      </w:pPr>
      <w:r w:rsidRPr="00B112A2">
        <w:rPr>
          <w:rStyle w:val="FootnoteReference"/>
          <w:rFonts w:ascii="Garamond" w:hAnsi="Garamond"/>
          <w:b w:val="0"/>
          <w:bCs w:val="0"/>
          <w:sz w:val="18"/>
          <w:szCs w:val="18"/>
        </w:rPr>
        <w:footnoteRef/>
      </w:r>
      <w:r w:rsidRPr="00B112A2">
        <w:rPr>
          <w:rFonts w:ascii="Garamond" w:hAnsi="Garamond"/>
          <w:sz w:val="18"/>
          <w:szCs w:val="18"/>
        </w:rPr>
        <w:t xml:space="preserve">  </w:t>
      </w:r>
      <w:r w:rsidRPr="00B112A2">
        <w:rPr>
          <w:rFonts w:ascii="Garamond" w:hAnsi="Garamond"/>
          <w:b w:val="0"/>
          <w:bCs w:val="0"/>
          <w:sz w:val="18"/>
          <w:szCs w:val="18"/>
        </w:rPr>
        <w:t xml:space="preserve">Informe- </w:t>
      </w:r>
      <w:proofErr w:type="spellStart"/>
      <w:r w:rsidRPr="00B112A2">
        <w:rPr>
          <w:rFonts w:ascii="Garamond" w:hAnsi="Garamond"/>
          <w:b w:val="0"/>
          <w:bCs w:val="0"/>
          <w:sz w:val="18"/>
          <w:szCs w:val="18"/>
        </w:rPr>
        <w:t>Profamilia</w:t>
      </w:r>
      <w:proofErr w:type="spellEnd"/>
      <w:r w:rsidRPr="00B112A2">
        <w:rPr>
          <w:rFonts w:ascii="Garamond" w:hAnsi="Garamond"/>
          <w:b w:val="0"/>
          <w:bCs w:val="0"/>
          <w:sz w:val="18"/>
          <w:szCs w:val="18"/>
        </w:rPr>
        <w:t xml:space="preserve"> &amp; IPPF (2019). </w:t>
      </w:r>
      <w:r w:rsidRPr="00B112A2">
        <w:rPr>
          <w:rFonts w:ascii="Garamond" w:hAnsi="Garamond"/>
          <w:b w:val="0"/>
          <w:bCs w:val="0"/>
          <w:i/>
          <w:iCs/>
          <w:sz w:val="18"/>
          <w:szCs w:val="18"/>
        </w:rPr>
        <w:t xml:space="preserve">Evaluación de las necesidades insatisfechas en salud sexual y reproductiva de la población migrante venezolana en cuatro ciudades de la frontera colombo-venezolana: Arauca, Cúcuta, Riohacha y Valledupar. </w:t>
      </w:r>
      <w:r w:rsidRPr="00B112A2">
        <w:rPr>
          <w:rFonts w:ascii="Garamond" w:hAnsi="Garamond"/>
          <w:b w:val="0"/>
          <w:bCs w:val="0"/>
          <w:sz w:val="18"/>
          <w:szCs w:val="18"/>
        </w:rPr>
        <w:t xml:space="preserve">Disponible en: </w:t>
      </w:r>
      <w:hyperlink r:id="rId30" w:history="1">
        <w:r w:rsidRPr="00B112A2">
          <w:rPr>
            <w:rStyle w:val="Hyperlink"/>
            <w:rFonts w:ascii="Garamond" w:hAnsi="Garamond"/>
            <w:b w:val="0"/>
            <w:bCs w:val="0"/>
            <w:sz w:val="18"/>
            <w:szCs w:val="18"/>
          </w:rPr>
          <w:t>https://profamilia.org.co/wp-content/uploads/2019/05/LIBRO-Evaluacion-de-las-necesidades-insatisfechas-SSR-y-Migrantes-Venezolanos-Digital.pdf</w:t>
        </w:r>
      </w:hyperlink>
    </w:p>
  </w:footnote>
  <w:footnote w:id="33">
    <w:p w14:paraId="57A687A4"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Ver más en </w:t>
      </w:r>
      <w:proofErr w:type="spellStart"/>
      <w:r w:rsidRPr="00B112A2">
        <w:rPr>
          <w:rFonts w:ascii="Garamond" w:hAnsi="Garamond"/>
          <w:sz w:val="18"/>
          <w:szCs w:val="18"/>
        </w:rPr>
        <w:t>Defensoría</w:t>
      </w:r>
      <w:proofErr w:type="spellEnd"/>
      <w:r w:rsidRPr="00B112A2">
        <w:rPr>
          <w:rFonts w:ascii="Garamond" w:hAnsi="Garamond"/>
          <w:sz w:val="18"/>
          <w:szCs w:val="18"/>
        </w:rPr>
        <w:t xml:space="preserve"> del Pueblo, Colombia (2020) </w:t>
      </w:r>
      <w:r w:rsidRPr="00B112A2">
        <w:rPr>
          <w:rFonts w:ascii="Garamond" w:hAnsi="Garamond"/>
          <w:i/>
          <w:iCs/>
          <w:sz w:val="18"/>
          <w:szCs w:val="18"/>
        </w:rPr>
        <w:t xml:space="preserve">Informe </w:t>
      </w:r>
      <w:proofErr w:type="spellStart"/>
      <w:r w:rsidRPr="00B112A2">
        <w:rPr>
          <w:rFonts w:ascii="Garamond" w:hAnsi="Garamond"/>
          <w:i/>
          <w:iCs/>
          <w:sz w:val="18"/>
          <w:szCs w:val="18"/>
        </w:rPr>
        <w:t>defensorial</w:t>
      </w:r>
      <w:proofErr w:type="spellEnd"/>
      <w:r w:rsidRPr="00B112A2">
        <w:rPr>
          <w:rFonts w:ascii="Garamond" w:hAnsi="Garamond"/>
          <w:i/>
          <w:iCs/>
          <w:sz w:val="18"/>
          <w:szCs w:val="18"/>
        </w:rPr>
        <w:t xml:space="preserve">: </w:t>
      </w:r>
      <w:proofErr w:type="spellStart"/>
      <w:r w:rsidRPr="00B112A2">
        <w:rPr>
          <w:rFonts w:ascii="Garamond" w:hAnsi="Garamond"/>
          <w:i/>
          <w:iCs/>
          <w:sz w:val="18"/>
          <w:szCs w:val="18"/>
        </w:rPr>
        <w:t>Análisis</w:t>
      </w:r>
      <w:proofErr w:type="spellEnd"/>
      <w:r w:rsidRPr="00B112A2">
        <w:rPr>
          <w:rFonts w:ascii="Garamond" w:hAnsi="Garamond"/>
          <w:i/>
          <w:iCs/>
          <w:sz w:val="18"/>
          <w:szCs w:val="18"/>
        </w:rPr>
        <w:t xml:space="preserve"> de </w:t>
      </w:r>
      <w:proofErr w:type="spellStart"/>
      <w:r w:rsidRPr="00B112A2">
        <w:rPr>
          <w:rFonts w:ascii="Garamond" w:hAnsi="Garamond"/>
          <w:i/>
          <w:iCs/>
          <w:sz w:val="18"/>
          <w:szCs w:val="18"/>
        </w:rPr>
        <w:t>género</w:t>
      </w:r>
      <w:proofErr w:type="spellEnd"/>
      <w:r w:rsidRPr="00B112A2">
        <w:rPr>
          <w:rFonts w:ascii="Garamond" w:hAnsi="Garamond"/>
          <w:i/>
          <w:iCs/>
          <w:sz w:val="18"/>
          <w:szCs w:val="18"/>
        </w:rPr>
        <w:t xml:space="preserve"> y movilidad humana en frontera</w:t>
      </w:r>
      <w:r w:rsidRPr="00B112A2">
        <w:rPr>
          <w:rFonts w:ascii="Garamond" w:hAnsi="Garamond"/>
          <w:sz w:val="18"/>
          <w:szCs w:val="18"/>
        </w:rPr>
        <w:t xml:space="preserve">. Disponible en: </w:t>
      </w:r>
      <w:hyperlink r:id="rId31" w:history="1">
        <w:r w:rsidRPr="00B112A2">
          <w:rPr>
            <w:rStyle w:val="Hyperlink"/>
            <w:rFonts w:ascii="Garamond" w:hAnsi="Garamond"/>
            <w:sz w:val="18"/>
            <w:szCs w:val="18"/>
          </w:rPr>
          <w:t>https://www.defensoria.gov.co/es/nube/noticias/9273/Informe-defensorial-An%C3%A1lisis-de-g%C3%A9nero-y-movilidad-humana-en-frontera-Defensor%C3%ADa-informe-defensorial.htm</w:t>
        </w:r>
      </w:hyperlink>
      <w:r w:rsidRPr="00B112A2">
        <w:rPr>
          <w:rFonts w:ascii="Garamond" w:hAnsi="Garamond"/>
          <w:sz w:val="18"/>
          <w:szCs w:val="18"/>
        </w:rPr>
        <w:t xml:space="preserve">; </w:t>
      </w:r>
      <w:proofErr w:type="spellStart"/>
      <w:r w:rsidRPr="00B112A2">
        <w:rPr>
          <w:rFonts w:ascii="Garamond" w:hAnsi="Garamond"/>
          <w:sz w:val="18"/>
          <w:szCs w:val="18"/>
        </w:rPr>
        <w:t>Womens</w:t>
      </w:r>
      <w:proofErr w:type="spellEnd"/>
      <w:r w:rsidRPr="00B112A2">
        <w:rPr>
          <w:rFonts w:ascii="Garamond" w:hAnsi="Garamond"/>
          <w:sz w:val="18"/>
          <w:szCs w:val="18"/>
        </w:rPr>
        <w:t xml:space="preserve">’ Link </w:t>
      </w:r>
      <w:proofErr w:type="spellStart"/>
      <w:r w:rsidRPr="00B112A2">
        <w:rPr>
          <w:rFonts w:ascii="Garamond" w:hAnsi="Garamond"/>
          <w:sz w:val="18"/>
          <w:szCs w:val="18"/>
        </w:rPr>
        <w:t>Wordwide</w:t>
      </w:r>
      <w:proofErr w:type="spellEnd"/>
      <w:r w:rsidRPr="00B112A2">
        <w:rPr>
          <w:rFonts w:ascii="Garamond" w:hAnsi="Garamond"/>
          <w:sz w:val="18"/>
          <w:szCs w:val="18"/>
        </w:rPr>
        <w:t xml:space="preserve"> (8 de septiembre de 2020). </w:t>
      </w:r>
      <w:proofErr w:type="spellStart"/>
      <w:r w:rsidRPr="00B112A2">
        <w:rPr>
          <w:rFonts w:ascii="Garamond" w:hAnsi="Garamond" w:cs="Open Sans"/>
          <w:i/>
          <w:iCs/>
          <w:color w:val="000000" w:themeColor="text1"/>
          <w:sz w:val="18"/>
          <w:szCs w:val="18"/>
        </w:rPr>
        <w:t>Women’s</w:t>
      </w:r>
      <w:proofErr w:type="spellEnd"/>
      <w:r w:rsidRPr="00B112A2">
        <w:rPr>
          <w:rFonts w:ascii="Garamond" w:hAnsi="Garamond" w:cs="Open Sans"/>
          <w:i/>
          <w:iCs/>
          <w:color w:val="000000" w:themeColor="text1"/>
          <w:sz w:val="18"/>
          <w:szCs w:val="18"/>
        </w:rPr>
        <w:t xml:space="preserve"> Link pide medidas urgentes para garantizar la salud sexual y reproductiva de las mujeres en Norte de Santander en medio de la pandemia.</w:t>
      </w:r>
      <w:r w:rsidRPr="00B112A2">
        <w:rPr>
          <w:rFonts w:ascii="Garamond" w:hAnsi="Garamond" w:cs="Open Sans"/>
          <w:color w:val="000000" w:themeColor="text1"/>
          <w:sz w:val="18"/>
          <w:szCs w:val="18"/>
        </w:rPr>
        <w:t xml:space="preserve"> Disponible en: </w:t>
      </w:r>
      <w:hyperlink r:id="rId32" w:history="1">
        <w:r w:rsidRPr="00B112A2">
          <w:rPr>
            <w:rStyle w:val="Hyperlink"/>
            <w:rFonts w:ascii="Garamond" w:hAnsi="Garamond" w:cs="Open Sans"/>
            <w:sz w:val="18"/>
            <w:szCs w:val="18"/>
          </w:rPr>
          <w:t>https://www.womenslinkworldwide.org/informate/sala-de-prensa/women-s-link-pide-medidas-urgentes-para-garantizar-la-salud-sexual-y-reproductiva-de-las-mujeres-en-norte-de-santander-en-medio-de-la-pandemia</w:t>
        </w:r>
      </w:hyperlink>
    </w:p>
  </w:footnote>
  <w:footnote w:id="34">
    <w:p w14:paraId="2AAE853B" w14:textId="77777777" w:rsidR="007124EE" w:rsidRPr="00B112A2" w:rsidRDefault="007124EE" w:rsidP="007124EE">
      <w:pPr>
        <w:pStyle w:val="FootnoteText"/>
        <w:spacing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Ministerio de Salud y Protección Social de Colombia. Resolución 3280 de 2018. Disponible en. </w:t>
      </w:r>
      <w:hyperlink r:id="rId33" w:history="1">
        <w:r w:rsidRPr="00B112A2">
          <w:rPr>
            <w:rStyle w:val="Hyperlink"/>
            <w:rFonts w:ascii="Garamond" w:hAnsi="Garamond"/>
            <w:sz w:val="18"/>
            <w:szCs w:val="18"/>
          </w:rPr>
          <w:t>https://www.minsalud.gov.co/Normatividad_Nuevo/Resoluci%C3%B3n%20No.%203280%20de%2020183280.pdf</w:t>
        </w:r>
      </w:hyperlink>
    </w:p>
  </w:footnote>
  <w:footnote w:id="35">
    <w:p w14:paraId="0439FC6F"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Sentencia, SU-677 de 2017 (Colombia- Corte Constitucional), disponible en: </w:t>
      </w:r>
      <w:hyperlink r:id="rId34" w:history="1">
        <w:r w:rsidRPr="00B112A2">
          <w:rPr>
            <w:rStyle w:val="Hyperlink"/>
            <w:rFonts w:ascii="Garamond" w:hAnsi="Garamond"/>
            <w:sz w:val="18"/>
            <w:szCs w:val="18"/>
          </w:rPr>
          <w:t>https://www.corteconstitucional.gov.co/relatoria/2017/SU677-17.htm</w:t>
        </w:r>
      </w:hyperlink>
    </w:p>
  </w:footnote>
  <w:footnote w:id="36">
    <w:p w14:paraId="3F95D330"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w:t>
      </w:r>
      <w:proofErr w:type="spellStart"/>
      <w:r w:rsidRPr="00B112A2">
        <w:rPr>
          <w:rFonts w:ascii="Garamond" w:hAnsi="Garamond"/>
          <w:sz w:val="18"/>
          <w:szCs w:val="18"/>
        </w:rPr>
        <w:t>Profamilia</w:t>
      </w:r>
      <w:proofErr w:type="spellEnd"/>
      <w:r w:rsidRPr="00B112A2">
        <w:rPr>
          <w:rFonts w:ascii="Garamond" w:hAnsi="Garamond"/>
          <w:sz w:val="18"/>
          <w:szCs w:val="18"/>
        </w:rPr>
        <w:t xml:space="preserve">. (2020). </w:t>
      </w:r>
      <w:r w:rsidRPr="00B112A2">
        <w:rPr>
          <w:rFonts w:ascii="Garamond" w:hAnsi="Garamond"/>
          <w:i/>
          <w:iCs/>
          <w:sz w:val="18"/>
          <w:szCs w:val="18"/>
        </w:rPr>
        <w:t>Desigualdades en salud de la población migrante y refugiada venezolana en Colombia</w:t>
      </w:r>
      <w:r w:rsidRPr="00B112A2">
        <w:rPr>
          <w:rFonts w:ascii="Garamond" w:hAnsi="Garamond"/>
          <w:sz w:val="18"/>
          <w:szCs w:val="18"/>
        </w:rPr>
        <w:t xml:space="preserve">. Disponible en: </w:t>
      </w:r>
      <w:hyperlink r:id="rId35" w:history="1">
        <w:r w:rsidRPr="00B112A2">
          <w:rPr>
            <w:rStyle w:val="Hyperlink"/>
            <w:rFonts w:ascii="Garamond" w:hAnsi="Garamond"/>
            <w:sz w:val="18"/>
            <w:szCs w:val="18"/>
          </w:rPr>
          <w:t>https://www.profamilia.org.co/wp-content/uploads/2020/04/Desigualdades-en-salud-de-la-poblacion-migrante-y-refugiada-venezolana-en-Colombia-Como-manejar-la-respuesta-local-dentro-de-la-emergencia-humanitaria.pdf</w:t>
        </w:r>
      </w:hyperlink>
    </w:p>
  </w:footnote>
  <w:footnote w:id="37">
    <w:p w14:paraId="71D3C05C" w14:textId="77777777" w:rsidR="007124EE" w:rsidRPr="00B112A2" w:rsidRDefault="007124EE" w:rsidP="007124EE">
      <w:pPr>
        <w:pStyle w:val="NormalWeb"/>
        <w:spacing w:before="0" w:beforeAutospacing="0" w:after="0" w:afterAutospacing="0" w:line="276" w:lineRule="auto"/>
        <w:contextualSpacing/>
        <w:jc w:val="both"/>
        <w:rPr>
          <w:rFonts w:ascii="Garamond" w:hAnsi="Garamond"/>
          <w:i/>
          <w:iCs/>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Informe- </w:t>
      </w:r>
      <w:proofErr w:type="spellStart"/>
      <w:r w:rsidRPr="00B112A2">
        <w:rPr>
          <w:rFonts w:ascii="Garamond" w:hAnsi="Garamond"/>
          <w:sz w:val="18"/>
          <w:szCs w:val="18"/>
        </w:rPr>
        <w:t>Profamilia</w:t>
      </w:r>
      <w:proofErr w:type="spellEnd"/>
      <w:r w:rsidRPr="00B112A2">
        <w:rPr>
          <w:rFonts w:ascii="Garamond" w:hAnsi="Garamond"/>
          <w:sz w:val="18"/>
          <w:szCs w:val="18"/>
        </w:rPr>
        <w:t xml:space="preserve"> &amp; IPPF (2019). </w:t>
      </w:r>
      <w:r w:rsidRPr="00B112A2">
        <w:rPr>
          <w:rFonts w:ascii="Garamond" w:hAnsi="Garamond"/>
          <w:i/>
          <w:iCs/>
          <w:sz w:val="18"/>
          <w:szCs w:val="18"/>
        </w:rPr>
        <w:t xml:space="preserve">Evaluación de las necesidades insatisfechas en salud sexual y reproductiva de la población migrante venezolana en cuatro ciudades de la frontera colombo-venezolana: Arauca, Cúcuta, Riohacha y Valledupar. </w:t>
      </w:r>
      <w:r w:rsidRPr="00B112A2">
        <w:rPr>
          <w:rFonts w:ascii="Garamond" w:hAnsi="Garamond"/>
          <w:sz w:val="18"/>
          <w:szCs w:val="18"/>
        </w:rPr>
        <w:t xml:space="preserve">Disponible en: </w:t>
      </w:r>
      <w:hyperlink r:id="rId36" w:history="1">
        <w:r w:rsidRPr="00B112A2">
          <w:rPr>
            <w:rStyle w:val="Hyperlink"/>
            <w:rFonts w:ascii="Garamond" w:hAnsi="Garamond"/>
            <w:sz w:val="18"/>
            <w:szCs w:val="18"/>
          </w:rPr>
          <w:t>https://profamilia.org.co/wp-content/uploads/2019/05/LIBRO-Evaluacion-de-las-necesidades-insatisfechas-SSR-y-Migrantes-Venezolanos-Digital.pdf</w:t>
        </w:r>
      </w:hyperlink>
    </w:p>
  </w:footnote>
  <w:footnote w:id="38">
    <w:p w14:paraId="63878726"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La Mesa por la Vida y la Salud de las Mujeres (noviembre 2019) </w:t>
      </w:r>
      <w:r w:rsidRPr="00B112A2">
        <w:rPr>
          <w:rFonts w:ascii="Garamond" w:hAnsi="Garamond"/>
          <w:i/>
          <w:iCs/>
          <w:sz w:val="18"/>
          <w:szCs w:val="18"/>
        </w:rPr>
        <w:t>Migrantes venezolanas en Colombia: barreras de acceso a la interrupción voluntaria del embarazo</w:t>
      </w:r>
      <w:r w:rsidRPr="00B112A2">
        <w:rPr>
          <w:rFonts w:ascii="Garamond" w:hAnsi="Garamond"/>
          <w:sz w:val="18"/>
          <w:szCs w:val="18"/>
        </w:rPr>
        <w:t xml:space="preserve">. Disponible en: </w:t>
      </w:r>
      <w:hyperlink r:id="rId37" w:history="1">
        <w:r w:rsidRPr="00B112A2">
          <w:rPr>
            <w:rStyle w:val="Hyperlink"/>
            <w:rFonts w:ascii="Garamond" w:hAnsi="Garamond"/>
            <w:sz w:val="18"/>
            <w:szCs w:val="18"/>
          </w:rPr>
          <w:t>https://despenalizaciondelaborto.org.co/wp-content/uploads/2019/12/Libro-IVE-Migrantes.-VF.pdf</w:t>
        </w:r>
      </w:hyperlink>
    </w:p>
  </w:footnote>
  <w:footnote w:id="39">
    <w:p w14:paraId="6158B536"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Informe- </w:t>
      </w:r>
      <w:proofErr w:type="spellStart"/>
      <w:r w:rsidRPr="00B112A2">
        <w:rPr>
          <w:rFonts w:ascii="Garamond" w:hAnsi="Garamond"/>
          <w:sz w:val="18"/>
          <w:szCs w:val="18"/>
        </w:rPr>
        <w:t>Profamilia</w:t>
      </w:r>
      <w:proofErr w:type="spellEnd"/>
      <w:r w:rsidRPr="00B112A2">
        <w:rPr>
          <w:rFonts w:ascii="Garamond" w:hAnsi="Garamond"/>
          <w:sz w:val="18"/>
          <w:szCs w:val="18"/>
        </w:rPr>
        <w:t xml:space="preserve"> &amp; IPPF (2019). </w:t>
      </w:r>
      <w:r w:rsidRPr="00B112A2">
        <w:rPr>
          <w:rFonts w:ascii="Garamond" w:hAnsi="Garamond"/>
          <w:i/>
          <w:iCs/>
          <w:sz w:val="18"/>
          <w:szCs w:val="18"/>
        </w:rPr>
        <w:t xml:space="preserve">Evaluación de las necesidades insatisfechas en salud sexual y reproductiva de la población migrante venezolana en cuatro ciudades de la frontera colombo-venezolana: Arauca, Cúcuta, Riohacha y Valledupar. </w:t>
      </w:r>
      <w:r w:rsidRPr="00B112A2">
        <w:rPr>
          <w:rFonts w:ascii="Garamond" w:hAnsi="Garamond"/>
          <w:sz w:val="18"/>
          <w:szCs w:val="18"/>
        </w:rPr>
        <w:t xml:space="preserve">Disponible en: </w:t>
      </w:r>
      <w:hyperlink r:id="rId38" w:history="1">
        <w:r w:rsidRPr="00B112A2">
          <w:rPr>
            <w:rStyle w:val="Hyperlink"/>
            <w:rFonts w:ascii="Garamond" w:hAnsi="Garamond"/>
            <w:sz w:val="18"/>
            <w:szCs w:val="18"/>
          </w:rPr>
          <w:t>https://profamilia.org.co/wp-content/uploads/2019/05/LIBRO-Evaluacion-de-las-necesidades-insatisfechas-SSR-y-Migrantes-Venezolanos-Digital.pdf</w:t>
        </w:r>
      </w:hyperlink>
    </w:p>
  </w:footnote>
  <w:footnote w:id="40">
    <w:p w14:paraId="232CD4DA"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Arenas, N. (12 de julio de 2019). </w:t>
      </w:r>
      <w:r w:rsidRPr="00B112A2">
        <w:rPr>
          <w:rFonts w:ascii="Garamond" w:hAnsi="Garamond"/>
          <w:i/>
          <w:iCs/>
          <w:sz w:val="18"/>
          <w:szCs w:val="18"/>
        </w:rPr>
        <w:t>Para las venezolanas el embarazo es una encrucijada</w:t>
      </w:r>
      <w:r w:rsidRPr="00B112A2">
        <w:rPr>
          <w:rFonts w:ascii="Garamond" w:hAnsi="Garamond"/>
          <w:sz w:val="18"/>
          <w:szCs w:val="18"/>
        </w:rPr>
        <w:t xml:space="preserve">. Disponible en: </w:t>
      </w:r>
      <w:hyperlink r:id="rId39" w:history="1">
        <w:r w:rsidRPr="00B112A2">
          <w:rPr>
            <w:rStyle w:val="Hyperlink"/>
            <w:rFonts w:ascii="Garamond" w:hAnsi="Garamond"/>
            <w:sz w:val="18"/>
            <w:szCs w:val="18"/>
          </w:rPr>
          <w:t>https://cerosetenta.uniandes.edu.co/para-las-venezolanas-el-embarazo-es-una-encrucijada/</w:t>
        </w:r>
      </w:hyperlink>
    </w:p>
  </w:footnote>
  <w:footnote w:id="41">
    <w:p w14:paraId="09EE68D2" w14:textId="77777777" w:rsidR="007124EE" w:rsidRPr="00654ED9" w:rsidRDefault="007124EE" w:rsidP="007124EE">
      <w:pPr>
        <w:pStyle w:val="FootnoteText"/>
        <w:jc w:val="both"/>
        <w:rPr>
          <w:rFonts w:ascii="Garamond" w:hAnsi="Garamond"/>
          <w:sz w:val="18"/>
          <w:szCs w:val="18"/>
        </w:rPr>
      </w:pPr>
      <w:r w:rsidRPr="00654ED9">
        <w:rPr>
          <w:rStyle w:val="FootnoteReference"/>
          <w:rFonts w:ascii="Garamond" w:hAnsi="Garamond"/>
          <w:sz w:val="18"/>
          <w:szCs w:val="18"/>
        </w:rPr>
        <w:footnoteRef/>
      </w:r>
      <w:r w:rsidRPr="00654ED9">
        <w:rPr>
          <w:rFonts w:ascii="Garamond" w:hAnsi="Garamond"/>
          <w:sz w:val="18"/>
          <w:szCs w:val="18"/>
        </w:rPr>
        <w:t xml:space="preserve"> Por la falta de disponibilidad y personal dispuesto y capacitado ninguna mujer pueda acceder a la IVE después de la semana 20 de gestación, y antes de dicha semana el servicio es escaso pues solo es prestado por </w:t>
      </w:r>
      <w:proofErr w:type="spellStart"/>
      <w:r w:rsidRPr="00654ED9">
        <w:rPr>
          <w:rFonts w:ascii="Garamond" w:hAnsi="Garamond"/>
          <w:sz w:val="18"/>
          <w:szCs w:val="18"/>
        </w:rPr>
        <w:t>Profamilia</w:t>
      </w:r>
      <w:proofErr w:type="spellEnd"/>
      <w:r w:rsidRPr="00654ED9">
        <w:rPr>
          <w:rFonts w:ascii="Garamond" w:hAnsi="Garamond"/>
          <w:sz w:val="18"/>
          <w:szCs w:val="18"/>
        </w:rPr>
        <w:t xml:space="preserve"> en San José de Cúcuta y no hay servicios para trasladar a las migrantes en situación irregular a lugares donde puedan acceder a la IVE</w:t>
      </w:r>
    </w:p>
  </w:footnote>
  <w:footnote w:id="42">
    <w:p w14:paraId="1A37E78E"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La Mesa por la Vida y la Salud de las Mujeres (noviembre 2019) </w:t>
      </w:r>
      <w:r w:rsidRPr="00B112A2">
        <w:rPr>
          <w:rFonts w:ascii="Garamond" w:hAnsi="Garamond"/>
          <w:i/>
          <w:iCs/>
          <w:sz w:val="18"/>
          <w:szCs w:val="18"/>
        </w:rPr>
        <w:t>Migrantes venezolanas en Colombia: barreras de acceso a la interrupción voluntaria del embarazo</w:t>
      </w:r>
      <w:r w:rsidRPr="00B112A2">
        <w:rPr>
          <w:rFonts w:ascii="Garamond" w:hAnsi="Garamond"/>
          <w:sz w:val="18"/>
          <w:szCs w:val="18"/>
        </w:rPr>
        <w:t xml:space="preserve">. Disponible en: </w:t>
      </w:r>
      <w:hyperlink r:id="rId40" w:history="1">
        <w:r w:rsidRPr="00B112A2">
          <w:rPr>
            <w:rStyle w:val="Hyperlink"/>
            <w:rFonts w:ascii="Garamond" w:hAnsi="Garamond"/>
            <w:sz w:val="18"/>
            <w:szCs w:val="18"/>
          </w:rPr>
          <w:t>https://despenalizaciondelaborto.org.co/wp-content/uploads/2019/12/Libro-IVE-Migrantes.-VF.pdf</w:t>
        </w:r>
      </w:hyperlink>
    </w:p>
  </w:footnote>
  <w:footnote w:id="43">
    <w:p w14:paraId="6DBAECF4"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La Mesa por la Vida y la Salud de las Mujeres. (2020). </w:t>
      </w:r>
      <w:r w:rsidRPr="00B112A2">
        <w:rPr>
          <w:rFonts w:ascii="Garamond" w:hAnsi="Garamond"/>
          <w:i/>
          <w:iCs/>
          <w:sz w:val="18"/>
          <w:szCs w:val="18"/>
        </w:rPr>
        <w:t xml:space="preserve">Barreras de acceso a la </w:t>
      </w:r>
      <w:proofErr w:type="spellStart"/>
      <w:r w:rsidRPr="00B112A2">
        <w:rPr>
          <w:rFonts w:ascii="Garamond" w:hAnsi="Garamond"/>
          <w:i/>
          <w:iCs/>
          <w:sz w:val="18"/>
          <w:szCs w:val="18"/>
        </w:rPr>
        <w:t>Interrupción</w:t>
      </w:r>
      <w:proofErr w:type="spellEnd"/>
      <w:r w:rsidRPr="00B112A2">
        <w:rPr>
          <w:rFonts w:ascii="Garamond" w:hAnsi="Garamond"/>
          <w:i/>
          <w:iCs/>
          <w:sz w:val="18"/>
          <w:szCs w:val="18"/>
        </w:rPr>
        <w:t xml:space="preserve"> Voluntaria del Embarazo en el contexto de la pandemia por COVID-19. Periodo 1 de marzo a 31 de mayo de 2020</w:t>
      </w:r>
      <w:r w:rsidRPr="00B112A2">
        <w:rPr>
          <w:rFonts w:ascii="Garamond" w:hAnsi="Garamond"/>
          <w:sz w:val="18"/>
          <w:szCs w:val="18"/>
        </w:rPr>
        <w:t xml:space="preserve">. Disponible en: </w:t>
      </w:r>
      <w:hyperlink r:id="rId41" w:history="1">
        <w:r w:rsidRPr="00B112A2">
          <w:rPr>
            <w:rStyle w:val="Hyperlink"/>
            <w:rFonts w:ascii="Garamond" w:hAnsi="Garamond"/>
            <w:sz w:val="18"/>
            <w:szCs w:val="18"/>
          </w:rPr>
          <w:t>https://despenalizaciondelaborto.org.co/wp-content/uploads/2020/07/Inf-tecnico-Covid19-v8-1.pdf</w:t>
        </w:r>
      </w:hyperlink>
    </w:p>
  </w:footnote>
  <w:footnote w:id="44">
    <w:p w14:paraId="37213996"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w:t>
      </w:r>
      <w:proofErr w:type="spellStart"/>
      <w:r w:rsidRPr="00B112A2">
        <w:rPr>
          <w:rFonts w:ascii="Garamond" w:hAnsi="Garamond"/>
          <w:sz w:val="18"/>
          <w:szCs w:val="18"/>
        </w:rPr>
        <w:t>Profamilia</w:t>
      </w:r>
      <w:proofErr w:type="spellEnd"/>
      <w:r w:rsidRPr="00B112A2">
        <w:rPr>
          <w:rFonts w:ascii="Garamond" w:hAnsi="Garamond"/>
          <w:sz w:val="18"/>
          <w:szCs w:val="18"/>
        </w:rPr>
        <w:t xml:space="preserve"> (2019). </w:t>
      </w:r>
      <w:r w:rsidRPr="00B112A2">
        <w:rPr>
          <w:rFonts w:ascii="Garamond" w:hAnsi="Garamond"/>
          <w:i/>
          <w:iCs/>
          <w:sz w:val="18"/>
          <w:szCs w:val="18"/>
        </w:rPr>
        <w:t xml:space="preserve">Evaluación de las necesidades insatisfechas en salud sexual y reproductiva de la población migrante venezolana en cuatro ciudades de la frontera colombo-venezolana. </w:t>
      </w:r>
    </w:p>
  </w:footnote>
  <w:footnote w:id="45">
    <w:p w14:paraId="10AB0D88" w14:textId="77777777" w:rsidR="007124EE" w:rsidRPr="00B112A2" w:rsidRDefault="007124EE" w:rsidP="007124EE">
      <w:pPr>
        <w:pStyle w:val="FootnoteText"/>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Ministerio de Salud y Protección Social de Colombia. Resolución 459 de 2012. Disponible en: </w:t>
      </w:r>
      <w:hyperlink r:id="rId42" w:history="1">
        <w:r w:rsidRPr="00B112A2">
          <w:rPr>
            <w:rStyle w:val="Hyperlink"/>
            <w:rFonts w:ascii="Garamond" w:hAnsi="Garamond"/>
            <w:sz w:val="18"/>
            <w:szCs w:val="18"/>
          </w:rPr>
          <w:t>https://www.minsalud.gov.co/sites/rid/Lists/BibliotecaDigital/RIDE/DE/DIJ/Resolucion-0459-de-2012.PDF</w:t>
        </w:r>
      </w:hyperlink>
    </w:p>
  </w:footnote>
  <w:footnote w:id="46">
    <w:p w14:paraId="0D32CC50" w14:textId="77777777" w:rsidR="007124EE" w:rsidRPr="00B112A2" w:rsidRDefault="007124EE" w:rsidP="007124EE">
      <w:pPr>
        <w:pStyle w:val="FootnoteText"/>
        <w:spacing w:line="276" w:lineRule="auto"/>
        <w:contextualSpacing/>
        <w:jc w:val="both"/>
        <w:rPr>
          <w:rFonts w:ascii="Garamond" w:hAnsi="Garamond"/>
          <w:color w:val="0563C1" w:themeColor="hyperlink"/>
          <w:sz w:val="18"/>
          <w:szCs w:val="18"/>
          <w:u w:val="single"/>
        </w:rPr>
      </w:pPr>
      <w:r w:rsidRPr="00B112A2">
        <w:rPr>
          <w:rStyle w:val="FootnoteReference"/>
          <w:rFonts w:ascii="Garamond" w:hAnsi="Garamond"/>
          <w:sz w:val="18"/>
          <w:szCs w:val="18"/>
        </w:rPr>
        <w:footnoteRef/>
      </w:r>
      <w:r w:rsidRPr="00B112A2">
        <w:rPr>
          <w:rFonts w:ascii="Garamond" w:hAnsi="Garamond"/>
          <w:sz w:val="18"/>
          <w:szCs w:val="18"/>
        </w:rPr>
        <w:t xml:space="preserve"> Ver: </w:t>
      </w:r>
      <w:r w:rsidRPr="00B112A2">
        <w:rPr>
          <w:rStyle w:val="Hyperlink"/>
          <w:rFonts w:ascii="Garamond" w:hAnsi="Garamond"/>
          <w:color w:val="000000" w:themeColor="text1"/>
          <w:sz w:val="18"/>
          <w:szCs w:val="18"/>
        </w:rPr>
        <w:t xml:space="preserve">Guía para proteger los derechos de mujeres y niñas durante la pandemia de COVID-19. Elaborada por </w:t>
      </w:r>
      <w:proofErr w:type="spellStart"/>
      <w:r w:rsidRPr="00B112A2">
        <w:rPr>
          <w:rStyle w:val="Hyperlink"/>
          <w:rFonts w:ascii="Garamond" w:hAnsi="Garamond"/>
          <w:color w:val="000000" w:themeColor="text1"/>
          <w:sz w:val="18"/>
          <w:szCs w:val="18"/>
        </w:rPr>
        <w:t>Women’s</w:t>
      </w:r>
      <w:proofErr w:type="spellEnd"/>
      <w:r w:rsidRPr="00B112A2">
        <w:rPr>
          <w:rStyle w:val="Hyperlink"/>
          <w:rFonts w:ascii="Garamond" w:hAnsi="Garamond"/>
          <w:color w:val="000000" w:themeColor="text1"/>
          <w:sz w:val="18"/>
          <w:szCs w:val="18"/>
        </w:rPr>
        <w:t xml:space="preserve"> Link </w:t>
      </w:r>
      <w:proofErr w:type="spellStart"/>
      <w:r w:rsidRPr="00B112A2">
        <w:rPr>
          <w:rStyle w:val="Hyperlink"/>
          <w:rFonts w:ascii="Garamond" w:hAnsi="Garamond"/>
          <w:color w:val="000000" w:themeColor="text1"/>
          <w:sz w:val="18"/>
          <w:szCs w:val="18"/>
        </w:rPr>
        <w:t>Worldwide</w:t>
      </w:r>
      <w:proofErr w:type="spellEnd"/>
      <w:r w:rsidRPr="00B112A2">
        <w:rPr>
          <w:rStyle w:val="Hyperlink"/>
          <w:rFonts w:ascii="Garamond" w:hAnsi="Garamond"/>
          <w:color w:val="000000" w:themeColor="text1"/>
          <w:sz w:val="18"/>
          <w:szCs w:val="18"/>
        </w:rPr>
        <w:t xml:space="preserve">, Amnistía Internacional e IPPF. Abril, 2020. Disponible en: </w:t>
      </w:r>
      <w:hyperlink r:id="rId43" w:history="1">
        <w:r w:rsidRPr="00B112A2">
          <w:rPr>
            <w:rStyle w:val="Hyperlink"/>
            <w:rFonts w:ascii="Garamond" w:hAnsi="Garamond"/>
            <w:sz w:val="18"/>
            <w:szCs w:val="18"/>
          </w:rPr>
          <w:t>https://www.womenslinkworldwide.org/files/3112/guia-para-proteger-los-derechos-de-mujeres-y-ninas-durante-la-pandemia-de-covid-19.pdf</w:t>
        </w:r>
      </w:hyperlink>
    </w:p>
  </w:footnote>
  <w:footnote w:id="47">
    <w:p w14:paraId="70D4CB7D" w14:textId="77777777" w:rsidR="007124EE" w:rsidRPr="00B112A2" w:rsidRDefault="007124EE" w:rsidP="007124EE">
      <w:pPr>
        <w:spacing w:line="276" w:lineRule="auto"/>
        <w:contextualSpacing/>
        <w:jc w:val="both"/>
        <w:rPr>
          <w:rFonts w:ascii="Garamond" w:eastAsia="Times New Roman" w:hAnsi="Garamond" w:cs="Times New Roman"/>
          <w:sz w:val="18"/>
          <w:szCs w:val="18"/>
          <w:lang w:val="en-US" w:eastAsia="es-ES_tradnl"/>
        </w:rPr>
      </w:pPr>
      <w:r w:rsidRPr="00B112A2">
        <w:rPr>
          <w:rStyle w:val="FootnoteReference"/>
          <w:rFonts w:ascii="Garamond" w:hAnsi="Garamond"/>
          <w:sz w:val="18"/>
          <w:szCs w:val="18"/>
        </w:rPr>
        <w:footnoteRef/>
      </w:r>
      <w:r w:rsidRPr="00B112A2">
        <w:rPr>
          <w:rFonts w:ascii="Garamond" w:eastAsia="Times New Roman" w:hAnsi="Garamond" w:cs="Arial"/>
          <w:color w:val="000000"/>
          <w:sz w:val="18"/>
          <w:szCs w:val="18"/>
          <w:shd w:val="clear" w:color="auto" w:fill="FFFFFF"/>
          <w:lang w:val="en-US" w:eastAsia="es-ES_tradnl"/>
        </w:rPr>
        <w:t>Acceptability of no-test medical abortion provided via telemedicine: analysis of patient-reported outcomes: </w:t>
      </w:r>
      <w:r w:rsidR="0092614D">
        <w:fldChar w:fldCharType="begin"/>
      </w:r>
      <w:r w:rsidR="0092614D" w:rsidRPr="0092614D">
        <w:rPr>
          <w:lang w:val="en-GB"/>
        </w:rPr>
        <w:instrText xml:space="preserve"> HYPERLINK "https://srh.bmj.com/content/early/2021/02/17/bmjsrh-2020-200954" \t "_blank" </w:instrText>
      </w:r>
      <w:r w:rsidR="0092614D">
        <w:fldChar w:fldCharType="separate"/>
      </w:r>
      <w:r w:rsidRPr="00B112A2">
        <w:rPr>
          <w:rFonts w:ascii="Garamond" w:eastAsia="Times New Roman" w:hAnsi="Garamond" w:cs="Arial"/>
          <w:color w:val="0000FF"/>
          <w:sz w:val="18"/>
          <w:szCs w:val="18"/>
          <w:u w:val="single"/>
          <w:shd w:val="clear" w:color="auto" w:fill="FFFFFF"/>
          <w:lang w:val="en-US" w:eastAsia="es-ES_tradnl"/>
        </w:rPr>
        <w:t>https://srh.bmj.com/content/early/2021/02/17/bmjsrh-2020-200954</w:t>
      </w:r>
      <w:r w:rsidR="0092614D">
        <w:rPr>
          <w:rFonts w:ascii="Garamond" w:eastAsia="Times New Roman" w:hAnsi="Garamond" w:cs="Arial"/>
          <w:color w:val="0000FF"/>
          <w:sz w:val="18"/>
          <w:szCs w:val="18"/>
          <w:u w:val="single"/>
          <w:shd w:val="clear" w:color="auto" w:fill="FFFFFF"/>
          <w:lang w:val="en-US" w:eastAsia="es-ES_tradnl"/>
        </w:rPr>
        <w:fldChar w:fldCharType="end"/>
      </w:r>
      <w:r w:rsidRPr="00B112A2">
        <w:rPr>
          <w:rFonts w:ascii="Garamond" w:eastAsia="Times New Roman" w:hAnsi="Garamond" w:cs="Arial"/>
          <w:color w:val="000000"/>
          <w:sz w:val="18"/>
          <w:szCs w:val="18"/>
          <w:shd w:val="clear" w:color="auto" w:fill="FFFFFF"/>
          <w:lang w:val="en-US" w:eastAsia="es-ES_tradnl"/>
        </w:rPr>
        <w:t>  </w:t>
      </w:r>
    </w:p>
  </w:footnote>
  <w:footnote w:id="48">
    <w:p w14:paraId="2E8F5D9E" w14:textId="77777777" w:rsidR="007124EE" w:rsidRPr="0092614D" w:rsidRDefault="007124EE" w:rsidP="007124EE">
      <w:pPr>
        <w:spacing w:line="276" w:lineRule="auto"/>
        <w:contextualSpacing/>
        <w:jc w:val="both"/>
        <w:rPr>
          <w:rFonts w:ascii="Garamond" w:eastAsia="Times New Roman" w:hAnsi="Garamond" w:cs="Arial"/>
          <w:color w:val="000000"/>
          <w:sz w:val="18"/>
          <w:szCs w:val="18"/>
          <w:shd w:val="clear" w:color="auto" w:fill="FFFFFF"/>
          <w:lang w:val="es-AR" w:eastAsia="es-ES_tradnl"/>
        </w:rPr>
      </w:pPr>
      <w:r w:rsidRPr="00654ED9">
        <w:rPr>
          <w:rFonts w:ascii="Garamond" w:eastAsia="Times New Roman" w:hAnsi="Garamond" w:cs="Arial"/>
          <w:color w:val="000000"/>
          <w:sz w:val="18"/>
          <w:szCs w:val="18"/>
          <w:shd w:val="clear" w:color="auto" w:fill="FFFFFF"/>
          <w:lang w:val="en-US" w:eastAsia="es-ES_tradnl"/>
        </w:rPr>
        <w:footnoteRef/>
      </w:r>
      <w:r w:rsidRPr="0092614D">
        <w:rPr>
          <w:rFonts w:ascii="Garamond" w:eastAsia="Times New Roman" w:hAnsi="Garamond" w:cs="Arial"/>
          <w:color w:val="000000"/>
          <w:sz w:val="18"/>
          <w:szCs w:val="18"/>
          <w:shd w:val="clear" w:color="auto" w:fill="FFFFFF"/>
          <w:lang w:val="es-AR" w:eastAsia="es-ES_tradnl"/>
        </w:rPr>
        <w:t xml:space="preserve"> Por ejemplo, En Francia, se flexibilizaron los requisitos de imposición de visas presenciales para acceder a la IVE y los tribunales determinaron que no existía un riesgo real que pudiera ser mejorado a través de la imposición de la consulta presencial. </w:t>
      </w:r>
    </w:p>
  </w:footnote>
  <w:footnote w:id="49">
    <w:p w14:paraId="4D073CC1"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Albert Márquez, Marta María. El papel de la administración en la determinación del contenido del derecho a la objeción de conciencia de los profesionales sanitarios en el contexto de “nuevos derechos»: Los casos del aborto y la eutanasia</w:t>
      </w:r>
      <w:r w:rsidRPr="00B112A2">
        <w:rPr>
          <w:rFonts w:ascii="Garamond" w:hAnsi="Garamond"/>
          <w:i/>
          <w:iCs/>
          <w:sz w:val="18"/>
          <w:szCs w:val="18"/>
        </w:rPr>
        <w:t xml:space="preserve">. Estudios de Deusto: revista de la Universidad de Deusto </w:t>
      </w:r>
      <w:r w:rsidRPr="00B112A2">
        <w:rPr>
          <w:rFonts w:ascii="Garamond" w:hAnsi="Garamond"/>
          <w:sz w:val="18"/>
          <w:szCs w:val="18"/>
        </w:rPr>
        <w:t xml:space="preserve">66.2 (2018): 153-189. </w:t>
      </w:r>
    </w:p>
  </w:footnote>
  <w:footnote w:id="50">
    <w:p w14:paraId="29B2A775"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Información disponible </w:t>
      </w:r>
      <w:proofErr w:type="gramStart"/>
      <w:r w:rsidRPr="00B112A2">
        <w:rPr>
          <w:rFonts w:ascii="Garamond" w:hAnsi="Garamond"/>
          <w:sz w:val="18"/>
          <w:szCs w:val="18"/>
        </w:rPr>
        <w:t>en::</w:t>
      </w:r>
      <w:proofErr w:type="gramEnd"/>
      <w:r w:rsidRPr="00B112A2">
        <w:rPr>
          <w:rFonts w:ascii="Garamond" w:hAnsi="Garamond"/>
          <w:sz w:val="18"/>
          <w:szCs w:val="18"/>
        </w:rPr>
        <w:t xml:space="preserve"> </w:t>
      </w:r>
      <w:r w:rsidRPr="00B112A2">
        <w:rPr>
          <w:rFonts w:ascii="Garamond" w:hAnsi="Garamond"/>
          <w:color w:val="0260BF"/>
          <w:sz w:val="18"/>
          <w:szCs w:val="18"/>
        </w:rPr>
        <w:t>https://www.newtral.es/el-91-de-los-abortos-se-han-practicado-en-clinicas-privadas-desde- 2010-una-prestacion-sanitaria-concertada/20200304/</w:t>
      </w:r>
      <w:r w:rsidRPr="00B112A2">
        <w:rPr>
          <w:rFonts w:ascii="Garamond" w:hAnsi="Garamond"/>
          <w:sz w:val="18"/>
          <w:szCs w:val="18"/>
        </w:rPr>
        <w:t xml:space="preserve">. Los datos están </w:t>
      </w:r>
      <w:proofErr w:type="gramStart"/>
      <w:r w:rsidRPr="00B112A2">
        <w:rPr>
          <w:rFonts w:ascii="Garamond" w:hAnsi="Garamond"/>
          <w:sz w:val="18"/>
          <w:szCs w:val="18"/>
        </w:rPr>
        <w:t>disponible</w:t>
      </w:r>
      <w:proofErr w:type="gramEnd"/>
      <w:r w:rsidRPr="00B112A2">
        <w:rPr>
          <w:rFonts w:ascii="Garamond" w:hAnsi="Garamond"/>
          <w:sz w:val="18"/>
          <w:szCs w:val="18"/>
        </w:rPr>
        <w:t xml:space="preserve"> en: Ministerio de Sanidad (2018) ‘Anexos 2: tablas de elaboración del Ministerio de Sanidad de España’: </w:t>
      </w:r>
    </w:p>
    <w:p w14:paraId="45CF0A32"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Fonts w:ascii="Garamond" w:hAnsi="Garamond"/>
          <w:color w:val="0260BF"/>
          <w:sz w:val="18"/>
          <w:szCs w:val="18"/>
        </w:rPr>
        <w:t>https://www.mscbs.gob.es/profesionales/saludPublica/prevPromocion/embarazo/docs/IVE_2018.pdf</w:t>
      </w:r>
    </w:p>
  </w:footnote>
  <w:footnote w:id="51">
    <w:p w14:paraId="32C70013"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Aborto sin acoso (2018). ‘</w:t>
      </w:r>
      <w:r w:rsidRPr="00B112A2">
        <w:rPr>
          <w:rFonts w:ascii="Garamond" w:hAnsi="Garamond"/>
          <w:i/>
          <w:iCs/>
          <w:sz w:val="18"/>
          <w:szCs w:val="18"/>
        </w:rPr>
        <w:t xml:space="preserve">Más de 8000 mujeres han sido y son </w:t>
      </w:r>
      <w:proofErr w:type="spellStart"/>
      <w:r w:rsidRPr="00B112A2">
        <w:rPr>
          <w:rFonts w:ascii="Garamond" w:hAnsi="Garamond"/>
          <w:i/>
          <w:iCs/>
          <w:sz w:val="18"/>
          <w:szCs w:val="18"/>
        </w:rPr>
        <w:t>victimas</w:t>
      </w:r>
      <w:proofErr w:type="spellEnd"/>
      <w:r w:rsidRPr="00B112A2">
        <w:rPr>
          <w:rFonts w:ascii="Garamond" w:hAnsi="Garamond"/>
          <w:i/>
          <w:iCs/>
          <w:sz w:val="18"/>
          <w:szCs w:val="18"/>
        </w:rPr>
        <w:t xml:space="preserve"> del acoso </w:t>
      </w:r>
      <w:proofErr w:type="spellStart"/>
      <w:r w:rsidRPr="00B112A2">
        <w:rPr>
          <w:rFonts w:ascii="Garamond" w:hAnsi="Garamond"/>
          <w:i/>
          <w:iCs/>
          <w:sz w:val="18"/>
          <w:szCs w:val="18"/>
        </w:rPr>
        <w:t>anti-elección</w:t>
      </w:r>
      <w:proofErr w:type="spellEnd"/>
      <w:r w:rsidRPr="00B112A2">
        <w:rPr>
          <w:rFonts w:ascii="Garamond" w:hAnsi="Garamond"/>
          <w:i/>
          <w:iCs/>
          <w:sz w:val="18"/>
          <w:szCs w:val="18"/>
        </w:rPr>
        <w:t>’</w:t>
      </w:r>
      <w:r w:rsidRPr="00B112A2">
        <w:rPr>
          <w:rFonts w:ascii="Garamond" w:hAnsi="Garamond"/>
          <w:sz w:val="18"/>
          <w:szCs w:val="18"/>
        </w:rPr>
        <w:t xml:space="preserve">. Disponible en: </w:t>
      </w:r>
      <w:r w:rsidRPr="00B112A2">
        <w:rPr>
          <w:rFonts w:ascii="Garamond" w:hAnsi="Garamond"/>
          <w:color w:val="0260BF"/>
          <w:sz w:val="18"/>
          <w:szCs w:val="18"/>
        </w:rPr>
        <w:t>https://abortosinacoso.org/.</w:t>
      </w:r>
    </w:p>
  </w:footnote>
  <w:footnote w:id="52">
    <w:p w14:paraId="175A9F90"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rPr>
      </w:pPr>
      <w:r w:rsidRPr="00B112A2">
        <w:rPr>
          <w:rStyle w:val="FootnoteReference"/>
          <w:rFonts w:ascii="Garamond" w:hAnsi="Garamond"/>
          <w:sz w:val="18"/>
          <w:szCs w:val="18"/>
        </w:rPr>
        <w:footnoteRef/>
      </w:r>
      <w:r w:rsidRPr="00B112A2">
        <w:rPr>
          <w:rFonts w:ascii="Garamond" w:hAnsi="Garamond"/>
          <w:sz w:val="18"/>
          <w:szCs w:val="18"/>
        </w:rPr>
        <w:t xml:space="preserve"> </w:t>
      </w:r>
      <w:proofErr w:type="spellStart"/>
      <w:r w:rsidRPr="00B112A2">
        <w:rPr>
          <w:rFonts w:ascii="Garamond" w:hAnsi="Garamond"/>
          <w:sz w:val="18"/>
          <w:szCs w:val="18"/>
        </w:rPr>
        <w:t>Press</w:t>
      </w:r>
      <w:proofErr w:type="spellEnd"/>
      <w:r w:rsidRPr="00B112A2">
        <w:rPr>
          <w:rFonts w:ascii="Garamond" w:hAnsi="Garamond"/>
          <w:sz w:val="18"/>
          <w:szCs w:val="18"/>
        </w:rPr>
        <w:t xml:space="preserve"> </w:t>
      </w:r>
      <w:proofErr w:type="spellStart"/>
      <w:r w:rsidRPr="00B112A2">
        <w:rPr>
          <w:rFonts w:ascii="Garamond" w:hAnsi="Garamond"/>
          <w:sz w:val="18"/>
          <w:szCs w:val="18"/>
        </w:rPr>
        <w:t>reléase</w:t>
      </w:r>
      <w:proofErr w:type="spellEnd"/>
      <w:r w:rsidRPr="00B112A2">
        <w:rPr>
          <w:rFonts w:ascii="Garamond" w:hAnsi="Garamond"/>
          <w:sz w:val="18"/>
          <w:szCs w:val="18"/>
        </w:rPr>
        <w:t xml:space="preserve"> (2016). ‘“</w:t>
      </w:r>
      <w:proofErr w:type="spellStart"/>
      <w:r w:rsidRPr="00B112A2">
        <w:rPr>
          <w:rFonts w:ascii="Garamond" w:hAnsi="Garamond"/>
          <w:sz w:val="18"/>
          <w:szCs w:val="18"/>
        </w:rPr>
        <w:t>Més</w:t>
      </w:r>
      <w:proofErr w:type="spellEnd"/>
      <w:r w:rsidRPr="00B112A2">
        <w:rPr>
          <w:rFonts w:ascii="Garamond" w:hAnsi="Garamond"/>
          <w:sz w:val="18"/>
          <w:szCs w:val="18"/>
        </w:rPr>
        <w:t xml:space="preserve"> del 80% de les dones </w:t>
      </w:r>
      <w:proofErr w:type="spellStart"/>
      <w:r w:rsidRPr="00B112A2">
        <w:rPr>
          <w:rFonts w:ascii="Garamond" w:hAnsi="Garamond"/>
          <w:sz w:val="18"/>
          <w:szCs w:val="18"/>
        </w:rPr>
        <w:t>enquestades</w:t>
      </w:r>
      <w:proofErr w:type="spellEnd"/>
      <w:r w:rsidRPr="00B112A2">
        <w:rPr>
          <w:rFonts w:ascii="Garamond" w:hAnsi="Garamond"/>
          <w:sz w:val="18"/>
          <w:szCs w:val="18"/>
        </w:rPr>
        <w:t xml:space="preserve"> no saben que </w:t>
      </w:r>
      <w:proofErr w:type="spellStart"/>
      <w:r w:rsidRPr="00B112A2">
        <w:rPr>
          <w:rFonts w:ascii="Garamond" w:hAnsi="Garamond"/>
          <w:sz w:val="18"/>
          <w:szCs w:val="18"/>
        </w:rPr>
        <w:t>avortar</w:t>
      </w:r>
      <w:proofErr w:type="spellEnd"/>
      <w:r w:rsidRPr="00B112A2">
        <w:rPr>
          <w:rFonts w:ascii="Garamond" w:hAnsi="Garamond"/>
          <w:sz w:val="18"/>
          <w:szCs w:val="18"/>
        </w:rPr>
        <w:t xml:space="preserve"> </w:t>
      </w:r>
      <w:proofErr w:type="spellStart"/>
      <w:r w:rsidRPr="00B112A2">
        <w:rPr>
          <w:rFonts w:ascii="Garamond" w:hAnsi="Garamond"/>
          <w:sz w:val="18"/>
          <w:szCs w:val="18"/>
        </w:rPr>
        <w:t>és</w:t>
      </w:r>
      <w:proofErr w:type="spellEnd"/>
      <w:r w:rsidRPr="00B112A2">
        <w:rPr>
          <w:rFonts w:ascii="Garamond" w:hAnsi="Garamond"/>
          <w:sz w:val="18"/>
          <w:szCs w:val="18"/>
        </w:rPr>
        <w:t xml:space="preserve"> </w:t>
      </w:r>
      <w:proofErr w:type="spellStart"/>
      <w:r w:rsidRPr="00B112A2">
        <w:rPr>
          <w:rFonts w:ascii="Garamond" w:hAnsi="Garamond"/>
          <w:sz w:val="18"/>
          <w:szCs w:val="18"/>
        </w:rPr>
        <w:t>gratui</w:t>
      </w:r>
      <w:r w:rsidRPr="00B112A2">
        <w:rPr>
          <w:sz w:val="18"/>
          <w:szCs w:val="18"/>
        </w:rPr>
        <w:t>̈</w:t>
      </w:r>
      <w:r w:rsidRPr="00B112A2">
        <w:rPr>
          <w:rFonts w:ascii="Garamond" w:hAnsi="Garamond"/>
          <w:sz w:val="18"/>
          <w:szCs w:val="18"/>
        </w:rPr>
        <w:t>t</w:t>
      </w:r>
      <w:proofErr w:type="spellEnd"/>
      <w:r w:rsidRPr="00B112A2">
        <w:rPr>
          <w:rFonts w:ascii="Garamond" w:hAnsi="Garamond"/>
          <w:sz w:val="18"/>
          <w:szCs w:val="18"/>
        </w:rPr>
        <w:t xml:space="preserve">’, </w:t>
      </w:r>
      <w:proofErr w:type="spellStart"/>
      <w:r w:rsidRPr="00B112A2">
        <w:rPr>
          <w:rFonts w:ascii="Garamond" w:hAnsi="Garamond"/>
          <w:i/>
          <w:iCs/>
          <w:sz w:val="18"/>
          <w:szCs w:val="18"/>
        </w:rPr>
        <w:t>L'Associacio</w:t>
      </w:r>
      <w:proofErr w:type="spellEnd"/>
      <w:r w:rsidRPr="00B112A2">
        <w:rPr>
          <w:rFonts w:ascii="Garamond" w:hAnsi="Garamond"/>
          <w:i/>
          <w:iCs/>
          <w:sz w:val="18"/>
          <w:szCs w:val="18"/>
        </w:rPr>
        <w:t xml:space="preserve">́ de </w:t>
      </w:r>
      <w:proofErr w:type="spellStart"/>
      <w:r w:rsidRPr="00B112A2">
        <w:rPr>
          <w:rFonts w:ascii="Garamond" w:hAnsi="Garamond"/>
          <w:i/>
          <w:iCs/>
          <w:sz w:val="18"/>
          <w:szCs w:val="18"/>
        </w:rPr>
        <w:t>Planificacio</w:t>
      </w:r>
      <w:proofErr w:type="spellEnd"/>
      <w:r w:rsidRPr="00B112A2">
        <w:rPr>
          <w:rFonts w:ascii="Garamond" w:hAnsi="Garamond"/>
          <w:i/>
          <w:iCs/>
          <w:sz w:val="18"/>
          <w:szCs w:val="18"/>
        </w:rPr>
        <w:t xml:space="preserve">́ Familiar de Catalunya i Balears, Centre Jove </w:t>
      </w:r>
      <w:proofErr w:type="spellStart"/>
      <w:r w:rsidRPr="00B112A2">
        <w:rPr>
          <w:rFonts w:ascii="Garamond" w:hAnsi="Garamond"/>
          <w:i/>
          <w:iCs/>
          <w:sz w:val="18"/>
          <w:szCs w:val="18"/>
        </w:rPr>
        <w:t>d’Anticoncepcio</w:t>
      </w:r>
      <w:proofErr w:type="spellEnd"/>
      <w:r w:rsidRPr="00B112A2">
        <w:rPr>
          <w:rFonts w:ascii="Garamond" w:hAnsi="Garamond"/>
          <w:i/>
          <w:iCs/>
          <w:sz w:val="18"/>
          <w:szCs w:val="18"/>
        </w:rPr>
        <w:t xml:space="preserve">́ i </w:t>
      </w:r>
      <w:proofErr w:type="spellStart"/>
      <w:r w:rsidRPr="00B112A2">
        <w:rPr>
          <w:rFonts w:ascii="Garamond" w:hAnsi="Garamond"/>
          <w:i/>
          <w:iCs/>
          <w:sz w:val="18"/>
          <w:szCs w:val="18"/>
        </w:rPr>
        <w:t>Sexualitat</w:t>
      </w:r>
      <w:proofErr w:type="spellEnd"/>
      <w:r w:rsidRPr="00B112A2">
        <w:rPr>
          <w:rFonts w:ascii="Garamond" w:hAnsi="Garamond"/>
          <w:sz w:val="18"/>
          <w:szCs w:val="18"/>
        </w:rPr>
        <w:t xml:space="preserve">. </w:t>
      </w:r>
      <w:proofErr w:type="spellStart"/>
      <w:r w:rsidRPr="00B112A2">
        <w:rPr>
          <w:rFonts w:ascii="Garamond" w:hAnsi="Garamond"/>
          <w:sz w:val="18"/>
          <w:szCs w:val="18"/>
        </w:rPr>
        <w:t>Available</w:t>
      </w:r>
      <w:proofErr w:type="spellEnd"/>
      <w:r w:rsidRPr="00B112A2">
        <w:rPr>
          <w:rFonts w:ascii="Garamond" w:hAnsi="Garamond"/>
          <w:sz w:val="18"/>
          <w:szCs w:val="18"/>
        </w:rPr>
        <w:t xml:space="preserve"> at: </w:t>
      </w:r>
      <w:r w:rsidRPr="00B112A2">
        <w:rPr>
          <w:rFonts w:ascii="Garamond" w:hAnsi="Garamond"/>
          <w:color w:val="0260BF"/>
          <w:sz w:val="18"/>
          <w:szCs w:val="18"/>
        </w:rPr>
        <w:t xml:space="preserve">https://centrejove.org/wp- content/uploads/2017/01/Nota-de-premsa%E2%80%9CM%C3%A9s-del-80-de-les-dones-enquestades-no-saben-que- </w:t>
      </w:r>
      <w:proofErr w:type="spellStart"/>
      <w:r w:rsidRPr="00B112A2">
        <w:rPr>
          <w:rFonts w:ascii="Garamond" w:hAnsi="Garamond"/>
          <w:color w:val="0260BF"/>
          <w:sz w:val="18"/>
          <w:szCs w:val="18"/>
        </w:rPr>
        <w:t>avortar</w:t>
      </w:r>
      <w:proofErr w:type="spellEnd"/>
      <w:r w:rsidRPr="00B112A2">
        <w:rPr>
          <w:rFonts w:ascii="Garamond" w:hAnsi="Garamond"/>
          <w:color w:val="0260BF"/>
          <w:sz w:val="18"/>
          <w:szCs w:val="18"/>
        </w:rPr>
        <w:t>-%C3%A9s-gratu%C3%AFt%E2%80%9D-3-octubre-2016.pdf</w:t>
      </w:r>
      <w:r w:rsidRPr="00B112A2">
        <w:rPr>
          <w:rFonts w:ascii="Garamond" w:hAnsi="Garamond"/>
          <w:sz w:val="18"/>
          <w:szCs w:val="18"/>
        </w:rPr>
        <w:t xml:space="preserve">. </w:t>
      </w:r>
    </w:p>
  </w:footnote>
  <w:footnote w:id="53">
    <w:p w14:paraId="0AA815CE" w14:textId="77777777" w:rsidR="007124EE" w:rsidRPr="00B112A2" w:rsidRDefault="007124EE" w:rsidP="007124EE">
      <w:pPr>
        <w:pStyle w:val="NormalWeb"/>
        <w:spacing w:before="0" w:beforeAutospacing="0" w:after="0" w:afterAutospacing="0" w:line="276" w:lineRule="auto"/>
        <w:contextualSpacing/>
        <w:jc w:val="both"/>
        <w:rPr>
          <w:rFonts w:ascii="Garamond" w:hAnsi="Garamond"/>
          <w:sz w:val="18"/>
          <w:szCs w:val="18"/>
          <w:lang w:val="en-US"/>
        </w:rPr>
      </w:pPr>
      <w:r w:rsidRPr="00B112A2">
        <w:rPr>
          <w:rStyle w:val="FootnoteReference"/>
          <w:rFonts w:ascii="Garamond" w:hAnsi="Garamond"/>
          <w:sz w:val="18"/>
          <w:szCs w:val="18"/>
        </w:rPr>
        <w:footnoteRef/>
      </w:r>
      <w:r w:rsidRPr="00B112A2">
        <w:rPr>
          <w:rFonts w:ascii="Garamond" w:hAnsi="Garamond"/>
          <w:sz w:val="18"/>
          <w:szCs w:val="18"/>
          <w:lang w:val="en-US"/>
        </w:rPr>
        <w:t xml:space="preserve"> Women’s Link Worldwide y </w:t>
      </w:r>
      <w:proofErr w:type="spellStart"/>
      <w:r w:rsidRPr="00B112A2">
        <w:rPr>
          <w:rFonts w:ascii="Garamond" w:hAnsi="Garamond"/>
          <w:sz w:val="18"/>
          <w:szCs w:val="18"/>
          <w:lang w:val="en-US"/>
        </w:rPr>
        <w:t>L’Associació</w:t>
      </w:r>
      <w:proofErr w:type="spellEnd"/>
      <w:r w:rsidRPr="00B112A2">
        <w:rPr>
          <w:rFonts w:ascii="Garamond" w:hAnsi="Garamond"/>
          <w:sz w:val="18"/>
          <w:szCs w:val="18"/>
          <w:lang w:val="en-US"/>
        </w:rPr>
        <w:t xml:space="preserve"> </w:t>
      </w:r>
      <w:proofErr w:type="spellStart"/>
      <w:r w:rsidRPr="00B112A2">
        <w:rPr>
          <w:rFonts w:ascii="Garamond" w:hAnsi="Garamond"/>
          <w:sz w:val="18"/>
          <w:szCs w:val="18"/>
          <w:lang w:val="en-US"/>
        </w:rPr>
        <w:t>Drets</w:t>
      </w:r>
      <w:proofErr w:type="spellEnd"/>
      <w:r w:rsidRPr="00B112A2">
        <w:rPr>
          <w:rFonts w:ascii="Garamond" w:hAnsi="Garamond"/>
          <w:sz w:val="18"/>
          <w:szCs w:val="18"/>
          <w:lang w:val="en-US"/>
        </w:rPr>
        <w:t xml:space="preserve"> </w:t>
      </w:r>
      <w:proofErr w:type="spellStart"/>
      <w:r w:rsidRPr="00B112A2">
        <w:rPr>
          <w:rFonts w:ascii="Garamond" w:hAnsi="Garamond"/>
          <w:sz w:val="18"/>
          <w:szCs w:val="18"/>
          <w:lang w:val="en-US"/>
        </w:rPr>
        <w:t>Sexuals</w:t>
      </w:r>
      <w:proofErr w:type="spellEnd"/>
      <w:r w:rsidRPr="00B112A2">
        <w:rPr>
          <w:rFonts w:ascii="Garamond" w:hAnsi="Garamond"/>
          <w:sz w:val="18"/>
          <w:szCs w:val="18"/>
          <w:lang w:val="en-US"/>
        </w:rPr>
        <w:t xml:space="preserve"> </w:t>
      </w:r>
      <w:proofErr w:type="spellStart"/>
      <w:r w:rsidRPr="00B112A2">
        <w:rPr>
          <w:rFonts w:ascii="Garamond" w:hAnsi="Garamond"/>
          <w:sz w:val="18"/>
          <w:szCs w:val="18"/>
          <w:lang w:val="en-US"/>
        </w:rPr>
        <w:t>i</w:t>
      </w:r>
      <w:proofErr w:type="spellEnd"/>
      <w:r w:rsidRPr="00B112A2">
        <w:rPr>
          <w:rFonts w:ascii="Garamond" w:hAnsi="Garamond"/>
          <w:sz w:val="18"/>
          <w:szCs w:val="18"/>
          <w:lang w:val="en-US"/>
        </w:rPr>
        <w:t xml:space="preserve"> reproductive (12 de </w:t>
      </w:r>
      <w:proofErr w:type="spellStart"/>
      <w:r w:rsidRPr="00B112A2">
        <w:rPr>
          <w:rFonts w:ascii="Garamond" w:hAnsi="Garamond"/>
          <w:sz w:val="18"/>
          <w:szCs w:val="18"/>
          <w:lang w:val="en-US"/>
        </w:rPr>
        <w:t>febero</w:t>
      </w:r>
      <w:proofErr w:type="spellEnd"/>
      <w:r w:rsidRPr="00B112A2">
        <w:rPr>
          <w:rFonts w:ascii="Garamond" w:hAnsi="Garamond"/>
          <w:sz w:val="18"/>
          <w:szCs w:val="18"/>
          <w:lang w:val="en-US"/>
        </w:rPr>
        <w:t xml:space="preserve"> de 2021). Communication to the Special Rapporteur on the promotion and protection of the right to freedom of opinion and expression for the “Report on disinformation”. </w:t>
      </w:r>
    </w:p>
  </w:footnote>
  <w:footnote w:id="54">
    <w:p w14:paraId="6D59460B" w14:textId="77777777" w:rsidR="007124EE" w:rsidRPr="00AA3A93" w:rsidRDefault="007124EE" w:rsidP="00AA3A93">
      <w:pPr>
        <w:jc w:val="both"/>
        <w:rPr>
          <w:rFonts w:ascii="Garamond" w:hAnsi="Garamond"/>
          <w:sz w:val="18"/>
          <w:szCs w:val="18"/>
        </w:rPr>
      </w:pPr>
      <w:r w:rsidRPr="00AA3A93">
        <w:rPr>
          <w:rStyle w:val="FootnoteReference"/>
          <w:rFonts w:ascii="Garamond" w:eastAsia="Times New Roman" w:hAnsi="Garamond" w:cs="Times New Roman"/>
          <w:sz w:val="18"/>
          <w:szCs w:val="18"/>
          <w:lang w:val="es-CO" w:eastAsia="es-ES_tradnl"/>
        </w:rPr>
        <w:footnoteRef/>
      </w:r>
      <w:r w:rsidRPr="00AA3A93">
        <w:rPr>
          <w:rFonts w:ascii="Garamond" w:hAnsi="Garamond" w:cs="Times New Roman"/>
          <w:sz w:val="18"/>
          <w:szCs w:val="18"/>
          <w:lang w:val="es-CO"/>
        </w:rPr>
        <w:t xml:space="preserve"> </w:t>
      </w:r>
      <w:r w:rsidRPr="00AA3A93">
        <w:rPr>
          <w:rFonts w:ascii="Garamond" w:hAnsi="Garamond"/>
          <w:sz w:val="18"/>
          <w:szCs w:val="18"/>
        </w:rPr>
        <w:t>También la Administración de Alimentos y Medicamentos de los Estados Unidos (FDA) </w:t>
      </w:r>
      <w:hyperlink r:id="rId44" w:tgtFrame="_blank" w:history="1">
        <w:r w:rsidRPr="00AA3A93">
          <w:rPr>
            <w:rFonts w:ascii="Garamond" w:hAnsi="Garamond"/>
            <w:color w:val="0000FF"/>
            <w:sz w:val="18"/>
            <w:szCs w:val="18"/>
            <w:u w:val="single"/>
          </w:rPr>
          <w:t>acaba de permitir su uso durante la pandemia.</w:t>
        </w:r>
      </w:hyperlink>
      <w:r w:rsidRPr="00AA3A93">
        <w:rPr>
          <w:rFonts w:ascii="Garamond" w:hAnsi="Garamond"/>
          <w:sz w:val="18"/>
          <w:szCs w:val="18"/>
        </w:rPr>
        <w:t> </w:t>
      </w:r>
    </w:p>
  </w:footnote>
  <w:footnote w:id="55">
    <w:p w14:paraId="14E0F568" w14:textId="77777777" w:rsidR="007124EE" w:rsidRPr="00AA3A93" w:rsidRDefault="007124EE" w:rsidP="00AA3A93">
      <w:pPr>
        <w:jc w:val="both"/>
        <w:rPr>
          <w:rFonts w:ascii="Garamond" w:hAnsi="Garamond" w:cs="Segoe UI"/>
          <w:sz w:val="18"/>
          <w:szCs w:val="18"/>
        </w:rPr>
      </w:pPr>
      <w:r w:rsidRPr="00AA3A93">
        <w:rPr>
          <w:rStyle w:val="FootnoteReference"/>
          <w:rFonts w:ascii="Garamond" w:hAnsi="Garamond"/>
          <w:sz w:val="18"/>
          <w:szCs w:val="18"/>
        </w:rPr>
        <w:footnoteRef/>
      </w:r>
      <w:r w:rsidRPr="00AA3A93">
        <w:rPr>
          <w:rFonts w:ascii="Garamond" w:hAnsi="Garamond"/>
          <w:sz w:val="18"/>
          <w:szCs w:val="18"/>
        </w:rPr>
        <w:t xml:space="preserve"> En todo el mundo, es importante que esta opción esté disponible, especialmente para mujeres en situación de vulnerabilidad como mujeres pobres que viven en zonas rurales o alejadas de las clínicas y no pueden asumir los costes de desplazamiento; migrantes en situación irregular que no tienen acceso a los sistemas de salud públicos; o mujeres que no pueden abandonar las tareas de cuidados ni dar explicaciones a sus empleadores, parejas o familias para acudir a una clínica, especialmente en contextos de violencia de género.  </w:t>
      </w:r>
    </w:p>
    <w:p w14:paraId="15334F5B" w14:textId="77777777" w:rsidR="007124EE" w:rsidRDefault="007124EE" w:rsidP="007124E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451D" w14:textId="2449FBCD" w:rsidR="009D439E" w:rsidRDefault="00CA607E" w:rsidP="009D439E">
    <w:pPr>
      <w:pStyle w:val="Header"/>
      <w:tabs>
        <w:tab w:val="clear" w:pos="4419"/>
        <w:tab w:val="clear" w:pos="8838"/>
        <w:tab w:val="left" w:pos="2247"/>
        <w:tab w:val="left" w:pos="8007"/>
      </w:tabs>
    </w:pPr>
    <w:r>
      <w:rPr>
        <w:noProof/>
        <w:sz w:val="11"/>
        <w:szCs w:val="11"/>
        <w:lang w:val="en-GB" w:eastAsia="en-GB"/>
      </w:rPr>
      <w:drawing>
        <wp:anchor distT="0" distB="0" distL="114300" distR="114300" simplePos="0" relativeHeight="251664384" behindDoc="1" locked="0" layoutInCell="1" allowOverlap="1" wp14:anchorId="2E6B5128" wp14:editId="23FBE2F7">
          <wp:simplePos x="0" y="0"/>
          <wp:positionH relativeFrom="column">
            <wp:posOffset>5180330</wp:posOffset>
          </wp:positionH>
          <wp:positionV relativeFrom="paragraph">
            <wp:posOffset>-400685</wp:posOffset>
          </wp:positionV>
          <wp:extent cx="873125" cy="815975"/>
          <wp:effectExtent l="0" t="0" r="3175" b="0"/>
          <wp:wrapTight wrapText="bothSides">
            <wp:wrapPolygon edited="0">
              <wp:start x="0" y="0"/>
              <wp:lineTo x="0" y="21180"/>
              <wp:lineTo x="21364" y="21180"/>
              <wp:lineTo x="21364" y="0"/>
              <wp:lineTo x="0" y="0"/>
            </wp:wrapPolygon>
          </wp:wrapTight>
          <wp:docPr id="5" name="Imagen 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73125" cy="815975"/>
                  </a:xfrm>
                  <a:prstGeom prst="rect">
                    <a:avLst/>
                  </a:prstGeom>
                </pic:spPr>
              </pic:pic>
            </a:graphicData>
          </a:graphic>
          <wp14:sizeRelH relativeFrom="page">
            <wp14:pctWidth>0</wp14:pctWidth>
          </wp14:sizeRelH>
          <wp14:sizeRelV relativeFrom="page">
            <wp14:pctHeight>0</wp14:pctHeight>
          </wp14:sizeRelV>
        </wp:anchor>
      </w:drawing>
    </w:r>
    <w:r w:rsidR="00470C36" w:rsidRPr="007E3327">
      <w:rPr>
        <w:rFonts w:ascii="Goudy Old Style" w:eastAsia="Adobe Kaiti Std R" w:hAnsi="Goudy Old Style"/>
        <w:b/>
        <w:noProof/>
        <w:lang w:val="en-GB" w:eastAsia="en-GB"/>
      </w:rPr>
      <w:drawing>
        <wp:anchor distT="0" distB="0" distL="114300" distR="114300" simplePos="0" relativeHeight="251668480" behindDoc="0" locked="0" layoutInCell="1" allowOverlap="1" wp14:anchorId="6D1C1DB3" wp14:editId="3674C7C2">
          <wp:simplePos x="0" y="0"/>
          <wp:positionH relativeFrom="margin">
            <wp:posOffset>1475468</wp:posOffset>
          </wp:positionH>
          <wp:positionV relativeFrom="paragraph">
            <wp:posOffset>-285639</wp:posOffset>
          </wp:positionV>
          <wp:extent cx="1709055" cy="704850"/>
          <wp:effectExtent l="0" t="0" r="0" b="0"/>
          <wp:wrapNone/>
          <wp:docPr id="7" name="Imagen 7" descr="logo grupomu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grupomulti"/>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9055" cy="704850"/>
                  </a:xfrm>
                  <a:prstGeom prst="rect">
                    <a:avLst/>
                  </a:prstGeom>
                  <a:noFill/>
                </pic:spPr>
              </pic:pic>
            </a:graphicData>
          </a:graphic>
          <wp14:sizeRelH relativeFrom="page">
            <wp14:pctWidth>0</wp14:pctWidth>
          </wp14:sizeRelH>
          <wp14:sizeRelV relativeFrom="page">
            <wp14:pctHeight>0</wp14:pctHeight>
          </wp14:sizeRelV>
        </wp:anchor>
      </w:drawing>
    </w:r>
    <w:r w:rsidR="00470C36" w:rsidRPr="000611AE">
      <w:rPr>
        <w:noProof/>
        <w:lang w:val="en-GB" w:eastAsia="en-GB"/>
      </w:rPr>
      <w:drawing>
        <wp:anchor distT="0" distB="0" distL="114300" distR="114300" simplePos="0" relativeHeight="251662336" behindDoc="0" locked="0" layoutInCell="1" allowOverlap="1" wp14:anchorId="342B4793" wp14:editId="413A2FC4">
          <wp:simplePos x="0" y="0"/>
          <wp:positionH relativeFrom="column">
            <wp:posOffset>3363232</wp:posOffset>
          </wp:positionH>
          <wp:positionV relativeFrom="paragraph">
            <wp:posOffset>-10160</wp:posOffset>
          </wp:positionV>
          <wp:extent cx="1763486" cy="197650"/>
          <wp:effectExtent l="0" t="0" r="190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 fondo.png"/>
                  <pic:cNvPicPr/>
                </pic:nvPicPr>
                <pic:blipFill>
                  <a:blip r:embed="rId3">
                    <a:extLst>
                      <a:ext uri="{28A0092B-C50C-407E-A947-70E740481C1C}">
                        <a14:useLocalDpi xmlns:a14="http://schemas.microsoft.com/office/drawing/2010/main" val="0"/>
                      </a:ext>
                    </a:extLst>
                  </a:blip>
                  <a:stretch>
                    <a:fillRect/>
                  </a:stretch>
                </pic:blipFill>
                <pic:spPr>
                  <a:xfrm>
                    <a:off x="0" y="0"/>
                    <a:ext cx="1763486" cy="197650"/>
                  </a:xfrm>
                  <a:prstGeom prst="rect">
                    <a:avLst/>
                  </a:prstGeom>
                </pic:spPr>
              </pic:pic>
            </a:graphicData>
          </a:graphic>
          <wp14:sizeRelH relativeFrom="page">
            <wp14:pctWidth>0</wp14:pctWidth>
          </wp14:sizeRelH>
          <wp14:sizeRelV relativeFrom="page">
            <wp14:pctHeight>0</wp14:pctHeight>
          </wp14:sizeRelV>
        </wp:anchor>
      </w:drawing>
    </w:r>
    <w:r w:rsidR="00470C36" w:rsidRPr="009D439E">
      <w:rPr>
        <w:noProof/>
        <w:lang w:val="en-GB" w:eastAsia="en-GB"/>
      </w:rPr>
      <w:drawing>
        <wp:anchor distT="0" distB="0" distL="114300" distR="114300" simplePos="0" relativeHeight="251659264" behindDoc="0" locked="0" layoutInCell="1" allowOverlap="1" wp14:anchorId="18AAFE97" wp14:editId="4CFBC142">
          <wp:simplePos x="0" y="0"/>
          <wp:positionH relativeFrom="column">
            <wp:posOffset>455748</wp:posOffset>
          </wp:positionH>
          <wp:positionV relativeFrom="paragraph">
            <wp:posOffset>-201930</wp:posOffset>
          </wp:positionV>
          <wp:extent cx="808990" cy="562610"/>
          <wp:effectExtent l="0" t="0" r="3810" b="0"/>
          <wp:wrapNone/>
          <wp:docPr id="12" name="Imagen 12" descr="Macintosh HD:private:var:folders:hd:_jktw29j24x2y8mv4xksmtlm0000gn:T:TemporaryItems:CEPAZ logo c-bo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hd:_jktw29j24x2y8mv4xksmtlm0000gn:T:TemporaryItems:CEPAZ logo c-bord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899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39E" w:rsidRPr="009D439E">
      <w:rPr>
        <w:noProof/>
        <w:lang w:val="en-GB" w:eastAsia="en-GB"/>
      </w:rPr>
      <w:drawing>
        <wp:anchor distT="0" distB="0" distL="114300" distR="114300" simplePos="0" relativeHeight="251660288" behindDoc="0" locked="0" layoutInCell="1" allowOverlap="1" wp14:anchorId="56EBB57C" wp14:editId="66D102D5">
          <wp:simplePos x="0" y="0"/>
          <wp:positionH relativeFrom="column">
            <wp:posOffset>-147447</wp:posOffset>
          </wp:positionH>
          <wp:positionV relativeFrom="paragraph">
            <wp:posOffset>-175260</wp:posOffset>
          </wp:positionV>
          <wp:extent cx="402137" cy="536575"/>
          <wp:effectExtent l="0" t="0" r="4445" b="0"/>
          <wp:wrapNone/>
          <wp:docPr id="11" name="Imagen 11" descr="Macintosh HD:private:var:folders:hd:_jktw29j24x2y8mv4xksmtlm0000gn:T:TemporaryItems: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hd:_jktw29j24x2y8mv4xksmtlm0000gn:T:TemporaryItems:LOGO[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442" cy="546323"/>
                  </a:xfrm>
                  <a:prstGeom prst="rect">
                    <a:avLst/>
                  </a:prstGeom>
                  <a:noFill/>
                  <a:ln>
                    <a:noFill/>
                  </a:ln>
                </pic:spPr>
              </pic:pic>
            </a:graphicData>
          </a:graphic>
          <wp14:sizeRelH relativeFrom="page">
            <wp14:pctWidth>0</wp14:pctWidth>
          </wp14:sizeRelH>
          <wp14:sizeRelV relativeFrom="page">
            <wp14:pctHeight>0</wp14:pctHeight>
          </wp14:sizeRelV>
        </wp:anchor>
      </w:drawing>
    </w:r>
    <w:r w:rsidR="009D439E">
      <w:tab/>
    </w:r>
    <w:r w:rsidR="009D439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B56C7"/>
    <w:multiLevelType w:val="hybridMultilevel"/>
    <w:tmpl w:val="50540F2E"/>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67BD169F"/>
    <w:multiLevelType w:val="hybridMultilevel"/>
    <w:tmpl w:val="0F44FEBA"/>
    <w:lvl w:ilvl="0" w:tplc="1736FC44">
      <w:start w:val="1"/>
      <w:numFmt w:val="bullet"/>
      <w:lvlText w:val=""/>
      <w:lvlJc w:val="left"/>
      <w:pPr>
        <w:ind w:left="720" w:hanging="360"/>
      </w:pPr>
      <w:rPr>
        <w:rFonts w:ascii="Symbol" w:eastAsia="Times New Roman"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39E"/>
    <w:rsid w:val="0012570E"/>
    <w:rsid w:val="00184412"/>
    <w:rsid w:val="001E30E1"/>
    <w:rsid w:val="002958A6"/>
    <w:rsid w:val="003E1945"/>
    <w:rsid w:val="004051A6"/>
    <w:rsid w:val="00470C36"/>
    <w:rsid w:val="00492613"/>
    <w:rsid w:val="007124EE"/>
    <w:rsid w:val="00734EBE"/>
    <w:rsid w:val="0092614D"/>
    <w:rsid w:val="009D439E"/>
    <w:rsid w:val="00A100F5"/>
    <w:rsid w:val="00AA3A93"/>
    <w:rsid w:val="00CA607E"/>
    <w:rsid w:val="00D11428"/>
    <w:rsid w:val="00EF13B5"/>
    <w:rsid w:val="00EF2E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51C397"/>
  <w15:chartTrackingRefBased/>
  <w15:docId w15:val="{BB0AE087-CAFD-5049-A257-27641BAC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4EE"/>
    <w:rPr>
      <w:lang w:val="es-ES"/>
    </w:rPr>
  </w:style>
  <w:style w:type="paragraph" w:styleId="Heading1">
    <w:name w:val="heading 1"/>
    <w:basedOn w:val="Normal"/>
    <w:link w:val="Heading1Char"/>
    <w:uiPriority w:val="9"/>
    <w:qFormat/>
    <w:rsid w:val="007124EE"/>
    <w:pPr>
      <w:spacing w:before="100" w:beforeAutospacing="1" w:after="100" w:afterAutospacing="1"/>
      <w:outlineLvl w:val="0"/>
    </w:pPr>
    <w:rPr>
      <w:rFonts w:ascii="Times New Roman" w:eastAsia="Times New Roman" w:hAnsi="Times New Roman" w:cs="Times New Roman"/>
      <w:b/>
      <w:bCs/>
      <w:kern w:val="36"/>
      <w:sz w:val="48"/>
      <w:szCs w:val="48"/>
      <w:lang w:val="es-CO"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39E"/>
    <w:pPr>
      <w:tabs>
        <w:tab w:val="center" w:pos="4419"/>
        <w:tab w:val="right" w:pos="8838"/>
      </w:tabs>
    </w:pPr>
  </w:style>
  <w:style w:type="character" w:customStyle="1" w:styleId="HeaderChar">
    <w:name w:val="Header Char"/>
    <w:basedOn w:val="DefaultParagraphFont"/>
    <w:link w:val="Header"/>
    <w:uiPriority w:val="99"/>
    <w:rsid w:val="009D439E"/>
    <w:rPr>
      <w:lang w:val="es-ES"/>
    </w:rPr>
  </w:style>
  <w:style w:type="paragraph" w:styleId="Footer">
    <w:name w:val="footer"/>
    <w:basedOn w:val="Normal"/>
    <w:link w:val="FooterChar"/>
    <w:uiPriority w:val="99"/>
    <w:unhideWhenUsed/>
    <w:rsid w:val="009D439E"/>
    <w:pPr>
      <w:tabs>
        <w:tab w:val="center" w:pos="4419"/>
        <w:tab w:val="right" w:pos="8838"/>
      </w:tabs>
    </w:pPr>
  </w:style>
  <w:style w:type="character" w:customStyle="1" w:styleId="FooterChar">
    <w:name w:val="Footer Char"/>
    <w:basedOn w:val="DefaultParagraphFont"/>
    <w:link w:val="Footer"/>
    <w:uiPriority w:val="99"/>
    <w:rsid w:val="009D439E"/>
    <w:rPr>
      <w:lang w:val="es-ES"/>
    </w:rPr>
  </w:style>
  <w:style w:type="character" w:customStyle="1" w:styleId="Heading1Char">
    <w:name w:val="Heading 1 Char"/>
    <w:basedOn w:val="DefaultParagraphFont"/>
    <w:link w:val="Heading1"/>
    <w:uiPriority w:val="9"/>
    <w:rsid w:val="007124EE"/>
    <w:rPr>
      <w:rFonts w:ascii="Times New Roman" w:eastAsia="Times New Roman" w:hAnsi="Times New Roman" w:cs="Times New Roman"/>
      <w:b/>
      <w:bCs/>
      <w:kern w:val="36"/>
      <w:sz w:val="48"/>
      <w:szCs w:val="48"/>
      <w:lang w:eastAsia="es-ES_tradnl"/>
    </w:rPr>
  </w:style>
  <w:style w:type="paragraph" w:styleId="ListParagraph">
    <w:name w:val="List Paragraph"/>
    <w:basedOn w:val="Normal"/>
    <w:uiPriority w:val="34"/>
    <w:qFormat/>
    <w:rsid w:val="007124EE"/>
    <w:pPr>
      <w:spacing w:before="100" w:beforeAutospacing="1" w:after="100" w:afterAutospacing="1"/>
    </w:pPr>
    <w:rPr>
      <w:rFonts w:ascii="Times New Roman" w:eastAsia="Times New Roman" w:hAnsi="Times New Roman" w:cs="Times New Roman"/>
      <w:lang w:val="es-CO" w:eastAsia="es-ES_tradnl"/>
    </w:rPr>
  </w:style>
  <w:style w:type="character" w:customStyle="1" w:styleId="apple-converted-space">
    <w:name w:val="apple-converted-space"/>
    <w:basedOn w:val="DefaultParagraphFont"/>
    <w:rsid w:val="007124EE"/>
  </w:style>
  <w:style w:type="paragraph" w:customStyle="1" w:styleId="paragraph">
    <w:name w:val="paragraph"/>
    <w:basedOn w:val="Normal"/>
    <w:rsid w:val="007124EE"/>
    <w:pPr>
      <w:spacing w:before="100" w:beforeAutospacing="1" w:after="100" w:afterAutospacing="1"/>
    </w:pPr>
    <w:rPr>
      <w:rFonts w:ascii="Times New Roman" w:eastAsia="Times New Roman" w:hAnsi="Times New Roman" w:cs="Times New Roman"/>
      <w:lang w:val="es-CO" w:eastAsia="es-ES_tradnl"/>
    </w:rPr>
  </w:style>
  <w:style w:type="paragraph" w:styleId="FootnoteText">
    <w:name w:val="footnote text"/>
    <w:basedOn w:val="Normal"/>
    <w:link w:val="FootnoteTextChar"/>
    <w:uiPriority w:val="99"/>
    <w:semiHidden/>
    <w:unhideWhenUsed/>
    <w:rsid w:val="007124EE"/>
    <w:rPr>
      <w:sz w:val="20"/>
      <w:szCs w:val="20"/>
    </w:rPr>
  </w:style>
  <w:style w:type="character" w:customStyle="1" w:styleId="FootnoteTextChar">
    <w:name w:val="Footnote Text Char"/>
    <w:basedOn w:val="DefaultParagraphFont"/>
    <w:link w:val="FootnoteText"/>
    <w:uiPriority w:val="99"/>
    <w:semiHidden/>
    <w:rsid w:val="007124EE"/>
    <w:rPr>
      <w:sz w:val="20"/>
      <w:szCs w:val="20"/>
      <w:lang w:val="es-ES"/>
    </w:rPr>
  </w:style>
  <w:style w:type="character" w:styleId="FootnoteReference">
    <w:name w:val="footnote reference"/>
    <w:basedOn w:val="DefaultParagraphFont"/>
    <w:uiPriority w:val="99"/>
    <w:semiHidden/>
    <w:unhideWhenUsed/>
    <w:rsid w:val="007124EE"/>
    <w:rPr>
      <w:vertAlign w:val="superscript"/>
    </w:rPr>
  </w:style>
  <w:style w:type="character" w:styleId="Hyperlink">
    <w:name w:val="Hyperlink"/>
    <w:basedOn w:val="DefaultParagraphFont"/>
    <w:uiPriority w:val="99"/>
    <w:unhideWhenUsed/>
    <w:rsid w:val="007124EE"/>
    <w:rPr>
      <w:color w:val="0563C1" w:themeColor="hyperlink"/>
      <w:u w:val="single"/>
    </w:rPr>
  </w:style>
  <w:style w:type="paragraph" w:styleId="NormalWeb">
    <w:name w:val="Normal (Web)"/>
    <w:basedOn w:val="Normal"/>
    <w:uiPriority w:val="99"/>
    <w:unhideWhenUsed/>
    <w:rsid w:val="007124EE"/>
    <w:pPr>
      <w:spacing w:before="100" w:beforeAutospacing="1" w:after="100" w:afterAutospacing="1"/>
    </w:pPr>
    <w:rPr>
      <w:rFonts w:ascii="Times New Roman" w:eastAsia="Times New Roman" w:hAnsi="Times New Roman" w:cs="Times New Roman"/>
      <w:lang w:val="es-CO" w:eastAsia="es-ES_tradnl"/>
    </w:rPr>
  </w:style>
  <w:style w:type="character" w:customStyle="1" w:styleId="UnresolvedMention">
    <w:name w:val="Unresolved Mention"/>
    <w:basedOn w:val="DefaultParagraphFont"/>
    <w:uiPriority w:val="99"/>
    <w:semiHidden/>
    <w:unhideWhenUsed/>
    <w:rsid w:val="00734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3598">
      <w:bodyDiv w:val="1"/>
      <w:marLeft w:val="0"/>
      <w:marRight w:val="0"/>
      <w:marTop w:val="0"/>
      <w:marBottom w:val="0"/>
      <w:divBdr>
        <w:top w:val="none" w:sz="0" w:space="0" w:color="auto"/>
        <w:left w:val="none" w:sz="0" w:space="0" w:color="auto"/>
        <w:bottom w:val="none" w:sz="0" w:space="0" w:color="auto"/>
        <w:right w:val="none" w:sz="0" w:space="0" w:color="auto"/>
      </w:divBdr>
    </w:div>
    <w:div w:id="291328438">
      <w:bodyDiv w:val="1"/>
      <w:marLeft w:val="0"/>
      <w:marRight w:val="0"/>
      <w:marTop w:val="0"/>
      <w:marBottom w:val="0"/>
      <w:divBdr>
        <w:top w:val="none" w:sz="0" w:space="0" w:color="auto"/>
        <w:left w:val="none" w:sz="0" w:space="0" w:color="auto"/>
        <w:bottom w:val="none" w:sz="0" w:space="0" w:color="auto"/>
        <w:right w:val="none" w:sz="0" w:space="0" w:color="auto"/>
      </w:divBdr>
    </w:div>
    <w:div w:id="376588364">
      <w:bodyDiv w:val="1"/>
      <w:marLeft w:val="0"/>
      <w:marRight w:val="0"/>
      <w:marTop w:val="0"/>
      <w:marBottom w:val="0"/>
      <w:divBdr>
        <w:top w:val="none" w:sz="0" w:space="0" w:color="auto"/>
        <w:left w:val="none" w:sz="0" w:space="0" w:color="auto"/>
        <w:bottom w:val="none" w:sz="0" w:space="0" w:color="auto"/>
        <w:right w:val="none" w:sz="0" w:space="0" w:color="auto"/>
      </w:divBdr>
    </w:div>
    <w:div w:id="498542772">
      <w:bodyDiv w:val="1"/>
      <w:marLeft w:val="0"/>
      <w:marRight w:val="0"/>
      <w:marTop w:val="0"/>
      <w:marBottom w:val="0"/>
      <w:divBdr>
        <w:top w:val="none" w:sz="0" w:space="0" w:color="auto"/>
        <w:left w:val="none" w:sz="0" w:space="0" w:color="auto"/>
        <w:bottom w:val="none" w:sz="0" w:space="0" w:color="auto"/>
        <w:right w:val="none" w:sz="0" w:space="0" w:color="auto"/>
      </w:divBdr>
    </w:div>
    <w:div w:id="1143352811">
      <w:bodyDiv w:val="1"/>
      <w:marLeft w:val="0"/>
      <w:marRight w:val="0"/>
      <w:marTop w:val="0"/>
      <w:marBottom w:val="0"/>
      <w:divBdr>
        <w:top w:val="none" w:sz="0" w:space="0" w:color="auto"/>
        <w:left w:val="none" w:sz="0" w:space="0" w:color="auto"/>
        <w:bottom w:val="none" w:sz="0" w:space="0" w:color="auto"/>
        <w:right w:val="none" w:sz="0" w:space="0" w:color="auto"/>
      </w:divBdr>
    </w:div>
    <w:div w:id="1282373389">
      <w:bodyDiv w:val="1"/>
      <w:marLeft w:val="0"/>
      <w:marRight w:val="0"/>
      <w:marTop w:val="0"/>
      <w:marBottom w:val="0"/>
      <w:divBdr>
        <w:top w:val="none" w:sz="0" w:space="0" w:color="auto"/>
        <w:left w:val="none" w:sz="0" w:space="0" w:color="auto"/>
        <w:bottom w:val="none" w:sz="0" w:space="0" w:color="auto"/>
        <w:right w:val="none" w:sz="0" w:space="0" w:color="auto"/>
      </w:divBdr>
    </w:div>
    <w:div w:id="1325284833">
      <w:bodyDiv w:val="1"/>
      <w:marLeft w:val="0"/>
      <w:marRight w:val="0"/>
      <w:marTop w:val="0"/>
      <w:marBottom w:val="0"/>
      <w:divBdr>
        <w:top w:val="none" w:sz="0" w:space="0" w:color="auto"/>
        <w:left w:val="none" w:sz="0" w:space="0" w:color="auto"/>
        <w:bottom w:val="none" w:sz="0" w:space="0" w:color="auto"/>
        <w:right w:val="none" w:sz="0" w:space="0" w:color="auto"/>
      </w:divBdr>
    </w:div>
    <w:div w:id="144264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sichoices.org/the-spotlight-blog/2021/3/my-body-my-voice-let-s-listen-to-clients-on-telemedicine-abortion-car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pps.who.int/iris/bitstream/handle/10665/332240/WHO-2019-nCoV-essential_health_services-2020.2-eng.pdf?sequence=1&amp;isAllowed=y"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igo.org/es/FIGO-avala-servicios-de-aborto-de-telemedicina"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image" Target="media/image8.tiff"/><Relationship Id="rId2" Type="http://schemas.openxmlformats.org/officeDocument/2006/relationships/image" Target="media/image7.jpg"/><Relationship Id="rId1" Type="http://schemas.openxmlformats.org/officeDocument/2006/relationships/image" Target="media/image6.jpeg"/><Relationship Id="rId4"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s://www.minsalud.gov.co/Ministerio/Institucional/Procesos%20y%20procedimientos/TEDS05.pdf" TargetMode="External"/><Relationship Id="rId13" Type="http://schemas.openxmlformats.org/officeDocument/2006/relationships/hyperlink" Target="https://www.has-sante.fr/upload/docs/application/pdf/2020-05/374_rr_covid19_prenatal_maj_deconfinement_mel.pdf" TargetMode="External"/><Relationship Id="rId18" Type="http://schemas.openxmlformats.org/officeDocument/2006/relationships/hyperlink" Target="https://www.oas.org/es/cidh/prensa/comunicados/2018/215.asp" TargetMode="External"/><Relationship Id="rId26" Type="http://schemas.openxmlformats.org/officeDocument/2006/relationships/hyperlink" Target="https://amecopress.net/Guatemala-Mujeres-sin-acceso-a-metodos-de-planificacion-familiar" TargetMode="External"/><Relationship Id="rId39" Type="http://schemas.openxmlformats.org/officeDocument/2006/relationships/hyperlink" Target="https://cerosetenta.uniandes.edu.co/para-las-venezolanas-el-embarazo-es-una-encrucijada/" TargetMode="External"/><Relationship Id="rId3" Type="http://schemas.openxmlformats.org/officeDocument/2006/relationships/hyperlink" Target="http://www.redaas.org.ar/archivos-recursos/499-Folleto%20ILE%20con%20medicamentos%20-%20Digital%20accesible.pdf" TargetMode="External"/><Relationship Id="rId21" Type="http://schemas.openxmlformats.org/officeDocument/2006/relationships/hyperlink" Target="https://www.oas.org/es/cidh/docs/anual/2018/docs/IA2018cap.4b.VE-es.pdf.%20P&#225;rrs.%20152-157" TargetMode="External"/><Relationship Id="rId34" Type="http://schemas.openxmlformats.org/officeDocument/2006/relationships/hyperlink" Target="https://www.corteconstitucional.gov.co/relatoria/2017/SU677-17.htm" TargetMode="External"/><Relationship Id="rId42" Type="http://schemas.openxmlformats.org/officeDocument/2006/relationships/hyperlink" Target="https://www.minsalud.gov.co/sites/rid/Lists/BibliotecaDigital/RIDE/DE/DIJ/Resolucion-0459-de-2012.PDF" TargetMode="External"/><Relationship Id="rId7" Type="http://schemas.openxmlformats.org/officeDocument/2006/relationships/hyperlink" Target="https://www.minsalud.gov.co/Ministerio/Institucional/Procesos%20y%20procedimientos/GIPS25.pdf" TargetMode="External"/><Relationship Id="rId12" Type="http://schemas.openxmlformats.org/officeDocument/2006/relationships/hyperlink" Target="https://www.has-sante.fr/upload/docs/application/pdf/2020-04/reponse_rapide_ivg__09_04_2020_coiv8.pdf" TargetMode="External"/><Relationship Id="rId17" Type="http://schemas.openxmlformats.org/officeDocument/2006/relationships/hyperlink" Target="https://www.ohchr.org/SP/NewsEvents/Pages/DisplayNews.aspx?NewsID=24788&amp;LangID=S" TargetMode="External"/><Relationship Id="rId25" Type="http://schemas.openxmlformats.org/officeDocument/2006/relationships/hyperlink" Target="https://lahora.gt/mesa-tecnica-mayoria-de-muertes-maternas-ocurren-en-cinco-departamentos/" TargetMode="External"/><Relationship Id="rId33" Type="http://schemas.openxmlformats.org/officeDocument/2006/relationships/hyperlink" Target="https://www.minsalud.gov.co/Normatividad_Nuevo/Resoluci%C3%B3n%20No.%203280%20de%2020183280.pdf" TargetMode="External"/><Relationship Id="rId38" Type="http://schemas.openxmlformats.org/officeDocument/2006/relationships/hyperlink" Target="https://profamilia.org.co/wp-content/uploads/2019/05/LIBRO-Evaluacion-de-las-necesidades-insatisfechas-SSR-y-Migrantes-Venezolanos-Digital.pdf" TargetMode="External"/><Relationship Id="rId2" Type="http://schemas.openxmlformats.org/officeDocument/2006/relationships/hyperlink" Target="https://www.womenslinkworldwide.org/files/3112/guia-para-proteger-los-derechos-de-mujeres-y-ninas-durante-la-pandemia-de-covid-19.pdf" TargetMode="External"/><Relationship Id="rId16" Type="http://schemas.openxmlformats.org/officeDocument/2006/relationships/hyperlink" Target="https://colectivafeminista.org.sv/wp-content/uploads/2020/12/Estudio-COVID-19.pdf" TargetMode="External"/><Relationship Id="rId20" Type="http://schemas.openxmlformats.org/officeDocument/2006/relationships/hyperlink" Target="https://www.womenslinkworldwide.org/informate/sala-de-prensa/la-salud-materna-y-la-salud-sexual-y-reproductiva-deben-ser-priorizadas-y-garantizadas-durante-la-pandemia-de-la-covid19" TargetMode="External"/><Relationship Id="rId29" Type="http://schemas.openxmlformats.org/officeDocument/2006/relationships/hyperlink" Target="https://www.ciperchile.cl/2021/02/05/a-pie-por-colchane-como-la-politica-de-gobierno-forzo-un-ingreso-desesperado-de-migrantes-a-chile/" TargetMode="External"/><Relationship Id="rId41" Type="http://schemas.openxmlformats.org/officeDocument/2006/relationships/hyperlink" Target="https://despenalizaciondelaborto.org.co/wp-content/uploads/2020/07/Inf-tecnico-Covid19-v8-1.pdf" TargetMode="External"/><Relationship Id="rId1" Type="http://schemas.openxmlformats.org/officeDocument/2006/relationships/hyperlink" Target="https://reliefweb.int/sites/reliefweb.int/files/resources/Orientaci%C3%B3n%20program%C3%A1tica%20para%20la%20salud%20sexual%20y%20reproductiva%20en%20contextos%20humanitarios%20y%20fr%C3%A1giles%20durante%20la%20pandemia%20de%20la%20COVID-19.pdf" TargetMode="External"/><Relationship Id="rId6" Type="http://schemas.openxmlformats.org/officeDocument/2006/relationships/hyperlink" Target="https://www.minsalud.gov.co/Ministerio/Institucional/Procesos%20y%20procedimientos/PSSS04.pdf" TargetMode="External"/><Relationship Id="rId11" Type="http://schemas.openxmlformats.org/officeDocument/2006/relationships/hyperlink" Target="https://www.isdmguatemala.org/wp-content/uploads/2020/06/Scan-Lineamientos-PF-Y-Log%C3%ADstica-VF-2152020-1-3.pdf" TargetMode="External"/><Relationship Id="rId24" Type="http://schemas.openxmlformats.org/officeDocument/2006/relationships/hyperlink" Target="https://www.agenciaocote.com/blog/2020/08/12/olvidadas-en-pandemia-embarazadas-y-mujeres-requieren-anticonceptivos/" TargetMode="External"/><Relationship Id="rId32" Type="http://schemas.openxmlformats.org/officeDocument/2006/relationships/hyperlink" Target="https://www.womenslinkworldwide.org/informate/sala-de-prensa/women-s-link-pide-medidas-urgentes-para-garantizar-la-salud-sexual-y-reproductiva-de-las-mujeres-en-norte-de-santander-en-medio-de-la-pandemia" TargetMode="External"/><Relationship Id="rId37" Type="http://schemas.openxmlformats.org/officeDocument/2006/relationships/hyperlink" Target="https://despenalizaciondelaborto.org.co/wp-content/uploads/2019/12/Libro-IVE-Migrantes.-VF.pdf" TargetMode="External"/><Relationship Id="rId40" Type="http://schemas.openxmlformats.org/officeDocument/2006/relationships/hyperlink" Target="https://despenalizaciondelaborto.org.co/wp-content/uploads/2019/12/Libro-IVE-Migrantes.-VF.pdf" TargetMode="External"/><Relationship Id="rId5" Type="http://schemas.openxmlformats.org/officeDocument/2006/relationships/hyperlink" Target="https://www.mpf.gob.ar/ufem/files/2020/04/UFEM-Gui%CC%81a_actuacio%CC%81n_Covid-19.pdf" TargetMode="External"/><Relationship Id="rId15" Type="http://schemas.openxmlformats.org/officeDocument/2006/relationships/hyperlink" Target="https://colectivafeminista.org.sv/wp-content/uploads/2020/12/Estudio-COVID-19.pdf" TargetMode="External"/><Relationship Id="rId23" Type="http://schemas.openxmlformats.org/officeDocument/2006/relationships/hyperlink" Target="https://www.theclinic.cl/2020/05/26/ofician-a-manalich-por-dificultades-para-acceder-a-anticonceptivos-durante-la-pandemia/" TargetMode="External"/><Relationship Id="rId28" Type="http://schemas.openxmlformats.org/officeDocument/2006/relationships/hyperlink" Target="https://www.eldesconcierto.cl/nacional/2021/02/08/mujer-haitiana-sufre-aborto-en-colchane-despues-de-pasar-tres-dias-con-sangrado-y-durmiendo-en-un-paradero.html" TargetMode="External"/><Relationship Id="rId36" Type="http://schemas.openxmlformats.org/officeDocument/2006/relationships/hyperlink" Target="https://profamilia.org.co/wp-content/uploads/2019/05/LIBRO-Evaluacion-de-las-necesidades-insatisfechas-SSR-y-Migrantes-Venezolanos-Digital.pdf" TargetMode="External"/><Relationship Id="rId10" Type="http://schemas.openxmlformats.org/officeDocument/2006/relationships/hyperlink" Target="https://cdn.www.gob.pe/uploads/document/file/607318/RM_217-2020-MINSA_Y_ANEXOS.PDF" TargetMode="External"/><Relationship Id="rId19" Type="http://schemas.openxmlformats.org/officeDocument/2006/relationships/hyperlink" Target="https://cutt.ly/dngRXtE" TargetMode="External"/><Relationship Id="rId31" Type="http://schemas.openxmlformats.org/officeDocument/2006/relationships/hyperlink" Target="https://www.defensoria.gov.co/es/nube/noticias/9273/Informe-defensorial-An%C3%A1lisis-de-g%C3%A9nero-y-movilidad-humana-en-frontera-Defensor%C3%ADa-informe-defensorial.htm" TargetMode="External"/><Relationship Id="rId44" Type="http://schemas.openxmlformats.org/officeDocument/2006/relationships/hyperlink" Target="https://www.politico.com/news/2021/04/12/abortion-pills-481092" TargetMode="External"/><Relationship Id="rId4" Type="http://schemas.openxmlformats.org/officeDocument/2006/relationships/hyperlink" Target="https://ov.pemsv07.net/unfpa/unfpa_bulk_90/usccln_757e00" TargetMode="External"/><Relationship Id="rId9" Type="http://schemas.openxmlformats.org/officeDocument/2006/relationships/hyperlink" Target="https://www.salud.gob.ec/wp-content/uploads/2020/04/Recomendaciones-para-manejo-de-mujeres-embarazadas_2020.pdf" TargetMode="External"/><Relationship Id="rId14" Type="http://schemas.openxmlformats.org/officeDocument/2006/relationships/hyperlink" Target="https://assets.publishing.service.gov.uk/government/uploads/system/uploads/attachment_data/file/876740/30032020_The_Abortion_Act_1967_-_Approval_of_a_Class_of_Places.pdf" TargetMode="External"/><Relationship Id="rId22" Type="http://schemas.openxmlformats.org/officeDocument/2006/relationships/hyperlink" Target="https://www.oas.org/es/CIDH/jsForm/?File=/es/cidh/prensa/comunicados/2021/085.asp" TargetMode="External"/><Relationship Id="rId27" Type="http://schemas.openxmlformats.org/officeDocument/2006/relationships/hyperlink" Target="https://osarguatemala.org/embarazos-y-registro-de-nacimientos-de-madres-adolescentes-ano-2020/" TargetMode="External"/><Relationship Id="rId30" Type="http://schemas.openxmlformats.org/officeDocument/2006/relationships/hyperlink" Target="https://profamilia.org.co/wp-content/uploads/2019/05/LIBRO-Evaluacion-de-las-necesidades-insatisfechas-SSR-y-Migrantes-Venezolanos-Digital.pdf" TargetMode="External"/><Relationship Id="rId35" Type="http://schemas.openxmlformats.org/officeDocument/2006/relationships/hyperlink" Target="https://www.profamilia.org.co/wp-content/uploads/2020/04/Desigualdades-en-salud-de-la-poblacion-migrante-y-refugiada-venezolana-en-Colombia-Como-manejar-la-respuesta-local-dentro-de-la-emergencia-humanitaria.pdf" TargetMode="External"/><Relationship Id="rId43" Type="http://schemas.openxmlformats.org/officeDocument/2006/relationships/hyperlink" Target="https://www.womenslinkworldwide.org/files/3112/guia-para-proteger-los-derechos-de-mujeres-y-ninas-durante-la-pandemia-de-covid-19.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9326868-5904-4E9B-B635-313C94767ABD}"/>
</file>

<file path=customXml/itemProps2.xml><?xml version="1.0" encoding="utf-8"?>
<ds:datastoreItem xmlns:ds="http://schemas.openxmlformats.org/officeDocument/2006/customXml" ds:itemID="{7872558F-DCFD-477D-AE91-5791CE776E63}"/>
</file>

<file path=customXml/itemProps3.xml><?xml version="1.0" encoding="utf-8"?>
<ds:datastoreItem xmlns:ds="http://schemas.openxmlformats.org/officeDocument/2006/customXml" ds:itemID="{12B836FB-616E-4CB2-A2D9-218E79ED65A2}"/>
</file>

<file path=docProps/app.xml><?xml version="1.0" encoding="utf-8"?>
<Properties xmlns="http://schemas.openxmlformats.org/officeDocument/2006/extended-properties" xmlns:vt="http://schemas.openxmlformats.org/officeDocument/2006/docPropsVTypes">
  <Template>Normal.dotm</Template>
  <TotalTime>1</TotalTime>
  <Pages>11</Pages>
  <Words>3000</Words>
  <Characters>16273</Characters>
  <Application>Microsoft Office Word</Application>
  <DocSecurity>4</DocSecurity>
  <Lines>135</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Margarita González</dc:creator>
  <cp:keywords/>
  <dc:description/>
  <cp:lastModifiedBy>ZARRALUQUI Adriana</cp:lastModifiedBy>
  <cp:revision>2</cp:revision>
  <dcterms:created xsi:type="dcterms:W3CDTF">2021-06-22T19:08:00Z</dcterms:created>
  <dcterms:modified xsi:type="dcterms:W3CDTF">2021-06-22T19:08:00Z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