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D8A42" w14:textId="06FFF5B3" w:rsidR="004A1832" w:rsidRPr="00840356" w:rsidRDefault="004A1832" w:rsidP="004A1832">
      <w:pPr>
        <w:jc w:val="right"/>
        <w:rPr>
          <w:rFonts w:asciiTheme="majorHAnsi" w:eastAsia="Times New Roman" w:hAnsiTheme="majorHAnsi" w:cstheme="majorHAnsi"/>
        </w:rPr>
      </w:pPr>
      <w:bookmarkStart w:id="0" w:name="_GoBack"/>
      <w:bookmarkEnd w:id="0"/>
      <w:r w:rsidRPr="00840356">
        <w:rPr>
          <w:rFonts w:asciiTheme="majorHAnsi" w:eastAsia="Times New Roman" w:hAnsiTheme="majorHAnsi" w:cstheme="majorHAnsi"/>
        </w:rPr>
        <w:t>February</w:t>
      </w:r>
      <w:r w:rsidR="00976EF9" w:rsidRPr="00840356">
        <w:rPr>
          <w:rFonts w:asciiTheme="majorHAnsi" w:eastAsia="Times New Roman" w:hAnsiTheme="majorHAnsi" w:cstheme="majorHAnsi"/>
        </w:rPr>
        <w:t xml:space="preserve"> 15,</w:t>
      </w:r>
      <w:r w:rsidRPr="00840356">
        <w:rPr>
          <w:rFonts w:asciiTheme="majorHAnsi" w:eastAsia="Times New Roman" w:hAnsiTheme="majorHAnsi" w:cstheme="majorHAnsi"/>
        </w:rPr>
        <w:t xml:space="preserve"> 2021</w:t>
      </w:r>
    </w:p>
    <w:p w14:paraId="6096F716" w14:textId="315AECC3" w:rsidR="004A1832" w:rsidRPr="00840356" w:rsidRDefault="003C3AF8" w:rsidP="004A1832">
      <w:pPr>
        <w:rPr>
          <w:rFonts w:asciiTheme="majorHAnsi" w:eastAsia="Times New Roman" w:hAnsiTheme="majorHAnsi" w:cstheme="majorHAnsi"/>
        </w:rPr>
      </w:pPr>
      <w:r w:rsidRPr="00840356">
        <w:rPr>
          <w:rFonts w:asciiTheme="majorHAnsi" w:eastAsia="Times New Roman" w:hAnsiTheme="majorHAnsi" w:cstheme="majorHAnsi"/>
        </w:rPr>
        <w:br/>
      </w:r>
      <w:r w:rsidR="004A1832" w:rsidRPr="00840356">
        <w:rPr>
          <w:rFonts w:asciiTheme="majorHAnsi" w:eastAsia="Times New Roman" w:hAnsiTheme="majorHAnsi" w:cstheme="majorHAnsi"/>
        </w:rPr>
        <w:t>Irene Khan</w:t>
      </w:r>
      <w:r w:rsidR="00840356">
        <w:rPr>
          <w:rFonts w:asciiTheme="majorHAnsi" w:eastAsia="Times New Roman" w:hAnsiTheme="majorHAnsi" w:cstheme="majorHAnsi"/>
        </w:rPr>
        <w:br/>
      </w:r>
      <w:r w:rsidR="004A1832" w:rsidRPr="00840356">
        <w:rPr>
          <w:rFonts w:asciiTheme="majorHAnsi" w:eastAsia="Times New Roman" w:hAnsiTheme="majorHAnsi" w:cstheme="majorHAnsi"/>
        </w:rPr>
        <w:t xml:space="preserve">Special Rapporteur on the right to freedom of opinion and expression </w:t>
      </w:r>
    </w:p>
    <w:p w14:paraId="69655D4F" w14:textId="77777777" w:rsidR="004A1832" w:rsidRPr="00840356" w:rsidRDefault="004A1832" w:rsidP="004A1832">
      <w:pPr>
        <w:rPr>
          <w:rFonts w:asciiTheme="majorHAnsi" w:eastAsia="Times New Roman" w:hAnsiTheme="majorHAnsi" w:cstheme="majorHAnsi"/>
        </w:rPr>
      </w:pPr>
      <w:r w:rsidRPr="00840356">
        <w:rPr>
          <w:rFonts w:asciiTheme="majorHAnsi" w:eastAsia="Times New Roman" w:hAnsiTheme="majorHAnsi" w:cstheme="majorHAnsi"/>
        </w:rPr>
        <w:t xml:space="preserve">Office of the United Nations High Commissioner for Human Rights </w:t>
      </w:r>
    </w:p>
    <w:p w14:paraId="4E8C8BA4" w14:textId="77777777" w:rsidR="004A1832" w:rsidRPr="00840356" w:rsidRDefault="004A1832" w:rsidP="004A1832">
      <w:pPr>
        <w:rPr>
          <w:rFonts w:asciiTheme="majorHAnsi" w:eastAsia="Times New Roman" w:hAnsiTheme="majorHAnsi" w:cstheme="majorHAnsi"/>
        </w:rPr>
      </w:pPr>
      <w:r w:rsidRPr="00840356">
        <w:rPr>
          <w:rFonts w:asciiTheme="majorHAnsi" w:eastAsia="Times New Roman" w:hAnsiTheme="majorHAnsi" w:cstheme="majorHAnsi"/>
        </w:rPr>
        <w:t xml:space="preserve">Geneva, Switzerland </w:t>
      </w:r>
    </w:p>
    <w:p w14:paraId="17A3675C" w14:textId="7B3385B0" w:rsidR="004A1832" w:rsidRPr="00840356" w:rsidRDefault="00BD77A6" w:rsidP="004A1832">
      <w:pPr>
        <w:rPr>
          <w:rFonts w:asciiTheme="majorHAnsi" w:eastAsia="Times New Roman" w:hAnsiTheme="majorHAnsi" w:cstheme="majorHAnsi"/>
        </w:rPr>
      </w:pPr>
      <w:hyperlink r:id="rId6" w:history="1">
        <w:r w:rsidR="004A1832" w:rsidRPr="00840356">
          <w:rPr>
            <w:rStyle w:val="Hyperlink"/>
            <w:rFonts w:asciiTheme="majorHAnsi" w:eastAsia="Times New Roman" w:hAnsiTheme="majorHAnsi" w:cstheme="majorHAnsi"/>
          </w:rPr>
          <w:t>freedex@ohchr.org</w:t>
        </w:r>
      </w:hyperlink>
      <w:r w:rsidR="004A1832" w:rsidRPr="00840356">
        <w:rPr>
          <w:rFonts w:asciiTheme="majorHAnsi" w:eastAsia="Times New Roman" w:hAnsiTheme="majorHAnsi" w:cstheme="majorHAnsi"/>
        </w:rPr>
        <w:t xml:space="preserve"> </w:t>
      </w:r>
      <w:r w:rsidR="003C3AF8" w:rsidRPr="00840356">
        <w:rPr>
          <w:rFonts w:asciiTheme="majorHAnsi" w:eastAsia="Times New Roman" w:hAnsiTheme="majorHAnsi" w:cstheme="majorHAnsi"/>
        </w:rPr>
        <w:br/>
      </w:r>
    </w:p>
    <w:p w14:paraId="00BD648F" w14:textId="77777777" w:rsidR="004A1832" w:rsidRPr="00840356" w:rsidRDefault="004A1832" w:rsidP="004A1832">
      <w:pPr>
        <w:rPr>
          <w:rFonts w:asciiTheme="majorHAnsi" w:eastAsia="Times New Roman" w:hAnsiTheme="majorHAnsi" w:cstheme="majorHAnsi"/>
        </w:rPr>
      </w:pPr>
    </w:p>
    <w:p w14:paraId="528C80B4" w14:textId="49487168" w:rsidR="004A1832" w:rsidRPr="00840356" w:rsidRDefault="004A1832" w:rsidP="004A1832">
      <w:pPr>
        <w:rPr>
          <w:rFonts w:asciiTheme="majorHAnsi" w:eastAsia="Times New Roman" w:hAnsiTheme="majorHAnsi" w:cstheme="majorHAnsi"/>
        </w:rPr>
      </w:pPr>
      <w:r w:rsidRPr="00840356">
        <w:rPr>
          <w:rFonts w:asciiTheme="majorHAnsi" w:eastAsia="Times New Roman" w:hAnsiTheme="majorHAnsi" w:cstheme="majorHAnsi"/>
        </w:rPr>
        <w:t xml:space="preserve">RE: Submission on Disinformation in the Digital Age </w:t>
      </w:r>
      <w:r w:rsidR="003C3AF8" w:rsidRPr="00840356">
        <w:rPr>
          <w:rFonts w:asciiTheme="majorHAnsi" w:eastAsia="Times New Roman" w:hAnsiTheme="majorHAnsi" w:cstheme="majorHAnsi"/>
        </w:rPr>
        <w:br/>
      </w:r>
    </w:p>
    <w:p w14:paraId="6EE616A0" w14:textId="77777777" w:rsidR="004A1832" w:rsidRPr="00840356" w:rsidRDefault="004A1832" w:rsidP="004A1832">
      <w:pPr>
        <w:rPr>
          <w:rFonts w:asciiTheme="majorHAnsi" w:eastAsia="Times New Roman" w:hAnsiTheme="majorHAnsi" w:cstheme="majorHAnsi"/>
        </w:rPr>
      </w:pPr>
    </w:p>
    <w:p w14:paraId="2192FA3D" w14:textId="0034054E" w:rsidR="004A1832" w:rsidRPr="00840356" w:rsidRDefault="004A1832" w:rsidP="003C3AF8">
      <w:pPr>
        <w:spacing w:line="360" w:lineRule="auto"/>
        <w:rPr>
          <w:rFonts w:asciiTheme="majorHAnsi" w:eastAsia="Times New Roman" w:hAnsiTheme="majorHAnsi" w:cstheme="majorHAnsi"/>
        </w:rPr>
      </w:pPr>
      <w:r w:rsidRPr="00840356">
        <w:rPr>
          <w:rFonts w:asciiTheme="majorHAnsi" w:eastAsia="Times New Roman" w:hAnsiTheme="majorHAnsi" w:cstheme="majorHAnsi"/>
        </w:rPr>
        <w:t xml:space="preserve">The </w:t>
      </w:r>
      <w:hyperlink r:id="rId7" w:history="1">
        <w:r w:rsidRPr="00840356">
          <w:rPr>
            <w:rStyle w:val="Hyperlink"/>
            <w:rFonts w:asciiTheme="majorHAnsi" w:eastAsia="Times New Roman" w:hAnsiTheme="majorHAnsi" w:cstheme="majorHAnsi"/>
          </w:rPr>
          <w:t>Global Network Initiative</w:t>
        </w:r>
      </w:hyperlink>
      <w:r w:rsidRPr="00840356">
        <w:rPr>
          <w:rFonts w:asciiTheme="majorHAnsi" w:eastAsia="Times New Roman" w:hAnsiTheme="majorHAnsi" w:cstheme="majorHAnsi"/>
        </w:rPr>
        <w:t xml:space="preserve"> (GNI) </w:t>
      </w:r>
      <w:r w:rsidR="00976EF9" w:rsidRPr="00840356">
        <w:rPr>
          <w:rFonts w:asciiTheme="majorHAnsi" w:eastAsia="Times New Roman" w:hAnsiTheme="majorHAnsi" w:cstheme="majorHAnsi"/>
        </w:rPr>
        <w:t xml:space="preserve">strongly supports the mandate and the work of the UN Special Rapporteur on the right to freedom of opinion and expression and </w:t>
      </w:r>
      <w:r w:rsidRPr="00840356">
        <w:rPr>
          <w:rFonts w:asciiTheme="majorHAnsi" w:eastAsia="Times New Roman" w:hAnsiTheme="majorHAnsi" w:cstheme="majorHAnsi"/>
        </w:rPr>
        <w:t>welcomes the decision by the Special Rapporteur to focus</w:t>
      </w:r>
      <w:r w:rsidR="009904D2" w:rsidRPr="00840356">
        <w:rPr>
          <w:rFonts w:asciiTheme="majorHAnsi" w:eastAsia="Times New Roman" w:hAnsiTheme="majorHAnsi" w:cstheme="majorHAnsi"/>
        </w:rPr>
        <w:t xml:space="preserve"> her</w:t>
      </w:r>
      <w:r w:rsidRPr="00840356">
        <w:rPr>
          <w:rFonts w:asciiTheme="majorHAnsi" w:eastAsia="Times New Roman" w:hAnsiTheme="majorHAnsi" w:cstheme="majorHAnsi"/>
        </w:rPr>
        <w:t xml:space="preserve"> thematic report on the issue of disinformation. GNI is a unique multistakeholder </w:t>
      </w:r>
      <w:r w:rsidR="00EE449B" w:rsidRPr="00840356">
        <w:rPr>
          <w:rFonts w:asciiTheme="majorHAnsi" w:eastAsia="Times New Roman" w:hAnsiTheme="majorHAnsi" w:cstheme="majorHAnsi"/>
        </w:rPr>
        <w:t>organization made up</w:t>
      </w:r>
      <w:r w:rsidRPr="00840356">
        <w:rPr>
          <w:rFonts w:asciiTheme="majorHAnsi" w:eastAsia="Times New Roman" w:hAnsiTheme="majorHAnsi" w:cstheme="majorHAnsi"/>
        </w:rPr>
        <w:t xml:space="preserve"> </w:t>
      </w:r>
      <w:r w:rsidR="00FF2F44" w:rsidRPr="00840356">
        <w:rPr>
          <w:rFonts w:asciiTheme="majorHAnsi" w:eastAsia="Times New Roman" w:hAnsiTheme="majorHAnsi" w:cstheme="majorHAnsi"/>
        </w:rPr>
        <w:t>of 70</w:t>
      </w:r>
      <w:r w:rsidR="00CF4CEE" w:rsidRPr="00840356">
        <w:rPr>
          <w:rFonts w:asciiTheme="majorHAnsi" w:eastAsia="Times New Roman" w:hAnsiTheme="majorHAnsi" w:cstheme="majorHAnsi"/>
        </w:rPr>
        <w:t>-</w:t>
      </w:r>
      <w:r w:rsidR="00545179" w:rsidRPr="00840356">
        <w:rPr>
          <w:rFonts w:asciiTheme="majorHAnsi" w:eastAsia="Times New Roman" w:hAnsiTheme="majorHAnsi" w:cstheme="majorHAnsi"/>
        </w:rPr>
        <w:t>plus</w:t>
      </w:r>
      <w:r w:rsidR="00FF2F44" w:rsidRPr="00840356">
        <w:rPr>
          <w:rFonts w:asciiTheme="majorHAnsi" w:eastAsia="Times New Roman" w:hAnsiTheme="majorHAnsi" w:cstheme="majorHAnsi"/>
        </w:rPr>
        <w:t xml:space="preserve"> </w:t>
      </w:r>
      <w:r w:rsidR="00545179" w:rsidRPr="00840356">
        <w:rPr>
          <w:rFonts w:asciiTheme="majorHAnsi" w:eastAsia="Times New Roman" w:hAnsiTheme="majorHAnsi" w:cstheme="majorHAnsi"/>
        </w:rPr>
        <w:t>i</w:t>
      </w:r>
      <w:r w:rsidRPr="00840356">
        <w:rPr>
          <w:rFonts w:asciiTheme="majorHAnsi" w:eastAsia="Times New Roman" w:hAnsiTheme="majorHAnsi" w:cstheme="majorHAnsi"/>
        </w:rPr>
        <w:t xml:space="preserve">nformation and </w:t>
      </w:r>
      <w:r w:rsidR="00545179" w:rsidRPr="00840356">
        <w:rPr>
          <w:rFonts w:asciiTheme="majorHAnsi" w:eastAsia="Times New Roman" w:hAnsiTheme="majorHAnsi" w:cstheme="majorHAnsi"/>
        </w:rPr>
        <w:t>c</w:t>
      </w:r>
      <w:r w:rsidRPr="00840356">
        <w:rPr>
          <w:rFonts w:asciiTheme="majorHAnsi" w:eastAsia="Times New Roman" w:hAnsiTheme="majorHAnsi" w:cstheme="majorHAnsi"/>
        </w:rPr>
        <w:t xml:space="preserve">ommunications </w:t>
      </w:r>
      <w:r w:rsidR="00545179" w:rsidRPr="00840356">
        <w:rPr>
          <w:rFonts w:asciiTheme="majorHAnsi" w:eastAsia="Times New Roman" w:hAnsiTheme="majorHAnsi" w:cstheme="majorHAnsi"/>
        </w:rPr>
        <w:t>t</w:t>
      </w:r>
      <w:r w:rsidRPr="00840356">
        <w:rPr>
          <w:rFonts w:asciiTheme="majorHAnsi" w:eastAsia="Times New Roman" w:hAnsiTheme="majorHAnsi" w:cstheme="majorHAnsi"/>
        </w:rPr>
        <w:t>echnology (ICT) companies, civil society organizations, investors, and academics</w:t>
      </w:r>
      <w:r w:rsidR="00FF2F44" w:rsidRPr="00840356">
        <w:rPr>
          <w:rFonts w:asciiTheme="majorHAnsi" w:eastAsia="Times New Roman" w:hAnsiTheme="majorHAnsi" w:cstheme="majorHAnsi"/>
        </w:rPr>
        <w:t xml:space="preserve"> from all over the world. We work with our </w:t>
      </w:r>
      <w:hyperlink r:id="rId8" w:anchor="home-menu" w:history="1">
        <w:r w:rsidR="00FF2F44" w:rsidRPr="00840356">
          <w:rPr>
            <w:rStyle w:val="Hyperlink"/>
            <w:rFonts w:asciiTheme="majorHAnsi" w:eastAsia="Times New Roman" w:hAnsiTheme="majorHAnsi" w:cstheme="majorHAnsi"/>
          </w:rPr>
          <w:t>members</w:t>
        </w:r>
      </w:hyperlink>
      <w:r w:rsidRPr="00840356">
        <w:rPr>
          <w:rFonts w:asciiTheme="majorHAnsi" w:eastAsia="Times New Roman" w:hAnsiTheme="majorHAnsi" w:cstheme="majorHAnsi"/>
        </w:rPr>
        <w:t xml:space="preserve"> to forge a common approach to protecting and advancing free expression and privacy online. </w:t>
      </w:r>
      <w:r w:rsidR="00FF2F44" w:rsidRPr="00840356">
        <w:rPr>
          <w:rFonts w:asciiTheme="majorHAnsi" w:eastAsia="Times New Roman" w:hAnsiTheme="majorHAnsi" w:cstheme="majorHAnsi"/>
        </w:rPr>
        <w:t xml:space="preserve">Toward that end, we </w:t>
      </w:r>
      <w:r w:rsidR="00C65A2F" w:rsidRPr="00840356">
        <w:rPr>
          <w:rFonts w:asciiTheme="majorHAnsi" w:eastAsia="Times New Roman" w:hAnsiTheme="majorHAnsi" w:cstheme="majorHAnsi"/>
        </w:rPr>
        <w:t xml:space="preserve">developed the GNI </w:t>
      </w:r>
      <w:hyperlink r:id="rId9" w:history="1">
        <w:r w:rsidRPr="00840356">
          <w:rPr>
            <w:rStyle w:val="Hyperlink"/>
            <w:rFonts w:asciiTheme="majorHAnsi" w:eastAsia="Times New Roman" w:hAnsiTheme="majorHAnsi" w:cstheme="majorHAnsi"/>
          </w:rPr>
          <w:t>Principles</w:t>
        </w:r>
      </w:hyperlink>
      <w:r w:rsidR="00C65A2F" w:rsidRPr="00840356">
        <w:rPr>
          <w:rStyle w:val="Hyperlink"/>
          <w:rFonts w:asciiTheme="majorHAnsi" w:eastAsia="Times New Roman" w:hAnsiTheme="majorHAnsi" w:cstheme="majorHAnsi"/>
        </w:rPr>
        <w:t xml:space="preserve"> on Freedom of Expression and Privacy</w:t>
      </w:r>
      <w:r w:rsidRPr="00840356">
        <w:rPr>
          <w:rFonts w:asciiTheme="majorHAnsi" w:eastAsia="Times New Roman" w:hAnsiTheme="majorHAnsi" w:cstheme="majorHAnsi"/>
        </w:rPr>
        <w:t xml:space="preserve"> and </w:t>
      </w:r>
      <w:hyperlink r:id="rId10" w:history="1">
        <w:r w:rsidRPr="00840356">
          <w:rPr>
            <w:rStyle w:val="Hyperlink"/>
            <w:rFonts w:asciiTheme="majorHAnsi" w:eastAsia="Times New Roman" w:hAnsiTheme="majorHAnsi" w:cstheme="majorHAnsi"/>
          </w:rPr>
          <w:t>Implementation Guideline</w:t>
        </w:r>
        <w:r w:rsidR="00FF2F44" w:rsidRPr="00840356">
          <w:rPr>
            <w:rStyle w:val="Hyperlink"/>
            <w:rFonts w:asciiTheme="majorHAnsi" w:eastAsia="Times New Roman" w:hAnsiTheme="majorHAnsi" w:cstheme="majorHAnsi"/>
          </w:rPr>
          <w:t>s</w:t>
        </w:r>
      </w:hyperlink>
      <w:r w:rsidRPr="00840356">
        <w:rPr>
          <w:rFonts w:asciiTheme="majorHAnsi" w:eastAsia="Times New Roman" w:hAnsiTheme="majorHAnsi" w:cstheme="majorHAnsi"/>
        </w:rPr>
        <w:t xml:space="preserve"> to </w:t>
      </w:r>
      <w:r w:rsidR="00C65A2F" w:rsidRPr="00840356">
        <w:rPr>
          <w:rFonts w:asciiTheme="majorHAnsi" w:eastAsia="Times New Roman" w:hAnsiTheme="majorHAnsi" w:cstheme="majorHAnsi"/>
        </w:rPr>
        <w:t xml:space="preserve">inform </w:t>
      </w:r>
      <w:r w:rsidRPr="00840356">
        <w:rPr>
          <w:rFonts w:asciiTheme="majorHAnsi" w:eastAsia="Times New Roman" w:hAnsiTheme="majorHAnsi" w:cstheme="majorHAnsi"/>
        </w:rPr>
        <w:t xml:space="preserve">responsible company action when facing requests </w:t>
      </w:r>
      <w:r w:rsidR="00FF2F44" w:rsidRPr="00840356">
        <w:rPr>
          <w:rFonts w:asciiTheme="majorHAnsi" w:eastAsia="Times New Roman" w:hAnsiTheme="majorHAnsi" w:cstheme="majorHAnsi"/>
        </w:rPr>
        <w:t xml:space="preserve">or restrictions </w:t>
      </w:r>
      <w:r w:rsidRPr="00840356">
        <w:rPr>
          <w:rFonts w:asciiTheme="majorHAnsi" w:eastAsia="Times New Roman" w:hAnsiTheme="majorHAnsi" w:cstheme="majorHAnsi"/>
        </w:rPr>
        <w:t xml:space="preserve">from governments around the world that could impact freedom of expression and privacy. GNI is the only </w:t>
      </w:r>
      <w:hyperlink r:id="rId11" w:history="1">
        <w:r w:rsidRPr="00840356">
          <w:rPr>
            <w:rStyle w:val="Hyperlink"/>
            <w:rFonts w:asciiTheme="majorHAnsi" w:eastAsia="Times New Roman" w:hAnsiTheme="majorHAnsi" w:cstheme="majorHAnsi"/>
          </w:rPr>
          <w:t>multistakeholder initiative</w:t>
        </w:r>
      </w:hyperlink>
      <w:r w:rsidRPr="00840356">
        <w:rPr>
          <w:rFonts w:asciiTheme="majorHAnsi" w:eastAsia="Times New Roman" w:hAnsiTheme="majorHAnsi" w:cstheme="majorHAnsi"/>
        </w:rPr>
        <w:t xml:space="preserve"> with a specific focus on free</w:t>
      </w:r>
      <w:r w:rsidR="000566BC" w:rsidRPr="00840356">
        <w:rPr>
          <w:rFonts w:asciiTheme="majorHAnsi" w:eastAsia="Times New Roman" w:hAnsiTheme="majorHAnsi" w:cstheme="majorHAnsi"/>
        </w:rPr>
        <w:t>dom of</w:t>
      </w:r>
      <w:r w:rsidRPr="00840356">
        <w:rPr>
          <w:rFonts w:asciiTheme="majorHAnsi" w:eastAsia="Times New Roman" w:hAnsiTheme="majorHAnsi" w:cstheme="majorHAnsi"/>
        </w:rPr>
        <w:t xml:space="preserve"> expression and privacy in the ICT sector. </w:t>
      </w:r>
    </w:p>
    <w:p w14:paraId="476C81B3" w14:textId="28B87D35" w:rsidR="004A1832" w:rsidRPr="00840356" w:rsidRDefault="004A1832" w:rsidP="003C3AF8">
      <w:pPr>
        <w:spacing w:line="360" w:lineRule="auto"/>
        <w:rPr>
          <w:rFonts w:asciiTheme="majorHAnsi" w:eastAsia="Times New Roman" w:hAnsiTheme="majorHAnsi" w:cstheme="majorHAnsi"/>
        </w:rPr>
      </w:pPr>
    </w:p>
    <w:p w14:paraId="35788CC9" w14:textId="236E2BF7" w:rsidR="00812F7B" w:rsidRPr="00840356" w:rsidRDefault="004A1832" w:rsidP="003C3AF8">
      <w:pPr>
        <w:spacing w:line="360" w:lineRule="auto"/>
        <w:rPr>
          <w:rFonts w:asciiTheme="majorHAnsi" w:eastAsia="Times New Roman" w:hAnsiTheme="majorHAnsi" w:cstheme="majorHAnsi"/>
        </w:rPr>
      </w:pPr>
      <w:r w:rsidRPr="00840356">
        <w:rPr>
          <w:rFonts w:asciiTheme="majorHAnsi" w:eastAsia="Times New Roman" w:hAnsiTheme="majorHAnsi" w:cstheme="majorHAnsi"/>
        </w:rPr>
        <w:t xml:space="preserve">As the Special Rapporteur </w:t>
      </w:r>
      <w:hyperlink r:id="rId12" w:history="1">
        <w:r w:rsidRPr="00840356">
          <w:rPr>
            <w:rStyle w:val="Hyperlink"/>
            <w:rFonts w:asciiTheme="majorHAnsi" w:eastAsia="Times New Roman" w:hAnsiTheme="majorHAnsi" w:cstheme="majorHAnsi"/>
          </w:rPr>
          <w:t>noted</w:t>
        </w:r>
      </w:hyperlink>
      <w:r w:rsidR="00EE449B" w:rsidRPr="00840356">
        <w:rPr>
          <w:rFonts w:asciiTheme="majorHAnsi" w:eastAsia="Times New Roman" w:hAnsiTheme="majorHAnsi" w:cstheme="majorHAnsi"/>
        </w:rPr>
        <w:t xml:space="preserve"> in her call for submissions</w:t>
      </w:r>
      <w:r w:rsidRPr="00840356">
        <w:rPr>
          <w:rFonts w:asciiTheme="majorHAnsi" w:eastAsia="Times New Roman" w:hAnsiTheme="majorHAnsi" w:cstheme="majorHAnsi"/>
        </w:rPr>
        <w:t xml:space="preserve">, disinformation is an old problem manifesting itself in new ways. </w:t>
      </w:r>
      <w:r w:rsidR="00FF2F44" w:rsidRPr="00840356">
        <w:rPr>
          <w:rFonts w:asciiTheme="majorHAnsi" w:eastAsia="Times New Roman" w:hAnsiTheme="majorHAnsi" w:cstheme="majorHAnsi"/>
        </w:rPr>
        <w:t xml:space="preserve">GNI and its members come to this issue with a deep awareness of the broader dynamics between States and ICT companies, drawing from the insights generated through our unique </w:t>
      </w:r>
      <w:hyperlink r:id="rId13" w:history="1">
        <w:r w:rsidR="00FF2F44" w:rsidRPr="00840356">
          <w:rPr>
            <w:rStyle w:val="Hyperlink"/>
            <w:rFonts w:asciiTheme="majorHAnsi" w:eastAsia="Times New Roman" w:hAnsiTheme="majorHAnsi" w:cstheme="majorHAnsi"/>
          </w:rPr>
          <w:t>assessment process</w:t>
        </w:r>
      </w:hyperlink>
      <w:r w:rsidR="00FF2F44" w:rsidRPr="00840356">
        <w:rPr>
          <w:rFonts w:asciiTheme="majorHAnsi" w:eastAsia="Times New Roman" w:hAnsiTheme="majorHAnsi" w:cstheme="majorHAnsi"/>
        </w:rPr>
        <w:t xml:space="preserve">, as well as our </w:t>
      </w:r>
      <w:r w:rsidR="00C65A2F" w:rsidRPr="00840356">
        <w:rPr>
          <w:rFonts w:asciiTheme="majorHAnsi" w:eastAsia="Times New Roman" w:hAnsiTheme="majorHAnsi" w:cstheme="majorHAnsi"/>
        </w:rPr>
        <w:t xml:space="preserve">efforts to </w:t>
      </w:r>
      <w:r w:rsidR="00FF2F44" w:rsidRPr="00840356">
        <w:rPr>
          <w:rFonts w:asciiTheme="majorHAnsi" w:eastAsia="Times New Roman" w:hAnsiTheme="majorHAnsi" w:cstheme="majorHAnsi"/>
        </w:rPr>
        <w:t>facilitat</w:t>
      </w:r>
      <w:r w:rsidR="00C65A2F" w:rsidRPr="00840356">
        <w:rPr>
          <w:rFonts w:asciiTheme="majorHAnsi" w:eastAsia="Times New Roman" w:hAnsiTheme="majorHAnsi" w:cstheme="majorHAnsi"/>
        </w:rPr>
        <w:t>e</w:t>
      </w:r>
      <w:r w:rsidR="00FF2F44" w:rsidRPr="00840356">
        <w:rPr>
          <w:rFonts w:asciiTheme="majorHAnsi" w:eastAsia="Times New Roman" w:hAnsiTheme="majorHAnsi" w:cstheme="majorHAnsi"/>
        </w:rPr>
        <w:t xml:space="preserve"> shared, often-confidential learning across our diverse members</w:t>
      </w:r>
      <w:r w:rsidR="00A10C4C" w:rsidRPr="00840356">
        <w:rPr>
          <w:rFonts w:asciiTheme="majorHAnsi" w:eastAsia="Times New Roman" w:hAnsiTheme="majorHAnsi" w:cstheme="majorHAnsi"/>
        </w:rPr>
        <w:t xml:space="preserve">. </w:t>
      </w:r>
      <w:r w:rsidR="00EE449B" w:rsidRPr="00840356">
        <w:rPr>
          <w:rFonts w:asciiTheme="majorHAnsi" w:eastAsia="Times New Roman" w:hAnsiTheme="majorHAnsi" w:cstheme="majorHAnsi"/>
        </w:rPr>
        <w:t>It is also important to situate</w:t>
      </w:r>
      <w:r w:rsidR="00A10C4C" w:rsidRPr="00840356">
        <w:rPr>
          <w:rFonts w:asciiTheme="majorHAnsi" w:eastAsia="Times New Roman" w:hAnsiTheme="majorHAnsi" w:cstheme="majorHAnsi"/>
        </w:rPr>
        <w:t xml:space="preserve"> disinformation in the context of broader</w:t>
      </w:r>
      <w:r w:rsidR="00EE449B" w:rsidRPr="00840356">
        <w:rPr>
          <w:rFonts w:asciiTheme="majorHAnsi" w:eastAsia="Times New Roman" w:hAnsiTheme="majorHAnsi" w:cstheme="majorHAnsi"/>
        </w:rPr>
        <w:t>, relevant</w:t>
      </w:r>
      <w:r w:rsidR="00A10C4C" w:rsidRPr="00840356">
        <w:rPr>
          <w:rFonts w:asciiTheme="majorHAnsi" w:eastAsia="Times New Roman" w:hAnsiTheme="majorHAnsi" w:cstheme="majorHAnsi"/>
        </w:rPr>
        <w:t xml:space="preserve"> legal frameworks (we maintain a </w:t>
      </w:r>
      <w:hyperlink r:id="rId14" w:history="1">
        <w:r w:rsidR="00A10C4C" w:rsidRPr="00840356">
          <w:rPr>
            <w:rStyle w:val="Hyperlink"/>
            <w:rFonts w:asciiTheme="majorHAnsi" w:eastAsia="Times New Roman" w:hAnsiTheme="majorHAnsi" w:cstheme="majorHAnsi"/>
          </w:rPr>
          <w:t>repository</w:t>
        </w:r>
      </w:hyperlink>
      <w:r w:rsidR="00A10C4C" w:rsidRPr="00840356">
        <w:rPr>
          <w:rFonts w:asciiTheme="majorHAnsi" w:eastAsia="Times New Roman" w:hAnsiTheme="majorHAnsi" w:cstheme="majorHAnsi"/>
        </w:rPr>
        <w:t xml:space="preserve"> of over 50 reports summarizing country-level legal frameworks) and regulatory trends (we recently </w:t>
      </w:r>
      <w:r w:rsidR="00E5463F" w:rsidRPr="00840356">
        <w:rPr>
          <w:rFonts w:asciiTheme="majorHAnsi" w:eastAsia="Times New Roman" w:hAnsiTheme="majorHAnsi" w:cstheme="majorHAnsi"/>
        </w:rPr>
        <w:t xml:space="preserve">issued a </w:t>
      </w:r>
      <w:r w:rsidR="00C94EE6" w:rsidRPr="00840356">
        <w:rPr>
          <w:rFonts w:asciiTheme="majorHAnsi" w:hAnsiTheme="majorHAnsi" w:cstheme="majorHAnsi"/>
        </w:rPr>
        <w:t>policy brief</w:t>
      </w:r>
      <w:r w:rsidR="00C94EE6" w:rsidRPr="00840356">
        <w:rPr>
          <w:rFonts w:asciiTheme="majorHAnsi" w:eastAsia="Times New Roman" w:hAnsiTheme="majorHAnsi" w:cstheme="majorHAnsi"/>
        </w:rPr>
        <w:t>, “</w:t>
      </w:r>
      <w:hyperlink r:id="rId15" w:history="1">
        <w:r w:rsidR="00C94EE6" w:rsidRPr="00840356">
          <w:rPr>
            <w:rStyle w:val="Hyperlink"/>
            <w:rFonts w:asciiTheme="majorHAnsi" w:eastAsia="Times New Roman" w:hAnsiTheme="majorHAnsi" w:cstheme="majorHAnsi"/>
          </w:rPr>
          <w:t>Content Regulation and Human Rights: Analysis and Recommendations,”</w:t>
        </w:r>
      </w:hyperlink>
      <w:r w:rsidR="00812F7B" w:rsidRPr="00840356">
        <w:rPr>
          <w:rFonts w:asciiTheme="majorHAnsi" w:eastAsia="Times New Roman" w:hAnsiTheme="majorHAnsi" w:cstheme="majorHAnsi"/>
        </w:rPr>
        <w:t xml:space="preserve"> </w:t>
      </w:r>
      <w:r w:rsidR="00C94EE6" w:rsidRPr="00840356">
        <w:rPr>
          <w:rFonts w:asciiTheme="majorHAnsi" w:eastAsia="Times New Roman" w:hAnsiTheme="majorHAnsi" w:cstheme="majorHAnsi"/>
        </w:rPr>
        <w:t>examining</w:t>
      </w:r>
      <w:r w:rsidR="00A10C4C" w:rsidRPr="00840356">
        <w:rPr>
          <w:rFonts w:asciiTheme="majorHAnsi" w:eastAsia="Times New Roman" w:hAnsiTheme="majorHAnsi" w:cstheme="majorHAnsi"/>
        </w:rPr>
        <w:t xml:space="preserve"> two </w:t>
      </w:r>
      <w:r w:rsidR="00A10C4C" w:rsidRPr="00840356">
        <w:rPr>
          <w:rFonts w:asciiTheme="majorHAnsi" w:eastAsia="Times New Roman" w:hAnsiTheme="majorHAnsi" w:cstheme="majorHAnsi"/>
        </w:rPr>
        <w:lastRenderedPageBreak/>
        <w:t>dozen governmental content regulation initiatives), which are being reviewed and reformed in an increasing number of jurisdictions.</w:t>
      </w:r>
    </w:p>
    <w:p w14:paraId="549971C7" w14:textId="77777777" w:rsidR="00840356" w:rsidRPr="00840356" w:rsidRDefault="00840356" w:rsidP="003C3AF8">
      <w:pPr>
        <w:spacing w:line="360" w:lineRule="auto"/>
        <w:rPr>
          <w:rFonts w:asciiTheme="majorHAnsi" w:eastAsia="Times New Roman" w:hAnsiTheme="majorHAnsi" w:cstheme="majorHAnsi"/>
        </w:rPr>
      </w:pPr>
    </w:p>
    <w:p w14:paraId="3E7C89BB" w14:textId="3A2EEE4B" w:rsidR="00C26886" w:rsidRPr="00840356" w:rsidRDefault="00C26886" w:rsidP="003C3AF8">
      <w:pPr>
        <w:spacing w:line="360" w:lineRule="auto"/>
        <w:rPr>
          <w:rFonts w:asciiTheme="majorHAnsi" w:eastAsia="Times New Roman" w:hAnsiTheme="majorHAnsi" w:cstheme="majorHAnsi"/>
        </w:rPr>
      </w:pPr>
      <w:r w:rsidRPr="00840356">
        <w:rPr>
          <w:rFonts w:asciiTheme="majorHAnsi" w:eastAsia="Times New Roman" w:hAnsiTheme="majorHAnsi" w:cstheme="majorHAnsi"/>
        </w:rPr>
        <w:t>Perhaps the most important thing to note about disinformation is that it</w:t>
      </w:r>
      <w:r w:rsidR="009F4926" w:rsidRPr="00840356">
        <w:rPr>
          <w:rFonts w:asciiTheme="majorHAnsi" w:eastAsia="Times New Roman" w:hAnsiTheme="majorHAnsi" w:cstheme="majorHAnsi"/>
        </w:rPr>
        <w:t xml:space="preserve">s impacts are </w:t>
      </w:r>
      <w:r w:rsidR="00CD5088" w:rsidRPr="00840356">
        <w:rPr>
          <w:rFonts w:asciiTheme="majorHAnsi" w:eastAsia="Times New Roman" w:hAnsiTheme="majorHAnsi" w:cstheme="majorHAnsi"/>
        </w:rPr>
        <w:t xml:space="preserve">often </w:t>
      </w:r>
      <w:r w:rsidR="009F4926" w:rsidRPr="00840356">
        <w:rPr>
          <w:rFonts w:asciiTheme="majorHAnsi" w:eastAsia="Times New Roman" w:hAnsiTheme="majorHAnsi" w:cstheme="majorHAnsi"/>
        </w:rPr>
        <w:t xml:space="preserve">diffuse and difficult to </w:t>
      </w:r>
      <w:r w:rsidR="00CD5088" w:rsidRPr="00840356">
        <w:rPr>
          <w:rFonts w:asciiTheme="majorHAnsi" w:eastAsia="Times New Roman" w:hAnsiTheme="majorHAnsi" w:cstheme="majorHAnsi"/>
        </w:rPr>
        <w:t>attribute</w:t>
      </w:r>
      <w:r w:rsidR="009F4926" w:rsidRPr="00840356">
        <w:rPr>
          <w:rFonts w:asciiTheme="majorHAnsi" w:eastAsia="Times New Roman" w:hAnsiTheme="majorHAnsi" w:cstheme="majorHAnsi"/>
        </w:rPr>
        <w:t xml:space="preserve">. As a result, it can be difficult to identify and measure disinformation, determine the intent of its authors and amplifiers, and remedy its consequences. This also means that efforts to reduce disinformation, whether undertaken by companies, governments, or other actors, </w:t>
      </w:r>
      <w:r w:rsidR="00CD5088" w:rsidRPr="00840356">
        <w:rPr>
          <w:rFonts w:asciiTheme="majorHAnsi" w:eastAsia="Times New Roman" w:hAnsiTheme="majorHAnsi" w:cstheme="majorHAnsi"/>
        </w:rPr>
        <w:t>often</w:t>
      </w:r>
      <w:r w:rsidR="009F4926" w:rsidRPr="00840356">
        <w:rPr>
          <w:rFonts w:asciiTheme="majorHAnsi" w:eastAsia="Times New Roman" w:hAnsiTheme="majorHAnsi" w:cstheme="majorHAnsi"/>
        </w:rPr>
        <w:t xml:space="preserve"> face challenges and can create unintended consequences. In particular, efforts that rely on adjudicating “truthfulness” can have significant </w:t>
      </w:r>
      <w:r w:rsidR="00CD5088" w:rsidRPr="00840356">
        <w:rPr>
          <w:rFonts w:asciiTheme="majorHAnsi" w:eastAsia="Times New Roman" w:hAnsiTheme="majorHAnsi" w:cstheme="majorHAnsi"/>
        </w:rPr>
        <w:t xml:space="preserve">widespread </w:t>
      </w:r>
      <w:r w:rsidR="009F4926" w:rsidRPr="00840356">
        <w:rPr>
          <w:rFonts w:asciiTheme="majorHAnsi" w:eastAsia="Times New Roman" w:hAnsiTheme="majorHAnsi" w:cstheme="majorHAnsi"/>
        </w:rPr>
        <w:t xml:space="preserve">impacts not just on the ability of individuals to express themselves, but also on efforts to access and archive information, journalistic reporting and academic </w:t>
      </w:r>
      <w:r w:rsidR="000F3E46" w:rsidRPr="00840356">
        <w:rPr>
          <w:rFonts w:asciiTheme="majorHAnsi" w:eastAsia="Times New Roman" w:hAnsiTheme="majorHAnsi" w:cstheme="majorHAnsi"/>
        </w:rPr>
        <w:t>inquiry</w:t>
      </w:r>
      <w:r w:rsidR="009F4926" w:rsidRPr="00840356">
        <w:rPr>
          <w:rFonts w:asciiTheme="majorHAnsi" w:eastAsia="Times New Roman" w:hAnsiTheme="majorHAnsi" w:cstheme="majorHAnsi"/>
        </w:rPr>
        <w:t xml:space="preserve">, and the </w:t>
      </w:r>
      <w:hyperlink r:id="rId16" w:history="1">
        <w:r w:rsidR="009F4926" w:rsidRPr="00840356">
          <w:rPr>
            <w:rStyle w:val="Hyperlink"/>
            <w:rFonts w:asciiTheme="majorHAnsi" w:eastAsia="Times New Roman" w:hAnsiTheme="majorHAnsi" w:cstheme="majorHAnsi"/>
          </w:rPr>
          <w:t>freedom of opinion</w:t>
        </w:r>
      </w:hyperlink>
      <w:r w:rsidR="009F4926" w:rsidRPr="00840356">
        <w:rPr>
          <w:rFonts w:asciiTheme="majorHAnsi" w:eastAsia="Times New Roman" w:hAnsiTheme="majorHAnsi" w:cstheme="majorHAnsi"/>
        </w:rPr>
        <w:t xml:space="preserve">. </w:t>
      </w:r>
      <w:r w:rsidR="00CD5088" w:rsidRPr="00840356">
        <w:rPr>
          <w:rFonts w:asciiTheme="majorHAnsi" w:eastAsia="Times New Roman" w:hAnsiTheme="majorHAnsi" w:cstheme="majorHAnsi"/>
        </w:rPr>
        <w:t xml:space="preserve">As we pointed out in our Content Regulation Policy Brief, these impacts can be exaggerated where there is pressure to conduct such adjudication on service providers who are poorly positioned to do so, in a short period of time, or under threat of significant penalties.     </w:t>
      </w:r>
    </w:p>
    <w:p w14:paraId="100D8F97" w14:textId="6F4F84A8" w:rsidR="00A10C4C" w:rsidRPr="00840356" w:rsidRDefault="00A10C4C" w:rsidP="003C3AF8">
      <w:pPr>
        <w:spacing w:line="360" w:lineRule="auto"/>
        <w:rPr>
          <w:rFonts w:asciiTheme="majorHAnsi" w:eastAsia="Times New Roman" w:hAnsiTheme="majorHAnsi" w:cstheme="majorHAnsi"/>
        </w:rPr>
      </w:pPr>
    </w:p>
    <w:p w14:paraId="2E68D57B" w14:textId="77777777" w:rsidR="00812F7B" w:rsidRPr="00840356" w:rsidRDefault="000F3E46" w:rsidP="00812F7B">
      <w:pPr>
        <w:spacing w:line="360" w:lineRule="auto"/>
        <w:rPr>
          <w:rFonts w:asciiTheme="majorHAnsi" w:eastAsia="Times New Roman" w:hAnsiTheme="majorHAnsi" w:cstheme="majorHAnsi"/>
        </w:rPr>
      </w:pPr>
      <w:r w:rsidRPr="00840356">
        <w:rPr>
          <w:rFonts w:asciiTheme="majorHAnsi" w:eastAsia="Times New Roman" w:hAnsiTheme="majorHAnsi" w:cstheme="majorHAnsi"/>
        </w:rPr>
        <w:t xml:space="preserve">In addition, the scale and speed with which information spreads – especially </w:t>
      </w:r>
      <w:r w:rsidR="00C94EE6" w:rsidRPr="00840356">
        <w:rPr>
          <w:rFonts w:asciiTheme="majorHAnsi" w:eastAsia="Times New Roman" w:hAnsiTheme="majorHAnsi" w:cstheme="majorHAnsi"/>
        </w:rPr>
        <w:t xml:space="preserve">around </w:t>
      </w:r>
      <w:r w:rsidRPr="00840356">
        <w:rPr>
          <w:rFonts w:asciiTheme="majorHAnsi" w:eastAsia="Times New Roman" w:hAnsiTheme="majorHAnsi" w:cstheme="majorHAnsi"/>
        </w:rPr>
        <w:t>high</w:t>
      </w:r>
      <w:r w:rsidR="00C94EE6" w:rsidRPr="00840356">
        <w:rPr>
          <w:rFonts w:asciiTheme="majorHAnsi" w:eastAsia="Times New Roman" w:hAnsiTheme="majorHAnsi" w:cstheme="majorHAnsi"/>
        </w:rPr>
        <w:t>-</w:t>
      </w:r>
      <w:r w:rsidRPr="00840356">
        <w:rPr>
          <w:rFonts w:asciiTheme="majorHAnsi" w:eastAsia="Times New Roman" w:hAnsiTheme="majorHAnsi" w:cstheme="majorHAnsi"/>
        </w:rPr>
        <w:t>profile events or entities –</w:t>
      </w:r>
      <w:r w:rsidR="00CD5088" w:rsidRPr="00840356">
        <w:rPr>
          <w:rFonts w:asciiTheme="majorHAnsi" w:eastAsia="Times New Roman" w:hAnsiTheme="majorHAnsi" w:cstheme="majorHAnsi"/>
        </w:rPr>
        <w:t xml:space="preserve"> </w:t>
      </w:r>
      <w:r w:rsidR="00720B87" w:rsidRPr="00840356">
        <w:rPr>
          <w:rFonts w:asciiTheme="majorHAnsi" w:eastAsia="Times New Roman" w:hAnsiTheme="majorHAnsi" w:cstheme="majorHAnsi"/>
        </w:rPr>
        <w:t xml:space="preserve">appears to </w:t>
      </w:r>
      <w:r w:rsidRPr="00840356">
        <w:rPr>
          <w:rFonts w:asciiTheme="majorHAnsi" w:eastAsia="Times New Roman" w:hAnsiTheme="majorHAnsi" w:cstheme="majorHAnsi"/>
        </w:rPr>
        <w:t xml:space="preserve">often lead governments to pursue </w:t>
      </w:r>
      <w:r w:rsidR="00C94EE6" w:rsidRPr="00840356">
        <w:rPr>
          <w:rFonts w:asciiTheme="majorHAnsi" w:eastAsia="Times New Roman" w:hAnsiTheme="majorHAnsi" w:cstheme="majorHAnsi"/>
        </w:rPr>
        <w:t xml:space="preserve">supposed </w:t>
      </w:r>
      <w:r w:rsidRPr="00840356">
        <w:rPr>
          <w:rFonts w:asciiTheme="majorHAnsi" w:eastAsia="Times New Roman" w:hAnsiTheme="majorHAnsi" w:cstheme="majorHAnsi"/>
        </w:rPr>
        <w:t>solutions that minimize or eliminate certain important checks and balances. As note</w:t>
      </w:r>
      <w:r w:rsidR="00FE6D4F" w:rsidRPr="00840356">
        <w:rPr>
          <w:rFonts w:asciiTheme="majorHAnsi" w:eastAsia="Times New Roman" w:hAnsiTheme="majorHAnsi" w:cstheme="majorHAnsi"/>
        </w:rPr>
        <w:t>d</w:t>
      </w:r>
      <w:r w:rsidRPr="00840356">
        <w:rPr>
          <w:rFonts w:asciiTheme="majorHAnsi" w:eastAsia="Times New Roman" w:hAnsiTheme="majorHAnsi" w:cstheme="majorHAnsi"/>
        </w:rPr>
        <w:t xml:space="preserve"> in our Content Regulation Policy Brief, sometimes these efforts outsource adjudication to private actors, who may not </w:t>
      </w:r>
      <w:r w:rsidR="00720B87" w:rsidRPr="00840356">
        <w:rPr>
          <w:rFonts w:asciiTheme="majorHAnsi" w:eastAsia="Times New Roman" w:hAnsiTheme="majorHAnsi" w:cstheme="majorHAnsi"/>
        </w:rPr>
        <w:t>provide</w:t>
      </w:r>
      <w:r w:rsidRPr="00840356">
        <w:rPr>
          <w:rFonts w:asciiTheme="majorHAnsi" w:eastAsia="Times New Roman" w:hAnsiTheme="majorHAnsi" w:cstheme="majorHAnsi"/>
        </w:rPr>
        <w:t xml:space="preserve"> sufficient due process, accountability, or recourse</w:t>
      </w:r>
      <w:r w:rsidR="00720B87" w:rsidRPr="00840356">
        <w:rPr>
          <w:rFonts w:asciiTheme="majorHAnsi" w:eastAsia="Times New Roman" w:hAnsiTheme="majorHAnsi" w:cstheme="majorHAnsi"/>
        </w:rPr>
        <w:t xml:space="preserve"> for their decisions</w:t>
      </w:r>
      <w:r w:rsidRPr="00840356">
        <w:rPr>
          <w:rFonts w:asciiTheme="majorHAnsi" w:eastAsia="Times New Roman" w:hAnsiTheme="majorHAnsi" w:cstheme="majorHAnsi"/>
        </w:rPr>
        <w:t xml:space="preserve">, while others grant </w:t>
      </w:r>
      <w:r w:rsidR="00720B87" w:rsidRPr="00840356">
        <w:rPr>
          <w:rFonts w:asciiTheme="majorHAnsi" w:eastAsia="Times New Roman" w:hAnsiTheme="majorHAnsi" w:cstheme="majorHAnsi"/>
        </w:rPr>
        <w:t>unfet</w:t>
      </w:r>
      <w:r w:rsidR="00DF6512" w:rsidRPr="00840356">
        <w:rPr>
          <w:rFonts w:asciiTheme="majorHAnsi" w:eastAsia="Times New Roman" w:hAnsiTheme="majorHAnsi" w:cstheme="majorHAnsi"/>
        </w:rPr>
        <w:t>t</w:t>
      </w:r>
      <w:r w:rsidR="00720B87" w:rsidRPr="00840356">
        <w:rPr>
          <w:rFonts w:asciiTheme="majorHAnsi" w:eastAsia="Times New Roman" w:hAnsiTheme="majorHAnsi" w:cstheme="majorHAnsi"/>
        </w:rPr>
        <w:t>ered</w:t>
      </w:r>
      <w:r w:rsidRPr="00840356">
        <w:rPr>
          <w:rFonts w:asciiTheme="majorHAnsi" w:eastAsia="Times New Roman" w:hAnsiTheme="majorHAnsi" w:cstheme="majorHAnsi"/>
        </w:rPr>
        <w:t xml:space="preserve"> discretion to government actors or agencies who may lack expertise, independence, or oversight. </w:t>
      </w:r>
    </w:p>
    <w:p w14:paraId="5B1D2715" w14:textId="77777777" w:rsidR="00812F7B" w:rsidRPr="00840356" w:rsidRDefault="00812F7B" w:rsidP="00812F7B">
      <w:pPr>
        <w:spacing w:line="360" w:lineRule="auto"/>
        <w:rPr>
          <w:rFonts w:asciiTheme="majorHAnsi" w:eastAsia="Times New Roman" w:hAnsiTheme="majorHAnsi" w:cstheme="majorHAnsi"/>
          <w:color w:val="222222"/>
          <w:shd w:val="clear" w:color="auto" w:fill="FFFFFF"/>
        </w:rPr>
      </w:pPr>
    </w:p>
    <w:p w14:paraId="1A765D68" w14:textId="417DEF7D" w:rsidR="000F3E46" w:rsidRPr="00840356" w:rsidRDefault="00720B87" w:rsidP="003C3AF8">
      <w:pPr>
        <w:spacing w:line="360" w:lineRule="auto"/>
        <w:rPr>
          <w:rFonts w:asciiTheme="majorHAnsi" w:eastAsia="Times New Roman" w:hAnsiTheme="majorHAnsi" w:cstheme="majorHAnsi"/>
        </w:rPr>
      </w:pPr>
      <w:r w:rsidRPr="00840356">
        <w:rPr>
          <w:rFonts w:asciiTheme="majorHAnsi" w:eastAsia="Times New Roman" w:hAnsiTheme="majorHAnsi" w:cstheme="majorHAnsi"/>
        </w:rPr>
        <w:t>In our view, e</w:t>
      </w:r>
      <w:r w:rsidR="000F3E46" w:rsidRPr="00840356">
        <w:rPr>
          <w:rFonts w:asciiTheme="majorHAnsi" w:eastAsia="Times New Roman" w:hAnsiTheme="majorHAnsi" w:cstheme="majorHAnsi"/>
        </w:rPr>
        <w:t xml:space="preserve">fforts to address content regulation broadly, and disinformation specifically, </w:t>
      </w:r>
      <w:r w:rsidR="003C3AF8" w:rsidRPr="00840356">
        <w:rPr>
          <w:rFonts w:asciiTheme="majorHAnsi" w:eastAsia="Times New Roman" w:hAnsiTheme="majorHAnsi" w:cstheme="majorHAnsi"/>
        </w:rPr>
        <w:t>should</w:t>
      </w:r>
      <w:r w:rsidR="000F3E46" w:rsidRPr="00840356">
        <w:rPr>
          <w:rFonts w:asciiTheme="majorHAnsi" w:eastAsia="Times New Roman" w:hAnsiTheme="majorHAnsi" w:cstheme="majorHAnsi"/>
        </w:rPr>
        <w:t xml:space="preserve"> be undertaken carefully, subject to </w:t>
      </w:r>
      <w:r w:rsidR="003C3AF8" w:rsidRPr="00840356">
        <w:rPr>
          <w:rFonts w:asciiTheme="majorHAnsi" w:eastAsia="Times New Roman" w:hAnsiTheme="majorHAnsi" w:cstheme="majorHAnsi"/>
        </w:rPr>
        <w:t xml:space="preserve">broad </w:t>
      </w:r>
      <w:r w:rsidR="000F3E46" w:rsidRPr="00840356">
        <w:rPr>
          <w:rFonts w:asciiTheme="majorHAnsi" w:eastAsia="Times New Roman" w:hAnsiTheme="majorHAnsi" w:cstheme="majorHAnsi"/>
        </w:rPr>
        <w:t xml:space="preserve">consultation and deliberation. In addition, States seeking to regulate disinformation </w:t>
      </w:r>
      <w:r w:rsidR="003C3AF8" w:rsidRPr="00840356">
        <w:rPr>
          <w:rFonts w:asciiTheme="majorHAnsi" w:eastAsia="Times New Roman" w:hAnsiTheme="majorHAnsi" w:cstheme="majorHAnsi"/>
        </w:rPr>
        <w:t>should</w:t>
      </w:r>
      <w:r w:rsidR="000F3E46" w:rsidRPr="00840356">
        <w:rPr>
          <w:rFonts w:asciiTheme="majorHAnsi" w:eastAsia="Times New Roman" w:hAnsiTheme="majorHAnsi" w:cstheme="majorHAnsi"/>
        </w:rPr>
        <w:t xml:space="preserve"> be explicit about their justifications and clear in their definitions in order to </w:t>
      </w:r>
      <w:r w:rsidR="003C3AF8" w:rsidRPr="00840356">
        <w:rPr>
          <w:rFonts w:asciiTheme="majorHAnsi" w:eastAsia="Times New Roman" w:hAnsiTheme="majorHAnsi" w:cstheme="majorHAnsi"/>
        </w:rPr>
        <w:t>establish</w:t>
      </w:r>
      <w:r w:rsidR="000F3E46" w:rsidRPr="00840356">
        <w:rPr>
          <w:rFonts w:asciiTheme="majorHAnsi" w:eastAsia="Times New Roman" w:hAnsiTheme="majorHAnsi" w:cstheme="majorHAnsi"/>
        </w:rPr>
        <w:t xml:space="preserve"> credibility, </w:t>
      </w:r>
      <w:r w:rsidR="003C3AF8" w:rsidRPr="00840356">
        <w:rPr>
          <w:rFonts w:asciiTheme="majorHAnsi" w:eastAsia="Times New Roman" w:hAnsiTheme="majorHAnsi" w:cstheme="majorHAnsi"/>
        </w:rPr>
        <w:t xml:space="preserve">consistency, and predictability. Finally, it is critical that efforts to address disinformation are narrowly targeted and include measures that allow for the identification, mitigation, and redress of harms. In other words, disinformation presents </w:t>
      </w:r>
      <w:r w:rsidR="003C3AF8" w:rsidRPr="00840356">
        <w:rPr>
          <w:rFonts w:asciiTheme="majorHAnsi" w:eastAsia="Times New Roman" w:hAnsiTheme="majorHAnsi" w:cstheme="majorHAnsi"/>
        </w:rPr>
        <w:lastRenderedPageBreak/>
        <w:t>challenge</w:t>
      </w:r>
      <w:r w:rsidRPr="00840356">
        <w:rPr>
          <w:rFonts w:asciiTheme="majorHAnsi" w:eastAsia="Times New Roman" w:hAnsiTheme="majorHAnsi" w:cstheme="majorHAnsi"/>
        </w:rPr>
        <w:t>s</w:t>
      </w:r>
      <w:r w:rsidR="003C3AF8" w:rsidRPr="00840356">
        <w:rPr>
          <w:rFonts w:asciiTheme="majorHAnsi" w:eastAsia="Times New Roman" w:hAnsiTheme="majorHAnsi" w:cstheme="majorHAnsi"/>
        </w:rPr>
        <w:t xml:space="preserve"> that underscores </w:t>
      </w:r>
      <w:r w:rsidRPr="00840356">
        <w:rPr>
          <w:rFonts w:asciiTheme="majorHAnsi" w:eastAsia="Times New Roman" w:hAnsiTheme="majorHAnsi" w:cstheme="majorHAnsi"/>
        </w:rPr>
        <w:t xml:space="preserve">the importance of paying particular attention to </w:t>
      </w:r>
      <w:r w:rsidR="003C3AF8" w:rsidRPr="00840356">
        <w:rPr>
          <w:rFonts w:asciiTheme="majorHAnsi" w:eastAsia="Times New Roman" w:hAnsiTheme="majorHAnsi" w:cstheme="majorHAnsi"/>
        </w:rPr>
        <w:t xml:space="preserve">all three aspects of the three-part test: legality, legitimacy, and necessity. </w:t>
      </w:r>
    </w:p>
    <w:p w14:paraId="4C5EE3A1" w14:textId="77777777" w:rsidR="000F3E46" w:rsidRPr="00840356" w:rsidRDefault="000F3E46" w:rsidP="003C3AF8">
      <w:pPr>
        <w:spacing w:line="360" w:lineRule="auto"/>
        <w:rPr>
          <w:rFonts w:asciiTheme="majorHAnsi" w:eastAsia="Times New Roman" w:hAnsiTheme="majorHAnsi" w:cstheme="majorHAnsi"/>
        </w:rPr>
      </w:pPr>
    </w:p>
    <w:p w14:paraId="187A2CE8" w14:textId="175954EC" w:rsidR="00A10C4C" w:rsidRPr="00840356" w:rsidRDefault="00FE6D4F" w:rsidP="003C3AF8">
      <w:pPr>
        <w:spacing w:line="360" w:lineRule="auto"/>
        <w:rPr>
          <w:rFonts w:asciiTheme="majorHAnsi" w:eastAsia="Times New Roman" w:hAnsiTheme="majorHAnsi" w:cstheme="majorHAnsi"/>
        </w:rPr>
      </w:pPr>
      <w:r w:rsidRPr="00840356">
        <w:rPr>
          <w:rFonts w:asciiTheme="majorHAnsi" w:eastAsia="Times New Roman" w:hAnsiTheme="majorHAnsi" w:cstheme="majorHAnsi"/>
        </w:rPr>
        <w:t>We appreciate</w:t>
      </w:r>
      <w:r w:rsidR="00976EF9" w:rsidRPr="00840356">
        <w:rPr>
          <w:rFonts w:asciiTheme="majorHAnsi" w:eastAsia="Times New Roman" w:hAnsiTheme="majorHAnsi" w:cstheme="majorHAnsi"/>
        </w:rPr>
        <w:t xml:space="preserve"> the opportunity to provide input for this important thematic report. If you have any questions or would like any additional information, please let us know. We look forward to the report and to continuing to engage with you in support of your mandate. </w:t>
      </w:r>
    </w:p>
    <w:p w14:paraId="395AB75A" w14:textId="1DAED156" w:rsidR="004A1832" w:rsidRPr="00840356" w:rsidRDefault="004A1832">
      <w:pPr>
        <w:rPr>
          <w:rFonts w:asciiTheme="majorHAnsi" w:hAnsiTheme="majorHAnsi" w:cstheme="majorHAnsi"/>
        </w:rPr>
      </w:pPr>
    </w:p>
    <w:p w14:paraId="56A19540" w14:textId="0FE79D42" w:rsidR="00840356" w:rsidRPr="00840356" w:rsidRDefault="00840356">
      <w:pPr>
        <w:rPr>
          <w:rFonts w:asciiTheme="majorHAnsi" w:hAnsiTheme="majorHAnsi" w:cstheme="majorHAnsi"/>
        </w:rPr>
      </w:pPr>
    </w:p>
    <w:p w14:paraId="651DFC84" w14:textId="77777777" w:rsidR="00840356" w:rsidRPr="00840356" w:rsidRDefault="00840356" w:rsidP="00840356">
      <w:pPr>
        <w:ind w:left="4320"/>
        <w:rPr>
          <w:rFonts w:asciiTheme="majorHAnsi" w:hAnsiTheme="majorHAnsi" w:cstheme="majorHAnsi"/>
        </w:rPr>
      </w:pPr>
    </w:p>
    <w:p w14:paraId="59D312CC" w14:textId="77777777" w:rsidR="00840356" w:rsidRPr="00840356" w:rsidRDefault="00840356" w:rsidP="00840356">
      <w:pPr>
        <w:ind w:left="4320"/>
        <w:rPr>
          <w:rFonts w:asciiTheme="majorHAnsi" w:hAnsiTheme="majorHAnsi" w:cstheme="majorHAnsi"/>
        </w:rPr>
      </w:pPr>
    </w:p>
    <w:p w14:paraId="43889AC2" w14:textId="4A6D2FE4" w:rsidR="00840356" w:rsidRPr="00840356" w:rsidRDefault="00840356" w:rsidP="00840356">
      <w:pPr>
        <w:ind w:left="5040"/>
        <w:rPr>
          <w:rFonts w:asciiTheme="majorHAnsi" w:hAnsiTheme="majorHAnsi" w:cstheme="majorHAnsi"/>
        </w:rPr>
      </w:pPr>
      <w:r w:rsidRPr="00840356">
        <w:rPr>
          <w:rFonts w:asciiTheme="majorHAnsi" w:hAnsiTheme="majorHAnsi" w:cstheme="majorHAnsi"/>
        </w:rPr>
        <w:t>Best Regards,</w:t>
      </w:r>
    </w:p>
    <w:p w14:paraId="643B7191" w14:textId="5780A32A" w:rsidR="00840356" w:rsidRPr="00840356" w:rsidRDefault="00840356" w:rsidP="00840356">
      <w:pPr>
        <w:ind w:left="5040"/>
        <w:rPr>
          <w:rFonts w:asciiTheme="majorHAnsi" w:hAnsiTheme="majorHAnsi" w:cstheme="majorHAnsi"/>
        </w:rPr>
      </w:pPr>
    </w:p>
    <w:p w14:paraId="7D0053C7" w14:textId="109AEB1D" w:rsidR="00840356" w:rsidRPr="00840356" w:rsidRDefault="00840356" w:rsidP="00840356">
      <w:pPr>
        <w:ind w:left="5040"/>
        <w:rPr>
          <w:rFonts w:asciiTheme="majorHAnsi" w:hAnsiTheme="majorHAnsi" w:cstheme="majorHAnsi"/>
        </w:rPr>
      </w:pPr>
    </w:p>
    <w:p w14:paraId="223A67B7" w14:textId="072BD4A6" w:rsidR="00840356" w:rsidRPr="00840356" w:rsidRDefault="00840356" w:rsidP="00840356">
      <w:pPr>
        <w:ind w:left="5040"/>
        <w:rPr>
          <w:rFonts w:asciiTheme="majorHAnsi" w:hAnsiTheme="majorHAnsi" w:cstheme="majorHAnsi"/>
        </w:rPr>
      </w:pPr>
      <w:r w:rsidRPr="00840356">
        <w:rPr>
          <w:rFonts w:asciiTheme="majorHAnsi" w:hAnsiTheme="majorHAnsi" w:cstheme="majorHAnsi"/>
        </w:rPr>
        <w:t>Jason Pielemeier,</w:t>
      </w:r>
    </w:p>
    <w:p w14:paraId="37899083" w14:textId="684C765A" w:rsidR="00840356" w:rsidRPr="00840356" w:rsidRDefault="00840356" w:rsidP="00840356">
      <w:pPr>
        <w:ind w:left="5040"/>
        <w:rPr>
          <w:rFonts w:asciiTheme="majorHAnsi" w:hAnsiTheme="majorHAnsi" w:cstheme="majorHAnsi"/>
        </w:rPr>
      </w:pPr>
      <w:r w:rsidRPr="00840356">
        <w:rPr>
          <w:rFonts w:asciiTheme="majorHAnsi" w:hAnsiTheme="majorHAnsi" w:cstheme="majorHAnsi"/>
        </w:rPr>
        <w:t>Policy Director</w:t>
      </w:r>
    </w:p>
    <w:p w14:paraId="58654B29" w14:textId="4EA7762D" w:rsidR="00840356" w:rsidRPr="00840356" w:rsidRDefault="00840356" w:rsidP="00840356">
      <w:pPr>
        <w:ind w:left="5040"/>
        <w:rPr>
          <w:rFonts w:asciiTheme="majorHAnsi" w:hAnsiTheme="majorHAnsi" w:cstheme="majorHAnsi"/>
        </w:rPr>
      </w:pPr>
      <w:r w:rsidRPr="00840356">
        <w:rPr>
          <w:rFonts w:asciiTheme="majorHAnsi" w:hAnsiTheme="majorHAnsi" w:cstheme="majorHAnsi"/>
        </w:rPr>
        <w:t>Global Network Initiative</w:t>
      </w:r>
    </w:p>
    <w:p w14:paraId="096D804E" w14:textId="0839BF53" w:rsidR="00840356" w:rsidRDefault="00BD77A6" w:rsidP="00840356">
      <w:pPr>
        <w:ind w:left="5040"/>
        <w:rPr>
          <w:rFonts w:asciiTheme="majorHAnsi" w:hAnsiTheme="majorHAnsi" w:cstheme="majorHAnsi"/>
        </w:rPr>
      </w:pPr>
      <w:hyperlink r:id="rId17" w:history="1">
        <w:r w:rsidR="00840356" w:rsidRPr="00840356">
          <w:rPr>
            <w:rStyle w:val="Hyperlink"/>
            <w:rFonts w:asciiTheme="majorHAnsi" w:hAnsiTheme="majorHAnsi" w:cstheme="majorHAnsi"/>
          </w:rPr>
          <w:t>www.globalnetworkinitiative.org</w:t>
        </w:r>
      </w:hyperlink>
      <w:r w:rsidR="00840356" w:rsidRPr="00840356">
        <w:rPr>
          <w:rFonts w:asciiTheme="majorHAnsi" w:hAnsiTheme="majorHAnsi" w:cstheme="majorHAnsi"/>
        </w:rPr>
        <w:t xml:space="preserve"> </w:t>
      </w:r>
    </w:p>
    <w:p w14:paraId="2A6D7565" w14:textId="280938E5" w:rsidR="00840356" w:rsidRPr="00840356" w:rsidRDefault="00BD77A6" w:rsidP="00840356">
      <w:pPr>
        <w:ind w:left="5040"/>
        <w:rPr>
          <w:rFonts w:asciiTheme="majorHAnsi" w:hAnsiTheme="majorHAnsi" w:cstheme="majorHAnsi"/>
        </w:rPr>
      </w:pPr>
      <w:hyperlink r:id="rId18" w:history="1">
        <w:r w:rsidR="00840356" w:rsidRPr="005F113D">
          <w:rPr>
            <w:rStyle w:val="Hyperlink"/>
            <w:rFonts w:asciiTheme="majorHAnsi" w:hAnsiTheme="majorHAnsi" w:cstheme="majorHAnsi"/>
          </w:rPr>
          <w:t>jpielemeier@globalnetworkinitiative.org</w:t>
        </w:r>
      </w:hyperlink>
      <w:r w:rsidR="00840356">
        <w:rPr>
          <w:rFonts w:asciiTheme="majorHAnsi" w:hAnsiTheme="majorHAnsi" w:cstheme="majorHAnsi"/>
        </w:rPr>
        <w:t xml:space="preserve"> </w:t>
      </w:r>
    </w:p>
    <w:sectPr w:rsidR="00840356" w:rsidRPr="00840356" w:rsidSect="0072294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4E5F" w16cex:dateUtc="2021-02-08T22:57:00Z"/>
  <w16cex:commentExtensible w16cex:durableId="23CC4F16" w16cex:dateUtc="2021-02-08T23:00:00Z"/>
  <w16cex:commentExtensible w16cex:durableId="23CE3C02" w16cex:dateUtc="2021-02-10T16: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B5088"/>
    <w:multiLevelType w:val="multilevel"/>
    <w:tmpl w:val="6FFC8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32"/>
    <w:rsid w:val="000566BC"/>
    <w:rsid w:val="000F3E46"/>
    <w:rsid w:val="00155D5C"/>
    <w:rsid w:val="001C396B"/>
    <w:rsid w:val="00207593"/>
    <w:rsid w:val="002D6BD5"/>
    <w:rsid w:val="003C3AF8"/>
    <w:rsid w:val="004A1832"/>
    <w:rsid w:val="00545179"/>
    <w:rsid w:val="005B68B3"/>
    <w:rsid w:val="005D5F94"/>
    <w:rsid w:val="00720B87"/>
    <w:rsid w:val="00722944"/>
    <w:rsid w:val="00781B3A"/>
    <w:rsid w:val="00812F7B"/>
    <w:rsid w:val="00840356"/>
    <w:rsid w:val="0094226B"/>
    <w:rsid w:val="00976EF9"/>
    <w:rsid w:val="009904D2"/>
    <w:rsid w:val="009F4926"/>
    <w:rsid w:val="00A10C4C"/>
    <w:rsid w:val="00BD77A6"/>
    <w:rsid w:val="00C26886"/>
    <w:rsid w:val="00C65A2F"/>
    <w:rsid w:val="00C94EE6"/>
    <w:rsid w:val="00CD5088"/>
    <w:rsid w:val="00CF4CEE"/>
    <w:rsid w:val="00DF6512"/>
    <w:rsid w:val="00E5463F"/>
    <w:rsid w:val="00E77283"/>
    <w:rsid w:val="00ED3885"/>
    <w:rsid w:val="00EE449B"/>
    <w:rsid w:val="00FE6D4F"/>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8AB5"/>
  <w15:chartTrackingRefBased/>
  <w15:docId w15:val="{51117397-D078-BC43-8C33-9BBCA0A1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832"/>
    <w:rPr>
      <w:color w:val="0000FF"/>
      <w:u w:val="single"/>
    </w:rPr>
  </w:style>
  <w:style w:type="character" w:customStyle="1" w:styleId="lg">
    <w:name w:val="lg"/>
    <w:basedOn w:val="DefaultParagraphFont"/>
    <w:rsid w:val="004A1832"/>
  </w:style>
  <w:style w:type="character" w:customStyle="1" w:styleId="UnresolvedMention">
    <w:name w:val="Unresolved Mention"/>
    <w:basedOn w:val="DefaultParagraphFont"/>
    <w:uiPriority w:val="99"/>
    <w:semiHidden/>
    <w:unhideWhenUsed/>
    <w:rsid w:val="004A1832"/>
    <w:rPr>
      <w:color w:val="605E5C"/>
      <w:shd w:val="clear" w:color="auto" w:fill="E1DFDD"/>
    </w:rPr>
  </w:style>
  <w:style w:type="character" w:styleId="FollowedHyperlink">
    <w:name w:val="FollowedHyperlink"/>
    <w:basedOn w:val="DefaultParagraphFont"/>
    <w:uiPriority w:val="99"/>
    <w:semiHidden/>
    <w:unhideWhenUsed/>
    <w:rsid w:val="004A1832"/>
    <w:rPr>
      <w:color w:val="954F72" w:themeColor="followedHyperlink"/>
      <w:u w:val="single"/>
    </w:rPr>
  </w:style>
  <w:style w:type="character" w:styleId="CommentReference">
    <w:name w:val="annotation reference"/>
    <w:basedOn w:val="DefaultParagraphFont"/>
    <w:uiPriority w:val="99"/>
    <w:semiHidden/>
    <w:unhideWhenUsed/>
    <w:rsid w:val="009904D2"/>
    <w:rPr>
      <w:sz w:val="16"/>
      <w:szCs w:val="16"/>
    </w:rPr>
  </w:style>
  <w:style w:type="paragraph" w:styleId="CommentText">
    <w:name w:val="annotation text"/>
    <w:basedOn w:val="Normal"/>
    <w:link w:val="CommentTextChar"/>
    <w:uiPriority w:val="99"/>
    <w:semiHidden/>
    <w:unhideWhenUsed/>
    <w:rsid w:val="009904D2"/>
    <w:rPr>
      <w:sz w:val="20"/>
      <w:szCs w:val="20"/>
    </w:rPr>
  </w:style>
  <w:style w:type="character" w:customStyle="1" w:styleId="CommentTextChar">
    <w:name w:val="Comment Text Char"/>
    <w:basedOn w:val="DefaultParagraphFont"/>
    <w:link w:val="CommentText"/>
    <w:uiPriority w:val="99"/>
    <w:semiHidden/>
    <w:rsid w:val="009904D2"/>
    <w:rPr>
      <w:sz w:val="20"/>
      <w:szCs w:val="20"/>
    </w:rPr>
  </w:style>
  <w:style w:type="paragraph" w:styleId="CommentSubject">
    <w:name w:val="annotation subject"/>
    <w:basedOn w:val="CommentText"/>
    <w:next w:val="CommentText"/>
    <w:link w:val="CommentSubjectChar"/>
    <w:uiPriority w:val="99"/>
    <w:semiHidden/>
    <w:unhideWhenUsed/>
    <w:rsid w:val="009904D2"/>
    <w:rPr>
      <w:b/>
      <w:bCs/>
    </w:rPr>
  </w:style>
  <w:style w:type="character" w:customStyle="1" w:styleId="CommentSubjectChar">
    <w:name w:val="Comment Subject Char"/>
    <w:basedOn w:val="CommentTextChar"/>
    <w:link w:val="CommentSubject"/>
    <w:uiPriority w:val="99"/>
    <w:semiHidden/>
    <w:rsid w:val="009904D2"/>
    <w:rPr>
      <w:b/>
      <w:bCs/>
      <w:sz w:val="20"/>
      <w:szCs w:val="20"/>
    </w:rPr>
  </w:style>
  <w:style w:type="paragraph" w:styleId="BalloonText">
    <w:name w:val="Balloon Text"/>
    <w:basedOn w:val="Normal"/>
    <w:link w:val="BalloonTextChar"/>
    <w:uiPriority w:val="99"/>
    <w:semiHidden/>
    <w:unhideWhenUsed/>
    <w:rsid w:val="00C65A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A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4014">
      <w:bodyDiv w:val="1"/>
      <w:marLeft w:val="0"/>
      <w:marRight w:val="0"/>
      <w:marTop w:val="0"/>
      <w:marBottom w:val="0"/>
      <w:divBdr>
        <w:top w:val="none" w:sz="0" w:space="0" w:color="auto"/>
        <w:left w:val="none" w:sz="0" w:space="0" w:color="auto"/>
        <w:bottom w:val="none" w:sz="0" w:space="0" w:color="auto"/>
        <w:right w:val="none" w:sz="0" w:space="0" w:color="auto"/>
      </w:divBdr>
    </w:div>
    <w:div w:id="1127505061">
      <w:bodyDiv w:val="1"/>
      <w:marLeft w:val="0"/>
      <w:marRight w:val="0"/>
      <w:marTop w:val="0"/>
      <w:marBottom w:val="0"/>
      <w:divBdr>
        <w:top w:val="none" w:sz="0" w:space="0" w:color="auto"/>
        <w:left w:val="none" w:sz="0" w:space="0" w:color="auto"/>
        <w:bottom w:val="none" w:sz="0" w:space="0" w:color="auto"/>
        <w:right w:val="none" w:sz="0" w:space="0" w:color="auto"/>
      </w:divBdr>
    </w:div>
    <w:div w:id="1152678622">
      <w:bodyDiv w:val="1"/>
      <w:marLeft w:val="0"/>
      <w:marRight w:val="0"/>
      <w:marTop w:val="0"/>
      <w:marBottom w:val="0"/>
      <w:divBdr>
        <w:top w:val="none" w:sz="0" w:space="0" w:color="auto"/>
        <w:left w:val="none" w:sz="0" w:space="0" w:color="auto"/>
        <w:bottom w:val="none" w:sz="0" w:space="0" w:color="auto"/>
        <w:right w:val="none" w:sz="0" w:space="0" w:color="auto"/>
      </w:divBdr>
    </w:div>
    <w:div w:id="1339112299">
      <w:bodyDiv w:val="1"/>
      <w:marLeft w:val="0"/>
      <w:marRight w:val="0"/>
      <w:marTop w:val="0"/>
      <w:marBottom w:val="0"/>
      <w:divBdr>
        <w:top w:val="none" w:sz="0" w:space="0" w:color="auto"/>
        <w:left w:val="none" w:sz="0" w:space="0" w:color="auto"/>
        <w:bottom w:val="none" w:sz="0" w:space="0" w:color="auto"/>
        <w:right w:val="none" w:sz="0" w:space="0" w:color="auto"/>
      </w:divBdr>
      <w:divsChild>
        <w:div w:id="1265728923">
          <w:marLeft w:val="0"/>
          <w:marRight w:val="0"/>
          <w:marTop w:val="0"/>
          <w:marBottom w:val="0"/>
          <w:divBdr>
            <w:top w:val="none" w:sz="0" w:space="0" w:color="auto"/>
            <w:left w:val="none" w:sz="0" w:space="0" w:color="auto"/>
            <w:bottom w:val="none" w:sz="0" w:space="0" w:color="auto"/>
            <w:right w:val="none" w:sz="0" w:space="0" w:color="auto"/>
          </w:divBdr>
          <w:divsChild>
            <w:div w:id="2098356122">
              <w:marLeft w:val="0"/>
              <w:marRight w:val="0"/>
              <w:marTop w:val="0"/>
              <w:marBottom w:val="0"/>
              <w:divBdr>
                <w:top w:val="none" w:sz="0" w:space="0" w:color="auto"/>
                <w:left w:val="none" w:sz="0" w:space="0" w:color="auto"/>
                <w:bottom w:val="none" w:sz="0" w:space="0" w:color="auto"/>
                <w:right w:val="none" w:sz="0" w:space="0" w:color="auto"/>
              </w:divBdr>
              <w:divsChild>
                <w:div w:id="1684866912">
                  <w:marLeft w:val="0"/>
                  <w:marRight w:val="0"/>
                  <w:marTop w:val="0"/>
                  <w:marBottom w:val="0"/>
                  <w:divBdr>
                    <w:top w:val="none" w:sz="0" w:space="0" w:color="auto"/>
                    <w:left w:val="none" w:sz="0" w:space="0" w:color="auto"/>
                    <w:bottom w:val="none" w:sz="0" w:space="0" w:color="auto"/>
                    <w:right w:val="none" w:sz="0" w:space="0" w:color="auto"/>
                  </w:divBdr>
                  <w:divsChild>
                    <w:div w:id="542056433">
                      <w:marLeft w:val="0"/>
                      <w:marRight w:val="0"/>
                      <w:marTop w:val="0"/>
                      <w:marBottom w:val="0"/>
                      <w:divBdr>
                        <w:top w:val="none" w:sz="0" w:space="0" w:color="auto"/>
                        <w:left w:val="none" w:sz="0" w:space="0" w:color="auto"/>
                        <w:bottom w:val="none" w:sz="0" w:space="0" w:color="auto"/>
                        <w:right w:val="none" w:sz="0" w:space="0" w:color="auto"/>
                      </w:divBdr>
                      <w:divsChild>
                        <w:div w:id="14434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710">
          <w:marLeft w:val="0"/>
          <w:marRight w:val="0"/>
          <w:marTop w:val="600"/>
          <w:marBottom w:val="150"/>
          <w:divBdr>
            <w:top w:val="single" w:sz="6" w:space="4" w:color="E0DEDE"/>
            <w:left w:val="none" w:sz="0" w:space="0" w:color="E0DEDE"/>
            <w:bottom w:val="single" w:sz="6" w:space="4" w:color="E0DEDE"/>
            <w:right w:val="none" w:sz="0" w:space="0" w:color="E0DEDE"/>
          </w:divBdr>
        </w:div>
      </w:divsChild>
    </w:div>
    <w:div w:id="1676107594">
      <w:bodyDiv w:val="1"/>
      <w:marLeft w:val="0"/>
      <w:marRight w:val="0"/>
      <w:marTop w:val="0"/>
      <w:marBottom w:val="0"/>
      <w:divBdr>
        <w:top w:val="none" w:sz="0" w:space="0" w:color="auto"/>
        <w:left w:val="none" w:sz="0" w:space="0" w:color="auto"/>
        <w:bottom w:val="none" w:sz="0" w:space="0" w:color="auto"/>
        <w:right w:val="none" w:sz="0" w:space="0" w:color="auto"/>
      </w:divBdr>
    </w:div>
    <w:div w:id="17700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networkinitiative.org/" TargetMode="External"/><Relationship Id="rId13" Type="http://schemas.openxmlformats.org/officeDocument/2006/relationships/hyperlink" Target="https://globalnetworkinitiative.org/company-assessments/" TargetMode="External"/><Relationship Id="rId18" Type="http://schemas.openxmlformats.org/officeDocument/2006/relationships/hyperlink" Target="mailto:jpielemeier@globalnetworkinitiative.org"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https://globalnetworkinitiative.org/" TargetMode="External"/><Relationship Id="rId12" Type="http://schemas.openxmlformats.org/officeDocument/2006/relationships/hyperlink" Target="https://www.ohchr.org/EN/Issues/FreedomOpinion/Pages/Report-on-disinformation.aspx" TargetMode="External"/><Relationship Id="rId17" Type="http://schemas.openxmlformats.org/officeDocument/2006/relationships/hyperlink" Target="http://www.globalnetworkinitiative.org" TargetMode="External"/><Relationship Id="rId2" Type="http://schemas.openxmlformats.org/officeDocument/2006/relationships/numbering" Target="numbering.xml"/><Relationship Id="rId16" Type="http://schemas.openxmlformats.org/officeDocument/2006/relationships/hyperlink" Target="http://hrlr.law.columbia.edu/hrlr/losing-the-freedom-to-be-hum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reedex@ohchr.org" TargetMode="External"/><Relationship Id="rId11" Type="http://schemas.openxmlformats.org/officeDocument/2006/relationships/hyperlink" Target="https://globalnetworkinitiative.org/about-gni/"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globalnetworkinitiative.org/content-regulation-policy-brief/" TargetMode="External"/><Relationship Id="rId23" Type="http://schemas.openxmlformats.org/officeDocument/2006/relationships/customXml" Target="../customXml/item3.xml"/><Relationship Id="rId10" Type="http://schemas.openxmlformats.org/officeDocument/2006/relationships/hyperlink" Target="https://globalnetworkinitiative.org/implementation-guid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networkinitiative.org/gni-principles/" TargetMode="External"/><Relationship Id="rId14" Type="http://schemas.openxmlformats.org/officeDocument/2006/relationships/hyperlink" Target="https://clfr.globalnetworkinitiative.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5612F-8E2B-4BBC-83C6-6ABA33BEA2EF}">
  <ds:schemaRefs>
    <ds:schemaRef ds:uri="http://schemas.openxmlformats.org/officeDocument/2006/bibliography"/>
  </ds:schemaRefs>
</ds:datastoreItem>
</file>

<file path=customXml/itemProps2.xml><?xml version="1.0" encoding="utf-8"?>
<ds:datastoreItem xmlns:ds="http://schemas.openxmlformats.org/officeDocument/2006/customXml" ds:itemID="{67D9B34F-CF55-4CEA-AE54-5C5D94D3B6B7}"/>
</file>

<file path=customXml/itemProps3.xml><?xml version="1.0" encoding="utf-8"?>
<ds:datastoreItem xmlns:ds="http://schemas.openxmlformats.org/officeDocument/2006/customXml" ds:itemID="{336611C0-DDA0-49AA-8BA8-8F15C106EF90}"/>
</file>

<file path=customXml/itemProps4.xml><?xml version="1.0" encoding="utf-8"?>
<ds:datastoreItem xmlns:ds="http://schemas.openxmlformats.org/officeDocument/2006/customXml" ds:itemID="{16740FD2-27A8-4084-A13C-35745417699D}"/>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4940</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pielemeier</dc:creator>
  <cp:keywords/>
  <dc:description/>
  <cp:lastModifiedBy>GUILLET Thibaut</cp:lastModifiedBy>
  <cp:revision>2</cp:revision>
  <dcterms:created xsi:type="dcterms:W3CDTF">2021-02-24T20:18:00Z</dcterms:created>
  <dcterms:modified xsi:type="dcterms:W3CDTF">2021-02-24T20:18:00Z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