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7C" w:rsidRDefault="00DE407C" w:rsidP="00BD1AFE">
      <w:pPr>
        <w:jc w:val="center"/>
        <w:rPr>
          <w:rFonts w:asciiTheme="majorHAnsi" w:eastAsiaTheme="majorEastAsia" w:hAnsiTheme="majorHAnsi" w:cstheme="majorHAnsi"/>
          <w:sz w:val="24"/>
        </w:rPr>
      </w:pPr>
      <w:bookmarkStart w:id="0" w:name="_GoBack"/>
      <w:bookmarkEnd w:id="0"/>
      <w:r>
        <w:rPr>
          <w:rFonts w:asciiTheme="majorHAnsi" w:eastAsiaTheme="majorEastAsia" w:hAnsiTheme="majorHAnsi" w:cstheme="majorHAnsi" w:hint="eastAsia"/>
          <w:sz w:val="24"/>
        </w:rPr>
        <w:t xml:space="preserve">Response to the request for information from Special Procedures </w:t>
      </w:r>
    </w:p>
    <w:p w:rsidR="00BD1AFE" w:rsidRDefault="00DE407C" w:rsidP="00DE407C">
      <w:pPr>
        <w:jc w:val="center"/>
        <w:rPr>
          <w:rFonts w:asciiTheme="majorEastAsia" w:eastAsiaTheme="majorEastAsia" w:hAnsiTheme="majorEastAsia"/>
          <w:sz w:val="24"/>
        </w:rPr>
      </w:pPr>
      <w:proofErr w:type="gramStart"/>
      <w:r>
        <w:rPr>
          <w:rFonts w:asciiTheme="majorHAnsi" w:eastAsiaTheme="majorEastAsia" w:hAnsiTheme="majorHAnsi" w:cstheme="majorHAnsi" w:hint="eastAsia"/>
          <w:sz w:val="24"/>
        </w:rPr>
        <w:t>from</w:t>
      </w:r>
      <w:proofErr w:type="gramEnd"/>
      <w:r>
        <w:rPr>
          <w:rFonts w:asciiTheme="majorHAnsi" w:eastAsiaTheme="majorEastAsia" w:hAnsiTheme="majorHAnsi" w:cstheme="majorHAnsi" w:hint="eastAsia"/>
          <w:sz w:val="24"/>
        </w:rPr>
        <w:t xml:space="preserve"> the Government of Japan </w:t>
      </w:r>
    </w:p>
    <w:p w:rsidR="00BD1AFE" w:rsidRDefault="00BD1AFE" w:rsidP="00BD1AFE">
      <w:pPr>
        <w:jc w:val="center"/>
        <w:rPr>
          <w:rFonts w:asciiTheme="majorEastAsia" w:eastAsiaTheme="majorEastAsia" w:hAnsiTheme="majorEastAsia"/>
          <w:sz w:val="24"/>
        </w:rPr>
      </w:pPr>
    </w:p>
    <w:p w:rsidR="00D838DB" w:rsidRDefault="00D838DB" w:rsidP="00BD1AFE">
      <w:pPr>
        <w:ind w:right="1200"/>
        <w:rPr>
          <w:rFonts w:asciiTheme="majorEastAsia" w:eastAsiaTheme="majorEastAsia" w:hAnsiTheme="majorEastAsia"/>
          <w:sz w:val="24"/>
        </w:rPr>
      </w:pPr>
    </w:p>
    <w:p w:rsidR="00DE407C" w:rsidRPr="00DE407C" w:rsidRDefault="00DE407C" w:rsidP="00C769C1">
      <w:pPr>
        <w:autoSpaceDE w:val="0"/>
        <w:autoSpaceDN w:val="0"/>
        <w:adjustRightInd w:val="0"/>
        <w:ind w:firstLine="840"/>
        <w:rPr>
          <w:rFonts w:asciiTheme="majorHAnsi" w:eastAsiaTheme="majorEastAsia" w:hAnsiTheme="majorHAnsi" w:cstheme="majorHAnsi"/>
          <w:kern w:val="0"/>
          <w:sz w:val="24"/>
          <w:szCs w:val="24"/>
        </w:rPr>
      </w:pPr>
      <w:r w:rsidRPr="00DE407C">
        <w:rPr>
          <w:rFonts w:asciiTheme="majorHAnsi" w:eastAsiaTheme="majorEastAsia" w:hAnsiTheme="majorHAnsi" w:cstheme="majorHAnsi"/>
          <w:kern w:val="0"/>
          <w:sz w:val="24"/>
          <w:szCs w:val="24"/>
        </w:rPr>
        <w:t xml:space="preserve">Regarding the request for information about </w:t>
      </w:r>
      <w:r>
        <w:rPr>
          <w:rFonts w:asciiTheme="majorHAnsi" w:eastAsiaTheme="majorEastAsia" w:hAnsiTheme="majorHAnsi" w:cstheme="majorHAnsi" w:hint="eastAsia"/>
          <w:kern w:val="0"/>
          <w:sz w:val="24"/>
          <w:szCs w:val="24"/>
        </w:rPr>
        <w:t xml:space="preserve">the freedom of expression in the telecommunications and Internet access sector </w:t>
      </w:r>
      <w:r w:rsidRPr="00DE407C">
        <w:rPr>
          <w:rFonts w:asciiTheme="majorHAnsi" w:eastAsiaTheme="majorEastAsia" w:hAnsiTheme="majorHAnsi" w:cstheme="majorHAnsi"/>
          <w:kern w:val="0"/>
          <w:sz w:val="24"/>
          <w:szCs w:val="24"/>
        </w:rPr>
        <w:t>by the Special Rapporteur on the promotion and protection of the right to freedom of opinion and expr</w:t>
      </w:r>
      <w:r>
        <w:rPr>
          <w:rFonts w:asciiTheme="majorHAnsi" w:eastAsiaTheme="majorEastAsia" w:hAnsiTheme="majorHAnsi" w:cstheme="majorHAnsi"/>
          <w:kern w:val="0"/>
          <w:sz w:val="24"/>
          <w:szCs w:val="24"/>
        </w:rPr>
        <w:t xml:space="preserve">ession, which was sent on </w:t>
      </w:r>
      <w:r>
        <w:rPr>
          <w:rFonts w:asciiTheme="majorHAnsi" w:eastAsiaTheme="majorEastAsia" w:hAnsiTheme="majorHAnsi" w:cstheme="majorHAnsi" w:hint="eastAsia"/>
          <w:kern w:val="0"/>
          <w:sz w:val="24"/>
          <w:szCs w:val="24"/>
        </w:rPr>
        <w:t>August</w:t>
      </w:r>
      <w:r>
        <w:rPr>
          <w:rFonts w:asciiTheme="majorHAnsi" w:eastAsiaTheme="majorEastAsia" w:hAnsiTheme="majorHAnsi" w:cstheme="majorHAnsi"/>
          <w:kern w:val="0"/>
          <w:sz w:val="24"/>
          <w:szCs w:val="24"/>
        </w:rPr>
        <w:t xml:space="preserve"> </w:t>
      </w:r>
      <w:r>
        <w:rPr>
          <w:rFonts w:asciiTheme="majorHAnsi" w:eastAsiaTheme="majorEastAsia" w:hAnsiTheme="majorHAnsi" w:cstheme="majorHAnsi" w:hint="eastAsia"/>
          <w:kern w:val="0"/>
          <w:sz w:val="24"/>
          <w:szCs w:val="24"/>
        </w:rPr>
        <w:t>9</w:t>
      </w:r>
      <w:r w:rsidRPr="00DE407C">
        <w:rPr>
          <w:rFonts w:asciiTheme="majorHAnsi" w:eastAsiaTheme="majorEastAsia" w:hAnsiTheme="majorHAnsi" w:cstheme="majorHAnsi"/>
          <w:kern w:val="0"/>
          <w:sz w:val="24"/>
          <w:szCs w:val="24"/>
        </w:rPr>
        <w:t>, 2016 to the Permanent Mission of Japan to the United Nations Office and other international organizations in Geneva,</w:t>
      </w:r>
      <w:r w:rsidRPr="00DE407C">
        <w:rPr>
          <w:rFonts w:asciiTheme="majorHAnsi" w:eastAsiaTheme="majorEastAsia" w:hAnsiTheme="majorHAnsi" w:cstheme="majorHAnsi" w:hint="eastAsia"/>
          <w:kern w:val="0"/>
          <w:sz w:val="24"/>
          <w:szCs w:val="24"/>
        </w:rPr>
        <w:t xml:space="preserve"> the</w:t>
      </w:r>
      <w:r w:rsidRPr="00DE407C">
        <w:rPr>
          <w:rFonts w:asciiTheme="majorHAnsi" w:eastAsiaTheme="majorEastAsia" w:hAnsiTheme="majorHAnsi" w:cstheme="majorHAnsi"/>
          <w:kern w:val="0"/>
          <w:sz w:val="24"/>
          <w:szCs w:val="24"/>
        </w:rPr>
        <w:t xml:space="preserve"> response from</w:t>
      </w:r>
      <w:r w:rsidRPr="00DE407C">
        <w:rPr>
          <w:rFonts w:asciiTheme="majorHAnsi" w:eastAsiaTheme="majorEastAsia" w:hAnsiTheme="majorHAnsi" w:cstheme="majorHAnsi" w:hint="eastAsia"/>
          <w:kern w:val="0"/>
          <w:sz w:val="24"/>
          <w:szCs w:val="24"/>
        </w:rPr>
        <w:t xml:space="preserve"> the Government of </w:t>
      </w:r>
      <w:r w:rsidRPr="00DE407C">
        <w:rPr>
          <w:rFonts w:asciiTheme="majorHAnsi" w:eastAsiaTheme="majorEastAsia" w:hAnsiTheme="majorHAnsi" w:cstheme="majorHAnsi"/>
          <w:kern w:val="0"/>
          <w:sz w:val="24"/>
          <w:szCs w:val="24"/>
        </w:rPr>
        <w:t xml:space="preserve">Japan </w:t>
      </w:r>
      <w:r w:rsidRPr="00DE407C">
        <w:rPr>
          <w:rFonts w:asciiTheme="majorHAnsi" w:eastAsiaTheme="majorEastAsia" w:hAnsiTheme="majorHAnsi" w:cstheme="majorHAnsi" w:hint="eastAsia"/>
          <w:kern w:val="0"/>
          <w:sz w:val="24"/>
          <w:szCs w:val="24"/>
        </w:rPr>
        <w:t>is</w:t>
      </w:r>
      <w:r w:rsidRPr="00DE407C">
        <w:rPr>
          <w:rFonts w:asciiTheme="majorHAnsi" w:eastAsiaTheme="majorEastAsia" w:hAnsiTheme="majorHAnsi" w:cstheme="majorHAnsi"/>
          <w:kern w:val="0"/>
          <w:sz w:val="24"/>
          <w:szCs w:val="24"/>
        </w:rPr>
        <w:t xml:space="preserve"> as follows.</w:t>
      </w:r>
    </w:p>
    <w:p w:rsidR="00DE407C" w:rsidRPr="00DE407C" w:rsidRDefault="00DE407C" w:rsidP="00C769C1">
      <w:pPr>
        <w:ind w:right="1200"/>
        <w:rPr>
          <w:rFonts w:asciiTheme="majorEastAsia" w:eastAsiaTheme="majorEastAsia" w:hAnsiTheme="majorEastAsia"/>
          <w:sz w:val="24"/>
        </w:rPr>
      </w:pPr>
    </w:p>
    <w:p w:rsidR="00DE407C" w:rsidRPr="00DE407C" w:rsidRDefault="00286310" w:rsidP="00C769C1">
      <w:pPr>
        <w:ind w:right="-35" w:firstLineChars="350" w:firstLine="840"/>
        <w:rPr>
          <w:rFonts w:asciiTheme="majorEastAsia" w:eastAsiaTheme="majorEastAsia" w:hAnsiTheme="majorEastAsia"/>
          <w:sz w:val="24"/>
        </w:rPr>
      </w:pPr>
      <w:r>
        <w:rPr>
          <w:rFonts w:asciiTheme="majorHAnsi" w:eastAsiaTheme="majorEastAsia" w:hAnsiTheme="majorHAnsi" w:cstheme="majorHAnsi" w:hint="eastAsia"/>
          <w:sz w:val="24"/>
        </w:rPr>
        <w:t>F</w:t>
      </w:r>
      <w:r w:rsidRPr="00D72E51">
        <w:rPr>
          <w:rFonts w:asciiTheme="majorHAnsi" w:eastAsiaTheme="majorEastAsia" w:hAnsiTheme="majorHAnsi" w:cstheme="majorHAnsi"/>
          <w:sz w:val="24"/>
        </w:rPr>
        <w:t>reedom of expression is guaranteed by Article 21 of the Constitution</w:t>
      </w:r>
      <w:r w:rsidRPr="00D72E51">
        <w:rPr>
          <w:rFonts w:asciiTheme="majorHAnsi" w:eastAsiaTheme="majorEastAsia" w:hAnsiTheme="majorHAnsi" w:cstheme="majorHAnsi" w:hint="eastAsia"/>
          <w:sz w:val="24"/>
        </w:rPr>
        <w:t xml:space="preserve"> </w:t>
      </w:r>
      <w:r w:rsidRPr="00D72E51">
        <w:rPr>
          <w:rFonts w:asciiTheme="majorHAnsi" w:eastAsiaTheme="majorEastAsia" w:hAnsiTheme="majorHAnsi" w:cstheme="majorHAnsi"/>
          <w:sz w:val="24"/>
        </w:rPr>
        <w:t>of Japan. It constitutes the political foundation of a democratic nation and is one of the most important fundamental human rights of the citizens, and therefore cannot be restricted unjustifiably even by law. In Japan freedom of expression is guaranteed fully, and law enforcement authorities respect this freedom thoroughly.</w:t>
      </w:r>
    </w:p>
    <w:p w:rsidR="00DE407C" w:rsidRDefault="00DE407C" w:rsidP="00C769C1">
      <w:pPr>
        <w:ind w:right="1200"/>
        <w:rPr>
          <w:rFonts w:asciiTheme="majorEastAsia" w:eastAsiaTheme="majorEastAsia" w:hAnsiTheme="majorEastAsia"/>
          <w:sz w:val="24"/>
        </w:rPr>
      </w:pPr>
    </w:p>
    <w:p w:rsidR="00286310" w:rsidRPr="00286310" w:rsidRDefault="00232EE3" w:rsidP="00C769C1">
      <w:pPr>
        <w:ind w:right="-1" w:firstLineChars="350" w:firstLine="840"/>
        <w:rPr>
          <w:rFonts w:asciiTheme="majorHAnsi" w:eastAsiaTheme="majorEastAsia" w:hAnsiTheme="majorHAnsi" w:cstheme="majorHAnsi"/>
          <w:sz w:val="24"/>
        </w:rPr>
      </w:pPr>
      <w:r>
        <w:rPr>
          <w:rFonts w:asciiTheme="majorHAnsi" w:eastAsiaTheme="majorEastAsia" w:hAnsiTheme="majorHAnsi" w:cstheme="majorHAnsi"/>
          <w:sz w:val="24"/>
        </w:rPr>
        <w:t xml:space="preserve">The Japanese police </w:t>
      </w:r>
      <w:r>
        <w:rPr>
          <w:rFonts w:asciiTheme="majorHAnsi" w:eastAsiaTheme="majorEastAsia" w:hAnsiTheme="majorHAnsi" w:cstheme="majorHAnsi" w:hint="eastAsia"/>
          <w:sz w:val="24"/>
        </w:rPr>
        <w:t xml:space="preserve">perform their duties, </w:t>
      </w:r>
      <w:r w:rsidR="000478FA">
        <w:rPr>
          <w:rFonts w:asciiTheme="majorHAnsi" w:eastAsiaTheme="majorEastAsia" w:hAnsiTheme="majorHAnsi" w:cstheme="majorHAnsi" w:hint="eastAsia"/>
          <w:sz w:val="24"/>
        </w:rPr>
        <w:t xml:space="preserve">fully </w:t>
      </w:r>
      <w:r>
        <w:rPr>
          <w:rFonts w:asciiTheme="majorHAnsi" w:eastAsiaTheme="majorEastAsia" w:hAnsiTheme="majorHAnsi" w:cstheme="majorHAnsi" w:hint="eastAsia"/>
          <w:sz w:val="24"/>
        </w:rPr>
        <w:t>respecting freedom of expression</w:t>
      </w:r>
      <w:r w:rsidR="000478FA">
        <w:rPr>
          <w:rFonts w:asciiTheme="majorHAnsi" w:eastAsiaTheme="majorEastAsia" w:hAnsiTheme="majorHAnsi" w:cstheme="majorHAnsi" w:hint="eastAsia"/>
          <w:sz w:val="24"/>
        </w:rPr>
        <w:t xml:space="preserve">. </w:t>
      </w:r>
      <w:r w:rsidR="00F2390F">
        <w:rPr>
          <w:rFonts w:asciiTheme="majorHAnsi" w:eastAsiaTheme="majorEastAsia" w:hAnsiTheme="majorHAnsi" w:cstheme="majorHAnsi" w:hint="eastAsia"/>
          <w:sz w:val="24"/>
        </w:rPr>
        <w:t xml:space="preserve">Japan does not </w:t>
      </w:r>
      <w:r w:rsidR="000478FA">
        <w:rPr>
          <w:rFonts w:asciiTheme="majorHAnsi" w:eastAsiaTheme="majorEastAsia" w:hAnsiTheme="majorHAnsi" w:cstheme="majorHAnsi"/>
          <w:sz w:val="24"/>
        </w:rPr>
        <w:t>have a l</w:t>
      </w:r>
      <w:r w:rsidR="000478FA">
        <w:rPr>
          <w:rFonts w:asciiTheme="majorHAnsi" w:eastAsiaTheme="majorEastAsia" w:hAnsiTheme="majorHAnsi" w:cstheme="majorHAnsi" w:hint="eastAsia"/>
          <w:sz w:val="24"/>
        </w:rPr>
        <w:t>egal</w:t>
      </w:r>
      <w:r w:rsidR="00286310" w:rsidRPr="00286310">
        <w:rPr>
          <w:rFonts w:asciiTheme="majorHAnsi" w:eastAsiaTheme="majorEastAsia" w:hAnsiTheme="majorHAnsi" w:cstheme="majorHAnsi"/>
          <w:sz w:val="24"/>
        </w:rPr>
        <w:t xml:space="preserve"> system that restricts individual rights and interests without legal grounds.</w:t>
      </w:r>
    </w:p>
    <w:p w:rsidR="00D838DB" w:rsidRDefault="00286310" w:rsidP="00C769C1">
      <w:pPr>
        <w:ind w:right="-1" w:firstLineChars="350" w:firstLine="840"/>
        <w:rPr>
          <w:rFonts w:asciiTheme="majorEastAsia" w:eastAsiaTheme="majorEastAsia" w:hAnsiTheme="majorEastAsia"/>
          <w:sz w:val="24"/>
        </w:rPr>
      </w:pPr>
      <w:r w:rsidRPr="00286310">
        <w:rPr>
          <w:rFonts w:asciiTheme="majorHAnsi" w:eastAsiaTheme="majorEastAsia" w:hAnsiTheme="majorHAnsi" w:cstheme="majorHAnsi"/>
          <w:sz w:val="24"/>
        </w:rPr>
        <w:t>Therefore, the Japanese police do not have the authority to unilaterally suspend o</w:t>
      </w:r>
      <w:r w:rsidR="000478FA">
        <w:rPr>
          <w:rFonts w:asciiTheme="majorHAnsi" w:eastAsiaTheme="majorEastAsia" w:hAnsiTheme="majorHAnsi" w:cstheme="majorHAnsi"/>
          <w:sz w:val="24"/>
        </w:rPr>
        <w:t>r restrict access to websites</w:t>
      </w:r>
      <w:r w:rsidR="000478FA">
        <w:rPr>
          <w:rFonts w:asciiTheme="majorHAnsi" w:eastAsiaTheme="majorEastAsia" w:hAnsiTheme="majorHAnsi" w:cstheme="majorHAnsi" w:hint="eastAsia"/>
          <w:sz w:val="24"/>
        </w:rPr>
        <w:t>,</w:t>
      </w:r>
      <w:r w:rsidRPr="00286310">
        <w:rPr>
          <w:rFonts w:asciiTheme="majorHAnsi" w:eastAsiaTheme="majorEastAsia" w:hAnsiTheme="majorHAnsi" w:cstheme="majorHAnsi"/>
          <w:sz w:val="24"/>
        </w:rPr>
        <w:t xml:space="preserve"> internet and telecommunications networks</w:t>
      </w:r>
      <w:r w:rsidR="00816CFE">
        <w:rPr>
          <w:rFonts w:asciiTheme="majorHAnsi" w:eastAsiaTheme="majorEastAsia" w:hAnsiTheme="majorHAnsi" w:cstheme="majorHAnsi" w:hint="eastAsia"/>
          <w:sz w:val="24"/>
        </w:rPr>
        <w:t xml:space="preserve">. </w:t>
      </w:r>
      <w:r w:rsidR="00DE0B4C">
        <w:rPr>
          <w:rFonts w:asciiTheme="majorHAnsi" w:eastAsiaTheme="majorEastAsia" w:hAnsiTheme="majorHAnsi" w:cstheme="majorHAnsi" w:hint="eastAsia"/>
          <w:sz w:val="24"/>
        </w:rPr>
        <w:t>Furthermore, t</w:t>
      </w:r>
      <w:r w:rsidR="00816CFE">
        <w:rPr>
          <w:rFonts w:asciiTheme="majorHAnsi" w:eastAsiaTheme="majorEastAsia" w:hAnsiTheme="majorHAnsi" w:cstheme="majorHAnsi" w:hint="eastAsia"/>
          <w:sz w:val="24"/>
        </w:rPr>
        <w:t xml:space="preserve">hey are not able to access customer data </w:t>
      </w:r>
      <w:r w:rsidR="00816CFE">
        <w:rPr>
          <w:rFonts w:asciiTheme="majorHAnsi" w:eastAsiaTheme="majorEastAsia" w:hAnsiTheme="majorHAnsi" w:cstheme="majorHAnsi"/>
          <w:sz w:val="24"/>
        </w:rPr>
        <w:t>arbitrarily</w:t>
      </w:r>
      <w:r w:rsidR="000478FA">
        <w:rPr>
          <w:rFonts w:asciiTheme="majorHAnsi" w:eastAsiaTheme="majorEastAsia" w:hAnsiTheme="majorHAnsi" w:cstheme="majorHAnsi" w:hint="eastAsia"/>
          <w:sz w:val="24"/>
        </w:rPr>
        <w:t xml:space="preserve"> without going through </w:t>
      </w:r>
      <w:r w:rsidR="00F2390F">
        <w:rPr>
          <w:rFonts w:asciiTheme="majorHAnsi" w:eastAsiaTheme="majorEastAsia" w:hAnsiTheme="majorHAnsi" w:cstheme="majorHAnsi" w:hint="eastAsia"/>
          <w:sz w:val="24"/>
        </w:rPr>
        <w:t xml:space="preserve">the required </w:t>
      </w:r>
      <w:r w:rsidR="000478FA">
        <w:rPr>
          <w:rFonts w:asciiTheme="majorHAnsi" w:eastAsiaTheme="majorEastAsia" w:hAnsiTheme="majorHAnsi" w:cstheme="majorHAnsi" w:hint="eastAsia"/>
          <w:sz w:val="24"/>
        </w:rPr>
        <w:t>legal</w:t>
      </w:r>
      <w:r w:rsidR="00816CFE">
        <w:rPr>
          <w:rFonts w:asciiTheme="majorHAnsi" w:eastAsiaTheme="majorEastAsia" w:hAnsiTheme="majorHAnsi" w:cstheme="majorHAnsi" w:hint="eastAsia"/>
          <w:sz w:val="24"/>
        </w:rPr>
        <w:t xml:space="preserve"> procedures</w:t>
      </w:r>
      <w:r w:rsidRPr="00286310">
        <w:rPr>
          <w:rFonts w:asciiTheme="majorHAnsi" w:eastAsiaTheme="majorEastAsia" w:hAnsiTheme="majorHAnsi" w:cstheme="majorHAnsi"/>
          <w:sz w:val="24"/>
        </w:rPr>
        <w:t xml:space="preserve">. </w:t>
      </w:r>
    </w:p>
    <w:p w:rsidR="00BD1AFE" w:rsidRDefault="00BD1AFE" w:rsidP="00C769C1">
      <w:pPr>
        <w:rPr>
          <w:rFonts w:ascii="MS Gothic" w:eastAsia="MS Gothic" w:hAnsi="Courier New" w:cs="Courier New"/>
          <w:sz w:val="24"/>
          <w:szCs w:val="21"/>
        </w:rPr>
      </w:pPr>
    </w:p>
    <w:p w:rsidR="00816CFE" w:rsidRPr="00816CFE" w:rsidRDefault="00816CFE" w:rsidP="00C769C1">
      <w:pPr>
        <w:rPr>
          <w:rFonts w:asciiTheme="majorHAnsi" w:eastAsia="MS Gothic" w:hAnsiTheme="majorHAnsi" w:cstheme="majorHAnsi"/>
          <w:sz w:val="24"/>
          <w:szCs w:val="21"/>
        </w:rPr>
      </w:pPr>
      <w:r>
        <w:rPr>
          <w:rFonts w:ascii="MS Gothic" w:eastAsia="MS Gothic" w:hAnsi="Courier New" w:cs="Courier New" w:hint="eastAsia"/>
          <w:sz w:val="24"/>
          <w:szCs w:val="21"/>
        </w:rPr>
        <w:t xml:space="preserve">       </w:t>
      </w:r>
      <w:r>
        <w:rPr>
          <w:rFonts w:asciiTheme="majorHAnsi" w:eastAsia="MS Gothic" w:hAnsiTheme="majorHAnsi" w:cstheme="majorHAnsi" w:hint="eastAsia"/>
          <w:sz w:val="24"/>
          <w:szCs w:val="21"/>
        </w:rPr>
        <w:t xml:space="preserve">As for the </w:t>
      </w:r>
      <w:r>
        <w:rPr>
          <w:rFonts w:asciiTheme="majorHAnsi" w:eastAsia="MS Gothic" w:hAnsiTheme="majorHAnsi" w:cstheme="majorHAnsi"/>
          <w:sz w:val="24"/>
          <w:szCs w:val="21"/>
        </w:rPr>
        <w:t>“</w:t>
      </w:r>
      <w:r>
        <w:rPr>
          <w:rFonts w:asciiTheme="majorHAnsi" w:eastAsia="MS Gothic" w:hAnsiTheme="majorHAnsi" w:cstheme="majorHAnsi" w:hint="eastAsia"/>
          <w:sz w:val="24"/>
          <w:szCs w:val="21"/>
        </w:rPr>
        <w:t xml:space="preserve">Remedies available in the event of undue restrictions on </w:t>
      </w:r>
      <w:r w:rsidR="000478FA">
        <w:rPr>
          <w:rFonts w:asciiTheme="majorHAnsi" w:eastAsia="MS Gothic" w:hAnsiTheme="majorHAnsi" w:cstheme="majorHAnsi" w:hint="eastAsia"/>
          <w:sz w:val="24"/>
          <w:szCs w:val="21"/>
        </w:rPr>
        <w:t xml:space="preserve">the </w:t>
      </w:r>
      <w:r>
        <w:rPr>
          <w:rFonts w:asciiTheme="majorHAnsi" w:eastAsia="MS Gothic" w:hAnsiTheme="majorHAnsi" w:cstheme="majorHAnsi" w:hint="eastAsia"/>
          <w:sz w:val="24"/>
          <w:szCs w:val="21"/>
        </w:rPr>
        <w:t xml:space="preserve">Internet and telecommunications access or </w:t>
      </w:r>
      <w:r w:rsidR="000478FA">
        <w:rPr>
          <w:rFonts w:asciiTheme="majorHAnsi" w:eastAsia="MS Gothic" w:hAnsiTheme="majorHAnsi" w:cstheme="majorHAnsi" w:hint="eastAsia"/>
          <w:sz w:val="24"/>
          <w:szCs w:val="21"/>
        </w:rPr>
        <w:t xml:space="preserve">those available in the event of </w:t>
      </w:r>
      <w:r>
        <w:rPr>
          <w:rFonts w:asciiTheme="majorHAnsi" w:eastAsia="MS Gothic" w:hAnsiTheme="majorHAnsi" w:cstheme="majorHAnsi" w:hint="eastAsia"/>
          <w:sz w:val="24"/>
          <w:szCs w:val="21"/>
        </w:rPr>
        <w:t>undue access to customer data</w:t>
      </w:r>
      <w:r>
        <w:rPr>
          <w:rFonts w:asciiTheme="majorHAnsi" w:eastAsia="MS Gothic" w:hAnsiTheme="majorHAnsi" w:cstheme="majorHAnsi"/>
          <w:sz w:val="24"/>
          <w:szCs w:val="21"/>
        </w:rPr>
        <w:t>”</w:t>
      </w:r>
      <w:r>
        <w:rPr>
          <w:rFonts w:asciiTheme="majorHAnsi" w:eastAsia="MS Gothic" w:hAnsiTheme="majorHAnsi" w:cstheme="majorHAnsi" w:hint="eastAsia"/>
          <w:sz w:val="24"/>
          <w:szCs w:val="21"/>
        </w:rPr>
        <w:t xml:space="preserve">, </w:t>
      </w:r>
      <w:r w:rsidR="00AA3146">
        <w:rPr>
          <w:rFonts w:asciiTheme="majorHAnsi" w:eastAsia="MS Gothic" w:hAnsiTheme="majorHAnsi" w:cstheme="majorHAnsi" w:hint="eastAsia"/>
          <w:sz w:val="24"/>
          <w:szCs w:val="21"/>
        </w:rPr>
        <w:t xml:space="preserve">the </w:t>
      </w:r>
      <w:r w:rsidR="00AA3146" w:rsidRPr="00AA3146">
        <w:rPr>
          <w:rFonts w:asciiTheme="majorHAnsi" w:eastAsia="MS Gothic" w:hAnsiTheme="majorHAnsi" w:cstheme="majorHAnsi"/>
          <w:sz w:val="24"/>
          <w:szCs w:val="21"/>
          <w:lang w:val="en"/>
        </w:rPr>
        <w:t>Ministry of Internal Affairs and Communications</w:t>
      </w:r>
      <w:r w:rsidR="00AA3146">
        <w:rPr>
          <w:rFonts w:asciiTheme="majorHAnsi" w:eastAsia="MS Gothic" w:hAnsiTheme="majorHAnsi" w:cstheme="majorHAnsi" w:hint="eastAsia"/>
          <w:sz w:val="24"/>
          <w:szCs w:val="21"/>
          <w:lang w:val="en"/>
        </w:rPr>
        <w:t xml:space="preserve"> (</w:t>
      </w:r>
      <w:r w:rsidRPr="00816CFE">
        <w:rPr>
          <w:rFonts w:asciiTheme="majorHAnsi" w:eastAsia="MS Gothic" w:hAnsiTheme="majorHAnsi" w:cstheme="majorHAnsi" w:hint="eastAsia"/>
          <w:sz w:val="24"/>
          <w:szCs w:val="21"/>
        </w:rPr>
        <w:t>MIC</w:t>
      </w:r>
      <w:r w:rsidR="00AA3146">
        <w:rPr>
          <w:rFonts w:asciiTheme="majorHAnsi" w:eastAsia="MS Gothic" w:hAnsiTheme="majorHAnsi" w:cstheme="majorHAnsi" w:hint="eastAsia"/>
          <w:sz w:val="24"/>
          <w:szCs w:val="21"/>
        </w:rPr>
        <w:t>) has</w:t>
      </w:r>
      <w:r w:rsidR="000478FA">
        <w:rPr>
          <w:rFonts w:asciiTheme="majorHAnsi" w:eastAsia="MS Gothic" w:hAnsiTheme="majorHAnsi" w:cstheme="majorHAnsi" w:hint="eastAsia"/>
          <w:sz w:val="24"/>
          <w:szCs w:val="21"/>
        </w:rPr>
        <w:t xml:space="preserve"> the authority to take coll</w:t>
      </w:r>
      <w:r w:rsidRPr="00816CFE">
        <w:rPr>
          <w:rFonts w:asciiTheme="majorHAnsi" w:eastAsia="MS Gothic" w:hAnsiTheme="majorHAnsi" w:cstheme="majorHAnsi" w:hint="eastAsia"/>
          <w:sz w:val="24"/>
          <w:szCs w:val="21"/>
        </w:rPr>
        <w:t>ective action</w:t>
      </w:r>
      <w:r w:rsidR="000478FA">
        <w:rPr>
          <w:rFonts w:asciiTheme="majorHAnsi" w:eastAsia="MS Gothic" w:hAnsiTheme="majorHAnsi" w:cstheme="majorHAnsi" w:hint="eastAsia"/>
          <w:sz w:val="24"/>
          <w:szCs w:val="21"/>
        </w:rPr>
        <w:t>s</w:t>
      </w:r>
      <w:r w:rsidRPr="00816CFE">
        <w:rPr>
          <w:rFonts w:asciiTheme="majorHAnsi" w:eastAsia="MS Gothic" w:hAnsiTheme="majorHAnsi" w:cstheme="majorHAnsi" w:hint="eastAsia"/>
          <w:sz w:val="24"/>
          <w:szCs w:val="21"/>
        </w:rPr>
        <w:t xml:space="preserve"> on such undue restrictions, </w:t>
      </w:r>
      <w:r w:rsidR="00AA3146">
        <w:rPr>
          <w:rFonts w:asciiTheme="majorHAnsi" w:eastAsia="MS Gothic" w:hAnsiTheme="majorHAnsi" w:cstheme="majorHAnsi" w:hint="eastAsia"/>
          <w:sz w:val="24"/>
          <w:szCs w:val="21"/>
        </w:rPr>
        <w:t>b</w:t>
      </w:r>
      <w:r w:rsidRPr="00816CFE">
        <w:rPr>
          <w:rFonts w:asciiTheme="majorHAnsi" w:eastAsia="MS Gothic" w:hAnsiTheme="majorHAnsi" w:cstheme="majorHAnsi" w:hint="eastAsia"/>
          <w:sz w:val="24"/>
          <w:szCs w:val="21"/>
        </w:rPr>
        <w:t>ased on the</w:t>
      </w:r>
      <w:r w:rsidR="00AA3146">
        <w:rPr>
          <w:rFonts w:asciiTheme="majorHAnsi" w:eastAsia="MS Gothic" w:hAnsiTheme="majorHAnsi" w:cstheme="majorHAnsi" w:hint="eastAsia"/>
          <w:sz w:val="24"/>
          <w:szCs w:val="21"/>
        </w:rPr>
        <w:t xml:space="preserve"> Telecommunication Business Act.</w:t>
      </w:r>
    </w:p>
    <w:p w:rsidR="00AA3146" w:rsidRPr="00AA3146" w:rsidRDefault="005915C1" w:rsidP="00C769C1">
      <w:pPr>
        <w:ind w:firstLineChars="300" w:firstLine="720"/>
        <w:rPr>
          <w:rFonts w:asciiTheme="majorHAnsi" w:eastAsia="MS Gothic" w:hAnsiTheme="majorHAnsi" w:cstheme="majorHAnsi"/>
          <w:sz w:val="24"/>
          <w:szCs w:val="21"/>
        </w:rPr>
      </w:pPr>
      <w:r>
        <w:rPr>
          <w:rFonts w:asciiTheme="majorHAnsi" w:hAnsiTheme="majorHAnsi" w:cstheme="majorHAnsi" w:hint="eastAsia"/>
          <w:sz w:val="24"/>
          <w:szCs w:val="24"/>
        </w:rPr>
        <w:t xml:space="preserve">A </w:t>
      </w:r>
      <w:r w:rsidR="00AA3146" w:rsidRPr="00AA3146">
        <w:rPr>
          <w:rFonts w:asciiTheme="majorHAnsi" w:hAnsiTheme="majorHAnsi" w:cstheme="majorHAnsi"/>
          <w:sz w:val="24"/>
          <w:szCs w:val="24"/>
        </w:rPr>
        <w:t>person who has suf</w:t>
      </w:r>
      <w:r w:rsidR="000478FA">
        <w:rPr>
          <w:rFonts w:asciiTheme="majorHAnsi" w:hAnsiTheme="majorHAnsi" w:cstheme="majorHAnsi"/>
          <w:sz w:val="24"/>
          <w:szCs w:val="24"/>
        </w:rPr>
        <w:t>fered damage</w:t>
      </w:r>
      <w:r w:rsidR="00FE5D37">
        <w:rPr>
          <w:rFonts w:asciiTheme="majorHAnsi" w:hAnsiTheme="majorHAnsi" w:cstheme="majorHAnsi" w:hint="eastAsia"/>
          <w:sz w:val="24"/>
          <w:szCs w:val="24"/>
        </w:rPr>
        <w:t>s</w:t>
      </w:r>
      <w:r w:rsidR="000478FA">
        <w:rPr>
          <w:rFonts w:asciiTheme="majorHAnsi" w:hAnsiTheme="majorHAnsi" w:cstheme="majorHAnsi"/>
          <w:sz w:val="24"/>
          <w:szCs w:val="24"/>
        </w:rPr>
        <w:t xml:space="preserve"> from </w:t>
      </w:r>
      <w:r w:rsidR="00F2390F">
        <w:rPr>
          <w:rFonts w:asciiTheme="majorHAnsi" w:hAnsiTheme="majorHAnsi" w:cstheme="majorHAnsi" w:hint="eastAsia"/>
          <w:sz w:val="24"/>
          <w:szCs w:val="24"/>
        </w:rPr>
        <w:t xml:space="preserve">such </w:t>
      </w:r>
      <w:r w:rsidR="000478FA">
        <w:rPr>
          <w:rFonts w:asciiTheme="majorHAnsi" w:hAnsiTheme="majorHAnsi" w:cstheme="majorHAnsi" w:hint="eastAsia"/>
          <w:sz w:val="24"/>
          <w:szCs w:val="24"/>
        </w:rPr>
        <w:t>illegal</w:t>
      </w:r>
      <w:r w:rsidR="000478FA">
        <w:rPr>
          <w:rFonts w:asciiTheme="majorHAnsi" w:hAnsiTheme="majorHAnsi" w:cstheme="majorHAnsi"/>
          <w:sz w:val="24"/>
          <w:szCs w:val="24"/>
        </w:rPr>
        <w:t xml:space="preserve"> acts </w:t>
      </w:r>
      <w:r w:rsidR="000478FA">
        <w:rPr>
          <w:rFonts w:asciiTheme="majorHAnsi" w:hAnsiTheme="majorHAnsi" w:cstheme="majorHAnsi" w:hint="eastAsia"/>
          <w:sz w:val="24"/>
          <w:szCs w:val="24"/>
        </w:rPr>
        <w:t>may</w:t>
      </w:r>
      <w:r w:rsidR="00AA3146" w:rsidRPr="00AA3146">
        <w:rPr>
          <w:rFonts w:asciiTheme="majorHAnsi" w:hAnsiTheme="majorHAnsi" w:cstheme="majorHAnsi"/>
          <w:sz w:val="24"/>
          <w:szCs w:val="24"/>
        </w:rPr>
        <w:t xml:space="preserve"> make a claim fo</w:t>
      </w:r>
      <w:r w:rsidR="000478FA">
        <w:rPr>
          <w:rFonts w:asciiTheme="majorHAnsi" w:hAnsiTheme="majorHAnsi" w:cstheme="majorHAnsi"/>
          <w:sz w:val="24"/>
          <w:szCs w:val="24"/>
        </w:rPr>
        <w:t xml:space="preserve">r damages against the </w:t>
      </w:r>
      <w:r w:rsidR="00446343">
        <w:rPr>
          <w:rFonts w:asciiTheme="majorHAnsi" w:hAnsiTheme="majorHAnsi" w:cstheme="majorHAnsi" w:hint="eastAsia"/>
          <w:sz w:val="24"/>
          <w:szCs w:val="24"/>
        </w:rPr>
        <w:t>perpetrator.</w:t>
      </w:r>
      <w:r w:rsidR="00446343" w:rsidDel="00446343">
        <w:rPr>
          <w:rFonts w:asciiTheme="majorHAnsi" w:hAnsiTheme="majorHAnsi" w:cstheme="majorHAnsi" w:hint="eastAsia"/>
          <w:sz w:val="24"/>
          <w:szCs w:val="24"/>
        </w:rPr>
        <w:t xml:space="preserve"> </w:t>
      </w:r>
      <w:r w:rsidR="00AA3146" w:rsidRPr="00AA3146">
        <w:rPr>
          <w:rFonts w:asciiTheme="majorHAnsi" w:hAnsiTheme="majorHAnsi" w:cstheme="majorHAnsi"/>
          <w:sz w:val="24"/>
          <w:szCs w:val="24"/>
        </w:rPr>
        <w:t>.</w:t>
      </w:r>
    </w:p>
    <w:p w:rsidR="00AA3146" w:rsidRDefault="00AA3146" w:rsidP="00C769C1">
      <w:pPr>
        <w:ind w:firstLineChars="100" w:firstLine="240"/>
        <w:rPr>
          <w:rFonts w:ascii="MS Gothic" w:eastAsia="MS Gothic" w:hAnsi="Courier New" w:cs="Courier New"/>
          <w:sz w:val="24"/>
          <w:szCs w:val="21"/>
        </w:rPr>
      </w:pPr>
    </w:p>
    <w:p w:rsidR="0098451E" w:rsidRPr="00AA3146" w:rsidRDefault="00AA3146" w:rsidP="00C769C1">
      <w:pPr>
        <w:rPr>
          <w:rFonts w:asciiTheme="majorHAnsi" w:eastAsia="MS Gothic" w:hAnsiTheme="majorHAnsi" w:cstheme="majorHAnsi"/>
          <w:sz w:val="24"/>
          <w:szCs w:val="21"/>
        </w:rPr>
      </w:pPr>
      <w:r>
        <w:rPr>
          <w:rFonts w:ascii="MS Gothic" w:eastAsia="MS Gothic" w:hAnsi="Courier New" w:cs="Courier New" w:hint="eastAsia"/>
          <w:sz w:val="24"/>
          <w:szCs w:val="21"/>
        </w:rPr>
        <w:t xml:space="preserve">       </w:t>
      </w:r>
      <w:r>
        <w:rPr>
          <w:rFonts w:asciiTheme="majorHAnsi" w:eastAsia="MS Gothic" w:hAnsiTheme="majorHAnsi" w:cstheme="majorHAnsi" w:hint="eastAsia"/>
          <w:sz w:val="24"/>
          <w:szCs w:val="21"/>
        </w:rPr>
        <w:t xml:space="preserve">As for the </w:t>
      </w:r>
      <w:r>
        <w:rPr>
          <w:rFonts w:asciiTheme="majorHAnsi" w:eastAsia="MS Gothic" w:hAnsiTheme="majorHAnsi" w:cstheme="majorHAnsi"/>
          <w:sz w:val="24"/>
          <w:szCs w:val="21"/>
        </w:rPr>
        <w:t>“</w:t>
      </w:r>
      <w:r>
        <w:rPr>
          <w:rFonts w:asciiTheme="majorHAnsi" w:eastAsia="MS Gothic" w:hAnsiTheme="majorHAnsi" w:cstheme="majorHAnsi" w:hint="eastAsia"/>
          <w:sz w:val="24"/>
          <w:szCs w:val="21"/>
        </w:rPr>
        <w:t xml:space="preserve">Other relevant laws, policies or initiatives to promote or enhance Internet </w:t>
      </w:r>
      <w:r>
        <w:rPr>
          <w:rFonts w:asciiTheme="majorHAnsi" w:eastAsia="MS Gothic" w:hAnsiTheme="majorHAnsi" w:cstheme="majorHAnsi"/>
          <w:sz w:val="24"/>
          <w:szCs w:val="21"/>
        </w:rPr>
        <w:t>accessibility</w:t>
      </w:r>
      <w:r>
        <w:rPr>
          <w:rFonts w:asciiTheme="majorHAnsi" w:eastAsia="MS Gothic" w:hAnsiTheme="majorHAnsi" w:cstheme="majorHAnsi" w:hint="eastAsia"/>
          <w:sz w:val="24"/>
          <w:szCs w:val="21"/>
        </w:rPr>
        <w:t xml:space="preserve"> and </w:t>
      </w:r>
      <w:r>
        <w:rPr>
          <w:rFonts w:asciiTheme="majorHAnsi" w:eastAsia="MS Gothic" w:hAnsiTheme="majorHAnsi" w:cstheme="majorHAnsi"/>
          <w:sz w:val="24"/>
          <w:szCs w:val="21"/>
        </w:rPr>
        <w:t>connectivity</w:t>
      </w:r>
      <w:r>
        <w:rPr>
          <w:rFonts w:asciiTheme="majorHAnsi" w:eastAsia="MS Gothic" w:hAnsiTheme="majorHAnsi" w:cstheme="majorHAnsi" w:hint="eastAsia"/>
          <w:sz w:val="24"/>
          <w:szCs w:val="21"/>
        </w:rPr>
        <w:t>, including measures to promote network neutrality</w:t>
      </w:r>
      <w:r>
        <w:rPr>
          <w:rFonts w:asciiTheme="majorHAnsi" w:eastAsia="MS Gothic" w:hAnsiTheme="majorHAnsi" w:cstheme="majorHAnsi"/>
          <w:sz w:val="24"/>
          <w:szCs w:val="21"/>
        </w:rPr>
        <w:t>”</w:t>
      </w:r>
      <w:r w:rsidR="00055EBA">
        <w:rPr>
          <w:rFonts w:asciiTheme="majorHAnsi" w:eastAsia="MS Gothic" w:hAnsiTheme="majorHAnsi" w:cstheme="majorHAnsi" w:hint="eastAsia"/>
          <w:sz w:val="24"/>
          <w:szCs w:val="21"/>
        </w:rPr>
        <w:t>,</w:t>
      </w:r>
      <w:r w:rsidR="000478FA">
        <w:rPr>
          <w:rFonts w:asciiTheme="majorHAnsi" w:eastAsia="MS Gothic" w:hAnsiTheme="majorHAnsi" w:cstheme="majorHAnsi" w:hint="eastAsia"/>
          <w:sz w:val="24"/>
          <w:szCs w:val="21"/>
        </w:rPr>
        <w:t xml:space="preserve"> fairness in terms</w:t>
      </w:r>
      <w:r w:rsidR="0098451E">
        <w:rPr>
          <w:rFonts w:asciiTheme="majorHAnsi" w:eastAsia="MS Gothic" w:hAnsiTheme="majorHAnsi" w:cstheme="majorHAnsi" w:hint="eastAsia"/>
          <w:sz w:val="24"/>
          <w:szCs w:val="21"/>
        </w:rPr>
        <w:t xml:space="preserve"> of network</w:t>
      </w:r>
      <w:r w:rsidR="000478FA">
        <w:rPr>
          <w:rFonts w:asciiTheme="majorHAnsi" w:eastAsia="MS Gothic" w:hAnsiTheme="majorHAnsi" w:cstheme="majorHAnsi" w:hint="eastAsia"/>
          <w:sz w:val="24"/>
          <w:szCs w:val="21"/>
        </w:rPr>
        <w:t xml:space="preserve"> use is guaranteed</w:t>
      </w:r>
      <w:r w:rsidR="0098451E">
        <w:rPr>
          <w:rFonts w:asciiTheme="majorHAnsi" w:eastAsia="MS Gothic" w:hAnsiTheme="majorHAnsi" w:cstheme="majorHAnsi" w:hint="eastAsia"/>
          <w:sz w:val="24"/>
          <w:szCs w:val="21"/>
        </w:rPr>
        <w:t xml:space="preserve"> by the </w:t>
      </w:r>
      <w:r w:rsidR="0098451E" w:rsidRPr="0098451E">
        <w:rPr>
          <w:rFonts w:asciiTheme="majorHAnsi" w:eastAsia="MS Gothic" w:hAnsiTheme="majorHAnsi" w:cstheme="majorHAnsi" w:hint="eastAsia"/>
          <w:sz w:val="24"/>
          <w:szCs w:val="21"/>
        </w:rPr>
        <w:t>Telecommunication Business Act</w:t>
      </w:r>
      <w:r w:rsidR="000478FA">
        <w:rPr>
          <w:rFonts w:asciiTheme="majorHAnsi" w:eastAsia="MS Gothic" w:hAnsiTheme="majorHAnsi" w:cstheme="majorHAnsi" w:hint="eastAsia"/>
          <w:sz w:val="24"/>
          <w:szCs w:val="21"/>
        </w:rPr>
        <w:t xml:space="preserve"> in Japan</w:t>
      </w:r>
      <w:r w:rsidR="0098451E" w:rsidRPr="0098451E">
        <w:rPr>
          <w:rFonts w:asciiTheme="majorHAnsi" w:eastAsia="MS Gothic" w:hAnsiTheme="majorHAnsi" w:cstheme="majorHAnsi" w:hint="eastAsia"/>
          <w:sz w:val="24"/>
          <w:szCs w:val="21"/>
        </w:rPr>
        <w:t>.</w:t>
      </w:r>
    </w:p>
    <w:p w:rsidR="00C7090C" w:rsidRPr="00DE0B4C" w:rsidRDefault="00C7090C" w:rsidP="00C769C1">
      <w:pPr>
        <w:rPr>
          <w:rFonts w:ascii="MS Gothic" w:eastAsia="MS Gothic" w:hAnsi="Courier New" w:cs="Courier New"/>
          <w:sz w:val="24"/>
          <w:szCs w:val="21"/>
        </w:rPr>
      </w:pPr>
    </w:p>
    <w:p w:rsidR="00C7090C" w:rsidRDefault="00C7090C" w:rsidP="00C769C1">
      <w:pPr>
        <w:rPr>
          <w:rFonts w:ascii="MS Gothic" w:eastAsia="MS Gothic" w:hAnsi="Courier New" w:cs="Courier New"/>
          <w:sz w:val="24"/>
          <w:szCs w:val="21"/>
        </w:rPr>
      </w:pPr>
      <w:r>
        <w:rPr>
          <w:rFonts w:ascii="MS Gothic" w:eastAsia="MS Gothic" w:hAnsi="Courier New" w:cs="Courier New" w:hint="eastAsia"/>
          <w:sz w:val="24"/>
          <w:szCs w:val="21"/>
        </w:rPr>
        <w:t xml:space="preserve">　</w:t>
      </w:r>
      <w:r w:rsidR="0098451E">
        <w:rPr>
          <w:rFonts w:asciiTheme="majorHAnsi" w:eastAsia="MS Gothic" w:hAnsiTheme="majorHAnsi" w:cstheme="majorHAnsi" w:hint="eastAsia"/>
          <w:sz w:val="24"/>
          <w:szCs w:val="21"/>
        </w:rPr>
        <w:t xml:space="preserve">     For your reference, the preliminary observations by </w:t>
      </w:r>
      <w:r w:rsidR="0098451E" w:rsidRPr="0098451E">
        <w:rPr>
          <w:rFonts w:asciiTheme="majorHAnsi" w:eastAsia="MS Gothic" w:hAnsiTheme="majorHAnsi" w:cstheme="majorHAnsi" w:hint="eastAsia"/>
          <w:sz w:val="24"/>
          <w:szCs w:val="21"/>
        </w:rPr>
        <w:t>the Special Rapporteur</w:t>
      </w:r>
      <w:r w:rsidR="000478FA">
        <w:rPr>
          <w:rFonts w:asciiTheme="majorHAnsi" w:eastAsia="MS Gothic" w:hAnsiTheme="majorHAnsi" w:cstheme="majorHAnsi" w:hint="eastAsia"/>
          <w:sz w:val="24"/>
          <w:szCs w:val="21"/>
        </w:rPr>
        <w:t>, which was released</w:t>
      </w:r>
      <w:r w:rsidR="0098451E">
        <w:rPr>
          <w:rFonts w:asciiTheme="majorHAnsi" w:eastAsia="MS Gothic" w:hAnsiTheme="majorHAnsi" w:cstheme="majorHAnsi" w:hint="eastAsia"/>
          <w:sz w:val="24"/>
          <w:szCs w:val="21"/>
        </w:rPr>
        <w:t xml:space="preserve"> at the end of his visit to Japan in April </w:t>
      </w:r>
      <w:r w:rsidR="00C769C1">
        <w:rPr>
          <w:rFonts w:asciiTheme="majorHAnsi" w:eastAsia="MS Gothic" w:hAnsiTheme="majorHAnsi" w:cstheme="majorHAnsi" w:hint="eastAsia"/>
          <w:sz w:val="24"/>
          <w:szCs w:val="21"/>
        </w:rPr>
        <w:t xml:space="preserve">2016 </w:t>
      </w:r>
      <w:r w:rsidR="000478FA">
        <w:rPr>
          <w:rFonts w:asciiTheme="majorHAnsi" w:eastAsia="MS Gothic" w:hAnsiTheme="majorHAnsi" w:cstheme="majorHAnsi" w:hint="eastAsia"/>
          <w:sz w:val="24"/>
          <w:szCs w:val="21"/>
        </w:rPr>
        <w:t>points out the following</w:t>
      </w:r>
      <w:r w:rsidR="005915C1">
        <w:rPr>
          <w:rFonts w:asciiTheme="majorHAnsi" w:eastAsia="MS Gothic" w:hAnsiTheme="majorHAnsi" w:cstheme="majorHAnsi" w:hint="eastAsia"/>
          <w:sz w:val="24"/>
          <w:szCs w:val="21"/>
        </w:rPr>
        <w:t>.</w:t>
      </w:r>
    </w:p>
    <w:p w:rsidR="00C7090C" w:rsidRPr="00D838DB" w:rsidRDefault="00C7090C" w:rsidP="00C769C1">
      <w:pPr>
        <w:rPr>
          <w:rFonts w:ascii="MS Gothic" w:eastAsia="MS Gothic" w:hAnsi="Courier New" w:cs="Courier New"/>
          <w:sz w:val="24"/>
          <w:szCs w:val="21"/>
        </w:rPr>
      </w:pPr>
    </w:p>
    <w:p w:rsidR="0098451E" w:rsidRPr="0098451E" w:rsidRDefault="0098451E" w:rsidP="00C769C1">
      <w:pPr>
        <w:rPr>
          <w:rFonts w:asciiTheme="majorHAnsi" w:eastAsia="MS Gothic" w:hAnsiTheme="majorHAnsi" w:cstheme="majorHAnsi"/>
          <w:sz w:val="24"/>
          <w:szCs w:val="21"/>
        </w:rPr>
      </w:pPr>
      <w:r>
        <w:rPr>
          <w:rFonts w:asciiTheme="majorHAnsi" w:eastAsia="MS Gothic" w:hAnsiTheme="majorHAnsi" w:cstheme="majorHAnsi"/>
          <w:sz w:val="24"/>
          <w:szCs w:val="21"/>
        </w:rPr>
        <w:t>“</w:t>
      </w:r>
      <w:r>
        <w:rPr>
          <w:rFonts w:asciiTheme="majorHAnsi" w:eastAsia="MS Gothic" w:hAnsiTheme="majorHAnsi" w:cstheme="majorHAnsi" w:hint="eastAsia"/>
          <w:sz w:val="24"/>
          <w:szCs w:val="21"/>
        </w:rPr>
        <w:t xml:space="preserve">The importance of the right to freedom of opinion and expression is evident across Japanese society </w:t>
      </w:r>
      <w:r>
        <w:rPr>
          <w:rFonts w:asciiTheme="majorHAnsi" w:eastAsia="MS Gothic" w:hAnsiTheme="majorHAnsi" w:cstheme="majorHAnsi"/>
          <w:sz w:val="24"/>
          <w:szCs w:val="21"/>
        </w:rPr>
        <w:t>–</w:t>
      </w:r>
      <w:r>
        <w:rPr>
          <w:rFonts w:asciiTheme="majorHAnsi" w:eastAsia="MS Gothic" w:hAnsiTheme="majorHAnsi" w:cstheme="majorHAnsi" w:hint="eastAsia"/>
          <w:sz w:val="24"/>
          <w:szCs w:val="21"/>
        </w:rPr>
        <w:t xml:space="preserve"> in the richness of the arts, the breadth and depth of freedom on the internet and the regular protests on</w:t>
      </w:r>
      <w:r w:rsidR="005915C1">
        <w:rPr>
          <w:rFonts w:asciiTheme="majorHAnsi" w:eastAsia="MS Gothic" w:hAnsiTheme="majorHAnsi" w:cstheme="majorHAnsi" w:hint="eastAsia"/>
          <w:sz w:val="24"/>
          <w:szCs w:val="21"/>
        </w:rPr>
        <w:t>e</w:t>
      </w:r>
      <w:r>
        <w:rPr>
          <w:rFonts w:asciiTheme="majorHAnsi" w:eastAsia="MS Gothic" w:hAnsiTheme="majorHAnsi" w:cstheme="majorHAnsi" w:hint="eastAsia"/>
          <w:sz w:val="24"/>
          <w:szCs w:val="21"/>
        </w:rPr>
        <w:t xml:space="preserve"> observes on the streets around government buildings. Indeed, Japan has real reason to be proud of the fact that it </w:t>
      </w:r>
      <w:r w:rsidR="00C769C1">
        <w:rPr>
          <w:rFonts w:asciiTheme="majorHAnsi" w:eastAsia="MS Gothic" w:hAnsiTheme="majorHAnsi" w:cstheme="majorHAnsi" w:hint="eastAsia"/>
          <w:sz w:val="24"/>
          <w:szCs w:val="21"/>
        </w:rPr>
        <w:t>has one of the freest online environments in the world.</w:t>
      </w:r>
      <w:r w:rsidR="00C769C1">
        <w:rPr>
          <w:rFonts w:asciiTheme="majorHAnsi" w:eastAsia="MS Gothic" w:hAnsiTheme="majorHAnsi" w:cstheme="majorHAnsi"/>
          <w:sz w:val="24"/>
          <w:szCs w:val="21"/>
        </w:rPr>
        <w:t>”</w:t>
      </w:r>
      <w:r w:rsidR="00C769C1">
        <w:rPr>
          <w:rFonts w:asciiTheme="majorHAnsi" w:eastAsia="MS Gothic" w:hAnsiTheme="majorHAnsi" w:cstheme="majorHAnsi" w:hint="eastAsia"/>
          <w:sz w:val="24"/>
          <w:szCs w:val="21"/>
        </w:rPr>
        <w:t xml:space="preserve"> (</w:t>
      </w:r>
      <w:proofErr w:type="gramStart"/>
      <w:r w:rsidR="00C769C1">
        <w:rPr>
          <w:rFonts w:asciiTheme="majorHAnsi" w:eastAsia="MS Gothic" w:hAnsiTheme="majorHAnsi" w:cstheme="majorHAnsi" w:hint="eastAsia"/>
          <w:sz w:val="24"/>
          <w:szCs w:val="21"/>
        </w:rPr>
        <w:t>quoted</w:t>
      </w:r>
      <w:proofErr w:type="gramEnd"/>
      <w:r w:rsidR="00C769C1">
        <w:rPr>
          <w:rFonts w:asciiTheme="majorHAnsi" w:eastAsia="MS Gothic" w:hAnsiTheme="majorHAnsi" w:cstheme="majorHAnsi" w:hint="eastAsia"/>
          <w:sz w:val="24"/>
          <w:szCs w:val="21"/>
        </w:rPr>
        <w:t>)</w:t>
      </w:r>
    </w:p>
    <w:p w:rsidR="0060064A" w:rsidRDefault="0060064A" w:rsidP="00BD1AFE">
      <w:pPr>
        <w:jc w:val="left"/>
        <w:rPr>
          <w:rFonts w:ascii="MS Gothic" w:eastAsia="MS Gothic" w:hAnsi="Courier New" w:cs="Courier New"/>
          <w:sz w:val="24"/>
          <w:szCs w:val="21"/>
        </w:rPr>
      </w:pPr>
    </w:p>
    <w:p w:rsidR="00C769C1" w:rsidRPr="00C769C1" w:rsidRDefault="00C769C1" w:rsidP="00C769C1">
      <w:pPr>
        <w:jc w:val="right"/>
        <w:rPr>
          <w:rFonts w:asciiTheme="majorHAnsi" w:eastAsia="MS Gothic" w:hAnsiTheme="majorHAnsi" w:cstheme="majorHAnsi"/>
          <w:sz w:val="20"/>
          <w:szCs w:val="21"/>
        </w:rPr>
      </w:pPr>
      <w:r w:rsidRPr="00C769C1">
        <w:rPr>
          <w:rFonts w:asciiTheme="majorHAnsi" w:eastAsia="MS Gothic" w:hAnsiTheme="majorHAnsi" w:cstheme="majorHAnsi"/>
          <w:sz w:val="24"/>
          <w:szCs w:val="21"/>
        </w:rPr>
        <w:t>/end/</w:t>
      </w:r>
    </w:p>
    <w:p w:rsidR="00405E1F" w:rsidRPr="00C769C1" w:rsidRDefault="00405E1F" w:rsidP="00BD1AFE">
      <w:pPr>
        <w:jc w:val="left"/>
        <w:rPr>
          <w:rFonts w:asciiTheme="majorHAnsi" w:eastAsia="MS Gothic" w:hAnsiTheme="majorHAnsi" w:cstheme="majorHAnsi"/>
          <w:sz w:val="20"/>
          <w:szCs w:val="21"/>
        </w:rPr>
      </w:pPr>
    </w:p>
    <w:p w:rsidR="00405E1F" w:rsidRDefault="00405E1F" w:rsidP="00BD1AFE">
      <w:pPr>
        <w:jc w:val="left"/>
        <w:rPr>
          <w:rFonts w:ascii="MS Gothic" w:eastAsia="MS Gothic" w:hAnsi="Courier New" w:cs="Courier New"/>
          <w:sz w:val="20"/>
          <w:szCs w:val="21"/>
        </w:rPr>
      </w:pPr>
    </w:p>
    <w:p w:rsidR="00BD1AFE" w:rsidRPr="00BD1AFE" w:rsidRDefault="00BD1AFE" w:rsidP="00BD1AFE">
      <w:pPr>
        <w:jc w:val="left"/>
        <w:rPr>
          <w:rFonts w:ascii="MS Gothic" w:eastAsia="MS Gothic" w:hAnsi="Courier New" w:cs="Courier New"/>
          <w:sz w:val="20"/>
          <w:szCs w:val="21"/>
        </w:rPr>
      </w:pPr>
    </w:p>
    <w:sectPr w:rsidR="00BD1AFE" w:rsidRPr="00BD1AFE" w:rsidSect="003046EF">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DB" w:rsidRDefault="00D838DB" w:rsidP="00D838DB">
      <w:r>
        <w:separator/>
      </w:r>
    </w:p>
  </w:endnote>
  <w:endnote w:type="continuationSeparator" w:id="0">
    <w:p w:rsidR="00D838DB" w:rsidRDefault="00D838DB" w:rsidP="00D8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DB" w:rsidRDefault="00D838DB" w:rsidP="00D838DB">
      <w:r>
        <w:separator/>
      </w:r>
    </w:p>
  </w:footnote>
  <w:footnote w:type="continuationSeparator" w:id="0">
    <w:p w:rsidR="00D838DB" w:rsidRDefault="00D838DB" w:rsidP="00D8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EF" w:rsidRDefault="003046EF">
    <w:pPr>
      <w:pStyle w:val="Header"/>
    </w:pPr>
  </w:p>
  <w:p w:rsidR="003046EF" w:rsidRDefault="00304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FE"/>
    <w:rsid w:val="000478FA"/>
    <w:rsid w:val="00055EBA"/>
    <w:rsid w:val="000855D1"/>
    <w:rsid w:val="000F4CBF"/>
    <w:rsid w:val="00232EE3"/>
    <w:rsid w:val="00286310"/>
    <w:rsid w:val="003046EF"/>
    <w:rsid w:val="00405E1F"/>
    <w:rsid w:val="00446343"/>
    <w:rsid w:val="005915C1"/>
    <w:rsid w:val="0060064A"/>
    <w:rsid w:val="006333E8"/>
    <w:rsid w:val="00803D06"/>
    <w:rsid w:val="00816CFE"/>
    <w:rsid w:val="00867527"/>
    <w:rsid w:val="008E2BBF"/>
    <w:rsid w:val="0098451E"/>
    <w:rsid w:val="00AA3146"/>
    <w:rsid w:val="00AE1E3A"/>
    <w:rsid w:val="00AE66CD"/>
    <w:rsid w:val="00BD1AFE"/>
    <w:rsid w:val="00C05A30"/>
    <w:rsid w:val="00C7090C"/>
    <w:rsid w:val="00C769C1"/>
    <w:rsid w:val="00CF1AE7"/>
    <w:rsid w:val="00D838DB"/>
    <w:rsid w:val="00DE0B4C"/>
    <w:rsid w:val="00DE407C"/>
    <w:rsid w:val="00E81805"/>
    <w:rsid w:val="00F2390F"/>
    <w:rsid w:val="00F9373B"/>
    <w:rsid w:val="00FE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D1AFE"/>
  </w:style>
  <w:style w:type="character" w:customStyle="1" w:styleId="DateChar">
    <w:name w:val="Date Char"/>
    <w:basedOn w:val="DefaultParagraphFont"/>
    <w:link w:val="Date"/>
    <w:uiPriority w:val="99"/>
    <w:semiHidden/>
    <w:rsid w:val="00BD1AFE"/>
  </w:style>
  <w:style w:type="paragraph" w:styleId="Header">
    <w:name w:val="header"/>
    <w:basedOn w:val="Normal"/>
    <w:link w:val="HeaderChar"/>
    <w:uiPriority w:val="99"/>
    <w:unhideWhenUsed/>
    <w:rsid w:val="00D838DB"/>
    <w:pPr>
      <w:tabs>
        <w:tab w:val="center" w:pos="4252"/>
        <w:tab w:val="right" w:pos="8504"/>
      </w:tabs>
      <w:snapToGrid w:val="0"/>
    </w:pPr>
  </w:style>
  <w:style w:type="character" w:customStyle="1" w:styleId="HeaderChar">
    <w:name w:val="Header Char"/>
    <w:basedOn w:val="DefaultParagraphFont"/>
    <w:link w:val="Header"/>
    <w:uiPriority w:val="99"/>
    <w:rsid w:val="00D838DB"/>
  </w:style>
  <w:style w:type="paragraph" w:styleId="Footer">
    <w:name w:val="footer"/>
    <w:basedOn w:val="Normal"/>
    <w:link w:val="FooterChar"/>
    <w:uiPriority w:val="99"/>
    <w:unhideWhenUsed/>
    <w:rsid w:val="00D838DB"/>
    <w:pPr>
      <w:tabs>
        <w:tab w:val="center" w:pos="4252"/>
        <w:tab w:val="right" w:pos="8504"/>
      </w:tabs>
      <w:snapToGrid w:val="0"/>
    </w:pPr>
  </w:style>
  <w:style w:type="character" w:customStyle="1" w:styleId="FooterChar">
    <w:name w:val="Footer Char"/>
    <w:basedOn w:val="DefaultParagraphFont"/>
    <w:link w:val="Footer"/>
    <w:uiPriority w:val="99"/>
    <w:rsid w:val="00D838DB"/>
  </w:style>
  <w:style w:type="paragraph" w:styleId="BalloonText">
    <w:name w:val="Balloon Text"/>
    <w:basedOn w:val="Normal"/>
    <w:link w:val="BalloonTextChar"/>
    <w:uiPriority w:val="99"/>
    <w:semiHidden/>
    <w:unhideWhenUsed/>
    <w:rsid w:val="00D838D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38D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86310"/>
    <w:rPr>
      <w:sz w:val="18"/>
      <w:szCs w:val="18"/>
    </w:rPr>
  </w:style>
  <w:style w:type="paragraph" w:styleId="CommentText">
    <w:name w:val="annotation text"/>
    <w:basedOn w:val="Normal"/>
    <w:link w:val="CommentTextChar"/>
    <w:uiPriority w:val="99"/>
    <w:semiHidden/>
    <w:unhideWhenUsed/>
    <w:rsid w:val="00286310"/>
    <w:pPr>
      <w:jc w:val="left"/>
    </w:pPr>
  </w:style>
  <w:style w:type="character" w:customStyle="1" w:styleId="CommentTextChar">
    <w:name w:val="Comment Text Char"/>
    <w:basedOn w:val="DefaultParagraphFont"/>
    <w:link w:val="CommentText"/>
    <w:uiPriority w:val="99"/>
    <w:semiHidden/>
    <w:rsid w:val="00286310"/>
  </w:style>
  <w:style w:type="paragraph" w:styleId="CommentSubject">
    <w:name w:val="annotation subject"/>
    <w:basedOn w:val="CommentText"/>
    <w:next w:val="CommentText"/>
    <w:link w:val="CommentSubjectChar"/>
    <w:uiPriority w:val="99"/>
    <w:semiHidden/>
    <w:unhideWhenUsed/>
    <w:rsid w:val="005915C1"/>
    <w:pPr>
      <w:jc w:val="both"/>
    </w:pPr>
    <w:rPr>
      <w:b/>
      <w:bCs/>
      <w:sz w:val="20"/>
      <w:szCs w:val="20"/>
    </w:rPr>
  </w:style>
  <w:style w:type="character" w:customStyle="1" w:styleId="CommentSubjectChar">
    <w:name w:val="Comment Subject Char"/>
    <w:basedOn w:val="CommentTextChar"/>
    <w:link w:val="CommentSubject"/>
    <w:uiPriority w:val="99"/>
    <w:semiHidden/>
    <w:rsid w:val="005915C1"/>
    <w:rPr>
      <w:b/>
      <w:bCs/>
      <w:sz w:val="20"/>
      <w:szCs w:val="20"/>
    </w:rPr>
  </w:style>
  <w:style w:type="paragraph" w:styleId="Revision">
    <w:name w:val="Revision"/>
    <w:hidden/>
    <w:uiPriority w:val="99"/>
    <w:semiHidden/>
    <w:rsid w:val="00FE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D1AFE"/>
  </w:style>
  <w:style w:type="character" w:customStyle="1" w:styleId="DateChar">
    <w:name w:val="Date Char"/>
    <w:basedOn w:val="DefaultParagraphFont"/>
    <w:link w:val="Date"/>
    <w:uiPriority w:val="99"/>
    <w:semiHidden/>
    <w:rsid w:val="00BD1AFE"/>
  </w:style>
  <w:style w:type="paragraph" w:styleId="Header">
    <w:name w:val="header"/>
    <w:basedOn w:val="Normal"/>
    <w:link w:val="HeaderChar"/>
    <w:uiPriority w:val="99"/>
    <w:unhideWhenUsed/>
    <w:rsid w:val="00D838DB"/>
    <w:pPr>
      <w:tabs>
        <w:tab w:val="center" w:pos="4252"/>
        <w:tab w:val="right" w:pos="8504"/>
      </w:tabs>
      <w:snapToGrid w:val="0"/>
    </w:pPr>
  </w:style>
  <w:style w:type="character" w:customStyle="1" w:styleId="HeaderChar">
    <w:name w:val="Header Char"/>
    <w:basedOn w:val="DefaultParagraphFont"/>
    <w:link w:val="Header"/>
    <w:uiPriority w:val="99"/>
    <w:rsid w:val="00D838DB"/>
  </w:style>
  <w:style w:type="paragraph" w:styleId="Footer">
    <w:name w:val="footer"/>
    <w:basedOn w:val="Normal"/>
    <w:link w:val="FooterChar"/>
    <w:uiPriority w:val="99"/>
    <w:unhideWhenUsed/>
    <w:rsid w:val="00D838DB"/>
    <w:pPr>
      <w:tabs>
        <w:tab w:val="center" w:pos="4252"/>
        <w:tab w:val="right" w:pos="8504"/>
      </w:tabs>
      <w:snapToGrid w:val="0"/>
    </w:pPr>
  </w:style>
  <w:style w:type="character" w:customStyle="1" w:styleId="FooterChar">
    <w:name w:val="Footer Char"/>
    <w:basedOn w:val="DefaultParagraphFont"/>
    <w:link w:val="Footer"/>
    <w:uiPriority w:val="99"/>
    <w:rsid w:val="00D838DB"/>
  </w:style>
  <w:style w:type="paragraph" w:styleId="BalloonText">
    <w:name w:val="Balloon Text"/>
    <w:basedOn w:val="Normal"/>
    <w:link w:val="BalloonTextChar"/>
    <w:uiPriority w:val="99"/>
    <w:semiHidden/>
    <w:unhideWhenUsed/>
    <w:rsid w:val="00D838D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38D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86310"/>
    <w:rPr>
      <w:sz w:val="18"/>
      <w:szCs w:val="18"/>
    </w:rPr>
  </w:style>
  <w:style w:type="paragraph" w:styleId="CommentText">
    <w:name w:val="annotation text"/>
    <w:basedOn w:val="Normal"/>
    <w:link w:val="CommentTextChar"/>
    <w:uiPriority w:val="99"/>
    <w:semiHidden/>
    <w:unhideWhenUsed/>
    <w:rsid w:val="00286310"/>
    <w:pPr>
      <w:jc w:val="left"/>
    </w:pPr>
  </w:style>
  <w:style w:type="character" w:customStyle="1" w:styleId="CommentTextChar">
    <w:name w:val="Comment Text Char"/>
    <w:basedOn w:val="DefaultParagraphFont"/>
    <w:link w:val="CommentText"/>
    <w:uiPriority w:val="99"/>
    <w:semiHidden/>
    <w:rsid w:val="00286310"/>
  </w:style>
  <w:style w:type="paragraph" w:styleId="CommentSubject">
    <w:name w:val="annotation subject"/>
    <w:basedOn w:val="CommentText"/>
    <w:next w:val="CommentText"/>
    <w:link w:val="CommentSubjectChar"/>
    <w:uiPriority w:val="99"/>
    <w:semiHidden/>
    <w:unhideWhenUsed/>
    <w:rsid w:val="005915C1"/>
    <w:pPr>
      <w:jc w:val="both"/>
    </w:pPr>
    <w:rPr>
      <w:b/>
      <w:bCs/>
      <w:sz w:val="20"/>
      <w:szCs w:val="20"/>
    </w:rPr>
  </w:style>
  <w:style w:type="character" w:customStyle="1" w:styleId="CommentSubjectChar">
    <w:name w:val="Comment Subject Char"/>
    <w:basedOn w:val="CommentTextChar"/>
    <w:link w:val="CommentSubject"/>
    <w:uiPriority w:val="99"/>
    <w:semiHidden/>
    <w:rsid w:val="005915C1"/>
    <w:rPr>
      <w:b/>
      <w:bCs/>
      <w:sz w:val="20"/>
      <w:szCs w:val="20"/>
    </w:rPr>
  </w:style>
  <w:style w:type="paragraph" w:styleId="Revision">
    <w:name w:val="Revision"/>
    <w:hidden/>
    <w:uiPriority w:val="99"/>
    <w:semiHidden/>
    <w:rsid w:val="00FE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4418DE-A21B-459B-803C-CB79F808F66F}"/>
</file>

<file path=customXml/itemProps2.xml><?xml version="1.0" encoding="utf-8"?>
<ds:datastoreItem xmlns:ds="http://schemas.openxmlformats.org/officeDocument/2006/customXml" ds:itemID="{71E24314-7216-4B6E-99BE-4C74BF1CC5D8}"/>
</file>

<file path=customXml/itemProps3.xml><?xml version="1.0" encoding="utf-8"?>
<ds:datastoreItem xmlns:ds="http://schemas.openxmlformats.org/officeDocument/2006/customXml" ds:itemID="{95968EAA-9C7B-4930-BBDF-B6C93CCB141A}"/>
</file>

<file path=customXml/itemProps4.xml><?xml version="1.0" encoding="utf-8"?>
<ds:datastoreItem xmlns:ds="http://schemas.openxmlformats.org/officeDocument/2006/customXml" ds:itemID="{8BD84775-6757-43AA-9B47-358F3760E4EA}"/>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外務省</dc:creator>
  <cp:lastModifiedBy>Azin Tadjdini</cp:lastModifiedBy>
  <cp:revision>2</cp:revision>
  <cp:lastPrinted>2016-11-02T18:12:00Z</cp:lastPrinted>
  <dcterms:created xsi:type="dcterms:W3CDTF">2016-12-20T16:05:00Z</dcterms:created>
  <dcterms:modified xsi:type="dcterms:W3CDTF">2016-12-20T16:05:00Z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