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A51C39" w14:textId="560516D0" w:rsidR="00570E2C" w:rsidRPr="00A84CE8" w:rsidRDefault="00570E2C">
      <w:pPr>
        <w:rPr>
          <w:rFonts w:ascii="Verdana" w:hAnsi="Verdana"/>
          <w:lang w:val="es-ES"/>
        </w:rPr>
      </w:pPr>
      <w:bookmarkStart w:id="0" w:name="_GoBack"/>
      <w:bookmarkEnd w:id="0"/>
      <w:r w:rsidRPr="00A84CE8">
        <w:rPr>
          <w:rFonts w:ascii="Verdana" w:hAnsi="Verdana"/>
          <w:noProof/>
          <w:lang w:val="en-GB" w:eastAsia="en-GB"/>
        </w:rPr>
        <w:drawing>
          <wp:anchor distT="0" distB="0" distL="114300" distR="114300" simplePos="0" relativeHeight="251658240" behindDoc="0" locked="0" layoutInCell="1" allowOverlap="1" wp14:anchorId="1C490E32" wp14:editId="42176FEB">
            <wp:simplePos x="0" y="0"/>
            <wp:positionH relativeFrom="column">
              <wp:posOffset>-438618</wp:posOffset>
            </wp:positionH>
            <wp:positionV relativeFrom="page">
              <wp:posOffset>482701</wp:posOffset>
            </wp:positionV>
            <wp:extent cx="1558290" cy="85788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8290" cy="857885"/>
                    </a:xfrm>
                    <a:prstGeom prst="rect">
                      <a:avLst/>
                    </a:prstGeom>
                  </pic:spPr>
                </pic:pic>
              </a:graphicData>
            </a:graphic>
            <wp14:sizeRelH relativeFrom="page">
              <wp14:pctWidth>0</wp14:pctWidth>
            </wp14:sizeRelH>
            <wp14:sizeRelV relativeFrom="page">
              <wp14:pctHeight>0</wp14:pctHeight>
            </wp14:sizeRelV>
          </wp:anchor>
        </w:drawing>
      </w:r>
    </w:p>
    <w:p w14:paraId="64C0AB88" w14:textId="77777777" w:rsidR="00570E2C" w:rsidRPr="00A84CE8" w:rsidRDefault="00570E2C">
      <w:pPr>
        <w:rPr>
          <w:rFonts w:ascii="Verdana" w:hAnsi="Verdana"/>
          <w:lang w:val="es-ES"/>
        </w:rPr>
      </w:pPr>
    </w:p>
    <w:p w14:paraId="1F75E849" w14:textId="23D7E464" w:rsidR="00570E2C" w:rsidRPr="00A84CE8" w:rsidRDefault="00570E2C">
      <w:pPr>
        <w:rPr>
          <w:rFonts w:ascii="Verdana" w:hAnsi="Verdana"/>
          <w:lang w:val="es-ES"/>
        </w:rPr>
      </w:pPr>
    </w:p>
    <w:p w14:paraId="344BC7F5" w14:textId="77777777" w:rsidR="00AB2AEE" w:rsidRPr="00A84CE8" w:rsidRDefault="00AB2AEE" w:rsidP="006742C8">
      <w:pPr>
        <w:jc w:val="center"/>
        <w:rPr>
          <w:rFonts w:ascii="Verdana" w:hAnsi="Verdana"/>
          <w:b/>
          <w:bCs/>
        </w:rPr>
      </w:pPr>
    </w:p>
    <w:p w14:paraId="526E99D6" w14:textId="77777777" w:rsidR="00AB2AEE" w:rsidRPr="00A84CE8" w:rsidRDefault="00AB2AEE" w:rsidP="006742C8">
      <w:pPr>
        <w:jc w:val="center"/>
        <w:rPr>
          <w:rFonts w:ascii="Verdana" w:hAnsi="Verdana"/>
          <w:b/>
          <w:bCs/>
          <w:lang w:val="es-ES"/>
        </w:rPr>
      </w:pPr>
    </w:p>
    <w:p w14:paraId="2F7D1F22" w14:textId="77777777" w:rsidR="00AB2AEE" w:rsidRPr="00A84CE8" w:rsidRDefault="00AB2AEE" w:rsidP="006742C8">
      <w:pPr>
        <w:jc w:val="center"/>
        <w:rPr>
          <w:rFonts w:ascii="Verdana" w:hAnsi="Verdana"/>
          <w:b/>
          <w:bCs/>
          <w:lang w:val="es-ES"/>
        </w:rPr>
      </w:pPr>
    </w:p>
    <w:p w14:paraId="3629FB26" w14:textId="0B53796C" w:rsidR="006742C8" w:rsidRPr="00A84CE8" w:rsidRDefault="006742C8" w:rsidP="006742C8">
      <w:pPr>
        <w:jc w:val="center"/>
        <w:rPr>
          <w:rFonts w:ascii="Verdana" w:hAnsi="Verdana"/>
          <w:b/>
          <w:bCs/>
          <w:lang w:val="es-ES"/>
        </w:rPr>
      </w:pPr>
      <w:r w:rsidRPr="00A84CE8">
        <w:rPr>
          <w:rFonts w:ascii="Verdana" w:hAnsi="Verdana"/>
          <w:b/>
          <w:bCs/>
          <w:lang w:val="es-ES"/>
        </w:rPr>
        <w:t xml:space="preserve">Convocatoria para la presentación de comentarios sobre </w:t>
      </w:r>
    </w:p>
    <w:p w14:paraId="445196BF" w14:textId="0394AD29" w:rsidR="006742C8" w:rsidRPr="00A84CE8" w:rsidRDefault="006742C8" w:rsidP="006742C8">
      <w:pPr>
        <w:jc w:val="center"/>
        <w:rPr>
          <w:rFonts w:ascii="Verdana" w:hAnsi="Verdana"/>
          <w:b/>
          <w:bCs/>
          <w:lang w:val="es-ES"/>
        </w:rPr>
      </w:pPr>
      <w:r w:rsidRPr="00A84CE8">
        <w:rPr>
          <w:rFonts w:ascii="Verdana" w:hAnsi="Verdana"/>
          <w:b/>
          <w:bCs/>
          <w:lang w:val="es-ES"/>
        </w:rPr>
        <w:t>"El ciclo de vida de los plásticos y los derechos humanos"</w:t>
      </w:r>
    </w:p>
    <w:p w14:paraId="2C61A560" w14:textId="11909268" w:rsidR="00570E2C" w:rsidRPr="00A84CE8" w:rsidRDefault="006742C8" w:rsidP="006742C8">
      <w:pPr>
        <w:jc w:val="center"/>
        <w:rPr>
          <w:rFonts w:ascii="Verdana" w:hAnsi="Verdana"/>
          <w:b/>
          <w:bCs/>
          <w:lang w:val="es-ES"/>
        </w:rPr>
      </w:pPr>
      <w:r w:rsidRPr="00A84CE8">
        <w:rPr>
          <w:rFonts w:ascii="Verdana" w:hAnsi="Verdana"/>
          <w:b/>
          <w:bCs/>
          <w:lang w:val="es-ES"/>
        </w:rPr>
        <w:t>Mandato del Relator Especial sobre tóxicos y derechos humanos</w:t>
      </w:r>
    </w:p>
    <w:p w14:paraId="724D4EAF" w14:textId="1AD0848A" w:rsidR="006D68EC" w:rsidRPr="00A84CE8" w:rsidRDefault="006D68EC" w:rsidP="006742C8">
      <w:pPr>
        <w:jc w:val="center"/>
        <w:rPr>
          <w:rFonts w:ascii="Verdana" w:hAnsi="Verdana"/>
          <w:b/>
          <w:bCs/>
          <w:lang w:val="es-ES"/>
        </w:rPr>
      </w:pPr>
    </w:p>
    <w:p w14:paraId="4C796A70" w14:textId="63668BD7" w:rsidR="006D68EC" w:rsidRPr="00A84CE8" w:rsidRDefault="006D68EC" w:rsidP="006D68EC">
      <w:pPr>
        <w:jc w:val="right"/>
        <w:rPr>
          <w:rFonts w:ascii="Verdana" w:hAnsi="Verdana"/>
          <w:b/>
          <w:bCs/>
          <w:lang w:val="es-ES"/>
        </w:rPr>
      </w:pPr>
      <w:r w:rsidRPr="00A84CE8">
        <w:rPr>
          <w:rFonts w:ascii="Verdana" w:hAnsi="Verdana"/>
          <w:b/>
          <w:bCs/>
          <w:lang w:val="es-ES"/>
        </w:rPr>
        <w:t>Marisa Jacott</w:t>
      </w:r>
    </w:p>
    <w:p w14:paraId="793919D0" w14:textId="77777777" w:rsidR="006D68EC" w:rsidRPr="00A84CE8" w:rsidRDefault="006D68EC" w:rsidP="006D68EC">
      <w:pPr>
        <w:jc w:val="right"/>
        <w:rPr>
          <w:rFonts w:ascii="Verdana" w:hAnsi="Verdana"/>
          <w:b/>
          <w:bCs/>
          <w:lang w:val="es-ES"/>
        </w:rPr>
      </w:pPr>
      <w:r w:rsidRPr="00A84CE8">
        <w:rPr>
          <w:rFonts w:ascii="Verdana" w:hAnsi="Verdana"/>
          <w:b/>
          <w:bCs/>
          <w:lang w:val="es-ES"/>
        </w:rPr>
        <w:t xml:space="preserve">Directora </w:t>
      </w:r>
    </w:p>
    <w:p w14:paraId="28BE38CC" w14:textId="77777777" w:rsidR="006D68EC" w:rsidRPr="00A84CE8" w:rsidRDefault="006D68EC" w:rsidP="006D68EC">
      <w:pPr>
        <w:jc w:val="right"/>
        <w:rPr>
          <w:rFonts w:ascii="Verdana" w:hAnsi="Verdana"/>
          <w:b/>
          <w:bCs/>
          <w:lang w:val="es-ES"/>
        </w:rPr>
      </w:pPr>
      <w:r w:rsidRPr="00A84CE8">
        <w:rPr>
          <w:rFonts w:ascii="Verdana" w:hAnsi="Verdana"/>
          <w:b/>
          <w:bCs/>
          <w:lang w:val="es-ES"/>
        </w:rPr>
        <w:t>Fronteras Comunes A.C.</w:t>
      </w:r>
    </w:p>
    <w:p w14:paraId="700F9955" w14:textId="0335244C" w:rsidR="006D68EC" w:rsidRPr="00A84CE8" w:rsidRDefault="006D68EC" w:rsidP="006D68EC">
      <w:pPr>
        <w:jc w:val="right"/>
        <w:rPr>
          <w:rFonts w:ascii="Verdana" w:hAnsi="Verdana"/>
          <w:b/>
          <w:bCs/>
          <w:lang w:val="es-ES"/>
        </w:rPr>
      </w:pPr>
      <w:r w:rsidRPr="00A84CE8">
        <w:rPr>
          <w:rFonts w:ascii="Verdana" w:hAnsi="Verdana"/>
          <w:b/>
          <w:bCs/>
          <w:lang w:val="es-ES"/>
        </w:rPr>
        <w:t xml:space="preserve"> México</w:t>
      </w:r>
    </w:p>
    <w:p w14:paraId="4D85BF6B" w14:textId="1F0D566C" w:rsidR="00570E2C" w:rsidRPr="00A84CE8" w:rsidRDefault="00570E2C">
      <w:pPr>
        <w:rPr>
          <w:rFonts w:ascii="Verdana" w:hAnsi="Verdana"/>
          <w:lang w:val="es-ES"/>
        </w:rPr>
      </w:pPr>
    </w:p>
    <w:p w14:paraId="5DB92BF3" w14:textId="77777777" w:rsidR="00570E2C" w:rsidRPr="00A84CE8" w:rsidRDefault="00570E2C">
      <w:pPr>
        <w:rPr>
          <w:rFonts w:ascii="Verdana" w:hAnsi="Verdana"/>
          <w:lang w:val="es-ES"/>
        </w:rPr>
      </w:pPr>
    </w:p>
    <w:p w14:paraId="71E537BA" w14:textId="1FA0BD2F" w:rsidR="001D2270" w:rsidRPr="00E40AEF" w:rsidRDefault="000E1F2F">
      <w:pPr>
        <w:rPr>
          <w:rFonts w:ascii="Verdana" w:hAnsi="Verdana"/>
          <w:b/>
          <w:bCs/>
          <w:lang w:val="es-ES"/>
        </w:rPr>
      </w:pPr>
      <w:r>
        <w:rPr>
          <w:rFonts w:ascii="Verdana" w:hAnsi="Verdana"/>
          <w:b/>
          <w:bCs/>
          <w:lang w:val="es-ES"/>
        </w:rPr>
        <w:t>Fronteras Comunes presenta al</w:t>
      </w:r>
      <w:r w:rsidR="004A1474" w:rsidRPr="00E40AEF">
        <w:rPr>
          <w:rFonts w:ascii="Verdana" w:hAnsi="Verdana"/>
          <w:b/>
          <w:bCs/>
          <w:lang w:val="es-ES"/>
        </w:rPr>
        <w:t xml:space="preserve"> </w:t>
      </w:r>
      <w:r w:rsidR="0022289D" w:rsidRPr="00E40AEF">
        <w:rPr>
          <w:rFonts w:ascii="Verdana" w:hAnsi="Verdana"/>
          <w:b/>
          <w:bCs/>
          <w:lang w:val="es-ES"/>
        </w:rPr>
        <w:t>Relator especial</w:t>
      </w:r>
      <w:r w:rsidR="00DC1A08" w:rsidRPr="00E40AEF">
        <w:rPr>
          <w:rFonts w:ascii="Verdana" w:hAnsi="Verdana"/>
          <w:b/>
          <w:bCs/>
          <w:lang w:val="es-ES"/>
        </w:rPr>
        <w:t xml:space="preserve">: CASO </w:t>
      </w:r>
      <w:r w:rsidR="00427320" w:rsidRPr="00E40AEF">
        <w:rPr>
          <w:rFonts w:ascii="Verdana" w:hAnsi="Verdana"/>
          <w:b/>
          <w:bCs/>
          <w:lang w:val="es-ES"/>
        </w:rPr>
        <w:t>MÉXICO</w:t>
      </w:r>
      <w:r w:rsidR="004144C6" w:rsidRPr="00E40AEF">
        <w:rPr>
          <w:rFonts w:ascii="Verdana" w:hAnsi="Verdana"/>
          <w:b/>
          <w:bCs/>
          <w:lang w:val="es-ES"/>
        </w:rPr>
        <w:tab/>
      </w:r>
    </w:p>
    <w:p w14:paraId="66FA683C" w14:textId="2F7DC10E" w:rsidR="00570E2C" w:rsidRPr="00A84CE8" w:rsidRDefault="00570E2C">
      <w:pPr>
        <w:rPr>
          <w:rFonts w:ascii="Verdana" w:hAnsi="Verdana"/>
          <w:lang w:val="es-ES"/>
        </w:rPr>
      </w:pPr>
    </w:p>
    <w:p w14:paraId="1D9D3501" w14:textId="77777777" w:rsidR="003F36A4" w:rsidRDefault="00A7218E" w:rsidP="003744DA">
      <w:pPr>
        <w:pStyle w:val="NormalWeb"/>
        <w:shd w:val="clear" w:color="auto" w:fill="FFFFFF"/>
        <w:rPr>
          <w:rFonts w:ascii="Verdana" w:hAnsi="Verdana"/>
          <w:lang w:val="es-ES"/>
        </w:rPr>
      </w:pPr>
      <w:r>
        <w:rPr>
          <w:rFonts w:ascii="Verdana" w:hAnsi="Verdana"/>
          <w:lang w:val="es-ES"/>
        </w:rPr>
        <w:t>Toda la información contenida en este informe</w:t>
      </w:r>
      <w:r>
        <w:rPr>
          <w:rFonts w:ascii="Verdana" w:hAnsi="Verdana"/>
          <w:lang w:val="es-ES"/>
        </w:rPr>
        <w:tab/>
        <w:t xml:space="preserve"> se encuentra en el </w:t>
      </w:r>
      <w:r w:rsidR="003744DA">
        <w:rPr>
          <w:rFonts w:ascii="Verdana" w:hAnsi="Verdana"/>
          <w:lang w:val="es-ES"/>
        </w:rPr>
        <w:t>documento</w:t>
      </w:r>
      <w:r w:rsidR="003F36A4">
        <w:rPr>
          <w:rFonts w:ascii="Verdana" w:hAnsi="Verdana"/>
          <w:lang w:val="es-ES"/>
        </w:rPr>
        <w:t xml:space="preserve"> de Fronteras Comunes et al</w:t>
      </w:r>
      <w:r w:rsidR="003744DA">
        <w:rPr>
          <w:rFonts w:ascii="Verdana" w:hAnsi="Verdana"/>
          <w:lang w:val="es-ES"/>
        </w:rPr>
        <w:t xml:space="preserve">  </w:t>
      </w:r>
      <w:hyperlink r:id="rId8" w:history="1">
        <w:r w:rsidR="003744DA" w:rsidRPr="004069B7">
          <w:rPr>
            <w:rStyle w:val="Hyperlink"/>
            <w:rFonts w:ascii="Verdana" w:hAnsi="Verdana"/>
            <w:i/>
            <w:iCs/>
            <w:lang w:val="es-ES"/>
          </w:rPr>
          <w:t>Cuando la basura plástica nos alcanzó y nos rebasó…Escenario mexicano frente a la entrada en vigor de la Enmienda de Plásticos del Convenio de Basilea:Claves, aproximaciones y alternativas para entender y enfrentar la crisis por contaminación plástica</w:t>
        </w:r>
      </w:hyperlink>
      <w:r w:rsidR="004069B7">
        <w:rPr>
          <w:rFonts w:ascii="Verdana" w:hAnsi="Verdana"/>
          <w:i/>
          <w:iCs/>
          <w:lang w:val="es-ES"/>
        </w:rPr>
        <w:t>,</w:t>
      </w:r>
      <w:r w:rsidR="003744DA" w:rsidRPr="003744DA">
        <w:rPr>
          <w:rFonts w:ascii="Verdana" w:hAnsi="Verdana"/>
          <w:lang w:val="es-ES"/>
        </w:rPr>
        <w:t xml:space="preserve">. </w:t>
      </w:r>
      <w:r w:rsidR="004069B7">
        <w:rPr>
          <w:rFonts w:ascii="Verdana" w:hAnsi="Verdana"/>
          <w:lang w:val="es-ES"/>
        </w:rPr>
        <w:t xml:space="preserve"> </w:t>
      </w:r>
    </w:p>
    <w:p w14:paraId="3743D280" w14:textId="349560FA" w:rsidR="003744DA" w:rsidRPr="003744DA" w:rsidRDefault="004069B7" w:rsidP="003744DA">
      <w:pPr>
        <w:pStyle w:val="NormalWeb"/>
        <w:shd w:val="clear" w:color="auto" w:fill="FFFFFF"/>
        <w:rPr>
          <w:rFonts w:ascii="Verdana" w:hAnsi="Verdana"/>
          <w:lang w:val="es-ES"/>
        </w:rPr>
      </w:pPr>
      <w:r>
        <w:rPr>
          <w:rFonts w:ascii="Verdana" w:hAnsi="Verdana"/>
          <w:lang w:val="es-ES"/>
        </w:rPr>
        <w:t xml:space="preserve">Otra </w:t>
      </w:r>
      <w:r w:rsidR="003F36A4">
        <w:rPr>
          <w:rFonts w:ascii="Verdana" w:hAnsi="Verdana"/>
          <w:lang w:val="es-ES"/>
        </w:rPr>
        <w:t xml:space="preserve">información </w:t>
      </w:r>
      <w:r>
        <w:rPr>
          <w:rFonts w:ascii="Verdana" w:hAnsi="Verdana"/>
          <w:lang w:val="es-ES"/>
        </w:rPr>
        <w:t xml:space="preserve">que no sea parte de este documento, </w:t>
      </w:r>
      <w:r w:rsidR="0084515F">
        <w:rPr>
          <w:rFonts w:ascii="Verdana" w:hAnsi="Verdana"/>
          <w:lang w:val="es-ES"/>
        </w:rPr>
        <w:t>son citados en hipervínculos</w:t>
      </w:r>
      <w:r>
        <w:rPr>
          <w:rFonts w:ascii="Verdana" w:hAnsi="Verdana"/>
          <w:lang w:val="es-ES"/>
        </w:rPr>
        <w:t xml:space="preserve">. </w:t>
      </w:r>
    </w:p>
    <w:p w14:paraId="06640836" w14:textId="3FEF4B85" w:rsidR="00570E2C" w:rsidRPr="003744DA" w:rsidRDefault="00570E2C" w:rsidP="004740C1">
      <w:pPr>
        <w:rPr>
          <w:rFonts w:ascii="Verdana" w:eastAsia="Times New Roman" w:hAnsi="Verdana" w:cs="Times New Roman"/>
          <w:lang w:val="es-ES" w:eastAsia="es-MX"/>
        </w:rPr>
      </w:pPr>
    </w:p>
    <w:p w14:paraId="4417FCA6" w14:textId="25842D76" w:rsidR="00570E2C" w:rsidRPr="0014750B" w:rsidRDefault="00570E2C" w:rsidP="0084515F">
      <w:pPr>
        <w:numPr>
          <w:ilvl w:val="0"/>
          <w:numId w:val="6"/>
        </w:numPr>
        <w:spacing w:before="120" w:after="120"/>
        <w:rPr>
          <w:rFonts w:ascii="Verdana" w:eastAsia="Times New Roman" w:hAnsi="Verdana" w:cs="Times New Roman"/>
          <w:b/>
          <w:bCs/>
          <w:color w:val="000000"/>
          <w:lang w:val="en-US" w:eastAsia="es-MX"/>
        </w:rPr>
      </w:pPr>
      <w:r w:rsidRPr="0014750B">
        <w:rPr>
          <w:rFonts w:ascii="Verdana" w:eastAsia="Times New Roman" w:hAnsi="Verdana" w:cs="Times New Roman"/>
          <w:b/>
          <w:bCs/>
          <w:lang w:val="en-US" w:eastAsia="es-MX"/>
        </w:rPr>
        <w:t>Information on the plastics generally, including production and</w:t>
      </w:r>
      <w:r w:rsidRPr="0014750B">
        <w:rPr>
          <w:rFonts w:ascii="Verdana" w:eastAsia="Times New Roman" w:hAnsi="Verdana" w:cs="Times New Roman"/>
          <w:b/>
          <w:bCs/>
          <w:color w:val="000000"/>
          <w:lang w:val="en-US" w:eastAsia="es-MX"/>
        </w:rPr>
        <w:t xml:space="preserve"> waste volumes, patterns of trade, and major producers and</w:t>
      </w:r>
      <w:r w:rsidR="0084515F" w:rsidRPr="0014750B">
        <w:rPr>
          <w:rFonts w:ascii="Verdana" w:eastAsia="Times New Roman" w:hAnsi="Verdana" w:cs="Times New Roman"/>
          <w:b/>
          <w:bCs/>
          <w:color w:val="000000"/>
          <w:lang w:val="en-US" w:eastAsia="es-MX"/>
        </w:rPr>
        <w:t xml:space="preserve"> </w:t>
      </w:r>
      <w:r w:rsidRPr="0014750B">
        <w:rPr>
          <w:rFonts w:ascii="Verdana" w:eastAsia="Times New Roman" w:hAnsi="Verdana" w:cs="Times New Roman"/>
          <w:b/>
          <w:bCs/>
          <w:color w:val="000000"/>
          <w:lang w:val="en-US" w:eastAsia="es-MX"/>
        </w:rPr>
        <w:t>consumers.</w:t>
      </w:r>
    </w:p>
    <w:p w14:paraId="5E97BF1A" w14:textId="299008A9" w:rsidR="00E35AB4" w:rsidRPr="00A84CE8" w:rsidRDefault="00DC1A08" w:rsidP="00DC1A08">
      <w:pPr>
        <w:pStyle w:val="NormalWeb"/>
        <w:rPr>
          <w:rFonts w:ascii="Verdana" w:hAnsi="Verdana"/>
          <w:color w:val="333333"/>
        </w:rPr>
      </w:pPr>
      <w:r w:rsidRPr="00A84CE8">
        <w:rPr>
          <w:rFonts w:ascii="Verdana" w:hAnsi="Verdana"/>
          <w:color w:val="333333"/>
        </w:rPr>
        <w:t xml:space="preserve">En México, los residuos se clasifican </w:t>
      </w:r>
      <w:r w:rsidR="00217989" w:rsidRPr="00A84CE8">
        <w:rPr>
          <w:rFonts w:ascii="Verdana" w:hAnsi="Verdana"/>
          <w:color w:val="333333"/>
        </w:rPr>
        <w:t xml:space="preserve">en su </w:t>
      </w:r>
      <w:hyperlink r:id="rId9" w:history="1">
        <w:r w:rsidR="00217989" w:rsidRPr="00A84CE8">
          <w:rPr>
            <w:rStyle w:val="Hyperlink"/>
            <w:rFonts w:ascii="Verdana" w:hAnsi="Verdana"/>
          </w:rPr>
          <w:t>legislación</w:t>
        </w:r>
      </w:hyperlink>
      <w:r w:rsidR="00217989" w:rsidRPr="00A84CE8">
        <w:rPr>
          <w:rFonts w:ascii="Verdana" w:hAnsi="Verdana"/>
          <w:color w:val="333333"/>
        </w:rPr>
        <w:t xml:space="preserve"> </w:t>
      </w:r>
      <w:r w:rsidRPr="00A84CE8">
        <w:rPr>
          <w:rFonts w:ascii="Verdana" w:hAnsi="Verdana"/>
          <w:color w:val="333333"/>
        </w:rPr>
        <w:t xml:space="preserve">dependiendo de su origen, composición y características. </w:t>
      </w:r>
      <w:r w:rsidR="00A71B87" w:rsidRPr="00A84CE8">
        <w:rPr>
          <w:rFonts w:ascii="Verdana" w:hAnsi="Verdana"/>
          <w:color w:val="333333"/>
        </w:rPr>
        <w:t xml:space="preserve">Los </w:t>
      </w:r>
      <w:r w:rsidRPr="00A84CE8">
        <w:rPr>
          <w:rFonts w:ascii="Verdana" w:hAnsi="Verdana"/>
          <w:color w:val="333333"/>
        </w:rPr>
        <w:t>desechos plásticos pueden pertenecer a alguna de las tres categorías regulatorias que se tienen en el país para los residuos</w:t>
      </w:r>
      <w:r w:rsidR="00A71B87" w:rsidRPr="00A84CE8">
        <w:rPr>
          <w:rFonts w:ascii="Verdana" w:hAnsi="Verdana"/>
          <w:color w:val="333333"/>
        </w:rPr>
        <w:t>: residuos sólidos urbanos (RSU</w:t>
      </w:r>
      <w:r w:rsidR="00013C60">
        <w:rPr>
          <w:rFonts w:ascii="Verdana" w:hAnsi="Verdana"/>
          <w:color w:val="333333"/>
        </w:rPr>
        <w:t xml:space="preserve"> ejem embases, embalajes</w:t>
      </w:r>
      <w:r w:rsidR="00A71B87" w:rsidRPr="00A84CE8">
        <w:rPr>
          <w:rFonts w:ascii="Verdana" w:hAnsi="Verdana"/>
          <w:color w:val="333333"/>
        </w:rPr>
        <w:t>), residuos de manejo especial (RME</w:t>
      </w:r>
      <w:r w:rsidR="00D7788E">
        <w:rPr>
          <w:rFonts w:ascii="Verdana" w:hAnsi="Verdana"/>
          <w:color w:val="333333"/>
        </w:rPr>
        <w:t xml:space="preserve"> ejem</w:t>
      </w:r>
      <w:r w:rsidR="00013C60">
        <w:rPr>
          <w:rFonts w:ascii="Verdana" w:hAnsi="Verdana"/>
          <w:color w:val="333333"/>
        </w:rPr>
        <w:t>.</w:t>
      </w:r>
      <w:r w:rsidR="00D7788E">
        <w:rPr>
          <w:rFonts w:ascii="Verdana" w:hAnsi="Verdana"/>
          <w:color w:val="333333"/>
        </w:rPr>
        <w:t xml:space="preserve"> llantas, electrónicos</w:t>
      </w:r>
      <w:r w:rsidR="00A71B87" w:rsidRPr="00A84CE8">
        <w:rPr>
          <w:rFonts w:ascii="Verdana" w:hAnsi="Verdana"/>
          <w:color w:val="333333"/>
        </w:rPr>
        <w:t>) y residuos peligrosos</w:t>
      </w:r>
      <w:r w:rsidR="00217989" w:rsidRPr="00A84CE8">
        <w:rPr>
          <w:rFonts w:ascii="Verdana" w:hAnsi="Verdana"/>
          <w:color w:val="333333"/>
        </w:rPr>
        <w:t xml:space="preserve"> (RP</w:t>
      </w:r>
      <w:r w:rsidR="00013C60">
        <w:rPr>
          <w:rFonts w:ascii="Verdana" w:hAnsi="Verdana"/>
          <w:color w:val="333333"/>
        </w:rPr>
        <w:t xml:space="preserve"> ejem. Baterías de plomo, embases de plaguicidas</w:t>
      </w:r>
      <w:r w:rsidR="00217989" w:rsidRPr="00A84CE8">
        <w:rPr>
          <w:rFonts w:ascii="Verdana" w:hAnsi="Verdana"/>
          <w:color w:val="333333"/>
        </w:rPr>
        <w:t xml:space="preserve">). </w:t>
      </w:r>
      <w:r w:rsidR="00C01216" w:rsidRPr="00A84CE8">
        <w:rPr>
          <w:rFonts w:ascii="Verdana" w:hAnsi="Verdana"/>
          <w:color w:val="333333"/>
        </w:rPr>
        <w:t xml:space="preserve">Todos enmarcados dentro de políticas de </w:t>
      </w:r>
      <w:r w:rsidR="004B45AB" w:rsidRPr="00A84CE8">
        <w:rPr>
          <w:rFonts w:ascii="Verdana" w:hAnsi="Verdana"/>
          <w:color w:val="333333"/>
        </w:rPr>
        <w:t xml:space="preserve">Valorización, </w:t>
      </w:r>
      <w:r w:rsidR="00C01216" w:rsidRPr="00A84CE8">
        <w:rPr>
          <w:rFonts w:ascii="Verdana" w:hAnsi="Verdana"/>
          <w:color w:val="333333"/>
        </w:rPr>
        <w:t xml:space="preserve">Responsabilidad </w:t>
      </w:r>
      <w:r w:rsidR="008B261D">
        <w:rPr>
          <w:rFonts w:ascii="Verdana" w:hAnsi="Verdana"/>
          <w:color w:val="333333"/>
        </w:rPr>
        <w:t xml:space="preserve">Compartida, </w:t>
      </w:r>
      <w:r w:rsidR="004B45AB" w:rsidRPr="00A84CE8">
        <w:rPr>
          <w:rFonts w:ascii="Verdana" w:hAnsi="Verdana"/>
          <w:color w:val="333333"/>
        </w:rPr>
        <w:t>y para los RME y RP se incluyen políticas  inoperantes de P</w:t>
      </w:r>
      <w:r w:rsidR="00C01216" w:rsidRPr="00A84CE8">
        <w:rPr>
          <w:rFonts w:ascii="Verdana" w:hAnsi="Verdana"/>
          <w:color w:val="333333"/>
        </w:rPr>
        <w:t>lanes de manej</w:t>
      </w:r>
      <w:r w:rsidR="004B45AB" w:rsidRPr="00A84CE8">
        <w:rPr>
          <w:rFonts w:ascii="Verdana" w:hAnsi="Verdana"/>
          <w:color w:val="333333"/>
        </w:rPr>
        <w:t>o</w:t>
      </w:r>
      <w:r w:rsidR="008B261D">
        <w:rPr>
          <w:rFonts w:ascii="Verdana" w:hAnsi="Verdana"/>
          <w:color w:val="333333"/>
        </w:rPr>
        <w:t xml:space="preserve"> y no hay legislación ni en materia de sustancias químicas ni </w:t>
      </w:r>
      <w:r w:rsidR="000016D5">
        <w:rPr>
          <w:rFonts w:ascii="Verdana" w:hAnsi="Verdana"/>
          <w:color w:val="333333"/>
        </w:rPr>
        <w:t>políticas de Responsabilidad Extendida del Productor</w:t>
      </w:r>
      <w:r w:rsidR="004B45AB" w:rsidRPr="00A84CE8">
        <w:rPr>
          <w:rFonts w:ascii="Verdana" w:hAnsi="Verdana"/>
          <w:color w:val="333333"/>
        </w:rPr>
        <w:t>.</w:t>
      </w:r>
    </w:p>
    <w:p w14:paraId="077B17D8" w14:textId="51487814" w:rsidR="00E35AB4" w:rsidRPr="003F36A4" w:rsidRDefault="002D0FB8" w:rsidP="00DC1A08">
      <w:pPr>
        <w:pStyle w:val="NormalWeb"/>
        <w:rPr>
          <w:rFonts w:ascii="Verdana" w:hAnsi="Verdana"/>
          <w:b/>
          <w:bCs/>
          <w:color w:val="333333"/>
        </w:rPr>
      </w:pPr>
      <w:r w:rsidRPr="003F36A4">
        <w:rPr>
          <w:rFonts w:ascii="Verdana" w:hAnsi="Verdana"/>
          <w:b/>
          <w:bCs/>
          <w:color w:val="333333"/>
        </w:rPr>
        <w:lastRenderedPageBreak/>
        <w:t>Algunos d</w:t>
      </w:r>
      <w:r w:rsidR="00E35AB4" w:rsidRPr="003F36A4">
        <w:rPr>
          <w:rFonts w:ascii="Verdana" w:hAnsi="Verdana"/>
          <w:b/>
          <w:bCs/>
          <w:color w:val="333333"/>
        </w:rPr>
        <w:t>atos para México</w:t>
      </w:r>
      <w:r w:rsidRPr="003F36A4">
        <w:rPr>
          <w:rFonts w:ascii="Verdana" w:hAnsi="Verdana"/>
          <w:b/>
          <w:bCs/>
          <w:color w:val="333333"/>
        </w:rPr>
        <w:t>:</w:t>
      </w:r>
    </w:p>
    <w:p w14:paraId="7B48BF43" w14:textId="77777777" w:rsidR="00E35AB4" w:rsidRPr="00E35AB4" w:rsidRDefault="00E35AB4" w:rsidP="00E35AB4">
      <w:pPr>
        <w:numPr>
          <w:ilvl w:val="0"/>
          <w:numId w:val="7"/>
        </w:numPr>
        <w:spacing w:before="100" w:beforeAutospacing="1" w:after="100" w:afterAutospacing="1"/>
        <w:rPr>
          <w:rFonts w:ascii="Verdana" w:eastAsia="Times New Roman" w:hAnsi="Verdana" w:cs="Times New Roman"/>
          <w:color w:val="FCC45E"/>
          <w:lang w:eastAsia="es-MX"/>
        </w:rPr>
      </w:pPr>
      <w:r w:rsidRPr="00E35AB4">
        <w:rPr>
          <w:rFonts w:ascii="Verdana" w:eastAsia="Times New Roman" w:hAnsi="Verdana" w:cs="Times New Roman"/>
          <w:color w:val="333333"/>
          <w:lang w:eastAsia="es-MX"/>
        </w:rPr>
        <w:t xml:space="preserve">México ocupa el 12o lugar como consumidor de plástico en el mundo. (Senado, 2018) </w:t>
      </w:r>
    </w:p>
    <w:p w14:paraId="30DE6201" w14:textId="0189FF6B" w:rsidR="00E35AB4" w:rsidRPr="00E35AB4" w:rsidRDefault="00E35AB4" w:rsidP="00E35AB4">
      <w:pPr>
        <w:numPr>
          <w:ilvl w:val="0"/>
          <w:numId w:val="7"/>
        </w:numPr>
        <w:spacing w:before="100" w:beforeAutospacing="1" w:after="100" w:afterAutospacing="1"/>
        <w:rPr>
          <w:rFonts w:ascii="Verdana" w:eastAsia="Times New Roman" w:hAnsi="Verdana" w:cs="Times New Roman"/>
          <w:color w:val="FCC45E"/>
          <w:lang w:eastAsia="es-MX"/>
        </w:rPr>
      </w:pPr>
      <w:r w:rsidRPr="00E35AB4">
        <w:rPr>
          <w:rFonts w:ascii="Verdana" w:eastAsia="Times New Roman" w:hAnsi="Verdana" w:cs="Times New Roman"/>
          <w:color w:val="333333"/>
          <w:lang w:eastAsia="es-MX"/>
        </w:rPr>
        <w:t xml:space="preserve">Cada persona en México consume 48 kilos de plástico al año (Senado 2018) </w:t>
      </w:r>
    </w:p>
    <w:p w14:paraId="06B45AB9" w14:textId="0F8D50D4" w:rsidR="00E35AB4" w:rsidRPr="00E35AB4" w:rsidRDefault="00E35AB4" w:rsidP="0094238F">
      <w:pPr>
        <w:numPr>
          <w:ilvl w:val="0"/>
          <w:numId w:val="7"/>
        </w:numPr>
        <w:spacing w:before="100" w:beforeAutospacing="1" w:after="100" w:afterAutospacing="1"/>
        <w:rPr>
          <w:rFonts w:ascii="Verdana" w:eastAsia="Times New Roman" w:hAnsi="Verdana" w:cs="Times New Roman"/>
          <w:color w:val="FCC45E"/>
          <w:lang w:eastAsia="es-MX"/>
        </w:rPr>
      </w:pPr>
      <w:r w:rsidRPr="00E35AB4">
        <w:rPr>
          <w:rFonts w:ascii="Verdana" w:eastAsia="Times New Roman" w:hAnsi="Verdana" w:cs="Times New Roman"/>
          <w:color w:val="333333"/>
          <w:lang w:eastAsia="es-MX"/>
        </w:rPr>
        <w:t>México ocupa el 3o lugar de consumo de agua embotellada después de China y Estados Unidos. (Bottled Water 2017)</w:t>
      </w:r>
    </w:p>
    <w:p w14:paraId="500921FB" w14:textId="4ECEC35D" w:rsidR="00E35AB4" w:rsidRPr="00E35AB4" w:rsidRDefault="00E35AB4" w:rsidP="00E35AB4">
      <w:pPr>
        <w:numPr>
          <w:ilvl w:val="0"/>
          <w:numId w:val="7"/>
        </w:numPr>
        <w:spacing w:before="100" w:beforeAutospacing="1" w:after="100" w:afterAutospacing="1"/>
        <w:rPr>
          <w:rFonts w:ascii="Verdana" w:eastAsia="Times New Roman" w:hAnsi="Verdana" w:cs="Times New Roman"/>
          <w:lang w:eastAsia="es-MX"/>
        </w:rPr>
      </w:pPr>
      <w:r w:rsidRPr="00E35AB4">
        <w:rPr>
          <w:rFonts w:ascii="Verdana" w:eastAsia="Times New Roman" w:hAnsi="Verdana" w:cs="Times New Roman"/>
          <w:color w:val="333333"/>
          <w:lang w:eastAsia="es-MX"/>
        </w:rPr>
        <w:t>En México el consumo de PET es de 722 mil toneladas al año (</w:t>
      </w:r>
      <w:r w:rsidRPr="00E35AB4">
        <w:rPr>
          <w:rFonts w:ascii="Verdana" w:eastAsia="Times New Roman" w:hAnsi="Verdana" w:cs="Times New Roman"/>
          <w:lang w:eastAsia="es-MX"/>
        </w:rPr>
        <w:t xml:space="preserve">Diputados 2017) </w:t>
      </w:r>
    </w:p>
    <w:p w14:paraId="09696B8F" w14:textId="77777777" w:rsidR="00E35AB4" w:rsidRPr="00E35AB4" w:rsidRDefault="00E35AB4" w:rsidP="00E35AB4">
      <w:pPr>
        <w:numPr>
          <w:ilvl w:val="0"/>
          <w:numId w:val="7"/>
        </w:numPr>
        <w:spacing w:before="100" w:beforeAutospacing="1" w:after="100" w:afterAutospacing="1"/>
        <w:rPr>
          <w:rFonts w:ascii="Verdana" w:eastAsia="Times New Roman" w:hAnsi="Verdana" w:cs="Times New Roman"/>
          <w:color w:val="FCC45E"/>
          <w:lang w:eastAsia="es-MX"/>
        </w:rPr>
      </w:pPr>
      <w:r w:rsidRPr="00E35AB4">
        <w:rPr>
          <w:rFonts w:ascii="Verdana" w:eastAsia="Times New Roman" w:hAnsi="Verdana" w:cs="Times New Roman"/>
          <w:color w:val="333333"/>
          <w:lang w:eastAsia="es-MX"/>
        </w:rPr>
        <w:t>México es el 2o consumidor de envases de PET para refrescos en el mundo (</w:t>
      </w:r>
      <w:r w:rsidRPr="00E35AB4">
        <w:rPr>
          <w:rFonts w:ascii="Verdana" w:eastAsia="Times New Roman" w:hAnsi="Verdana" w:cs="Times New Roman"/>
          <w:lang w:eastAsia="es-MX"/>
        </w:rPr>
        <w:t xml:space="preserve">Diputados 2017) </w:t>
      </w:r>
    </w:p>
    <w:p w14:paraId="0285C35B" w14:textId="6FB95AAB" w:rsidR="00C9589F" w:rsidRPr="00C9589F" w:rsidRDefault="00E35AB4" w:rsidP="00C9589F">
      <w:pPr>
        <w:numPr>
          <w:ilvl w:val="0"/>
          <w:numId w:val="7"/>
        </w:numPr>
        <w:spacing w:before="100" w:beforeAutospacing="1" w:after="100" w:afterAutospacing="1"/>
        <w:rPr>
          <w:rFonts w:ascii="Verdana" w:eastAsia="Times New Roman" w:hAnsi="Verdana" w:cs="Times New Roman"/>
          <w:color w:val="FCC45E"/>
          <w:lang w:eastAsia="es-MX"/>
        </w:rPr>
      </w:pPr>
      <w:r w:rsidRPr="00E35AB4">
        <w:rPr>
          <w:rFonts w:ascii="Verdana" w:eastAsia="Times New Roman" w:hAnsi="Verdana" w:cs="Times New Roman"/>
          <w:color w:val="333333"/>
          <w:lang w:eastAsia="es-MX"/>
        </w:rPr>
        <w:t>En México se generan anualmente 50 millones de envases vacíos de agroquímicos (5, 725 ton/ año) (</w:t>
      </w:r>
      <w:r w:rsidRPr="00E35AB4">
        <w:rPr>
          <w:rFonts w:ascii="Verdana" w:eastAsia="Times New Roman" w:hAnsi="Verdana" w:cs="Times New Roman"/>
          <w:lang w:eastAsia="es-MX"/>
        </w:rPr>
        <w:t>Sagarpa 2015)</w:t>
      </w:r>
      <w:r w:rsidR="00C9589F" w:rsidRPr="00085124">
        <w:rPr>
          <w:rFonts w:ascii="Verdana" w:eastAsia="Times New Roman" w:hAnsi="Verdana" w:cs="Times New Roman"/>
          <w:lang w:eastAsia="es-MX"/>
        </w:rPr>
        <w:br/>
      </w:r>
    </w:p>
    <w:p w14:paraId="24DD6D06" w14:textId="46788620" w:rsidR="00BB27C3" w:rsidRPr="00C9589F" w:rsidRDefault="001E0928" w:rsidP="00BB27C3">
      <w:pPr>
        <w:numPr>
          <w:ilvl w:val="0"/>
          <w:numId w:val="7"/>
        </w:numPr>
        <w:spacing w:before="100" w:beforeAutospacing="1" w:after="100" w:afterAutospacing="1"/>
        <w:rPr>
          <w:rFonts w:ascii="Verdana" w:eastAsia="Times New Roman" w:hAnsi="Verdana" w:cs="Times New Roman"/>
          <w:color w:val="FCC45E"/>
          <w:lang w:eastAsia="es-MX"/>
        </w:rPr>
      </w:pPr>
      <w:r w:rsidRPr="00A84CE8">
        <w:rPr>
          <w:rFonts w:eastAsia="Times New Roman" w:cs="Times New Roman"/>
          <w:noProof/>
          <w:color w:val="000000"/>
          <w:lang w:val="en-GB" w:eastAsia="en-GB"/>
        </w:rPr>
        <w:drawing>
          <wp:anchor distT="0" distB="0" distL="114300" distR="114300" simplePos="0" relativeHeight="251659264" behindDoc="0" locked="0" layoutInCell="1" allowOverlap="1" wp14:anchorId="481957FB" wp14:editId="3F1AF2F3">
            <wp:simplePos x="0" y="0"/>
            <wp:positionH relativeFrom="column">
              <wp:posOffset>-477932</wp:posOffset>
            </wp:positionH>
            <wp:positionV relativeFrom="page">
              <wp:posOffset>3385639</wp:posOffset>
            </wp:positionV>
            <wp:extent cx="6577965" cy="4805045"/>
            <wp:effectExtent l="0" t="0" r="63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0">
                      <a:extLst>
                        <a:ext uri="{28A0092B-C50C-407E-A947-70E740481C1C}">
                          <a14:useLocalDpi xmlns:a14="http://schemas.microsoft.com/office/drawing/2010/main" val="0"/>
                        </a:ext>
                      </a:extLst>
                    </a:blip>
                    <a:stretch>
                      <a:fillRect/>
                    </a:stretch>
                  </pic:blipFill>
                  <pic:spPr>
                    <a:xfrm>
                      <a:off x="0" y="0"/>
                      <a:ext cx="6577965" cy="4805045"/>
                    </a:xfrm>
                    <a:prstGeom prst="rect">
                      <a:avLst/>
                    </a:prstGeom>
                  </pic:spPr>
                </pic:pic>
              </a:graphicData>
            </a:graphic>
            <wp14:sizeRelH relativeFrom="page">
              <wp14:pctWidth>0</wp14:pctWidth>
            </wp14:sizeRelH>
            <wp14:sizeRelV relativeFrom="page">
              <wp14:pctHeight>0</wp14:pctHeight>
            </wp14:sizeRelV>
          </wp:anchor>
        </w:drawing>
      </w:r>
      <w:r w:rsidR="00D347C8" w:rsidRPr="00C9589F">
        <w:rPr>
          <w:rFonts w:ascii="Verdana" w:hAnsi="Verdana"/>
          <w:color w:val="333333"/>
        </w:rPr>
        <w:t>Generación de RSU</w:t>
      </w:r>
      <w:r w:rsidR="00DC1A08" w:rsidRPr="00C9589F">
        <w:rPr>
          <w:rFonts w:ascii="Verdana" w:hAnsi="Verdana"/>
          <w:color w:val="333333"/>
        </w:rPr>
        <w:t xml:space="preserve"> </w:t>
      </w:r>
      <w:r w:rsidR="00D347C8" w:rsidRPr="00C9589F">
        <w:rPr>
          <w:rFonts w:ascii="Verdana" w:hAnsi="Verdana"/>
          <w:color w:val="333333"/>
        </w:rPr>
        <w:t xml:space="preserve">- </w:t>
      </w:r>
      <w:r w:rsidR="00D347C8" w:rsidRPr="00C9589F">
        <w:rPr>
          <w:rFonts w:ascii="Verdana" w:hAnsi="Verdana"/>
        </w:rPr>
        <w:t xml:space="preserve">120,128 t/día </w:t>
      </w:r>
      <w:r w:rsidR="00BB27C3" w:rsidRPr="00C9589F">
        <w:rPr>
          <w:rFonts w:ascii="Verdana" w:hAnsi="Verdana"/>
        </w:rPr>
        <w:t xml:space="preserve">= a </w:t>
      </w:r>
      <w:r w:rsidR="00BB27C3" w:rsidRPr="00C9589F">
        <w:rPr>
          <w:rFonts w:ascii="Verdana" w:hAnsi="Verdana"/>
          <w:color w:val="333333"/>
        </w:rPr>
        <w:t>43,846,720 toneladas anuales</w:t>
      </w:r>
      <w:r w:rsidR="001A0113" w:rsidRPr="00C9589F">
        <w:rPr>
          <w:rFonts w:ascii="Verdana" w:hAnsi="Verdana"/>
          <w:color w:val="333333"/>
        </w:rPr>
        <w:t xml:space="preserve">  &gt;</w:t>
      </w:r>
      <w:r w:rsidR="00BA5F4C" w:rsidRPr="00C9589F">
        <w:rPr>
          <w:rFonts w:ascii="Verdana" w:hAnsi="Verdana"/>
          <w:color w:val="333333"/>
        </w:rPr>
        <w:t xml:space="preserve"> con proyecciones al 2030 de 65 millones de ton. anuales</w:t>
      </w:r>
    </w:p>
    <w:p w14:paraId="7787B7A6" w14:textId="2CDA015B" w:rsidR="00DC1A08" w:rsidRPr="00A84CE8" w:rsidRDefault="00DC1A08" w:rsidP="00DC1A08">
      <w:pPr>
        <w:pStyle w:val="NormalWeb"/>
        <w:rPr>
          <w:rFonts w:ascii="Verdana" w:hAnsi="Verdana"/>
        </w:rPr>
      </w:pPr>
    </w:p>
    <w:p w14:paraId="4C513065" w14:textId="27B61435" w:rsidR="00AE6D65" w:rsidRPr="00A84CE8" w:rsidRDefault="00AE6D65" w:rsidP="00AE6D65">
      <w:pPr>
        <w:spacing w:before="100" w:beforeAutospacing="1" w:after="100" w:afterAutospacing="1"/>
        <w:rPr>
          <w:rFonts w:ascii="Verdana" w:eastAsia="Times New Roman" w:hAnsi="Verdana" w:cs="Times New Roman"/>
          <w:color w:val="333333"/>
          <w:lang w:eastAsia="es-MX"/>
        </w:rPr>
      </w:pPr>
    </w:p>
    <w:p w14:paraId="30EED30A" w14:textId="40DC13F5" w:rsidR="003E52FC" w:rsidRPr="00AE6D65" w:rsidRDefault="00F8373D" w:rsidP="003E52FC">
      <w:pPr>
        <w:spacing w:before="100" w:beforeAutospacing="1" w:after="100" w:afterAutospacing="1"/>
        <w:rPr>
          <w:rFonts w:ascii="Verdana" w:eastAsia="Times New Roman" w:hAnsi="Verdana" w:cs="Times New Roman"/>
          <w:lang w:eastAsia="es-MX"/>
        </w:rPr>
      </w:pPr>
      <w:r w:rsidRPr="00F8373D">
        <w:rPr>
          <w:rFonts w:ascii="Verdana" w:eastAsia="Times New Roman" w:hAnsi="Verdana" w:cs="Times New Roman"/>
          <w:b/>
          <w:bCs/>
          <w:color w:val="333333"/>
          <w:lang w:eastAsia="es-MX"/>
        </w:rPr>
        <w:t>Composición de los residuos plásticos</w:t>
      </w:r>
      <w:r w:rsidR="003E52FC" w:rsidRPr="00A84CE8">
        <w:rPr>
          <w:rFonts w:ascii="Verdana" w:eastAsia="Times New Roman" w:hAnsi="Verdana" w:cs="Times New Roman"/>
          <w:color w:val="333333"/>
          <w:lang w:eastAsia="es-MX"/>
        </w:rPr>
        <w:t xml:space="preserve">: </w:t>
      </w:r>
      <w:r w:rsidR="003E52FC" w:rsidRPr="00AE6D65">
        <w:rPr>
          <w:rFonts w:ascii="Verdana" w:eastAsia="Times New Roman" w:hAnsi="Verdana" w:cs="Times New Roman"/>
          <w:color w:val="333333"/>
          <w:lang w:eastAsia="es-MX"/>
        </w:rPr>
        <w:t>hule, PET, plástico rígido y de película, poliestireno expandido y poliuretano en la categoría de clasificación de los residuos “susceptibles de aprovechamiento”</w:t>
      </w:r>
      <w:r w:rsidR="003E52FC" w:rsidRPr="00A84CE8">
        <w:rPr>
          <w:rFonts w:ascii="Verdana" w:eastAsia="Times New Roman" w:hAnsi="Verdana" w:cs="Times New Roman"/>
          <w:color w:val="333333"/>
          <w:lang w:eastAsia="es-MX"/>
        </w:rPr>
        <w:t xml:space="preserve"> entre los que está la incineración y coprocesamiento</w:t>
      </w:r>
      <w:r w:rsidR="003E52FC" w:rsidRPr="00AE6D65">
        <w:rPr>
          <w:rFonts w:ascii="Verdana" w:eastAsia="Times New Roman" w:hAnsi="Verdana" w:cs="Times New Roman"/>
          <w:color w:val="333333"/>
          <w:lang w:eastAsia="es-MX"/>
        </w:rPr>
        <w:t xml:space="preserve">. </w:t>
      </w:r>
    </w:p>
    <w:p w14:paraId="5F377CE3" w14:textId="77777777" w:rsidR="00913042" w:rsidRDefault="009E0C2E" w:rsidP="009E0C2E">
      <w:pPr>
        <w:pStyle w:val="ListParagraph"/>
        <w:numPr>
          <w:ilvl w:val="0"/>
          <w:numId w:val="11"/>
        </w:numPr>
        <w:spacing w:before="100" w:beforeAutospacing="1" w:after="100" w:afterAutospacing="1"/>
        <w:rPr>
          <w:rFonts w:ascii="Verdana" w:eastAsia="Times New Roman" w:hAnsi="Verdana" w:cs="Times New Roman"/>
          <w:color w:val="333333"/>
          <w:lang w:eastAsia="es-MX"/>
        </w:rPr>
      </w:pPr>
      <w:r w:rsidRPr="00913042">
        <w:rPr>
          <w:rFonts w:ascii="Verdana" w:eastAsia="Times New Roman" w:hAnsi="Verdana" w:cs="Times New Roman"/>
          <w:color w:val="333333"/>
          <w:lang w:eastAsia="es-MX"/>
        </w:rPr>
        <w:t xml:space="preserve">PET 2.63%, </w:t>
      </w:r>
    </w:p>
    <w:p w14:paraId="296FD90C" w14:textId="77777777" w:rsidR="00913042" w:rsidRDefault="009E0C2E" w:rsidP="009E0C2E">
      <w:pPr>
        <w:pStyle w:val="ListParagraph"/>
        <w:numPr>
          <w:ilvl w:val="0"/>
          <w:numId w:val="11"/>
        </w:numPr>
        <w:spacing w:before="100" w:beforeAutospacing="1" w:after="100" w:afterAutospacing="1"/>
        <w:rPr>
          <w:rFonts w:ascii="Verdana" w:eastAsia="Times New Roman" w:hAnsi="Verdana" w:cs="Times New Roman"/>
          <w:color w:val="333333"/>
          <w:lang w:eastAsia="es-MX"/>
        </w:rPr>
      </w:pPr>
      <w:r w:rsidRPr="00913042">
        <w:rPr>
          <w:rFonts w:ascii="Verdana" w:eastAsia="Times New Roman" w:hAnsi="Verdana" w:cs="Times New Roman"/>
          <w:color w:val="333333"/>
          <w:lang w:eastAsia="es-MX"/>
        </w:rPr>
        <w:t xml:space="preserve">plástico rígido y de película 7.66%, </w:t>
      </w:r>
    </w:p>
    <w:p w14:paraId="0E9E42B6" w14:textId="77777777" w:rsidR="00913042" w:rsidRDefault="009E0C2E" w:rsidP="009E0C2E">
      <w:pPr>
        <w:pStyle w:val="ListParagraph"/>
        <w:numPr>
          <w:ilvl w:val="0"/>
          <w:numId w:val="11"/>
        </w:numPr>
        <w:spacing w:before="100" w:beforeAutospacing="1" w:after="100" w:afterAutospacing="1"/>
        <w:rPr>
          <w:rFonts w:ascii="Verdana" w:eastAsia="Times New Roman" w:hAnsi="Verdana" w:cs="Times New Roman"/>
          <w:color w:val="333333"/>
          <w:lang w:eastAsia="es-MX"/>
        </w:rPr>
      </w:pPr>
      <w:r w:rsidRPr="00913042">
        <w:rPr>
          <w:rFonts w:ascii="Verdana" w:eastAsia="Times New Roman" w:hAnsi="Verdana" w:cs="Times New Roman"/>
          <w:color w:val="333333"/>
          <w:lang w:eastAsia="es-MX"/>
        </w:rPr>
        <w:t xml:space="preserve">poliestireno expandido 1.55%, </w:t>
      </w:r>
    </w:p>
    <w:p w14:paraId="56354217" w14:textId="77777777" w:rsidR="00913042" w:rsidRDefault="009E0C2E" w:rsidP="009E0C2E">
      <w:pPr>
        <w:pStyle w:val="ListParagraph"/>
        <w:numPr>
          <w:ilvl w:val="0"/>
          <w:numId w:val="11"/>
        </w:numPr>
        <w:spacing w:before="100" w:beforeAutospacing="1" w:after="100" w:afterAutospacing="1"/>
        <w:rPr>
          <w:rFonts w:ascii="Verdana" w:eastAsia="Times New Roman" w:hAnsi="Verdana" w:cs="Times New Roman"/>
          <w:color w:val="333333"/>
          <w:lang w:eastAsia="es-MX"/>
        </w:rPr>
      </w:pPr>
      <w:r w:rsidRPr="00913042">
        <w:rPr>
          <w:rFonts w:ascii="Verdana" w:eastAsia="Times New Roman" w:hAnsi="Verdana" w:cs="Times New Roman"/>
          <w:color w:val="333333"/>
          <w:lang w:eastAsia="es-MX"/>
        </w:rPr>
        <w:t>poliuretano o.5%</w:t>
      </w:r>
    </w:p>
    <w:p w14:paraId="1AB8DF01" w14:textId="77777777" w:rsidR="00913042" w:rsidRDefault="009E0C2E" w:rsidP="009E0C2E">
      <w:pPr>
        <w:pStyle w:val="ListParagraph"/>
        <w:numPr>
          <w:ilvl w:val="0"/>
          <w:numId w:val="11"/>
        </w:numPr>
        <w:spacing w:before="100" w:beforeAutospacing="1" w:after="100" w:afterAutospacing="1"/>
        <w:rPr>
          <w:rFonts w:ascii="Verdana" w:eastAsia="Times New Roman" w:hAnsi="Verdana" w:cs="Times New Roman"/>
          <w:color w:val="333333"/>
          <w:lang w:eastAsia="es-MX"/>
        </w:rPr>
      </w:pPr>
      <w:r w:rsidRPr="00913042">
        <w:rPr>
          <w:rFonts w:ascii="Verdana" w:eastAsia="Times New Roman" w:hAnsi="Verdana" w:cs="Times New Roman"/>
          <w:color w:val="333333"/>
          <w:lang w:eastAsia="es-MX"/>
        </w:rPr>
        <w:t xml:space="preserve">Total = 12.39% </w:t>
      </w:r>
      <w:r w:rsidR="003E52FC" w:rsidRPr="00913042">
        <w:rPr>
          <w:rFonts w:ascii="Verdana" w:eastAsia="Times New Roman" w:hAnsi="Verdana" w:cs="Times New Roman"/>
          <w:color w:val="333333"/>
          <w:lang w:eastAsia="es-MX"/>
        </w:rPr>
        <w:t xml:space="preserve"> </w:t>
      </w:r>
    </w:p>
    <w:p w14:paraId="016CD662" w14:textId="77777777" w:rsidR="00C50DAB" w:rsidRPr="00C50DAB" w:rsidRDefault="009D2A4E" w:rsidP="00F117ED">
      <w:pPr>
        <w:pStyle w:val="ListParagraph"/>
        <w:numPr>
          <w:ilvl w:val="0"/>
          <w:numId w:val="11"/>
        </w:numPr>
        <w:spacing w:before="100" w:beforeAutospacing="1" w:after="100" w:afterAutospacing="1"/>
        <w:rPr>
          <w:rFonts w:ascii="Verdana" w:eastAsia="Times New Roman" w:hAnsi="Verdana" w:cs="Times New Roman"/>
          <w:lang w:eastAsia="es-MX"/>
        </w:rPr>
      </w:pPr>
      <w:r w:rsidRPr="00C50DAB">
        <w:rPr>
          <w:rFonts w:ascii="Verdana" w:eastAsia="Times New Roman" w:hAnsi="Verdana" w:cs="Times New Roman"/>
          <w:color w:val="333333"/>
          <w:lang w:eastAsia="es-MX"/>
        </w:rPr>
        <w:t xml:space="preserve">Total incluyendo </w:t>
      </w:r>
      <w:r w:rsidR="009E0C2E" w:rsidRPr="00C50DAB">
        <w:rPr>
          <w:rFonts w:ascii="Verdana" w:eastAsia="Times New Roman" w:hAnsi="Verdana" w:cs="Times New Roman"/>
          <w:color w:val="333333"/>
          <w:lang w:eastAsia="es-MX"/>
        </w:rPr>
        <w:t>pañales desechables (6.75%)</w:t>
      </w:r>
      <w:r w:rsidRPr="00C50DAB">
        <w:rPr>
          <w:rFonts w:ascii="Verdana" w:eastAsia="Times New Roman" w:hAnsi="Verdana" w:cs="Times New Roman"/>
          <w:color w:val="333333"/>
          <w:lang w:eastAsia="es-MX"/>
        </w:rPr>
        <w:t xml:space="preserve"> =</w:t>
      </w:r>
      <w:r w:rsidR="009E0C2E" w:rsidRPr="00C50DAB">
        <w:rPr>
          <w:rFonts w:ascii="Verdana" w:eastAsia="Times New Roman" w:hAnsi="Verdana" w:cs="Times New Roman"/>
          <w:color w:val="333333"/>
          <w:lang w:eastAsia="es-MX"/>
        </w:rPr>
        <w:t xml:space="preserve">19.14% de la composición de los RSU. </w:t>
      </w:r>
    </w:p>
    <w:p w14:paraId="75269CBD" w14:textId="2BF8C365" w:rsidR="002F430D" w:rsidRPr="00C50DAB" w:rsidRDefault="002F430D" w:rsidP="00C50DAB">
      <w:pPr>
        <w:spacing w:before="100" w:beforeAutospacing="1" w:after="100" w:afterAutospacing="1"/>
        <w:ind w:left="360"/>
        <w:rPr>
          <w:rFonts w:ascii="Verdana" w:eastAsia="Times New Roman" w:hAnsi="Verdana" w:cs="Times New Roman"/>
          <w:lang w:eastAsia="es-MX"/>
        </w:rPr>
      </w:pPr>
      <w:r w:rsidRPr="00C50DAB">
        <w:rPr>
          <w:rFonts w:ascii="Verdana" w:eastAsia="Times New Roman" w:hAnsi="Verdana" w:cs="Times New Roman"/>
          <w:color w:val="333333"/>
          <w:lang w:eastAsia="es-MX"/>
        </w:rPr>
        <w:t xml:space="preserve">Llama la atención respecto al PET que lo reportado por </w:t>
      </w:r>
      <w:hyperlink r:id="rId11" w:history="1">
        <w:r w:rsidRPr="00C50DAB">
          <w:rPr>
            <w:rStyle w:val="Hyperlink"/>
            <w:rFonts w:ascii="Verdana" w:eastAsia="Times New Roman" w:hAnsi="Verdana" w:cs="Times New Roman"/>
            <w:lang w:eastAsia="es-MX"/>
          </w:rPr>
          <w:t>Semarnat para 2016</w:t>
        </w:r>
      </w:hyperlink>
      <w:r w:rsidRPr="00C50DAB">
        <w:rPr>
          <w:rFonts w:ascii="Verdana" w:eastAsia="Times New Roman" w:hAnsi="Verdana" w:cs="Times New Roman"/>
          <w:color w:val="333333"/>
          <w:lang w:eastAsia="es-MX"/>
        </w:rPr>
        <w:t xml:space="preserve">, el porcentaje del PET representaba el 22.2% de la composición de los RSU recolectados valorizables </w:t>
      </w:r>
      <w:r w:rsidR="00A84CE8" w:rsidRPr="00C50DAB">
        <w:rPr>
          <w:rFonts w:ascii="Verdana" w:eastAsia="Times New Roman" w:hAnsi="Verdana" w:cs="Times New Roman"/>
          <w:color w:val="333333"/>
          <w:lang w:eastAsia="es-MX"/>
        </w:rPr>
        <w:t>y 4 años despúes baja a 2.63%</w:t>
      </w:r>
    </w:p>
    <w:p w14:paraId="017988F4" w14:textId="672ED48C" w:rsidR="009E0C2E" w:rsidRPr="00A84CE8" w:rsidRDefault="001E0928" w:rsidP="00AE6D65">
      <w:pPr>
        <w:spacing w:before="100" w:beforeAutospacing="1" w:after="100" w:afterAutospacing="1"/>
        <w:rPr>
          <w:rFonts w:ascii="Verdana" w:eastAsia="Times New Roman" w:hAnsi="Verdana" w:cs="Times New Roman"/>
          <w:color w:val="333333"/>
          <w:lang w:eastAsia="es-MX"/>
        </w:rPr>
      </w:pPr>
      <w:r>
        <w:rPr>
          <w:rFonts w:ascii="Verdana" w:eastAsia="Times New Roman" w:hAnsi="Verdana" w:cs="Times New Roman"/>
          <w:noProof/>
          <w:color w:val="000000"/>
          <w:lang w:val="en-GB" w:eastAsia="en-GB"/>
        </w:rPr>
        <w:drawing>
          <wp:inline distT="0" distB="0" distL="0" distR="0" wp14:anchorId="0A9CED62" wp14:editId="42D96FAD">
            <wp:extent cx="5400040" cy="4161790"/>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4161790"/>
                    </a:xfrm>
                    <a:prstGeom prst="rect">
                      <a:avLst/>
                    </a:prstGeom>
                  </pic:spPr>
                </pic:pic>
              </a:graphicData>
            </a:graphic>
          </wp:inline>
        </w:drawing>
      </w:r>
    </w:p>
    <w:p w14:paraId="5A6F63FE" w14:textId="4CE9E898" w:rsidR="001338E8" w:rsidRPr="001338E8" w:rsidRDefault="001338E8" w:rsidP="001338E8">
      <w:pPr>
        <w:rPr>
          <w:rFonts w:ascii="Verdana" w:eastAsia="Times New Roman" w:hAnsi="Verdana" w:cs="Times New Roman"/>
          <w:sz w:val="32"/>
          <w:szCs w:val="32"/>
          <w:lang w:eastAsia="es-MX"/>
        </w:rPr>
      </w:pPr>
      <w:r w:rsidRPr="001338E8">
        <w:rPr>
          <w:rFonts w:ascii="Verdana" w:eastAsia="Times New Roman" w:hAnsi="Verdana" w:cs="Times New Roman"/>
          <w:color w:val="333333"/>
          <w:shd w:val="clear" w:color="auto" w:fill="FDFDFD"/>
          <w:lang w:eastAsia="es-MX"/>
        </w:rPr>
        <w:t xml:space="preserve">De acuerdo </w:t>
      </w:r>
      <w:hyperlink r:id="rId13" w:history="1">
        <w:r w:rsidRPr="001338E8">
          <w:rPr>
            <w:rStyle w:val="Hyperlink"/>
            <w:rFonts w:ascii="Verdana" w:eastAsia="Times New Roman" w:hAnsi="Verdana" w:cs="Times New Roman"/>
            <w:shd w:val="clear" w:color="auto" w:fill="FDFDFD"/>
            <w:lang w:eastAsia="es-MX"/>
          </w:rPr>
          <w:t>con información de ANIPAC</w:t>
        </w:r>
      </w:hyperlink>
      <w:r w:rsidRPr="001338E8">
        <w:rPr>
          <w:rFonts w:ascii="Verdana" w:eastAsia="Times New Roman" w:hAnsi="Verdana" w:cs="Times New Roman"/>
          <w:color w:val="333333"/>
          <w:shd w:val="clear" w:color="auto" w:fill="FDFDFD"/>
          <w:lang w:eastAsia="es-MX"/>
        </w:rPr>
        <w:t xml:space="preserve">, México genera alrededor de 8 millones de toneladas de plástico al año de las cuales solo se recupera el 32% para su reciclaje </w:t>
      </w:r>
    </w:p>
    <w:p w14:paraId="5EF0FB22" w14:textId="77777777" w:rsidR="003014CC" w:rsidRDefault="003014CC" w:rsidP="004740C1">
      <w:pPr>
        <w:spacing w:before="120" w:after="120"/>
        <w:rPr>
          <w:rFonts w:ascii="Verdana" w:eastAsia="Times New Roman" w:hAnsi="Verdana" w:cs="Times New Roman"/>
          <w:color w:val="000000"/>
          <w:lang w:eastAsia="es-MX"/>
        </w:rPr>
      </w:pPr>
    </w:p>
    <w:p w14:paraId="63CCC5B2" w14:textId="566D6AED" w:rsidR="00DC1A08" w:rsidRPr="00C50DAB" w:rsidRDefault="003014CC" w:rsidP="004740C1">
      <w:pPr>
        <w:spacing w:before="120" w:after="120"/>
        <w:rPr>
          <w:rFonts w:ascii="Verdana" w:eastAsia="Times New Roman" w:hAnsi="Verdana" w:cs="Times New Roman"/>
          <w:b/>
          <w:bCs/>
          <w:color w:val="333333"/>
          <w:lang w:eastAsia="es-MX"/>
        </w:rPr>
      </w:pPr>
      <w:r w:rsidRPr="00C50DAB">
        <w:rPr>
          <w:rFonts w:ascii="Verdana" w:eastAsia="Times New Roman" w:hAnsi="Verdana" w:cs="Times New Roman"/>
          <w:b/>
          <w:bCs/>
          <w:color w:val="333333"/>
          <w:lang w:eastAsia="es-MX"/>
        </w:rPr>
        <w:t>Movimiento transfronterizo</w:t>
      </w:r>
    </w:p>
    <w:p w14:paraId="3EABE40F" w14:textId="6358E4BF" w:rsidR="003014CC" w:rsidRDefault="003014CC" w:rsidP="004740C1">
      <w:pPr>
        <w:spacing w:before="120" w:after="120"/>
        <w:rPr>
          <w:rFonts w:ascii="Verdana" w:eastAsia="Times New Roman" w:hAnsi="Verdana" w:cs="Times New Roman"/>
          <w:color w:val="000000"/>
          <w:lang w:eastAsia="es-MX"/>
        </w:rPr>
      </w:pPr>
    </w:p>
    <w:p w14:paraId="3980EAAA" w14:textId="4C80EF40" w:rsidR="003014CC" w:rsidRPr="003014CC" w:rsidRDefault="003014CC" w:rsidP="003014CC">
      <w:pPr>
        <w:pStyle w:val="NormalWeb"/>
        <w:rPr>
          <w:rFonts w:ascii="Verdana" w:hAnsi="Verdana"/>
          <w:sz w:val="36"/>
          <w:szCs w:val="36"/>
        </w:rPr>
      </w:pPr>
      <w:r w:rsidRPr="003014CC">
        <w:rPr>
          <w:rFonts w:ascii="Verdana" w:hAnsi="Verdana"/>
          <w:color w:val="333333"/>
        </w:rPr>
        <w:t xml:space="preserve">Sobre </w:t>
      </w:r>
      <w:r w:rsidR="002664B8">
        <w:rPr>
          <w:rFonts w:ascii="Verdana" w:hAnsi="Verdana"/>
          <w:color w:val="333333"/>
        </w:rPr>
        <w:t>importaciones-exportaciones</w:t>
      </w:r>
      <w:r w:rsidRPr="003014CC">
        <w:rPr>
          <w:rFonts w:ascii="Verdana" w:hAnsi="Verdana"/>
          <w:color w:val="333333"/>
        </w:rPr>
        <w:t xml:space="preserve"> de desechos plásticos, existe poca información en México sobre todo para los que son RSU o RME</w:t>
      </w:r>
      <w:r w:rsidR="00547F69">
        <w:rPr>
          <w:rFonts w:ascii="Verdana" w:hAnsi="Verdana"/>
          <w:color w:val="333333"/>
        </w:rPr>
        <w:t xml:space="preserve"> y son muy inconsistentes los datos </w:t>
      </w:r>
      <w:r w:rsidRPr="003014CC">
        <w:rPr>
          <w:rFonts w:ascii="Verdana" w:hAnsi="Verdana"/>
          <w:color w:val="333333"/>
        </w:rPr>
        <w:t xml:space="preserve">. La corriente que tiene más información es sobre la importación de RP y en particular de la importación de baterías usadas. </w:t>
      </w:r>
    </w:p>
    <w:p w14:paraId="644C504C" w14:textId="77777777" w:rsidR="003014CC" w:rsidRPr="003014CC" w:rsidRDefault="003014CC" w:rsidP="004740C1">
      <w:pPr>
        <w:spacing w:before="120" w:after="120"/>
        <w:rPr>
          <w:rFonts w:ascii="Verdana" w:eastAsia="Times New Roman" w:hAnsi="Verdana" w:cs="Times New Roman"/>
          <w:color w:val="000000"/>
          <w:sz w:val="36"/>
          <w:szCs w:val="36"/>
          <w:lang w:eastAsia="es-MX"/>
        </w:rPr>
      </w:pPr>
    </w:p>
    <w:p w14:paraId="69001AAF" w14:textId="5DDF3126" w:rsidR="003014CC" w:rsidRPr="003014CC" w:rsidRDefault="003014CC" w:rsidP="003014CC">
      <w:pPr>
        <w:pStyle w:val="NormalWeb"/>
        <w:numPr>
          <w:ilvl w:val="0"/>
          <w:numId w:val="8"/>
        </w:numPr>
        <w:rPr>
          <w:rFonts w:ascii="Verdana" w:hAnsi="Verdana"/>
          <w:color w:val="FCC45E"/>
        </w:rPr>
      </w:pPr>
      <w:r w:rsidRPr="003014CC">
        <w:rPr>
          <w:rFonts w:ascii="Verdana" w:hAnsi="Verdana"/>
          <w:color w:val="333333"/>
        </w:rPr>
        <w:t xml:space="preserve">Para el período </w:t>
      </w:r>
      <w:r w:rsidRPr="003014CC">
        <w:rPr>
          <w:rFonts w:ascii="Verdana" w:hAnsi="Verdana"/>
          <w:color w:val="3D7FEF"/>
        </w:rPr>
        <w:t xml:space="preserve">1995-2017, la Semarnat  </w:t>
      </w:r>
      <w:r w:rsidRPr="003014CC">
        <w:rPr>
          <w:rFonts w:ascii="Verdana" w:hAnsi="Verdana"/>
          <w:color w:val="333333"/>
        </w:rPr>
        <w:t xml:space="preserve">Se importaron 7.6 millones de toneladas de acumuladores (baterías plomo-ácido usadas BPAU </w:t>
      </w:r>
    </w:p>
    <w:p w14:paraId="2CA46C03" w14:textId="1DE655D7" w:rsidR="003014CC" w:rsidRPr="003014CC" w:rsidRDefault="00040EDE" w:rsidP="003014CC">
      <w:pPr>
        <w:pStyle w:val="NormalWeb"/>
      </w:pPr>
      <w:r>
        <w:rPr>
          <w:noProof/>
          <w:lang w:val="en-GB" w:eastAsia="en-GB"/>
        </w:rPr>
        <w:drawing>
          <wp:inline distT="0" distB="0" distL="0" distR="0" wp14:anchorId="2877D7BF" wp14:editId="3E9250B9">
            <wp:extent cx="5400040" cy="3886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886200"/>
                    </a:xfrm>
                    <a:prstGeom prst="rect">
                      <a:avLst/>
                    </a:prstGeom>
                  </pic:spPr>
                </pic:pic>
              </a:graphicData>
            </a:graphic>
          </wp:inline>
        </w:drawing>
      </w:r>
    </w:p>
    <w:p w14:paraId="0FC21694" w14:textId="4EDEE602" w:rsidR="004A1474" w:rsidRDefault="004A1474" w:rsidP="004740C1">
      <w:pPr>
        <w:spacing w:before="120" w:after="120"/>
        <w:rPr>
          <w:rFonts w:ascii="Verdana" w:eastAsia="Times New Roman" w:hAnsi="Verdana" w:cs="Times New Roman"/>
          <w:color w:val="000000"/>
          <w:lang w:eastAsia="es-MX"/>
        </w:rPr>
      </w:pPr>
    </w:p>
    <w:p w14:paraId="1B8B287A" w14:textId="6112149A" w:rsidR="003B7B84" w:rsidRPr="00547F69" w:rsidRDefault="00B86A42" w:rsidP="003B7B84">
      <w:pPr>
        <w:pStyle w:val="NormalWeb"/>
        <w:rPr>
          <w:rFonts w:ascii="Verdana" w:hAnsi="Verdana"/>
          <w:color w:val="333333"/>
        </w:rPr>
      </w:pPr>
      <w:r w:rsidRPr="00547F69">
        <w:rPr>
          <w:rFonts w:ascii="Verdana" w:hAnsi="Verdana"/>
          <w:color w:val="333333"/>
        </w:rPr>
        <w:t xml:space="preserve">3 primeros lugares de </w:t>
      </w:r>
      <w:r w:rsidR="00D31A92">
        <w:rPr>
          <w:rFonts w:ascii="Verdana" w:hAnsi="Verdana"/>
          <w:color w:val="333333"/>
        </w:rPr>
        <w:t>países que importaron RP de</w:t>
      </w:r>
      <w:r w:rsidR="003B7B84" w:rsidRPr="00547F69">
        <w:rPr>
          <w:rFonts w:ascii="Verdana" w:hAnsi="Verdana"/>
          <w:color w:val="333333"/>
        </w:rPr>
        <w:t xml:space="preserve"> 2013-2020</w:t>
      </w:r>
      <w:r w:rsidR="00477023">
        <w:rPr>
          <w:rFonts w:ascii="Verdana" w:hAnsi="Verdana"/>
          <w:color w:val="333333"/>
        </w:rPr>
        <w:t xml:space="preserve"> de un total de </w:t>
      </w:r>
      <w:r w:rsidR="00477023" w:rsidRPr="003357E6">
        <w:rPr>
          <w:rFonts w:ascii="Verdana" w:hAnsi="Verdana"/>
          <w:color w:val="000000"/>
        </w:rPr>
        <w:t>8</w:t>
      </w:r>
      <w:r w:rsidR="00477023">
        <w:rPr>
          <w:rFonts w:ascii="Verdana" w:hAnsi="Verdana"/>
          <w:color w:val="000000"/>
        </w:rPr>
        <w:t>,</w:t>
      </w:r>
      <w:r w:rsidR="00477023" w:rsidRPr="003357E6">
        <w:rPr>
          <w:rFonts w:ascii="Verdana" w:hAnsi="Verdana"/>
          <w:color w:val="000000"/>
        </w:rPr>
        <w:t>324</w:t>
      </w:r>
      <w:r w:rsidR="00477023">
        <w:rPr>
          <w:rFonts w:ascii="Verdana" w:hAnsi="Verdana"/>
          <w:color w:val="000000"/>
        </w:rPr>
        <w:t>,</w:t>
      </w:r>
      <w:r w:rsidR="00477023" w:rsidRPr="003357E6">
        <w:rPr>
          <w:rFonts w:ascii="Verdana" w:hAnsi="Verdana"/>
          <w:color w:val="000000"/>
        </w:rPr>
        <w:t>849</w:t>
      </w:r>
      <w:r w:rsidR="00477023">
        <w:rPr>
          <w:rFonts w:ascii="Verdana" w:hAnsi="Verdana"/>
          <w:color w:val="000000"/>
        </w:rPr>
        <w:t xml:space="preserve"> ton</w:t>
      </w:r>
      <w:r w:rsidR="003B7B84" w:rsidRPr="00547F69">
        <w:rPr>
          <w:rFonts w:ascii="Verdana" w:hAnsi="Verdana"/>
          <w:color w:val="333333"/>
        </w:rPr>
        <w:t xml:space="preserve">. </w:t>
      </w:r>
      <w:r w:rsidR="0084515F">
        <w:rPr>
          <w:rFonts w:ascii="Verdana" w:hAnsi="Verdana"/>
          <w:color w:val="333333"/>
        </w:rPr>
        <w:t>(</w:t>
      </w:r>
      <w:r w:rsidR="003B7B84" w:rsidRPr="00547F69">
        <w:rPr>
          <w:rFonts w:ascii="Verdana" w:hAnsi="Verdana"/>
          <w:color w:val="333333"/>
        </w:rPr>
        <w:t>Semarnat 2020</w:t>
      </w:r>
      <w:r w:rsidR="0084515F">
        <w:rPr>
          <w:rFonts w:ascii="Verdana" w:hAnsi="Verdana"/>
          <w:color w:val="333333"/>
        </w:rPr>
        <w:t>)</w:t>
      </w:r>
      <w:r w:rsidR="003B7B84" w:rsidRPr="00547F69">
        <w:rPr>
          <w:rFonts w:ascii="Verdana" w:hAnsi="Verdana"/>
          <w:color w:val="333333"/>
        </w:rPr>
        <w:t xml:space="preserve">. </w:t>
      </w:r>
    </w:p>
    <w:p w14:paraId="06AE26A3" w14:textId="1A5F2A22" w:rsidR="00E40AEF" w:rsidRPr="00547F69" w:rsidRDefault="00B86A42" w:rsidP="00E40AEF">
      <w:pPr>
        <w:pStyle w:val="NormalWeb"/>
        <w:numPr>
          <w:ilvl w:val="0"/>
          <w:numId w:val="10"/>
        </w:numPr>
        <w:rPr>
          <w:rFonts w:ascii="Verdana" w:hAnsi="Verdana"/>
          <w:color w:val="333333"/>
        </w:rPr>
      </w:pPr>
      <w:r w:rsidRPr="00547F69">
        <w:rPr>
          <w:rFonts w:ascii="Verdana" w:hAnsi="Verdana"/>
          <w:color w:val="333333"/>
        </w:rPr>
        <w:t xml:space="preserve">Estados Unidos importó 8,196,122 </w:t>
      </w:r>
      <w:r w:rsidR="00E40AEF" w:rsidRPr="00547F69">
        <w:rPr>
          <w:rFonts w:ascii="Verdana" w:hAnsi="Verdana"/>
          <w:color w:val="333333"/>
        </w:rPr>
        <w:t>ton</w:t>
      </w:r>
      <w:r w:rsidR="00477023">
        <w:rPr>
          <w:rFonts w:ascii="Verdana" w:hAnsi="Verdana"/>
          <w:color w:val="333333"/>
        </w:rPr>
        <w:t xml:space="preserve"> =98.45%</w:t>
      </w:r>
    </w:p>
    <w:p w14:paraId="0855BCA3" w14:textId="7B2CF8BF" w:rsidR="00E40AEF" w:rsidRPr="00547F69" w:rsidRDefault="00B86A42" w:rsidP="00E40AEF">
      <w:pPr>
        <w:pStyle w:val="NormalWeb"/>
        <w:numPr>
          <w:ilvl w:val="0"/>
          <w:numId w:val="10"/>
        </w:numPr>
        <w:rPr>
          <w:rFonts w:ascii="Verdana" w:hAnsi="Verdana"/>
          <w:color w:val="333333"/>
        </w:rPr>
      </w:pPr>
      <w:r w:rsidRPr="00547F69">
        <w:rPr>
          <w:rFonts w:ascii="Verdana" w:hAnsi="Verdana"/>
          <w:color w:val="333333"/>
        </w:rPr>
        <w:t>Canadá importó</w:t>
      </w:r>
      <w:r w:rsidR="00E40AEF" w:rsidRPr="00547F69">
        <w:rPr>
          <w:rFonts w:ascii="Verdana" w:hAnsi="Verdana"/>
          <w:color w:val="333333"/>
        </w:rPr>
        <w:t xml:space="preserve"> 90,059  ton</w:t>
      </w:r>
      <w:r w:rsidR="006F54D9">
        <w:rPr>
          <w:rFonts w:ascii="Verdana" w:hAnsi="Verdana"/>
          <w:color w:val="333333"/>
        </w:rPr>
        <w:t xml:space="preserve"> = 1.08</w:t>
      </w:r>
    </w:p>
    <w:p w14:paraId="06952157" w14:textId="6F7DBEA8" w:rsidR="00B86A42" w:rsidRDefault="00B86A42" w:rsidP="00E40AEF">
      <w:pPr>
        <w:pStyle w:val="NormalWeb"/>
        <w:numPr>
          <w:ilvl w:val="0"/>
          <w:numId w:val="10"/>
        </w:numPr>
        <w:rPr>
          <w:rFonts w:ascii="Verdana" w:hAnsi="Verdana"/>
          <w:color w:val="333333"/>
        </w:rPr>
      </w:pPr>
      <w:r w:rsidRPr="00547F69">
        <w:rPr>
          <w:rFonts w:ascii="Verdana" w:hAnsi="Verdana"/>
          <w:color w:val="333333"/>
        </w:rPr>
        <w:t>El Salvador importó</w:t>
      </w:r>
      <w:r w:rsidR="00E40AEF" w:rsidRPr="00547F69">
        <w:rPr>
          <w:rFonts w:ascii="Verdana" w:hAnsi="Verdana"/>
          <w:color w:val="333333"/>
        </w:rPr>
        <w:t xml:space="preserve"> 11,000 ton</w:t>
      </w:r>
      <w:r w:rsidR="006F54D9">
        <w:rPr>
          <w:rFonts w:ascii="Verdana" w:hAnsi="Verdana"/>
          <w:color w:val="333333"/>
        </w:rPr>
        <w:t xml:space="preserve"> = 0.13%</w:t>
      </w:r>
    </w:p>
    <w:p w14:paraId="46082E5D" w14:textId="42E77F06" w:rsidR="00543CED" w:rsidRDefault="00543CED" w:rsidP="00543CED">
      <w:pPr>
        <w:pStyle w:val="NormalWeb"/>
        <w:rPr>
          <w:rFonts w:ascii="Verdana" w:hAnsi="Verdana"/>
          <w:color w:val="333333"/>
        </w:rPr>
      </w:pPr>
    </w:p>
    <w:p w14:paraId="6A7DE718" w14:textId="7EF407EE" w:rsidR="00E40AEF" w:rsidRDefault="004B3605" w:rsidP="00E40AEF">
      <w:pPr>
        <w:pStyle w:val="ListParagraph"/>
        <w:rPr>
          <w:rFonts w:ascii="Verdana" w:eastAsia="Times New Roman" w:hAnsi="Verdana" w:cs="Times New Roman"/>
          <w:lang w:eastAsia="es-MX"/>
        </w:rPr>
      </w:pPr>
      <w:r>
        <w:rPr>
          <w:rFonts w:ascii="Verdana" w:eastAsia="Times New Roman" w:hAnsi="Verdana" w:cs="Times New Roman"/>
          <w:lang w:eastAsia="es-MX"/>
        </w:rPr>
        <w:t>La siguiente información se elaboró con datos de la organización The Last Beach Clean Up:</w:t>
      </w:r>
      <w:r w:rsidR="00180A6B">
        <w:rPr>
          <w:rFonts w:ascii="Verdana" w:eastAsia="Times New Roman" w:hAnsi="Verdana" w:cs="Times New Roman"/>
          <w:lang w:eastAsia="es-MX"/>
        </w:rPr>
        <w:t xml:space="preserve"> EXPORTACIONES DE PLÁSTICOS A MÉXICO POR ESTADOS UNIDOS</w:t>
      </w:r>
    </w:p>
    <w:p w14:paraId="72E13789" w14:textId="451C6932" w:rsidR="00180A6B" w:rsidRDefault="00180A6B" w:rsidP="00E40AEF">
      <w:pPr>
        <w:pStyle w:val="ListParagraph"/>
        <w:rPr>
          <w:rFonts w:ascii="Verdana" w:eastAsia="Times New Roman" w:hAnsi="Verdana" w:cs="Times New Roman"/>
          <w:lang w:eastAsia="es-MX"/>
        </w:rPr>
      </w:pPr>
    </w:p>
    <w:p w14:paraId="2948E53B" w14:textId="77777777" w:rsidR="0014750B" w:rsidRPr="0014750B" w:rsidRDefault="00180A6B" w:rsidP="0014750B">
      <w:pPr>
        <w:pStyle w:val="NormalWeb"/>
        <w:numPr>
          <w:ilvl w:val="0"/>
          <w:numId w:val="13"/>
        </w:numPr>
        <w:rPr>
          <w:rFonts w:ascii="DINPro" w:hAnsi="DINPro"/>
          <w:color w:val="FCC45E"/>
          <w:sz w:val="20"/>
          <w:szCs w:val="20"/>
        </w:rPr>
      </w:pPr>
      <w:r>
        <w:rPr>
          <w:rFonts w:ascii="Verdana" w:hAnsi="Verdana"/>
        </w:rPr>
        <w:t>Enero a agosto 2020</w:t>
      </w:r>
      <w:r w:rsidRPr="00180A6B">
        <w:rPr>
          <w:rFonts w:ascii="Verdana" w:hAnsi="Verdana"/>
        </w:rPr>
        <w:t>el crecimiento de las exportaciones de plástico a México fue de un 29%. Entre esos desechos plásticos están contemplados: PVC #3, PET #1, estireno #6, etileno #2 y #4, poliestireno PS #6, y plásticos mezclados que no son PET.</w:t>
      </w:r>
      <w:r w:rsidRPr="00180A6B">
        <w:rPr>
          <w:rFonts w:ascii="Quattrocento" w:hAnsi="Quattrocento"/>
          <w:color w:val="333333"/>
          <w:sz w:val="20"/>
          <w:szCs w:val="20"/>
        </w:rPr>
        <w:t xml:space="preserve"> </w:t>
      </w:r>
    </w:p>
    <w:p w14:paraId="3E2B6422" w14:textId="7DCC4541" w:rsidR="0014750B" w:rsidRPr="0014750B" w:rsidRDefault="001F1EE1" w:rsidP="0014750B">
      <w:pPr>
        <w:pStyle w:val="NormalWeb"/>
        <w:numPr>
          <w:ilvl w:val="0"/>
          <w:numId w:val="13"/>
        </w:numPr>
        <w:rPr>
          <w:rFonts w:ascii="DINPro" w:hAnsi="DINPro"/>
          <w:color w:val="FCC45E"/>
          <w:sz w:val="20"/>
          <w:szCs w:val="20"/>
        </w:rPr>
      </w:pPr>
      <w:r w:rsidRPr="0014750B">
        <w:rPr>
          <w:rFonts w:ascii="Verdana" w:hAnsi="Verdana"/>
        </w:rPr>
        <w:t>En agosto de 2020 hubo un record en las exportaciones de EU a México siendo éstas de 6,7 millones de kg / mes lo que equivale a 42 contenedores grandes de envío TEU55 por día.</w:t>
      </w:r>
      <w:r w:rsidR="0014750B">
        <w:rPr>
          <w:rFonts w:ascii="DINPro" w:hAnsi="DINPro"/>
          <w:color w:val="FCC45E"/>
          <w:sz w:val="20"/>
          <w:szCs w:val="20"/>
        </w:rPr>
        <w:br/>
      </w:r>
    </w:p>
    <w:p w14:paraId="7F50DD10" w14:textId="0EB9E387" w:rsidR="001F1EE1" w:rsidRPr="0014750B" w:rsidRDefault="001F1EE1" w:rsidP="0014750B">
      <w:pPr>
        <w:pStyle w:val="NormalWeb"/>
        <w:numPr>
          <w:ilvl w:val="0"/>
          <w:numId w:val="13"/>
        </w:numPr>
        <w:rPr>
          <w:rFonts w:ascii="DINPro" w:hAnsi="DINPro"/>
          <w:color w:val="FCC45E"/>
          <w:sz w:val="20"/>
          <w:szCs w:val="20"/>
        </w:rPr>
      </w:pPr>
      <w:r w:rsidRPr="0014750B">
        <w:rPr>
          <w:rFonts w:ascii="Verdana" w:hAnsi="Verdana"/>
        </w:rPr>
        <w:t xml:space="preserve">California fue el principal exportador de desechos plásticos a través del puerto de entrada terrestre por camión por San Diego; seguido de Laredo (residuos de Texas y otros estados) y El Paso </w:t>
      </w:r>
    </w:p>
    <w:tbl>
      <w:tblPr>
        <w:tblW w:w="9918" w:type="dxa"/>
        <w:tblInd w:w="-709" w:type="dxa"/>
        <w:tblCellMar>
          <w:left w:w="70" w:type="dxa"/>
          <w:right w:w="70" w:type="dxa"/>
        </w:tblCellMar>
        <w:tblLook w:val="04A0" w:firstRow="1" w:lastRow="0" w:firstColumn="1" w:lastColumn="0" w:noHBand="0" w:noVBand="1"/>
      </w:tblPr>
      <w:tblGrid>
        <w:gridCol w:w="1816"/>
        <w:gridCol w:w="960"/>
        <w:gridCol w:w="869"/>
        <w:gridCol w:w="886"/>
        <w:gridCol w:w="869"/>
        <w:gridCol w:w="869"/>
        <w:gridCol w:w="869"/>
        <w:gridCol w:w="869"/>
        <w:gridCol w:w="919"/>
        <w:gridCol w:w="992"/>
      </w:tblGrid>
      <w:tr w:rsidR="005B59BA" w:rsidRPr="00833852" w14:paraId="7FCE4DA4" w14:textId="77777777" w:rsidTr="0000343C">
        <w:trPr>
          <w:trHeight w:val="640"/>
        </w:trPr>
        <w:tc>
          <w:tcPr>
            <w:tcW w:w="1816" w:type="dxa"/>
            <w:tcBorders>
              <w:top w:val="nil"/>
              <w:left w:val="nil"/>
              <w:bottom w:val="nil"/>
              <w:right w:val="nil"/>
            </w:tcBorders>
            <w:shd w:val="clear" w:color="auto" w:fill="auto"/>
            <w:vAlign w:val="bottom"/>
            <w:hideMark/>
          </w:tcPr>
          <w:p w14:paraId="5163ED40" w14:textId="14EC2FA6" w:rsidR="005B59BA" w:rsidRPr="005B59BA" w:rsidRDefault="005B59BA" w:rsidP="005B59BA">
            <w:pPr>
              <w:rPr>
                <w:rFonts w:ascii="Calibri" w:eastAsia="Times New Roman" w:hAnsi="Calibri" w:cs="Calibri"/>
                <w:color w:val="0563C1"/>
                <w:sz w:val="18"/>
                <w:szCs w:val="18"/>
                <w:u w:val="single"/>
                <w:lang w:val="en-US" w:eastAsia="es-MX"/>
              </w:rPr>
            </w:pPr>
          </w:p>
        </w:tc>
        <w:tc>
          <w:tcPr>
            <w:tcW w:w="960" w:type="dxa"/>
            <w:tcBorders>
              <w:top w:val="nil"/>
              <w:left w:val="nil"/>
              <w:bottom w:val="nil"/>
              <w:right w:val="nil"/>
            </w:tcBorders>
            <w:shd w:val="clear" w:color="auto" w:fill="auto"/>
            <w:noWrap/>
            <w:vAlign w:val="bottom"/>
            <w:hideMark/>
          </w:tcPr>
          <w:p w14:paraId="0191958F" w14:textId="77777777" w:rsidR="005B59BA" w:rsidRPr="005054AB" w:rsidRDefault="005B59BA" w:rsidP="00AA33B9">
            <w:pPr>
              <w:rPr>
                <w:rFonts w:ascii="Calibri" w:eastAsia="Times New Roman" w:hAnsi="Calibri" w:cs="Calibri"/>
                <w:color w:val="0563C1"/>
                <w:sz w:val="18"/>
                <w:szCs w:val="18"/>
                <w:u w:val="single"/>
                <w:lang w:val="en-US" w:eastAsia="es-MX"/>
              </w:rPr>
            </w:pPr>
          </w:p>
        </w:tc>
        <w:tc>
          <w:tcPr>
            <w:tcW w:w="869" w:type="dxa"/>
            <w:tcBorders>
              <w:top w:val="nil"/>
              <w:left w:val="nil"/>
              <w:bottom w:val="nil"/>
              <w:right w:val="nil"/>
            </w:tcBorders>
            <w:shd w:val="clear" w:color="auto" w:fill="auto"/>
            <w:noWrap/>
            <w:vAlign w:val="bottom"/>
            <w:hideMark/>
          </w:tcPr>
          <w:p w14:paraId="4923323D" w14:textId="77777777" w:rsidR="005B59BA" w:rsidRPr="005054AB" w:rsidRDefault="005B59BA" w:rsidP="00AA33B9">
            <w:pPr>
              <w:rPr>
                <w:rFonts w:ascii="Times New Roman" w:eastAsia="Times New Roman" w:hAnsi="Times New Roman" w:cs="Times New Roman"/>
                <w:sz w:val="18"/>
                <w:szCs w:val="18"/>
                <w:lang w:val="en-US" w:eastAsia="es-MX"/>
              </w:rPr>
            </w:pPr>
          </w:p>
        </w:tc>
        <w:tc>
          <w:tcPr>
            <w:tcW w:w="886" w:type="dxa"/>
            <w:tcBorders>
              <w:top w:val="nil"/>
              <w:left w:val="nil"/>
              <w:bottom w:val="nil"/>
              <w:right w:val="nil"/>
            </w:tcBorders>
            <w:shd w:val="clear" w:color="auto" w:fill="auto"/>
            <w:noWrap/>
            <w:vAlign w:val="bottom"/>
            <w:hideMark/>
          </w:tcPr>
          <w:p w14:paraId="664B3D34" w14:textId="77777777" w:rsidR="005B59BA" w:rsidRPr="005054AB" w:rsidRDefault="005B59BA" w:rsidP="00AA33B9">
            <w:pPr>
              <w:rPr>
                <w:rFonts w:ascii="Times New Roman" w:eastAsia="Times New Roman" w:hAnsi="Times New Roman" w:cs="Times New Roman"/>
                <w:sz w:val="18"/>
                <w:szCs w:val="18"/>
                <w:lang w:val="en-US" w:eastAsia="es-MX"/>
              </w:rPr>
            </w:pPr>
          </w:p>
        </w:tc>
        <w:tc>
          <w:tcPr>
            <w:tcW w:w="869" w:type="dxa"/>
            <w:tcBorders>
              <w:top w:val="nil"/>
              <w:left w:val="nil"/>
              <w:bottom w:val="nil"/>
              <w:right w:val="nil"/>
            </w:tcBorders>
            <w:shd w:val="clear" w:color="auto" w:fill="auto"/>
            <w:noWrap/>
            <w:vAlign w:val="bottom"/>
            <w:hideMark/>
          </w:tcPr>
          <w:p w14:paraId="6F77E089" w14:textId="77777777" w:rsidR="005B59BA" w:rsidRPr="005054AB" w:rsidRDefault="005B59BA" w:rsidP="00AA33B9">
            <w:pPr>
              <w:rPr>
                <w:rFonts w:ascii="Times New Roman" w:eastAsia="Times New Roman" w:hAnsi="Times New Roman" w:cs="Times New Roman"/>
                <w:sz w:val="18"/>
                <w:szCs w:val="18"/>
                <w:lang w:val="en-US" w:eastAsia="es-MX"/>
              </w:rPr>
            </w:pPr>
          </w:p>
        </w:tc>
        <w:tc>
          <w:tcPr>
            <w:tcW w:w="869" w:type="dxa"/>
            <w:tcBorders>
              <w:top w:val="nil"/>
              <w:left w:val="nil"/>
              <w:bottom w:val="nil"/>
              <w:right w:val="nil"/>
            </w:tcBorders>
            <w:shd w:val="clear" w:color="auto" w:fill="auto"/>
            <w:noWrap/>
            <w:vAlign w:val="bottom"/>
            <w:hideMark/>
          </w:tcPr>
          <w:p w14:paraId="64EDD025" w14:textId="77777777" w:rsidR="005B59BA" w:rsidRPr="005054AB" w:rsidRDefault="005B59BA" w:rsidP="00AA33B9">
            <w:pPr>
              <w:rPr>
                <w:rFonts w:ascii="Times New Roman" w:eastAsia="Times New Roman" w:hAnsi="Times New Roman" w:cs="Times New Roman"/>
                <w:sz w:val="18"/>
                <w:szCs w:val="18"/>
                <w:lang w:val="en-US" w:eastAsia="es-MX"/>
              </w:rPr>
            </w:pPr>
          </w:p>
        </w:tc>
        <w:tc>
          <w:tcPr>
            <w:tcW w:w="869" w:type="dxa"/>
            <w:tcBorders>
              <w:top w:val="nil"/>
              <w:left w:val="nil"/>
              <w:bottom w:val="nil"/>
              <w:right w:val="nil"/>
            </w:tcBorders>
            <w:shd w:val="clear" w:color="auto" w:fill="auto"/>
            <w:noWrap/>
            <w:vAlign w:val="bottom"/>
            <w:hideMark/>
          </w:tcPr>
          <w:p w14:paraId="1256F655" w14:textId="77777777" w:rsidR="005B59BA" w:rsidRPr="005054AB" w:rsidRDefault="005B59BA" w:rsidP="00AA33B9">
            <w:pPr>
              <w:rPr>
                <w:rFonts w:ascii="Times New Roman" w:eastAsia="Times New Roman" w:hAnsi="Times New Roman" w:cs="Times New Roman"/>
                <w:sz w:val="18"/>
                <w:szCs w:val="18"/>
                <w:lang w:val="en-US" w:eastAsia="es-MX"/>
              </w:rPr>
            </w:pPr>
          </w:p>
        </w:tc>
        <w:tc>
          <w:tcPr>
            <w:tcW w:w="869" w:type="dxa"/>
            <w:tcBorders>
              <w:top w:val="nil"/>
              <w:left w:val="nil"/>
              <w:bottom w:val="nil"/>
              <w:right w:val="nil"/>
            </w:tcBorders>
            <w:shd w:val="clear" w:color="auto" w:fill="auto"/>
            <w:noWrap/>
            <w:vAlign w:val="bottom"/>
            <w:hideMark/>
          </w:tcPr>
          <w:p w14:paraId="2D34DB05" w14:textId="77777777" w:rsidR="005B59BA" w:rsidRPr="005054AB" w:rsidRDefault="005B59BA" w:rsidP="00AA33B9">
            <w:pPr>
              <w:rPr>
                <w:rFonts w:ascii="Times New Roman" w:eastAsia="Times New Roman" w:hAnsi="Times New Roman" w:cs="Times New Roman"/>
                <w:sz w:val="18"/>
                <w:szCs w:val="18"/>
                <w:lang w:val="en-US" w:eastAsia="es-MX"/>
              </w:rPr>
            </w:pPr>
          </w:p>
        </w:tc>
        <w:tc>
          <w:tcPr>
            <w:tcW w:w="919" w:type="dxa"/>
            <w:tcBorders>
              <w:top w:val="nil"/>
              <w:left w:val="nil"/>
              <w:bottom w:val="nil"/>
              <w:right w:val="nil"/>
            </w:tcBorders>
            <w:shd w:val="clear" w:color="auto" w:fill="auto"/>
            <w:noWrap/>
            <w:vAlign w:val="bottom"/>
            <w:hideMark/>
          </w:tcPr>
          <w:p w14:paraId="5FC314DF" w14:textId="77777777" w:rsidR="005B59BA" w:rsidRPr="005054AB" w:rsidRDefault="005B59BA" w:rsidP="00AA33B9">
            <w:pPr>
              <w:rPr>
                <w:rFonts w:ascii="Times New Roman" w:eastAsia="Times New Roman" w:hAnsi="Times New Roman" w:cs="Times New Roman"/>
                <w:sz w:val="18"/>
                <w:szCs w:val="18"/>
                <w:lang w:val="en-US" w:eastAsia="es-MX"/>
              </w:rPr>
            </w:pPr>
          </w:p>
        </w:tc>
        <w:tc>
          <w:tcPr>
            <w:tcW w:w="992" w:type="dxa"/>
            <w:tcBorders>
              <w:top w:val="nil"/>
              <w:left w:val="nil"/>
              <w:bottom w:val="nil"/>
              <w:right w:val="nil"/>
            </w:tcBorders>
            <w:shd w:val="clear" w:color="auto" w:fill="auto"/>
            <w:noWrap/>
            <w:vAlign w:val="bottom"/>
            <w:hideMark/>
          </w:tcPr>
          <w:p w14:paraId="5A04A8D8" w14:textId="77777777" w:rsidR="005B59BA" w:rsidRPr="005054AB" w:rsidRDefault="005B59BA" w:rsidP="00AA33B9">
            <w:pPr>
              <w:rPr>
                <w:rFonts w:ascii="Times New Roman" w:eastAsia="Times New Roman" w:hAnsi="Times New Roman" w:cs="Times New Roman"/>
                <w:sz w:val="18"/>
                <w:szCs w:val="18"/>
                <w:lang w:val="en-US" w:eastAsia="es-MX"/>
              </w:rPr>
            </w:pPr>
          </w:p>
        </w:tc>
      </w:tr>
      <w:tr w:rsidR="005B59BA" w:rsidRPr="00833852" w14:paraId="211CD666" w14:textId="77777777" w:rsidTr="0000343C">
        <w:trPr>
          <w:trHeight w:val="300"/>
        </w:trPr>
        <w:tc>
          <w:tcPr>
            <w:tcW w:w="1816" w:type="dxa"/>
            <w:tcBorders>
              <w:top w:val="nil"/>
              <w:left w:val="nil"/>
              <w:bottom w:val="nil"/>
              <w:right w:val="nil"/>
            </w:tcBorders>
            <w:shd w:val="clear" w:color="auto" w:fill="auto"/>
            <w:vAlign w:val="bottom"/>
            <w:hideMark/>
          </w:tcPr>
          <w:p w14:paraId="2885915A" w14:textId="77777777" w:rsidR="005B59BA" w:rsidRPr="005054AB" w:rsidRDefault="005B59BA" w:rsidP="00AA33B9">
            <w:pPr>
              <w:rPr>
                <w:rFonts w:ascii="Times New Roman" w:eastAsia="Times New Roman" w:hAnsi="Times New Roman" w:cs="Times New Roman"/>
                <w:sz w:val="18"/>
                <w:szCs w:val="18"/>
                <w:lang w:val="en-US" w:eastAsia="es-MX"/>
              </w:rPr>
            </w:pPr>
          </w:p>
        </w:tc>
        <w:tc>
          <w:tcPr>
            <w:tcW w:w="960" w:type="dxa"/>
            <w:tcBorders>
              <w:top w:val="nil"/>
              <w:left w:val="nil"/>
              <w:bottom w:val="nil"/>
              <w:right w:val="nil"/>
            </w:tcBorders>
            <w:shd w:val="clear" w:color="auto" w:fill="auto"/>
            <w:noWrap/>
            <w:vAlign w:val="bottom"/>
            <w:hideMark/>
          </w:tcPr>
          <w:p w14:paraId="2725FE71" w14:textId="77777777" w:rsidR="005B59BA" w:rsidRPr="005054AB" w:rsidRDefault="005B59BA" w:rsidP="00AA33B9">
            <w:pPr>
              <w:rPr>
                <w:rFonts w:ascii="Times New Roman" w:eastAsia="Times New Roman" w:hAnsi="Times New Roman" w:cs="Times New Roman"/>
                <w:sz w:val="18"/>
                <w:szCs w:val="18"/>
                <w:lang w:val="en-US" w:eastAsia="es-MX"/>
              </w:rPr>
            </w:pPr>
          </w:p>
        </w:tc>
        <w:tc>
          <w:tcPr>
            <w:tcW w:w="869" w:type="dxa"/>
            <w:tcBorders>
              <w:top w:val="nil"/>
              <w:left w:val="nil"/>
              <w:bottom w:val="nil"/>
              <w:right w:val="nil"/>
            </w:tcBorders>
            <w:shd w:val="clear" w:color="auto" w:fill="auto"/>
            <w:noWrap/>
            <w:vAlign w:val="bottom"/>
            <w:hideMark/>
          </w:tcPr>
          <w:p w14:paraId="779EF93C" w14:textId="77777777" w:rsidR="005B59BA" w:rsidRPr="005054AB" w:rsidRDefault="005B59BA" w:rsidP="00AA33B9">
            <w:pPr>
              <w:rPr>
                <w:rFonts w:ascii="Times New Roman" w:eastAsia="Times New Roman" w:hAnsi="Times New Roman" w:cs="Times New Roman"/>
                <w:sz w:val="18"/>
                <w:szCs w:val="18"/>
                <w:lang w:val="en-US" w:eastAsia="es-MX"/>
              </w:rPr>
            </w:pPr>
          </w:p>
        </w:tc>
        <w:tc>
          <w:tcPr>
            <w:tcW w:w="886" w:type="dxa"/>
            <w:tcBorders>
              <w:top w:val="nil"/>
              <w:left w:val="nil"/>
              <w:bottom w:val="nil"/>
              <w:right w:val="nil"/>
            </w:tcBorders>
            <w:shd w:val="clear" w:color="auto" w:fill="auto"/>
            <w:noWrap/>
            <w:vAlign w:val="bottom"/>
            <w:hideMark/>
          </w:tcPr>
          <w:p w14:paraId="28CC57E0" w14:textId="77777777" w:rsidR="005B59BA" w:rsidRPr="005054AB" w:rsidRDefault="005B59BA" w:rsidP="00AA33B9">
            <w:pPr>
              <w:rPr>
                <w:rFonts w:ascii="Times New Roman" w:eastAsia="Times New Roman" w:hAnsi="Times New Roman" w:cs="Times New Roman"/>
                <w:sz w:val="18"/>
                <w:szCs w:val="18"/>
                <w:lang w:val="en-US" w:eastAsia="es-MX"/>
              </w:rPr>
            </w:pPr>
          </w:p>
        </w:tc>
        <w:tc>
          <w:tcPr>
            <w:tcW w:w="869" w:type="dxa"/>
            <w:tcBorders>
              <w:top w:val="nil"/>
              <w:left w:val="nil"/>
              <w:bottom w:val="nil"/>
              <w:right w:val="nil"/>
            </w:tcBorders>
            <w:shd w:val="clear" w:color="auto" w:fill="auto"/>
            <w:noWrap/>
            <w:vAlign w:val="bottom"/>
            <w:hideMark/>
          </w:tcPr>
          <w:p w14:paraId="42540790" w14:textId="77777777" w:rsidR="005B59BA" w:rsidRPr="005054AB" w:rsidRDefault="005B59BA" w:rsidP="00AA33B9">
            <w:pPr>
              <w:rPr>
                <w:rFonts w:ascii="Times New Roman" w:eastAsia="Times New Roman" w:hAnsi="Times New Roman" w:cs="Times New Roman"/>
                <w:sz w:val="18"/>
                <w:szCs w:val="18"/>
                <w:lang w:val="en-US" w:eastAsia="es-MX"/>
              </w:rPr>
            </w:pPr>
          </w:p>
        </w:tc>
        <w:tc>
          <w:tcPr>
            <w:tcW w:w="869" w:type="dxa"/>
            <w:tcBorders>
              <w:top w:val="nil"/>
              <w:left w:val="nil"/>
              <w:bottom w:val="nil"/>
              <w:right w:val="nil"/>
            </w:tcBorders>
            <w:shd w:val="clear" w:color="auto" w:fill="auto"/>
            <w:noWrap/>
            <w:vAlign w:val="bottom"/>
            <w:hideMark/>
          </w:tcPr>
          <w:p w14:paraId="2CB2FB53" w14:textId="77777777" w:rsidR="005B59BA" w:rsidRPr="005054AB" w:rsidRDefault="005B59BA" w:rsidP="00AA33B9">
            <w:pPr>
              <w:rPr>
                <w:rFonts w:ascii="Times New Roman" w:eastAsia="Times New Roman" w:hAnsi="Times New Roman" w:cs="Times New Roman"/>
                <w:sz w:val="18"/>
                <w:szCs w:val="18"/>
                <w:lang w:val="en-US" w:eastAsia="es-MX"/>
              </w:rPr>
            </w:pPr>
          </w:p>
        </w:tc>
        <w:tc>
          <w:tcPr>
            <w:tcW w:w="869" w:type="dxa"/>
            <w:tcBorders>
              <w:top w:val="nil"/>
              <w:left w:val="nil"/>
              <w:bottom w:val="nil"/>
              <w:right w:val="nil"/>
            </w:tcBorders>
            <w:shd w:val="clear" w:color="auto" w:fill="auto"/>
            <w:noWrap/>
            <w:vAlign w:val="bottom"/>
            <w:hideMark/>
          </w:tcPr>
          <w:p w14:paraId="69607B16" w14:textId="77777777" w:rsidR="005B59BA" w:rsidRPr="005054AB" w:rsidRDefault="005B59BA" w:rsidP="00AA33B9">
            <w:pPr>
              <w:rPr>
                <w:rFonts w:ascii="Times New Roman" w:eastAsia="Times New Roman" w:hAnsi="Times New Roman" w:cs="Times New Roman"/>
                <w:sz w:val="18"/>
                <w:szCs w:val="18"/>
                <w:lang w:val="en-US" w:eastAsia="es-MX"/>
              </w:rPr>
            </w:pPr>
          </w:p>
        </w:tc>
        <w:tc>
          <w:tcPr>
            <w:tcW w:w="869" w:type="dxa"/>
            <w:tcBorders>
              <w:top w:val="nil"/>
              <w:left w:val="nil"/>
              <w:bottom w:val="nil"/>
              <w:right w:val="nil"/>
            </w:tcBorders>
            <w:shd w:val="clear" w:color="auto" w:fill="auto"/>
            <w:noWrap/>
            <w:vAlign w:val="bottom"/>
            <w:hideMark/>
          </w:tcPr>
          <w:p w14:paraId="355EF653" w14:textId="77777777" w:rsidR="005B59BA" w:rsidRPr="005054AB" w:rsidRDefault="005B59BA" w:rsidP="00AA33B9">
            <w:pPr>
              <w:rPr>
                <w:rFonts w:ascii="Times New Roman" w:eastAsia="Times New Roman" w:hAnsi="Times New Roman" w:cs="Times New Roman"/>
                <w:sz w:val="18"/>
                <w:szCs w:val="18"/>
                <w:lang w:val="en-US" w:eastAsia="es-MX"/>
              </w:rPr>
            </w:pPr>
          </w:p>
        </w:tc>
        <w:tc>
          <w:tcPr>
            <w:tcW w:w="919" w:type="dxa"/>
            <w:tcBorders>
              <w:top w:val="nil"/>
              <w:left w:val="nil"/>
              <w:bottom w:val="nil"/>
              <w:right w:val="nil"/>
            </w:tcBorders>
            <w:shd w:val="clear" w:color="auto" w:fill="auto"/>
            <w:noWrap/>
            <w:vAlign w:val="bottom"/>
            <w:hideMark/>
          </w:tcPr>
          <w:p w14:paraId="171CA73F" w14:textId="77777777" w:rsidR="005B59BA" w:rsidRPr="005054AB" w:rsidRDefault="005B59BA" w:rsidP="00AA33B9">
            <w:pPr>
              <w:rPr>
                <w:rFonts w:ascii="Times New Roman" w:eastAsia="Times New Roman" w:hAnsi="Times New Roman" w:cs="Times New Roman"/>
                <w:sz w:val="18"/>
                <w:szCs w:val="18"/>
                <w:lang w:val="en-US" w:eastAsia="es-MX"/>
              </w:rPr>
            </w:pPr>
          </w:p>
        </w:tc>
        <w:tc>
          <w:tcPr>
            <w:tcW w:w="992" w:type="dxa"/>
            <w:tcBorders>
              <w:top w:val="nil"/>
              <w:left w:val="nil"/>
              <w:bottom w:val="nil"/>
              <w:right w:val="nil"/>
            </w:tcBorders>
            <w:shd w:val="clear" w:color="auto" w:fill="auto"/>
            <w:noWrap/>
            <w:vAlign w:val="bottom"/>
            <w:hideMark/>
          </w:tcPr>
          <w:p w14:paraId="4148CE3D" w14:textId="77777777" w:rsidR="005B59BA" w:rsidRPr="005054AB" w:rsidRDefault="005B59BA" w:rsidP="00AA33B9">
            <w:pPr>
              <w:rPr>
                <w:rFonts w:ascii="Times New Roman" w:eastAsia="Times New Roman" w:hAnsi="Times New Roman" w:cs="Times New Roman"/>
                <w:sz w:val="18"/>
                <w:szCs w:val="18"/>
                <w:lang w:val="en-US" w:eastAsia="es-MX"/>
              </w:rPr>
            </w:pPr>
          </w:p>
        </w:tc>
      </w:tr>
      <w:tr w:rsidR="005B59BA" w:rsidRPr="00833852" w14:paraId="22D3A181" w14:textId="77777777" w:rsidTr="0000343C">
        <w:trPr>
          <w:trHeight w:val="300"/>
        </w:trPr>
        <w:tc>
          <w:tcPr>
            <w:tcW w:w="1816" w:type="dxa"/>
            <w:tcBorders>
              <w:top w:val="single" w:sz="4" w:space="0" w:color="auto"/>
              <w:left w:val="single" w:sz="4" w:space="0" w:color="auto"/>
              <w:bottom w:val="single" w:sz="4" w:space="0" w:color="auto"/>
              <w:right w:val="nil"/>
            </w:tcBorders>
            <w:shd w:val="clear" w:color="000000" w:fill="D7EBFF"/>
            <w:vAlign w:val="bottom"/>
            <w:hideMark/>
          </w:tcPr>
          <w:p w14:paraId="6A59D188" w14:textId="6EF7EDAB" w:rsidR="005B59BA" w:rsidRPr="005054AB" w:rsidRDefault="005B59BA" w:rsidP="00AA33B9">
            <w:pPr>
              <w:rPr>
                <w:rFonts w:ascii="Times New Roman" w:eastAsia="Times New Roman" w:hAnsi="Times New Roman" w:cs="Times New Roman"/>
                <w:sz w:val="18"/>
                <w:szCs w:val="18"/>
                <w:lang w:val="en-US" w:eastAsia="es-MX"/>
              </w:rPr>
            </w:pPr>
            <w:r w:rsidRPr="005054AB">
              <w:rPr>
                <w:rFonts w:ascii="Arial" w:eastAsia="Times New Roman" w:hAnsi="Arial" w:cs="Arial"/>
                <w:b/>
                <w:bCs/>
                <w:sz w:val="18"/>
                <w:szCs w:val="18"/>
                <w:lang w:eastAsia="es-MX"/>
              </w:rPr>
              <w:t>Country</w:t>
            </w:r>
          </w:p>
        </w:tc>
        <w:tc>
          <w:tcPr>
            <w:tcW w:w="960" w:type="dxa"/>
            <w:tcBorders>
              <w:top w:val="nil"/>
              <w:left w:val="nil"/>
              <w:bottom w:val="nil"/>
              <w:right w:val="nil"/>
            </w:tcBorders>
            <w:shd w:val="clear" w:color="auto" w:fill="auto"/>
            <w:noWrap/>
            <w:vAlign w:val="bottom"/>
            <w:hideMark/>
          </w:tcPr>
          <w:p w14:paraId="12C83D61" w14:textId="77777777" w:rsidR="005B59BA" w:rsidRPr="005054AB" w:rsidRDefault="005B59BA" w:rsidP="00AA33B9">
            <w:pPr>
              <w:rPr>
                <w:rFonts w:ascii="Times New Roman" w:eastAsia="Times New Roman" w:hAnsi="Times New Roman" w:cs="Times New Roman"/>
                <w:sz w:val="18"/>
                <w:szCs w:val="18"/>
                <w:lang w:val="en-US" w:eastAsia="es-MX"/>
              </w:rPr>
            </w:pPr>
          </w:p>
        </w:tc>
        <w:tc>
          <w:tcPr>
            <w:tcW w:w="869" w:type="dxa"/>
            <w:tcBorders>
              <w:top w:val="nil"/>
              <w:left w:val="nil"/>
              <w:bottom w:val="nil"/>
              <w:right w:val="nil"/>
            </w:tcBorders>
            <w:shd w:val="clear" w:color="auto" w:fill="auto"/>
            <w:noWrap/>
            <w:vAlign w:val="bottom"/>
            <w:hideMark/>
          </w:tcPr>
          <w:p w14:paraId="26E76617" w14:textId="77777777" w:rsidR="005B59BA" w:rsidRPr="005054AB" w:rsidRDefault="005B59BA" w:rsidP="00AA33B9">
            <w:pPr>
              <w:rPr>
                <w:rFonts w:ascii="Times New Roman" w:eastAsia="Times New Roman" w:hAnsi="Times New Roman" w:cs="Times New Roman"/>
                <w:sz w:val="18"/>
                <w:szCs w:val="18"/>
                <w:lang w:val="en-US" w:eastAsia="es-MX"/>
              </w:rPr>
            </w:pPr>
          </w:p>
        </w:tc>
        <w:tc>
          <w:tcPr>
            <w:tcW w:w="886" w:type="dxa"/>
            <w:tcBorders>
              <w:top w:val="nil"/>
              <w:left w:val="nil"/>
              <w:bottom w:val="nil"/>
              <w:right w:val="nil"/>
            </w:tcBorders>
            <w:shd w:val="clear" w:color="auto" w:fill="auto"/>
            <w:noWrap/>
            <w:vAlign w:val="bottom"/>
            <w:hideMark/>
          </w:tcPr>
          <w:p w14:paraId="16444E82" w14:textId="77777777" w:rsidR="005B59BA" w:rsidRPr="005054AB" w:rsidRDefault="005B59BA" w:rsidP="00AA33B9">
            <w:pPr>
              <w:rPr>
                <w:rFonts w:ascii="Times New Roman" w:eastAsia="Times New Roman" w:hAnsi="Times New Roman" w:cs="Times New Roman"/>
                <w:sz w:val="18"/>
                <w:szCs w:val="18"/>
                <w:lang w:val="en-US" w:eastAsia="es-MX"/>
              </w:rPr>
            </w:pPr>
          </w:p>
        </w:tc>
        <w:tc>
          <w:tcPr>
            <w:tcW w:w="869" w:type="dxa"/>
            <w:tcBorders>
              <w:top w:val="nil"/>
              <w:left w:val="nil"/>
              <w:bottom w:val="nil"/>
              <w:right w:val="nil"/>
            </w:tcBorders>
            <w:shd w:val="clear" w:color="auto" w:fill="auto"/>
            <w:noWrap/>
            <w:vAlign w:val="bottom"/>
            <w:hideMark/>
          </w:tcPr>
          <w:p w14:paraId="55849602" w14:textId="77777777" w:rsidR="005B59BA" w:rsidRPr="005054AB" w:rsidRDefault="005B59BA" w:rsidP="00AA33B9">
            <w:pPr>
              <w:rPr>
                <w:rFonts w:ascii="Times New Roman" w:eastAsia="Times New Roman" w:hAnsi="Times New Roman" w:cs="Times New Roman"/>
                <w:sz w:val="18"/>
                <w:szCs w:val="18"/>
                <w:lang w:val="en-US" w:eastAsia="es-MX"/>
              </w:rPr>
            </w:pPr>
          </w:p>
        </w:tc>
        <w:tc>
          <w:tcPr>
            <w:tcW w:w="869" w:type="dxa"/>
            <w:tcBorders>
              <w:top w:val="nil"/>
              <w:left w:val="nil"/>
              <w:bottom w:val="nil"/>
              <w:right w:val="nil"/>
            </w:tcBorders>
            <w:shd w:val="clear" w:color="auto" w:fill="auto"/>
            <w:noWrap/>
            <w:vAlign w:val="bottom"/>
            <w:hideMark/>
          </w:tcPr>
          <w:p w14:paraId="5A7BC130" w14:textId="77777777" w:rsidR="005B59BA" w:rsidRPr="005054AB" w:rsidRDefault="005B59BA" w:rsidP="00AA33B9">
            <w:pPr>
              <w:rPr>
                <w:rFonts w:ascii="Times New Roman" w:eastAsia="Times New Roman" w:hAnsi="Times New Roman" w:cs="Times New Roman"/>
                <w:sz w:val="18"/>
                <w:szCs w:val="18"/>
                <w:lang w:val="en-US" w:eastAsia="es-MX"/>
              </w:rPr>
            </w:pPr>
          </w:p>
        </w:tc>
        <w:tc>
          <w:tcPr>
            <w:tcW w:w="869" w:type="dxa"/>
            <w:tcBorders>
              <w:top w:val="nil"/>
              <w:left w:val="nil"/>
              <w:bottom w:val="nil"/>
              <w:right w:val="nil"/>
            </w:tcBorders>
            <w:shd w:val="clear" w:color="auto" w:fill="auto"/>
            <w:noWrap/>
            <w:vAlign w:val="bottom"/>
            <w:hideMark/>
          </w:tcPr>
          <w:p w14:paraId="58AF2EF2" w14:textId="77777777" w:rsidR="005B59BA" w:rsidRPr="005054AB" w:rsidRDefault="005B59BA" w:rsidP="00AA33B9">
            <w:pPr>
              <w:rPr>
                <w:rFonts w:ascii="Times New Roman" w:eastAsia="Times New Roman" w:hAnsi="Times New Roman" w:cs="Times New Roman"/>
                <w:sz w:val="18"/>
                <w:szCs w:val="18"/>
                <w:lang w:val="en-US" w:eastAsia="es-MX"/>
              </w:rPr>
            </w:pPr>
          </w:p>
        </w:tc>
        <w:tc>
          <w:tcPr>
            <w:tcW w:w="869" w:type="dxa"/>
            <w:tcBorders>
              <w:top w:val="nil"/>
              <w:left w:val="nil"/>
              <w:bottom w:val="nil"/>
              <w:right w:val="nil"/>
            </w:tcBorders>
            <w:shd w:val="clear" w:color="auto" w:fill="auto"/>
            <w:noWrap/>
            <w:vAlign w:val="bottom"/>
            <w:hideMark/>
          </w:tcPr>
          <w:p w14:paraId="53A8D1F4" w14:textId="77777777" w:rsidR="005B59BA" w:rsidRPr="005054AB" w:rsidRDefault="005B59BA" w:rsidP="00AA33B9">
            <w:pPr>
              <w:rPr>
                <w:rFonts w:ascii="Times New Roman" w:eastAsia="Times New Roman" w:hAnsi="Times New Roman" w:cs="Times New Roman"/>
                <w:sz w:val="18"/>
                <w:szCs w:val="18"/>
                <w:lang w:val="en-US" w:eastAsia="es-MX"/>
              </w:rPr>
            </w:pPr>
          </w:p>
        </w:tc>
        <w:tc>
          <w:tcPr>
            <w:tcW w:w="919" w:type="dxa"/>
            <w:tcBorders>
              <w:top w:val="nil"/>
              <w:left w:val="nil"/>
              <w:bottom w:val="nil"/>
              <w:right w:val="nil"/>
            </w:tcBorders>
            <w:shd w:val="clear" w:color="auto" w:fill="auto"/>
            <w:noWrap/>
            <w:vAlign w:val="bottom"/>
            <w:hideMark/>
          </w:tcPr>
          <w:p w14:paraId="0E8B67E4" w14:textId="77777777" w:rsidR="005B59BA" w:rsidRPr="005054AB" w:rsidRDefault="005B59BA" w:rsidP="00AA33B9">
            <w:pPr>
              <w:rPr>
                <w:rFonts w:ascii="Times New Roman" w:eastAsia="Times New Roman" w:hAnsi="Times New Roman" w:cs="Times New Roman"/>
                <w:sz w:val="18"/>
                <w:szCs w:val="18"/>
                <w:lang w:val="en-US" w:eastAsia="es-MX"/>
              </w:rPr>
            </w:pPr>
          </w:p>
        </w:tc>
        <w:tc>
          <w:tcPr>
            <w:tcW w:w="992" w:type="dxa"/>
            <w:tcBorders>
              <w:top w:val="nil"/>
              <w:left w:val="nil"/>
              <w:bottom w:val="nil"/>
              <w:right w:val="nil"/>
            </w:tcBorders>
            <w:shd w:val="clear" w:color="auto" w:fill="auto"/>
            <w:noWrap/>
            <w:vAlign w:val="bottom"/>
            <w:hideMark/>
          </w:tcPr>
          <w:p w14:paraId="151D5F09" w14:textId="77777777" w:rsidR="005B59BA" w:rsidRPr="005054AB" w:rsidRDefault="005B59BA" w:rsidP="00AA33B9">
            <w:pPr>
              <w:rPr>
                <w:rFonts w:ascii="Times New Roman" w:eastAsia="Times New Roman" w:hAnsi="Times New Roman" w:cs="Times New Roman"/>
                <w:sz w:val="18"/>
                <w:szCs w:val="18"/>
                <w:lang w:val="en-US" w:eastAsia="es-MX"/>
              </w:rPr>
            </w:pPr>
          </w:p>
        </w:tc>
      </w:tr>
      <w:tr w:rsidR="005B59BA" w:rsidRPr="00833852" w14:paraId="48AF8263" w14:textId="77777777" w:rsidTr="0000343C">
        <w:trPr>
          <w:trHeight w:val="300"/>
        </w:trPr>
        <w:tc>
          <w:tcPr>
            <w:tcW w:w="1816" w:type="dxa"/>
            <w:tcBorders>
              <w:top w:val="nil"/>
              <w:left w:val="single" w:sz="4" w:space="0" w:color="auto"/>
              <w:bottom w:val="single" w:sz="4" w:space="0" w:color="auto"/>
              <w:right w:val="nil"/>
            </w:tcBorders>
            <w:shd w:val="clear" w:color="000000" w:fill="D7EBFF"/>
            <w:vAlign w:val="bottom"/>
            <w:hideMark/>
          </w:tcPr>
          <w:p w14:paraId="2BE7A569" w14:textId="2DE30099" w:rsidR="005B59BA" w:rsidRPr="005054AB" w:rsidRDefault="005B59BA" w:rsidP="00AA33B9">
            <w:pPr>
              <w:jc w:val="center"/>
              <w:rPr>
                <w:rFonts w:ascii="Arial" w:eastAsia="Times New Roman" w:hAnsi="Arial" w:cs="Arial"/>
                <w:b/>
                <w:bCs/>
                <w:sz w:val="18"/>
                <w:szCs w:val="18"/>
                <w:lang w:eastAsia="es-MX"/>
              </w:rPr>
            </w:pPr>
            <w:r w:rsidRPr="005054AB">
              <w:rPr>
                <w:rFonts w:ascii="Arial" w:eastAsia="Times New Roman" w:hAnsi="Arial" w:cs="Arial"/>
                <w:b/>
                <w:bCs/>
                <w:sz w:val="18"/>
                <w:szCs w:val="18"/>
                <w:lang w:eastAsia="es-MX"/>
              </w:rPr>
              <w:t>Time</w:t>
            </w:r>
          </w:p>
        </w:tc>
        <w:tc>
          <w:tcPr>
            <w:tcW w:w="8102" w:type="dxa"/>
            <w:gridSpan w:val="9"/>
            <w:tcBorders>
              <w:top w:val="single" w:sz="4" w:space="0" w:color="auto"/>
              <w:left w:val="single" w:sz="4" w:space="0" w:color="auto"/>
              <w:bottom w:val="single" w:sz="4" w:space="0" w:color="auto"/>
              <w:right w:val="single" w:sz="4" w:space="0" w:color="000000"/>
            </w:tcBorders>
            <w:shd w:val="clear" w:color="000000" w:fill="D7EBFF"/>
            <w:noWrap/>
            <w:vAlign w:val="bottom"/>
            <w:hideMark/>
          </w:tcPr>
          <w:p w14:paraId="70C174EC" w14:textId="7F0AEDD9" w:rsidR="005B59BA" w:rsidRPr="005054AB" w:rsidRDefault="005B59BA" w:rsidP="00AA33B9">
            <w:pPr>
              <w:jc w:val="center"/>
              <w:rPr>
                <w:rFonts w:ascii="Calibri" w:eastAsia="Times New Roman" w:hAnsi="Calibri" w:cs="Calibri"/>
                <w:color w:val="000000"/>
                <w:sz w:val="18"/>
                <w:szCs w:val="18"/>
                <w:lang w:val="en-US" w:eastAsia="es-MX"/>
              </w:rPr>
            </w:pPr>
            <w:r w:rsidRPr="005054AB">
              <w:rPr>
                <w:rFonts w:ascii="Calibri" w:eastAsia="Times New Roman" w:hAnsi="Calibri" w:cs="Calibri"/>
                <w:color w:val="000000"/>
                <w:sz w:val="18"/>
                <w:szCs w:val="18"/>
                <w:lang w:val="en-US" w:eastAsia="es-MX"/>
              </w:rPr>
              <w:t>US Plastic Waste Exports to Mexico</w:t>
            </w:r>
            <w:r>
              <w:rPr>
                <w:rFonts w:ascii="Calibri" w:eastAsia="Times New Roman" w:hAnsi="Calibri" w:cs="Calibri"/>
                <w:color w:val="000000"/>
                <w:sz w:val="18"/>
                <w:szCs w:val="18"/>
                <w:lang w:val="en-US" w:eastAsia="es-MX"/>
              </w:rPr>
              <w:t xml:space="preserve">. The Last Beach Clean Up. </w:t>
            </w:r>
            <w:hyperlink r:id="rId15" w:history="1">
              <w:r w:rsidRPr="00C47512">
                <w:rPr>
                  <w:rFonts w:ascii="Calibri" w:eastAsia="Times New Roman" w:hAnsi="Calibri" w:cs="Calibri"/>
                  <w:color w:val="0563C1"/>
                  <w:sz w:val="18"/>
                  <w:szCs w:val="18"/>
                  <w:u w:val="single"/>
                  <w:lang w:val="en-US" w:eastAsia="es-MX"/>
                </w:rPr>
                <w:t>Data Source: US Census Trade Database</w:t>
              </w:r>
            </w:hyperlink>
          </w:p>
        </w:tc>
      </w:tr>
      <w:tr w:rsidR="005B59BA" w:rsidRPr="00833852" w14:paraId="25096EDB" w14:textId="77777777" w:rsidTr="0000343C">
        <w:trPr>
          <w:trHeight w:val="300"/>
        </w:trPr>
        <w:tc>
          <w:tcPr>
            <w:tcW w:w="1816" w:type="dxa"/>
            <w:tcBorders>
              <w:top w:val="nil"/>
              <w:left w:val="single" w:sz="4" w:space="0" w:color="auto"/>
              <w:bottom w:val="nil"/>
              <w:right w:val="single" w:sz="4" w:space="0" w:color="auto"/>
            </w:tcBorders>
            <w:shd w:val="clear" w:color="000000" w:fill="FFDD95"/>
            <w:vAlign w:val="center"/>
            <w:hideMark/>
          </w:tcPr>
          <w:p w14:paraId="1029E529" w14:textId="631280BA" w:rsidR="005B59BA" w:rsidRPr="005054AB" w:rsidRDefault="005B59BA" w:rsidP="00AA33B9">
            <w:pPr>
              <w:jc w:val="center"/>
              <w:rPr>
                <w:rFonts w:ascii="Arial" w:eastAsia="Times New Roman" w:hAnsi="Arial" w:cs="Arial"/>
                <w:b/>
                <w:bCs/>
                <w:sz w:val="18"/>
                <w:szCs w:val="18"/>
                <w:lang w:eastAsia="es-MX"/>
              </w:rPr>
            </w:pPr>
            <w:r w:rsidRPr="005054AB">
              <w:rPr>
                <w:rFonts w:ascii="Arial" w:eastAsia="Times New Roman" w:hAnsi="Arial" w:cs="Arial"/>
                <w:b/>
                <w:bCs/>
                <w:sz w:val="18"/>
                <w:szCs w:val="18"/>
                <w:lang w:eastAsia="es-MX"/>
              </w:rPr>
              <w:t>Commodity</w:t>
            </w:r>
          </w:p>
        </w:tc>
        <w:tc>
          <w:tcPr>
            <w:tcW w:w="960" w:type="dxa"/>
            <w:vMerge w:val="restart"/>
            <w:tcBorders>
              <w:top w:val="nil"/>
              <w:left w:val="single" w:sz="4" w:space="0" w:color="auto"/>
              <w:bottom w:val="nil"/>
              <w:right w:val="single" w:sz="4" w:space="0" w:color="auto"/>
            </w:tcBorders>
            <w:shd w:val="clear" w:color="000000" w:fill="D7EBFF"/>
            <w:vAlign w:val="bottom"/>
            <w:hideMark/>
          </w:tcPr>
          <w:p w14:paraId="32491D87" w14:textId="77777777" w:rsidR="005B59BA" w:rsidRPr="005054AB" w:rsidRDefault="005B59BA" w:rsidP="00AA33B9">
            <w:pPr>
              <w:jc w:val="center"/>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2020 through August</w:t>
            </w:r>
          </w:p>
        </w:tc>
        <w:tc>
          <w:tcPr>
            <w:tcW w:w="869" w:type="dxa"/>
            <w:vMerge w:val="restart"/>
            <w:tcBorders>
              <w:top w:val="nil"/>
              <w:left w:val="single" w:sz="4" w:space="0" w:color="auto"/>
              <w:bottom w:val="nil"/>
              <w:right w:val="single" w:sz="4" w:space="0" w:color="auto"/>
            </w:tcBorders>
            <w:shd w:val="clear" w:color="000000" w:fill="D7EBFF"/>
            <w:vAlign w:val="bottom"/>
            <w:hideMark/>
          </w:tcPr>
          <w:p w14:paraId="39FE9065" w14:textId="77777777" w:rsidR="005B59BA" w:rsidRPr="005054AB" w:rsidRDefault="005B59BA" w:rsidP="00AA33B9">
            <w:pPr>
              <w:jc w:val="center"/>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January 2020</w:t>
            </w:r>
          </w:p>
        </w:tc>
        <w:tc>
          <w:tcPr>
            <w:tcW w:w="886" w:type="dxa"/>
            <w:vMerge w:val="restart"/>
            <w:tcBorders>
              <w:top w:val="nil"/>
              <w:left w:val="single" w:sz="4" w:space="0" w:color="auto"/>
              <w:bottom w:val="nil"/>
              <w:right w:val="single" w:sz="4" w:space="0" w:color="auto"/>
            </w:tcBorders>
            <w:shd w:val="clear" w:color="000000" w:fill="D7EBFF"/>
            <w:vAlign w:val="bottom"/>
            <w:hideMark/>
          </w:tcPr>
          <w:p w14:paraId="75F6500D" w14:textId="77777777" w:rsidR="005B59BA" w:rsidRPr="005054AB" w:rsidRDefault="005B59BA" w:rsidP="00AA33B9">
            <w:pPr>
              <w:jc w:val="center"/>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February 2020</w:t>
            </w:r>
          </w:p>
        </w:tc>
        <w:tc>
          <w:tcPr>
            <w:tcW w:w="869" w:type="dxa"/>
            <w:vMerge w:val="restart"/>
            <w:tcBorders>
              <w:top w:val="nil"/>
              <w:left w:val="single" w:sz="4" w:space="0" w:color="auto"/>
              <w:bottom w:val="nil"/>
              <w:right w:val="single" w:sz="4" w:space="0" w:color="auto"/>
            </w:tcBorders>
            <w:shd w:val="clear" w:color="000000" w:fill="D7EBFF"/>
            <w:vAlign w:val="bottom"/>
            <w:hideMark/>
          </w:tcPr>
          <w:p w14:paraId="0569E901" w14:textId="77777777" w:rsidR="005B59BA" w:rsidRPr="005054AB" w:rsidRDefault="005B59BA" w:rsidP="00AA33B9">
            <w:pPr>
              <w:jc w:val="center"/>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March 2020</w:t>
            </w:r>
          </w:p>
        </w:tc>
        <w:tc>
          <w:tcPr>
            <w:tcW w:w="869" w:type="dxa"/>
            <w:vMerge w:val="restart"/>
            <w:tcBorders>
              <w:top w:val="nil"/>
              <w:left w:val="single" w:sz="4" w:space="0" w:color="auto"/>
              <w:bottom w:val="nil"/>
              <w:right w:val="single" w:sz="4" w:space="0" w:color="auto"/>
            </w:tcBorders>
            <w:shd w:val="clear" w:color="000000" w:fill="D7EBFF"/>
            <w:vAlign w:val="bottom"/>
            <w:hideMark/>
          </w:tcPr>
          <w:p w14:paraId="4B1C7C97" w14:textId="77777777" w:rsidR="005B59BA" w:rsidRPr="005054AB" w:rsidRDefault="005B59BA" w:rsidP="00AA33B9">
            <w:pPr>
              <w:jc w:val="center"/>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April 2020</w:t>
            </w:r>
          </w:p>
        </w:tc>
        <w:tc>
          <w:tcPr>
            <w:tcW w:w="869" w:type="dxa"/>
            <w:vMerge w:val="restart"/>
            <w:tcBorders>
              <w:top w:val="nil"/>
              <w:left w:val="single" w:sz="4" w:space="0" w:color="auto"/>
              <w:bottom w:val="nil"/>
              <w:right w:val="single" w:sz="4" w:space="0" w:color="auto"/>
            </w:tcBorders>
            <w:shd w:val="clear" w:color="000000" w:fill="D7EBFF"/>
            <w:vAlign w:val="bottom"/>
            <w:hideMark/>
          </w:tcPr>
          <w:p w14:paraId="1EE493A9" w14:textId="77777777" w:rsidR="005B59BA" w:rsidRPr="005054AB" w:rsidRDefault="005B59BA" w:rsidP="00AA33B9">
            <w:pPr>
              <w:jc w:val="center"/>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May 2020</w:t>
            </w:r>
          </w:p>
        </w:tc>
        <w:tc>
          <w:tcPr>
            <w:tcW w:w="869" w:type="dxa"/>
            <w:vMerge w:val="restart"/>
            <w:tcBorders>
              <w:top w:val="nil"/>
              <w:left w:val="single" w:sz="4" w:space="0" w:color="auto"/>
              <w:bottom w:val="nil"/>
              <w:right w:val="single" w:sz="4" w:space="0" w:color="auto"/>
            </w:tcBorders>
            <w:shd w:val="clear" w:color="000000" w:fill="D7EBFF"/>
            <w:vAlign w:val="bottom"/>
            <w:hideMark/>
          </w:tcPr>
          <w:p w14:paraId="420175F6" w14:textId="77777777" w:rsidR="005B59BA" w:rsidRPr="005054AB" w:rsidRDefault="005B59BA" w:rsidP="00AA33B9">
            <w:pPr>
              <w:jc w:val="center"/>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June 2020</w:t>
            </w:r>
          </w:p>
        </w:tc>
        <w:tc>
          <w:tcPr>
            <w:tcW w:w="919" w:type="dxa"/>
            <w:vMerge w:val="restart"/>
            <w:tcBorders>
              <w:top w:val="nil"/>
              <w:left w:val="single" w:sz="4" w:space="0" w:color="auto"/>
              <w:bottom w:val="nil"/>
              <w:right w:val="single" w:sz="4" w:space="0" w:color="auto"/>
            </w:tcBorders>
            <w:shd w:val="clear" w:color="000000" w:fill="D7EBFF"/>
            <w:vAlign w:val="bottom"/>
            <w:hideMark/>
          </w:tcPr>
          <w:p w14:paraId="4D1747B7" w14:textId="77777777" w:rsidR="005B59BA" w:rsidRPr="005054AB" w:rsidRDefault="005B59BA" w:rsidP="00AA33B9">
            <w:pPr>
              <w:jc w:val="center"/>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July 2020</w:t>
            </w:r>
          </w:p>
        </w:tc>
        <w:tc>
          <w:tcPr>
            <w:tcW w:w="992" w:type="dxa"/>
            <w:vMerge w:val="restart"/>
            <w:tcBorders>
              <w:top w:val="nil"/>
              <w:left w:val="single" w:sz="4" w:space="0" w:color="auto"/>
              <w:bottom w:val="nil"/>
              <w:right w:val="single" w:sz="4" w:space="0" w:color="auto"/>
            </w:tcBorders>
            <w:shd w:val="clear" w:color="000000" w:fill="D7EBFF"/>
            <w:vAlign w:val="bottom"/>
            <w:hideMark/>
          </w:tcPr>
          <w:p w14:paraId="11272029" w14:textId="77777777" w:rsidR="005B59BA" w:rsidRPr="005054AB" w:rsidRDefault="005B59BA" w:rsidP="00AA33B9">
            <w:pPr>
              <w:jc w:val="center"/>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August 2020</w:t>
            </w:r>
          </w:p>
        </w:tc>
      </w:tr>
      <w:tr w:rsidR="005B59BA" w:rsidRPr="005B59BA" w14:paraId="248A396F" w14:textId="77777777" w:rsidTr="0000343C">
        <w:trPr>
          <w:trHeight w:val="710"/>
        </w:trPr>
        <w:tc>
          <w:tcPr>
            <w:tcW w:w="1816" w:type="dxa"/>
            <w:tcBorders>
              <w:top w:val="single" w:sz="8" w:space="0" w:color="auto"/>
              <w:left w:val="single" w:sz="8" w:space="0" w:color="auto"/>
              <w:bottom w:val="single" w:sz="8" w:space="0" w:color="auto"/>
              <w:right w:val="single" w:sz="4" w:space="0" w:color="auto"/>
            </w:tcBorders>
            <w:shd w:val="clear" w:color="000000" w:fill="FFDD95"/>
            <w:vAlign w:val="center"/>
            <w:hideMark/>
          </w:tcPr>
          <w:p w14:paraId="75EE969B" w14:textId="7807EFEF" w:rsidR="005B59BA" w:rsidRPr="005054AB" w:rsidRDefault="005B59BA" w:rsidP="00AA33B9">
            <w:pPr>
              <w:rPr>
                <w:rFonts w:ascii="Arial" w:eastAsia="Times New Roman" w:hAnsi="Arial" w:cs="Arial"/>
                <w:b/>
                <w:bCs/>
                <w:sz w:val="18"/>
                <w:szCs w:val="18"/>
                <w:lang w:val="en-US" w:eastAsia="es-MX"/>
              </w:rPr>
            </w:pPr>
            <w:r w:rsidRPr="005054AB">
              <w:rPr>
                <w:rFonts w:ascii="Arial" w:eastAsia="Times New Roman" w:hAnsi="Arial" w:cs="Arial"/>
                <w:b/>
                <w:bCs/>
                <w:sz w:val="18"/>
                <w:szCs w:val="18"/>
                <w:lang w:val="en-US" w:eastAsia="es-MX"/>
              </w:rPr>
              <w:t>Total Plastic Waste Exports (kg)</w:t>
            </w:r>
          </w:p>
        </w:tc>
        <w:tc>
          <w:tcPr>
            <w:tcW w:w="960" w:type="dxa"/>
            <w:vMerge/>
            <w:tcBorders>
              <w:top w:val="nil"/>
              <w:left w:val="single" w:sz="4" w:space="0" w:color="auto"/>
              <w:bottom w:val="nil"/>
              <w:right w:val="single" w:sz="4" w:space="0" w:color="auto"/>
            </w:tcBorders>
            <w:vAlign w:val="center"/>
            <w:hideMark/>
          </w:tcPr>
          <w:p w14:paraId="5D14AA59" w14:textId="77777777" w:rsidR="005B59BA" w:rsidRPr="005054AB" w:rsidRDefault="005B59BA" w:rsidP="00AA33B9">
            <w:pPr>
              <w:rPr>
                <w:rFonts w:ascii="Calibri" w:eastAsia="Times New Roman" w:hAnsi="Calibri" w:cs="Calibri"/>
                <w:color w:val="000000"/>
                <w:sz w:val="18"/>
                <w:szCs w:val="18"/>
                <w:lang w:val="en-US" w:eastAsia="es-MX"/>
              </w:rPr>
            </w:pPr>
          </w:p>
        </w:tc>
        <w:tc>
          <w:tcPr>
            <w:tcW w:w="869" w:type="dxa"/>
            <w:vMerge/>
            <w:tcBorders>
              <w:top w:val="nil"/>
              <w:left w:val="single" w:sz="4" w:space="0" w:color="auto"/>
              <w:bottom w:val="nil"/>
              <w:right w:val="single" w:sz="4" w:space="0" w:color="auto"/>
            </w:tcBorders>
            <w:vAlign w:val="center"/>
            <w:hideMark/>
          </w:tcPr>
          <w:p w14:paraId="7CD803DA" w14:textId="77777777" w:rsidR="005B59BA" w:rsidRPr="005054AB" w:rsidRDefault="005B59BA" w:rsidP="00AA33B9">
            <w:pPr>
              <w:rPr>
                <w:rFonts w:ascii="Calibri" w:eastAsia="Times New Roman" w:hAnsi="Calibri" w:cs="Calibri"/>
                <w:color w:val="000000"/>
                <w:sz w:val="18"/>
                <w:szCs w:val="18"/>
                <w:lang w:val="en-US" w:eastAsia="es-MX"/>
              </w:rPr>
            </w:pPr>
          </w:p>
        </w:tc>
        <w:tc>
          <w:tcPr>
            <w:tcW w:w="886" w:type="dxa"/>
            <w:vMerge/>
            <w:tcBorders>
              <w:top w:val="nil"/>
              <w:left w:val="single" w:sz="4" w:space="0" w:color="auto"/>
              <w:bottom w:val="nil"/>
              <w:right w:val="single" w:sz="4" w:space="0" w:color="auto"/>
            </w:tcBorders>
            <w:vAlign w:val="center"/>
            <w:hideMark/>
          </w:tcPr>
          <w:p w14:paraId="0618B524" w14:textId="77777777" w:rsidR="005B59BA" w:rsidRPr="005054AB" w:rsidRDefault="005B59BA" w:rsidP="00AA33B9">
            <w:pPr>
              <w:rPr>
                <w:rFonts w:ascii="Calibri" w:eastAsia="Times New Roman" w:hAnsi="Calibri" w:cs="Calibri"/>
                <w:color w:val="000000"/>
                <w:sz w:val="18"/>
                <w:szCs w:val="18"/>
                <w:lang w:val="en-US" w:eastAsia="es-MX"/>
              </w:rPr>
            </w:pPr>
          </w:p>
        </w:tc>
        <w:tc>
          <w:tcPr>
            <w:tcW w:w="869" w:type="dxa"/>
            <w:vMerge/>
            <w:tcBorders>
              <w:top w:val="nil"/>
              <w:left w:val="single" w:sz="4" w:space="0" w:color="auto"/>
              <w:bottom w:val="nil"/>
              <w:right w:val="single" w:sz="4" w:space="0" w:color="auto"/>
            </w:tcBorders>
            <w:vAlign w:val="center"/>
            <w:hideMark/>
          </w:tcPr>
          <w:p w14:paraId="7CE9CBC3" w14:textId="77777777" w:rsidR="005B59BA" w:rsidRPr="005054AB" w:rsidRDefault="005B59BA" w:rsidP="00AA33B9">
            <w:pPr>
              <w:rPr>
                <w:rFonts w:ascii="Calibri" w:eastAsia="Times New Roman" w:hAnsi="Calibri" w:cs="Calibri"/>
                <w:color w:val="000000"/>
                <w:sz w:val="18"/>
                <w:szCs w:val="18"/>
                <w:lang w:val="en-US" w:eastAsia="es-MX"/>
              </w:rPr>
            </w:pPr>
          </w:p>
        </w:tc>
        <w:tc>
          <w:tcPr>
            <w:tcW w:w="869" w:type="dxa"/>
            <w:vMerge/>
            <w:tcBorders>
              <w:top w:val="nil"/>
              <w:left w:val="single" w:sz="4" w:space="0" w:color="auto"/>
              <w:bottom w:val="nil"/>
              <w:right w:val="single" w:sz="4" w:space="0" w:color="auto"/>
            </w:tcBorders>
            <w:vAlign w:val="center"/>
            <w:hideMark/>
          </w:tcPr>
          <w:p w14:paraId="303B060E" w14:textId="77777777" w:rsidR="005B59BA" w:rsidRPr="005054AB" w:rsidRDefault="005B59BA" w:rsidP="00AA33B9">
            <w:pPr>
              <w:rPr>
                <w:rFonts w:ascii="Calibri" w:eastAsia="Times New Roman" w:hAnsi="Calibri" w:cs="Calibri"/>
                <w:color w:val="000000"/>
                <w:sz w:val="18"/>
                <w:szCs w:val="18"/>
                <w:lang w:val="en-US" w:eastAsia="es-MX"/>
              </w:rPr>
            </w:pPr>
          </w:p>
        </w:tc>
        <w:tc>
          <w:tcPr>
            <w:tcW w:w="869" w:type="dxa"/>
            <w:vMerge/>
            <w:tcBorders>
              <w:top w:val="nil"/>
              <w:left w:val="single" w:sz="4" w:space="0" w:color="auto"/>
              <w:bottom w:val="nil"/>
              <w:right w:val="single" w:sz="4" w:space="0" w:color="auto"/>
            </w:tcBorders>
            <w:vAlign w:val="center"/>
            <w:hideMark/>
          </w:tcPr>
          <w:p w14:paraId="636417A2" w14:textId="77777777" w:rsidR="005B59BA" w:rsidRPr="005054AB" w:rsidRDefault="005B59BA" w:rsidP="00AA33B9">
            <w:pPr>
              <w:rPr>
                <w:rFonts w:ascii="Calibri" w:eastAsia="Times New Roman" w:hAnsi="Calibri" w:cs="Calibri"/>
                <w:color w:val="000000"/>
                <w:sz w:val="18"/>
                <w:szCs w:val="18"/>
                <w:lang w:val="en-US" w:eastAsia="es-MX"/>
              </w:rPr>
            </w:pPr>
          </w:p>
        </w:tc>
        <w:tc>
          <w:tcPr>
            <w:tcW w:w="869" w:type="dxa"/>
            <w:vMerge/>
            <w:tcBorders>
              <w:top w:val="nil"/>
              <w:left w:val="single" w:sz="4" w:space="0" w:color="auto"/>
              <w:bottom w:val="nil"/>
              <w:right w:val="single" w:sz="4" w:space="0" w:color="auto"/>
            </w:tcBorders>
            <w:vAlign w:val="center"/>
            <w:hideMark/>
          </w:tcPr>
          <w:p w14:paraId="11EB85CF" w14:textId="77777777" w:rsidR="005B59BA" w:rsidRPr="005054AB" w:rsidRDefault="005B59BA" w:rsidP="00AA33B9">
            <w:pPr>
              <w:rPr>
                <w:rFonts w:ascii="Calibri" w:eastAsia="Times New Roman" w:hAnsi="Calibri" w:cs="Calibri"/>
                <w:color w:val="000000"/>
                <w:sz w:val="18"/>
                <w:szCs w:val="18"/>
                <w:lang w:val="en-US" w:eastAsia="es-MX"/>
              </w:rPr>
            </w:pPr>
          </w:p>
        </w:tc>
        <w:tc>
          <w:tcPr>
            <w:tcW w:w="919" w:type="dxa"/>
            <w:vMerge/>
            <w:tcBorders>
              <w:top w:val="nil"/>
              <w:left w:val="single" w:sz="4" w:space="0" w:color="auto"/>
              <w:bottom w:val="nil"/>
              <w:right w:val="single" w:sz="4" w:space="0" w:color="auto"/>
            </w:tcBorders>
            <w:vAlign w:val="center"/>
            <w:hideMark/>
          </w:tcPr>
          <w:p w14:paraId="13791584" w14:textId="77777777" w:rsidR="005B59BA" w:rsidRPr="005054AB" w:rsidRDefault="005B59BA" w:rsidP="00AA33B9">
            <w:pPr>
              <w:rPr>
                <w:rFonts w:ascii="Calibri" w:eastAsia="Times New Roman" w:hAnsi="Calibri" w:cs="Calibri"/>
                <w:color w:val="000000"/>
                <w:sz w:val="18"/>
                <w:szCs w:val="18"/>
                <w:lang w:val="en-US" w:eastAsia="es-MX"/>
              </w:rPr>
            </w:pPr>
          </w:p>
        </w:tc>
        <w:tc>
          <w:tcPr>
            <w:tcW w:w="992" w:type="dxa"/>
            <w:vMerge/>
            <w:tcBorders>
              <w:top w:val="nil"/>
              <w:left w:val="single" w:sz="4" w:space="0" w:color="auto"/>
              <w:bottom w:val="nil"/>
              <w:right w:val="single" w:sz="4" w:space="0" w:color="auto"/>
            </w:tcBorders>
            <w:vAlign w:val="center"/>
            <w:hideMark/>
          </w:tcPr>
          <w:p w14:paraId="273B2F16" w14:textId="77777777" w:rsidR="005B59BA" w:rsidRPr="005054AB" w:rsidRDefault="005B59BA" w:rsidP="00AA33B9">
            <w:pPr>
              <w:rPr>
                <w:rFonts w:ascii="Calibri" w:eastAsia="Times New Roman" w:hAnsi="Calibri" w:cs="Calibri"/>
                <w:color w:val="000000"/>
                <w:sz w:val="18"/>
                <w:szCs w:val="18"/>
                <w:lang w:val="en-US" w:eastAsia="es-MX"/>
              </w:rPr>
            </w:pPr>
          </w:p>
        </w:tc>
      </w:tr>
      <w:tr w:rsidR="005B59BA" w:rsidRPr="00833852" w14:paraId="2A3AD3D5" w14:textId="77777777" w:rsidTr="0000343C">
        <w:trPr>
          <w:trHeight w:val="580"/>
        </w:trPr>
        <w:tc>
          <w:tcPr>
            <w:tcW w:w="1816" w:type="dxa"/>
            <w:tcBorders>
              <w:top w:val="nil"/>
              <w:left w:val="single" w:sz="4" w:space="0" w:color="auto"/>
              <w:bottom w:val="single" w:sz="4" w:space="0" w:color="auto"/>
              <w:right w:val="single" w:sz="4" w:space="0" w:color="auto"/>
            </w:tcBorders>
            <w:shd w:val="clear" w:color="000000" w:fill="FFDD95"/>
            <w:vAlign w:val="center"/>
            <w:hideMark/>
          </w:tcPr>
          <w:p w14:paraId="65CA1404" w14:textId="217E2055" w:rsidR="005B59BA" w:rsidRPr="005054AB" w:rsidRDefault="005B59BA" w:rsidP="00AA33B9">
            <w:pPr>
              <w:rPr>
                <w:rFonts w:ascii="Arial" w:eastAsia="Times New Roman" w:hAnsi="Arial" w:cs="Arial"/>
                <w:b/>
                <w:bCs/>
                <w:sz w:val="18"/>
                <w:szCs w:val="18"/>
                <w:lang w:val="en-US" w:eastAsia="es-MX"/>
              </w:rPr>
            </w:pPr>
            <w:r w:rsidRPr="005054AB">
              <w:rPr>
                <w:rFonts w:ascii="Calibri" w:eastAsia="Times New Roman" w:hAnsi="Calibri" w:cs="Calibri"/>
                <w:color w:val="000000"/>
                <w:sz w:val="18"/>
                <w:szCs w:val="18"/>
                <w:lang w:val="en-US" w:eastAsia="es-MX"/>
              </w:rPr>
              <w:t>3915100000 Waste,paring,scrap,of Plast,of Polymrs Of Ethylene (kg)</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14:paraId="146EBC3E"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32,650,606</w:t>
            </w:r>
          </w:p>
        </w:tc>
        <w:tc>
          <w:tcPr>
            <w:tcW w:w="869" w:type="dxa"/>
            <w:tcBorders>
              <w:top w:val="single" w:sz="8" w:space="0" w:color="auto"/>
              <w:left w:val="nil"/>
              <w:bottom w:val="single" w:sz="8" w:space="0" w:color="auto"/>
              <w:right w:val="single" w:sz="4" w:space="0" w:color="auto"/>
            </w:tcBorders>
            <w:shd w:val="clear" w:color="auto" w:fill="auto"/>
            <w:noWrap/>
            <w:vAlign w:val="bottom"/>
            <w:hideMark/>
          </w:tcPr>
          <w:p w14:paraId="77384161"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2,851,411</w:t>
            </w:r>
          </w:p>
        </w:tc>
        <w:tc>
          <w:tcPr>
            <w:tcW w:w="886" w:type="dxa"/>
            <w:tcBorders>
              <w:top w:val="single" w:sz="8" w:space="0" w:color="auto"/>
              <w:left w:val="nil"/>
              <w:bottom w:val="single" w:sz="8" w:space="0" w:color="auto"/>
              <w:right w:val="single" w:sz="4" w:space="0" w:color="auto"/>
            </w:tcBorders>
            <w:shd w:val="clear" w:color="auto" w:fill="auto"/>
            <w:noWrap/>
            <w:vAlign w:val="bottom"/>
            <w:hideMark/>
          </w:tcPr>
          <w:p w14:paraId="4431228B"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3,853,359</w:t>
            </w:r>
          </w:p>
        </w:tc>
        <w:tc>
          <w:tcPr>
            <w:tcW w:w="869" w:type="dxa"/>
            <w:tcBorders>
              <w:top w:val="single" w:sz="8" w:space="0" w:color="auto"/>
              <w:left w:val="nil"/>
              <w:bottom w:val="single" w:sz="8" w:space="0" w:color="auto"/>
              <w:right w:val="single" w:sz="4" w:space="0" w:color="auto"/>
            </w:tcBorders>
            <w:shd w:val="clear" w:color="auto" w:fill="auto"/>
            <w:noWrap/>
            <w:vAlign w:val="bottom"/>
            <w:hideMark/>
          </w:tcPr>
          <w:p w14:paraId="2C071586"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3,209,874</w:t>
            </w:r>
          </w:p>
        </w:tc>
        <w:tc>
          <w:tcPr>
            <w:tcW w:w="869" w:type="dxa"/>
            <w:tcBorders>
              <w:top w:val="single" w:sz="8" w:space="0" w:color="auto"/>
              <w:left w:val="nil"/>
              <w:bottom w:val="single" w:sz="8" w:space="0" w:color="auto"/>
              <w:right w:val="single" w:sz="4" w:space="0" w:color="auto"/>
            </w:tcBorders>
            <w:shd w:val="clear" w:color="auto" w:fill="auto"/>
            <w:noWrap/>
            <w:vAlign w:val="bottom"/>
            <w:hideMark/>
          </w:tcPr>
          <w:p w14:paraId="26D18628"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1,798,751</w:t>
            </w:r>
          </w:p>
        </w:tc>
        <w:tc>
          <w:tcPr>
            <w:tcW w:w="869" w:type="dxa"/>
            <w:tcBorders>
              <w:top w:val="single" w:sz="8" w:space="0" w:color="auto"/>
              <w:left w:val="nil"/>
              <w:bottom w:val="single" w:sz="8" w:space="0" w:color="auto"/>
              <w:right w:val="single" w:sz="4" w:space="0" w:color="auto"/>
            </w:tcBorders>
            <w:shd w:val="clear" w:color="auto" w:fill="auto"/>
            <w:noWrap/>
            <w:vAlign w:val="bottom"/>
            <w:hideMark/>
          </w:tcPr>
          <w:p w14:paraId="4F146327"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2,689,389</w:t>
            </w:r>
          </w:p>
        </w:tc>
        <w:tc>
          <w:tcPr>
            <w:tcW w:w="869" w:type="dxa"/>
            <w:tcBorders>
              <w:top w:val="single" w:sz="8" w:space="0" w:color="auto"/>
              <w:left w:val="nil"/>
              <w:bottom w:val="single" w:sz="8" w:space="0" w:color="auto"/>
              <w:right w:val="single" w:sz="4" w:space="0" w:color="auto"/>
            </w:tcBorders>
            <w:shd w:val="clear" w:color="auto" w:fill="auto"/>
            <w:noWrap/>
            <w:vAlign w:val="bottom"/>
            <w:hideMark/>
          </w:tcPr>
          <w:p w14:paraId="5C2CB8F7"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4,649,387</w:t>
            </w:r>
          </w:p>
        </w:tc>
        <w:tc>
          <w:tcPr>
            <w:tcW w:w="919" w:type="dxa"/>
            <w:tcBorders>
              <w:top w:val="single" w:sz="8" w:space="0" w:color="auto"/>
              <w:left w:val="nil"/>
              <w:bottom w:val="single" w:sz="8" w:space="0" w:color="auto"/>
              <w:right w:val="single" w:sz="4" w:space="0" w:color="auto"/>
            </w:tcBorders>
            <w:shd w:val="clear" w:color="auto" w:fill="auto"/>
            <w:noWrap/>
            <w:vAlign w:val="bottom"/>
            <w:hideMark/>
          </w:tcPr>
          <w:p w14:paraId="3AC0C7DA"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6,885,070</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14:paraId="10BFD429"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6,713,365</w:t>
            </w:r>
          </w:p>
        </w:tc>
      </w:tr>
      <w:tr w:rsidR="005B59BA" w:rsidRPr="00833852" w14:paraId="489A10D6" w14:textId="77777777" w:rsidTr="0000343C">
        <w:trPr>
          <w:trHeight w:val="1280"/>
        </w:trPr>
        <w:tc>
          <w:tcPr>
            <w:tcW w:w="1816" w:type="dxa"/>
            <w:tcBorders>
              <w:top w:val="nil"/>
              <w:left w:val="single" w:sz="4" w:space="0" w:color="auto"/>
              <w:bottom w:val="single" w:sz="4" w:space="0" w:color="auto"/>
              <w:right w:val="single" w:sz="4" w:space="0" w:color="auto"/>
            </w:tcBorders>
            <w:shd w:val="clear" w:color="000000" w:fill="FFDD95"/>
            <w:vAlign w:val="center"/>
            <w:hideMark/>
          </w:tcPr>
          <w:p w14:paraId="2DDD48EE" w14:textId="05FDC972" w:rsidR="005B59BA" w:rsidRPr="005054AB" w:rsidRDefault="005B59BA" w:rsidP="00AA33B9">
            <w:pPr>
              <w:rPr>
                <w:rFonts w:ascii="Calibri" w:eastAsia="Times New Roman" w:hAnsi="Calibri" w:cs="Calibri"/>
                <w:color w:val="000000"/>
                <w:sz w:val="18"/>
                <w:szCs w:val="18"/>
                <w:lang w:val="en-US" w:eastAsia="es-MX"/>
              </w:rPr>
            </w:pPr>
            <w:r w:rsidRPr="005054AB">
              <w:rPr>
                <w:rFonts w:ascii="Calibri" w:eastAsia="Times New Roman" w:hAnsi="Calibri" w:cs="Calibri"/>
                <w:color w:val="000000"/>
                <w:sz w:val="18"/>
                <w:szCs w:val="18"/>
                <w:lang w:val="en-US" w:eastAsia="es-MX"/>
              </w:rPr>
              <w:t>3915200000 Waste,paring,scrap,of Plast,of Polymrs Of Styrene (kg)</w:t>
            </w:r>
          </w:p>
        </w:tc>
        <w:tc>
          <w:tcPr>
            <w:tcW w:w="960" w:type="dxa"/>
            <w:tcBorders>
              <w:top w:val="nil"/>
              <w:left w:val="nil"/>
              <w:bottom w:val="single" w:sz="4" w:space="0" w:color="auto"/>
              <w:right w:val="single" w:sz="4" w:space="0" w:color="auto"/>
            </w:tcBorders>
            <w:shd w:val="clear" w:color="auto" w:fill="auto"/>
            <w:noWrap/>
            <w:vAlign w:val="bottom"/>
            <w:hideMark/>
          </w:tcPr>
          <w:p w14:paraId="1D438EEE"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6,323,977</w:t>
            </w:r>
          </w:p>
        </w:tc>
        <w:tc>
          <w:tcPr>
            <w:tcW w:w="869" w:type="dxa"/>
            <w:tcBorders>
              <w:top w:val="nil"/>
              <w:left w:val="nil"/>
              <w:bottom w:val="single" w:sz="4" w:space="0" w:color="auto"/>
              <w:right w:val="single" w:sz="4" w:space="0" w:color="auto"/>
            </w:tcBorders>
            <w:shd w:val="clear" w:color="auto" w:fill="auto"/>
            <w:noWrap/>
            <w:vAlign w:val="bottom"/>
            <w:hideMark/>
          </w:tcPr>
          <w:p w14:paraId="43CF0A57"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653,877</w:t>
            </w:r>
          </w:p>
        </w:tc>
        <w:tc>
          <w:tcPr>
            <w:tcW w:w="886" w:type="dxa"/>
            <w:tcBorders>
              <w:top w:val="nil"/>
              <w:left w:val="nil"/>
              <w:bottom w:val="single" w:sz="4" w:space="0" w:color="auto"/>
              <w:right w:val="single" w:sz="4" w:space="0" w:color="auto"/>
            </w:tcBorders>
            <w:shd w:val="clear" w:color="auto" w:fill="auto"/>
            <w:noWrap/>
            <w:vAlign w:val="bottom"/>
            <w:hideMark/>
          </w:tcPr>
          <w:p w14:paraId="78CC8930"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787,240</w:t>
            </w:r>
          </w:p>
        </w:tc>
        <w:tc>
          <w:tcPr>
            <w:tcW w:w="869" w:type="dxa"/>
            <w:tcBorders>
              <w:top w:val="nil"/>
              <w:left w:val="nil"/>
              <w:bottom w:val="single" w:sz="4" w:space="0" w:color="auto"/>
              <w:right w:val="single" w:sz="4" w:space="0" w:color="auto"/>
            </w:tcBorders>
            <w:shd w:val="clear" w:color="auto" w:fill="auto"/>
            <w:noWrap/>
            <w:vAlign w:val="bottom"/>
            <w:hideMark/>
          </w:tcPr>
          <w:p w14:paraId="59B7F19E"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579,310</w:t>
            </w:r>
          </w:p>
        </w:tc>
        <w:tc>
          <w:tcPr>
            <w:tcW w:w="869" w:type="dxa"/>
            <w:tcBorders>
              <w:top w:val="nil"/>
              <w:left w:val="nil"/>
              <w:bottom w:val="single" w:sz="4" w:space="0" w:color="auto"/>
              <w:right w:val="single" w:sz="4" w:space="0" w:color="auto"/>
            </w:tcBorders>
            <w:shd w:val="clear" w:color="auto" w:fill="auto"/>
            <w:noWrap/>
            <w:vAlign w:val="bottom"/>
            <w:hideMark/>
          </w:tcPr>
          <w:p w14:paraId="00BD2BEB"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423,747</w:t>
            </w:r>
          </w:p>
        </w:tc>
        <w:tc>
          <w:tcPr>
            <w:tcW w:w="869" w:type="dxa"/>
            <w:tcBorders>
              <w:top w:val="nil"/>
              <w:left w:val="nil"/>
              <w:bottom w:val="single" w:sz="4" w:space="0" w:color="auto"/>
              <w:right w:val="single" w:sz="4" w:space="0" w:color="auto"/>
            </w:tcBorders>
            <w:shd w:val="clear" w:color="auto" w:fill="auto"/>
            <w:noWrap/>
            <w:vAlign w:val="bottom"/>
            <w:hideMark/>
          </w:tcPr>
          <w:p w14:paraId="744A90F6"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772,107</w:t>
            </w:r>
          </w:p>
        </w:tc>
        <w:tc>
          <w:tcPr>
            <w:tcW w:w="869" w:type="dxa"/>
            <w:tcBorders>
              <w:top w:val="nil"/>
              <w:left w:val="nil"/>
              <w:bottom w:val="single" w:sz="4" w:space="0" w:color="auto"/>
              <w:right w:val="single" w:sz="4" w:space="0" w:color="auto"/>
            </w:tcBorders>
            <w:shd w:val="clear" w:color="auto" w:fill="auto"/>
            <w:noWrap/>
            <w:vAlign w:val="bottom"/>
            <w:hideMark/>
          </w:tcPr>
          <w:p w14:paraId="6BA82F37"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735,375</w:t>
            </w:r>
          </w:p>
        </w:tc>
        <w:tc>
          <w:tcPr>
            <w:tcW w:w="919" w:type="dxa"/>
            <w:tcBorders>
              <w:top w:val="nil"/>
              <w:left w:val="nil"/>
              <w:bottom w:val="single" w:sz="4" w:space="0" w:color="auto"/>
              <w:right w:val="single" w:sz="4" w:space="0" w:color="auto"/>
            </w:tcBorders>
            <w:shd w:val="clear" w:color="auto" w:fill="auto"/>
            <w:noWrap/>
            <w:vAlign w:val="bottom"/>
            <w:hideMark/>
          </w:tcPr>
          <w:p w14:paraId="2E28547B"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1,373,250</w:t>
            </w:r>
          </w:p>
        </w:tc>
        <w:tc>
          <w:tcPr>
            <w:tcW w:w="992" w:type="dxa"/>
            <w:tcBorders>
              <w:top w:val="nil"/>
              <w:left w:val="nil"/>
              <w:bottom w:val="single" w:sz="4" w:space="0" w:color="auto"/>
              <w:right w:val="single" w:sz="4" w:space="0" w:color="auto"/>
            </w:tcBorders>
            <w:shd w:val="clear" w:color="auto" w:fill="auto"/>
            <w:noWrap/>
            <w:vAlign w:val="bottom"/>
            <w:hideMark/>
          </w:tcPr>
          <w:p w14:paraId="5C3DC421"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999,071</w:t>
            </w:r>
          </w:p>
        </w:tc>
      </w:tr>
      <w:tr w:rsidR="005B59BA" w:rsidRPr="00833852" w14:paraId="38B36F41" w14:textId="77777777" w:rsidTr="0000343C">
        <w:trPr>
          <w:trHeight w:val="1280"/>
        </w:trPr>
        <w:tc>
          <w:tcPr>
            <w:tcW w:w="1816" w:type="dxa"/>
            <w:tcBorders>
              <w:top w:val="nil"/>
              <w:left w:val="single" w:sz="4" w:space="0" w:color="auto"/>
              <w:bottom w:val="single" w:sz="4" w:space="0" w:color="auto"/>
              <w:right w:val="single" w:sz="4" w:space="0" w:color="auto"/>
            </w:tcBorders>
            <w:shd w:val="clear" w:color="000000" w:fill="FFDD95"/>
            <w:vAlign w:val="center"/>
            <w:hideMark/>
          </w:tcPr>
          <w:p w14:paraId="5984BC54" w14:textId="6B35A008" w:rsidR="005B59BA" w:rsidRPr="005054AB" w:rsidRDefault="005B59BA" w:rsidP="00AA33B9">
            <w:pPr>
              <w:rPr>
                <w:rFonts w:ascii="Calibri" w:eastAsia="Times New Roman" w:hAnsi="Calibri" w:cs="Calibri"/>
                <w:color w:val="000000"/>
                <w:sz w:val="18"/>
                <w:szCs w:val="18"/>
                <w:lang w:val="en-US" w:eastAsia="es-MX"/>
              </w:rPr>
            </w:pPr>
            <w:r w:rsidRPr="005054AB">
              <w:rPr>
                <w:rFonts w:ascii="Calibri" w:eastAsia="Times New Roman" w:hAnsi="Calibri" w:cs="Calibri"/>
                <w:color w:val="000000"/>
                <w:sz w:val="18"/>
                <w:szCs w:val="18"/>
                <w:lang w:val="en-US" w:eastAsia="es-MX"/>
              </w:rPr>
              <w:t>3915300000 Waste,parings,scrap,of Plas,of Polymrs Vinl Chlori (kg)</w:t>
            </w:r>
          </w:p>
        </w:tc>
        <w:tc>
          <w:tcPr>
            <w:tcW w:w="960" w:type="dxa"/>
            <w:tcBorders>
              <w:top w:val="nil"/>
              <w:left w:val="nil"/>
              <w:bottom w:val="single" w:sz="4" w:space="0" w:color="auto"/>
              <w:right w:val="single" w:sz="4" w:space="0" w:color="auto"/>
            </w:tcBorders>
            <w:shd w:val="clear" w:color="auto" w:fill="auto"/>
            <w:noWrap/>
            <w:vAlign w:val="bottom"/>
            <w:hideMark/>
          </w:tcPr>
          <w:p w14:paraId="5439D382"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1,712,338</w:t>
            </w:r>
          </w:p>
        </w:tc>
        <w:tc>
          <w:tcPr>
            <w:tcW w:w="869" w:type="dxa"/>
            <w:tcBorders>
              <w:top w:val="nil"/>
              <w:left w:val="nil"/>
              <w:bottom w:val="single" w:sz="4" w:space="0" w:color="auto"/>
              <w:right w:val="single" w:sz="4" w:space="0" w:color="auto"/>
            </w:tcBorders>
            <w:shd w:val="clear" w:color="auto" w:fill="auto"/>
            <w:noWrap/>
            <w:vAlign w:val="bottom"/>
            <w:hideMark/>
          </w:tcPr>
          <w:p w14:paraId="4973F8C5"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198,339</w:t>
            </w:r>
          </w:p>
        </w:tc>
        <w:tc>
          <w:tcPr>
            <w:tcW w:w="886" w:type="dxa"/>
            <w:tcBorders>
              <w:top w:val="nil"/>
              <w:left w:val="nil"/>
              <w:bottom w:val="single" w:sz="4" w:space="0" w:color="auto"/>
              <w:right w:val="single" w:sz="4" w:space="0" w:color="auto"/>
            </w:tcBorders>
            <w:shd w:val="clear" w:color="auto" w:fill="auto"/>
            <w:noWrap/>
            <w:vAlign w:val="bottom"/>
            <w:hideMark/>
          </w:tcPr>
          <w:p w14:paraId="011B6F8B"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152,764</w:t>
            </w:r>
          </w:p>
        </w:tc>
        <w:tc>
          <w:tcPr>
            <w:tcW w:w="869" w:type="dxa"/>
            <w:tcBorders>
              <w:top w:val="nil"/>
              <w:left w:val="nil"/>
              <w:bottom w:val="single" w:sz="4" w:space="0" w:color="auto"/>
              <w:right w:val="single" w:sz="4" w:space="0" w:color="auto"/>
            </w:tcBorders>
            <w:shd w:val="clear" w:color="auto" w:fill="auto"/>
            <w:noWrap/>
            <w:vAlign w:val="bottom"/>
            <w:hideMark/>
          </w:tcPr>
          <w:p w14:paraId="1492D009"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584,089</w:t>
            </w:r>
          </w:p>
        </w:tc>
        <w:tc>
          <w:tcPr>
            <w:tcW w:w="869" w:type="dxa"/>
            <w:tcBorders>
              <w:top w:val="nil"/>
              <w:left w:val="nil"/>
              <w:bottom w:val="single" w:sz="4" w:space="0" w:color="auto"/>
              <w:right w:val="single" w:sz="4" w:space="0" w:color="auto"/>
            </w:tcBorders>
            <w:shd w:val="clear" w:color="auto" w:fill="auto"/>
            <w:noWrap/>
            <w:vAlign w:val="bottom"/>
            <w:hideMark/>
          </w:tcPr>
          <w:p w14:paraId="5F43A703"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106,247</w:t>
            </w:r>
          </w:p>
        </w:tc>
        <w:tc>
          <w:tcPr>
            <w:tcW w:w="869" w:type="dxa"/>
            <w:tcBorders>
              <w:top w:val="nil"/>
              <w:left w:val="nil"/>
              <w:bottom w:val="single" w:sz="4" w:space="0" w:color="auto"/>
              <w:right w:val="single" w:sz="4" w:space="0" w:color="auto"/>
            </w:tcBorders>
            <w:shd w:val="clear" w:color="auto" w:fill="auto"/>
            <w:noWrap/>
            <w:vAlign w:val="bottom"/>
            <w:hideMark/>
          </w:tcPr>
          <w:p w14:paraId="416AF6D8"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74,313</w:t>
            </w:r>
          </w:p>
        </w:tc>
        <w:tc>
          <w:tcPr>
            <w:tcW w:w="869" w:type="dxa"/>
            <w:tcBorders>
              <w:top w:val="nil"/>
              <w:left w:val="nil"/>
              <w:bottom w:val="single" w:sz="4" w:space="0" w:color="auto"/>
              <w:right w:val="single" w:sz="4" w:space="0" w:color="auto"/>
            </w:tcBorders>
            <w:shd w:val="clear" w:color="auto" w:fill="auto"/>
            <w:noWrap/>
            <w:vAlign w:val="bottom"/>
            <w:hideMark/>
          </w:tcPr>
          <w:p w14:paraId="3F8C890C"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192,935</w:t>
            </w:r>
          </w:p>
        </w:tc>
        <w:tc>
          <w:tcPr>
            <w:tcW w:w="919" w:type="dxa"/>
            <w:tcBorders>
              <w:top w:val="nil"/>
              <w:left w:val="nil"/>
              <w:bottom w:val="single" w:sz="4" w:space="0" w:color="auto"/>
              <w:right w:val="single" w:sz="4" w:space="0" w:color="auto"/>
            </w:tcBorders>
            <w:shd w:val="clear" w:color="auto" w:fill="auto"/>
            <w:noWrap/>
            <w:vAlign w:val="bottom"/>
            <w:hideMark/>
          </w:tcPr>
          <w:p w14:paraId="0D725D44"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232,690</w:t>
            </w:r>
          </w:p>
        </w:tc>
        <w:tc>
          <w:tcPr>
            <w:tcW w:w="992" w:type="dxa"/>
            <w:tcBorders>
              <w:top w:val="nil"/>
              <w:left w:val="nil"/>
              <w:bottom w:val="single" w:sz="4" w:space="0" w:color="auto"/>
              <w:right w:val="single" w:sz="4" w:space="0" w:color="auto"/>
            </w:tcBorders>
            <w:shd w:val="clear" w:color="auto" w:fill="auto"/>
            <w:noWrap/>
            <w:vAlign w:val="bottom"/>
            <w:hideMark/>
          </w:tcPr>
          <w:p w14:paraId="7770AD40"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170,961</w:t>
            </w:r>
          </w:p>
        </w:tc>
      </w:tr>
      <w:tr w:rsidR="005B59BA" w:rsidRPr="00833852" w14:paraId="7F506E23" w14:textId="77777777" w:rsidTr="0000343C">
        <w:trPr>
          <w:trHeight w:val="1280"/>
        </w:trPr>
        <w:tc>
          <w:tcPr>
            <w:tcW w:w="1816" w:type="dxa"/>
            <w:tcBorders>
              <w:top w:val="nil"/>
              <w:left w:val="single" w:sz="4" w:space="0" w:color="auto"/>
              <w:bottom w:val="single" w:sz="4" w:space="0" w:color="auto"/>
              <w:right w:val="single" w:sz="4" w:space="0" w:color="auto"/>
            </w:tcBorders>
            <w:shd w:val="clear" w:color="000000" w:fill="FFDD95"/>
            <w:vAlign w:val="center"/>
            <w:hideMark/>
          </w:tcPr>
          <w:p w14:paraId="56BFE5F5" w14:textId="2A2C62CA" w:rsidR="005B59BA" w:rsidRPr="005054AB" w:rsidRDefault="005B59BA" w:rsidP="00AA33B9">
            <w:pPr>
              <w:rPr>
                <w:rFonts w:ascii="Calibri" w:eastAsia="Times New Roman" w:hAnsi="Calibri" w:cs="Calibri"/>
                <w:color w:val="000000"/>
                <w:sz w:val="18"/>
                <w:szCs w:val="18"/>
                <w:lang w:val="en-US" w:eastAsia="es-MX"/>
              </w:rPr>
            </w:pPr>
            <w:r w:rsidRPr="005054AB">
              <w:rPr>
                <w:rFonts w:ascii="Calibri" w:eastAsia="Times New Roman" w:hAnsi="Calibri" w:cs="Calibri"/>
                <w:color w:val="000000"/>
                <w:sz w:val="18"/>
                <w:szCs w:val="18"/>
                <w:lang w:val="en-US" w:eastAsia="es-MX"/>
              </w:rPr>
              <w:t>3915900000 Waste,parings And Scrap,of Plastics,nesoi (kg)</w:t>
            </w:r>
          </w:p>
        </w:tc>
        <w:tc>
          <w:tcPr>
            <w:tcW w:w="960" w:type="dxa"/>
            <w:tcBorders>
              <w:top w:val="nil"/>
              <w:left w:val="nil"/>
              <w:bottom w:val="single" w:sz="4" w:space="0" w:color="auto"/>
              <w:right w:val="single" w:sz="4" w:space="0" w:color="auto"/>
            </w:tcBorders>
            <w:shd w:val="clear" w:color="auto" w:fill="auto"/>
            <w:noWrap/>
            <w:vAlign w:val="bottom"/>
            <w:hideMark/>
          </w:tcPr>
          <w:p w14:paraId="1AE5BD93"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3,032,854</w:t>
            </w:r>
          </w:p>
        </w:tc>
        <w:tc>
          <w:tcPr>
            <w:tcW w:w="869" w:type="dxa"/>
            <w:tcBorders>
              <w:top w:val="nil"/>
              <w:left w:val="nil"/>
              <w:bottom w:val="single" w:sz="4" w:space="0" w:color="auto"/>
              <w:right w:val="single" w:sz="4" w:space="0" w:color="auto"/>
            </w:tcBorders>
            <w:shd w:val="clear" w:color="auto" w:fill="auto"/>
            <w:noWrap/>
            <w:vAlign w:val="bottom"/>
            <w:hideMark/>
          </w:tcPr>
          <w:p w14:paraId="7AA67482"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485,922</w:t>
            </w:r>
          </w:p>
        </w:tc>
        <w:tc>
          <w:tcPr>
            <w:tcW w:w="886" w:type="dxa"/>
            <w:tcBorders>
              <w:top w:val="nil"/>
              <w:left w:val="nil"/>
              <w:bottom w:val="single" w:sz="4" w:space="0" w:color="auto"/>
              <w:right w:val="single" w:sz="4" w:space="0" w:color="auto"/>
            </w:tcBorders>
            <w:shd w:val="clear" w:color="auto" w:fill="auto"/>
            <w:noWrap/>
            <w:vAlign w:val="bottom"/>
            <w:hideMark/>
          </w:tcPr>
          <w:p w14:paraId="5ED0A3B3"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457,394</w:t>
            </w:r>
          </w:p>
        </w:tc>
        <w:tc>
          <w:tcPr>
            <w:tcW w:w="869" w:type="dxa"/>
            <w:tcBorders>
              <w:top w:val="nil"/>
              <w:left w:val="nil"/>
              <w:bottom w:val="single" w:sz="4" w:space="0" w:color="auto"/>
              <w:right w:val="single" w:sz="4" w:space="0" w:color="auto"/>
            </w:tcBorders>
            <w:shd w:val="clear" w:color="auto" w:fill="auto"/>
            <w:noWrap/>
            <w:vAlign w:val="bottom"/>
            <w:hideMark/>
          </w:tcPr>
          <w:p w14:paraId="0524E944"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371,405</w:t>
            </w:r>
          </w:p>
        </w:tc>
        <w:tc>
          <w:tcPr>
            <w:tcW w:w="869" w:type="dxa"/>
            <w:tcBorders>
              <w:top w:val="nil"/>
              <w:left w:val="nil"/>
              <w:bottom w:val="single" w:sz="4" w:space="0" w:color="auto"/>
              <w:right w:val="single" w:sz="4" w:space="0" w:color="auto"/>
            </w:tcBorders>
            <w:shd w:val="clear" w:color="auto" w:fill="auto"/>
            <w:noWrap/>
            <w:vAlign w:val="bottom"/>
            <w:hideMark/>
          </w:tcPr>
          <w:p w14:paraId="74158402"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248,313</w:t>
            </w:r>
          </w:p>
        </w:tc>
        <w:tc>
          <w:tcPr>
            <w:tcW w:w="869" w:type="dxa"/>
            <w:tcBorders>
              <w:top w:val="nil"/>
              <w:left w:val="nil"/>
              <w:bottom w:val="single" w:sz="4" w:space="0" w:color="auto"/>
              <w:right w:val="single" w:sz="4" w:space="0" w:color="auto"/>
            </w:tcBorders>
            <w:shd w:val="clear" w:color="auto" w:fill="auto"/>
            <w:noWrap/>
            <w:vAlign w:val="bottom"/>
            <w:hideMark/>
          </w:tcPr>
          <w:p w14:paraId="7876244E"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287,015</w:t>
            </w:r>
          </w:p>
        </w:tc>
        <w:tc>
          <w:tcPr>
            <w:tcW w:w="869" w:type="dxa"/>
            <w:tcBorders>
              <w:top w:val="nil"/>
              <w:left w:val="nil"/>
              <w:bottom w:val="single" w:sz="4" w:space="0" w:color="auto"/>
              <w:right w:val="single" w:sz="4" w:space="0" w:color="auto"/>
            </w:tcBorders>
            <w:shd w:val="clear" w:color="auto" w:fill="auto"/>
            <w:noWrap/>
            <w:vAlign w:val="bottom"/>
            <w:hideMark/>
          </w:tcPr>
          <w:p w14:paraId="675BAD9C"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522,501</w:t>
            </w:r>
          </w:p>
        </w:tc>
        <w:tc>
          <w:tcPr>
            <w:tcW w:w="919" w:type="dxa"/>
            <w:tcBorders>
              <w:top w:val="nil"/>
              <w:left w:val="nil"/>
              <w:bottom w:val="single" w:sz="4" w:space="0" w:color="auto"/>
              <w:right w:val="single" w:sz="4" w:space="0" w:color="auto"/>
            </w:tcBorders>
            <w:shd w:val="clear" w:color="auto" w:fill="auto"/>
            <w:noWrap/>
            <w:vAlign w:val="bottom"/>
            <w:hideMark/>
          </w:tcPr>
          <w:p w14:paraId="43201B74"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380,752</w:t>
            </w:r>
          </w:p>
        </w:tc>
        <w:tc>
          <w:tcPr>
            <w:tcW w:w="992" w:type="dxa"/>
            <w:tcBorders>
              <w:top w:val="nil"/>
              <w:left w:val="nil"/>
              <w:bottom w:val="single" w:sz="4" w:space="0" w:color="auto"/>
              <w:right w:val="single" w:sz="4" w:space="0" w:color="auto"/>
            </w:tcBorders>
            <w:shd w:val="clear" w:color="auto" w:fill="auto"/>
            <w:noWrap/>
            <w:vAlign w:val="bottom"/>
            <w:hideMark/>
          </w:tcPr>
          <w:p w14:paraId="41CA0C8E"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279,552</w:t>
            </w:r>
          </w:p>
        </w:tc>
      </w:tr>
      <w:tr w:rsidR="005B59BA" w:rsidRPr="00833852" w14:paraId="491FA7BD" w14:textId="77777777" w:rsidTr="0000343C">
        <w:trPr>
          <w:trHeight w:val="1280"/>
        </w:trPr>
        <w:tc>
          <w:tcPr>
            <w:tcW w:w="1816" w:type="dxa"/>
            <w:tcBorders>
              <w:top w:val="nil"/>
              <w:left w:val="single" w:sz="4" w:space="0" w:color="auto"/>
              <w:bottom w:val="single" w:sz="4" w:space="0" w:color="auto"/>
              <w:right w:val="single" w:sz="4" w:space="0" w:color="auto"/>
            </w:tcBorders>
            <w:shd w:val="clear" w:color="000000" w:fill="FFDD95"/>
            <w:vAlign w:val="center"/>
            <w:hideMark/>
          </w:tcPr>
          <w:p w14:paraId="4B9E2AA7" w14:textId="5D1CE472" w:rsidR="005B59BA" w:rsidRPr="005054AB" w:rsidRDefault="005B59BA" w:rsidP="00AA33B9">
            <w:pPr>
              <w:rPr>
                <w:rFonts w:ascii="Calibri" w:eastAsia="Times New Roman" w:hAnsi="Calibri" w:cs="Calibri"/>
                <w:color w:val="000000"/>
                <w:sz w:val="18"/>
                <w:szCs w:val="18"/>
                <w:lang w:val="en-US" w:eastAsia="es-MX"/>
              </w:rPr>
            </w:pPr>
            <w:r w:rsidRPr="005054AB">
              <w:rPr>
                <w:rFonts w:ascii="Calibri" w:eastAsia="Times New Roman" w:hAnsi="Calibri" w:cs="Calibri"/>
                <w:color w:val="000000"/>
                <w:sz w:val="18"/>
                <w:szCs w:val="18"/>
                <w:lang w:val="en-US" w:eastAsia="es-MX"/>
              </w:rPr>
              <w:t>3915900010 Of Polyethylene Terephthalate (pet) Plastics (kg)</w:t>
            </w:r>
          </w:p>
        </w:tc>
        <w:tc>
          <w:tcPr>
            <w:tcW w:w="960" w:type="dxa"/>
            <w:tcBorders>
              <w:top w:val="nil"/>
              <w:left w:val="nil"/>
              <w:bottom w:val="single" w:sz="4" w:space="0" w:color="auto"/>
              <w:right w:val="single" w:sz="4" w:space="0" w:color="auto"/>
            </w:tcBorders>
            <w:shd w:val="clear" w:color="auto" w:fill="auto"/>
            <w:noWrap/>
            <w:vAlign w:val="bottom"/>
            <w:hideMark/>
          </w:tcPr>
          <w:p w14:paraId="0DD71EEA" w14:textId="77777777" w:rsidR="005B59BA" w:rsidRPr="005054AB" w:rsidRDefault="005B59BA" w:rsidP="00AA33B9">
            <w:pPr>
              <w:rPr>
                <w:rFonts w:ascii="Calibri" w:eastAsia="Times New Roman" w:hAnsi="Calibri" w:cs="Calibri"/>
                <w:color w:val="000000"/>
                <w:sz w:val="18"/>
                <w:szCs w:val="18"/>
                <w:lang w:val="en-US" w:eastAsia="es-MX"/>
              </w:rPr>
            </w:pPr>
            <w:r w:rsidRPr="005054AB">
              <w:rPr>
                <w:rFonts w:ascii="Calibri" w:eastAsia="Times New Roman" w:hAnsi="Calibri" w:cs="Calibri"/>
                <w:color w:val="000000"/>
                <w:sz w:val="18"/>
                <w:szCs w:val="18"/>
                <w:lang w:val="en-US" w:eastAsia="es-MX"/>
              </w:rPr>
              <w:t> </w:t>
            </w:r>
          </w:p>
        </w:tc>
        <w:tc>
          <w:tcPr>
            <w:tcW w:w="869" w:type="dxa"/>
            <w:tcBorders>
              <w:top w:val="nil"/>
              <w:left w:val="nil"/>
              <w:bottom w:val="single" w:sz="4" w:space="0" w:color="auto"/>
              <w:right w:val="single" w:sz="4" w:space="0" w:color="auto"/>
            </w:tcBorders>
            <w:shd w:val="clear" w:color="auto" w:fill="auto"/>
            <w:noWrap/>
            <w:vAlign w:val="bottom"/>
            <w:hideMark/>
          </w:tcPr>
          <w:p w14:paraId="10C9AD1C" w14:textId="77777777" w:rsidR="005B59BA" w:rsidRPr="005054AB" w:rsidRDefault="005B59BA" w:rsidP="00AA33B9">
            <w:pPr>
              <w:rPr>
                <w:rFonts w:ascii="Calibri" w:eastAsia="Times New Roman" w:hAnsi="Calibri" w:cs="Calibri"/>
                <w:color w:val="000000"/>
                <w:sz w:val="18"/>
                <w:szCs w:val="18"/>
                <w:lang w:val="en-US" w:eastAsia="es-MX"/>
              </w:rPr>
            </w:pPr>
            <w:r w:rsidRPr="005054AB">
              <w:rPr>
                <w:rFonts w:ascii="Calibri" w:eastAsia="Times New Roman" w:hAnsi="Calibri" w:cs="Calibri"/>
                <w:color w:val="000000"/>
                <w:sz w:val="18"/>
                <w:szCs w:val="18"/>
                <w:lang w:val="en-US" w:eastAsia="es-MX"/>
              </w:rPr>
              <w:t> </w:t>
            </w:r>
          </w:p>
        </w:tc>
        <w:tc>
          <w:tcPr>
            <w:tcW w:w="886" w:type="dxa"/>
            <w:tcBorders>
              <w:top w:val="nil"/>
              <w:left w:val="nil"/>
              <w:bottom w:val="single" w:sz="4" w:space="0" w:color="auto"/>
              <w:right w:val="single" w:sz="4" w:space="0" w:color="auto"/>
            </w:tcBorders>
            <w:shd w:val="clear" w:color="auto" w:fill="auto"/>
            <w:noWrap/>
            <w:vAlign w:val="bottom"/>
            <w:hideMark/>
          </w:tcPr>
          <w:p w14:paraId="2402C432" w14:textId="77777777" w:rsidR="005B59BA" w:rsidRPr="005054AB" w:rsidRDefault="005B59BA" w:rsidP="00AA33B9">
            <w:pPr>
              <w:rPr>
                <w:rFonts w:ascii="Calibri" w:eastAsia="Times New Roman" w:hAnsi="Calibri" w:cs="Calibri"/>
                <w:color w:val="000000"/>
                <w:sz w:val="18"/>
                <w:szCs w:val="18"/>
                <w:lang w:val="en-US" w:eastAsia="es-MX"/>
              </w:rPr>
            </w:pPr>
            <w:r w:rsidRPr="005054AB">
              <w:rPr>
                <w:rFonts w:ascii="Calibri" w:eastAsia="Times New Roman" w:hAnsi="Calibri" w:cs="Calibri"/>
                <w:color w:val="000000"/>
                <w:sz w:val="18"/>
                <w:szCs w:val="18"/>
                <w:lang w:val="en-US" w:eastAsia="es-MX"/>
              </w:rPr>
              <w:t> </w:t>
            </w:r>
          </w:p>
        </w:tc>
        <w:tc>
          <w:tcPr>
            <w:tcW w:w="869" w:type="dxa"/>
            <w:tcBorders>
              <w:top w:val="nil"/>
              <w:left w:val="nil"/>
              <w:bottom w:val="single" w:sz="4" w:space="0" w:color="auto"/>
              <w:right w:val="single" w:sz="4" w:space="0" w:color="auto"/>
            </w:tcBorders>
            <w:shd w:val="clear" w:color="auto" w:fill="auto"/>
            <w:noWrap/>
            <w:vAlign w:val="bottom"/>
            <w:hideMark/>
          </w:tcPr>
          <w:p w14:paraId="192D6E69" w14:textId="77777777" w:rsidR="005B59BA" w:rsidRPr="005054AB" w:rsidRDefault="005B59BA" w:rsidP="00AA33B9">
            <w:pPr>
              <w:rPr>
                <w:rFonts w:ascii="Calibri" w:eastAsia="Times New Roman" w:hAnsi="Calibri" w:cs="Calibri"/>
                <w:color w:val="000000"/>
                <w:sz w:val="18"/>
                <w:szCs w:val="18"/>
                <w:lang w:val="en-US" w:eastAsia="es-MX"/>
              </w:rPr>
            </w:pPr>
            <w:r w:rsidRPr="005054AB">
              <w:rPr>
                <w:rFonts w:ascii="Calibri" w:eastAsia="Times New Roman" w:hAnsi="Calibri" w:cs="Calibri"/>
                <w:color w:val="000000"/>
                <w:sz w:val="18"/>
                <w:szCs w:val="18"/>
                <w:lang w:val="en-US" w:eastAsia="es-MX"/>
              </w:rPr>
              <w:t> </w:t>
            </w:r>
          </w:p>
        </w:tc>
        <w:tc>
          <w:tcPr>
            <w:tcW w:w="869" w:type="dxa"/>
            <w:tcBorders>
              <w:top w:val="nil"/>
              <w:left w:val="nil"/>
              <w:bottom w:val="single" w:sz="4" w:space="0" w:color="auto"/>
              <w:right w:val="single" w:sz="4" w:space="0" w:color="auto"/>
            </w:tcBorders>
            <w:shd w:val="clear" w:color="auto" w:fill="auto"/>
            <w:noWrap/>
            <w:vAlign w:val="bottom"/>
            <w:hideMark/>
          </w:tcPr>
          <w:p w14:paraId="7EF1671E" w14:textId="77777777" w:rsidR="005B59BA" w:rsidRPr="005054AB" w:rsidRDefault="005B59BA" w:rsidP="00AA33B9">
            <w:pPr>
              <w:rPr>
                <w:rFonts w:ascii="Calibri" w:eastAsia="Times New Roman" w:hAnsi="Calibri" w:cs="Calibri"/>
                <w:color w:val="000000"/>
                <w:sz w:val="18"/>
                <w:szCs w:val="18"/>
                <w:lang w:val="en-US" w:eastAsia="es-MX"/>
              </w:rPr>
            </w:pPr>
            <w:r w:rsidRPr="005054AB">
              <w:rPr>
                <w:rFonts w:ascii="Calibri" w:eastAsia="Times New Roman" w:hAnsi="Calibri" w:cs="Calibri"/>
                <w:color w:val="000000"/>
                <w:sz w:val="18"/>
                <w:szCs w:val="18"/>
                <w:lang w:val="en-US" w:eastAsia="es-MX"/>
              </w:rPr>
              <w:t> </w:t>
            </w:r>
          </w:p>
        </w:tc>
        <w:tc>
          <w:tcPr>
            <w:tcW w:w="869" w:type="dxa"/>
            <w:tcBorders>
              <w:top w:val="nil"/>
              <w:left w:val="nil"/>
              <w:bottom w:val="single" w:sz="4" w:space="0" w:color="auto"/>
              <w:right w:val="single" w:sz="4" w:space="0" w:color="auto"/>
            </w:tcBorders>
            <w:shd w:val="clear" w:color="auto" w:fill="auto"/>
            <w:noWrap/>
            <w:vAlign w:val="bottom"/>
            <w:hideMark/>
          </w:tcPr>
          <w:p w14:paraId="0E0DD3DA" w14:textId="77777777" w:rsidR="005B59BA" w:rsidRPr="005054AB" w:rsidRDefault="005B59BA" w:rsidP="00AA33B9">
            <w:pPr>
              <w:rPr>
                <w:rFonts w:ascii="Calibri" w:eastAsia="Times New Roman" w:hAnsi="Calibri" w:cs="Calibri"/>
                <w:color w:val="000000"/>
                <w:sz w:val="18"/>
                <w:szCs w:val="18"/>
                <w:lang w:val="en-US" w:eastAsia="es-MX"/>
              </w:rPr>
            </w:pPr>
            <w:r w:rsidRPr="005054AB">
              <w:rPr>
                <w:rFonts w:ascii="Calibri" w:eastAsia="Times New Roman" w:hAnsi="Calibri" w:cs="Calibri"/>
                <w:color w:val="000000"/>
                <w:sz w:val="18"/>
                <w:szCs w:val="18"/>
                <w:lang w:val="en-US" w:eastAsia="es-MX"/>
              </w:rPr>
              <w:t> </w:t>
            </w:r>
          </w:p>
        </w:tc>
        <w:tc>
          <w:tcPr>
            <w:tcW w:w="869" w:type="dxa"/>
            <w:tcBorders>
              <w:top w:val="nil"/>
              <w:left w:val="nil"/>
              <w:bottom w:val="single" w:sz="4" w:space="0" w:color="auto"/>
              <w:right w:val="single" w:sz="4" w:space="0" w:color="auto"/>
            </w:tcBorders>
            <w:shd w:val="clear" w:color="auto" w:fill="auto"/>
            <w:noWrap/>
            <w:vAlign w:val="bottom"/>
            <w:hideMark/>
          </w:tcPr>
          <w:p w14:paraId="4384FFAD" w14:textId="77777777" w:rsidR="005B59BA" w:rsidRPr="005054AB" w:rsidRDefault="005B59BA" w:rsidP="00AA33B9">
            <w:pPr>
              <w:rPr>
                <w:rFonts w:ascii="Calibri" w:eastAsia="Times New Roman" w:hAnsi="Calibri" w:cs="Calibri"/>
                <w:color w:val="000000"/>
                <w:sz w:val="18"/>
                <w:szCs w:val="18"/>
                <w:lang w:val="en-US" w:eastAsia="es-MX"/>
              </w:rPr>
            </w:pPr>
            <w:r w:rsidRPr="005054AB">
              <w:rPr>
                <w:rFonts w:ascii="Calibri" w:eastAsia="Times New Roman" w:hAnsi="Calibri" w:cs="Calibri"/>
                <w:color w:val="000000"/>
                <w:sz w:val="18"/>
                <w:szCs w:val="18"/>
                <w:lang w:val="en-US" w:eastAsia="es-MX"/>
              </w:rPr>
              <w:t> </w:t>
            </w:r>
          </w:p>
        </w:tc>
        <w:tc>
          <w:tcPr>
            <w:tcW w:w="919" w:type="dxa"/>
            <w:tcBorders>
              <w:top w:val="nil"/>
              <w:left w:val="nil"/>
              <w:bottom w:val="single" w:sz="4" w:space="0" w:color="auto"/>
              <w:right w:val="single" w:sz="4" w:space="0" w:color="auto"/>
            </w:tcBorders>
            <w:shd w:val="clear" w:color="auto" w:fill="auto"/>
            <w:noWrap/>
            <w:vAlign w:val="bottom"/>
            <w:hideMark/>
          </w:tcPr>
          <w:p w14:paraId="60517380" w14:textId="77777777" w:rsidR="005B59BA" w:rsidRPr="005054AB" w:rsidRDefault="005B59BA" w:rsidP="00AA33B9">
            <w:pPr>
              <w:rPr>
                <w:rFonts w:ascii="Calibri" w:eastAsia="Times New Roman" w:hAnsi="Calibri" w:cs="Calibri"/>
                <w:color w:val="000000"/>
                <w:sz w:val="18"/>
                <w:szCs w:val="18"/>
                <w:lang w:val="en-US" w:eastAsia="es-MX"/>
              </w:rPr>
            </w:pPr>
            <w:r w:rsidRPr="005054AB">
              <w:rPr>
                <w:rFonts w:ascii="Calibri" w:eastAsia="Times New Roman" w:hAnsi="Calibri" w:cs="Calibri"/>
                <w:color w:val="000000"/>
                <w:sz w:val="18"/>
                <w:szCs w:val="18"/>
                <w:lang w:val="en-US" w:eastAsia="es-MX"/>
              </w:rPr>
              <w:t> </w:t>
            </w:r>
          </w:p>
        </w:tc>
        <w:tc>
          <w:tcPr>
            <w:tcW w:w="992" w:type="dxa"/>
            <w:tcBorders>
              <w:top w:val="nil"/>
              <w:left w:val="nil"/>
              <w:bottom w:val="single" w:sz="4" w:space="0" w:color="auto"/>
              <w:right w:val="single" w:sz="4" w:space="0" w:color="auto"/>
            </w:tcBorders>
            <w:shd w:val="clear" w:color="auto" w:fill="auto"/>
            <w:noWrap/>
            <w:vAlign w:val="bottom"/>
            <w:hideMark/>
          </w:tcPr>
          <w:p w14:paraId="2FC8E5AB" w14:textId="77777777" w:rsidR="005B59BA" w:rsidRPr="005054AB" w:rsidRDefault="005B59BA" w:rsidP="00AA33B9">
            <w:pPr>
              <w:rPr>
                <w:rFonts w:ascii="Calibri" w:eastAsia="Times New Roman" w:hAnsi="Calibri" w:cs="Calibri"/>
                <w:color w:val="000000"/>
                <w:sz w:val="18"/>
                <w:szCs w:val="18"/>
                <w:lang w:val="en-US" w:eastAsia="es-MX"/>
              </w:rPr>
            </w:pPr>
            <w:r w:rsidRPr="005054AB">
              <w:rPr>
                <w:rFonts w:ascii="Calibri" w:eastAsia="Times New Roman" w:hAnsi="Calibri" w:cs="Calibri"/>
                <w:color w:val="000000"/>
                <w:sz w:val="18"/>
                <w:szCs w:val="18"/>
                <w:lang w:val="en-US" w:eastAsia="es-MX"/>
              </w:rPr>
              <w:t> </w:t>
            </w:r>
          </w:p>
        </w:tc>
      </w:tr>
      <w:tr w:rsidR="005B59BA" w:rsidRPr="00833852" w14:paraId="04F3AF31" w14:textId="77777777" w:rsidTr="0000343C">
        <w:trPr>
          <w:trHeight w:val="1280"/>
        </w:trPr>
        <w:tc>
          <w:tcPr>
            <w:tcW w:w="1816" w:type="dxa"/>
            <w:tcBorders>
              <w:top w:val="nil"/>
              <w:left w:val="single" w:sz="4" w:space="0" w:color="auto"/>
              <w:bottom w:val="single" w:sz="4" w:space="0" w:color="auto"/>
              <w:right w:val="single" w:sz="4" w:space="0" w:color="auto"/>
            </w:tcBorders>
            <w:shd w:val="clear" w:color="000000" w:fill="FFDD95"/>
            <w:vAlign w:val="center"/>
            <w:hideMark/>
          </w:tcPr>
          <w:p w14:paraId="5E72D699" w14:textId="72CF6225" w:rsidR="005B59BA" w:rsidRPr="005054AB" w:rsidRDefault="005B59BA" w:rsidP="00AA33B9">
            <w:pPr>
              <w:rPr>
                <w:rFonts w:ascii="Calibri" w:eastAsia="Times New Roman" w:hAnsi="Calibri" w:cs="Calibri"/>
                <w:color w:val="000000"/>
                <w:sz w:val="18"/>
                <w:szCs w:val="18"/>
                <w:lang w:val="en-US" w:eastAsia="es-MX"/>
              </w:rPr>
            </w:pPr>
            <w:r w:rsidRPr="005054AB">
              <w:rPr>
                <w:rFonts w:ascii="Calibri" w:eastAsia="Times New Roman" w:hAnsi="Calibri" w:cs="Calibri"/>
                <w:color w:val="000000"/>
                <w:sz w:val="18"/>
                <w:szCs w:val="18"/>
                <w:lang w:val="en-US" w:eastAsia="es-MX"/>
              </w:rPr>
              <w:t>3915900090 Other Plastics Other Than Pet Plastics (kg)</w:t>
            </w:r>
          </w:p>
        </w:tc>
        <w:tc>
          <w:tcPr>
            <w:tcW w:w="960" w:type="dxa"/>
            <w:tcBorders>
              <w:top w:val="nil"/>
              <w:left w:val="nil"/>
              <w:bottom w:val="single" w:sz="4" w:space="0" w:color="auto"/>
              <w:right w:val="single" w:sz="4" w:space="0" w:color="auto"/>
            </w:tcBorders>
            <w:shd w:val="clear" w:color="auto" w:fill="auto"/>
            <w:noWrap/>
            <w:vAlign w:val="bottom"/>
            <w:hideMark/>
          </w:tcPr>
          <w:p w14:paraId="769F9CB9"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9,417,333</w:t>
            </w:r>
          </w:p>
        </w:tc>
        <w:tc>
          <w:tcPr>
            <w:tcW w:w="869" w:type="dxa"/>
            <w:tcBorders>
              <w:top w:val="nil"/>
              <w:left w:val="nil"/>
              <w:bottom w:val="single" w:sz="4" w:space="0" w:color="auto"/>
              <w:right w:val="single" w:sz="4" w:space="0" w:color="auto"/>
            </w:tcBorders>
            <w:shd w:val="clear" w:color="auto" w:fill="auto"/>
            <w:noWrap/>
            <w:vAlign w:val="bottom"/>
            <w:hideMark/>
          </w:tcPr>
          <w:p w14:paraId="644C49AF"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760,630</w:t>
            </w:r>
          </w:p>
        </w:tc>
        <w:tc>
          <w:tcPr>
            <w:tcW w:w="886" w:type="dxa"/>
            <w:tcBorders>
              <w:top w:val="nil"/>
              <w:left w:val="nil"/>
              <w:bottom w:val="single" w:sz="4" w:space="0" w:color="auto"/>
              <w:right w:val="single" w:sz="4" w:space="0" w:color="auto"/>
            </w:tcBorders>
            <w:shd w:val="clear" w:color="auto" w:fill="auto"/>
            <w:noWrap/>
            <w:vAlign w:val="bottom"/>
            <w:hideMark/>
          </w:tcPr>
          <w:p w14:paraId="5DB3AEBE"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801,513</w:t>
            </w:r>
          </w:p>
        </w:tc>
        <w:tc>
          <w:tcPr>
            <w:tcW w:w="869" w:type="dxa"/>
            <w:tcBorders>
              <w:top w:val="nil"/>
              <w:left w:val="nil"/>
              <w:bottom w:val="single" w:sz="4" w:space="0" w:color="auto"/>
              <w:right w:val="single" w:sz="4" w:space="0" w:color="auto"/>
            </w:tcBorders>
            <w:shd w:val="clear" w:color="auto" w:fill="auto"/>
            <w:noWrap/>
            <w:vAlign w:val="bottom"/>
            <w:hideMark/>
          </w:tcPr>
          <w:p w14:paraId="514385A4"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632,208</w:t>
            </w:r>
          </w:p>
        </w:tc>
        <w:tc>
          <w:tcPr>
            <w:tcW w:w="869" w:type="dxa"/>
            <w:tcBorders>
              <w:top w:val="nil"/>
              <w:left w:val="nil"/>
              <w:bottom w:val="single" w:sz="4" w:space="0" w:color="auto"/>
              <w:right w:val="single" w:sz="4" w:space="0" w:color="auto"/>
            </w:tcBorders>
            <w:shd w:val="clear" w:color="auto" w:fill="auto"/>
            <w:noWrap/>
            <w:vAlign w:val="bottom"/>
            <w:hideMark/>
          </w:tcPr>
          <w:p w14:paraId="266ABD85"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386,071</w:t>
            </w:r>
          </w:p>
        </w:tc>
        <w:tc>
          <w:tcPr>
            <w:tcW w:w="869" w:type="dxa"/>
            <w:tcBorders>
              <w:top w:val="nil"/>
              <w:left w:val="nil"/>
              <w:bottom w:val="single" w:sz="4" w:space="0" w:color="auto"/>
              <w:right w:val="single" w:sz="4" w:space="0" w:color="auto"/>
            </w:tcBorders>
            <w:shd w:val="clear" w:color="auto" w:fill="auto"/>
            <w:noWrap/>
            <w:vAlign w:val="bottom"/>
            <w:hideMark/>
          </w:tcPr>
          <w:p w14:paraId="67F56218"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924,872</w:t>
            </w:r>
          </w:p>
        </w:tc>
        <w:tc>
          <w:tcPr>
            <w:tcW w:w="869" w:type="dxa"/>
            <w:tcBorders>
              <w:top w:val="nil"/>
              <w:left w:val="nil"/>
              <w:bottom w:val="single" w:sz="4" w:space="0" w:color="auto"/>
              <w:right w:val="single" w:sz="4" w:space="0" w:color="auto"/>
            </w:tcBorders>
            <w:shd w:val="clear" w:color="auto" w:fill="auto"/>
            <w:noWrap/>
            <w:vAlign w:val="bottom"/>
            <w:hideMark/>
          </w:tcPr>
          <w:p w14:paraId="4BC11732"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1,874,217</w:t>
            </w:r>
          </w:p>
        </w:tc>
        <w:tc>
          <w:tcPr>
            <w:tcW w:w="919" w:type="dxa"/>
            <w:tcBorders>
              <w:top w:val="nil"/>
              <w:left w:val="nil"/>
              <w:bottom w:val="single" w:sz="4" w:space="0" w:color="auto"/>
              <w:right w:val="single" w:sz="4" w:space="0" w:color="auto"/>
            </w:tcBorders>
            <w:shd w:val="clear" w:color="auto" w:fill="auto"/>
            <w:noWrap/>
            <w:vAlign w:val="bottom"/>
            <w:hideMark/>
          </w:tcPr>
          <w:p w14:paraId="49A3C942"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2,081,758</w:t>
            </w:r>
          </w:p>
        </w:tc>
        <w:tc>
          <w:tcPr>
            <w:tcW w:w="992" w:type="dxa"/>
            <w:tcBorders>
              <w:top w:val="nil"/>
              <w:left w:val="nil"/>
              <w:bottom w:val="single" w:sz="4" w:space="0" w:color="auto"/>
              <w:right w:val="single" w:sz="4" w:space="0" w:color="auto"/>
            </w:tcBorders>
            <w:shd w:val="clear" w:color="auto" w:fill="auto"/>
            <w:noWrap/>
            <w:vAlign w:val="bottom"/>
            <w:hideMark/>
          </w:tcPr>
          <w:p w14:paraId="2B6CB8A0"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1,956,064</w:t>
            </w:r>
          </w:p>
        </w:tc>
      </w:tr>
      <w:tr w:rsidR="005B59BA" w:rsidRPr="00833852" w14:paraId="6F123E99" w14:textId="77777777" w:rsidTr="0000343C">
        <w:trPr>
          <w:trHeight w:val="960"/>
        </w:trPr>
        <w:tc>
          <w:tcPr>
            <w:tcW w:w="1816" w:type="dxa"/>
            <w:tcBorders>
              <w:top w:val="nil"/>
              <w:left w:val="nil"/>
              <w:bottom w:val="nil"/>
              <w:right w:val="nil"/>
            </w:tcBorders>
            <w:shd w:val="clear" w:color="auto" w:fill="auto"/>
            <w:vAlign w:val="bottom"/>
            <w:hideMark/>
          </w:tcPr>
          <w:p w14:paraId="13948ED8" w14:textId="18F5146A" w:rsidR="005B59BA" w:rsidRPr="005054AB" w:rsidRDefault="005B59BA" w:rsidP="00AA33B9">
            <w:pPr>
              <w:rPr>
                <w:rFonts w:ascii="Calibri" w:eastAsia="Times New Roman" w:hAnsi="Calibri" w:cs="Calibri"/>
                <w:color w:val="000000"/>
                <w:sz w:val="18"/>
                <w:szCs w:val="18"/>
                <w:lang w:val="en-US" w:eastAsia="es-MX"/>
              </w:rPr>
            </w:pPr>
          </w:p>
        </w:tc>
        <w:tc>
          <w:tcPr>
            <w:tcW w:w="960" w:type="dxa"/>
            <w:tcBorders>
              <w:top w:val="nil"/>
              <w:left w:val="nil"/>
              <w:bottom w:val="single" w:sz="4" w:space="0" w:color="auto"/>
              <w:right w:val="single" w:sz="4" w:space="0" w:color="auto"/>
            </w:tcBorders>
            <w:shd w:val="clear" w:color="auto" w:fill="auto"/>
            <w:noWrap/>
            <w:vAlign w:val="bottom"/>
            <w:hideMark/>
          </w:tcPr>
          <w:p w14:paraId="4538B61B"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12,164,104</w:t>
            </w:r>
          </w:p>
        </w:tc>
        <w:tc>
          <w:tcPr>
            <w:tcW w:w="869" w:type="dxa"/>
            <w:tcBorders>
              <w:top w:val="nil"/>
              <w:left w:val="nil"/>
              <w:bottom w:val="single" w:sz="4" w:space="0" w:color="auto"/>
              <w:right w:val="single" w:sz="4" w:space="0" w:color="auto"/>
            </w:tcBorders>
            <w:shd w:val="clear" w:color="auto" w:fill="auto"/>
            <w:noWrap/>
            <w:vAlign w:val="bottom"/>
            <w:hideMark/>
          </w:tcPr>
          <w:p w14:paraId="2BAF0825"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752,643</w:t>
            </w:r>
          </w:p>
        </w:tc>
        <w:tc>
          <w:tcPr>
            <w:tcW w:w="886" w:type="dxa"/>
            <w:tcBorders>
              <w:top w:val="nil"/>
              <w:left w:val="nil"/>
              <w:bottom w:val="single" w:sz="4" w:space="0" w:color="auto"/>
              <w:right w:val="single" w:sz="4" w:space="0" w:color="auto"/>
            </w:tcBorders>
            <w:shd w:val="clear" w:color="auto" w:fill="auto"/>
            <w:noWrap/>
            <w:vAlign w:val="bottom"/>
            <w:hideMark/>
          </w:tcPr>
          <w:p w14:paraId="74D84137"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1,654,448</w:t>
            </w:r>
          </w:p>
        </w:tc>
        <w:tc>
          <w:tcPr>
            <w:tcW w:w="869" w:type="dxa"/>
            <w:tcBorders>
              <w:top w:val="nil"/>
              <w:left w:val="nil"/>
              <w:bottom w:val="single" w:sz="4" w:space="0" w:color="auto"/>
              <w:right w:val="single" w:sz="4" w:space="0" w:color="auto"/>
            </w:tcBorders>
            <w:shd w:val="clear" w:color="auto" w:fill="auto"/>
            <w:noWrap/>
            <w:vAlign w:val="bottom"/>
            <w:hideMark/>
          </w:tcPr>
          <w:p w14:paraId="274AC9A7"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1,042,862</w:t>
            </w:r>
          </w:p>
        </w:tc>
        <w:tc>
          <w:tcPr>
            <w:tcW w:w="869" w:type="dxa"/>
            <w:tcBorders>
              <w:top w:val="nil"/>
              <w:left w:val="nil"/>
              <w:bottom w:val="single" w:sz="4" w:space="0" w:color="auto"/>
              <w:right w:val="single" w:sz="4" w:space="0" w:color="auto"/>
            </w:tcBorders>
            <w:shd w:val="clear" w:color="auto" w:fill="auto"/>
            <w:noWrap/>
            <w:vAlign w:val="bottom"/>
            <w:hideMark/>
          </w:tcPr>
          <w:p w14:paraId="7B26CA14"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634,373</w:t>
            </w:r>
          </w:p>
        </w:tc>
        <w:tc>
          <w:tcPr>
            <w:tcW w:w="869" w:type="dxa"/>
            <w:tcBorders>
              <w:top w:val="nil"/>
              <w:left w:val="nil"/>
              <w:bottom w:val="single" w:sz="4" w:space="0" w:color="auto"/>
              <w:right w:val="single" w:sz="4" w:space="0" w:color="auto"/>
            </w:tcBorders>
            <w:shd w:val="clear" w:color="auto" w:fill="auto"/>
            <w:noWrap/>
            <w:vAlign w:val="bottom"/>
            <w:hideMark/>
          </w:tcPr>
          <w:p w14:paraId="1A236D3C"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631,082</w:t>
            </w:r>
          </w:p>
        </w:tc>
        <w:tc>
          <w:tcPr>
            <w:tcW w:w="869" w:type="dxa"/>
            <w:tcBorders>
              <w:top w:val="nil"/>
              <w:left w:val="nil"/>
              <w:bottom w:val="single" w:sz="4" w:space="0" w:color="auto"/>
              <w:right w:val="single" w:sz="4" w:space="0" w:color="auto"/>
            </w:tcBorders>
            <w:shd w:val="clear" w:color="auto" w:fill="auto"/>
            <w:noWrap/>
            <w:vAlign w:val="bottom"/>
            <w:hideMark/>
          </w:tcPr>
          <w:p w14:paraId="5C2255F6"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1,324,359</w:t>
            </w:r>
          </w:p>
        </w:tc>
        <w:tc>
          <w:tcPr>
            <w:tcW w:w="919" w:type="dxa"/>
            <w:tcBorders>
              <w:top w:val="nil"/>
              <w:left w:val="nil"/>
              <w:bottom w:val="single" w:sz="4" w:space="0" w:color="auto"/>
              <w:right w:val="single" w:sz="4" w:space="0" w:color="auto"/>
            </w:tcBorders>
            <w:shd w:val="clear" w:color="auto" w:fill="auto"/>
            <w:noWrap/>
            <w:vAlign w:val="bottom"/>
            <w:hideMark/>
          </w:tcPr>
          <w:p w14:paraId="2C489CEE"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2,816,620</w:t>
            </w:r>
          </w:p>
        </w:tc>
        <w:tc>
          <w:tcPr>
            <w:tcW w:w="992" w:type="dxa"/>
            <w:tcBorders>
              <w:top w:val="nil"/>
              <w:left w:val="nil"/>
              <w:bottom w:val="single" w:sz="4" w:space="0" w:color="auto"/>
              <w:right w:val="single" w:sz="4" w:space="0" w:color="auto"/>
            </w:tcBorders>
            <w:shd w:val="clear" w:color="auto" w:fill="auto"/>
            <w:noWrap/>
            <w:vAlign w:val="bottom"/>
            <w:hideMark/>
          </w:tcPr>
          <w:p w14:paraId="78B912C6" w14:textId="77777777" w:rsidR="005B59BA" w:rsidRPr="005054AB" w:rsidRDefault="005B59BA" w:rsidP="00AA33B9">
            <w:pPr>
              <w:jc w:val="right"/>
              <w:rPr>
                <w:rFonts w:ascii="Calibri" w:eastAsia="Times New Roman" w:hAnsi="Calibri" w:cs="Calibri"/>
                <w:color w:val="000000"/>
                <w:sz w:val="18"/>
                <w:szCs w:val="18"/>
                <w:lang w:eastAsia="es-MX"/>
              </w:rPr>
            </w:pPr>
            <w:r w:rsidRPr="005054AB">
              <w:rPr>
                <w:rFonts w:ascii="Calibri" w:eastAsia="Times New Roman" w:hAnsi="Calibri" w:cs="Calibri"/>
                <w:color w:val="000000"/>
                <w:sz w:val="18"/>
                <w:szCs w:val="18"/>
                <w:lang w:eastAsia="es-MX"/>
              </w:rPr>
              <w:t>3,307,717</w:t>
            </w:r>
          </w:p>
        </w:tc>
      </w:tr>
      <w:tr w:rsidR="005B59BA" w:rsidRPr="00833852" w14:paraId="0B60BC2C" w14:textId="77777777" w:rsidTr="0000343C">
        <w:trPr>
          <w:trHeight w:val="300"/>
        </w:trPr>
        <w:tc>
          <w:tcPr>
            <w:tcW w:w="1816" w:type="dxa"/>
            <w:tcBorders>
              <w:top w:val="nil"/>
              <w:left w:val="nil"/>
              <w:bottom w:val="nil"/>
              <w:right w:val="nil"/>
            </w:tcBorders>
            <w:shd w:val="clear" w:color="auto" w:fill="auto"/>
            <w:vAlign w:val="bottom"/>
          </w:tcPr>
          <w:p w14:paraId="29F85969" w14:textId="77777777" w:rsidR="005B59BA" w:rsidRPr="005054AB" w:rsidRDefault="005B59BA" w:rsidP="00AA33B9">
            <w:pPr>
              <w:jc w:val="right"/>
              <w:rPr>
                <w:rFonts w:ascii="Calibri" w:eastAsia="Times New Roman" w:hAnsi="Calibri" w:cs="Calibri"/>
                <w:color w:val="000000"/>
                <w:sz w:val="18"/>
                <w:szCs w:val="18"/>
                <w:lang w:eastAsia="es-MX"/>
              </w:rPr>
            </w:pPr>
          </w:p>
        </w:tc>
        <w:tc>
          <w:tcPr>
            <w:tcW w:w="960" w:type="dxa"/>
            <w:tcBorders>
              <w:top w:val="nil"/>
              <w:left w:val="nil"/>
              <w:bottom w:val="nil"/>
              <w:right w:val="nil"/>
            </w:tcBorders>
            <w:shd w:val="clear" w:color="auto" w:fill="auto"/>
            <w:noWrap/>
            <w:vAlign w:val="bottom"/>
            <w:hideMark/>
          </w:tcPr>
          <w:p w14:paraId="378AE54A" w14:textId="77777777" w:rsidR="005B59BA" w:rsidRPr="005054AB" w:rsidRDefault="005B59BA" w:rsidP="00AA33B9">
            <w:pPr>
              <w:rPr>
                <w:rFonts w:ascii="Times New Roman" w:eastAsia="Times New Roman" w:hAnsi="Times New Roman" w:cs="Times New Roman"/>
                <w:sz w:val="18"/>
                <w:szCs w:val="18"/>
                <w:lang w:eastAsia="es-MX"/>
              </w:rPr>
            </w:pPr>
          </w:p>
        </w:tc>
        <w:tc>
          <w:tcPr>
            <w:tcW w:w="869" w:type="dxa"/>
            <w:tcBorders>
              <w:top w:val="nil"/>
              <w:left w:val="nil"/>
              <w:bottom w:val="nil"/>
              <w:right w:val="nil"/>
            </w:tcBorders>
            <w:shd w:val="clear" w:color="auto" w:fill="auto"/>
            <w:noWrap/>
            <w:vAlign w:val="bottom"/>
            <w:hideMark/>
          </w:tcPr>
          <w:p w14:paraId="668B210C" w14:textId="77777777" w:rsidR="005B59BA" w:rsidRPr="005054AB" w:rsidRDefault="005B59BA" w:rsidP="00AA33B9">
            <w:pPr>
              <w:rPr>
                <w:rFonts w:ascii="Times New Roman" w:eastAsia="Times New Roman" w:hAnsi="Times New Roman" w:cs="Times New Roman"/>
                <w:sz w:val="18"/>
                <w:szCs w:val="18"/>
                <w:lang w:eastAsia="es-MX"/>
              </w:rPr>
            </w:pPr>
          </w:p>
        </w:tc>
        <w:tc>
          <w:tcPr>
            <w:tcW w:w="886" w:type="dxa"/>
            <w:tcBorders>
              <w:top w:val="nil"/>
              <w:left w:val="nil"/>
              <w:bottom w:val="nil"/>
              <w:right w:val="nil"/>
            </w:tcBorders>
            <w:shd w:val="clear" w:color="auto" w:fill="auto"/>
            <w:noWrap/>
            <w:vAlign w:val="bottom"/>
            <w:hideMark/>
          </w:tcPr>
          <w:p w14:paraId="027FA90C" w14:textId="77777777" w:rsidR="005B59BA" w:rsidRPr="005054AB" w:rsidRDefault="005B59BA" w:rsidP="00AA33B9">
            <w:pPr>
              <w:rPr>
                <w:rFonts w:ascii="Times New Roman" w:eastAsia="Times New Roman" w:hAnsi="Times New Roman" w:cs="Times New Roman"/>
                <w:sz w:val="18"/>
                <w:szCs w:val="18"/>
                <w:lang w:eastAsia="es-MX"/>
              </w:rPr>
            </w:pPr>
          </w:p>
        </w:tc>
        <w:tc>
          <w:tcPr>
            <w:tcW w:w="869" w:type="dxa"/>
            <w:tcBorders>
              <w:top w:val="nil"/>
              <w:left w:val="nil"/>
              <w:bottom w:val="nil"/>
              <w:right w:val="nil"/>
            </w:tcBorders>
            <w:shd w:val="clear" w:color="auto" w:fill="auto"/>
            <w:noWrap/>
            <w:vAlign w:val="bottom"/>
            <w:hideMark/>
          </w:tcPr>
          <w:p w14:paraId="7684E31C" w14:textId="77777777" w:rsidR="005B59BA" w:rsidRPr="005054AB" w:rsidRDefault="005B59BA" w:rsidP="00AA33B9">
            <w:pPr>
              <w:rPr>
                <w:rFonts w:ascii="Times New Roman" w:eastAsia="Times New Roman" w:hAnsi="Times New Roman" w:cs="Times New Roman"/>
                <w:sz w:val="18"/>
                <w:szCs w:val="18"/>
                <w:lang w:eastAsia="es-MX"/>
              </w:rPr>
            </w:pPr>
          </w:p>
        </w:tc>
        <w:tc>
          <w:tcPr>
            <w:tcW w:w="869" w:type="dxa"/>
            <w:tcBorders>
              <w:top w:val="nil"/>
              <w:left w:val="nil"/>
              <w:bottom w:val="nil"/>
              <w:right w:val="nil"/>
            </w:tcBorders>
            <w:shd w:val="clear" w:color="auto" w:fill="auto"/>
            <w:noWrap/>
            <w:vAlign w:val="bottom"/>
            <w:hideMark/>
          </w:tcPr>
          <w:p w14:paraId="63099A64" w14:textId="77777777" w:rsidR="005B59BA" w:rsidRPr="005054AB" w:rsidRDefault="005B59BA" w:rsidP="00AA33B9">
            <w:pPr>
              <w:rPr>
                <w:rFonts w:ascii="Times New Roman" w:eastAsia="Times New Roman" w:hAnsi="Times New Roman" w:cs="Times New Roman"/>
                <w:sz w:val="18"/>
                <w:szCs w:val="18"/>
                <w:lang w:eastAsia="es-MX"/>
              </w:rPr>
            </w:pPr>
          </w:p>
        </w:tc>
        <w:tc>
          <w:tcPr>
            <w:tcW w:w="869" w:type="dxa"/>
            <w:tcBorders>
              <w:top w:val="nil"/>
              <w:left w:val="nil"/>
              <w:bottom w:val="nil"/>
              <w:right w:val="nil"/>
            </w:tcBorders>
            <w:shd w:val="clear" w:color="auto" w:fill="auto"/>
            <w:noWrap/>
            <w:vAlign w:val="bottom"/>
            <w:hideMark/>
          </w:tcPr>
          <w:p w14:paraId="0274CA6B" w14:textId="77777777" w:rsidR="005B59BA" w:rsidRPr="005054AB" w:rsidRDefault="005B59BA" w:rsidP="00AA33B9">
            <w:pPr>
              <w:rPr>
                <w:rFonts w:ascii="Times New Roman" w:eastAsia="Times New Roman" w:hAnsi="Times New Roman" w:cs="Times New Roman"/>
                <w:sz w:val="18"/>
                <w:szCs w:val="18"/>
                <w:lang w:eastAsia="es-MX"/>
              </w:rPr>
            </w:pPr>
          </w:p>
        </w:tc>
        <w:tc>
          <w:tcPr>
            <w:tcW w:w="869" w:type="dxa"/>
            <w:tcBorders>
              <w:top w:val="nil"/>
              <w:left w:val="nil"/>
              <w:bottom w:val="nil"/>
              <w:right w:val="nil"/>
            </w:tcBorders>
            <w:shd w:val="clear" w:color="auto" w:fill="auto"/>
            <w:noWrap/>
            <w:vAlign w:val="bottom"/>
            <w:hideMark/>
          </w:tcPr>
          <w:p w14:paraId="5586276A" w14:textId="77777777" w:rsidR="005B59BA" w:rsidRPr="005054AB" w:rsidRDefault="005B59BA" w:rsidP="00AA33B9">
            <w:pPr>
              <w:rPr>
                <w:rFonts w:ascii="Times New Roman" w:eastAsia="Times New Roman" w:hAnsi="Times New Roman" w:cs="Times New Roman"/>
                <w:sz w:val="18"/>
                <w:szCs w:val="18"/>
                <w:lang w:eastAsia="es-MX"/>
              </w:rPr>
            </w:pPr>
          </w:p>
        </w:tc>
        <w:tc>
          <w:tcPr>
            <w:tcW w:w="919" w:type="dxa"/>
            <w:tcBorders>
              <w:top w:val="nil"/>
              <w:left w:val="nil"/>
              <w:bottom w:val="nil"/>
              <w:right w:val="nil"/>
            </w:tcBorders>
            <w:shd w:val="clear" w:color="auto" w:fill="auto"/>
            <w:noWrap/>
            <w:vAlign w:val="bottom"/>
            <w:hideMark/>
          </w:tcPr>
          <w:p w14:paraId="16A2DE5C" w14:textId="77777777" w:rsidR="005B59BA" w:rsidRPr="005054AB" w:rsidRDefault="005B59BA" w:rsidP="00AA33B9">
            <w:pPr>
              <w:rPr>
                <w:rFonts w:ascii="Times New Roman" w:eastAsia="Times New Roman" w:hAnsi="Times New Roman" w:cs="Times New Roman"/>
                <w:sz w:val="18"/>
                <w:szCs w:val="18"/>
                <w:lang w:eastAsia="es-MX"/>
              </w:rPr>
            </w:pPr>
          </w:p>
        </w:tc>
        <w:tc>
          <w:tcPr>
            <w:tcW w:w="992" w:type="dxa"/>
            <w:tcBorders>
              <w:top w:val="nil"/>
              <w:left w:val="nil"/>
              <w:bottom w:val="nil"/>
              <w:right w:val="nil"/>
            </w:tcBorders>
            <w:shd w:val="clear" w:color="auto" w:fill="auto"/>
            <w:noWrap/>
            <w:vAlign w:val="bottom"/>
            <w:hideMark/>
          </w:tcPr>
          <w:p w14:paraId="01393988" w14:textId="77777777" w:rsidR="005B59BA" w:rsidRPr="005054AB" w:rsidRDefault="005B59BA" w:rsidP="00AA33B9">
            <w:pPr>
              <w:rPr>
                <w:rFonts w:ascii="Times New Roman" w:eastAsia="Times New Roman" w:hAnsi="Times New Roman" w:cs="Times New Roman"/>
                <w:sz w:val="18"/>
                <w:szCs w:val="18"/>
                <w:lang w:eastAsia="es-MX"/>
              </w:rPr>
            </w:pPr>
          </w:p>
        </w:tc>
      </w:tr>
    </w:tbl>
    <w:p w14:paraId="191FAC72" w14:textId="77777777" w:rsidR="00C47512" w:rsidRDefault="00C47512" w:rsidP="00C47512"/>
    <w:p w14:paraId="35A5EDC8" w14:textId="4936AA6D" w:rsidR="000C65FE" w:rsidRDefault="001F1EE1" w:rsidP="004740C1">
      <w:pPr>
        <w:spacing w:before="120" w:after="120"/>
        <w:rPr>
          <w:rFonts w:ascii="Verdana" w:eastAsia="Times New Roman" w:hAnsi="Verdana" w:cs="Times New Roman"/>
          <w:color w:val="000000"/>
          <w:lang w:eastAsia="es-MX"/>
        </w:rPr>
      </w:pPr>
      <w:r>
        <w:rPr>
          <w:rFonts w:ascii="Verdana" w:eastAsia="Times New Roman" w:hAnsi="Verdana" w:cs="Times New Roman"/>
          <w:noProof/>
          <w:color w:val="000000"/>
          <w:lang w:val="en-GB" w:eastAsia="en-GB"/>
        </w:rPr>
        <w:drawing>
          <wp:inline distT="0" distB="0" distL="0" distR="0" wp14:anchorId="4F1D349B" wp14:editId="41BBCB11">
            <wp:extent cx="5102678" cy="5904322"/>
            <wp:effectExtent l="0" t="0" r="3175" b="127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 107"/>
                    <pic:cNvPicPr/>
                  </pic:nvPicPr>
                  <pic:blipFill>
                    <a:blip r:embed="rId16">
                      <a:extLst>
                        <a:ext uri="{28A0092B-C50C-407E-A947-70E740481C1C}">
                          <a14:useLocalDpi xmlns:a14="http://schemas.microsoft.com/office/drawing/2010/main" val="0"/>
                        </a:ext>
                      </a:extLst>
                    </a:blip>
                    <a:stretch>
                      <a:fillRect/>
                    </a:stretch>
                  </pic:blipFill>
                  <pic:spPr>
                    <a:xfrm>
                      <a:off x="0" y="0"/>
                      <a:ext cx="5112219" cy="5915362"/>
                    </a:xfrm>
                    <a:prstGeom prst="rect">
                      <a:avLst/>
                    </a:prstGeom>
                  </pic:spPr>
                </pic:pic>
              </a:graphicData>
            </a:graphic>
          </wp:inline>
        </w:drawing>
      </w:r>
    </w:p>
    <w:p w14:paraId="513503CB" w14:textId="302E349E" w:rsidR="009430D0" w:rsidRDefault="009430D0" w:rsidP="004740C1">
      <w:pPr>
        <w:spacing w:before="120" w:after="120"/>
        <w:rPr>
          <w:rFonts w:ascii="Verdana" w:eastAsia="Times New Roman" w:hAnsi="Verdana" w:cs="Times New Roman"/>
          <w:color w:val="000000"/>
          <w:lang w:eastAsia="es-MX"/>
        </w:rPr>
      </w:pPr>
    </w:p>
    <w:p w14:paraId="77A55847" w14:textId="5C6A2829" w:rsidR="009430D0" w:rsidRDefault="009430D0" w:rsidP="004740C1">
      <w:pPr>
        <w:spacing w:before="120" w:after="120"/>
        <w:rPr>
          <w:rFonts w:ascii="Verdana" w:eastAsia="Times New Roman" w:hAnsi="Verdana" w:cs="Times New Roman"/>
          <w:color w:val="000000"/>
          <w:lang w:eastAsia="es-MX"/>
        </w:rPr>
      </w:pPr>
      <w:r>
        <w:rPr>
          <w:rFonts w:ascii="Verdana" w:eastAsia="Times New Roman" w:hAnsi="Verdana" w:cs="Times New Roman"/>
          <w:noProof/>
          <w:color w:val="000000"/>
          <w:lang w:val="en-GB" w:eastAsia="en-GB"/>
        </w:rPr>
        <w:drawing>
          <wp:inline distT="0" distB="0" distL="0" distR="0" wp14:anchorId="1ECE2282" wp14:editId="77EC01A4">
            <wp:extent cx="5400040" cy="6355715"/>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 108"/>
                    <pic:cNvPicPr/>
                  </pic:nvPicPr>
                  <pic:blipFill>
                    <a:blip r:embed="rId17">
                      <a:extLst>
                        <a:ext uri="{28A0092B-C50C-407E-A947-70E740481C1C}">
                          <a14:useLocalDpi xmlns:a14="http://schemas.microsoft.com/office/drawing/2010/main" val="0"/>
                        </a:ext>
                      </a:extLst>
                    </a:blip>
                    <a:stretch>
                      <a:fillRect/>
                    </a:stretch>
                  </pic:blipFill>
                  <pic:spPr>
                    <a:xfrm>
                      <a:off x="0" y="0"/>
                      <a:ext cx="5400040" cy="6355715"/>
                    </a:xfrm>
                    <a:prstGeom prst="rect">
                      <a:avLst/>
                    </a:prstGeom>
                  </pic:spPr>
                </pic:pic>
              </a:graphicData>
            </a:graphic>
          </wp:inline>
        </w:drawing>
      </w:r>
    </w:p>
    <w:p w14:paraId="6F9396B1" w14:textId="0C08F06D" w:rsidR="004257E4" w:rsidRDefault="004257E4" w:rsidP="004740C1">
      <w:pPr>
        <w:spacing w:before="120" w:after="120"/>
        <w:rPr>
          <w:rFonts w:ascii="Verdana" w:eastAsia="Times New Roman" w:hAnsi="Verdana" w:cs="Times New Roman"/>
          <w:color w:val="000000"/>
          <w:lang w:eastAsia="es-MX"/>
        </w:rPr>
      </w:pPr>
    </w:p>
    <w:p w14:paraId="4DFC3D45" w14:textId="77777777" w:rsidR="004257E4" w:rsidRPr="00A84CE8" w:rsidRDefault="004257E4" w:rsidP="004740C1">
      <w:pPr>
        <w:spacing w:before="120" w:after="120"/>
        <w:rPr>
          <w:rFonts w:ascii="Verdana" w:eastAsia="Times New Roman" w:hAnsi="Verdana" w:cs="Times New Roman"/>
          <w:color w:val="000000"/>
          <w:lang w:eastAsia="es-MX"/>
        </w:rPr>
      </w:pPr>
    </w:p>
    <w:p w14:paraId="67443FD9" w14:textId="3E0F625B" w:rsidR="00570E2C" w:rsidRPr="000B2D44" w:rsidRDefault="00570E2C" w:rsidP="004740C1">
      <w:pPr>
        <w:numPr>
          <w:ilvl w:val="0"/>
          <w:numId w:val="6"/>
        </w:numPr>
        <w:spacing w:before="120" w:after="120"/>
        <w:rPr>
          <w:rFonts w:ascii="Verdana" w:eastAsia="Times New Roman" w:hAnsi="Verdana" w:cs="Times New Roman"/>
          <w:b/>
          <w:bCs/>
          <w:color w:val="000000"/>
          <w:lang w:val="en-US" w:eastAsia="es-MX"/>
        </w:rPr>
      </w:pPr>
      <w:r w:rsidRPr="000B2D44">
        <w:rPr>
          <w:rFonts w:ascii="Verdana" w:eastAsia="Times New Roman" w:hAnsi="Verdana" w:cs="Times New Roman"/>
          <w:b/>
          <w:bCs/>
          <w:color w:val="000000"/>
          <w:lang w:val="en-US" w:eastAsia="es-MX"/>
        </w:rPr>
        <w:t>Pollution generated in plastics production and its impact, including information on air and marine pollution</w:t>
      </w:r>
    </w:p>
    <w:p w14:paraId="6F3D13C0" w14:textId="597A8213" w:rsidR="000B2D44" w:rsidRDefault="000B2D44" w:rsidP="000B2D44">
      <w:pPr>
        <w:spacing w:before="120" w:after="120"/>
        <w:ind w:left="360"/>
        <w:rPr>
          <w:rFonts w:ascii="Verdana" w:eastAsia="Times New Roman" w:hAnsi="Verdana" w:cs="Times New Roman"/>
          <w:color w:val="000000"/>
          <w:lang w:val="en-US" w:eastAsia="es-MX"/>
        </w:rPr>
      </w:pPr>
      <w:r w:rsidRPr="000B2D44">
        <w:rPr>
          <w:rFonts w:ascii="Verdana" w:eastAsia="Times New Roman" w:hAnsi="Verdana" w:cs="Times New Roman"/>
          <w:color w:val="000000"/>
          <w:highlight w:val="yellow"/>
          <w:lang w:val="en-US" w:eastAsia="es-MX"/>
        </w:rPr>
        <w:t>Sin datos</w:t>
      </w:r>
    </w:p>
    <w:p w14:paraId="2DC07E83" w14:textId="77777777" w:rsidR="00A614F1" w:rsidRPr="00A84CE8" w:rsidRDefault="00A614F1" w:rsidP="00A614F1">
      <w:pPr>
        <w:spacing w:before="120" w:after="120"/>
        <w:rPr>
          <w:rFonts w:ascii="Verdana" w:eastAsia="Times New Roman" w:hAnsi="Verdana" w:cs="Times New Roman"/>
          <w:color w:val="000000"/>
          <w:lang w:val="en-US" w:eastAsia="es-MX"/>
        </w:rPr>
      </w:pPr>
    </w:p>
    <w:p w14:paraId="405255FA" w14:textId="1CCD50D5" w:rsidR="00570E2C" w:rsidRPr="000B2D44" w:rsidRDefault="00570E2C" w:rsidP="004740C1">
      <w:pPr>
        <w:numPr>
          <w:ilvl w:val="0"/>
          <w:numId w:val="6"/>
        </w:numPr>
        <w:spacing w:before="120" w:after="120"/>
        <w:rPr>
          <w:rFonts w:ascii="Verdana" w:eastAsia="Times New Roman" w:hAnsi="Verdana" w:cs="Times New Roman"/>
          <w:b/>
          <w:bCs/>
          <w:color w:val="000000"/>
          <w:lang w:val="en-US" w:eastAsia="es-MX"/>
        </w:rPr>
      </w:pPr>
      <w:r w:rsidRPr="000B2D44">
        <w:rPr>
          <w:rFonts w:ascii="Verdana" w:eastAsia="Times New Roman" w:hAnsi="Verdana" w:cs="Times New Roman"/>
          <w:b/>
          <w:bCs/>
          <w:color w:val="000000"/>
          <w:lang w:val="en-US" w:eastAsia="es-MX"/>
        </w:rPr>
        <w:t>Health and other impacts of uses of plastics, including in consumer products</w:t>
      </w:r>
    </w:p>
    <w:p w14:paraId="70A8D814" w14:textId="3A4CA151" w:rsidR="00697B99" w:rsidRPr="00697B99" w:rsidRDefault="00697B99" w:rsidP="00697B99">
      <w:pPr>
        <w:pStyle w:val="NormalWeb"/>
        <w:rPr>
          <w:rFonts w:ascii="Verdana" w:hAnsi="Verdana"/>
          <w:color w:val="333333"/>
        </w:rPr>
      </w:pPr>
      <w:r w:rsidRPr="00697B99">
        <w:rPr>
          <w:rFonts w:ascii="Verdana" w:hAnsi="Verdana"/>
          <w:color w:val="333333"/>
        </w:rPr>
        <w:t>La peligrosidad puede aumentar si se trata de envases de plástico para plaguicidas, solventes, pinturas, cosméticos, entre muchos otros; que cuando son reciclados o quemados, liberan sustancias y gases tóxicos (óxidos de azufre, de nitrógeno), contaminantes orgánicos persistentes COP (dioxinas y furanos), metales pesados</w:t>
      </w:r>
      <w:r>
        <w:rPr>
          <w:rFonts w:ascii="Verdana" w:hAnsi="Verdana"/>
          <w:color w:val="333333"/>
        </w:rPr>
        <w:t xml:space="preserve"> </w:t>
      </w:r>
      <w:r w:rsidRPr="00697B99">
        <w:rPr>
          <w:rFonts w:ascii="Verdana" w:hAnsi="Verdana"/>
          <w:color w:val="333333"/>
        </w:rPr>
        <w:t>(plomo, mercurio cadmio), material particulado (PM</w:t>
      </w:r>
      <w:r w:rsidRPr="00697B99">
        <w:rPr>
          <w:rFonts w:ascii="Verdana" w:hAnsi="Verdana"/>
          <w:color w:val="333333"/>
          <w:position w:val="-6"/>
        </w:rPr>
        <w:t xml:space="preserve">10 </w:t>
      </w:r>
      <w:r w:rsidRPr="00697B99">
        <w:rPr>
          <w:rFonts w:ascii="Verdana" w:hAnsi="Verdana"/>
          <w:color w:val="333333"/>
        </w:rPr>
        <w:t>y PM</w:t>
      </w:r>
      <w:r w:rsidRPr="00697B99">
        <w:rPr>
          <w:rFonts w:ascii="Verdana" w:hAnsi="Verdana"/>
          <w:color w:val="333333"/>
          <w:position w:val="-6"/>
        </w:rPr>
        <w:t>2.5</w:t>
      </w:r>
      <w:r w:rsidRPr="00697B99">
        <w:rPr>
          <w:rFonts w:ascii="Verdana" w:hAnsi="Verdana"/>
          <w:color w:val="333333"/>
        </w:rPr>
        <w:t xml:space="preserve">) e hidrocarburos, siendo algunas de ellas disruptores hormonales. </w:t>
      </w:r>
    </w:p>
    <w:p w14:paraId="3CFB0E4F" w14:textId="7564BE58" w:rsidR="00697B99" w:rsidRPr="00C47512" w:rsidRDefault="00697B99" w:rsidP="00697B99">
      <w:pPr>
        <w:pStyle w:val="NormalWeb"/>
        <w:rPr>
          <w:rFonts w:ascii="Verdana" w:hAnsi="Verdana"/>
        </w:rPr>
      </w:pPr>
      <w:r w:rsidRPr="00C47512">
        <w:rPr>
          <w:rFonts w:ascii="Verdana" w:hAnsi="Verdana"/>
          <w:color w:val="333333"/>
        </w:rPr>
        <w:t xml:space="preserve">Esto se debe a que los envases, empaques y embalajes, contienen diferentes tipos de plásticos, materiales y aditivos. Por ejemplo, muchos están combinados con pinturas en sus tapas y etiquetas, o les añaden capas de aluminio y recubrimientos plásticos con una sustancia química llamada Bisfenol A (BPA); lo cual impide un reciclaje ambientalmente adecuado. </w:t>
      </w:r>
    </w:p>
    <w:p w14:paraId="0660BAEE" w14:textId="77777777" w:rsidR="00697B99" w:rsidRPr="00C47512" w:rsidRDefault="00697B99" w:rsidP="00697B99">
      <w:pPr>
        <w:pStyle w:val="NormalWeb"/>
        <w:rPr>
          <w:rFonts w:ascii="Verdana" w:hAnsi="Verdana"/>
        </w:rPr>
      </w:pPr>
      <w:r w:rsidRPr="00C47512">
        <w:rPr>
          <w:rFonts w:ascii="Verdana" w:hAnsi="Verdana"/>
          <w:color w:val="333333"/>
        </w:rPr>
        <w:t xml:space="preserve">Aunado a todos los impactos contaminantes que se producen con el reciclaje del plástico, se debe tener en cuenta la carga ambiental debido a la mala calidad del aire que hay en muchas de las ciudades del país, y que empeora con las prácticas de incineración o quema de residuos, por la generación de emisiones y cócteles de sustancias peligrosas. </w:t>
      </w:r>
    </w:p>
    <w:p w14:paraId="0BA2B2AE" w14:textId="77777777" w:rsidR="00F2697D" w:rsidRPr="00697B99" w:rsidRDefault="00F2697D" w:rsidP="00F2697D">
      <w:pPr>
        <w:spacing w:before="120" w:after="120"/>
        <w:rPr>
          <w:rFonts w:ascii="Verdana" w:eastAsia="Times New Roman" w:hAnsi="Verdana" w:cs="Times New Roman"/>
          <w:color w:val="000000"/>
          <w:lang w:eastAsia="es-MX"/>
        </w:rPr>
      </w:pPr>
    </w:p>
    <w:p w14:paraId="31B9321C" w14:textId="3741A43D" w:rsidR="00570E2C" w:rsidRPr="000B2D44" w:rsidRDefault="00570E2C" w:rsidP="004740C1">
      <w:pPr>
        <w:numPr>
          <w:ilvl w:val="0"/>
          <w:numId w:val="6"/>
        </w:numPr>
        <w:spacing w:before="120" w:after="120"/>
        <w:rPr>
          <w:rFonts w:ascii="Verdana" w:eastAsia="Times New Roman" w:hAnsi="Verdana" w:cs="Times New Roman"/>
          <w:b/>
          <w:bCs/>
          <w:color w:val="000000"/>
          <w:lang w:val="en-US" w:eastAsia="es-MX"/>
        </w:rPr>
      </w:pPr>
      <w:r w:rsidRPr="000B2D44">
        <w:rPr>
          <w:rFonts w:ascii="Verdana" w:eastAsia="Times New Roman" w:hAnsi="Verdana" w:cs="Times New Roman"/>
          <w:b/>
          <w:bCs/>
          <w:color w:val="000000"/>
          <w:lang w:val="en-US" w:eastAsia="es-MX"/>
        </w:rPr>
        <w:t>Toxic additives to plastics and concomitant risks to human rights</w:t>
      </w:r>
    </w:p>
    <w:p w14:paraId="51C1EFD4" w14:textId="77777777" w:rsidR="00B64814" w:rsidRPr="00C47512" w:rsidRDefault="00B64814" w:rsidP="00B64814">
      <w:pPr>
        <w:pStyle w:val="NormalWeb"/>
        <w:rPr>
          <w:rFonts w:ascii="Verdana" w:hAnsi="Verdana"/>
          <w:color w:val="333333"/>
        </w:rPr>
      </w:pPr>
      <w:r w:rsidRPr="00C47512">
        <w:rPr>
          <w:rFonts w:ascii="Verdana" w:hAnsi="Verdana"/>
          <w:color w:val="333333"/>
        </w:rPr>
        <w:t xml:space="preserve">Los plásticos contienen una gran cantidad de aditivos los cuáles se agregan a los polímeros plásticos durante su fabricación para mejorar sus propiedades y también dependiendo del uso que se le va a dar. Por ejemplo, a muchos productos de consumo fabricados con policloruro de vinilo (PVC) se le agregan ftalatos para dar suavidad y maleabilidad al plástico. </w:t>
      </w:r>
    </w:p>
    <w:p w14:paraId="471CE13F" w14:textId="77777777" w:rsidR="00D85538" w:rsidRDefault="00B64814" w:rsidP="00B64814">
      <w:pPr>
        <w:pStyle w:val="NormalWeb"/>
        <w:rPr>
          <w:rFonts w:ascii="Verdana" w:hAnsi="Verdana"/>
          <w:color w:val="333333"/>
        </w:rPr>
      </w:pPr>
      <w:r w:rsidRPr="00C47512">
        <w:rPr>
          <w:rFonts w:ascii="Verdana" w:hAnsi="Verdana"/>
          <w:color w:val="333333"/>
        </w:rPr>
        <w:t>Todos estos aditivos dañan la salud y el ambiente ya que muchos de ellos son alteradores hormonales. Algunos de ellos son: los contaminantes orgánicos persistentes (COP), las sustancias perfluoroalquiladas (PFOS, PFAS), el bisfenol A, los retardantes de flama bromados (BFR), los ftalatos y metales pesados entre otros. Lo anterior cierra la posibilidad y el derecho humano de tener un desarrollo normal y abre la puerta al riesgo de problemas neuronales, cognitivos, reproductivos, glandulares, sistémicos y al desarrollo de enfermedades como el cáncer</w:t>
      </w:r>
    </w:p>
    <w:p w14:paraId="6C468EB3" w14:textId="7389983B" w:rsidR="00BB5564" w:rsidRDefault="00B64814" w:rsidP="00B64814">
      <w:pPr>
        <w:spacing w:before="120" w:after="120"/>
        <w:rPr>
          <w:rFonts w:ascii="Verdana" w:eastAsia="Times New Roman" w:hAnsi="Verdana" w:cs="Times New Roman"/>
          <w:color w:val="000000"/>
          <w:lang w:eastAsia="es-MX"/>
        </w:rPr>
      </w:pPr>
      <w:r>
        <w:rPr>
          <w:rFonts w:ascii="Verdana" w:eastAsia="Times New Roman" w:hAnsi="Verdana" w:cs="Times New Roman"/>
          <w:noProof/>
          <w:color w:val="000000"/>
          <w:lang w:val="en-GB" w:eastAsia="en-GB"/>
        </w:rPr>
        <w:drawing>
          <wp:inline distT="0" distB="0" distL="0" distR="0" wp14:anchorId="1D378654" wp14:editId="70FAC2C9">
            <wp:extent cx="5400040" cy="4074795"/>
            <wp:effectExtent l="0" t="0" r="0" b="190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n 10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4074795"/>
                    </a:xfrm>
                    <a:prstGeom prst="rect">
                      <a:avLst/>
                    </a:prstGeom>
                  </pic:spPr>
                </pic:pic>
              </a:graphicData>
            </a:graphic>
          </wp:inline>
        </w:drawing>
      </w:r>
    </w:p>
    <w:p w14:paraId="04B833C9" w14:textId="77777777" w:rsidR="00B64814" w:rsidRPr="00B64814" w:rsidRDefault="00B64814" w:rsidP="00BB5564">
      <w:pPr>
        <w:spacing w:before="120" w:after="120"/>
        <w:ind w:left="360"/>
        <w:rPr>
          <w:rFonts w:ascii="Verdana" w:eastAsia="Times New Roman" w:hAnsi="Verdana" w:cs="Times New Roman"/>
          <w:color w:val="000000"/>
          <w:lang w:eastAsia="es-MX"/>
        </w:rPr>
      </w:pPr>
    </w:p>
    <w:p w14:paraId="345EA239" w14:textId="035BB00E" w:rsidR="00543CED" w:rsidRPr="005B59BA" w:rsidRDefault="00570E2C" w:rsidP="00543CED">
      <w:pPr>
        <w:numPr>
          <w:ilvl w:val="0"/>
          <w:numId w:val="6"/>
        </w:numPr>
        <w:spacing w:before="120" w:after="120"/>
        <w:rPr>
          <w:rFonts w:ascii="Verdana" w:eastAsia="Times New Roman" w:hAnsi="Verdana" w:cs="Times New Roman"/>
          <w:b/>
          <w:bCs/>
          <w:color w:val="000000"/>
          <w:lang w:val="en-US" w:eastAsia="es-MX"/>
        </w:rPr>
      </w:pPr>
      <w:r w:rsidRPr="005B59BA">
        <w:rPr>
          <w:rFonts w:ascii="Verdana" w:eastAsia="Times New Roman" w:hAnsi="Verdana" w:cs="Times New Roman"/>
          <w:b/>
          <w:bCs/>
          <w:color w:val="000000"/>
          <w:lang w:val="en-US" w:eastAsia="es-MX"/>
        </w:rPr>
        <w:t>E-waste and information of exposure to toxic materials </w:t>
      </w:r>
    </w:p>
    <w:p w14:paraId="748BEE4B" w14:textId="77777777" w:rsidR="00BB5564" w:rsidRDefault="00BB5564" w:rsidP="00BB5564">
      <w:pPr>
        <w:spacing w:before="120" w:after="120"/>
        <w:ind w:left="360"/>
        <w:rPr>
          <w:rFonts w:ascii="Verdana" w:eastAsia="Times New Roman" w:hAnsi="Verdana" w:cs="Times New Roman"/>
          <w:color w:val="000000"/>
          <w:lang w:val="en-US" w:eastAsia="es-MX"/>
        </w:rPr>
      </w:pPr>
    </w:p>
    <w:p w14:paraId="18AFB728" w14:textId="77777777" w:rsidR="00BB5564" w:rsidRDefault="00BB5564" w:rsidP="00BB5564">
      <w:pPr>
        <w:spacing w:before="120" w:after="120"/>
        <w:rPr>
          <w:rFonts w:ascii="Verdana" w:eastAsia="Times New Roman" w:hAnsi="Verdana" w:cs="Times New Roman"/>
          <w:color w:val="000000"/>
          <w:lang w:val="en-US" w:eastAsia="es-MX"/>
        </w:rPr>
      </w:pPr>
      <w:r>
        <w:rPr>
          <w:rFonts w:ascii="Times New Roman" w:eastAsia="Times New Roman" w:hAnsi="Times New Roman" w:cs="Times New Roman"/>
          <w:noProof/>
          <w:lang w:val="en-GB" w:eastAsia="en-GB"/>
        </w:rPr>
        <w:drawing>
          <wp:inline distT="0" distB="0" distL="0" distR="0" wp14:anchorId="35F9E710" wp14:editId="58CA15E0">
            <wp:extent cx="5400040" cy="3861435"/>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 10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3861435"/>
                    </a:xfrm>
                    <a:prstGeom prst="rect">
                      <a:avLst/>
                    </a:prstGeom>
                  </pic:spPr>
                </pic:pic>
              </a:graphicData>
            </a:graphic>
          </wp:inline>
        </w:drawing>
      </w:r>
    </w:p>
    <w:p w14:paraId="11010867" w14:textId="77777777" w:rsidR="00BB5564" w:rsidRPr="00BB5564" w:rsidRDefault="00BB5564" w:rsidP="00BB5564">
      <w:pPr>
        <w:spacing w:before="120" w:after="120"/>
        <w:rPr>
          <w:rFonts w:ascii="Verdana" w:eastAsia="Times New Roman" w:hAnsi="Verdana" w:cs="Times New Roman"/>
          <w:color w:val="000000"/>
          <w:lang w:val="en-US" w:eastAsia="es-MX"/>
        </w:rPr>
      </w:pPr>
      <w:r>
        <w:rPr>
          <w:rFonts w:ascii="Verdana" w:eastAsia="Times New Roman" w:hAnsi="Verdana" w:cs="Times New Roman"/>
          <w:noProof/>
          <w:color w:val="000000"/>
          <w:lang w:val="en-GB" w:eastAsia="en-GB"/>
        </w:rPr>
        <w:drawing>
          <wp:inline distT="0" distB="0" distL="0" distR="0" wp14:anchorId="3EF3FF45" wp14:editId="3668596B">
            <wp:extent cx="5400040" cy="2637155"/>
            <wp:effectExtent l="0" t="0" r="0" b="444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n 10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2637155"/>
                    </a:xfrm>
                    <a:prstGeom prst="rect">
                      <a:avLst/>
                    </a:prstGeom>
                  </pic:spPr>
                </pic:pic>
              </a:graphicData>
            </a:graphic>
          </wp:inline>
        </w:drawing>
      </w:r>
    </w:p>
    <w:p w14:paraId="09A3CAEA" w14:textId="75DBB5A5" w:rsidR="00570E2C" w:rsidRDefault="00570E2C" w:rsidP="004740C1">
      <w:pPr>
        <w:numPr>
          <w:ilvl w:val="0"/>
          <w:numId w:val="6"/>
        </w:numPr>
        <w:spacing w:before="120" w:after="120"/>
        <w:rPr>
          <w:rFonts w:ascii="Verdana" w:eastAsia="Times New Roman" w:hAnsi="Verdana" w:cs="Times New Roman"/>
          <w:color w:val="000000"/>
          <w:lang w:val="en-US" w:eastAsia="es-MX"/>
        </w:rPr>
      </w:pPr>
      <w:r w:rsidRPr="00A84CE8">
        <w:rPr>
          <w:rFonts w:ascii="Verdana" w:eastAsia="Times New Roman" w:hAnsi="Verdana" w:cs="Times New Roman"/>
          <w:color w:val="000000"/>
          <w:lang w:val="en-US" w:eastAsia="es-MX"/>
        </w:rPr>
        <w:t>Health and environmental impacts of technologies presented as "solutions" to the plastic pollution problem, such as incineration and plastic-to-fuel technologies</w:t>
      </w:r>
    </w:p>
    <w:p w14:paraId="08D464BE" w14:textId="572992C8" w:rsidR="00153087" w:rsidRDefault="00153087" w:rsidP="00153087">
      <w:pPr>
        <w:spacing w:before="120" w:after="120"/>
        <w:rPr>
          <w:rFonts w:ascii="Verdana" w:eastAsia="Times New Roman" w:hAnsi="Verdana" w:cs="Times New Roman"/>
          <w:color w:val="000000"/>
          <w:lang w:val="en-US" w:eastAsia="es-MX"/>
        </w:rPr>
      </w:pPr>
    </w:p>
    <w:p w14:paraId="08103842" w14:textId="77777777" w:rsidR="007B1587" w:rsidRPr="001F1431" w:rsidRDefault="007B1587" w:rsidP="007B1587">
      <w:pPr>
        <w:pStyle w:val="NormalWeb"/>
        <w:rPr>
          <w:rFonts w:ascii="Verdana" w:hAnsi="Verdana"/>
        </w:rPr>
      </w:pPr>
      <w:r w:rsidRPr="001F1431">
        <w:rPr>
          <w:rFonts w:ascii="Verdana" w:hAnsi="Verdana"/>
          <w:color w:val="333333"/>
          <w:sz w:val="20"/>
          <w:szCs w:val="20"/>
        </w:rPr>
        <w:t>La incineración de residuos urbanos genera emisiones de amoniaco (NH</w:t>
      </w:r>
      <w:r w:rsidRPr="001F1431">
        <w:rPr>
          <w:rFonts w:ascii="Verdana" w:hAnsi="Verdana"/>
          <w:color w:val="333333"/>
          <w:position w:val="-6"/>
          <w:sz w:val="12"/>
          <w:szCs w:val="12"/>
        </w:rPr>
        <w:t>3</w:t>
      </w:r>
      <w:r w:rsidRPr="001F1431">
        <w:rPr>
          <w:rFonts w:ascii="Verdana" w:hAnsi="Verdana"/>
          <w:color w:val="333333"/>
          <w:sz w:val="20"/>
          <w:szCs w:val="20"/>
        </w:rPr>
        <w:t>), cloro (Cl) y sus compuestos inorgánicos, dióxido de carbono (CO</w:t>
      </w:r>
      <w:r w:rsidRPr="001F1431">
        <w:rPr>
          <w:rFonts w:ascii="Verdana" w:hAnsi="Verdana"/>
          <w:color w:val="333333"/>
          <w:position w:val="-6"/>
          <w:sz w:val="12"/>
          <w:szCs w:val="12"/>
        </w:rPr>
        <w:t>2</w:t>
      </w:r>
      <w:r w:rsidRPr="001F1431">
        <w:rPr>
          <w:rFonts w:ascii="Verdana" w:hAnsi="Verdana"/>
          <w:color w:val="333333"/>
          <w:sz w:val="20"/>
          <w:szCs w:val="20"/>
        </w:rPr>
        <w:t>), fenoles (C</w:t>
      </w:r>
      <w:r w:rsidRPr="001F1431">
        <w:rPr>
          <w:rFonts w:ascii="Verdana" w:hAnsi="Verdana"/>
          <w:color w:val="333333"/>
          <w:position w:val="-6"/>
          <w:sz w:val="12"/>
          <w:szCs w:val="12"/>
        </w:rPr>
        <w:t>6</w:t>
      </w:r>
      <w:r w:rsidRPr="001F1431">
        <w:rPr>
          <w:rFonts w:ascii="Verdana" w:hAnsi="Verdana"/>
          <w:color w:val="333333"/>
          <w:sz w:val="20"/>
          <w:szCs w:val="20"/>
        </w:rPr>
        <w:t>H</w:t>
      </w:r>
      <w:r w:rsidRPr="001F1431">
        <w:rPr>
          <w:rFonts w:ascii="Verdana" w:hAnsi="Verdana"/>
          <w:color w:val="333333"/>
          <w:position w:val="-6"/>
          <w:sz w:val="12"/>
          <w:szCs w:val="12"/>
        </w:rPr>
        <w:t>5</w:t>
      </w:r>
      <w:r w:rsidRPr="001F1431">
        <w:rPr>
          <w:rFonts w:ascii="Verdana" w:hAnsi="Verdana"/>
          <w:color w:val="333333"/>
          <w:sz w:val="20"/>
          <w:szCs w:val="20"/>
        </w:rPr>
        <w:t xml:space="preserve">OH), hidrocarburos aromáticos policíclicos (HAP), óxido nitroso (NO), óxidos de nitrógeno (NOx), al igual que de metales pesados y sus compuestos como arsénico (As), cadmio (Cd), níquel (Ni), plomo (Pb), dioxinas y furano </w:t>
      </w:r>
    </w:p>
    <w:p w14:paraId="169D84F0" w14:textId="1A081621" w:rsidR="007B1587" w:rsidRDefault="007B1587" w:rsidP="007B1587">
      <w:pPr>
        <w:pStyle w:val="NormalWeb"/>
        <w:rPr>
          <w:rFonts w:ascii="Verdana" w:hAnsi="Verdana"/>
          <w:b/>
          <w:bCs/>
          <w:color w:val="B554AA"/>
          <w:position w:val="6"/>
          <w:sz w:val="12"/>
          <w:szCs w:val="12"/>
        </w:rPr>
      </w:pPr>
      <w:r w:rsidRPr="001F1431">
        <w:rPr>
          <w:rFonts w:ascii="Verdana" w:hAnsi="Verdana"/>
          <w:color w:val="333333"/>
          <w:sz w:val="20"/>
          <w:szCs w:val="20"/>
        </w:rPr>
        <w:t>La incineración de residuos es también responsable del incremento de la mortalidad por cáncer en las poblaciones vecinas a este tipo de instalaciones (García-Pérez y otros, 2013)</w:t>
      </w:r>
    </w:p>
    <w:p w14:paraId="57C14755" w14:textId="5839AE6D" w:rsidR="00DF2A44" w:rsidRPr="00DF2A44" w:rsidRDefault="00DF2A44" w:rsidP="00DF2A44">
      <w:pPr>
        <w:pStyle w:val="NormalWeb"/>
        <w:rPr>
          <w:rFonts w:ascii="Verdana" w:hAnsi="Verdana"/>
          <w:color w:val="333333"/>
          <w:sz w:val="20"/>
          <w:szCs w:val="20"/>
        </w:rPr>
      </w:pPr>
      <w:r>
        <w:rPr>
          <w:rFonts w:ascii="Verdana" w:hAnsi="Verdana"/>
          <w:color w:val="333333"/>
          <w:sz w:val="20"/>
          <w:szCs w:val="20"/>
        </w:rPr>
        <w:t xml:space="preserve">La </w:t>
      </w:r>
      <w:r w:rsidRPr="00DF2A44">
        <w:rPr>
          <w:rFonts w:ascii="Verdana" w:hAnsi="Verdana"/>
          <w:color w:val="333333"/>
          <w:sz w:val="20"/>
          <w:szCs w:val="20"/>
        </w:rPr>
        <w:t xml:space="preserve">industria cementera en los últimos años ha venido haciendo un fuerte cabildeo, con apoyo de la agencia de cooperación alemana GIZ, para que los municipios firmen convenios para que los residuos sólidos urbanos sean incinerados en sus hornos. </w:t>
      </w:r>
    </w:p>
    <w:p w14:paraId="4345B4B3" w14:textId="77777777" w:rsidR="00DF2A44" w:rsidRPr="001F1431" w:rsidRDefault="00DF2A44" w:rsidP="007B1587">
      <w:pPr>
        <w:pStyle w:val="NormalWeb"/>
        <w:rPr>
          <w:rFonts w:ascii="Verdana" w:hAnsi="Verdana"/>
        </w:rPr>
      </w:pPr>
    </w:p>
    <w:p w14:paraId="38A8C58B" w14:textId="33AF785C" w:rsidR="001F1431" w:rsidRDefault="001F1431" w:rsidP="001F1431">
      <w:pPr>
        <w:spacing w:after="300"/>
        <w:jc w:val="both"/>
        <w:rPr>
          <w:rFonts w:ascii="Arial" w:eastAsia="Arial" w:hAnsi="Arial" w:cs="Arial"/>
          <w:sz w:val="22"/>
          <w:szCs w:val="22"/>
        </w:rPr>
      </w:pPr>
      <w:r w:rsidRPr="001F1431">
        <w:rPr>
          <w:rFonts w:ascii="Verdana" w:eastAsia="Arial" w:hAnsi="Verdana" w:cs="Arial"/>
          <w:sz w:val="22"/>
          <w:szCs w:val="22"/>
          <w:highlight w:val="yellow"/>
        </w:rPr>
        <w:t xml:space="preserve">Fortalecer la quema de RP, RSU y RME en incineradores o en hornos cementeros, impedirá, tanto a nivel internacional como nacional, las siguientes acciones: a nivel  internacional podemos decir que este robustecimiento del coprocesamiento para incinerar más residuos contraviene los acuerdos  ambientales firmados por México como el Convenio de Estocolmo que obliga constitucionalmente a México a bajar y evitar más emisiones de COP; el Convenio de Basilea que señala que el reciclaje de desechos debe hacerse lo más cercano a la fuente que los generó; el Convenio de Minamata que tiene como objetivo la reducción de emisiones antropogénicas de mercurio; los convenios en materia de cambio climático -Convención Marco de Cambio Climático, Protocolo de Kioto, Acuerdo de París- para el cumplimiento de compromisos y metas para la reducción de emisiones antropogénicas de gases de efecto invernadero y la neutralidad del carbono; el Enfoque Estratégico para la Gestión de Productos Químicos a Nivel Internacional (SAICM) que tenía la meta de lograr la gestión racional de los productos químicos durante todo su ciclo de vida y minimizar los efectos adversos importantes en la salud humana y el medio ambiente para el año 2020, cuyo mandato se extiende al año 2030; y la Agenda 2030, cuyos Objetivos de Desarrollo Sostenible (ODS) buscan  garantizar </w:t>
      </w:r>
      <w:r w:rsidRPr="001F1431">
        <w:rPr>
          <w:rFonts w:ascii="Arial" w:eastAsia="Arial" w:hAnsi="Arial" w:cs="Arial"/>
          <w:sz w:val="22"/>
          <w:szCs w:val="22"/>
          <w:highlight w:val="yellow"/>
        </w:rPr>
        <w:t>una vida saludable y promover el bienestar para todos y todas en todas las edades (PARTE DE UN TEXTO PRÓXIMAMENTE A SER PUBLICADO EN REVISA DE DERECHO AMBIENTAL).</w:t>
      </w:r>
      <w:r>
        <w:rPr>
          <w:rFonts w:ascii="Arial" w:eastAsia="Arial" w:hAnsi="Arial" w:cs="Arial"/>
          <w:sz w:val="22"/>
          <w:szCs w:val="22"/>
        </w:rPr>
        <w:t xml:space="preserve">  </w:t>
      </w:r>
    </w:p>
    <w:p w14:paraId="6DA9430D" w14:textId="117E3D91" w:rsidR="00DF2A44" w:rsidRDefault="00DF2A44" w:rsidP="001F1431">
      <w:pPr>
        <w:spacing w:after="300"/>
        <w:jc w:val="both"/>
        <w:rPr>
          <w:rFonts w:ascii="Arial" w:eastAsia="Arial" w:hAnsi="Arial" w:cs="Arial"/>
          <w:sz w:val="22"/>
          <w:szCs w:val="22"/>
        </w:rPr>
      </w:pPr>
    </w:p>
    <w:p w14:paraId="6BAC1D1D" w14:textId="7CC613F5" w:rsidR="00570E2C" w:rsidRPr="00EA13D0" w:rsidRDefault="00570E2C" w:rsidP="004740C1">
      <w:pPr>
        <w:numPr>
          <w:ilvl w:val="0"/>
          <w:numId w:val="6"/>
        </w:numPr>
        <w:spacing w:before="120" w:after="120"/>
        <w:rPr>
          <w:rFonts w:ascii="Verdana" w:eastAsia="Times New Roman" w:hAnsi="Verdana" w:cs="Times New Roman"/>
          <w:b/>
          <w:bCs/>
          <w:color w:val="000000"/>
          <w:lang w:val="en-US" w:eastAsia="es-MX"/>
        </w:rPr>
      </w:pPr>
      <w:r w:rsidRPr="00EA13D0">
        <w:rPr>
          <w:rFonts w:ascii="Verdana" w:eastAsia="Times New Roman" w:hAnsi="Verdana" w:cs="Times New Roman"/>
          <w:b/>
          <w:bCs/>
          <w:color w:val="000000"/>
          <w:lang w:val="en-US" w:eastAsia="es-MX"/>
        </w:rPr>
        <w:t>Information gaps regarding the lifecycle impacts of plastics </w:t>
      </w:r>
    </w:p>
    <w:p w14:paraId="55F88DF2" w14:textId="7897E339" w:rsidR="00CF39FE" w:rsidRDefault="00CF39FE" w:rsidP="00CF39FE">
      <w:pPr>
        <w:spacing w:before="120" w:after="120"/>
        <w:rPr>
          <w:rFonts w:ascii="Verdana" w:eastAsia="Times New Roman" w:hAnsi="Verdana" w:cs="Times New Roman"/>
          <w:color w:val="000000"/>
          <w:lang w:eastAsia="es-MX"/>
        </w:rPr>
      </w:pPr>
      <w:r w:rsidRPr="00CF39FE">
        <w:rPr>
          <w:rFonts w:ascii="Verdana" w:eastAsia="Times New Roman" w:hAnsi="Verdana" w:cs="Times New Roman"/>
          <w:color w:val="000000"/>
          <w:lang w:eastAsia="es-MX"/>
        </w:rPr>
        <w:t xml:space="preserve">No hay información de su producción, ni de su ciclo de </w:t>
      </w:r>
      <w:r>
        <w:rPr>
          <w:rFonts w:ascii="Verdana" w:eastAsia="Times New Roman" w:hAnsi="Verdana" w:cs="Times New Roman"/>
          <w:color w:val="000000"/>
          <w:lang w:eastAsia="es-MX"/>
        </w:rPr>
        <w:t>vida y poco sobre reciclaje</w:t>
      </w:r>
    </w:p>
    <w:p w14:paraId="75F4EB47" w14:textId="77777777" w:rsidR="00CF39FE" w:rsidRPr="00CF39FE" w:rsidRDefault="00CF39FE" w:rsidP="00CF39FE">
      <w:pPr>
        <w:spacing w:before="120" w:after="120"/>
        <w:rPr>
          <w:rFonts w:ascii="Verdana" w:eastAsia="Times New Roman" w:hAnsi="Verdana" w:cs="Times New Roman"/>
          <w:color w:val="000000"/>
          <w:lang w:eastAsia="es-MX"/>
        </w:rPr>
      </w:pPr>
    </w:p>
    <w:p w14:paraId="44E5E4E2" w14:textId="4FF30072" w:rsidR="00570E2C" w:rsidRDefault="00570E2C" w:rsidP="004740C1">
      <w:pPr>
        <w:numPr>
          <w:ilvl w:val="0"/>
          <w:numId w:val="6"/>
        </w:numPr>
        <w:spacing w:before="120" w:after="120"/>
        <w:rPr>
          <w:rFonts w:ascii="Verdana" w:eastAsia="Times New Roman" w:hAnsi="Verdana" w:cs="Times New Roman"/>
          <w:color w:val="000000"/>
          <w:lang w:val="en-US" w:eastAsia="es-MX"/>
        </w:rPr>
      </w:pPr>
      <w:r w:rsidRPr="00A84CE8">
        <w:rPr>
          <w:rFonts w:ascii="Verdana" w:eastAsia="Times New Roman" w:hAnsi="Verdana" w:cs="Times New Roman"/>
          <w:color w:val="000000"/>
          <w:lang w:val="en-US" w:eastAsia="es-MX"/>
        </w:rPr>
        <w:t>Implementation of relevant policy and legal framework on plastics products and processes</w:t>
      </w:r>
    </w:p>
    <w:p w14:paraId="386506C8" w14:textId="54B6AED5" w:rsidR="00CF39FE" w:rsidRDefault="00CF39FE" w:rsidP="00CF39FE">
      <w:pPr>
        <w:spacing w:before="120" w:after="120"/>
        <w:rPr>
          <w:rFonts w:ascii="Verdana" w:eastAsia="Times New Roman" w:hAnsi="Verdana" w:cs="Times New Roman"/>
          <w:color w:val="000000"/>
          <w:lang w:eastAsia="es-MX"/>
        </w:rPr>
      </w:pPr>
      <w:r w:rsidRPr="00CF39FE">
        <w:rPr>
          <w:rFonts w:ascii="Verdana" w:eastAsia="Times New Roman" w:hAnsi="Verdana" w:cs="Times New Roman"/>
          <w:color w:val="000000"/>
          <w:lang w:eastAsia="es-MX"/>
        </w:rPr>
        <w:t>Solo algunas ciudades tienen prohibido plásticos de un solo uso, pero n</w:t>
      </w:r>
      <w:r>
        <w:rPr>
          <w:rFonts w:ascii="Verdana" w:eastAsia="Times New Roman" w:hAnsi="Verdana" w:cs="Times New Roman"/>
          <w:color w:val="000000"/>
          <w:lang w:eastAsia="es-MX"/>
        </w:rPr>
        <w:t>ada más allá de esto.</w:t>
      </w:r>
      <w:r w:rsidR="00971A9A">
        <w:rPr>
          <w:rFonts w:ascii="Verdana" w:eastAsia="Times New Roman" w:hAnsi="Verdana" w:cs="Times New Roman"/>
          <w:color w:val="000000"/>
          <w:lang w:eastAsia="es-MX"/>
        </w:rPr>
        <w:t xml:space="preserve"> Mas información en Greenpeace </w:t>
      </w:r>
      <w:hyperlink r:id="rId21" w:history="1">
        <w:r w:rsidR="00971A9A" w:rsidRPr="00A62847">
          <w:rPr>
            <w:rStyle w:val="Hyperlink"/>
            <w:rFonts w:ascii="Verdana" w:eastAsia="Times New Roman" w:hAnsi="Verdana" w:cs="Times New Roman"/>
            <w:lang w:eastAsia="es-MX"/>
          </w:rPr>
          <w:t>https://actua.greenpeace.org.mx/mapa-legislaciones</w:t>
        </w:r>
      </w:hyperlink>
    </w:p>
    <w:p w14:paraId="7011790C" w14:textId="77777777" w:rsidR="00971A9A" w:rsidRPr="00CF39FE" w:rsidRDefault="00971A9A" w:rsidP="00CF39FE">
      <w:pPr>
        <w:spacing w:before="120" w:after="120"/>
        <w:rPr>
          <w:rFonts w:ascii="Verdana" w:eastAsia="Times New Roman" w:hAnsi="Verdana" w:cs="Times New Roman"/>
          <w:color w:val="000000"/>
          <w:lang w:eastAsia="es-MX"/>
        </w:rPr>
      </w:pPr>
    </w:p>
    <w:p w14:paraId="428A9BFA" w14:textId="7F5DFBAA" w:rsidR="00570E2C" w:rsidRDefault="00570E2C" w:rsidP="004740C1">
      <w:pPr>
        <w:numPr>
          <w:ilvl w:val="0"/>
          <w:numId w:val="6"/>
        </w:numPr>
        <w:spacing w:before="120" w:after="120"/>
        <w:rPr>
          <w:rFonts w:ascii="Verdana" w:eastAsia="Times New Roman" w:hAnsi="Verdana" w:cs="Times New Roman"/>
          <w:color w:val="000000"/>
          <w:lang w:val="en-US" w:eastAsia="es-MX"/>
        </w:rPr>
      </w:pPr>
      <w:r w:rsidRPr="00A84CE8">
        <w:rPr>
          <w:rFonts w:ascii="Verdana" w:eastAsia="Times New Roman" w:hAnsi="Verdana" w:cs="Times New Roman"/>
          <w:color w:val="000000"/>
          <w:lang w:val="en-US" w:eastAsia="es-MX"/>
        </w:rPr>
        <w:t>Discussions on a possible legally-binding instrument on plastics, and any provisions on human rights</w:t>
      </w:r>
    </w:p>
    <w:p w14:paraId="3AE9FA32" w14:textId="442C437D" w:rsidR="00AD6AA6" w:rsidRDefault="00971A9A" w:rsidP="00971A9A">
      <w:pPr>
        <w:spacing w:before="120" w:after="120"/>
        <w:rPr>
          <w:rFonts w:ascii="Verdana" w:eastAsia="Times New Roman" w:hAnsi="Verdana" w:cs="Times New Roman"/>
          <w:color w:val="000000"/>
          <w:lang w:eastAsia="es-MX"/>
        </w:rPr>
      </w:pPr>
      <w:r w:rsidRPr="00971A9A">
        <w:rPr>
          <w:rFonts w:ascii="Verdana" w:eastAsia="Times New Roman" w:hAnsi="Verdana" w:cs="Times New Roman"/>
          <w:color w:val="000000"/>
          <w:lang w:eastAsia="es-MX"/>
        </w:rPr>
        <w:t>Las discusiones son al contrario</w:t>
      </w:r>
      <w:r w:rsidR="00AD6AA6">
        <w:rPr>
          <w:rFonts w:ascii="Verdana" w:eastAsia="Times New Roman" w:hAnsi="Verdana" w:cs="Times New Roman"/>
          <w:color w:val="000000"/>
          <w:lang w:eastAsia="es-MX"/>
        </w:rPr>
        <w:t>, han sido más de 20 iniciativas en el senado para cambiar la ley de residuos y darle mayor fuerza a la incineración y al coprocesamiento</w:t>
      </w:r>
    </w:p>
    <w:p w14:paraId="7D074BAD" w14:textId="77777777" w:rsidR="00AD6AA6" w:rsidRPr="00971A9A" w:rsidRDefault="00AD6AA6" w:rsidP="00971A9A">
      <w:pPr>
        <w:spacing w:before="120" w:after="120"/>
        <w:rPr>
          <w:rFonts w:ascii="Verdana" w:eastAsia="Times New Roman" w:hAnsi="Verdana" w:cs="Times New Roman"/>
          <w:color w:val="000000"/>
          <w:lang w:eastAsia="es-MX"/>
        </w:rPr>
      </w:pPr>
    </w:p>
    <w:p w14:paraId="5A8E928C" w14:textId="7125E8F3" w:rsidR="00570E2C" w:rsidRDefault="00570E2C" w:rsidP="004740C1">
      <w:pPr>
        <w:numPr>
          <w:ilvl w:val="0"/>
          <w:numId w:val="6"/>
        </w:numPr>
        <w:spacing w:before="120" w:after="120"/>
        <w:rPr>
          <w:rFonts w:ascii="Verdana" w:eastAsia="Times New Roman" w:hAnsi="Verdana" w:cs="Times New Roman"/>
          <w:color w:val="000000"/>
          <w:lang w:val="en-US" w:eastAsia="es-MX"/>
        </w:rPr>
      </w:pPr>
      <w:r w:rsidRPr="00A84CE8">
        <w:rPr>
          <w:rFonts w:ascii="Verdana" w:eastAsia="Times New Roman" w:hAnsi="Verdana" w:cs="Times New Roman"/>
          <w:color w:val="000000"/>
          <w:lang w:val="en-US" w:eastAsia="es-MX"/>
        </w:rPr>
        <w:t>Plastics impacts on the most vulnerable groups in society, including workers, children and indigenous from toxic exposure to plastics</w:t>
      </w:r>
    </w:p>
    <w:p w14:paraId="5424CFAB" w14:textId="1C205790" w:rsidR="00EA13D0" w:rsidRDefault="00EA13D0" w:rsidP="00EA13D0">
      <w:pPr>
        <w:spacing w:before="120" w:after="120"/>
        <w:rPr>
          <w:rFonts w:ascii="Verdana" w:eastAsia="Times New Roman" w:hAnsi="Verdana" w:cs="Times New Roman"/>
          <w:color w:val="000000"/>
          <w:lang w:eastAsia="es-MX"/>
        </w:rPr>
      </w:pPr>
      <w:r w:rsidRPr="00EA13D0">
        <w:rPr>
          <w:rFonts w:ascii="Verdana" w:eastAsia="Times New Roman" w:hAnsi="Verdana" w:cs="Times New Roman"/>
          <w:color w:val="000000"/>
          <w:lang w:eastAsia="es-MX"/>
        </w:rPr>
        <w:t>Campesinos, indígenas, mujeres em</w:t>
      </w:r>
      <w:r>
        <w:rPr>
          <w:rFonts w:ascii="Verdana" w:eastAsia="Times New Roman" w:hAnsi="Verdana" w:cs="Times New Roman"/>
          <w:color w:val="000000"/>
          <w:lang w:eastAsia="es-MX"/>
        </w:rPr>
        <w:t xml:space="preserve">barazadas, niños, trabajadores de la industria petroquímica, comunidades rivereñas y cercanas a plantas </w:t>
      </w:r>
      <w:r w:rsidR="00536FD1">
        <w:rPr>
          <w:rFonts w:ascii="Verdana" w:eastAsia="Times New Roman" w:hAnsi="Verdana" w:cs="Times New Roman"/>
          <w:color w:val="000000"/>
          <w:lang w:eastAsia="es-MX"/>
        </w:rPr>
        <w:t>de producción y reciclaje, comunidades cercanas a incineradores y hornos cementeros</w:t>
      </w:r>
    </w:p>
    <w:p w14:paraId="4E3D3E4F" w14:textId="77777777" w:rsidR="00EA13D0" w:rsidRPr="00EA13D0" w:rsidRDefault="00EA13D0" w:rsidP="00EA13D0">
      <w:pPr>
        <w:spacing w:before="120" w:after="120"/>
        <w:rPr>
          <w:rFonts w:ascii="Verdana" w:eastAsia="Times New Roman" w:hAnsi="Verdana" w:cs="Times New Roman"/>
          <w:color w:val="000000"/>
          <w:lang w:eastAsia="es-MX"/>
        </w:rPr>
      </w:pPr>
    </w:p>
    <w:p w14:paraId="2A98DEB3" w14:textId="703FC27F" w:rsidR="00570E2C" w:rsidRPr="00A84CE8" w:rsidRDefault="00570E2C" w:rsidP="004740C1">
      <w:pPr>
        <w:numPr>
          <w:ilvl w:val="0"/>
          <w:numId w:val="6"/>
        </w:numPr>
        <w:spacing w:before="120" w:after="120"/>
        <w:rPr>
          <w:rFonts w:ascii="Verdana" w:eastAsia="Times New Roman" w:hAnsi="Verdana" w:cs="Times New Roman"/>
          <w:color w:val="000000"/>
          <w:lang w:val="en-US" w:eastAsia="es-MX"/>
        </w:rPr>
      </w:pPr>
      <w:r w:rsidRPr="00A84CE8">
        <w:rPr>
          <w:rFonts w:ascii="Verdana" w:eastAsia="Times New Roman" w:hAnsi="Verdana" w:cs="Times New Roman"/>
          <w:color w:val="000000"/>
          <w:lang w:val="en-US" w:eastAsia="es-MX"/>
        </w:rPr>
        <w:t>Examples of access to environmental and health information, and meaningful opportunities for participation in decision-making, on plastics policy and legislation </w:t>
      </w:r>
    </w:p>
    <w:p w14:paraId="45A44AB3" w14:textId="2695AB12" w:rsidR="00570E2C" w:rsidRPr="00A84CE8" w:rsidRDefault="00570E2C" w:rsidP="004740C1">
      <w:pPr>
        <w:numPr>
          <w:ilvl w:val="0"/>
          <w:numId w:val="6"/>
        </w:numPr>
        <w:spacing w:before="120" w:after="120"/>
        <w:rPr>
          <w:rFonts w:ascii="Verdana" w:eastAsia="Times New Roman" w:hAnsi="Verdana" w:cs="Times New Roman"/>
          <w:color w:val="000000"/>
          <w:lang w:val="en-US" w:eastAsia="es-MX"/>
        </w:rPr>
      </w:pPr>
      <w:r w:rsidRPr="00A84CE8">
        <w:rPr>
          <w:rFonts w:ascii="Verdana" w:eastAsia="Times New Roman" w:hAnsi="Verdana" w:cs="Times New Roman"/>
          <w:color w:val="000000"/>
          <w:lang w:val="en-US" w:eastAsia="es-MX"/>
        </w:rPr>
        <w:t>Examples of accountability and access to effective remedies for human rights abuses related to plastics' pollution and production</w:t>
      </w:r>
    </w:p>
    <w:p w14:paraId="4AD28E6B" w14:textId="4DEE779C" w:rsidR="00570E2C" w:rsidRPr="00A84CE8" w:rsidRDefault="00570E2C" w:rsidP="004740C1">
      <w:pPr>
        <w:numPr>
          <w:ilvl w:val="0"/>
          <w:numId w:val="6"/>
        </w:numPr>
        <w:spacing w:before="120" w:after="120"/>
        <w:rPr>
          <w:rFonts w:ascii="Verdana" w:eastAsia="Times New Roman" w:hAnsi="Verdana" w:cs="Times New Roman"/>
          <w:color w:val="000000"/>
          <w:lang w:val="en-US" w:eastAsia="es-MX"/>
        </w:rPr>
      </w:pPr>
      <w:r w:rsidRPr="00A84CE8">
        <w:rPr>
          <w:rFonts w:ascii="Verdana" w:eastAsia="Times New Roman" w:hAnsi="Verdana" w:cs="Times New Roman"/>
          <w:color w:val="000000"/>
          <w:lang w:val="en-US" w:eastAsia="es-MX"/>
        </w:rPr>
        <w:t>Examples of extended producer responsibility, both within and beyond boundaries</w:t>
      </w:r>
    </w:p>
    <w:p w14:paraId="0AAE6D1A" w14:textId="2CAD9213" w:rsidR="00570E2C" w:rsidRPr="00A84CE8" w:rsidRDefault="00570E2C" w:rsidP="004740C1">
      <w:pPr>
        <w:numPr>
          <w:ilvl w:val="0"/>
          <w:numId w:val="6"/>
        </w:numPr>
        <w:spacing w:before="120" w:after="120"/>
        <w:rPr>
          <w:rFonts w:ascii="Verdana" w:eastAsia="Times New Roman" w:hAnsi="Verdana" w:cs="Times New Roman"/>
          <w:color w:val="000000"/>
          <w:lang w:val="en-US" w:eastAsia="es-MX"/>
        </w:rPr>
      </w:pPr>
      <w:r w:rsidRPr="00A84CE8">
        <w:rPr>
          <w:rFonts w:ascii="Verdana" w:eastAsia="Times New Roman" w:hAnsi="Verdana" w:cs="Times New Roman"/>
          <w:color w:val="000000"/>
          <w:lang w:val="en-US" w:eastAsia="es-MX"/>
        </w:rPr>
        <w:t>Monitoring and reporting on incidents of mismanagement related to plastics' pollution and production</w:t>
      </w:r>
    </w:p>
    <w:p w14:paraId="609C23D5" w14:textId="77777777" w:rsidR="00570E2C" w:rsidRPr="00A84CE8" w:rsidRDefault="00570E2C" w:rsidP="004740C1">
      <w:pPr>
        <w:numPr>
          <w:ilvl w:val="0"/>
          <w:numId w:val="6"/>
        </w:numPr>
        <w:spacing w:before="120" w:after="120"/>
        <w:rPr>
          <w:rFonts w:ascii="Verdana" w:eastAsia="Times New Roman" w:hAnsi="Verdana" w:cs="Times New Roman"/>
          <w:color w:val="000000"/>
          <w:lang w:val="en-US" w:eastAsia="es-MX"/>
        </w:rPr>
      </w:pPr>
      <w:r w:rsidRPr="00A84CE8">
        <w:rPr>
          <w:rFonts w:ascii="Verdana" w:eastAsia="Times New Roman" w:hAnsi="Verdana" w:cs="Times New Roman"/>
          <w:color w:val="000000"/>
          <w:lang w:val="en-US" w:eastAsia="es-MX"/>
        </w:rPr>
        <w:t>Best practices on addressing plastic pollution and reducing plastics production and identifying, designing, and implementing possible solutions to the plastic pollution crisis </w:t>
      </w:r>
    </w:p>
    <w:p w14:paraId="611794B8" w14:textId="77777777" w:rsidR="00570E2C" w:rsidRPr="00A84CE8" w:rsidRDefault="00570E2C" w:rsidP="004740C1">
      <w:pPr>
        <w:numPr>
          <w:ilvl w:val="0"/>
          <w:numId w:val="6"/>
        </w:numPr>
        <w:spacing w:before="120" w:after="120"/>
        <w:rPr>
          <w:rFonts w:ascii="Verdana" w:eastAsia="Times New Roman" w:hAnsi="Verdana" w:cs="Times New Roman"/>
          <w:color w:val="000000"/>
          <w:lang w:val="en-US" w:eastAsia="es-MX"/>
        </w:rPr>
      </w:pPr>
      <w:r w:rsidRPr="00A84CE8">
        <w:rPr>
          <w:rFonts w:ascii="Verdana" w:eastAsia="Times New Roman" w:hAnsi="Verdana" w:cs="Times New Roman"/>
          <w:color w:val="000000"/>
          <w:lang w:val="en-US" w:eastAsia="es-MX"/>
        </w:rPr>
        <w:t>Human rights principles for a circular economy</w:t>
      </w:r>
    </w:p>
    <w:p w14:paraId="60B137B9" w14:textId="77777777" w:rsidR="00570E2C" w:rsidRPr="00A84CE8" w:rsidRDefault="00570E2C" w:rsidP="004740C1">
      <w:pPr>
        <w:numPr>
          <w:ilvl w:val="0"/>
          <w:numId w:val="6"/>
        </w:numPr>
        <w:spacing w:before="120" w:after="120"/>
        <w:rPr>
          <w:rFonts w:ascii="Verdana" w:eastAsia="Times New Roman" w:hAnsi="Verdana" w:cs="Times New Roman"/>
          <w:color w:val="000000"/>
          <w:lang w:val="en-US" w:eastAsia="es-MX"/>
        </w:rPr>
      </w:pPr>
      <w:r w:rsidRPr="00A84CE8">
        <w:rPr>
          <w:rFonts w:ascii="Verdana" w:eastAsia="Times New Roman" w:hAnsi="Verdana" w:cs="Times New Roman"/>
          <w:color w:val="000000"/>
          <w:lang w:val="en-US" w:eastAsia="es-MX"/>
        </w:rPr>
        <w:t>Traditional knowledge of Indigenous peoples, African descents, and local communities</w:t>
      </w:r>
    </w:p>
    <w:p w14:paraId="09B3AF18" w14:textId="77777777" w:rsidR="00570E2C" w:rsidRPr="00A84CE8" w:rsidRDefault="00570E2C" w:rsidP="004740C1">
      <w:pPr>
        <w:numPr>
          <w:ilvl w:val="0"/>
          <w:numId w:val="6"/>
        </w:numPr>
        <w:spacing w:before="120" w:after="120"/>
        <w:rPr>
          <w:rFonts w:ascii="Verdana" w:eastAsia="Times New Roman" w:hAnsi="Verdana" w:cs="Times New Roman"/>
          <w:color w:val="000000"/>
          <w:lang w:val="en-US" w:eastAsia="es-MX"/>
        </w:rPr>
      </w:pPr>
      <w:r w:rsidRPr="00A84CE8">
        <w:rPr>
          <w:rFonts w:ascii="Verdana" w:eastAsia="Times New Roman" w:hAnsi="Verdana" w:cs="Times New Roman"/>
          <w:color w:val="000000"/>
          <w:lang w:val="en-US" w:eastAsia="es-MX"/>
        </w:rPr>
        <w:t>Impacts and implications of plastics on human rights including right to health, the right to a healthy environment, the right to life, health and adequate standard of living and dignity, the right to body integrity, the right to adequate food, the right to land and the right to safe drinking water, the right to housing, the right to meaningful and informed participation, the right to development, the rights of future generations </w:t>
      </w:r>
    </w:p>
    <w:p w14:paraId="4D50DAFF" w14:textId="3288B2FB" w:rsidR="00570E2C" w:rsidRDefault="00570E2C" w:rsidP="004740C1">
      <w:pPr>
        <w:numPr>
          <w:ilvl w:val="0"/>
          <w:numId w:val="6"/>
        </w:numPr>
        <w:spacing w:before="120" w:after="120"/>
        <w:rPr>
          <w:rFonts w:ascii="Verdana" w:eastAsia="Times New Roman" w:hAnsi="Verdana" w:cs="Times New Roman"/>
          <w:color w:val="000000"/>
          <w:lang w:val="en-US" w:eastAsia="es-MX"/>
        </w:rPr>
      </w:pPr>
      <w:r w:rsidRPr="00A84CE8">
        <w:rPr>
          <w:rFonts w:ascii="Verdana" w:eastAsia="Times New Roman" w:hAnsi="Verdana" w:cs="Times New Roman"/>
          <w:color w:val="000000"/>
          <w:lang w:val="en-US" w:eastAsia="es-MX"/>
        </w:rPr>
        <w:t>Effects of endocrine-disrupting chemicals, in plastics, on human health, particularly in women and children</w:t>
      </w:r>
    </w:p>
    <w:p w14:paraId="41472512" w14:textId="3AAE4A91" w:rsidR="004B4C52" w:rsidRDefault="00542462" w:rsidP="004B4C52">
      <w:pPr>
        <w:spacing w:before="120" w:after="120"/>
        <w:rPr>
          <w:rFonts w:ascii="Verdana" w:eastAsia="Times New Roman" w:hAnsi="Verdana" w:cs="Times New Roman"/>
          <w:color w:val="000000"/>
          <w:lang w:val="en-US" w:eastAsia="es-MX"/>
        </w:rPr>
      </w:pPr>
      <w:hyperlink r:id="rId22" w:history="1">
        <w:r w:rsidR="004B4C52" w:rsidRPr="00A62847">
          <w:rPr>
            <w:rStyle w:val="Hyperlink"/>
            <w:rFonts w:ascii="Verdana" w:eastAsia="Times New Roman" w:hAnsi="Verdana" w:cs="Times New Roman"/>
            <w:lang w:val="en-US" w:eastAsia="es-MX"/>
          </w:rPr>
          <w:t>https://ipen.org/news/ipen-and-endocrine-society-release-new-report-edcs-plastics</w:t>
        </w:r>
      </w:hyperlink>
    </w:p>
    <w:p w14:paraId="461C0C82" w14:textId="4B6F7970" w:rsidR="004B4C52" w:rsidRDefault="004B4C52" w:rsidP="004B4C52">
      <w:pPr>
        <w:spacing w:before="120" w:after="120"/>
        <w:rPr>
          <w:rFonts w:ascii="Verdana" w:eastAsia="Times New Roman" w:hAnsi="Verdana" w:cs="Times New Roman"/>
          <w:color w:val="000000"/>
          <w:lang w:val="en-US" w:eastAsia="es-MX"/>
        </w:rPr>
      </w:pPr>
    </w:p>
    <w:p w14:paraId="0E929296" w14:textId="3178ECC2" w:rsidR="004B4C52" w:rsidRDefault="00542462" w:rsidP="004B4C52">
      <w:pPr>
        <w:spacing w:before="120" w:after="120"/>
        <w:rPr>
          <w:rFonts w:ascii="Verdana" w:eastAsia="Times New Roman" w:hAnsi="Verdana" w:cs="Times New Roman"/>
          <w:color w:val="000000"/>
          <w:lang w:val="en-US" w:eastAsia="es-MX"/>
        </w:rPr>
      </w:pPr>
      <w:hyperlink r:id="rId23" w:history="1">
        <w:r w:rsidR="004B4C52" w:rsidRPr="00A62847">
          <w:rPr>
            <w:rStyle w:val="Hyperlink"/>
            <w:rFonts w:ascii="Verdana" w:eastAsia="Times New Roman" w:hAnsi="Verdana" w:cs="Times New Roman"/>
            <w:lang w:val="en-US" w:eastAsia="es-MX"/>
          </w:rPr>
          <w:t>https://ipen.org/news/hidden-hazard-toxic-additives-plastics-impacts-circular-economy</w:t>
        </w:r>
      </w:hyperlink>
    </w:p>
    <w:p w14:paraId="1CBE212A" w14:textId="77777777" w:rsidR="004B4C52" w:rsidRPr="00A84CE8" w:rsidRDefault="004B4C52" w:rsidP="004B4C52">
      <w:pPr>
        <w:spacing w:before="120" w:after="120"/>
        <w:rPr>
          <w:rFonts w:ascii="Verdana" w:eastAsia="Times New Roman" w:hAnsi="Verdana" w:cs="Times New Roman"/>
          <w:color w:val="000000"/>
          <w:lang w:val="en-US" w:eastAsia="es-MX"/>
        </w:rPr>
      </w:pPr>
    </w:p>
    <w:p w14:paraId="31EE5A14" w14:textId="77777777" w:rsidR="00570E2C" w:rsidRPr="00A84CE8" w:rsidRDefault="00570E2C" w:rsidP="004740C1">
      <w:pPr>
        <w:numPr>
          <w:ilvl w:val="0"/>
          <w:numId w:val="6"/>
        </w:numPr>
        <w:spacing w:before="120" w:after="120"/>
        <w:rPr>
          <w:rFonts w:ascii="Verdana" w:eastAsia="Times New Roman" w:hAnsi="Verdana" w:cs="Times New Roman"/>
          <w:color w:val="000000"/>
          <w:lang w:val="en-US" w:eastAsia="es-MX"/>
        </w:rPr>
      </w:pPr>
      <w:r w:rsidRPr="00A84CE8">
        <w:rPr>
          <w:rFonts w:ascii="Verdana" w:eastAsia="Times New Roman" w:hAnsi="Verdana" w:cs="Times New Roman"/>
          <w:color w:val="000000"/>
          <w:lang w:val="en-US" w:eastAsia="es-MX"/>
        </w:rPr>
        <w:t>Persistent Organic Pollutants (POPs) in plastics</w:t>
      </w:r>
    </w:p>
    <w:p w14:paraId="5EA56C37" w14:textId="77777777" w:rsidR="00570E2C" w:rsidRPr="00A84CE8" w:rsidRDefault="00570E2C" w:rsidP="004740C1">
      <w:pPr>
        <w:rPr>
          <w:rFonts w:ascii="Verdana" w:hAnsi="Verdana"/>
          <w:lang w:val="en-US"/>
        </w:rPr>
      </w:pPr>
    </w:p>
    <w:sectPr w:rsidR="00570E2C" w:rsidRPr="00A84CE8">
      <w:footerReference w:type="even" r:id="rId24"/>
      <w:footerReference w:type="default" r:id="rId2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8838AA" w14:textId="77777777" w:rsidR="00283C8F" w:rsidRDefault="00283C8F" w:rsidP="004D3E58">
      <w:r>
        <w:separator/>
      </w:r>
    </w:p>
  </w:endnote>
  <w:endnote w:type="continuationSeparator" w:id="0">
    <w:p w14:paraId="7804F3EC" w14:textId="77777777" w:rsidR="00283C8F" w:rsidRDefault="00283C8F" w:rsidP="004D3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INPro">
    <w:altName w:val="Cambria"/>
    <w:panose1 w:val="00000000000000000000"/>
    <w:charset w:val="00"/>
    <w:family w:val="roman"/>
    <w:notTrueType/>
    <w:pitch w:val="default"/>
  </w:font>
  <w:font w:name="Quattrocento">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76860789"/>
      <w:docPartObj>
        <w:docPartGallery w:val="Page Numbers (Bottom of Page)"/>
        <w:docPartUnique/>
      </w:docPartObj>
    </w:sdtPr>
    <w:sdtEndPr>
      <w:rPr>
        <w:rStyle w:val="PageNumber"/>
      </w:rPr>
    </w:sdtEndPr>
    <w:sdtContent>
      <w:p w14:paraId="05D31E97" w14:textId="06164EA7" w:rsidR="004D3E58" w:rsidRDefault="004D3E58" w:rsidP="00A628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F7ADCB" w14:textId="77777777" w:rsidR="004D3E58" w:rsidRDefault="004D3E58" w:rsidP="004D3E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99250882"/>
      <w:docPartObj>
        <w:docPartGallery w:val="Page Numbers (Bottom of Page)"/>
        <w:docPartUnique/>
      </w:docPartObj>
    </w:sdtPr>
    <w:sdtEndPr>
      <w:rPr>
        <w:rStyle w:val="PageNumber"/>
      </w:rPr>
    </w:sdtEndPr>
    <w:sdtContent>
      <w:p w14:paraId="257D3070" w14:textId="171B2348" w:rsidR="004D3E58" w:rsidRDefault="004D3E58" w:rsidP="00A628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42462">
          <w:rPr>
            <w:rStyle w:val="PageNumber"/>
            <w:noProof/>
          </w:rPr>
          <w:t>1</w:t>
        </w:r>
        <w:r>
          <w:rPr>
            <w:rStyle w:val="PageNumber"/>
          </w:rPr>
          <w:fldChar w:fldCharType="end"/>
        </w:r>
      </w:p>
    </w:sdtContent>
  </w:sdt>
  <w:p w14:paraId="6C7D7EFA" w14:textId="77777777" w:rsidR="004D3E58" w:rsidRDefault="004D3E58" w:rsidP="004D3E5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15C376" w14:textId="77777777" w:rsidR="00283C8F" w:rsidRDefault="00283C8F" w:rsidP="004D3E58">
      <w:r>
        <w:separator/>
      </w:r>
    </w:p>
  </w:footnote>
  <w:footnote w:type="continuationSeparator" w:id="0">
    <w:p w14:paraId="7188CD75" w14:textId="77777777" w:rsidR="00283C8F" w:rsidRDefault="00283C8F" w:rsidP="004D3E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C3B29"/>
    <w:multiLevelType w:val="multilevel"/>
    <w:tmpl w:val="94F4E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0E2912"/>
    <w:multiLevelType w:val="hybridMultilevel"/>
    <w:tmpl w:val="FB62697C"/>
    <w:lvl w:ilvl="0" w:tplc="3AD44170">
      <w:start w:val="1"/>
      <w:numFmt w:val="bullet"/>
      <w:lvlText w:val=""/>
      <w:lvlJc w:val="left"/>
      <w:pPr>
        <w:ind w:left="720" w:hanging="360"/>
      </w:pPr>
      <w:rPr>
        <w:rFonts w:ascii="Symbol" w:hAnsi="Symbol" w:hint="default"/>
        <w:color w:val="FFC000" w:themeColor="accent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141503"/>
    <w:multiLevelType w:val="hybridMultilevel"/>
    <w:tmpl w:val="A83A41E2"/>
    <w:lvl w:ilvl="0" w:tplc="3AD44170">
      <w:start w:val="1"/>
      <w:numFmt w:val="bullet"/>
      <w:lvlText w:val=""/>
      <w:lvlJc w:val="left"/>
      <w:pPr>
        <w:ind w:left="1440" w:hanging="360"/>
      </w:pPr>
      <w:rPr>
        <w:rFonts w:ascii="Symbol" w:hAnsi="Symbol" w:hint="default"/>
        <w:color w:val="FFC000" w:themeColor="accent4"/>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E987CC4"/>
    <w:multiLevelType w:val="multilevel"/>
    <w:tmpl w:val="90164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D307FA"/>
    <w:multiLevelType w:val="multilevel"/>
    <w:tmpl w:val="5A46A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056776"/>
    <w:multiLevelType w:val="multilevel"/>
    <w:tmpl w:val="C12A1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316696"/>
    <w:multiLevelType w:val="hybridMultilevel"/>
    <w:tmpl w:val="9A287C42"/>
    <w:lvl w:ilvl="0" w:tplc="04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356D4F19"/>
    <w:multiLevelType w:val="multilevel"/>
    <w:tmpl w:val="6634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C42063"/>
    <w:multiLevelType w:val="multilevel"/>
    <w:tmpl w:val="57863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E0679B3"/>
    <w:multiLevelType w:val="multilevel"/>
    <w:tmpl w:val="21040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041072C"/>
    <w:multiLevelType w:val="hybridMultilevel"/>
    <w:tmpl w:val="3AB6BEF0"/>
    <w:lvl w:ilvl="0" w:tplc="04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3347B7"/>
    <w:multiLevelType w:val="multilevel"/>
    <w:tmpl w:val="1632F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2106FDD"/>
    <w:multiLevelType w:val="multilevel"/>
    <w:tmpl w:val="85823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007D15"/>
    <w:multiLevelType w:val="multilevel"/>
    <w:tmpl w:val="BE623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404F6C"/>
    <w:multiLevelType w:val="multilevel"/>
    <w:tmpl w:val="5DDC2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8"/>
  </w:num>
  <w:num w:numId="3">
    <w:abstractNumId w:val="7"/>
  </w:num>
  <w:num w:numId="4">
    <w:abstractNumId w:val="13"/>
  </w:num>
  <w:num w:numId="5">
    <w:abstractNumId w:val="5"/>
  </w:num>
  <w:num w:numId="6">
    <w:abstractNumId w:val="6"/>
  </w:num>
  <w:num w:numId="7">
    <w:abstractNumId w:val="12"/>
  </w:num>
  <w:num w:numId="8">
    <w:abstractNumId w:val="11"/>
  </w:num>
  <w:num w:numId="9">
    <w:abstractNumId w:val="9"/>
  </w:num>
  <w:num w:numId="10">
    <w:abstractNumId w:val="10"/>
  </w:num>
  <w:num w:numId="11">
    <w:abstractNumId w:val="1"/>
  </w:num>
  <w:num w:numId="12">
    <w:abstractNumId w:val="2"/>
  </w:num>
  <w:num w:numId="13">
    <w:abstractNumId w:val="4"/>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89D"/>
    <w:rsid w:val="000016D5"/>
    <w:rsid w:val="00013C60"/>
    <w:rsid w:val="00021295"/>
    <w:rsid w:val="00040EDE"/>
    <w:rsid w:val="00085124"/>
    <w:rsid w:val="000B2D44"/>
    <w:rsid w:val="000C65FE"/>
    <w:rsid w:val="000E1F2F"/>
    <w:rsid w:val="001338E8"/>
    <w:rsid w:val="0014750B"/>
    <w:rsid w:val="00153087"/>
    <w:rsid w:val="00172800"/>
    <w:rsid w:val="00180A6B"/>
    <w:rsid w:val="001A0113"/>
    <w:rsid w:val="001E0928"/>
    <w:rsid w:val="001F1431"/>
    <w:rsid w:val="001F1EE1"/>
    <w:rsid w:val="00200059"/>
    <w:rsid w:val="00217989"/>
    <w:rsid w:val="0022289D"/>
    <w:rsid w:val="002449D7"/>
    <w:rsid w:val="002664B8"/>
    <w:rsid w:val="00283C8F"/>
    <w:rsid w:val="002D0FB8"/>
    <w:rsid w:val="002F430D"/>
    <w:rsid w:val="003014CC"/>
    <w:rsid w:val="003216D6"/>
    <w:rsid w:val="003357E6"/>
    <w:rsid w:val="003744DA"/>
    <w:rsid w:val="00383635"/>
    <w:rsid w:val="003B7B84"/>
    <w:rsid w:val="003E52FC"/>
    <w:rsid w:val="003F36A4"/>
    <w:rsid w:val="004069B7"/>
    <w:rsid w:val="004144C6"/>
    <w:rsid w:val="004257E4"/>
    <w:rsid w:val="00427320"/>
    <w:rsid w:val="004740C1"/>
    <w:rsid w:val="00477023"/>
    <w:rsid w:val="004A1474"/>
    <w:rsid w:val="004B3605"/>
    <w:rsid w:val="004B45AB"/>
    <w:rsid w:val="004B4C52"/>
    <w:rsid w:val="004D3E58"/>
    <w:rsid w:val="00536FD1"/>
    <w:rsid w:val="00542462"/>
    <w:rsid w:val="00543CED"/>
    <w:rsid w:val="00547F69"/>
    <w:rsid w:val="00570E2C"/>
    <w:rsid w:val="005B59BA"/>
    <w:rsid w:val="005F751C"/>
    <w:rsid w:val="006742C8"/>
    <w:rsid w:val="00697B99"/>
    <w:rsid w:val="006A4617"/>
    <w:rsid w:val="006D68EC"/>
    <w:rsid w:val="006F54D9"/>
    <w:rsid w:val="00792181"/>
    <w:rsid w:val="007B1587"/>
    <w:rsid w:val="007F43C9"/>
    <w:rsid w:val="008315AC"/>
    <w:rsid w:val="0084515F"/>
    <w:rsid w:val="008954CB"/>
    <w:rsid w:val="008B261D"/>
    <w:rsid w:val="00913042"/>
    <w:rsid w:val="009430D0"/>
    <w:rsid w:val="00971A9A"/>
    <w:rsid w:val="009D2A4E"/>
    <w:rsid w:val="009E0C2E"/>
    <w:rsid w:val="00A367B5"/>
    <w:rsid w:val="00A614F1"/>
    <w:rsid w:val="00A71B87"/>
    <w:rsid w:val="00A7218E"/>
    <w:rsid w:val="00A81703"/>
    <w:rsid w:val="00A84CE8"/>
    <w:rsid w:val="00AB2AEE"/>
    <w:rsid w:val="00AD6AA6"/>
    <w:rsid w:val="00AE6D65"/>
    <w:rsid w:val="00B64814"/>
    <w:rsid w:val="00B86A42"/>
    <w:rsid w:val="00BA5F4C"/>
    <w:rsid w:val="00BB27C3"/>
    <w:rsid w:val="00BB5564"/>
    <w:rsid w:val="00BD0A57"/>
    <w:rsid w:val="00BF40D0"/>
    <w:rsid w:val="00C01216"/>
    <w:rsid w:val="00C47512"/>
    <w:rsid w:val="00C50DAB"/>
    <w:rsid w:val="00C53309"/>
    <w:rsid w:val="00C57287"/>
    <w:rsid w:val="00C9589F"/>
    <w:rsid w:val="00CF39FE"/>
    <w:rsid w:val="00D31A92"/>
    <w:rsid w:val="00D347C8"/>
    <w:rsid w:val="00D5008E"/>
    <w:rsid w:val="00D7788E"/>
    <w:rsid w:val="00D85538"/>
    <w:rsid w:val="00DB19D7"/>
    <w:rsid w:val="00DC1A08"/>
    <w:rsid w:val="00DF2A44"/>
    <w:rsid w:val="00E35AB4"/>
    <w:rsid w:val="00E40AEF"/>
    <w:rsid w:val="00EA13D0"/>
    <w:rsid w:val="00F2697D"/>
    <w:rsid w:val="00F8373D"/>
    <w:rsid w:val="00FC1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0039D"/>
  <w15:chartTrackingRefBased/>
  <w15:docId w15:val="{7B213944-5A22-EE4F-8980-1A8FD9E50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70E2C"/>
  </w:style>
  <w:style w:type="paragraph" w:styleId="NormalWeb">
    <w:name w:val="Normal (Web)"/>
    <w:basedOn w:val="Normal"/>
    <w:uiPriority w:val="99"/>
    <w:unhideWhenUsed/>
    <w:rsid w:val="00DC1A08"/>
    <w:pPr>
      <w:spacing w:before="100" w:beforeAutospacing="1" w:after="100" w:afterAutospacing="1"/>
    </w:pPr>
    <w:rPr>
      <w:rFonts w:ascii="Times New Roman" w:eastAsia="Times New Roman" w:hAnsi="Times New Roman" w:cs="Times New Roman"/>
      <w:lang w:eastAsia="es-MX"/>
    </w:rPr>
  </w:style>
  <w:style w:type="character" w:styleId="Hyperlink">
    <w:name w:val="Hyperlink"/>
    <w:basedOn w:val="DefaultParagraphFont"/>
    <w:uiPriority w:val="99"/>
    <w:unhideWhenUsed/>
    <w:rsid w:val="00217989"/>
    <w:rPr>
      <w:color w:val="0563C1" w:themeColor="hyperlink"/>
      <w:u w:val="single"/>
    </w:rPr>
  </w:style>
  <w:style w:type="character" w:customStyle="1" w:styleId="UnresolvedMention">
    <w:name w:val="Unresolved Mention"/>
    <w:basedOn w:val="DefaultParagraphFont"/>
    <w:uiPriority w:val="99"/>
    <w:semiHidden/>
    <w:unhideWhenUsed/>
    <w:rsid w:val="00217989"/>
    <w:rPr>
      <w:color w:val="605E5C"/>
      <w:shd w:val="clear" w:color="auto" w:fill="E1DFDD"/>
    </w:rPr>
  </w:style>
  <w:style w:type="paragraph" w:styleId="ListParagraph">
    <w:name w:val="List Paragraph"/>
    <w:basedOn w:val="Normal"/>
    <w:uiPriority w:val="34"/>
    <w:qFormat/>
    <w:rsid w:val="00E40AEF"/>
    <w:pPr>
      <w:ind w:left="720"/>
      <w:contextualSpacing/>
    </w:pPr>
  </w:style>
  <w:style w:type="character" w:styleId="FollowedHyperlink">
    <w:name w:val="FollowedHyperlink"/>
    <w:basedOn w:val="DefaultParagraphFont"/>
    <w:uiPriority w:val="99"/>
    <w:semiHidden/>
    <w:unhideWhenUsed/>
    <w:rsid w:val="000E1F2F"/>
    <w:rPr>
      <w:color w:val="954F72" w:themeColor="followedHyperlink"/>
      <w:u w:val="single"/>
    </w:rPr>
  </w:style>
  <w:style w:type="paragraph" w:styleId="Footer">
    <w:name w:val="footer"/>
    <w:basedOn w:val="Normal"/>
    <w:link w:val="FooterChar"/>
    <w:uiPriority w:val="99"/>
    <w:unhideWhenUsed/>
    <w:rsid w:val="004D3E58"/>
    <w:pPr>
      <w:tabs>
        <w:tab w:val="center" w:pos="4252"/>
        <w:tab w:val="right" w:pos="8504"/>
      </w:tabs>
    </w:pPr>
  </w:style>
  <w:style w:type="character" w:customStyle="1" w:styleId="FooterChar">
    <w:name w:val="Footer Char"/>
    <w:basedOn w:val="DefaultParagraphFont"/>
    <w:link w:val="Footer"/>
    <w:uiPriority w:val="99"/>
    <w:rsid w:val="004D3E58"/>
  </w:style>
  <w:style w:type="character" w:styleId="PageNumber">
    <w:name w:val="page number"/>
    <w:basedOn w:val="DefaultParagraphFont"/>
    <w:uiPriority w:val="99"/>
    <w:semiHidden/>
    <w:unhideWhenUsed/>
    <w:rsid w:val="004D3E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513372">
      <w:bodyDiv w:val="1"/>
      <w:marLeft w:val="0"/>
      <w:marRight w:val="0"/>
      <w:marTop w:val="0"/>
      <w:marBottom w:val="0"/>
      <w:divBdr>
        <w:top w:val="none" w:sz="0" w:space="0" w:color="auto"/>
        <w:left w:val="none" w:sz="0" w:space="0" w:color="auto"/>
        <w:bottom w:val="none" w:sz="0" w:space="0" w:color="auto"/>
        <w:right w:val="none" w:sz="0" w:space="0" w:color="auto"/>
      </w:divBdr>
      <w:divsChild>
        <w:div w:id="878274771">
          <w:marLeft w:val="0"/>
          <w:marRight w:val="0"/>
          <w:marTop w:val="0"/>
          <w:marBottom w:val="0"/>
          <w:divBdr>
            <w:top w:val="none" w:sz="0" w:space="0" w:color="auto"/>
            <w:left w:val="none" w:sz="0" w:space="0" w:color="auto"/>
            <w:bottom w:val="none" w:sz="0" w:space="0" w:color="auto"/>
            <w:right w:val="none" w:sz="0" w:space="0" w:color="auto"/>
          </w:divBdr>
          <w:divsChild>
            <w:div w:id="167066499">
              <w:marLeft w:val="0"/>
              <w:marRight w:val="0"/>
              <w:marTop w:val="0"/>
              <w:marBottom w:val="0"/>
              <w:divBdr>
                <w:top w:val="none" w:sz="0" w:space="0" w:color="auto"/>
                <w:left w:val="none" w:sz="0" w:space="0" w:color="auto"/>
                <w:bottom w:val="none" w:sz="0" w:space="0" w:color="auto"/>
                <w:right w:val="none" w:sz="0" w:space="0" w:color="auto"/>
              </w:divBdr>
              <w:divsChild>
                <w:div w:id="196044090">
                  <w:marLeft w:val="0"/>
                  <w:marRight w:val="0"/>
                  <w:marTop w:val="0"/>
                  <w:marBottom w:val="0"/>
                  <w:divBdr>
                    <w:top w:val="none" w:sz="0" w:space="0" w:color="auto"/>
                    <w:left w:val="none" w:sz="0" w:space="0" w:color="auto"/>
                    <w:bottom w:val="none" w:sz="0" w:space="0" w:color="auto"/>
                    <w:right w:val="none" w:sz="0" w:space="0" w:color="auto"/>
                  </w:divBdr>
                  <w:divsChild>
                    <w:div w:id="4931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927681">
      <w:bodyDiv w:val="1"/>
      <w:marLeft w:val="0"/>
      <w:marRight w:val="0"/>
      <w:marTop w:val="0"/>
      <w:marBottom w:val="0"/>
      <w:divBdr>
        <w:top w:val="none" w:sz="0" w:space="0" w:color="auto"/>
        <w:left w:val="none" w:sz="0" w:space="0" w:color="auto"/>
        <w:bottom w:val="none" w:sz="0" w:space="0" w:color="auto"/>
        <w:right w:val="none" w:sz="0" w:space="0" w:color="auto"/>
      </w:divBdr>
      <w:divsChild>
        <w:div w:id="759642890">
          <w:marLeft w:val="0"/>
          <w:marRight w:val="0"/>
          <w:marTop w:val="0"/>
          <w:marBottom w:val="0"/>
          <w:divBdr>
            <w:top w:val="none" w:sz="0" w:space="0" w:color="auto"/>
            <w:left w:val="none" w:sz="0" w:space="0" w:color="auto"/>
            <w:bottom w:val="none" w:sz="0" w:space="0" w:color="auto"/>
            <w:right w:val="none" w:sz="0" w:space="0" w:color="auto"/>
          </w:divBdr>
          <w:divsChild>
            <w:div w:id="1676152020">
              <w:marLeft w:val="0"/>
              <w:marRight w:val="0"/>
              <w:marTop w:val="0"/>
              <w:marBottom w:val="0"/>
              <w:divBdr>
                <w:top w:val="none" w:sz="0" w:space="0" w:color="auto"/>
                <w:left w:val="none" w:sz="0" w:space="0" w:color="auto"/>
                <w:bottom w:val="none" w:sz="0" w:space="0" w:color="auto"/>
                <w:right w:val="none" w:sz="0" w:space="0" w:color="auto"/>
              </w:divBdr>
              <w:divsChild>
                <w:div w:id="1895854020">
                  <w:marLeft w:val="0"/>
                  <w:marRight w:val="0"/>
                  <w:marTop w:val="0"/>
                  <w:marBottom w:val="0"/>
                  <w:divBdr>
                    <w:top w:val="none" w:sz="0" w:space="0" w:color="auto"/>
                    <w:left w:val="none" w:sz="0" w:space="0" w:color="auto"/>
                    <w:bottom w:val="none" w:sz="0" w:space="0" w:color="auto"/>
                    <w:right w:val="none" w:sz="0" w:space="0" w:color="auto"/>
                  </w:divBdr>
                  <w:divsChild>
                    <w:div w:id="209473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348428">
      <w:bodyDiv w:val="1"/>
      <w:marLeft w:val="0"/>
      <w:marRight w:val="0"/>
      <w:marTop w:val="0"/>
      <w:marBottom w:val="0"/>
      <w:divBdr>
        <w:top w:val="none" w:sz="0" w:space="0" w:color="auto"/>
        <w:left w:val="none" w:sz="0" w:space="0" w:color="auto"/>
        <w:bottom w:val="none" w:sz="0" w:space="0" w:color="auto"/>
        <w:right w:val="none" w:sz="0" w:space="0" w:color="auto"/>
      </w:divBdr>
    </w:div>
    <w:div w:id="560139006">
      <w:bodyDiv w:val="1"/>
      <w:marLeft w:val="0"/>
      <w:marRight w:val="0"/>
      <w:marTop w:val="0"/>
      <w:marBottom w:val="0"/>
      <w:divBdr>
        <w:top w:val="none" w:sz="0" w:space="0" w:color="auto"/>
        <w:left w:val="none" w:sz="0" w:space="0" w:color="auto"/>
        <w:bottom w:val="none" w:sz="0" w:space="0" w:color="auto"/>
        <w:right w:val="none" w:sz="0" w:space="0" w:color="auto"/>
      </w:divBdr>
      <w:divsChild>
        <w:div w:id="1188060241">
          <w:marLeft w:val="0"/>
          <w:marRight w:val="0"/>
          <w:marTop w:val="0"/>
          <w:marBottom w:val="0"/>
          <w:divBdr>
            <w:top w:val="none" w:sz="0" w:space="0" w:color="auto"/>
            <w:left w:val="none" w:sz="0" w:space="0" w:color="auto"/>
            <w:bottom w:val="none" w:sz="0" w:space="0" w:color="auto"/>
            <w:right w:val="none" w:sz="0" w:space="0" w:color="auto"/>
          </w:divBdr>
          <w:divsChild>
            <w:div w:id="491138266">
              <w:marLeft w:val="0"/>
              <w:marRight w:val="0"/>
              <w:marTop w:val="0"/>
              <w:marBottom w:val="0"/>
              <w:divBdr>
                <w:top w:val="none" w:sz="0" w:space="0" w:color="auto"/>
                <w:left w:val="none" w:sz="0" w:space="0" w:color="auto"/>
                <w:bottom w:val="none" w:sz="0" w:space="0" w:color="auto"/>
                <w:right w:val="none" w:sz="0" w:space="0" w:color="auto"/>
              </w:divBdr>
              <w:divsChild>
                <w:div w:id="648479862">
                  <w:marLeft w:val="0"/>
                  <w:marRight w:val="0"/>
                  <w:marTop w:val="0"/>
                  <w:marBottom w:val="0"/>
                  <w:divBdr>
                    <w:top w:val="none" w:sz="0" w:space="0" w:color="auto"/>
                    <w:left w:val="none" w:sz="0" w:space="0" w:color="auto"/>
                    <w:bottom w:val="none" w:sz="0" w:space="0" w:color="auto"/>
                    <w:right w:val="none" w:sz="0" w:space="0" w:color="auto"/>
                  </w:divBdr>
                  <w:divsChild>
                    <w:div w:id="1407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659410">
      <w:bodyDiv w:val="1"/>
      <w:marLeft w:val="0"/>
      <w:marRight w:val="0"/>
      <w:marTop w:val="0"/>
      <w:marBottom w:val="0"/>
      <w:divBdr>
        <w:top w:val="none" w:sz="0" w:space="0" w:color="auto"/>
        <w:left w:val="none" w:sz="0" w:space="0" w:color="auto"/>
        <w:bottom w:val="none" w:sz="0" w:space="0" w:color="auto"/>
        <w:right w:val="none" w:sz="0" w:space="0" w:color="auto"/>
      </w:divBdr>
      <w:divsChild>
        <w:div w:id="1556426636">
          <w:marLeft w:val="0"/>
          <w:marRight w:val="0"/>
          <w:marTop w:val="0"/>
          <w:marBottom w:val="0"/>
          <w:divBdr>
            <w:top w:val="none" w:sz="0" w:space="0" w:color="auto"/>
            <w:left w:val="none" w:sz="0" w:space="0" w:color="auto"/>
            <w:bottom w:val="none" w:sz="0" w:space="0" w:color="auto"/>
            <w:right w:val="none" w:sz="0" w:space="0" w:color="auto"/>
          </w:divBdr>
          <w:divsChild>
            <w:div w:id="1207570519">
              <w:marLeft w:val="0"/>
              <w:marRight w:val="0"/>
              <w:marTop w:val="0"/>
              <w:marBottom w:val="0"/>
              <w:divBdr>
                <w:top w:val="none" w:sz="0" w:space="0" w:color="auto"/>
                <w:left w:val="none" w:sz="0" w:space="0" w:color="auto"/>
                <w:bottom w:val="none" w:sz="0" w:space="0" w:color="auto"/>
                <w:right w:val="none" w:sz="0" w:space="0" w:color="auto"/>
              </w:divBdr>
              <w:divsChild>
                <w:div w:id="78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360103">
      <w:bodyDiv w:val="1"/>
      <w:marLeft w:val="0"/>
      <w:marRight w:val="0"/>
      <w:marTop w:val="0"/>
      <w:marBottom w:val="0"/>
      <w:divBdr>
        <w:top w:val="none" w:sz="0" w:space="0" w:color="auto"/>
        <w:left w:val="none" w:sz="0" w:space="0" w:color="auto"/>
        <w:bottom w:val="none" w:sz="0" w:space="0" w:color="auto"/>
        <w:right w:val="none" w:sz="0" w:space="0" w:color="auto"/>
      </w:divBdr>
      <w:divsChild>
        <w:div w:id="1691106439">
          <w:marLeft w:val="0"/>
          <w:marRight w:val="0"/>
          <w:marTop w:val="0"/>
          <w:marBottom w:val="0"/>
          <w:divBdr>
            <w:top w:val="none" w:sz="0" w:space="0" w:color="auto"/>
            <w:left w:val="none" w:sz="0" w:space="0" w:color="auto"/>
            <w:bottom w:val="none" w:sz="0" w:space="0" w:color="auto"/>
            <w:right w:val="none" w:sz="0" w:space="0" w:color="auto"/>
          </w:divBdr>
          <w:divsChild>
            <w:div w:id="1583370832">
              <w:marLeft w:val="0"/>
              <w:marRight w:val="0"/>
              <w:marTop w:val="0"/>
              <w:marBottom w:val="0"/>
              <w:divBdr>
                <w:top w:val="none" w:sz="0" w:space="0" w:color="auto"/>
                <w:left w:val="none" w:sz="0" w:space="0" w:color="auto"/>
                <w:bottom w:val="none" w:sz="0" w:space="0" w:color="auto"/>
                <w:right w:val="none" w:sz="0" w:space="0" w:color="auto"/>
              </w:divBdr>
              <w:divsChild>
                <w:div w:id="205989543">
                  <w:marLeft w:val="0"/>
                  <w:marRight w:val="0"/>
                  <w:marTop w:val="0"/>
                  <w:marBottom w:val="0"/>
                  <w:divBdr>
                    <w:top w:val="none" w:sz="0" w:space="0" w:color="auto"/>
                    <w:left w:val="none" w:sz="0" w:space="0" w:color="auto"/>
                    <w:bottom w:val="none" w:sz="0" w:space="0" w:color="auto"/>
                    <w:right w:val="none" w:sz="0" w:space="0" w:color="auto"/>
                  </w:divBdr>
                  <w:divsChild>
                    <w:div w:id="128176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356146">
      <w:bodyDiv w:val="1"/>
      <w:marLeft w:val="0"/>
      <w:marRight w:val="0"/>
      <w:marTop w:val="0"/>
      <w:marBottom w:val="0"/>
      <w:divBdr>
        <w:top w:val="none" w:sz="0" w:space="0" w:color="auto"/>
        <w:left w:val="none" w:sz="0" w:space="0" w:color="auto"/>
        <w:bottom w:val="none" w:sz="0" w:space="0" w:color="auto"/>
        <w:right w:val="none" w:sz="0" w:space="0" w:color="auto"/>
      </w:divBdr>
      <w:divsChild>
        <w:div w:id="1108549198">
          <w:marLeft w:val="0"/>
          <w:marRight w:val="0"/>
          <w:marTop w:val="0"/>
          <w:marBottom w:val="0"/>
          <w:divBdr>
            <w:top w:val="none" w:sz="0" w:space="0" w:color="auto"/>
            <w:left w:val="none" w:sz="0" w:space="0" w:color="auto"/>
            <w:bottom w:val="none" w:sz="0" w:space="0" w:color="auto"/>
            <w:right w:val="none" w:sz="0" w:space="0" w:color="auto"/>
          </w:divBdr>
          <w:divsChild>
            <w:div w:id="1503621610">
              <w:marLeft w:val="0"/>
              <w:marRight w:val="0"/>
              <w:marTop w:val="0"/>
              <w:marBottom w:val="0"/>
              <w:divBdr>
                <w:top w:val="none" w:sz="0" w:space="0" w:color="auto"/>
                <w:left w:val="none" w:sz="0" w:space="0" w:color="auto"/>
                <w:bottom w:val="none" w:sz="0" w:space="0" w:color="auto"/>
                <w:right w:val="none" w:sz="0" w:space="0" w:color="auto"/>
              </w:divBdr>
              <w:divsChild>
                <w:div w:id="1572277128">
                  <w:marLeft w:val="0"/>
                  <w:marRight w:val="0"/>
                  <w:marTop w:val="0"/>
                  <w:marBottom w:val="0"/>
                  <w:divBdr>
                    <w:top w:val="none" w:sz="0" w:space="0" w:color="auto"/>
                    <w:left w:val="none" w:sz="0" w:space="0" w:color="auto"/>
                    <w:bottom w:val="none" w:sz="0" w:space="0" w:color="auto"/>
                    <w:right w:val="none" w:sz="0" w:space="0" w:color="auto"/>
                  </w:divBdr>
                  <w:divsChild>
                    <w:div w:id="21050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638365">
      <w:bodyDiv w:val="1"/>
      <w:marLeft w:val="0"/>
      <w:marRight w:val="0"/>
      <w:marTop w:val="0"/>
      <w:marBottom w:val="0"/>
      <w:divBdr>
        <w:top w:val="none" w:sz="0" w:space="0" w:color="auto"/>
        <w:left w:val="none" w:sz="0" w:space="0" w:color="auto"/>
        <w:bottom w:val="none" w:sz="0" w:space="0" w:color="auto"/>
        <w:right w:val="none" w:sz="0" w:space="0" w:color="auto"/>
      </w:divBdr>
    </w:div>
    <w:div w:id="774056094">
      <w:bodyDiv w:val="1"/>
      <w:marLeft w:val="0"/>
      <w:marRight w:val="0"/>
      <w:marTop w:val="0"/>
      <w:marBottom w:val="0"/>
      <w:divBdr>
        <w:top w:val="none" w:sz="0" w:space="0" w:color="auto"/>
        <w:left w:val="none" w:sz="0" w:space="0" w:color="auto"/>
        <w:bottom w:val="none" w:sz="0" w:space="0" w:color="auto"/>
        <w:right w:val="none" w:sz="0" w:space="0" w:color="auto"/>
      </w:divBdr>
      <w:divsChild>
        <w:div w:id="1576430901">
          <w:marLeft w:val="0"/>
          <w:marRight w:val="0"/>
          <w:marTop w:val="0"/>
          <w:marBottom w:val="0"/>
          <w:divBdr>
            <w:top w:val="none" w:sz="0" w:space="0" w:color="auto"/>
            <w:left w:val="none" w:sz="0" w:space="0" w:color="auto"/>
            <w:bottom w:val="none" w:sz="0" w:space="0" w:color="auto"/>
            <w:right w:val="none" w:sz="0" w:space="0" w:color="auto"/>
          </w:divBdr>
          <w:divsChild>
            <w:div w:id="1049035458">
              <w:marLeft w:val="0"/>
              <w:marRight w:val="0"/>
              <w:marTop w:val="0"/>
              <w:marBottom w:val="0"/>
              <w:divBdr>
                <w:top w:val="none" w:sz="0" w:space="0" w:color="auto"/>
                <w:left w:val="none" w:sz="0" w:space="0" w:color="auto"/>
                <w:bottom w:val="none" w:sz="0" w:space="0" w:color="auto"/>
                <w:right w:val="none" w:sz="0" w:space="0" w:color="auto"/>
              </w:divBdr>
              <w:divsChild>
                <w:div w:id="1552426859">
                  <w:marLeft w:val="0"/>
                  <w:marRight w:val="0"/>
                  <w:marTop w:val="0"/>
                  <w:marBottom w:val="0"/>
                  <w:divBdr>
                    <w:top w:val="none" w:sz="0" w:space="0" w:color="auto"/>
                    <w:left w:val="none" w:sz="0" w:space="0" w:color="auto"/>
                    <w:bottom w:val="none" w:sz="0" w:space="0" w:color="auto"/>
                    <w:right w:val="none" w:sz="0" w:space="0" w:color="auto"/>
                  </w:divBdr>
                  <w:divsChild>
                    <w:div w:id="155296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830035">
      <w:bodyDiv w:val="1"/>
      <w:marLeft w:val="0"/>
      <w:marRight w:val="0"/>
      <w:marTop w:val="0"/>
      <w:marBottom w:val="0"/>
      <w:divBdr>
        <w:top w:val="none" w:sz="0" w:space="0" w:color="auto"/>
        <w:left w:val="none" w:sz="0" w:space="0" w:color="auto"/>
        <w:bottom w:val="none" w:sz="0" w:space="0" w:color="auto"/>
        <w:right w:val="none" w:sz="0" w:space="0" w:color="auto"/>
      </w:divBdr>
      <w:divsChild>
        <w:div w:id="1875649309">
          <w:marLeft w:val="0"/>
          <w:marRight w:val="0"/>
          <w:marTop w:val="0"/>
          <w:marBottom w:val="0"/>
          <w:divBdr>
            <w:top w:val="none" w:sz="0" w:space="0" w:color="auto"/>
            <w:left w:val="none" w:sz="0" w:space="0" w:color="auto"/>
            <w:bottom w:val="none" w:sz="0" w:space="0" w:color="auto"/>
            <w:right w:val="none" w:sz="0" w:space="0" w:color="auto"/>
          </w:divBdr>
          <w:divsChild>
            <w:div w:id="771049166">
              <w:marLeft w:val="0"/>
              <w:marRight w:val="0"/>
              <w:marTop w:val="0"/>
              <w:marBottom w:val="0"/>
              <w:divBdr>
                <w:top w:val="none" w:sz="0" w:space="0" w:color="auto"/>
                <w:left w:val="none" w:sz="0" w:space="0" w:color="auto"/>
                <w:bottom w:val="none" w:sz="0" w:space="0" w:color="auto"/>
                <w:right w:val="none" w:sz="0" w:space="0" w:color="auto"/>
              </w:divBdr>
              <w:divsChild>
                <w:div w:id="2051227313">
                  <w:marLeft w:val="0"/>
                  <w:marRight w:val="0"/>
                  <w:marTop w:val="0"/>
                  <w:marBottom w:val="0"/>
                  <w:divBdr>
                    <w:top w:val="none" w:sz="0" w:space="0" w:color="auto"/>
                    <w:left w:val="none" w:sz="0" w:space="0" w:color="auto"/>
                    <w:bottom w:val="none" w:sz="0" w:space="0" w:color="auto"/>
                    <w:right w:val="none" w:sz="0" w:space="0" w:color="auto"/>
                  </w:divBdr>
                  <w:divsChild>
                    <w:div w:id="12819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431451">
      <w:bodyDiv w:val="1"/>
      <w:marLeft w:val="0"/>
      <w:marRight w:val="0"/>
      <w:marTop w:val="0"/>
      <w:marBottom w:val="0"/>
      <w:divBdr>
        <w:top w:val="none" w:sz="0" w:space="0" w:color="auto"/>
        <w:left w:val="none" w:sz="0" w:space="0" w:color="auto"/>
        <w:bottom w:val="none" w:sz="0" w:space="0" w:color="auto"/>
        <w:right w:val="none" w:sz="0" w:space="0" w:color="auto"/>
      </w:divBdr>
      <w:divsChild>
        <w:div w:id="1931818463">
          <w:marLeft w:val="0"/>
          <w:marRight w:val="0"/>
          <w:marTop w:val="0"/>
          <w:marBottom w:val="0"/>
          <w:divBdr>
            <w:top w:val="none" w:sz="0" w:space="0" w:color="auto"/>
            <w:left w:val="none" w:sz="0" w:space="0" w:color="auto"/>
            <w:bottom w:val="none" w:sz="0" w:space="0" w:color="auto"/>
            <w:right w:val="none" w:sz="0" w:space="0" w:color="auto"/>
          </w:divBdr>
          <w:divsChild>
            <w:div w:id="373432318">
              <w:marLeft w:val="0"/>
              <w:marRight w:val="0"/>
              <w:marTop w:val="0"/>
              <w:marBottom w:val="0"/>
              <w:divBdr>
                <w:top w:val="none" w:sz="0" w:space="0" w:color="auto"/>
                <w:left w:val="none" w:sz="0" w:space="0" w:color="auto"/>
                <w:bottom w:val="none" w:sz="0" w:space="0" w:color="auto"/>
                <w:right w:val="none" w:sz="0" w:space="0" w:color="auto"/>
              </w:divBdr>
              <w:divsChild>
                <w:div w:id="1440030102">
                  <w:marLeft w:val="0"/>
                  <w:marRight w:val="0"/>
                  <w:marTop w:val="0"/>
                  <w:marBottom w:val="0"/>
                  <w:divBdr>
                    <w:top w:val="none" w:sz="0" w:space="0" w:color="auto"/>
                    <w:left w:val="none" w:sz="0" w:space="0" w:color="auto"/>
                    <w:bottom w:val="none" w:sz="0" w:space="0" w:color="auto"/>
                    <w:right w:val="none" w:sz="0" w:space="0" w:color="auto"/>
                  </w:divBdr>
                  <w:divsChild>
                    <w:div w:id="161278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700750">
      <w:bodyDiv w:val="1"/>
      <w:marLeft w:val="0"/>
      <w:marRight w:val="0"/>
      <w:marTop w:val="0"/>
      <w:marBottom w:val="0"/>
      <w:divBdr>
        <w:top w:val="none" w:sz="0" w:space="0" w:color="auto"/>
        <w:left w:val="none" w:sz="0" w:space="0" w:color="auto"/>
        <w:bottom w:val="none" w:sz="0" w:space="0" w:color="auto"/>
        <w:right w:val="none" w:sz="0" w:space="0" w:color="auto"/>
      </w:divBdr>
      <w:divsChild>
        <w:div w:id="751049231">
          <w:marLeft w:val="0"/>
          <w:marRight w:val="0"/>
          <w:marTop w:val="0"/>
          <w:marBottom w:val="0"/>
          <w:divBdr>
            <w:top w:val="none" w:sz="0" w:space="0" w:color="auto"/>
            <w:left w:val="none" w:sz="0" w:space="0" w:color="auto"/>
            <w:bottom w:val="none" w:sz="0" w:space="0" w:color="auto"/>
            <w:right w:val="none" w:sz="0" w:space="0" w:color="auto"/>
          </w:divBdr>
          <w:divsChild>
            <w:div w:id="335692969">
              <w:marLeft w:val="0"/>
              <w:marRight w:val="0"/>
              <w:marTop w:val="0"/>
              <w:marBottom w:val="0"/>
              <w:divBdr>
                <w:top w:val="none" w:sz="0" w:space="0" w:color="auto"/>
                <w:left w:val="none" w:sz="0" w:space="0" w:color="auto"/>
                <w:bottom w:val="none" w:sz="0" w:space="0" w:color="auto"/>
                <w:right w:val="none" w:sz="0" w:space="0" w:color="auto"/>
              </w:divBdr>
              <w:divsChild>
                <w:div w:id="76482154">
                  <w:marLeft w:val="0"/>
                  <w:marRight w:val="0"/>
                  <w:marTop w:val="0"/>
                  <w:marBottom w:val="0"/>
                  <w:divBdr>
                    <w:top w:val="none" w:sz="0" w:space="0" w:color="auto"/>
                    <w:left w:val="none" w:sz="0" w:space="0" w:color="auto"/>
                    <w:bottom w:val="none" w:sz="0" w:space="0" w:color="auto"/>
                    <w:right w:val="none" w:sz="0" w:space="0" w:color="auto"/>
                  </w:divBdr>
                  <w:divsChild>
                    <w:div w:id="166508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06987">
      <w:bodyDiv w:val="1"/>
      <w:marLeft w:val="0"/>
      <w:marRight w:val="0"/>
      <w:marTop w:val="0"/>
      <w:marBottom w:val="0"/>
      <w:divBdr>
        <w:top w:val="none" w:sz="0" w:space="0" w:color="auto"/>
        <w:left w:val="none" w:sz="0" w:space="0" w:color="auto"/>
        <w:bottom w:val="none" w:sz="0" w:space="0" w:color="auto"/>
        <w:right w:val="none" w:sz="0" w:space="0" w:color="auto"/>
      </w:divBdr>
      <w:divsChild>
        <w:div w:id="2043742510">
          <w:marLeft w:val="0"/>
          <w:marRight w:val="0"/>
          <w:marTop w:val="0"/>
          <w:marBottom w:val="0"/>
          <w:divBdr>
            <w:top w:val="none" w:sz="0" w:space="0" w:color="auto"/>
            <w:left w:val="none" w:sz="0" w:space="0" w:color="auto"/>
            <w:bottom w:val="none" w:sz="0" w:space="0" w:color="auto"/>
            <w:right w:val="none" w:sz="0" w:space="0" w:color="auto"/>
          </w:divBdr>
          <w:divsChild>
            <w:div w:id="520824221">
              <w:marLeft w:val="0"/>
              <w:marRight w:val="0"/>
              <w:marTop w:val="0"/>
              <w:marBottom w:val="0"/>
              <w:divBdr>
                <w:top w:val="none" w:sz="0" w:space="0" w:color="auto"/>
                <w:left w:val="none" w:sz="0" w:space="0" w:color="auto"/>
                <w:bottom w:val="none" w:sz="0" w:space="0" w:color="auto"/>
                <w:right w:val="none" w:sz="0" w:space="0" w:color="auto"/>
              </w:divBdr>
              <w:divsChild>
                <w:div w:id="834301186">
                  <w:marLeft w:val="0"/>
                  <w:marRight w:val="0"/>
                  <w:marTop w:val="0"/>
                  <w:marBottom w:val="0"/>
                  <w:divBdr>
                    <w:top w:val="none" w:sz="0" w:space="0" w:color="auto"/>
                    <w:left w:val="none" w:sz="0" w:space="0" w:color="auto"/>
                    <w:bottom w:val="none" w:sz="0" w:space="0" w:color="auto"/>
                    <w:right w:val="none" w:sz="0" w:space="0" w:color="auto"/>
                  </w:divBdr>
                  <w:divsChild>
                    <w:div w:id="21204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811237">
      <w:bodyDiv w:val="1"/>
      <w:marLeft w:val="0"/>
      <w:marRight w:val="0"/>
      <w:marTop w:val="0"/>
      <w:marBottom w:val="0"/>
      <w:divBdr>
        <w:top w:val="none" w:sz="0" w:space="0" w:color="auto"/>
        <w:left w:val="none" w:sz="0" w:space="0" w:color="auto"/>
        <w:bottom w:val="none" w:sz="0" w:space="0" w:color="auto"/>
        <w:right w:val="none" w:sz="0" w:space="0" w:color="auto"/>
      </w:divBdr>
      <w:divsChild>
        <w:div w:id="140082970">
          <w:marLeft w:val="0"/>
          <w:marRight w:val="0"/>
          <w:marTop w:val="0"/>
          <w:marBottom w:val="0"/>
          <w:divBdr>
            <w:top w:val="none" w:sz="0" w:space="0" w:color="auto"/>
            <w:left w:val="none" w:sz="0" w:space="0" w:color="auto"/>
            <w:bottom w:val="none" w:sz="0" w:space="0" w:color="auto"/>
            <w:right w:val="none" w:sz="0" w:space="0" w:color="auto"/>
          </w:divBdr>
          <w:divsChild>
            <w:div w:id="635961684">
              <w:marLeft w:val="0"/>
              <w:marRight w:val="0"/>
              <w:marTop w:val="0"/>
              <w:marBottom w:val="0"/>
              <w:divBdr>
                <w:top w:val="none" w:sz="0" w:space="0" w:color="auto"/>
                <w:left w:val="none" w:sz="0" w:space="0" w:color="auto"/>
                <w:bottom w:val="none" w:sz="0" w:space="0" w:color="auto"/>
                <w:right w:val="none" w:sz="0" w:space="0" w:color="auto"/>
              </w:divBdr>
              <w:divsChild>
                <w:div w:id="931544186">
                  <w:marLeft w:val="0"/>
                  <w:marRight w:val="0"/>
                  <w:marTop w:val="0"/>
                  <w:marBottom w:val="0"/>
                  <w:divBdr>
                    <w:top w:val="none" w:sz="0" w:space="0" w:color="auto"/>
                    <w:left w:val="none" w:sz="0" w:space="0" w:color="auto"/>
                    <w:bottom w:val="none" w:sz="0" w:space="0" w:color="auto"/>
                    <w:right w:val="none" w:sz="0" w:space="0" w:color="auto"/>
                  </w:divBdr>
                  <w:divsChild>
                    <w:div w:id="247010423">
                      <w:marLeft w:val="0"/>
                      <w:marRight w:val="0"/>
                      <w:marTop w:val="0"/>
                      <w:marBottom w:val="0"/>
                      <w:divBdr>
                        <w:top w:val="none" w:sz="0" w:space="0" w:color="auto"/>
                        <w:left w:val="none" w:sz="0" w:space="0" w:color="auto"/>
                        <w:bottom w:val="none" w:sz="0" w:space="0" w:color="auto"/>
                        <w:right w:val="none" w:sz="0" w:space="0" w:color="auto"/>
                      </w:divBdr>
                    </w:div>
                  </w:divsChild>
                </w:div>
                <w:div w:id="145823574">
                  <w:marLeft w:val="0"/>
                  <w:marRight w:val="0"/>
                  <w:marTop w:val="0"/>
                  <w:marBottom w:val="0"/>
                  <w:divBdr>
                    <w:top w:val="none" w:sz="0" w:space="0" w:color="auto"/>
                    <w:left w:val="none" w:sz="0" w:space="0" w:color="auto"/>
                    <w:bottom w:val="none" w:sz="0" w:space="0" w:color="auto"/>
                    <w:right w:val="none" w:sz="0" w:space="0" w:color="auto"/>
                  </w:divBdr>
                  <w:divsChild>
                    <w:div w:id="626355971">
                      <w:marLeft w:val="0"/>
                      <w:marRight w:val="0"/>
                      <w:marTop w:val="0"/>
                      <w:marBottom w:val="0"/>
                      <w:divBdr>
                        <w:top w:val="none" w:sz="0" w:space="0" w:color="auto"/>
                        <w:left w:val="none" w:sz="0" w:space="0" w:color="auto"/>
                        <w:bottom w:val="none" w:sz="0" w:space="0" w:color="auto"/>
                        <w:right w:val="none" w:sz="0" w:space="0" w:color="auto"/>
                      </w:divBdr>
                    </w:div>
                    <w:div w:id="1602369851">
                      <w:marLeft w:val="0"/>
                      <w:marRight w:val="0"/>
                      <w:marTop w:val="0"/>
                      <w:marBottom w:val="0"/>
                      <w:divBdr>
                        <w:top w:val="none" w:sz="0" w:space="0" w:color="auto"/>
                        <w:left w:val="none" w:sz="0" w:space="0" w:color="auto"/>
                        <w:bottom w:val="none" w:sz="0" w:space="0" w:color="auto"/>
                        <w:right w:val="none" w:sz="0" w:space="0" w:color="auto"/>
                      </w:divBdr>
                    </w:div>
                    <w:div w:id="431752743">
                      <w:marLeft w:val="0"/>
                      <w:marRight w:val="0"/>
                      <w:marTop w:val="0"/>
                      <w:marBottom w:val="0"/>
                      <w:divBdr>
                        <w:top w:val="none" w:sz="0" w:space="0" w:color="auto"/>
                        <w:left w:val="none" w:sz="0" w:space="0" w:color="auto"/>
                        <w:bottom w:val="none" w:sz="0" w:space="0" w:color="auto"/>
                        <w:right w:val="none" w:sz="0" w:space="0" w:color="auto"/>
                      </w:divBdr>
                    </w:div>
                  </w:divsChild>
                </w:div>
                <w:div w:id="831021884">
                  <w:marLeft w:val="0"/>
                  <w:marRight w:val="0"/>
                  <w:marTop w:val="0"/>
                  <w:marBottom w:val="0"/>
                  <w:divBdr>
                    <w:top w:val="none" w:sz="0" w:space="0" w:color="auto"/>
                    <w:left w:val="none" w:sz="0" w:space="0" w:color="auto"/>
                    <w:bottom w:val="none" w:sz="0" w:space="0" w:color="auto"/>
                    <w:right w:val="none" w:sz="0" w:space="0" w:color="auto"/>
                  </w:divBdr>
                  <w:divsChild>
                    <w:div w:id="110121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153259">
      <w:bodyDiv w:val="1"/>
      <w:marLeft w:val="0"/>
      <w:marRight w:val="0"/>
      <w:marTop w:val="0"/>
      <w:marBottom w:val="0"/>
      <w:divBdr>
        <w:top w:val="none" w:sz="0" w:space="0" w:color="auto"/>
        <w:left w:val="none" w:sz="0" w:space="0" w:color="auto"/>
        <w:bottom w:val="none" w:sz="0" w:space="0" w:color="auto"/>
        <w:right w:val="none" w:sz="0" w:space="0" w:color="auto"/>
      </w:divBdr>
      <w:divsChild>
        <w:div w:id="666590242">
          <w:marLeft w:val="0"/>
          <w:marRight w:val="0"/>
          <w:marTop w:val="0"/>
          <w:marBottom w:val="0"/>
          <w:divBdr>
            <w:top w:val="none" w:sz="0" w:space="0" w:color="auto"/>
            <w:left w:val="none" w:sz="0" w:space="0" w:color="auto"/>
            <w:bottom w:val="none" w:sz="0" w:space="0" w:color="auto"/>
            <w:right w:val="none" w:sz="0" w:space="0" w:color="auto"/>
          </w:divBdr>
          <w:divsChild>
            <w:div w:id="1677802838">
              <w:marLeft w:val="0"/>
              <w:marRight w:val="0"/>
              <w:marTop w:val="0"/>
              <w:marBottom w:val="0"/>
              <w:divBdr>
                <w:top w:val="none" w:sz="0" w:space="0" w:color="auto"/>
                <w:left w:val="none" w:sz="0" w:space="0" w:color="auto"/>
                <w:bottom w:val="none" w:sz="0" w:space="0" w:color="auto"/>
                <w:right w:val="none" w:sz="0" w:space="0" w:color="auto"/>
              </w:divBdr>
              <w:divsChild>
                <w:div w:id="857160901">
                  <w:marLeft w:val="0"/>
                  <w:marRight w:val="0"/>
                  <w:marTop w:val="0"/>
                  <w:marBottom w:val="0"/>
                  <w:divBdr>
                    <w:top w:val="none" w:sz="0" w:space="0" w:color="auto"/>
                    <w:left w:val="none" w:sz="0" w:space="0" w:color="auto"/>
                    <w:bottom w:val="none" w:sz="0" w:space="0" w:color="auto"/>
                    <w:right w:val="none" w:sz="0" w:space="0" w:color="auto"/>
                  </w:divBdr>
                  <w:divsChild>
                    <w:div w:id="31630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512428">
      <w:bodyDiv w:val="1"/>
      <w:marLeft w:val="0"/>
      <w:marRight w:val="0"/>
      <w:marTop w:val="0"/>
      <w:marBottom w:val="0"/>
      <w:divBdr>
        <w:top w:val="none" w:sz="0" w:space="0" w:color="auto"/>
        <w:left w:val="none" w:sz="0" w:space="0" w:color="auto"/>
        <w:bottom w:val="none" w:sz="0" w:space="0" w:color="auto"/>
        <w:right w:val="none" w:sz="0" w:space="0" w:color="auto"/>
      </w:divBdr>
      <w:divsChild>
        <w:div w:id="1564877294">
          <w:marLeft w:val="0"/>
          <w:marRight w:val="0"/>
          <w:marTop w:val="0"/>
          <w:marBottom w:val="0"/>
          <w:divBdr>
            <w:top w:val="none" w:sz="0" w:space="0" w:color="auto"/>
            <w:left w:val="none" w:sz="0" w:space="0" w:color="auto"/>
            <w:bottom w:val="none" w:sz="0" w:space="0" w:color="auto"/>
            <w:right w:val="none" w:sz="0" w:space="0" w:color="auto"/>
          </w:divBdr>
          <w:divsChild>
            <w:div w:id="928000112">
              <w:marLeft w:val="0"/>
              <w:marRight w:val="0"/>
              <w:marTop w:val="0"/>
              <w:marBottom w:val="0"/>
              <w:divBdr>
                <w:top w:val="none" w:sz="0" w:space="0" w:color="auto"/>
                <w:left w:val="none" w:sz="0" w:space="0" w:color="auto"/>
                <w:bottom w:val="none" w:sz="0" w:space="0" w:color="auto"/>
                <w:right w:val="none" w:sz="0" w:space="0" w:color="auto"/>
              </w:divBdr>
              <w:divsChild>
                <w:div w:id="1017926076">
                  <w:marLeft w:val="0"/>
                  <w:marRight w:val="0"/>
                  <w:marTop w:val="0"/>
                  <w:marBottom w:val="0"/>
                  <w:divBdr>
                    <w:top w:val="none" w:sz="0" w:space="0" w:color="auto"/>
                    <w:left w:val="none" w:sz="0" w:space="0" w:color="auto"/>
                    <w:bottom w:val="none" w:sz="0" w:space="0" w:color="auto"/>
                    <w:right w:val="none" w:sz="0" w:space="0" w:color="auto"/>
                  </w:divBdr>
                  <w:divsChild>
                    <w:div w:id="106013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341417">
      <w:bodyDiv w:val="1"/>
      <w:marLeft w:val="0"/>
      <w:marRight w:val="0"/>
      <w:marTop w:val="0"/>
      <w:marBottom w:val="0"/>
      <w:divBdr>
        <w:top w:val="none" w:sz="0" w:space="0" w:color="auto"/>
        <w:left w:val="none" w:sz="0" w:space="0" w:color="auto"/>
        <w:bottom w:val="none" w:sz="0" w:space="0" w:color="auto"/>
        <w:right w:val="none" w:sz="0" w:space="0" w:color="auto"/>
      </w:divBdr>
      <w:divsChild>
        <w:div w:id="1237978785">
          <w:marLeft w:val="0"/>
          <w:marRight w:val="0"/>
          <w:marTop w:val="0"/>
          <w:marBottom w:val="0"/>
          <w:divBdr>
            <w:top w:val="none" w:sz="0" w:space="0" w:color="auto"/>
            <w:left w:val="none" w:sz="0" w:space="0" w:color="auto"/>
            <w:bottom w:val="none" w:sz="0" w:space="0" w:color="auto"/>
            <w:right w:val="none" w:sz="0" w:space="0" w:color="auto"/>
          </w:divBdr>
          <w:divsChild>
            <w:div w:id="1441416485">
              <w:marLeft w:val="0"/>
              <w:marRight w:val="0"/>
              <w:marTop w:val="0"/>
              <w:marBottom w:val="0"/>
              <w:divBdr>
                <w:top w:val="none" w:sz="0" w:space="0" w:color="auto"/>
                <w:left w:val="none" w:sz="0" w:space="0" w:color="auto"/>
                <w:bottom w:val="none" w:sz="0" w:space="0" w:color="auto"/>
                <w:right w:val="none" w:sz="0" w:space="0" w:color="auto"/>
              </w:divBdr>
              <w:divsChild>
                <w:div w:id="2046833426">
                  <w:marLeft w:val="0"/>
                  <w:marRight w:val="0"/>
                  <w:marTop w:val="0"/>
                  <w:marBottom w:val="0"/>
                  <w:divBdr>
                    <w:top w:val="none" w:sz="0" w:space="0" w:color="auto"/>
                    <w:left w:val="none" w:sz="0" w:space="0" w:color="auto"/>
                    <w:bottom w:val="none" w:sz="0" w:space="0" w:color="auto"/>
                    <w:right w:val="none" w:sz="0" w:space="0" w:color="auto"/>
                  </w:divBdr>
                  <w:divsChild>
                    <w:div w:id="15703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656691">
      <w:bodyDiv w:val="1"/>
      <w:marLeft w:val="0"/>
      <w:marRight w:val="0"/>
      <w:marTop w:val="0"/>
      <w:marBottom w:val="0"/>
      <w:divBdr>
        <w:top w:val="none" w:sz="0" w:space="0" w:color="auto"/>
        <w:left w:val="none" w:sz="0" w:space="0" w:color="auto"/>
        <w:bottom w:val="none" w:sz="0" w:space="0" w:color="auto"/>
        <w:right w:val="none" w:sz="0" w:space="0" w:color="auto"/>
      </w:divBdr>
      <w:divsChild>
        <w:div w:id="652832921">
          <w:marLeft w:val="0"/>
          <w:marRight w:val="0"/>
          <w:marTop w:val="0"/>
          <w:marBottom w:val="0"/>
          <w:divBdr>
            <w:top w:val="none" w:sz="0" w:space="0" w:color="auto"/>
            <w:left w:val="none" w:sz="0" w:space="0" w:color="auto"/>
            <w:bottom w:val="none" w:sz="0" w:space="0" w:color="auto"/>
            <w:right w:val="none" w:sz="0" w:space="0" w:color="auto"/>
          </w:divBdr>
          <w:divsChild>
            <w:div w:id="1065565142">
              <w:marLeft w:val="0"/>
              <w:marRight w:val="0"/>
              <w:marTop w:val="0"/>
              <w:marBottom w:val="0"/>
              <w:divBdr>
                <w:top w:val="none" w:sz="0" w:space="0" w:color="auto"/>
                <w:left w:val="none" w:sz="0" w:space="0" w:color="auto"/>
                <w:bottom w:val="none" w:sz="0" w:space="0" w:color="auto"/>
                <w:right w:val="none" w:sz="0" w:space="0" w:color="auto"/>
              </w:divBdr>
              <w:divsChild>
                <w:div w:id="1982925296">
                  <w:marLeft w:val="0"/>
                  <w:marRight w:val="0"/>
                  <w:marTop w:val="0"/>
                  <w:marBottom w:val="0"/>
                  <w:divBdr>
                    <w:top w:val="none" w:sz="0" w:space="0" w:color="auto"/>
                    <w:left w:val="none" w:sz="0" w:space="0" w:color="auto"/>
                    <w:bottom w:val="none" w:sz="0" w:space="0" w:color="auto"/>
                    <w:right w:val="none" w:sz="0" w:space="0" w:color="auto"/>
                  </w:divBdr>
                  <w:divsChild>
                    <w:div w:id="73000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80947">
      <w:bodyDiv w:val="1"/>
      <w:marLeft w:val="0"/>
      <w:marRight w:val="0"/>
      <w:marTop w:val="0"/>
      <w:marBottom w:val="0"/>
      <w:divBdr>
        <w:top w:val="none" w:sz="0" w:space="0" w:color="auto"/>
        <w:left w:val="none" w:sz="0" w:space="0" w:color="auto"/>
        <w:bottom w:val="none" w:sz="0" w:space="0" w:color="auto"/>
        <w:right w:val="none" w:sz="0" w:space="0" w:color="auto"/>
      </w:divBdr>
    </w:div>
    <w:div w:id="1342702685">
      <w:bodyDiv w:val="1"/>
      <w:marLeft w:val="0"/>
      <w:marRight w:val="0"/>
      <w:marTop w:val="0"/>
      <w:marBottom w:val="0"/>
      <w:divBdr>
        <w:top w:val="none" w:sz="0" w:space="0" w:color="auto"/>
        <w:left w:val="none" w:sz="0" w:space="0" w:color="auto"/>
        <w:bottom w:val="none" w:sz="0" w:space="0" w:color="auto"/>
        <w:right w:val="none" w:sz="0" w:space="0" w:color="auto"/>
      </w:divBdr>
      <w:divsChild>
        <w:div w:id="1220629939">
          <w:marLeft w:val="0"/>
          <w:marRight w:val="0"/>
          <w:marTop w:val="0"/>
          <w:marBottom w:val="0"/>
          <w:divBdr>
            <w:top w:val="none" w:sz="0" w:space="0" w:color="auto"/>
            <w:left w:val="none" w:sz="0" w:space="0" w:color="auto"/>
            <w:bottom w:val="none" w:sz="0" w:space="0" w:color="auto"/>
            <w:right w:val="none" w:sz="0" w:space="0" w:color="auto"/>
          </w:divBdr>
          <w:divsChild>
            <w:div w:id="154225571">
              <w:marLeft w:val="0"/>
              <w:marRight w:val="0"/>
              <w:marTop w:val="0"/>
              <w:marBottom w:val="0"/>
              <w:divBdr>
                <w:top w:val="none" w:sz="0" w:space="0" w:color="auto"/>
                <w:left w:val="none" w:sz="0" w:space="0" w:color="auto"/>
                <w:bottom w:val="none" w:sz="0" w:space="0" w:color="auto"/>
                <w:right w:val="none" w:sz="0" w:space="0" w:color="auto"/>
              </w:divBdr>
              <w:divsChild>
                <w:div w:id="1949656598">
                  <w:marLeft w:val="0"/>
                  <w:marRight w:val="0"/>
                  <w:marTop w:val="0"/>
                  <w:marBottom w:val="0"/>
                  <w:divBdr>
                    <w:top w:val="none" w:sz="0" w:space="0" w:color="auto"/>
                    <w:left w:val="none" w:sz="0" w:space="0" w:color="auto"/>
                    <w:bottom w:val="none" w:sz="0" w:space="0" w:color="auto"/>
                    <w:right w:val="none" w:sz="0" w:space="0" w:color="auto"/>
                  </w:divBdr>
                  <w:divsChild>
                    <w:div w:id="31746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354018">
      <w:bodyDiv w:val="1"/>
      <w:marLeft w:val="0"/>
      <w:marRight w:val="0"/>
      <w:marTop w:val="0"/>
      <w:marBottom w:val="0"/>
      <w:divBdr>
        <w:top w:val="none" w:sz="0" w:space="0" w:color="auto"/>
        <w:left w:val="none" w:sz="0" w:space="0" w:color="auto"/>
        <w:bottom w:val="none" w:sz="0" w:space="0" w:color="auto"/>
        <w:right w:val="none" w:sz="0" w:space="0" w:color="auto"/>
      </w:divBdr>
      <w:divsChild>
        <w:div w:id="725110088">
          <w:marLeft w:val="0"/>
          <w:marRight w:val="0"/>
          <w:marTop w:val="0"/>
          <w:marBottom w:val="0"/>
          <w:divBdr>
            <w:top w:val="none" w:sz="0" w:space="0" w:color="auto"/>
            <w:left w:val="none" w:sz="0" w:space="0" w:color="auto"/>
            <w:bottom w:val="none" w:sz="0" w:space="0" w:color="auto"/>
            <w:right w:val="none" w:sz="0" w:space="0" w:color="auto"/>
          </w:divBdr>
          <w:divsChild>
            <w:div w:id="1165634734">
              <w:marLeft w:val="0"/>
              <w:marRight w:val="0"/>
              <w:marTop w:val="0"/>
              <w:marBottom w:val="0"/>
              <w:divBdr>
                <w:top w:val="none" w:sz="0" w:space="0" w:color="auto"/>
                <w:left w:val="none" w:sz="0" w:space="0" w:color="auto"/>
                <w:bottom w:val="none" w:sz="0" w:space="0" w:color="auto"/>
                <w:right w:val="none" w:sz="0" w:space="0" w:color="auto"/>
              </w:divBdr>
              <w:divsChild>
                <w:div w:id="2110079659">
                  <w:marLeft w:val="0"/>
                  <w:marRight w:val="0"/>
                  <w:marTop w:val="0"/>
                  <w:marBottom w:val="0"/>
                  <w:divBdr>
                    <w:top w:val="none" w:sz="0" w:space="0" w:color="auto"/>
                    <w:left w:val="none" w:sz="0" w:space="0" w:color="auto"/>
                    <w:bottom w:val="none" w:sz="0" w:space="0" w:color="auto"/>
                    <w:right w:val="none" w:sz="0" w:space="0" w:color="auto"/>
                  </w:divBdr>
                  <w:divsChild>
                    <w:div w:id="16983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096571">
      <w:bodyDiv w:val="1"/>
      <w:marLeft w:val="0"/>
      <w:marRight w:val="0"/>
      <w:marTop w:val="0"/>
      <w:marBottom w:val="0"/>
      <w:divBdr>
        <w:top w:val="none" w:sz="0" w:space="0" w:color="auto"/>
        <w:left w:val="none" w:sz="0" w:space="0" w:color="auto"/>
        <w:bottom w:val="none" w:sz="0" w:space="0" w:color="auto"/>
        <w:right w:val="none" w:sz="0" w:space="0" w:color="auto"/>
      </w:divBdr>
      <w:divsChild>
        <w:div w:id="1441533334">
          <w:marLeft w:val="0"/>
          <w:marRight w:val="0"/>
          <w:marTop w:val="0"/>
          <w:marBottom w:val="0"/>
          <w:divBdr>
            <w:top w:val="none" w:sz="0" w:space="0" w:color="auto"/>
            <w:left w:val="none" w:sz="0" w:space="0" w:color="auto"/>
            <w:bottom w:val="none" w:sz="0" w:space="0" w:color="auto"/>
            <w:right w:val="none" w:sz="0" w:space="0" w:color="auto"/>
          </w:divBdr>
          <w:divsChild>
            <w:div w:id="62606100">
              <w:marLeft w:val="0"/>
              <w:marRight w:val="0"/>
              <w:marTop w:val="0"/>
              <w:marBottom w:val="0"/>
              <w:divBdr>
                <w:top w:val="none" w:sz="0" w:space="0" w:color="auto"/>
                <w:left w:val="none" w:sz="0" w:space="0" w:color="auto"/>
                <w:bottom w:val="none" w:sz="0" w:space="0" w:color="auto"/>
                <w:right w:val="none" w:sz="0" w:space="0" w:color="auto"/>
              </w:divBdr>
              <w:divsChild>
                <w:div w:id="170263576">
                  <w:marLeft w:val="0"/>
                  <w:marRight w:val="0"/>
                  <w:marTop w:val="0"/>
                  <w:marBottom w:val="0"/>
                  <w:divBdr>
                    <w:top w:val="none" w:sz="0" w:space="0" w:color="auto"/>
                    <w:left w:val="none" w:sz="0" w:space="0" w:color="auto"/>
                    <w:bottom w:val="none" w:sz="0" w:space="0" w:color="auto"/>
                    <w:right w:val="none" w:sz="0" w:space="0" w:color="auto"/>
                  </w:divBdr>
                  <w:divsChild>
                    <w:div w:id="71200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332940">
      <w:bodyDiv w:val="1"/>
      <w:marLeft w:val="0"/>
      <w:marRight w:val="0"/>
      <w:marTop w:val="0"/>
      <w:marBottom w:val="0"/>
      <w:divBdr>
        <w:top w:val="none" w:sz="0" w:space="0" w:color="auto"/>
        <w:left w:val="none" w:sz="0" w:space="0" w:color="auto"/>
        <w:bottom w:val="none" w:sz="0" w:space="0" w:color="auto"/>
        <w:right w:val="none" w:sz="0" w:space="0" w:color="auto"/>
      </w:divBdr>
      <w:divsChild>
        <w:div w:id="240331220">
          <w:marLeft w:val="0"/>
          <w:marRight w:val="0"/>
          <w:marTop w:val="0"/>
          <w:marBottom w:val="0"/>
          <w:divBdr>
            <w:top w:val="none" w:sz="0" w:space="0" w:color="auto"/>
            <w:left w:val="none" w:sz="0" w:space="0" w:color="auto"/>
            <w:bottom w:val="none" w:sz="0" w:space="0" w:color="auto"/>
            <w:right w:val="none" w:sz="0" w:space="0" w:color="auto"/>
          </w:divBdr>
          <w:divsChild>
            <w:div w:id="1415593575">
              <w:marLeft w:val="0"/>
              <w:marRight w:val="0"/>
              <w:marTop w:val="0"/>
              <w:marBottom w:val="0"/>
              <w:divBdr>
                <w:top w:val="none" w:sz="0" w:space="0" w:color="auto"/>
                <w:left w:val="none" w:sz="0" w:space="0" w:color="auto"/>
                <w:bottom w:val="none" w:sz="0" w:space="0" w:color="auto"/>
                <w:right w:val="none" w:sz="0" w:space="0" w:color="auto"/>
              </w:divBdr>
              <w:divsChild>
                <w:div w:id="1629554507">
                  <w:marLeft w:val="0"/>
                  <w:marRight w:val="0"/>
                  <w:marTop w:val="0"/>
                  <w:marBottom w:val="0"/>
                  <w:divBdr>
                    <w:top w:val="none" w:sz="0" w:space="0" w:color="auto"/>
                    <w:left w:val="none" w:sz="0" w:space="0" w:color="auto"/>
                    <w:bottom w:val="none" w:sz="0" w:space="0" w:color="auto"/>
                    <w:right w:val="none" w:sz="0" w:space="0" w:color="auto"/>
                  </w:divBdr>
                  <w:divsChild>
                    <w:div w:id="19244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290227">
      <w:bodyDiv w:val="1"/>
      <w:marLeft w:val="0"/>
      <w:marRight w:val="0"/>
      <w:marTop w:val="0"/>
      <w:marBottom w:val="0"/>
      <w:divBdr>
        <w:top w:val="none" w:sz="0" w:space="0" w:color="auto"/>
        <w:left w:val="none" w:sz="0" w:space="0" w:color="auto"/>
        <w:bottom w:val="none" w:sz="0" w:space="0" w:color="auto"/>
        <w:right w:val="none" w:sz="0" w:space="0" w:color="auto"/>
      </w:divBdr>
      <w:divsChild>
        <w:div w:id="1166627794">
          <w:marLeft w:val="0"/>
          <w:marRight w:val="0"/>
          <w:marTop w:val="0"/>
          <w:marBottom w:val="0"/>
          <w:divBdr>
            <w:top w:val="none" w:sz="0" w:space="0" w:color="auto"/>
            <w:left w:val="none" w:sz="0" w:space="0" w:color="auto"/>
            <w:bottom w:val="none" w:sz="0" w:space="0" w:color="auto"/>
            <w:right w:val="none" w:sz="0" w:space="0" w:color="auto"/>
          </w:divBdr>
          <w:divsChild>
            <w:div w:id="437412539">
              <w:marLeft w:val="0"/>
              <w:marRight w:val="0"/>
              <w:marTop w:val="0"/>
              <w:marBottom w:val="0"/>
              <w:divBdr>
                <w:top w:val="none" w:sz="0" w:space="0" w:color="auto"/>
                <w:left w:val="none" w:sz="0" w:space="0" w:color="auto"/>
                <w:bottom w:val="none" w:sz="0" w:space="0" w:color="auto"/>
                <w:right w:val="none" w:sz="0" w:space="0" w:color="auto"/>
              </w:divBdr>
              <w:divsChild>
                <w:div w:id="1311792889">
                  <w:marLeft w:val="0"/>
                  <w:marRight w:val="0"/>
                  <w:marTop w:val="0"/>
                  <w:marBottom w:val="0"/>
                  <w:divBdr>
                    <w:top w:val="none" w:sz="0" w:space="0" w:color="auto"/>
                    <w:left w:val="none" w:sz="0" w:space="0" w:color="auto"/>
                    <w:bottom w:val="none" w:sz="0" w:space="0" w:color="auto"/>
                    <w:right w:val="none" w:sz="0" w:space="0" w:color="auto"/>
                  </w:divBdr>
                  <w:divsChild>
                    <w:div w:id="27907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354876">
      <w:bodyDiv w:val="1"/>
      <w:marLeft w:val="0"/>
      <w:marRight w:val="0"/>
      <w:marTop w:val="0"/>
      <w:marBottom w:val="0"/>
      <w:divBdr>
        <w:top w:val="none" w:sz="0" w:space="0" w:color="auto"/>
        <w:left w:val="none" w:sz="0" w:space="0" w:color="auto"/>
        <w:bottom w:val="none" w:sz="0" w:space="0" w:color="auto"/>
        <w:right w:val="none" w:sz="0" w:space="0" w:color="auto"/>
      </w:divBdr>
      <w:divsChild>
        <w:div w:id="862400541">
          <w:marLeft w:val="0"/>
          <w:marRight w:val="0"/>
          <w:marTop w:val="0"/>
          <w:marBottom w:val="0"/>
          <w:divBdr>
            <w:top w:val="none" w:sz="0" w:space="0" w:color="auto"/>
            <w:left w:val="none" w:sz="0" w:space="0" w:color="auto"/>
            <w:bottom w:val="none" w:sz="0" w:space="0" w:color="auto"/>
            <w:right w:val="none" w:sz="0" w:space="0" w:color="auto"/>
          </w:divBdr>
          <w:divsChild>
            <w:div w:id="1429154824">
              <w:marLeft w:val="0"/>
              <w:marRight w:val="0"/>
              <w:marTop w:val="0"/>
              <w:marBottom w:val="0"/>
              <w:divBdr>
                <w:top w:val="none" w:sz="0" w:space="0" w:color="auto"/>
                <w:left w:val="none" w:sz="0" w:space="0" w:color="auto"/>
                <w:bottom w:val="none" w:sz="0" w:space="0" w:color="auto"/>
                <w:right w:val="none" w:sz="0" w:space="0" w:color="auto"/>
              </w:divBdr>
              <w:divsChild>
                <w:div w:id="1759053807">
                  <w:marLeft w:val="0"/>
                  <w:marRight w:val="0"/>
                  <w:marTop w:val="0"/>
                  <w:marBottom w:val="0"/>
                  <w:divBdr>
                    <w:top w:val="none" w:sz="0" w:space="0" w:color="auto"/>
                    <w:left w:val="none" w:sz="0" w:space="0" w:color="auto"/>
                    <w:bottom w:val="none" w:sz="0" w:space="0" w:color="auto"/>
                    <w:right w:val="none" w:sz="0" w:space="0" w:color="auto"/>
                  </w:divBdr>
                  <w:divsChild>
                    <w:div w:id="28777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085809">
      <w:bodyDiv w:val="1"/>
      <w:marLeft w:val="0"/>
      <w:marRight w:val="0"/>
      <w:marTop w:val="0"/>
      <w:marBottom w:val="0"/>
      <w:divBdr>
        <w:top w:val="none" w:sz="0" w:space="0" w:color="auto"/>
        <w:left w:val="none" w:sz="0" w:space="0" w:color="auto"/>
        <w:bottom w:val="none" w:sz="0" w:space="0" w:color="auto"/>
        <w:right w:val="none" w:sz="0" w:space="0" w:color="auto"/>
      </w:divBdr>
      <w:divsChild>
        <w:div w:id="155265873">
          <w:marLeft w:val="0"/>
          <w:marRight w:val="0"/>
          <w:marTop w:val="0"/>
          <w:marBottom w:val="0"/>
          <w:divBdr>
            <w:top w:val="none" w:sz="0" w:space="0" w:color="auto"/>
            <w:left w:val="none" w:sz="0" w:space="0" w:color="auto"/>
            <w:bottom w:val="none" w:sz="0" w:space="0" w:color="auto"/>
            <w:right w:val="none" w:sz="0" w:space="0" w:color="auto"/>
          </w:divBdr>
          <w:divsChild>
            <w:div w:id="1657875416">
              <w:marLeft w:val="0"/>
              <w:marRight w:val="0"/>
              <w:marTop w:val="0"/>
              <w:marBottom w:val="0"/>
              <w:divBdr>
                <w:top w:val="none" w:sz="0" w:space="0" w:color="auto"/>
                <w:left w:val="none" w:sz="0" w:space="0" w:color="auto"/>
                <w:bottom w:val="none" w:sz="0" w:space="0" w:color="auto"/>
                <w:right w:val="none" w:sz="0" w:space="0" w:color="auto"/>
              </w:divBdr>
              <w:divsChild>
                <w:div w:id="275452875">
                  <w:marLeft w:val="0"/>
                  <w:marRight w:val="0"/>
                  <w:marTop w:val="0"/>
                  <w:marBottom w:val="0"/>
                  <w:divBdr>
                    <w:top w:val="none" w:sz="0" w:space="0" w:color="auto"/>
                    <w:left w:val="none" w:sz="0" w:space="0" w:color="auto"/>
                    <w:bottom w:val="none" w:sz="0" w:space="0" w:color="auto"/>
                    <w:right w:val="none" w:sz="0" w:space="0" w:color="auto"/>
                  </w:divBdr>
                  <w:divsChild>
                    <w:div w:id="56973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732629">
      <w:bodyDiv w:val="1"/>
      <w:marLeft w:val="0"/>
      <w:marRight w:val="0"/>
      <w:marTop w:val="0"/>
      <w:marBottom w:val="0"/>
      <w:divBdr>
        <w:top w:val="none" w:sz="0" w:space="0" w:color="auto"/>
        <w:left w:val="none" w:sz="0" w:space="0" w:color="auto"/>
        <w:bottom w:val="none" w:sz="0" w:space="0" w:color="auto"/>
        <w:right w:val="none" w:sz="0" w:space="0" w:color="auto"/>
      </w:divBdr>
      <w:divsChild>
        <w:div w:id="339546959">
          <w:marLeft w:val="0"/>
          <w:marRight w:val="0"/>
          <w:marTop w:val="0"/>
          <w:marBottom w:val="0"/>
          <w:divBdr>
            <w:top w:val="none" w:sz="0" w:space="0" w:color="auto"/>
            <w:left w:val="none" w:sz="0" w:space="0" w:color="auto"/>
            <w:bottom w:val="none" w:sz="0" w:space="0" w:color="auto"/>
            <w:right w:val="none" w:sz="0" w:space="0" w:color="auto"/>
          </w:divBdr>
          <w:divsChild>
            <w:div w:id="1851023684">
              <w:marLeft w:val="0"/>
              <w:marRight w:val="0"/>
              <w:marTop w:val="0"/>
              <w:marBottom w:val="0"/>
              <w:divBdr>
                <w:top w:val="none" w:sz="0" w:space="0" w:color="auto"/>
                <w:left w:val="none" w:sz="0" w:space="0" w:color="auto"/>
                <w:bottom w:val="none" w:sz="0" w:space="0" w:color="auto"/>
                <w:right w:val="none" w:sz="0" w:space="0" w:color="auto"/>
              </w:divBdr>
              <w:divsChild>
                <w:div w:id="1605307149">
                  <w:marLeft w:val="0"/>
                  <w:marRight w:val="0"/>
                  <w:marTop w:val="0"/>
                  <w:marBottom w:val="0"/>
                  <w:divBdr>
                    <w:top w:val="none" w:sz="0" w:space="0" w:color="auto"/>
                    <w:left w:val="none" w:sz="0" w:space="0" w:color="auto"/>
                    <w:bottom w:val="none" w:sz="0" w:space="0" w:color="auto"/>
                    <w:right w:val="none" w:sz="0" w:space="0" w:color="auto"/>
                  </w:divBdr>
                  <w:divsChild>
                    <w:div w:id="44670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47174">
      <w:bodyDiv w:val="1"/>
      <w:marLeft w:val="0"/>
      <w:marRight w:val="0"/>
      <w:marTop w:val="0"/>
      <w:marBottom w:val="0"/>
      <w:divBdr>
        <w:top w:val="none" w:sz="0" w:space="0" w:color="auto"/>
        <w:left w:val="none" w:sz="0" w:space="0" w:color="auto"/>
        <w:bottom w:val="none" w:sz="0" w:space="0" w:color="auto"/>
        <w:right w:val="none" w:sz="0" w:space="0" w:color="auto"/>
      </w:divBdr>
      <w:divsChild>
        <w:div w:id="597912376">
          <w:marLeft w:val="0"/>
          <w:marRight w:val="0"/>
          <w:marTop w:val="0"/>
          <w:marBottom w:val="0"/>
          <w:divBdr>
            <w:top w:val="none" w:sz="0" w:space="0" w:color="auto"/>
            <w:left w:val="none" w:sz="0" w:space="0" w:color="auto"/>
            <w:bottom w:val="none" w:sz="0" w:space="0" w:color="auto"/>
            <w:right w:val="none" w:sz="0" w:space="0" w:color="auto"/>
          </w:divBdr>
          <w:divsChild>
            <w:div w:id="191504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11740">
      <w:bodyDiv w:val="1"/>
      <w:marLeft w:val="0"/>
      <w:marRight w:val="0"/>
      <w:marTop w:val="0"/>
      <w:marBottom w:val="0"/>
      <w:divBdr>
        <w:top w:val="none" w:sz="0" w:space="0" w:color="auto"/>
        <w:left w:val="none" w:sz="0" w:space="0" w:color="auto"/>
        <w:bottom w:val="none" w:sz="0" w:space="0" w:color="auto"/>
        <w:right w:val="none" w:sz="0" w:space="0" w:color="auto"/>
      </w:divBdr>
      <w:divsChild>
        <w:div w:id="1296983140">
          <w:marLeft w:val="0"/>
          <w:marRight w:val="0"/>
          <w:marTop w:val="0"/>
          <w:marBottom w:val="0"/>
          <w:divBdr>
            <w:top w:val="none" w:sz="0" w:space="0" w:color="auto"/>
            <w:left w:val="none" w:sz="0" w:space="0" w:color="auto"/>
            <w:bottom w:val="none" w:sz="0" w:space="0" w:color="auto"/>
            <w:right w:val="none" w:sz="0" w:space="0" w:color="auto"/>
          </w:divBdr>
          <w:divsChild>
            <w:div w:id="1632206525">
              <w:marLeft w:val="0"/>
              <w:marRight w:val="0"/>
              <w:marTop w:val="0"/>
              <w:marBottom w:val="0"/>
              <w:divBdr>
                <w:top w:val="none" w:sz="0" w:space="0" w:color="auto"/>
                <w:left w:val="none" w:sz="0" w:space="0" w:color="auto"/>
                <w:bottom w:val="none" w:sz="0" w:space="0" w:color="auto"/>
                <w:right w:val="none" w:sz="0" w:space="0" w:color="auto"/>
              </w:divBdr>
              <w:divsChild>
                <w:div w:id="1839495876">
                  <w:marLeft w:val="0"/>
                  <w:marRight w:val="0"/>
                  <w:marTop w:val="0"/>
                  <w:marBottom w:val="0"/>
                  <w:divBdr>
                    <w:top w:val="none" w:sz="0" w:space="0" w:color="auto"/>
                    <w:left w:val="none" w:sz="0" w:space="0" w:color="auto"/>
                    <w:bottom w:val="none" w:sz="0" w:space="0" w:color="auto"/>
                    <w:right w:val="none" w:sz="0" w:space="0" w:color="auto"/>
                  </w:divBdr>
                  <w:divsChild>
                    <w:div w:id="38541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722075">
      <w:bodyDiv w:val="1"/>
      <w:marLeft w:val="0"/>
      <w:marRight w:val="0"/>
      <w:marTop w:val="0"/>
      <w:marBottom w:val="0"/>
      <w:divBdr>
        <w:top w:val="none" w:sz="0" w:space="0" w:color="auto"/>
        <w:left w:val="none" w:sz="0" w:space="0" w:color="auto"/>
        <w:bottom w:val="none" w:sz="0" w:space="0" w:color="auto"/>
        <w:right w:val="none" w:sz="0" w:space="0" w:color="auto"/>
      </w:divBdr>
      <w:divsChild>
        <w:div w:id="689918177">
          <w:marLeft w:val="0"/>
          <w:marRight w:val="0"/>
          <w:marTop w:val="0"/>
          <w:marBottom w:val="0"/>
          <w:divBdr>
            <w:top w:val="none" w:sz="0" w:space="0" w:color="auto"/>
            <w:left w:val="none" w:sz="0" w:space="0" w:color="auto"/>
            <w:bottom w:val="none" w:sz="0" w:space="0" w:color="auto"/>
            <w:right w:val="none" w:sz="0" w:space="0" w:color="auto"/>
          </w:divBdr>
          <w:divsChild>
            <w:div w:id="117532757">
              <w:marLeft w:val="0"/>
              <w:marRight w:val="0"/>
              <w:marTop w:val="0"/>
              <w:marBottom w:val="0"/>
              <w:divBdr>
                <w:top w:val="none" w:sz="0" w:space="0" w:color="auto"/>
                <w:left w:val="none" w:sz="0" w:space="0" w:color="auto"/>
                <w:bottom w:val="none" w:sz="0" w:space="0" w:color="auto"/>
                <w:right w:val="none" w:sz="0" w:space="0" w:color="auto"/>
              </w:divBdr>
              <w:divsChild>
                <w:div w:id="2079549224">
                  <w:marLeft w:val="0"/>
                  <w:marRight w:val="0"/>
                  <w:marTop w:val="0"/>
                  <w:marBottom w:val="0"/>
                  <w:divBdr>
                    <w:top w:val="none" w:sz="0" w:space="0" w:color="auto"/>
                    <w:left w:val="none" w:sz="0" w:space="0" w:color="auto"/>
                    <w:bottom w:val="none" w:sz="0" w:space="0" w:color="auto"/>
                    <w:right w:val="none" w:sz="0" w:space="0" w:color="auto"/>
                  </w:divBdr>
                  <w:divsChild>
                    <w:div w:id="181410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921630">
      <w:bodyDiv w:val="1"/>
      <w:marLeft w:val="0"/>
      <w:marRight w:val="0"/>
      <w:marTop w:val="0"/>
      <w:marBottom w:val="0"/>
      <w:divBdr>
        <w:top w:val="none" w:sz="0" w:space="0" w:color="auto"/>
        <w:left w:val="none" w:sz="0" w:space="0" w:color="auto"/>
        <w:bottom w:val="none" w:sz="0" w:space="0" w:color="auto"/>
        <w:right w:val="none" w:sz="0" w:space="0" w:color="auto"/>
      </w:divBdr>
      <w:divsChild>
        <w:div w:id="1520895463">
          <w:marLeft w:val="0"/>
          <w:marRight w:val="0"/>
          <w:marTop w:val="0"/>
          <w:marBottom w:val="0"/>
          <w:divBdr>
            <w:top w:val="none" w:sz="0" w:space="0" w:color="auto"/>
            <w:left w:val="none" w:sz="0" w:space="0" w:color="auto"/>
            <w:bottom w:val="none" w:sz="0" w:space="0" w:color="auto"/>
            <w:right w:val="none" w:sz="0" w:space="0" w:color="auto"/>
          </w:divBdr>
          <w:divsChild>
            <w:div w:id="665133157">
              <w:marLeft w:val="0"/>
              <w:marRight w:val="0"/>
              <w:marTop w:val="0"/>
              <w:marBottom w:val="0"/>
              <w:divBdr>
                <w:top w:val="none" w:sz="0" w:space="0" w:color="auto"/>
                <w:left w:val="none" w:sz="0" w:space="0" w:color="auto"/>
                <w:bottom w:val="none" w:sz="0" w:space="0" w:color="auto"/>
                <w:right w:val="none" w:sz="0" w:space="0" w:color="auto"/>
              </w:divBdr>
              <w:divsChild>
                <w:div w:id="20128611">
                  <w:marLeft w:val="0"/>
                  <w:marRight w:val="0"/>
                  <w:marTop w:val="0"/>
                  <w:marBottom w:val="0"/>
                  <w:divBdr>
                    <w:top w:val="none" w:sz="0" w:space="0" w:color="auto"/>
                    <w:left w:val="none" w:sz="0" w:space="0" w:color="auto"/>
                    <w:bottom w:val="none" w:sz="0" w:space="0" w:color="auto"/>
                    <w:right w:val="none" w:sz="0" w:space="0" w:color="auto"/>
                  </w:divBdr>
                  <w:divsChild>
                    <w:div w:id="136132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906536">
      <w:bodyDiv w:val="1"/>
      <w:marLeft w:val="0"/>
      <w:marRight w:val="0"/>
      <w:marTop w:val="0"/>
      <w:marBottom w:val="0"/>
      <w:divBdr>
        <w:top w:val="none" w:sz="0" w:space="0" w:color="auto"/>
        <w:left w:val="none" w:sz="0" w:space="0" w:color="auto"/>
        <w:bottom w:val="none" w:sz="0" w:space="0" w:color="auto"/>
        <w:right w:val="none" w:sz="0" w:space="0" w:color="auto"/>
      </w:divBdr>
      <w:divsChild>
        <w:div w:id="281303189">
          <w:marLeft w:val="0"/>
          <w:marRight w:val="0"/>
          <w:marTop w:val="0"/>
          <w:marBottom w:val="0"/>
          <w:divBdr>
            <w:top w:val="none" w:sz="0" w:space="0" w:color="auto"/>
            <w:left w:val="none" w:sz="0" w:space="0" w:color="auto"/>
            <w:bottom w:val="none" w:sz="0" w:space="0" w:color="auto"/>
            <w:right w:val="none" w:sz="0" w:space="0" w:color="auto"/>
          </w:divBdr>
          <w:divsChild>
            <w:div w:id="541138279">
              <w:marLeft w:val="0"/>
              <w:marRight w:val="0"/>
              <w:marTop w:val="0"/>
              <w:marBottom w:val="0"/>
              <w:divBdr>
                <w:top w:val="none" w:sz="0" w:space="0" w:color="auto"/>
                <w:left w:val="none" w:sz="0" w:space="0" w:color="auto"/>
                <w:bottom w:val="none" w:sz="0" w:space="0" w:color="auto"/>
                <w:right w:val="none" w:sz="0" w:space="0" w:color="auto"/>
              </w:divBdr>
              <w:divsChild>
                <w:div w:id="274749570">
                  <w:marLeft w:val="0"/>
                  <w:marRight w:val="0"/>
                  <w:marTop w:val="0"/>
                  <w:marBottom w:val="0"/>
                  <w:divBdr>
                    <w:top w:val="none" w:sz="0" w:space="0" w:color="auto"/>
                    <w:left w:val="none" w:sz="0" w:space="0" w:color="auto"/>
                    <w:bottom w:val="none" w:sz="0" w:space="0" w:color="auto"/>
                    <w:right w:val="none" w:sz="0" w:space="0" w:color="auto"/>
                  </w:divBdr>
                  <w:divsChild>
                    <w:div w:id="2253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331404">
      <w:bodyDiv w:val="1"/>
      <w:marLeft w:val="0"/>
      <w:marRight w:val="0"/>
      <w:marTop w:val="0"/>
      <w:marBottom w:val="0"/>
      <w:divBdr>
        <w:top w:val="none" w:sz="0" w:space="0" w:color="auto"/>
        <w:left w:val="none" w:sz="0" w:space="0" w:color="auto"/>
        <w:bottom w:val="none" w:sz="0" w:space="0" w:color="auto"/>
        <w:right w:val="none" w:sz="0" w:space="0" w:color="auto"/>
      </w:divBdr>
      <w:divsChild>
        <w:div w:id="1225481742">
          <w:marLeft w:val="0"/>
          <w:marRight w:val="0"/>
          <w:marTop w:val="0"/>
          <w:marBottom w:val="0"/>
          <w:divBdr>
            <w:top w:val="none" w:sz="0" w:space="0" w:color="auto"/>
            <w:left w:val="none" w:sz="0" w:space="0" w:color="auto"/>
            <w:bottom w:val="none" w:sz="0" w:space="0" w:color="auto"/>
            <w:right w:val="none" w:sz="0" w:space="0" w:color="auto"/>
          </w:divBdr>
          <w:divsChild>
            <w:div w:id="47729991">
              <w:marLeft w:val="0"/>
              <w:marRight w:val="0"/>
              <w:marTop w:val="0"/>
              <w:marBottom w:val="0"/>
              <w:divBdr>
                <w:top w:val="none" w:sz="0" w:space="0" w:color="auto"/>
                <w:left w:val="none" w:sz="0" w:space="0" w:color="auto"/>
                <w:bottom w:val="none" w:sz="0" w:space="0" w:color="auto"/>
                <w:right w:val="none" w:sz="0" w:space="0" w:color="auto"/>
              </w:divBdr>
              <w:divsChild>
                <w:div w:id="887104688">
                  <w:marLeft w:val="0"/>
                  <w:marRight w:val="0"/>
                  <w:marTop w:val="0"/>
                  <w:marBottom w:val="0"/>
                  <w:divBdr>
                    <w:top w:val="none" w:sz="0" w:space="0" w:color="auto"/>
                    <w:left w:val="none" w:sz="0" w:space="0" w:color="auto"/>
                    <w:bottom w:val="none" w:sz="0" w:space="0" w:color="auto"/>
                    <w:right w:val="none" w:sz="0" w:space="0" w:color="auto"/>
                  </w:divBdr>
                  <w:divsChild>
                    <w:div w:id="174413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7002">
      <w:bodyDiv w:val="1"/>
      <w:marLeft w:val="0"/>
      <w:marRight w:val="0"/>
      <w:marTop w:val="0"/>
      <w:marBottom w:val="0"/>
      <w:divBdr>
        <w:top w:val="none" w:sz="0" w:space="0" w:color="auto"/>
        <w:left w:val="none" w:sz="0" w:space="0" w:color="auto"/>
        <w:bottom w:val="none" w:sz="0" w:space="0" w:color="auto"/>
        <w:right w:val="none" w:sz="0" w:space="0" w:color="auto"/>
      </w:divBdr>
      <w:divsChild>
        <w:div w:id="1273318215">
          <w:marLeft w:val="0"/>
          <w:marRight w:val="0"/>
          <w:marTop w:val="0"/>
          <w:marBottom w:val="0"/>
          <w:divBdr>
            <w:top w:val="none" w:sz="0" w:space="0" w:color="auto"/>
            <w:left w:val="none" w:sz="0" w:space="0" w:color="auto"/>
            <w:bottom w:val="none" w:sz="0" w:space="0" w:color="auto"/>
            <w:right w:val="none" w:sz="0" w:space="0" w:color="auto"/>
          </w:divBdr>
          <w:divsChild>
            <w:div w:id="1465275687">
              <w:marLeft w:val="0"/>
              <w:marRight w:val="0"/>
              <w:marTop w:val="0"/>
              <w:marBottom w:val="0"/>
              <w:divBdr>
                <w:top w:val="none" w:sz="0" w:space="0" w:color="auto"/>
                <w:left w:val="none" w:sz="0" w:space="0" w:color="auto"/>
                <w:bottom w:val="none" w:sz="0" w:space="0" w:color="auto"/>
                <w:right w:val="none" w:sz="0" w:space="0" w:color="auto"/>
              </w:divBdr>
              <w:divsChild>
                <w:div w:id="1017006337">
                  <w:marLeft w:val="0"/>
                  <w:marRight w:val="0"/>
                  <w:marTop w:val="0"/>
                  <w:marBottom w:val="0"/>
                  <w:divBdr>
                    <w:top w:val="none" w:sz="0" w:space="0" w:color="auto"/>
                    <w:left w:val="none" w:sz="0" w:space="0" w:color="auto"/>
                    <w:bottom w:val="none" w:sz="0" w:space="0" w:color="auto"/>
                    <w:right w:val="none" w:sz="0" w:space="0" w:color="auto"/>
                  </w:divBdr>
                  <w:divsChild>
                    <w:div w:id="7470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71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ronterascomunes.org.mx/pdf/GAIA-v11-HiRes.pdf" TargetMode="External"/><Relationship Id="rId13" Type="http://schemas.openxmlformats.org/officeDocument/2006/relationships/hyperlink" Target="https://www.plastico.com/temas/Todo-listo-para-el-Cuarto-Foro-de-Recicladores-de-Anipac+125308?tema=3621000"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actua.greenpeace.org.mx/mapa-legislaciones" TargetMode="External"/><Relationship Id="rId7" Type="http://schemas.openxmlformats.org/officeDocument/2006/relationships/image" Target="media/image1.gif"/><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pps1.semarnat.gob.mx:8443/dgeia/informe18/tema/cap7.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usatrade.census.gov/" TargetMode="External"/><Relationship Id="rId23" Type="http://schemas.openxmlformats.org/officeDocument/2006/relationships/hyperlink" Target="https://ipen.org/news/hidden-hazard-toxic-additives-plastics-impacts-circular-economy" TargetMode="External"/><Relationship Id="rId28" Type="http://schemas.openxmlformats.org/officeDocument/2006/relationships/customXml" Target="../customXml/item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gob.mx/cms/uploads/attachment/file/131748/23._LEY_GENERAL_PARA_LA_PREVENCI_N_Y_GESTI_N_INTEGRAL_DE_LOS_RESIDUOS.pdf" TargetMode="External"/><Relationship Id="rId14" Type="http://schemas.openxmlformats.org/officeDocument/2006/relationships/image" Target="media/image4.png"/><Relationship Id="rId22" Type="http://schemas.openxmlformats.org/officeDocument/2006/relationships/hyperlink" Target="https://ipen.org/news/ipen-and-endocrine-society-release-new-report-edcs-plastics" TargetMode="External"/><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78380A4-427E-4A20-BB04-19C2C27C1EBE}"/>
</file>

<file path=customXml/itemProps2.xml><?xml version="1.0" encoding="utf-8"?>
<ds:datastoreItem xmlns:ds="http://schemas.openxmlformats.org/officeDocument/2006/customXml" ds:itemID="{ECA0C9AA-02CD-4A91-8AB0-B78627BE2396}"/>
</file>

<file path=customXml/itemProps3.xml><?xml version="1.0" encoding="utf-8"?>
<ds:datastoreItem xmlns:ds="http://schemas.openxmlformats.org/officeDocument/2006/customXml" ds:itemID="{79C9E6E4-4267-43D1-86C5-2C8A3EB37274}"/>
</file>

<file path=docProps/app.xml><?xml version="1.0" encoding="utf-8"?>
<Properties xmlns="http://schemas.openxmlformats.org/officeDocument/2006/extended-properties" xmlns:vt="http://schemas.openxmlformats.org/officeDocument/2006/docPropsVTypes">
  <Template>Normal.dotm</Template>
  <TotalTime>1</TotalTime>
  <Pages>12</Pages>
  <Words>2099</Words>
  <Characters>11970</Characters>
  <Application>Microsoft Office Word</Application>
  <DocSecurity>0</DocSecurity>
  <Lines>99</Lines>
  <Paragraphs>28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Marisa J</dc:creator>
  <cp:keywords/>
  <dc:description/>
  <cp:lastModifiedBy>OHCHR</cp:lastModifiedBy>
  <cp:revision>2</cp:revision>
  <dcterms:created xsi:type="dcterms:W3CDTF">2021-05-11T17:03:00Z</dcterms:created>
  <dcterms:modified xsi:type="dcterms:W3CDTF">2021-05-11T17:03:00Z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