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4EEF" w14:textId="71DEDD07" w:rsidR="0023224B" w:rsidRDefault="004011AD" w:rsidP="004011AD">
      <w:pPr>
        <w:rPr>
          <w:rFonts w:asciiTheme="minorHAnsi" w:hAnsiTheme="minorHAnsi" w:cstheme="minorHAnsi"/>
          <w:sz w:val="22"/>
          <w:szCs w:val="22"/>
          <w:lang w:val="en-US"/>
        </w:rPr>
      </w:pPr>
      <w:r w:rsidRPr="00255BBD">
        <w:rPr>
          <w:rFonts w:asciiTheme="minorHAnsi" w:hAnsiTheme="minorHAnsi" w:cstheme="minorHAnsi"/>
          <w:sz w:val="22"/>
          <w:szCs w:val="22"/>
          <w:lang w:val="en-US"/>
        </w:rPr>
        <w:t xml:space="preserve">Input </w:t>
      </w:r>
      <w:r w:rsidR="0023224B">
        <w:rPr>
          <w:rFonts w:asciiTheme="minorHAnsi" w:hAnsiTheme="minorHAnsi" w:cstheme="minorHAnsi"/>
          <w:sz w:val="22"/>
          <w:szCs w:val="22"/>
          <w:lang w:val="en-US"/>
        </w:rPr>
        <w:t xml:space="preserve">on behalf of </w:t>
      </w:r>
      <w:r w:rsidR="0023224B" w:rsidRPr="00CE3C1E">
        <w:rPr>
          <w:rFonts w:asciiTheme="minorHAnsi" w:hAnsiTheme="minorHAnsi" w:cstheme="minorHAnsi"/>
          <w:b/>
          <w:bCs/>
          <w:sz w:val="22"/>
          <w:szCs w:val="22"/>
          <w:lang w:val="en-US"/>
        </w:rPr>
        <w:t>JustLaw</w:t>
      </w:r>
      <w:r w:rsidR="0023224B">
        <w:rPr>
          <w:rFonts w:asciiTheme="minorHAnsi" w:hAnsiTheme="minorHAnsi" w:cstheme="minorHAnsi"/>
          <w:sz w:val="22"/>
          <w:szCs w:val="22"/>
          <w:lang w:val="en-US"/>
        </w:rPr>
        <w:t xml:space="preserve"> by: </w:t>
      </w:r>
    </w:p>
    <w:p w14:paraId="74F91674" w14:textId="11B61538" w:rsidR="0023224B" w:rsidRDefault="0023224B" w:rsidP="0023224B">
      <w:pPr>
        <w:pStyle w:val="Lijstalinea"/>
        <w:numPr>
          <w:ilvl w:val="0"/>
          <w:numId w:val="12"/>
        </w:numPr>
        <w:ind w:left="708"/>
        <w:rPr>
          <w:rFonts w:cstheme="minorHAnsi"/>
          <w:lang w:val="en-US"/>
        </w:rPr>
      </w:pPr>
      <w:r>
        <w:rPr>
          <w:rFonts w:cstheme="minorHAnsi"/>
          <w:b/>
          <w:bCs/>
          <w:lang w:val="en-US"/>
        </w:rPr>
        <w:t xml:space="preserve">Mr. </w:t>
      </w:r>
      <w:r w:rsidRPr="0023224B">
        <w:rPr>
          <w:rFonts w:cstheme="minorHAnsi"/>
          <w:b/>
          <w:bCs/>
          <w:lang w:val="en-US"/>
        </w:rPr>
        <w:t>Jan van de Venis</w:t>
      </w:r>
      <w:r>
        <w:rPr>
          <w:rFonts w:cstheme="minorHAnsi"/>
          <w:b/>
          <w:bCs/>
          <w:lang w:val="en-US"/>
        </w:rPr>
        <w:t>, LLM</w:t>
      </w:r>
      <w:r w:rsidRPr="0023224B">
        <w:rPr>
          <w:rFonts w:cstheme="minorHAnsi"/>
          <w:lang w:val="en-US"/>
        </w:rPr>
        <w:t xml:space="preserve"> - Expert human rights lawyer and, </w:t>
      </w:r>
      <w:proofErr w:type="spellStart"/>
      <w:r w:rsidRPr="0023224B">
        <w:rPr>
          <w:rFonts w:cstheme="minorHAnsi"/>
          <w:lang w:val="en-US"/>
        </w:rPr>
        <w:t>i.a.</w:t>
      </w:r>
      <w:proofErr w:type="spellEnd"/>
      <w:r w:rsidRPr="0023224B">
        <w:rPr>
          <w:rFonts w:cstheme="minorHAnsi"/>
          <w:lang w:val="en-US"/>
        </w:rPr>
        <w:t xml:space="preserve"> Vice Chair of the Network of Institutions for Future Generations</w:t>
      </w:r>
      <w:r w:rsidR="00211A3F">
        <w:rPr>
          <w:rStyle w:val="Voetnootmarkering"/>
          <w:rFonts w:cstheme="minorHAnsi"/>
          <w:lang w:val="en-US"/>
        </w:rPr>
        <w:footnoteReference w:id="1"/>
      </w:r>
      <w:r w:rsidRPr="0023224B">
        <w:rPr>
          <w:rFonts w:cstheme="minorHAnsi"/>
          <w:lang w:val="en-US"/>
        </w:rPr>
        <w:t xml:space="preserve"> and UN Harmony with Nature Expert</w:t>
      </w:r>
      <w:r w:rsidR="009D01D4">
        <w:rPr>
          <w:rStyle w:val="Voetnootmarkering"/>
          <w:rFonts w:cstheme="minorHAnsi"/>
          <w:lang w:val="en-US"/>
        </w:rPr>
        <w:footnoteReference w:id="2"/>
      </w:r>
      <w:r>
        <w:rPr>
          <w:rFonts w:cstheme="minorHAnsi"/>
          <w:lang w:val="en-US"/>
        </w:rPr>
        <w:t>.</w:t>
      </w:r>
    </w:p>
    <w:p w14:paraId="76BCD541" w14:textId="1A42F134" w:rsidR="0023224B" w:rsidRPr="0023224B" w:rsidRDefault="0023224B" w:rsidP="0023224B">
      <w:pPr>
        <w:pStyle w:val="Lijstalinea"/>
        <w:numPr>
          <w:ilvl w:val="0"/>
          <w:numId w:val="12"/>
        </w:numPr>
        <w:ind w:left="708"/>
        <w:rPr>
          <w:rFonts w:cstheme="minorHAnsi"/>
          <w:b/>
          <w:bCs/>
          <w:lang w:val="en-US"/>
        </w:rPr>
      </w:pPr>
      <w:r w:rsidRPr="0023224B">
        <w:rPr>
          <w:rFonts w:cstheme="minorHAnsi"/>
          <w:b/>
          <w:bCs/>
          <w:lang w:val="en-US"/>
        </w:rPr>
        <w:t>Ms. Sonia Marcantonio</w:t>
      </w:r>
      <w:r>
        <w:rPr>
          <w:rFonts w:cstheme="minorHAnsi"/>
          <w:b/>
          <w:bCs/>
          <w:lang w:val="en-US"/>
        </w:rPr>
        <w:t xml:space="preserve">, LLM </w:t>
      </w:r>
      <w:r>
        <w:rPr>
          <w:rFonts w:cstheme="minorHAnsi"/>
          <w:lang w:val="en-US"/>
        </w:rPr>
        <w:t>–</w:t>
      </w:r>
      <w:r w:rsidRPr="0023224B">
        <w:rPr>
          <w:rFonts w:cstheme="minorHAnsi"/>
          <w:lang w:val="en-US"/>
        </w:rPr>
        <w:t xml:space="preserve"> </w:t>
      </w:r>
      <w:r w:rsidR="00CE3C1E">
        <w:rPr>
          <w:rFonts w:cstheme="minorHAnsi"/>
          <w:lang w:val="en-US"/>
        </w:rPr>
        <w:t xml:space="preserve">Intern on </w:t>
      </w:r>
      <w:r>
        <w:rPr>
          <w:rFonts w:cstheme="minorHAnsi"/>
          <w:lang w:val="en-US"/>
        </w:rPr>
        <w:t>Human Rights</w:t>
      </w:r>
      <w:r w:rsidR="00CE3C1E">
        <w:rPr>
          <w:rFonts w:cstheme="minorHAnsi"/>
          <w:lang w:val="en-US"/>
        </w:rPr>
        <w:t>,</w:t>
      </w:r>
      <w:r>
        <w:rPr>
          <w:rFonts w:cstheme="minorHAnsi"/>
          <w:lang w:val="en-US"/>
        </w:rPr>
        <w:t xml:space="preserve"> UN Human Rights Reporting</w:t>
      </w:r>
      <w:r w:rsidR="00CE3C1E">
        <w:rPr>
          <w:rFonts w:cstheme="minorHAnsi"/>
          <w:lang w:val="en-US"/>
        </w:rPr>
        <w:t xml:space="preserve"> </w:t>
      </w:r>
      <w:r w:rsidR="00493F1F">
        <w:rPr>
          <w:rFonts w:cstheme="minorHAnsi"/>
          <w:lang w:val="en-US"/>
        </w:rPr>
        <w:t>on</w:t>
      </w:r>
      <w:r w:rsidR="00CE3C1E">
        <w:rPr>
          <w:rFonts w:cstheme="minorHAnsi"/>
          <w:lang w:val="en-US"/>
        </w:rPr>
        <w:t xml:space="preserve"> </w:t>
      </w:r>
      <w:r w:rsidR="00493F1F">
        <w:rPr>
          <w:rFonts w:cstheme="minorHAnsi"/>
          <w:lang w:val="en-US"/>
        </w:rPr>
        <w:t>Environmental Issue and S</w:t>
      </w:r>
      <w:r w:rsidR="00CE3C1E">
        <w:rPr>
          <w:rFonts w:cstheme="minorHAnsi"/>
          <w:lang w:val="en-US"/>
        </w:rPr>
        <w:t xml:space="preserve">ustainable Development. </w:t>
      </w:r>
    </w:p>
    <w:p w14:paraId="5A7599F0" w14:textId="4110B869" w:rsidR="004011AD" w:rsidRPr="00255BBD" w:rsidRDefault="00CE3C1E" w:rsidP="0023224B">
      <w:pPr>
        <w:rPr>
          <w:rFonts w:asciiTheme="minorHAnsi" w:hAnsiTheme="minorHAnsi" w:cstheme="minorHAnsi"/>
          <w:sz w:val="22"/>
          <w:szCs w:val="22"/>
          <w:lang w:val="en-US"/>
        </w:rPr>
      </w:pPr>
      <w:r w:rsidRPr="00CE3C1E">
        <w:rPr>
          <w:rFonts w:asciiTheme="minorHAnsi" w:hAnsiTheme="minorHAnsi" w:cstheme="minorHAnsi"/>
          <w:sz w:val="22"/>
          <w:szCs w:val="22"/>
          <w:lang w:val="en-US"/>
        </w:rPr>
        <w:t>O</w:t>
      </w:r>
      <w:r w:rsidR="004011AD" w:rsidRPr="00255BBD">
        <w:rPr>
          <w:rFonts w:asciiTheme="minorHAnsi" w:hAnsiTheme="minorHAnsi" w:cstheme="minorHAnsi"/>
          <w:sz w:val="22"/>
          <w:szCs w:val="22"/>
          <w:lang w:val="en-US"/>
        </w:rPr>
        <w:t>n the request of the UN Special Rapporteur on Human Rights and The Environment</w:t>
      </w:r>
      <w:r>
        <w:rPr>
          <w:rFonts w:asciiTheme="minorHAnsi" w:hAnsiTheme="minorHAnsi" w:cstheme="minorHAnsi"/>
          <w:sz w:val="22"/>
          <w:szCs w:val="22"/>
          <w:lang w:val="en-US"/>
        </w:rPr>
        <w:t>,</w:t>
      </w:r>
      <w:r w:rsidR="004011AD" w:rsidRPr="00255BBD">
        <w:rPr>
          <w:rFonts w:asciiTheme="minorHAnsi" w:hAnsiTheme="minorHAnsi" w:cstheme="minorHAnsi"/>
          <w:sz w:val="22"/>
          <w:szCs w:val="22"/>
          <w:lang w:val="en-US"/>
        </w:rPr>
        <w:t xml:space="preserve"> </w:t>
      </w:r>
      <w:r>
        <w:rPr>
          <w:rFonts w:asciiTheme="minorHAnsi" w:hAnsiTheme="minorHAnsi" w:cstheme="minorHAnsi"/>
          <w:sz w:val="22"/>
          <w:szCs w:val="22"/>
          <w:lang w:val="en-US"/>
        </w:rPr>
        <w:br/>
        <w:t>F</w:t>
      </w:r>
      <w:r w:rsidR="004011AD" w:rsidRPr="00255BBD">
        <w:rPr>
          <w:rFonts w:asciiTheme="minorHAnsi" w:hAnsiTheme="minorHAnsi" w:cstheme="minorHAnsi"/>
          <w:sz w:val="22"/>
          <w:szCs w:val="22"/>
          <w:lang w:val="en-US"/>
        </w:rPr>
        <w:t xml:space="preserve">or his thematic report, </w:t>
      </w:r>
      <w:r w:rsidRPr="00255BBD">
        <w:rPr>
          <w:rFonts w:asciiTheme="minorHAnsi" w:hAnsiTheme="minorHAnsi" w:cstheme="minorHAnsi"/>
          <w:sz w:val="22"/>
          <w:szCs w:val="22"/>
          <w:lang w:val="en-US"/>
        </w:rPr>
        <w:t>as per Human Rights Council Resolution 37/8</w:t>
      </w:r>
      <w:r>
        <w:rPr>
          <w:rFonts w:asciiTheme="minorHAnsi" w:hAnsiTheme="minorHAnsi" w:cstheme="minorHAnsi"/>
          <w:sz w:val="22"/>
          <w:szCs w:val="22"/>
          <w:lang w:val="en-US"/>
        </w:rPr>
        <w:t>,</w:t>
      </w:r>
      <w:r>
        <w:rPr>
          <w:rFonts w:asciiTheme="minorHAnsi" w:hAnsiTheme="minorHAnsi" w:cstheme="minorHAnsi"/>
          <w:sz w:val="22"/>
          <w:szCs w:val="22"/>
          <w:lang w:val="en-US"/>
        </w:rPr>
        <w:br/>
        <w:t>T</w:t>
      </w:r>
      <w:r w:rsidR="004011AD" w:rsidRPr="00255BBD">
        <w:rPr>
          <w:rFonts w:asciiTheme="minorHAnsi" w:hAnsiTheme="minorHAnsi" w:cstheme="minorHAnsi"/>
          <w:sz w:val="22"/>
          <w:szCs w:val="22"/>
          <w:lang w:val="en-US"/>
        </w:rPr>
        <w:t>o be presented to the Human Rights Council in March 2020, focusing on good practices specifically related to the implementation of the right to a safe, clean, healthy and sustainable environment and on experience and best practices of States at the national and regional levels with regard to human rights obligations relating to the environment</w:t>
      </w:r>
      <w:r>
        <w:rPr>
          <w:rFonts w:asciiTheme="minorHAnsi" w:hAnsiTheme="minorHAnsi" w:cstheme="minorHAnsi"/>
          <w:sz w:val="22"/>
          <w:szCs w:val="22"/>
          <w:lang w:val="en-US"/>
        </w:rPr>
        <w:t>,</w:t>
      </w:r>
      <w:r>
        <w:rPr>
          <w:rFonts w:asciiTheme="minorHAnsi" w:hAnsiTheme="minorHAnsi" w:cstheme="minorHAnsi"/>
          <w:sz w:val="22"/>
          <w:szCs w:val="22"/>
          <w:lang w:val="en-US"/>
        </w:rPr>
        <w:br/>
        <w:t>We submit the following:</w:t>
      </w:r>
    </w:p>
    <w:p w14:paraId="166455A4" w14:textId="26B52289" w:rsidR="004011AD" w:rsidRDefault="004011AD" w:rsidP="004011AD">
      <w:pPr>
        <w:rPr>
          <w:rFonts w:asciiTheme="minorHAnsi" w:hAnsiTheme="minorHAnsi" w:cstheme="minorHAnsi"/>
          <w:sz w:val="22"/>
          <w:szCs w:val="22"/>
          <w:lang w:val="en-US"/>
        </w:rPr>
      </w:pPr>
    </w:p>
    <w:p w14:paraId="0DFA964C" w14:textId="77777777" w:rsidR="00926FEE" w:rsidRPr="00255BBD" w:rsidRDefault="00926FEE" w:rsidP="004011AD">
      <w:pPr>
        <w:rPr>
          <w:rFonts w:asciiTheme="minorHAnsi" w:hAnsiTheme="minorHAnsi" w:cstheme="minorHAnsi"/>
          <w:sz w:val="22"/>
          <w:szCs w:val="22"/>
          <w:lang w:val="en-US"/>
        </w:rPr>
      </w:pPr>
    </w:p>
    <w:p w14:paraId="10653314" w14:textId="0AB50EBF" w:rsidR="006542CD" w:rsidRPr="00255BBD" w:rsidRDefault="006542CD" w:rsidP="004011AD">
      <w:pPr>
        <w:rPr>
          <w:rFonts w:asciiTheme="minorHAnsi" w:hAnsiTheme="minorHAnsi" w:cstheme="minorHAnsi"/>
          <w:b/>
          <w:bCs/>
          <w:sz w:val="22"/>
          <w:szCs w:val="22"/>
          <w:lang w:val="en-US"/>
        </w:rPr>
      </w:pPr>
      <w:r w:rsidRPr="00255BBD">
        <w:rPr>
          <w:rFonts w:asciiTheme="minorHAnsi" w:hAnsiTheme="minorHAnsi" w:cstheme="minorHAnsi"/>
          <w:b/>
          <w:bCs/>
          <w:sz w:val="22"/>
          <w:szCs w:val="22"/>
          <w:lang w:val="en-US"/>
        </w:rPr>
        <w:t>Introduction</w:t>
      </w:r>
      <w:r w:rsidR="004011AD" w:rsidRPr="00255BBD">
        <w:rPr>
          <w:rFonts w:asciiTheme="minorHAnsi" w:hAnsiTheme="minorHAnsi" w:cstheme="minorHAnsi"/>
          <w:b/>
          <w:bCs/>
          <w:sz w:val="22"/>
          <w:szCs w:val="22"/>
          <w:lang w:val="en-US"/>
        </w:rPr>
        <w:t xml:space="preserve"> on this report</w:t>
      </w:r>
      <w:r w:rsidR="002171B5" w:rsidRPr="00255BBD">
        <w:rPr>
          <w:rFonts w:asciiTheme="minorHAnsi" w:hAnsiTheme="minorHAnsi" w:cstheme="minorHAnsi"/>
          <w:b/>
          <w:bCs/>
          <w:sz w:val="22"/>
          <w:szCs w:val="22"/>
          <w:lang w:val="en-US"/>
        </w:rPr>
        <w:t xml:space="preserve"> which </w:t>
      </w:r>
      <w:r w:rsidR="00926FEE">
        <w:rPr>
          <w:rFonts w:asciiTheme="minorHAnsi" w:hAnsiTheme="minorHAnsi" w:cstheme="minorHAnsi"/>
          <w:b/>
          <w:bCs/>
          <w:sz w:val="22"/>
          <w:szCs w:val="22"/>
          <w:lang w:val="en-US"/>
        </w:rPr>
        <w:t xml:space="preserve">specific </w:t>
      </w:r>
      <w:r w:rsidR="002171B5" w:rsidRPr="00255BBD">
        <w:rPr>
          <w:rFonts w:asciiTheme="minorHAnsi" w:hAnsiTheme="minorHAnsi" w:cstheme="minorHAnsi"/>
          <w:b/>
          <w:bCs/>
          <w:sz w:val="22"/>
          <w:szCs w:val="22"/>
          <w:lang w:val="en-US"/>
        </w:rPr>
        <w:t>focus on UN Human Rights Reporting</w:t>
      </w:r>
    </w:p>
    <w:p w14:paraId="15653F10" w14:textId="48BBD4DE" w:rsidR="006542CD" w:rsidRPr="00255BBD" w:rsidRDefault="004011AD" w:rsidP="006542CD">
      <w:pPr>
        <w:rPr>
          <w:rFonts w:asciiTheme="minorHAnsi" w:hAnsiTheme="minorHAnsi" w:cstheme="minorHAnsi"/>
          <w:sz w:val="22"/>
          <w:szCs w:val="22"/>
          <w:lang w:val="en-US"/>
        </w:rPr>
      </w:pPr>
      <w:r w:rsidRPr="00255BBD">
        <w:rPr>
          <w:rFonts w:asciiTheme="minorHAnsi" w:hAnsiTheme="minorHAnsi" w:cstheme="minorHAnsi"/>
          <w:sz w:val="22"/>
          <w:szCs w:val="22"/>
          <w:lang w:val="en-US"/>
        </w:rPr>
        <w:br/>
      </w:r>
      <w:r w:rsidR="006542CD" w:rsidRPr="00255BBD">
        <w:rPr>
          <w:rFonts w:asciiTheme="minorHAnsi" w:hAnsiTheme="minorHAnsi" w:cstheme="minorHAnsi"/>
          <w:sz w:val="22"/>
          <w:szCs w:val="22"/>
          <w:lang w:val="en-US"/>
        </w:rPr>
        <w:t xml:space="preserve">This </w:t>
      </w:r>
      <w:r w:rsidR="00A96292">
        <w:rPr>
          <w:rFonts w:asciiTheme="minorHAnsi" w:hAnsiTheme="minorHAnsi" w:cstheme="minorHAnsi"/>
          <w:sz w:val="22"/>
          <w:szCs w:val="22"/>
          <w:lang w:val="en-US"/>
        </w:rPr>
        <w:t xml:space="preserve">short </w:t>
      </w:r>
      <w:r w:rsidR="006542CD" w:rsidRPr="00255BBD">
        <w:rPr>
          <w:rFonts w:asciiTheme="minorHAnsi" w:hAnsiTheme="minorHAnsi" w:cstheme="minorHAnsi"/>
          <w:sz w:val="22"/>
          <w:szCs w:val="22"/>
          <w:lang w:val="en-US"/>
        </w:rPr>
        <w:t>report examines different documents in order to give an overview “on experience and best practices of States at the national and regional levels with regard to human rights obligations relating to the environment”,</w:t>
      </w:r>
      <w:r w:rsidR="00A96292">
        <w:rPr>
          <w:rFonts w:asciiTheme="minorHAnsi" w:hAnsiTheme="minorHAnsi" w:cstheme="minorHAnsi"/>
          <w:sz w:val="22"/>
          <w:szCs w:val="22"/>
          <w:lang w:val="en-US"/>
        </w:rPr>
        <w:t xml:space="preserve"> it focusses on (the impact of) UN Human Rights Reporting </w:t>
      </w:r>
      <w:r w:rsidR="00926FEE">
        <w:rPr>
          <w:rFonts w:asciiTheme="minorHAnsi" w:hAnsiTheme="minorHAnsi" w:cstheme="minorHAnsi"/>
          <w:sz w:val="22"/>
          <w:szCs w:val="22"/>
          <w:lang w:val="en-US"/>
        </w:rPr>
        <w:t xml:space="preserve">over the last few years </w:t>
      </w:r>
      <w:r w:rsidR="00A96292">
        <w:rPr>
          <w:rFonts w:asciiTheme="minorHAnsi" w:hAnsiTheme="minorHAnsi" w:cstheme="minorHAnsi"/>
          <w:sz w:val="22"/>
          <w:szCs w:val="22"/>
          <w:lang w:val="en-US"/>
        </w:rPr>
        <w:t>and</w:t>
      </w:r>
      <w:r w:rsidR="006542CD" w:rsidRPr="00255BBD">
        <w:rPr>
          <w:rFonts w:asciiTheme="minorHAnsi" w:hAnsiTheme="minorHAnsi" w:cstheme="minorHAnsi"/>
          <w:sz w:val="22"/>
          <w:szCs w:val="22"/>
          <w:lang w:val="en-US"/>
        </w:rPr>
        <w:t xml:space="preserve"> includ</w:t>
      </w:r>
      <w:r w:rsidR="00A96292">
        <w:rPr>
          <w:rFonts w:asciiTheme="minorHAnsi" w:hAnsiTheme="minorHAnsi" w:cstheme="minorHAnsi"/>
          <w:sz w:val="22"/>
          <w:szCs w:val="22"/>
          <w:lang w:val="en-US"/>
        </w:rPr>
        <w:t>es</w:t>
      </w:r>
      <w:r w:rsidR="006542CD" w:rsidRPr="00255BBD">
        <w:rPr>
          <w:rFonts w:asciiTheme="minorHAnsi" w:hAnsiTheme="minorHAnsi" w:cstheme="minorHAnsi"/>
          <w:sz w:val="22"/>
          <w:szCs w:val="22"/>
          <w:lang w:val="en-US"/>
        </w:rPr>
        <w:t>:</w:t>
      </w:r>
    </w:p>
    <w:p w14:paraId="68311683" w14:textId="77D543E4" w:rsidR="006542CD" w:rsidRPr="00255BBD" w:rsidRDefault="00A96292" w:rsidP="006542CD">
      <w:pPr>
        <w:pStyle w:val="Lijstalinea"/>
        <w:numPr>
          <w:ilvl w:val="0"/>
          <w:numId w:val="5"/>
        </w:numPr>
        <w:rPr>
          <w:rFonts w:cstheme="minorHAnsi"/>
          <w:iCs/>
          <w:lang w:val="en-US"/>
        </w:rPr>
      </w:pPr>
      <w:r>
        <w:rPr>
          <w:rFonts w:cstheme="minorHAnsi"/>
          <w:lang w:val="en-US"/>
        </w:rPr>
        <w:t>N</w:t>
      </w:r>
      <w:r w:rsidR="006542CD" w:rsidRPr="00255BBD">
        <w:rPr>
          <w:rFonts w:cstheme="minorHAnsi"/>
          <w:lang w:val="en-US"/>
        </w:rPr>
        <w:t>ational reports, recommendations and outcomes resulting from the UN Universal Periodic Review (UPR) between 2016 and 2019.</w:t>
      </w:r>
    </w:p>
    <w:p w14:paraId="3E39874B" w14:textId="00E816B9" w:rsidR="006542CD" w:rsidRPr="00255BBD" w:rsidRDefault="00A96292" w:rsidP="006542CD">
      <w:pPr>
        <w:pStyle w:val="Lijstalinea"/>
        <w:numPr>
          <w:ilvl w:val="0"/>
          <w:numId w:val="5"/>
        </w:numPr>
        <w:rPr>
          <w:rFonts w:cstheme="minorHAnsi"/>
          <w:iCs/>
          <w:lang w:val="en-US"/>
        </w:rPr>
      </w:pPr>
      <w:r>
        <w:rPr>
          <w:rFonts w:cstheme="minorHAnsi"/>
          <w:lang w:val="en-US"/>
        </w:rPr>
        <w:t xml:space="preserve">Recommendations by </w:t>
      </w:r>
      <w:r w:rsidR="006542CD" w:rsidRPr="00A96292">
        <w:rPr>
          <w:rFonts w:cstheme="minorHAnsi"/>
          <w:lang w:val="en-US"/>
        </w:rPr>
        <w:t>the UN Committee on Economic Social and Cultural Rights (CESCR)</w:t>
      </w:r>
      <w:r w:rsidR="006542CD" w:rsidRPr="00255BBD">
        <w:rPr>
          <w:rFonts w:cstheme="minorHAnsi"/>
          <w:i/>
          <w:iCs/>
          <w:lang w:val="en-US"/>
        </w:rPr>
        <w:t xml:space="preserve"> </w:t>
      </w:r>
      <w:r w:rsidR="006542CD" w:rsidRPr="00A96292">
        <w:rPr>
          <w:rFonts w:cstheme="minorHAnsi"/>
          <w:lang w:val="en-US"/>
        </w:rPr>
        <w:t>Review</w:t>
      </w:r>
      <w:r>
        <w:rPr>
          <w:rFonts w:cstheme="minorHAnsi"/>
          <w:lang w:val="en-US"/>
        </w:rPr>
        <w:t>, more specifically</w:t>
      </w:r>
      <w:r w:rsidR="006542CD" w:rsidRPr="00255BBD">
        <w:rPr>
          <w:rFonts w:cstheme="minorHAnsi"/>
          <w:i/>
          <w:iCs/>
          <w:lang w:val="en-US"/>
        </w:rPr>
        <w:t xml:space="preserve"> </w:t>
      </w:r>
      <w:r w:rsidR="006542CD" w:rsidRPr="00255BBD">
        <w:rPr>
          <w:rFonts w:cstheme="minorHAnsi"/>
          <w:iCs/>
          <w:lang w:val="en-US"/>
        </w:rPr>
        <w:t xml:space="preserve">on the Periodic Reviews of Argentina and the Netherlands. </w:t>
      </w:r>
    </w:p>
    <w:p w14:paraId="0F8FA004" w14:textId="784180AF" w:rsidR="006542CD" w:rsidRPr="00926FEE" w:rsidRDefault="006542CD" w:rsidP="00926FEE">
      <w:pPr>
        <w:pStyle w:val="Lijstalinea"/>
        <w:numPr>
          <w:ilvl w:val="0"/>
          <w:numId w:val="5"/>
        </w:numPr>
        <w:rPr>
          <w:rFonts w:cstheme="minorHAnsi"/>
          <w:lang w:val="en-US"/>
        </w:rPr>
      </w:pPr>
      <w:r w:rsidRPr="00255BBD">
        <w:rPr>
          <w:rFonts w:cstheme="minorHAnsi"/>
          <w:lang w:val="en-US"/>
        </w:rPr>
        <w:t>Re</w:t>
      </w:r>
      <w:r w:rsidR="00926FEE">
        <w:rPr>
          <w:rFonts w:cstheme="minorHAnsi"/>
          <w:lang w:val="en-US"/>
        </w:rPr>
        <w:t xml:space="preserve">ferences to the work and reports </w:t>
      </w:r>
      <w:r w:rsidRPr="00255BBD">
        <w:rPr>
          <w:rFonts w:cstheme="minorHAnsi"/>
          <w:lang w:val="en-US"/>
        </w:rPr>
        <w:t xml:space="preserve">of the </w:t>
      </w:r>
      <w:r w:rsidR="00926FEE">
        <w:rPr>
          <w:rFonts w:cstheme="minorHAnsi"/>
          <w:lang w:val="en-US"/>
        </w:rPr>
        <w:t xml:space="preserve">UN </w:t>
      </w:r>
      <w:r w:rsidRPr="00255BBD">
        <w:rPr>
          <w:rFonts w:cstheme="minorHAnsi"/>
          <w:lang w:val="en-US"/>
        </w:rPr>
        <w:t>Special Rapporteur on the implications for human rights of the environmentally sound management and disposal of hazardous substances and wastes</w:t>
      </w:r>
      <w:r w:rsidR="00926FEE">
        <w:rPr>
          <w:rFonts w:cstheme="minorHAnsi"/>
          <w:lang w:val="en-US"/>
        </w:rPr>
        <w:t xml:space="preserve"> and UN </w:t>
      </w:r>
      <w:r w:rsidRPr="00926FEE">
        <w:rPr>
          <w:rFonts w:cstheme="minorHAnsi"/>
          <w:lang w:val="en-US"/>
        </w:rPr>
        <w:t>Special Rapporteur on the issue of human rights obligations relating to the enjoyment of a safe, clean, healthy and sustainable environment.</w:t>
      </w:r>
    </w:p>
    <w:p w14:paraId="13FA8043" w14:textId="77777777" w:rsidR="006542CD" w:rsidRPr="00926FEE" w:rsidRDefault="006542CD" w:rsidP="00926FEE">
      <w:pPr>
        <w:pStyle w:val="Lijstalinea"/>
        <w:rPr>
          <w:rFonts w:cstheme="minorHAnsi"/>
          <w:lang w:val="en-US"/>
        </w:rPr>
      </w:pPr>
    </w:p>
    <w:p w14:paraId="1A862138" w14:textId="77777777" w:rsidR="00926FEE" w:rsidRDefault="00926FEE" w:rsidP="00926FEE">
      <w:pPr>
        <w:pStyle w:val="Lijstalinea"/>
        <w:ind w:left="851"/>
        <w:rPr>
          <w:rFonts w:cstheme="minorHAnsi"/>
          <w:b/>
          <w:i/>
          <w:iCs/>
          <w:lang w:val="en-US"/>
        </w:rPr>
      </w:pPr>
    </w:p>
    <w:p w14:paraId="0C1756C5" w14:textId="7779A0FA" w:rsidR="006542CD" w:rsidRPr="00255BBD" w:rsidRDefault="006542CD" w:rsidP="006542CD">
      <w:pPr>
        <w:pStyle w:val="Lijstalinea"/>
        <w:numPr>
          <w:ilvl w:val="0"/>
          <w:numId w:val="7"/>
        </w:numPr>
        <w:ind w:left="851"/>
        <w:rPr>
          <w:rFonts w:cstheme="minorHAnsi"/>
          <w:b/>
          <w:i/>
          <w:iCs/>
          <w:lang w:val="en-US"/>
        </w:rPr>
      </w:pPr>
      <w:r w:rsidRPr="00255BBD">
        <w:rPr>
          <w:rFonts w:cstheme="minorHAnsi"/>
          <w:b/>
          <w:i/>
          <w:iCs/>
          <w:lang w:val="en-US"/>
        </w:rPr>
        <w:t xml:space="preserve">References </w:t>
      </w:r>
      <w:r w:rsidR="00926FEE">
        <w:rPr>
          <w:rFonts w:cstheme="minorHAnsi"/>
          <w:b/>
          <w:i/>
          <w:iCs/>
          <w:lang w:val="en-US"/>
        </w:rPr>
        <w:t xml:space="preserve">in UPRs and by CESCR </w:t>
      </w:r>
      <w:r w:rsidRPr="00255BBD">
        <w:rPr>
          <w:rFonts w:cstheme="minorHAnsi"/>
          <w:b/>
          <w:i/>
          <w:iCs/>
          <w:lang w:val="en-US"/>
        </w:rPr>
        <w:t>on Business and Human Rights</w:t>
      </w:r>
      <w:r w:rsidR="00271230">
        <w:rPr>
          <w:rFonts w:cstheme="minorHAnsi"/>
          <w:b/>
          <w:i/>
          <w:iCs/>
          <w:lang w:val="en-US"/>
        </w:rPr>
        <w:t xml:space="preserve"> (‘BHR’)</w:t>
      </w:r>
    </w:p>
    <w:p w14:paraId="76688187" w14:textId="1DA6E774" w:rsidR="006542CD" w:rsidRPr="00255BBD" w:rsidRDefault="006542CD" w:rsidP="006542CD">
      <w:pPr>
        <w:rPr>
          <w:rFonts w:asciiTheme="minorHAnsi" w:hAnsiTheme="minorHAnsi" w:cstheme="minorHAnsi"/>
          <w:iCs/>
          <w:sz w:val="22"/>
          <w:szCs w:val="22"/>
          <w:lang w:val="en-US"/>
        </w:rPr>
      </w:pPr>
      <w:r w:rsidRPr="00255BBD">
        <w:rPr>
          <w:rFonts w:asciiTheme="minorHAnsi" w:hAnsiTheme="minorHAnsi" w:cstheme="minorHAnsi"/>
          <w:iCs/>
          <w:sz w:val="22"/>
          <w:szCs w:val="22"/>
          <w:lang w:val="en-US"/>
        </w:rPr>
        <w:t xml:space="preserve">Business activities have a profound impact on the environment and on the people’s enjoyment of human rights; either positively or negatively. Violations of human rights can arise by acts or omissions of enterprises, but also from the State’s failure to introduce and implement national policies aimed at protecting individuals’ human rights from interference by third parties. </w:t>
      </w:r>
      <w:r w:rsidR="005B1316" w:rsidRPr="00255BBD">
        <w:rPr>
          <w:rFonts w:asciiTheme="minorHAnsi" w:hAnsiTheme="minorHAnsi" w:cstheme="minorHAnsi"/>
          <w:iCs/>
          <w:sz w:val="22"/>
          <w:szCs w:val="22"/>
          <w:lang w:val="en-US"/>
        </w:rPr>
        <w:br/>
      </w:r>
      <w:r w:rsidRPr="00255BBD">
        <w:rPr>
          <w:rFonts w:asciiTheme="minorHAnsi" w:hAnsiTheme="minorHAnsi" w:cstheme="minorHAnsi"/>
          <w:iCs/>
          <w:sz w:val="22"/>
          <w:szCs w:val="22"/>
          <w:lang w:val="en-US"/>
        </w:rPr>
        <w:t xml:space="preserve">This section examines business and </w:t>
      </w:r>
      <w:r w:rsidR="005B1316" w:rsidRPr="00255BBD">
        <w:rPr>
          <w:rFonts w:asciiTheme="minorHAnsi" w:hAnsiTheme="minorHAnsi" w:cstheme="minorHAnsi"/>
          <w:iCs/>
          <w:sz w:val="22"/>
          <w:szCs w:val="22"/>
          <w:lang w:val="en-US"/>
        </w:rPr>
        <w:t xml:space="preserve">environmental </w:t>
      </w:r>
      <w:r w:rsidRPr="00255BBD">
        <w:rPr>
          <w:rFonts w:asciiTheme="minorHAnsi" w:hAnsiTheme="minorHAnsi" w:cstheme="minorHAnsi"/>
          <w:iCs/>
          <w:sz w:val="22"/>
          <w:szCs w:val="22"/>
          <w:lang w:val="en-US"/>
        </w:rPr>
        <w:t xml:space="preserve">human rights issues through the analysis of national reports, working groups discussions and CESCR’s reviews of the UPR between 2016 and 2019.  Substantial progress has been made during the period considered. Mining companies and </w:t>
      </w:r>
      <w:r w:rsidRPr="00255BBD">
        <w:rPr>
          <w:rFonts w:asciiTheme="minorHAnsi" w:hAnsiTheme="minorHAnsi" w:cstheme="minorHAnsi"/>
          <w:iCs/>
          <w:sz w:val="22"/>
          <w:szCs w:val="22"/>
          <w:lang w:val="en-US"/>
        </w:rPr>
        <w:lastRenderedPageBreak/>
        <w:t>children’s rights are two topics frequently discussed</w:t>
      </w:r>
      <w:r w:rsidR="002171B5" w:rsidRPr="00255BBD">
        <w:rPr>
          <w:rFonts w:asciiTheme="minorHAnsi" w:hAnsiTheme="minorHAnsi" w:cstheme="minorHAnsi"/>
          <w:iCs/>
          <w:sz w:val="22"/>
          <w:szCs w:val="22"/>
          <w:lang w:val="en-US"/>
        </w:rPr>
        <w:t>.</w:t>
      </w:r>
      <w:r w:rsidR="002171B5" w:rsidRPr="00255BBD">
        <w:rPr>
          <w:rFonts w:asciiTheme="minorHAnsi" w:hAnsiTheme="minorHAnsi" w:cstheme="minorHAnsi"/>
          <w:iCs/>
          <w:sz w:val="22"/>
          <w:szCs w:val="22"/>
          <w:lang w:val="en-US"/>
        </w:rPr>
        <w:br/>
      </w:r>
      <w:r w:rsidRPr="00255BBD">
        <w:rPr>
          <w:rFonts w:asciiTheme="minorHAnsi" w:hAnsiTheme="minorHAnsi" w:cstheme="minorHAnsi"/>
          <w:iCs/>
          <w:sz w:val="22"/>
          <w:szCs w:val="22"/>
          <w:lang w:val="en-US"/>
        </w:rPr>
        <w:t xml:space="preserve"> </w:t>
      </w:r>
    </w:p>
    <w:p w14:paraId="078B0D36" w14:textId="4BCC9870" w:rsidR="00AB1229" w:rsidRPr="00255BBD" w:rsidRDefault="006542CD" w:rsidP="006542CD">
      <w:pPr>
        <w:rPr>
          <w:rFonts w:asciiTheme="minorHAnsi" w:hAnsiTheme="minorHAnsi" w:cstheme="minorHAnsi"/>
          <w:iCs/>
          <w:sz w:val="22"/>
          <w:szCs w:val="22"/>
          <w:lang w:val="en-US"/>
        </w:rPr>
      </w:pPr>
      <w:r w:rsidRPr="00255BBD">
        <w:rPr>
          <w:rFonts w:asciiTheme="minorHAnsi" w:hAnsiTheme="minorHAnsi" w:cstheme="minorHAnsi"/>
          <w:iCs/>
          <w:sz w:val="22"/>
          <w:szCs w:val="22"/>
          <w:lang w:val="en-US"/>
        </w:rPr>
        <w:t xml:space="preserve">At any rate, all the States expressed the necessity to outline a national plan on human right and businesses, and to establish independent national human rights mechanisms, in accordance with the Paris Principles and with the UN Guiding Principles on Business and Human Rights.  In 2016, Belgium noted that the </w:t>
      </w:r>
      <w:r w:rsidRPr="00255BBD">
        <w:rPr>
          <w:rFonts w:asciiTheme="minorHAnsi" w:hAnsiTheme="minorHAnsi" w:cstheme="minorHAnsi"/>
          <w:b/>
          <w:iCs/>
          <w:sz w:val="22"/>
          <w:szCs w:val="22"/>
          <w:lang w:val="en-US"/>
        </w:rPr>
        <w:t>first challenge</w:t>
      </w:r>
      <w:r w:rsidRPr="00255BBD">
        <w:rPr>
          <w:rFonts w:asciiTheme="minorHAnsi" w:hAnsiTheme="minorHAnsi" w:cstheme="minorHAnsi"/>
          <w:iCs/>
          <w:sz w:val="22"/>
          <w:szCs w:val="22"/>
          <w:lang w:val="en-US"/>
        </w:rPr>
        <w:t xml:space="preserve"> in implementing an effective national plan “consist in integrating the various existing instruments into a coherent whole and adding activities in areas that had not yet been addressed.” Belgium has many instruments to deal with, and among those it mentioned national bodies independent to the executive, such as </w:t>
      </w:r>
      <w:r w:rsidRPr="00255BBD">
        <w:rPr>
          <w:rFonts w:asciiTheme="minorHAnsi" w:hAnsiTheme="minorHAnsi" w:cstheme="minorHAnsi"/>
          <w:iCs/>
          <w:sz w:val="22"/>
          <w:szCs w:val="22"/>
          <w:u w:val="single"/>
          <w:lang w:val="en-US"/>
        </w:rPr>
        <w:t>the National Commission on the Rights of the Child</w:t>
      </w:r>
      <w:r w:rsidRPr="00255BBD">
        <w:rPr>
          <w:rFonts w:asciiTheme="minorHAnsi" w:hAnsiTheme="minorHAnsi" w:cstheme="minorHAnsi"/>
          <w:iCs/>
          <w:sz w:val="22"/>
          <w:szCs w:val="22"/>
          <w:lang w:val="en-US"/>
        </w:rPr>
        <w:t xml:space="preserve"> or the Centre for Equal Opportunities and mediation.</w:t>
      </w:r>
      <w:r w:rsidRPr="00255BBD">
        <w:rPr>
          <w:rStyle w:val="Voetnootmarkering"/>
          <w:rFonts w:asciiTheme="minorHAnsi" w:hAnsiTheme="minorHAnsi" w:cstheme="minorHAnsi"/>
          <w:iCs/>
          <w:sz w:val="22"/>
          <w:szCs w:val="22"/>
          <w:lang w:val="en-US"/>
        </w:rPr>
        <w:footnoteReference w:id="3"/>
      </w:r>
      <w:r w:rsidR="00010480">
        <w:rPr>
          <w:rFonts w:asciiTheme="minorHAnsi" w:hAnsiTheme="minorHAnsi" w:cstheme="minorHAnsi"/>
          <w:iCs/>
          <w:sz w:val="22"/>
          <w:szCs w:val="22"/>
          <w:lang w:val="en-US"/>
        </w:rPr>
        <w:br/>
      </w:r>
      <w:r w:rsidR="00010480">
        <w:rPr>
          <w:rFonts w:asciiTheme="minorHAnsi" w:hAnsiTheme="minorHAnsi" w:cstheme="minorHAnsi"/>
          <w:iCs/>
          <w:sz w:val="22"/>
          <w:szCs w:val="22"/>
          <w:lang w:val="en-US"/>
        </w:rPr>
        <w:br/>
      </w:r>
      <w:r w:rsidRPr="00255BBD">
        <w:rPr>
          <w:rFonts w:asciiTheme="minorHAnsi" w:hAnsiTheme="minorHAnsi" w:cstheme="minorHAnsi"/>
          <w:iCs/>
          <w:sz w:val="22"/>
          <w:szCs w:val="22"/>
          <w:lang w:val="en-US"/>
        </w:rPr>
        <w:t xml:space="preserve">During the 2016 and 2017 </w:t>
      </w:r>
      <w:r w:rsidR="002171B5" w:rsidRPr="00255BBD">
        <w:rPr>
          <w:rFonts w:asciiTheme="minorHAnsi" w:hAnsiTheme="minorHAnsi" w:cstheme="minorHAnsi"/>
          <w:iCs/>
          <w:sz w:val="22"/>
          <w:szCs w:val="22"/>
          <w:lang w:val="en-US"/>
        </w:rPr>
        <w:t>Universal Periodic R</w:t>
      </w:r>
      <w:r w:rsidRPr="00255BBD">
        <w:rPr>
          <w:rFonts w:asciiTheme="minorHAnsi" w:hAnsiTheme="minorHAnsi" w:cstheme="minorHAnsi"/>
          <w:iCs/>
          <w:sz w:val="22"/>
          <w:szCs w:val="22"/>
          <w:lang w:val="en-US"/>
        </w:rPr>
        <w:t xml:space="preserve">eviews, the Netherlands was the </w:t>
      </w:r>
      <w:r w:rsidR="002171B5" w:rsidRPr="00255BBD">
        <w:rPr>
          <w:rFonts w:asciiTheme="minorHAnsi" w:hAnsiTheme="minorHAnsi" w:cstheme="minorHAnsi"/>
          <w:iCs/>
          <w:sz w:val="22"/>
          <w:szCs w:val="22"/>
          <w:lang w:val="en-US"/>
        </w:rPr>
        <w:t>S</w:t>
      </w:r>
      <w:r w:rsidRPr="00255BBD">
        <w:rPr>
          <w:rFonts w:asciiTheme="minorHAnsi" w:hAnsiTheme="minorHAnsi" w:cstheme="minorHAnsi"/>
          <w:iCs/>
          <w:sz w:val="22"/>
          <w:szCs w:val="22"/>
          <w:lang w:val="en-US"/>
        </w:rPr>
        <w:t xml:space="preserve">tate to </w:t>
      </w:r>
      <w:r w:rsidR="002171B5" w:rsidRPr="00255BBD">
        <w:rPr>
          <w:rFonts w:asciiTheme="minorHAnsi" w:hAnsiTheme="minorHAnsi" w:cstheme="minorHAnsi"/>
          <w:iCs/>
          <w:sz w:val="22"/>
          <w:szCs w:val="22"/>
          <w:lang w:val="en-US"/>
        </w:rPr>
        <w:t>give</w:t>
      </w:r>
      <w:r w:rsidRPr="00255BBD">
        <w:rPr>
          <w:rFonts w:asciiTheme="minorHAnsi" w:hAnsiTheme="minorHAnsi" w:cstheme="minorHAnsi"/>
          <w:iCs/>
          <w:sz w:val="22"/>
          <w:szCs w:val="22"/>
          <w:lang w:val="en-US"/>
        </w:rPr>
        <w:t xml:space="preserve"> the most recommendations </w:t>
      </w:r>
      <w:r w:rsidR="002171B5" w:rsidRPr="00255BBD">
        <w:rPr>
          <w:rFonts w:asciiTheme="minorHAnsi" w:hAnsiTheme="minorHAnsi" w:cstheme="minorHAnsi"/>
          <w:iCs/>
          <w:sz w:val="22"/>
          <w:szCs w:val="22"/>
          <w:lang w:val="en-US"/>
        </w:rPr>
        <w:t xml:space="preserve">to other countries </w:t>
      </w:r>
      <w:r w:rsidRPr="00255BBD">
        <w:rPr>
          <w:rFonts w:asciiTheme="minorHAnsi" w:hAnsiTheme="minorHAnsi" w:cstheme="minorHAnsi"/>
          <w:iCs/>
          <w:sz w:val="22"/>
          <w:szCs w:val="22"/>
          <w:lang w:val="en-US"/>
        </w:rPr>
        <w:t>on business and human rights</w:t>
      </w:r>
      <w:r w:rsidR="002171B5" w:rsidRPr="00255BBD">
        <w:rPr>
          <w:rFonts w:asciiTheme="minorHAnsi" w:hAnsiTheme="minorHAnsi" w:cstheme="minorHAnsi"/>
          <w:iCs/>
          <w:sz w:val="22"/>
          <w:szCs w:val="22"/>
          <w:lang w:val="en-US"/>
        </w:rPr>
        <w:t xml:space="preserve"> in general</w:t>
      </w:r>
      <w:r w:rsidRPr="00255BBD">
        <w:rPr>
          <w:rFonts w:asciiTheme="minorHAnsi" w:hAnsiTheme="minorHAnsi" w:cstheme="minorHAnsi"/>
          <w:iCs/>
          <w:sz w:val="22"/>
          <w:szCs w:val="22"/>
          <w:lang w:val="en-US"/>
        </w:rPr>
        <w:t>. For example, in 2016, the Netherlands recommended “Develop and adopt a national action plan on business and human rights” to Estonia</w:t>
      </w:r>
      <w:r w:rsidRPr="00255BBD">
        <w:rPr>
          <w:rStyle w:val="Voetnootmarkering"/>
          <w:rFonts w:asciiTheme="minorHAnsi" w:hAnsiTheme="minorHAnsi" w:cstheme="minorHAnsi"/>
          <w:iCs/>
          <w:sz w:val="22"/>
          <w:szCs w:val="22"/>
          <w:lang w:val="en-US"/>
        </w:rPr>
        <w:footnoteReference w:id="4"/>
      </w:r>
      <w:r w:rsidRPr="00255BBD">
        <w:rPr>
          <w:rFonts w:asciiTheme="minorHAnsi" w:hAnsiTheme="minorHAnsi" w:cstheme="minorHAnsi"/>
          <w:iCs/>
          <w:sz w:val="22"/>
          <w:szCs w:val="22"/>
          <w:lang w:val="en-US"/>
        </w:rPr>
        <w:t>, Latvia</w:t>
      </w:r>
      <w:r w:rsidRPr="00255BBD">
        <w:rPr>
          <w:rStyle w:val="Voetnootmarkering"/>
          <w:rFonts w:asciiTheme="minorHAnsi" w:hAnsiTheme="minorHAnsi" w:cstheme="minorHAnsi"/>
          <w:iCs/>
          <w:sz w:val="22"/>
          <w:szCs w:val="22"/>
          <w:lang w:val="en-US"/>
        </w:rPr>
        <w:footnoteReference w:id="5"/>
      </w:r>
      <w:r w:rsidRPr="00255BBD">
        <w:rPr>
          <w:rFonts w:asciiTheme="minorHAnsi" w:hAnsiTheme="minorHAnsi" w:cstheme="minorHAnsi"/>
          <w:iCs/>
          <w:sz w:val="22"/>
          <w:szCs w:val="22"/>
          <w:lang w:val="en-US"/>
        </w:rPr>
        <w:t>, Namibia</w:t>
      </w:r>
      <w:r w:rsidRPr="00255BBD">
        <w:rPr>
          <w:rStyle w:val="Voetnootmarkering"/>
          <w:rFonts w:asciiTheme="minorHAnsi" w:hAnsiTheme="minorHAnsi" w:cstheme="minorHAnsi"/>
          <w:iCs/>
          <w:sz w:val="22"/>
          <w:szCs w:val="22"/>
          <w:lang w:val="en-US"/>
        </w:rPr>
        <w:footnoteReference w:id="6"/>
      </w:r>
      <w:r w:rsidRPr="00255BBD">
        <w:rPr>
          <w:rFonts w:asciiTheme="minorHAnsi" w:hAnsiTheme="minorHAnsi" w:cstheme="minorHAnsi"/>
          <w:iCs/>
          <w:sz w:val="22"/>
          <w:szCs w:val="22"/>
          <w:lang w:val="en-US"/>
        </w:rPr>
        <w:t xml:space="preserve"> and Singapore</w:t>
      </w:r>
      <w:r w:rsidRPr="00255BBD">
        <w:rPr>
          <w:rStyle w:val="Voetnootmarkering"/>
          <w:rFonts w:asciiTheme="minorHAnsi" w:hAnsiTheme="minorHAnsi" w:cstheme="minorHAnsi"/>
          <w:iCs/>
          <w:sz w:val="22"/>
          <w:szCs w:val="22"/>
          <w:lang w:val="en-US"/>
        </w:rPr>
        <w:footnoteReference w:id="7"/>
      </w:r>
      <w:r w:rsidRPr="00255BBD">
        <w:rPr>
          <w:rFonts w:asciiTheme="minorHAnsi" w:hAnsiTheme="minorHAnsi" w:cstheme="minorHAnsi"/>
          <w:iCs/>
          <w:sz w:val="22"/>
          <w:szCs w:val="22"/>
          <w:lang w:val="en-US"/>
        </w:rPr>
        <w:t>. Likewise, in 2017, the Netherlands advised Brazil</w:t>
      </w:r>
      <w:r w:rsidRPr="00255BBD">
        <w:rPr>
          <w:rStyle w:val="Voetnootmarkering"/>
          <w:rFonts w:asciiTheme="minorHAnsi" w:hAnsiTheme="minorHAnsi" w:cstheme="minorHAnsi"/>
          <w:iCs/>
          <w:sz w:val="22"/>
          <w:szCs w:val="22"/>
          <w:lang w:val="en-US"/>
        </w:rPr>
        <w:footnoteReference w:id="8"/>
      </w:r>
      <w:r w:rsidRPr="00255BBD">
        <w:rPr>
          <w:rFonts w:asciiTheme="minorHAnsi" w:hAnsiTheme="minorHAnsi" w:cstheme="minorHAnsi"/>
          <w:iCs/>
          <w:sz w:val="22"/>
          <w:szCs w:val="22"/>
          <w:lang w:val="en-US"/>
        </w:rPr>
        <w:t xml:space="preserve"> and Ecuador</w:t>
      </w:r>
      <w:r w:rsidRPr="00255BBD">
        <w:rPr>
          <w:rStyle w:val="Voetnootmarkering"/>
          <w:rFonts w:asciiTheme="minorHAnsi" w:hAnsiTheme="minorHAnsi" w:cstheme="minorHAnsi"/>
          <w:iCs/>
          <w:sz w:val="22"/>
          <w:szCs w:val="22"/>
          <w:lang w:val="en-US"/>
        </w:rPr>
        <w:footnoteReference w:id="9"/>
      </w:r>
      <w:r w:rsidRPr="00255BBD">
        <w:rPr>
          <w:rFonts w:asciiTheme="minorHAnsi" w:hAnsiTheme="minorHAnsi" w:cstheme="minorHAnsi"/>
          <w:iCs/>
          <w:sz w:val="22"/>
          <w:szCs w:val="22"/>
          <w:lang w:val="en-US"/>
        </w:rPr>
        <w:t xml:space="preserve"> to introduce national plans on business and human rights, “including measures on access to remedy”, “with meaningful consultations with the affected communities”. </w:t>
      </w:r>
      <w:r w:rsidRPr="00255BBD">
        <w:rPr>
          <w:rStyle w:val="Voetnootmarkering"/>
          <w:rFonts w:asciiTheme="minorHAnsi" w:hAnsiTheme="minorHAnsi" w:cstheme="minorHAnsi"/>
          <w:iCs/>
          <w:sz w:val="22"/>
          <w:szCs w:val="22"/>
          <w:lang w:val="en-US"/>
        </w:rPr>
        <w:footnoteReference w:id="10"/>
      </w:r>
      <w:r w:rsidRPr="00255BBD">
        <w:rPr>
          <w:rFonts w:asciiTheme="minorHAnsi" w:hAnsiTheme="minorHAnsi" w:cstheme="minorHAnsi"/>
          <w:iCs/>
          <w:sz w:val="22"/>
          <w:szCs w:val="22"/>
          <w:lang w:val="en-US"/>
        </w:rPr>
        <w:t xml:space="preserve"> It must be noted that in addition to these recommendations, the Dutch Government “expressed its willingness to share its experiences in developing a national action plan on business and human rights”.</w:t>
      </w:r>
      <w:r w:rsidRPr="00255BBD">
        <w:rPr>
          <w:rStyle w:val="Voetnootmarkering"/>
          <w:rFonts w:asciiTheme="minorHAnsi" w:hAnsiTheme="minorHAnsi" w:cstheme="minorHAnsi"/>
          <w:iCs/>
          <w:sz w:val="22"/>
          <w:szCs w:val="22"/>
          <w:lang w:val="en-US"/>
        </w:rPr>
        <w:footnoteReference w:id="11"/>
      </w:r>
      <w:r w:rsidRPr="00255BBD">
        <w:rPr>
          <w:rFonts w:asciiTheme="minorHAnsi" w:hAnsiTheme="minorHAnsi" w:cstheme="minorHAnsi"/>
          <w:iCs/>
          <w:sz w:val="22"/>
          <w:szCs w:val="22"/>
          <w:lang w:val="en-US"/>
        </w:rPr>
        <w:t xml:space="preserve"> </w:t>
      </w:r>
      <w:r w:rsidR="002171B5" w:rsidRPr="00255BBD">
        <w:rPr>
          <w:rFonts w:asciiTheme="minorHAnsi" w:hAnsiTheme="minorHAnsi" w:cstheme="minorHAnsi"/>
          <w:iCs/>
          <w:sz w:val="22"/>
          <w:szCs w:val="22"/>
          <w:lang w:val="en-US"/>
        </w:rPr>
        <w:t xml:space="preserve">We acknowledge that National Action Plans on Business </w:t>
      </w:r>
      <w:r w:rsidR="00255BBD" w:rsidRPr="00255BBD">
        <w:rPr>
          <w:rFonts w:asciiTheme="minorHAnsi" w:hAnsiTheme="minorHAnsi" w:cstheme="minorHAnsi"/>
          <w:iCs/>
          <w:sz w:val="22"/>
          <w:szCs w:val="22"/>
          <w:lang w:val="en-US"/>
        </w:rPr>
        <w:t xml:space="preserve">and </w:t>
      </w:r>
      <w:r w:rsidR="002171B5" w:rsidRPr="00255BBD">
        <w:rPr>
          <w:rFonts w:asciiTheme="minorHAnsi" w:hAnsiTheme="minorHAnsi" w:cstheme="minorHAnsi"/>
          <w:iCs/>
          <w:sz w:val="22"/>
          <w:szCs w:val="22"/>
          <w:lang w:val="en-US"/>
        </w:rPr>
        <w:t xml:space="preserve">Human Rights </w:t>
      </w:r>
      <w:r w:rsidR="00255BBD" w:rsidRPr="00255BBD">
        <w:rPr>
          <w:rFonts w:asciiTheme="minorHAnsi" w:hAnsiTheme="minorHAnsi" w:cstheme="minorHAnsi"/>
          <w:iCs/>
          <w:sz w:val="22"/>
          <w:szCs w:val="22"/>
          <w:lang w:val="en-US"/>
        </w:rPr>
        <w:t xml:space="preserve">(‘NAP BHR’) </w:t>
      </w:r>
      <w:r w:rsidR="002171B5" w:rsidRPr="00255BBD">
        <w:rPr>
          <w:rFonts w:asciiTheme="minorHAnsi" w:hAnsiTheme="minorHAnsi" w:cstheme="minorHAnsi"/>
          <w:iCs/>
          <w:sz w:val="22"/>
          <w:szCs w:val="22"/>
          <w:lang w:val="en-US"/>
        </w:rPr>
        <w:t>can play an important role, especially when it comes to human rights and the environment.</w:t>
      </w:r>
      <w:r w:rsidR="002171B5" w:rsidRPr="00255BBD">
        <w:rPr>
          <w:rFonts w:asciiTheme="minorHAnsi" w:hAnsiTheme="minorHAnsi" w:cstheme="minorHAnsi"/>
          <w:iCs/>
          <w:sz w:val="22"/>
          <w:szCs w:val="22"/>
          <w:lang w:val="en-US"/>
        </w:rPr>
        <w:br/>
      </w:r>
      <w:r w:rsidR="002171B5" w:rsidRPr="00255BBD">
        <w:rPr>
          <w:rFonts w:asciiTheme="minorHAnsi" w:hAnsiTheme="minorHAnsi" w:cstheme="minorHAnsi"/>
          <w:iCs/>
          <w:sz w:val="22"/>
          <w:szCs w:val="22"/>
          <w:lang w:val="en-US"/>
        </w:rPr>
        <w:br/>
        <w:t xml:space="preserve">In fact, </w:t>
      </w:r>
      <w:r w:rsidRPr="00255BBD">
        <w:rPr>
          <w:rFonts w:asciiTheme="minorHAnsi" w:hAnsiTheme="minorHAnsi" w:cstheme="minorHAnsi"/>
          <w:iCs/>
          <w:sz w:val="22"/>
          <w:szCs w:val="22"/>
          <w:lang w:val="en-US"/>
        </w:rPr>
        <w:t xml:space="preserve">UN reporting </w:t>
      </w:r>
      <w:r w:rsidR="002171B5" w:rsidRPr="00255BBD">
        <w:rPr>
          <w:rFonts w:asciiTheme="minorHAnsi" w:hAnsiTheme="minorHAnsi" w:cstheme="minorHAnsi"/>
          <w:iCs/>
          <w:sz w:val="22"/>
          <w:szCs w:val="22"/>
          <w:lang w:val="en-US"/>
        </w:rPr>
        <w:t xml:space="preserve">mechanisms </w:t>
      </w:r>
      <w:r w:rsidRPr="00255BBD">
        <w:rPr>
          <w:rFonts w:asciiTheme="minorHAnsi" w:hAnsiTheme="minorHAnsi" w:cstheme="minorHAnsi"/>
          <w:iCs/>
          <w:sz w:val="22"/>
          <w:szCs w:val="22"/>
          <w:lang w:val="en-US"/>
        </w:rPr>
        <w:t xml:space="preserve">can contribute to the adoption of more sustainable </w:t>
      </w:r>
      <w:r w:rsidR="002618C6" w:rsidRPr="00255BBD">
        <w:rPr>
          <w:rFonts w:asciiTheme="minorHAnsi" w:hAnsiTheme="minorHAnsi" w:cstheme="minorHAnsi"/>
          <w:iCs/>
          <w:sz w:val="22"/>
          <w:szCs w:val="22"/>
          <w:lang w:val="en-US"/>
        </w:rPr>
        <w:t xml:space="preserve">laws, </w:t>
      </w:r>
      <w:r w:rsidRPr="00255BBD">
        <w:rPr>
          <w:rFonts w:asciiTheme="minorHAnsi" w:hAnsiTheme="minorHAnsi" w:cstheme="minorHAnsi"/>
          <w:iCs/>
          <w:sz w:val="22"/>
          <w:szCs w:val="22"/>
          <w:lang w:val="en-US"/>
        </w:rPr>
        <w:t>policies</w:t>
      </w:r>
      <w:r w:rsidR="002171B5" w:rsidRPr="00255BBD">
        <w:rPr>
          <w:rFonts w:asciiTheme="minorHAnsi" w:hAnsiTheme="minorHAnsi" w:cstheme="minorHAnsi"/>
          <w:iCs/>
          <w:sz w:val="22"/>
          <w:szCs w:val="22"/>
          <w:lang w:val="en-US"/>
        </w:rPr>
        <w:t xml:space="preserve"> and </w:t>
      </w:r>
      <w:r w:rsidR="00010480" w:rsidRPr="00255BBD">
        <w:rPr>
          <w:rFonts w:asciiTheme="minorHAnsi" w:hAnsiTheme="minorHAnsi" w:cstheme="minorHAnsi"/>
          <w:iCs/>
          <w:sz w:val="22"/>
          <w:szCs w:val="22"/>
          <w:lang w:val="en-US"/>
        </w:rPr>
        <w:t>practice</w:t>
      </w:r>
      <w:r w:rsidR="002618C6" w:rsidRPr="00255BBD">
        <w:rPr>
          <w:rFonts w:asciiTheme="minorHAnsi" w:hAnsiTheme="minorHAnsi" w:cstheme="minorHAnsi"/>
          <w:iCs/>
          <w:sz w:val="22"/>
          <w:szCs w:val="22"/>
          <w:lang w:val="en-US"/>
        </w:rPr>
        <w:t xml:space="preserve"> of States towards businesses</w:t>
      </w:r>
      <w:r w:rsidRPr="00255BBD">
        <w:rPr>
          <w:rFonts w:asciiTheme="minorHAnsi" w:hAnsiTheme="minorHAnsi" w:cstheme="minorHAnsi"/>
          <w:iCs/>
          <w:sz w:val="22"/>
          <w:szCs w:val="22"/>
          <w:lang w:val="en-US"/>
        </w:rPr>
        <w:t>. The 2017 UPR and CESCR reporting processes on the Netherlands serve as an example</w:t>
      </w:r>
      <w:r w:rsidR="00AB1229" w:rsidRPr="00255BBD">
        <w:rPr>
          <w:rFonts w:asciiTheme="minorHAnsi" w:hAnsiTheme="minorHAnsi" w:cstheme="minorHAnsi"/>
          <w:iCs/>
          <w:sz w:val="22"/>
          <w:szCs w:val="22"/>
          <w:lang w:val="en-US"/>
        </w:rPr>
        <w:t xml:space="preserve"> for that</w:t>
      </w:r>
      <w:r w:rsidRPr="00255BBD">
        <w:rPr>
          <w:rFonts w:asciiTheme="minorHAnsi" w:hAnsiTheme="minorHAnsi" w:cstheme="minorHAnsi"/>
          <w:iCs/>
          <w:sz w:val="22"/>
          <w:szCs w:val="22"/>
          <w:lang w:val="en-US"/>
        </w:rPr>
        <w:t>. This specific case concerns policies in the area of natural resources extraction. In short, The Netherlands’ province of Groningen lies on top of a big gas field and the extractive activities</w:t>
      </w:r>
      <w:r w:rsidR="00AB1229" w:rsidRPr="00255BBD">
        <w:rPr>
          <w:rFonts w:asciiTheme="minorHAnsi" w:hAnsiTheme="minorHAnsi" w:cstheme="minorHAnsi"/>
          <w:iCs/>
          <w:sz w:val="22"/>
          <w:szCs w:val="22"/>
          <w:lang w:val="en-US"/>
        </w:rPr>
        <w:t xml:space="preserve"> by a company called NAM (</w:t>
      </w:r>
      <w:r w:rsidR="00CC43DE" w:rsidRPr="00255BBD">
        <w:rPr>
          <w:rFonts w:asciiTheme="minorHAnsi" w:hAnsiTheme="minorHAnsi" w:cstheme="minorHAnsi"/>
          <w:iCs/>
          <w:sz w:val="22"/>
          <w:szCs w:val="22"/>
          <w:lang w:val="en-US"/>
        </w:rPr>
        <w:t xml:space="preserve">which is </w:t>
      </w:r>
      <w:r w:rsidR="00AB1229" w:rsidRPr="00255BBD">
        <w:rPr>
          <w:rFonts w:asciiTheme="minorHAnsi" w:hAnsiTheme="minorHAnsi" w:cstheme="minorHAnsi"/>
          <w:iCs/>
          <w:sz w:val="22"/>
          <w:szCs w:val="22"/>
          <w:lang w:val="en-US"/>
        </w:rPr>
        <w:t xml:space="preserve">100% owned by ExxonMobil and Shell – both have 50% of shares) </w:t>
      </w:r>
      <w:r w:rsidRPr="00255BBD">
        <w:rPr>
          <w:rFonts w:asciiTheme="minorHAnsi" w:hAnsiTheme="minorHAnsi" w:cstheme="minorHAnsi"/>
          <w:iCs/>
          <w:sz w:val="22"/>
          <w:szCs w:val="22"/>
          <w:lang w:val="en-US"/>
        </w:rPr>
        <w:t>are causing numerous</w:t>
      </w:r>
      <w:r w:rsidR="00AB1229" w:rsidRPr="00255BBD">
        <w:rPr>
          <w:rFonts w:asciiTheme="minorHAnsi" w:hAnsiTheme="minorHAnsi" w:cstheme="minorHAnsi"/>
          <w:iCs/>
          <w:sz w:val="22"/>
          <w:szCs w:val="22"/>
          <w:lang w:val="en-US"/>
        </w:rPr>
        <w:t>, increasing</w:t>
      </w:r>
      <w:r w:rsidRPr="00255BBD">
        <w:rPr>
          <w:rFonts w:asciiTheme="minorHAnsi" w:hAnsiTheme="minorHAnsi" w:cstheme="minorHAnsi"/>
          <w:iCs/>
          <w:sz w:val="22"/>
          <w:szCs w:val="22"/>
          <w:lang w:val="en-US"/>
        </w:rPr>
        <w:t xml:space="preserve"> and </w:t>
      </w:r>
      <w:r w:rsidR="00AB1229" w:rsidRPr="00255BBD">
        <w:rPr>
          <w:rFonts w:asciiTheme="minorHAnsi" w:hAnsiTheme="minorHAnsi" w:cstheme="minorHAnsi"/>
          <w:iCs/>
          <w:sz w:val="22"/>
          <w:szCs w:val="22"/>
          <w:lang w:val="en-US"/>
        </w:rPr>
        <w:t xml:space="preserve">increasingly stronger </w:t>
      </w:r>
      <w:r w:rsidRPr="00255BBD">
        <w:rPr>
          <w:rFonts w:asciiTheme="minorHAnsi" w:hAnsiTheme="minorHAnsi" w:cstheme="minorHAnsi"/>
          <w:iCs/>
          <w:sz w:val="22"/>
          <w:szCs w:val="22"/>
          <w:lang w:val="en-US"/>
        </w:rPr>
        <w:t xml:space="preserve">earthquakes. </w:t>
      </w:r>
      <w:r w:rsidR="00AB1229" w:rsidRPr="00255BBD">
        <w:rPr>
          <w:rFonts w:asciiTheme="minorHAnsi" w:hAnsiTheme="minorHAnsi" w:cstheme="minorHAnsi"/>
          <w:iCs/>
          <w:sz w:val="22"/>
          <w:szCs w:val="22"/>
          <w:lang w:val="en-US"/>
        </w:rPr>
        <w:t>B</w:t>
      </w:r>
      <w:r w:rsidRPr="00255BBD">
        <w:rPr>
          <w:rFonts w:asciiTheme="minorHAnsi" w:hAnsiTheme="minorHAnsi" w:cstheme="minorHAnsi"/>
          <w:iCs/>
          <w:sz w:val="22"/>
          <w:szCs w:val="22"/>
          <w:lang w:val="en-US"/>
        </w:rPr>
        <w:t xml:space="preserve">uildings are </w:t>
      </w:r>
      <w:r w:rsidR="00AB1229" w:rsidRPr="00255BBD">
        <w:rPr>
          <w:rFonts w:asciiTheme="minorHAnsi" w:hAnsiTheme="minorHAnsi" w:cstheme="minorHAnsi"/>
          <w:iCs/>
          <w:sz w:val="22"/>
          <w:szCs w:val="22"/>
          <w:lang w:val="en-US"/>
        </w:rPr>
        <w:t xml:space="preserve">damaged and are </w:t>
      </w:r>
      <w:r w:rsidRPr="00255BBD">
        <w:rPr>
          <w:rFonts w:asciiTheme="minorHAnsi" w:hAnsiTheme="minorHAnsi" w:cstheme="minorHAnsi"/>
          <w:iCs/>
          <w:sz w:val="22"/>
          <w:szCs w:val="22"/>
          <w:lang w:val="en-US"/>
        </w:rPr>
        <w:t>slowly collapsing,</w:t>
      </w:r>
      <w:r w:rsidR="00AB1229" w:rsidRPr="00255BBD">
        <w:rPr>
          <w:rFonts w:asciiTheme="minorHAnsi" w:hAnsiTheme="minorHAnsi" w:cstheme="minorHAnsi"/>
          <w:iCs/>
          <w:sz w:val="22"/>
          <w:szCs w:val="22"/>
          <w:lang w:val="en-US"/>
        </w:rPr>
        <w:t xml:space="preserve"> ‘a disaster in slow motion’ it is called by the people in Groningen. This</w:t>
      </w:r>
      <w:r w:rsidRPr="00255BBD">
        <w:rPr>
          <w:rFonts w:asciiTheme="minorHAnsi" w:hAnsiTheme="minorHAnsi" w:cstheme="minorHAnsi"/>
          <w:iCs/>
          <w:sz w:val="22"/>
          <w:szCs w:val="22"/>
          <w:lang w:val="en-US"/>
        </w:rPr>
        <w:t xml:space="preserve"> </w:t>
      </w:r>
      <w:r w:rsidR="00AB1229" w:rsidRPr="00255BBD">
        <w:rPr>
          <w:rFonts w:asciiTheme="minorHAnsi" w:hAnsiTheme="minorHAnsi" w:cstheme="minorHAnsi"/>
          <w:iCs/>
          <w:sz w:val="22"/>
          <w:szCs w:val="22"/>
          <w:lang w:val="en-US"/>
        </w:rPr>
        <w:t>includes</w:t>
      </w:r>
      <w:r w:rsidRPr="00255BBD">
        <w:rPr>
          <w:rFonts w:asciiTheme="minorHAnsi" w:hAnsiTheme="minorHAnsi" w:cstheme="minorHAnsi"/>
          <w:iCs/>
          <w:sz w:val="22"/>
          <w:szCs w:val="22"/>
          <w:lang w:val="en-US"/>
        </w:rPr>
        <w:t xml:space="preserve"> irreplaceable historical sites, such as medieval churches</w:t>
      </w:r>
      <w:r w:rsidR="00AB1229" w:rsidRPr="00255BBD">
        <w:rPr>
          <w:rFonts w:asciiTheme="minorHAnsi" w:hAnsiTheme="minorHAnsi" w:cstheme="minorHAnsi"/>
          <w:iCs/>
          <w:sz w:val="22"/>
          <w:szCs w:val="22"/>
          <w:lang w:val="en-US"/>
        </w:rPr>
        <w:t xml:space="preserve"> and centuries old farms</w:t>
      </w:r>
      <w:r w:rsidRPr="00255BBD">
        <w:rPr>
          <w:rFonts w:asciiTheme="minorHAnsi" w:hAnsiTheme="minorHAnsi" w:cstheme="minorHAnsi"/>
          <w:iCs/>
          <w:sz w:val="22"/>
          <w:szCs w:val="22"/>
          <w:lang w:val="en-US"/>
        </w:rPr>
        <w:t xml:space="preserve">. In addition to material damages, locals suffer from stress and fear. Parents and children cannot sleep at night, afraid that their house might collapse. </w:t>
      </w:r>
    </w:p>
    <w:p w14:paraId="4D3BF8C6" w14:textId="77777777" w:rsidR="00AB1229" w:rsidRPr="00255BBD" w:rsidRDefault="00AB1229" w:rsidP="006542CD">
      <w:pPr>
        <w:rPr>
          <w:rFonts w:asciiTheme="minorHAnsi" w:hAnsiTheme="minorHAnsi" w:cstheme="minorHAnsi"/>
          <w:iCs/>
          <w:sz w:val="22"/>
          <w:szCs w:val="22"/>
          <w:lang w:val="en-US"/>
        </w:rPr>
      </w:pPr>
    </w:p>
    <w:p w14:paraId="58C15EE6" w14:textId="77777777" w:rsidR="00255BBD" w:rsidRPr="00255BBD" w:rsidRDefault="00AB1229" w:rsidP="006542CD">
      <w:pPr>
        <w:rPr>
          <w:rFonts w:asciiTheme="minorHAnsi" w:hAnsiTheme="minorHAnsi" w:cstheme="minorHAnsi"/>
          <w:iCs/>
          <w:sz w:val="22"/>
          <w:szCs w:val="22"/>
          <w:lang w:val="en-US"/>
        </w:rPr>
      </w:pPr>
      <w:r w:rsidRPr="00255BBD">
        <w:rPr>
          <w:rFonts w:asciiTheme="minorHAnsi" w:hAnsiTheme="minorHAnsi" w:cstheme="minorHAnsi"/>
          <w:iCs/>
          <w:sz w:val="22"/>
          <w:szCs w:val="22"/>
          <w:lang w:val="en-US"/>
        </w:rPr>
        <w:t>Through</w:t>
      </w:r>
      <w:r w:rsidR="006542CD" w:rsidRPr="00255BBD">
        <w:rPr>
          <w:rFonts w:asciiTheme="minorHAnsi" w:hAnsiTheme="minorHAnsi" w:cstheme="minorHAnsi"/>
          <w:iCs/>
          <w:sz w:val="22"/>
          <w:szCs w:val="22"/>
          <w:lang w:val="en-US"/>
        </w:rPr>
        <w:t xml:space="preserve"> Human Rights Council Resolution A/HRC/36/15, The Netherlands received seven strong recommendations on business and human rights (No. 131.106 to 131.112) two of which with explicit </w:t>
      </w:r>
      <w:r w:rsidR="006542CD" w:rsidRPr="00255BBD">
        <w:rPr>
          <w:rFonts w:asciiTheme="minorHAnsi" w:hAnsiTheme="minorHAnsi" w:cstheme="minorHAnsi"/>
          <w:iCs/>
          <w:sz w:val="22"/>
          <w:szCs w:val="22"/>
          <w:lang w:val="en-US"/>
        </w:rPr>
        <w:lastRenderedPageBreak/>
        <w:t xml:space="preserve">reference to (the adverse effect on the enjoyment of human rights and) the environment. </w:t>
      </w:r>
      <w:r w:rsidR="00CC43DE" w:rsidRPr="00255BBD">
        <w:rPr>
          <w:rFonts w:asciiTheme="minorHAnsi" w:hAnsiTheme="minorHAnsi" w:cstheme="minorHAnsi"/>
          <w:iCs/>
          <w:sz w:val="22"/>
          <w:szCs w:val="22"/>
          <w:lang w:val="en-US"/>
        </w:rPr>
        <w:br/>
      </w:r>
      <w:r w:rsidR="006542CD" w:rsidRPr="00255BBD">
        <w:rPr>
          <w:rFonts w:asciiTheme="minorHAnsi" w:hAnsiTheme="minorHAnsi" w:cstheme="minorHAnsi"/>
          <w:iCs/>
          <w:sz w:val="22"/>
          <w:szCs w:val="22"/>
          <w:lang w:val="en-US"/>
        </w:rPr>
        <w:t>In its reply</w:t>
      </w:r>
      <w:r w:rsidR="00CC43DE" w:rsidRPr="00255BBD">
        <w:rPr>
          <w:rStyle w:val="Voetnootmarkering"/>
          <w:rFonts w:asciiTheme="minorHAnsi" w:hAnsiTheme="minorHAnsi" w:cstheme="minorHAnsi"/>
          <w:iCs/>
          <w:sz w:val="22"/>
          <w:szCs w:val="22"/>
          <w:lang w:val="en-US"/>
        </w:rPr>
        <w:footnoteReference w:id="12"/>
      </w:r>
      <w:r w:rsidR="006542CD" w:rsidRPr="00255BBD">
        <w:rPr>
          <w:rFonts w:asciiTheme="minorHAnsi" w:hAnsiTheme="minorHAnsi" w:cstheme="minorHAnsi"/>
          <w:iCs/>
          <w:sz w:val="22"/>
          <w:szCs w:val="22"/>
          <w:lang w:val="en-US"/>
        </w:rPr>
        <w:t>, The Netherlands accepted most recommendations and confirmed</w:t>
      </w:r>
      <w:r w:rsidR="00255BBD" w:rsidRPr="00255BBD">
        <w:rPr>
          <w:rFonts w:asciiTheme="minorHAnsi" w:hAnsiTheme="minorHAnsi" w:cstheme="minorHAnsi"/>
          <w:iCs/>
          <w:sz w:val="22"/>
          <w:szCs w:val="22"/>
          <w:lang w:val="en-US"/>
        </w:rPr>
        <w:t>:</w:t>
      </w:r>
    </w:p>
    <w:p w14:paraId="5CFE3CCE" w14:textId="286E96E1" w:rsidR="00255BBD" w:rsidRDefault="00255BBD" w:rsidP="00255BBD">
      <w:pPr>
        <w:pStyle w:val="Lijstalinea"/>
        <w:numPr>
          <w:ilvl w:val="0"/>
          <w:numId w:val="10"/>
        </w:numPr>
        <w:rPr>
          <w:rFonts w:cstheme="minorHAnsi"/>
          <w:iCs/>
          <w:lang w:val="en-US"/>
        </w:rPr>
      </w:pPr>
      <w:r w:rsidRPr="00255BBD">
        <w:rPr>
          <w:rFonts w:cstheme="minorHAnsi"/>
          <w:iCs/>
          <w:lang w:val="en-US"/>
        </w:rPr>
        <w:t>The Netherlands is committed to preventing involvement of any Dutch companies in human rights abuses</w:t>
      </w:r>
      <w:r>
        <w:rPr>
          <w:rFonts w:cstheme="minorHAnsi"/>
          <w:iCs/>
          <w:lang w:val="en-US"/>
        </w:rPr>
        <w:t>, also in relation to palm oil and soy production;</w:t>
      </w:r>
      <w:r w:rsidRPr="00255BBD">
        <w:rPr>
          <w:rFonts w:cstheme="minorHAnsi"/>
          <w:iCs/>
          <w:lang w:val="en-US"/>
        </w:rPr>
        <w:t xml:space="preserve"> </w:t>
      </w:r>
    </w:p>
    <w:p w14:paraId="5C19519D" w14:textId="17078179" w:rsidR="00255BBD" w:rsidRDefault="00255BBD" w:rsidP="00255BBD">
      <w:pPr>
        <w:pStyle w:val="Lijstalinea"/>
        <w:numPr>
          <w:ilvl w:val="0"/>
          <w:numId w:val="10"/>
        </w:numPr>
        <w:rPr>
          <w:rFonts w:cstheme="minorHAnsi"/>
          <w:iCs/>
          <w:lang w:val="en-US"/>
        </w:rPr>
      </w:pPr>
      <w:r w:rsidRPr="00255BBD">
        <w:rPr>
          <w:rFonts w:cstheme="minorHAnsi"/>
          <w:iCs/>
          <w:lang w:val="en-US"/>
        </w:rPr>
        <w:t>The aim of its adopted NAP BHR precisely is to prevent companies, particularly Dutch companies, from abusing human rights, either directly or within supply chains</w:t>
      </w:r>
      <w:r>
        <w:rPr>
          <w:rFonts w:cstheme="minorHAnsi"/>
          <w:iCs/>
          <w:lang w:val="en-US"/>
        </w:rPr>
        <w:t xml:space="preserve">; and </w:t>
      </w:r>
    </w:p>
    <w:p w14:paraId="79FD7DA2" w14:textId="77777777" w:rsidR="00010480" w:rsidRDefault="00255BBD" w:rsidP="00255BBD">
      <w:pPr>
        <w:pStyle w:val="Lijstalinea"/>
        <w:numPr>
          <w:ilvl w:val="0"/>
          <w:numId w:val="10"/>
        </w:numPr>
        <w:rPr>
          <w:rFonts w:cstheme="minorHAnsi"/>
          <w:iCs/>
          <w:lang w:val="en-US"/>
        </w:rPr>
      </w:pPr>
      <w:r w:rsidRPr="00255BBD">
        <w:rPr>
          <w:rFonts w:cstheme="minorHAnsi"/>
          <w:iCs/>
          <w:lang w:val="en-US"/>
        </w:rPr>
        <w:t xml:space="preserve">Even though Dutch companies can be held liable in civil or criminal proceedings for extraterritorial human rights abuse, </w:t>
      </w:r>
      <w:r w:rsidRPr="00255BBD">
        <w:rPr>
          <w:rFonts w:cstheme="minorHAnsi"/>
          <w:iCs/>
          <w:u w:val="single"/>
          <w:lang w:val="en-US"/>
        </w:rPr>
        <w:t>it remains primarily the duty of the host State to protect its citizens from human rights abuse by domestic as well as transnational companies</w:t>
      </w:r>
      <w:r w:rsidRPr="00255BBD">
        <w:rPr>
          <w:rFonts w:cstheme="minorHAnsi"/>
          <w:iCs/>
          <w:lang w:val="en-US"/>
        </w:rPr>
        <w:t xml:space="preserve">. </w:t>
      </w:r>
    </w:p>
    <w:p w14:paraId="246A5273" w14:textId="2EB2B1EB" w:rsidR="004C3130" w:rsidRDefault="00255BBD" w:rsidP="00255BBD">
      <w:pPr>
        <w:rPr>
          <w:rFonts w:asciiTheme="minorHAnsi" w:hAnsiTheme="minorHAnsi" w:cstheme="minorHAnsi"/>
          <w:iCs/>
          <w:sz w:val="22"/>
          <w:szCs w:val="22"/>
          <w:lang w:val="en-US"/>
        </w:rPr>
      </w:pPr>
      <w:r w:rsidRPr="00010480">
        <w:rPr>
          <w:rFonts w:ascii="Calibri" w:hAnsi="Calibri" w:cs="Calibri"/>
          <w:iCs/>
          <w:sz w:val="22"/>
          <w:szCs w:val="22"/>
          <w:lang w:val="en-US"/>
        </w:rPr>
        <w:t xml:space="preserve">These reactions can definitely be seen as a good practice: The </w:t>
      </w:r>
      <w:r w:rsidR="00010480" w:rsidRPr="00010480">
        <w:rPr>
          <w:rFonts w:ascii="Calibri" w:hAnsi="Calibri" w:cs="Calibri"/>
          <w:iCs/>
          <w:sz w:val="22"/>
          <w:szCs w:val="22"/>
          <w:lang w:val="en-US"/>
        </w:rPr>
        <w:t xml:space="preserve">Netherlands </w:t>
      </w:r>
      <w:r w:rsidR="00212799">
        <w:rPr>
          <w:rFonts w:ascii="Calibri" w:hAnsi="Calibri" w:cs="Calibri"/>
          <w:iCs/>
          <w:sz w:val="22"/>
          <w:szCs w:val="22"/>
          <w:lang w:val="en-US"/>
        </w:rPr>
        <w:t>confirms</w:t>
      </w:r>
      <w:r w:rsidRPr="00010480">
        <w:rPr>
          <w:rFonts w:ascii="Calibri" w:hAnsi="Calibri" w:cs="Calibri"/>
          <w:iCs/>
          <w:sz w:val="22"/>
          <w:szCs w:val="22"/>
          <w:lang w:val="en-US"/>
        </w:rPr>
        <w:t xml:space="preserve"> that it</w:t>
      </w:r>
      <w:r w:rsidR="00AB1229" w:rsidRPr="00010480">
        <w:rPr>
          <w:rFonts w:ascii="Calibri" w:hAnsi="Calibri" w:cs="Calibri"/>
          <w:iCs/>
          <w:sz w:val="22"/>
          <w:szCs w:val="22"/>
          <w:lang w:val="en-US"/>
        </w:rPr>
        <w:t xml:space="preserve"> </w:t>
      </w:r>
      <w:r w:rsidR="006542CD" w:rsidRPr="00010480">
        <w:rPr>
          <w:rFonts w:ascii="Calibri" w:hAnsi="Calibri" w:cs="Calibri"/>
          <w:iCs/>
          <w:sz w:val="22"/>
          <w:szCs w:val="22"/>
          <w:lang w:val="en-US"/>
        </w:rPr>
        <w:t xml:space="preserve">has a duty to protect its citizens from corporate human rights violations and environmental damages. </w:t>
      </w:r>
      <w:r w:rsidRPr="00010480">
        <w:rPr>
          <w:rFonts w:ascii="Calibri" w:hAnsi="Calibri" w:cs="Calibri"/>
          <w:iCs/>
          <w:sz w:val="22"/>
          <w:szCs w:val="22"/>
          <w:lang w:val="en-US"/>
        </w:rPr>
        <w:br/>
      </w:r>
      <w:r w:rsidR="006542CD" w:rsidRPr="00255BBD">
        <w:rPr>
          <w:rFonts w:asciiTheme="minorHAnsi" w:hAnsiTheme="minorHAnsi" w:cstheme="minorHAnsi"/>
          <w:iCs/>
          <w:sz w:val="22"/>
          <w:szCs w:val="22"/>
          <w:lang w:val="en-US"/>
        </w:rPr>
        <w:t xml:space="preserve">This statement </w:t>
      </w:r>
      <w:r w:rsidR="004C3130">
        <w:rPr>
          <w:rFonts w:asciiTheme="minorHAnsi" w:hAnsiTheme="minorHAnsi" w:cstheme="minorHAnsi"/>
          <w:iCs/>
          <w:sz w:val="22"/>
          <w:szCs w:val="22"/>
          <w:lang w:val="en-US"/>
        </w:rPr>
        <w:t>has</w:t>
      </w:r>
      <w:r w:rsidR="006542CD" w:rsidRPr="00255BBD">
        <w:rPr>
          <w:rFonts w:asciiTheme="minorHAnsi" w:hAnsiTheme="minorHAnsi" w:cstheme="minorHAnsi"/>
          <w:iCs/>
          <w:sz w:val="22"/>
          <w:szCs w:val="22"/>
          <w:lang w:val="en-US"/>
        </w:rPr>
        <w:t xml:space="preserve"> a big impact on (and requires action from) the Dutch Government in its actions regarding business impact on human rights linked to environmental issues in the Netherlands, such as climate change and air pollution in general, but also the extraction of natural resources, like the gas exploration by NAM in Groningen.</w:t>
      </w:r>
      <w:r w:rsidR="006542CD" w:rsidRPr="00271230">
        <w:rPr>
          <w:rFonts w:ascii="Calibri" w:hAnsi="Calibri" w:cs="Calibri"/>
          <w:sz w:val="22"/>
          <w:szCs w:val="22"/>
          <w:vertAlign w:val="superscript"/>
          <w:lang w:val="en-US"/>
        </w:rPr>
        <w:footnoteReference w:id="13"/>
      </w:r>
      <w:r w:rsidR="004C3130">
        <w:rPr>
          <w:rFonts w:asciiTheme="minorHAnsi" w:hAnsiTheme="minorHAnsi" w:cstheme="minorHAnsi"/>
          <w:iCs/>
          <w:sz w:val="22"/>
          <w:szCs w:val="22"/>
          <w:lang w:val="en-US"/>
        </w:rPr>
        <w:t xml:space="preserve"> </w:t>
      </w:r>
    </w:p>
    <w:p w14:paraId="2E20B9FF" w14:textId="77777777" w:rsidR="004C3130" w:rsidRDefault="004C3130" w:rsidP="00255BBD">
      <w:pPr>
        <w:rPr>
          <w:rFonts w:asciiTheme="minorHAnsi" w:hAnsiTheme="minorHAnsi" w:cstheme="minorHAnsi"/>
          <w:iCs/>
          <w:sz w:val="22"/>
          <w:szCs w:val="22"/>
          <w:lang w:val="en-US"/>
        </w:rPr>
      </w:pPr>
    </w:p>
    <w:p w14:paraId="365E6261" w14:textId="77777777" w:rsidR="00263B82" w:rsidRPr="00263B82" w:rsidRDefault="006542CD" w:rsidP="00271230">
      <w:pPr>
        <w:rPr>
          <w:rFonts w:asciiTheme="minorHAnsi" w:hAnsiTheme="minorHAnsi" w:cstheme="minorHAnsi"/>
          <w:iCs/>
          <w:sz w:val="22"/>
          <w:szCs w:val="22"/>
          <w:lang w:val="en-US"/>
        </w:rPr>
      </w:pPr>
      <w:r w:rsidRPr="00255BBD">
        <w:rPr>
          <w:rFonts w:asciiTheme="minorHAnsi" w:hAnsiTheme="minorHAnsi" w:cstheme="minorHAnsi"/>
          <w:iCs/>
          <w:sz w:val="22"/>
          <w:szCs w:val="22"/>
          <w:lang w:val="en-US"/>
        </w:rPr>
        <w:t>Besides the UPR recommendations, the CESCR (in reviewing the sixth periodic report of the Netherlands) was also concerned about the situation in Groningen and made a strong recommendation: “..(c) take measures to ensure physical safety and mental health of the people residing in the area of gas extraction in Groningen, as well the security and safety of their homes; provide proper compensation to the victims; and prevent future occurrences of damages related to gas extractions”.</w:t>
      </w:r>
      <w:r w:rsidRPr="00271230">
        <w:rPr>
          <w:rFonts w:ascii="Calibri" w:hAnsi="Calibri" w:cs="Calibri"/>
          <w:sz w:val="22"/>
          <w:szCs w:val="22"/>
          <w:vertAlign w:val="superscript"/>
          <w:lang w:val="en-US"/>
        </w:rPr>
        <w:footnoteReference w:id="14"/>
      </w:r>
      <w:r w:rsidRPr="00271230">
        <w:rPr>
          <w:rFonts w:ascii="Calibri" w:hAnsi="Calibri" w:cs="Calibri"/>
          <w:iCs/>
          <w:sz w:val="22"/>
          <w:szCs w:val="22"/>
          <w:vertAlign w:val="superscript"/>
          <w:lang w:val="en-US"/>
        </w:rPr>
        <w:t xml:space="preserve"> </w:t>
      </w:r>
      <w:r w:rsidR="00271230">
        <w:rPr>
          <w:rFonts w:ascii="Calibri" w:hAnsi="Calibri" w:cs="Calibri"/>
          <w:iCs/>
          <w:sz w:val="22"/>
          <w:szCs w:val="22"/>
          <w:vertAlign w:val="superscript"/>
          <w:lang w:val="en-US"/>
        </w:rPr>
        <w:br/>
      </w:r>
    </w:p>
    <w:p w14:paraId="1F354DD5" w14:textId="6F458AA1" w:rsidR="00263B82" w:rsidRDefault="00263B82" w:rsidP="00271230">
      <w:pPr>
        <w:rPr>
          <w:rFonts w:asciiTheme="minorHAnsi" w:hAnsiTheme="minorHAnsi" w:cstheme="minorHAnsi"/>
          <w:iCs/>
          <w:sz w:val="22"/>
          <w:szCs w:val="22"/>
          <w:lang w:val="en-US"/>
        </w:rPr>
      </w:pPr>
      <w:r w:rsidRPr="00263B82">
        <w:rPr>
          <w:rFonts w:asciiTheme="minorHAnsi" w:hAnsiTheme="minorHAnsi" w:cstheme="minorHAnsi"/>
          <w:iCs/>
          <w:sz w:val="22"/>
          <w:szCs w:val="22"/>
          <w:lang w:val="en-US"/>
        </w:rPr>
        <w:t>CESC</w:t>
      </w:r>
      <w:r>
        <w:rPr>
          <w:rFonts w:asciiTheme="minorHAnsi" w:hAnsiTheme="minorHAnsi" w:cstheme="minorHAnsi"/>
          <w:iCs/>
          <w:sz w:val="22"/>
          <w:szCs w:val="22"/>
          <w:lang w:val="en-US"/>
        </w:rPr>
        <w:t>R also recommended: “</w:t>
      </w:r>
      <w:r w:rsidRPr="00263B82">
        <w:rPr>
          <w:rFonts w:asciiTheme="minorHAnsi" w:hAnsiTheme="minorHAnsi" w:cstheme="minorHAnsi"/>
          <w:iCs/>
          <w:sz w:val="22"/>
          <w:szCs w:val="22"/>
          <w:lang w:val="en-US"/>
        </w:rPr>
        <w:t>a) Include a formal monitoring mechanism in the Action Plan on Business and Human Rights</w:t>
      </w:r>
      <w:r>
        <w:rPr>
          <w:rFonts w:asciiTheme="minorHAnsi" w:hAnsiTheme="minorHAnsi" w:cstheme="minorHAnsi"/>
          <w:iCs/>
          <w:sz w:val="22"/>
          <w:szCs w:val="22"/>
          <w:lang w:val="en-US"/>
        </w:rPr>
        <w:t xml:space="preserve">.” We think that should be a (new) standard too. So </w:t>
      </w:r>
      <w:proofErr w:type="spellStart"/>
      <w:r>
        <w:rPr>
          <w:rFonts w:asciiTheme="minorHAnsi" w:hAnsiTheme="minorHAnsi" w:cstheme="minorHAnsi"/>
          <w:iCs/>
          <w:sz w:val="22"/>
          <w:szCs w:val="22"/>
          <w:lang w:val="en-US"/>
        </w:rPr>
        <w:t>i</w:t>
      </w:r>
      <w:proofErr w:type="spellEnd"/>
      <w:r>
        <w:rPr>
          <w:rFonts w:asciiTheme="minorHAnsi" w:hAnsiTheme="minorHAnsi" w:cstheme="minorHAnsi"/>
          <w:iCs/>
          <w:sz w:val="22"/>
          <w:szCs w:val="22"/>
          <w:lang w:val="en-US"/>
        </w:rPr>
        <w:t>) countries should have a NAP BHR, which ii) includes human rights obligations and impact in relation to the environment and iii) should have a formal monitoring mechanism. In fact, we think NHRIs are very well placed to do so.</w:t>
      </w:r>
    </w:p>
    <w:p w14:paraId="139F60A4" w14:textId="0732870F" w:rsidR="00271230" w:rsidRDefault="00271230" w:rsidP="00271230">
      <w:pPr>
        <w:rPr>
          <w:rFonts w:asciiTheme="minorHAnsi" w:hAnsiTheme="minorHAnsi" w:cstheme="minorHAnsi"/>
          <w:iCs/>
          <w:sz w:val="22"/>
          <w:szCs w:val="22"/>
          <w:lang w:val="en-US"/>
        </w:rPr>
      </w:pPr>
      <w:r>
        <w:rPr>
          <w:rFonts w:ascii="Calibri" w:hAnsi="Calibri" w:cs="Calibri"/>
          <w:iCs/>
          <w:sz w:val="22"/>
          <w:szCs w:val="22"/>
          <w:vertAlign w:val="superscript"/>
          <w:lang w:val="en-US"/>
        </w:rPr>
        <w:br/>
      </w:r>
      <w:r w:rsidR="006542CD" w:rsidRPr="00255BBD">
        <w:rPr>
          <w:rFonts w:asciiTheme="minorHAnsi" w:hAnsiTheme="minorHAnsi" w:cstheme="minorHAnsi"/>
          <w:iCs/>
          <w:sz w:val="22"/>
          <w:szCs w:val="22"/>
          <w:lang w:val="en-US"/>
        </w:rPr>
        <w:t xml:space="preserve">Following those </w:t>
      </w:r>
      <w:r w:rsidR="00263B82" w:rsidRPr="00255BBD">
        <w:rPr>
          <w:rFonts w:asciiTheme="minorHAnsi" w:hAnsiTheme="minorHAnsi" w:cstheme="minorHAnsi"/>
          <w:iCs/>
          <w:sz w:val="22"/>
          <w:szCs w:val="22"/>
          <w:lang w:val="en-US"/>
        </w:rPr>
        <w:t>recommendations,</w:t>
      </w:r>
      <w:r w:rsidR="006542CD" w:rsidRPr="00255BBD">
        <w:rPr>
          <w:rFonts w:asciiTheme="minorHAnsi" w:hAnsiTheme="minorHAnsi" w:cstheme="minorHAnsi"/>
          <w:iCs/>
          <w:sz w:val="22"/>
          <w:szCs w:val="22"/>
          <w:lang w:val="en-US"/>
        </w:rPr>
        <w:t xml:space="preserve"> the situation dramatically changed in Groningen. The population started to take part in numerous protests which have led the Dutch Minister in charge to declare on 29 March 2018 that – despite the gas reserves allowing for a continuation of 25 years after 2030 – there would be no more gas extraction after 2030. It is not possible to prove a causal link between the outcome of The Netherlands UPR and CESCR reviews and the improvement of the situation of the people in Groningen. However, the process and outcome of the review have empowered the people of Groningen.</w:t>
      </w:r>
      <w:r>
        <w:rPr>
          <w:rFonts w:asciiTheme="minorHAnsi" w:hAnsiTheme="minorHAnsi" w:cstheme="minorHAnsi"/>
          <w:iCs/>
          <w:sz w:val="22"/>
          <w:szCs w:val="22"/>
          <w:lang w:val="en-US"/>
        </w:rPr>
        <w:t xml:space="preserve"> This is further supported by the following: After a new earthquake in May 2019 and a report (on the request of the Minister of Foreign Affairs) by the Dutch OECD guidelines National Contact Point (also from May 2019, only in Dutch), which confirmed that the companies </w:t>
      </w:r>
      <w:r>
        <w:rPr>
          <w:rFonts w:asciiTheme="minorHAnsi" w:hAnsiTheme="minorHAnsi" w:cstheme="minorHAnsi"/>
          <w:iCs/>
          <w:sz w:val="22"/>
          <w:szCs w:val="22"/>
          <w:lang w:val="en-US"/>
        </w:rPr>
        <w:lastRenderedPageBreak/>
        <w:t>involved in the gas extraction in Groningen do too little on (their) human rights (due diligence)</w:t>
      </w:r>
      <w:r>
        <w:rPr>
          <w:rStyle w:val="Voetnootmarkering"/>
          <w:rFonts w:asciiTheme="minorHAnsi" w:hAnsiTheme="minorHAnsi" w:cstheme="minorHAnsi"/>
          <w:iCs/>
          <w:sz w:val="22"/>
          <w:szCs w:val="22"/>
          <w:lang w:val="en-US"/>
        </w:rPr>
        <w:footnoteReference w:id="15"/>
      </w:r>
      <w:r>
        <w:rPr>
          <w:rFonts w:asciiTheme="minorHAnsi" w:hAnsiTheme="minorHAnsi" w:cstheme="minorHAnsi"/>
          <w:iCs/>
          <w:sz w:val="22"/>
          <w:szCs w:val="22"/>
          <w:lang w:val="en-US"/>
        </w:rPr>
        <w:t>, it appeared in newspapers and on a big tv show</w:t>
      </w:r>
      <w:r>
        <w:rPr>
          <w:rStyle w:val="Voetnootmarkering"/>
          <w:rFonts w:asciiTheme="minorHAnsi" w:hAnsiTheme="minorHAnsi" w:cstheme="minorHAnsi"/>
          <w:iCs/>
          <w:sz w:val="22"/>
          <w:szCs w:val="22"/>
          <w:lang w:val="en-US"/>
        </w:rPr>
        <w:footnoteReference w:id="16"/>
      </w:r>
      <w:r w:rsidR="00263B82">
        <w:rPr>
          <w:rFonts w:asciiTheme="minorHAnsi" w:hAnsiTheme="minorHAnsi" w:cstheme="minorHAnsi"/>
          <w:iCs/>
          <w:sz w:val="22"/>
          <w:szCs w:val="22"/>
          <w:lang w:val="en-US"/>
        </w:rPr>
        <w:t xml:space="preserve"> where it was confirmed that </w:t>
      </w:r>
      <w:r>
        <w:rPr>
          <w:rFonts w:asciiTheme="minorHAnsi" w:hAnsiTheme="minorHAnsi" w:cstheme="minorHAnsi"/>
          <w:iCs/>
          <w:sz w:val="22"/>
          <w:szCs w:val="22"/>
          <w:lang w:val="en-US"/>
        </w:rPr>
        <w:t xml:space="preserve">these businesses and the State are not living up to their obligations and own statements when it comes to BHR and the environment. </w:t>
      </w:r>
    </w:p>
    <w:p w14:paraId="0EC8553F" w14:textId="77777777" w:rsidR="00A54BA5" w:rsidRDefault="00A54BA5" w:rsidP="00255BBD">
      <w:pPr>
        <w:rPr>
          <w:rFonts w:asciiTheme="minorHAnsi" w:hAnsiTheme="minorHAnsi" w:cstheme="minorHAnsi"/>
          <w:iCs/>
          <w:sz w:val="22"/>
          <w:szCs w:val="22"/>
          <w:lang w:val="en-US"/>
        </w:rPr>
      </w:pPr>
    </w:p>
    <w:p w14:paraId="330AC2F2" w14:textId="5DD8AD47" w:rsidR="006542CD" w:rsidRPr="00255BBD" w:rsidRDefault="006542CD" w:rsidP="006542CD">
      <w:pPr>
        <w:rPr>
          <w:rFonts w:asciiTheme="minorHAnsi" w:hAnsiTheme="minorHAnsi" w:cstheme="minorHAnsi"/>
          <w:iCs/>
          <w:sz w:val="22"/>
          <w:szCs w:val="22"/>
          <w:lang w:val="en-US"/>
        </w:rPr>
      </w:pPr>
      <w:proofErr w:type="gramStart"/>
      <w:r w:rsidRPr="00255BBD">
        <w:rPr>
          <w:rFonts w:asciiTheme="minorHAnsi" w:hAnsiTheme="minorHAnsi" w:cstheme="minorHAnsi"/>
          <w:iCs/>
          <w:sz w:val="22"/>
          <w:szCs w:val="22"/>
          <w:lang w:val="en-US"/>
        </w:rPr>
        <w:t>Finally</w:t>
      </w:r>
      <w:proofErr w:type="gramEnd"/>
      <w:r w:rsidR="00263B82">
        <w:rPr>
          <w:rFonts w:asciiTheme="minorHAnsi" w:hAnsiTheme="minorHAnsi" w:cstheme="minorHAnsi"/>
          <w:iCs/>
          <w:sz w:val="22"/>
          <w:szCs w:val="22"/>
          <w:lang w:val="en-US"/>
        </w:rPr>
        <w:t xml:space="preserve"> on BHR</w:t>
      </w:r>
      <w:r w:rsidRPr="00255BBD">
        <w:rPr>
          <w:rFonts w:asciiTheme="minorHAnsi" w:hAnsiTheme="minorHAnsi" w:cstheme="minorHAnsi"/>
          <w:iCs/>
          <w:sz w:val="22"/>
          <w:szCs w:val="22"/>
          <w:lang w:val="en-US"/>
        </w:rPr>
        <w:t xml:space="preserve">, in the latest </w:t>
      </w:r>
      <w:r w:rsidR="00A54BA5">
        <w:rPr>
          <w:rFonts w:asciiTheme="minorHAnsi" w:hAnsiTheme="minorHAnsi" w:cstheme="minorHAnsi"/>
          <w:iCs/>
          <w:sz w:val="22"/>
          <w:szCs w:val="22"/>
          <w:lang w:val="en-US"/>
        </w:rPr>
        <w:t>UPR cycle in</w:t>
      </w:r>
      <w:r w:rsidRPr="00255BBD">
        <w:rPr>
          <w:rFonts w:asciiTheme="minorHAnsi" w:hAnsiTheme="minorHAnsi" w:cstheme="minorHAnsi"/>
          <w:iCs/>
          <w:sz w:val="22"/>
          <w:szCs w:val="22"/>
          <w:lang w:val="en-US"/>
        </w:rPr>
        <w:t xml:space="preserve"> May 2019 Norway responded to the South African recommendation relating to human rights and the business sector (131.186). Here, the Norwegian government directly states that it “expects Norwegian companies with international operations to comply with OECD Guidelines for Multinational Enterprises and the UN Guiding Principles on Business and Human Rights.”</w:t>
      </w:r>
      <w:r w:rsidRPr="00255BBD">
        <w:rPr>
          <w:rStyle w:val="Voetnootmarkering"/>
          <w:rFonts w:asciiTheme="minorHAnsi" w:hAnsiTheme="minorHAnsi" w:cstheme="minorHAnsi"/>
          <w:iCs/>
          <w:sz w:val="22"/>
          <w:szCs w:val="22"/>
          <w:lang w:val="en-US"/>
        </w:rPr>
        <w:footnoteReference w:id="17"/>
      </w:r>
      <w:r w:rsidRPr="00255BBD">
        <w:rPr>
          <w:rFonts w:asciiTheme="minorHAnsi" w:hAnsiTheme="minorHAnsi" w:cstheme="minorHAnsi"/>
          <w:iCs/>
          <w:sz w:val="22"/>
          <w:szCs w:val="22"/>
          <w:lang w:val="en-US"/>
        </w:rPr>
        <w:t xml:space="preserve"> To that end, the </w:t>
      </w:r>
      <w:r w:rsidR="00A54BA5">
        <w:rPr>
          <w:rFonts w:asciiTheme="minorHAnsi" w:hAnsiTheme="minorHAnsi" w:cstheme="minorHAnsi"/>
          <w:iCs/>
          <w:sz w:val="22"/>
          <w:szCs w:val="22"/>
          <w:lang w:val="en-US"/>
        </w:rPr>
        <w:t>Norwegian g</w:t>
      </w:r>
      <w:r w:rsidRPr="00255BBD">
        <w:rPr>
          <w:rFonts w:asciiTheme="minorHAnsi" w:hAnsiTheme="minorHAnsi" w:cstheme="minorHAnsi"/>
          <w:iCs/>
          <w:sz w:val="22"/>
          <w:szCs w:val="22"/>
          <w:lang w:val="en-US"/>
        </w:rPr>
        <w:t>overnment launched a national action plan, and most interestingly, in 2018 it introduced a National Contact Point (an administrative portal) which provides companies information and guidance in order to exercise due diligence and consult those affected by their activities. The innovative element of this reform is that the government provides advise to multinational companies to help resolve individual cases. Moreover, “</w:t>
      </w:r>
      <w:proofErr w:type="spellStart"/>
      <w:r w:rsidRPr="00255BBD">
        <w:rPr>
          <w:rFonts w:asciiTheme="minorHAnsi" w:hAnsiTheme="minorHAnsi" w:cstheme="minorHAnsi"/>
          <w:i/>
          <w:iCs/>
          <w:sz w:val="22"/>
          <w:szCs w:val="22"/>
          <w:lang w:val="en-US"/>
        </w:rPr>
        <w:t>Norges</w:t>
      </w:r>
      <w:proofErr w:type="spellEnd"/>
      <w:r w:rsidRPr="00255BBD">
        <w:rPr>
          <w:rFonts w:asciiTheme="minorHAnsi" w:hAnsiTheme="minorHAnsi" w:cstheme="minorHAnsi"/>
          <w:i/>
          <w:iCs/>
          <w:sz w:val="22"/>
          <w:szCs w:val="22"/>
          <w:lang w:val="en-US"/>
        </w:rPr>
        <w:t xml:space="preserve"> Bank has prepared documents explaining how it expects companies in which the Government Pension Fund Global invests to ensure respect for human rights, </w:t>
      </w:r>
      <w:r w:rsidRPr="00C06306">
        <w:rPr>
          <w:rFonts w:asciiTheme="minorHAnsi" w:hAnsiTheme="minorHAnsi" w:cstheme="minorHAnsi"/>
          <w:bCs/>
          <w:i/>
          <w:iCs/>
          <w:sz w:val="22"/>
          <w:szCs w:val="22"/>
          <w:u w:val="single"/>
          <w:lang w:val="en-US"/>
        </w:rPr>
        <w:t>including children’s rights,</w:t>
      </w:r>
      <w:r w:rsidRPr="00255BBD">
        <w:rPr>
          <w:rFonts w:asciiTheme="minorHAnsi" w:hAnsiTheme="minorHAnsi" w:cstheme="minorHAnsi"/>
          <w:i/>
          <w:iCs/>
          <w:sz w:val="22"/>
          <w:szCs w:val="22"/>
          <w:lang w:val="en-US"/>
        </w:rPr>
        <w:t xml:space="preserve"> in their activities. The Government has adopted ethical guidelines for observation and exclusion of companies in the Fund’s portfolio. These are designed to ensure that the Fund does not invest in grossly unethical activities</w:t>
      </w:r>
      <w:r w:rsidRPr="00255BBD">
        <w:rPr>
          <w:rFonts w:asciiTheme="minorHAnsi" w:hAnsiTheme="minorHAnsi" w:cstheme="minorHAnsi"/>
          <w:iCs/>
          <w:sz w:val="22"/>
          <w:szCs w:val="22"/>
          <w:lang w:val="en-US"/>
        </w:rPr>
        <w:t xml:space="preserve">” </w:t>
      </w:r>
      <w:r w:rsidRPr="00255BBD">
        <w:rPr>
          <w:rStyle w:val="Voetnootmarkering"/>
          <w:rFonts w:asciiTheme="minorHAnsi" w:hAnsiTheme="minorHAnsi" w:cstheme="minorHAnsi"/>
          <w:iCs/>
          <w:sz w:val="22"/>
          <w:szCs w:val="22"/>
          <w:lang w:val="en-US"/>
        </w:rPr>
        <w:footnoteReference w:id="18"/>
      </w:r>
      <w:r w:rsidR="00A54BA5">
        <w:rPr>
          <w:rFonts w:asciiTheme="minorHAnsi" w:hAnsiTheme="minorHAnsi" w:cstheme="minorHAnsi"/>
          <w:iCs/>
          <w:sz w:val="22"/>
          <w:szCs w:val="22"/>
          <w:lang w:val="en-US"/>
        </w:rPr>
        <w:br/>
      </w:r>
      <w:r w:rsidR="0018397F">
        <w:rPr>
          <w:rFonts w:asciiTheme="minorHAnsi" w:hAnsiTheme="minorHAnsi" w:cstheme="minorHAnsi"/>
          <w:iCs/>
          <w:sz w:val="22"/>
          <w:szCs w:val="22"/>
          <w:lang w:val="en-US"/>
        </w:rPr>
        <w:t>This should have a major impact on business in and from Norway, but also – as this pension fund is a global major investor, to BHR and the environment worldwide.</w:t>
      </w:r>
      <w:r w:rsidR="0018397F">
        <w:rPr>
          <w:rFonts w:asciiTheme="minorHAnsi" w:hAnsiTheme="minorHAnsi" w:cstheme="minorHAnsi"/>
          <w:iCs/>
          <w:sz w:val="22"/>
          <w:szCs w:val="22"/>
          <w:lang w:val="en-US"/>
        </w:rPr>
        <w:br/>
      </w:r>
    </w:p>
    <w:p w14:paraId="3EE5871F" w14:textId="24F69AA9" w:rsidR="006542CD" w:rsidRPr="00255BBD" w:rsidRDefault="006542CD" w:rsidP="006542CD">
      <w:pPr>
        <w:rPr>
          <w:rFonts w:asciiTheme="minorHAnsi" w:hAnsiTheme="minorHAnsi" w:cstheme="minorHAnsi"/>
          <w:iCs/>
          <w:sz w:val="22"/>
          <w:szCs w:val="22"/>
          <w:lang w:val="en-US"/>
        </w:rPr>
      </w:pPr>
      <w:r w:rsidRPr="00255BBD">
        <w:rPr>
          <w:rFonts w:asciiTheme="minorHAnsi" w:hAnsiTheme="minorHAnsi" w:cstheme="minorHAnsi"/>
          <w:iCs/>
          <w:sz w:val="22"/>
          <w:szCs w:val="22"/>
          <w:lang w:val="en-US"/>
        </w:rPr>
        <w:t>-</w:t>
      </w:r>
      <w:r w:rsidRPr="00255BBD">
        <w:rPr>
          <w:rFonts w:asciiTheme="minorHAnsi" w:hAnsiTheme="minorHAnsi" w:cstheme="minorHAnsi"/>
          <w:iCs/>
          <w:sz w:val="22"/>
          <w:szCs w:val="22"/>
          <w:lang w:val="en-US"/>
        </w:rPr>
        <w:tab/>
      </w:r>
      <w:r w:rsidRPr="00255BBD">
        <w:rPr>
          <w:rFonts w:asciiTheme="minorHAnsi" w:hAnsiTheme="minorHAnsi" w:cstheme="minorHAnsi"/>
          <w:b/>
          <w:i/>
          <w:iCs/>
          <w:sz w:val="22"/>
          <w:szCs w:val="22"/>
          <w:lang w:val="en-US"/>
        </w:rPr>
        <w:t>References</w:t>
      </w:r>
      <w:r w:rsidR="00926FEE">
        <w:rPr>
          <w:rFonts w:asciiTheme="minorHAnsi" w:hAnsiTheme="minorHAnsi" w:cstheme="minorHAnsi"/>
          <w:b/>
          <w:i/>
          <w:iCs/>
          <w:sz w:val="22"/>
          <w:szCs w:val="22"/>
          <w:lang w:val="en-US"/>
        </w:rPr>
        <w:t xml:space="preserve"> in UPRs and by CESCR</w:t>
      </w:r>
      <w:r w:rsidRPr="00255BBD">
        <w:rPr>
          <w:rFonts w:asciiTheme="minorHAnsi" w:hAnsiTheme="minorHAnsi" w:cstheme="minorHAnsi"/>
          <w:b/>
          <w:i/>
          <w:iCs/>
          <w:sz w:val="22"/>
          <w:szCs w:val="22"/>
          <w:lang w:val="en-US"/>
        </w:rPr>
        <w:t xml:space="preserve"> to Climate Change and </w:t>
      </w:r>
      <w:r w:rsidR="00926FEE">
        <w:rPr>
          <w:rFonts w:asciiTheme="minorHAnsi" w:hAnsiTheme="minorHAnsi" w:cstheme="minorHAnsi"/>
          <w:b/>
          <w:i/>
          <w:iCs/>
          <w:sz w:val="22"/>
          <w:szCs w:val="22"/>
          <w:lang w:val="en-US"/>
        </w:rPr>
        <w:t>E</w:t>
      </w:r>
      <w:r w:rsidRPr="00255BBD">
        <w:rPr>
          <w:rFonts w:asciiTheme="minorHAnsi" w:hAnsiTheme="minorHAnsi" w:cstheme="minorHAnsi"/>
          <w:b/>
          <w:i/>
          <w:iCs/>
          <w:sz w:val="22"/>
          <w:szCs w:val="22"/>
          <w:lang w:val="en-US"/>
        </w:rPr>
        <w:t xml:space="preserve">nvironment </w:t>
      </w:r>
      <w:r w:rsidR="00926FEE">
        <w:rPr>
          <w:rFonts w:asciiTheme="minorHAnsi" w:hAnsiTheme="minorHAnsi" w:cstheme="minorHAnsi"/>
          <w:b/>
          <w:i/>
          <w:iCs/>
          <w:sz w:val="22"/>
          <w:szCs w:val="22"/>
          <w:lang w:val="en-US"/>
        </w:rPr>
        <w:t>P</w:t>
      </w:r>
      <w:r w:rsidRPr="00255BBD">
        <w:rPr>
          <w:rFonts w:asciiTheme="minorHAnsi" w:hAnsiTheme="minorHAnsi" w:cstheme="minorHAnsi"/>
          <w:b/>
          <w:i/>
          <w:iCs/>
          <w:sz w:val="22"/>
          <w:szCs w:val="22"/>
          <w:lang w:val="en-US"/>
        </w:rPr>
        <w:t>rotection</w:t>
      </w:r>
    </w:p>
    <w:p w14:paraId="067D7580" w14:textId="7D46A6F9" w:rsidR="006542CD" w:rsidRPr="00255BBD" w:rsidRDefault="00A96292" w:rsidP="006542CD">
      <w:pPr>
        <w:rPr>
          <w:rFonts w:asciiTheme="minorHAnsi" w:hAnsiTheme="minorHAnsi" w:cstheme="minorHAnsi"/>
          <w:iCs/>
          <w:sz w:val="22"/>
          <w:szCs w:val="22"/>
          <w:lang w:val="en-US"/>
        </w:rPr>
      </w:pPr>
      <w:r>
        <w:rPr>
          <w:rFonts w:asciiTheme="minorHAnsi" w:hAnsiTheme="minorHAnsi" w:cstheme="minorHAnsi"/>
          <w:iCs/>
          <w:sz w:val="22"/>
          <w:szCs w:val="22"/>
          <w:lang w:val="en-US"/>
        </w:rPr>
        <w:br/>
      </w:r>
      <w:r w:rsidR="006542CD" w:rsidRPr="00255BBD">
        <w:rPr>
          <w:rFonts w:asciiTheme="minorHAnsi" w:hAnsiTheme="minorHAnsi" w:cstheme="minorHAnsi"/>
          <w:iCs/>
          <w:sz w:val="22"/>
          <w:szCs w:val="22"/>
          <w:lang w:val="en-US"/>
        </w:rPr>
        <w:t xml:space="preserve">Issues related to climate change were discussed with respect to 37 States under </w:t>
      </w:r>
      <w:r>
        <w:rPr>
          <w:rFonts w:asciiTheme="minorHAnsi" w:hAnsiTheme="minorHAnsi" w:cstheme="minorHAnsi"/>
          <w:iCs/>
          <w:sz w:val="22"/>
          <w:szCs w:val="22"/>
          <w:lang w:val="en-US"/>
        </w:rPr>
        <w:t xml:space="preserve">UPR </w:t>
      </w:r>
      <w:r w:rsidR="006542CD" w:rsidRPr="00255BBD">
        <w:rPr>
          <w:rFonts w:asciiTheme="minorHAnsi" w:hAnsiTheme="minorHAnsi" w:cstheme="minorHAnsi"/>
          <w:iCs/>
          <w:sz w:val="22"/>
          <w:szCs w:val="22"/>
          <w:lang w:val="en-US"/>
        </w:rPr>
        <w:t xml:space="preserve">reviews between 2016 and 2019. The following section outlines some of the major concerns about climate change and environment protection considered </w:t>
      </w:r>
      <w:r>
        <w:rPr>
          <w:rFonts w:asciiTheme="minorHAnsi" w:hAnsiTheme="minorHAnsi" w:cstheme="minorHAnsi"/>
          <w:iCs/>
          <w:sz w:val="22"/>
          <w:szCs w:val="22"/>
          <w:lang w:val="en-US"/>
        </w:rPr>
        <w:t>in</w:t>
      </w:r>
      <w:r w:rsidR="006542CD" w:rsidRPr="00255BBD">
        <w:rPr>
          <w:rFonts w:asciiTheme="minorHAnsi" w:hAnsiTheme="minorHAnsi" w:cstheme="minorHAnsi"/>
          <w:iCs/>
          <w:sz w:val="22"/>
          <w:szCs w:val="22"/>
          <w:lang w:val="en-US"/>
        </w:rPr>
        <w:t xml:space="preserve"> the UPR</w:t>
      </w:r>
      <w:r>
        <w:rPr>
          <w:rFonts w:asciiTheme="minorHAnsi" w:hAnsiTheme="minorHAnsi" w:cstheme="minorHAnsi"/>
          <w:iCs/>
          <w:sz w:val="22"/>
          <w:szCs w:val="22"/>
          <w:lang w:val="en-US"/>
        </w:rPr>
        <w:t xml:space="preserve"> process</w:t>
      </w:r>
      <w:r w:rsidR="006542CD" w:rsidRPr="00255BBD">
        <w:rPr>
          <w:rFonts w:asciiTheme="minorHAnsi" w:hAnsiTheme="minorHAnsi" w:cstheme="minorHAnsi"/>
          <w:iCs/>
          <w:sz w:val="22"/>
          <w:szCs w:val="22"/>
          <w:lang w:val="en-US"/>
        </w:rPr>
        <w:t xml:space="preserve">. Following the structure of the previous section, these references are listed in chronological order. </w:t>
      </w:r>
    </w:p>
    <w:p w14:paraId="7C85AC3F" w14:textId="77777777" w:rsidR="002A4A30" w:rsidRDefault="006542CD" w:rsidP="00A96292">
      <w:pPr>
        <w:pStyle w:val="Lijstalinea"/>
        <w:numPr>
          <w:ilvl w:val="0"/>
          <w:numId w:val="11"/>
        </w:numPr>
        <w:rPr>
          <w:rFonts w:cstheme="minorHAnsi"/>
          <w:iCs/>
          <w:lang w:val="en-US"/>
        </w:rPr>
      </w:pPr>
      <w:r w:rsidRPr="00A96292">
        <w:rPr>
          <w:rFonts w:cstheme="minorHAnsi"/>
          <w:iCs/>
          <w:lang w:val="en-US"/>
        </w:rPr>
        <w:t>During the 2016 UPR</w:t>
      </w:r>
      <w:r w:rsidR="00A96292">
        <w:rPr>
          <w:rFonts w:cstheme="minorHAnsi"/>
          <w:iCs/>
          <w:lang w:val="en-US"/>
        </w:rPr>
        <w:t xml:space="preserve"> of Zimbabwe</w:t>
      </w:r>
      <w:r w:rsidRPr="00A96292">
        <w:rPr>
          <w:rFonts w:cstheme="minorHAnsi"/>
          <w:iCs/>
          <w:lang w:val="en-US"/>
        </w:rPr>
        <w:t>, African states raised the problem that “</w:t>
      </w:r>
      <w:r w:rsidRPr="00A96292">
        <w:rPr>
          <w:rFonts w:cstheme="minorHAnsi"/>
          <w:i/>
          <w:iCs/>
          <w:lang w:val="en-US"/>
        </w:rPr>
        <w:t>the effects of climate change had adversely affected the implementation of social and economic rights”.</w:t>
      </w:r>
      <w:r w:rsidRPr="00A96292">
        <w:rPr>
          <w:rFonts w:cstheme="minorHAnsi"/>
          <w:iCs/>
          <w:lang w:val="en-US"/>
        </w:rPr>
        <w:t xml:space="preserve"> Zimbabwe and Namibia </w:t>
      </w:r>
      <w:r w:rsidR="00A96292">
        <w:rPr>
          <w:rFonts w:cstheme="minorHAnsi"/>
          <w:iCs/>
          <w:lang w:val="en-US"/>
        </w:rPr>
        <w:t xml:space="preserve">were </w:t>
      </w:r>
      <w:r w:rsidRPr="00A96292">
        <w:rPr>
          <w:rFonts w:cstheme="minorHAnsi"/>
          <w:iCs/>
          <w:lang w:val="en-US"/>
        </w:rPr>
        <w:t xml:space="preserve">pointed out the necessity to redirect resources “away from national social </w:t>
      </w:r>
      <w:proofErr w:type="spellStart"/>
      <w:r w:rsidRPr="00A96292">
        <w:rPr>
          <w:rFonts w:cstheme="minorHAnsi"/>
          <w:iCs/>
          <w:lang w:val="en-US"/>
        </w:rPr>
        <w:t>programmes</w:t>
      </w:r>
      <w:proofErr w:type="spellEnd"/>
      <w:r w:rsidRPr="00A96292">
        <w:rPr>
          <w:rFonts w:cstheme="minorHAnsi"/>
          <w:iCs/>
          <w:lang w:val="en-US"/>
        </w:rPr>
        <w:t>”</w:t>
      </w:r>
      <w:r w:rsidRPr="00255BBD">
        <w:rPr>
          <w:rStyle w:val="Voetnootmarkering"/>
          <w:rFonts w:cstheme="minorHAnsi"/>
          <w:iCs/>
          <w:lang w:val="en-US"/>
        </w:rPr>
        <w:footnoteReference w:id="19"/>
      </w:r>
      <w:r w:rsidRPr="00A96292">
        <w:rPr>
          <w:rFonts w:cstheme="minorHAnsi"/>
          <w:iCs/>
          <w:lang w:val="en-US"/>
        </w:rPr>
        <w:t xml:space="preserve"> such as health and education, towards the provision of food.</w:t>
      </w:r>
      <w:r w:rsidRPr="00255BBD">
        <w:rPr>
          <w:rStyle w:val="Voetnootmarkering"/>
          <w:rFonts w:cstheme="minorHAnsi"/>
          <w:iCs/>
          <w:lang w:val="en-US"/>
        </w:rPr>
        <w:footnoteReference w:id="20"/>
      </w:r>
    </w:p>
    <w:p w14:paraId="0DA8B73B" w14:textId="77777777" w:rsidR="002A4A30" w:rsidRDefault="006542CD" w:rsidP="00A96292">
      <w:pPr>
        <w:pStyle w:val="Lijstalinea"/>
        <w:numPr>
          <w:ilvl w:val="0"/>
          <w:numId w:val="11"/>
        </w:numPr>
        <w:rPr>
          <w:rFonts w:cstheme="minorHAnsi"/>
          <w:iCs/>
          <w:lang w:val="en-US"/>
        </w:rPr>
      </w:pPr>
      <w:r w:rsidRPr="00A96292">
        <w:rPr>
          <w:rFonts w:cstheme="minorHAnsi"/>
          <w:iCs/>
          <w:lang w:val="en-US"/>
        </w:rPr>
        <w:t>Similarly, Tanzania emphasized its commitment to address food sufficiency and sustainability in a context of climate change.</w:t>
      </w:r>
      <w:r w:rsidR="00A96292">
        <w:rPr>
          <w:rFonts w:cstheme="minorHAnsi"/>
          <w:iCs/>
          <w:lang w:val="en-US"/>
        </w:rPr>
        <w:t xml:space="preserve"> And it received recommendations by The Maldives and Haiti in relation to climate change (on mitigation and adaption 134.125)</w:t>
      </w:r>
      <w:r w:rsidRPr="00255BBD">
        <w:rPr>
          <w:rStyle w:val="Voetnootmarkering"/>
          <w:rFonts w:cstheme="minorHAnsi"/>
          <w:iCs/>
          <w:lang w:val="en-US"/>
        </w:rPr>
        <w:footnoteReference w:id="21"/>
      </w:r>
      <w:r w:rsidRPr="00A96292">
        <w:rPr>
          <w:rFonts w:cstheme="minorHAnsi"/>
          <w:iCs/>
          <w:lang w:val="en-US"/>
        </w:rPr>
        <w:t xml:space="preserve"> </w:t>
      </w:r>
    </w:p>
    <w:p w14:paraId="68E83A4B" w14:textId="77777777" w:rsidR="002A4A30" w:rsidRDefault="006542CD" w:rsidP="002A4A30">
      <w:pPr>
        <w:pStyle w:val="Lijstalinea"/>
        <w:numPr>
          <w:ilvl w:val="0"/>
          <w:numId w:val="11"/>
        </w:numPr>
        <w:rPr>
          <w:rFonts w:cstheme="minorHAnsi"/>
          <w:iCs/>
          <w:lang w:val="en-US"/>
        </w:rPr>
      </w:pPr>
      <w:r w:rsidRPr="00A96292">
        <w:rPr>
          <w:rFonts w:cstheme="minorHAnsi"/>
          <w:iCs/>
          <w:lang w:val="en-US"/>
        </w:rPr>
        <w:t>The Seychelles took the opportunity of the universal periodic review to stress the need “</w:t>
      </w:r>
      <w:r w:rsidRPr="00A96292">
        <w:rPr>
          <w:rFonts w:cstheme="minorHAnsi"/>
          <w:i/>
          <w:iCs/>
          <w:lang w:val="en-US"/>
        </w:rPr>
        <w:t xml:space="preserve">for the world to pay attention to the issue of protecting the environment, especially reducing gas </w:t>
      </w:r>
      <w:r w:rsidRPr="00A96292">
        <w:rPr>
          <w:rFonts w:cstheme="minorHAnsi"/>
          <w:i/>
          <w:iCs/>
          <w:lang w:val="en-US"/>
        </w:rPr>
        <w:lastRenderedPageBreak/>
        <w:t>emissions</w:t>
      </w:r>
      <w:r w:rsidRPr="00A96292">
        <w:rPr>
          <w:rFonts w:cstheme="minorHAnsi"/>
          <w:iCs/>
          <w:lang w:val="en-US"/>
        </w:rPr>
        <w:t xml:space="preserve">”, </w:t>
      </w:r>
      <w:proofErr w:type="spellStart"/>
      <w:r w:rsidRPr="00A96292">
        <w:rPr>
          <w:rFonts w:cstheme="minorHAnsi"/>
          <w:iCs/>
          <w:lang w:val="en-US"/>
        </w:rPr>
        <w:t>emphasising</w:t>
      </w:r>
      <w:proofErr w:type="spellEnd"/>
      <w:r w:rsidRPr="00A96292">
        <w:rPr>
          <w:rFonts w:cstheme="minorHAnsi"/>
          <w:iCs/>
          <w:lang w:val="en-US"/>
        </w:rPr>
        <w:t xml:space="preserve"> “</w:t>
      </w:r>
      <w:r w:rsidRPr="00A96292">
        <w:rPr>
          <w:rFonts w:cstheme="minorHAnsi"/>
          <w:i/>
          <w:iCs/>
          <w:lang w:val="en-US"/>
        </w:rPr>
        <w:t>the irrefutable link between climate change, the environment and human rights”</w:t>
      </w:r>
      <w:r w:rsidRPr="00A96292">
        <w:rPr>
          <w:rFonts w:cstheme="minorHAnsi"/>
          <w:iCs/>
          <w:lang w:val="en-US"/>
        </w:rPr>
        <w:t>.</w:t>
      </w:r>
      <w:r w:rsidRPr="00255BBD">
        <w:rPr>
          <w:rStyle w:val="Voetnootmarkering"/>
          <w:rFonts w:cstheme="minorHAnsi"/>
          <w:iCs/>
          <w:lang w:val="en-US"/>
        </w:rPr>
        <w:footnoteReference w:id="22"/>
      </w:r>
      <w:r w:rsidRPr="00A96292">
        <w:rPr>
          <w:rFonts w:cstheme="minorHAnsi"/>
          <w:iCs/>
          <w:lang w:val="en-US"/>
        </w:rPr>
        <w:t xml:space="preserve"> </w:t>
      </w:r>
    </w:p>
    <w:p w14:paraId="1F0E4F66" w14:textId="77777777" w:rsidR="002A4A30" w:rsidRPr="002A4A30" w:rsidRDefault="006542CD" w:rsidP="002A4A30">
      <w:pPr>
        <w:pStyle w:val="Lijstalinea"/>
        <w:numPr>
          <w:ilvl w:val="0"/>
          <w:numId w:val="11"/>
        </w:numPr>
        <w:rPr>
          <w:rFonts w:cstheme="minorHAnsi"/>
          <w:iCs/>
          <w:lang w:val="en-US"/>
        </w:rPr>
      </w:pPr>
      <w:r w:rsidRPr="002A4A30">
        <w:rPr>
          <w:rFonts w:cstheme="minorHAnsi"/>
          <w:iCs/>
          <w:lang w:val="en-US"/>
        </w:rPr>
        <w:t>This irrefutable link has been also underlined by other states in the next UPR cycles. For example, in 2017, the Maldives recommended to the United Kingdom to place “</w:t>
      </w:r>
      <w:r w:rsidRPr="002A4A30">
        <w:rPr>
          <w:rFonts w:cstheme="minorHAnsi"/>
          <w:i/>
          <w:iCs/>
          <w:lang w:val="en-US"/>
        </w:rPr>
        <w:t xml:space="preserve">children’s rights at the </w:t>
      </w:r>
      <w:r w:rsidR="00A96292" w:rsidRPr="002A4A30">
        <w:rPr>
          <w:rFonts w:cstheme="minorHAnsi"/>
          <w:i/>
          <w:iCs/>
          <w:lang w:val="en-US"/>
        </w:rPr>
        <w:t>center</w:t>
      </w:r>
      <w:r w:rsidRPr="002A4A30">
        <w:rPr>
          <w:rFonts w:cstheme="minorHAnsi"/>
          <w:i/>
          <w:iCs/>
          <w:lang w:val="en-US"/>
        </w:rPr>
        <w:t xml:space="preserve"> of climate change adaption and mitigation strategies”</w:t>
      </w:r>
      <w:r w:rsidRPr="00255BBD">
        <w:rPr>
          <w:rStyle w:val="Voetnootmarkering"/>
          <w:rFonts w:cstheme="minorHAnsi"/>
          <w:i/>
          <w:iCs/>
          <w:lang w:val="en-US"/>
        </w:rPr>
        <w:footnoteReference w:id="23"/>
      </w:r>
      <w:r w:rsidRPr="002A4A30">
        <w:rPr>
          <w:rFonts w:cstheme="minorHAnsi"/>
          <w:i/>
          <w:iCs/>
          <w:lang w:val="en-US"/>
        </w:rPr>
        <w:t xml:space="preserve">. </w:t>
      </w:r>
    </w:p>
    <w:p w14:paraId="7F28E73D" w14:textId="77777777" w:rsidR="002A4A30" w:rsidRDefault="006542CD" w:rsidP="002A4A30">
      <w:pPr>
        <w:pStyle w:val="Lijstalinea"/>
        <w:numPr>
          <w:ilvl w:val="0"/>
          <w:numId w:val="11"/>
        </w:numPr>
        <w:rPr>
          <w:rFonts w:cstheme="minorHAnsi"/>
          <w:iCs/>
          <w:lang w:val="en-US"/>
        </w:rPr>
      </w:pPr>
      <w:r w:rsidRPr="002A4A30">
        <w:rPr>
          <w:rFonts w:cstheme="minorHAnsi"/>
          <w:iCs/>
          <w:lang w:val="en-US"/>
        </w:rPr>
        <w:t xml:space="preserve">It is also interesting that India referred to the principle of </w:t>
      </w:r>
      <w:r w:rsidRPr="00C06306">
        <w:rPr>
          <w:rFonts w:cstheme="minorHAnsi"/>
          <w:bCs/>
          <w:iCs/>
          <w:u w:val="single"/>
          <w:lang w:val="en-US"/>
        </w:rPr>
        <w:t>climate justice</w:t>
      </w:r>
      <w:r w:rsidRPr="002A4A30">
        <w:rPr>
          <w:rFonts w:cstheme="minorHAnsi"/>
          <w:b/>
          <w:iCs/>
          <w:lang w:val="en-US"/>
        </w:rPr>
        <w:t xml:space="preserve">, </w:t>
      </w:r>
      <w:r w:rsidRPr="002A4A30">
        <w:rPr>
          <w:rFonts w:cstheme="minorHAnsi"/>
          <w:iCs/>
          <w:lang w:val="en-US"/>
        </w:rPr>
        <w:t>talking about its policies to address the problem of global warming and to ensure environmental sustainability.</w:t>
      </w:r>
      <w:r w:rsidRPr="00255BBD">
        <w:rPr>
          <w:rStyle w:val="Voetnootmarkering"/>
          <w:rFonts w:cstheme="minorHAnsi"/>
          <w:iCs/>
          <w:lang w:val="en-US"/>
        </w:rPr>
        <w:footnoteReference w:id="24"/>
      </w:r>
      <w:r w:rsidRPr="002A4A30">
        <w:rPr>
          <w:rFonts w:cstheme="minorHAnsi"/>
          <w:iCs/>
          <w:lang w:val="en-US"/>
        </w:rPr>
        <w:t xml:space="preserve">  In this analysis, all the states concerned referred to strategy plans, including  examples of implementation of laws for environmental protection and climate change. </w:t>
      </w:r>
    </w:p>
    <w:p w14:paraId="3C49213F" w14:textId="77777777" w:rsidR="00A162B1" w:rsidRDefault="006542CD" w:rsidP="002A4A30">
      <w:pPr>
        <w:pStyle w:val="Lijstalinea"/>
        <w:numPr>
          <w:ilvl w:val="0"/>
          <w:numId w:val="11"/>
        </w:numPr>
        <w:rPr>
          <w:rFonts w:cstheme="minorHAnsi"/>
          <w:iCs/>
          <w:lang w:val="en-US"/>
        </w:rPr>
      </w:pPr>
      <w:r w:rsidRPr="002A4A30">
        <w:rPr>
          <w:rFonts w:cstheme="minorHAnsi"/>
          <w:iCs/>
          <w:lang w:val="en-US"/>
        </w:rPr>
        <w:t>For example, Cabo Verde stated that its “</w:t>
      </w:r>
      <w:r w:rsidRPr="002A4A30">
        <w:rPr>
          <w:rFonts w:cstheme="minorHAnsi"/>
          <w:i/>
          <w:iCs/>
          <w:lang w:val="en-US"/>
        </w:rPr>
        <w:t xml:space="preserve">government had intensified the production of renewable energies and had developed strategies to manage the risks posed by climate </w:t>
      </w:r>
      <w:r w:rsidRPr="00926FEE">
        <w:rPr>
          <w:rFonts w:cstheme="minorHAnsi"/>
          <w:i/>
          <w:iCs/>
          <w:lang w:val="en-US"/>
        </w:rPr>
        <w:t>change as a matter of priority</w:t>
      </w:r>
      <w:r w:rsidRPr="002A4A30">
        <w:rPr>
          <w:rFonts w:cstheme="minorHAnsi"/>
          <w:i/>
          <w:iCs/>
          <w:lang w:val="en-US"/>
        </w:rPr>
        <w:t>”</w:t>
      </w:r>
      <w:r w:rsidRPr="00255BBD">
        <w:rPr>
          <w:rStyle w:val="Voetnootmarkering"/>
          <w:rFonts w:cstheme="minorHAnsi"/>
          <w:iCs/>
          <w:lang w:val="en-US"/>
        </w:rPr>
        <w:footnoteReference w:id="25"/>
      </w:r>
      <w:r w:rsidRPr="002A4A30">
        <w:rPr>
          <w:rFonts w:cstheme="minorHAnsi"/>
          <w:iCs/>
          <w:lang w:val="en-US"/>
        </w:rPr>
        <w:t xml:space="preserve">. </w:t>
      </w:r>
    </w:p>
    <w:p w14:paraId="105A62A8" w14:textId="77777777" w:rsidR="00A162B1" w:rsidRPr="00A162B1" w:rsidRDefault="006542CD" w:rsidP="006542CD">
      <w:pPr>
        <w:pStyle w:val="Lijstalinea"/>
        <w:numPr>
          <w:ilvl w:val="0"/>
          <w:numId w:val="11"/>
        </w:numPr>
        <w:rPr>
          <w:rFonts w:cstheme="minorHAnsi"/>
          <w:iCs/>
          <w:lang w:val="en-US"/>
        </w:rPr>
      </w:pPr>
      <w:r w:rsidRPr="002A4A30">
        <w:rPr>
          <w:rFonts w:cstheme="minorHAnsi"/>
          <w:iCs/>
          <w:lang w:val="en-US"/>
        </w:rPr>
        <w:t xml:space="preserve">In 2019, </w:t>
      </w:r>
      <w:r w:rsidR="002A4A30">
        <w:rPr>
          <w:rFonts w:cstheme="minorHAnsi"/>
          <w:iCs/>
          <w:lang w:val="en-US"/>
        </w:rPr>
        <w:t>S</w:t>
      </w:r>
      <w:r w:rsidRPr="002A4A30">
        <w:rPr>
          <w:rFonts w:cstheme="minorHAnsi"/>
          <w:iCs/>
          <w:lang w:val="en-US"/>
        </w:rPr>
        <w:t>tates made several statements relating to actions taken to promote, protect and fulfill human rights connected to the environment and climate change.  To begin with, Nicaragua claimed it made “</w:t>
      </w:r>
      <w:r w:rsidRPr="002A4A30">
        <w:rPr>
          <w:rFonts w:cstheme="minorHAnsi"/>
          <w:i/>
          <w:iCs/>
          <w:lang w:val="en-US"/>
        </w:rPr>
        <w:t>important strides towards addressing the challenges of climate change, such as the transformation of its electricity production grid, which increased the production of renewable energy to 50.72 per cent in 2018.”</w:t>
      </w:r>
      <w:r w:rsidRPr="00255BBD">
        <w:rPr>
          <w:rStyle w:val="Voetnootmarkering"/>
          <w:rFonts w:cstheme="minorHAnsi"/>
          <w:i/>
          <w:iCs/>
          <w:lang w:val="en-US"/>
        </w:rPr>
        <w:footnoteReference w:id="26"/>
      </w:r>
    </w:p>
    <w:p w14:paraId="070E3FA3" w14:textId="77777777" w:rsidR="00A162B1" w:rsidRDefault="006542CD" w:rsidP="006542CD">
      <w:pPr>
        <w:pStyle w:val="Lijstalinea"/>
        <w:numPr>
          <w:ilvl w:val="0"/>
          <w:numId w:val="11"/>
        </w:numPr>
        <w:rPr>
          <w:rFonts w:cstheme="minorHAnsi"/>
          <w:iCs/>
          <w:lang w:val="en-US"/>
        </w:rPr>
      </w:pPr>
      <w:r w:rsidRPr="00A162B1">
        <w:rPr>
          <w:rFonts w:cstheme="minorHAnsi"/>
          <w:iCs/>
          <w:lang w:val="en-US"/>
        </w:rPr>
        <w:t>In the same way, countries severely affected by climate change, such as Vietnam, Ethiopia and Bhutan expressed their commitment to the environment in the national reports. For example, Vietnam mentioned the 2016-2020 Target Program for Climate Change Adaptation and Green Growth, which aims to mitigate the effect of climate change and environmental degradation. During the period 2013-2015 the Vietnamese government earmarked substantial amount of money to mitigating natural disasters. These investments are expected to be tripled over 2016-2020 period.</w:t>
      </w:r>
      <w:r w:rsidRPr="00255BBD">
        <w:rPr>
          <w:rStyle w:val="Voetnootmarkering"/>
          <w:rFonts w:cstheme="minorHAnsi"/>
          <w:iCs/>
          <w:lang w:val="en-US"/>
        </w:rPr>
        <w:footnoteReference w:id="27"/>
      </w:r>
      <w:r w:rsidRPr="00A162B1">
        <w:rPr>
          <w:rFonts w:cstheme="minorHAnsi"/>
          <w:iCs/>
          <w:lang w:val="en-US"/>
        </w:rPr>
        <w:t xml:space="preserve"> </w:t>
      </w:r>
    </w:p>
    <w:p w14:paraId="097E15D5" w14:textId="77777777" w:rsidR="00A162B1" w:rsidRDefault="006542CD" w:rsidP="006542CD">
      <w:pPr>
        <w:pStyle w:val="Lijstalinea"/>
        <w:numPr>
          <w:ilvl w:val="0"/>
          <w:numId w:val="11"/>
        </w:numPr>
        <w:rPr>
          <w:rFonts w:cstheme="minorHAnsi"/>
          <w:iCs/>
          <w:lang w:val="en-US"/>
        </w:rPr>
      </w:pPr>
      <w:r w:rsidRPr="00A162B1">
        <w:rPr>
          <w:rFonts w:cstheme="minorHAnsi"/>
          <w:iCs/>
          <w:lang w:val="en-US"/>
        </w:rPr>
        <w:t>Ethiopia included the right to a clean and healthy environment in its Constitution and introduced several green-polices such as the Climate-Resilient Green Economy Strategy (CRGE). It also provided examples of implementation (</w:t>
      </w:r>
      <w:proofErr w:type="spellStart"/>
      <w:r w:rsidRPr="00A162B1">
        <w:rPr>
          <w:rFonts w:cstheme="minorHAnsi"/>
          <w:iCs/>
          <w:lang w:val="en-US"/>
        </w:rPr>
        <w:t>i.e</w:t>
      </w:r>
      <w:proofErr w:type="spellEnd"/>
      <w:r w:rsidRPr="00A162B1">
        <w:rPr>
          <w:rFonts w:cstheme="minorHAnsi"/>
          <w:iCs/>
          <w:lang w:val="en-US"/>
        </w:rPr>
        <w:t xml:space="preserve"> in 2019, Ethiopia shut down four tanneries over toxic waste emission).</w:t>
      </w:r>
      <w:r w:rsidRPr="00255BBD">
        <w:rPr>
          <w:rStyle w:val="Voetnootmarkering"/>
          <w:rFonts w:cstheme="minorHAnsi"/>
          <w:iCs/>
          <w:lang w:val="en-US"/>
        </w:rPr>
        <w:footnoteReference w:id="28"/>
      </w:r>
      <w:r w:rsidRPr="00A162B1">
        <w:rPr>
          <w:rFonts w:cstheme="minorHAnsi"/>
          <w:iCs/>
          <w:lang w:val="en-US"/>
        </w:rPr>
        <w:t xml:space="preserve"> </w:t>
      </w:r>
    </w:p>
    <w:p w14:paraId="6D7381D3" w14:textId="30DD50E8" w:rsidR="00A162B1" w:rsidRPr="00926FEE" w:rsidRDefault="006542CD" w:rsidP="006542CD">
      <w:pPr>
        <w:pStyle w:val="Lijstalinea"/>
        <w:numPr>
          <w:ilvl w:val="0"/>
          <w:numId w:val="11"/>
        </w:numPr>
        <w:rPr>
          <w:rFonts w:cstheme="minorHAnsi"/>
          <w:iCs/>
          <w:lang w:val="en-US"/>
        </w:rPr>
      </w:pPr>
      <w:r w:rsidRPr="00A162B1">
        <w:rPr>
          <w:rFonts w:cstheme="minorHAnsi"/>
          <w:iCs/>
          <w:lang w:val="en-US"/>
        </w:rPr>
        <w:t xml:space="preserve">Bhutan </w:t>
      </w:r>
      <w:proofErr w:type="spellStart"/>
      <w:r w:rsidRPr="00A162B1">
        <w:rPr>
          <w:rFonts w:cstheme="minorHAnsi"/>
          <w:iCs/>
          <w:lang w:val="en-US"/>
        </w:rPr>
        <w:t>emphasised</w:t>
      </w:r>
      <w:proofErr w:type="spellEnd"/>
      <w:r w:rsidRPr="00A162B1">
        <w:rPr>
          <w:rFonts w:cstheme="minorHAnsi"/>
          <w:iCs/>
          <w:lang w:val="en-US"/>
        </w:rPr>
        <w:t xml:space="preserve"> that its commitment to the environment is manifested also in the Constitution which </w:t>
      </w:r>
      <w:r w:rsidRPr="00A162B1">
        <w:rPr>
          <w:rFonts w:cstheme="minorHAnsi"/>
          <w:i/>
          <w:iCs/>
          <w:lang w:val="en-US"/>
        </w:rPr>
        <w:t>“mandates  60 percent of land area to be maintained under forest cover for all times”.</w:t>
      </w:r>
      <w:r w:rsidRPr="00255BBD">
        <w:rPr>
          <w:rStyle w:val="Voetnootmarkering"/>
          <w:rFonts w:cstheme="minorHAnsi"/>
          <w:i/>
          <w:iCs/>
          <w:lang w:val="en-US"/>
        </w:rPr>
        <w:footnoteReference w:id="29"/>
      </w:r>
      <w:r w:rsidRPr="00A162B1">
        <w:rPr>
          <w:rFonts w:cstheme="minorHAnsi"/>
          <w:i/>
          <w:iCs/>
          <w:lang w:val="en-US"/>
        </w:rPr>
        <w:t xml:space="preserve"> </w:t>
      </w:r>
      <w:r w:rsidRPr="00A162B1">
        <w:rPr>
          <w:rFonts w:cstheme="minorHAnsi"/>
          <w:iCs/>
          <w:lang w:val="en-US"/>
        </w:rPr>
        <w:t>In the 2019 national report</w:t>
      </w:r>
      <w:r w:rsidRPr="00A162B1">
        <w:rPr>
          <w:rFonts w:cstheme="minorHAnsi"/>
          <w:i/>
          <w:iCs/>
          <w:lang w:val="en-US"/>
        </w:rPr>
        <w:t xml:space="preserve">, </w:t>
      </w:r>
      <w:r w:rsidRPr="00A162B1">
        <w:rPr>
          <w:rFonts w:cstheme="minorHAnsi"/>
          <w:iCs/>
          <w:lang w:val="en-US"/>
        </w:rPr>
        <w:t xml:space="preserve">it also discussed the importance of the recommendations and described several initiatives to implement the suggestions of other states. For instance, Bhutan has implemented two projects to mitigate climate change </w:t>
      </w:r>
      <w:proofErr w:type="spellStart"/>
      <w:r w:rsidRPr="00A162B1">
        <w:rPr>
          <w:rFonts w:cstheme="minorHAnsi"/>
          <w:iCs/>
          <w:lang w:val="en-US"/>
        </w:rPr>
        <w:t>organised</w:t>
      </w:r>
      <w:proofErr w:type="spellEnd"/>
      <w:r w:rsidRPr="00A162B1">
        <w:rPr>
          <w:rFonts w:cstheme="minorHAnsi"/>
          <w:iCs/>
          <w:lang w:val="en-US"/>
        </w:rPr>
        <w:t xml:space="preserve"> under the National Adaptation </w:t>
      </w:r>
      <w:proofErr w:type="spellStart"/>
      <w:r w:rsidRPr="00A162B1">
        <w:rPr>
          <w:rFonts w:cstheme="minorHAnsi"/>
          <w:iCs/>
          <w:lang w:val="en-US"/>
        </w:rPr>
        <w:t>Programmes</w:t>
      </w:r>
      <w:proofErr w:type="spellEnd"/>
      <w:r w:rsidRPr="00A162B1">
        <w:rPr>
          <w:rFonts w:cstheme="minorHAnsi"/>
          <w:iCs/>
          <w:lang w:val="en-US"/>
        </w:rPr>
        <w:t xml:space="preserve"> of Action (NAPA). The first is</w:t>
      </w:r>
      <w:r w:rsidRPr="00A162B1">
        <w:rPr>
          <w:rFonts w:cstheme="minorHAnsi"/>
          <w:lang w:val="en-US"/>
        </w:rPr>
        <w:t xml:space="preserve"> </w:t>
      </w:r>
      <w:r w:rsidRPr="00A162B1">
        <w:rPr>
          <w:rFonts w:cstheme="minorHAnsi"/>
          <w:iCs/>
          <w:lang w:val="en-US"/>
        </w:rPr>
        <w:t xml:space="preserve">the </w:t>
      </w:r>
      <w:r w:rsidRPr="00A162B1">
        <w:rPr>
          <w:rFonts w:cstheme="minorHAnsi"/>
          <w:iCs/>
          <w:lang w:val="en-US"/>
        </w:rPr>
        <w:lastRenderedPageBreak/>
        <w:t xml:space="preserve">hydropower project aimed at addressing the need to withstand catastrophic Glacial Lake Outburst Floods and earthquakes. </w:t>
      </w:r>
      <w:r w:rsidR="00926FEE">
        <w:rPr>
          <w:rFonts w:cstheme="minorHAnsi"/>
          <w:iCs/>
          <w:lang w:val="en-US"/>
        </w:rPr>
        <w:br/>
      </w:r>
      <w:r w:rsidRPr="00A162B1">
        <w:rPr>
          <w:rFonts w:cstheme="minorHAnsi"/>
          <w:iCs/>
          <w:lang w:val="en-US"/>
        </w:rPr>
        <w:t xml:space="preserve">Early warning systems have been installed in 3 river basins of Punakha, </w:t>
      </w:r>
      <w:proofErr w:type="spellStart"/>
      <w:r w:rsidRPr="00A162B1">
        <w:rPr>
          <w:rFonts w:cstheme="minorHAnsi"/>
          <w:iCs/>
          <w:lang w:val="en-US"/>
        </w:rPr>
        <w:t>Wangdue</w:t>
      </w:r>
      <w:proofErr w:type="spellEnd"/>
      <w:r w:rsidRPr="00A162B1">
        <w:rPr>
          <w:rFonts w:cstheme="minorHAnsi"/>
          <w:iCs/>
          <w:lang w:val="en-US"/>
        </w:rPr>
        <w:t xml:space="preserve"> and </w:t>
      </w:r>
      <w:proofErr w:type="spellStart"/>
      <w:r w:rsidRPr="00A162B1">
        <w:rPr>
          <w:rFonts w:cstheme="minorHAnsi"/>
          <w:iCs/>
          <w:lang w:val="en-US"/>
        </w:rPr>
        <w:t>Bumthang</w:t>
      </w:r>
      <w:proofErr w:type="spellEnd"/>
      <w:r w:rsidRPr="00A162B1">
        <w:rPr>
          <w:rFonts w:cstheme="minorHAnsi"/>
          <w:iCs/>
          <w:lang w:val="en-US"/>
        </w:rPr>
        <w:t>.</w:t>
      </w:r>
      <w:r w:rsidRPr="00255BBD">
        <w:rPr>
          <w:rStyle w:val="Voetnootmarkering"/>
          <w:rFonts w:cstheme="minorHAnsi"/>
          <w:iCs/>
          <w:lang w:val="en-US"/>
        </w:rPr>
        <w:footnoteReference w:id="30"/>
      </w:r>
      <w:r w:rsidRPr="00A162B1">
        <w:rPr>
          <w:rFonts w:cstheme="minorHAnsi"/>
          <w:iCs/>
          <w:lang w:val="en-US"/>
        </w:rPr>
        <w:t>The second project consist of a basic seismic monitoring network and emergency communication facilities aimed at creating a comprehensive disaster response mechanism.</w:t>
      </w:r>
      <w:r w:rsidRPr="00255BBD">
        <w:rPr>
          <w:rStyle w:val="Voetnootmarkering"/>
          <w:rFonts w:cstheme="minorHAnsi"/>
          <w:iCs/>
          <w:lang w:val="en-US"/>
        </w:rPr>
        <w:footnoteReference w:id="31"/>
      </w:r>
    </w:p>
    <w:p w14:paraId="0C714D01" w14:textId="77777777" w:rsidR="00A162B1" w:rsidRPr="00255BBD" w:rsidRDefault="00A162B1" w:rsidP="006542CD">
      <w:pPr>
        <w:rPr>
          <w:rFonts w:asciiTheme="minorHAnsi" w:hAnsiTheme="minorHAnsi" w:cstheme="minorHAnsi"/>
          <w:b/>
          <w:i/>
          <w:sz w:val="22"/>
          <w:szCs w:val="22"/>
          <w:lang w:val="en-US"/>
        </w:rPr>
      </w:pPr>
    </w:p>
    <w:p w14:paraId="42D207CE" w14:textId="75F2423A" w:rsidR="006542CD" w:rsidRPr="00255BBD" w:rsidRDefault="006542CD" w:rsidP="006542CD">
      <w:pPr>
        <w:pStyle w:val="Lijstalinea"/>
        <w:numPr>
          <w:ilvl w:val="0"/>
          <w:numId w:val="7"/>
        </w:numPr>
        <w:rPr>
          <w:rFonts w:cstheme="minorHAnsi"/>
          <w:b/>
          <w:i/>
          <w:lang w:val="en-US"/>
        </w:rPr>
      </w:pPr>
      <w:r w:rsidRPr="00255BBD">
        <w:rPr>
          <w:rFonts w:cstheme="minorHAnsi"/>
          <w:b/>
          <w:i/>
          <w:lang w:val="en-US"/>
        </w:rPr>
        <w:t xml:space="preserve">References </w:t>
      </w:r>
      <w:r w:rsidR="00926FEE">
        <w:rPr>
          <w:rFonts w:cstheme="minorHAnsi"/>
          <w:b/>
          <w:i/>
          <w:lang w:val="en-US"/>
        </w:rPr>
        <w:t>in UPRs and by CESCR regarding</w:t>
      </w:r>
      <w:r w:rsidRPr="00255BBD">
        <w:rPr>
          <w:rFonts w:cstheme="minorHAnsi"/>
          <w:b/>
          <w:i/>
          <w:lang w:val="en-US"/>
        </w:rPr>
        <w:t xml:space="preserve"> the </w:t>
      </w:r>
      <w:r w:rsidR="00926FEE">
        <w:rPr>
          <w:rFonts w:cstheme="minorHAnsi"/>
          <w:b/>
          <w:i/>
          <w:lang w:val="en-US"/>
        </w:rPr>
        <w:t>R</w:t>
      </w:r>
      <w:r w:rsidRPr="00255BBD">
        <w:rPr>
          <w:rFonts w:cstheme="minorHAnsi"/>
          <w:b/>
          <w:i/>
          <w:lang w:val="en-US"/>
        </w:rPr>
        <w:t xml:space="preserve">ights of </w:t>
      </w:r>
      <w:r w:rsidR="00926FEE">
        <w:rPr>
          <w:rFonts w:cstheme="minorHAnsi"/>
          <w:b/>
          <w:i/>
          <w:lang w:val="en-US"/>
        </w:rPr>
        <w:t>F</w:t>
      </w:r>
      <w:r w:rsidRPr="00255BBD">
        <w:rPr>
          <w:rFonts w:cstheme="minorHAnsi"/>
          <w:b/>
          <w:i/>
          <w:lang w:val="en-US"/>
        </w:rPr>
        <w:t xml:space="preserve">uture </w:t>
      </w:r>
      <w:r w:rsidR="00926FEE">
        <w:rPr>
          <w:rFonts w:cstheme="minorHAnsi"/>
          <w:b/>
          <w:i/>
          <w:lang w:val="en-US"/>
        </w:rPr>
        <w:t>G</w:t>
      </w:r>
      <w:r w:rsidRPr="00255BBD">
        <w:rPr>
          <w:rFonts w:cstheme="minorHAnsi"/>
          <w:b/>
          <w:i/>
          <w:lang w:val="en-US"/>
        </w:rPr>
        <w:t>enerations</w:t>
      </w:r>
    </w:p>
    <w:p w14:paraId="57DBAEF8" w14:textId="57EDC051" w:rsidR="00983F58" w:rsidRDefault="00A162B1" w:rsidP="006542CD">
      <w:pPr>
        <w:rPr>
          <w:rFonts w:asciiTheme="minorHAnsi" w:hAnsiTheme="minorHAnsi" w:cstheme="minorHAnsi"/>
          <w:sz w:val="22"/>
          <w:szCs w:val="22"/>
          <w:lang w:val="en-US"/>
        </w:rPr>
      </w:pPr>
      <w:r>
        <w:rPr>
          <w:rFonts w:asciiTheme="minorHAnsi" w:hAnsiTheme="minorHAnsi" w:cstheme="minorHAnsi"/>
          <w:sz w:val="22"/>
          <w:szCs w:val="22"/>
          <w:lang w:val="en-US"/>
        </w:rPr>
        <w:t>Constitutions,</w:t>
      </w:r>
      <w:r w:rsidRPr="00255BBD">
        <w:rPr>
          <w:rFonts w:asciiTheme="minorHAnsi" w:hAnsiTheme="minorHAnsi" w:cstheme="minorHAnsi"/>
          <w:sz w:val="22"/>
          <w:szCs w:val="22"/>
          <w:lang w:val="en-US"/>
        </w:rPr>
        <w:t xml:space="preserve"> </w:t>
      </w:r>
      <w:r>
        <w:rPr>
          <w:rFonts w:asciiTheme="minorHAnsi" w:hAnsiTheme="minorHAnsi" w:cstheme="minorHAnsi"/>
          <w:sz w:val="22"/>
          <w:szCs w:val="22"/>
          <w:lang w:val="en-US"/>
        </w:rPr>
        <w:t>i</w:t>
      </w:r>
      <w:r w:rsidR="006542CD" w:rsidRPr="00255BBD">
        <w:rPr>
          <w:rFonts w:asciiTheme="minorHAnsi" w:hAnsiTheme="minorHAnsi" w:cstheme="minorHAnsi"/>
          <w:sz w:val="22"/>
          <w:szCs w:val="22"/>
          <w:lang w:val="en-US"/>
        </w:rPr>
        <w:t>nternational conventions</w:t>
      </w:r>
      <w:r>
        <w:rPr>
          <w:rFonts w:asciiTheme="minorHAnsi" w:hAnsiTheme="minorHAnsi" w:cstheme="minorHAnsi"/>
          <w:sz w:val="22"/>
          <w:szCs w:val="22"/>
          <w:lang w:val="en-US"/>
        </w:rPr>
        <w:t xml:space="preserve"> and </w:t>
      </w:r>
      <w:r w:rsidR="006542CD" w:rsidRPr="00255BBD">
        <w:rPr>
          <w:rFonts w:asciiTheme="minorHAnsi" w:hAnsiTheme="minorHAnsi" w:cstheme="minorHAnsi"/>
          <w:sz w:val="22"/>
          <w:szCs w:val="22"/>
          <w:lang w:val="en-US"/>
        </w:rPr>
        <w:t xml:space="preserve">agreements or declaration on the environment and sustainability often express concerns about the adverse impacts of environmental degradations on </w:t>
      </w:r>
      <w:r>
        <w:rPr>
          <w:rFonts w:asciiTheme="minorHAnsi" w:hAnsiTheme="minorHAnsi" w:cstheme="minorHAnsi"/>
          <w:sz w:val="22"/>
          <w:szCs w:val="22"/>
          <w:lang w:val="en-US"/>
        </w:rPr>
        <w:t xml:space="preserve">future generations. Sometimes they even give rights to </w:t>
      </w:r>
      <w:r w:rsidR="006542CD" w:rsidRPr="00255BBD">
        <w:rPr>
          <w:rFonts w:asciiTheme="minorHAnsi" w:hAnsiTheme="minorHAnsi" w:cstheme="minorHAnsi"/>
          <w:sz w:val="22"/>
          <w:szCs w:val="22"/>
          <w:lang w:val="en-US"/>
        </w:rPr>
        <w:t>future generations</w:t>
      </w:r>
      <w:r>
        <w:rPr>
          <w:rFonts w:asciiTheme="minorHAnsi" w:hAnsiTheme="minorHAnsi" w:cstheme="minorHAnsi"/>
          <w:sz w:val="22"/>
          <w:szCs w:val="22"/>
          <w:lang w:val="en-US"/>
        </w:rPr>
        <w:t xml:space="preserve">, like the Aarhus </w:t>
      </w:r>
      <w:r w:rsidR="00983F58">
        <w:rPr>
          <w:rFonts w:asciiTheme="minorHAnsi" w:hAnsiTheme="minorHAnsi" w:cstheme="minorHAnsi"/>
          <w:sz w:val="22"/>
          <w:szCs w:val="22"/>
          <w:lang w:val="en-US"/>
        </w:rPr>
        <w:t>conventions</w:t>
      </w:r>
      <w:r>
        <w:rPr>
          <w:rFonts w:asciiTheme="minorHAnsi" w:hAnsiTheme="minorHAnsi" w:cstheme="minorHAnsi"/>
          <w:sz w:val="22"/>
          <w:szCs w:val="22"/>
          <w:lang w:val="en-US"/>
        </w:rPr>
        <w:t xml:space="preserve"> which </w:t>
      </w:r>
      <w:proofErr w:type="spellStart"/>
      <w:r w:rsidR="00983F58">
        <w:rPr>
          <w:rFonts w:asciiTheme="minorHAnsi" w:hAnsiTheme="minorHAnsi" w:cstheme="minorHAnsi"/>
          <w:sz w:val="22"/>
          <w:szCs w:val="22"/>
          <w:lang w:val="en-US"/>
        </w:rPr>
        <w:t>recognises</w:t>
      </w:r>
      <w:proofErr w:type="spellEnd"/>
      <w:r>
        <w:rPr>
          <w:rFonts w:asciiTheme="minorHAnsi" w:hAnsiTheme="minorHAnsi" w:cstheme="minorHAnsi"/>
          <w:sz w:val="22"/>
          <w:szCs w:val="22"/>
          <w:lang w:val="en-US"/>
        </w:rPr>
        <w:t xml:space="preserve"> both the right to a healthy and clean environment and </w:t>
      </w:r>
      <w:r w:rsidR="00983F58">
        <w:rPr>
          <w:rFonts w:asciiTheme="minorHAnsi" w:hAnsiTheme="minorHAnsi" w:cstheme="minorHAnsi"/>
          <w:sz w:val="22"/>
          <w:szCs w:val="22"/>
          <w:lang w:val="en-US"/>
        </w:rPr>
        <w:t xml:space="preserve">our duty to protect and improve it for </w:t>
      </w:r>
      <w:r>
        <w:rPr>
          <w:rFonts w:asciiTheme="minorHAnsi" w:hAnsiTheme="minorHAnsi" w:cstheme="minorHAnsi"/>
          <w:sz w:val="22"/>
          <w:szCs w:val="22"/>
          <w:lang w:val="en-US"/>
        </w:rPr>
        <w:t>future generations</w:t>
      </w:r>
      <w:r w:rsidR="00983F58">
        <w:rPr>
          <w:rFonts w:asciiTheme="minorHAnsi" w:hAnsiTheme="minorHAnsi" w:cstheme="minorHAnsi"/>
          <w:sz w:val="22"/>
          <w:szCs w:val="22"/>
          <w:lang w:val="en-US"/>
        </w:rPr>
        <w:t xml:space="preserve">: </w:t>
      </w:r>
    </w:p>
    <w:p w14:paraId="69C32428" w14:textId="7E4EFBF4" w:rsidR="00983F58" w:rsidRDefault="00983F58" w:rsidP="006542CD">
      <w:pPr>
        <w:rPr>
          <w:rFonts w:asciiTheme="minorHAnsi" w:hAnsiTheme="minorHAnsi" w:cstheme="minorHAnsi"/>
          <w:sz w:val="22"/>
          <w:szCs w:val="22"/>
          <w:lang w:val="en-US"/>
        </w:rPr>
      </w:pPr>
    </w:p>
    <w:p w14:paraId="4BF0E1C5" w14:textId="20253073" w:rsidR="00983F58" w:rsidRPr="00983F58" w:rsidRDefault="00983F58" w:rsidP="00983F58">
      <w:pPr>
        <w:rPr>
          <w:rFonts w:asciiTheme="minorHAnsi" w:hAnsiTheme="minorHAnsi" w:cstheme="minorHAnsi"/>
          <w:i/>
          <w:iCs/>
          <w:sz w:val="22"/>
          <w:szCs w:val="22"/>
          <w:lang w:val="en-US"/>
        </w:rPr>
      </w:pPr>
      <w:r w:rsidRPr="00983F58">
        <w:rPr>
          <w:rFonts w:asciiTheme="minorHAnsi" w:hAnsiTheme="minorHAnsi" w:cstheme="minorHAnsi"/>
          <w:i/>
          <w:iCs/>
          <w:sz w:val="22"/>
          <w:szCs w:val="22"/>
          <w:lang w:val="en-US"/>
        </w:rPr>
        <w:t>“Recognizing also that every person has the right to live in an environment adequate to his or her health and well-being, and the duty, both individually and in association with others, to protect and improve the environment for the benefit of present and future generations.”</w:t>
      </w:r>
      <w:r>
        <w:rPr>
          <w:rStyle w:val="Voetnootmarkering"/>
          <w:rFonts w:asciiTheme="minorHAnsi" w:hAnsiTheme="minorHAnsi" w:cstheme="minorHAnsi"/>
          <w:i/>
          <w:iCs/>
          <w:sz w:val="22"/>
          <w:szCs w:val="22"/>
          <w:lang w:val="en-US"/>
        </w:rPr>
        <w:footnoteReference w:id="32"/>
      </w:r>
    </w:p>
    <w:p w14:paraId="3724AF49" w14:textId="77777777" w:rsidR="00983F58" w:rsidRDefault="00983F58" w:rsidP="006542CD">
      <w:pPr>
        <w:rPr>
          <w:rFonts w:asciiTheme="minorHAnsi" w:hAnsiTheme="minorHAnsi" w:cstheme="minorHAnsi"/>
          <w:sz w:val="22"/>
          <w:szCs w:val="22"/>
          <w:lang w:val="en-US"/>
        </w:rPr>
      </w:pPr>
    </w:p>
    <w:p w14:paraId="0E823A50" w14:textId="7E776FBB" w:rsidR="006542CD" w:rsidRPr="00255BBD" w:rsidRDefault="006542CD" w:rsidP="006542CD">
      <w:pPr>
        <w:rPr>
          <w:rFonts w:asciiTheme="minorHAnsi" w:hAnsiTheme="minorHAnsi" w:cstheme="minorHAnsi"/>
          <w:sz w:val="22"/>
          <w:szCs w:val="22"/>
          <w:lang w:val="en-US"/>
        </w:rPr>
      </w:pPr>
      <w:r w:rsidRPr="00255BBD">
        <w:rPr>
          <w:rFonts w:asciiTheme="minorHAnsi" w:hAnsiTheme="minorHAnsi" w:cstheme="minorHAnsi"/>
          <w:sz w:val="22"/>
          <w:szCs w:val="22"/>
          <w:lang w:val="en-US"/>
        </w:rPr>
        <w:t xml:space="preserve">Notably, in the </w:t>
      </w:r>
      <w:bookmarkStart w:id="0" w:name="_Hlk9090820"/>
      <w:r w:rsidRPr="00255BBD">
        <w:rPr>
          <w:rFonts w:asciiTheme="minorHAnsi" w:hAnsiTheme="minorHAnsi" w:cstheme="minorHAnsi"/>
          <w:sz w:val="22"/>
          <w:szCs w:val="22"/>
          <w:lang w:val="en-US"/>
        </w:rPr>
        <w:t xml:space="preserve">Report of the Special Rapporteur </w:t>
      </w:r>
      <w:bookmarkStart w:id="1" w:name="_Hlk9164469"/>
      <w:r w:rsidRPr="00255BBD">
        <w:rPr>
          <w:rFonts w:asciiTheme="minorHAnsi" w:hAnsiTheme="minorHAnsi" w:cstheme="minorHAnsi"/>
          <w:sz w:val="22"/>
          <w:szCs w:val="22"/>
          <w:lang w:val="en-US"/>
        </w:rPr>
        <w:t xml:space="preserve">on the issue of human rights obligations </w:t>
      </w:r>
      <w:bookmarkEnd w:id="1"/>
      <w:r w:rsidRPr="00255BBD">
        <w:rPr>
          <w:rFonts w:asciiTheme="minorHAnsi" w:hAnsiTheme="minorHAnsi" w:cstheme="minorHAnsi"/>
          <w:sz w:val="22"/>
          <w:szCs w:val="22"/>
          <w:lang w:val="en-US"/>
        </w:rPr>
        <w:t>relating to the enjoyment of a safe, clean, healthy and sustainable</w:t>
      </w:r>
      <w:r w:rsidRPr="00255BBD">
        <w:rPr>
          <w:rFonts w:asciiTheme="minorHAnsi" w:hAnsiTheme="minorHAnsi" w:cstheme="minorHAnsi"/>
          <w:b/>
          <w:sz w:val="22"/>
          <w:szCs w:val="22"/>
          <w:lang w:val="en-US"/>
        </w:rPr>
        <w:t xml:space="preserve"> </w:t>
      </w:r>
      <w:r w:rsidRPr="00255BBD">
        <w:rPr>
          <w:rFonts w:asciiTheme="minorHAnsi" w:hAnsiTheme="minorHAnsi" w:cstheme="minorHAnsi"/>
          <w:sz w:val="22"/>
          <w:szCs w:val="22"/>
          <w:lang w:val="en-US"/>
        </w:rPr>
        <w:t>environment</w:t>
      </w:r>
      <w:bookmarkEnd w:id="0"/>
      <w:r w:rsidRPr="00255BBD">
        <w:rPr>
          <w:rFonts w:asciiTheme="minorHAnsi" w:hAnsiTheme="minorHAnsi" w:cstheme="minorHAnsi"/>
          <w:b/>
          <w:sz w:val="22"/>
          <w:szCs w:val="22"/>
          <w:lang w:val="en-US"/>
        </w:rPr>
        <w:t>,</w:t>
      </w:r>
      <w:r w:rsidRPr="00255BBD">
        <w:rPr>
          <w:rFonts w:asciiTheme="minorHAnsi" w:hAnsiTheme="minorHAnsi" w:cstheme="minorHAnsi"/>
          <w:sz w:val="22"/>
          <w:szCs w:val="22"/>
          <w:lang w:val="en-US"/>
        </w:rPr>
        <w:t xml:space="preserve"> the special Rapporteur mentioned future generations in the definition of sustainable development. This is indeed defined as “development that meets the needs of the present without compromising the ability of future generations to meet their own needs”.</w:t>
      </w:r>
      <w:r w:rsidRPr="00255BBD">
        <w:rPr>
          <w:rStyle w:val="Voetnootmarkering"/>
          <w:rFonts w:asciiTheme="minorHAnsi" w:hAnsiTheme="minorHAnsi" w:cstheme="minorHAnsi"/>
          <w:sz w:val="22"/>
          <w:szCs w:val="22"/>
          <w:lang w:val="en-US"/>
        </w:rPr>
        <w:footnoteReference w:id="33"/>
      </w:r>
      <w:r w:rsidR="000468EC">
        <w:rPr>
          <w:rFonts w:asciiTheme="minorHAnsi" w:hAnsiTheme="minorHAnsi" w:cstheme="minorHAnsi"/>
          <w:sz w:val="22"/>
          <w:szCs w:val="22"/>
          <w:lang w:val="en-US"/>
        </w:rPr>
        <w:br/>
      </w:r>
    </w:p>
    <w:p w14:paraId="0BBEFD0C" w14:textId="77777777" w:rsidR="000468EC" w:rsidRDefault="006542CD" w:rsidP="006542CD">
      <w:pPr>
        <w:rPr>
          <w:rFonts w:asciiTheme="minorHAnsi" w:hAnsiTheme="minorHAnsi" w:cstheme="minorHAnsi"/>
          <w:spacing w:val="2"/>
          <w:sz w:val="22"/>
          <w:szCs w:val="22"/>
          <w:shd w:val="clear" w:color="auto" w:fill="FFFFFF"/>
          <w:lang w:val="en-US"/>
        </w:rPr>
      </w:pPr>
      <w:r w:rsidRPr="00255BBD">
        <w:rPr>
          <w:rFonts w:asciiTheme="minorHAnsi" w:hAnsiTheme="minorHAnsi" w:cstheme="minorHAnsi"/>
          <w:sz w:val="22"/>
          <w:szCs w:val="22"/>
          <w:lang w:val="en-US"/>
        </w:rPr>
        <w:t xml:space="preserve">Environmental degradation resulting from today’s activities inevitably affects children’s health even before they are born. For example, the harm from air pollution starts when </w:t>
      </w:r>
      <w:r w:rsidR="000468EC">
        <w:rPr>
          <w:rFonts w:asciiTheme="minorHAnsi" w:hAnsiTheme="minorHAnsi" w:cstheme="minorHAnsi"/>
          <w:sz w:val="22"/>
          <w:szCs w:val="22"/>
          <w:lang w:val="en-US"/>
        </w:rPr>
        <w:t xml:space="preserve">unborn children </w:t>
      </w:r>
      <w:r w:rsidRPr="00255BBD">
        <w:rPr>
          <w:rFonts w:asciiTheme="minorHAnsi" w:hAnsiTheme="minorHAnsi" w:cstheme="minorHAnsi"/>
          <w:sz w:val="22"/>
          <w:szCs w:val="22"/>
          <w:lang w:val="en-US"/>
        </w:rPr>
        <w:t xml:space="preserve">are still in the womb. Thus, using the expression of the Special Rapporteur on hazardous substances and wastes, </w:t>
      </w:r>
      <w:r w:rsidRPr="000468EC">
        <w:rPr>
          <w:rFonts w:asciiTheme="minorHAnsi" w:hAnsiTheme="minorHAnsi" w:cstheme="minorHAnsi"/>
          <w:sz w:val="22"/>
          <w:szCs w:val="22"/>
          <w:lang w:val="en-US"/>
        </w:rPr>
        <w:t>children are “pre-polluted”</w:t>
      </w:r>
      <w:r w:rsidRPr="000468EC">
        <w:rPr>
          <w:rStyle w:val="Voetnootmarkering"/>
          <w:rFonts w:asciiTheme="minorHAnsi" w:hAnsiTheme="minorHAnsi" w:cstheme="minorHAnsi"/>
          <w:sz w:val="22"/>
          <w:szCs w:val="22"/>
          <w:lang w:val="en-US"/>
        </w:rPr>
        <w:footnoteReference w:id="34"/>
      </w:r>
      <w:r w:rsidRPr="00255BBD">
        <w:rPr>
          <w:rFonts w:asciiTheme="minorHAnsi" w:hAnsiTheme="minorHAnsi" w:cstheme="minorHAnsi"/>
          <w:b/>
          <w:sz w:val="22"/>
          <w:szCs w:val="22"/>
          <w:lang w:val="en-US"/>
        </w:rPr>
        <w:t xml:space="preserve"> </w:t>
      </w:r>
      <w:r w:rsidRPr="00255BBD">
        <w:rPr>
          <w:rFonts w:asciiTheme="minorHAnsi" w:hAnsiTheme="minorHAnsi" w:cstheme="minorHAnsi"/>
          <w:sz w:val="22"/>
          <w:szCs w:val="22"/>
          <w:lang w:val="en-US"/>
        </w:rPr>
        <w:t>because</w:t>
      </w:r>
      <w:r w:rsidRPr="00255BBD">
        <w:rPr>
          <w:rFonts w:asciiTheme="minorHAnsi" w:hAnsiTheme="minorHAnsi" w:cstheme="minorHAnsi"/>
          <w:b/>
          <w:sz w:val="22"/>
          <w:szCs w:val="22"/>
          <w:lang w:val="en-US"/>
        </w:rPr>
        <w:t xml:space="preserve"> </w:t>
      </w:r>
      <w:r w:rsidRPr="00255BBD">
        <w:rPr>
          <w:rFonts w:asciiTheme="minorHAnsi" w:hAnsiTheme="minorHAnsi" w:cstheme="minorHAnsi"/>
          <w:sz w:val="22"/>
          <w:szCs w:val="22"/>
          <w:lang w:val="en-US"/>
        </w:rPr>
        <w:t xml:space="preserve">of the mothers’ </w:t>
      </w:r>
      <w:r w:rsidRPr="00255BBD">
        <w:rPr>
          <w:rFonts w:asciiTheme="minorHAnsi" w:hAnsiTheme="minorHAnsi" w:cstheme="minorHAnsi"/>
          <w:spacing w:val="2"/>
          <w:sz w:val="22"/>
          <w:szCs w:val="22"/>
          <w:shd w:val="clear" w:color="auto" w:fill="FFFFFF"/>
          <w:lang w:val="en-US"/>
        </w:rPr>
        <w:t xml:space="preserve">exposure to toxic environmental chemicals during pregnancy. Consequences include impacts on fertility, neurodevelopment and cancer. There is an urgent need to introduce and implement laws and </w:t>
      </w:r>
      <w:r w:rsidR="000468EC" w:rsidRPr="00255BBD">
        <w:rPr>
          <w:rFonts w:asciiTheme="minorHAnsi" w:hAnsiTheme="minorHAnsi" w:cstheme="minorHAnsi"/>
          <w:spacing w:val="2"/>
          <w:sz w:val="22"/>
          <w:szCs w:val="22"/>
          <w:shd w:val="clear" w:color="auto" w:fill="FFFFFF"/>
          <w:lang w:val="en-US"/>
        </w:rPr>
        <w:t>policies</w:t>
      </w:r>
      <w:r w:rsidRPr="00255BBD">
        <w:rPr>
          <w:rFonts w:asciiTheme="minorHAnsi" w:hAnsiTheme="minorHAnsi" w:cstheme="minorHAnsi"/>
          <w:spacing w:val="2"/>
          <w:sz w:val="22"/>
          <w:szCs w:val="22"/>
          <w:shd w:val="clear" w:color="auto" w:fill="FFFFFF"/>
          <w:lang w:val="en-US"/>
        </w:rPr>
        <w:t xml:space="preserve"> which consider future generations’ needs</w:t>
      </w:r>
      <w:r w:rsidR="000468EC">
        <w:rPr>
          <w:rFonts w:asciiTheme="minorHAnsi" w:hAnsiTheme="minorHAnsi" w:cstheme="minorHAnsi"/>
          <w:spacing w:val="2"/>
          <w:sz w:val="22"/>
          <w:szCs w:val="22"/>
          <w:shd w:val="clear" w:color="auto" w:fill="FFFFFF"/>
          <w:lang w:val="en-US"/>
        </w:rPr>
        <w:t xml:space="preserve">, especially in relation to human rights obligations relating the environment. </w:t>
      </w:r>
    </w:p>
    <w:p w14:paraId="15DA2AF5" w14:textId="77777777" w:rsidR="000468EC" w:rsidRDefault="000468EC" w:rsidP="006542CD">
      <w:pPr>
        <w:rPr>
          <w:rFonts w:asciiTheme="minorHAnsi" w:hAnsiTheme="minorHAnsi" w:cstheme="minorHAnsi"/>
          <w:spacing w:val="2"/>
          <w:sz w:val="22"/>
          <w:szCs w:val="22"/>
          <w:shd w:val="clear" w:color="auto" w:fill="FFFFFF"/>
          <w:lang w:val="en-US"/>
        </w:rPr>
      </w:pPr>
    </w:p>
    <w:p w14:paraId="3503C5B0" w14:textId="54C96ED0" w:rsidR="006542CD" w:rsidRPr="00255BBD" w:rsidRDefault="000468EC" w:rsidP="006542CD">
      <w:pPr>
        <w:rPr>
          <w:rFonts w:asciiTheme="minorHAnsi" w:hAnsiTheme="minorHAnsi" w:cstheme="minorHAnsi"/>
          <w:spacing w:val="2"/>
          <w:sz w:val="22"/>
          <w:szCs w:val="22"/>
          <w:shd w:val="clear" w:color="auto" w:fill="FFFFFF"/>
          <w:lang w:val="en-US"/>
        </w:rPr>
      </w:pPr>
      <w:r>
        <w:rPr>
          <w:rFonts w:asciiTheme="minorHAnsi" w:hAnsiTheme="minorHAnsi" w:cstheme="minorHAnsi"/>
          <w:spacing w:val="2"/>
          <w:sz w:val="22"/>
          <w:szCs w:val="22"/>
          <w:shd w:val="clear" w:color="auto" w:fill="FFFFFF"/>
          <w:lang w:val="en-US"/>
        </w:rPr>
        <w:t>D</w:t>
      </w:r>
      <w:r w:rsidR="006542CD" w:rsidRPr="00255BBD">
        <w:rPr>
          <w:rFonts w:asciiTheme="minorHAnsi" w:hAnsiTheme="minorHAnsi" w:cstheme="minorHAnsi"/>
          <w:spacing w:val="2"/>
          <w:sz w:val="22"/>
          <w:szCs w:val="22"/>
          <w:shd w:val="clear" w:color="auto" w:fill="FFFFFF"/>
          <w:lang w:val="en-US"/>
        </w:rPr>
        <w:t xml:space="preserve">uring the Universal Periodic Review cycles, several states mentioned the rights of future generations from different perspectives and referring to various rights. Those references </w:t>
      </w:r>
      <w:r w:rsidR="00926FEE" w:rsidRPr="00255BBD">
        <w:rPr>
          <w:rFonts w:asciiTheme="minorHAnsi" w:hAnsiTheme="minorHAnsi" w:cstheme="minorHAnsi"/>
          <w:spacing w:val="2"/>
          <w:sz w:val="22"/>
          <w:szCs w:val="22"/>
          <w:shd w:val="clear" w:color="auto" w:fill="FFFFFF"/>
          <w:lang w:val="en-US"/>
        </w:rPr>
        <w:t>include</w:t>
      </w:r>
      <w:r w:rsidR="006542CD" w:rsidRPr="00255BBD">
        <w:rPr>
          <w:rFonts w:asciiTheme="minorHAnsi" w:hAnsiTheme="minorHAnsi" w:cstheme="minorHAnsi"/>
          <w:spacing w:val="2"/>
          <w:sz w:val="22"/>
          <w:szCs w:val="22"/>
          <w:shd w:val="clear" w:color="auto" w:fill="FFFFFF"/>
          <w:lang w:val="en-US"/>
        </w:rPr>
        <w:t xml:space="preserve"> </w:t>
      </w:r>
      <w:r w:rsidR="006542CD" w:rsidRPr="00255BBD">
        <w:rPr>
          <w:rFonts w:asciiTheme="minorHAnsi" w:hAnsiTheme="minorHAnsi" w:cstheme="minorHAnsi"/>
          <w:spacing w:val="2"/>
          <w:sz w:val="22"/>
          <w:szCs w:val="22"/>
          <w:shd w:val="clear" w:color="auto" w:fill="FFFFFF"/>
          <w:lang w:val="en-US"/>
        </w:rPr>
        <w:lastRenderedPageBreak/>
        <w:t xml:space="preserve">support by the international community, food security </w:t>
      </w:r>
      <w:r w:rsidR="006542CD" w:rsidRPr="00255BBD">
        <w:rPr>
          <w:rFonts w:asciiTheme="minorHAnsi" w:hAnsiTheme="minorHAnsi" w:cstheme="minorHAnsi"/>
          <w:i/>
          <w:sz w:val="22"/>
          <w:szCs w:val="22"/>
          <w:lang w:val="en-US"/>
        </w:rPr>
        <w:t xml:space="preserve">for </w:t>
      </w:r>
      <w:r w:rsidR="006542CD" w:rsidRPr="00255BBD">
        <w:rPr>
          <w:rFonts w:asciiTheme="minorHAnsi" w:hAnsiTheme="minorHAnsi" w:cstheme="minorHAnsi"/>
          <w:sz w:val="22"/>
          <w:szCs w:val="22"/>
          <w:lang w:val="en-US"/>
        </w:rPr>
        <w:t>future generations of children</w:t>
      </w:r>
      <w:r w:rsidR="006542CD" w:rsidRPr="00255BBD">
        <w:rPr>
          <w:rFonts w:asciiTheme="minorHAnsi" w:hAnsiTheme="minorHAnsi" w:cstheme="minorHAnsi"/>
          <w:spacing w:val="2"/>
          <w:sz w:val="22"/>
          <w:szCs w:val="22"/>
          <w:shd w:val="clear" w:color="auto" w:fill="FFFFFF"/>
          <w:lang w:val="en-US"/>
        </w:rPr>
        <w:t xml:space="preserve">, policies to ensure </w:t>
      </w:r>
      <w:r w:rsidR="006542CD" w:rsidRPr="00255BBD">
        <w:rPr>
          <w:rFonts w:asciiTheme="minorHAnsi" w:hAnsiTheme="minorHAnsi" w:cstheme="minorHAnsi"/>
          <w:sz w:val="22"/>
          <w:szCs w:val="22"/>
          <w:lang w:val="en-US"/>
        </w:rPr>
        <w:t>intergenerational fairness</w:t>
      </w:r>
      <w:r w:rsidR="006542CD" w:rsidRPr="00255BBD">
        <w:rPr>
          <w:rFonts w:asciiTheme="minorHAnsi" w:hAnsiTheme="minorHAnsi" w:cstheme="minorHAnsi"/>
          <w:spacing w:val="2"/>
          <w:sz w:val="22"/>
          <w:szCs w:val="22"/>
          <w:shd w:val="clear" w:color="auto" w:fill="FFFFFF"/>
          <w:lang w:val="en-US"/>
        </w:rPr>
        <w:t>.</w:t>
      </w:r>
    </w:p>
    <w:p w14:paraId="1BAE6C98" w14:textId="77777777" w:rsidR="00926FEE" w:rsidRDefault="00926FEE" w:rsidP="006542CD">
      <w:pPr>
        <w:rPr>
          <w:rFonts w:asciiTheme="minorHAnsi" w:hAnsiTheme="minorHAnsi" w:cstheme="minorHAnsi"/>
          <w:spacing w:val="2"/>
          <w:sz w:val="22"/>
          <w:szCs w:val="22"/>
          <w:shd w:val="clear" w:color="auto" w:fill="FFFFFF"/>
          <w:lang w:val="en-US"/>
        </w:rPr>
      </w:pPr>
    </w:p>
    <w:p w14:paraId="6CC3B45F" w14:textId="20C8097C" w:rsidR="006542CD" w:rsidRDefault="006542CD" w:rsidP="006542CD">
      <w:pPr>
        <w:rPr>
          <w:rFonts w:asciiTheme="minorHAnsi" w:hAnsiTheme="minorHAnsi" w:cstheme="minorHAnsi"/>
          <w:spacing w:val="2"/>
          <w:sz w:val="22"/>
          <w:szCs w:val="22"/>
          <w:shd w:val="clear" w:color="auto" w:fill="FFFFFF"/>
          <w:lang w:val="en-US"/>
        </w:rPr>
      </w:pPr>
      <w:r w:rsidRPr="00255BBD">
        <w:rPr>
          <w:rFonts w:asciiTheme="minorHAnsi" w:hAnsiTheme="minorHAnsi" w:cstheme="minorHAnsi"/>
          <w:spacing w:val="2"/>
          <w:sz w:val="22"/>
          <w:szCs w:val="22"/>
          <w:shd w:val="clear" w:color="auto" w:fill="FFFFFF"/>
          <w:lang w:val="en-US"/>
        </w:rPr>
        <w:t xml:space="preserve">Between 2016 and 2019, five states explicitly referred to the </w:t>
      </w:r>
      <w:r w:rsidR="00926FEE">
        <w:rPr>
          <w:rFonts w:asciiTheme="minorHAnsi" w:hAnsiTheme="minorHAnsi" w:cstheme="minorHAnsi"/>
          <w:spacing w:val="2"/>
          <w:sz w:val="22"/>
          <w:szCs w:val="22"/>
          <w:shd w:val="clear" w:color="auto" w:fill="FFFFFF"/>
          <w:lang w:val="en-US"/>
        </w:rPr>
        <w:t xml:space="preserve">future of its people or to </w:t>
      </w:r>
      <w:r w:rsidRPr="00255BBD">
        <w:rPr>
          <w:rFonts w:asciiTheme="minorHAnsi" w:hAnsiTheme="minorHAnsi" w:cstheme="minorHAnsi"/>
          <w:spacing w:val="2"/>
          <w:sz w:val="22"/>
          <w:szCs w:val="22"/>
          <w:shd w:val="clear" w:color="auto" w:fill="FFFFFF"/>
          <w:lang w:val="en-US"/>
        </w:rPr>
        <w:t>future rights in their National Reports or during the working groups discussions, namely: Niger, Palau, Tunisia, the United Kingdom and Vanuatu. The recommendations and statements are listed in chronological order</w:t>
      </w:r>
      <w:r w:rsidR="00926FEE">
        <w:rPr>
          <w:rFonts w:asciiTheme="minorHAnsi" w:hAnsiTheme="minorHAnsi" w:cstheme="minorHAnsi"/>
          <w:spacing w:val="2"/>
          <w:sz w:val="22"/>
          <w:szCs w:val="22"/>
          <w:shd w:val="clear" w:color="auto" w:fill="FFFFFF"/>
          <w:lang w:val="en-US"/>
        </w:rPr>
        <w:t>:</w:t>
      </w:r>
    </w:p>
    <w:p w14:paraId="36AFCEDD" w14:textId="77777777" w:rsidR="00926FEE" w:rsidRPr="00255BBD" w:rsidRDefault="00926FEE" w:rsidP="006542CD">
      <w:pPr>
        <w:rPr>
          <w:rFonts w:asciiTheme="minorHAnsi" w:hAnsiTheme="minorHAnsi" w:cstheme="minorHAnsi"/>
          <w:spacing w:val="2"/>
          <w:sz w:val="22"/>
          <w:szCs w:val="22"/>
          <w:shd w:val="clear" w:color="auto" w:fill="FFFFFF"/>
          <w:lang w:val="en-US"/>
        </w:rPr>
      </w:pPr>
    </w:p>
    <w:p w14:paraId="6769FB27" w14:textId="77777777" w:rsidR="00926FEE" w:rsidRDefault="006542CD" w:rsidP="006542CD">
      <w:pPr>
        <w:pStyle w:val="Lijstalinea"/>
        <w:numPr>
          <w:ilvl w:val="0"/>
          <w:numId w:val="13"/>
        </w:numPr>
        <w:rPr>
          <w:rFonts w:cstheme="minorHAnsi"/>
          <w:lang w:val="en-US"/>
        </w:rPr>
      </w:pPr>
      <w:r w:rsidRPr="00926FEE">
        <w:rPr>
          <w:rFonts w:cstheme="minorHAnsi"/>
          <w:spacing w:val="2"/>
          <w:shd w:val="clear" w:color="auto" w:fill="FFFFFF"/>
          <w:lang w:val="en-US"/>
        </w:rPr>
        <w:t>To begin with, Niger pointed out the numerous challenges that need to be met in order to comply with human rights obligations and to maintain its commitment. To this end, it called on the “</w:t>
      </w:r>
      <w:r w:rsidRPr="00926FEE">
        <w:rPr>
          <w:rFonts w:cstheme="minorHAnsi"/>
          <w:bCs/>
          <w:lang w:val="en-US"/>
        </w:rPr>
        <w:t>international community to</w:t>
      </w:r>
      <w:r w:rsidRPr="00926FEE">
        <w:rPr>
          <w:rFonts w:cstheme="minorHAnsi"/>
          <w:lang w:val="en-US"/>
        </w:rPr>
        <w:t xml:space="preserve"> support it in its determination to promote better governance and balanced social and economic development”. Niger specifically asked for </w:t>
      </w:r>
      <w:r w:rsidRPr="00926FEE">
        <w:rPr>
          <w:rFonts w:cstheme="minorHAnsi"/>
          <w:bCs/>
          <w:lang w:val="en-US"/>
        </w:rPr>
        <w:t xml:space="preserve">technical support to ensure a </w:t>
      </w:r>
      <w:r w:rsidRPr="00926FEE">
        <w:rPr>
          <w:rFonts w:cstheme="minorHAnsi"/>
          <w:bCs/>
          <w:u w:val="single"/>
          <w:lang w:val="en-US"/>
        </w:rPr>
        <w:t>better future for its people</w:t>
      </w:r>
      <w:r w:rsidRPr="00926FEE">
        <w:rPr>
          <w:rFonts w:cstheme="minorHAnsi"/>
          <w:lang w:val="en-US"/>
        </w:rPr>
        <w:t>.</w:t>
      </w:r>
      <w:r w:rsidRPr="00255BBD">
        <w:rPr>
          <w:rStyle w:val="Voetnootmarkering"/>
          <w:rFonts w:cstheme="minorHAnsi"/>
          <w:lang w:val="en-US"/>
        </w:rPr>
        <w:footnoteReference w:id="35"/>
      </w:r>
    </w:p>
    <w:p w14:paraId="11B3CBF5" w14:textId="77777777" w:rsidR="00926FEE" w:rsidRDefault="006542CD" w:rsidP="006542CD">
      <w:pPr>
        <w:pStyle w:val="Lijstalinea"/>
        <w:numPr>
          <w:ilvl w:val="0"/>
          <w:numId w:val="13"/>
        </w:numPr>
        <w:rPr>
          <w:rFonts w:cstheme="minorHAnsi"/>
          <w:lang w:val="en-US"/>
        </w:rPr>
      </w:pPr>
      <w:r w:rsidRPr="00926FEE">
        <w:rPr>
          <w:rFonts w:cstheme="minorHAnsi"/>
          <w:spacing w:val="2"/>
          <w:shd w:val="clear" w:color="auto" w:fill="FFFFFF"/>
          <w:lang w:val="en-US"/>
        </w:rPr>
        <w:t xml:space="preserve">Palau linked </w:t>
      </w:r>
      <w:r w:rsidRPr="00926FEE">
        <w:rPr>
          <w:rFonts w:cstheme="minorHAnsi"/>
          <w:bCs/>
          <w:spacing w:val="2"/>
          <w:shd w:val="clear" w:color="auto" w:fill="FFFFFF"/>
          <w:lang w:val="en-US"/>
        </w:rPr>
        <w:t>preservation of the oceans and food security</w:t>
      </w:r>
      <w:r w:rsidRPr="00926FEE">
        <w:rPr>
          <w:rFonts w:cstheme="minorHAnsi"/>
          <w:spacing w:val="2"/>
          <w:shd w:val="clear" w:color="auto" w:fill="FFFFFF"/>
          <w:lang w:val="en-US"/>
        </w:rPr>
        <w:t xml:space="preserve"> to protection of future generations. In its report, it </w:t>
      </w:r>
      <w:proofErr w:type="spellStart"/>
      <w:r w:rsidRPr="00926FEE">
        <w:rPr>
          <w:rFonts w:cstheme="minorHAnsi"/>
          <w:lang w:val="en-US"/>
        </w:rPr>
        <w:t>emphasised</w:t>
      </w:r>
      <w:proofErr w:type="spellEnd"/>
      <w:r w:rsidRPr="00926FEE">
        <w:rPr>
          <w:rFonts w:cstheme="minorHAnsi"/>
          <w:spacing w:val="2"/>
          <w:shd w:val="clear" w:color="auto" w:fill="FFFFFF"/>
          <w:lang w:val="en-US"/>
        </w:rPr>
        <w:t xml:space="preserve"> that “</w:t>
      </w:r>
      <w:r w:rsidRPr="00926FEE">
        <w:rPr>
          <w:rFonts w:cstheme="minorHAnsi"/>
          <w:iCs/>
          <w:spacing w:val="2"/>
          <w:shd w:val="clear" w:color="auto" w:fill="FFFFFF"/>
          <w:lang w:val="en-US"/>
        </w:rPr>
        <w:t xml:space="preserve">the </w:t>
      </w:r>
      <w:r w:rsidRPr="00926FEE">
        <w:rPr>
          <w:rFonts w:cstheme="minorHAnsi"/>
          <w:iCs/>
          <w:lang w:val="en-US"/>
        </w:rPr>
        <w:t xml:space="preserve">President of Palau had successfully secured a protection measure for the oceans through the Marine Sanctuary Act, which is intended to ensure food security </w:t>
      </w:r>
      <w:r w:rsidRPr="00926FEE">
        <w:rPr>
          <w:rFonts w:cstheme="minorHAnsi"/>
          <w:iCs/>
          <w:u w:val="single"/>
          <w:lang w:val="en-US"/>
        </w:rPr>
        <w:t>for future generations of children</w:t>
      </w:r>
      <w:r w:rsidRPr="00926FEE">
        <w:rPr>
          <w:rFonts w:cstheme="minorHAnsi"/>
          <w:i/>
          <w:lang w:val="en-US"/>
        </w:rPr>
        <w:t>.</w:t>
      </w:r>
      <w:r w:rsidRPr="00926FEE">
        <w:rPr>
          <w:rFonts w:cstheme="minorHAnsi"/>
          <w:lang w:val="en-US"/>
        </w:rPr>
        <w:t xml:space="preserve">” Furthermore, Palau (in the same way that Niger asked) called on the support of the international community and stressed that the protection of its people is inextricably linked to the promotion of human rights. Finally, it referred to the Sustainable Development Goals and to the great opportunity for the Human Right Council to use the Universal Periodic Review process for monitoring situations and addressing violations. </w:t>
      </w:r>
      <w:r w:rsidRPr="00255BBD">
        <w:rPr>
          <w:rStyle w:val="Voetnootmarkering"/>
          <w:rFonts w:cstheme="minorHAnsi"/>
          <w:lang w:val="en-US"/>
        </w:rPr>
        <w:footnoteReference w:id="36"/>
      </w:r>
    </w:p>
    <w:p w14:paraId="65DBD6F0" w14:textId="77777777" w:rsidR="00211A3F" w:rsidRDefault="006542CD" w:rsidP="006542CD">
      <w:pPr>
        <w:pStyle w:val="Lijstalinea"/>
        <w:numPr>
          <w:ilvl w:val="0"/>
          <w:numId w:val="13"/>
        </w:numPr>
        <w:rPr>
          <w:rFonts w:cstheme="minorHAnsi"/>
          <w:lang w:val="en-US"/>
        </w:rPr>
      </w:pPr>
      <w:r w:rsidRPr="00926FEE">
        <w:rPr>
          <w:rFonts w:cstheme="minorHAnsi"/>
          <w:lang w:val="en-US"/>
        </w:rPr>
        <w:t xml:space="preserve">The 2017 Tunisian national report clearly describes its constitutional framework and the sections dedicated to the protection of the environment. The recent Tunisian Constitution explicitly includes the concept of future generations and establishes an independent constitutional body to regulate the rights of future generations. In the preamble, Tunisia expresses the necessity of “contributing to the preservation of a healthy environment that guarantees the sustainability of our natural resources and </w:t>
      </w:r>
      <w:r w:rsidRPr="00926FEE">
        <w:rPr>
          <w:rFonts w:cstheme="minorHAnsi"/>
          <w:bCs/>
          <w:u w:val="single"/>
          <w:lang w:val="en-US"/>
        </w:rPr>
        <w:t>bequeathing a secure life to future generations</w:t>
      </w:r>
      <w:r w:rsidRPr="00926FEE">
        <w:rPr>
          <w:rFonts w:cstheme="minorHAnsi"/>
          <w:lang w:val="en-US"/>
        </w:rPr>
        <w:t xml:space="preserve">”. Furthermore, Art 42 confirms this necessity by mentioning the state duty to “protect cultural heritage and guarantees it for future generations”.  However, it is not enough to include these rights in the constitution. It is necessary to effectively implement them by enacting specific laws which will actually protect them. </w:t>
      </w:r>
      <w:r w:rsidR="00211A3F">
        <w:rPr>
          <w:rFonts w:cstheme="minorHAnsi"/>
          <w:lang w:val="en-US"/>
        </w:rPr>
        <w:br/>
      </w:r>
      <w:r w:rsidRPr="00926FEE">
        <w:rPr>
          <w:rFonts w:cstheme="minorHAnsi"/>
          <w:lang w:val="en-US"/>
        </w:rPr>
        <w:t xml:space="preserve">To that end, Saudi Arabia recommended to Tunisia to “Continue efforts to pursue the legislative efforts </w:t>
      </w:r>
      <w:r w:rsidRPr="00211A3F">
        <w:rPr>
          <w:rFonts w:cstheme="minorHAnsi"/>
          <w:u w:val="single"/>
          <w:lang w:val="en-US"/>
        </w:rPr>
        <w:t>of the sustainable development commission for future generations</w:t>
      </w:r>
      <w:r w:rsidRPr="00926FEE">
        <w:rPr>
          <w:rFonts w:cstheme="minorHAnsi"/>
          <w:lang w:val="en-US"/>
        </w:rPr>
        <w:t xml:space="preserve">”. </w:t>
      </w:r>
      <w:r w:rsidRPr="00255BBD">
        <w:rPr>
          <w:rStyle w:val="Voetnootmarkering"/>
          <w:rFonts w:cstheme="minorHAnsi"/>
          <w:lang w:val="en-US"/>
        </w:rPr>
        <w:footnoteReference w:id="37"/>
      </w:r>
    </w:p>
    <w:p w14:paraId="230EAAB4" w14:textId="77777777" w:rsidR="009D01D4" w:rsidRDefault="006542CD" w:rsidP="006542CD">
      <w:pPr>
        <w:pStyle w:val="Lijstalinea"/>
        <w:numPr>
          <w:ilvl w:val="0"/>
          <w:numId w:val="13"/>
        </w:numPr>
        <w:rPr>
          <w:rFonts w:cstheme="minorHAnsi"/>
          <w:lang w:val="en-US"/>
        </w:rPr>
      </w:pPr>
      <w:r w:rsidRPr="00211A3F">
        <w:rPr>
          <w:rFonts w:cstheme="minorHAnsi"/>
          <w:spacing w:val="2"/>
          <w:shd w:val="clear" w:color="auto" w:fill="FFFFFF"/>
          <w:lang w:val="en-US"/>
        </w:rPr>
        <w:t>During a working group in May 2017, the Maldives recommended the United Kingdom, which was the state under review</w:t>
      </w:r>
      <w:r w:rsidR="00211A3F">
        <w:rPr>
          <w:rFonts w:cstheme="minorHAnsi"/>
          <w:spacing w:val="2"/>
          <w:shd w:val="clear" w:color="auto" w:fill="FFFFFF"/>
          <w:lang w:val="en-US"/>
        </w:rPr>
        <w:t>,</w:t>
      </w:r>
      <w:r w:rsidRPr="00211A3F">
        <w:rPr>
          <w:rFonts w:cstheme="minorHAnsi"/>
          <w:spacing w:val="2"/>
          <w:shd w:val="clear" w:color="auto" w:fill="FFFFFF"/>
          <w:lang w:val="en-US"/>
        </w:rPr>
        <w:t xml:space="preserve"> to “</w:t>
      </w:r>
      <w:r w:rsidRPr="00211A3F">
        <w:rPr>
          <w:rFonts w:cstheme="minorHAnsi"/>
          <w:lang w:val="en-US"/>
        </w:rPr>
        <w:t xml:space="preserve">Place children’s rights at the </w:t>
      </w:r>
      <w:r w:rsidR="00211A3F" w:rsidRPr="00211A3F">
        <w:rPr>
          <w:rFonts w:cstheme="minorHAnsi"/>
          <w:lang w:val="en-US"/>
        </w:rPr>
        <w:t>center</w:t>
      </w:r>
      <w:r w:rsidRPr="00211A3F">
        <w:rPr>
          <w:rFonts w:cstheme="minorHAnsi"/>
          <w:lang w:val="en-US"/>
        </w:rPr>
        <w:t xml:space="preserve"> of climate change adaption and mitigation strategies”.</w:t>
      </w:r>
      <w:r w:rsidRPr="00255BBD">
        <w:rPr>
          <w:rStyle w:val="Voetnootmarkering"/>
          <w:rFonts w:cstheme="minorHAnsi"/>
          <w:lang w:val="en-US"/>
        </w:rPr>
        <w:footnoteReference w:id="38"/>
      </w:r>
      <w:r w:rsidRPr="00211A3F">
        <w:rPr>
          <w:rFonts w:cstheme="minorHAnsi"/>
          <w:lang w:val="en-US"/>
        </w:rPr>
        <w:t xml:space="preserve"> The United Kingdom noted the recommendation and </w:t>
      </w:r>
      <w:r w:rsidRPr="00211A3F">
        <w:rPr>
          <w:rFonts w:cstheme="minorHAnsi"/>
          <w:lang w:val="en-US"/>
        </w:rPr>
        <w:lastRenderedPageBreak/>
        <w:t>provided an exhaustive answer including interesting examples. The UK mentioned “</w:t>
      </w:r>
      <w:r w:rsidRPr="00211A3F">
        <w:rPr>
          <w:rFonts w:cstheme="minorHAnsi"/>
          <w:iCs/>
          <w:lang w:val="en-US"/>
        </w:rPr>
        <w:t xml:space="preserve">Government’s policies and </w:t>
      </w:r>
      <w:proofErr w:type="spellStart"/>
      <w:r w:rsidRPr="00211A3F">
        <w:rPr>
          <w:rFonts w:cstheme="minorHAnsi"/>
          <w:iCs/>
          <w:lang w:val="en-US"/>
        </w:rPr>
        <w:t>programmes</w:t>
      </w:r>
      <w:proofErr w:type="spellEnd"/>
      <w:r w:rsidRPr="00211A3F">
        <w:rPr>
          <w:rFonts w:cstheme="minorHAnsi"/>
          <w:iCs/>
          <w:lang w:val="en-US"/>
        </w:rPr>
        <w:t xml:space="preserve"> on the environment and framework for improving the environment within a generation</w:t>
      </w:r>
      <w:r w:rsidRPr="00211A3F">
        <w:rPr>
          <w:rFonts w:cstheme="minorHAnsi"/>
          <w:lang w:val="en-US"/>
        </w:rPr>
        <w:t xml:space="preserve">”. It is important to note the use of the term generation, and thus, the consideration of future right holders. </w:t>
      </w:r>
      <w:r w:rsidR="00211A3F">
        <w:rPr>
          <w:rFonts w:cstheme="minorHAnsi"/>
          <w:lang w:val="en-US"/>
        </w:rPr>
        <w:br/>
      </w:r>
      <w:r w:rsidRPr="00211A3F">
        <w:rPr>
          <w:rFonts w:cstheme="minorHAnsi"/>
          <w:lang w:val="en-US"/>
        </w:rPr>
        <w:t xml:space="preserve">The most relevant example provided is about the Scottish government policy on climate justice.  This policy “aims to avoid the worst impacts of climate change falling on the poor and vulnerable, including children”, and most importantly, </w:t>
      </w:r>
      <w:proofErr w:type="spellStart"/>
      <w:r w:rsidRPr="00211A3F">
        <w:rPr>
          <w:rFonts w:cstheme="minorHAnsi"/>
          <w:lang w:val="en-US"/>
        </w:rPr>
        <w:t>recognises</w:t>
      </w:r>
      <w:proofErr w:type="spellEnd"/>
      <w:r w:rsidRPr="00211A3F">
        <w:rPr>
          <w:rFonts w:cstheme="minorHAnsi"/>
          <w:lang w:val="en-US"/>
        </w:rPr>
        <w:t xml:space="preserve"> </w:t>
      </w:r>
      <w:r w:rsidRPr="00211A3F">
        <w:rPr>
          <w:rFonts w:cstheme="minorHAnsi"/>
          <w:bCs/>
          <w:u w:val="single"/>
          <w:lang w:val="en-US"/>
        </w:rPr>
        <w:t>the issue of intergenerational fairness</w:t>
      </w:r>
      <w:r w:rsidRPr="00211A3F">
        <w:rPr>
          <w:rFonts w:cstheme="minorHAnsi"/>
          <w:bCs/>
          <w:lang w:val="en-US"/>
        </w:rPr>
        <w:t xml:space="preserve">. </w:t>
      </w:r>
      <w:r w:rsidRPr="00211A3F">
        <w:rPr>
          <w:rFonts w:cstheme="minorHAnsi"/>
          <w:lang w:val="en-US"/>
        </w:rPr>
        <w:t xml:space="preserve">Therefore, on 3 April 2017, the Scottish Government signed a letter of cooperation with the Government of California on climate change. In this letter, it is stated that failing to take swift action to combat climate change </w:t>
      </w:r>
      <w:r w:rsidRPr="00211A3F">
        <w:rPr>
          <w:rFonts w:cstheme="minorHAnsi"/>
          <w:u w:val="single"/>
          <w:lang w:val="en-US"/>
        </w:rPr>
        <w:t>will cost future generations dearly</w:t>
      </w:r>
      <w:r w:rsidRPr="00211A3F">
        <w:rPr>
          <w:rFonts w:cstheme="minorHAnsi"/>
          <w:lang w:val="en-US"/>
        </w:rPr>
        <w:t>.</w:t>
      </w:r>
      <w:r w:rsidR="00211A3F">
        <w:rPr>
          <w:rFonts w:cstheme="minorHAnsi"/>
          <w:lang w:val="en-US"/>
        </w:rPr>
        <w:t xml:space="preserve"> Let’s not forget to mention that based on the </w:t>
      </w:r>
      <w:r w:rsidR="00211A3F" w:rsidRPr="00211A3F">
        <w:rPr>
          <w:rFonts w:cstheme="minorHAnsi"/>
          <w:u w:val="single"/>
          <w:lang w:val="en-US"/>
        </w:rPr>
        <w:t>Well-being for Future Generations Act</w:t>
      </w:r>
      <w:r w:rsidR="00211A3F">
        <w:rPr>
          <w:rFonts w:cstheme="minorHAnsi"/>
          <w:lang w:val="en-US"/>
        </w:rPr>
        <w:t xml:space="preserve">, Wales has a </w:t>
      </w:r>
      <w:r w:rsidR="00211A3F" w:rsidRPr="00211A3F">
        <w:rPr>
          <w:rFonts w:cstheme="minorHAnsi"/>
          <w:u w:val="single"/>
          <w:lang w:val="en-US"/>
        </w:rPr>
        <w:t xml:space="preserve">Future </w:t>
      </w:r>
      <w:r w:rsidR="00211A3F">
        <w:rPr>
          <w:rFonts w:cstheme="minorHAnsi"/>
          <w:u w:val="single"/>
          <w:lang w:val="en-US"/>
        </w:rPr>
        <w:t>G</w:t>
      </w:r>
      <w:r w:rsidR="00211A3F" w:rsidRPr="00211A3F">
        <w:rPr>
          <w:rFonts w:cstheme="minorHAnsi"/>
          <w:u w:val="single"/>
          <w:lang w:val="en-US"/>
        </w:rPr>
        <w:t>enerations Commissioner</w:t>
      </w:r>
      <w:r w:rsidR="00211A3F">
        <w:rPr>
          <w:rStyle w:val="Voetnootmarkering"/>
          <w:rFonts w:cstheme="minorHAnsi"/>
          <w:u w:val="single"/>
          <w:lang w:val="en-US"/>
        </w:rPr>
        <w:footnoteReference w:id="39"/>
      </w:r>
      <w:r w:rsidR="00211A3F">
        <w:rPr>
          <w:rFonts w:cstheme="minorHAnsi"/>
          <w:lang w:val="en-US"/>
        </w:rPr>
        <w:t>.</w:t>
      </w:r>
    </w:p>
    <w:p w14:paraId="007E40DF" w14:textId="77777777" w:rsidR="00356558" w:rsidRPr="00356558" w:rsidRDefault="006542CD" w:rsidP="006542CD">
      <w:pPr>
        <w:pStyle w:val="Lijstalinea"/>
        <w:numPr>
          <w:ilvl w:val="0"/>
          <w:numId w:val="13"/>
        </w:numPr>
        <w:rPr>
          <w:rFonts w:cstheme="minorHAnsi"/>
          <w:lang w:val="en-US"/>
        </w:rPr>
      </w:pPr>
      <w:r w:rsidRPr="009D01D4">
        <w:rPr>
          <w:rFonts w:cstheme="minorHAnsi"/>
          <w:lang w:val="en-US"/>
        </w:rPr>
        <w:t xml:space="preserve">Finally, in its recent 2019 national report Vanuatu listed a series of policies aimed at encouraging green economic growth and development through investing in low impact industries and modern technologies. These polices seek to mitigate environmental degradation with a </w:t>
      </w:r>
      <w:r w:rsidRPr="009D01D4">
        <w:rPr>
          <w:rFonts w:cstheme="minorHAnsi"/>
          <w:u w:val="single"/>
          <w:lang w:val="en-US"/>
        </w:rPr>
        <w:t>view to ensuring the well-being of future generations.</w:t>
      </w:r>
      <w:r w:rsidRPr="009D01D4">
        <w:rPr>
          <w:rStyle w:val="Voetnootmarkering"/>
          <w:rFonts w:cstheme="minorHAnsi"/>
          <w:u w:val="single"/>
          <w:lang w:val="en-US"/>
        </w:rPr>
        <w:footnoteReference w:id="40"/>
      </w:r>
      <w:r w:rsidRPr="009D01D4">
        <w:rPr>
          <w:rFonts w:cstheme="minorHAnsi"/>
          <w:b/>
          <w:lang w:val="en-US"/>
        </w:rPr>
        <w:t xml:space="preserve"> </w:t>
      </w:r>
    </w:p>
    <w:p w14:paraId="27088E2F" w14:textId="25FA4FD4" w:rsidR="006542CD" w:rsidRPr="00356558" w:rsidRDefault="006542CD" w:rsidP="006542CD">
      <w:pPr>
        <w:pStyle w:val="Lijstalinea"/>
        <w:numPr>
          <w:ilvl w:val="0"/>
          <w:numId w:val="13"/>
        </w:numPr>
        <w:rPr>
          <w:rFonts w:cstheme="minorHAnsi"/>
          <w:lang w:val="en-US"/>
        </w:rPr>
      </w:pPr>
      <w:r w:rsidRPr="00356558">
        <w:rPr>
          <w:rFonts w:cstheme="minorHAnsi"/>
          <w:lang w:val="en-US"/>
        </w:rPr>
        <w:t>The necessity to</w:t>
      </w:r>
      <w:r w:rsidRPr="00356558">
        <w:rPr>
          <w:rFonts w:cstheme="minorHAnsi"/>
          <w:b/>
          <w:lang w:val="en-US"/>
        </w:rPr>
        <w:t xml:space="preserve"> </w:t>
      </w:r>
      <w:r w:rsidRPr="00356558">
        <w:rPr>
          <w:rFonts w:cstheme="minorHAnsi"/>
          <w:lang w:val="en-US"/>
        </w:rPr>
        <w:t xml:space="preserve">promote alternative and renewable energy sources was also expressed by the Committee on Economic, Social and Cultural Rights after reviewing the Fourth Argentinian National Report. </w:t>
      </w:r>
      <w:r w:rsidRPr="00356558">
        <w:rPr>
          <w:rFonts w:cstheme="minorHAnsi"/>
          <w:color w:val="000000"/>
          <w:lang w:val="en-US"/>
        </w:rPr>
        <w:t xml:space="preserve">The CESCR recommended Argentina to reconsider its plans for the large-scale exploitation of shale gas and oil in </w:t>
      </w:r>
      <w:proofErr w:type="spellStart"/>
      <w:r w:rsidRPr="00356558">
        <w:rPr>
          <w:rFonts w:cstheme="minorHAnsi"/>
          <w:color w:val="000000"/>
          <w:lang w:val="en-US"/>
        </w:rPr>
        <w:t>Vaca</w:t>
      </w:r>
      <w:proofErr w:type="spellEnd"/>
      <w:r w:rsidRPr="00356558">
        <w:rPr>
          <w:rFonts w:cstheme="minorHAnsi"/>
          <w:color w:val="000000"/>
          <w:lang w:val="en-US"/>
        </w:rPr>
        <w:t xml:space="preserve"> </w:t>
      </w:r>
      <w:proofErr w:type="spellStart"/>
      <w:r w:rsidRPr="00356558">
        <w:rPr>
          <w:rFonts w:cstheme="minorHAnsi"/>
          <w:color w:val="000000"/>
          <w:lang w:val="en-US"/>
        </w:rPr>
        <w:t>Muerta</w:t>
      </w:r>
      <w:proofErr w:type="spellEnd"/>
      <w:r w:rsidRPr="00356558">
        <w:rPr>
          <w:rFonts w:cstheme="minorHAnsi"/>
          <w:color w:val="000000"/>
          <w:lang w:val="en-US"/>
        </w:rPr>
        <w:t xml:space="preserve"> region, in order to ensure compliance with the Paris Agreement. These concluding observations are important for two reasons:</w:t>
      </w:r>
      <w:r w:rsidR="00356558">
        <w:rPr>
          <w:rFonts w:cstheme="minorHAnsi"/>
          <w:color w:val="000000"/>
          <w:lang w:val="en-US"/>
        </w:rPr>
        <w:br/>
      </w:r>
      <w:r w:rsidRPr="00356558">
        <w:rPr>
          <w:rFonts w:cstheme="minorHAnsi"/>
          <w:color w:val="000000"/>
          <w:lang w:val="en-US"/>
        </w:rPr>
        <w:t>First, the committee pointed out that the exploitation of non-renewable energy sources constitutes a threat to the environment and public health. Second, in considering those affected by exploitation of the environment, the committee explicitly considered future generations as rights holders. It stated: “</w:t>
      </w:r>
      <w:r w:rsidRPr="00356558">
        <w:rPr>
          <w:rFonts w:cstheme="minorHAnsi"/>
          <w:color w:val="000000"/>
          <w:lang w:val="en-US" w:eastAsia="it-IT"/>
        </w:rPr>
        <w:t xml:space="preserve">The Committee is concerned that this hydraulic fracturing plan runs counter to the State party’s commitments under the Paris Agreement and would have a </w:t>
      </w:r>
      <w:r w:rsidRPr="00356558">
        <w:rPr>
          <w:rFonts w:cstheme="minorHAnsi"/>
          <w:color w:val="000000"/>
          <w:u w:val="single"/>
          <w:lang w:val="en-US" w:eastAsia="it-IT"/>
        </w:rPr>
        <w:t xml:space="preserve">negative impact on global warming and </w:t>
      </w:r>
      <w:r w:rsidRPr="00356558">
        <w:rPr>
          <w:rFonts w:cstheme="minorHAnsi"/>
          <w:u w:val="single"/>
          <w:lang w:val="en-US" w:eastAsia="it-IT"/>
        </w:rPr>
        <w:t>on the enjoyment of economic and social rights by the</w:t>
      </w:r>
      <w:r w:rsidRPr="00356558">
        <w:rPr>
          <w:rFonts w:cstheme="minorHAnsi"/>
          <w:color w:val="000000"/>
          <w:u w:val="single"/>
          <w:lang w:val="en-US" w:eastAsia="it-IT"/>
        </w:rPr>
        <w:t xml:space="preserve"> world’s population and </w:t>
      </w:r>
      <w:r w:rsidRPr="00356558">
        <w:rPr>
          <w:rFonts w:cstheme="minorHAnsi"/>
          <w:u w:val="single"/>
          <w:lang w:val="en-US" w:eastAsia="it-IT"/>
        </w:rPr>
        <w:t>future generations</w:t>
      </w:r>
      <w:r w:rsidR="00356558">
        <w:rPr>
          <w:rFonts w:cstheme="minorHAnsi"/>
          <w:u w:val="single"/>
          <w:lang w:val="en-US" w:eastAsia="it-IT"/>
        </w:rPr>
        <w:t>.</w:t>
      </w:r>
      <w:r w:rsidRPr="00356558">
        <w:rPr>
          <w:rFonts w:cstheme="minorHAnsi"/>
          <w:color w:val="000000"/>
          <w:lang w:val="en-US" w:eastAsia="it-IT"/>
        </w:rPr>
        <w:t>”</w:t>
      </w:r>
      <w:r w:rsidRPr="00255BBD">
        <w:rPr>
          <w:rStyle w:val="Voetnootmarkering"/>
          <w:rFonts w:eastAsia="Times New Roman" w:cstheme="minorHAnsi"/>
          <w:color w:val="000000"/>
          <w:lang w:val="en-US" w:eastAsia="it-IT"/>
        </w:rPr>
        <w:footnoteReference w:id="41"/>
      </w:r>
    </w:p>
    <w:p w14:paraId="68D71AE5" w14:textId="363A5081" w:rsidR="00356558" w:rsidRDefault="00356558" w:rsidP="00356558">
      <w:pPr>
        <w:rPr>
          <w:rFonts w:asciiTheme="minorHAnsi" w:hAnsiTheme="minorHAnsi" w:cstheme="minorHAnsi"/>
          <w:color w:val="000000"/>
          <w:sz w:val="22"/>
          <w:szCs w:val="22"/>
          <w:lang w:val="en-US" w:eastAsia="it-IT"/>
        </w:rPr>
      </w:pPr>
      <w:r>
        <w:rPr>
          <w:rFonts w:asciiTheme="minorHAnsi" w:hAnsiTheme="minorHAnsi" w:cstheme="minorHAnsi"/>
          <w:color w:val="000000"/>
          <w:sz w:val="22"/>
          <w:szCs w:val="22"/>
          <w:lang w:val="en-US" w:eastAsia="it-IT"/>
        </w:rPr>
        <w:br/>
        <w:t xml:space="preserve">Last but not least, we would like to mention, as a best practice, the growing call for the set-up of (three) </w:t>
      </w:r>
      <w:r w:rsidRPr="00356558">
        <w:rPr>
          <w:rFonts w:asciiTheme="minorHAnsi" w:hAnsiTheme="minorHAnsi" w:cstheme="minorHAnsi"/>
          <w:b/>
          <w:bCs/>
          <w:color w:val="000000"/>
          <w:sz w:val="22"/>
          <w:szCs w:val="22"/>
          <w:lang w:val="en-US" w:eastAsia="it-IT"/>
        </w:rPr>
        <w:t>Guardians for Future Generations.</w:t>
      </w:r>
      <w:r w:rsidR="00A50E9E" w:rsidRPr="00F047AE">
        <w:rPr>
          <w:rStyle w:val="Voetnootmarkering"/>
          <w:rFonts w:asciiTheme="minorHAnsi" w:hAnsiTheme="minorHAnsi" w:cstheme="minorHAnsi"/>
          <w:color w:val="000000"/>
          <w:sz w:val="22"/>
          <w:szCs w:val="22"/>
          <w:lang w:val="en-US" w:eastAsia="it-IT"/>
        </w:rPr>
        <w:footnoteReference w:id="42"/>
      </w:r>
    </w:p>
    <w:p w14:paraId="0858CDBE" w14:textId="77777777" w:rsidR="00356558" w:rsidRPr="00356558" w:rsidRDefault="00356558" w:rsidP="00356558">
      <w:pPr>
        <w:rPr>
          <w:rFonts w:asciiTheme="minorHAnsi" w:hAnsiTheme="minorHAnsi" w:cstheme="minorHAnsi"/>
          <w:color w:val="000000"/>
          <w:sz w:val="22"/>
          <w:szCs w:val="22"/>
          <w:lang w:val="en-US" w:eastAsia="it-IT"/>
        </w:rPr>
      </w:pPr>
    </w:p>
    <w:p w14:paraId="141ADCF9" w14:textId="77777777" w:rsidR="00356558" w:rsidRDefault="00356558" w:rsidP="00356558">
      <w:pPr>
        <w:rPr>
          <w:rFonts w:asciiTheme="minorHAnsi" w:hAnsiTheme="minorHAnsi" w:cstheme="minorHAnsi"/>
          <w:color w:val="000000"/>
          <w:sz w:val="22"/>
          <w:szCs w:val="22"/>
          <w:lang w:val="en-US" w:eastAsia="it-IT"/>
        </w:rPr>
      </w:pPr>
      <w:r w:rsidRPr="00356558">
        <w:rPr>
          <w:rFonts w:asciiTheme="minorHAnsi" w:hAnsiTheme="minorHAnsi" w:cstheme="minorHAnsi"/>
          <w:color w:val="000000"/>
          <w:sz w:val="22"/>
          <w:szCs w:val="22"/>
          <w:lang w:val="en-US" w:eastAsia="it-IT"/>
        </w:rPr>
        <w:t xml:space="preserve">Initiated by Mary Robinson, former President of Ireland and former High Commissioner for Human Rights, and the Mar Robinson Foundation – Climate Justice, a growing group of ‘Friends of Future Generations’ is calling for these Guardians at UN level. </w:t>
      </w:r>
      <w:r w:rsidRPr="00356558">
        <w:rPr>
          <w:rFonts w:asciiTheme="minorHAnsi" w:hAnsiTheme="minorHAnsi" w:cstheme="minorHAnsi"/>
          <w:color w:val="000000"/>
          <w:sz w:val="22"/>
          <w:szCs w:val="22"/>
          <w:lang w:val="en-US" w:eastAsia="it-IT"/>
        </w:rPr>
        <w:br/>
      </w:r>
      <w:r w:rsidRPr="00356558">
        <w:rPr>
          <w:rFonts w:cstheme="minorHAnsi"/>
          <w:color w:val="000000"/>
          <w:lang w:val="en-US" w:eastAsia="it-IT"/>
        </w:rPr>
        <w:lastRenderedPageBreak/>
        <w:br/>
      </w:r>
      <w:r w:rsidRPr="00356558">
        <w:rPr>
          <w:rFonts w:asciiTheme="minorHAnsi" w:hAnsiTheme="minorHAnsi" w:cstheme="minorHAnsi"/>
          <w:color w:val="000000"/>
          <w:sz w:val="22"/>
          <w:szCs w:val="22"/>
          <w:lang w:val="en-US" w:eastAsia="it-IT"/>
        </w:rPr>
        <w:t xml:space="preserve">The initiative confirms that: </w:t>
      </w:r>
    </w:p>
    <w:p w14:paraId="08097B46" w14:textId="77777777" w:rsidR="00356558" w:rsidRDefault="00356558" w:rsidP="00356558">
      <w:pPr>
        <w:pStyle w:val="Lijstalinea"/>
        <w:numPr>
          <w:ilvl w:val="0"/>
          <w:numId w:val="15"/>
        </w:numPr>
        <w:rPr>
          <w:rFonts w:cstheme="minorHAnsi"/>
          <w:color w:val="000000"/>
          <w:lang w:val="en-US" w:eastAsia="it-IT"/>
        </w:rPr>
      </w:pPr>
      <w:r>
        <w:rPr>
          <w:rFonts w:cstheme="minorHAnsi"/>
          <w:color w:val="000000"/>
          <w:lang w:val="en-US" w:eastAsia="it-IT"/>
        </w:rPr>
        <w:t>W</w:t>
      </w:r>
      <w:r w:rsidRPr="00356558">
        <w:rPr>
          <w:rFonts w:cstheme="minorHAnsi"/>
          <w:color w:val="000000"/>
          <w:lang w:val="en-US" w:eastAsia="it-IT"/>
        </w:rPr>
        <w:t xml:space="preserve">e all </w:t>
      </w:r>
      <w:r w:rsidRPr="00356558">
        <w:rPr>
          <w:rFonts w:eastAsia="Times New Roman" w:cstheme="minorHAnsi"/>
          <w:color w:val="000000"/>
          <w:lang w:val="en-US" w:eastAsia="it-IT"/>
        </w:rPr>
        <w:t xml:space="preserve">envision </w:t>
      </w:r>
      <w:r w:rsidRPr="00356558">
        <w:rPr>
          <w:rFonts w:cstheme="minorHAnsi"/>
          <w:color w:val="000000"/>
          <w:lang w:val="en-US" w:eastAsia="it-IT"/>
        </w:rPr>
        <w:t>f</w:t>
      </w:r>
      <w:r w:rsidRPr="00356558">
        <w:rPr>
          <w:rFonts w:eastAsia="Times New Roman" w:cstheme="minorHAnsi"/>
          <w:color w:val="000000"/>
          <w:lang w:val="en-US" w:eastAsia="it-IT"/>
        </w:rPr>
        <w:t xml:space="preserve">uture </w:t>
      </w:r>
      <w:r w:rsidRPr="00356558">
        <w:rPr>
          <w:rFonts w:cstheme="minorHAnsi"/>
          <w:color w:val="000000"/>
          <w:lang w:val="en-US" w:eastAsia="it-IT"/>
        </w:rPr>
        <w:t>g</w:t>
      </w:r>
      <w:r w:rsidRPr="00356558">
        <w:rPr>
          <w:rFonts w:eastAsia="Times New Roman" w:cstheme="minorHAnsi"/>
          <w:color w:val="000000"/>
          <w:lang w:val="en-US" w:eastAsia="it-IT"/>
        </w:rPr>
        <w:t>enerations living in health and harmony</w:t>
      </w:r>
      <w:r w:rsidRPr="00356558">
        <w:rPr>
          <w:rFonts w:cstheme="minorHAnsi"/>
          <w:color w:val="000000"/>
          <w:lang w:val="en-US" w:eastAsia="it-IT"/>
        </w:rPr>
        <w:t xml:space="preserve">. </w:t>
      </w:r>
    </w:p>
    <w:p w14:paraId="77C03BAA" w14:textId="77777777" w:rsidR="00356558" w:rsidRDefault="00356558" w:rsidP="00356558">
      <w:pPr>
        <w:pStyle w:val="Lijstalinea"/>
        <w:numPr>
          <w:ilvl w:val="0"/>
          <w:numId w:val="15"/>
        </w:numPr>
        <w:rPr>
          <w:rFonts w:cstheme="minorHAnsi"/>
          <w:color w:val="000000"/>
          <w:lang w:val="en-US" w:eastAsia="it-IT"/>
        </w:rPr>
      </w:pPr>
      <w:r w:rsidRPr="00356558">
        <w:rPr>
          <w:rFonts w:cstheme="minorHAnsi"/>
          <w:color w:val="000000"/>
          <w:lang w:val="en-US" w:eastAsia="it-IT"/>
        </w:rPr>
        <w:t xml:space="preserve">There is a moral imperative to ensure that future generations of humanity can live full and healthy lives, underpinned by the dignity and rights promised by the Universal Declaration of Human Rights and other human rights treaties. </w:t>
      </w:r>
    </w:p>
    <w:p w14:paraId="1352AE21" w14:textId="77777777" w:rsidR="00356558" w:rsidRDefault="00356558" w:rsidP="00356558">
      <w:pPr>
        <w:pStyle w:val="Lijstalinea"/>
        <w:numPr>
          <w:ilvl w:val="0"/>
          <w:numId w:val="15"/>
        </w:numPr>
        <w:rPr>
          <w:rFonts w:cstheme="minorHAnsi"/>
          <w:color w:val="000000"/>
          <w:lang w:val="en-US" w:eastAsia="it-IT"/>
        </w:rPr>
      </w:pPr>
      <w:r>
        <w:rPr>
          <w:rFonts w:cstheme="minorHAnsi"/>
          <w:color w:val="000000"/>
          <w:lang w:val="en-US" w:eastAsia="it-IT"/>
        </w:rPr>
        <w:t>D</w:t>
      </w:r>
      <w:r w:rsidRPr="00356558">
        <w:rPr>
          <w:rFonts w:cstheme="minorHAnsi"/>
          <w:color w:val="000000"/>
          <w:lang w:val="en-US" w:eastAsia="it-IT"/>
        </w:rPr>
        <w:t>ue to climate change, unsustainable resource exploitation</w:t>
      </w:r>
      <w:r>
        <w:rPr>
          <w:rFonts w:cstheme="minorHAnsi"/>
          <w:color w:val="000000"/>
          <w:lang w:val="en-US" w:eastAsia="it-IT"/>
        </w:rPr>
        <w:t>, w</w:t>
      </w:r>
      <w:r w:rsidRPr="00356558">
        <w:rPr>
          <w:rFonts w:cstheme="minorHAnsi"/>
          <w:color w:val="000000"/>
          <w:lang w:val="en-US" w:eastAsia="it-IT"/>
        </w:rPr>
        <w:t>orsening global inequality</w:t>
      </w:r>
      <w:r>
        <w:rPr>
          <w:rFonts w:cstheme="minorHAnsi"/>
          <w:color w:val="000000"/>
          <w:lang w:val="en-US" w:eastAsia="it-IT"/>
        </w:rPr>
        <w:t xml:space="preserve"> and wars</w:t>
      </w:r>
      <w:r w:rsidRPr="00356558">
        <w:rPr>
          <w:rFonts w:cstheme="minorHAnsi"/>
          <w:color w:val="000000"/>
          <w:lang w:val="en-US" w:eastAsia="it-IT"/>
        </w:rPr>
        <w:t xml:space="preserve">, the window of opportunity to hand over a safe and equitable world to future generations is rapidly closing. </w:t>
      </w:r>
    </w:p>
    <w:p w14:paraId="09593BC3" w14:textId="77777777" w:rsidR="00356558" w:rsidRDefault="00356558" w:rsidP="00356558">
      <w:pPr>
        <w:pStyle w:val="Lijstalinea"/>
        <w:numPr>
          <w:ilvl w:val="0"/>
          <w:numId w:val="15"/>
        </w:numPr>
        <w:rPr>
          <w:rFonts w:cstheme="minorHAnsi"/>
          <w:color w:val="000000"/>
          <w:lang w:val="en-US" w:eastAsia="it-IT"/>
        </w:rPr>
      </w:pPr>
      <w:r w:rsidRPr="00356558">
        <w:rPr>
          <w:rFonts w:cstheme="minorHAnsi"/>
          <w:color w:val="000000"/>
          <w:lang w:val="en-US" w:eastAsia="it-IT"/>
        </w:rPr>
        <w:t>In order to consider their needs, we must look upon the decisions we take today through the eyes of future generations and allow our actions to be guided by the concept of intergenerational equity.</w:t>
      </w:r>
    </w:p>
    <w:p w14:paraId="65890715" w14:textId="77777777" w:rsidR="00A50E9E" w:rsidRDefault="00356558" w:rsidP="00356558">
      <w:pPr>
        <w:pStyle w:val="Lijstalinea"/>
        <w:numPr>
          <w:ilvl w:val="0"/>
          <w:numId w:val="15"/>
        </w:numPr>
        <w:rPr>
          <w:rFonts w:cstheme="minorHAnsi"/>
          <w:color w:val="000000"/>
          <w:lang w:val="en-US" w:eastAsia="it-IT"/>
        </w:rPr>
      </w:pPr>
      <w:r w:rsidRPr="00356558">
        <w:rPr>
          <w:rFonts w:cstheme="minorHAnsi"/>
          <w:color w:val="000000"/>
          <w:lang w:val="en-US" w:eastAsia="it-IT"/>
        </w:rPr>
        <w:t>The needs of Future Generations are to be given consideration in today’s decision making.</w:t>
      </w:r>
    </w:p>
    <w:p w14:paraId="630FF048" w14:textId="77777777" w:rsidR="00A50E9E" w:rsidRDefault="00356558" w:rsidP="00356558">
      <w:pPr>
        <w:pStyle w:val="Lijstalinea"/>
        <w:numPr>
          <w:ilvl w:val="0"/>
          <w:numId w:val="15"/>
        </w:numPr>
        <w:rPr>
          <w:rFonts w:cstheme="minorHAnsi"/>
          <w:color w:val="000000"/>
          <w:lang w:val="en-US" w:eastAsia="it-IT"/>
        </w:rPr>
      </w:pPr>
      <w:r w:rsidRPr="00356558">
        <w:rPr>
          <w:rFonts w:cstheme="minorHAnsi"/>
          <w:color w:val="000000"/>
          <w:lang w:val="en-US" w:eastAsia="it-IT"/>
        </w:rPr>
        <w:t>One way of ensuring that the commitments made to intergenerational equity in international agreements and UN resolutions are applied in practice is to provide representation of future generations at the United Nations level.</w:t>
      </w:r>
      <w:r w:rsidR="00A50E9E">
        <w:rPr>
          <w:rFonts w:cstheme="minorHAnsi"/>
          <w:color w:val="000000"/>
          <w:lang w:val="en-US" w:eastAsia="it-IT"/>
        </w:rPr>
        <w:t xml:space="preserve"> </w:t>
      </w:r>
    </w:p>
    <w:p w14:paraId="56AE5487" w14:textId="1424077B" w:rsidR="00356558" w:rsidRDefault="00A50E9E" w:rsidP="00356558">
      <w:pPr>
        <w:pStyle w:val="Lijstalinea"/>
        <w:numPr>
          <w:ilvl w:val="0"/>
          <w:numId w:val="15"/>
        </w:numPr>
        <w:rPr>
          <w:rFonts w:cstheme="minorHAnsi"/>
          <w:color w:val="000000"/>
          <w:lang w:val="en-US" w:eastAsia="it-IT"/>
        </w:rPr>
      </w:pPr>
      <w:r>
        <w:rPr>
          <w:rFonts w:cstheme="minorHAnsi"/>
          <w:color w:val="000000"/>
          <w:lang w:val="en-US" w:eastAsia="it-IT"/>
        </w:rPr>
        <w:t xml:space="preserve">This </w:t>
      </w:r>
      <w:r w:rsidR="00356558" w:rsidRPr="00356558">
        <w:rPr>
          <w:rFonts w:cstheme="minorHAnsi"/>
          <w:color w:val="000000"/>
          <w:lang w:val="en-US" w:eastAsia="it-IT"/>
        </w:rPr>
        <w:t>growing Group of Friends of Future Generations therefore propose the set-up of the Global Guardians for Future Generations.</w:t>
      </w:r>
    </w:p>
    <w:p w14:paraId="5316EB0B" w14:textId="12BCC4AC" w:rsidR="00356558" w:rsidRDefault="00F047AE" w:rsidP="006542CD">
      <w:pPr>
        <w:spacing w:before="100" w:beforeAutospacing="1" w:after="100" w:afterAutospacing="1"/>
        <w:rPr>
          <w:rFonts w:asciiTheme="minorHAnsi" w:hAnsiTheme="minorHAnsi" w:cstheme="minorHAnsi"/>
          <w:color w:val="000000"/>
          <w:sz w:val="22"/>
          <w:szCs w:val="22"/>
          <w:lang w:val="en-US" w:eastAsia="it-IT"/>
        </w:rPr>
      </w:pPr>
      <w:r w:rsidRPr="00F047AE">
        <w:rPr>
          <w:rFonts w:asciiTheme="minorHAnsi" w:hAnsiTheme="minorHAnsi" w:cstheme="minorHAnsi"/>
          <w:sz w:val="22"/>
          <w:szCs w:val="22"/>
          <w:lang w:val="en-US"/>
        </w:rPr>
        <w:t xml:space="preserve">We will </w:t>
      </w:r>
      <w:r>
        <w:rPr>
          <w:rFonts w:asciiTheme="minorHAnsi" w:hAnsiTheme="minorHAnsi" w:cstheme="minorHAnsi"/>
          <w:sz w:val="22"/>
          <w:szCs w:val="22"/>
          <w:lang w:val="en-US"/>
        </w:rPr>
        <w:t xml:space="preserve">still </w:t>
      </w:r>
      <w:r w:rsidRPr="00F047AE">
        <w:rPr>
          <w:rFonts w:asciiTheme="minorHAnsi" w:hAnsiTheme="minorHAnsi" w:cstheme="minorHAnsi"/>
          <w:sz w:val="22"/>
          <w:szCs w:val="22"/>
          <w:lang w:val="en-US"/>
        </w:rPr>
        <w:t xml:space="preserve">have to see what will become of this initiative. </w:t>
      </w:r>
      <w:r>
        <w:rPr>
          <w:rFonts w:asciiTheme="minorHAnsi" w:hAnsiTheme="minorHAnsi" w:cstheme="minorHAnsi"/>
          <w:sz w:val="22"/>
          <w:szCs w:val="22"/>
          <w:lang w:val="en-US"/>
        </w:rPr>
        <w:br/>
      </w:r>
      <w:r>
        <w:rPr>
          <w:rFonts w:asciiTheme="minorHAnsi" w:hAnsiTheme="minorHAnsi" w:cstheme="minorHAnsi"/>
          <w:sz w:val="22"/>
          <w:szCs w:val="22"/>
          <w:lang w:val="en-US"/>
        </w:rPr>
        <w:br/>
      </w:r>
      <w:r w:rsidRPr="00F047AE">
        <w:rPr>
          <w:rFonts w:asciiTheme="minorHAnsi" w:hAnsiTheme="minorHAnsi" w:cstheme="minorHAnsi"/>
          <w:sz w:val="22"/>
          <w:szCs w:val="22"/>
          <w:lang w:val="en-US"/>
        </w:rPr>
        <w:t xml:space="preserve">However - and </w:t>
      </w:r>
      <w:r>
        <w:rPr>
          <w:rFonts w:asciiTheme="minorHAnsi" w:hAnsiTheme="minorHAnsi" w:cstheme="minorHAnsi"/>
          <w:sz w:val="22"/>
          <w:szCs w:val="22"/>
          <w:lang w:val="en-US"/>
        </w:rPr>
        <w:t xml:space="preserve">obviously - acknowledging and </w:t>
      </w:r>
      <w:r w:rsidR="00A94120">
        <w:rPr>
          <w:rFonts w:asciiTheme="minorHAnsi" w:hAnsiTheme="minorHAnsi" w:cstheme="minorHAnsi"/>
          <w:sz w:val="22"/>
          <w:szCs w:val="22"/>
          <w:lang w:val="en-US"/>
        </w:rPr>
        <w:t xml:space="preserve">effectively </w:t>
      </w:r>
      <w:r>
        <w:rPr>
          <w:rFonts w:asciiTheme="minorHAnsi" w:hAnsiTheme="minorHAnsi" w:cstheme="minorHAnsi"/>
          <w:sz w:val="22"/>
          <w:szCs w:val="22"/>
          <w:lang w:val="en-US"/>
        </w:rPr>
        <w:t xml:space="preserve">respecting, protecting and fulfilling </w:t>
      </w:r>
      <w:r w:rsidRPr="00255BBD">
        <w:rPr>
          <w:rFonts w:asciiTheme="minorHAnsi" w:hAnsiTheme="minorHAnsi" w:cstheme="minorHAnsi"/>
          <w:sz w:val="22"/>
          <w:szCs w:val="22"/>
          <w:lang w:val="en-US"/>
        </w:rPr>
        <w:t xml:space="preserve">the right to a safe, clean, healthy and sustainable environment </w:t>
      </w:r>
      <w:r>
        <w:rPr>
          <w:rFonts w:asciiTheme="minorHAnsi" w:hAnsiTheme="minorHAnsi" w:cstheme="minorHAnsi"/>
          <w:sz w:val="22"/>
          <w:szCs w:val="22"/>
          <w:lang w:val="en-US"/>
        </w:rPr>
        <w:t xml:space="preserve">at the international level </w:t>
      </w:r>
      <w:r w:rsidRPr="00255BBD">
        <w:rPr>
          <w:rFonts w:asciiTheme="minorHAnsi" w:hAnsiTheme="minorHAnsi" w:cstheme="minorHAnsi"/>
          <w:sz w:val="22"/>
          <w:szCs w:val="22"/>
          <w:lang w:val="en-US"/>
        </w:rPr>
        <w:t xml:space="preserve">and </w:t>
      </w:r>
      <w:r>
        <w:rPr>
          <w:rFonts w:asciiTheme="minorHAnsi" w:hAnsiTheme="minorHAnsi" w:cstheme="minorHAnsi"/>
          <w:sz w:val="22"/>
          <w:szCs w:val="22"/>
          <w:lang w:val="en-US"/>
        </w:rPr>
        <w:t xml:space="preserve">sharing and getting more </w:t>
      </w:r>
      <w:r w:rsidRPr="00255BBD">
        <w:rPr>
          <w:rFonts w:asciiTheme="minorHAnsi" w:hAnsiTheme="minorHAnsi" w:cstheme="minorHAnsi"/>
          <w:sz w:val="22"/>
          <w:szCs w:val="22"/>
          <w:lang w:val="en-US"/>
        </w:rPr>
        <w:t>experience and best practices of States at the national and regional levels with regard to human rights obligations relating to the environment</w:t>
      </w:r>
      <w:r w:rsidR="00A94120">
        <w:rPr>
          <w:rFonts w:asciiTheme="minorHAnsi" w:hAnsiTheme="minorHAnsi" w:cstheme="minorHAnsi"/>
          <w:sz w:val="22"/>
          <w:szCs w:val="22"/>
          <w:lang w:val="en-US"/>
        </w:rPr>
        <w:t>,</w:t>
      </w:r>
      <w:r>
        <w:rPr>
          <w:rFonts w:asciiTheme="minorHAnsi" w:hAnsiTheme="minorHAnsi" w:cstheme="minorHAnsi"/>
          <w:sz w:val="22"/>
          <w:szCs w:val="22"/>
          <w:lang w:val="en-US"/>
        </w:rPr>
        <w:t xml:space="preserve"> will benefit future generations. </w:t>
      </w:r>
      <w:r w:rsidR="00851E32">
        <w:rPr>
          <w:rFonts w:asciiTheme="minorHAnsi" w:hAnsiTheme="minorHAnsi" w:cstheme="minorHAnsi"/>
          <w:sz w:val="22"/>
          <w:szCs w:val="22"/>
          <w:lang w:val="en-US"/>
        </w:rPr>
        <w:br/>
      </w:r>
      <w:r w:rsidR="00851E32">
        <w:rPr>
          <w:rFonts w:asciiTheme="minorHAnsi" w:hAnsiTheme="minorHAnsi" w:cstheme="minorHAnsi"/>
          <w:sz w:val="22"/>
          <w:szCs w:val="22"/>
          <w:lang w:val="en-US"/>
        </w:rPr>
        <w:br/>
      </w:r>
    </w:p>
    <w:p w14:paraId="6C0E6A36" w14:textId="5F7BDCDE" w:rsidR="00851E32" w:rsidRPr="00851E32" w:rsidRDefault="00851E32" w:rsidP="00851E32">
      <w:pPr>
        <w:pStyle w:val="Lijstalinea"/>
        <w:numPr>
          <w:ilvl w:val="0"/>
          <w:numId w:val="7"/>
        </w:numPr>
        <w:rPr>
          <w:rFonts w:cstheme="minorHAnsi"/>
          <w:color w:val="000000"/>
          <w:lang w:val="en-US" w:eastAsia="it-IT"/>
        </w:rPr>
      </w:pPr>
      <w:r>
        <w:rPr>
          <w:rFonts w:cstheme="minorHAnsi"/>
          <w:b/>
          <w:i/>
          <w:lang w:val="en-US"/>
        </w:rPr>
        <w:t>Concluding</w:t>
      </w:r>
    </w:p>
    <w:p w14:paraId="67A5B06D" w14:textId="0C98D9D4" w:rsidR="00A94120" w:rsidRDefault="006542CD" w:rsidP="00851E32">
      <w:pPr>
        <w:spacing w:before="100" w:beforeAutospacing="1" w:after="100" w:afterAutospacing="1"/>
        <w:rPr>
          <w:rFonts w:asciiTheme="minorHAnsi" w:hAnsiTheme="minorHAnsi" w:cstheme="minorHAnsi"/>
          <w:sz w:val="22"/>
          <w:szCs w:val="22"/>
          <w:lang w:val="en-US"/>
        </w:rPr>
      </w:pPr>
      <w:r w:rsidRPr="00851E32">
        <w:rPr>
          <w:rFonts w:asciiTheme="minorHAnsi" w:hAnsiTheme="minorHAnsi" w:cstheme="minorHAnsi"/>
          <w:sz w:val="22"/>
          <w:szCs w:val="22"/>
          <w:lang w:val="en-US"/>
        </w:rPr>
        <w:t xml:space="preserve">To conclude, the examples listed above are </w:t>
      </w:r>
      <w:r w:rsidR="00A94120">
        <w:rPr>
          <w:rFonts w:asciiTheme="minorHAnsi" w:hAnsiTheme="minorHAnsi" w:cstheme="minorHAnsi"/>
          <w:sz w:val="22"/>
          <w:szCs w:val="22"/>
          <w:lang w:val="en-US"/>
        </w:rPr>
        <w:t xml:space="preserve">focused specifically on UPR and CESCR reporting and </w:t>
      </w:r>
      <w:r w:rsidRPr="00851E32">
        <w:rPr>
          <w:rFonts w:asciiTheme="minorHAnsi" w:hAnsiTheme="minorHAnsi" w:cstheme="minorHAnsi"/>
          <w:sz w:val="22"/>
          <w:szCs w:val="22"/>
          <w:lang w:val="en-US"/>
        </w:rPr>
        <w:t>aim</w:t>
      </w:r>
      <w:r w:rsidR="002C38BC">
        <w:rPr>
          <w:rFonts w:asciiTheme="minorHAnsi" w:hAnsiTheme="minorHAnsi" w:cstheme="minorHAnsi"/>
          <w:sz w:val="22"/>
          <w:szCs w:val="22"/>
          <w:lang w:val="en-US"/>
        </w:rPr>
        <w:t xml:space="preserve"> to </w:t>
      </w:r>
      <w:r w:rsidRPr="00851E32">
        <w:rPr>
          <w:rFonts w:asciiTheme="minorHAnsi" w:hAnsiTheme="minorHAnsi" w:cstheme="minorHAnsi"/>
          <w:sz w:val="22"/>
          <w:szCs w:val="22"/>
          <w:lang w:val="en-US"/>
        </w:rPr>
        <w:t xml:space="preserve">show how </w:t>
      </w:r>
      <w:r w:rsidR="00A94120">
        <w:rPr>
          <w:rFonts w:asciiTheme="minorHAnsi" w:hAnsiTheme="minorHAnsi" w:cstheme="minorHAnsi"/>
          <w:sz w:val="22"/>
          <w:szCs w:val="22"/>
          <w:lang w:val="en-US"/>
        </w:rPr>
        <w:t>UN Human Rights</w:t>
      </w:r>
      <w:r w:rsidRPr="00851E32">
        <w:rPr>
          <w:rFonts w:asciiTheme="minorHAnsi" w:hAnsiTheme="minorHAnsi" w:cstheme="minorHAnsi"/>
          <w:sz w:val="22"/>
          <w:szCs w:val="22"/>
          <w:lang w:val="en-US"/>
        </w:rPr>
        <w:t xml:space="preserve"> </w:t>
      </w:r>
      <w:r w:rsidR="00A94120">
        <w:rPr>
          <w:rFonts w:asciiTheme="minorHAnsi" w:hAnsiTheme="minorHAnsi" w:cstheme="minorHAnsi"/>
          <w:sz w:val="22"/>
          <w:szCs w:val="22"/>
          <w:lang w:val="en-US"/>
        </w:rPr>
        <w:t>Reporting</w:t>
      </w:r>
      <w:r w:rsidRPr="00851E32">
        <w:rPr>
          <w:rFonts w:asciiTheme="minorHAnsi" w:hAnsiTheme="minorHAnsi" w:cstheme="minorHAnsi"/>
          <w:sz w:val="22"/>
          <w:szCs w:val="22"/>
          <w:lang w:val="en-US"/>
        </w:rPr>
        <w:t xml:space="preserve"> is one of </w:t>
      </w:r>
      <w:r w:rsidR="00A94120">
        <w:rPr>
          <w:rFonts w:asciiTheme="minorHAnsi" w:hAnsiTheme="minorHAnsi" w:cstheme="minorHAnsi"/>
          <w:sz w:val="22"/>
          <w:szCs w:val="22"/>
          <w:lang w:val="en-US"/>
        </w:rPr>
        <w:t>the</w:t>
      </w:r>
      <w:r w:rsidRPr="00851E32">
        <w:rPr>
          <w:rFonts w:asciiTheme="minorHAnsi" w:hAnsiTheme="minorHAnsi" w:cstheme="minorHAnsi"/>
          <w:sz w:val="22"/>
          <w:szCs w:val="22"/>
          <w:lang w:val="en-US"/>
        </w:rPr>
        <w:t xml:space="preserve"> instruments </w:t>
      </w:r>
      <w:r w:rsidR="00A94120">
        <w:rPr>
          <w:rFonts w:asciiTheme="minorHAnsi" w:hAnsiTheme="minorHAnsi" w:cstheme="minorHAnsi"/>
          <w:sz w:val="22"/>
          <w:szCs w:val="22"/>
          <w:lang w:val="en-US"/>
        </w:rPr>
        <w:t xml:space="preserve">available to </w:t>
      </w:r>
      <w:r w:rsidRPr="00851E32">
        <w:rPr>
          <w:rFonts w:asciiTheme="minorHAnsi" w:hAnsiTheme="minorHAnsi" w:cstheme="minorHAnsi"/>
          <w:sz w:val="22"/>
          <w:szCs w:val="22"/>
          <w:lang w:val="en-US"/>
        </w:rPr>
        <w:t>fill certain gaps</w:t>
      </w:r>
      <w:r w:rsidR="00A94120">
        <w:rPr>
          <w:rFonts w:asciiTheme="minorHAnsi" w:hAnsiTheme="minorHAnsi" w:cstheme="minorHAnsi"/>
          <w:sz w:val="22"/>
          <w:szCs w:val="22"/>
          <w:lang w:val="en-US"/>
        </w:rPr>
        <w:t xml:space="preserve"> in </w:t>
      </w:r>
      <w:r w:rsidR="002C38BC">
        <w:rPr>
          <w:rFonts w:asciiTheme="minorHAnsi" w:hAnsiTheme="minorHAnsi" w:cstheme="minorHAnsi"/>
          <w:sz w:val="22"/>
          <w:szCs w:val="22"/>
          <w:lang w:val="en-US"/>
        </w:rPr>
        <w:t xml:space="preserve">human rights and environmental protection. It also, via CESCR and UN Human Rights Council recommendations, contributes </w:t>
      </w:r>
      <w:r w:rsidR="00A94120">
        <w:rPr>
          <w:rFonts w:asciiTheme="minorHAnsi" w:hAnsiTheme="minorHAnsi" w:cstheme="minorHAnsi"/>
          <w:sz w:val="22"/>
          <w:szCs w:val="22"/>
          <w:lang w:val="en-US"/>
        </w:rPr>
        <w:t xml:space="preserve">to </w:t>
      </w:r>
      <w:r w:rsidR="002C38BC">
        <w:rPr>
          <w:rFonts w:asciiTheme="minorHAnsi" w:hAnsiTheme="minorHAnsi" w:cstheme="minorHAnsi"/>
          <w:sz w:val="22"/>
          <w:szCs w:val="22"/>
          <w:lang w:val="en-US"/>
        </w:rPr>
        <w:t xml:space="preserve">the continuous </w:t>
      </w:r>
      <w:r w:rsidR="00A94120">
        <w:rPr>
          <w:rFonts w:asciiTheme="minorHAnsi" w:hAnsiTheme="minorHAnsi" w:cstheme="minorHAnsi"/>
          <w:sz w:val="22"/>
          <w:szCs w:val="22"/>
          <w:lang w:val="en-US"/>
        </w:rPr>
        <w:t>develop</w:t>
      </w:r>
      <w:r w:rsidR="002C38BC">
        <w:rPr>
          <w:rFonts w:asciiTheme="minorHAnsi" w:hAnsiTheme="minorHAnsi" w:cstheme="minorHAnsi"/>
          <w:sz w:val="22"/>
          <w:szCs w:val="22"/>
          <w:lang w:val="en-US"/>
        </w:rPr>
        <w:t>ment</w:t>
      </w:r>
      <w:r w:rsidR="00A94120">
        <w:rPr>
          <w:rFonts w:asciiTheme="minorHAnsi" w:hAnsiTheme="minorHAnsi" w:cstheme="minorHAnsi"/>
          <w:sz w:val="22"/>
          <w:szCs w:val="22"/>
          <w:lang w:val="en-US"/>
        </w:rPr>
        <w:t xml:space="preserve"> </w:t>
      </w:r>
      <w:r w:rsidR="002C38BC">
        <w:rPr>
          <w:rFonts w:asciiTheme="minorHAnsi" w:hAnsiTheme="minorHAnsi" w:cstheme="minorHAnsi"/>
          <w:sz w:val="22"/>
          <w:szCs w:val="22"/>
          <w:lang w:val="en-US"/>
        </w:rPr>
        <w:t xml:space="preserve">of </w:t>
      </w:r>
      <w:r w:rsidR="00A94120">
        <w:rPr>
          <w:rFonts w:asciiTheme="minorHAnsi" w:hAnsiTheme="minorHAnsi" w:cstheme="minorHAnsi"/>
          <w:sz w:val="22"/>
          <w:szCs w:val="22"/>
          <w:lang w:val="en-US"/>
        </w:rPr>
        <w:t xml:space="preserve">human rights law in relation to the environment and, specifically, to the </w:t>
      </w:r>
      <w:r w:rsidR="00A94120" w:rsidRPr="00255BBD">
        <w:rPr>
          <w:rFonts w:asciiTheme="minorHAnsi" w:hAnsiTheme="minorHAnsi" w:cstheme="minorHAnsi"/>
          <w:sz w:val="22"/>
          <w:szCs w:val="22"/>
          <w:lang w:val="en-US"/>
        </w:rPr>
        <w:t>right to a safe, clean, healthy and sustainable environment</w:t>
      </w:r>
      <w:r w:rsidR="00A94120" w:rsidRPr="00851E32">
        <w:rPr>
          <w:rFonts w:asciiTheme="minorHAnsi" w:hAnsiTheme="minorHAnsi" w:cstheme="minorHAnsi"/>
          <w:sz w:val="22"/>
          <w:szCs w:val="22"/>
          <w:lang w:val="en-US"/>
        </w:rPr>
        <w:t xml:space="preserve"> </w:t>
      </w:r>
      <w:r w:rsidR="00A94120">
        <w:rPr>
          <w:rFonts w:asciiTheme="minorHAnsi" w:hAnsiTheme="minorHAnsi" w:cstheme="minorHAnsi"/>
          <w:sz w:val="22"/>
          <w:szCs w:val="22"/>
          <w:lang w:val="en-US"/>
        </w:rPr>
        <w:t xml:space="preserve">(for present and future generations). </w:t>
      </w:r>
    </w:p>
    <w:p w14:paraId="0F05693A" w14:textId="31DBC4FD" w:rsidR="00125A76" w:rsidRPr="00255BBD" w:rsidRDefault="002C38BC" w:rsidP="002C38BC">
      <w:pPr>
        <w:spacing w:before="100" w:beforeAutospacing="1" w:after="100" w:afterAutospacing="1"/>
        <w:rPr>
          <w:rFonts w:asciiTheme="minorHAnsi" w:hAnsiTheme="minorHAnsi" w:cstheme="minorHAnsi"/>
          <w:sz w:val="22"/>
          <w:szCs w:val="22"/>
          <w:lang w:val="en-US"/>
        </w:rPr>
      </w:pPr>
      <w:r>
        <w:rPr>
          <w:rFonts w:asciiTheme="minorHAnsi" w:hAnsiTheme="minorHAnsi" w:cstheme="minorHAnsi"/>
          <w:sz w:val="22"/>
          <w:szCs w:val="22"/>
          <w:lang w:val="en-US"/>
        </w:rPr>
        <w:t>By a</w:t>
      </w:r>
      <w:r w:rsidR="00A94120">
        <w:rPr>
          <w:rFonts w:asciiTheme="minorHAnsi" w:hAnsiTheme="minorHAnsi" w:cstheme="minorHAnsi"/>
          <w:sz w:val="22"/>
          <w:szCs w:val="22"/>
          <w:lang w:val="en-US"/>
        </w:rPr>
        <w:t xml:space="preserve">ddressing </w:t>
      </w:r>
      <w:r>
        <w:rPr>
          <w:rFonts w:asciiTheme="minorHAnsi" w:hAnsiTheme="minorHAnsi" w:cstheme="minorHAnsi"/>
          <w:sz w:val="22"/>
          <w:szCs w:val="22"/>
          <w:lang w:val="en-US"/>
        </w:rPr>
        <w:t xml:space="preserve">concrete or potential </w:t>
      </w:r>
      <w:r w:rsidR="00A94120">
        <w:rPr>
          <w:rFonts w:asciiTheme="minorHAnsi" w:hAnsiTheme="minorHAnsi" w:cstheme="minorHAnsi"/>
          <w:sz w:val="22"/>
          <w:szCs w:val="22"/>
          <w:lang w:val="en-US"/>
        </w:rPr>
        <w:t>human rights</w:t>
      </w:r>
      <w:r w:rsidR="006542CD" w:rsidRPr="00851E32">
        <w:rPr>
          <w:rFonts w:asciiTheme="minorHAnsi" w:hAnsiTheme="minorHAnsi" w:cstheme="minorHAnsi"/>
          <w:sz w:val="22"/>
          <w:szCs w:val="22"/>
          <w:lang w:val="en-US"/>
        </w:rPr>
        <w:t xml:space="preserve"> violations </w:t>
      </w:r>
      <w:r>
        <w:rPr>
          <w:rFonts w:asciiTheme="minorHAnsi" w:hAnsiTheme="minorHAnsi" w:cstheme="minorHAnsi"/>
          <w:sz w:val="22"/>
          <w:szCs w:val="22"/>
          <w:lang w:val="en-US"/>
        </w:rPr>
        <w:t>in relation to the environment in UN Human Rights Reporting</w:t>
      </w:r>
      <w:r w:rsidR="006542CD" w:rsidRPr="00851E3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e.g. </w:t>
      </w:r>
      <w:r>
        <w:rPr>
          <w:rFonts w:asciiTheme="minorHAnsi" w:hAnsiTheme="minorHAnsi" w:cstheme="minorHAnsi"/>
          <w:sz w:val="22"/>
          <w:szCs w:val="22"/>
          <w:lang w:val="en-US"/>
        </w:rPr>
        <w:t xml:space="preserve">violations </w:t>
      </w:r>
      <w:r>
        <w:rPr>
          <w:rFonts w:asciiTheme="minorHAnsi" w:hAnsiTheme="minorHAnsi" w:cstheme="minorHAnsi"/>
          <w:sz w:val="22"/>
          <w:szCs w:val="22"/>
          <w:lang w:val="en-US"/>
        </w:rPr>
        <w:t xml:space="preserve">by businesses, </w:t>
      </w:r>
      <w:r w:rsidRPr="00851E32">
        <w:rPr>
          <w:rFonts w:asciiTheme="minorHAnsi" w:hAnsiTheme="minorHAnsi" w:cstheme="minorHAnsi"/>
          <w:sz w:val="22"/>
          <w:szCs w:val="22"/>
          <w:lang w:val="en-US"/>
        </w:rPr>
        <w:t>of children’s rights</w:t>
      </w:r>
      <w:r>
        <w:rPr>
          <w:rFonts w:asciiTheme="minorHAnsi" w:hAnsiTheme="minorHAnsi" w:cstheme="minorHAnsi"/>
          <w:sz w:val="22"/>
          <w:szCs w:val="22"/>
          <w:lang w:val="en-US"/>
        </w:rPr>
        <w:t xml:space="preserve">, in relation to climate change and </w:t>
      </w:r>
      <w:r w:rsidRPr="00851E32">
        <w:rPr>
          <w:rFonts w:asciiTheme="minorHAnsi" w:hAnsiTheme="minorHAnsi" w:cstheme="minorHAnsi"/>
          <w:sz w:val="22"/>
          <w:szCs w:val="22"/>
          <w:lang w:val="en-US"/>
        </w:rPr>
        <w:t>protect</w:t>
      </w:r>
      <w:r>
        <w:rPr>
          <w:rFonts w:asciiTheme="minorHAnsi" w:hAnsiTheme="minorHAnsi" w:cstheme="minorHAnsi"/>
          <w:sz w:val="22"/>
          <w:szCs w:val="22"/>
          <w:lang w:val="en-US"/>
        </w:rPr>
        <w:t>ing</w:t>
      </w:r>
      <w:r w:rsidRPr="00851E32">
        <w:rPr>
          <w:rFonts w:asciiTheme="minorHAnsi" w:hAnsiTheme="minorHAnsi" w:cstheme="minorHAnsi"/>
          <w:sz w:val="22"/>
          <w:szCs w:val="22"/>
          <w:lang w:val="en-US"/>
        </w:rPr>
        <w:t xml:space="preserve"> future generations</w:t>
      </w:r>
      <w:r>
        <w:rPr>
          <w:rFonts w:asciiTheme="minorHAnsi" w:hAnsiTheme="minorHAnsi" w:cstheme="minorHAnsi"/>
          <w:sz w:val="22"/>
          <w:szCs w:val="22"/>
          <w:lang w:val="en-US"/>
        </w:rPr>
        <w:t>,</w:t>
      </w:r>
      <w:r w:rsidRPr="00851E3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States inter alia </w:t>
      </w:r>
      <w:r w:rsidR="006542CD" w:rsidRPr="00851E32">
        <w:rPr>
          <w:rFonts w:asciiTheme="minorHAnsi" w:hAnsiTheme="minorHAnsi" w:cstheme="minorHAnsi"/>
          <w:sz w:val="22"/>
          <w:szCs w:val="22"/>
          <w:lang w:val="en-US"/>
        </w:rPr>
        <w:t>shar</w:t>
      </w:r>
      <w:r>
        <w:rPr>
          <w:rFonts w:asciiTheme="minorHAnsi" w:hAnsiTheme="minorHAnsi" w:cstheme="minorHAnsi"/>
          <w:sz w:val="22"/>
          <w:szCs w:val="22"/>
          <w:lang w:val="en-US"/>
        </w:rPr>
        <w:t>e</w:t>
      </w:r>
      <w:r w:rsidR="006542CD" w:rsidRPr="00851E32">
        <w:rPr>
          <w:rFonts w:asciiTheme="minorHAnsi" w:hAnsiTheme="minorHAnsi" w:cstheme="minorHAnsi"/>
          <w:sz w:val="22"/>
          <w:szCs w:val="22"/>
          <w:lang w:val="en-US"/>
        </w:rPr>
        <w:t xml:space="preserve"> information</w:t>
      </w:r>
      <w:r>
        <w:rPr>
          <w:rFonts w:asciiTheme="minorHAnsi" w:hAnsiTheme="minorHAnsi" w:cstheme="minorHAnsi"/>
          <w:sz w:val="22"/>
          <w:szCs w:val="22"/>
          <w:lang w:val="en-US"/>
        </w:rPr>
        <w:t xml:space="preserve">, </w:t>
      </w:r>
      <w:r w:rsidR="006542CD" w:rsidRPr="00851E32">
        <w:rPr>
          <w:rFonts w:asciiTheme="minorHAnsi" w:hAnsiTheme="minorHAnsi" w:cstheme="minorHAnsi"/>
          <w:sz w:val="22"/>
          <w:szCs w:val="22"/>
          <w:lang w:val="en-US"/>
        </w:rPr>
        <w:t>creat</w:t>
      </w:r>
      <w:r>
        <w:rPr>
          <w:rFonts w:asciiTheme="minorHAnsi" w:hAnsiTheme="minorHAnsi" w:cstheme="minorHAnsi"/>
          <w:sz w:val="22"/>
          <w:szCs w:val="22"/>
          <w:lang w:val="en-US"/>
        </w:rPr>
        <w:t xml:space="preserve">e </w:t>
      </w:r>
      <w:r w:rsidR="006542CD" w:rsidRPr="00851E32">
        <w:rPr>
          <w:rFonts w:asciiTheme="minorHAnsi" w:hAnsiTheme="minorHAnsi" w:cstheme="minorHAnsi"/>
          <w:sz w:val="22"/>
          <w:szCs w:val="22"/>
          <w:lang w:val="en-US"/>
        </w:rPr>
        <w:t>dialogue</w:t>
      </w:r>
      <w:r>
        <w:rPr>
          <w:rFonts w:asciiTheme="minorHAnsi" w:hAnsiTheme="minorHAnsi" w:cstheme="minorHAnsi"/>
          <w:sz w:val="22"/>
          <w:szCs w:val="22"/>
          <w:lang w:val="en-US"/>
        </w:rPr>
        <w:t xml:space="preserve"> and give each other feedback and recommendations, which </w:t>
      </w:r>
      <w:bookmarkStart w:id="5" w:name="_GoBack"/>
      <w:bookmarkEnd w:id="5"/>
      <w:r>
        <w:rPr>
          <w:rFonts w:asciiTheme="minorHAnsi" w:hAnsiTheme="minorHAnsi" w:cstheme="minorHAnsi"/>
          <w:sz w:val="22"/>
          <w:szCs w:val="22"/>
          <w:lang w:val="en-US"/>
        </w:rPr>
        <w:t xml:space="preserve">enable </w:t>
      </w:r>
      <w:r w:rsidR="006542CD" w:rsidRPr="00851E32">
        <w:rPr>
          <w:rFonts w:asciiTheme="minorHAnsi" w:hAnsiTheme="minorHAnsi" w:cstheme="minorHAnsi"/>
          <w:sz w:val="22"/>
          <w:szCs w:val="22"/>
          <w:lang w:val="en-US"/>
        </w:rPr>
        <w:t xml:space="preserve">concrete </w:t>
      </w:r>
      <w:r>
        <w:rPr>
          <w:rFonts w:asciiTheme="minorHAnsi" w:hAnsiTheme="minorHAnsi" w:cstheme="minorHAnsi"/>
          <w:sz w:val="22"/>
          <w:szCs w:val="22"/>
          <w:lang w:val="en-US"/>
        </w:rPr>
        <w:t xml:space="preserve">follow up, </w:t>
      </w:r>
      <w:r w:rsidR="006542CD" w:rsidRPr="00851E32">
        <w:rPr>
          <w:rFonts w:asciiTheme="minorHAnsi" w:hAnsiTheme="minorHAnsi" w:cstheme="minorHAnsi"/>
          <w:sz w:val="22"/>
          <w:szCs w:val="22"/>
          <w:lang w:val="en-US"/>
        </w:rPr>
        <w:t>solutions</w:t>
      </w:r>
      <w:r>
        <w:rPr>
          <w:rFonts w:asciiTheme="minorHAnsi" w:hAnsiTheme="minorHAnsi" w:cstheme="minorHAnsi"/>
          <w:sz w:val="22"/>
          <w:szCs w:val="22"/>
          <w:lang w:val="en-US"/>
        </w:rPr>
        <w:t xml:space="preserve"> and better practices on human rights and the environment</w:t>
      </w:r>
      <w:r w:rsidR="006542CD" w:rsidRPr="00851E32">
        <w:rPr>
          <w:rFonts w:asciiTheme="minorHAnsi" w:hAnsiTheme="minorHAnsi" w:cstheme="minorHAnsi"/>
          <w:sz w:val="22"/>
          <w:szCs w:val="22"/>
          <w:lang w:val="en-US"/>
        </w:rPr>
        <w:t xml:space="preserve">. </w:t>
      </w:r>
    </w:p>
    <w:sectPr w:rsidR="00125A76" w:rsidRPr="00255BBD" w:rsidSect="00351C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DBC4" w14:textId="77777777" w:rsidR="00D82298" w:rsidRDefault="00D82298">
      <w:r>
        <w:separator/>
      </w:r>
    </w:p>
  </w:endnote>
  <w:endnote w:type="continuationSeparator" w:id="0">
    <w:p w14:paraId="50E8831A" w14:textId="77777777" w:rsidR="00D82298" w:rsidRDefault="00D8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64D6" w14:textId="77777777" w:rsidR="00D82298" w:rsidRDefault="00D82298">
      <w:r>
        <w:separator/>
      </w:r>
    </w:p>
  </w:footnote>
  <w:footnote w:type="continuationSeparator" w:id="0">
    <w:p w14:paraId="6EE53968" w14:textId="77777777" w:rsidR="00D82298" w:rsidRDefault="00D82298">
      <w:r>
        <w:continuationSeparator/>
      </w:r>
    </w:p>
  </w:footnote>
  <w:footnote w:id="1">
    <w:p w14:paraId="1032C2DC" w14:textId="740F8BBA" w:rsidR="00356558" w:rsidRPr="007353B3" w:rsidRDefault="00356558">
      <w:pPr>
        <w:pStyle w:val="Voetnoottekst"/>
        <w:rPr>
          <w:sz w:val="14"/>
          <w:szCs w:val="14"/>
          <w:lang w:val="en-US"/>
        </w:rPr>
      </w:pPr>
      <w:r w:rsidRPr="007353B3">
        <w:rPr>
          <w:rStyle w:val="Voetnootmarkering"/>
          <w:sz w:val="14"/>
          <w:szCs w:val="14"/>
        </w:rPr>
        <w:footnoteRef/>
      </w:r>
      <w:r w:rsidRPr="007353B3">
        <w:rPr>
          <w:sz w:val="14"/>
          <w:szCs w:val="14"/>
        </w:rPr>
        <w:t xml:space="preserve"> </w:t>
      </w:r>
      <w:r w:rsidRPr="007353B3">
        <w:rPr>
          <w:sz w:val="14"/>
          <w:szCs w:val="14"/>
          <w:lang w:val="en-US"/>
        </w:rPr>
        <w:t xml:space="preserve">See: </w:t>
      </w:r>
      <w:hyperlink r:id="rId1" w:history="1">
        <w:r w:rsidRPr="007353B3">
          <w:rPr>
            <w:rStyle w:val="Hyperlink"/>
            <w:sz w:val="14"/>
            <w:szCs w:val="14"/>
            <w:lang w:val="en-US"/>
          </w:rPr>
          <w:t>http://futureroundtable.org/en/web/network-of-institutions-for-future-generations/about</w:t>
        </w:r>
      </w:hyperlink>
      <w:r w:rsidRPr="007353B3">
        <w:rPr>
          <w:sz w:val="14"/>
          <w:szCs w:val="14"/>
          <w:lang w:val="en-US"/>
        </w:rPr>
        <w:t xml:space="preserve"> </w:t>
      </w:r>
    </w:p>
  </w:footnote>
  <w:footnote w:id="2">
    <w:p w14:paraId="1158C39D" w14:textId="5E83488D" w:rsidR="00356558" w:rsidRPr="009D01D4" w:rsidRDefault="00356558">
      <w:pPr>
        <w:pStyle w:val="Voetnoottekst"/>
        <w:rPr>
          <w:sz w:val="14"/>
          <w:szCs w:val="14"/>
          <w:lang w:val="en-US"/>
        </w:rPr>
      </w:pPr>
      <w:r w:rsidRPr="009D01D4">
        <w:rPr>
          <w:rStyle w:val="Voetnootmarkering"/>
          <w:sz w:val="14"/>
          <w:szCs w:val="14"/>
        </w:rPr>
        <w:footnoteRef/>
      </w:r>
      <w:r w:rsidRPr="009D01D4">
        <w:rPr>
          <w:sz w:val="14"/>
          <w:szCs w:val="14"/>
        </w:rPr>
        <w:t xml:space="preserve"> </w:t>
      </w:r>
      <w:r w:rsidRPr="009D01D4">
        <w:rPr>
          <w:sz w:val="14"/>
          <w:szCs w:val="14"/>
          <w:lang w:val="en-US"/>
        </w:rPr>
        <w:t xml:space="preserve">See: </w:t>
      </w:r>
      <w:hyperlink r:id="rId2" w:history="1">
        <w:r w:rsidRPr="009D01D4">
          <w:rPr>
            <w:rStyle w:val="Hyperlink"/>
            <w:sz w:val="14"/>
            <w:szCs w:val="14"/>
            <w:lang w:val="en-US"/>
          </w:rPr>
          <w:t>http://www.harmonywithnatureun.org</w:t>
        </w:r>
      </w:hyperlink>
      <w:r w:rsidRPr="009D01D4">
        <w:rPr>
          <w:sz w:val="14"/>
          <w:szCs w:val="14"/>
          <w:lang w:val="en-US"/>
        </w:rPr>
        <w:t xml:space="preserve"> </w:t>
      </w:r>
    </w:p>
  </w:footnote>
  <w:footnote w:id="3">
    <w:p w14:paraId="789889B9"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A/HRC/32/8, </w:t>
      </w:r>
      <w:r w:rsidRPr="00010480">
        <w:rPr>
          <w:rFonts w:cstheme="minorHAnsi"/>
          <w:sz w:val="14"/>
          <w:szCs w:val="14"/>
          <w:lang w:val="en-US"/>
        </w:rPr>
        <w:t xml:space="preserve">¶17. </w:t>
      </w:r>
    </w:p>
  </w:footnote>
  <w:footnote w:id="4">
    <w:p w14:paraId="0EE86AC8"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A/HRC/32/7, </w:t>
      </w:r>
      <w:r w:rsidRPr="00010480">
        <w:rPr>
          <w:rFonts w:cstheme="minorHAnsi"/>
          <w:sz w:val="14"/>
          <w:szCs w:val="14"/>
          <w:lang w:val="en-US"/>
        </w:rPr>
        <w:t>¶ 123.126.</w:t>
      </w:r>
    </w:p>
  </w:footnote>
  <w:footnote w:id="5">
    <w:p w14:paraId="055535C7" w14:textId="219E65B4"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A/HRC/32/15, </w:t>
      </w:r>
      <w:r w:rsidRPr="00010480">
        <w:rPr>
          <w:rFonts w:cstheme="minorHAnsi"/>
          <w:sz w:val="14"/>
          <w:szCs w:val="14"/>
          <w:lang w:val="en-US"/>
        </w:rPr>
        <w:t>¶</w:t>
      </w:r>
      <w:r w:rsidRPr="00010480">
        <w:rPr>
          <w:rFonts w:cstheme="minorHAnsi"/>
          <w:sz w:val="14"/>
          <w:szCs w:val="14"/>
          <w:lang w:val="en-GB"/>
        </w:rPr>
        <w:t>120.47.</w:t>
      </w:r>
    </w:p>
  </w:footnote>
  <w:footnote w:id="6">
    <w:p w14:paraId="30FCD2D5"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A/HRC/32/4, </w:t>
      </w:r>
      <w:r w:rsidRPr="00010480">
        <w:rPr>
          <w:rFonts w:cstheme="minorHAnsi"/>
          <w:sz w:val="14"/>
          <w:szCs w:val="14"/>
          <w:lang w:val="en-US"/>
        </w:rPr>
        <w:t>¶ 137.85.</w:t>
      </w:r>
    </w:p>
  </w:footnote>
  <w:footnote w:id="7">
    <w:p w14:paraId="6E31106A"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A/HRC/32/17, </w:t>
      </w:r>
      <w:r w:rsidRPr="00010480">
        <w:rPr>
          <w:rFonts w:cstheme="minorHAnsi"/>
          <w:sz w:val="14"/>
          <w:szCs w:val="14"/>
          <w:lang w:val="en-US"/>
        </w:rPr>
        <w:t>¶166.107.</w:t>
      </w:r>
    </w:p>
  </w:footnote>
  <w:footnote w:id="8">
    <w:p w14:paraId="6B4FA6F2"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A/HRC/36/11, ¶ 135.51.</w:t>
      </w:r>
    </w:p>
  </w:footnote>
  <w:footnote w:id="9">
    <w:p w14:paraId="69C4763E"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A/HRC/36/4, ¶ 120.4.</w:t>
      </w:r>
    </w:p>
  </w:footnote>
  <w:footnote w:id="10">
    <w:p w14:paraId="30F90AC1"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A/HRC/36/11, ¶ 135.51, A/HRC/36/4, ¶ 120.4. </w:t>
      </w:r>
    </w:p>
  </w:footnote>
  <w:footnote w:id="11">
    <w:p w14:paraId="5D1E6CF9"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A/HRC/32/4, </w:t>
      </w:r>
      <w:r w:rsidRPr="00010480">
        <w:rPr>
          <w:rFonts w:cstheme="minorHAnsi"/>
          <w:sz w:val="14"/>
          <w:szCs w:val="14"/>
          <w:lang w:val="en-US"/>
        </w:rPr>
        <w:t xml:space="preserve">¶ 126. </w:t>
      </w:r>
    </w:p>
  </w:footnote>
  <w:footnote w:id="12">
    <w:p w14:paraId="46661B6D" w14:textId="6E9F0D08" w:rsidR="00356558" w:rsidRPr="00010480" w:rsidRDefault="00356558" w:rsidP="00CC43DE">
      <w:pPr>
        <w:pStyle w:val="Voetnoottekst"/>
        <w:rPr>
          <w:rFonts w:cstheme="minorHAnsi"/>
          <w:sz w:val="14"/>
          <w:szCs w:val="14"/>
          <w:lang w:val="en-GB"/>
        </w:rPr>
      </w:pPr>
      <w:r w:rsidRPr="00010480">
        <w:rPr>
          <w:rFonts w:cstheme="minorHAnsi"/>
          <w:sz w:val="14"/>
          <w:szCs w:val="14"/>
          <w:vertAlign w:val="superscript"/>
          <w:lang w:val="en-GB"/>
        </w:rPr>
        <w:footnoteRef/>
      </w:r>
      <w:r w:rsidRPr="00010480">
        <w:rPr>
          <w:rFonts w:cstheme="minorHAnsi"/>
          <w:sz w:val="14"/>
          <w:szCs w:val="14"/>
          <w:vertAlign w:val="superscript"/>
          <w:lang w:val="en-GB"/>
        </w:rPr>
        <w:t xml:space="preserve"> </w:t>
      </w:r>
      <w:r w:rsidRPr="00010480">
        <w:rPr>
          <w:rFonts w:cstheme="minorHAnsi"/>
          <w:sz w:val="14"/>
          <w:szCs w:val="14"/>
          <w:lang w:val="en-GB"/>
        </w:rPr>
        <w:t xml:space="preserve">A/HRC/36/15/Add.1, </w:t>
      </w:r>
      <w:r w:rsidRPr="00010480">
        <w:rPr>
          <w:rFonts w:cstheme="minorHAnsi"/>
          <w:sz w:val="14"/>
          <w:szCs w:val="14"/>
          <w:lang w:val="en-US"/>
        </w:rPr>
        <w:t>¶131.107-131.112</w:t>
      </w:r>
    </w:p>
  </w:footnote>
  <w:footnote w:id="13">
    <w:p w14:paraId="734764A5" w14:textId="77777777" w:rsidR="00356558" w:rsidRPr="00010480" w:rsidRDefault="00356558" w:rsidP="006542CD">
      <w:pPr>
        <w:pStyle w:val="Voetnoottekst"/>
        <w:rPr>
          <w:rFonts w:cstheme="minorHAnsi"/>
          <w:sz w:val="14"/>
          <w:szCs w:val="14"/>
          <w:lang w:val="en-GB"/>
        </w:rPr>
      </w:pPr>
      <w:r w:rsidRPr="00010480">
        <w:rPr>
          <w:sz w:val="14"/>
          <w:szCs w:val="14"/>
          <w:vertAlign w:val="superscript"/>
          <w:lang w:val="en-GB"/>
        </w:rPr>
        <w:footnoteRef/>
      </w:r>
      <w:r w:rsidRPr="00010480">
        <w:rPr>
          <w:rFonts w:cstheme="minorHAnsi"/>
          <w:sz w:val="14"/>
          <w:szCs w:val="14"/>
          <w:vertAlign w:val="superscript"/>
          <w:lang w:val="en-GB"/>
        </w:rPr>
        <w:t xml:space="preserve"> </w:t>
      </w:r>
      <w:r w:rsidRPr="00010480">
        <w:rPr>
          <w:rFonts w:cstheme="minorHAnsi"/>
          <w:sz w:val="14"/>
          <w:szCs w:val="14"/>
          <w:lang w:val="en-GB"/>
        </w:rPr>
        <w:t>Jan Van de Venis, The contribution of United Nations Human Rights Reporting to more sustainable Businesses – the example of natural gas extraction in the Netherlands; In Natural resources exploitation: business and human rights. LexisNexis 2018. p.8.</w:t>
      </w:r>
    </w:p>
  </w:footnote>
  <w:footnote w:id="14">
    <w:p w14:paraId="14ED0621" w14:textId="77777777" w:rsidR="00356558" w:rsidRPr="00010480" w:rsidRDefault="00356558" w:rsidP="006542CD">
      <w:pPr>
        <w:pStyle w:val="Voetnoottekst"/>
        <w:rPr>
          <w:rFonts w:cstheme="minorHAnsi"/>
          <w:sz w:val="14"/>
          <w:szCs w:val="14"/>
          <w:lang w:val="en-GB"/>
        </w:rPr>
      </w:pPr>
      <w:r w:rsidRPr="00EB35C8">
        <w:rPr>
          <w:vertAlign w:val="superscript"/>
          <w:lang w:val="en-GB"/>
        </w:rPr>
        <w:footnoteRef/>
      </w:r>
      <w:r w:rsidRPr="00EB35C8">
        <w:rPr>
          <w:rFonts w:cstheme="minorHAnsi"/>
          <w:sz w:val="14"/>
          <w:szCs w:val="14"/>
          <w:vertAlign w:val="superscript"/>
          <w:lang w:val="en-GB"/>
        </w:rPr>
        <w:t xml:space="preserve"> </w:t>
      </w:r>
      <w:r w:rsidRPr="00010480">
        <w:rPr>
          <w:rFonts w:cstheme="minorHAnsi"/>
          <w:sz w:val="14"/>
          <w:szCs w:val="14"/>
          <w:lang w:val="en-GB"/>
        </w:rPr>
        <w:t xml:space="preserve">E/C.12/NLD/CO/6, </w:t>
      </w:r>
      <w:r w:rsidRPr="00EB35C8">
        <w:rPr>
          <w:rFonts w:cstheme="minorHAnsi"/>
          <w:sz w:val="14"/>
          <w:szCs w:val="14"/>
          <w:lang w:val="en-GB"/>
        </w:rPr>
        <w:t xml:space="preserve">¶ 12 </w:t>
      </w:r>
      <w:proofErr w:type="gramStart"/>
      <w:r w:rsidRPr="00EB35C8">
        <w:rPr>
          <w:rFonts w:cstheme="minorHAnsi"/>
          <w:sz w:val="14"/>
          <w:szCs w:val="14"/>
          <w:lang w:val="en-GB"/>
        </w:rPr>
        <w:t>( c</w:t>
      </w:r>
      <w:proofErr w:type="gramEnd"/>
      <w:r w:rsidRPr="00EB35C8">
        <w:rPr>
          <w:rFonts w:cstheme="minorHAnsi"/>
          <w:sz w:val="14"/>
          <w:szCs w:val="14"/>
          <w:lang w:val="en-GB"/>
        </w:rPr>
        <w:t xml:space="preserve"> ).</w:t>
      </w:r>
      <w:r w:rsidRPr="00010480">
        <w:rPr>
          <w:rFonts w:cstheme="minorHAnsi"/>
          <w:sz w:val="14"/>
          <w:szCs w:val="14"/>
          <w:lang w:val="en-US"/>
        </w:rPr>
        <w:t xml:space="preserve"> </w:t>
      </w:r>
    </w:p>
  </w:footnote>
  <w:footnote w:id="15">
    <w:p w14:paraId="644B3CEE" w14:textId="77777777" w:rsidR="00356558" w:rsidRPr="00EB35C8" w:rsidRDefault="00356558" w:rsidP="00271230">
      <w:pPr>
        <w:pStyle w:val="Voetnoottekst"/>
        <w:rPr>
          <w:rFonts w:cstheme="minorHAnsi"/>
          <w:sz w:val="14"/>
          <w:szCs w:val="14"/>
          <w:lang w:val="en-GB"/>
        </w:rPr>
      </w:pPr>
      <w:r>
        <w:rPr>
          <w:rStyle w:val="Voetnootmarkering"/>
        </w:rPr>
        <w:footnoteRef/>
      </w:r>
      <w:r>
        <w:t xml:space="preserve"> </w:t>
      </w:r>
      <w:r w:rsidRPr="00EB35C8">
        <w:rPr>
          <w:rFonts w:cstheme="minorHAnsi"/>
          <w:sz w:val="14"/>
          <w:szCs w:val="14"/>
          <w:lang w:val="en-GB"/>
        </w:rPr>
        <w:t xml:space="preserve">Only available in Dutch, here: </w:t>
      </w:r>
      <w:hyperlink r:id="rId3" w:history="1">
        <w:r w:rsidRPr="001641DF">
          <w:rPr>
            <w:rFonts w:cstheme="minorHAnsi"/>
            <w:sz w:val="14"/>
            <w:szCs w:val="14"/>
            <w:lang w:val="en-GB"/>
          </w:rPr>
          <w:t>https://www.oesorichtlijnen.nl/ncp/nieuws/2019/04/23/publicatie-ncp-onderzoek-naar-de-olie--en-gassector-en-de-oeso-richtlijnen</w:t>
        </w:r>
      </w:hyperlink>
      <w:r>
        <w:rPr>
          <w:rFonts w:cstheme="minorHAnsi"/>
          <w:sz w:val="14"/>
          <w:szCs w:val="14"/>
          <w:lang w:val="en-GB"/>
        </w:rPr>
        <w:t xml:space="preserve"> </w:t>
      </w:r>
    </w:p>
  </w:footnote>
  <w:footnote w:id="16">
    <w:p w14:paraId="356D6FFF" w14:textId="77777777" w:rsidR="00356558" w:rsidRPr="001641DF" w:rsidRDefault="00356558" w:rsidP="00271230">
      <w:pPr>
        <w:pStyle w:val="Voetnoottekst"/>
        <w:rPr>
          <w:lang w:val="en-US"/>
        </w:rPr>
      </w:pPr>
      <w:r>
        <w:rPr>
          <w:rStyle w:val="Voetnootmarkering"/>
        </w:rPr>
        <w:footnoteRef/>
      </w:r>
      <w:r>
        <w:t xml:space="preserve"> </w:t>
      </w:r>
      <w:r w:rsidRPr="001641DF">
        <w:rPr>
          <w:rFonts w:cstheme="minorHAnsi"/>
          <w:sz w:val="14"/>
          <w:szCs w:val="14"/>
          <w:lang w:val="en-GB"/>
        </w:rPr>
        <w:t xml:space="preserve">Tv show, also only in Dutch: </w:t>
      </w:r>
      <w:hyperlink r:id="rId4" w:history="1">
        <w:r w:rsidRPr="001641DF">
          <w:rPr>
            <w:rFonts w:cstheme="minorHAnsi"/>
            <w:sz w:val="14"/>
            <w:szCs w:val="14"/>
            <w:lang w:val="en-GB"/>
          </w:rPr>
          <w:t>https://www.npostart.nl/POMS_KN_15506168</w:t>
        </w:r>
      </w:hyperlink>
      <w:r>
        <w:rPr>
          <w:lang w:val="en-US"/>
        </w:rPr>
        <w:t xml:space="preserve"> </w:t>
      </w:r>
    </w:p>
  </w:footnote>
  <w:footnote w:id="17">
    <w:p w14:paraId="6410E0F3"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A/HRC/WG.6/33/NOR/</w:t>
      </w:r>
      <w:proofErr w:type="gramStart"/>
      <w:r w:rsidRPr="00010480">
        <w:rPr>
          <w:rFonts w:cstheme="minorHAnsi"/>
          <w:sz w:val="14"/>
          <w:szCs w:val="14"/>
          <w:lang w:val="en-GB"/>
        </w:rPr>
        <w:t>1 ,</w:t>
      </w:r>
      <w:proofErr w:type="gramEnd"/>
      <w:r w:rsidRPr="00010480">
        <w:rPr>
          <w:rFonts w:cstheme="minorHAnsi"/>
          <w:sz w:val="14"/>
          <w:szCs w:val="14"/>
          <w:lang w:val="en-US"/>
        </w:rPr>
        <w:t xml:space="preserve">¶104. </w:t>
      </w:r>
    </w:p>
  </w:footnote>
  <w:footnote w:id="18">
    <w:p w14:paraId="7692B69F"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A/HRC/WG.6/33/NOR/</w:t>
      </w:r>
      <w:proofErr w:type="gramStart"/>
      <w:r w:rsidRPr="00010480">
        <w:rPr>
          <w:rFonts w:cstheme="minorHAnsi"/>
          <w:sz w:val="14"/>
          <w:szCs w:val="14"/>
          <w:lang w:val="en-GB"/>
        </w:rPr>
        <w:t>1 ,</w:t>
      </w:r>
      <w:proofErr w:type="gramEnd"/>
      <w:r w:rsidRPr="00010480">
        <w:rPr>
          <w:rFonts w:cstheme="minorHAnsi"/>
          <w:sz w:val="14"/>
          <w:szCs w:val="14"/>
          <w:lang w:val="en-US"/>
        </w:rPr>
        <w:t xml:space="preserve">¶ 105. </w:t>
      </w:r>
    </w:p>
  </w:footnote>
  <w:footnote w:id="19">
    <w:p w14:paraId="7574E4A0"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A/HRC/34/8, ¶ 7. </w:t>
      </w:r>
    </w:p>
  </w:footnote>
  <w:footnote w:id="20">
    <w:p w14:paraId="2073B980"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A/HRC/32/4, ¶ 8.</w:t>
      </w:r>
    </w:p>
  </w:footnote>
  <w:footnote w:id="21">
    <w:p w14:paraId="12A02238"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A/HRC/33/12, ¶ 27.</w:t>
      </w:r>
    </w:p>
  </w:footnote>
  <w:footnote w:id="22">
    <w:p w14:paraId="244D7318"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A/HRC/32/13, ¶ 22.</w:t>
      </w:r>
    </w:p>
  </w:footnote>
  <w:footnote w:id="23">
    <w:p w14:paraId="4A4534C3"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A/HRC/36/9, ¶ 134.189.</w:t>
      </w:r>
    </w:p>
  </w:footnote>
  <w:footnote w:id="24">
    <w:p w14:paraId="5C05FCE6"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A/HRC/36/10, ¶ 18.</w:t>
      </w:r>
    </w:p>
  </w:footnote>
  <w:footnote w:id="25">
    <w:p w14:paraId="6CC3D825"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A/HRC/39/</w:t>
      </w:r>
      <w:proofErr w:type="gramStart"/>
      <w:r w:rsidRPr="00010480">
        <w:rPr>
          <w:rFonts w:cstheme="minorHAnsi"/>
          <w:sz w:val="14"/>
          <w:szCs w:val="14"/>
          <w:lang w:val="en-GB"/>
        </w:rPr>
        <w:t>5,</w:t>
      </w:r>
      <w:r w:rsidRPr="00010480">
        <w:rPr>
          <w:rFonts w:cstheme="minorHAnsi"/>
          <w:sz w:val="14"/>
          <w:szCs w:val="14"/>
          <w:lang w:val="en-US"/>
        </w:rPr>
        <w:t>¶</w:t>
      </w:r>
      <w:proofErr w:type="gramEnd"/>
      <w:r w:rsidRPr="00010480">
        <w:rPr>
          <w:rFonts w:cstheme="minorHAnsi"/>
          <w:sz w:val="14"/>
          <w:szCs w:val="14"/>
          <w:lang w:val="en-US"/>
        </w:rPr>
        <w:t xml:space="preserve"> </w:t>
      </w:r>
      <w:r w:rsidRPr="00010480">
        <w:rPr>
          <w:rFonts w:cstheme="minorHAnsi"/>
          <w:sz w:val="14"/>
          <w:szCs w:val="14"/>
          <w:lang w:val="en-GB"/>
        </w:rPr>
        <w:t>28.</w:t>
      </w:r>
    </w:p>
  </w:footnote>
  <w:footnote w:id="26">
    <w:p w14:paraId="3048066B" w14:textId="77777777" w:rsidR="00356558" w:rsidRPr="00010480" w:rsidRDefault="00356558" w:rsidP="006542CD">
      <w:pPr>
        <w:pStyle w:val="Voetnoottekst"/>
        <w:rPr>
          <w:rFonts w:cstheme="minorHAnsi"/>
          <w:sz w:val="14"/>
          <w:szCs w:val="14"/>
          <w:lang w:val="en-US"/>
        </w:rPr>
      </w:pPr>
      <w:r w:rsidRPr="00010480">
        <w:rPr>
          <w:rStyle w:val="Voetnootmarkering"/>
          <w:rFonts w:cstheme="minorHAnsi"/>
          <w:sz w:val="14"/>
          <w:szCs w:val="14"/>
        </w:rPr>
        <w:footnoteRef/>
      </w:r>
      <w:r w:rsidRPr="00010480">
        <w:rPr>
          <w:rFonts w:cstheme="minorHAnsi"/>
          <w:sz w:val="14"/>
          <w:szCs w:val="14"/>
          <w:lang w:val="en-US"/>
        </w:rPr>
        <w:t xml:space="preserve"> A/HRC/WG.6/33/NIC/1, </w:t>
      </w:r>
      <w:r w:rsidRPr="00010480">
        <w:rPr>
          <w:rFonts w:cstheme="minorHAnsi"/>
          <w:sz w:val="14"/>
          <w:szCs w:val="14"/>
          <w:lang w:val="en-GB"/>
        </w:rPr>
        <w:t xml:space="preserve">¶ 107. </w:t>
      </w:r>
    </w:p>
  </w:footnote>
  <w:footnote w:id="27">
    <w:p w14:paraId="562AFDD4"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A/HRC/WG.6/32/VNM/1, ¶ 90-91.</w:t>
      </w:r>
    </w:p>
  </w:footnote>
  <w:footnote w:id="28">
    <w:p w14:paraId="4A588861"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A/HRC/WG.6/33/ETH/1, ¶ 37.</w:t>
      </w:r>
    </w:p>
  </w:footnote>
  <w:footnote w:id="29">
    <w:p w14:paraId="4174CD53"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A/HRC/WG.6/33/BTN/1, ¶ 59. </w:t>
      </w:r>
    </w:p>
  </w:footnote>
  <w:footnote w:id="30">
    <w:p w14:paraId="38F5CC0F"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A/HRC/WG.6/33/BTN/1, ¶65.</w:t>
      </w:r>
    </w:p>
  </w:footnote>
  <w:footnote w:id="31">
    <w:p w14:paraId="48A22C4C"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A/HRC/WG.6/33/BTN/1, ¶66.</w:t>
      </w:r>
    </w:p>
  </w:footnote>
  <w:footnote w:id="32">
    <w:p w14:paraId="4DC0707C" w14:textId="182BC717" w:rsidR="00356558" w:rsidRPr="00983F58" w:rsidRDefault="00356558" w:rsidP="00983F58">
      <w:pPr>
        <w:pStyle w:val="Voetnoottekst"/>
        <w:rPr>
          <w:rFonts w:cstheme="minorHAnsi"/>
          <w:sz w:val="14"/>
          <w:szCs w:val="14"/>
          <w:lang w:val="en-GB"/>
        </w:rPr>
      </w:pPr>
      <w:r w:rsidRPr="00983F58">
        <w:rPr>
          <w:rFonts w:cstheme="minorHAnsi"/>
          <w:sz w:val="14"/>
          <w:szCs w:val="14"/>
          <w:vertAlign w:val="superscript"/>
          <w:lang w:val="en-GB"/>
        </w:rPr>
        <w:footnoteRef/>
      </w:r>
      <w:r w:rsidRPr="00983F58">
        <w:rPr>
          <w:rFonts w:cstheme="minorHAnsi"/>
          <w:sz w:val="14"/>
          <w:szCs w:val="14"/>
          <w:vertAlign w:val="superscript"/>
          <w:lang w:val="en-GB"/>
        </w:rPr>
        <w:t xml:space="preserve"> </w:t>
      </w:r>
      <w:r w:rsidRPr="00983F58">
        <w:rPr>
          <w:rFonts w:cstheme="minorHAnsi"/>
          <w:sz w:val="14"/>
          <w:szCs w:val="14"/>
          <w:lang w:val="en-GB"/>
        </w:rPr>
        <w:t>Preamble of the C</w:t>
      </w:r>
      <w:r>
        <w:rPr>
          <w:rFonts w:cstheme="minorHAnsi"/>
          <w:sz w:val="14"/>
          <w:szCs w:val="14"/>
          <w:lang w:val="en-GB"/>
        </w:rPr>
        <w:t>onvention on Access to Information, Public Participation in Decision Making and Access to Justice in Environmental Matters,</w:t>
      </w:r>
      <w:r w:rsidRPr="00983F58">
        <w:rPr>
          <w:rFonts w:cstheme="minorHAnsi"/>
          <w:sz w:val="14"/>
          <w:szCs w:val="14"/>
          <w:lang w:val="en-GB"/>
        </w:rPr>
        <w:t xml:space="preserve"> Aarhus, Denmark, on 25 June 1998 </w:t>
      </w:r>
    </w:p>
  </w:footnote>
  <w:footnote w:id="33">
    <w:p w14:paraId="108A3914"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Report of the Special Rapporteur on the issue of human rights obligations relating to the enjoyment of a safe, clean, healthy and sustainable environment, A/HRC/37/58,</w:t>
      </w:r>
      <w:bookmarkStart w:id="2" w:name="_Hlk10043530"/>
      <w:r w:rsidRPr="00010480">
        <w:rPr>
          <w:rFonts w:cstheme="minorHAnsi"/>
          <w:sz w:val="14"/>
          <w:szCs w:val="14"/>
          <w:lang w:val="en-GB"/>
        </w:rPr>
        <w:t xml:space="preserve"> </w:t>
      </w:r>
      <w:r w:rsidRPr="00010480">
        <w:rPr>
          <w:rFonts w:cstheme="minorHAnsi"/>
          <w:sz w:val="14"/>
          <w:szCs w:val="14"/>
          <w:lang w:val="en-US"/>
        </w:rPr>
        <w:t xml:space="preserve">¶ </w:t>
      </w:r>
      <w:bookmarkEnd w:id="2"/>
      <w:r w:rsidRPr="00010480">
        <w:rPr>
          <w:rFonts w:cstheme="minorHAnsi"/>
          <w:sz w:val="14"/>
          <w:szCs w:val="14"/>
          <w:lang w:val="en-US"/>
        </w:rPr>
        <w:t xml:space="preserve">67. </w:t>
      </w:r>
    </w:p>
  </w:footnote>
  <w:footnote w:id="34">
    <w:p w14:paraId="21BC6319"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A/HRC/33/41, </w:t>
      </w:r>
      <w:r w:rsidRPr="00010480">
        <w:rPr>
          <w:rFonts w:cstheme="minorHAnsi"/>
          <w:sz w:val="14"/>
          <w:szCs w:val="14"/>
          <w:lang w:val="en-US"/>
        </w:rPr>
        <w:t>¶</w:t>
      </w:r>
      <w:r w:rsidRPr="00010480">
        <w:rPr>
          <w:rFonts w:cstheme="minorHAnsi"/>
          <w:sz w:val="14"/>
          <w:szCs w:val="14"/>
          <w:lang w:val="en-GB"/>
        </w:rPr>
        <w:t xml:space="preserve"> 5 </w:t>
      </w:r>
    </w:p>
  </w:footnote>
  <w:footnote w:id="35">
    <w:p w14:paraId="53327DB6"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A/HRC/32/5, </w:t>
      </w:r>
      <w:r w:rsidRPr="00010480">
        <w:rPr>
          <w:rFonts w:cstheme="minorHAnsi"/>
          <w:sz w:val="14"/>
          <w:szCs w:val="14"/>
          <w:lang w:val="en-US"/>
        </w:rPr>
        <w:t>¶</w:t>
      </w:r>
      <w:r w:rsidRPr="00010480">
        <w:rPr>
          <w:rFonts w:cstheme="minorHAnsi"/>
          <w:sz w:val="14"/>
          <w:szCs w:val="14"/>
          <w:lang w:val="en-GB"/>
        </w:rPr>
        <w:t xml:space="preserve"> 51. </w:t>
      </w:r>
    </w:p>
  </w:footnote>
  <w:footnote w:id="36">
    <w:p w14:paraId="530DA1D5"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A/HRC/32/11, ¶ 24</w:t>
      </w:r>
      <w:r w:rsidRPr="00010480">
        <w:rPr>
          <w:rFonts w:cstheme="minorHAnsi"/>
          <w:b/>
          <w:sz w:val="14"/>
          <w:szCs w:val="14"/>
          <w:lang w:val="en-GB"/>
        </w:rPr>
        <w:t>.</w:t>
      </w:r>
    </w:p>
  </w:footnote>
  <w:footnote w:id="37">
    <w:p w14:paraId="4D0645BD"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A/HRC/WG.6/27/L.3, </w:t>
      </w:r>
      <w:r w:rsidRPr="00010480">
        <w:rPr>
          <w:rFonts w:cstheme="minorHAnsi"/>
          <w:sz w:val="14"/>
          <w:szCs w:val="14"/>
          <w:lang w:val="en-US"/>
        </w:rPr>
        <w:t>¶</w:t>
      </w:r>
      <w:r w:rsidRPr="00010480">
        <w:rPr>
          <w:rFonts w:cstheme="minorHAnsi"/>
          <w:sz w:val="14"/>
          <w:szCs w:val="14"/>
          <w:lang w:val="en-GB"/>
        </w:rPr>
        <w:t xml:space="preserve"> 125.50. </w:t>
      </w:r>
    </w:p>
  </w:footnote>
  <w:footnote w:id="38">
    <w:p w14:paraId="04AE49F1"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A/HRC/36/9, </w:t>
      </w:r>
      <w:bookmarkStart w:id="3" w:name="_Hlk9370603"/>
      <w:r w:rsidRPr="00010480">
        <w:rPr>
          <w:rFonts w:cstheme="minorHAnsi"/>
          <w:sz w:val="14"/>
          <w:szCs w:val="14"/>
          <w:lang w:val="en-US"/>
        </w:rPr>
        <w:t>¶</w:t>
      </w:r>
      <w:bookmarkEnd w:id="3"/>
      <w:r w:rsidRPr="00010480">
        <w:rPr>
          <w:rFonts w:cstheme="minorHAnsi"/>
          <w:sz w:val="14"/>
          <w:szCs w:val="14"/>
          <w:lang w:val="en-GB"/>
        </w:rPr>
        <w:t xml:space="preserve"> 134.189. </w:t>
      </w:r>
    </w:p>
  </w:footnote>
  <w:footnote w:id="39">
    <w:p w14:paraId="6A200F6B" w14:textId="66CA233E" w:rsidR="00356558" w:rsidRPr="00C06306" w:rsidRDefault="00356558">
      <w:pPr>
        <w:pStyle w:val="Voetnoottekst"/>
        <w:rPr>
          <w:sz w:val="14"/>
          <w:szCs w:val="14"/>
        </w:rPr>
      </w:pPr>
      <w:r w:rsidRPr="00C06306">
        <w:rPr>
          <w:rStyle w:val="Voetnootmarkering"/>
          <w:sz w:val="14"/>
          <w:szCs w:val="14"/>
        </w:rPr>
        <w:footnoteRef/>
      </w:r>
      <w:r w:rsidRPr="00C06306">
        <w:rPr>
          <w:sz w:val="14"/>
          <w:szCs w:val="14"/>
        </w:rPr>
        <w:t xml:space="preserve"> More info </w:t>
      </w:r>
      <w:proofErr w:type="spellStart"/>
      <w:r w:rsidRPr="00C06306">
        <w:rPr>
          <w:sz w:val="14"/>
          <w:szCs w:val="14"/>
        </w:rPr>
        <w:t>see</w:t>
      </w:r>
      <w:proofErr w:type="spellEnd"/>
      <w:r w:rsidRPr="00C06306">
        <w:rPr>
          <w:sz w:val="14"/>
          <w:szCs w:val="14"/>
        </w:rPr>
        <w:t>: http://futuregenerations.wales</w:t>
      </w:r>
    </w:p>
  </w:footnote>
  <w:footnote w:id="40">
    <w:p w14:paraId="2D5753B5" w14:textId="77777777" w:rsidR="00356558" w:rsidRPr="00010480" w:rsidRDefault="00356558" w:rsidP="006542CD">
      <w:pPr>
        <w:pStyle w:val="Voetnoottekst"/>
        <w:rPr>
          <w:rFonts w:cstheme="minorHAnsi"/>
          <w:sz w:val="14"/>
          <w:szCs w:val="14"/>
          <w:lang w:val="en-GB"/>
        </w:rPr>
      </w:pPr>
      <w:r w:rsidRPr="00010480">
        <w:rPr>
          <w:rStyle w:val="Voetnootmarkering"/>
          <w:rFonts w:cstheme="minorHAnsi"/>
          <w:sz w:val="14"/>
          <w:szCs w:val="14"/>
        </w:rPr>
        <w:footnoteRef/>
      </w:r>
      <w:r w:rsidRPr="00010480">
        <w:rPr>
          <w:rFonts w:cstheme="minorHAnsi"/>
          <w:sz w:val="14"/>
          <w:szCs w:val="14"/>
          <w:lang w:val="en-GB"/>
        </w:rPr>
        <w:t xml:space="preserve"> National report of Vanuatu, A/HRC/WG.6/32/VUT/</w:t>
      </w:r>
      <w:proofErr w:type="gramStart"/>
      <w:r w:rsidRPr="00010480">
        <w:rPr>
          <w:rFonts w:cstheme="minorHAnsi"/>
          <w:sz w:val="14"/>
          <w:szCs w:val="14"/>
          <w:lang w:val="en-GB"/>
        </w:rPr>
        <w:t>1 ,</w:t>
      </w:r>
      <w:proofErr w:type="gramEnd"/>
      <w:r w:rsidRPr="00010480">
        <w:rPr>
          <w:rFonts w:cstheme="minorHAnsi"/>
          <w:sz w:val="14"/>
          <w:szCs w:val="14"/>
          <w:lang w:val="en-US"/>
        </w:rPr>
        <w:t>¶ 13</w:t>
      </w:r>
    </w:p>
  </w:footnote>
  <w:footnote w:id="41">
    <w:p w14:paraId="619C70C2" w14:textId="2C12F71A" w:rsidR="00356558" w:rsidRPr="00A50E9E" w:rsidRDefault="00356558" w:rsidP="006542CD">
      <w:pPr>
        <w:pStyle w:val="Voetnoottekst"/>
        <w:rPr>
          <w:sz w:val="14"/>
          <w:szCs w:val="14"/>
        </w:rPr>
      </w:pPr>
      <w:r w:rsidRPr="00010480">
        <w:rPr>
          <w:rStyle w:val="Voetnootmarkering"/>
          <w:rFonts w:cstheme="minorHAnsi"/>
          <w:sz w:val="14"/>
          <w:szCs w:val="14"/>
        </w:rPr>
        <w:footnoteRef/>
      </w:r>
      <w:r w:rsidRPr="00010480">
        <w:rPr>
          <w:rFonts w:cstheme="minorHAnsi"/>
          <w:sz w:val="14"/>
          <w:szCs w:val="14"/>
          <w:lang w:val="en-GB"/>
        </w:rPr>
        <w:t xml:space="preserve"> UN Committee on Economic, </w:t>
      </w:r>
      <w:r w:rsidRPr="00A50E9E">
        <w:rPr>
          <w:sz w:val="14"/>
          <w:szCs w:val="14"/>
        </w:rPr>
        <w:t xml:space="preserve">Social and Cultural Rights (CESCR), Concluding observations on the fourth periodic report of Argentina, 1 November 2018, U.N. Doc. E/C.12/ARG/CO/4. </w:t>
      </w:r>
      <w:bookmarkStart w:id="4" w:name="_Hlk9362465"/>
      <w:r w:rsidRPr="00A50E9E">
        <w:rPr>
          <w:sz w:val="14"/>
          <w:szCs w:val="14"/>
        </w:rPr>
        <w:t>¶</w:t>
      </w:r>
      <w:bookmarkEnd w:id="4"/>
      <w:r w:rsidRPr="00A50E9E">
        <w:rPr>
          <w:sz w:val="14"/>
          <w:szCs w:val="14"/>
        </w:rPr>
        <w:t xml:space="preserve">13. </w:t>
      </w:r>
    </w:p>
  </w:footnote>
  <w:footnote w:id="42">
    <w:p w14:paraId="4C069B67" w14:textId="2D8DB669" w:rsidR="00A50E9E" w:rsidRPr="00A50E9E" w:rsidRDefault="00A50E9E" w:rsidP="00A50E9E">
      <w:pPr>
        <w:pStyle w:val="Voetnoottekst"/>
        <w:rPr>
          <w:sz w:val="14"/>
          <w:szCs w:val="14"/>
        </w:rPr>
      </w:pPr>
      <w:r w:rsidRPr="00A50E9E">
        <w:rPr>
          <w:sz w:val="14"/>
          <w:szCs w:val="14"/>
          <w:vertAlign w:val="superscript"/>
        </w:rPr>
        <w:footnoteRef/>
      </w:r>
      <w:r w:rsidRPr="00A50E9E">
        <w:rPr>
          <w:sz w:val="14"/>
          <w:szCs w:val="14"/>
        </w:rPr>
        <w:t xml:space="preserve"> See </w:t>
      </w:r>
      <w:hyperlink r:id="rId5" w:history="1">
        <w:r w:rsidRPr="00A50E9E">
          <w:rPr>
            <w:sz w:val="14"/>
            <w:szCs w:val="14"/>
          </w:rPr>
          <w:t>https://www.mrfcj.org/resources/global-guardians-a-voice-for-future-generations/</w:t>
        </w:r>
      </w:hyperlink>
      <w:r w:rsidR="00F047AE">
        <w:rPr>
          <w:sz w:val="14"/>
          <w:szCs w:val="14"/>
        </w:rPr>
        <w:t xml:space="preserve"> </w:t>
      </w:r>
      <w:r w:rsidRPr="00A50E9E">
        <w:rPr>
          <w:sz w:val="14"/>
          <w:szCs w:val="14"/>
        </w:rPr>
        <w:t xml:space="preserve"> </w:t>
      </w:r>
    </w:p>
    <w:p w14:paraId="762F466B" w14:textId="28E09D7D" w:rsidR="00A50E9E" w:rsidRPr="00A50E9E" w:rsidRDefault="00A50E9E">
      <w:pPr>
        <w:pStyle w:val="Voetnoottekst"/>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BC05" w14:textId="77777777" w:rsidR="00356558" w:rsidRDefault="00356558" w:rsidP="00883CF4">
    <w:pPr>
      <w:pStyle w:val="Voettekst"/>
      <w:jc w:val="right"/>
    </w:pPr>
    <w:r>
      <w:rPr>
        <w:noProof/>
      </w:rPr>
      <w:drawing>
        <wp:inline distT="0" distB="0" distL="0" distR="0" wp14:anchorId="39E76557" wp14:editId="65E0F2EF">
          <wp:extent cx="1625600" cy="4188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law-groot"/>
                  <pic:cNvPicPr>
                    <a:picLocks noChangeAspect="1" noChangeArrowheads="1"/>
                  </pic:cNvPicPr>
                </pic:nvPicPr>
                <pic:blipFill>
                  <a:blip r:embed="rId1"/>
                  <a:stretch>
                    <a:fillRect/>
                  </a:stretch>
                </pic:blipFill>
                <pic:spPr bwMode="auto">
                  <a:xfrm>
                    <a:off x="0" y="0"/>
                    <a:ext cx="1625600" cy="418866"/>
                  </a:xfrm>
                  <a:prstGeom prst="rect">
                    <a:avLst/>
                  </a:prstGeom>
                  <a:noFill/>
                  <a:ln>
                    <a:noFill/>
                  </a:ln>
                </pic:spPr>
              </pic:pic>
            </a:graphicData>
          </a:graphic>
        </wp:inline>
      </w:drawing>
    </w:r>
  </w:p>
  <w:p w14:paraId="228E61FB" w14:textId="77777777" w:rsidR="00356558" w:rsidRPr="00B80FA6" w:rsidRDefault="00356558" w:rsidP="00BD56B0">
    <w:pPr>
      <w:pStyle w:val="Voettekst"/>
      <w:jc w:val="right"/>
      <w:rPr>
        <w:rFonts w:ascii="Calibri" w:hAnsi="Calibri" w:cs="Arial"/>
        <w:b/>
        <w:color w:val="002060"/>
      </w:rPr>
    </w:pPr>
    <w:r w:rsidRPr="00B80FA6">
      <w:rPr>
        <w:rFonts w:ascii="Calibri" w:hAnsi="Calibri" w:cs="Arial"/>
        <w:b/>
        <w:color w:val="002060"/>
      </w:rPr>
      <w:t>JustLaw</w:t>
    </w:r>
  </w:p>
  <w:p w14:paraId="4B518F28" w14:textId="77777777" w:rsidR="00356558" w:rsidRPr="00B80FA6" w:rsidRDefault="00356558" w:rsidP="00BD56B0">
    <w:pPr>
      <w:pStyle w:val="Voettekst"/>
      <w:jc w:val="right"/>
      <w:rPr>
        <w:rFonts w:ascii="Calibri" w:hAnsi="Calibri" w:cs="Arial"/>
        <w:color w:val="002060"/>
        <w:sz w:val="20"/>
        <w:szCs w:val="20"/>
      </w:rPr>
    </w:pPr>
    <w:r w:rsidRPr="00B80FA6">
      <w:rPr>
        <w:rFonts w:ascii="Calibri" w:hAnsi="Calibri" w:cs="Arial"/>
        <w:color w:val="002060"/>
        <w:sz w:val="20"/>
        <w:szCs w:val="20"/>
      </w:rPr>
      <w:t>Impact Hub Amsterdam</w:t>
    </w:r>
  </w:p>
  <w:p w14:paraId="12EDDB7C" w14:textId="77777777" w:rsidR="00356558" w:rsidRPr="00B80FA6" w:rsidRDefault="00356558" w:rsidP="00BD56B0">
    <w:pPr>
      <w:pStyle w:val="Voettekst"/>
      <w:jc w:val="right"/>
      <w:rPr>
        <w:rFonts w:ascii="Calibri" w:hAnsi="Calibri" w:cs="Arial"/>
        <w:color w:val="002060"/>
        <w:sz w:val="20"/>
        <w:szCs w:val="20"/>
      </w:rPr>
    </w:pPr>
    <w:r w:rsidRPr="00B80FA6">
      <w:rPr>
        <w:rFonts w:ascii="Calibri" w:hAnsi="Calibri" w:cs="Arial"/>
        <w:color w:val="002060"/>
        <w:sz w:val="20"/>
        <w:szCs w:val="20"/>
      </w:rPr>
      <w:t xml:space="preserve">Linnaeusstraat 2C </w:t>
    </w:r>
  </w:p>
  <w:p w14:paraId="4A09D161" w14:textId="77777777" w:rsidR="00356558" w:rsidRPr="00B80FA6" w:rsidRDefault="00356558" w:rsidP="00BD56B0">
    <w:pPr>
      <w:pStyle w:val="Voettekst"/>
      <w:jc w:val="right"/>
      <w:rPr>
        <w:rFonts w:ascii="Calibri" w:hAnsi="Calibri" w:cs="Arial"/>
        <w:color w:val="002060"/>
        <w:sz w:val="20"/>
        <w:szCs w:val="20"/>
      </w:rPr>
    </w:pPr>
    <w:r w:rsidRPr="00B80FA6">
      <w:rPr>
        <w:rFonts w:ascii="Calibri" w:hAnsi="Calibri" w:cs="Arial"/>
        <w:color w:val="002060"/>
        <w:sz w:val="20"/>
        <w:szCs w:val="20"/>
      </w:rPr>
      <w:t xml:space="preserve">1092 CK Amsterdam </w:t>
    </w:r>
  </w:p>
  <w:p w14:paraId="75B24BF4" w14:textId="77777777" w:rsidR="00356558" w:rsidRPr="00D554B7" w:rsidRDefault="00356558" w:rsidP="00BD56B0">
    <w:pPr>
      <w:pStyle w:val="Voettekst"/>
      <w:jc w:val="right"/>
      <w:rPr>
        <w:rFonts w:ascii="Calibri" w:hAnsi="Calibri" w:cs="Arial"/>
        <w:color w:val="002060"/>
        <w:sz w:val="20"/>
        <w:szCs w:val="20"/>
      </w:rPr>
    </w:pPr>
    <w:r w:rsidRPr="00B80FA6">
      <w:rPr>
        <w:rFonts w:ascii="Calibri" w:hAnsi="Calibri" w:cs="Arial"/>
        <w:color w:val="002060"/>
        <w:sz w:val="20"/>
        <w:szCs w:val="20"/>
      </w:rPr>
      <w:t xml:space="preserve"> M: 06 2170</w:t>
    </w:r>
    <w:r w:rsidRPr="00D554B7">
      <w:rPr>
        <w:rFonts w:ascii="Calibri" w:hAnsi="Calibri" w:cs="Arial"/>
        <w:color w:val="002060"/>
        <w:sz w:val="20"/>
        <w:szCs w:val="20"/>
      </w:rPr>
      <w:t xml:space="preserve"> 6773</w:t>
    </w:r>
  </w:p>
  <w:p w14:paraId="5418C80D" w14:textId="77777777" w:rsidR="00356558" w:rsidRPr="00D554B7" w:rsidRDefault="00356558" w:rsidP="00BD56B0">
    <w:pPr>
      <w:pStyle w:val="Voettekst"/>
      <w:jc w:val="right"/>
      <w:rPr>
        <w:rFonts w:ascii="Calibri" w:hAnsi="Calibri" w:cs="Arial"/>
        <w:color w:val="002060"/>
        <w:sz w:val="20"/>
        <w:szCs w:val="20"/>
      </w:rPr>
    </w:pPr>
    <w:r w:rsidRPr="00D554B7">
      <w:rPr>
        <w:rFonts w:ascii="Calibri" w:hAnsi="Calibri" w:cs="Arial"/>
        <w:color w:val="002060"/>
        <w:sz w:val="20"/>
        <w:szCs w:val="20"/>
      </w:rPr>
      <w:t xml:space="preserve"> E: Jan@JustLaw.nl</w:t>
    </w:r>
  </w:p>
  <w:p w14:paraId="55BF70AA" w14:textId="77777777" w:rsidR="00356558" w:rsidRPr="00D554B7" w:rsidRDefault="00356558" w:rsidP="00BD56B0">
    <w:pPr>
      <w:pStyle w:val="Voettekst"/>
      <w:jc w:val="right"/>
      <w:rPr>
        <w:rFonts w:ascii="Calibri" w:hAnsi="Calibri" w:cs="Arial"/>
        <w:color w:val="002060"/>
        <w:sz w:val="20"/>
        <w:szCs w:val="20"/>
      </w:rPr>
    </w:pPr>
    <w:r w:rsidRPr="00D554B7">
      <w:rPr>
        <w:rFonts w:ascii="Calibri" w:hAnsi="Calibri" w:cs="Arial"/>
        <w:color w:val="002060"/>
        <w:sz w:val="20"/>
        <w:szCs w:val="20"/>
      </w:rPr>
      <w:t xml:space="preserve"> </w:t>
    </w:r>
  </w:p>
  <w:p w14:paraId="03FE8F5A" w14:textId="77777777" w:rsidR="00356558" w:rsidRPr="00A755BF" w:rsidRDefault="00356558" w:rsidP="00D554B7">
    <w:pPr>
      <w:pStyle w:val="Voettekst"/>
      <w:jc w:val="right"/>
      <w:rPr>
        <w:rFonts w:ascii="Calibri" w:hAnsi="Calibri" w:cs="Arial"/>
        <w:color w:val="002060"/>
        <w:sz w:val="20"/>
        <w:szCs w:val="20"/>
      </w:rPr>
    </w:pPr>
  </w:p>
  <w:p w14:paraId="57CE1515" w14:textId="77777777" w:rsidR="00356558" w:rsidRPr="00A755BF" w:rsidRDefault="00356558">
    <w:pPr>
      <w:pStyle w:val="Koptekst"/>
      <w:jc w:val="right"/>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93F"/>
    <w:multiLevelType w:val="hybridMultilevel"/>
    <w:tmpl w:val="8040A626"/>
    <w:lvl w:ilvl="0" w:tplc="04130001">
      <w:start w:val="1"/>
      <w:numFmt w:val="bullet"/>
      <w:lvlText w:val=""/>
      <w:lvlJc w:val="left"/>
      <w:pPr>
        <w:ind w:left="775" w:hanging="360"/>
      </w:pPr>
      <w:rPr>
        <w:rFonts w:ascii="Symbol" w:hAnsi="Symbol" w:hint="default"/>
      </w:rPr>
    </w:lvl>
    <w:lvl w:ilvl="1" w:tplc="04130003" w:tentative="1">
      <w:start w:val="1"/>
      <w:numFmt w:val="bullet"/>
      <w:lvlText w:val="o"/>
      <w:lvlJc w:val="left"/>
      <w:pPr>
        <w:ind w:left="1495" w:hanging="360"/>
      </w:pPr>
      <w:rPr>
        <w:rFonts w:ascii="Courier New" w:hAnsi="Courier New" w:hint="default"/>
      </w:rPr>
    </w:lvl>
    <w:lvl w:ilvl="2" w:tplc="04130005" w:tentative="1">
      <w:start w:val="1"/>
      <w:numFmt w:val="bullet"/>
      <w:lvlText w:val=""/>
      <w:lvlJc w:val="left"/>
      <w:pPr>
        <w:ind w:left="2215" w:hanging="360"/>
      </w:pPr>
      <w:rPr>
        <w:rFonts w:ascii="Wingdings" w:hAnsi="Wingdings" w:hint="default"/>
      </w:rPr>
    </w:lvl>
    <w:lvl w:ilvl="3" w:tplc="04130001" w:tentative="1">
      <w:start w:val="1"/>
      <w:numFmt w:val="bullet"/>
      <w:lvlText w:val=""/>
      <w:lvlJc w:val="left"/>
      <w:pPr>
        <w:ind w:left="2935" w:hanging="360"/>
      </w:pPr>
      <w:rPr>
        <w:rFonts w:ascii="Symbol" w:hAnsi="Symbol" w:hint="default"/>
      </w:rPr>
    </w:lvl>
    <w:lvl w:ilvl="4" w:tplc="04130003" w:tentative="1">
      <w:start w:val="1"/>
      <w:numFmt w:val="bullet"/>
      <w:lvlText w:val="o"/>
      <w:lvlJc w:val="left"/>
      <w:pPr>
        <w:ind w:left="3655" w:hanging="360"/>
      </w:pPr>
      <w:rPr>
        <w:rFonts w:ascii="Courier New" w:hAnsi="Courier New" w:hint="default"/>
      </w:rPr>
    </w:lvl>
    <w:lvl w:ilvl="5" w:tplc="04130005" w:tentative="1">
      <w:start w:val="1"/>
      <w:numFmt w:val="bullet"/>
      <w:lvlText w:val=""/>
      <w:lvlJc w:val="left"/>
      <w:pPr>
        <w:ind w:left="4375" w:hanging="360"/>
      </w:pPr>
      <w:rPr>
        <w:rFonts w:ascii="Wingdings" w:hAnsi="Wingdings" w:hint="default"/>
      </w:rPr>
    </w:lvl>
    <w:lvl w:ilvl="6" w:tplc="04130001" w:tentative="1">
      <w:start w:val="1"/>
      <w:numFmt w:val="bullet"/>
      <w:lvlText w:val=""/>
      <w:lvlJc w:val="left"/>
      <w:pPr>
        <w:ind w:left="5095" w:hanging="360"/>
      </w:pPr>
      <w:rPr>
        <w:rFonts w:ascii="Symbol" w:hAnsi="Symbol" w:hint="default"/>
      </w:rPr>
    </w:lvl>
    <w:lvl w:ilvl="7" w:tplc="04130003" w:tentative="1">
      <w:start w:val="1"/>
      <w:numFmt w:val="bullet"/>
      <w:lvlText w:val="o"/>
      <w:lvlJc w:val="left"/>
      <w:pPr>
        <w:ind w:left="5815" w:hanging="360"/>
      </w:pPr>
      <w:rPr>
        <w:rFonts w:ascii="Courier New" w:hAnsi="Courier New" w:hint="default"/>
      </w:rPr>
    </w:lvl>
    <w:lvl w:ilvl="8" w:tplc="04130005" w:tentative="1">
      <w:start w:val="1"/>
      <w:numFmt w:val="bullet"/>
      <w:lvlText w:val=""/>
      <w:lvlJc w:val="left"/>
      <w:pPr>
        <w:ind w:left="6535" w:hanging="360"/>
      </w:pPr>
      <w:rPr>
        <w:rFonts w:ascii="Wingdings" w:hAnsi="Wingdings" w:hint="default"/>
      </w:rPr>
    </w:lvl>
  </w:abstractNum>
  <w:abstractNum w:abstractNumId="1" w15:restartNumberingAfterBreak="0">
    <w:nsid w:val="119F3715"/>
    <w:multiLevelType w:val="hybridMultilevel"/>
    <w:tmpl w:val="B9928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905DD"/>
    <w:multiLevelType w:val="hybridMultilevel"/>
    <w:tmpl w:val="B43631FE"/>
    <w:lvl w:ilvl="0" w:tplc="04130001">
      <w:start w:val="345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C3A28"/>
    <w:multiLevelType w:val="hybridMultilevel"/>
    <w:tmpl w:val="88D0F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4D504D"/>
    <w:multiLevelType w:val="hybridMultilevel"/>
    <w:tmpl w:val="6F2C4278"/>
    <w:lvl w:ilvl="0" w:tplc="FD22B0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338C2"/>
    <w:multiLevelType w:val="hybridMultilevel"/>
    <w:tmpl w:val="3C1ED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83433F"/>
    <w:multiLevelType w:val="hybridMultilevel"/>
    <w:tmpl w:val="117E5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10733A"/>
    <w:multiLevelType w:val="hybridMultilevel"/>
    <w:tmpl w:val="6CCAFE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5BCE39B9"/>
    <w:multiLevelType w:val="hybridMultilevel"/>
    <w:tmpl w:val="168EA5E0"/>
    <w:lvl w:ilvl="0" w:tplc="5F8620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3C6C5E"/>
    <w:multiLevelType w:val="hybridMultilevel"/>
    <w:tmpl w:val="D3201F48"/>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9B2A58"/>
    <w:multiLevelType w:val="hybridMultilevel"/>
    <w:tmpl w:val="6D164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BE3A3E"/>
    <w:multiLevelType w:val="hybridMultilevel"/>
    <w:tmpl w:val="20663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C43721"/>
    <w:multiLevelType w:val="multilevel"/>
    <w:tmpl w:val="4108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B21AB"/>
    <w:multiLevelType w:val="hybridMultilevel"/>
    <w:tmpl w:val="E1369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E801EA"/>
    <w:multiLevelType w:val="hybridMultilevel"/>
    <w:tmpl w:val="10FAAE76"/>
    <w:lvl w:ilvl="0" w:tplc="DA34B9B6">
      <w:start w:val="1"/>
      <w:numFmt w:val="decimal"/>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3"/>
  </w:num>
  <w:num w:numId="5">
    <w:abstractNumId w:val="14"/>
  </w:num>
  <w:num w:numId="6">
    <w:abstractNumId w:val="8"/>
  </w:num>
  <w:num w:numId="7">
    <w:abstractNumId w:val="4"/>
  </w:num>
  <w:num w:numId="8">
    <w:abstractNumId w:val="0"/>
  </w:num>
  <w:num w:numId="9">
    <w:abstractNumId w:val="5"/>
  </w:num>
  <w:num w:numId="10">
    <w:abstractNumId w:val="11"/>
  </w:num>
  <w:num w:numId="11">
    <w:abstractNumId w:val="6"/>
  </w:num>
  <w:num w:numId="12">
    <w:abstractNumId w:val="7"/>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B2"/>
    <w:rsid w:val="00004994"/>
    <w:rsid w:val="00010480"/>
    <w:rsid w:val="00025926"/>
    <w:rsid w:val="000468EC"/>
    <w:rsid w:val="00055742"/>
    <w:rsid w:val="0005651F"/>
    <w:rsid w:val="00063100"/>
    <w:rsid w:val="00065479"/>
    <w:rsid w:val="00070F2F"/>
    <w:rsid w:val="00091367"/>
    <w:rsid w:val="000953B5"/>
    <w:rsid w:val="00096B21"/>
    <w:rsid w:val="000B1945"/>
    <w:rsid w:val="000D5ECD"/>
    <w:rsid w:val="000F44AA"/>
    <w:rsid w:val="00125A76"/>
    <w:rsid w:val="00143513"/>
    <w:rsid w:val="00153A37"/>
    <w:rsid w:val="001641DF"/>
    <w:rsid w:val="0018397F"/>
    <w:rsid w:val="001860D6"/>
    <w:rsid w:val="0018719B"/>
    <w:rsid w:val="001939BC"/>
    <w:rsid w:val="001A7116"/>
    <w:rsid w:val="001A7B77"/>
    <w:rsid w:val="001D4B0D"/>
    <w:rsid w:val="001E0E66"/>
    <w:rsid w:val="00200061"/>
    <w:rsid w:val="0020066B"/>
    <w:rsid w:val="00211A3F"/>
    <w:rsid w:val="00212799"/>
    <w:rsid w:val="0021506E"/>
    <w:rsid w:val="002171B5"/>
    <w:rsid w:val="002258D2"/>
    <w:rsid w:val="0023224B"/>
    <w:rsid w:val="00253580"/>
    <w:rsid w:val="00255BBD"/>
    <w:rsid w:val="002618C6"/>
    <w:rsid w:val="00263B82"/>
    <w:rsid w:val="00271230"/>
    <w:rsid w:val="0027457B"/>
    <w:rsid w:val="002A02DD"/>
    <w:rsid w:val="002A4A30"/>
    <w:rsid w:val="002A54F2"/>
    <w:rsid w:val="002C2CED"/>
    <w:rsid w:val="002C38BC"/>
    <w:rsid w:val="002F2150"/>
    <w:rsid w:val="002F6A86"/>
    <w:rsid w:val="003256CA"/>
    <w:rsid w:val="00340208"/>
    <w:rsid w:val="00351C41"/>
    <w:rsid w:val="00356558"/>
    <w:rsid w:val="00356A5E"/>
    <w:rsid w:val="0037331F"/>
    <w:rsid w:val="00375140"/>
    <w:rsid w:val="003751BA"/>
    <w:rsid w:val="00381216"/>
    <w:rsid w:val="003927BE"/>
    <w:rsid w:val="00396705"/>
    <w:rsid w:val="003B2276"/>
    <w:rsid w:val="003D3F61"/>
    <w:rsid w:val="004011AD"/>
    <w:rsid w:val="004119C5"/>
    <w:rsid w:val="0044720C"/>
    <w:rsid w:val="00451000"/>
    <w:rsid w:val="00472422"/>
    <w:rsid w:val="00473AE2"/>
    <w:rsid w:val="004773CA"/>
    <w:rsid w:val="00480139"/>
    <w:rsid w:val="00493CBC"/>
    <w:rsid w:val="00493F1F"/>
    <w:rsid w:val="004C1850"/>
    <w:rsid w:val="004C3130"/>
    <w:rsid w:val="004C58B1"/>
    <w:rsid w:val="004D1F78"/>
    <w:rsid w:val="004E74D2"/>
    <w:rsid w:val="00502E9D"/>
    <w:rsid w:val="00503FF0"/>
    <w:rsid w:val="00507FA8"/>
    <w:rsid w:val="00525CB2"/>
    <w:rsid w:val="005609B9"/>
    <w:rsid w:val="005822D1"/>
    <w:rsid w:val="0059311B"/>
    <w:rsid w:val="00596BE3"/>
    <w:rsid w:val="005B1316"/>
    <w:rsid w:val="005B307D"/>
    <w:rsid w:val="005B4E08"/>
    <w:rsid w:val="005C7BC8"/>
    <w:rsid w:val="005E51A8"/>
    <w:rsid w:val="005F41D4"/>
    <w:rsid w:val="00602C4D"/>
    <w:rsid w:val="006542CD"/>
    <w:rsid w:val="00663EB5"/>
    <w:rsid w:val="00676377"/>
    <w:rsid w:val="0068538B"/>
    <w:rsid w:val="006B23D3"/>
    <w:rsid w:val="006C2E2D"/>
    <w:rsid w:val="006D2BDC"/>
    <w:rsid w:val="0070298E"/>
    <w:rsid w:val="0072338B"/>
    <w:rsid w:val="007353B3"/>
    <w:rsid w:val="00766878"/>
    <w:rsid w:val="00790AE4"/>
    <w:rsid w:val="007B00EA"/>
    <w:rsid w:val="007B1FA4"/>
    <w:rsid w:val="007B40CA"/>
    <w:rsid w:val="00851E32"/>
    <w:rsid w:val="00860150"/>
    <w:rsid w:val="008750BA"/>
    <w:rsid w:val="00883CF4"/>
    <w:rsid w:val="008A1D3D"/>
    <w:rsid w:val="008D6A06"/>
    <w:rsid w:val="008F40FF"/>
    <w:rsid w:val="00926FEE"/>
    <w:rsid w:val="0093063E"/>
    <w:rsid w:val="00936514"/>
    <w:rsid w:val="00936FC1"/>
    <w:rsid w:val="009639D3"/>
    <w:rsid w:val="00963E1D"/>
    <w:rsid w:val="009706D4"/>
    <w:rsid w:val="00976115"/>
    <w:rsid w:val="00983F58"/>
    <w:rsid w:val="009B42C9"/>
    <w:rsid w:val="009B7B22"/>
    <w:rsid w:val="009D01D4"/>
    <w:rsid w:val="00A162B1"/>
    <w:rsid w:val="00A331E3"/>
    <w:rsid w:val="00A50E9E"/>
    <w:rsid w:val="00A54BA5"/>
    <w:rsid w:val="00A755BF"/>
    <w:rsid w:val="00A81A51"/>
    <w:rsid w:val="00A86EE2"/>
    <w:rsid w:val="00A94120"/>
    <w:rsid w:val="00A96292"/>
    <w:rsid w:val="00AA3D76"/>
    <w:rsid w:val="00AA5FEB"/>
    <w:rsid w:val="00AA731F"/>
    <w:rsid w:val="00AB1229"/>
    <w:rsid w:val="00AB16FA"/>
    <w:rsid w:val="00AC5113"/>
    <w:rsid w:val="00AE0713"/>
    <w:rsid w:val="00AE29DC"/>
    <w:rsid w:val="00B1145F"/>
    <w:rsid w:val="00B25F6F"/>
    <w:rsid w:val="00B37C6D"/>
    <w:rsid w:val="00B61269"/>
    <w:rsid w:val="00B726DF"/>
    <w:rsid w:val="00B80FA6"/>
    <w:rsid w:val="00B81208"/>
    <w:rsid w:val="00B87158"/>
    <w:rsid w:val="00BC7E64"/>
    <w:rsid w:val="00BD18E4"/>
    <w:rsid w:val="00BD558C"/>
    <w:rsid w:val="00BD56B0"/>
    <w:rsid w:val="00BE2239"/>
    <w:rsid w:val="00C06306"/>
    <w:rsid w:val="00C21AB2"/>
    <w:rsid w:val="00C35468"/>
    <w:rsid w:val="00C74F64"/>
    <w:rsid w:val="00CB6D70"/>
    <w:rsid w:val="00CC43DE"/>
    <w:rsid w:val="00CD2268"/>
    <w:rsid w:val="00CD6C29"/>
    <w:rsid w:val="00CE3C1E"/>
    <w:rsid w:val="00CF6EAD"/>
    <w:rsid w:val="00D27D3B"/>
    <w:rsid w:val="00D471DF"/>
    <w:rsid w:val="00D51DC7"/>
    <w:rsid w:val="00D554B7"/>
    <w:rsid w:val="00D570F6"/>
    <w:rsid w:val="00D82298"/>
    <w:rsid w:val="00D95BC5"/>
    <w:rsid w:val="00DA1C10"/>
    <w:rsid w:val="00DB706E"/>
    <w:rsid w:val="00DD7FCF"/>
    <w:rsid w:val="00E16DF6"/>
    <w:rsid w:val="00E45879"/>
    <w:rsid w:val="00E47D76"/>
    <w:rsid w:val="00E50290"/>
    <w:rsid w:val="00E65E19"/>
    <w:rsid w:val="00E90AEF"/>
    <w:rsid w:val="00E95AD7"/>
    <w:rsid w:val="00E97A47"/>
    <w:rsid w:val="00EA6471"/>
    <w:rsid w:val="00EB35C8"/>
    <w:rsid w:val="00EB79EF"/>
    <w:rsid w:val="00EC5796"/>
    <w:rsid w:val="00F03182"/>
    <w:rsid w:val="00F047AE"/>
    <w:rsid w:val="00F21063"/>
    <w:rsid w:val="00F7627F"/>
    <w:rsid w:val="00F76724"/>
    <w:rsid w:val="00F806B7"/>
    <w:rsid w:val="00FC5834"/>
    <w:rsid w:val="00FC7449"/>
    <w:rsid w:val="00FD21C8"/>
    <w:rsid w:val="00FD6E95"/>
    <w:rsid w:val="00FF59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71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51C41"/>
    <w:rPr>
      <w:sz w:val="24"/>
      <w:szCs w:val="24"/>
    </w:rPr>
  </w:style>
  <w:style w:type="paragraph" w:styleId="Kop1">
    <w:name w:val="heading 1"/>
    <w:basedOn w:val="Standaard"/>
    <w:next w:val="Standaard"/>
    <w:link w:val="Kop1Char"/>
    <w:qFormat/>
    <w:rsid w:val="00351C41"/>
    <w:pPr>
      <w:keepNext/>
      <w:outlineLvl w:val="0"/>
    </w:pPr>
    <w:rPr>
      <w:b/>
    </w:rPr>
  </w:style>
  <w:style w:type="paragraph" w:styleId="Kop2">
    <w:name w:val="heading 2"/>
    <w:basedOn w:val="Standaard"/>
    <w:next w:val="Standaard"/>
    <w:qFormat/>
    <w:rsid w:val="00351C41"/>
    <w:pPr>
      <w:keepNext/>
      <w:outlineLvl w:val="1"/>
    </w:pPr>
    <w:rPr>
      <w:b/>
      <w:i/>
      <w:sz w:val="22"/>
    </w:rPr>
  </w:style>
  <w:style w:type="paragraph" w:styleId="Kop3">
    <w:name w:val="heading 3"/>
    <w:basedOn w:val="Standaard"/>
    <w:next w:val="Standaard"/>
    <w:qFormat/>
    <w:rsid w:val="00351C41"/>
    <w:pPr>
      <w:keepNext/>
      <w:outlineLvl w:val="2"/>
    </w:pPr>
    <w:rPr>
      <w:b/>
      <w:iCs/>
      <w:sz w:val="28"/>
    </w:rPr>
  </w:style>
  <w:style w:type="paragraph" w:styleId="Kop4">
    <w:name w:val="heading 4"/>
    <w:basedOn w:val="Standaard"/>
    <w:next w:val="Standaard"/>
    <w:link w:val="Kop4Char"/>
    <w:qFormat/>
    <w:rsid w:val="00351C41"/>
    <w:pPr>
      <w:keepNext/>
      <w:outlineLvl w:val="3"/>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351C41"/>
    <w:pPr>
      <w:tabs>
        <w:tab w:val="center" w:pos="4536"/>
        <w:tab w:val="right" w:pos="9072"/>
      </w:tabs>
    </w:pPr>
  </w:style>
  <w:style w:type="paragraph" w:styleId="Voettekst">
    <w:name w:val="footer"/>
    <w:basedOn w:val="Standaard"/>
    <w:link w:val="VoettekstChar"/>
    <w:rsid w:val="00351C41"/>
    <w:pPr>
      <w:tabs>
        <w:tab w:val="center" w:pos="4536"/>
        <w:tab w:val="right" w:pos="9072"/>
      </w:tabs>
    </w:pPr>
  </w:style>
  <w:style w:type="paragraph" w:styleId="Normaalweb">
    <w:name w:val="Normal (Web)"/>
    <w:basedOn w:val="Standaard"/>
    <w:uiPriority w:val="99"/>
    <w:semiHidden/>
    <w:rsid w:val="00351C41"/>
    <w:pPr>
      <w:spacing w:before="100" w:beforeAutospacing="1" w:after="100" w:afterAutospacing="1"/>
    </w:pPr>
    <w:rPr>
      <w:rFonts w:ascii="Arial Unicode MS" w:eastAsia="Arial Unicode MS" w:hAnsi="Arial Unicode MS" w:cs="Arial Unicode MS"/>
    </w:rPr>
  </w:style>
  <w:style w:type="character" w:customStyle="1" w:styleId="VoettekstChar">
    <w:name w:val="Voettekst Char"/>
    <w:basedOn w:val="Standaardalinea-lettertype"/>
    <w:link w:val="Voettekst"/>
    <w:rsid w:val="007B1FA4"/>
    <w:rPr>
      <w:sz w:val="24"/>
      <w:szCs w:val="24"/>
    </w:rPr>
  </w:style>
  <w:style w:type="character" w:styleId="Hyperlink">
    <w:name w:val="Hyperlink"/>
    <w:basedOn w:val="Standaardalinea-lettertype"/>
    <w:uiPriority w:val="99"/>
    <w:unhideWhenUsed/>
    <w:rsid w:val="00D554B7"/>
    <w:rPr>
      <w:color w:val="0000FF"/>
      <w:u w:val="single"/>
    </w:rPr>
  </w:style>
  <w:style w:type="paragraph" w:styleId="Ballontekst">
    <w:name w:val="Balloon Text"/>
    <w:basedOn w:val="Standaard"/>
    <w:link w:val="BallontekstChar"/>
    <w:uiPriority w:val="99"/>
    <w:semiHidden/>
    <w:unhideWhenUsed/>
    <w:rsid w:val="002F215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2150"/>
    <w:rPr>
      <w:rFonts w:ascii="Lucida Grande" w:hAnsi="Lucida Grande" w:cs="Lucida Grande"/>
      <w:sz w:val="18"/>
      <w:szCs w:val="18"/>
    </w:rPr>
  </w:style>
  <w:style w:type="character" w:customStyle="1" w:styleId="Kop1Char">
    <w:name w:val="Kop 1 Char"/>
    <w:basedOn w:val="Standaardalinea-lettertype"/>
    <w:link w:val="Kop1"/>
    <w:rsid w:val="00340208"/>
    <w:rPr>
      <w:b/>
      <w:sz w:val="24"/>
      <w:szCs w:val="24"/>
    </w:rPr>
  </w:style>
  <w:style w:type="character" w:customStyle="1" w:styleId="Kop4Char">
    <w:name w:val="Kop 4 Char"/>
    <w:basedOn w:val="Standaardalinea-lettertype"/>
    <w:link w:val="Kop4"/>
    <w:rsid w:val="00340208"/>
    <w:rPr>
      <w:b/>
      <w:bCs/>
      <w:sz w:val="22"/>
      <w:szCs w:val="24"/>
    </w:rPr>
  </w:style>
  <w:style w:type="character" w:customStyle="1" w:styleId="KoptekstChar">
    <w:name w:val="Koptekst Char"/>
    <w:basedOn w:val="Standaardalinea-lettertype"/>
    <w:link w:val="Koptekst"/>
    <w:semiHidden/>
    <w:rsid w:val="00340208"/>
    <w:rPr>
      <w:sz w:val="24"/>
      <w:szCs w:val="24"/>
    </w:rPr>
  </w:style>
  <w:style w:type="paragraph" w:styleId="Lijstalinea">
    <w:name w:val="List Paragraph"/>
    <w:basedOn w:val="Standaard"/>
    <w:uiPriority w:val="34"/>
    <w:qFormat/>
    <w:rsid w:val="006542CD"/>
    <w:pPr>
      <w:spacing w:after="160" w:line="259" w:lineRule="auto"/>
      <w:ind w:left="720"/>
      <w:contextualSpacing/>
    </w:pPr>
    <w:rPr>
      <w:rFonts w:asciiTheme="minorHAnsi" w:eastAsiaTheme="minorHAnsi" w:hAnsiTheme="minorHAnsi" w:cstheme="minorBidi"/>
      <w:sz w:val="22"/>
      <w:szCs w:val="22"/>
      <w:lang w:val="it-IT" w:eastAsia="en-US"/>
    </w:rPr>
  </w:style>
  <w:style w:type="paragraph" w:styleId="Voetnoottekst">
    <w:name w:val="footnote text"/>
    <w:basedOn w:val="Standaard"/>
    <w:link w:val="VoetnoottekstChar"/>
    <w:uiPriority w:val="99"/>
    <w:unhideWhenUsed/>
    <w:rsid w:val="006542CD"/>
    <w:rPr>
      <w:rFonts w:asciiTheme="minorHAnsi" w:eastAsiaTheme="minorHAnsi" w:hAnsiTheme="minorHAnsi" w:cstheme="minorBidi"/>
      <w:sz w:val="20"/>
      <w:szCs w:val="20"/>
      <w:lang w:val="it-IT" w:eastAsia="en-US"/>
    </w:rPr>
  </w:style>
  <w:style w:type="character" w:customStyle="1" w:styleId="VoetnoottekstChar">
    <w:name w:val="Voetnoottekst Char"/>
    <w:basedOn w:val="Standaardalinea-lettertype"/>
    <w:link w:val="Voetnoottekst"/>
    <w:uiPriority w:val="99"/>
    <w:rsid w:val="006542CD"/>
    <w:rPr>
      <w:rFonts w:asciiTheme="minorHAnsi" w:eastAsiaTheme="minorHAnsi" w:hAnsiTheme="minorHAnsi" w:cstheme="minorBidi"/>
      <w:lang w:val="it-IT" w:eastAsia="en-US"/>
    </w:rPr>
  </w:style>
  <w:style w:type="character" w:styleId="Voetnootmarkering">
    <w:name w:val="footnote reference"/>
    <w:basedOn w:val="Standaardalinea-lettertype"/>
    <w:uiPriority w:val="99"/>
    <w:semiHidden/>
    <w:unhideWhenUsed/>
    <w:rsid w:val="006542CD"/>
    <w:rPr>
      <w:vertAlign w:val="superscript"/>
    </w:rPr>
  </w:style>
  <w:style w:type="paragraph" w:customStyle="1" w:styleId="Default">
    <w:name w:val="Default"/>
    <w:rsid w:val="004011AD"/>
    <w:pPr>
      <w:widowControl w:val="0"/>
      <w:autoSpaceDE w:val="0"/>
      <w:autoSpaceDN w:val="0"/>
      <w:adjustRightInd w:val="0"/>
    </w:pPr>
    <w:rPr>
      <w:rFonts w:eastAsiaTheme="minorEastAsia"/>
      <w:color w:val="000000"/>
      <w:sz w:val="24"/>
      <w:szCs w:val="24"/>
      <w:lang w:val="en-US" w:eastAsia="en-US"/>
    </w:rPr>
  </w:style>
  <w:style w:type="character" w:styleId="Onopgelostemelding">
    <w:name w:val="Unresolved Mention"/>
    <w:basedOn w:val="Standaardalinea-lettertype"/>
    <w:uiPriority w:val="99"/>
    <w:rsid w:val="00EB35C8"/>
    <w:rPr>
      <w:color w:val="605E5C"/>
      <w:shd w:val="clear" w:color="auto" w:fill="E1DFDD"/>
    </w:rPr>
  </w:style>
  <w:style w:type="character" w:customStyle="1" w:styleId="apple-converted-space">
    <w:name w:val="apple-converted-space"/>
    <w:basedOn w:val="Standaardalinea-lettertype"/>
    <w:rsid w:val="0023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6797">
      <w:bodyDiv w:val="1"/>
      <w:marLeft w:val="0"/>
      <w:marRight w:val="0"/>
      <w:marTop w:val="0"/>
      <w:marBottom w:val="0"/>
      <w:divBdr>
        <w:top w:val="none" w:sz="0" w:space="0" w:color="auto"/>
        <w:left w:val="none" w:sz="0" w:space="0" w:color="auto"/>
        <w:bottom w:val="none" w:sz="0" w:space="0" w:color="auto"/>
        <w:right w:val="none" w:sz="0" w:space="0" w:color="auto"/>
      </w:divBdr>
      <w:divsChild>
        <w:div w:id="379942203">
          <w:marLeft w:val="0"/>
          <w:marRight w:val="0"/>
          <w:marTop w:val="0"/>
          <w:marBottom w:val="0"/>
          <w:divBdr>
            <w:top w:val="none" w:sz="0" w:space="0" w:color="auto"/>
            <w:left w:val="none" w:sz="0" w:space="0" w:color="auto"/>
            <w:bottom w:val="none" w:sz="0" w:space="0" w:color="auto"/>
            <w:right w:val="none" w:sz="0" w:space="0" w:color="auto"/>
          </w:divBdr>
          <w:divsChild>
            <w:div w:id="296879221">
              <w:marLeft w:val="0"/>
              <w:marRight w:val="0"/>
              <w:marTop w:val="0"/>
              <w:marBottom w:val="0"/>
              <w:divBdr>
                <w:top w:val="none" w:sz="0" w:space="0" w:color="auto"/>
                <w:left w:val="none" w:sz="0" w:space="0" w:color="auto"/>
                <w:bottom w:val="none" w:sz="0" w:space="0" w:color="auto"/>
                <w:right w:val="none" w:sz="0" w:space="0" w:color="auto"/>
              </w:divBdr>
              <w:divsChild>
                <w:div w:id="17693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9088">
      <w:bodyDiv w:val="1"/>
      <w:marLeft w:val="0"/>
      <w:marRight w:val="0"/>
      <w:marTop w:val="0"/>
      <w:marBottom w:val="0"/>
      <w:divBdr>
        <w:top w:val="none" w:sz="0" w:space="0" w:color="auto"/>
        <w:left w:val="none" w:sz="0" w:space="0" w:color="auto"/>
        <w:bottom w:val="none" w:sz="0" w:space="0" w:color="auto"/>
        <w:right w:val="none" w:sz="0" w:space="0" w:color="auto"/>
      </w:divBdr>
      <w:divsChild>
        <w:div w:id="2147234066">
          <w:marLeft w:val="0"/>
          <w:marRight w:val="0"/>
          <w:marTop w:val="0"/>
          <w:marBottom w:val="0"/>
          <w:divBdr>
            <w:top w:val="none" w:sz="0" w:space="0" w:color="auto"/>
            <w:left w:val="none" w:sz="0" w:space="0" w:color="auto"/>
            <w:bottom w:val="none" w:sz="0" w:space="0" w:color="auto"/>
            <w:right w:val="none" w:sz="0" w:space="0" w:color="auto"/>
          </w:divBdr>
          <w:divsChild>
            <w:div w:id="1465191722">
              <w:marLeft w:val="0"/>
              <w:marRight w:val="0"/>
              <w:marTop w:val="0"/>
              <w:marBottom w:val="0"/>
              <w:divBdr>
                <w:top w:val="none" w:sz="0" w:space="0" w:color="auto"/>
                <w:left w:val="none" w:sz="0" w:space="0" w:color="auto"/>
                <w:bottom w:val="none" w:sz="0" w:space="0" w:color="auto"/>
                <w:right w:val="none" w:sz="0" w:space="0" w:color="auto"/>
              </w:divBdr>
              <w:divsChild>
                <w:div w:id="10299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6440">
      <w:bodyDiv w:val="1"/>
      <w:marLeft w:val="0"/>
      <w:marRight w:val="0"/>
      <w:marTop w:val="0"/>
      <w:marBottom w:val="0"/>
      <w:divBdr>
        <w:top w:val="none" w:sz="0" w:space="0" w:color="auto"/>
        <w:left w:val="none" w:sz="0" w:space="0" w:color="auto"/>
        <w:bottom w:val="none" w:sz="0" w:space="0" w:color="auto"/>
        <w:right w:val="none" w:sz="0" w:space="0" w:color="auto"/>
      </w:divBdr>
    </w:div>
    <w:div w:id="920874529">
      <w:bodyDiv w:val="1"/>
      <w:marLeft w:val="0"/>
      <w:marRight w:val="0"/>
      <w:marTop w:val="0"/>
      <w:marBottom w:val="0"/>
      <w:divBdr>
        <w:top w:val="none" w:sz="0" w:space="0" w:color="auto"/>
        <w:left w:val="none" w:sz="0" w:space="0" w:color="auto"/>
        <w:bottom w:val="none" w:sz="0" w:space="0" w:color="auto"/>
        <w:right w:val="none" w:sz="0" w:space="0" w:color="auto"/>
      </w:divBdr>
    </w:div>
    <w:div w:id="1095828321">
      <w:bodyDiv w:val="1"/>
      <w:marLeft w:val="0"/>
      <w:marRight w:val="0"/>
      <w:marTop w:val="0"/>
      <w:marBottom w:val="0"/>
      <w:divBdr>
        <w:top w:val="none" w:sz="0" w:space="0" w:color="auto"/>
        <w:left w:val="none" w:sz="0" w:space="0" w:color="auto"/>
        <w:bottom w:val="none" w:sz="0" w:space="0" w:color="auto"/>
        <w:right w:val="none" w:sz="0" w:space="0" w:color="auto"/>
      </w:divBdr>
      <w:divsChild>
        <w:div w:id="1737775513">
          <w:marLeft w:val="0"/>
          <w:marRight w:val="0"/>
          <w:marTop w:val="0"/>
          <w:marBottom w:val="0"/>
          <w:divBdr>
            <w:top w:val="none" w:sz="0" w:space="0" w:color="auto"/>
            <w:left w:val="none" w:sz="0" w:space="0" w:color="auto"/>
            <w:bottom w:val="none" w:sz="0" w:space="0" w:color="auto"/>
            <w:right w:val="none" w:sz="0" w:space="0" w:color="auto"/>
          </w:divBdr>
        </w:div>
      </w:divsChild>
    </w:div>
    <w:div w:id="1150176903">
      <w:bodyDiv w:val="1"/>
      <w:marLeft w:val="0"/>
      <w:marRight w:val="0"/>
      <w:marTop w:val="0"/>
      <w:marBottom w:val="0"/>
      <w:divBdr>
        <w:top w:val="none" w:sz="0" w:space="0" w:color="auto"/>
        <w:left w:val="none" w:sz="0" w:space="0" w:color="auto"/>
        <w:bottom w:val="none" w:sz="0" w:space="0" w:color="auto"/>
        <w:right w:val="none" w:sz="0" w:space="0" w:color="auto"/>
      </w:divBdr>
    </w:div>
    <w:div w:id="1209951291">
      <w:bodyDiv w:val="1"/>
      <w:marLeft w:val="0"/>
      <w:marRight w:val="0"/>
      <w:marTop w:val="0"/>
      <w:marBottom w:val="0"/>
      <w:divBdr>
        <w:top w:val="none" w:sz="0" w:space="0" w:color="auto"/>
        <w:left w:val="none" w:sz="0" w:space="0" w:color="auto"/>
        <w:bottom w:val="none" w:sz="0" w:space="0" w:color="auto"/>
        <w:right w:val="none" w:sz="0" w:space="0" w:color="auto"/>
      </w:divBdr>
    </w:div>
    <w:div w:id="1268973817">
      <w:bodyDiv w:val="1"/>
      <w:marLeft w:val="0"/>
      <w:marRight w:val="0"/>
      <w:marTop w:val="0"/>
      <w:marBottom w:val="0"/>
      <w:divBdr>
        <w:top w:val="none" w:sz="0" w:space="0" w:color="auto"/>
        <w:left w:val="none" w:sz="0" w:space="0" w:color="auto"/>
        <w:bottom w:val="none" w:sz="0" w:space="0" w:color="auto"/>
        <w:right w:val="none" w:sz="0" w:space="0" w:color="auto"/>
      </w:divBdr>
    </w:div>
    <w:div w:id="1568689934">
      <w:bodyDiv w:val="1"/>
      <w:marLeft w:val="0"/>
      <w:marRight w:val="0"/>
      <w:marTop w:val="0"/>
      <w:marBottom w:val="0"/>
      <w:divBdr>
        <w:top w:val="none" w:sz="0" w:space="0" w:color="auto"/>
        <w:left w:val="none" w:sz="0" w:space="0" w:color="auto"/>
        <w:bottom w:val="none" w:sz="0" w:space="0" w:color="auto"/>
        <w:right w:val="none" w:sz="0" w:space="0" w:color="auto"/>
      </w:divBdr>
      <w:divsChild>
        <w:div w:id="1525292380">
          <w:marLeft w:val="0"/>
          <w:marRight w:val="0"/>
          <w:marTop w:val="0"/>
          <w:marBottom w:val="0"/>
          <w:divBdr>
            <w:top w:val="none" w:sz="0" w:space="0" w:color="auto"/>
            <w:left w:val="none" w:sz="0" w:space="0" w:color="auto"/>
            <w:bottom w:val="none" w:sz="0" w:space="0" w:color="auto"/>
            <w:right w:val="none" w:sz="0" w:space="0" w:color="auto"/>
          </w:divBdr>
          <w:divsChild>
            <w:div w:id="2072804133">
              <w:marLeft w:val="0"/>
              <w:marRight w:val="0"/>
              <w:marTop w:val="0"/>
              <w:marBottom w:val="0"/>
              <w:divBdr>
                <w:top w:val="none" w:sz="0" w:space="0" w:color="auto"/>
                <w:left w:val="none" w:sz="0" w:space="0" w:color="auto"/>
                <w:bottom w:val="none" w:sz="0" w:space="0" w:color="auto"/>
                <w:right w:val="none" w:sz="0" w:space="0" w:color="auto"/>
              </w:divBdr>
              <w:divsChild>
                <w:div w:id="6578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9975">
      <w:bodyDiv w:val="1"/>
      <w:marLeft w:val="0"/>
      <w:marRight w:val="0"/>
      <w:marTop w:val="0"/>
      <w:marBottom w:val="0"/>
      <w:divBdr>
        <w:top w:val="none" w:sz="0" w:space="0" w:color="auto"/>
        <w:left w:val="none" w:sz="0" w:space="0" w:color="auto"/>
        <w:bottom w:val="none" w:sz="0" w:space="0" w:color="auto"/>
        <w:right w:val="none" w:sz="0" w:space="0" w:color="auto"/>
      </w:divBdr>
      <w:divsChild>
        <w:div w:id="1966156125">
          <w:marLeft w:val="0"/>
          <w:marRight w:val="0"/>
          <w:marTop w:val="0"/>
          <w:marBottom w:val="0"/>
          <w:divBdr>
            <w:top w:val="none" w:sz="0" w:space="0" w:color="auto"/>
            <w:left w:val="none" w:sz="0" w:space="0" w:color="auto"/>
            <w:bottom w:val="none" w:sz="0" w:space="0" w:color="auto"/>
            <w:right w:val="none" w:sz="0" w:space="0" w:color="auto"/>
          </w:divBdr>
          <w:divsChild>
            <w:div w:id="139882487">
              <w:marLeft w:val="0"/>
              <w:marRight w:val="0"/>
              <w:marTop w:val="0"/>
              <w:marBottom w:val="0"/>
              <w:divBdr>
                <w:top w:val="none" w:sz="0" w:space="0" w:color="auto"/>
                <w:left w:val="none" w:sz="0" w:space="0" w:color="auto"/>
                <w:bottom w:val="none" w:sz="0" w:space="0" w:color="auto"/>
                <w:right w:val="none" w:sz="0" w:space="0" w:color="auto"/>
              </w:divBdr>
              <w:divsChild>
                <w:div w:id="583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3044">
      <w:bodyDiv w:val="1"/>
      <w:marLeft w:val="0"/>
      <w:marRight w:val="0"/>
      <w:marTop w:val="0"/>
      <w:marBottom w:val="0"/>
      <w:divBdr>
        <w:top w:val="none" w:sz="0" w:space="0" w:color="auto"/>
        <w:left w:val="none" w:sz="0" w:space="0" w:color="auto"/>
        <w:bottom w:val="none" w:sz="0" w:space="0" w:color="auto"/>
        <w:right w:val="none" w:sz="0" w:space="0" w:color="auto"/>
      </w:divBdr>
      <w:divsChild>
        <w:div w:id="1690830347">
          <w:marLeft w:val="0"/>
          <w:marRight w:val="0"/>
          <w:marTop w:val="0"/>
          <w:marBottom w:val="0"/>
          <w:divBdr>
            <w:top w:val="none" w:sz="0" w:space="0" w:color="auto"/>
            <w:left w:val="none" w:sz="0" w:space="0" w:color="auto"/>
            <w:bottom w:val="none" w:sz="0" w:space="0" w:color="auto"/>
            <w:right w:val="none" w:sz="0" w:space="0" w:color="auto"/>
          </w:divBdr>
          <w:divsChild>
            <w:div w:id="822936932">
              <w:marLeft w:val="0"/>
              <w:marRight w:val="0"/>
              <w:marTop w:val="0"/>
              <w:marBottom w:val="0"/>
              <w:divBdr>
                <w:top w:val="none" w:sz="0" w:space="0" w:color="auto"/>
                <w:left w:val="none" w:sz="0" w:space="0" w:color="auto"/>
                <w:bottom w:val="none" w:sz="0" w:space="0" w:color="auto"/>
                <w:right w:val="none" w:sz="0" w:space="0" w:color="auto"/>
              </w:divBdr>
              <w:divsChild>
                <w:div w:id="1652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169">
      <w:bodyDiv w:val="1"/>
      <w:marLeft w:val="0"/>
      <w:marRight w:val="0"/>
      <w:marTop w:val="0"/>
      <w:marBottom w:val="0"/>
      <w:divBdr>
        <w:top w:val="none" w:sz="0" w:space="0" w:color="auto"/>
        <w:left w:val="none" w:sz="0" w:space="0" w:color="auto"/>
        <w:bottom w:val="none" w:sz="0" w:space="0" w:color="auto"/>
        <w:right w:val="none" w:sz="0" w:space="0" w:color="auto"/>
      </w:divBdr>
    </w:div>
    <w:div w:id="2099327836">
      <w:bodyDiv w:val="1"/>
      <w:marLeft w:val="0"/>
      <w:marRight w:val="0"/>
      <w:marTop w:val="0"/>
      <w:marBottom w:val="0"/>
      <w:divBdr>
        <w:top w:val="none" w:sz="0" w:space="0" w:color="auto"/>
        <w:left w:val="none" w:sz="0" w:space="0" w:color="auto"/>
        <w:bottom w:val="none" w:sz="0" w:space="0" w:color="auto"/>
        <w:right w:val="none" w:sz="0" w:space="0" w:color="auto"/>
      </w:divBdr>
      <w:divsChild>
        <w:div w:id="1633555204">
          <w:marLeft w:val="0"/>
          <w:marRight w:val="0"/>
          <w:marTop w:val="0"/>
          <w:marBottom w:val="0"/>
          <w:divBdr>
            <w:top w:val="none" w:sz="0" w:space="0" w:color="auto"/>
            <w:left w:val="none" w:sz="0" w:space="0" w:color="auto"/>
            <w:bottom w:val="none" w:sz="0" w:space="0" w:color="auto"/>
            <w:right w:val="none" w:sz="0" w:space="0" w:color="auto"/>
          </w:divBdr>
          <w:divsChild>
            <w:div w:id="38015563">
              <w:marLeft w:val="0"/>
              <w:marRight w:val="0"/>
              <w:marTop w:val="0"/>
              <w:marBottom w:val="0"/>
              <w:divBdr>
                <w:top w:val="none" w:sz="0" w:space="0" w:color="auto"/>
                <w:left w:val="none" w:sz="0" w:space="0" w:color="auto"/>
                <w:bottom w:val="none" w:sz="0" w:space="0" w:color="auto"/>
                <w:right w:val="none" w:sz="0" w:space="0" w:color="auto"/>
              </w:divBdr>
              <w:divsChild>
                <w:div w:id="1261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sorichtlijnen.nl/ncp/nieuws/2019/04/23/publicatie-ncp-onderzoek-naar-de-olie--en-gassector-en-de-oeso-richtlijnen" TargetMode="External"/><Relationship Id="rId2" Type="http://schemas.openxmlformats.org/officeDocument/2006/relationships/hyperlink" Target="http://www.harmonywithnatureun.org" TargetMode="External"/><Relationship Id="rId1" Type="http://schemas.openxmlformats.org/officeDocument/2006/relationships/hyperlink" Target="http://futureroundtable.org/en/web/network-of-institutions-for-future-generations/about" TargetMode="External"/><Relationship Id="rId5" Type="http://schemas.openxmlformats.org/officeDocument/2006/relationships/hyperlink" Target="https://www.mrfcj.org/resources/global-guardians-a-voice-for-future-generations/" TargetMode="External"/><Relationship Id="rId4" Type="http://schemas.openxmlformats.org/officeDocument/2006/relationships/hyperlink" Target="https://www.npostart.nl/POMS_KN_155061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3724D-E24E-7442-959C-355451FEA894}">
  <ds:schemaRefs>
    <ds:schemaRef ds:uri="http://schemas.openxmlformats.org/officeDocument/2006/bibliography"/>
  </ds:schemaRefs>
</ds:datastoreItem>
</file>

<file path=customXml/itemProps2.xml><?xml version="1.0" encoding="utf-8"?>
<ds:datastoreItem xmlns:ds="http://schemas.openxmlformats.org/officeDocument/2006/customXml" ds:itemID="{66C58D5A-DE31-4B36-80DC-171870BB6812}"/>
</file>

<file path=customXml/itemProps3.xml><?xml version="1.0" encoding="utf-8"?>
<ds:datastoreItem xmlns:ds="http://schemas.openxmlformats.org/officeDocument/2006/customXml" ds:itemID="{C875F9D0-1B7F-4009-8ED4-9156B36E6490}"/>
</file>

<file path=customXml/itemProps4.xml><?xml version="1.0" encoding="utf-8"?>
<ds:datastoreItem xmlns:ds="http://schemas.openxmlformats.org/officeDocument/2006/customXml" ds:itemID="{570AB66B-0191-4EB6-8DBA-0FE2D4C11122}"/>
</file>

<file path=docProps/app.xml><?xml version="1.0" encoding="utf-8"?>
<Properties xmlns="http://schemas.openxmlformats.org/officeDocument/2006/extended-properties" xmlns:vt="http://schemas.openxmlformats.org/officeDocument/2006/docPropsVTypes">
  <Template>Normal.dotm</Template>
  <TotalTime>172</TotalTime>
  <Pages>9</Pages>
  <Words>3848</Words>
  <Characters>21165</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Offerte</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dc:title>
  <dc:creator>van de Venis</dc:creator>
  <cp:lastModifiedBy>Jan van de Venis</cp:lastModifiedBy>
  <cp:revision>25</cp:revision>
  <cp:lastPrinted>2017-05-11T07:41:00Z</cp:lastPrinted>
  <dcterms:created xsi:type="dcterms:W3CDTF">2019-06-05T08:15:00Z</dcterms:created>
  <dcterms:modified xsi:type="dcterms:W3CDTF">2019-06-06T10:21:00Z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