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BDB9" w14:textId="77777777" w:rsidR="00BE237C" w:rsidRPr="008D1C29" w:rsidRDefault="00153C19" w:rsidP="00BE237C">
      <w:pPr>
        <w:pStyle w:val="Default"/>
        <w:rPr>
          <w:b/>
        </w:rPr>
      </w:pPr>
      <w:r w:rsidRPr="008D1C29">
        <w:rPr>
          <w:b/>
        </w:rPr>
        <w:t>Input</w:t>
      </w:r>
      <w:r w:rsidR="00BE237C" w:rsidRPr="008D1C29">
        <w:rPr>
          <w:b/>
        </w:rPr>
        <w:t xml:space="preserve"> </w:t>
      </w:r>
    </w:p>
    <w:p w14:paraId="7252DC01" w14:textId="77777777" w:rsidR="00BE237C" w:rsidRPr="008D1C29" w:rsidRDefault="00BE237C" w:rsidP="00BE237C">
      <w:pPr>
        <w:pStyle w:val="Default"/>
        <w:rPr>
          <w:b/>
        </w:rPr>
      </w:pPr>
      <w:r w:rsidRPr="008D1C29">
        <w:rPr>
          <w:b/>
        </w:rPr>
        <w:t>on t</w:t>
      </w:r>
      <w:r w:rsidR="00153C19" w:rsidRPr="008D1C29">
        <w:rPr>
          <w:b/>
        </w:rPr>
        <w:t>he Right to a Safe, Clean, Healthy and Sustainable Environment</w:t>
      </w:r>
      <w:r w:rsidRPr="008D1C29">
        <w:rPr>
          <w:b/>
        </w:rPr>
        <w:t xml:space="preserve"> </w:t>
      </w:r>
    </w:p>
    <w:p w14:paraId="5319B17B" w14:textId="6FCF0F7E" w:rsidR="00153C19" w:rsidRPr="008D1C29" w:rsidRDefault="00BE237C" w:rsidP="00BE237C">
      <w:pPr>
        <w:pStyle w:val="Default"/>
        <w:rPr>
          <w:b/>
        </w:rPr>
      </w:pPr>
      <w:r w:rsidRPr="008D1C29">
        <w:rPr>
          <w:b/>
        </w:rPr>
        <w:t>(Ukraine)</w:t>
      </w:r>
    </w:p>
    <w:p w14:paraId="75923BCC" w14:textId="060CF806" w:rsidR="00BE237C" w:rsidRPr="008D1C29" w:rsidRDefault="00BE237C" w:rsidP="00BE237C">
      <w:pPr>
        <w:pStyle w:val="Default"/>
        <w:rPr>
          <w:b/>
        </w:rPr>
      </w:pPr>
    </w:p>
    <w:p w14:paraId="3A93BBD9" w14:textId="3433F369" w:rsidR="00BE237C" w:rsidRDefault="00BE237C" w:rsidP="00BE237C">
      <w:pPr>
        <w:pStyle w:val="Default"/>
        <w:rPr>
          <w:b/>
          <w:i/>
        </w:rPr>
      </w:pPr>
      <w:proofErr w:type="spellStart"/>
      <w:r w:rsidRPr="008D1C29">
        <w:rPr>
          <w:b/>
          <w:i/>
        </w:rPr>
        <w:t>Yelyzaveta</w:t>
      </w:r>
      <w:proofErr w:type="spellEnd"/>
      <w:r w:rsidRPr="008D1C29">
        <w:rPr>
          <w:b/>
          <w:i/>
        </w:rPr>
        <w:t xml:space="preserve"> </w:t>
      </w:r>
      <w:proofErr w:type="spellStart"/>
      <w:r w:rsidRPr="008D1C29">
        <w:rPr>
          <w:b/>
          <w:i/>
        </w:rPr>
        <w:t>Aleksyeyeva</w:t>
      </w:r>
      <w:proofErr w:type="spellEnd"/>
    </w:p>
    <w:p w14:paraId="480DC2C2" w14:textId="33AED8FF" w:rsidR="00117813" w:rsidRPr="008D1C29" w:rsidRDefault="00117813" w:rsidP="00BE237C">
      <w:pPr>
        <w:pStyle w:val="Default"/>
        <w:rPr>
          <w:b/>
          <w:i/>
        </w:rPr>
      </w:pPr>
      <w:r>
        <w:rPr>
          <w:b/>
          <w:i/>
        </w:rPr>
        <w:t>Environment-People-Law</w:t>
      </w:r>
    </w:p>
    <w:p w14:paraId="1BBAAFAD" w14:textId="77777777" w:rsidR="00153C19" w:rsidRPr="008D1C29" w:rsidRDefault="00153C19" w:rsidP="00522C0F">
      <w:pPr>
        <w:widowControl w:val="0"/>
        <w:autoSpaceDE w:val="0"/>
        <w:autoSpaceDN w:val="0"/>
        <w:adjustRightInd w:val="0"/>
        <w:rPr>
          <w:rFonts w:ascii="Times New Roman" w:hAnsi="Times New Roman" w:cs="Times New Roman"/>
          <w:highlight w:val="yellow"/>
        </w:rPr>
      </w:pPr>
    </w:p>
    <w:p w14:paraId="06D8909D" w14:textId="79C3C674" w:rsidR="0033384E" w:rsidRPr="008D1C29" w:rsidRDefault="0033384E"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 xml:space="preserve">Please provide, in detail, examples of laws, regulations, policies and </w:t>
      </w:r>
      <w:proofErr w:type="spellStart"/>
      <w:r w:rsidRPr="008D1C29">
        <w:rPr>
          <w:rFonts w:ascii="Times New Roman" w:hAnsi="Times New Roman" w:cs="Times New Roman"/>
          <w:sz w:val="24"/>
          <w:szCs w:val="24"/>
          <w:lang w:val="en-US"/>
        </w:rPr>
        <w:t>programmes</w:t>
      </w:r>
      <w:proofErr w:type="spellEnd"/>
      <w:r w:rsidRPr="008D1C29">
        <w:rPr>
          <w:rFonts w:ascii="Times New Roman" w:hAnsi="Times New Roman" w:cs="Times New Roman"/>
          <w:sz w:val="24"/>
          <w:szCs w:val="24"/>
          <w:lang w:val="en-US"/>
        </w:rPr>
        <w:t xml:space="preserve"> that specifically incorporate </w:t>
      </w:r>
      <w:r w:rsidR="00481DB0" w:rsidRPr="008D1C29">
        <w:rPr>
          <w:rFonts w:ascii="Times New Roman" w:hAnsi="Times New Roman" w:cs="Times New Roman"/>
          <w:sz w:val="24"/>
          <w:szCs w:val="24"/>
          <w:lang w:val="en-US"/>
        </w:rPr>
        <w:t>the human</w:t>
      </w:r>
      <w:r w:rsidRPr="008D1C29">
        <w:rPr>
          <w:rFonts w:ascii="Times New Roman" w:hAnsi="Times New Roman" w:cs="Times New Roman"/>
          <w:sz w:val="24"/>
          <w:szCs w:val="24"/>
          <w:lang w:val="en-US"/>
        </w:rPr>
        <w:t xml:space="preserve"> </w:t>
      </w:r>
      <w:r w:rsidR="00481DB0" w:rsidRPr="008D1C29">
        <w:rPr>
          <w:rFonts w:ascii="Times New Roman" w:hAnsi="Times New Roman" w:cs="Times New Roman"/>
          <w:color w:val="000000"/>
          <w:sz w:val="24"/>
          <w:szCs w:val="24"/>
          <w:lang w:val="en-US"/>
        </w:rPr>
        <w:t>right</w:t>
      </w:r>
      <w:r w:rsidRPr="008D1C29">
        <w:rPr>
          <w:rFonts w:ascii="Times New Roman" w:hAnsi="Times New Roman" w:cs="Times New Roman"/>
          <w:color w:val="000000"/>
          <w:sz w:val="24"/>
          <w:szCs w:val="24"/>
          <w:lang w:val="en-US"/>
        </w:rPr>
        <w:t xml:space="preserve"> to a safe, clean, healthy and sustainable environment</w:t>
      </w:r>
      <w:r w:rsidR="008C5C59" w:rsidRPr="008D1C29">
        <w:rPr>
          <w:rFonts w:ascii="Times New Roman" w:hAnsi="Times New Roman" w:cs="Times New Roman"/>
          <w:color w:val="000000"/>
          <w:sz w:val="24"/>
          <w:szCs w:val="24"/>
          <w:lang w:val="en-US"/>
        </w:rPr>
        <w:t xml:space="preserve"> (acknowledging that</w:t>
      </w:r>
      <w:r w:rsidR="00581E19" w:rsidRPr="008D1C29">
        <w:rPr>
          <w:rFonts w:ascii="Times New Roman" w:hAnsi="Times New Roman" w:cs="Times New Roman"/>
          <w:color w:val="000000"/>
          <w:sz w:val="24"/>
          <w:szCs w:val="24"/>
          <w:lang w:val="en-US"/>
        </w:rPr>
        <w:t xml:space="preserve"> different terms may be used to describe this human right)</w:t>
      </w:r>
      <w:r w:rsidRPr="008D1C29">
        <w:rPr>
          <w:rFonts w:ascii="Times New Roman" w:hAnsi="Times New Roman" w:cs="Times New Roman"/>
          <w:sz w:val="24"/>
          <w:szCs w:val="24"/>
          <w:lang w:val="en-US"/>
        </w:rPr>
        <w:t xml:space="preserve">. </w:t>
      </w:r>
    </w:p>
    <w:p w14:paraId="66A13824" w14:textId="5CF3E4D4" w:rsidR="00BE237C" w:rsidRPr="008D1C29" w:rsidRDefault="00BE237C" w:rsidP="00BE237C">
      <w:pPr>
        <w:jc w:val="both"/>
        <w:rPr>
          <w:rFonts w:ascii="Times New Roman" w:hAnsi="Times New Roman" w:cs="Times New Roman"/>
        </w:rPr>
      </w:pPr>
    </w:p>
    <w:p w14:paraId="0ED1A997" w14:textId="1F649076" w:rsidR="00BE237C" w:rsidRPr="008D1C29" w:rsidRDefault="00BE237C" w:rsidP="00BE237C">
      <w:pPr>
        <w:jc w:val="both"/>
        <w:rPr>
          <w:rFonts w:ascii="Times New Roman" w:hAnsi="Times New Roman" w:cs="Times New Roman"/>
        </w:rPr>
      </w:pPr>
      <w:r w:rsidRPr="008D1C29">
        <w:rPr>
          <w:rFonts w:ascii="Times New Roman" w:hAnsi="Times New Roman" w:cs="Times New Roman"/>
        </w:rPr>
        <w:t xml:space="preserve">Ukraine inherited Soviet legal regime and practices that were irrational and intensive in terms of resource and energy usage. In 90s it developed a regulatory framework aiming at insuring protection of the environment including the framework Law on Environmental Protection (1991), which explicitly grants citizens the right to a safe environment for one’s life and health, the Law </w:t>
      </w:r>
      <w:r w:rsidR="008D1C29">
        <w:rPr>
          <w:rFonts w:ascii="Times New Roman" w:hAnsi="Times New Roman" w:cs="Times New Roman"/>
        </w:rPr>
        <w:t>o</w:t>
      </w:r>
      <w:r w:rsidRPr="008D1C29">
        <w:rPr>
          <w:rFonts w:ascii="Times New Roman" w:hAnsi="Times New Roman" w:cs="Times New Roman"/>
        </w:rPr>
        <w:t xml:space="preserve">n Air Protection (1992), the Water Code (1995), the Law on </w:t>
      </w:r>
      <w:r w:rsidR="008D1C29">
        <w:rPr>
          <w:rFonts w:ascii="Times New Roman" w:hAnsi="Times New Roman" w:cs="Times New Roman"/>
        </w:rPr>
        <w:t>E</w:t>
      </w:r>
      <w:r w:rsidRPr="008D1C29">
        <w:rPr>
          <w:rFonts w:ascii="Times New Roman" w:hAnsi="Times New Roman" w:cs="Times New Roman"/>
        </w:rPr>
        <w:t xml:space="preserve">cological </w:t>
      </w:r>
      <w:r w:rsidR="008D1C29">
        <w:rPr>
          <w:rFonts w:ascii="Times New Roman" w:hAnsi="Times New Roman" w:cs="Times New Roman"/>
        </w:rPr>
        <w:t>E</w:t>
      </w:r>
      <w:r w:rsidRPr="008D1C29">
        <w:rPr>
          <w:rFonts w:ascii="Times New Roman" w:hAnsi="Times New Roman" w:cs="Times New Roman"/>
        </w:rPr>
        <w:t xml:space="preserve">xpertise (1995), and Law </w:t>
      </w:r>
      <w:r w:rsidR="008D1C29">
        <w:rPr>
          <w:rFonts w:ascii="Times New Roman" w:hAnsi="Times New Roman" w:cs="Times New Roman"/>
        </w:rPr>
        <w:t>o</w:t>
      </w:r>
      <w:r w:rsidRPr="008D1C29">
        <w:rPr>
          <w:rFonts w:ascii="Times New Roman" w:hAnsi="Times New Roman" w:cs="Times New Roman"/>
        </w:rPr>
        <w:t>n Waste (1998), etc.</w:t>
      </w:r>
    </w:p>
    <w:p w14:paraId="1C63B7E9" w14:textId="77777777" w:rsidR="00BE237C" w:rsidRPr="008D1C29" w:rsidRDefault="00BE237C" w:rsidP="00BE237C">
      <w:pPr>
        <w:jc w:val="both"/>
        <w:rPr>
          <w:rFonts w:ascii="Times New Roman" w:hAnsi="Times New Roman" w:cs="Times New Roman"/>
        </w:rPr>
      </w:pPr>
    </w:p>
    <w:p w14:paraId="38932602" w14:textId="3386DAE9" w:rsidR="00BE237C" w:rsidRPr="008D1C29" w:rsidRDefault="00BE237C" w:rsidP="00BE237C">
      <w:pPr>
        <w:jc w:val="both"/>
        <w:rPr>
          <w:rFonts w:ascii="Times New Roman" w:hAnsi="Times New Roman" w:cs="Times New Roman"/>
        </w:rPr>
      </w:pPr>
      <w:r w:rsidRPr="008D1C29">
        <w:rPr>
          <w:rFonts w:ascii="Times New Roman" w:hAnsi="Times New Roman" w:cs="Times New Roman"/>
        </w:rPr>
        <w:t>The Constitution of Ukraine (1996) envisaged the right to an environment safe for life and health and the right to compensation for damage caused by violation of this right (Article 50). Same article also provides for free access to environmental information.</w:t>
      </w:r>
    </w:p>
    <w:p w14:paraId="0025F5B2" w14:textId="77777777" w:rsidR="00BE237C" w:rsidRPr="008D1C29" w:rsidRDefault="00BE237C" w:rsidP="00BE237C">
      <w:pPr>
        <w:jc w:val="both"/>
        <w:rPr>
          <w:rFonts w:ascii="Times New Roman" w:hAnsi="Times New Roman" w:cs="Times New Roman"/>
        </w:rPr>
      </w:pPr>
    </w:p>
    <w:p w14:paraId="4B4F4E68" w14:textId="314B6B83" w:rsidR="00BE237C" w:rsidRPr="008D1C29" w:rsidRDefault="00BE237C" w:rsidP="00BE237C">
      <w:pPr>
        <w:jc w:val="both"/>
        <w:rPr>
          <w:rFonts w:ascii="Times New Roman" w:hAnsi="Times New Roman" w:cs="Times New Roman"/>
        </w:rPr>
      </w:pPr>
      <w:r w:rsidRPr="008D1C29">
        <w:rPr>
          <w:rFonts w:ascii="Times New Roman" w:hAnsi="Times New Roman" w:cs="Times New Roman"/>
        </w:rPr>
        <w:t>Due to the drop in the economy in 90es the state of the environment improved, but not for long. Already in 00es and 10es it became apparent that enacted legislation combined with ineffective enforcement system and a wide-spreading corruption does not fulfil its objective in safeguarding a safe and healthy environment, and that the progressive rights provided for in the Constitution and environmental laws remain a fiction on paper.</w:t>
      </w:r>
    </w:p>
    <w:p w14:paraId="5CEBD5C8" w14:textId="77777777" w:rsidR="00BE237C" w:rsidRPr="008D1C29" w:rsidRDefault="00BE237C" w:rsidP="00BE237C">
      <w:pPr>
        <w:jc w:val="both"/>
        <w:rPr>
          <w:rFonts w:ascii="Times New Roman" w:hAnsi="Times New Roman" w:cs="Times New Roman"/>
        </w:rPr>
      </w:pPr>
    </w:p>
    <w:p w14:paraId="139E8C2F" w14:textId="0B4E8129" w:rsidR="00BE237C" w:rsidRPr="008D1C29" w:rsidRDefault="00BE237C" w:rsidP="00BE237C">
      <w:pPr>
        <w:jc w:val="both"/>
        <w:rPr>
          <w:rFonts w:ascii="Times New Roman" w:hAnsi="Times New Roman" w:cs="Times New Roman"/>
        </w:rPr>
      </w:pPr>
      <w:r w:rsidRPr="008D1C29">
        <w:rPr>
          <w:rFonts w:ascii="Times New Roman" w:hAnsi="Times New Roman" w:cs="Times New Roman"/>
        </w:rPr>
        <w:t>Industry in Ukraine releases polluted waters, heavy metals, organic compounds, and oil-related pollutants. The water supply in some areas of the country contains toxic industrial chemicals up to 10 times the concentration considered to be within safety limits. Air pollution is also a significant environmental problem in the Ukraine. The waste management system is inadequate, over 90% of waste is disposed of at poorly managed landfills or at unsanctioned dumpsites all over the country.</w:t>
      </w:r>
    </w:p>
    <w:p w14:paraId="3D30924E" w14:textId="77777777" w:rsidR="00481DB0" w:rsidRPr="008D1C29" w:rsidRDefault="00481DB0" w:rsidP="00481DB0">
      <w:pPr>
        <w:pStyle w:val="ListParagraph"/>
        <w:spacing w:after="0" w:line="240" w:lineRule="auto"/>
        <w:ind w:left="360"/>
        <w:jc w:val="both"/>
        <w:rPr>
          <w:rFonts w:ascii="Times New Roman" w:hAnsi="Times New Roman" w:cs="Times New Roman"/>
          <w:sz w:val="24"/>
          <w:szCs w:val="24"/>
          <w:lang w:val="en-US"/>
        </w:rPr>
      </w:pPr>
    </w:p>
    <w:p w14:paraId="0B6987D1" w14:textId="1FEB00BA" w:rsidR="0033384E" w:rsidRPr="008D1C29" w:rsidRDefault="0033384E"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 xml:space="preserve">Please provide specific examples of good practices in the implementation of </w:t>
      </w:r>
      <w:r w:rsidR="00481DB0" w:rsidRPr="008D1C29">
        <w:rPr>
          <w:rFonts w:ascii="Times New Roman" w:hAnsi="Times New Roman" w:cs="Times New Roman"/>
          <w:sz w:val="24"/>
          <w:szCs w:val="24"/>
          <w:lang w:val="en-US"/>
        </w:rPr>
        <w:t xml:space="preserve">the human </w:t>
      </w:r>
      <w:r w:rsidR="00481DB0" w:rsidRPr="008D1C29">
        <w:rPr>
          <w:rFonts w:ascii="Times New Roman" w:hAnsi="Times New Roman" w:cs="Times New Roman"/>
          <w:color w:val="000000"/>
          <w:sz w:val="24"/>
          <w:szCs w:val="24"/>
          <w:lang w:val="en-US"/>
        </w:rPr>
        <w:t>right to a safe, clean, healthy and sustainable environment</w:t>
      </w:r>
      <w:r w:rsidRPr="008D1C29">
        <w:rPr>
          <w:rFonts w:ascii="Times New Roman" w:hAnsi="Times New Roman" w:cs="Times New Roman"/>
          <w:sz w:val="24"/>
          <w:szCs w:val="24"/>
          <w:lang w:val="en-US"/>
        </w:rPr>
        <w:t xml:space="preserve">. </w:t>
      </w:r>
      <w:r w:rsidR="00481DB0" w:rsidRPr="008D1C29">
        <w:rPr>
          <w:rFonts w:ascii="Times New Roman" w:hAnsi="Times New Roman" w:cs="Times New Roman"/>
          <w:sz w:val="24"/>
          <w:szCs w:val="24"/>
          <w:lang w:val="en-US"/>
        </w:rPr>
        <w:t>E</w:t>
      </w:r>
      <w:r w:rsidRPr="008D1C29">
        <w:rPr>
          <w:rFonts w:ascii="Times New Roman" w:hAnsi="Times New Roman" w:cs="Times New Roman"/>
          <w:sz w:val="24"/>
          <w:szCs w:val="24"/>
          <w:lang w:val="en-US"/>
        </w:rPr>
        <w:t>xamples may include practices related to: guaranteeing</w:t>
      </w:r>
      <w:r w:rsidR="00C558F1" w:rsidRPr="008D1C29">
        <w:rPr>
          <w:rFonts w:ascii="Times New Roman" w:hAnsi="Times New Roman" w:cs="Times New Roman"/>
          <w:sz w:val="24"/>
          <w:szCs w:val="24"/>
          <w:lang w:val="en-US"/>
        </w:rPr>
        <w:t xml:space="preserve"> procedural rights (e.g., access</w:t>
      </w:r>
      <w:r w:rsidRPr="008D1C29">
        <w:rPr>
          <w:rFonts w:ascii="Times New Roman" w:hAnsi="Times New Roman" w:cs="Times New Roman"/>
          <w:sz w:val="24"/>
          <w:szCs w:val="24"/>
          <w:lang w:val="en-US"/>
        </w:rPr>
        <w:t xml:space="preserve"> to information, </w:t>
      </w:r>
      <w:r w:rsidR="00C558F1" w:rsidRPr="008D1C29">
        <w:rPr>
          <w:rFonts w:ascii="Times New Roman" w:hAnsi="Times New Roman" w:cs="Times New Roman"/>
          <w:sz w:val="24"/>
          <w:szCs w:val="24"/>
          <w:lang w:val="en-US"/>
        </w:rPr>
        <w:t xml:space="preserve">public </w:t>
      </w:r>
      <w:r w:rsidRPr="008D1C29">
        <w:rPr>
          <w:rFonts w:ascii="Times New Roman" w:hAnsi="Times New Roman" w:cs="Times New Roman"/>
          <w:sz w:val="24"/>
          <w:szCs w:val="24"/>
          <w:lang w:val="en-US"/>
        </w:rPr>
        <w:t xml:space="preserve">participation </w:t>
      </w:r>
      <w:r w:rsidR="00C558F1" w:rsidRPr="008D1C29">
        <w:rPr>
          <w:rFonts w:ascii="Times New Roman" w:hAnsi="Times New Roman" w:cs="Times New Roman"/>
          <w:sz w:val="24"/>
          <w:szCs w:val="24"/>
          <w:lang w:val="en-US"/>
        </w:rPr>
        <w:t xml:space="preserve">in environmental decision-making </w:t>
      </w:r>
      <w:r w:rsidRPr="008D1C29">
        <w:rPr>
          <w:rFonts w:ascii="Times New Roman" w:hAnsi="Times New Roman" w:cs="Times New Roman"/>
          <w:sz w:val="24"/>
          <w:szCs w:val="24"/>
          <w:lang w:val="en-US"/>
        </w:rPr>
        <w:t xml:space="preserve">and </w:t>
      </w:r>
      <w:r w:rsidR="00481DB0" w:rsidRPr="008D1C29">
        <w:rPr>
          <w:rFonts w:ascii="Times New Roman" w:hAnsi="Times New Roman" w:cs="Times New Roman"/>
          <w:sz w:val="24"/>
          <w:szCs w:val="24"/>
          <w:lang w:val="en-US"/>
        </w:rPr>
        <w:t>access to justic</w:t>
      </w:r>
      <w:r w:rsidR="00C558F1" w:rsidRPr="008D1C29">
        <w:rPr>
          <w:rFonts w:ascii="Times New Roman" w:hAnsi="Times New Roman" w:cs="Times New Roman"/>
          <w:sz w:val="24"/>
          <w:szCs w:val="24"/>
          <w:lang w:val="en-US"/>
        </w:rPr>
        <w:t>e and remedies</w:t>
      </w:r>
      <w:r w:rsidRPr="008D1C29">
        <w:rPr>
          <w:rFonts w:ascii="Times New Roman" w:hAnsi="Times New Roman" w:cs="Times New Roman"/>
          <w:sz w:val="24"/>
          <w:szCs w:val="24"/>
          <w:lang w:val="en-US"/>
        </w:rPr>
        <w:t xml:space="preserve">); </w:t>
      </w:r>
      <w:r w:rsidR="00581E19" w:rsidRPr="008D1C29">
        <w:rPr>
          <w:rFonts w:ascii="Times New Roman" w:hAnsi="Times New Roman" w:cs="Times New Roman"/>
          <w:sz w:val="24"/>
          <w:szCs w:val="24"/>
          <w:lang w:val="en-US"/>
        </w:rPr>
        <w:t>protecting the substantive elements of the right (including: clean air; access to clean water and sanitation; healthy and sustainably produced food; a non-toxic environment in which to live, work, study, and play; a safe climate; and healthy biodiversity and ecosystems)</w:t>
      </w:r>
      <w:r w:rsidR="007A2F8C" w:rsidRPr="008D1C29">
        <w:rPr>
          <w:rFonts w:ascii="Times New Roman" w:hAnsi="Times New Roman" w:cs="Times New Roman"/>
          <w:sz w:val="24"/>
          <w:szCs w:val="24"/>
          <w:lang w:val="en-US"/>
        </w:rPr>
        <w:t>;</w:t>
      </w:r>
      <w:r w:rsidR="00581E19" w:rsidRPr="008D1C29">
        <w:rPr>
          <w:rFonts w:ascii="Times New Roman" w:hAnsi="Times New Roman" w:cs="Times New Roman"/>
          <w:sz w:val="24"/>
          <w:szCs w:val="24"/>
          <w:lang w:val="en-US"/>
        </w:rPr>
        <w:t xml:space="preserve"> </w:t>
      </w:r>
      <w:r w:rsidRPr="008D1C29">
        <w:rPr>
          <w:rFonts w:ascii="Times New Roman" w:hAnsi="Times New Roman" w:cs="Times New Roman"/>
          <w:sz w:val="24"/>
          <w:szCs w:val="24"/>
          <w:lang w:val="en-US"/>
        </w:rPr>
        <w:t xml:space="preserve">monitoring </w:t>
      </w:r>
      <w:r w:rsidR="00581E19" w:rsidRPr="008D1C29">
        <w:rPr>
          <w:rFonts w:ascii="Times New Roman" w:hAnsi="Times New Roman" w:cs="Times New Roman"/>
          <w:sz w:val="24"/>
          <w:szCs w:val="24"/>
          <w:lang w:val="en-US"/>
        </w:rPr>
        <w:t>adverse impacts on the human right</w:t>
      </w:r>
      <w:r w:rsidRPr="008D1C29">
        <w:rPr>
          <w:rFonts w:ascii="Times New Roman" w:hAnsi="Times New Roman" w:cs="Times New Roman"/>
          <w:sz w:val="24"/>
          <w:szCs w:val="24"/>
          <w:lang w:val="en-US"/>
        </w:rPr>
        <w:t xml:space="preserve"> </w:t>
      </w:r>
      <w:r w:rsidR="00581E19" w:rsidRPr="008D1C29">
        <w:rPr>
          <w:rFonts w:ascii="Times New Roman" w:hAnsi="Times New Roman" w:cs="Times New Roman"/>
          <w:color w:val="000000"/>
          <w:sz w:val="24"/>
          <w:szCs w:val="24"/>
          <w:lang w:val="en-US"/>
        </w:rPr>
        <w:t>to a safe, clean, healthy and sustainable environment</w:t>
      </w:r>
      <w:r w:rsidRPr="008D1C29">
        <w:rPr>
          <w:rFonts w:ascii="Times New Roman" w:hAnsi="Times New Roman" w:cs="Times New Roman"/>
          <w:sz w:val="24"/>
          <w:szCs w:val="24"/>
          <w:lang w:val="en-US"/>
        </w:rPr>
        <w:t>; promoting the enjoyment of</w:t>
      </w:r>
      <w:r w:rsidR="00481DB0" w:rsidRPr="008D1C29">
        <w:rPr>
          <w:rFonts w:ascii="Times New Roman" w:hAnsi="Times New Roman" w:cs="Times New Roman"/>
          <w:sz w:val="24"/>
          <w:szCs w:val="24"/>
          <w:lang w:val="en-US"/>
        </w:rPr>
        <w:t xml:space="preserve"> the right to a safe, clean, healthy and sustainable environment</w:t>
      </w:r>
      <w:r w:rsidR="00581E19" w:rsidRPr="008D1C29">
        <w:rPr>
          <w:rFonts w:ascii="Times New Roman" w:hAnsi="Times New Roman" w:cs="Times New Roman"/>
          <w:sz w:val="24"/>
          <w:szCs w:val="24"/>
          <w:lang w:val="en-US"/>
        </w:rPr>
        <w:t>; regulat</w:t>
      </w:r>
      <w:r w:rsidRPr="008D1C29">
        <w:rPr>
          <w:rFonts w:ascii="Times New Roman" w:hAnsi="Times New Roman" w:cs="Times New Roman"/>
          <w:sz w:val="24"/>
          <w:szCs w:val="24"/>
          <w:lang w:val="en-US"/>
        </w:rPr>
        <w:t>ing business activities in accordance with the UN Guiding Principles on Business and Human Rights</w:t>
      </w:r>
      <w:r w:rsidR="00581E19" w:rsidRPr="008D1C29">
        <w:rPr>
          <w:rFonts w:ascii="Times New Roman" w:hAnsi="Times New Roman" w:cs="Times New Roman"/>
          <w:sz w:val="24"/>
          <w:szCs w:val="24"/>
          <w:lang w:val="en-US"/>
        </w:rPr>
        <w:t xml:space="preserve"> to protect the right </w:t>
      </w:r>
      <w:r w:rsidR="00581E19" w:rsidRPr="008D1C29">
        <w:rPr>
          <w:rFonts w:ascii="Times New Roman" w:hAnsi="Times New Roman" w:cs="Times New Roman"/>
          <w:color w:val="000000"/>
          <w:sz w:val="24"/>
          <w:szCs w:val="24"/>
          <w:lang w:val="en-US"/>
        </w:rPr>
        <w:t>to a safe, clean, healthy and sustainable environment</w:t>
      </w:r>
      <w:r w:rsidRPr="008D1C29">
        <w:rPr>
          <w:rFonts w:ascii="Times New Roman" w:hAnsi="Times New Roman" w:cs="Times New Roman"/>
          <w:sz w:val="24"/>
          <w:szCs w:val="24"/>
          <w:lang w:val="en-US"/>
        </w:rPr>
        <w:t xml:space="preserve">; and remedies </w:t>
      </w:r>
      <w:r w:rsidR="00581E19" w:rsidRPr="008D1C29">
        <w:rPr>
          <w:rFonts w:ascii="Times New Roman" w:hAnsi="Times New Roman" w:cs="Times New Roman"/>
          <w:sz w:val="24"/>
          <w:szCs w:val="24"/>
          <w:lang w:val="en-US"/>
        </w:rPr>
        <w:t xml:space="preserve">that have been provided </w:t>
      </w:r>
      <w:r w:rsidRPr="008D1C29">
        <w:rPr>
          <w:rFonts w:ascii="Times New Roman" w:hAnsi="Times New Roman" w:cs="Times New Roman"/>
          <w:sz w:val="24"/>
          <w:szCs w:val="24"/>
          <w:lang w:val="en-US"/>
        </w:rPr>
        <w:t>for victims</w:t>
      </w:r>
      <w:r w:rsidR="00581E19" w:rsidRPr="008D1C29">
        <w:rPr>
          <w:rFonts w:ascii="Times New Roman" w:hAnsi="Times New Roman" w:cs="Times New Roman"/>
          <w:sz w:val="24"/>
          <w:szCs w:val="24"/>
          <w:lang w:val="en-US"/>
        </w:rPr>
        <w:t xml:space="preserve"> of violations of the right </w:t>
      </w:r>
      <w:r w:rsidR="00581E19" w:rsidRPr="008D1C29">
        <w:rPr>
          <w:rFonts w:ascii="Times New Roman" w:hAnsi="Times New Roman" w:cs="Times New Roman"/>
          <w:color w:val="000000"/>
          <w:sz w:val="24"/>
          <w:szCs w:val="24"/>
          <w:lang w:val="en-US"/>
        </w:rPr>
        <w:t>to a safe, clean, healthy and sustainable environment</w:t>
      </w:r>
      <w:r w:rsidRPr="008D1C29">
        <w:rPr>
          <w:rFonts w:ascii="Times New Roman" w:hAnsi="Times New Roman" w:cs="Times New Roman"/>
          <w:sz w:val="24"/>
          <w:szCs w:val="24"/>
          <w:lang w:val="en-US"/>
        </w:rPr>
        <w:t>.</w:t>
      </w:r>
      <w:r w:rsidR="00C558F1" w:rsidRPr="008D1C29">
        <w:rPr>
          <w:rFonts w:ascii="Times New Roman" w:hAnsi="Times New Roman" w:cs="Times New Roman"/>
          <w:sz w:val="24"/>
          <w:szCs w:val="24"/>
          <w:lang w:val="en-US"/>
        </w:rPr>
        <w:t xml:space="preserve"> These examples may occur at the international, national, sub-national, or local level.</w:t>
      </w:r>
    </w:p>
    <w:p w14:paraId="1587AD0D" w14:textId="7577DAD1" w:rsidR="00BE237C" w:rsidRPr="008D1C29" w:rsidRDefault="00BE237C" w:rsidP="00BE237C">
      <w:pPr>
        <w:jc w:val="both"/>
        <w:rPr>
          <w:rFonts w:ascii="Times New Roman" w:hAnsi="Times New Roman" w:cs="Times New Roman"/>
        </w:rPr>
      </w:pPr>
    </w:p>
    <w:p w14:paraId="4780FA69" w14:textId="5150471F" w:rsidR="00BE237C" w:rsidRPr="008D1C29" w:rsidRDefault="00BE237C" w:rsidP="00BE237C">
      <w:pPr>
        <w:jc w:val="both"/>
        <w:rPr>
          <w:rFonts w:ascii="Times New Roman" w:hAnsi="Times New Roman" w:cs="Times New Roman"/>
        </w:rPr>
      </w:pPr>
      <w:r w:rsidRPr="008D1C29">
        <w:rPr>
          <w:rFonts w:ascii="Times New Roman" w:hAnsi="Times New Roman" w:cs="Times New Roman"/>
        </w:rPr>
        <w:t xml:space="preserve">Just recently Ukraine began a real reform of environmental legislation which happened due to a signature of the Association </w:t>
      </w:r>
      <w:r w:rsidR="008D1C29" w:rsidRPr="008D1C29">
        <w:rPr>
          <w:rFonts w:ascii="Times New Roman" w:hAnsi="Times New Roman" w:cs="Times New Roman"/>
        </w:rPr>
        <w:t xml:space="preserve">Agreement </w:t>
      </w:r>
      <w:r w:rsidRPr="008D1C29">
        <w:rPr>
          <w:rFonts w:ascii="Times New Roman" w:hAnsi="Times New Roman" w:cs="Times New Roman"/>
        </w:rPr>
        <w:t>with the EU. The major accomplishment</w:t>
      </w:r>
      <w:r w:rsidR="008D1C29" w:rsidRPr="008D1C29">
        <w:rPr>
          <w:rFonts w:ascii="Times New Roman" w:hAnsi="Times New Roman" w:cs="Times New Roman"/>
        </w:rPr>
        <w:t>s</w:t>
      </w:r>
      <w:r w:rsidRPr="008D1C29">
        <w:rPr>
          <w:rFonts w:ascii="Times New Roman" w:hAnsi="Times New Roman" w:cs="Times New Roman"/>
        </w:rPr>
        <w:t xml:space="preserve"> so far </w:t>
      </w:r>
      <w:r w:rsidR="00FA1161">
        <w:rPr>
          <w:rFonts w:ascii="Times New Roman" w:hAnsi="Times New Roman" w:cs="Times New Roman"/>
        </w:rPr>
        <w:t>are</w:t>
      </w:r>
      <w:r w:rsidRPr="008D1C29">
        <w:rPr>
          <w:rFonts w:ascii="Times New Roman" w:hAnsi="Times New Roman" w:cs="Times New Roman"/>
        </w:rPr>
        <w:t xml:space="preserve"> the adoption of the EIA (2017) and SEA (2018) laws, </w:t>
      </w:r>
      <w:r w:rsidR="00FA1161">
        <w:rPr>
          <w:rFonts w:ascii="Times New Roman" w:hAnsi="Times New Roman" w:cs="Times New Roman"/>
        </w:rPr>
        <w:t>as well as</w:t>
      </w:r>
      <w:r w:rsidR="008D1C29" w:rsidRPr="008D1C29">
        <w:rPr>
          <w:rFonts w:ascii="Times New Roman" w:hAnsi="Times New Roman" w:cs="Times New Roman"/>
        </w:rPr>
        <w:t xml:space="preserve"> the set of amendments transposing the EU Water Framework </w:t>
      </w:r>
      <w:r w:rsidR="00FA1161">
        <w:rPr>
          <w:rFonts w:ascii="Times New Roman" w:hAnsi="Times New Roman" w:cs="Times New Roman"/>
        </w:rPr>
        <w:t>D</w:t>
      </w:r>
      <w:bookmarkStart w:id="0" w:name="_GoBack"/>
      <w:bookmarkEnd w:id="0"/>
      <w:r w:rsidR="008D1C29" w:rsidRPr="008D1C29">
        <w:rPr>
          <w:rFonts w:ascii="Times New Roman" w:hAnsi="Times New Roman" w:cs="Times New Roman"/>
        </w:rPr>
        <w:t>irective</w:t>
      </w:r>
      <w:r w:rsidRPr="008D1C29">
        <w:rPr>
          <w:rFonts w:ascii="Times New Roman" w:hAnsi="Times New Roman" w:cs="Times New Roman"/>
        </w:rPr>
        <w:t xml:space="preserve">. </w:t>
      </w:r>
    </w:p>
    <w:p w14:paraId="73F8E04A" w14:textId="2DC170F1" w:rsidR="00BE237C" w:rsidRPr="008D1C29" w:rsidRDefault="00BE237C" w:rsidP="00BE237C">
      <w:pPr>
        <w:jc w:val="both"/>
        <w:rPr>
          <w:rFonts w:ascii="Times New Roman" w:hAnsi="Times New Roman" w:cs="Times New Roman"/>
        </w:rPr>
      </w:pPr>
    </w:p>
    <w:p w14:paraId="7116A357" w14:textId="5B666131" w:rsidR="00BE237C" w:rsidRPr="008D1C29" w:rsidRDefault="00BE237C" w:rsidP="00BE237C">
      <w:pPr>
        <w:jc w:val="both"/>
        <w:rPr>
          <w:rFonts w:ascii="Times New Roman" w:hAnsi="Times New Roman" w:cs="Times New Roman"/>
        </w:rPr>
      </w:pPr>
      <w:r w:rsidRPr="008D1C29">
        <w:rPr>
          <w:rFonts w:ascii="Times New Roman" w:hAnsi="Times New Roman" w:cs="Times New Roman"/>
        </w:rPr>
        <w:t xml:space="preserve">The two specific examples of good practices </w:t>
      </w:r>
      <w:r w:rsidR="008D1C29" w:rsidRPr="008D1C29">
        <w:rPr>
          <w:rFonts w:ascii="Times New Roman" w:hAnsi="Times New Roman" w:cs="Times New Roman"/>
        </w:rPr>
        <w:t xml:space="preserve">in terms of implementation of the human </w:t>
      </w:r>
      <w:r w:rsidR="008D1C29" w:rsidRPr="008D1C29">
        <w:rPr>
          <w:rFonts w:ascii="Times New Roman" w:hAnsi="Times New Roman" w:cs="Times New Roman"/>
          <w:color w:val="000000"/>
        </w:rPr>
        <w:t>right to a safe, clean, healthy and sustainable environment</w:t>
      </w:r>
      <w:r w:rsidR="008D1C29" w:rsidRPr="008D1C29">
        <w:rPr>
          <w:rFonts w:ascii="Times New Roman" w:hAnsi="Times New Roman" w:cs="Times New Roman"/>
        </w:rPr>
        <w:t xml:space="preserve"> </w:t>
      </w:r>
      <w:r w:rsidRPr="008D1C29">
        <w:rPr>
          <w:rFonts w:ascii="Times New Roman" w:hAnsi="Times New Roman" w:cs="Times New Roman"/>
        </w:rPr>
        <w:t>would be</w:t>
      </w:r>
    </w:p>
    <w:p w14:paraId="1D17A0E3" w14:textId="0994E744" w:rsidR="00BE237C" w:rsidRPr="008D1C29" w:rsidRDefault="00BE237C" w:rsidP="00BE237C">
      <w:pPr>
        <w:pStyle w:val="ListParagraph"/>
        <w:numPr>
          <w:ilvl w:val="0"/>
          <w:numId w:val="3"/>
        </w:numPr>
        <w:jc w:val="both"/>
        <w:rPr>
          <w:rFonts w:ascii="Times New Roman" w:eastAsiaTheme="minorHAnsi" w:hAnsi="Times New Roman" w:cs="Times New Roman"/>
          <w:sz w:val="24"/>
          <w:szCs w:val="24"/>
          <w:lang w:val="en-US" w:eastAsia="en-US"/>
        </w:rPr>
      </w:pPr>
      <w:r w:rsidRPr="008D1C29">
        <w:rPr>
          <w:rFonts w:ascii="Times New Roman" w:eastAsiaTheme="minorHAnsi" w:hAnsi="Times New Roman" w:cs="Times New Roman"/>
          <w:sz w:val="24"/>
          <w:szCs w:val="24"/>
          <w:lang w:val="en-US" w:eastAsia="en-US"/>
        </w:rPr>
        <w:t>allowing general public to participate in EIA procedure</w:t>
      </w:r>
      <w:r w:rsidR="008D1C29" w:rsidRPr="008D1C29">
        <w:rPr>
          <w:rFonts w:ascii="Times New Roman" w:eastAsiaTheme="minorHAnsi" w:hAnsi="Times New Roman" w:cs="Times New Roman"/>
          <w:sz w:val="24"/>
          <w:szCs w:val="24"/>
          <w:lang w:val="en-US" w:eastAsia="en-US"/>
        </w:rPr>
        <w:t xml:space="preserve"> (</w:t>
      </w:r>
      <w:r w:rsidRPr="008D1C29">
        <w:rPr>
          <w:rFonts w:ascii="Times New Roman" w:eastAsiaTheme="minorHAnsi" w:hAnsi="Times New Roman" w:cs="Times New Roman"/>
          <w:sz w:val="24"/>
          <w:szCs w:val="24"/>
          <w:lang w:val="en-US" w:eastAsia="en-US"/>
        </w:rPr>
        <w:t>not only the public concerned</w:t>
      </w:r>
      <w:r w:rsidR="008D1C29" w:rsidRPr="008D1C29">
        <w:rPr>
          <w:rFonts w:ascii="Times New Roman" w:eastAsiaTheme="minorHAnsi" w:hAnsi="Times New Roman" w:cs="Times New Roman"/>
          <w:sz w:val="24"/>
          <w:szCs w:val="24"/>
          <w:lang w:val="en-US" w:eastAsia="en-US"/>
        </w:rPr>
        <w:t>)</w:t>
      </w:r>
      <w:r w:rsidRPr="008D1C29">
        <w:rPr>
          <w:rFonts w:ascii="Times New Roman" w:eastAsiaTheme="minorHAnsi" w:hAnsi="Times New Roman" w:cs="Times New Roman"/>
          <w:sz w:val="24"/>
          <w:szCs w:val="24"/>
          <w:lang w:val="en-US" w:eastAsia="en-US"/>
        </w:rPr>
        <w:t>;</w:t>
      </w:r>
    </w:p>
    <w:p w14:paraId="15434877" w14:textId="77019A3F" w:rsidR="00BE237C" w:rsidRPr="008D1C29" w:rsidRDefault="00BE237C" w:rsidP="00BE237C">
      <w:pPr>
        <w:pStyle w:val="ListParagraph"/>
        <w:numPr>
          <w:ilvl w:val="0"/>
          <w:numId w:val="3"/>
        </w:numPr>
        <w:jc w:val="both"/>
        <w:rPr>
          <w:rFonts w:ascii="Times New Roman" w:eastAsiaTheme="minorHAnsi" w:hAnsi="Times New Roman" w:cs="Times New Roman"/>
          <w:sz w:val="24"/>
          <w:szCs w:val="24"/>
          <w:lang w:val="en-US" w:eastAsia="en-US"/>
        </w:rPr>
      </w:pPr>
      <w:r w:rsidRPr="008D1C29">
        <w:rPr>
          <w:rFonts w:ascii="Times New Roman" w:eastAsiaTheme="minorHAnsi" w:hAnsi="Times New Roman" w:cs="Times New Roman"/>
          <w:sz w:val="24"/>
          <w:szCs w:val="24"/>
          <w:lang w:val="en-US" w:eastAsia="en-US"/>
        </w:rPr>
        <w:t>providing an open and easy access to all documents generated within the EIA procedure.</w:t>
      </w:r>
    </w:p>
    <w:p w14:paraId="1555428D" w14:textId="23AE4CD5" w:rsidR="00BE237C" w:rsidRPr="008D1C29" w:rsidRDefault="00BE237C" w:rsidP="00BE237C">
      <w:pPr>
        <w:jc w:val="both"/>
        <w:rPr>
          <w:rFonts w:ascii="Times New Roman" w:hAnsi="Times New Roman" w:cs="Times New Roman"/>
        </w:rPr>
      </w:pPr>
      <w:r w:rsidRPr="008D1C29">
        <w:rPr>
          <w:rFonts w:ascii="Times New Roman" w:hAnsi="Times New Roman" w:cs="Times New Roman"/>
        </w:rPr>
        <w:t>To avoid misinterpretation of the EIA law in term of who is entitled to participate in the environmental decision-making, the law adopted the widest approach – all and any physical and judicial person has the right to participate in EIA procedure.</w:t>
      </w:r>
    </w:p>
    <w:p w14:paraId="485C4448" w14:textId="77777777" w:rsidR="00BE237C" w:rsidRPr="008D1C29" w:rsidRDefault="00BE237C" w:rsidP="00BE237C">
      <w:pPr>
        <w:jc w:val="both"/>
        <w:rPr>
          <w:rFonts w:ascii="Times New Roman" w:hAnsi="Times New Roman" w:cs="Times New Roman"/>
        </w:rPr>
      </w:pPr>
    </w:p>
    <w:p w14:paraId="7F3372CA" w14:textId="07F2161B" w:rsidR="00BE237C" w:rsidRPr="008D1C29" w:rsidRDefault="00BE237C" w:rsidP="00BE237C">
      <w:pPr>
        <w:rPr>
          <w:rFonts w:ascii="Times" w:hAnsi="Times" w:cs="Arial"/>
        </w:rPr>
      </w:pPr>
      <w:r w:rsidRPr="008D1C29">
        <w:rPr>
          <w:rFonts w:ascii="Times" w:hAnsi="Times" w:cs="Arial"/>
        </w:rPr>
        <w:t>In order to facilitate adequate and effective public participation in today’s contemporary world the authors of the law on EIA provided for establishment of an Internet based EIA Register to hold all the documents and materials created in the course of EIA procedure and public participation therein. The law prescribes for the documents in the Re</w:t>
      </w:r>
      <w:r w:rsidR="008D1C29" w:rsidRPr="008D1C29">
        <w:rPr>
          <w:rFonts w:ascii="Times" w:hAnsi="Times" w:cs="Arial"/>
        </w:rPr>
        <w:t>g</w:t>
      </w:r>
      <w:r w:rsidRPr="008D1C29">
        <w:rPr>
          <w:rFonts w:ascii="Times" w:hAnsi="Times" w:cs="Arial"/>
        </w:rPr>
        <w:t xml:space="preserve">ister to be publicly open (meaning not limited in access) and the Register itself to be accessible on the Internet 24/7 days to any interested party including the general public. </w:t>
      </w:r>
    </w:p>
    <w:p w14:paraId="73C7ABFC" w14:textId="77777777" w:rsidR="00BE237C" w:rsidRPr="008D1C29" w:rsidRDefault="00BE237C" w:rsidP="00BE237C">
      <w:pPr>
        <w:rPr>
          <w:rFonts w:ascii="Times" w:hAnsi="Times" w:cs="Arial"/>
        </w:rPr>
      </w:pPr>
    </w:p>
    <w:p w14:paraId="21C162F7" w14:textId="616E254F" w:rsidR="00BE237C" w:rsidRPr="008D1C29" w:rsidRDefault="00BE237C" w:rsidP="00BE237C">
      <w:pPr>
        <w:rPr>
          <w:rFonts w:ascii="Times" w:hAnsi="Times" w:cs="Arial"/>
        </w:rPr>
      </w:pPr>
      <w:r w:rsidRPr="008D1C29">
        <w:rPr>
          <w:rFonts w:ascii="Times" w:hAnsi="Times" w:cs="Arial"/>
        </w:rPr>
        <w:t xml:space="preserve">The EIA Register is not only a database for document originated in the EIA procedure, but also a tool for initiation of and following the appropriate administrative procedures. In the result the Register not only provides for a unified nationwide database of all documents originated within EIA procedures, but also allows to follow in the real time all and any EIA procedures that are being conducted in Ukraine. </w:t>
      </w:r>
    </w:p>
    <w:p w14:paraId="6A8C095B" w14:textId="77777777" w:rsidR="00481DB0" w:rsidRPr="008D1C29" w:rsidRDefault="00481DB0" w:rsidP="00BE237C">
      <w:pPr>
        <w:jc w:val="both"/>
        <w:rPr>
          <w:rFonts w:ascii="Times New Roman" w:hAnsi="Times New Roman" w:cs="Times New Roman"/>
        </w:rPr>
      </w:pPr>
    </w:p>
    <w:p w14:paraId="194FDD40" w14:textId="47D08B49" w:rsidR="0033384E" w:rsidRPr="008D1C29" w:rsidRDefault="008C444D"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 xml:space="preserve">Please provide evidence related to the effectiveness of the measures identified in your responses to Questions #2. For example, evidence could involve </w:t>
      </w:r>
      <w:r w:rsidR="007A2F8C" w:rsidRPr="008D1C29">
        <w:rPr>
          <w:rFonts w:ascii="Times New Roman" w:hAnsi="Times New Roman" w:cs="Times New Roman"/>
          <w:sz w:val="24"/>
          <w:szCs w:val="24"/>
          <w:lang w:val="en-US"/>
        </w:rPr>
        <w:t xml:space="preserve">measured </w:t>
      </w:r>
      <w:r w:rsidRPr="008D1C29">
        <w:rPr>
          <w:rFonts w:ascii="Times New Roman" w:hAnsi="Times New Roman" w:cs="Times New Roman"/>
          <w:sz w:val="24"/>
          <w:szCs w:val="24"/>
          <w:lang w:val="en-US"/>
        </w:rPr>
        <w:t>decreases in air and water pollution, a growing proportion of the population with access to clean water and adequate sanitation, increased production of renewable energy, declining greenhouse gas emissions, a growing percentage of land in terrestrial and marine protected areas, declining use of pesticides and/or other toxic substances, lower body burdens of toxic substances such as PCBs and lead, and declining rates of deforestation.</w:t>
      </w:r>
    </w:p>
    <w:p w14:paraId="506E1FFF" w14:textId="24760496" w:rsidR="00BE237C" w:rsidRPr="008D1C29" w:rsidRDefault="00BE237C" w:rsidP="00BE237C">
      <w:pPr>
        <w:rPr>
          <w:rFonts w:ascii="Times New Roman" w:hAnsi="Times New Roman" w:cs="Times New Roman"/>
        </w:rPr>
      </w:pPr>
    </w:p>
    <w:p w14:paraId="539980E9" w14:textId="660B2063" w:rsidR="00BE237C" w:rsidRPr="008D1C29" w:rsidRDefault="00BE237C" w:rsidP="00BE237C">
      <w:pPr>
        <w:rPr>
          <w:rFonts w:ascii="Times" w:hAnsi="Times" w:cs="Arial"/>
        </w:rPr>
      </w:pPr>
      <w:r w:rsidRPr="008D1C29">
        <w:rPr>
          <w:rFonts w:ascii="Times" w:hAnsi="Times" w:cs="Arial"/>
        </w:rPr>
        <w:t>Although many sceptics feared a halt in development due to wide participatory rights, nothing like this happened in reality. The EIA register became operational on December 18</w:t>
      </w:r>
      <w:r w:rsidRPr="008D1C29">
        <w:rPr>
          <w:rFonts w:ascii="Times" w:hAnsi="Times" w:cs="Arial"/>
          <w:vertAlign w:val="superscript"/>
        </w:rPr>
        <w:t>th</w:t>
      </w:r>
      <w:r w:rsidRPr="008D1C29">
        <w:rPr>
          <w:rFonts w:ascii="Times" w:hAnsi="Times" w:cs="Arial"/>
        </w:rPr>
        <w:t xml:space="preserve"> 2017 – on the day the Law of Ukraine on EIA became effective. Already on December 24</w:t>
      </w:r>
      <w:r w:rsidRPr="008D1C29">
        <w:rPr>
          <w:rFonts w:ascii="Times" w:hAnsi="Times" w:cs="Arial"/>
          <w:vertAlign w:val="superscript"/>
        </w:rPr>
        <w:t>th</w:t>
      </w:r>
      <w:r w:rsidRPr="008D1C29">
        <w:rPr>
          <w:rFonts w:ascii="Times" w:hAnsi="Times" w:cs="Arial"/>
        </w:rPr>
        <w:t xml:space="preserve"> 2017 two proponents submitted to the Register the two first notifications – one concerning the storage facility for hazardous wastes and other – a wind farm. Within </w:t>
      </w:r>
      <w:r w:rsidR="008D1C29">
        <w:rPr>
          <w:rFonts w:ascii="Times" w:hAnsi="Times" w:cs="Arial"/>
        </w:rPr>
        <w:t xml:space="preserve">the </w:t>
      </w:r>
      <w:r w:rsidRPr="008D1C29">
        <w:rPr>
          <w:rFonts w:ascii="Times" w:hAnsi="Times" w:cs="Arial"/>
        </w:rPr>
        <w:t xml:space="preserve">first </w:t>
      </w:r>
      <w:r w:rsidR="008D1C29">
        <w:rPr>
          <w:rFonts w:ascii="Times" w:hAnsi="Times" w:cs="Arial"/>
        </w:rPr>
        <w:t>year</w:t>
      </w:r>
      <w:r w:rsidRPr="008D1C29">
        <w:rPr>
          <w:rFonts w:ascii="Times" w:hAnsi="Times" w:cs="Arial"/>
        </w:rPr>
        <w:t xml:space="preserve"> </w:t>
      </w:r>
      <w:r w:rsidR="008D1C29">
        <w:rPr>
          <w:rFonts w:ascii="Times" w:hAnsi="Times" w:cs="Arial"/>
        </w:rPr>
        <w:t>over seventeen hundred</w:t>
      </w:r>
      <w:r w:rsidRPr="008D1C29">
        <w:rPr>
          <w:rFonts w:ascii="Times" w:hAnsi="Times" w:cs="Arial"/>
        </w:rPr>
        <w:t xml:space="preserve"> EIA procedures were initiated throughout Ukraine. None of them </w:t>
      </w:r>
      <w:r w:rsidR="008D1C29">
        <w:rPr>
          <w:rFonts w:ascii="Times" w:hAnsi="Times" w:cs="Arial"/>
        </w:rPr>
        <w:t>initiated</w:t>
      </w:r>
      <w:r w:rsidRPr="008D1C29">
        <w:rPr>
          <w:rFonts w:ascii="Times" w:hAnsi="Times" w:cs="Arial"/>
        </w:rPr>
        <w:t xml:space="preserve"> outside of the Register. </w:t>
      </w:r>
    </w:p>
    <w:p w14:paraId="42F340E3" w14:textId="77777777" w:rsidR="00BE237C" w:rsidRPr="008D1C29" w:rsidRDefault="00BE237C" w:rsidP="00BE237C">
      <w:pPr>
        <w:rPr>
          <w:rFonts w:ascii="Times" w:hAnsi="Times" w:cs="Arial"/>
        </w:rPr>
      </w:pPr>
    </w:p>
    <w:p w14:paraId="090D20EE" w14:textId="754B7119" w:rsidR="00BE237C" w:rsidRPr="008D1C29" w:rsidRDefault="00BE237C" w:rsidP="00BE237C">
      <w:pPr>
        <w:rPr>
          <w:rFonts w:ascii="Times" w:hAnsi="Times" w:cs="Arial"/>
        </w:rPr>
      </w:pPr>
      <w:r w:rsidRPr="008D1C29">
        <w:rPr>
          <w:rFonts w:ascii="Times" w:hAnsi="Times" w:cs="Arial"/>
        </w:rPr>
        <w:t xml:space="preserve">Moreover, having all this information available freely and online provided for a development of further user-friendly internet tools. MENR together with a non-governmental initiative developed the first </w:t>
      </w:r>
      <w:r w:rsidR="008D1C29">
        <w:rPr>
          <w:rFonts w:ascii="Times" w:hAnsi="Times" w:cs="Arial"/>
        </w:rPr>
        <w:t>‘</w:t>
      </w:r>
      <w:r w:rsidRPr="008D1C29">
        <w:rPr>
          <w:rFonts w:ascii="Times" w:hAnsi="Times" w:cs="Arial"/>
        </w:rPr>
        <w:t>eco</w:t>
      </w:r>
      <w:r w:rsidR="008D1C29">
        <w:rPr>
          <w:rFonts w:ascii="Times" w:hAnsi="Times" w:cs="Arial"/>
        </w:rPr>
        <w:t xml:space="preserve"> </w:t>
      </w:r>
      <w:r w:rsidRPr="008D1C29">
        <w:rPr>
          <w:rFonts w:ascii="Times" w:hAnsi="Times" w:cs="Arial"/>
        </w:rPr>
        <w:t>bot</w:t>
      </w:r>
      <w:r w:rsidR="008D1C29">
        <w:rPr>
          <w:rFonts w:ascii="Times" w:hAnsi="Times" w:cs="Arial"/>
        </w:rPr>
        <w:t>’</w:t>
      </w:r>
      <w:r w:rsidRPr="008D1C29">
        <w:rPr>
          <w:rFonts w:ascii="Times" w:hAnsi="Times" w:cs="Arial"/>
        </w:rPr>
        <w:t xml:space="preserve"> – a computer program that among other things allows to follow </w:t>
      </w:r>
      <w:r w:rsidRPr="008D1C29">
        <w:rPr>
          <w:rFonts w:ascii="Times" w:hAnsi="Times" w:cs="Arial"/>
        </w:rPr>
        <w:lastRenderedPageBreak/>
        <w:t xml:space="preserve">updates of information on </w:t>
      </w:r>
      <w:r w:rsidR="008D1C29">
        <w:rPr>
          <w:rFonts w:ascii="Times" w:hAnsi="Times" w:cs="Arial"/>
        </w:rPr>
        <w:t xml:space="preserve">a </w:t>
      </w:r>
      <w:r w:rsidRPr="008D1C29">
        <w:rPr>
          <w:rFonts w:ascii="Times" w:hAnsi="Times" w:cs="Arial"/>
        </w:rPr>
        <w:t xml:space="preserve">specific EIA procedure or track new EIA procedures initiated in a selected region on your PC or smartphone. Using the data from the Register MENR issues a monthly digest on the scheduled public hearings, which provides a detailed information on date, time and venue of public hearings along with the links to the EIA cases on the Register’s web-page. </w:t>
      </w:r>
    </w:p>
    <w:p w14:paraId="77EFE444" w14:textId="4914F9AA" w:rsidR="00BE237C" w:rsidRPr="008D1C29" w:rsidRDefault="00BE237C" w:rsidP="00BE237C">
      <w:pPr>
        <w:rPr>
          <w:rFonts w:ascii="Times" w:hAnsi="Times" w:cs="Arial"/>
        </w:rPr>
      </w:pPr>
    </w:p>
    <w:p w14:paraId="757CE63C" w14:textId="767F1E4D" w:rsidR="00BE237C" w:rsidRPr="008D1C29" w:rsidRDefault="00BE237C" w:rsidP="00BE237C">
      <w:pPr>
        <w:rPr>
          <w:rFonts w:ascii="Times" w:hAnsi="Times" w:cs="Arial"/>
        </w:rPr>
      </w:pPr>
      <w:r w:rsidRPr="008D1C29">
        <w:rPr>
          <w:rFonts w:ascii="Times" w:hAnsi="Times" w:cs="Arial"/>
        </w:rPr>
        <w:t>MENR is currently considering development of a similar tool for the SEA.</w:t>
      </w:r>
    </w:p>
    <w:p w14:paraId="47123E79" w14:textId="77777777" w:rsidR="00BE237C" w:rsidRPr="008D1C29" w:rsidRDefault="00BE237C" w:rsidP="00BE237C">
      <w:pPr>
        <w:jc w:val="both"/>
        <w:rPr>
          <w:rFonts w:ascii="Times New Roman" w:hAnsi="Times New Roman" w:cs="Times New Roman"/>
        </w:rPr>
      </w:pPr>
    </w:p>
    <w:p w14:paraId="27E79706" w14:textId="05BA5EDF" w:rsidR="00581E19" w:rsidRPr="008D1C29" w:rsidRDefault="008C444D"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 xml:space="preserve">Please specify any challenges your Government, business, or organization has experienced in fulfilling its obligations </w:t>
      </w:r>
      <w:r w:rsidR="00E85AA8" w:rsidRPr="008D1C29">
        <w:rPr>
          <w:rFonts w:ascii="Times New Roman" w:hAnsi="Times New Roman" w:cs="Times New Roman"/>
          <w:sz w:val="24"/>
          <w:szCs w:val="24"/>
          <w:lang w:val="en-US"/>
        </w:rPr>
        <w:t xml:space="preserve">relating to </w:t>
      </w:r>
      <w:r w:rsidRPr="008D1C29">
        <w:rPr>
          <w:rFonts w:ascii="Times New Roman" w:hAnsi="Times New Roman" w:cs="Times New Roman"/>
          <w:sz w:val="24"/>
          <w:szCs w:val="24"/>
          <w:lang w:val="en-US"/>
        </w:rPr>
        <w:t xml:space="preserve">the human right </w:t>
      </w:r>
      <w:r w:rsidRPr="008D1C29">
        <w:rPr>
          <w:rFonts w:ascii="Times New Roman" w:hAnsi="Times New Roman" w:cs="Times New Roman"/>
          <w:color w:val="000000"/>
          <w:sz w:val="24"/>
          <w:szCs w:val="24"/>
          <w:lang w:val="en-US"/>
        </w:rPr>
        <w:t>to a safe, clean, healthy and sustainable environment</w:t>
      </w:r>
      <w:r w:rsidRPr="008D1C29">
        <w:rPr>
          <w:rFonts w:ascii="Times New Roman" w:hAnsi="Times New Roman" w:cs="Times New Roman"/>
          <w:sz w:val="24"/>
          <w:szCs w:val="24"/>
          <w:lang w:val="en-US"/>
        </w:rPr>
        <w:t xml:space="preserve">. </w:t>
      </w:r>
    </w:p>
    <w:p w14:paraId="59D63DE4" w14:textId="26A824C3" w:rsidR="00BE237C" w:rsidRPr="008D1C29" w:rsidRDefault="00BE237C" w:rsidP="00BE237C">
      <w:pPr>
        <w:jc w:val="both"/>
        <w:rPr>
          <w:rFonts w:ascii="Times New Roman" w:hAnsi="Times New Roman" w:cs="Times New Roman"/>
        </w:rPr>
      </w:pPr>
    </w:p>
    <w:p w14:paraId="1B971406" w14:textId="0812A02A" w:rsidR="00BE237C" w:rsidRPr="008D1C29" w:rsidRDefault="00BE237C"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Low level of environmental awareness among population and officials;</w:t>
      </w:r>
    </w:p>
    <w:p w14:paraId="32AADAB6" w14:textId="773846A7" w:rsidR="00C05160" w:rsidRPr="008D1C29" w:rsidRDefault="00C05160"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prioritizing economic interests over environmental;</w:t>
      </w:r>
    </w:p>
    <w:p w14:paraId="4D9721CE" w14:textId="27E3F49B" w:rsidR="00C05160" w:rsidRPr="008D1C29" w:rsidRDefault="00C05160"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 xml:space="preserve">focus on "end-of-pipe" emission/effluent treatment measures rather than on the analysis of the production process as it is and pollution prevention through improvement of </w:t>
      </w:r>
      <w:r w:rsidR="008D1C29">
        <w:rPr>
          <w:rFonts w:ascii="Times" w:eastAsiaTheme="minorHAnsi" w:hAnsi="Times" w:cs="Arial"/>
          <w:sz w:val="24"/>
          <w:szCs w:val="24"/>
          <w:lang w:val="en-US" w:eastAsia="en-US"/>
        </w:rPr>
        <w:t>technology</w:t>
      </w:r>
      <w:r w:rsidRPr="008D1C29">
        <w:rPr>
          <w:rFonts w:ascii="Times" w:eastAsiaTheme="minorHAnsi" w:hAnsi="Times" w:cs="Arial"/>
          <w:sz w:val="24"/>
          <w:szCs w:val="24"/>
          <w:lang w:val="en-US" w:eastAsia="en-US"/>
        </w:rPr>
        <w:t>;</w:t>
      </w:r>
    </w:p>
    <w:p w14:paraId="0278FA6E" w14:textId="1BFA9F7B" w:rsidR="00C05160" w:rsidRPr="008D1C29" w:rsidRDefault="00C05160"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current environmental permitting system in Ukraine is based on a medium-specific approach with separate regulations related to air, water and waste management, integrated pollution prevention instruments are not implemented yet;</w:t>
      </w:r>
    </w:p>
    <w:p w14:paraId="21C87C45" w14:textId="5B4F76F4" w:rsidR="00C05160" w:rsidRPr="008D1C29" w:rsidRDefault="00C05160"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inefficiency of environmental control and enforcement system;</w:t>
      </w:r>
    </w:p>
    <w:p w14:paraId="0D74E561" w14:textId="08EA255A" w:rsidR="00C05160" w:rsidRPr="008D1C29" w:rsidRDefault="00C05160"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n</w:t>
      </w:r>
      <w:r w:rsidR="00BE237C" w:rsidRPr="008D1C29">
        <w:rPr>
          <w:rFonts w:ascii="Times" w:eastAsiaTheme="minorHAnsi" w:hAnsi="Times" w:cs="Arial"/>
          <w:sz w:val="24"/>
          <w:szCs w:val="24"/>
          <w:lang w:val="en-US" w:eastAsia="en-US"/>
        </w:rPr>
        <w:t xml:space="preserve">onexistent or low </w:t>
      </w:r>
      <w:r w:rsidR="008D1C29">
        <w:rPr>
          <w:rFonts w:ascii="Times" w:eastAsiaTheme="minorHAnsi" w:hAnsi="Times" w:cs="Arial"/>
          <w:sz w:val="24"/>
          <w:szCs w:val="24"/>
          <w:lang w:val="en-US" w:eastAsia="en-US"/>
        </w:rPr>
        <w:t>penalties</w:t>
      </w:r>
      <w:r w:rsidR="00BE237C" w:rsidRPr="008D1C29">
        <w:rPr>
          <w:rFonts w:ascii="Times" w:eastAsiaTheme="minorHAnsi" w:hAnsi="Times" w:cs="Arial"/>
          <w:sz w:val="24"/>
          <w:szCs w:val="24"/>
          <w:lang w:val="en-US" w:eastAsia="en-US"/>
        </w:rPr>
        <w:t xml:space="preserve"> for environmental violations</w:t>
      </w:r>
      <w:r w:rsidRPr="008D1C29">
        <w:rPr>
          <w:rFonts w:ascii="Times" w:eastAsiaTheme="minorHAnsi" w:hAnsi="Times" w:cs="Arial"/>
          <w:sz w:val="24"/>
          <w:szCs w:val="24"/>
          <w:lang w:val="en-US" w:eastAsia="en-US"/>
        </w:rPr>
        <w:t xml:space="preserve"> both for industry and population</w:t>
      </w:r>
      <w:r w:rsidR="00BE237C" w:rsidRPr="008D1C29">
        <w:rPr>
          <w:rFonts w:ascii="Times" w:eastAsiaTheme="minorHAnsi" w:hAnsi="Times" w:cs="Arial"/>
          <w:sz w:val="24"/>
          <w:szCs w:val="24"/>
          <w:lang w:val="en-US" w:eastAsia="en-US"/>
        </w:rPr>
        <w:t>;</w:t>
      </w:r>
    </w:p>
    <w:p w14:paraId="76211428" w14:textId="44434D6E" w:rsidR="00BE237C" w:rsidRPr="008D1C29" w:rsidRDefault="00C05160" w:rsidP="00C05160">
      <w:pPr>
        <w:pStyle w:val="ListParagraph"/>
        <w:numPr>
          <w:ilvl w:val="0"/>
          <w:numId w:val="4"/>
        </w:numPr>
        <w:jc w:val="both"/>
        <w:rPr>
          <w:rFonts w:ascii="Times" w:eastAsiaTheme="minorHAnsi" w:hAnsi="Times" w:cs="Arial"/>
          <w:sz w:val="24"/>
          <w:szCs w:val="24"/>
          <w:lang w:val="en-US" w:eastAsia="en-US"/>
        </w:rPr>
      </w:pPr>
      <w:r w:rsidRPr="008D1C29">
        <w:rPr>
          <w:rFonts w:ascii="Times" w:eastAsiaTheme="minorHAnsi" w:hAnsi="Times" w:cs="Arial"/>
          <w:sz w:val="24"/>
          <w:szCs w:val="24"/>
          <w:lang w:val="en-US" w:eastAsia="en-US"/>
        </w:rPr>
        <w:t>c</w:t>
      </w:r>
      <w:r w:rsidR="00BE237C" w:rsidRPr="008D1C29">
        <w:rPr>
          <w:rFonts w:ascii="Times" w:eastAsiaTheme="minorHAnsi" w:hAnsi="Times" w:cs="Arial"/>
          <w:sz w:val="24"/>
          <w:szCs w:val="24"/>
          <w:lang w:val="en-US" w:eastAsia="en-US"/>
        </w:rPr>
        <w:t>orruption.</w:t>
      </w:r>
    </w:p>
    <w:p w14:paraId="1FD33FAB" w14:textId="77777777" w:rsidR="008C444D" w:rsidRPr="008D1C29" w:rsidRDefault="008C444D" w:rsidP="008C444D">
      <w:pPr>
        <w:pStyle w:val="ListParagraph"/>
        <w:spacing w:after="0" w:line="240" w:lineRule="auto"/>
        <w:ind w:left="360"/>
        <w:jc w:val="both"/>
        <w:rPr>
          <w:rFonts w:ascii="Times New Roman" w:hAnsi="Times New Roman" w:cs="Times New Roman"/>
          <w:sz w:val="24"/>
          <w:szCs w:val="24"/>
          <w:lang w:val="en-US"/>
        </w:rPr>
      </w:pPr>
    </w:p>
    <w:p w14:paraId="1488373C" w14:textId="7F7FC232" w:rsidR="00481DB0" w:rsidRDefault="00581E19" w:rsidP="008C444D">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 xml:space="preserve">How are the rights of those who may be particularly vulnerable to violation of their right to a safe, clean, healthy and sustainable environment </w:t>
      </w:r>
      <w:r w:rsidRPr="008D1C29">
        <w:rPr>
          <w:rFonts w:ascii="Times New Roman" w:hAnsi="Times New Roman" w:cs="Times New Roman"/>
          <w:color w:val="000000"/>
          <w:sz w:val="24"/>
          <w:szCs w:val="24"/>
          <w:lang w:val="en-US"/>
        </w:rPr>
        <w:t>(e.g. women, children, persons living in poverty, members of Indigenous peoples and traditional communities, older persons, persons with disabilities, displaced persons, and national or ethnic, religious and linguistic minorities)</w:t>
      </w:r>
      <w:r w:rsidRPr="008D1C29">
        <w:rPr>
          <w:rFonts w:ascii="Times New Roman" w:hAnsi="Times New Roman" w:cs="Times New Roman"/>
          <w:sz w:val="24"/>
          <w:szCs w:val="24"/>
          <w:lang w:val="en-US"/>
        </w:rPr>
        <w:t>, through either environmental degradation (</w:t>
      </w:r>
      <w:r w:rsidR="007A2F8C" w:rsidRPr="008D1C29">
        <w:rPr>
          <w:rFonts w:ascii="Times New Roman" w:hAnsi="Times New Roman" w:cs="Times New Roman"/>
          <w:sz w:val="24"/>
          <w:szCs w:val="24"/>
          <w:lang w:val="en-US"/>
        </w:rPr>
        <w:t xml:space="preserve">e.g. </w:t>
      </w:r>
      <w:r w:rsidRPr="008D1C29">
        <w:rPr>
          <w:rFonts w:ascii="Times New Roman" w:hAnsi="Times New Roman" w:cs="Times New Roman"/>
          <w:sz w:val="24"/>
          <w:szCs w:val="24"/>
          <w:lang w:val="en-US"/>
        </w:rPr>
        <w:t>air and water pollution, exposure to toxic substances, climate change impacts) or lack of access to environmental amenities (e.g. safe drinking water, adequate sanitation, waste management services, access to natural spaces), provided with heightened protection?</w:t>
      </w:r>
    </w:p>
    <w:p w14:paraId="6349E88E" w14:textId="6F3BE046" w:rsidR="008D1C29" w:rsidRDefault="008D1C29" w:rsidP="008D1C29">
      <w:pPr>
        <w:jc w:val="both"/>
        <w:rPr>
          <w:rFonts w:ascii="Times New Roman" w:hAnsi="Times New Roman" w:cs="Times New Roman"/>
        </w:rPr>
      </w:pPr>
    </w:p>
    <w:p w14:paraId="6717C222" w14:textId="5A47F15D" w:rsidR="008D1C29" w:rsidRDefault="008D1C29" w:rsidP="008D1C29">
      <w:pPr>
        <w:jc w:val="both"/>
        <w:rPr>
          <w:rFonts w:ascii="Times New Roman" w:hAnsi="Times New Roman" w:cs="Times New Roman"/>
        </w:rPr>
      </w:pPr>
      <w:r>
        <w:rPr>
          <w:rFonts w:ascii="Times New Roman" w:hAnsi="Times New Roman" w:cs="Times New Roman"/>
        </w:rPr>
        <w:t xml:space="preserve">The issue of particular </w:t>
      </w:r>
      <w:r w:rsidRPr="008D1C29">
        <w:rPr>
          <w:rFonts w:ascii="Times New Roman" w:hAnsi="Times New Roman" w:cs="Times New Roman"/>
        </w:rPr>
        <w:t>vulnerab</w:t>
      </w:r>
      <w:r>
        <w:rPr>
          <w:rFonts w:ascii="Times New Roman" w:hAnsi="Times New Roman" w:cs="Times New Roman"/>
        </w:rPr>
        <w:t xml:space="preserve">ility </w:t>
      </w:r>
      <w:r w:rsidRPr="008D1C29">
        <w:rPr>
          <w:rFonts w:ascii="Times New Roman" w:hAnsi="Times New Roman" w:cs="Times New Roman"/>
        </w:rPr>
        <w:t>to violation of their right to a safe, clean, healthy and sustainable environment</w:t>
      </w:r>
      <w:r>
        <w:rPr>
          <w:rFonts w:ascii="Times New Roman" w:hAnsi="Times New Roman" w:cs="Times New Roman"/>
        </w:rPr>
        <w:t xml:space="preserve"> through </w:t>
      </w:r>
      <w:r w:rsidRPr="008D1C29">
        <w:rPr>
          <w:rFonts w:ascii="Times New Roman" w:hAnsi="Times New Roman" w:cs="Times New Roman"/>
        </w:rPr>
        <w:t>environmental degradation</w:t>
      </w:r>
      <w:r>
        <w:rPr>
          <w:rFonts w:ascii="Times New Roman" w:hAnsi="Times New Roman" w:cs="Times New Roman"/>
        </w:rPr>
        <w:t xml:space="preserve"> </w:t>
      </w:r>
      <w:r w:rsidRPr="008D1C29">
        <w:rPr>
          <w:rFonts w:ascii="Times New Roman" w:hAnsi="Times New Roman" w:cs="Times New Roman"/>
        </w:rPr>
        <w:t>or lack of access to environmental amenities</w:t>
      </w:r>
      <w:r>
        <w:rPr>
          <w:rFonts w:ascii="Times New Roman" w:hAnsi="Times New Roman" w:cs="Times New Roman"/>
        </w:rPr>
        <w:t xml:space="preserve"> of specific groups </w:t>
      </w:r>
      <w:r w:rsidRPr="008D1C29">
        <w:rPr>
          <w:rFonts w:ascii="Times New Roman" w:hAnsi="Times New Roman" w:cs="Times New Roman"/>
          <w:color w:val="000000"/>
        </w:rPr>
        <w:t>(e.g. women, children, persons living in poverty, members of Indigenous peoples and traditional communities, older persons, persons with disabilities, displaced persons, and national or ethnic, religious and linguistic minorities)</w:t>
      </w:r>
      <w:r>
        <w:rPr>
          <w:rFonts w:ascii="Times New Roman" w:hAnsi="Times New Roman" w:cs="Times New Roman"/>
          <w:color w:val="000000"/>
        </w:rPr>
        <w:t xml:space="preserve"> has not been studied enough. Therefore, the legislation does not provide these categories with </w:t>
      </w:r>
      <w:r w:rsidRPr="008D1C29">
        <w:rPr>
          <w:rFonts w:ascii="Times New Roman" w:hAnsi="Times New Roman" w:cs="Times New Roman"/>
        </w:rPr>
        <w:t>heightened protection</w:t>
      </w:r>
      <w:r>
        <w:rPr>
          <w:rFonts w:ascii="Times New Roman" w:hAnsi="Times New Roman" w:cs="Times New Roman"/>
        </w:rPr>
        <w:t>.</w:t>
      </w:r>
    </w:p>
    <w:p w14:paraId="15035F05" w14:textId="3D6106C7" w:rsidR="008D1C29" w:rsidRDefault="008D1C29" w:rsidP="008D1C29">
      <w:pPr>
        <w:jc w:val="both"/>
        <w:rPr>
          <w:rFonts w:ascii="Times New Roman" w:hAnsi="Times New Roman" w:cs="Times New Roman"/>
        </w:rPr>
      </w:pPr>
    </w:p>
    <w:p w14:paraId="4E4DD077" w14:textId="77777777" w:rsidR="008D1C29" w:rsidRPr="008D1C29" w:rsidRDefault="008D1C29" w:rsidP="008D1C29">
      <w:pPr>
        <w:jc w:val="both"/>
        <w:rPr>
          <w:rFonts w:ascii="Times New Roman" w:hAnsi="Times New Roman" w:cs="Times New Roman"/>
        </w:rPr>
      </w:pPr>
    </w:p>
    <w:p w14:paraId="46033783" w14:textId="77777777" w:rsidR="008C444D" w:rsidRPr="008D1C29" w:rsidRDefault="008C444D" w:rsidP="008C444D">
      <w:pPr>
        <w:pStyle w:val="ListParagraph"/>
        <w:spacing w:after="0" w:line="240" w:lineRule="auto"/>
        <w:ind w:left="360"/>
        <w:jc w:val="both"/>
        <w:rPr>
          <w:rFonts w:ascii="Times New Roman" w:hAnsi="Times New Roman" w:cs="Times New Roman"/>
          <w:sz w:val="24"/>
          <w:szCs w:val="24"/>
          <w:lang w:val="en-US"/>
        </w:rPr>
      </w:pPr>
    </w:p>
    <w:p w14:paraId="48BBA3BB" w14:textId="1A434CB6" w:rsidR="00481DB0" w:rsidRDefault="00481DB0"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How do you ensure that the rights of environmental human rights defenders are protected? What efforts has your Government</w:t>
      </w:r>
      <w:r w:rsidR="00581E19" w:rsidRPr="008D1C29">
        <w:rPr>
          <w:rFonts w:ascii="Times New Roman" w:hAnsi="Times New Roman" w:cs="Times New Roman"/>
          <w:sz w:val="24"/>
          <w:szCs w:val="24"/>
          <w:lang w:val="en-US"/>
        </w:rPr>
        <w:t>, business or organization</w:t>
      </w:r>
      <w:r w:rsidRPr="008D1C29">
        <w:rPr>
          <w:rFonts w:ascii="Times New Roman" w:hAnsi="Times New Roman" w:cs="Times New Roman"/>
          <w:sz w:val="24"/>
          <w:szCs w:val="24"/>
          <w:lang w:val="en-US"/>
        </w:rPr>
        <w:t xml:space="preserve"> made to create a safe and enabling environment for them to freely exercise their rights without fear of intimidation, violence or reprisal?</w:t>
      </w:r>
    </w:p>
    <w:p w14:paraId="22E28FAD" w14:textId="603978C0" w:rsidR="008D1C29" w:rsidRDefault="008D1C29" w:rsidP="008D1C29">
      <w:pPr>
        <w:jc w:val="both"/>
        <w:rPr>
          <w:rFonts w:ascii="Times New Roman" w:hAnsi="Times New Roman" w:cs="Times New Roman"/>
        </w:rPr>
      </w:pPr>
    </w:p>
    <w:p w14:paraId="6C64DF3E" w14:textId="080003F1" w:rsidR="008D1C29" w:rsidRDefault="008D1C29" w:rsidP="008D1C29">
      <w:pPr>
        <w:jc w:val="both"/>
        <w:rPr>
          <w:rFonts w:ascii="Times New Roman" w:hAnsi="Times New Roman" w:cs="Times New Roman"/>
        </w:rPr>
      </w:pPr>
      <w:r>
        <w:rPr>
          <w:rFonts w:ascii="Times New Roman" w:hAnsi="Times New Roman" w:cs="Times New Roman"/>
        </w:rPr>
        <w:t xml:space="preserve">Ukraine has a progressive Law on non-governmental organizations. The registration process is easy and free of charge. In general, legal framework allows </w:t>
      </w:r>
      <w:r w:rsidRPr="008D1C29">
        <w:rPr>
          <w:rFonts w:ascii="Times New Roman" w:hAnsi="Times New Roman" w:cs="Times New Roman"/>
        </w:rPr>
        <w:t>environmental human rights defenders</w:t>
      </w:r>
      <w:r>
        <w:rPr>
          <w:rFonts w:ascii="Times New Roman" w:hAnsi="Times New Roman" w:cs="Times New Roman"/>
        </w:rPr>
        <w:t xml:space="preserve"> to </w:t>
      </w:r>
      <w:r w:rsidRPr="008D1C29">
        <w:rPr>
          <w:rFonts w:ascii="Times New Roman" w:hAnsi="Times New Roman" w:cs="Times New Roman"/>
        </w:rPr>
        <w:t>freely exercise their rights</w:t>
      </w:r>
      <w:r>
        <w:rPr>
          <w:rFonts w:ascii="Times New Roman" w:hAnsi="Times New Roman" w:cs="Times New Roman"/>
        </w:rPr>
        <w:t xml:space="preserve">. The public institutions acknowledge the value of the civil society organizations and groups, individual activists. There is no </w:t>
      </w:r>
      <w:r w:rsidRPr="008D1C29">
        <w:rPr>
          <w:rFonts w:ascii="Times New Roman" w:hAnsi="Times New Roman" w:cs="Times New Roman"/>
        </w:rPr>
        <w:t>intimidation</w:t>
      </w:r>
      <w:r>
        <w:rPr>
          <w:rFonts w:ascii="Times New Roman" w:hAnsi="Times New Roman" w:cs="Times New Roman"/>
        </w:rPr>
        <w:t xml:space="preserve"> or </w:t>
      </w:r>
      <w:r w:rsidRPr="008D1C29">
        <w:rPr>
          <w:rFonts w:ascii="Times New Roman" w:hAnsi="Times New Roman" w:cs="Times New Roman"/>
        </w:rPr>
        <w:t>violence</w:t>
      </w:r>
      <w:r>
        <w:rPr>
          <w:rFonts w:ascii="Times New Roman" w:hAnsi="Times New Roman" w:cs="Times New Roman"/>
        </w:rPr>
        <w:t xml:space="preserve"> from public offices towards the activists</w:t>
      </w:r>
      <w:r w:rsidR="00117813">
        <w:rPr>
          <w:rFonts w:ascii="Times New Roman" w:hAnsi="Times New Roman" w:cs="Times New Roman"/>
        </w:rPr>
        <w:t xml:space="preserve"> acting within the law</w:t>
      </w:r>
      <w:r>
        <w:rPr>
          <w:rFonts w:ascii="Times New Roman" w:hAnsi="Times New Roman" w:cs="Times New Roman"/>
        </w:rPr>
        <w:t>. On the other hands</w:t>
      </w:r>
      <w:r w:rsidR="00117813">
        <w:rPr>
          <w:rFonts w:ascii="Times New Roman" w:hAnsi="Times New Roman" w:cs="Times New Roman"/>
        </w:rPr>
        <w:t>,</w:t>
      </w:r>
      <w:r>
        <w:rPr>
          <w:rFonts w:ascii="Times New Roman" w:hAnsi="Times New Roman" w:cs="Times New Roman"/>
        </w:rPr>
        <w:t xml:space="preserve"> the government is not very effective on investigating the incidents of </w:t>
      </w:r>
      <w:r w:rsidRPr="008D1C29">
        <w:rPr>
          <w:rFonts w:ascii="Times New Roman" w:hAnsi="Times New Roman" w:cs="Times New Roman"/>
        </w:rPr>
        <w:t>intimidation</w:t>
      </w:r>
      <w:r w:rsidR="00117813">
        <w:rPr>
          <w:rFonts w:ascii="Times New Roman" w:hAnsi="Times New Roman" w:cs="Times New Roman"/>
        </w:rPr>
        <w:t xml:space="preserve"> and </w:t>
      </w:r>
      <w:r w:rsidRPr="008D1C29">
        <w:rPr>
          <w:rFonts w:ascii="Times New Roman" w:hAnsi="Times New Roman" w:cs="Times New Roman"/>
        </w:rPr>
        <w:t>violence</w:t>
      </w:r>
      <w:r>
        <w:rPr>
          <w:rFonts w:ascii="Times New Roman" w:hAnsi="Times New Roman" w:cs="Times New Roman"/>
        </w:rPr>
        <w:t xml:space="preserve"> towards the activists committed by the third parties. </w:t>
      </w:r>
    </w:p>
    <w:p w14:paraId="79F5BD3D" w14:textId="77777777" w:rsidR="00117813" w:rsidRDefault="00117813" w:rsidP="00117813">
      <w:pPr>
        <w:jc w:val="both"/>
        <w:rPr>
          <w:rFonts w:ascii="Times New Roman" w:hAnsi="Times New Roman" w:cs="Times New Roman"/>
        </w:rPr>
      </w:pPr>
    </w:p>
    <w:p w14:paraId="3FBADDA5" w14:textId="42D7B555" w:rsidR="00BE237C" w:rsidRPr="00117813" w:rsidRDefault="008D1C29" w:rsidP="00117813">
      <w:pPr>
        <w:jc w:val="both"/>
        <w:rPr>
          <w:rFonts w:ascii="Times New Roman" w:hAnsi="Times New Roman" w:cs="Times New Roman"/>
        </w:rPr>
      </w:pPr>
      <w:r>
        <w:rPr>
          <w:rFonts w:ascii="Times New Roman" w:hAnsi="Times New Roman" w:cs="Times New Roman"/>
        </w:rPr>
        <w:t xml:space="preserve">The defamation cases </w:t>
      </w:r>
      <w:r w:rsidR="00117813">
        <w:rPr>
          <w:rFonts w:ascii="Times New Roman" w:hAnsi="Times New Roman" w:cs="Times New Roman"/>
        </w:rPr>
        <w:t xml:space="preserve">aiming at intimidating and destructing </w:t>
      </w:r>
      <w:r>
        <w:rPr>
          <w:rFonts w:ascii="Times New Roman" w:hAnsi="Times New Roman" w:cs="Times New Roman"/>
        </w:rPr>
        <w:t xml:space="preserve">environmental defenders happened in the past. </w:t>
      </w:r>
      <w:r w:rsidR="00117813">
        <w:rPr>
          <w:rFonts w:ascii="Times New Roman" w:hAnsi="Times New Roman" w:cs="Times New Roman"/>
        </w:rPr>
        <w:t>However,</w:t>
      </w:r>
      <w:r>
        <w:rPr>
          <w:rFonts w:ascii="Times New Roman" w:hAnsi="Times New Roman" w:cs="Times New Roman"/>
        </w:rPr>
        <w:t xml:space="preserve"> national legislation </w:t>
      </w:r>
      <w:r w:rsidR="00117813">
        <w:rPr>
          <w:rFonts w:ascii="Times New Roman" w:hAnsi="Times New Roman" w:cs="Times New Roman"/>
        </w:rPr>
        <w:t>together with the case-law of the ECHR (which is considered a part of national legislation) were used to win respective court cases in most of the instances. A series of trainings for both environmental defenders and judges as to the freedom of speech issues were conducted (organized by the NGOs and funded by the international donors), which also lead to a decrease in defamation and other SLAPP</w:t>
      </w:r>
      <w:r w:rsidR="00117813">
        <w:rPr>
          <w:rStyle w:val="FootnoteReference"/>
          <w:rFonts w:ascii="Times New Roman" w:hAnsi="Times New Roman" w:cs="Times New Roman"/>
        </w:rPr>
        <w:footnoteReference w:id="1"/>
      </w:r>
      <w:r w:rsidR="00117813">
        <w:rPr>
          <w:rFonts w:ascii="Times New Roman" w:hAnsi="Times New Roman" w:cs="Times New Roman"/>
        </w:rPr>
        <w:t xml:space="preserve"> suits in Ukraine. </w:t>
      </w:r>
    </w:p>
    <w:p w14:paraId="392E6A1F" w14:textId="77777777" w:rsidR="008C444D" w:rsidRPr="008D1C29" w:rsidRDefault="008C444D" w:rsidP="008C444D">
      <w:pPr>
        <w:pStyle w:val="ListParagraph"/>
        <w:spacing w:after="0" w:line="240" w:lineRule="auto"/>
        <w:ind w:left="360"/>
        <w:jc w:val="both"/>
        <w:rPr>
          <w:rFonts w:ascii="Times New Roman" w:hAnsi="Times New Roman" w:cs="Times New Roman"/>
          <w:sz w:val="24"/>
          <w:szCs w:val="24"/>
          <w:lang w:val="en-US"/>
        </w:rPr>
      </w:pPr>
    </w:p>
    <w:p w14:paraId="1AAAD556" w14:textId="5ECFE90D" w:rsidR="008C444D" w:rsidRPr="008D1C29" w:rsidRDefault="008C444D"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 xml:space="preserve">What are ways in which high-income States should assist low-income States in respecting, protecting, and fulfilling the human right </w:t>
      </w:r>
      <w:r w:rsidRPr="008D1C29">
        <w:rPr>
          <w:rFonts w:ascii="Times New Roman" w:hAnsi="Times New Roman" w:cs="Times New Roman"/>
          <w:color w:val="000000"/>
          <w:sz w:val="24"/>
          <w:szCs w:val="24"/>
          <w:lang w:val="en-US"/>
        </w:rPr>
        <w:t>to a safe, clean, healthy and sustainable environment</w:t>
      </w:r>
      <w:r w:rsidRPr="008D1C29">
        <w:rPr>
          <w:rFonts w:ascii="Times New Roman" w:hAnsi="Times New Roman" w:cs="Times New Roman"/>
          <w:sz w:val="24"/>
          <w:szCs w:val="24"/>
          <w:lang w:val="en-US"/>
        </w:rPr>
        <w:t>?</w:t>
      </w:r>
    </w:p>
    <w:p w14:paraId="692C718F" w14:textId="012C0032" w:rsidR="00BE237C" w:rsidRPr="008D1C29" w:rsidRDefault="00BE237C" w:rsidP="00BE237C">
      <w:pPr>
        <w:jc w:val="both"/>
        <w:rPr>
          <w:rFonts w:ascii="Times New Roman" w:hAnsi="Times New Roman" w:cs="Times New Roman"/>
        </w:rPr>
      </w:pPr>
    </w:p>
    <w:p w14:paraId="10101F5C" w14:textId="62B301B0" w:rsidR="00BE237C" w:rsidRPr="008D1C29" w:rsidRDefault="00BE237C" w:rsidP="00BE237C">
      <w:pPr>
        <w:jc w:val="both"/>
        <w:rPr>
          <w:rFonts w:ascii="Times New Roman" w:hAnsi="Times New Roman" w:cs="Times New Roman"/>
        </w:rPr>
      </w:pPr>
      <w:r w:rsidRPr="008D1C29">
        <w:rPr>
          <w:rFonts w:ascii="Times New Roman" w:hAnsi="Times New Roman" w:cs="Times New Roman"/>
        </w:rPr>
        <w:t xml:space="preserve">By supporting democratic and environmental reforms in terms of expert and financial recourses, </w:t>
      </w:r>
      <w:r w:rsidR="00117813">
        <w:rPr>
          <w:rFonts w:ascii="Times New Roman" w:hAnsi="Times New Roman" w:cs="Times New Roman"/>
        </w:rPr>
        <w:t xml:space="preserve">by </w:t>
      </w:r>
      <w:r w:rsidRPr="008D1C29">
        <w:rPr>
          <w:rFonts w:ascii="Times New Roman" w:hAnsi="Times New Roman" w:cs="Times New Roman"/>
        </w:rPr>
        <w:t xml:space="preserve">supporting </w:t>
      </w:r>
      <w:r w:rsidR="00117813">
        <w:rPr>
          <w:rFonts w:ascii="Times New Roman" w:hAnsi="Times New Roman" w:cs="Times New Roman"/>
        </w:rPr>
        <w:t xml:space="preserve">NGOs in </w:t>
      </w:r>
      <w:r w:rsidR="00117813" w:rsidRPr="008D1C29">
        <w:rPr>
          <w:rFonts w:ascii="Times New Roman" w:hAnsi="Times New Roman" w:cs="Times New Roman"/>
        </w:rPr>
        <w:t>low-income States</w:t>
      </w:r>
      <w:r w:rsidR="00117813">
        <w:rPr>
          <w:rFonts w:ascii="Times New Roman" w:hAnsi="Times New Roman" w:cs="Times New Roman"/>
        </w:rPr>
        <w:t>, by educating young politicians, professionals and activists.</w:t>
      </w:r>
    </w:p>
    <w:p w14:paraId="19A5B3B4" w14:textId="77777777" w:rsidR="00D0706B" w:rsidRPr="008D1C29" w:rsidRDefault="00D0706B" w:rsidP="00D0706B">
      <w:pPr>
        <w:pStyle w:val="ListParagraph"/>
        <w:spacing w:after="0" w:line="240" w:lineRule="auto"/>
        <w:ind w:left="360"/>
        <w:jc w:val="both"/>
        <w:rPr>
          <w:rFonts w:ascii="Times New Roman" w:hAnsi="Times New Roman" w:cs="Times New Roman"/>
          <w:sz w:val="24"/>
          <w:szCs w:val="24"/>
          <w:lang w:val="en-US"/>
        </w:rPr>
      </w:pPr>
    </w:p>
    <w:p w14:paraId="199003A7" w14:textId="30A9845F" w:rsidR="00D0706B" w:rsidRPr="008D1C29" w:rsidRDefault="00D0706B" w:rsidP="0033384E">
      <w:pPr>
        <w:pStyle w:val="ListParagraph"/>
        <w:numPr>
          <w:ilvl w:val="0"/>
          <w:numId w:val="1"/>
        </w:numPr>
        <w:spacing w:after="0" w:line="240" w:lineRule="auto"/>
        <w:ind w:left="360"/>
        <w:jc w:val="both"/>
        <w:rPr>
          <w:rFonts w:ascii="Times New Roman" w:hAnsi="Times New Roman" w:cs="Times New Roman"/>
          <w:sz w:val="24"/>
          <w:szCs w:val="24"/>
          <w:lang w:val="en-US"/>
        </w:rPr>
      </w:pPr>
      <w:r w:rsidRPr="008D1C29">
        <w:rPr>
          <w:rFonts w:ascii="Times New Roman" w:hAnsi="Times New Roman" w:cs="Times New Roman"/>
          <w:sz w:val="24"/>
          <w:szCs w:val="24"/>
          <w:lang w:val="en-US"/>
        </w:rPr>
        <w:t>For businesses, what policies or practices are in place to ensure that your activities, products, and services (extraction/sourcing, manufacturing, distribution, sale, and end-of life management) respect and protect the human right to a safe, clean, healthy and sustainable environment?</w:t>
      </w:r>
    </w:p>
    <w:p w14:paraId="0BF543B2" w14:textId="5B32AB60" w:rsidR="00BE237C" w:rsidRPr="008D1C29" w:rsidRDefault="00BE237C" w:rsidP="00BE237C">
      <w:pPr>
        <w:pStyle w:val="ListParagraph"/>
        <w:spacing w:after="0" w:line="240" w:lineRule="auto"/>
        <w:ind w:left="360"/>
        <w:jc w:val="both"/>
        <w:rPr>
          <w:rFonts w:ascii="Times New Roman" w:hAnsi="Times New Roman" w:cs="Times New Roman"/>
          <w:sz w:val="24"/>
          <w:szCs w:val="24"/>
          <w:lang w:val="en-US"/>
        </w:rPr>
      </w:pPr>
    </w:p>
    <w:p w14:paraId="41E5660E" w14:textId="184DA096" w:rsidR="00BE237C" w:rsidRPr="008D1C29" w:rsidRDefault="00BE237C" w:rsidP="00BE237C">
      <w:pPr>
        <w:jc w:val="both"/>
        <w:rPr>
          <w:rFonts w:ascii="Times New Roman" w:hAnsi="Times New Roman" w:cs="Times New Roman"/>
        </w:rPr>
      </w:pPr>
      <w:r w:rsidRPr="008D1C29">
        <w:rPr>
          <w:rFonts w:ascii="Times New Roman" w:hAnsi="Times New Roman" w:cs="Times New Roman"/>
        </w:rPr>
        <w:t>Not from business</w:t>
      </w:r>
    </w:p>
    <w:p w14:paraId="618519D8" w14:textId="77777777" w:rsidR="00BD2C0E" w:rsidRPr="008D1C29" w:rsidRDefault="00BD2C0E">
      <w:pPr>
        <w:rPr>
          <w:rFonts w:ascii="Times New Roman" w:hAnsi="Times New Roman" w:cs="Times New Roman"/>
        </w:rPr>
      </w:pPr>
    </w:p>
    <w:p w14:paraId="4A3D564D" w14:textId="77777777" w:rsidR="00581E19" w:rsidRPr="008D1C29" w:rsidRDefault="00581E19" w:rsidP="007A2F8C">
      <w:pPr>
        <w:widowControl w:val="0"/>
        <w:autoSpaceDE w:val="0"/>
        <w:autoSpaceDN w:val="0"/>
        <w:adjustRightInd w:val="0"/>
        <w:rPr>
          <w:rFonts w:ascii="Times New Roman" w:hAnsi="Times New Roman" w:cs="Times New Roman"/>
          <w:color w:val="000000"/>
          <w:u w:val="single"/>
        </w:rPr>
      </w:pPr>
      <w:r w:rsidRPr="008D1C29">
        <w:rPr>
          <w:rFonts w:ascii="Times New Roman" w:hAnsi="Times New Roman" w:cs="Times New Roman"/>
          <w:color w:val="000000"/>
          <w:u w:val="single"/>
        </w:rPr>
        <w:t xml:space="preserve">Submission of responses </w:t>
      </w:r>
    </w:p>
    <w:p w14:paraId="2E2491DA" w14:textId="77777777" w:rsidR="00581E19" w:rsidRPr="008D1C29" w:rsidRDefault="00581E19" w:rsidP="007A2F8C">
      <w:pPr>
        <w:widowControl w:val="0"/>
        <w:autoSpaceDE w:val="0"/>
        <w:autoSpaceDN w:val="0"/>
        <w:adjustRightInd w:val="0"/>
        <w:rPr>
          <w:rFonts w:ascii="Times New Roman" w:hAnsi="Times New Roman" w:cs="Times New Roman"/>
          <w:color w:val="000000"/>
        </w:rPr>
      </w:pPr>
      <w:r w:rsidRPr="008D1C29">
        <w:rPr>
          <w:rFonts w:ascii="Times New Roman" w:hAnsi="Times New Roman" w:cs="Times New Roman"/>
          <w:color w:val="000000"/>
        </w:rPr>
        <w:t xml:space="preserve">We encourage you to please send your responses to the questionnaire </w:t>
      </w:r>
      <w:r w:rsidRPr="008D1C29">
        <w:rPr>
          <w:rFonts w:ascii="Times New Roman" w:hAnsi="Times New Roman" w:cs="Times New Roman"/>
          <w:color w:val="000000"/>
          <w:u w:val="single"/>
        </w:rPr>
        <w:t>in Word format</w:t>
      </w:r>
      <w:r w:rsidRPr="008D1C29">
        <w:rPr>
          <w:rFonts w:ascii="Times New Roman" w:hAnsi="Times New Roman" w:cs="Times New Roman"/>
          <w:color w:val="000000"/>
        </w:rPr>
        <w:t xml:space="preserve"> by email to srenvironment@ohchr.org </w:t>
      </w:r>
    </w:p>
    <w:p w14:paraId="4BFC35C8" w14:textId="354D6033" w:rsidR="00581E19" w:rsidRPr="008D1C29" w:rsidRDefault="00581E19" w:rsidP="007A2F8C">
      <w:pPr>
        <w:widowControl w:val="0"/>
        <w:autoSpaceDE w:val="0"/>
        <w:autoSpaceDN w:val="0"/>
        <w:adjustRightInd w:val="0"/>
        <w:rPr>
          <w:rFonts w:ascii="Times New Roman" w:hAnsi="Times New Roman" w:cs="Times New Roman"/>
          <w:color w:val="000000"/>
        </w:rPr>
      </w:pPr>
      <w:r w:rsidRPr="008D1C29">
        <w:rPr>
          <w:rFonts w:ascii="Times New Roman" w:hAnsi="Times New Roman" w:cs="Times New Roman"/>
          <w:color w:val="000000"/>
        </w:rPr>
        <w:t>We kindly request that your submission be concise and limited</w:t>
      </w:r>
      <w:r w:rsidR="007A2F8C" w:rsidRPr="008D1C29">
        <w:rPr>
          <w:rFonts w:ascii="Times New Roman" w:hAnsi="Times New Roman" w:cs="Times New Roman"/>
          <w:color w:val="000000"/>
        </w:rPr>
        <w:t xml:space="preserve"> to a maximum of 5 pages (or 2,5</w:t>
      </w:r>
      <w:r w:rsidRPr="008D1C29">
        <w:rPr>
          <w:rFonts w:ascii="Times New Roman" w:hAnsi="Times New Roman" w:cs="Times New Roman"/>
          <w:color w:val="000000"/>
        </w:rPr>
        <w:t xml:space="preserve">00 words), not including appendices or attachments. </w:t>
      </w:r>
    </w:p>
    <w:p w14:paraId="0F3046B6" w14:textId="77777777" w:rsidR="007A2F8C" w:rsidRPr="008D1C29" w:rsidRDefault="007A2F8C" w:rsidP="007A2F8C">
      <w:pPr>
        <w:widowControl w:val="0"/>
        <w:autoSpaceDE w:val="0"/>
        <w:autoSpaceDN w:val="0"/>
        <w:adjustRightInd w:val="0"/>
        <w:rPr>
          <w:rFonts w:ascii="Times New Roman" w:hAnsi="Times New Roman" w:cs="Times New Roman"/>
          <w:color w:val="000000"/>
        </w:rPr>
      </w:pPr>
    </w:p>
    <w:p w14:paraId="25A80E7A" w14:textId="77777777" w:rsidR="00581E19" w:rsidRPr="008D1C29" w:rsidRDefault="00581E19" w:rsidP="007A2F8C">
      <w:pPr>
        <w:widowControl w:val="0"/>
        <w:autoSpaceDE w:val="0"/>
        <w:autoSpaceDN w:val="0"/>
        <w:adjustRightInd w:val="0"/>
        <w:rPr>
          <w:rFonts w:ascii="Times New Roman" w:hAnsi="Times New Roman" w:cs="Times New Roman"/>
          <w:color w:val="000000"/>
        </w:rPr>
      </w:pPr>
      <w:r w:rsidRPr="008D1C29">
        <w:rPr>
          <w:rFonts w:ascii="Times New Roman" w:hAnsi="Times New Roman" w:cs="Times New Roman"/>
          <w:color w:val="000000"/>
        </w:rPr>
        <w:t xml:space="preserve">Due to a limited capacity for translation, we also request that your inputs be submitted in English, French, or Spanish. </w:t>
      </w:r>
    </w:p>
    <w:p w14:paraId="59ABF4A8" w14:textId="0854B1C1" w:rsidR="00581E19" w:rsidRPr="00117813" w:rsidRDefault="00581E19" w:rsidP="00117813">
      <w:pPr>
        <w:widowControl w:val="0"/>
        <w:autoSpaceDE w:val="0"/>
        <w:autoSpaceDN w:val="0"/>
        <w:adjustRightInd w:val="0"/>
        <w:rPr>
          <w:rFonts w:ascii="Times New Roman" w:hAnsi="Times New Roman" w:cs="Times New Roman"/>
          <w:color w:val="000000"/>
        </w:rPr>
      </w:pPr>
      <w:r w:rsidRPr="008D1C29">
        <w:rPr>
          <w:rFonts w:ascii="Times New Roman" w:hAnsi="Times New Roman" w:cs="Times New Roman"/>
          <w:color w:val="000000"/>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sectPr w:rsidR="00581E19" w:rsidRPr="00117813" w:rsidSect="002159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9EC6" w14:textId="77777777" w:rsidR="00F233CB" w:rsidRDefault="00F233CB" w:rsidP="00BE237C">
      <w:r>
        <w:separator/>
      </w:r>
    </w:p>
  </w:endnote>
  <w:endnote w:type="continuationSeparator" w:id="0">
    <w:p w14:paraId="38D36158" w14:textId="77777777" w:rsidR="00F233CB" w:rsidRDefault="00F233CB" w:rsidP="00BE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817D" w14:textId="77777777" w:rsidR="00F233CB" w:rsidRDefault="00F233CB" w:rsidP="00BE237C">
      <w:r>
        <w:separator/>
      </w:r>
    </w:p>
  </w:footnote>
  <w:footnote w:type="continuationSeparator" w:id="0">
    <w:p w14:paraId="79693543" w14:textId="77777777" w:rsidR="00F233CB" w:rsidRDefault="00F233CB" w:rsidP="00BE237C">
      <w:r>
        <w:continuationSeparator/>
      </w:r>
    </w:p>
  </w:footnote>
  <w:footnote w:id="1">
    <w:p w14:paraId="175A0FCB" w14:textId="37EFB980" w:rsidR="00117813" w:rsidRDefault="00117813">
      <w:pPr>
        <w:pStyle w:val="FootnoteText"/>
      </w:pPr>
      <w:r>
        <w:rPr>
          <w:rStyle w:val="FootnoteReference"/>
        </w:rPr>
        <w:footnoteRef/>
      </w:r>
      <w:r>
        <w:t xml:space="preserve"> SLAPP – strategic litigation against public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1E2"/>
    <w:multiLevelType w:val="hybridMultilevel"/>
    <w:tmpl w:val="25684E62"/>
    <w:lvl w:ilvl="0" w:tplc="8B6884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9272C"/>
    <w:multiLevelType w:val="hybridMultilevel"/>
    <w:tmpl w:val="766697C4"/>
    <w:lvl w:ilvl="0" w:tplc="318C57A2">
      <w:numFmt w:val="bullet"/>
      <w:lvlText w:val="-"/>
      <w:lvlJc w:val="left"/>
      <w:pPr>
        <w:ind w:left="720" w:hanging="360"/>
      </w:pPr>
      <w:rPr>
        <w:rFonts w:ascii="Times" w:eastAsiaTheme="minorHAnsi"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57430"/>
    <w:multiLevelType w:val="hybridMultilevel"/>
    <w:tmpl w:val="CC80C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F9"/>
    <w:rsid w:val="00117813"/>
    <w:rsid w:val="00153C19"/>
    <w:rsid w:val="00215929"/>
    <w:rsid w:val="002B6381"/>
    <w:rsid w:val="00311FAE"/>
    <w:rsid w:val="0033384E"/>
    <w:rsid w:val="00481DB0"/>
    <w:rsid w:val="00522C0F"/>
    <w:rsid w:val="00581E19"/>
    <w:rsid w:val="00720EF9"/>
    <w:rsid w:val="007812CB"/>
    <w:rsid w:val="007A2F8C"/>
    <w:rsid w:val="008C444D"/>
    <w:rsid w:val="008C5C59"/>
    <w:rsid w:val="008D1C29"/>
    <w:rsid w:val="00942515"/>
    <w:rsid w:val="00957E65"/>
    <w:rsid w:val="00A1751C"/>
    <w:rsid w:val="00AA4480"/>
    <w:rsid w:val="00BD2C0E"/>
    <w:rsid w:val="00BE237C"/>
    <w:rsid w:val="00C05160"/>
    <w:rsid w:val="00C558F1"/>
    <w:rsid w:val="00D0706B"/>
    <w:rsid w:val="00D44D10"/>
    <w:rsid w:val="00D90A63"/>
    <w:rsid w:val="00E85AA8"/>
    <w:rsid w:val="00F233CB"/>
    <w:rsid w:val="00FA11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31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4E"/>
    <w:pPr>
      <w:spacing w:after="200" w:line="276" w:lineRule="auto"/>
      <w:ind w:left="720"/>
      <w:contextualSpacing/>
    </w:pPr>
    <w:rPr>
      <w:rFonts w:eastAsiaTheme="minorEastAsia"/>
      <w:sz w:val="22"/>
      <w:szCs w:val="22"/>
      <w:lang w:val="en-GB" w:eastAsia="ko-KR"/>
    </w:rPr>
  </w:style>
  <w:style w:type="paragraph" w:customStyle="1" w:styleId="Default">
    <w:name w:val="Default"/>
    <w:rsid w:val="00153C19"/>
    <w:pPr>
      <w:widowControl w:val="0"/>
      <w:autoSpaceDE w:val="0"/>
      <w:autoSpaceDN w:val="0"/>
      <w:adjustRightInd w:val="0"/>
    </w:pPr>
    <w:rPr>
      <w:rFonts w:ascii="Times New Roman" w:eastAsiaTheme="minorEastAsia" w:hAnsi="Times New Roman" w:cs="Times New Roman"/>
      <w:color w:val="000000"/>
    </w:rPr>
  </w:style>
  <w:style w:type="paragraph" w:styleId="BalloonText">
    <w:name w:val="Balloon Text"/>
    <w:basedOn w:val="Normal"/>
    <w:link w:val="BalloonTextChar"/>
    <w:uiPriority w:val="99"/>
    <w:semiHidden/>
    <w:unhideWhenUsed/>
    <w:rsid w:val="00153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19"/>
    <w:rPr>
      <w:rFonts w:ascii="Segoe UI" w:hAnsi="Segoe UI" w:cs="Segoe UI"/>
      <w:sz w:val="18"/>
      <w:szCs w:val="18"/>
    </w:rPr>
  </w:style>
  <w:style w:type="character" w:styleId="Hyperlink">
    <w:name w:val="Hyperlink"/>
    <w:basedOn w:val="DefaultParagraphFont"/>
    <w:uiPriority w:val="99"/>
    <w:unhideWhenUsed/>
    <w:rsid w:val="00BE237C"/>
    <w:rPr>
      <w:color w:val="0563C1" w:themeColor="hyperlink"/>
      <w:u w:val="single"/>
    </w:rPr>
  </w:style>
  <w:style w:type="paragraph" w:styleId="Header">
    <w:name w:val="header"/>
    <w:basedOn w:val="Normal"/>
    <w:link w:val="HeaderChar"/>
    <w:uiPriority w:val="99"/>
    <w:unhideWhenUsed/>
    <w:rsid w:val="00BE237C"/>
    <w:pPr>
      <w:tabs>
        <w:tab w:val="center" w:pos="4680"/>
        <w:tab w:val="right" w:pos="9360"/>
      </w:tabs>
    </w:pPr>
  </w:style>
  <w:style w:type="character" w:customStyle="1" w:styleId="HeaderChar">
    <w:name w:val="Header Char"/>
    <w:basedOn w:val="DefaultParagraphFont"/>
    <w:link w:val="Header"/>
    <w:uiPriority w:val="99"/>
    <w:rsid w:val="00BE237C"/>
  </w:style>
  <w:style w:type="paragraph" w:styleId="Footer">
    <w:name w:val="footer"/>
    <w:basedOn w:val="Normal"/>
    <w:link w:val="FooterChar"/>
    <w:uiPriority w:val="99"/>
    <w:unhideWhenUsed/>
    <w:rsid w:val="00BE237C"/>
    <w:pPr>
      <w:tabs>
        <w:tab w:val="center" w:pos="4680"/>
        <w:tab w:val="right" w:pos="9360"/>
      </w:tabs>
    </w:pPr>
  </w:style>
  <w:style w:type="character" w:customStyle="1" w:styleId="FooterChar">
    <w:name w:val="Footer Char"/>
    <w:basedOn w:val="DefaultParagraphFont"/>
    <w:link w:val="Footer"/>
    <w:uiPriority w:val="99"/>
    <w:rsid w:val="00BE237C"/>
  </w:style>
  <w:style w:type="paragraph" w:styleId="FootnoteText">
    <w:name w:val="footnote text"/>
    <w:basedOn w:val="Normal"/>
    <w:link w:val="FootnoteTextChar"/>
    <w:uiPriority w:val="99"/>
    <w:semiHidden/>
    <w:unhideWhenUsed/>
    <w:rsid w:val="00117813"/>
    <w:rPr>
      <w:sz w:val="20"/>
      <w:szCs w:val="20"/>
    </w:rPr>
  </w:style>
  <w:style w:type="character" w:customStyle="1" w:styleId="FootnoteTextChar">
    <w:name w:val="Footnote Text Char"/>
    <w:basedOn w:val="DefaultParagraphFont"/>
    <w:link w:val="FootnoteText"/>
    <w:uiPriority w:val="99"/>
    <w:semiHidden/>
    <w:rsid w:val="00117813"/>
    <w:rPr>
      <w:sz w:val="20"/>
      <w:szCs w:val="20"/>
    </w:rPr>
  </w:style>
  <w:style w:type="character" w:styleId="FootnoteReference">
    <w:name w:val="footnote reference"/>
    <w:basedOn w:val="DefaultParagraphFont"/>
    <w:uiPriority w:val="99"/>
    <w:semiHidden/>
    <w:unhideWhenUsed/>
    <w:rsid w:val="00117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5107">
      <w:bodyDiv w:val="1"/>
      <w:marLeft w:val="0"/>
      <w:marRight w:val="0"/>
      <w:marTop w:val="0"/>
      <w:marBottom w:val="0"/>
      <w:divBdr>
        <w:top w:val="none" w:sz="0" w:space="0" w:color="auto"/>
        <w:left w:val="none" w:sz="0" w:space="0" w:color="auto"/>
        <w:bottom w:val="none" w:sz="0" w:space="0" w:color="auto"/>
        <w:right w:val="none" w:sz="0" w:space="0" w:color="auto"/>
      </w:divBdr>
      <w:divsChild>
        <w:div w:id="135993570">
          <w:marLeft w:val="0"/>
          <w:marRight w:val="0"/>
          <w:marTop w:val="0"/>
          <w:marBottom w:val="0"/>
          <w:divBdr>
            <w:top w:val="none" w:sz="0" w:space="0" w:color="auto"/>
            <w:left w:val="none" w:sz="0" w:space="0" w:color="auto"/>
            <w:bottom w:val="none" w:sz="0" w:space="0" w:color="auto"/>
            <w:right w:val="none" w:sz="0" w:space="0" w:color="auto"/>
          </w:divBdr>
        </w:div>
        <w:div w:id="888110211">
          <w:marLeft w:val="0"/>
          <w:marRight w:val="0"/>
          <w:marTop w:val="0"/>
          <w:marBottom w:val="0"/>
          <w:divBdr>
            <w:top w:val="none" w:sz="0" w:space="0" w:color="auto"/>
            <w:left w:val="none" w:sz="0" w:space="0" w:color="auto"/>
            <w:bottom w:val="none" w:sz="0" w:space="0" w:color="auto"/>
            <w:right w:val="none" w:sz="0" w:space="0" w:color="auto"/>
          </w:divBdr>
        </w:div>
        <w:div w:id="15990953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7E7CC7-0F10-40BA-BEC2-F7C575DA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7128A-04F9-4304-9F29-7C99F157244F}">
  <ds:schemaRefs>
    <ds:schemaRef ds:uri="http://schemas.microsoft.com/sharepoint/v3/contenttype/forms"/>
  </ds:schemaRefs>
</ds:datastoreItem>
</file>

<file path=customXml/itemProps3.xml><?xml version="1.0" encoding="utf-8"?>
<ds:datastoreItem xmlns:ds="http://schemas.openxmlformats.org/officeDocument/2006/customXml" ds:itemID="{4A99F41F-1C2E-433E-8186-BFC65D5062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HRC_RtHE_Questionnaire_EN</vt:lpstr>
    </vt:vector>
  </TitlesOfParts>
  <Company>OHCHR</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HRC_RtHE_Questionnaire_EN</dc:title>
  <dc:subject/>
  <dc:creator>David Boyd</dc:creator>
  <cp:keywords/>
  <dc:description/>
  <cp:lastModifiedBy>Y.Aleksyeyeva</cp:lastModifiedBy>
  <cp:revision>8</cp:revision>
  <dcterms:created xsi:type="dcterms:W3CDTF">2019-05-20T12:55:00Z</dcterms:created>
  <dcterms:modified xsi:type="dcterms:W3CDTF">2019-05-28T18:10:00Z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