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10F32" w:rsidRDefault="00E9721C"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Category</w:t>
      </w:r>
      <w:r w:rsidR="00176228" w:rsidRPr="00110F32">
        <w:rPr>
          <w:rStyle w:val="Heading2Char"/>
          <w:rFonts w:ascii="Times New Roman" w:hAnsi="Times New Roman" w:cs="Times New Roman"/>
          <w:b w:val="0"/>
          <w:szCs w:val="24"/>
        </w:rPr>
        <w:t xml:space="preserve">: </w:t>
      </w:r>
      <w:r w:rsidR="00973535">
        <w:rPr>
          <w:rFonts w:ascii="Times New Roman" w:eastAsiaTheme="majorEastAsia" w:hAnsi="Times New Roman"/>
          <w:b/>
          <w:bCs/>
          <w:smallCaps/>
          <w:color w:val="000000" w:themeColor="text1"/>
          <w:sz w:val="24"/>
          <w:szCs w:val="24"/>
        </w:rPr>
        <w:t>Obligation</w:t>
      </w:r>
      <w:r w:rsidR="00A95CF7">
        <w:rPr>
          <w:rFonts w:ascii="Times New Roman" w:eastAsiaTheme="majorEastAsia" w:hAnsi="Times New Roman"/>
          <w:b/>
          <w:bCs/>
          <w:smallCaps/>
          <w:color w:val="000000" w:themeColor="text1"/>
          <w:sz w:val="24"/>
          <w:szCs w:val="24"/>
        </w:rPr>
        <w:t>s</w:t>
      </w:r>
      <w:r w:rsidR="003F3225" w:rsidRPr="00110F32">
        <w:rPr>
          <w:rFonts w:ascii="Times New Roman" w:eastAsiaTheme="majorEastAsia" w:hAnsi="Times New Roman"/>
          <w:b/>
          <w:bCs/>
          <w:smallCaps/>
          <w:color w:val="000000" w:themeColor="text1"/>
          <w:sz w:val="24"/>
          <w:szCs w:val="24"/>
        </w:rPr>
        <w:t xml:space="preserve"> </w:t>
      </w:r>
      <w:r w:rsidR="00BA1D14">
        <w:rPr>
          <w:rFonts w:ascii="Times New Roman" w:eastAsiaTheme="majorEastAsia" w:hAnsi="Times New Roman"/>
          <w:b/>
          <w:bCs/>
          <w:smallCaps/>
          <w:color w:val="000000" w:themeColor="text1"/>
          <w:sz w:val="24"/>
          <w:szCs w:val="24"/>
        </w:rPr>
        <w:t>Relating to Those in Vulnerable Positions</w:t>
      </w:r>
    </w:p>
    <w:p w:rsidR="00E9721C" w:rsidRPr="00110F32" w:rsidRDefault="00E9721C"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Sub-Category</w:t>
      </w:r>
      <w:r w:rsidR="00176228" w:rsidRPr="00110F32">
        <w:rPr>
          <w:rStyle w:val="Heading2Char"/>
          <w:rFonts w:ascii="Times New Roman" w:hAnsi="Times New Roman" w:cs="Times New Roman"/>
          <w:b w:val="0"/>
          <w:szCs w:val="24"/>
        </w:rPr>
        <w:t xml:space="preserve">: </w:t>
      </w:r>
      <w:r w:rsidR="00BA1D14">
        <w:rPr>
          <w:rFonts w:ascii="Times New Roman" w:eastAsiaTheme="majorEastAsia" w:hAnsi="Times New Roman"/>
          <w:b/>
          <w:bCs/>
          <w:smallCaps/>
          <w:color w:val="000000" w:themeColor="text1"/>
          <w:sz w:val="24"/>
          <w:szCs w:val="24"/>
        </w:rPr>
        <w:t>Indigenous Peoples</w:t>
      </w:r>
      <w:r w:rsidR="00D533FD" w:rsidRPr="00110F32">
        <w:rPr>
          <w:rFonts w:ascii="Times New Roman" w:eastAsiaTheme="majorEastAsia" w:hAnsi="Times New Roman"/>
          <w:b/>
          <w:bCs/>
          <w:smallCaps/>
          <w:color w:val="000000" w:themeColor="text1"/>
          <w:sz w:val="24"/>
          <w:szCs w:val="24"/>
        </w:rPr>
        <w:t xml:space="preserve"> </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u w:val="single"/>
        </w:rPr>
        <w:t>Name of Good Practice</w:t>
      </w:r>
      <w:r w:rsidRPr="00110F32">
        <w:rPr>
          <w:rStyle w:val="Heading2Char"/>
          <w:rFonts w:ascii="Times New Roman" w:hAnsi="Times New Roman" w:cs="Times New Roman"/>
          <w:szCs w:val="24"/>
        </w:rPr>
        <w:t xml:space="preserve">: </w:t>
      </w:r>
      <w:r w:rsidR="00BE7EF0">
        <w:rPr>
          <w:rStyle w:val="Heading2Char"/>
          <w:rFonts w:ascii="Times New Roman" w:hAnsi="Times New Roman" w:cs="Times New Roman"/>
          <w:szCs w:val="24"/>
        </w:rPr>
        <w:t xml:space="preserve">Decision of the Mexican Supreme Court of Justice: </w:t>
      </w:r>
      <w:proofErr w:type="spellStart"/>
      <w:r w:rsidR="00BE7EF0" w:rsidRPr="00BE7EF0">
        <w:rPr>
          <w:rStyle w:val="Heading2Char"/>
          <w:rFonts w:ascii="Times New Roman" w:hAnsi="Times New Roman" w:cs="Times New Roman"/>
          <w:szCs w:val="24"/>
        </w:rPr>
        <w:t>Amparo</w:t>
      </w:r>
      <w:proofErr w:type="spellEnd"/>
      <w:r w:rsidR="00BE7EF0" w:rsidRPr="00BE7EF0">
        <w:rPr>
          <w:rStyle w:val="Heading2Char"/>
          <w:rFonts w:ascii="Times New Roman" w:hAnsi="Times New Roman" w:cs="Times New Roman"/>
          <w:szCs w:val="24"/>
        </w:rPr>
        <w:t xml:space="preserve"> No. 631/2012 (</w:t>
      </w:r>
      <w:proofErr w:type="spellStart"/>
      <w:r w:rsidR="00BE7EF0" w:rsidRPr="00BE7EF0">
        <w:rPr>
          <w:rStyle w:val="Heading2Char"/>
          <w:rFonts w:ascii="Times New Roman" w:hAnsi="Times New Roman" w:cs="Times New Roman"/>
          <w:szCs w:val="24"/>
        </w:rPr>
        <w:t>Independencia</w:t>
      </w:r>
      <w:proofErr w:type="spellEnd"/>
      <w:r w:rsidR="00BE7EF0" w:rsidRPr="00BE7EF0">
        <w:rPr>
          <w:rStyle w:val="Heading2Char"/>
          <w:rFonts w:ascii="Times New Roman" w:hAnsi="Times New Roman" w:cs="Times New Roman"/>
          <w:szCs w:val="24"/>
        </w:rPr>
        <w:t xml:space="preserve"> Aqueduct)</w:t>
      </w:r>
    </w:p>
    <w:p w:rsidR="001221A6" w:rsidRDefault="00BB5423" w:rsidP="00BB5423">
      <w:pPr>
        <w:rPr>
          <w:rFonts w:ascii="Times New Roman" w:hAnsi="Times New Roman"/>
          <w:sz w:val="24"/>
          <w:szCs w:val="24"/>
        </w:rPr>
      </w:pPr>
      <w:r w:rsidRPr="00110F32">
        <w:rPr>
          <w:rStyle w:val="Heading2Char"/>
          <w:rFonts w:ascii="Times New Roman" w:hAnsi="Times New Roman" w:cs="Times New Roman"/>
          <w:szCs w:val="24"/>
        </w:rPr>
        <w:t>Key Words:</w:t>
      </w:r>
      <w:r w:rsidR="00953375">
        <w:rPr>
          <w:rStyle w:val="Heading2Char"/>
          <w:rFonts w:ascii="Times New Roman" w:hAnsi="Times New Roman" w:cs="Times New Roman"/>
          <w:szCs w:val="24"/>
        </w:rPr>
        <w:t xml:space="preserve"> </w:t>
      </w:r>
      <w:r w:rsidR="00A95CF7" w:rsidRPr="00110F32">
        <w:rPr>
          <w:rFonts w:ascii="Times New Roman" w:hAnsi="Times New Roman"/>
          <w:sz w:val="24"/>
          <w:szCs w:val="24"/>
        </w:rPr>
        <w:t xml:space="preserve">Access to Justice, </w:t>
      </w:r>
      <w:r w:rsidRPr="00110F32">
        <w:rPr>
          <w:rFonts w:ascii="Times New Roman" w:hAnsi="Times New Roman"/>
          <w:sz w:val="24"/>
          <w:szCs w:val="24"/>
        </w:rPr>
        <w:t>Accountability</w:t>
      </w:r>
      <w:r w:rsidR="00CB2F00" w:rsidRPr="00110F32">
        <w:rPr>
          <w:rFonts w:ascii="Times New Roman" w:hAnsi="Times New Roman"/>
          <w:sz w:val="24"/>
          <w:szCs w:val="24"/>
        </w:rPr>
        <w:t xml:space="preserve">, </w:t>
      </w:r>
      <w:r w:rsidR="00B51387">
        <w:rPr>
          <w:rFonts w:ascii="Times New Roman" w:hAnsi="Times New Roman"/>
          <w:sz w:val="24"/>
          <w:szCs w:val="24"/>
        </w:rPr>
        <w:t xml:space="preserve">Constitutional Court, </w:t>
      </w:r>
      <w:r w:rsidR="00A95CF7">
        <w:rPr>
          <w:rFonts w:ascii="Times New Roman" w:hAnsi="Times New Roman"/>
          <w:sz w:val="24"/>
          <w:szCs w:val="24"/>
        </w:rPr>
        <w:t xml:space="preserve">Constitutional Right to Environment, Free Prior and Informed Consent, Indigenous, Jurisprudence, </w:t>
      </w:r>
      <w:r w:rsidR="00CB2F00" w:rsidRPr="00110F32">
        <w:rPr>
          <w:rFonts w:ascii="Times New Roman" w:hAnsi="Times New Roman"/>
          <w:sz w:val="24"/>
          <w:szCs w:val="24"/>
        </w:rPr>
        <w:t>Remedy</w:t>
      </w:r>
    </w:p>
    <w:p w:rsidR="00BB5423" w:rsidRPr="00110F32" w:rsidRDefault="00BB5423" w:rsidP="00BB5423">
      <w:pPr>
        <w:rPr>
          <w:rStyle w:val="Heading2Char"/>
          <w:rFonts w:ascii="Times New Roman" w:hAnsi="Times New Roman" w:cs="Times New Roman"/>
          <w:b w:val="0"/>
          <w:smallCaps w:val="0"/>
          <w:szCs w:val="24"/>
        </w:rPr>
      </w:pPr>
      <w:r w:rsidRPr="00110F32">
        <w:rPr>
          <w:rStyle w:val="Heading2Char"/>
          <w:rFonts w:ascii="Times New Roman" w:hAnsi="Times New Roman" w:cs="Times New Roman"/>
          <w:szCs w:val="24"/>
        </w:rPr>
        <w:t xml:space="preserve">Implementing Actors: </w:t>
      </w:r>
      <w:r w:rsidR="002D01DF">
        <w:rPr>
          <w:rStyle w:val="Heading2Char"/>
          <w:rFonts w:ascii="Times New Roman" w:hAnsi="Times New Roman" w:cs="Times New Roman"/>
          <w:b w:val="0"/>
          <w:smallCaps w:val="0"/>
          <w:szCs w:val="24"/>
        </w:rPr>
        <w:t xml:space="preserve"> </w:t>
      </w:r>
      <w:r w:rsidR="00832DDC">
        <w:rPr>
          <w:rStyle w:val="Heading2Char"/>
          <w:rFonts w:ascii="Times New Roman" w:hAnsi="Times New Roman" w:cs="Times New Roman"/>
          <w:b w:val="0"/>
          <w:smallCaps w:val="0"/>
          <w:szCs w:val="24"/>
        </w:rPr>
        <w:t xml:space="preserve">Court: </w:t>
      </w:r>
      <w:r w:rsidR="00C37657" w:rsidRPr="00110F32">
        <w:rPr>
          <w:rStyle w:val="Heading2Char"/>
          <w:rFonts w:ascii="Times New Roman" w:hAnsi="Times New Roman" w:cs="Times New Roman"/>
          <w:b w:val="0"/>
          <w:smallCaps w:val="0"/>
          <w:szCs w:val="24"/>
        </w:rPr>
        <w:t xml:space="preserve">Supreme Court </w:t>
      </w:r>
      <w:r w:rsidR="00BE7EF0">
        <w:rPr>
          <w:rStyle w:val="Heading2Char"/>
          <w:rFonts w:ascii="Times New Roman" w:hAnsi="Times New Roman" w:cs="Times New Roman"/>
          <w:b w:val="0"/>
          <w:smallCaps w:val="0"/>
          <w:szCs w:val="24"/>
        </w:rPr>
        <w:t>of Justice of Mexico</w:t>
      </w:r>
    </w:p>
    <w:p w:rsidR="00BB5423" w:rsidRPr="00110F32" w:rsidRDefault="00BB5423" w:rsidP="00BB5423">
      <w:pPr>
        <w:rPr>
          <w:rStyle w:val="Heading2Char"/>
          <w:rFonts w:ascii="Times New Roman" w:hAnsi="Times New Roman" w:cs="Times New Roman"/>
          <w:szCs w:val="24"/>
        </w:rPr>
      </w:pPr>
      <w:r w:rsidRPr="00110F32">
        <w:rPr>
          <w:rStyle w:val="Heading2Char"/>
          <w:rFonts w:ascii="Times New Roman" w:hAnsi="Times New Roman" w:cs="Times New Roman"/>
          <w:szCs w:val="24"/>
        </w:rPr>
        <w:t xml:space="preserve">Location: </w:t>
      </w:r>
      <w:r w:rsidR="00BE7EF0">
        <w:rPr>
          <w:rFonts w:ascii="Times New Roman" w:hAnsi="Times New Roman"/>
          <w:sz w:val="24"/>
          <w:szCs w:val="24"/>
        </w:rPr>
        <w:t>Mexico</w:t>
      </w:r>
    </w:p>
    <w:p w:rsidR="00FD7647" w:rsidRDefault="00BB5423" w:rsidP="00FD7647">
      <w:pPr>
        <w:rPr>
          <w:rFonts w:ascii="Times New Roman" w:eastAsiaTheme="majorEastAsia" w:hAnsi="Times New Roman"/>
          <w:bCs/>
          <w:color w:val="000000" w:themeColor="text1"/>
          <w:sz w:val="24"/>
          <w:szCs w:val="24"/>
        </w:rPr>
      </w:pPr>
      <w:r w:rsidRPr="00110F32">
        <w:rPr>
          <w:rStyle w:val="Heading2Char"/>
          <w:rFonts w:ascii="Times New Roman" w:hAnsi="Times New Roman" w:cs="Times New Roman"/>
          <w:szCs w:val="24"/>
        </w:rPr>
        <w:t xml:space="preserve">Description: </w:t>
      </w:r>
      <w:r w:rsidR="003E3930">
        <w:rPr>
          <w:rStyle w:val="Heading2Char"/>
          <w:rFonts w:ascii="Times New Roman" w:hAnsi="Times New Roman" w:cs="Times New Roman"/>
          <w:b w:val="0"/>
          <w:smallCaps w:val="0"/>
          <w:szCs w:val="24"/>
        </w:rPr>
        <w:t xml:space="preserve">The </w:t>
      </w:r>
      <w:proofErr w:type="spellStart"/>
      <w:r w:rsidR="003E3930">
        <w:rPr>
          <w:rStyle w:val="Heading2Char"/>
          <w:rFonts w:ascii="Times New Roman" w:hAnsi="Times New Roman" w:cs="Times New Roman"/>
          <w:b w:val="0"/>
          <w:smallCaps w:val="0"/>
          <w:szCs w:val="24"/>
        </w:rPr>
        <w:t>Yacqui</w:t>
      </w:r>
      <w:proofErr w:type="spellEnd"/>
      <w:r w:rsidR="003E3930">
        <w:rPr>
          <w:rStyle w:val="Heading2Char"/>
          <w:rFonts w:ascii="Times New Roman" w:hAnsi="Times New Roman" w:cs="Times New Roman"/>
          <w:b w:val="0"/>
          <w:smallCaps w:val="0"/>
          <w:szCs w:val="24"/>
        </w:rPr>
        <w:t xml:space="preserve"> Tribe from Sonora, Mexico</w:t>
      </w:r>
      <w:r w:rsidR="00F96862">
        <w:rPr>
          <w:rStyle w:val="Heading2Char"/>
          <w:rFonts w:ascii="Times New Roman" w:hAnsi="Times New Roman" w:cs="Times New Roman"/>
          <w:b w:val="0"/>
          <w:smallCaps w:val="0"/>
          <w:szCs w:val="24"/>
        </w:rPr>
        <w:t>,</w:t>
      </w:r>
      <w:r w:rsidR="003E3930">
        <w:rPr>
          <w:rStyle w:val="Heading2Char"/>
          <w:rFonts w:ascii="Times New Roman" w:hAnsi="Times New Roman" w:cs="Times New Roman"/>
          <w:b w:val="0"/>
          <w:smallCaps w:val="0"/>
          <w:szCs w:val="24"/>
        </w:rPr>
        <w:t xml:space="preserve"> filed an </w:t>
      </w:r>
      <w:proofErr w:type="spellStart"/>
      <w:r w:rsidR="003E3930">
        <w:rPr>
          <w:rStyle w:val="Heading2Char"/>
          <w:rFonts w:ascii="Times New Roman" w:hAnsi="Times New Roman" w:cs="Times New Roman"/>
          <w:b w:val="0"/>
          <w:i/>
          <w:smallCaps w:val="0"/>
          <w:szCs w:val="24"/>
        </w:rPr>
        <w:t>amparo</w:t>
      </w:r>
      <w:proofErr w:type="spellEnd"/>
      <w:r w:rsidR="003E3930">
        <w:rPr>
          <w:rStyle w:val="Heading2Char"/>
          <w:rFonts w:ascii="Times New Roman" w:hAnsi="Times New Roman" w:cs="Times New Roman"/>
          <w:b w:val="0"/>
          <w:smallCaps w:val="0"/>
          <w:szCs w:val="24"/>
        </w:rPr>
        <w:t xml:space="preserve"> action </w:t>
      </w:r>
      <w:r w:rsidR="00E97A2A">
        <w:rPr>
          <w:rStyle w:val="Heading2Char"/>
          <w:rFonts w:ascii="Times New Roman" w:hAnsi="Times New Roman" w:cs="Times New Roman"/>
          <w:b w:val="0"/>
          <w:smallCaps w:val="0"/>
          <w:szCs w:val="24"/>
        </w:rPr>
        <w:t xml:space="preserve">against the </w:t>
      </w:r>
      <w:proofErr w:type="spellStart"/>
      <w:r w:rsidR="00E97A2A" w:rsidRPr="00E97A2A">
        <w:rPr>
          <w:rFonts w:ascii="Times New Roman" w:eastAsiaTheme="majorEastAsia" w:hAnsi="Times New Roman"/>
          <w:bCs/>
          <w:color w:val="000000" w:themeColor="text1"/>
          <w:sz w:val="24"/>
          <w:szCs w:val="24"/>
          <w:lang w:val="en-US"/>
        </w:rPr>
        <w:t>Secretaría</w:t>
      </w:r>
      <w:proofErr w:type="spellEnd"/>
      <w:r w:rsidR="00E97A2A" w:rsidRPr="00E97A2A">
        <w:rPr>
          <w:rFonts w:ascii="Times New Roman" w:eastAsiaTheme="majorEastAsia" w:hAnsi="Times New Roman"/>
          <w:bCs/>
          <w:color w:val="000000" w:themeColor="text1"/>
          <w:sz w:val="24"/>
          <w:szCs w:val="24"/>
          <w:lang w:val="en-US"/>
        </w:rPr>
        <w:t xml:space="preserve"> de </w:t>
      </w:r>
      <w:proofErr w:type="spellStart"/>
      <w:r w:rsidR="00E97A2A" w:rsidRPr="00E97A2A">
        <w:rPr>
          <w:rFonts w:ascii="Times New Roman" w:eastAsiaTheme="majorEastAsia" w:hAnsi="Times New Roman"/>
          <w:bCs/>
          <w:color w:val="000000" w:themeColor="text1"/>
          <w:sz w:val="24"/>
          <w:szCs w:val="24"/>
          <w:lang w:val="en-US"/>
        </w:rPr>
        <w:t>Medio</w:t>
      </w:r>
      <w:proofErr w:type="spellEnd"/>
      <w:r w:rsidR="00E97A2A" w:rsidRPr="00E97A2A">
        <w:rPr>
          <w:rFonts w:ascii="Times New Roman" w:eastAsiaTheme="majorEastAsia" w:hAnsi="Times New Roman"/>
          <w:bCs/>
          <w:color w:val="000000" w:themeColor="text1"/>
          <w:sz w:val="24"/>
          <w:szCs w:val="24"/>
          <w:lang w:val="en-US"/>
        </w:rPr>
        <w:t xml:space="preserve"> </w:t>
      </w:r>
      <w:proofErr w:type="spellStart"/>
      <w:r w:rsidR="00E97A2A" w:rsidRPr="00E97A2A">
        <w:rPr>
          <w:rFonts w:ascii="Times New Roman" w:eastAsiaTheme="majorEastAsia" w:hAnsi="Times New Roman"/>
          <w:bCs/>
          <w:color w:val="000000" w:themeColor="text1"/>
          <w:sz w:val="24"/>
          <w:szCs w:val="24"/>
          <w:lang w:val="en-US"/>
        </w:rPr>
        <w:t>Ambiente</w:t>
      </w:r>
      <w:proofErr w:type="spellEnd"/>
      <w:r w:rsidR="00E97A2A" w:rsidRPr="00E97A2A">
        <w:rPr>
          <w:rFonts w:ascii="Times New Roman" w:eastAsiaTheme="majorEastAsia" w:hAnsi="Times New Roman"/>
          <w:bCs/>
          <w:color w:val="000000" w:themeColor="text1"/>
          <w:sz w:val="24"/>
          <w:szCs w:val="24"/>
          <w:lang w:val="en-US"/>
        </w:rPr>
        <w:t xml:space="preserve"> y </w:t>
      </w:r>
      <w:proofErr w:type="spellStart"/>
      <w:r w:rsidR="00E97A2A" w:rsidRPr="00E97A2A">
        <w:rPr>
          <w:rFonts w:ascii="Times New Roman" w:eastAsiaTheme="majorEastAsia" w:hAnsi="Times New Roman"/>
          <w:bCs/>
          <w:color w:val="000000" w:themeColor="text1"/>
          <w:sz w:val="24"/>
          <w:szCs w:val="24"/>
          <w:lang w:val="en-US"/>
        </w:rPr>
        <w:t>Recursos</w:t>
      </w:r>
      <w:proofErr w:type="spellEnd"/>
      <w:r w:rsidR="00E97A2A" w:rsidRPr="00E97A2A">
        <w:rPr>
          <w:rFonts w:ascii="Times New Roman" w:eastAsiaTheme="majorEastAsia" w:hAnsi="Times New Roman"/>
          <w:bCs/>
          <w:color w:val="000000" w:themeColor="text1"/>
          <w:sz w:val="24"/>
          <w:szCs w:val="24"/>
          <w:lang w:val="en-US"/>
        </w:rPr>
        <w:t xml:space="preserve"> </w:t>
      </w:r>
      <w:proofErr w:type="spellStart"/>
      <w:r w:rsidR="00E97A2A" w:rsidRPr="00E97A2A">
        <w:rPr>
          <w:rFonts w:ascii="Times New Roman" w:eastAsiaTheme="majorEastAsia" w:hAnsi="Times New Roman"/>
          <w:bCs/>
          <w:color w:val="000000" w:themeColor="text1"/>
          <w:sz w:val="24"/>
          <w:szCs w:val="24"/>
          <w:lang w:val="en-US"/>
        </w:rPr>
        <w:t>Naturales</w:t>
      </w:r>
      <w:proofErr w:type="spellEnd"/>
      <w:r w:rsidR="00E97A2A" w:rsidRPr="00E97A2A">
        <w:rPr>
          <w:rFonts w:ascii="Times New Roman" w:eastAsiaTheme="majorEastAsia" w:hAnsi="Times New Roman"/>
          <w:bCs/>
          <w:color w:val="000000" w:themeColor="text1"/>
          <w:sz w:val="24"/>
          <w:szCs w:val="24"/>
          <w:lang w:val="en-US"/>
        </w:rPr>
        <w:t xml:space="preserve"> (SEMARNAT/Mexican Ministry of Environment and Natural Resources</w:t>
      </w:r>
      <w:r w:rsidR="006E36B6">
        <w:rPr>
          <w:rFonts w:ascii="Times New Roman" w:eastAsiaTheme="majorEastAsia" w:hAnsi="Times New Roman"/>
          <w:bCs/>
          <w:color w:val="000000" w:themeColor="text1"/>
          <w:sz w:val="24"/>
          <w:szCs w:val="24"/>
          <w:lang w:val="en-US"/>
        </w:rPr>
        <w:t>)</w:t>
      </w:r>
      <w:r w:rsidR="00E97A2A" w:rsidRPr="00E97A2A">
        <w:rPr>
          <w:rFonts w:ascii="Times New Roman" w:eastAsiaTheme="majorEastAsia" w:hAnsi="Times New Roman"/>
          <w:bCs/>
          <w:color w:val="000000" w:themeColor="text1"/>
          <w:sz w:val="24"/>
          <w:szCs w:val="24"/>
          <w:lang w:val="en-US"/>
        </w:rPr>
        <w:t xml:space="preserve"> </w:t>
      </w:r>
      <w:r w:rsidR="003E3930">
        <w:rPr>
          <w:rStyle w:val="Heading2Char"/>
          <w:rFonts w:ascii="Times New Roman" w:hAnsi="Times New Roman" w:cs="Times New Roman"/>
          <w:b w:val="0"/>
          <w:smallCaps w:val="0"/>
          <w:szCs w:val="24"/>
        </w:rPr>
        <w:t>co</w:t>
      </w:r>
      <w:r w:rsidR="00BA1D14">
        <w:rPr>
          <w:rStyle w:val="Heading2Char"/>
          <w:rFonts w:ascii="Times New Roman" w:hAnsi="Times New Roman" w:cs="Times New Roman"/>
          <w:b w:val="0"/>
          <w:smallCaps w:val="0"/>
          <w:szCs w:val="24"/>
        </w:rPr>
        <w:t xml:space="preserve">ncerning the construction of the </w:t>
      </w:r>
      <w:proofErr w:type="spellStart"/>
      <w:r w:rsidR="00BA1D14">
        <w:rPr>
          <w:rStyle w:val="Heading2Char"/>
          <w:rFonts w:ascii="Times New Roman" w:hAnsi="Times New Roman" w:cs="Times New Roman"/>
          <w:b w:val="0"/>
          <w:i/>
          <w:smallCaps w:val="0"/>
          <w:szCs w:val="24"/>
        </w:rPr>
        <w:t>Ind</w:t>
      </w:r>
      <w:r w:rsidR="006E36B6">
        <w:rPr>
          <w:rStyle w:val="Heading2Char"/>
          <w:rFonts w:ascii="Times New Roman" w:hAnsi="Times New Roman" w:cs="Times New Roman"/>
          <w:b w:val="0"/>
          <w:i/>
          <w:smallCaps w:val="0"/>
          <w:szCs w:val="24"/>
        </w:rPr>
        <w:t>e</w:t>
      </w:r>
      <w:r w:rsidR="00BA1D14">
        <w:rPr>
          <w:rStyle w:val="Heading2Char"/>
          <w:rFonts w:ascii="Times New Roman" w:hAnsi="Times New Roman" w:cs="Times New Roman"/>
          <w:b w:val="0"/>
          <w:i/>
          <w:smallCaps w:val="0"/>
          <w:szCs w:val="24"/>
        </w:rPr>
        <w:t>pendencia</w:t>
      </w:r>
      <w:proofErr w:type="spellEnd"/>
      <w:r w:rsidR="00BA1D14">
        <w:rPr>
          <w:rStyle w:val="Heading2Char"/>
          <w:rFonts w:ascii="Times New Roman" w:hAnsi="Times New Roman" w:cs="Times New Roman"/>
          <w:b w:val="0"/>
          <w:i/>
          <w:smallCaps w:val="0"/>
          <w:szCs w:val="24"/>
        </w:rPr>
        <w:t xml:space="preserve"> </w:t>
      </w:r>
      <w:r w:rsidR="003E3930">
        <w:rPr>
          <w:rStyle w:val="Heading2Char"/>
          <w:rFonts w:ascii="Times New Roman" w:hAnsi="Times New Roman" w:cs="Times New Roman"/>
          <w:b w:val="0"/>
          <w:smallCaps w:val="0"/>
          <w:szCs w:val="24"/>
        </w:rPr>
        <w:t>aqueduct</w:t>
      </w:r>
      <w:r w:rsidR="006E36B6">
        <w:rPr>
          <w:rStyle w:val="Heading2Char"/>
          <w:rFonts w:ascii="Times New Roman" w:hAnsi="Times New Roman" w:cs="Times New Roman"/>
          <w:b w:val="0"/>
          <w:smallCaps w:val="0"/>
          <w:szCs w:val="24"/>
        </w:rPr>
        <w:t>,</w:t>
      </w:r>
      <w:r w:rsidR="003E3930">
        <w:rPr>
          <w:rStyle w:val="Heading2Char"/>
          <w:rFonts w:ascii="Times New Roman" w:hAnsi="Times New Roman" w:cs="Times New Roman"/>
          <w:b w:val="0"/>
          <w:smallCaps w:val="0"/>
          <w:szCs w:val="24"/>
        </w:rPr>
        <w:t xml:space="preserve"> </w:t>
      </w:r>
      <w:r w:rsidR="003E3930">
        <w:rPr>
          <w:rFonts w:ascii="Times New Roman" w:eastAsiaTheme="majorEastAsia" w:hAnsi="Times New Roman"/>
          <w:bCs/>
          <w:color w:val="000000" w:themeColor="text1"/>
          <w:sz w:val="24"/>
          <w:szCs w:val="24"/>
        </w:rPr>
        <w:t xml:space="preserve">which </w:t>
      </w:r>
      <w:r w:rsidR="006E36B6">
        <w:rPr>
          <w:rFonts w:ascii="Times New Roman" w:eastAsiaTheme="majorEastAsia" w:hAnsi="Times New Roman"/>
          <w:bCs/>
          <w:color w:val="000000" w:themeColor="text1"/>
          <w:sz w:val="24"/>
          <w:szCs w:val="24"/>
        </w:rPr>
        <w:t>is designed</w:t>
      </w:r>
      <w:r w:rsidR="003E3930">
        <w:rPr>
          <w:rFonts w:ascii="Times New Roman" w:eastAsiaTheme="majorEastAsia" w:hAnsi="Times New Roman"/>
          <w:bCs/>
          <w:color w:val="000000" w:themeColor="text1"/>
          <w:sz w:val="24"/>
          <w:szCs w:val="24"/>
        </w:rPr>
        <w:t xml:space="preserve"> to remove 60 million cubic metres of water from the Yaqui River to supply water to the city of Hermosillo.</w:t>
      </w:r>
      <w:r w:rsidR="003E3930">
        <w:rPr>
          <w:rStyle w:val="Heading2Char"/>
          <w:rFonts w:ascii="Times New Roman" w:hAnsi="Times New Roman" w:cs="Times New Roman"/>
          <w:b w:val="0"/>
          <w:smallCaps w:val="0"/>
          <w:szCs w:val="24"/>
        </w:rPr>
        <w:t xml:space="preserve">  The Yaqui Tribe alleged that the project violated </w:t>
      </w:r>
      <w:r w:rsidR="003E3930">
        <w:rPr>
          <w:rFonts w:ascii="Times New Roman" w:eastAsiaTheme="majorEastAsia" w:hAnsi="Times New Roman"/>
          <w:bCs/>
          <w:color w:val="000000" w:themeColor="text1"/>
          <w:sz w:val="24"/>
          <w:szCs w:val="24"/>
        </w:rPr>
        <w:t xml:space="preserve">a 1940 </w:t>
      </w:r>
      <w:r w:rsidR="00C60D34" w:rsidRPr="00C60D34">
        <w:rPr>
          <w:rFonts w:ascii="Times New Roman" w:eastAsiaTheme="majorEastAsia" w:hAnsi="Times New Roman"/>
          <w:bCs/>
          <w:color w:val="000000" w:themeColor="text1"/>
          <w:sz w:val="24"/>
          <w:szCs w:val="24"/>
        </w:rPr>
        <w:t xml:space="preserve">presidential </w:t>
      </w:r>
      <w:r w:rsidR="003E3930">
        <w:rPr>
          <w:rFonts w:ascii="Times New Roman" w:eastAsiaTheme="majorEastAsia" w:hAnsi="Times New Roman"/>
          <w:bCs/>
          <w:color w:val="000000" w:themeColor="text1"/>
          <w:sz w:val="24"/>
          <w:szCs w:val="24"/>
        </w:rPr>
        <w:t xml:space="preserve">resolution that provided them with 50 per cent </w:t>
      </w:r>
      <w:r w:rsidR="00E3238E">
        <w:rPr>
          <w:rFonts w:ascii="Times New Roman" w:eastAsiaTheme="majorEastAsia" w:hAnsi="Times New Roman"/>
          <w:bCs/>
          <w:color w:val="000000" w:themeColor="text1"/>
          <w:sz w:val="24"/>
          <w:szCs w:val="24"/>
        </w:rPr>
        <w:t>of the volume of the flow from the</w:t>
      </w:r>
      <w:r w:rsidR="00C60D34" w:rsidRPr="00C60D34">
        <w:rPr>
          <w:rFonts w:ascii="Times New Roman" w:eastAsiaTheme="majorEastAsia" w:hAnsi="Times New Roman"/>
          <w:bCs/>
          <w:color w:val="000000" w:themeColor="text1"/>
          <w:sz w:val="24"/>
          <w:szCs w:val="24"/>
        </w:rPr>
        <w:t xml:space="preserve"> Yaqui river </w:t>
      </w:r>
      <w:r w:rsidR="003E3930">
        <w:rPr>
          <w:rFonts w:ascii="Times New Roman" w:eastAsiaTheme="majorEastAsia" w:hAnsi="Times New Roman"/>
          <w:bCs/>
          <w:color w:val="000000" w:themeColor="text1"/>
          <w:sz w:val="24"/>
          <w:szCs w:val="24"/>
        </w:rPr>
        <w:t>waters</w:t>
      </w:r>
      <w:r w:rsidR="006E36B6">
        <w:rPr>
          <w:rFonts w:ascii="Times New Roman" w:eastAsiaTheme="majorEastAsia" w:hAnsi="Times New Roman"/>
          <w:bCs/>
          <w:color w:val="000000" w:themeColor="text1"/>
          <w:sz w:val="24"/>
          <w:szCs w:val="24"/>
        </w:rPr>
        <w:t>,</w:t>
      </w:r>
      <w:r w:rsidR="003E3930">
        <w:rPr>
          <w:rFonts w:ascii="Times New Roman" w:eastAsiaTheme="majorEastAsia" w:hAnsi="Times New Roman"/>
          <w:bCs/>
          <w:color w:val="000000" w:themeColor="text1"/>
          <w:sz w:val="24"/>
          <w:szCs w:val="24"/>
        </w:rPr>
        <w:t xml:space="preserve"> and that the</w:t>
      </w:r>
      <w:r w:rsidR="00C60D34" w:rsidRPr="00C60D34">
        <w:rPr>
          <w:rFonts w:ascii="Times New Roman" w:eastAsiaTheme="majorEastAsia" w:hAnsi="Times New Roman"/>
          <w:bCs/>
          <w:color w:val="000000" w:themeColor="text1"/>
          <w:sz w:val="24"/>
          <w:szCs w:val="24"/>
        </w:rPr>
        <w:t xml:space="preserve"> project was carried out without </w:t>
      </w:r>
      <w:r w:rsidR="003E3930">
        <w:rPr>
          <w:rFonts w:ascii="Times New Roman" w:eastAsiaTheme="majorEastAsia" w:hAnsi="Times New Roman"/>
          <w:bCs/>
          <w:color w:val="000000" w:themeColor="text1"/>
          <w:sz w:val="24"/>
          <w:szCs w:val="24"/>
        </w:rPr>
        <w:t>the government informing or consulting with the</w:t>
      </w:r>
      <w:r w:rsidR="00C60D34" w:rsidRPr="00C60D34">
        <w:rPr>
          <w:rFonts w:ascii="Times New Roman" w:eastAsiaTheme="majorEastAsia" w:hAnsi="Times New Roman"/>
          <w:bCs/>
          <w:color w:val="000000" w:themeColor="text1"/>
          <w:sz w:val="24"/>
          <w:szCs w:val="24"/>
        </w:rPr>
        <w:t xml:space="preserve"> Yaqui </w:t>
      </w:r>
      <w:r w:rsidR="003E3930">
        <w:rPr>
          <w:rFonts w:ascii="Times New Roman" w:eastAsiaTheme="majorEastAsia" w:hAnsi="Times New Roman"/>
          <w:bCs/>
          <w:color w:val="000000" w:themeColor="text1"/>
          <w:sz w:val="24"/>
          <w:szCs w:val="24"/>
        </w:rPr>
        <w:t>Tribe</w:t>
      </w:r>
      <w:r w:rsidR="00BB60E5">
        <w:rPr>
          <w:rFonts w:ascii="Times New Roman" w:eastAsiaTheme="majorEastAsia" w:hAnsi="Times New Roman"/>
          <w:bCs/>
          <w:color w:val="000000" w:themeColor="text1"/>
          <w:sz w:val="24"/>
          <w:szCs w:val="24"/>
        </w:rPr>
        <w:t>.</w:t>
      </w:r>
    </w:p>
    <w:p w:rsidR="005411B9" w:rsidRPr="005411B9" w:rsidRDefault="00BA1D14" w:rsidP="00BB5423">
      <w:pPr>
        <w:rPr>
          <w:rStyle w:val="Heading2Char"/>
          <w:rFonts w:ascii="Times New Roman" w:hAnsi="Times New Roman" w:cs="Times New Roman"/>
          <w:b w:val="0"/>
          <w:smallCaps w:val="0"/>
          <w:szCs w:val="24"/>
        </w:rPr>
      </w:pPr>
      <w:r>
        <w:rPr>
          <w:rFonts w:ascii="Times New Roman" w:eastAsiaTheme="majorEastAsia" w:hAnsi="Times New Roman"/>
          <w:bCs/>
          <w:color w:val="000000" w:themeColor="text1"/>
          <w:sz w:val="24"/>
          <w:szCs w:val="24"/>
        </w:rPr>
        <w:t>T</w:t>
      </w:r>
      <w:r w:rsidR="00DB6FC8">
        <w:rPr>
          <w:rFonts w:ascii="Times New Roman" w:eastAsiaTheme="majorEastAsia" w:hAnsi="Times New Roman"/>
          <w:bCs/>
          <w:color w:val="000000" w:themeColor="text1"/>
          <w:sz w:val="24"/>
          <w:szCs w:val="24"/>
        </w:rPr>
        <w:t>he Supreme Court of Justice issued two consecutive judgments finding that the Yaqui’</w:t>
      </w:r>
      <w:r w:rsidR="00E3238E">
        <w:rPr>
          <w:rFonts w:ascii="Times New Roman" w:eastAsiaTheme="majorEastAsia" w:hAnsi="Times New Roman"/>
          <w:bCs/>
          <w:color w:val="000000" w:themeColor="text1"/>
          <w:sz w:val="24"/>
          <w:szCs w:val="24"/>
        </w:rPr>
        <w:t>s rights had been violated. The first judgment</w:t>
      </w:r>
      <w:r w:rsidR="006E36B6">
        <w:rPr>
          <w:rFonts w:ascii="Times New Roman" w:eastAsiaTheme="majorEastAsia" w:hAnsi="Times New Roman"/>
          <w:bCs/>
          <w:color w:val="000000" w:themeColor="text1"/>
          <w:sz w:val="24"/>
          <w:szCs w:val="24"/>
        </w:rPr>
        <w:t>,</w:t>
      </w:r>
      <w:r w:rsidR="00E3238E">
        <w:rPr>
          <w:rFonts w:ascii="Times New Roman" w:eastAsiaTheme="majorEastAsia" w:hAnsi="Times New Roman"/>
          <w:bCs/>
          <w:color w:val="000000" w:themeColor="text1"/>
          <w:sz w:val="24"/>
          <w:szCs w:val="24"/>
        </w:rPr>
        <w:t xml:space="preserve"> </w:t>
      </w:r>
      <w:r w:rsidR="006E36B6">
        <w:rPr>
          <w:rFonts w:ascii="Times New Roman" w:eastAsiaTheme="majorEastAsia" w:hAnsi="Times New Roman"/>
          <w:bCs/>
          <w:color w:val="000000" w:themeColor="text1"/>
          <w:sz w:val="24"/>
          <w:szCs w:val="24"/>
        </w:rPr>
        <w:t xml:space="preserve">on </w:t>
      </w:r>
      <w:r w:rsidR="00E3238E">
        <w:rPr>
          <w:rFonts w:ascii="Times New Roman" w:eastAsiaTheme="majorEastAsia" w:hAnsi="Times New Roman"/>
          <w:bCs/>
          <w:color w:val="000000" w:themeColor="text1"/>
          <w:sz w:val="24"/>
          <w:szCs w:val="24"/>
        </w:rPr>
        <w:t>8 May 2013</w:t>
      </w:r>
      <w:r w:rsidR="00E74A2B">
        <w:rPr>
          <w:rFonts w:ascii="Times New Roman" w:eastAsiaTheme="majorEastAsia" w:hAnsi="Times New Roman"/>
          <w:bCs/>
          <w:color w:val="000000" w:themeColor="text1"/>
          <w:sz w:val="24"/>
          <w:szCs w:val="24"/>
        </w:rPr>
        <w:t>,</w:t>
      </w:r>
      <w:r w:rsidR="00E3238E">
        <w:rPr>
          <w:rFonts w:ascii="Times New Roman" w:eastAsiaTheme="majorEastAsia" w:hAnsi="Times New Roman"/>
          <w:bCs/>
          <w:color w:val="000000" w:themeColor="text1"/>
          <w:sz w:val="24"/>
          <w:szCs w:val="24"/>
        </w:rPr>
        <w:t xml:space="preserve"> rel</w:t>
      </w:r>
      <w:r w:rsidR="006E36B6">
        <w:rPr>
          <w:rFonts w:ascii="Times New Roman" w:eastAsiaTheme="majorEastAsia" w:hAnsi="Times New Roman"/>
          <w:bCs/>
          <w:color w:val="000000" w:themeColor="text1"/>
          <w:sz w:val="24"/>
          <w:szCs w:val="24"/>
        </w:rPr>
        <w:t>ied</w:t>
      </w:r>
      <w:r w:rsidR="00E3238E">
        <w:rPr>
          <w:rFonts w:ascii="Times New Roman" w:eastAsiaTheme="majorEastAsia" w:hAnsi="Times New Roman"/>
          <w:bCs/>
          <w:color w:val="000000" w:themeColor="text1"/>
          <w:sz w:val="24"/>
          <w:szCs w:val="24"/>
        </w:rPr>
        <w:t xml:space="preserve"> on </w:t>
      </w:r>
      <w:r w:rsidR="00E74A2B">
        <w:rPr>
          <w:rFonts w:ascii="Times New Roman" w:eastAsiaTheme="majorEastAsia" w:hAnsi="Times New Roman"/>
          <w:bCs/>
          <w:color w:val="000000" w:themeColor="text1"/>
          <w:sz w:val="24"/>
          <w:szCs w:val="24"/>
        </w:rPr>
        <w:t xml:space="preserve">Article 2 of the Constitution (indigenous consultation), </w:t>
      </w:r>
      <w:r w:rsidR="00E3238E">
        <w:rPr>
          <w:rFonts w:ascii="Times New Roman" w:eastAsiaTheme="majorEastAsia" w:hAnsi="Times New Roman"/>
          <w:bCs/>
          <w:color w:val="000000" w:themeColor="text1"/>
          <w:sz w:val="24"/>
          <w:szCs w:val="24"/>
        </w:rPr>
        <w:t xml:space="preserve">ILO Convention 169 on Indigenous and Tribal Peoples and the </w:t>
      </w:r>
      <w:proofErr w:type="spellStart"/>
      <w:r w:rsidR="00E3238E" w:rsidRPr="00E3238E">
        <w:rPr>
          <w:rFonts w:ascii="Times New Roman" w:eastAsiaTheme="majorEastAsia" w:hAnsi="Times New Roman"/>
          <w:bCs/>
          <w:i/>
          <w:color w:val="000000" w:themeColor="text1"/>
          <w:sz w:val="24"/>
          <w:szCs w:val="24"/>
          <w:lang w:val="en-ZA"/>
        </w:rPr>
        <w:t>Saramaka</w:t>
      </w:r>
      <w:proofErr w:type="spellEnd"/>
      <w:r w:rsidR="00E3238E" w:rsidRPr="00E3238E">
        <w:rPr>
          <w:rFonts w:ascii="Times New Roman" w:eastAsiaTheme="majorEastAsia" w:hAnsi="Times New Roman"/>
          <w:bCs/>
          <w:i/>
          <w:color w:val="000000" w:themeColor="text1"/>
          <w:sz w:val="24"/>
          <w:szCs w:val="24"/>
          <w:lang w:val="en-ZA"/>
        </w:rPr>
        <w:t xml:space="preserve"> People vs. Suriname </w:t>
      </w:r>
      <w:r w:rsidR="00E3238E">
        <w:rPr>
          <w:rFonts w:ascii="Times New Roman" w:eastAsiaTheme="majorEastAsia" w:hAnsi="Times New Roman"/>
          <w:bCs/>
          <w:color w:val="000000" w:themeColor="text1"/>
          <w:sz w:val="24"/>
          <w:szCs w:val="24"/>
          <w:lang w:val="en-ZA"/>
        </w:rPr>
        <w:t xml:space="preserve">and </w:t>
      </w:r>
      <w:proofErr w:type="spellStart"/>
      <w:r w:rsidR="00E3238E" w:rsidRPr="00E3238E">
        <w:rPr>
          <w:rFonts w:ascii="Times New Roman" w:eastAsiaTheme="majorEastAsia" w:hAnsi="Times New Roman"/>
          <w:bCs/>
          <w:i/>
          <w:iCs/>
          <w:color w:val="000000" w:themeColor="text1"/>
          <w:sz w:val="24"/>
          <w:szCs w:val="24"/>
          <w:lang w:val="en-ZA"/>
        </w:rPr>
        <w:t>Kichwa</w:t>
      </w:r>
      <w:proofErr w:type="spellEnd"/>
      <w:r w:rsidR="00E3238E" w:rsidRPr="00E3238E">
        <w:rPr>
          <w:rFonts w:ascii="Times New Roman" w:eastAsiaTheme="majorEastAsia" w:hAnsi="Times New Roman"/>
          <w:bCs/>
          <w:i/>
          <w:iCs/>
          <w:color w:val="000000" w:themeColor="text1"/>
          <w:sz w:val="24"/>
          <w:szCs w:val="24"/>
          <w:lang w:val="en-ZA"/>
        </w:rPr>
        <w:t xml:space="preserve"> Indigenous People of </w:t>
      </w:r>
      <w:proofErr w:type="spellStart"/>
      <w:r w:rsidR="00E3238E" w:rsidRPr="00E3238E">
        <w:rPr>
          <w:rFonts w:ascii="Times New Roman" w:eastAsiaTheme="majorEastAsia" w:hAnsi="Times New Roman"/>
          <w:bCs/>
          <w:i/>
          <w:iCs/>
          <w:color w:val="000000" w:themeColor="text1"/>
          <w:sz w:val="24"/>
          <w:szCs w:val="24"/>
          <w:lang w:val="en-ZA"/>
        </w:rPr>
        <w:t>Sarayaku</w:t>
      </w:r>
      <w:proofErr w:type="spellEnd"/>
      <w:r w:rsidR="00E3238E" w:rsidRPr="00E3238E">
        <w:rPr>
          <w:rFonts w:ascii="Times New Roman" w:eastAsiaTheme="majorEastAsia" w:hAnsi="Times New Roman"/>
          <w:bCs/>
          <w:i/>
          <w:iCs/>
          <w:color w:val="000000" w:themeColor="text1"/>
          <w:sz w:val="24"/>
          <w:szCs w:val="24"/>
          <w:lang w:val="en-ZA"/>
        </w:rPr>
        <w:t xml:space="preserve"> vs. Ecuador</w:t>
      </w:r>
      <w:r w:rsidR="00E3238E">
        <w:rPr>
          <w:rFonts w:ascii="Times New Roman" w:eastAsiaTheme="majorEastAsia" w:hAnsi="Times New Roman"/>
          <w:bCs/>
          <w:iCs/>
          <w:color w:val="000000" w:themeColor="text1"/>
          <w:sz w:val="24"/>
          <w:szCs w:val="24"/>
          <w:lang w:val="en-ZA"/>
        </w:rPr>
        <w:t xml:space="preserve"> decisions from the Inter-American Court of Human Rights</w:t>
      </w:r>
      <w:r w:rsidR="006E36B6">
        <w:rPr>
          <w:rFonts w:ascii="Times New Roman" w:eastAsiaTheme="majorEastAsia" w:hAnsi="Times New Roman"/>
          <w:bCs/>
          <w:iCs/>
          <w:color w:val="000000" w:themeColor="text1"/>
          <w:sz w:val="24"/>
          <w:szCs w:val="24"/>
          <w:lang w:val="en-ZA"/>
        </w:rPr>
        <w:t xml:space="preserve">. It </w:t>
      </w:r>
      <w:r w:rsidR="00E3238E">
        <w:rPr>
          <w:rFonts w:ascii="Times New Roman" w:eastAsiaTheme="majorEastAsia" w:hAnsi="Times New Roman"/>
          <w:bCs/>
          <w:color w:val="000000" w:themeColor="text1"/>
          <w:sz w:val="24"/>
          <w:szCs w:val="24"/>
        </w:rPr>
        <w:t>found that the government had</w:t>
      </w:r>
      <w:bookmarkStart w:id="0" w:name="_GoBack"/>
      <w:bookmarkEnd w:id="0"/>
      <w:r w:rsidR="00E3238E">
        <w:rPr>
          <w:rFonts w:ascii="Times New Roman" w:eastAsiaTheme="majorEastAsia" w:hAnsi="Times New Roman"/>
          <w:bCs/>
          <w:color w:val="000000" w:themeColor="text1"/>
          <w:sz w:val="24"/>
          <w:szCs w:val="24"/>
        </w:rPr>
        <w:t xml:space="preserve"> not</w:t>
      </w:r>
      <w:r w:rsidR="003F677A">
        <w:rPr>
          <w:rFonts w:ascii="Times New Roman" w:eastAsiaTheme="majorEastAsia" w:hAnsi="Times New Roman"/>
          <w:bCs/>
          <w:color w:val="000000" w:themeColor="text1"/>
          <w:sz w:val="24"/>
          <w:szCs w:val="24"/>
        </w:rPr>
        <w:t xml:space="preserve"> consulted with the </w:t>
      </w:r>
      <w:proofErr w:type="spellStart"/>
      <w:r w:rsidR="003F677A">
        <w:rPr>
          <w:rFonts w:ascii="Times New Roman" w:eastAsiaTheme="majorEastAsia" w:hAnsi="Times New Roman"/>
          <w:bCs/>
          <w:color w:val="000000" w:themeColor="text1"/>
          <w:sz w:val="24"/>
          <w:szCs w:val="24"/>
        </w:rPr>
        <w:t>Yacqui</w:t>
      </w:r>
      <w:proofErr w:type="spellEnd"/>
      <w:r w:rsidR="003F677A">
        <w:rPr>
          <w:rFonts w:ascii="Times New Roman" w:eastAsiaTheme="majorEastAsia" w:hAnsi="Times New Roman"/>
          <w:bCs/>
          <w:color w:val="000000" w:themeColor="text1"/>
          <w:sz w:val="24"/>
          <w:szCs w:val="24"/>
        </w:rPr>
        <w:t xml:space="preserve"> Tribe prior to the environmental impact authorization of the project</w:t>
      </w:r>
      <w:r w:rsidR="006E36B6">
        <w:rPr>
          <w:rFonts w:ascii="Times New Roman" w:eastAsiaTheme="majorEastAsia" w:hAnsi="Times New Roman"/>
          <w:bCs/>
          <w:color w:val="000000" w:themeColor="text1"/>
          <w:sz w:val="24"/>
          <w:szCs w:val="24"/>
        </w:rPr>
        <w:t xml:space="preserve"> and that, a</w:t>
      </w:r>
      <w:r w:rsidR="003F677A">
        <w:rPr>
          <w:rFonts w:ascii="Times New Roman" w:eastAsiaTheme="majorEastAsia" w:hAnsi="Times New Roman"/>
          <w:bCs/>
          <w:color w:val="000000" w:themeColor="text1"/>
          <w:sz w:val="24"/>
          <w:szCs w:val="24"/>
        </w:rPr>
        <w:t>ccordingly,  the government must undertake prior consultation, based on good faith</w:t>
      </w:r>
      <w:r w:rsidR="00E74A2B">
        <w:rPr>
          <w:rFonts w:ascii="Times New Roman" w:eastAsiaTheme="majorEastAsia" w:hAnsi="Times New Roman"/>
          <w:bCs/>
          <w:color w:val="000000" w:themeColor="text1"/>
          <w:sz w:val="24"/>
          <w:szCs w:val="24"/>
        </w:rPr>
        <w:t>,</w:t>
      </w:r>
      <w:r w:rsidR="003F677A">
        <w:rPr>
          <w:rFonts w:ascii="Times New Roman" w:eastAsiaTheme="majorEastAsia" w:hAnsi="Times New Roman"/>
          <w:bCs/>
          <w:color w:val="000000" w:themeColor="text1"/>
          <w:sz w:val="24"/>
          <w:szCs w:val="24"/>
        </w:rPr>
        <w:t xml:space="preserve"> with the objective to reach </w:t>
      </w:r>
      <w:r w:rsidR="00E74A2B">
        <w:rPr>
          <w:rFonts w:ascii="Times New Roman" w:eastAsiaTheme="majorEastAsia" w:hAnsi="Times New Roman"/>
          <w:bCs/>
          <w:color w:val="000000" w:themeColor="text1"/>
          <w:sz w:val="24"/>
          <w:szCs w:val="24"/>
        </w:rPr>
        <w:t xml:space="preserve">an </w:t>
      </w:r>
      <w:r w:rsidR="003F677A">
        <w:rPr>
          <w:rFonts w:ascii="Times New Roman" w:eastAsiaTheme="majorEastAsia" w:hAnsi="Times New Roman"/>
          <w:bCs/>
          <w:color w:val="000000" w:themeColor="text1"/>
          <w:sz w:val="24"/>
          <w:szCs w:val="24"/>
        </w:rPr>
        <w:t>agreement</w:t>
      </w:r>
      <w:r w:rsidR="00E74A2B">
        <w:rPr>
          <w:rFonts w:ascii="Times New Roman" w:eastAsiaTheme="majorEastAsia" w:hAnsi="Times New Roman"/>
          <w:bCs/>
          <w:color w:val="000000" w:themeColor="text1"/>
          <w:sz w:val="24"/>
          <w:szCs w:val="24"/>
        </w:rPr>
        <w:t>, and</w:t>
      </w:r>
      <w:r w:rsidR="003F677A">
        <w:rPr>
          <w:rFonts w:ascii="Times New Roman" w:eastAsiaTheme="majorEastAsia" w:hAnsi="Times New Roman"/>
          <w:bCs/>
          <w:color w:val="000000" w:themeColor="text1"/>
          <w:sz w:val="24"/>
          <w:szCs w:val="24"/>
        </w:rPr>
        <w:t xml:space="preserve"> in a culturally appropriate manner</w:t>
      </w:r>
      <w:r w:rsidR="006E36B6">
        <w:rPr>
          <w:rFonts w:ascii="Times New Roman" w:eastAsiaTheme="majorEastAsia" w:hAnsi="Times New Roman"/>
          <w:bCs/>
          <w:color w:val="000000" w:themeColor="text1"/>
          <w:sz w:val="24"/>
          <w:szCs w:val="24"/>
        </w:rPr>
        <w:t>,</w:t>
      </w:r>
      <w:r w:rsidR="00E74A2B">
        <w:rPr>
          <w:rFonts w:ascii="Times New Roman" w:eastAsiaTheme="majorEastAsia" w:hAnsi="Times New Roman"/>
          <w:bCs/>
          <w:color w:val="000000" w:themeColor="text1"/>
          <w:sz w:val="24"/>
          <w:szCs w:val="24"/>
        </w:rPr>
        <w:t xml:space="preserve"> and that </w:t>
      </w:r>
      <w:r w:rsidR="006E36B6">
        <w:rPr>
          <w:rFonts w:ascii="Times New Roman" w:eastAsiaTheme="majorEastAsia" w:hAnsi="Times New Roman"/>
          <w:bCs/>
          <w:color w:val="000000" w:themeColor="text1"/>
          <w:sz w:val="24"/>
          <w:szCs w:val="24"/>
        </w:rPr>
        <w:t xml:space="preserve">the </w:t>
      </w:r>
      <w:r w:rsidR="00E74A2B">
        <w:rPr>
          <w:rFonts w:ascii="Times New Roman" w:eastAsiaTheme="majorEastAsia" w:hAnsi="Times New Roman"/>
          <w:bCs/>
          <w:color w:val="000000" w:themeColor="text1"/>
          <w:sz w:val="24"/>
          <w:szCs w:val="24"/>
        </w:rPr>
        <w:t>government must fully inform the</w:t>
      </w:r>
      <w:r w:rsidR="003F677A">
        <w:rPr>
          <w:rFonts w:ascii="Times New Roman" w:eastAsiaTheme="majorEastAsia" w:hAnsi="Times New Roman"/>
          <w:bCs/>
          <w:color w:val="000000" w:themeColor="text1"/>
          <w:sz w:val="24"/>
          <w:szCs w:val="24"/>
        </w:rPr>
        <w:t xml:space="preserve"> Yaqui Tribe of </w:t>
      </w:r>
      <w:r w:rsidR="003F677A" w:rsidRPr="003F677A">
        <w:rPr>
          <w:rFonts w:ascii="Times New Roman" w:eastAsiaTheme="majorEastAsia" w:hAnsi="Times New Roman"/>
          <w:bCs/>
          <w:color w:val="000000" w:themeColor="text1"/>
          <w:sz w:val="24"/>
          <w:szCs w:val="24"/>
          <w:lang w:val="en-ZA"/>
        </w:rPr>
        <w:t>the</w:t>
      </w:r>
      <w:r w:rsidR="003F677A">
        <w:rPr>
          <w:rFonts w:ascii="Times New Roman" w:eastAsiaTheme="majorEastAsia" w:hAnsi="Times New Roman"/>
          <w:bCs/>
          <w:color w:val="000000" w:themeColor="text1"/>
          <w:sz w:val="24"/>
          <w:szCs w:val="24"/>
          <w:lang w:val="en-ZA"/>
        </w:rPr>
        <w:t xml:space="preserve"> </w:t>
      </w:r>
      <w:r w:rsidR="003F677A" w:rsidRPr="003F677A">
        <w:rPr>
          <w:rFonts w:ascii="Times New Roman" w:eastAsiaTheme="majorEastAsia" w:hAnsi="Times New Roman"/>
          <w:bCs/>
          <w:color w:val="000000" w:themeColor="text1"/>
          <w:sz w:val="24"/>
          <w:szCs w:val="24"/>
          <w:lang w:val="en-ZA"/>
        </w:rPr>
        <w:t>nature and consequences of the project before and during the consultation.</w:t>
      </w:r>
      <w:r w:rsidR="005411B9">
        <w:rPr>
          <w:rFonts w:ascii="Times New Roman" w:eastAsiaTheme="majorEastAsia" w:hAnsi="Times New Roman"/>
          <w:bCs/>
          <w:color w:val="000000" w:themeColor="text1"/>
          <w:sz w:val="24"/>
          <w:szCs w:val="24"/>
        </w:rPr>
        <w:t xml:space="preserve"> Upon request from SEMARNAT, the Supreme Court clarified its decision on 8 August </w:t>
      </w:r>
      <w:r w:rsidR="005411B9" w:rsidRPr="005411B9">
        <w:rPr>
          <w:rFonts w:ascii="Times New Roman" w:eastAsiaTheme="majorEastAsia" w:hAnsi="Times New Roman"/>
          <w:bCs/>
          <w:color w:val="000000" w:themeColor="text1"/>
          <w:sz w:val="24"/>
          <w:szCs w:val="24"/>
        </w:rPr>
        <w:t>2013, explicitly stating that the environmental impact authorization which cleared the co</w:t>
      </w:r>
      <w:r w:rsidR="00BB60E5">
        <w:rPr>
          <w:rFonts w:ascii="Times New Roman" w:eastAsiaTheme="majorEastAsia" w:hAnsi="Times New Roman"/>
          <w:bCs/>
          <w:color w:val="000000" w:themeColor="text1"/>
          <w:sz w:val="24"/>
          <w:szCs w:val="24"/>
        </w:rPr>
        <w:t xml:space="preserve">nstruction of the </w:t>
      </w:r>
      <w:r w:rsidR="005411B9" w:rsidRPr="005411B9">
        <w:rPr>
          <w:rFonts w:ascii="Times New Roman" w:eastAsiaTheme="majorEastAsia" w:hAnsi="Times New Roman"/>
          <w:bCs/>
          <w:color w:val="000000" w:themeColor="text1"/>
          <w:sz w:val="24"/>
          <w:szCs w:val="24"/>
        </w:rPr>
        <w:t xml:space="preserve">aqueduct must be declared without effect until SEMARNAT has consulted with the Yaqui tribe </w:t>
      </w:r>
      <w:r w:rsidR="005411B9">
        <w:rPr>
          <w:rFonts w:ascii="Times New Roman" w:eastAsiaTheme="majorEastAsia" w:hAnsi="Times New Roman"/>
          <w:bCs/>
          <w:color w:val="000000" w:themeColor="text1"/>
          <w:sz w:val="24"/>
          <w:szCs w:val="24"/>
        </w:rPr>
        <w:t>pursuant to</w:t>
      </w:r>
      <w:r w:rsidR="00BB60E5">
        <w:rPr>
          <w:rFonts w:ascii="Times New Roman" w:eastAsiaTheme="majorEastAsia" w:hAnsi="Times New Roman"/>
          <w:bCs/>
          <w:color w:val="000000" w:themeColor="text1"/>
          <w:sz w:val="24"/>
          <w:szCs w:val="24"/>
        </w:rPr>
        <w:t xml:space="preserve"> the terms set out in</w:t>
      </w:r>
      <w:r w:rsidR="005411B9">
        <w:rPr>
          <w:rFonts w:ascii="Times New Roman" w:eastAsiaTheme="majorEastAsia" w:hAnsi="Times New Roman"/>
          <w:bCs/>
          <w:color w:val="000000" w:themeColor="text1"/>
          <w:sz w:val="24"/>
          <w:szCs w:val="24"/>
        </w:rPr>
        <w:t xml:space="preserve"> its May 2013 judgment.</w:t>
      </w:r>
      <w:r>
        <w:rPr>
          <w:rFonts w:ascii="Times New Roman" w:eastAsiaTheme="majorEastAsia" w:hAnsi="Times New Roman"/>
          <w:bCs/>
          <w:color w:val="000000" w:themeColor="text1"/>
          <w:sz w:val="24"/>
          <w:szCs w:val="24"/>
        </w:rPr>
        <w:t xml:space="preserve">  </w:t>
      </w:r>
      <w:r w:rsidR="005411B9">
        <w:rPr>
          <w:rFonts w:ascii="Times New Roman" w:eastAsiaTheme="majorEastAsia" w:hAnsi="Times New Roman"/>
          <w:bCs/>
          <w:color w:val="000000" w:themeColor="text1"/>
          <w:sz w:val="24"/>
          <w:szCs w:val="24"/>
        </w:rPr>
        <w:t>Despite the ruling</w:t>
      </w:r>
      <w:r w:rsidR="00BB60E5">
        <w:rPr>
          <w:rFonts w:ascii="Times New Roman" w:eastAsiaTheme="majorEastAsia" w:hAnsi="Times New Roman"/>
          <w:bCs/>
          <w:color w:val="000000" w:themeColor="text1"/>
          <w:sz w:val="24"/>
          <w:szCs w:val="24"/>
        </w:rPr>
        <w:t>s</w:t>
      </w:r>
      <w:r w:rsidR="005411B9">
        <w:rPr>
          <w:rFonts w:ascii="Times New Roman" w:eastAsiaTheme="majorEastAsia" w:hAnsi="Times New Roman"/>
          <w:bCs/>
          <w:color w:val="000000" w:themeColor="text1"/>
          <w:sz w:val="24"/>
          <w:szCs w:val="24"/>
        </w:rPr>
        <w:t xml:space="preserve"> from the Supreme Court of Justice, various civil society organisations have reported that SEMARNAT has not complied with the judgment</w:t>
      </w:r>
      <w:r w:rsidR="00446998">
        <w:rPr>
          <w:rFonts w:ascii="Times New Roman" w:eastAsiaTheme="majorEastAsia" w:hAnsi="Times New Roman"/>
          <w:bCs/>
          <w:color w:val="000000" w:themeColor="text1"/>
          <w:sz w:val="24"/>
          <w:szCs w:val="24"/>
        </w:rPr>
        <w:t xml:space="preserve"> and that the government is harassing the Yaqui Tribe</w:t>
      </w:r>
      <w:r w:rsidR="005411B9">
        <w:rPr>
          <w:rFonts w:ascii="Times New Roman" w:eastAsiaTheme="majorEastAsia" w:hAnsi="Times New Roman"/>
          <w:bCs/>
          <w:color w:val="000000" w:themeColor="text1"/>
          <w:sz w:val="24"/>
          <w:szCs w:val="24"/>
        </w:rPr>
        <w:t xml:space="preserve">. </w:t>
      </w:r>
      <w:r w:rsidR="00446998">
        <w:rPr>
          <w:rFonts w:ascii="Times New Roman" w:eastAsiaTheme="majorEastAsia" w:hAnsi="Times New Roman"/>
          <w:bCs/>
          <w:color w:val="000000" w:themeColor="text1"/>
          <w:sz w:val="24"/>
          <w:szCs w:val="24"/>
        </w:rPr>
        <w:t>For example, Article 19</w:t>
      </w:r>
      <w:r>
        <w:rPr>
          <w:rFonts w:ascii="Times New Roman" w:eastAsiaTheme="majorEastAsia" w:hAnsi="Times New Roman"/>
          <w:bCs/>
          <w:color w:val="000000" w:themeColor="text1"/>
          <w:sz w:val="24"/>
          <w:szCs w:val="24"/>
        </w:rPr>
        <w:t xml:space="preserve"> and Frontline Defenders</w:t>
      </w:r>
      <w:r w:rsidR="00446998">
        <w:rPr>
          <w:rFonts w:ascii="Times New Roman" w:eastAsiaTheme="majorEastAsia" w:hAnsi="Times New Roman"/>
          <w:bCs/>
          <w:color w:val="000000" w:themeColor="text1"/>
          <w:sz w:val="24"/>
          <w:szCs w:val="24"/>
        </w:rPr>
        <w:t xml:space="preserve"> recently expressed concern at the arrest of the </w:t>
      </w:r>
      <w:proofErr w:type="spellStart"/>
      <w:r w:rsidR="00446998">
        <w:rPr>
          <w:rFonts w:ascii="Times New Roman" w:eastAsiaTheme="majorEastAsia" w:hAnsi="Times New Roman"/>
          <w:bCs/>
          <w:color w:val="000000" w:themeColor="text1"/>
          <w:sz w:val="24"/>
          <w:szCs w:val="24"/>
        </w:rPr>
        <w:t>Yacqui</w:t>
      </w:r>
      <w:proofErr w:type="spellEnd"/>
      <w:r w:rsidR="00446998">
        <w:rPr>
          <w:rFonts w:ascii="Times New Roman" w:eastAsiaTheme="majorEastAsia" w:hAnsi="Times New Roman"/>
          <w:bCs/>
          <w:color w:val="000000" w:themeColor="text1"/>
          <w:sz w:val="24"/>
          <w:szCs w:val="24"/>
        </w:rPr>
        <w:t xml:space="preserve"> Tribe spokesperson on what </w:t>
      </w:r>
      <w:r w:rsidR="006E36B6">
        <w:rPr>
          <w:rFonts w:ascii="Times New Roman" w:eastAsiaTheme="majorEastAsia" w:hAnsi="Times New Roman"/>
          <w:bCs/>
          <w:color w:val="000000" w:themeColor="text1"/>
          <w:sz w:val="24"/>
          <w:szCs w:val="24"/>
        </w:rPr>
        <w:t xml:space="preserve">they </w:t>
      </w:r>
      <w:r w:rsidR="00446998">
        <w:rPr>
          <w:rFonts w:ascii="Times New Roman" w:eastAsiaTheme="majorEastAsia" w:hAnsi="Times New Roman"/>
          <w:bCs/>
          <w:color w:val="000000" w:themeColor="text1"/>
          <w:sz w:val="24"/>
          <w:szCs w:val="24"/>
        </w:rPr>
        <w:t>called “unsubstantiated” charges.</w:t>
      </w:r>
    </w:p>
    <w:p w:rsidR="002C71E3" w:rsidRPr="00E67F02" w:rsidRDefault="00BB5423" w:rsidP="00953375">
      <w:r w:rsidRPr="00110F32">
        <w:rPr>
          <w:rStyle w:val="Heading2Char"/>
          <w:rFonts w:ascii="Times New Roman" w:hAnsi="Times New Roman" w:cs="Times New Roman"/>
          <w:szCs w:val="24"/>
        </w:rPr>
        <w:t>Further Information</w:t>
      </w:r>
      <w:r w:rsidRPr="00110F32">
        <w:rPr>
          <w:rFonts w:ascii="Times New Roman" w:hAnsi="Times New Roman"/>
          <w:sz w:val="24"/>
          <w:szCs w:val="24"/>
        </w:rPr>
        <w:t xml:space="preserve">: </w:t>
      </w:r>
      <w:r w:rsidR="00E67F02">
        <w:rPr>
          <w:rFonts w:ascii="Times New Roman" w:hAnsi="Times New Roman"/>
          <w:sz w:val="24"/>
          <w:szCs w:val="24"/>
        </w:rPr>
        <w:t xml:space="preserve">The full decision can be found at: </w:t>
      </w:r>
      <w:hyperlink r:id="rId8" w:history="1">
        <w:r w:rsidR="005411B9" w:rsidRPr="00CE7B4F">
          <w:rPr>
            <w:rStyle w:val="Hyperlink"/>
            <w:rFonts w:ascii="Times New Roman" w:hAnsi="Times New Roman"/>
            <w:sz w:val="24"/>
            <w:szCs w:val="24"/>
          </w:rPr>
          <w:t>http://www.escr-net.org/sites/default/files/Sentencia%20SCJN%20%28Acueducto%20Independencia%29.pdf</w:t>
        </w:r>
      </w:hyperlink>
      <w:r w:rsidR="005411B9">
        <w:rPr>
          <w:rFonts w:ascii="Times New Roman" w:hAnsi="Times New Roman"/>
          <w:sz w:val="24"/>
          <w:szCs w:val="24"/>
        </w:rPr>
        <w:t xml:space="preserve">; an English translation is available at: </w:t>
      </w:r>
      <w:hyperlink r:id="rId9" w:history="1">
        <w:r w:rsidR="005411B9" w:rsidRPr="00CE7B4F">
          <w:rPr>
            <w:rStyle w:val="Hyperlink"/>
            <w:rFonts w:ascii="Times New Roman" w:hAnsi="Times New Roman"/>
            <w:sz w:val="24"/>
            <w:szCs w:val="24"/>
          </w:rPr>
          <w:t>http://indigenouspeoplesdevelopment.com/wp-content/uploads/2013/10/Judgment-631-2012_EN.pdf</w:t>
        </w:r>
      </w:hyperlink>
      <w:r w:rsidR="00BB60E5">
        <w:rPr>
          <w:rFonts w:ascii="Times New Roman" w:hAnsi="Times New Roman"/>
          <w:sz w:val="24"/>
          <w:szCs w:val="24"/>
        </w:rPr>
        <w:t xml:space="preserve">; information from Frontline Defenders can be found at: </w:t>
      </w:r>
      <w:hyperlink r:id="rId10" w:history="1">
        <w:r w:rsidR="00BB60E5" w:rsidRPr="00CE7B4F">
          <w:rPr>
            <w:rStyle w:val="Hyperlink"/>
            <w:rFonts w:ascii="Times New Roman" w:hAnsi="Times New Roman"/>
            <w:sz w:val="24"/>
            <w:szCs w:val="24"/>
          </w:rPr>
          <w:t>http://www.frontlinedefenders.org/node/27373</w:t>
        </w:r>
      </w:hyperlink>
      <w:r w:rsidR="00BB60E5">
        <w:rPr>
          <w:rFonts w:ascii="Times New Roman" w:hAnsi="Times New Roman"/>
          <w:sz w:val="24"/>
          <w:szCs w:val="24"/>
        </w:rPr>
        <w:t xml:space="preserve">. </w:t>
      </w:r>
    </w:p>
    <w:sectPr w:rsidR="002C71E3" w:rsidRPr="00E67F02"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0D" w:rsidRDefault="00364E0D" w:rsidP="00275F06">
      <w:pPr>
        <w:spacing w:after="0" w:line="240" w:lineRule="auto"/>
      </w:pPr>
      <w:r>
        <w:separator/>
      </w:r>
    </w:p>
  </w:endnote>
  <w:endnote w:type="continuationSeparator" w:id="0">
    <w:p w:rsidR="00364E0D" w:rsidRDefault="00364E0D"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0D" w:rsidRDefault="00364E0D" w:rsidP="00275F06">
      <w:pPr>
        <w:spacing w:after="0" w:line="240" w:lineRule="auto"/>
      </w:pPr>
      <w:r>
        <w:separator/>
      </w:r>
    </w:p>
  </w:footnote>
  <w:footnote w:type="continuationSeparator" w:id="0">
    <w:p w:rsidR="00364E0D" w:rsidRDefault="00364E0D"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5BD5"/>
    <w:rsid w:val="00057295"/>
    <w:rsid w:val="0006082D"/>
    <w:rsid w:val="00060BF1"/>
    <w:rsid w:val="00095A81"/>
    <w:rsid w:val="000A10F4"/>
    <w:rsid w:val="000A2B55"/>
    <w:rsid w:val="000A66F8"/>
    <w:rsid w:val="000F2E9F"/>
    <w:rsid w:val="000F3EAB"/>
    <w:rsid w:val="000F4996"/>
    <w:rsid w:val="00101A5F"/>
    <w:rsid w:val="00110F32"/>
    <w:rsid w:val="001221A6"/>
    <w:rsid w:val="001370DD"/>
    <w:rsid w:val="00143753"/>
    <w:rsid w:val="00175B6B"/>
    <w:rsid w:val="00176228"/>
    <w:rsid w:val="00187161"/>
    <w:rsid w:val="001A0796"/>
    <w:rsid w:val="00225075"/>
    <w:rsid w:val="00226901"/>
    <w:rsid w:val="00275F06"/>
    <w:rsid w:val="00280B78"/>
    <w:rsid w:val="002958FB"/>
    <w:rsid w:val="002A1597"/>
    <w:rsid w:val="002A3C75"/>
    <w:rsid w:val="002C376C"/>
    <w:rsid w:val="002D01DF"/>
    <w:rsid w:val="002F4FDE"/>
    <w:rsid w:val="002F6330"/>
    <w:rsid w:val="00312F7C"/>
    <w:rsid w:val="003205D5"/>
    <w:rsid w:val="00327C9E"/>
    <w:rsid w:val="00364E0D"/>
    <w:rsid w:val="00366467"/>
    <w:rsid w:val="0038523D"/>
    <w:rsid w:val="00385B22"/>
    <w:rsid w:val="003A0691"/>
    <w:rsid w:val="003B0433"/>
    <w:rsid w:val="003B283B"/>
    <w:rsid w:val="003C75CF"/>
    <w:rsid w:val="003D01AF"/>
    <w:rsid w:val="003E3930"/>
    <w:rsid w:val="003F3225"/>
    <w:rsid w:val="003F677A"/>
    <w:rsid w:val="00446998"/>
    <w:rsid w:val="00467024"/>
    <w:rsid w:val="004E64F7"/>
    <w:rsid w:val="005411B9"/>
    <w:rsid w:val="0056659E"/>
    <w:rsid w:val="0057405D"/>
    <w:rsid w:val="005E70C1"/>
    <w:rsid w:val="0066769C"/>
    <w:rsid w:val="00675473"/>
    <w:rsid w:val="0068578F"/>
    <w:rsid w:val="00691B6C"/>
    <w:rsid w:val="00692830"/>
    <w:rsid w:val="006930D1"/>
    <w:rsid w:val="006A3D9D"/>
    <w:rsid w:val="006A4089"/>
    <w:rsid w:val="006E36B6"/>
    <w:rsid w:val="006F52B8"/>
    <w:rsid w:val="00716B08"/>
    <w:rsid w:val="00740A2D"/>
    <w:rsid w:val="00797BD0"/>
    <w:rsid w:val="00821AD5"/>
    <w:rsid w:val="00832DDC"/>
    <w:rsid w:val="00833B18"/>
    <w:rsid w:val="0084331D"/>
    <w:rsid w:val="00850E10"/>
    <w:rsid w:val="0086304B"/>
    <w:rsid w:val="00923F27"/>
    <w:rsid w:val="00931262"/>
    <w:rsid w:val="0093723C"/>
    <w:rsid w:val="00947203"/>
    <w:rsid w:val="00953375"/>
    <w:rsid w:val="00965863"/>
    <w:rsid w:val="00973535"/>
    <w:rsid w:val="009D0658"/>
    <w:rsid w:val="009E5B75"/>
    <w:rsid w:val="00A45343"/>
    <w:rsid w:val="00A95CF7"/>
    <w:rsid w:val="00A97A28"/>
    <w:rsid w:val="00AA1DB8"/>
    <w:rsid w:val="00AB321C"/>
    <w:rsid w:val="00B2173C"/>
    <w:rsid w:val="00B51387"/>
    <w:rsid w:val="00B56C9C"/>
    <w:rsid w:val="00B60982"/>
    <w:rsid w:val="00B61B00"/>
    <w:rsid w:val="00B61C67"/>
    <w:rsid w:val="00B64247"/>
    <w:rsid w:val="00B65748"/>
    <w:rsid w:val="00B66BAE"/>
    <w:rsid w:val="00B819F9"/>
    <w:rsid w:val="00B95D3B"/>
    <w:rsid w:val="00BA1D14"/>
    <w:rsid w:val="00BB5423"/>
    <w:rsid w:val="00BB60E5"/>
    <w:rsid w:val="00BE7EF0"/>
    <w:rsid w:val="00BF2605"/>
    <w:rsid w:val="00C33C55"/>
    <w:rsid w:val="00C37657"/>
    <w:rsid w:val="00C60D34"/>
    <w:rsid w:val="00CB2F00"/>
    <w:rsid w:val="00D04745"/>
    <w:rsid w:val="00D05E6B"/>
    <w:rsid w:val="00D533FD"/>
    <w:rsid w:val="00D6225E"/>
    <w:rsid w:val="00D745C4"/>
    <w:rsid w:val="00D77EBC"/>
    <w:rsid w:val="00DA4A93"/>
    <w:rsid w:val="00DB6FC8"/>
    <w:rsid w:val="00E1582D"/>
    <w:rsid w:val="00E3238E"/>
    <w:rsid w:val="00E67F02"/>
    <w:rsid w:val="00E74A2B"/>
    <w:rsid w:val="00E90470"/>
    <w:rsid w:val="00E932B7"/>
    <w:rsid w:val="00E9721C"/>
    <w:rsid w:val="00E97A2A"/>
    <w:rsid w:val="00ED6DA8"/>
    <w:rsid w:val="00EE0AE3"/>
    <w:rsid w:val="00EF2FAE"/>
    <w:rsid w:val="00F07F0D"/>
    <w:rsid w:val="00F25F05"/>
    <w:rsid w:val="00F57FA0"/>
    <w:rsid w:val="00F60D11"/>
    <w:rsid w:val="00F768F7"/>
    <w:rsid w:val="00F81351"/>
    <w:rsid w:val="00F96862"/>
    <w:rsid w:val="00F979C5"/>
    <w:rsid w:val="00FA3EA9"/>
    <w:rsid w:val="00FA64D6"/>
    <w:rsid w:val="00FC1B94"/>
    <w:rsid w:val="00FD1F0B"/>
    <w:rsid w:val="00FD5B0B"/>
    <w:rsid w:val="00FD7647"/>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2D01DF"/>
    <w:rPr>
      <w:b/>
      <w:bCs/>
    </w:rPr>
  </w:style>
  <w:style w:type="character" w:customStyle="1" w:styleId="CommentSubjectChar">
    <w:name w:val="Comment Subject Char"/>
    <w:basedOn w:val="CommentTextChar"/>
    <w:link w:val="CommentSubject"/>
    <w:uiPriority w:val="99"/>
    <w:semiHidden/>
    <w:rsid w:val="002D01DF"/>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2D01DF"/>
    <w:rPr>
      <w:b/>
      <w:bCs/>
    </w:rPr>
  </w:style>
  <w:style w:type="character" w:customStyle="1" w:styleId="CommentSubjectChar">
    <w:name w:val="Comment Subject Char"/>
    <w:basedOn w:val="CommentTextChar"/>
    <w:link w:val="CommentSubject"/>
    <w:uiPriority w:val="99"/>
    <w:semiHidden/>
    <w:rsid w:val="002D01DF"/>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005211754">
      <w:bodyDiv w:val="1"/>
      <w:marLeft w:val="0"/>
      <w:marRight w:val="0"/>
      <w:marTop w:val="0"/>
      <w:marBottom w:val="0"/>
      <w:divBdr>
        <w:top w:val="none" w:sz="0" w:space="0" w:color="auto"/>
        <w:left w:val="none" w:sz="0" w:space="0" w:color="auto"/>
        <w:bottom w:val="none" w:sz="0" w:space="0" w:color="auto"/>
        <w:right w:val="none" w:sz="0" w:space="0" w:color="auto"/>
      </w:divBdr>
    </w:div>
    <w:div w:id="1180704846">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 w:id="1473135850">
      <w:bodyDiv w:val="1"/>
      <w:marLeft w:val="0"/>
      <w:marRight w:val="0"/>
      <w:marTop w:val="0"/>
      <w:marBottom w:val="0"/>
      <w:divBdr>
        <w:top w:val="none" w:sz="0" w:space="0" w:color="auto"/>
        <w:left w:val="none" w:sz="0" w:space="0" w:color="auto"/>
        <w:bottom w:val="none" w:sz="0" w:space="0" w:color="auto"/>
        <w:right w:val="none" w:sz="0" w:space="0" w:color="auto"/>
      </w:divBdr>
    </w:div>
    <w:div w:id="16675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r-net.org/sites/default/files/Sentencia%20SCJN%20%28Acueducto%20Independencia%29.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rontlinedefenders.org/node/27373" TargetMode="External"/><Relationship Id="rId4" Type="http://schemas.openxmlformats.org/officeDocument/2006/relationships/settings" Target="settings.xml"/><Relationship Id="rId9" Type="http://schemas.openxmlformats.org/officeDocument/2006/relationships/hyperlink" Target="http://indigenouspeoplesdevelopment.com/wp-content/uploads/2013/10/Judgment-631-2012_EN.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0E726-DFF5-4FED-A5CF-7668C5AEF82C}"/>
</file>

<file path=customXml/itemProps2.xml><?xml version="1.0" encoding="utf-8"?>
<ds:datastoreItem xmlns:ds="http://schemas.openxmlformats.org/officeDocument/2006/customXml" ds:itemID="{E70FFA4A-92F3-4086-AFEB-45239A61BD33}"/>
</file>

<file path=customXml/itemProps3.xml><?xml version="1.0" encoding="utf-8"?>
<ds:datastoreItem xmlns:ds="http://schemas.openxmlformats.org/officeDocument/2006/customXml" ds:itemID="{63F776C8-0C21-4546-A7FA-437FBC4C5C64}"/>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2014-12-20T16:21:00Z</dcterms:created>
  <dcterms:modified xsi:type="dcterms:W3CDTF">2014-12-20T16:22:00Z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