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1" w:rsidRPr="00D644B1" w:rsidRDefault="00E9721C" w:rsidP="00D644B1">
      <w:pPr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A4448D" w:rsidRPr="00A4448D">
        <w:rPr>
          <w:rStyle w:val="Heading2Char"/>
          <w:rFonts w:ascii="Times New Roman" w:hAnsi="Times New Roman" w:cs="Times New Roman"/>
          <w:szCs w:val="24"/>
        </w:rPr>
        <w:t xml:space="preserve">Obligation to </w:t>
      </w:r>
      <w:r w:rsidR="00A4448D">
        <w:rPr>
          <w:rStyle w:val="Heading2Char"/>
          <w:rFonts w:ascii="Times New Roman" w:hAnsi="Times New Roman" w:cs="Times New Roman"/>
          <w:szCs w:val="24"/>
        </w:rPr>
        <w:t>F</w:t>
      </w:r>
      <w:r w:rsidR="00A4448D" w:rsidRPr="00A4448D">
        <w:rPr>
          <w:rStyle w:val="Heading2Char"/>
          <w:rFonts w:ascii="Times New Roman" w:hAnsi="Times New Roman" w:cs="Times New Roman"/>
          <w:szCs w:val="24"/>
        </w:rPr>
        <w:t>acilitate</w:t>
      </w:r>
      <w:r w:rsidR="00A4448D">
        <w:rPr>
          <w:rStyle w:val="Heading2Char"/>
          <w:rFonts w:ascii="Times New Roman" w:hAnsi="Times New Roman" w:cs="Times New Roman"/>
          <w:szCs w:val="24"/>
        </w:rPr>
        <w:t xml:space="preserve"> Public P</w:t>
      </w:r>
      <w:r w:rsidR="00A4448D" w:rsidRPr="00A4448D">
        <w:rPr>
          <w:rStyle w:val="Heading2Char"/>
          <w:rFonts w:ascii="Times New Roman" w:hAnsi="Times New Roman" w:cs="Times New Roman"/>
          <w:szCs w:val="24"/>
        </w:rPr>
        <w:t xml:space="preserve">articipation in </w:t>
      </w:r>
      <w:r w:rsidR="00A4448D">
        <w:rPr>
          <w:rStyle w:val="Heading2Char"/>
          <w:rFonts w:ascii="Times New Roman" w:hAnsi="Times New Roman" w:cs="Times New Roman"/>
          <w:szCs w:val="24"/>
        </w:rPr>
        <w:t>E</w:t>
      </w:r>
      <w:r w:rsidR="00A4448D" w:rsidRPr="00A4448D">
        <w:rPr>
          <w:rStyle w:val="Heading2Char"/>
          <w:rFonts w:ascii="Times New Roman" w:hAnsi="Times New Roman" w:cs="Times New Roman"/>
          <w:szCs w:val="24"/>
        </w:rPr>
        <w:t>nvironmental</w:t>
      </w:r>
      <w:r w:rsidR="00A4448D">
        <w:rPr>
          <w:rStyle w:val="Heading2Char"/>
          <w:rFonts w:ascii="Times New Roman" w:hAnsi="Times New Roman" w:cs="Times New Roman"/>
          <w:szCs w:val="24"/>
        </w:rPr>
        <w:t xml:space="preserve"> Decision-M</w:t>
      </w:r>
      <w:r w:rsidR="00A4448D" w:rsidRPr="00A4448D">
        <w:rPr>
          <w:rStyle w:val="Heading2Char"/>
          <w:rFonts w:ascii="Times New Roman" w:hAnsi="Times New Roman" w:cs="Times New Roman"/>
          <w:szCs w:val="24"/>
        </w:rPr>
        <w:t>aking</w:t>
      </w:r>
      <w:r w:rsidR="00FD0797">
        <w:rPr>
          <w:rStyle w:val="Heading2Char"/>
          <w:rFonts w:ascii="Times New Roman" w:hAnsi="Times New Roman" w:cs="Times New Roman"/>
          <w:szCs w:val="24"/>
        </w:rPr>
        <w:t xml:space="preserve">; </w:t>
      </w:r>
      <w:r w:rsidR="00B71FB2">
        <w:rPr>
          <w:rStyle w:val="Heading2Char"/>
          <w:rFonts w:ascii="Times New Roman" w:hAnsi="Times New Roman" w:cs="Times New Roman"/>
          <w:szCs w:val="24"/>
        </w:rPr>
        <w:t>Obligations Relating to Those in Vulnerable Positions</w:t>
      </w:r>
    </w:p>
    <w:p w:rsidR="00E9721C" w:rsidRPr="00176228" w:rsidRDefault="00E9721C" w:rsidP="00E9721C">
      <w:pPr>
        <w:rPr>
          <w:rStyle w:val="Heading2Char"/>
          <w:rFonts w:ascii="Times New Roman" w:hAnsi="Times New Roman" w:cs="Times New Roman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A92E13">
        <w:rPr>
          <w:rStyle w:val="Heading2Char"/>
          <w:rFonts w:ascii="Times New Roman" w:hAnsi="Times New Roman" w:cs="Times New Roman"/>
          <w:szCs w:val="24"/>
        </w:rPr>
        <w:t>Participation Platforms or Bodies</w:t>
      </w:r>
      <w:r w:rsidR="00FD0797">
        <w:rPr>
          <w:rStyle w:val="Heading2Char"/>
          <w:rFonts w:ascii="Times New Roman" w:hAnsi="Times New Roman" w:cs="Times New Roman"/>
          <w:szCs w:val="24"/>
        </w:rPr>
        <w:t xml:space="preserve">; </w:t>
      </w:r>
      <w:r w:rsidR="00B71FB2">
        <w:rPr>
          <w:rStyle w:val="Heading2Char"/>
          <w:rFonts w:ascii="Times New Roman" w:hAnsi="Times New Roman" w:cs="Times New Roman"/>
          <w:szCs w:val="24"/>
        </w:rPr>
        <w:t>Indigenous Peoples</w:t>
      </w:r>
    </w:p>
    <w:p w:rsidR="005E5160" w:rsidRDefault="00E9721C" w:rsidP="002F6330">
      <w:pPr>
        <w:rPr>
          <w:rStyle w:val="Heading2Char"/>
          <w:rFonts w:ascii="Times New Roman" w:hAnsi="Times New Roman" w:cs="Times New Roman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C17B23">
        <w:rPr>
          <w:rStyle w:val="Heading2Char"/>
          <w:rFonts w:ascii="Times New Roman" w:hAnsi="Times New Roman" w:cs="Times New Roman"/>
          <w:szCs w:val="24"/>
        </w:rPr>
        <w:t>Indian Minister of the Environment and Forests’ Rejection of Application to Mine the Niyamgiri Hills in Odisha, India</w:t>
      </w:r>
    </w:p>
    <w:p w:rsidR="00E9721C" w:rsidRPr="002F6330" w:rsidRDefault="00E9721C" w:rsidP="002F6330">
      <w:pPr>
        <w:rPr>
          <w:rStyle w:val="Heading2Char"/>
          <w:rFonts w:ascii="Times New Roman" w:hAnsi="Times New Roman" w:cs="Times New Roman"/>
          <w:b w:val="0"/>
          <w:szCs w:val="24"/>
        </w:rPr>
      </w:pPr>
      <w:r>
        <w:rPr>
          <w:rStyle w:val="Heading2Char"/>
          <w:rFonts w:ascii="Times New Roman" w:hAnsi="Times New Roman" w:cs="Times New Roman"/>
          <w:szCs w:val="24"/>
        </w:rPr>
        <w:t>Key W</w:t>
      </w:r>
      <w:r w:rsidRPr="00DA5FA4">
        <w:rPr>
          <w:rStyle w:val="Heading2Char"/>
          <w:rFonts w:ascii="Times New Roman" w:hAnsi="Times New Roman" w:cs="Times New Roman"/>
          <w:szCs w:val="24"/>
        </w:rPr>
        <w:t>ords:</w:t>
      </w:r>
      <w:r w:rsidR="00FE0E05" w:rsidRPr="00FE0E05">
        <w:rPr>
          <w:rStyle w:val="Heading2Char"/>
          <w:rFonts w:ascii="Times New Roman" w:hAnsi="Times New Roman" w:cs="Times New Roman"/>
          <w:b w:val="0"/>
          <w:smallCaps w:val="0"/>
          <w:szCs w:val="24"/>
        </w:rPr>
        <w:t xml:space="preserve"> </w:t>
      </w:r>
      <w:r w:rsidR="00FD0797">
        <w:rPr>
          <w:rStyle w:val="Heading2Char"/>
          <w:rFonts w:ascii="Times New Roman" w:hAnsi="Times New Roman" w:cs="Times New Roman"/>
          <w:b w:val="0"/>
          <w:smallCaps w:val="0"/>
          <w:szCs w:val="24"/>
        </w:rPr>
        <w:t xml:space="preserve">Corporations, </w:t>
      </w:r>
      <w:r w:rsidR="007033B2">
        <w:rPr>
          <w:rStyle w:val="Heading2Char"/>
          <w:rFonts w:ascii="Times New Roman" w:hAnsi="Times New Roman" w:cs="Times New Roman"/>
          <w:b w:val="0"/>
          <w:smallCaps w:val="0"/>
          <w:szCs w:val="24"/>
        </w:rPr>
        <w:t xml:space="preserve">Extractive Industry, </w:t>
      </w:r>
      <w:r w:rsidR="00A4448D">
        <w:rPr>
          <w:rStyle w:val="Heading2Char"/>
          <w:rFonts w:ascii="Times New Roman" w:hAnsi="Times New Roman" w:cs="Times New Roman"/>
          <w:b w:val="0"/>
          <w:smallCaps w:val="0"/>
          <w:szCs w:val="24"/>
        </w:rPr>
        <w:t xml:space="preserve">Indigenous, </w:t>
      </w:r>
      <w:r w:rsidR="00A4448D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Participation</w:t>
      </w:r>
      <w:r w:rsidR="00D644B1">
        <w:rPr>
          <w:rFonts w:ascii="Times New Roman" w:hAnsi="Times New Roman"/>
          <w:sz w:val="24"/>
          <w:szCs w:val="24"/>
        </w:rPr>
        <w:t xml:space="preserve"> </w:t>
      </w:r>
    </w:p>
    <w:p w:rsidR="001435A8" w:rsidRDefault="00E9721C" w:rsidP="00E9721C">
      <w:pPr>
        <w:rPr>
          <w:rFonts w:ascii="Times New Roman" w:hAnsi="Times New Roman"/>
          <w:b/>
          <w:bCs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Implementing Actors:</w:t>
      </w:r>
      <w:r w:rsidR="00D5067F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7033B2">
        <w:rPr>
          <w:rFonts w:ascii="Times New Roman" w:hAnsi="Times New Roman"/>
          <w:sz w:val="24"/>
          <w:szCs w:val="24"/>
        </w:rPr>
        <w:t xml:space="preserve">National Ministry: Indian Ministry of Environment and Forests; </w:t>
      </w:r>
      <w:r w:rsidR="00A87A17">
        <w:rPr>
          <w:rFonts w:ascii="Times New Roman" w:hAnsi="Times New Roman"/>
          <w:sz w:val="24"/>
          <w:szCs w:val="24"/>
        </w:rPr>
        <w:t xml:space="preserve">Indigenous </w:t>
      </w:r>
      <w:r w:rsidR="007033B2">
        <w:rPr>
          <w:rFonts w:ascii="Times New Roman" w:hAnsi="Times New Roman"/>
          <w:sz w:val="24"/>
          <w:szCs w:val="24"/>
        </w:rPr>
        <w:t>Peoples Organisations</w:t>
      </w:r>
    </w:p>
    <w:p w:rsidR="00E9721C" w:rsidRPr="00837F8A" w:rsidRDefault="00E9721C" w:rsidP="00E9721C">
      <w:pPr>
        <w:rPr>
          <w:rFonts w:ascii="Times New Roman" w:hAnsi="Times New Roman"/>
          <w:sz w:val="24"/>
          <w:szCs w:val="24"/>
          <w:lang w:val="en-ZA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Location:</w:t>
      </w:r>
      <w:r w:rsidR="00A87A17">
        <w:rPr>
          <w:rFonts w:ascii="Times New Roman" w:hAnsi="Times New Roman"/>
          <w:sz w:val="24"/>
          <w:szCs w:val="24"/>
        </w:rPr>
        <w:t xml:space="preserve"> </w:t>
      </w:r>
      <w:r w:rsidR="00837F8A">
        <w:rPr>
          <w:rFonts w:ascii="Times New Roman" w:hAnsi="Times New Roman"/>
          <w:sz w:val="24"/>
          <w:szCs w:val="24"/>
        </w:rPr>
        <w:t>Odisha, India</w:t>
      </w:r>
    </w:p>
    <w:p w:rsidR="001E63F1" w:rsidRDefault="00E9721C" w:rsidP="007539FD">
      <w:pPr>
        <w:rPr>
          <w:rFonts w:ascii="Times New Roman" w:eastAsiaTheme="minorHAnsi" w:hAnsi="Times New Roman"/>
          <w:bCs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Description:</w:t>
      </w:r>
      <w:r w:rsidR="00D644B1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D644B1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9A01B4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</w:t>
      </w:r>
      <w:r w:rsidR="00837F8A" w:rsidRPr="00837F8A">
        <w:rPr>
          <w:rFonts w:ascii="Times New Roman" w:eastAsiaTheme="minorHAnsi" w:hAnsi="Times New Roman"/>
          <w:bCs/>
          <w:sz w:val="24"/>
          <w:szCs w:val="24"/>
        </w:rPr>
        <w:t>In January 201</w:t>
      </w:r>
      <w:r w:rsidR="00C143D1">
        <w:rPr>
          <w:rFonts w:ascii="Times New Roman" w:eastAsiaTheme="minorHAnsi" w:hAnsi="Times New Roman"/>
          <w:bCs/>
          <w:sz w:val="24"/>
          <w:szCs w:val="24"/>
        </w:rPr>
        <w:t>4</w:t>
      </w:r>
      <w:r w:rsidR="00837F8A" w:rsidRPr="00837F8A">
        <w:rPr>
          <w:rFonts w:ascii="Times New Roman" w:eastAsiaTheme="minorHAnsi" w:hAnsi="Times New Roman"/>
          <w:bCs/>
          <w:sz w:val="24"/>
          <w:szCs w:val="24"/>
        </w:rPr>
        <w:t>, India’s Minister of Environment and Forests (MEF) blocked an application by Vedanta Resources (Vedanta), a London-based minin</w:t>
      </w:r>
      <w:r w:rsidR="00FD0797">
        <w:rPr>
          <w:rFonts w:ascii="Times New Roman" w:eastAsiaTheme="minorHAnsi" w:hAnsi="Times New Roman"/>
          <w:bCs/>
          <w:sz w:val="24"/>
          <w:szCs w:val="24"/>
        </w:rPr>
        <w:t xml:space="preserve">g company, </w:t>
      </w:r>
      <w:r w:rsidR="00837F8A" w:rsidRPr="00837F8A">
        <w:rPr>
          <w:rFonts w:ascii="Times New Roman" w:eastAsiaTheme="minorHAnsi" w:hAnsi="Times New Roman"/>
          <w:bCs/>
          <w:sz w:val="24"/>
          <w:szCs w:val="24"/>
        </w:rPr>
        <w:t xml:space="preserve">to clear a forest area to mine for bauxite in the Niyamgiri hills in the eastern Indian state of Odisha.  The </w:t>
      </w:r>
      <w:proofErr w:type="spellStart"/>
      <w:r w:rsidR="00837F8A" w:rsidRPr="00837F8A">
        <w:rPr>
          <w:rFonts w:ascii="Times New Roman" w:eastAsiaTheme="minorHAnsi" w:hAnsi="Times New Roman"/>
          <w:bCs/>
          <w:sz w:val="24"/>
          <w:szCs w:val="24"/>
        </w:rPr>
        <w:t>Dongria</w:t>
      </w:r>
      <w:proofErr w:type="spellEnd"/>
      <w:r w:rsidR="00837F8A" w:rsidRPr="00837F8A">
        <w:rPr>
          <w:rFonts w:ascii="Times New Roman" w:eastAsiaTheme="minorHAnsi" w:hAnsi="Times New Roman"/>
          <w:bCs/>
          <w:sz w:val="24"/>
          <w:szCs w:val="24"/>
        </w:rPr>
        <w:t xml:space="preserve"> and </w:t>
      </w:r>
      <w:proofErr w:type="spellStart"/>
      <w:r w:rsidR="00837F8A" w:rsidRPr="00837F8A">
        <w:rPr>
          <w:rFonts w:ascii="Times New Roman" w:eastAsiaTheme="minorHAnsi" w:hAnsi="Times New Roman"/>
          <w:bCs/>
          <w:sz w:val="24"/>
          <w:szCs w:val="24"/>
        </w:rPr>
        <w:t>Kutia</w:t>
      </w:r>
      <w:proofErr w:type="spellEnd"/>
      <w:r w:rsidR="00837F8A" w:rsidRPr="00837F8A">
        <w:rPr>
          <w:rFonts w:ascii="Times New Roman" w:eastAsiaTheme="minorHAnsi" w:hAnsi="Times New Roman"/>
          <w:bCs/>
          <w:sz w:val="24"/>
          <w:szCs w:val="24"/>
        </w:rPr>
        <w:t xml:space="preserve"> tribes inhabit the areas surrounding the Niyamgiri hills and believe their god lives in the hills</w:t>
      </w:r>
      <w:r w:rsidR="006B014C">
        <w:rPr>
          <w:rFonts w:ascii="Times New Roman" w:eastAsiaTheme="minorHAnsi" w:hAnsi="Times New Roman"/>
          <w:bCs/>
          <w:sz w:val="24"/>
          <w:szCs w:val="24"/>
        </w:rPr>
        <w:t>.</w:t>
      </w:r>
      <w:r w:rsidR="00F75C9D">
        <w:rPr>
          <w:rFonts w:ascii="Times New Roman" w:eastAsiaTheme="minorHAnsi" w:hAnsi="Times New Roman"/>
          <w:bCs/>
          <w:sz w:val="24"/>
          <w:szCs w:val="24"/>
        </w:rPr>
        <w:t xml:space="preserve"> The </w:t>
      </w:r>
      <w:r w:rsidR="00D0744D">
        <w:rPr>
          <w:rFonts w:ascii="Times New Roman" w:eastAsiaTheme="minorHAnsi" w:hAnsi="Times New Roman"/>
          <w:bCs/>
          <w:sz w:val="24"/>
          <w:szCs w:val="24"/>
        </w:rPr>
        <w:t>events</w:t>
      </w:r>
      <w:r w:rsidR="00F75C9D">
        <w:rPr>
          <w:rFonts w:ascii="Times New Roman" w:eastAsiaTheme="minorHAnsi" w:hAnsi="Times New Roman"/>
          <w:bCs/>
          <w:sz w:val="24"/>
          <w:szCs w:val="24"/>
        </w:rPr>
        <w:t xml:space="preserve"> leading up to the MEF decision</w:t>
      </w:r>
      <w:r w:rsidR="000D6174">
        <w:rPr>
          <w:rFonts w:ascii="Times New Roman" w:eastAsiaTheme="minorHAnsi" w:hAnsi="Times New Roman"/>
          <w:bCs/>
          <w:sz w:val="24"/>
          <w:szCs w:val="24"/>
        </w:rPr>
        <w:t xml:space="preserve">, which was informed by the </w:t>
      </w:r>
      <w:proofErr w:type="spellStart"/>
      <w:r w:rsidR="000D6174">
        <w:rPr>
          <w:rFonts w:ascii="Times New Roman" w:eastAsiaTheme="minorHAnsi" w:hAnsi="Times New Roman"/>
          <w:bCs/>
          <w:sz w:val="24"/>
          <w:szCs w:val="24"/>
        </w:rPr>
        <w:t>Dongria</w:t>
      </w:r>
      <w:proofErr w:type="spellEnd"/>
      <w:r w:rsidR="000D6174">
        <w:rPr>
          <w:rFonts w:ascii="Times New Roman" w:eastAsiaTheme="minorHAnsi" w:hAnsi="Times New Roman"/>
          <w:bCs/>
          <w:sz w:val="24"/>
          <w:szCs w:val="24"/>
        </w:rPr>
        <w:t xml:space="preserve"> and </w:t>
      </w:r>
      <w:proofErr w:type="spellStart"/>
      <w:r w:rsidR="000D6174">
        <w:rPr>
          <w:rFonts w:ascii="Times New Roman" w:eastAsiaTheme="minorHAnsi" w:hAnsi="Times New Roman"/>
          <w:bCs/>
          <w:sz w:val="24"/>
          <w:szCs w:val="24"/>
        </w:rPr>
        <w:t>Kutia</w:t>
      </w:r>
      <w:proofErr w:type="spellEnd"/>
      <w:r w:rsidR="000D6174">
        <w:rPr>
          <w:rFonts w:ascii="Times New Roman" w:eastAsiaTheme="minorHAnsi" w:hAnsi="Times New Roman"/>
          <w:bCs/>
          <w:sz w:val="24"/>
          <w:szCs w:val="24"/>
        </w:rPr>
        <w:t xml:space="preserve"> tribes’ rejection of the proposed mining,</w:t>
      </w:r>
      <w:r w:rsidR="0034732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75C9D">
        <w:rPr>
          <w:rFonts w:ascii="Times New Roman" w:eastAsiaTheme="minorHAnsi" w:hAnsi="Times New Roman"/>
          <w:bCs/>
          <w:sz w:val="24"/>
          <w:szCs w:val="24"/>
        </w:rPr>
        <w:t xml:space="preserve">serve as </w:t>
      </w:r>
      <w:r w:rsidR="00FD0797">
        <w:rPr>
          <w:rFonts w:ascii="Times New Roman" w:eastAsiaTheme="minorHAnsi" w:hAnsi="Times New Roman"/>
          <w:bCs/>
          <w:sz w:val="24"/>
          <w:szCs w:val="24"/>
        </w:rPr>
        <w:t xml:space="preserve">a </w:t>
      </w:r>
      <w:r w:rsidR="00F75C9D">
        <w:rPr>
          <w:rFonts w:ascii="Times New Roman" w:eastAsiaTheme="minorHAnsi" w:hAnsi="Times New Roman"/>
          <w:bCs/>
          <w:sz w:val="24"/>
          <w:szCs w:val="24"/>
        </w:rPr>
        <w:t xml:space="preserve">good example of </w:t>
      </w:r>
      <w:r w:rsidR="00347327">
        <w:rPr>
          <w:rFonts w:ascii="Times New Roman" w:eastAsiaTheme="minorHAnsi" w:hAnsi="Times New Roman"/>
          <w:bCs/>
          <w:sz w:val="24"/>
          <w:szCs w:val="24"/>
        </w:rPr>
        <w:t>respecting</w:t>
      </w:r>
      <w:r w:rsidR="00F75C9D">
        <w:rPr>
          <w:rFonts w:ascii="Times New Roman" w:eastAsiaTheme="minorHAnsi" w:hAnsi="Times New Roman"/>
          <w:bCs/>
          <w:sz w:val="24"/>
          <w:szCs w:val="24"/>
        </w:rPr>
        <w:t xml:space="preserve"> the rights of indigenous and tribal communities in the environmental decision-making process.</w:t>
      </w:r>
      <w:r w:rsidR="001E63F1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D80345" w:rsidRPr="00C143D1" w:rsidRDefault="001E63F1" w:rsidP="007539FD">
      <w:pPr>
        <w:rPr>
          <w:rFonts w:ascii="Times New Roman" w:eastAsiaTheme="minorHAnsi" w:hAnsi="Times New Roman"/>
          <w:bCs/>
          <w:sz w:val="24"/>
          <w:szCs w:val="24"/>
          <w:lang w:val="en-ZA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80345">
        <w:rPr>
          <w:rFonts w:ascii="Times New Roman" w:eastAsiaTheme="minorHAnsi" w:hAnsi="Times New Roman"/>
          <w:bCs/>
          <w:sz w:val="24"/>
          <w:szCs w:val="24"/>
        </w:rPr>
        <w:t>T</w:t>
      </w:r>
      <w:r w:rsidR="00837F8A" w:rsidRPr="00837F8A">
        <w:rPr>
          <w:rFonts w:ascii="Times New Roman" w:eastAsiaTheme="minorHAnsi" w:hAnsi="Times New Roman"/>
          <w:bCs/>
          <w:sz w:val="24"/>
          <w:szCs w:val="24"/>
        </w:rPr>
        <w:t>he MEF</w:t>
      </w:r>
      <w:r w:rsidR="00837F8A">
        <w:rPr>
          <w:rFonts w:ascii="Times New Roman" w:eastAsiaTheme="minorHAnsi" w:hAnsi="Times New Roman"/>
          <w:bCs/>
          <w:sz w:val="24"/>
          <w:szCs w:val="24"/>
        </w:rPr>
        <w:t xml:space="preserve"> denied Vedanta’s application </w:t>
      </w:r>
      <w:r w:rsidR="00D80345">
        <w:rPr>
          <w:rFonts w:ascii="Times New Roman" w:eastAsiaTheme="minorHAnsi" w:hAnsi="Times New Roman"/>
          <w:bCs/>
          <w:sz w:val="24"/>
          <w:szCs w:val="24"/>
        </w:rPr>
        <w:t xml:space="preserve">based on procedures set out in the </w:t>
      </w:r>
      <w:r w:rsidR="00837F8A" w:rsidRPr="00837F8A">
        <w:rPr>
          <w:rFonts w:ascii="Times New Roman" w:eastAsiaTheme="minorHAnsi" w:hAnsi="Times New Roman"/>
          <w:bCs/>
          <w:sz w:val="24"/>
          <w:szCs w:val="24"/>
        </w:rPr>
        <w:t>Forest Rights Act of 2006 (FRA)</w:t>
      </w:r>
      <w:r w:rsidR="00D80345">
        <w:rPr>
          <w:rFonts w:ascii="Times New Roman" w:eastAsiaTheme="minorHAnsi" w:hAnsi="Times New Roman"/>
          <w:bCs/>
          <w:sz w:val="24"/>
          <w:szCs w:val="24"/>
        </w:rPr>
        <w:t xml:space="preserve">, which </w:t>
      </w:r>
      <w:r w:rsidR="00837F8A" w:rsidRPr="00837F8A">
        <w:rPr>
          <w:rFonts w:ascii="Times New Roman" w:eastAsiaTheme="minorHAnsi" w:hAnsi="Times New Roman"/>
          <w:bCs/>
          <w:sz w:val="24"/>
          <w:szCs w:val="24"/>
        </w:rPr>
        <w:t xml:space="preserve">recognises a broad range of customary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forest </w:t>
      </w:r>
      <w:r w:rsidR="00837F8A" w:rsidRPr="00837F8A">
        <w:rPr>
          <w:rFonts w:ascii="Times New Roman" w:eastAsiaTheme="minorHAnsi" w:hAnsi="Times New Roman"/>
          <w:bCs/>
          <w:sz w:val="24"/>
          <w:szCs w:val="24"/>
        </w:rPr>
        <w:t>rights of tribal peoples</w:t>
      </w:r>
      <w:r w:rsidR="007539FD">
        <w:rPr>
          <w:rFonts w:ascii="Times New Roman" w:eastAsiaTheme="minorHAnsi" w:hAnsi="Times New Roman"/>
          <w:bCs/>
          <w:sz w:val="24"/>
          <w:szCs w:val="24"/>
        </w:rPr>
        <w:t xml:space="preserve"> and traditional forest dwellers</w:t>
      </w:r>
      <w:r w:rsidR="00D80345">
        <w:rPr>
          <w:rFonts w:ascii="Times New Roman" w:eastAsiaTheme="minorHAnsi" w:hAnsi="Times New Roman"/>
          <w:bCs/>
          <w:sz w:val="24"/>
          <w:szCs w:val="24"/>
        </w:rPr>
        <w:t>. The FRA</w:t>
      </w:r>
      <w:r w:rsidR="00837F8A" w:rsidRPr="00837F8A">
        <w:rPr>
          <w:rFonts w:ascii="Times New Roman" w:eastAsiaTheme="minorHAnsi" w:hAnsi="Times New Roman"/>
          <w:bCs/>
          <w:sz w:val="24"/>
          <w:szCs w:val="24"/>
        </w:rPr>
        <w:t xml:space="preserve"> lays out procedures </w:t>
      </w:r>
      <w:r w:rsidR="00D80345">
        <w:rPr>
          <w:rFonts w:ascii="Times New Roman" w:eastAsiaTheme="minorHAnsi" w:hAnsi="Times New Roman"/>
          <w:bCs/>
          <w:sz w:val="24"/>
          <w:szCs w:val="24"/>
        </w:rPr>
        <w:t xml:space="preserve">for these communities to claim </w:t>
      </w:r>
      <w:r w:rsidR="00A81A38">
        <w:rPr>
          <w:rFonts w:ascii="Times New Roman" w:eastAsiaTheme="minorHAnsi" w:hAnsi="Times New Roman"/>
          <w:bCs/>
          <w:sz w:val="24"/>
          <w:szCs w:val="24"/>
        </w:rPr>
        <w:t xml:space="preserve">and register </w:t>
      </w:r>
      <w:r w:rsidR="00D80345">
        <w:rPr>
          <w:rFonts w:ascii="Times New Roman" w:eastAsiaTheme="minorHAnsi" w:hAnsi="Times New Roman"/>
          <w:bCs/>
          <w:sz w:val="24"/>
          <w:szCs w:val="24"/>
        </w:rPr>
        <w:t>their traditional forests</w:t>
      </w:r>
      <w:r w:rsidR="00F75C9D">
        <w:rPr>
          <w:rFonts w:ascii="Times New Roman" w:eastAsiaTheme="minorHAnsi" w:hAnsi="Times New Roman"/>
          <w:bCs/>
          <w:sz w:val="24"/>
          <w:szCs w:val="24"/>
        </w:rPr>
        <w:t xml:space="preserve"> rights. </w:t>
      </w:r>
      <w:r w:rsidR="00FD0797">
        <w:rPr>
          <w:rFonts w:ascii="Times New Roman" w:eastAsiaTheme="minorHAnsi" w:hAnsi="Times New Roman"/>
          <w:bCs/>
          <w:sz w:val="24"/>
          <w:szCs w:val="24"/>
        </w:rPr>
        <w:t>T</w:t>
      </w:r>
      <w:r w:rsidR="00D80345">
        <w:rPr>
          <w:rFonts w:ascii="Times New Roman" w:eastAsiaTheme="minorHAnsi" w:hAnsi="Times New Roman"/>
          <w:bCs/>
          <w:sz w:val="24"/>
          <w:szCs w:val="24"/>
        </w:rPr>
        <w:t xml:space="preserve">he FRA </w:t>
      </w:r>
      <w:r w:rsidR="007539FD">
        <w:rPr>
          <w:rFonts w:ascii="Times New Roman" w:eastAsiaTheme="minorHAnsi" w:hAnsi="Times New Roman"/>
          <w:bCs/>
          <w:sz w:val="24"/>
          <w:szCs w:val="24"/>
        </w:rPr>
        <w:t xml:space="preserve">empowers a representative tribal or community assembly, called a </w:t>
      </w:r>
      <w:r w:rsidR="007539FD">
        <w:rPr>
          <w:rFonts w:ascii="Times New Roman" w:eastAsiaTheme="minorHAnsi" w:hAnsi="Times New Roman"/>
          <w:bCs/>
          <w:i/>
          <w:sz w:val="24"/>
          <w:szCs w:val="24"/>
        </w:rPr>
        <w:t xml:space="preserve">Gram </w:t>
      </w:r>
      <w:proofErr w:type="spellStart"/>
      <w:r w:rsidR="007539FD">
        <w:rPr>
          <w:rFonts w:ascii="Times New Roman" w:eastAsiaTheme="minorHAnsi" w:hAnsi="Times New Roman"/>
          <w:bCs/>
          <w:i/>
          <w:sz w:val="24"/>
          <w:szCs w:val="24"/>
        </w:rPr>
        <w:t>Sabha</w:t>
      </w:r>
      <w:proofErr w:type="spellEnd"/>
      <w:r w:rsidR="007539FD">
        <w:rPr>
          <w:rFonts w:ascii="Times New Roman" w:eastAsiaTheme="minorHAnsi" w:hAnsi="Times New Roman"/>
          <w:bCs/>
          <w:sz w:val="24"/>
          <w:szCs w:val="24"/>
        </w:rPr>
        <w:t>, to</w:t>
      </w:r>
      <w:r w:rsidR="00F75C9D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assist in</w:t>
      </w:r>
      <w:r w:rsidR="006B014C" w:rsidRPr="006B014C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determining the nature and extent </w:t>
      </w:r>
      <w:r w:rsidR="006B014C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of tribal or traditional forest dweller </w:t>
      </w:r>
      <w:r w:rsidR="006B014C" w:rsidRPr="006B014C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forest rights </w:t>
      </w:r>
      <w:r w:rsidR="00F75C9D">
        <w:rPr>
          <w:rFonts w:ascii="Times New Roman" w:eastAsiaTheme="minorHAnsi" w:hAnsi="Times New Roman"/>
          <w:bCs/>
          <w:sz w:val="24"/>
          <w:szCs w:val="24"/>
          <w:lang w:val="en-ZA"/>
        </w:rPr>
        <w:t>and to</w:t>
      </w:r>
      <w:r w:rsidR="006B014C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</w:t>
      </w:r>
      <w:r w:rsidR="007539FD">
        <w:rPr>
          <w:rFonts w:ascii="Times New Roman" w:eastAsiaTheme="minorHAnsi" w:hAnsi="Times New Roman"/>
          <w:bCs/>
          <w:sz w:val="24"/>
          <w:szCs w:val="24"/>
        </w:rPr>
        <w:t xml:space="preserve">ensure </w:t>
      </w:r>
      <w:r w:rsidR="007539FD" w:rsidRPr="007539FD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that </w:t>
      </w:r>
      <w:r w:rsidR="00F75C9D">
        <w:rPr>
          <w:rFonts w:ascii="Times New Roman" w:eastAsiaTheme="minorHAnsi" w:hAnsi="Times New Roman"/>
          <w:bCs/>
          <w:sz w:val="24"/>
          <w:szCs w:val="24"/>
          <w:lang w:val="en-ZA"/>
        </w:rPr>
        <w:t>their rights are</w:t>
      </w:r>
      <w:r w:rsidR="007539FD" w:rsidRPr="007539FD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</w:t>
      </w:r>
      <w:r w:rsidR="007539FD">
        <w:rPr>
          <w:rFonts w:ascii="Times New Roman" w:eastAsiaTheme="minorHAnsi" w:hAnsi="Times New Roman"/>
          <w:bCs/>
          <w:sz w:val="24"/>
          <w:szCs w:val="24"/>
          <w:lang w:val="en-ZA"/>
        </w:rPr>
        <w:t>“</w:t>
      </w:r>
      <w:r w:rsidR="007539FD" w:rsidRPr="007539FD">
        <w:rPr>
          <w:rFonts w:ascii="Times New Roman" w:eastAsiaTheme="minorHAnsi" w:hAnsi="Times New Roman"/>
          <w:bCs/>
          <w:sz w:val="24"/>
          <w:szCs w:val="24"/>
          <w:lang w:val="en-ZA"/>
        </w:rPr>
        <w:t>preserved from any form of</w:t>
      </w:r>
      <w:r w:rsidR="007539FD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</w:t>
      </w:r>
      <w:r w:rsidR="007539FD" w:rsidRPr="007539FD">
        <w:rPr>
          <w:rFonts w:ascii="Times New Roman" w:eastAsiaTheme="minorHAnsi" w:hAnsi="Times New Roman"/>
          <w:bCs/>
          <w:sz w:val="24"/>
          <w:szCs w:val="24"/>
          <w:lang w:val="en-ZA"/>
        </w:rPr>
        <w:t>destructive practices affecting their cultural and natural heritage</w:t>
      </w:r>
      <w:r w:rsidR="007539FD">
        <w:rPr>
          <w:rFonts w:ascii="Times New Roman" w:eastAsiaTheme="minorHAnsi" w:hAnsi="Times New Roman"/>
          <w:bCs/>
          <w:sz w:val="24"/>
          <w:szCs w:val="24"/>
          <w:lang w:val="en-ZA"/>
        </w:rPr>
        <w:t>.”</w:t>
      </w:r>
      <w:r w:rsidR="00A81A3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</w:t>
      </w:r>
      <w:r w:rsidR="00F75C9D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In April 2013, the Supreme Court requested the government of </w:t>
      </w:r>
      <w:proofErr w:type="spellStart"/>
      <w:r w:rsidR="00F75C9D">
        <w:rPr>
          <w:rFonts w:ascii="Times New Roman" w:eastAsiaTheme="minorHAnsi" w:hAnsi="Times New Roman"/>
          <w:bCs/>
          <w:sz w:val="24"/>
          <w:szCs w:val="24"/>
          <w:lang w:val="en-ZA"/>
        </w:rPr>
        <w:t>Odisha</w:t>
      </w:r>
      <w:proofErr w:type="spellEnd"/>
      <w:r w:rsidR="00F75C9D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to </w:t>
      </w:r>
      <w:r w:rsidR="00C143D1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consult with relevant </w:t>
      </w:r>
      <w:r w:rsidR="00F75C9D">
        <w:rPr>
          <w:rFonts w:ascii="Times New Roman" w:eastAsiaTheme="minorHAnsi" w:hAnsi="Times New Roman"/>
          <w:bCs/>
          <w:i/>
          <w:sz w:val="24"/>
          <w:szCs w:val="24"/>
          <w:lang w:val="en-ZA"/>
        </w:rPr>
        <w:t xml:space="preserve">Gram </w:t>
      </w:r>
      <w:proofErr w:type="spellStart"/>
      <w:r w:rsidR="00F75C9D">
        <w:rPr>
          <w:rFonts w:ascii="Times New Roman" w:eastAsiaTheme="minorHAnsi" w:hAnsi="Times New Roman"/>
          <w:bCs/>
          <w:i/>
          <w:sz w:val="24"/>
          <w:szCs w:val="24"/>
          <w:lang w:val="en-ZA"/>
        </w:rPr>
        <w:t>Sabha</w:t>
      </w:r>
      <w:r w:rsidR="00C143D1">
        <w:rPr>
          <w:rFonts w:ascii="Times New Roman" w:eastAsiaTheme="minorHAnsi" w:hAnsi="Times New Roman"/>
          <w:bCs/>
          <w:i/>
          <w:sz w:val="24"/>
          <w:szCs w:val="24"/>
          <w:lang w:val="en-ZA"/>
        </w:rPr>
        <w:t>s</w:t>
      </w:r>
      <w:proofErr w:type="spellEnd"/>
      <w:r w:rsidR="00F75C9D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to determine the </w:t>
      </w:r>
      <w:proofErr w:type="spellStart"/>
      <w:r w:rsidR="00F75C9D">
        <w:rPr>
          <w:rFonts w:ascii="Times New Roman" w:eastAsiaTheme="minorHAnsi" w:hAnsi="Times New Roman"/>
          <w:bCs/>
          <w:sz w:val="24"/>
          <w:szCs w:val="24"/>
          <w:lang w:val="en-ZA"/>
        </w:rPr>
        <w:t>Dongaria</w:t>
      </w:r>
      <w:proofErr w:type="spellEnd"/>
      <w:r w:rsidR="00F75C9D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and </w:t>
      </w:r>
      <w:proofErr w:type="spellStart"/>
      <w:r w:rsidR="00F75C9D">
        <w:rPr>
          <w:rFonts w:ascii="Times New Roman" w:eastAsiaTheme="minorHAnsi" w:hAnsi="Times New Roman"/>
          <w:bCs/>
          <w:sz w:val="24"/>
          <w:szCs w:val="24"/>
          <w:lang w:val="en-ZA"/>
        </w:rPr>
        <w:t>Kutia</w:t>
      </w:r>
      <w:proofErr w:type="spellEnd"/>
      <w:r w:rsidR="00F75C9D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tribes’ rights to the proposed Vedanta mining area and whether the p</w:t>
      </w:r>
      <w:bookmarkStart w:id="0" w:name="_GoBack"/>
      <w:bookmarkEnd w:id="0"/>
      <w:r w:rsidR="00F75C9D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roposed mining would impacts any such rights. </w:t>
      </w:r>
      <w:r w:rsidR="00C143D1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Subsequently, </w:t>
      </w:r>
      <w:r w:rsidR="00C143D1" w:rsidRPr="00C143D1">
        <w:rPr>
          <w:rFonts w:ascii="Times New Roman" w:eastAsiaTheme="minorHAnsi" w:hAnsi="Times New Roman"/>
          <w:bCs/>
          <w:sz w:val="24"/>
          <w:szCs w:val="24"/>
          <w:lang w:val="en-ZA"/>
        </w:rPr>
        <w:t>in what has been referred to as “India’s first environmental referendum</w:t>
      </w:r>
      <w:r w:rsidR="00FD0797">
        <w:rPr>
          <w:rFonts w:ascii="Times New Roman" w:eastAsiaTheme="minorHAnsi" w:hAnsi="Times New Roman"/>
          <w:bCs/>
          <w:sz w:val="24"/>
          <w:szCs w:val="24"/>
          <w:lang w:val="en-ZA"/>
        </w:rPr>
        <w:t>,</w:t>
      </w:r>
      <w:r w:rsidR="00C143D1" w:rsidRPr="00C143D1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” </w:t>
      </w:r>
      <w:r w:rsidR="00C143D1">
        <w:rPr>
          <w:rFonts w:ascii="Times New Roman" w:eastAsiaTheme="minorHAnsi" w:hAnsi="Times New Roman"/>
          <w:bCs/>
          <w:i/>
          <w:sz w:val="24"/>
          <w:szCs w:val="24"/>
          <w:lang w:val="en-ZA"/>
        </w:rPr>
        <w:t xml:space="preserve">Gram </w:t>
      </w:r>
      <w:proofErr w:type="spellStart"/>
      <w:r w:rsidR="00C143D1">
        <w:rPr>
          <w:rFonts w:ascii="Times New Roman" w:eastAsiaTheme="minorHAnsi" w:hAnsi="Times New Roman"/>
          <w:bCs/>
          <w:i/>
          <w:sz w:val="24"/>
          <w:szCs w:val="24"/>
          <w:lang w:val="en-ZA"/>
        </w:rPr>
        <w:t>Sabhas</w:t>
      </w:r>
      <w:proofErr w:type="spellEnd"/>
      <w:r w:rsidR="00C143D1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from 12 villages surrounding the proposed mining </w:t>
      </w:r>
      <w:r w:rsidR="00FD0797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rejected the proposed mining 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>based on</w:t>
      </w:r>
      <w:r w:rsidR="00FD0797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concerns that it would </w:t>
      </w:r>
      <w:r w:rsidR="00D56051">
        <w:rPr>
          <w:rFonts w:ascii="Times New Roman" w:eastAsiaTheme="minorHAnsi" w:hAnsi="Times New Roman"/>
          <w:bCs/>
          <w:sz w:val="24"/>
          <w:szCs w:val="24"/>
          <w:lang w:val="en-ZA"/>
        </w:rPr>
        <w:t>violate</w:t>
      </w:r>
      <w:r w:rsidR="00C143D1" w:rsidRPr="00C143D1">
        <w:rPr>
          <w:rFonts w:ascii="Times New Roman" w:eastAsiaTheme="minorHAnsi" w:hAnsi="Times New Roman"/>
          <w:bCs/>
          <w:sz w:val="24"/>
          <w:szCs w:val="24"/>
        </w:rPr>
        <w:t xml:space="preserve"> the</w:t>
      </w:r>
      <w:r w:rsidR="000D6174">
        <w:rPr>
          <w:rFonts w:ascii="Times New Roman" w:eastAsiaTheme="minorHAnsi" w:hAnsi="Times New Roman"/>
          <w:bCs/>
          <w:sz w:val="24"/>
          <w:szCs w:val="24"/>
        </w:rPr>
        <w:t>ir religious and cultural rights.</w:t>
      </w:r>
      <w:r w:rsidR="00C143D1">
        <w:rPr>
          <w:rFonts w:ascii="Times New Roman" w:eastAsiaTheme="minorHAnsi" w:hAnsi="Times New Roman"/>
          <w:bCs/>
          <w:sz w:val="24"/>
          <w:szCs w:val="24"/>
        </w:rPr>
        <w:t xml:space="preserve">  </w:t>
      </w:r>
    </w:p>
    <w:p w:rsidR="000971B4" w:rsidRPr="005329C6" w:rsidRDefault="00E9721C" w:rsidP="000971B4">
      <w:r w:rsidRPr="00882285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882285">
        <w:rPr>
          <w:rFonts w:ascii="Times New Roman" w:hAnsi="Times New Roman"/>
          <w:sz w:val="24"/>
          <w:szCs w:val="24"/>
        </w:rPr>
        <w:t xml:space="preserve">: </w:t>
      </w:r>
      <w:r w:rsidR="00B95517">
        <w:rPr>
          <w:rFonts w:ascii="Times New Roman" w:hAnsi="Times New Roman"/>
          <w:iCs/>
          <w:sz w:val="24"/>
          <w:szCs w:val="24"/>
          <w:lang w:val="en-ZA"/>
        </w:rPr>
        <w:t xml:space="preserve"> </w:t>
      </w:r>
      <w:r w:rsidR="00C143D1">
        <w:rPr>
          <w:rFonts w:ascii="Times New Roman" w:hAnsi="Times New Roman"/>
          <w:iCs/>
          <w:sz w:val="24"/>
          <w:szCs w:val="24"/>
          <w:lang w:val="en-ZA"/>
        </w:rPr>
        <w:t xml:space="preserve">The 2013 Supreme Court decision: </w:t>
      </w:r>
      <w:hyperlink r:id="rId6" w:history="1">
        <w:r w:rsidR="00C143D1" w:rsidRPr="00EF5F22">
          <w:rPr>
            <w:rStyle w:val="Hyperlink"/>
            <w:rFonts w:ascii="Times New Roman" w:hAnsi="Times New Roman"/>
            <w:iCs/>
            <w:sz w:val="24"/>
            <w:szCs w:val="24"/>
            <w:lang w:val="en-ZA"/>
          </w:rPr>
          <w:t>http://www.indiaenvironmentportal.org.in/files/Niyamgiri%20April%2018%202013.pdf</w:t>
        </w:r>
      </w:hyperlink>
      <w:r w:rsidR="000971B4">
        <w:rPr>
          <w:rFonts w:ascii="Times New Roman" w:hAnsi="Times New Roman"/>
          <w:iCs/>
          <w:sz w:val="24"/>
          <w:szCs w:val="24"/>
          <w:lang w:val="en-ZA"/>
        </w:rPr>
        <w:t>;</w:t>
      </w:r>
      <w:r w:rsidR="00C143D1">
        <w:rPr>
          <w:rFonts w:ascii="Times New Roman" w:hAnsi="Times New Roman"/>
          <w:iCs/>
          <w:sz w:val="24"/>
          <w:szCs w:val="24"/>
          <w:lang w:val="en-ZA"/>
        </w:rPr>
        <w:t xml:space="preserve"> </w:t>
      </w:r>
      <w:r w:rsidR="000971B4">
        <w:rPr>
          <w:rFonts w:ascii="Times New Roman" w:hAnsi="Times New Roman"/>
          <w:iCs/>
          <w:sz w:val="24"/>
          <w:szCs w:val="24"/>
          <w:lang w:val="en-ZA"/>
        </w:rPr>
        <w:t xml:space="preserve">see </w:t>
      </w:r>
      <w:r w:rsidR="001E63F1">
        <w:rPr>
          <w:rFonts w:ascii="Times New Roman" w:hAnsi="Times New Roman"/>
          <w:iCs/>
          <w:sz w:val="24"/>
          <w:szCs w:val="24"/>
          <w:lang w:val="en-ZA"/>
        </w:rPr>
        <w:t>the Guardian’s coverage</w:t>
      </w:r>
      <w:r w:rsidR="00C143D1">
        <w:rPr>
          <w:rFonts w:ascii="Times New Roman" w:hAnsi="Times New Roman"/>
          <w:iCs/>
          <w:sz w:val="24"/>
          <w:szCs w:val="24"/>
          <w:lang w:val="en-ZA"/>
        </w:rPr>
        <w:t xml:space="preserve"> about the decision: </w:t>
      </w:r>
      <w:hyperlink r:id="rId7" w:history="1">
        <w:r w:rsidR="00C143D1" w:rsidRPr="00EF5F22">
          <w:rPr>
            <w:rStyle w:val="Hyperlink"/>
            <w:rFonts w:ascii="Times New Roman" w:hAnsi="Times New Roman"/>
            <w:iCs/>
            <w:sz w:val="24"/>
            <w:szCs w:val="24"/>
            <w:lang w:val="en-ZA"/>
          </w:rPr>
          <w:t>http://www.theguardian.com/global-development/poverty-matters/2014/jan/14/india-rejection-vedanta-mine-victory-tribal-rights</w:t>
        </w:r>
      </w:hyperlink>
      <w:r w:rsidR="000E5C84">
        <w:rPr>
          <w:rFonts w:ascii="Times New Roman" w:hAnsi="Times New Roman"/>
          <w:iCs/>
          <w:sz w:val="24"/>
          <w:szCs w:val="24"/>
          <w:lang w:val="en-ZA"/>
        </w:rPr>
        <w:t xml:space="preserve">; the Forest Rights Act: </w:t>
      </w:r>
      <w:hyperlink r:id="rId8" w:history="1">
        <w:r w:rsidR="000E5C84" w:rsidRPr="00EF5F22">
          <w:rPr>
            <w:rStyle w:val="Hyperlink"/>
            <w:rFonts w:ascii="Times New Roman" w:hAnsi="Times New Roman"/>
            <w:iCs/>
            <w:sz w:val="24"/>
            <w:szCs w:val="24"/>
            <w:lang w:val="en-ZA"/>
          </w:rPr>
          <w:t>http://www.forestrightsact.com/</w:t>
        </w:r>
      </w:hyperlink>
      <w:r w:rsidR="001E63F1">
        <w:rPr>
          <w:rFonts w:ascii="Times New Roman" w:hAnsi="Times New Roman"/>
          <w:iCs/>
          <w:sz w:val="24"/>
          <w:szCs w:val="24"/>
          <w:lang w:val="en-ZA"/>
        </w:rPr>
        <w:t>; see also</w:t>
      </w:r>
      <w:r w:rsidR="001E63F1" w:rsidRPr="001E63F1">
        <w:t xml:space="preserve"> </w:t>
      </w:r>
      <w:r w:rsidR="001E63F1" w:rsidRPr="001E63F1">
        <w:rPr>
          <w:rFonts w:ascii="Times New Roman" w:hAnsi="Times New Roman"/>
          <w:iCs/>
          <w:sz w:val="24"/>
          <w:szCs w:val="24"/>
        </w:rPr>
        <w:t>Mohammed Ali Khan,</w:t>
      </w:r>
      <w:r w:rsidR="001E63F1" w:rsidRPr="001E63F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E63F1" w:rsidRPr="001E63F1">
        <w:rPr>
          <w:rFonts w:ascii="Times New Roman" w:hAnsi="Times New Roman"/>
          <w:i/>
          <w:iCs/>
          <w:sz w:val="24"/>
          <w:szCs w:val="24"/>
          <w:lang w:val="en-ZA"/>
        </w:rPr>
        <w:t>Government of Vedanta: A Paradigm Shift in Indian Environmental Law</w:t>
      </w:r>
      <w:r w:rsidR="001E63F1">
        <w:rPr>
          <w:rFonts w:ascii="Times New Roman" w:hAnsi="Times New Roman"/>
          <w:iCs/>
          <w:sz w:val="24"/>
          <w:szCs w:val="24"/>
          <w:lang w:val="en-ZA"/>
        </w:rPr>
        <w:t xml:space="preserve">, </w:t>
      </w:r>
      <w:r w:rsidR="001E63F1" w:rsidRPr="001E63F1">
        <w:rPr>
          <w:rFonts w:ascii="Times New Roman" w:hAnsi="Times New Roman"/>
          <w:iCs/>
          <w:sz w:val="24"/>
          <w:szCs w:val="24"/>
          <w:lang w:val="en-ZA"/>
        </w:rPr>
        <w:t xml:space="preserve">paper prepared for the 3d UNITAR-Yale Conference on Environmental Governance and Democracy, 5-7 September 2014, New Haven, USA: </w:t>
      </w:r>
      <w:hyperlink r:id="rId9" w:history="1">
        <w:r w:rsidR="001E63F1" w:rsidRPr="001E63F1">
          <w:rPr>
            <w:rStyle w:val="Hyperlink"/>
            <w:rFonts w:ascii="Times New Roman" w:hAnsi="Times New Roman"/>
            <w:iCs/>
            <w:sz w:val="24"/>
            <w:szCs w:val="24"/>
            <w:lang w:val="en-ZA"/>
          </w:rPr>
          <w:t>http://conference.unitar.org/yale2014/session-2-investigating-specific-issues-human-rights-environment-interface</w:t>
        </w:r>
      </w:hyperlink>
      <w:r w:rsidR="001E63F1">
        <w:rPr>
          <w:rFonts w:ascii="Times New Roman" w:hAnsi="Times New Roman"/>
          <w:iCs/>
          <w:sz w:val="24"/>
          <w:szCs w:val="24"/>
          <w:lang w:val="en-ZA"/>
        </w:rPr>
        <w:t>.</w:t>
      </w:r>
    </w:p>
    <w:sectPr w:rsidR="000971B4" w:rsidRPr="005329C6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59B2CB"/>
    <w:multiLevelType w:val="hybridMultilevel"/>
    <w:tmpl w:val="E52B3A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1012A"/>
    <w:rsid w:val="000133AF"/>
    <w:rsid w:val="0001497C"/>
    <w:rsid w:val="00023F34"/>
    <w:rsid w:val="0005510F"/>
    <w:rsid w:val="0005518C"/>
    <w:rsid w:val="00070F57"/>
    <w:rsid w:val="00085E63"/>
    <w:rsid w:val="000971B4"/>
    <w:rsid w:val="000A10F4"/>
    <w:rsid w:val="000A2B55"/>
    <w:rsid w:val="000C37FA"/>
    <w:rsid w:val="000D6174"/>
    <w:rsid w:val="000E5C84"/>
    <w:rsid w:val="000F1000"/>
    <w:rsid w:val="000F3EAB"/>
    <w:rsid w:val="001008A6"/>
    <w:rsid w:val="00101A5F"/>
    <w:rsid w:val="00131648"/>
    <w:rsid w:val="001370DD"/>
    <w:rsid w:val="001435A8"/>
    <w:rsid w:val="00176228"/>
    <w:rsid w:val="00192F0F"/>
    <w:rsid w:val="00193A20"/>
    <w:rsid w:val="00197134"/>
    <w:rsid w:val="001A6292"/>
    <w:rsid w:val="001B5732"/>
    <w:rsid w:val="001E63F1"/>
    <w:rsid w:val="001F03E0"/>
    <w:rsid w:val="001F495E"/>
    <w:rsid w:val="00205D2D"/>
    <w:rsid w:val="002239CC"/>
    <w:rsid w:val="00254250"/>
    <w:rsid w:val="00287B5F"/>
    <w:rsid w:val="002958FB"/>
    <w:rsid w:val="002A1597"/>
    <w:rsid w:val="002C376C"/>
    <w:rsid w:val="002D3ACA"/>
    <w:rsid w:val="002F19CB"/>
    <w:rsid w:val="002F4FDE"/>
    <w:rsid w:val="002F6330"/>
    <w:rsid w:val="0031187C"/>
    <w:rsid w:val="003205D5"/>
    <w:rsid w:val="00344D75"/>
    <w:rsid w:val="00347327"/>
    <w:rsid w:val="003B283B"/>
    <w:rsid w:val="003B65F0"/>
    <w:rsid w:val="003D01AF"/>
    <w:rsid w:val="003E1225"/>
    <w:rsid w:val="003F714E"/>
    <w:rsid w:val="00423B27"/>
    <w:rsid w:val="00482780"/>
    <w:rsid w:val="00482CE8"/>
    <w:rsid w:val="00486F96"/>
    <w:rsid w:val="00496C09"/>
    <w:rsid w:val="004A0E92"/>
    <w:rsid w:val="004E0469"/>
    <w:rsid w:val="004E7A32"/>
    <w:rsid w:val="005164CF"/>
    <w:rsid w:val="00522BC1"/>
    <w:rsid w:val="00523D98"/>
    <w:rsid w:val="005329C6"/>
    <w:rsid w:val="00535F76"/>
    <w:rsid w:val="005719F6"/>
    <w:rsid w:val="005878C6"/>
    <w:rsid w:val="005D6D7E"/>
    <w:rsid w:val="005E5160"/>
    <w:rsid w:val="005F4E11"/>
    <w:rsid w:val="00612720"/>
    <w:rsid w:val="0061731D"/>
    <w:rsid w:val="0066769C"/>
    <w:rsid w:val="00691B6C"/>
    <w:rsid w:val="006A4089"/>
    <w:rsid w:val="006A5BFE"/>
    <w:rsid w:val="006B014C"/>
    <w:rsid w:val="006B601C"/>
    <w:rsid w:val="006C00A0"/>
    <w:rsid w:val="006C17C5"/>
    <w:rsid w:val="006C3B8B"/>
    <w:rsid w:val="006C42E2"/>
    <w:rsid w:val="006D075B"/>
    <w:rsid w:val="006F31B5"/>
    <w:rsid w:val="006F52B8"/>
    <w:rsid w:val="007033B2"/>
    <w:rsid w:val="00704909"/>
    <w:rsid w:val="007539FD"/>
    <w:rsid w:val="00797BD0"/>
    <w:rsid w:val="007C7382"/>
    <w:rsid w:val="00804EA0"/>
    <w:rsid w:val="00837F8A"/>
    <w:rsid w:val="008613AE"/>
    <w:rsid w:val="00882F63"/>
    <w:rsid w:val="00897B31"/>
    <w:rsid w:val="008C77E6"/>
    <w:rsid w:val="008D11E3"/>
    <w:rsid w:val="008D3412"/>
    <w:rsid w:val="008D5259"/>
    <w:rsid w:val="009244F2"/>
    <w:rsid w:val="00931262"/>
    <w:rsid w:val="0093723C"/>
    <w:rsid w:val="0094211A"/>
    <w:rsid w:val="00947203"/>
    <w:rsid w:val="0096756F"/>
    <w:rsid w:val="009928E0"/>
    <w:rsid w:val="009A01B4"/>
    <w:rsid w:val="009D156B"/>
    <w:rsid w:val="009D51DD"/>
    <w:rsid w:val="009E1245"/>
    <w:rsid w:val="009F548B"/>
    <w:rsid w:val="00A05D62"/>
    <w:rsid w:val="00A4448D"/>
    <w:rsid w:val="00A81A38"/>
    <w:rsid w:val="00A87A17"/>
    <w:rsid w:val="00A92E13"/>
    <w:rsid w:val="00AA298F"/>
    <w:rsid w:val="00AA5C2C"/>
    <w:rsid w:val="00AC2961"/>
    <w:rsid w:val="00AD3758"/>
    <w:rsid w:val="00AE2C2B"/>
    <w:rsid w:val="00B2173C"/>
    <w:rsid w:val="00B37E55"/>
    <w:rsid w:val="00B56C9C"/>
    <w:rsid w:val="00B61B00"/>
    <w:rsid w:val="00B64247"/>
    <w:rsid w:val="00B65748"/>
    <w:rsid w:val="00B66BAE"/>
    <w:rsid w:val="00B71263"/>
    <w:rsid w:val="00B71FB2"/>
    <w:rsid w:val="00B74617"/>
    <w:rsid w:val="00B95517"/>
    <w:rsid w:val="00BE045D"/>
    <w:rsid w:val="00C143D1"/>
    <w:rsid w:val="00C163B6"/>
    <w:rsid w:val="00C17B23"/>
    <w:rsid w:val="00C33C55"/>
    <w:rsid w:val="00C40EB6"/>
    <w:rsid w:val="00C429AC"/>
    <w:rsid w:val="00C80A07"/>
    <w:rsid w:val="00C86931"/>
    <w:rsid w:val="00C87BD3"/>
    <w:rsid w:val="00C90593"/>
    <w:rsid w:val="00CB1F10"/>
    <w:rsid w:val="00CC0229"/>
    <w:rsid w:val="00CC79B1"/>
    <w:rsid w:val="00CE28DB"/>
    <w:rsid w:val="00CF1C6A"/>
    <w:rsid w:val="00CF64BB"/>
    <w:rsid w:val="00D03745"/>
    <w:rsid w:val="00D04745"/>
    <w:rsid w:val="00D0744D"/>
    <w:rsid w:val="00D10F1D"/>
    <w:rsid w:val="00D165CE"/>
    <w:rsid w:val="00D178F5"/>
    <w:rsid w:val="00D4744C"/>
    <w:rsid w:val="00D5067F"/>
    <w:rsid w:val="00D50E6E"/>
    <w:rsid w:val="00D56051"/>
    <w:rsid w:val="00D56732"/>
    <w:rsid w:val="00D6225E"/>
    <w:rsid w:val="00D622B0"/>
    <w:rsid w:val="00D644B1"/>
    <w:rsid w:val="00D745C4"/>
    <w:rsid w:val="00D80345"/>
    <w:rsid w:val="00DA4A93"/>
    <w:rsid w:val="00DF3BFD"/>
    <w:rsid w:val="00E20BBE"/>
    <w:rsid w:val="00E32F3C"/>
    <w:rsid w:val="00E42161"/>
    <w:rsid w:val="00E5015D"/>
    <w:rsid w:val="00E509D2"/>
    <w:rsid w:val="00E60DE2"/>
    <w:rsid w:val="00E70522"/>
    <w:rsid w:val="00E85F6E"/>
    <w:rsid w:val="00E8702D"/>
    <w:rsid w:val="00E90741"/>
    <w:rsid w:val="00E9721C"/>
    <w:rsid w:val="00EE628A"/>
    <w:rsid w:val="00EF4E08"/>
    <w:rsid w:val="00F32A7B"/>
    <w:rsid w:val="00F50579"/>
    <w:rsid w:val="00F75C9D"/>
    <w:rsid w:val="00F81351"/>
    <w:rsid w:val="00FD0797"/>
    <w:rsid w:val="00FD1F0B"/>
    <w:rsid w:val="00FD436A"/>
    <w:rsid w:val="00FD5B0B"/>
    <w:rsid w:val="00FE0E05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2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09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9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2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09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9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rightsact.com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theguardian.com/global-development/poverty-matters/2014/jan/14/india-rejection-vedanta-mine-victory-tribal-right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environmentportal.org.in/files/Niyamgiri%20April%2018%20201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ference.unitar.org/yale2014/session-2-investigating-specific-issues-human-rights-environment-interfac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CB1FF-01F1-4F28-812B-F71A5C147D3E}"/>
</file>

<file path=customXml/itemProps2.xml><?xml version="1.0" encoding="utf-8"?>
<ds:datastoreItem xmlns:ds="http://schemas.openxmlformats.org/officeDocument/2006/customXml" ds:itemID="{566AFD9A-6AF9-4214-BB31-4C974205A86F}"/>
</file>

<file path=customXml/itemProps3.xml><?xml version="1.0" encoding="utf-8"?>
<ds:datastoreItem xmlns:ds="http://schemas.openxmlformats.org/officeDocument/2006/customXml" ds:itemID="{F9B9B18C-F639-43E5-A62B-9810270BC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4</cp:revision>
  <dcterms:created xsi:type="dcterms:W3CDTF">2015-01-07T16:56:00Z</dcterms:created>
  <dcterms:modified xsi:type="dcterms:W3CDTF">2015-02-03T03:17:00Z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2704700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