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5" w:rsidRPr="005A5772" w:rsidRDefault="001B6975" w:rsidP="007551BC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="00B56AED">
        <w:rPr>
          <w:rFonts w:ascii="Times New Roman" w:hAnsi="Times New Roman"/>
          <w:b/>
          <w:smallCaps/>
          <w:sz w:val="24"/>
          <w:szCs w:val="24"/>
        </w:rPr>
        <w:t>: Obligation</w:t>
      </w:r>
      <w:r w:rsidR="005A5772">
        <w:rPr>
          <w:rFonts w:ascii="Times New Roman" w:hAnsi="Times New Roman"/>
          <w:b/>
          <w:smallCaps/>
          <w:sz w:val="24"/>
          <w:szCs w:val="24"/>
        </w:rPr>
        <w:t xml:space="preserve"> to Provide Access to Legal R</w:t>
      </w:r>
      <w:r w:rsidR="005A5772" w:rsidRPr="005A5772">
        <w:rPr>
          <w:rFonts w:ascii="Times New Roman" w:hAnsi="Times New Roman"/>
          <w:b/>
          <w:smallCaps/>
          <w:sz w:val="24"/>
          <w:szCs w:val="24"/>
        </w:rPr>
        <w:t>emedies</w:t>
      </w:r>
    </w:p>
    <w:p w:rsidR="001B6975" w:rsidRPr="005A5772" w:rsidRDefault="001B6975" w:rsidP="007551BC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="005A5772" w:rsidRPr="005A5772"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="005A5772">
        <w:rPr>
          <w:rFonts w:ascii="Times New Roman" w:hAnsi="Times New Roman"/>
          <w:b/>
          <w:smallCaps/>
          <w:sz w:val="24"/>
          <w:szCs w:val="24"/>
        </w:rPr>
        <w:t>Improving Access to Court</w:t>
      </w:r>
      <w:r w:rsidR="006D5881">
        <w:rPr>
          <w:rFonts w:ascii="Times New Roman" w:hAnsi="Times New Roman"/>
          <w:b/>
          <w:smallCaps/>
          <w:sz w:val="24"/>
          <w:szCs w:val="24"/>
        </w:rPr>
        <w:t>s</w:t>
      </w:r>
    </w:p>
    <w:p w:rsidR="007551BC" w:rsidRPr="001B6975" w:rsidRDefault="007551BC" w:rsidP="007551BC">
      <w:pPr>
        <w:rPr>
          <w:rFonts w:ascii="Times New Roman Bold" w:hAnsi="Times New Roman Bold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Name of </w:t>
      </w:r>
      <w:r w:rsidRPr="003E41B8">
        <w:rPr>
          <w:rFonts w:ascii="Times New Roman" w:hAnsi="Times New Roman"/>
          <w:b/>
          <w:smallCaps/>
          <w:sz w:val="24"/>
          <w:szCs w:val="24"/>
          <w:u w:val="single"/>
        </w:rPr>
        <w:t>Good Practice</w:t>
      </w:r>
      <w:r w:rsidRPr="003E41B8">
        <w:rPr>
          <w:rFonts w:ascii="Times New Roman" w:hAnsi="Times New Roman"/>
          <w:b/>
          <w:sz w:val="24"/>
          <w:szCs w:val="24"/>
        </w:rPr>
        <w:t xml:space="preserve">: </w:t>
      </w:r>
      <w:r w:rsidR="00032593" w:rsidRPr="001B6975">
        <w:rPr>
          <w:rFonts w:ascii="Times New Roman Bold" w:hAnsi="Times New Roman Bold"/>
          <w:b/>
          <w:smallCaps/>
          <w:sz w:val="24"/>
          <w:szCs w:val="24"/>
        </w:rPr>
        <w:t>C</w:t>
      </w:r>
      <w:r w:rsidR="001B6975">
        <w:rPr>
          <w:rFonts w:ascii="Times New Roman Bold" w:hAnsi="Times New Roman Bold"/>
          <w:b/>
          <w:smallCaps/>
          <w:sz w:val="24"/>
          <w:szCs w:val="24"/>
        </w:rPr>
        <w:t>ost</w:t>
      </w:r>
      <w:r w:rsidR="00032593" w:rsidRPr="001B6975">
        <w:rPr>
          <w:rFonts w:ascii="Times New Roman Bold" w:hAnsi="Times New Roman Bold"/>
          <w:b/>
          <w:smallCaps/>
          <w:sz w:val="24"/>
          <w:szCs w:val="24"/>
        </w:rPr>
        <w:t xml:space="preserve"> R</w:t>
      </w:r>
      <w:r w:rsidR="001B6975">
        <w:rPr>
          <w:rFonts w:ascii="Times New Roman Bold" w:hAnsi="Times New Roman Bold"/>
          <w:b/>
          <w:smallCaps/>
          <w:sz w:val="24"/>
          <w:szCs w:val="24"/>
        </w:rPr>
        <w:t>ules for</w:t>
      </w:r>
      <w:r w:rsidR="00032593" w:rsidRPr="001B6975">
        <w:rPr>
          <w:rFonts w:ascii="Times New Roman Bold" w:hAnsi="Times New Roman Bold"/>
          <w:b/>
          <w:smallCaps/>
          <w:sz w:val="24"/>
          <w:szCs w:val="24"/>
        </w:rPr>
        <w:t xml:space="preserve"> A</w:t>
      </w:r>
      <w:r w:rsidR="001B6975">
        <w:rPr>
          <w:rFonts w:ascii="Times New Roman Bold" w:hAnsi="Times New Roman Bold"/>
          <w:b/>
          <w:smallCaps/>
          <w:sz w:val="24"/>
          <w:szCs w:val="24"/>
        </w:rPr>
        <w:t>ccess to Justice in Environmental Matters</w:t>
      </w:r>
    </w:p>
    <w:p w:rsidR="007551BC" w:rsidRPr="00882285" w:rsidRDefault="007551BC" w:rsidP="007551BC">
      <w:pPr>
        <w:rPr>
          <w:rStyle w:val="Heading2Char"/>
        </w:rPr>
      </w:pPr>
      <w:r>
        <w:rPr>
          <w:rStyle w:val="Heading2Char"/>
          <w:rFonts w:ascii="Times New Roman" w:hAnsi="Times New Roman" w:cs="Times New Roman"/>
          <w:szCs w:val="24"/>
        </w:rPr>
        <w:t>Key Words</w:t>
      </w:r>
      <w:r w:rsidRPr="00882285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896CEC">
        <w:rPr>
          <w:rFonts w:ascii="Times New Roman" w:hAnsi="Times New Roman"/>
          <w:sz w:val="24"/>
          <w:szCs w:val="24"/>
        </w:rPr>
        <w:t xml:space="preserve">Access to Justice, Aarhus Convention, </w:t>
      </w:r>
      <w:r w:rsidR="004B2B50">
        <w:rPr>
          <w:rFonts w:ascii="Times New Roman" w:hAnsi="Times New Roman"/>
          <w:sz w:val="24"/>
          <w:szCs w:val="24"/>
        </w:rPr>
        <w:t>Participation</w:t>
      </w:r>
      <w:r w:rsidR="00896CEC">
        <w:rPr>
          <w:rFonts w:ascii="Times New Roman" w:hAnsi="Times New Roman"/>
          <w:sz w:val="24"/>
          <w:szCs w:val="24"/>
        </w:rPr>
        <w:t>, Accountability</w:t>
      </w:r>
    </w:p>
    <w:p w:rsidR="007551BC" w:rsidRDefault="007551BC" w:rsidP="007551BC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311D41">
        <w:rPr>
          <w:rFonts w:ascii="Times New Roman" w:hAnsi="Times New Roman"/>
          <w:sz w:val="24"/>
          <w:szCs w:val="24"/>
        </w:rPr>
        <w:t xml:space="preserve">Court: </w:t>
      </w:r>
      <w:r w:rsidR="00896CEC">
        <w:rPr>
          <w:rFonts w:ascii="Times New Roman" w:hAnsi="Times New Roman"/>
          <w:sz w:val="24"/>
          <w:szCs w:val="24"/>
        </w:rPr>
        <w:t>Irish Judiciary</w:t>
      </w:r>
      <w:r w:rsidR="00032593">
        <w:rPr>
          <w:rFonts w:ascii="Times New Roman" w:hAnsi="Times New Roman"/>
          <w:sz w:val="24"/>
          <w:szCs w:val="24"/>
        </w:rPr>
        <w:t xml:space="preserve"> </w:t>
      </w:r>
    </w:p>
    <w:p w:rsidR="007551BC" w:rsidRPr="00882285" w:rsidRDefault="007551BC" w:rsidP="007551BC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Location: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032593">
        <w:rPr>
          <w:rFonts w:ascii="Times New Roman" w:hAnsi="Times New Roman"/>
          <w:sz w:val="24"/>
          <w:szCs w:val="24"/>
        </w:rPr>
        <w:t>Ireland</w:t>
      </w:r>
    </w:p>
    <w:p w:rsidR="002C71E9" w:rsidRDefault="007551BC" w:rsidP="00EB70B8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Description: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032593">
        <w:rPr>
          <w:rFonts w:ascii="Times New Roman" w:hAnsi="Times New Roman"/>
          <w:sz w:val="24"/>
          <w:szCs w:val="24"/>
        </w:rPr>
        <w:t>Ireland</w:t>
      </w:r>
      <w:r w:rsidR="0072406A">
        <w:rPr>
          <w:rFonts w:ascii="Times New Roman" w:hAnsi="Times New Roman"/>
          <w:sz w:val="24"/>
          <w:szCs w:val="24"/>
        </w:rPr>
        <w:t xml:space="preserve">’s </w:t>
      </w:r>
      <w:r w:rsidR="00314CAE">
        <w:rPr>
          <w:rFonts w:ascii="Times New Roman" w:hAnsi="Times New Roman"/>
          <w:sz w:val="24"/>
          <w:szCs w:val="24"/>
        </w:rPr>
        <w:t xml:space="preserve">Environment (Miscellaneous Provisions) Act 2011 </w:t>
      </w:r>
      <w:r w:rsidR="009F2B60">
        <w:rPr>
          <w:rFonts w:ascii="Times New Roman" w:hAnsi="Times New Roman"/>
          <w:sz w:val="24"/>
          <w:szCs w:val="24"/>
        </w:rPr>
        <w:t xml:space="preserve">seeks to minimize costs associated with </w:t>
      </w:r>
      <w:r w:rsidR="009F2B60" w:rsidRPr="00517981">
        <w:rPr>
          <w:rFonts w:ascii="Times New Roman" w:hAnsi="Times New Roman"/>
          <w:sz w:val="24"/>
          <w:szCs w:val="24"/>
        </w:rPr>
        <w:t>q</w:t>
      </w:r>
      <w:r w:rsidR="00032593" w:rsidRPr="00517981">
        <w:rPr>
          <w:rFonts w:ascii="Times New Roman" w:hAnsi="Times New Roman"/>
          <w:sz w:val="24"/>
          <w:szCs w:val="24"/>
        </w:rPr>
        <w:t>ualifying environmental</w:t>
      </w:r>
      <w:r w:rsidR="00032593">
        <w:rPr>
          <w:rFonts w:ascii="Times New Roman" w:hAnsi="Times New Roman"/>
          <w:sz w:val="24"/>
          <w:szCs w:val="24"/>
        </w:rPr>
        <w:t xml:space="preserve"> cases</w:t>
      </w:r>
      <w:r w:rsidR="009F2B60">
        <w:rPr>
          <w:rFonts w:ascii="Times New Roman" w:hAnsi="Times New Roman"/>
          <w:sz w:val="24"/>
          <w:szCs w:val="24"/>
        </w:rPr>
        <w:t xml:space="preserve"> by requiring</w:t>
      </w:r>
      <w:r w:rsidR="009F2B60" w:rsidRPr="009F2B60">
        <w:rPr>
          <w:rFonts w:ascii="Times New Roman" w:hAnsi="Times New Roman"/>
          <w:sz w:val="24"/>
          <w:szCs w:val="24"/>
        </w:rPr>
        <w:t xml:space="preserve"> </w:t>
      </w:r>
      <w:r w:rsidR="009F2B60">
        <w:rPr>
          <w:rFonts w:ascii="Times New Roman" w:hAnsi="Times New Roman"/>
          <w:sz w:val="24"/>
          <w:szCs w:val="24"/>
        </w:rPr>
        <w:t xml:space="preserve">parties, with some </w:t>
      </w:r>
      <w:r w:rsidR="00517981">
        <w:rPr>
          <w:rFonts w:ascii="Times New Roman" w:hAnsi="Times New Roman"/>
          <w:sz w:val="24"/>
          <w:szCs w:val="24"/>
        </w:rPr>
        <w:t>exceptions</w:t>
      </w:r>
      <w:r w:rsidR="009F2B60">
        <w:rPr>
          <w:rFonts w:ascii="Times New Roman" w:hAnsi="Times New Roman"/>
          <w:sz w:val="24"/>
          <w:szCs w:val="24"/>
        </w:rPr>
        <w:t xml:space="preserve"> noted below, </w:t>
      </w:r>
      <w:r w:rsidR="009F2B60" w:rsidRPr="009F2B60">
        <w:rPr>
          <w:rFonts w:ascii="Times New Roman" w:hAnsi="Times New Roman"/>
          <w:sz w:val="24"/>
          <w:szCs w:val="24"/>
        </w:rPr>
        <w:t>to bear their own cost</w:t>
      </w:r>
      <w:r w:rsidR="00B56AED">
        <w:rPr>
          <w:rFonts w:ascii="Times New Roman" w:hAnsi="Times New Roman"/>
          <w:sz w:val="24"/>
          <w:szCs w:val="24"/>
        </w:rPr>
        <w:t>s</w:t>
      </w:r>
      <w:r w:rsidR="00311D41">
        <w:rPr>
          <w:rFonts w:ascii="Times New Roman" w:hAnsi="Times New Roman"/>
          <w:sz w:val="24"/>
          <w:szCs w:val="24"/>
        </w:rPr>
        <w:t xml:space="preserve"> in litigation. </w:t>
      </w:r>
      <w:r w:rsidR="00311D41" w:rsidRPr="00311D41">
        <w:rPr>
          <w:rFonts w:ascii="Times New Roman" w:hAnsi="Times New Roman"/>
          <w:sz w:val="24"/>
          <w:szCs w:val="24"/>
        </w:rPr>
        <w:t xml:space="preserve"> </w:t>
      </w:r>
      <w:r w:rsidR="002C71E9" w:rsidRPr="002C71E9">
        <w:rPr>
          <w:rFonts w:ascii="Times New Roman" w:hAnsi="Times New Roman"/>
          <w:sz w:val="24"/>
          <w:szCs w:val="24"/>
        </w:rPr>
        <w:t xml:space="preserve">According to the Act, the cost provisions apply to </w:t>
      </w:r>
      <w:r w:rsidR="00B56AED">
        <w:rPr>
          <w:rFonts w:ascii="Times New Roman" w:hAnsi="Times New Roman"/>
          <w:sz w:val="24"/>
          <w:szCs w:val="24"/>
        </w:rPr>
        <w:t xml:space="preserve">a </w:t>
      </w:r>
      <w:r w:rsidR="002C71E9" w:rsidRPr="002C71E9">
        <w:rPr>
          <w:rFonts w:ascii="Times New Roman" w:hAnsi="Times New Roman"/>
          <w:sz w:val="24"/>
          <w:szCs w:val="24"/>
        </w:rPr>
        <w:t xml:space="preserve">“civil proceeding </w:t>
      </w:r>
      <w:r w:rsidR="002C71E9" w:rsidRPr="002C71E9">
        <w:rPr>
          <w:rFonts w:ascii="Times New Roman" w:hAnsi="Times New Roman"/>
          <w:sz w:val="24"/>
          <w:szCs w:val="24"/>
          <w:lang w:val="en-ZA"/>
        </w:rPr>
        <w:t>for the purpose of ensuring compliance with, or the enforcement of, a statutory requirement or condition or other requirement attached to a licence, permit, permission, lease or consent specified” where the action or failure to act “has caused, is causing, or is likely to cause, damage to the environment.”</w:t>
      </w:r>
      <w:r w:rsidR="002C71E9" w:rsidRPr="002C71E9">
        <w:rPr>
          <w:rFonts w:ascii="Times New Roman" w:hAnsi="Times New Roman"/>
          <w:sz w:val="24"/>
          <w:szCs w:val="24"/>
        </w:rPr>
        <w:t xml:space="preserve"> </w:t>
      </w:r>
      <w:r w:rsidR="002C71E9" w:rsidRPr="002C71E9">
        <w:rPr>
          <w:rFonts w:ascii="Times New Roman" w:hAnsi="Times New Roman"/>
          <w:sz w:val="24"/>
          <w:szCs w:val="24"/>
          <w:lang w:val="en-ZA"/>
        </w:rPr>
        <w:t>The cost provision</w:t>
      </w:r>
      <w:r w:rsidR="00BE36CA">
        <w:rPr>
          <w:rFonts w:ascii="Times New Roman" w:hAnsi="Times New Roman"/>
          <w:sz w:val="24"/>
          <w:szCs w:val="24"/>
          <w:lang w:val="en-ZA"/>
        </w:rPr>
        <w:t>s apply</w:t>
      </w:r>
      <w:r w:rsidR="002C71E9" w:rsidRPr="002C71E9">
        <w:rPr>
          <w:rFonts w:ascii="Times New Roman" w:hAnsi="Times New Roman"/>
          <w:sz w:val="24"/>
          <w:szCs w:val="24"/>
          <w:lang w:val="en-ZA"/>
        </w:rPr>
        <w:t xml:space="preserve"> to a number of administrative bodies pursuant to environmental and land use planning laws, such as the Environmental Protection Act, the Water Services Act, the Minerals Development Act and the </w:t>
      </w:r>
      <w:bookmarkStart w:id="0" w:name="_GoBack"/>
      <w:bookmarkEnd w:id="0"/>
      <w:r w:rsidR="002C71E9" w:rsidRPr="002C71E9">
        <w:rPr>
          <w:rFonts w:ascii="Times New Roman" w:hAnsi="Times New Roman"/>
          <w:sz w:val="24"/>
          <w:szCs w:val="24"/>
          <w:lang w:val="en-ZA"/>
        </w:rPr>
        <w:t>Forestry Act.</w:t>
      </w:r>
      <w:r w:rsidR="002C71E9" w:rsidRPr="002C71E9">
        <w:rPr>
          <w:rFonts w:ascii="Times New Roman" w:hAnsi="Times New Roman"/>
          <w:sz w:val="24"/>
          <w:szCs w:val="24"/>
        </w:rPr>
        <w:t xml:space="preserve">  </w:t>
      </w:r>
    </w:p>
    <w:p w:rsidR="002F542A" w:rsidRDefault="00B56AED" w:rsidP="00EB7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cost rule is a departure from the </w:t>
      </w:r>
      <w:r w:rsidR="00956070">
        <w:rPr>
          <w:rFonts w:ascii="Times New Roman" w:hAnsi="Times New Roman"/>
          <w:sz w:val="24"/>
          <w:szCs w:val="24"/>
        </w:rPr>
        <w:t>usual</w:t>
      </w:r>
      <w:r w:rsidR="00956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rule in Ireland, according to which the </w:t>
      </w:r>
      <w:r w:rsidRPr="002C71E9">
        <w:rPr>
          <w:rFonts w:ascii="Times New Roman" w:hAnsi="Times New Roman"/>
          <w:sz w:val="24"/>
          <w:szCs w:val="24"/>
        </w:rPr>
        <w:t>successful pa</w:t>
      </w:r>
      <w:r>
        <w:rPr>
          <w:rFonts w:ascii="Times New Roman" w:hAnsi="Times New Roman"/>
          <w:sz w:val="24"/>
          <w:szCs w:val="24"/>
        </w:rPr>
        <w:t>rty is generally entitled to costs</w:t>
      </w:r>
      <w:r w:rsidRPr="002C71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C71E9">
        <w:rPr>
          <w:rFonts w:ascii="Times New Roman" w:hAnsi="Times New Roman"/>
          <w:sz w:val="24"/>
          <w:szCs w:val="24"/>
        </w:rPr>
        <w:t>However</w:t>
      </w:r>
      <w:r>
        <w:rPr>
          <w:rFonts w:ascii="Times New Roman" w:hAnsi="Times New Roman"/>
          <w:sz w:val="24"/>
          <w:szCs w:val="24"/>
        </w:rPr>
        <w:t>,</w:t>
      </w:r>
      <w:r w:rsidR="002C71E9">
        <w:rPr>
          <w:rFonts w:ascii="Times New Roman" w:hAnsi="Times New Roman"/>
          <w:sz w:val="24"/>
          <w:szCs w:val="24"/>
        </w:rPr>
        <w:t xml:space="preserve"> </w:t>
      </w:r>
      <w:r w:rsidR="00311D41">
        <w:rPr>
          <w:rFonts w:ascii="Times New Roman" w:hAnsi="Times New Roman"/>
          <w:sz w:val="24"/>
          <w:szCs w:val="24"/>
        </w:rPr>
        <w:t>plaintiff</w:t>
      </w:r>
      <w:r w:rsidR="002C71E9">
        <w:rPr>
          <w:rFonts w:ascii="Times New Roman" w:hAnsi="Times New Roman"/>
          <w:sz w:val="24"/>
          <w:szCs w:val="24"/>
        </w:rPr>
        <w:t>s</w:t>
      </w:r>
      <w:r w:rsidR="00311D41">
        <w:rPr>
          <w:rFonts w:ascii="Times New Roman" w:hAnsi="Times New Roman"/>
          <w:sz w:val="24"/>
          <w:szCs w:val="24"/>
        </w:rPr>
        <w:t xml:space="preserve"> or applicant</w:t>
      </w:r>
      <w:r w:rsidR="002C71E9">
        <w:rPr>
          <w:rFonts w:ascii="Times New Roman" w:hAnsi="Times New Roman"/>
          <w:sz w:val="24"/>
          <w:szCs w:val="24"/>
        </w:rPr>
        <w:t>s</w:t>
      </w:r>
      <w:r w:rsidR="00311D41">
        <w:rPr>
          <w:rFonts w:ascii="Times New Roman" w:hAnsi="Times New Roman"/>
          <w:sz w:val="24"/>
          <w:szCs w:val="24"/>
        </w:rPr>
        <w:t xml:space="preserve"> seeking judicial review</w:t>
      </w:r>
      <w:r w:rsidR="002C71E9">
        <w:rPr>
          <w:rFonts w:ascii="Times New Roman" w:hAnsi="Times New Roman"/>
          <w:sz w:val="24"/>
          <w:szCs w:val="24"/>
        </w:rPr>
        <w:t xml:space="preserve"> in environmental cases</w:t>
      </w:r>
      <w:r w:rsidR="00311D41">
        <w:rPr>
          <w:rFonts w:ascii="Times New Roman" w:hAnsi="Times New Roman"/>
          <w:sz w:val="24"/>
          <w:szCs w:val="24"/>
        </w:rPr>
        <w:t xml:space="preserve"> </w:t>
      </w:r>
      <w:r w:rsidR="00311D41" w:rsidRPr="00311D41">
        <w:rPr>
          <w:rFonts w:ascii="Times New Roman" w:hAnsi="Times New Roman"/>
          <w:sz w:val="24"/>
          <w:szCs w:val="24"/>
        </w:rPr>
        <w:t>may</w:t>
      </w:r>
      <w:r w:rsidR="00BE36CA">
        <w:rPr>
          <w:rFonts w:ascii="Times New Roman" w:hAnsi="Times New Roman"/>
          <w:sz w:val="24"/>
          <w:szCs w:val="24"/>
        </w:rPr>
        <w:t xml:space="preserve"> still</w:t>
      </w:r>
      <w:r w:rsidR="00311D41" w:rsidRPr="00311D41">
        <w:rPr>
          <w:rFonts w:ascii="Times New Roman" w:hAnsi="Times New Roman"/>
          <w:sz w:val="24"/>
          <w:szCs w:val="24"/>
        </w:rPr>
        <w:t xml:space="preserve"> be entitled to</w:t>
      </w:r>
      <w:r w:rsidR="002C71E9">
        <w:rPr>
          <w:rFonts w:ascii="Times New Roman" w:hAnsi="Times New Roman"/>
          <w:sz w:val="24"/>
          <w:szCs w:val="24"/>
        </w:rPr>
        <w:t xml:space="preserve"> their</w:t>
      </w:r>
      <w:r w:rsidR="00311D41" w:rsidRPr="00311D41">
        <w:rPr>
          <w:rFonts w:ascii="Times New Roman" w:hAnsi="Times New Roman"/>
          <w:sz w:val="24"/>
          <w:szCs w:val="24"/>
        </w:rPr>
        <w:t xml:space="preserve"> costs from the </w:t>
      </w:r>
      <w:r w:rsidR="002C71E9">
        <w:rPr>
          <w:rFonts w:ascii="Times New Roman" w:hAnsi="Times New Roman"/>
          <w:sz w:val="24"/>
          <w:szCs w:val="24"/>
        </w:rPr>
        <w:t>respondent or defendant if they win</w:t>
      </w:r>
      <w:r w:rsidR="00311D41" w:rsidRPr="00311D41">
        <w:rPr>
          <w:rFonts w:ascii="Times New Roman" w:hAnsi="Times New Roman"/>
          <w:sz w:val="24"/>
          <w:szCs w:val="24"/>
        </w:rPr>
        <w:t xml:space="preserve">. </w:t>
      </w:r>
      <w:r w:rsidR="002C71E9">
        <w:rPr>
          <w:rFonts w:ascii="Times New Roman" w:hAnsi="Times New Roman"/>
          <w:sz w:val="24"/>
          <w:szCs w:val="24"/>
        </w:rPr>
        <w:t>Applicants</w:t>
      </w:r>
      <w:r w:rsidR="00311D41" w:rsidRPr="00311D41">
        <w:rPr>
          <w:rFonts w:ascii="Times New Roman" w:hAnsi="Times New Roman"/>
          <w:sz w:val="24"/>
          <w:szCs w:val="24"/>
        </w:rPr>
        <w:t xml:space="preserve"> may also be awarded costs in cases of exceptional importance and where it is in the interests of justice</w:t>
      </w:r>
      <w:r w:rsidR="002C71E9">
        <w:rPr>
          <w:rFonts w:ascii="Times New Roman" w:hAnsi="Times New Roman"/>
          <w:sz w:val="24"/>
          <w:szCs w:val="24"/>
        </w:rPr>
        <w:t xml:space="preserve"> to do so. </w:t>
      </w:r>
      <w:r w:rsidR="00EB70B8">
        <w:rPr>
          <w:rFonts w:ascii="Times New Roman" w:hAnsi="Times New Roman"/>
          <w:sz w:val="24"/>
          <w:szCs w:val="24"/>
        </w:rPr>
        <w:t>A</w:t>
      </w:r>
      <w:r w:rsidR="00EB70B8" w:rsidRPr="00EB70B8">
        <w:rPr>
          <w:rFonts w:ascii="Times New Roman" w:hAnsi="Times New Roman"/>
          <w:sz w:val="24"/>
          <w:szCs w:val="24"/>
        </w:rPr>
        <w:t>n order of costs may be awarded against a party to proceedings in certain circumstances</w:t>
      </w:r>
      <w:r w:rsidR="00EB70B8">
        <w:rPr>
          <w:rFonts w:ascii="Times New Roman" w:hAnsi="Times New Roman"/>
          <w:sz w:val="24"/>
          <w:szCs w:val="24"/>
        </w:rPr>
        <w:t>, however, including w</w:t>
      </w:r>
      <w:r w:rsidR="00EB70B8" w:rsidRPr="00EB70B8">
        <w:rPr>
          <w:rFonts w:ascii="Times New Roman" w:hAnsi="Times New Roman"/>
          <w:sz w:val="24"/>
          <w:szCs w:val="24"/>
        </w:rPr>
        <w:t>here a case is deemed to be vexatious or frivolous</w:t>
      </w:r>
      <w:r w:rsidR="00EB70B8">
        <w:rPr>
          <w:rFonts w:ascii="Times New Roman" w:hAnsi="Times New Roman"/>
          <w:sz w:val="24"/>
          <w:szCs w:val="24"/>
        </w:rPr>
        <w:t>, by reason of t</w:t>
      </w:r>
      <w:r w:rsidR="00EB70B8" w:rsidRPr="00EB70B8">
        <w:rPr>
          <w:rFonts w:ascii="Times New Roman" w:hAnsi="Times New Roman"/>
          <w:sz w:val="24"/>
          <w:szCs w:val="24"/>
        </w:rPr>
        <w:t>he manner in which a party has conducted the proceedings, or</w:t>
      </w:r>
      <w:r w:rsidR="00EB70B8">
        <w:rPr>
          <w:rFonts w:ascii="Times New Roman" w:hAnsi="Times New Roman"/>
          <w:sz w:val="24"/>
          <w:szCs w:val="24"/>
        </w:rPr>
        <w:t xml:space="preserve"> where</w:t>
      </w:r>
      <w:r w:rsidR="00EB70B8" w:rsidRPr="00EB70B8">
        <w:rPr>
          <w:rFonts w:ascii="Times New Roman" w:hAnsi="Times New Roman"/>
          <w:sz w:val="24"/>
          <w:szCs w:val="24"/>
        </w:rPr>
        <w:t xml:space="preserve"> a party is in contempt of court</w:t>
      </w:r>
      <w:r w:rsidR="00EB70B8">
        <w:rPr>
          <w:rFonts w:ascii="Times New Roman" w:hAnsi="Times New Roman"/>
          <w:sz w:val="24"/>
          <w:szCs w:val="24"/>
        </w:rPr>
        <w:t>.</w:t>
      </w:r>
    </w:p>
    <w:p w:rsidR="00FF235B" w:rsidRDefault="007551BC" w:rsidP="007551BC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BD317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F39" w:rsidRPr="009A3F39">
        <w:rPr>
          <w:rFonts w:ascii="Times New Roman" w:hAnsi="Times New Roman"/>
          <w:bCs/>
          <w:sz w:val="24"/>
          <w:szCs w:val="24"/>
        </w:rPr>
        <w:t xml:space="preserve">The rules can be found at </w:t>
      </w:r>
      <w:hyperlink r:id="rId6" w:history="1">
        <w:r w:rsidR="009A3F39" w:rsidRPr="009A3F39">
          <w:rPr>
            <w:rStyle w:val="Hyperlink"/>
            <w:rFonts w:ascii="Times New Roman" w:hAnsi="Times New Roman"/>
            <w:bCs/>
            <w:sz w:val="24"/>
            <w:szCs w:val="24"/>
          </w:rPr>
          <w:t>http://www.irishstatutebook.ie/pdf/2011/en.act.2011.0020.pdf</w:t>
        </w:r>
      </w:hyperlink>
      <w:r w:rsidR="009A3F39" w:rsidRPr="009A3F39">
        <w:rPr>
          <w:rFonts w:ascii="Times New Roman" w:hAnsi="Times New Roman"/>
          <w:bCs/>
          <w:sz w:val="24"/>
          <w:szCs w:val="24"/>
        </w:rPr>
        <w:t xml:space="preserve">; </w:t>
      </w:r>
      <w:r w:rsidR="009A3F39">
        <w:rPr>
          <w:rFonts w:ascii="Times New Roman" w:hAnsi="Times New Roman"/>
          <w:bCs/>
          <w:sz w:val="24"/>
          <w:szCs w:val="24"/>
        </w:rPr>
        <w:t>m</w:t>
      </w:r>
      <w:r w:rsidR="009A3F39" w:rsidRPr="009A3F39">
        <w:rPr>
          <w:rFonts w:ascii="Times New Roman" w:hAnsi="Times New Roman"/>
          <w:bCs/>
          <w:sz w:val="24"/>
          <w:szCs w:val="24"/>
        </w:rPr>
        <w:t xml:space="preserve">ore information is available at: </w:t>
      </w:r>
      <w:hyperlink r:id="rId7" w:history="1">
        <w:r w:rsidR="00311D41" w:rsidRPr="00227894">
          <w:rPr>
            <w:rStyle w:val="Hyperlink"/>
            <w:rFonts w:ascii="Times New Roman" w:hAnsi="Times New Roman"/>
            <w:bCs/>
            <w:sz w:val="24"/>
            <w:szCs w:val="24"/>
          </w:rPr>
          <w:t>http://www.citizensinformation.ie/en/environment/environmental_law/judicial_review_in_planning_and_environmental_matters.html</w:t>
        </w:r>
      </w:hyperlink>
      <w:r w:rsidR="00B56AED">
        <w:rPr>
          <w:rFonts w:ascii="Times New Roman" w:hAnsi="Times New Roman"/>
          <w:bCs/>
          <w:sz w:val="24"/>
          <w:szCs w:val="24"/>
        </w:rPr>
        <w:t>.</w:t>
      </w:r>
    </w:p>
    <w:p w:rsidR="007551BC" w:rsidRDefault="007551BC" w:rsidP="007551BC">
      <w:pPr>
        <w:rPr>
          <w:rFonts w:ascii="Times New Roman" w:hAnsi="Times New Roman"/>
          <w:b/>
          <w:bCs/>
          <w:sz w:val="24"/>
          <w:szCs w:val="24"/>
        </w:rPr>
      </w:pPr>
    </w:p>
    <w:p w:rsidR="00FF235B" w:rsidRDefault="00FF235B"/>
    <w:sectPr w:rsidR="00FF235B" w:rsidSect="00FF23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C"/>
    <w:rsid w:val="00032593"/>
    <w:rsid w:val="00041FD8"/>
    <w:rsid w:val="001100EC"/>
    <w:rsid w:val="001B6975"/>
    <w:rsid w:val="002869E9"/>
    <w:rsid w:val="002C71E9"/>
    <w:rsid w:val="002E76FD"/>
    <w:rsid w:val="002F542A"/>
    <w:rsid w:val="00311D41"/>
    <w:rsid w:val="00314CAE"/>
    <w:rsid w:val="00405C9A"/>
    <w:rsid w:val="00477AB9"/>
    <w:rsid w:val="004B2B50"/>
    <w:rsid w:val="00517981"/>
    <w:rsid w:val="005632BC"/>
    <w:rsid w:val="00575AE0"/>
    <w:rsid w:val="005764D1"/>
    <w:rsid w:val="00583FFF"/>
    <w:rsid w:val="005A5772"/>
    <w:rsid w:val="006D5881"/>
    <w:rsid w:val="0072406A"/>
    <w:rsid w:val="007551BC"/>
    <w:rsid w:val="007A19B5"/>
    <w:rsid w:val="00822B9A"/>
    <w:rsid w:val="008512FF"/>
    <w:rsid w:val="00896CEC"/>
    <w:rsid w:val="00953D0A"/>
    <w:rsid w:val="00956070"/>
    <w:rsid w:val="00973372"/>
    <w:rsid w:val="009A3F39"/>
    <w:rsid w:val="009F2B60"/>
    <w:rsid w:val="00AB0021"/>
    <w:rsid w:val="00AF4150"/>
    <w:rsid w:val="00B56AED"/>
    <w:rsid w:val="00B82B7F"/>
    <w:rsid w:val="00B8410B"/>
    <w:rsid w:val="00B92ECF"/>
    <w:rsid w:val="00BE36CA"/>
    <w:rsid w:val="00C12838"/>
    <w:rsid w:val="00C93F96"/>
    <w:rsid w:val="00DC65A6"/>
    <w:rsid w:val="00EB70B8"/>
    <w:rsid w:val="00F6161D"/>
    <w:rsid w:val="00FA630B"/>
    <w:rsid w:val="00FF2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6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6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6A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6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6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6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izensinformation.ie/en/environment/environmental_law/judicial_review_in_planning_and_environmental_matters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hstatutebook.ie/pdf/2011/en.act.2011.0020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ACB21-7CB9-4545-80FC-0EC83C048C90}"/>
</file>

<file path=customXml/itemProps2.xml><?xml version="1.0" encoding="utf-8"?>
<ds:datastoreItem xmlns:ds="http://schemas.openxmlformats.org/officeDocument/2006/customXml" ds:itemID="{E6D45C02-A708-4FF2-9B25-F8223FE2B3CA}"/>
</file>

<file path=customXml/itemProps3.xml><?xml version="1.0" encoding="utf-8"?>
<ds:datastoreItem xmlns:ds="http://schemas.openxmlformats.org/officeDocument/2006/customXml" ds:itemID="{7B2061D1-B612-493A-B58D-E8FBE2A07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Booth</dc:creator>
  <cp:lastModifiedBy>Knox, John H.</cp:lastModifiedBy>
  <cp:revision>5</cp:revision>
  <dcterms:created xsi:type="dcterms:W3CDTF">2014-11-27T14:19:00Z</dcterms:created>
  <dcterms:modified xsi:type="dcterms:W3CDTF">2015-01-08T21:52:00Z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