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4256" w:rsidRDefault="00744256" w:rsidP="00744256">
      <w:pPr>
        <w:pStyle w:val="Heading1"/>
        <w:numPr>
          <w:ilvl w:val="0"/>
          <w:numId w:val="0"/>
        </w:numPr>
        <w:rPr>
          <w:lang w:val="es-ES"/>
        </w:rPr>
      </w:pPr>
    </w:p>
    <w:p w:rsidR="00744256" w:rsidRPr="00744256" w:rsidRDefault="00744256" w:rsidP="00744256">
      <w:pPr>
        <w:rPr>
          <w:lang w:val="es-ES" w:eastAsia="es-ES_tradnl"/>
        </w:rPr>
      </w:pPr>
    </w:p>
    <w:p w:rsidR="005A055A" w:rsidRPr="00325094" w:rsidRDefault="00352A53" w:rsidP="00744256">
      <w:pPr>
        <w:pStyle w:val="Heading1"/>
        <w:numPr>
          <w:ilvl w:val="0"/>
          <w:numId w:val="0"/>
        </w:numPr>
        <w:jc w:val="center"/>
        <w:rPr>
          <w:lang w:val="es-ES"/>
        </w:rPr>
      </w:pPr>
      <w:r w:rsidRPr="00C13902">
        <w:rPr>
          <w:lang w:val="es-ES"/>
        </w:rPr>
        <w:t xml:space="preserve">Contribución al </w:t>
      </w:r>
      <w:r w:rsidRPr="00325094">
        <w:rPr>
          <w:lang w:val="es-ES"/>
        </w:rPr>
        <w:t>Informe del Relator Especial sobre</w:t>
      </w:r>
    </w:p>
    <w:p w:rsidR="00352A53" w:rsidRPr="00C13902" w:rsidRDefault="00352A53" w:rsidP="00744256">
      <w:pPr>
        <w:spacing w:line="276" w:lineRule="auto"/>
        <w:jc w:val="center"/>
        <w:rPr>
          <w:b/>
          <w:bCs/>
          <w:lang w:val="es-ES"/>
        </w:rPr>
      </w:pPr>
      <w:r w:rsidRPr="00C13902">
        <w:rPr>
          <w:b/>
          <w:bCs/>
          <w:lang w:val="es-ES_tradnl"/>
        </w:rPr>
        <w:t xml:space="preserve">los derechos </w:t>
      </w:r>
      <w:r w:rsidR="005A055A">
        <w:rPr>
          <w:b/>
          <w:bCs/>
          <w:lang w:val="es-ES_tradnl"/>
        </w:rPr>
        <w:t xml:space="preserve">humanos y </w:t>
      </w:r>
      <w:r w:rsidR="005F4FBC">
        <w:rPr>
          <w:b/>
          <w:bCs/>
          <w:lang w:val="es-ES_tradnl"/>
        </w:rPr>
        <w:t>el medio</w:t>
      </w:r>
      <w:r w:rsidR="005A055A">
        <w:rPr>
          <w:b/>
          <w:bCs/>
          <w:lang w:val="es-ES_tradnl"/>
        </w:rPr>
        <w:t xml:space="preserve"> ambiente</w:t>
      </w:r>
    </w:p>
    <w:p w:rsidR="00352A53" w:rsidRPr="00C13902" w:rsidRDefault="00352A53" w:rsidP="00494E86">
      <w:pPr>
        <w:spacing w:line="276" w:lineRule="auto"/>
        <w:jc w:val="center"/>
        <w:rPr>
          <w:b/>
          <w:bCs/>
          <w:lang w:val="es-ES"/>
        </w:rPr>
      </w:pPr>
    </w:p>
    <w:p w:rsidR="00352A53" w:rsidRPr="00C13902" w:rsidRDefault="00352A53" w:rsidP="00494E86">
      <w:pPr>
        <w:spacing w:line="276" w:lineRule="auto"/>
        <w:jc w:val="center"/>
        <w:rPr>
          <w:rFonts w:eastAsia="SimSun"/>
          <w:b/>
          <w:bCs/>
          <w:caps/>
          <w:sz w:val="28"/>
          <w:szCs w:val="28"/>
          <w:lang w:eastAsia="zh-CN"/>
        </w:rPr>
      </w:pPr>
    </w:p>
    <w:p w:rsidR="00352A53" w:rsidRPr="00C13902" w:rsidRDefault="00352A53" w:rsidP="00494E86">
      <w:pPr>
        <w:spacing w:line="276" w:lineRule="auto"/>
        <w:jc w:val="center"/>
        <w:rPr>
          <w:rFonts w:eastAsia="SimSun"/>
          <w:b/>
          <w:bCs/>
          <w:caps/>
          <w:sz w:val="28"/>
          <w:szCs w:val="28"/>
          <w:lang w:eastAsia="zh-CN"/>
        </w:rPr>
      </w:pPr>
    </w:p>
    <w:p w:rsidR="00352A53" w:rsidRPr="00C13902" w:rsidRDefault="00352A53" w:rsidP="00494E86">
      <w:pPr>
        <w:spacing w:line="276" w:lineRule="auto"/>
        <w:jc w:val="center"/>
        <w:rPr>
          <w:rFonts w:eastAsia="SimSun"/>
          <w:b/>
          <w:bCs/>
          <w:caps/>
          <w:sz w:val="28"/>
          <w:szCs w:val="28"/>
          <w:lang w:eastAsia="zh-CN"/>
        </w:rPr>
      </w:pPr>
    </w:p>
    <w:p w:rsidR="00352A53" w:rsidRPr="00C13902" w:rsidRDefault="00352A53" w:rsidP="00D12D95">
      <w:pPr>
        <w:spacing w:line="276" w:lineRule="auto"/>
        <w:rPr>
          <w:b/>
          <w:bCs/>
          <w:lang w:val="es-ES"/>
        </w:rPr>
      </w:pPr>
    </w:p>
    <w:p w:rsidR="00352A53" w:rsidRPr="00C13902" w:rsidRDefault="00A64A6D" w:rsidP="00494E86">
      <w:pPr>
        <w:spacing w:line="276" w:lineRule="auto"/>
        <w:jc w:val="center"/>
        <w:rPr>
          <w:b/>
          <w:bCs/>
          <w:lang w:val="es-ES"/>
        </w:rPr>
      </w:pPr>
      <w:r>
        <w:rPr>
          <w:b/>
          <w:bCs/>
          <w:lang w:val="es-ES"/>
        </w:rPr>
        <w:t>Preparado por</w:t>
      </w:r>
    </w:p>
    <w:p w:rsidR="00352A53" w:rsidRPr="00C13902" w:rsidRDefault="00352A53" w:rsidP="00494E86">
      <w:pPr>
        <w:spacing w:line="276" w:lineRule="auto"/>
        <w:jc w:val="center"/>
        <w:rPr>
          <w:b/>
          <w:bCs/>
          <w:lang w:val="es-ES"/>
        </w:rPr>
      </w:pPr>
    </w:p>
    <w:p w:rsidR="00352A53" w:rsidRPr="00A64A6D" w:rsidRDefault="00A64A6D" w:rsidP="00494E86">
      <w:pPr>
        <w:spacing w:line="276" w:lineRule="auto"/>
        <w:jc w:val="center"/>
        <w:rPr>
          <w:sz w:val="22"/>
          <w:szCs w:val="22"/>
        </w:rPr>
      </w:pPr>
      <w:r w:rsidRPr="00A64A6D">
        <w:rPr>
          <w:sz w:val="22"/>
          <w:szCs w:val="22"/>
        </w:rPr>
        <w:t>Red Nacional por la Defensa de la Soberanía Alimentaria en Guatemala</w:t>
      </w:r>
      <w:r w:rsidR="00B8075A">
        <w:rPr>
          <w:rStyle w:val="FootnoteReference"/>
          <w:sz w:val="22"/>
          <w:szCs w:val="22"/>
        </w:rPr>
        <w:footnoteReference w:id="1"/>
      </w:r>
    </w:p>
    <w:p w:rsidR="00A64A6D" w:rsidRPr="00A64A6D" w:rsidRDefault="00A64A6D" w:rsidP="00494E86">
      <w:pPr>
        <w:spacing w:line="276" w:lineRule="auto"/>
        <w:jc w:val="center"/>
        <w:rPr>
          <w:rFonts w:eastAsia="Times New Roman" w:cs="Times New Roman"/>
          <w:bCs/>
          <w:sz w:val="22"/>
          <w:szCs w:val="22"/>
          <w:lang w:eastAsia="es-ES_tradnl"/>
        </w:rPr>
      </w:pPr>
      <w:r w:rsidRPr="00A64A6D">
        <w:rPr>
          <w:rFonts w:eastAsia="Times New Roman" w:cs="Times New Roman"/>
          <w:bCs/>
          <w:sz w:val="22"/>
          <w:szCs w:val="22"/>
          <w:lang w:eastAsia="es-ES_tradnl"/>
        </w:rPr>
        <w:t>Pastoral de la Tierra de San Marcos</w:t>
      </w:r>
      <w:r>
        <w:rPr>
          <w:rStyle w:val="FootnoteReference"/>
          <w:rFonts w:eastAsia="Times New Roman" w:cs="Times New Roman"/>
          <w:bCs/>
          <w:sz w:val="22"/>
          <w:szCs w:val="22"/>
          <w:lang w:eastAsia="es-ES_tradnl"/>
        </w:rPr>
        <w:footnoteReference w:id="2"/>
      </w:r>
    </w:p>
    <w:p w:rsidR="00A64A6D" w:rsidRDefault="00A64A6D" w:rsidP="00494E86">
      <w:pPr>
        <w:spacing w:line="276" w:lineRule="auto"/>
        <w:jc w:val="center"/>
        <w:rPr>
          <w:rFonts w:eastAsia="Times New Roman" w:cs="Times New Roman"/>
          <w:b/>
          <w:bCs/>
          <w:sz w:val="22"/>
          <w:szCs w:val="22"/>
          <w:lang w:eastAsia="es-ES_tradnl"/>
        </w:rPr>
      </w:pPr>
    </w:p>
    <w:p w:rsidR="00B8075A" w:rsidRDefault="00B8075A" w:rsidP="00494E86">
      <w:pPr>
        <w:spacing w:line="276" w:lineRule="auto"/>
        <w:jc w:val="center"/>
        <w:rPr>
          <w:rFonts w:eastAsia="Times New Roman" w:cs="Times New Roman"/>
          <w:b/>
          <w:bCs/>
          <w:sz w:val="22"/>
          <w:szCs w:val="22"/>
          <w:lang w:eastAsia="es-ES_tradnl"/>
        </w:rPr>
      </w:pPr>
    </w:p>
    <w:p w:rsidR="00A64A6D" w:rsidRDefault="00A64A6D" w:rsidP="00494E86">
      <w:pPr>
        <w:spacing w:line="276" w:lineRule="auto"/>
        <w:jc w:val="center"/>
        <w:rPr>
          <w:rFonts w:eastAsia="Times New Roman" w:cs="Times New Roman"/>
          <w:b/>
          <w:bCs/>
          <w:sz w:val="22"/>
          <w:szCs w:val="22"/>
          <w:lang w:eastAsia="es-ES_tradnl"/>
        </w:rPr>
      </w:pPr>
      <w:r>
        <w:rPr>
          <w:rFonts w:eastAsia="Times New Roman" w:cs="Times New Roman"/>
          <w:b/>
          <w:bCs/>
          <w:sz w:val="22"/>
          <w:szCs w:val="22"/>
          <w:lang w:eastAsia="es-ES_tradnl"/>
        </w:rPr>
        <w:t>Con el apoyo de</w:t>
      </w:r>
    </w:p>
    <w:p w:rsidR="00A64A6D" w:rsidRPr="00A64A6D" w:rsidRDefault="00A64A6D" w:rsidP="00494E86">
      <w:pPr>
        <w:spacing w:line="276" w:lineRule="auto"/>
        <w:jc w:val="center"/>
        <w:rPr>
          <w:bCs/>
          <w:lang w:val="es-ES"/>
        </w:rPr>
      </w:pPr>
    </w:p>
    <w:p w:rsidR="00352A53" w:rsidRPr="00A64A6D" w:rsidRDefault="00A64A6D" w:rsidP="00494E86">
      <w:pPr>
        <w:spacing w:line="276" w:lineRule="auto"/>
        <w:jc w:val="center"/>
        <w:rPr>
          <w:rFonts w:ascii="TimesNewRomanPS" w:eastAsia="Times New Roman" w:hAnsi="TimesNewRomanPS" w:cs="Times New Roman"/>
          <w:bCs/>
          <w:sz w:val="22"/>
          <w:szCs w:val="22"/>
          <w:lang w:eastAsia="es-ES_tradnl"/>
        </w:rPr>
      </w:pPr>
      <w:r w:rsidRPr="00A64A6D">
        <w:rPr>
          <w:rFonts w:ascii="TimesNewRomanPS" w:eastAsia="Times New Roman" w:hAnsi="TimesNewRomanPS" w:cs="Times New Roman"/>
          <w:bCs/>
          <w:sz w:val="22"/>
          <w:szCs w:val="22"/>
          <w:lang w:eastAsia="es-ES_tradnl"/>
        </w:rPr>
        <w:t>Plataforma Internacional contra la Impunidad</w:t>
      </w:r>
      <w:r w:rsidR="00B8075A">
        <w:rPr>
          <w:rStyle w:val="FootnoteReference"/>
          <w:rFonts w:ascii="TimesNewRomanPS" w:eastAsia="Times New Roman" w:hAnsi="TimesNewRomanPS" w:cs="Times New Roman"/>
          <w:bCs/>
          <w:sz w:val="22"/>
          <w:szCs w:val="22"/>
          <w:lang w:eastAsia="es-ES_tradnl"/>
        </w:rPr>
        <w:footnoteReference w:id="3"/>
      </w:r>
    </w:p>
    <w:p w:rsidR="00B8075A" w:rsidRDefault="00A64A6D" w:rsidP="00B8075A">
      <w:pPr>
        <w:spacing w:line="276" w:lineRule="auto"/>
        <w:jc w:val="center"/>
        <w:rPr>
          <w:rFonts w:ascii="TimesNewRomanPS" w:eastAsia="Times New Roman" w:hAnsi="TimesNewRomanPS" w:cs="Times New Roman"/>
          <w:bCs/>
          <w:sz w:val="22"/>
          <w:szCs w:val="22"/>
          <w:lang w:eastAsia="es-ES_tradnl"/>
        </w:rPr>
      </w:pPr>
      <w:proofErr w:type="spellStart"/>
      <w:r w:rsidRPr="00A64A6D">
        <w:rPr>
          <w:rFonts w:ascii="TimesNewRomanPS" w:eastAsia="Times New Roman" w:hAnsi="TimesNewRomanPS" w:cs="Times New Roman"/>
          <w:bCs/>
          <w:sz w:val="22"/>
          <w:szCs w:val="22"/>
          <w:lang w:eastAsia="es-ES_tradnl"/>
        </w:rPr>
        <w:t>Broederlijk</w:t>
      </w:r>
      <w:proofErr w:type="spellEnd"/>
      <w:r w:rsidRPr="00A64A6D">
        <w:rPr>
          <w:rFonts w:ascii="TimesNewRomanPS" w:eastAsia="Times New Roman" w:hAnsi="TimesNewRomanPS" w:cs="Times New Roman"/>
          <w:bCs/>
          <w:sz w:val="22"/>
          <w:szCs w:val="22"/>
          <w:lang w:eastAsia="es-ES_tradnl"/>
        </w:rPr>
        <w:t xml:space="preserve"> </w:t>
      </w:r>
      <w:proofErr w:type="spellStart"/>
      <w:r w:rsidRPr="00A64A6D">
        <w:rPr>
          <w:rFonts w:ascii="TimesNewRomanPS" w:eastAsia="Times New Roman" w:hAnsi="TimesNewRomanPS" w:cs="Times New Roman"/>
          <w:bCs/>
          <w:sz w:val="22"/>
          <w:szCs w:val="22"/>
          <w:lang w:eastAsia="es-ES_tradnl"/>
        </w:rPr>
        <w:t>Delen</w:t>
      </w:r>
      <w:proofErr w:type="spellEnd"/>
      <w:r w:rsidRPr="00A64A6D">
        <w:rPr>
          <w:rFonts w:ascii="TimesNewRomanPS" w:eastAsia="Times New Roman" w:hAnsi="TimesNewRomanPS" w:cs="Times New Roman"/>
          <w:bCs/>
          <w:sz w:val="22"/>
          <w:szCs w:val="22"/>
          <w:lang w:eastAsia="es-ES_tradnl"/>
        </w:rPr>
        <w:t xml:space="preserve"> en Guatemala</w:t>
      </w:r>
      <w:r w:rsidR="00B8075A">
        <w:rPr>
          <w:rStyle w:val="FootnoteReference"/>
          <w:rFonts w:ascii="TimesNewRomanPS" w:eastAsia="Times New Roman" w:hAnsi="TimesNewRomanPS" w:cs="Times New Roman"/>
          <w:bCs/>
          <w:sz w:val="22"/>
          <w:szCs w:val="22"/>
          <w:lang w:eastAsia="es-ES_tradnl"/>
        </w:rPr>
        <w:footnoteReference w:id="4"/>
      </w:r>
    </w:p>
    <w:p w:rsidR="00B8075A" w:rsidRDefault="00B8075A">
      <w:pPr>
        <w:spacing w:after="160" w:line="259" w:lineRule="auto"/>
        <w:rPr>
          <w:rFonts w:ascii="TimesNewRomanPS" w:eastAsia="Times New Roman" w:hAnsi="TimesNewRomanPS" w:cs="Times New Roman"/>
          <w:bCs/>
          <w:sz w:val="22"/>
          <w:szCs w:val="22"/>
          <w:lang w:eastAsia="es-ES_tradnl"/>
        </w:rPr>
      </w:pPr>
      <w:r>
        <w:rPr>
          <w:rFonts w:ascii="TimesNewRomanPS" w:eastAsia="Times New Roman" w:hAnsi="TimesNewRomanPS" w:cs="Times New Roman"/>
          <w:bCs/>
          <w:sz w:val="22"/>
          <w:szCs w:val="22"/>
          <w:lang w:eastAsia="es-ES_tradnl"/>
        </w:rPr>
        <w:br w:type="page"/>
      </w:r>
    </w:p>
    <w:p w:rsidR="00E72CBD" w:rsidRPr="00B8075A" w:rsidRDefault="00E72CBD" w:rsidP="00B8075A">
      <w:pPr>
        <w:spacing w:line="276" w:lineRule="auto"/>
        <w:jc w:val="center"/>
        <w:rPr>
          <w:rFonts w:ascii="TimesNewRomanPS" w:eastAsia="Times New Roman" w:hAnsi="TimesNewRomanPS" w:cs="Times New Roman"/>
          <w:bCs/>
          <w:sz w:val="22"/>
          <w:szCs w:val="22"/>
          <w:lang w:eastAsia="es-ES_tradnl"/>
        </w:rPr>
        <w:sectPr w:rsidR="00E72CBD" w:rsidRPr="00B8075A" w:rsidSect="00DC296E">
          <w:headerReference w:type="default" r:id="rId8"/>
          <w:footerReference w:type="default" r:id="rId9"/>
          <w:headerReference w:type="first" r:id="rId10"/>
          <w:footerReference w:type="first" r:id="rId11"/>
          <w:pgSz w:w="12240" w:h="15840"/>
          <w:pgMar w:top="1440" w:right="1440" w:bottom="1440" w:left="1440" w:header="964" w:footer="1134" w:gutter="0"/>
          <w:cols w:space="720"/>
          <w:titlePg/>
          <w:docGrid w:linePitch="360"/>
        </w:sectPr>
      </w:pPr>
    </w:p>
    <w:p w:rsidR="00F20F78" w:rsidRPr="00F20F78" w:rsidRDefault="00E53999" w:rsidP="00E53999">
      <w:pPr>
        <w:spacing w:line="276" w:lineRule="auto"/>
        <w:jc w:val="both"/>
        <w:rPr>
          <w:rFonts w:asciiTheme="majorBidi" w:hAnsiTheme="majorBidi" w:cstheme="majorBidi"/>
          <w:lang w:val="es-ES"/>
        </w:rPr>
      </w:pPr>
      <w:r>
        <w:t xml:space="preserve">La información recabada responde al llamado del Relator Especial sobre los derechos humanos y el medio ambiente, Dr. David Boyd, quien está preparando un informe temático centrado en los derechos y obligaciones conexas relacionadas con la contaminación el agua, la escasez de agua y las inundaciones. </w:t>
      </w:r>
      <w:r w:rsidR="00024910">
        <w:t>Además,</w:t>
      </w:r>
      <w:r>
        <w:t xml:space="preserve"> </w:t>
      </w:r>
      <w:r w:rsidR="00024910">
        <w:t xml:space="preserve">serán la base para el análisis del Relator Especial y su informe, que debe presentar al Consejo de Derechos Humanos </w:t>
      </w:r>
      <w:r w:rsidR="00EE36FF">
        <w:t>en marzo de 2021.</w:t>
      </w:r>
    </w:p>
    <w:p w:rsidR="00F20F78" w:rsidRDefault="00F20F78" w:rsidP="00E53999">
      <w:pPr>
        <w:spacing w:line="276" w:lineRule="auto"/>
        <w:jc w:val="both"/>
        <w:rPr>
          <w:rFonts w:asciiTheme="majorBidi" w:hAnsiTheme="majorBidi" w:cstheme="majorBidi"/>
          <w:lang w:val="es-ES"/>
        </w:rPr>
      </w:pPr>
    </w:p>
    <w:p w:rsidR="002B5DD0" w:rsidRPr="00F20F78" w:rsidRDefault="002B5DD0" w:rsidP="00E53999">
      <w:pPr>
        <w:spacing w:line="276" w:lineRule="auto"/>
        <w:jc w:val="both"/>
        <w:rPr>
          <w:rFonts w:asciiTheme="majorBidi" w:hAnsiTheme="majorBidi" w:cstheme="majorBidi"/>
          <w:lang w:val="es-ES"/>
        </w:rPr>
      </w:pPr>
    </w:p>
    <w:p w:rsidR="00F20F78" w:rsidRPr="00024910" w:rsidRDefault="00024910" w:rsidP="00F20F78">
      <w:pPr>
        <w:spacing w:line="276" w:lineRule="auto"/>
        <w:rPr>
          <w:rFonts w:asciiTheme="majorBidi" w:hAnsiTheme="majorBidi" w:cstheme="majorBidi"/>
          <w:b/>
          <w:bCs/>
          <w:lang w:val="es-ES"/>
        </w:rPr>
      </w:pPr>
      <w:r w:rsidRPr="00024910">
        <w:rPr>
          <w:rFonts w:asciiTheme="majorBidi" w:hAnsiTheme="majorBidi" w:cstheme="majorBidi"/>
          <w:b/>
          <w:bCs/>
          <w:lang w:val="es-ES"/>
        </w:rPr>
        <w:t>Introducción</w:t>
      </w:r>
    </w:p>
    <w:p w:rsidR="00EC6397" w:rsidRDefault="00EC6397" w:rsidP="00EC6397">
      <w:pPr>
        <w:spacing w:line="276" w:lineRule="auto"/>
        <w:jc w:val="both"/>
        <w:rPr>
          <w:color w:val="4472C4" w:themeColor="accent1"/>
          <w:lang w:val="es-ES"/>
        </w:rPr>
      </w:pPr>
    </w:p>
    <w:p w:rsidR="00121A28" w:rsidRPr="00F20F78" w:rsidRDefault="00121A28" w:rsidP="00EC6397">
      <w:pPr>
        <w:spacing w:line="276" w:lineRule="auto"/>
        <w:jc w:val="both"/>
        <w:rPr>
          <w:color w:val="4472C4" w:themeColor="accent1"/>
          <w:lang w:val="es-ES"/>
        </w:rPr>
      </w:pPr>
      <w:r>
        <w:rPr>
          <w:lang w:val="es-ES"/>
        </w:rPr>
        <w:t>Según información oficial proporcionada por el Ministerio de Ambiente y Recursos Naturales (MARN) de Guatemala, más del 90% de las fuentes de agua tienen contaminación bacteriológica y residuos fecales provocando enfermedades diarreicas</w:t>
      </w:r>
      <w:r>
        <w:rPr>
          <w:rStyle w:val="FootnoteReference"/>
          <w:lang w:val="es-ES"/>
        </w:rPr>
        <w:footnoteReference w:id="5"/>
      </w:r>
      <w:r>
        <w:rPr>
          <w:lang w:val="es-ES"/>
        </w:rPr>
        <w:t xml:space="preserve"> en la población. La escasez de agua, tanto en zonas urbanas</w:t>
      </w:r>
      <w:r>
        <w:rPr>
          <w:rStyle w:val="FootnoteReference"/>
          <w:lang w:val="es-ES"/>
        </w:rPr>
        <w:footnoteReference w:id="6"/>
      </w:r>
      <w:r>
        <w:rPr>
          <w:lang w:val="es-ES"/>
        </w:rPr>
        <w:t xml:space="preserve"> como rurales de todo el país</w:t>
      </w:r>
      <w:r>
        <w:rPr>
          <w:rStyle w:val="FootnoteReference"/>
          <w:lang w:val="es-ES"/>
        </w:rPr>
        <w:footnoteReference w:id="7"/>
      </w:r>
      <w:r>
        <w:rPr>
          <w:lang w:val="es-ES"/>
        </w:rPr>
        <w:t>, es otro problema detectado, que agrava la situación de riesgo en el contexto actual del nuevo coronavirus Covid-19. Las recientes tormentas que afectan al país</w:t>
      </w:r>
      <w:r>
        <w:rPr>
          <w:rStyle w:val="FootnoteReference"/>
          <w:lang w:val="es-ES"/>
        </w:rPr>
        <w:footnoteReference w:id="8"/>
      </w:r>
      <w:r>
        <w:rPr>
          <w:lang w:val="es-ES"/>
        </w:rPr>
        <w:t xml:space="preserve"> evidencian lo afirmado por Naciones Unidas</w:t>
      </w:r>
      <w:r>
        <w:rPr>
          <w:rStyle w:val="FootnoteReference"/>
          <w:lang w:val="es-ES"/>
        </w:rPr>
        <w:footnoteReference w:id="9"/>
      </w:r>
      <w:r>
        <w:rPr>
          <w:lang w:val="es-ES"/>
        </w:rPr>
        <w:t xml:space="preserve"> al señalar que América Latina y el Caribe es la segunda región más propensa a desastres naturales en el mundo, afectaciones como inundaciones, huracanes y tormentas, terremotos, seguías, aludes, incendios, temperaturas extremas y eventos volcánicos, son comunes en Guatemala.</w:t>
      </w:r>
    </w:p>
    <w:p w:rsidR="004031DA" w:rsidRPr="00844102" w:rsidRDefault="004031DA" w:rsidP="00844102">
      <w:pPr>
        <w:spacing w:line="276" w:lineRule="auto"/>
        <w:jc w:val="both"/>
        <w:rPr>
          <w:lang w:val="es-ES"/>
        </w:rPr>
      </w:pPr>
    </w:p>
    <w:p w:rsidR="005F4FBC" w:rsidRPr="00B44DB5" w:rsidRDefault="0004655E" w:rsidP="00B44DB5">
      <w:pPr>
        <w:pStyle w:val="ListParagraph"/>
        <w:numPr>
          <w:ilvl w:val="0"/>
          <w:numId w:val="21"/>
        </w:numPr>
        <w:spacing w:line="276" w:lineRule="auto"/>
        <w:jc w:val="both"/>
        <w:rPr>
          <w:b/>
          <w:bCs/>
          <w:lang w:val="es-ES"/>
        </w:rPr>
      </w:pPr>
      <w:r w:rsidRPr="00B44DB5">
        <w:rPr>
          <w:b/>
          <w:bCs/>
          <w:lang w:val="es-ES"/>
        </w:rPr>
        <w:t>Recopilación y</w:t>
      </w:r>
      <w:r w:rsidR="005F4FBC" w:rsidRPr="00B44DB5">
        <w:rPr>
          <w:b/>
          <w:bCs/>
          <w:lang w:val="es-ES"/>
        </w:rPr>
        <w:t xml:space="preserve"> análisis sobre </w:t>
      </w:r>
      <w:r w:rsidRPr="00B44DB5">
        <w:rPr>
          <w:b/>
          <w:bCs/>
          <w:lang w:val="es-ES"/>
        </w:rPr>
        <w:t>ejemplos de las formas en que la contaminación del agua, la escasez de agua y las inundaciones están teniendo repercusiones negativas en los derechos humanos.</w:t>
      </w:r>
    </w:p>
    <w:p w:rsidR="006559C6" w:rsidRDefault="006559C6" w:rsidP="002D3FC4">
      <w:pPr>
        <w:jc w:val="both"/>
        <w:rPr>
          <w:lang w:val="es-GT"/>
        </w:rPr>
      </w:pPr>
    </w:p>
    <w:p w:rsidR="00E654EF" w:rsidRDefault="002D3FC4" w:rsidP="002D3FC4">
      <w:pPr>
        <w:jc w:val="both"/>
        <w:rPr>
          <w:lang w:val="es-GT"/>
        </w:rPr>
      </w:pPr>
      <w:r w:rsidRPr="002D3FC4">
        <w:rPr>
          <w:lang w:val="es-GT"/>
        </w:rPr>
        <w:t xml:space="preserve">En </w:t>
      </w:r>
      <w:r w:rsidR="009A2FE9">
        <w:rPr>
          <w:lang w:val="es-GT"/>
        </w:rPr>
        <w:t xml:space="preserve">distintas regiones de </w:t>
      </w:r>
      <w:r w:rsidRPr="002D3FC4">
        <w:rPr>
          <w:lang w:val="es-GT"/>
        </w:rPr>
        <w:t xml:space="preserve">Guatemala, prácticas de desvío, acaparamiento y explotación de ríos por empresas extractivas y </w:t>
      </w:r>
      <w:r w:rsidR="00C86F3D">
        <w:rPr>
          <w:lang w:val="es-GT"/>
        </w:rPr>
        <w:t xml:space="preserve">de monocultivos </w:t>
      </w:r>
      <w:r w:rsidRPr="002D3FC4">
        <w:rPr>
          <w:lang w:val="es-GT"/>
        </w:rPr>
        <w:t>agroindustrial</w:t>
      </w:r>
      <w:r w:rsidR="00C86F3D">
        <w:rPr>
          <w:lang w:val="es-GT"/>
        </w:rPr>
        <w:t>es</w:t>
      </w:r>
      <w:r w:rsidRPr="002D3FC4">
        <w:rPr>
          <w:lang w:val="es-GT"/>
        </w:rPr>
        <w:t xml:space="preserve"> agudizan la baja en los caudales, </w:t>
      </w:r>
      <w:r w:rsidR="005317EF">
        <w:rPr>
          <w:lang w:val="es-GT"/>
        </w:rPr>
        <w:t>l</w:t>
      </w:r>
      <w:r w:rsidR="00C86F3D">
        <w:rPr>
          <w:lang w:val="es-GT"/>
        </w:rPr>
        <w:t xml:space="preserve">a </w:t>
      </w:r>
      <w:r w:rsidR="005317EF">
        <w:rPr>
          <w:lang w:val="es-GT"/>
        </w:rPr>
        <w:t xml:space="preserve"> </w:t>
      </w:r>
      <w:r w:rsidRPr="002D3FC4">
        <w:rPr>
          <w:lang w:val="es-GT"/>
        </w:rPr>
        <w:t>contamina</w:t>
      </w:r>
      <w:r w:rsidR="00C86F3D">
        <w:rPr>
          <w:lang w:val="es-GT"/>
        </w:rPr>
        <w:t>ción</w:t>
      </w:r>
      <w:r w:rsidRPr="002D3FC4">
        <w:rPr>
          <w:lang w:val="es-GT"/>
        </w:rPr>
        <w:t xml:space="preserve"> </w:t>
      </w:r>
      <w:r w:rsidR="00E32B45">
        <w:rPr>
          <w:lang w:val="es-GT"/>
        </w:rPr>
        <w:t>y conllevan</w:t>
      </w:r>
      <w:r w:rsidRPr="002D3FC4">
        <w:rPr>
          <w:lang w:val="es-GT"/>
        </w:rPr>
        <w:t xml:space="preserve"> una serie de violaciones de derechos humanos</w:t>
      </w:r>
      <w:r>
        <w:rPr>
          <w:rStyle w:val="FootnoteReference"/>
          <w:lang w:val="es-GT"/>
        </w:rPr>
        <w:footnoteReference w:id="10"/>
      </w:r>
      <w:r w:rsidR="00E654EF">
        <w:rPr>
          <w:lang w:val="es-GT"/>
        </w:rPr>
        <w:t>.</w:t>
      </w:r>
    </w:p>
    <w:p w:rsidR="009A2FE9" w:rsidRDefault="009A2FE9" w:rsidP="002D3FC4">
      <w:pPr>
        <w:jc w:val="both"/>
        <w:rPr>
          <w:lang w:val="es-GT"/>
        </w:rPr>
      </w:pPr>
    </w:p>
    <w:p w:rsidR="002D3FC4" w:rsidRDefault="00E654EF" w:rsidP="002D3FC4">
      <w:pPr>
        <w:jc w:val="both"/>
        <w:rPr>
          <w:lang w:val="es-GT"/>
        </w:rPr>
      </w:pPr>
      <w:r>
        <w:rPr>
          <w:lang w:val="es-GT"/>
        </w:rPr>
        <w:t xml:space="preserve">En </w:t>
      </w:r>
      <w:r w:rsidR="002D3FC4" w:rsidRPr="002D3FC4">
        <w:rPr>
          <w:lang w:val="es-GT"/>
        </w:rPr>
        <w:t>e</w:t>
      </w:r>
      <w:r>
        <w:rPr>
          <w:lang w:val="es-GT"/>
        </w:rPr>
        <w:t xml:space="preserve">l municipio de </w:t>
      </w:r>
      <w:proofErr w:type="spellStart"/>
      <w:r>
        <w:rPr>
          <w:lang w:val="es-GT"/>
        </w:rPr>
        <w:t>Ocós</w:t>
      </w:r>
      <w:proofErr w:type="spellEnd"/>
      <w:r>
        <w:rPr>
          <w:lang w:val="es-GT"/>
        </w:rPr>
        <w:t xml:space="preserve">, San Marcos, </w:t>
      </w:r>
      <w:r w:rsidR="002D3FC4" w:rsidRPr="002D3FC4">
        <w:rPr>
          <w:lang w:val="es-GT"/>
        </w:rPr>
        <w:t xml:space="preserve">empresas de monocultivos (banano, palma, caña) acaparan </w:t>
      </w:r>
      <w:r>
        <w:rPr>
          <w:lang w:val="es-GT"/>
        </w:rPr>
        <w:t>desde</w:t>
      </w:r>
      <w:r w:rsidR="009A2FE9">
        <w:rPr>
          <w:lang w:val="es-GT"/>
        </w:rPr>
        <w:t xml:space="preserve"> hace</w:t>
      </w:r>
      <w:r>
        <w:rPr>
          <w:lang w:val="es-GT"/>
        </w:rPr>
        <w:t xml:space="preserve"> años </w:t>
      </w:r>
      <w:r w:rsidR="002D3FC4" w:rsidRPr="002D3FC4">
        <w:rPr>
          <w:lang w:val="es-GT"/>
        </w:rPr>
        <w:t xml:space="preserve">el agua </w:t>
      </w:r>
      <w:r w:rsidRPr="002D3FC4">
        <w:rPr>
          <w:lang w:val="es-GT"/>
        </w:rPr>
        <w:t xml:space="preserve">del río Pacaya </w:t>
      </w:r>
      <w:r w:rsidR="002D3FC4" w:rsidRPr="002D3FC4">
        <w:rPr>
          <w:lang w:val="es-GT"/>
        </w:rPr>
        <w:t>mediante desvíos, represas y sistemas de pozos mecánicos ub</w:t>
      </w:r>
      <w:r>
        <w:rPr>
          <w:lang w:val="es-GT"/>
        </w:rPr>
        <w:t>icados a lo largo del río</w:t>
      </w:r>
      <w:r w:rsidR="003F7677">
        <w:rPr>
          <w:lang w:val="es-GT"/>
        </w:rPr>
        <w:t>, lo que causa escasez</w:t>
      </w:r>
      <w:r w:rsidR="002D3FC4" w:rsidRPr="002D3FC4">
        <w:rPr>
          <w:lang w:val="es-GT"/>
        </w:rPr>
        <w:t xml:space="preserve"> de agua en estación seca e inundaciones en estación de lluvia</w:t>
      </w:r>
      <w:r w:rsidR="002D3FC4">
        <w:rPr>
          <w:rStyle w:val="FootnoteReference"/>
          <w:lang w:val="es-GT"/>
        </w:rPr>
        <w:footnoteReference w:id="11"/>
      </w:r>
      <w:r w:rsidR="002D3FC4" w:rsidRPr="002D3FC4">
        <w:rPr>
          <w:lang w:val="es-GT"/>
        </w:rPr>
        <w:t xml:space="preserve">. </w:t>
      </w:r>
      <w:r w:rsidR="00303D7D">
        <w:rPr>
          <w:lang w:val="es-GT"/>
        </w:rPr>
        <w:t>Una</w:t>
      </w:r>
      <w:r w:rsidR="002D3FC4" w:rsidRPr="002D3FC4">
        <w:rPr>
          <w:lang w:val="es-GT"/>
        </w:rPr>
        <w:t xml:space="preserve"> situación </w:t>
      </w:r>
      <w:r w:rsidR="00303D7D">
        <w:rPr>
          <w:lang w:val="es-GT"/>
        </w:rPr>
        <w:t xml:space="preserve">que perjudica </w:t>
      </w:r>
      <w:r w:rsidR="002D3FC4" w:rsidRPr="002D3FC4">
        <w:rPr>
          <w:lang w:val="es-GT"/>
        </w:rPr>
        <w:t xml:space="preserve">la producción de granos </w:t>
      </w:r>
      <w:r w:rsidR="00D520F6" w:rsidRPr="002D3FC4">
        <w:rPr>
          <w:lang w:val="es-GT"/>
        </w:rPr>
        <w:t>básicos,</w:t>
      </w:r>
      <w:r w:rsidR="002D3FC4" w:rsidRPr="002D3FC4">
        <w:rPr>
          <w:lang w:val="es-GT"/>
        </w:rPr>
        <w:t xml:space="preserve"> </w:t>
      </w:r>
      <w:r w:rsidR="00303D7D">
        <w:rPr>
          <w:lang w:val="es-GT"/>
        </w:rPr>
        <w:t>así como</w:t>
      </w:r>
      <w:r w:rsidR="002D3FC4" w:rsidRPr="002D3FC4">
        <w:rPr>
          <w:lang w:val="es-GT"/>
        </w:rPr>
        <w:t xml:space="preserve"> el nivel y calidad de agua de los pozos domiciliares, fuente principal o única de abastecimiento de agua de las familias</w:t>
      </w:r>
      <w:r w:rsidR="002D3FC4">
        <w:rPr>
          <w:rStyle w:val="FootnoteReference"/>
          <w:lang w:val="es-GT"/>
        </w:rPr>
        <w:footnoteReference w:id="12"/>
      </w:r>
      <w:r w:rsidR="00D520F6">
        <w:rPr>
          <w:lang w:val="es-GT"/>
        </w:rPr>
        <w:t xml:space="preserve"> y daños en </w:t>
      </w:r>
      <w:r w:rsidR="0098248B">
        <w:rPr>
          <w:lang w:val="es-GT"/>
        </w:rPr>
        <w:t>sistemas de protección especial como el mangle</w:t>
      </w:r>
      <w:r w:rsidR="0098248B">
        <w:rPr>
          <w:rStyle w:val="FootnoteReference"/>
          <w:lang w:val="es-GT"/>
        </w:rPr>
        <w:footnoteReference w:id="13"/>
      </w:r>
      <w:r w:rsidR="00E32B45">
        <w:rPr>
          <w:lang w:val="es-GT"/>
        </w:rPr>
        <w:t>.</w:t>
      </w:r>
    </w:p>
    <w:p w:rsidR="00803A72" w:rsidRDefault="00803A72" w:rsidP="002D3FC4">
      <w:pPr>
        <w:jc w:val="both"/>
        <w:rPr>
          <w:lang w:val="es-GT"/>
        </w:rPr>
      </w:pPr>
    </w:p>
    <w:p w:rsidR="00803A72" w:rsidRPr="008B1F36" w:rsidRDefault="00803A72" w:rsidP="002D3FC4">
      <w:pPr>
        <w:jc w:val="both"/>
      </w:pPr>
      <w:r>
        <w:rPr>
          <w:lang w:val="es-GT"/>
        </w:rPr>
        <w:t xml:space="preserve">En la </w:t>
      </w:r>
      <w:proofErr w:type="spellStart"/>
      <w:r>
        <w:rPr>
          <w:lang w:val="es-GT"/>
        </w:rPr>
        <w:t>Microregión</w:t>
      </w:r>
      <w:proofErr w:type="spellEnd"/>
      <w:r>
        <w:rPr>
          <w:lang w:val="es-GT"/>
        </w:rPr>
        <w:t xml:space="preserve"> de </w:t>
      </w:r>
      <w:proofErr w:type="spellStart"/>
      <w:r>
        <w:rPr>
          <w:lang w:val="es-GT"/>
        </w:rPr>
        <w:t>Ixquisis</w:t>
      </w:r>
      <w:proofErr w:type="spellEnd"/>
      <w:r>
        <w:rPr>
          <w:lang w:val="es-GT"/>
        </w:rPr>
        <w:t xml:space="preserve">, en el municipio de San Mateo </w:t>
      </w:r>
      <w:proofErr w:type="spellStart"/>
      <w:r>
        <w:rPr>
          <w:lang w:val="es-GT"/>
        </w:rPr>
        <w:t>Ixtatán</w:t>
      </w:r>
      <w:proofErr w:type="spellEnd"/>
      <w:r>
        <w:rPr>
          <w:lang w:val="es-GT"/>
        </w:rPr>
        <w:t xml:space="preserve">, Huehuetenango, la construcción de tres proyectos hidroeléctricos causa escasez y contaminación del agua de los ríos, </w:t>
      </w:r>
      <w:r>
        <w:t>escasez de peces y caracoles, enfermedades en la piel y afectaciones a la cultura y al modo de vida de los pueblos indígenas</w:t>
      </w:r>
      <w:r w:rsidR="0098248B">
        <w:t xml:space="preserve"> y destrucción de sitios sagrados</w:t>
      </w:r>
      <w:r w:rsidR="001E00D2">
        <w:rPr>
          <w:rStyle w:val="FootnoteReference"/>
        </w:rPr>
        <w:footnoteReference w:id="14"/>
      </w:r>
      <w:r>
        <w:t xml:space="preserve">. </w:t>
      </w:r>
      <w:r w:rsidR="005854AA">
        <w:t xml:space="preserve">Múltiples violaciones de derechos humanos </w:t>
      </w:r>
      <w:r w:rsidR="0098248B">
        <w:t xml:space="preserve">se </w:t>
      </w:r>
      <w:r w:rsidR="001E00D2">
        <w:t>constata</w:t>
      </w:r>
      <w:r w:rsidR="0098248B">
        <w:t>n</w:t>
      </w:r>
      <w:r w:rsidR="001E00D2">
        <w:t xml:space="preserve"> en los últimos años</w:t>
      </w:r>
      <w:r w:rsidR="004F388E">
        <w:rPr>
          <w:rStyle w:val="FootnoteReference"/>
        </w:rPr>
        <w:footnoteReference w:id="15"/>
      </w:r>
      <w:r w:rsidR="004F388E">
        <w:t>, desde la criminalización</w:t>
      </w:r>
      <w:r w:rsidR="004F388E">
        <w:rPr>
          <w:rStyle w:val="FootnoteReference"/>
        </w:rPr>
        <w:footnoteReference w:id="16"/>
      </w:r>
      <w:r w:rsidR="004F388E">
        <w:t xml:space="preserve"> hasta los asesinatos</w:t>
      </w:r>
      <w:r w:rsidR="00BC336C">
        <w:rPr>
          <w:rStyle w:val="FootnoteReference"/>
        </w:rPr>
        <w:footnoteReference w:id="17"/>
      </w:r>
      <w:r w:rsidR="008B1F36">
        <w:t>.</w:t>
      </w:r>
    </w:p>
    <w:p w:rsidR="00904C41" w:rsidRDefault="00904C41" w:rsidP="005F4FBC">
      <w:pPr>
        <w:pStyle w:val="ListParagraph"/>
        <w:spacing w:line="276" w:lineRule="auto"/>
        <w:ind w:left="0"/>
        <w:jc w:val="both"/>
        <w:rPr>
          <w:lang w:val="es-ES"/>
        </w:rPr>
      </w:pPr>
    </w:p>
    <w:p w:rsidR="0004655E" w:rsidRPr="00B44DB5" w:rsidRDefault="0004655E" w:rsidP="00B44DB5">
      <w:pPr>
        <w:pStyle w:val="ListParagraph"/>
        <w:numPr>
          <w:ilvl w:val="0"/>
          <w:numId w:val="21"/>
        </w:numPr>
        <w:spacing w:line="276" w:lineRule="auto"/>
        <w:jc w:val="both"/>
        <w:rPr>
          <w:b/>
          <w:bCs/>
          <w:lang w:val="es-ES"/>
        </w:rPr>
      </w:pPr>
      <w:r w:rsidRPr="00B44DB5">
        <w:rPr>
          <w:b/>
          <w:bCs/>
          <w:lang w:val="es-ES"/>
        </w:rPr>
        <w:t>Cambio climático contribuye a agu</w:t>
      </w:r>
      <w:r w:rsidR="00A633A2" w:rsidRPr="00B44DB5">
        <w:rPr>
          <w:b/>
          <w:bCs/>
          <w:lang w:val="es-ES"/>
        </w:rPr>
        <w:t>dizar los problemas con el agua.</w:t>
      </w:r>
    </w:p>
    <w:p w:rsidR="006559C6" w:rsidRDefault="006559C6" w:rsidP="002D3FC4">
      <w:pPr>
        <w:jc w:val="both"/>
        <w:rPr>
          <w:lang w:val="es-GT"/>
        </w:rPr>
      </w:pPr>
    </w:p>
    <w:p w:rsidR="00904C41" w:rsidRPr="002D3FC4" w:rsidRDefault="0098248B" w:rsidP="003F7677">
      <w:pPr>
        <w:jc w:val="both"/>
        <w:rPr>
          <w:lang w:val="es-GT"/>
        </w:rPr>
      </w:pPr>
      <w:r>
        <w:rPr>
          <w:lang w:val="es-GT"/>
        </w:rPr>
        <w:t>M</w:t>
      </w:r>
      <w:r w:rsidR="002D3FC4" w:rsidRPr="002D3FC4">
        <w:rPr>
          <w:lang w:val="es-GT"/>
        </w:rPr>
        <w:t>onocultivos de palma africana, caña y/o banano conllevan efectos nefastos para el ambiente: deforestación</w:t>
      </w:r>
      <w:r w:rsidR="00E654EF">
        <w:rPr>
          <w:lang w:val="es-GT"/>
        </w:rPr>
        <w:t xml:space="preserve"> y tala ilegal</w:t>
      </w:r>
      <w:r w:rsidR="00E654EF">
        <w:rPr>
          <w:rStyle w:val="FootnoteReference"/>
          <w:lang w:val="es-GT"/>
        </w:rPr>
        <w:footnoteReference w:id="18"/>
      </w:r>
      <w:r w:rsidR="002D3FC4" w:rsidRPr="002D3FC4">
        <w:rPr>
          <w:lang w:val="es-GT"/>
        </w:rPr>
        <w:t xml:space="preserve">, pérdida de biodiversidad, deterioro de ecosistemas, inundaciones, sequías, contaminación de los cursos de agua, desvío de ríos, aparición de plagas y cambio de uso </w:t>
      </w:r>
      <w:r w:rsidR="00E654EF">
        <w:rPr>
          <w:lang w:val="es-GT"/>
        </w:rPr>
        <w:t>de suelos.</w:t>
      </w:r>
      <w:r w:rsidR="00911B53">
        <w:rPr>
          <w:lang w:val="es-GT"/>
        </w:rPr>
        <w:t xml:space="preserve"> </w:t>
      </w:r>
      <w:r w:rsidR="00E127DE">
        <w:rPr>
          <w:lang w:val="es-GT"/>
        </w:rPr>
        <w:t>En Guatemala el cambio climático se manifiesta esencialmente “como un problema de manejo de agua”</w:t>
      </w:r>
      <w:r w:rsidR="00E127DE">
        <w:rPr>
          <w:rStyle w:val="FootnoteReference"/>
          <w:lang w:val="es-GT"/>
        </w:rPr>
        <w:footnoteReference w:id="19"/>
      </w:r>
      <w:r w:rsidR="00E127DE">
        <w:rPr>
          <w:lang w:val="es-GT"/>
        </w:rPr>
        <w:t xml:space="preserve"> indican los expertos. Es necesario prepararse para afrontar periodos de deficiencia de lluvia</w:t>
      </w:r>
      <w:r w:rsidR="000B67E3">
        <w:rPr>
          <w:lang w:val="es-GT"/>
        </w:rPr>
        <w:t xml:space="preserve"> promoviendo capacidades</w:t>
      </w:r>
      <w:r w:rsidR="00E127DE">
        <w:rPr>
          <w:lang w:val="es-GT"/>
        </w:rPr>
        <w:t xml:space="preserve"> de almacenamiento y movilización de agua; y </w:t>
      </w:r>
      <w:r w:rsidR="006C4FF4">
        <w:rPr>
          <w:lang w:val="es-GT"/>
        </w:rPr>
        <w:t xml:space="preserve">para los </w:t>
      </w:r>
      <w:r w:rsidR="00E127DE">
        <w:rPr>
          <w:lang w:val="es-GT"/>
        </w:rPr>
        <w:t xml:space="preserve">periodos de exceso de lluvia </w:t>
      </w:r>
      <w:r w:rsidR="000B67E3">
        <w:rPr>
          <w:lang w:val="es-GT"/>
        </w:rPr>
        <w:t xml:space="preserve">se debe </w:t>
      </w:r>
      <w:r w:rsidR="00E127DE">
        <w:rPr>
          <w:lang w:val="es-GT"/>
        </w:rPr>
        <w:t>mejor</w:t>
      </w:r>
      <w:r w:rsidR="006C4FF4">
        <w:rPr>
          <w:lang w:val="es-GT"/>
        </w:rPr>
        <w:t>ar</w:t>
      </w:r>
      <w:r w:rsidR="00E127DE">
        <w:rPr>
          <w:lang w:val="es-GT"/>
        </w:rPr>
        <w:t xml:space="preserve"> la infraestructura para reducir impactos por inundaciones y deslaves. Seis casos de estudio</w:t>
      </w:r>
      <w:r w:rsidR="00E127DE">
        <w:rPr>
          <w:rStyle w:val="FootnoteReference"/>
          <w:lang w:val="es-GT"/>
        </w:rPr>
        <w:footnoteReference w:id="20"/>
      </w:r>
      <w:r w:rsidR="00E127DE">
        <w:rPr>
          <w:lang w:val="es-GT"/>
        </w:rPr>
        <w:t xml:space="preserve"> reflejan la problemática asociada con los recursos hídricos en Guatemala y su interacción con los Estados vecinos geográficamente. </w:t>
      </w:r>
    </w:p>
    <w:p w:rsidR="00526E0F" w:rsidRDefault="00526E0F" w:rsidP="005F4FBC">
      <w:pPr>
        <w:pStyle w:val="ListParagraph"/>
        <w:spacing w:line="276" w:lineRule="auto"/>
        <w:ind w:left="0"/>
        <w:jc w:val="both"/>
        <w:rPr>
          <w:lang w:val="es-ES"/>
        </w:rPr>
      </w:pPr>
    </w:p>
    <w:p w:rsidR="00526E0F" w:rsidRPr="00B44DB5" w:rsidRDefault="0004655E" w:rsidP="00B44DB5">
      <w:pPr>
        <w:pStyle w:val="ListParagraph"/>
        <w:numPr>
          <w:ilvl w:val="0"/>
          <w:numId w:val="21"/>
        </w:numPr>
        <w:spacing w:line="276" w:lineRule="auto"/>
        <w:jc w:val="both"/>
        <w:rPr>
          <w:b/>
          <w:bCs/>
          <w:lang w:val="es-ES"/>
        </w:rPr>
      </w:pPr>
      <w:r w:rsidRPr="00B44DB5">
        <w:rPr>
          <w:b/>
          <w:bCs/>
          <w:lang w:val="es-ES"/>
        </w:rPr>
        <w:t xml:space="preserve">Protección de derechos humanos. Obligaciones de los Estados y las responsabilidades de las empresas respecto a la contaminación del agua, escases e inundaciones. </w:t>
      </w:r>
      <w:r w:rsidR="004E26A3" w:rsidRPr="00B44DB5">
        <w:rPr>
          <w:b/>
          <w:bCs/>
          <w:lang w:val="es-ES"/>
        </w:rPr>
        <w:t xml:space="preserve">Relación con instrumentos sobre derecho a un ambiente sano y/o derechos al agua potable y saneamiento. </w:t>
      </w:r>
    </w:p>
    <w:p w:rsidR="00BE693B" w:rsidRDefault="00BE693B" w:rsidP="00E127DE">
      <w:pPr>
        <w:jc w:val="both"/>
      </w:pPr>
    </w:p>
    <w:p w:rsidR="00E127DE" w:rsidRDefault="00E127DE" w:rsidP="00E127DE">
      <w:pPr>
        <w:jc w:val="both"/>
        <w:rPr>
          <w:rFonts w:cs="Times New Roman"/>
        </w:rPr>
      </w:pPr>
      <w:r w:rsidRPr="005763D1">
        <w:rPr>
          <w:rFonts w:cs="Times New Roman"/>
        </w:rPr>
        <w:t xml:space="preserve">El enfoque del abastecimiento de agua potable y el saneamiento </w:t>
      </w:r>
      <w:r w:rsidR="003F7677">
        <w:rPr>
          <w:rFonts w:cs="Times New Roman"/>
        </w:rPr>
        <w:t>basado</w:t>
      </w:r>
      <w:r w:rsidRPr="005763D1">
        <w:rPr>
          <w:rFonts w:cs="Times New Roman"/>
        </w:rPr>
        <w:t xml:space="preserve"> en los derechos humanos proporciona criterios para hacer frente a la crisis del agua</w:t>
      </w:r>
      <w:r>
        <w:rPr>
          <w:rFonts w:cs="Times New Roman"/>
        </w:rPr>
        <w:t>, si</w:t>
      </w:r>
      <w:r w:rsidRPr="005763D1">
        <w:rPr>
          <w:rFonts w:cs="Times New Roman"/>
        </w:rPr>
        <w:t xml:space="preserve"> se aplica </w:t>
      </w:r>
      <w:r>
        <w:rPr>
          <w:rFonts w:cs="Times New Roman"/>
        </w:rPr>
        <w:t>este</w:t>
      </w:r>
      <w:r w:rsidRPr="005763D1">
        <w:rPr>
          <w:rFonts w:cs="Times New Roman"/>
        </w:rPr>
        <w:t xml:space="preserve"> enfoque debe utilizarse no solo</w:t>
      </w:r>
      <w:r>
        <w:rPr>
          <w:rFonts w:cs="Times New Roman"/>
        </w:rPr>
        <w:t xml:space="preserve"> para regular el aprovechamiento</w:t>
      </w:r>
      <w:r w:rsidRPr="005763D1">
        <w:rPr>
          <w:rFonts w:cs="Times New Roman"/>
        </w:rPr>
        <w:t xml:space="preserve"> de los ríos</w:t>
      </w:r>
      <w:r>
        <w:rPr>
          <w:rStyle w:val="FootnoteReference"/>
          <w:rFonts w:cs="Times New Roman"/>
        </w:rPr>
        <w:footnoteReference w:id="21"/>
      </w:r>
      <w:r w:rsidRPr="005763D1">
        <w:rPr>
          <w:rFonts w:cs="Times New Roman"/>
        </w:rPr>
        <w:t xml:space="preserve">, </w:t>
      </w:r>
      <w:r>
        <w:rPr>
          <w:rFonts w:cs="Times New Roman"/>
        </w:rPr>
        <w:t xml:space="preserve">sino también </w:t>
      </w:r>
      <w:r w:rsidRPr="005763D1">
        <w:rPr>
          <w:rFonts w:cs="Times New Roman"/>
        </w:rPr>
        <w:t>contemplar que ningún grupo de la población quede excluido</w:t>
      </w:r>
      <w:r>
        <w:rPr>
          <w:rFonts w:cs="Times New Roman"/>
        </w:rPr>
        <w:t xml:space="preserve">. En </w:t>
      </w:r>
      <w:r w:rsidRPr="005763D1">
        <w:rPr>
          <w:rFonts w:cs="Times New Roman"/>
        </w:rPr>
        <w:t xml:space="preserve">Guatemala, </w:t>
      </w:r>
      <w:r>
        <w:rPr>
          <w:rFonts w:cs="Times New Roman"/>
        </w:rPr>
        <w:t xml:space="preserve">por </w:t>
      </w:r>
      <w:r w:rsidRPr="005763D1">
        <w:rPr>
          <w:rFonts w:cs="Times New Roman"/>
        </w:rPr>
        <w:t>las constantes licencia</w:t>
      </w:r>
      <w:r w:rsidR="00645D5E">
        <w:rPr>
          <w:rFonts w:cs="Times New Roman"/>
        </w:rPr>
        <w:t>s</w:t>
      </w:r>
      <w:r w:rsidRPr="005763D1">
        <w:rPr>
          <w:rFonts w:cs="Times New Roman"/>
        </w:rPr>
        <w:t xml:space="preserve"> y autorizaciones de </w:t>
      </w:r>
      <w:r w:rsidR="006C4FF4">
        <w:rPr>
          <w:rFonts w:cs="Times New Roman"/>
        </w:rPr>
        <w:t>u</w:t>
      </w:r>
      <w:r w:rsidRPr="005763D1">
        <w:rPr>
          <w:rFonts w:cs="Times New Roman"/>
        </w:rPr>
        <w:t xml:space="preserve">so de los </w:t>
      </w:r>
      <w:r w:rsidR="006C4FF4">
        <w:rPr>
          <w:rFonts w:cs="Times New Roman"/>
        </w:rPr>
        <w:t>r</w:t>
      </w:r>
      <w:r w:rsidRPr="005763D1">
        <w:rPr>
          <w:rFonts w:cs="Times New Roman"/>
        </w:rPr>
        <w:t xml:space="preserve">íos, en particular el </w:t>
      </w:r>
      <w:proofErr w:type="spellStart"/>
      <w:r w:rsidRPr="005763D1">
        <w:rPr>
          <w:rFonts w:cs="Times New Roman"/>
        </w:rPr>
        <w:t>Ocósito</w:t>
      </w:r>
      <w:proofErr w:type="spellEnd"/>
      <w:r w:rsidRPr="005763D1">
        <w:rPr>
          <w:rFonts w:cs="Times New Roman"/>
        </w:rPr>
        <w:t xml:space="preserve"> en San Marcos</w:t>
      </w:r>
      <w:r w:rsidR="00645D5E">
        <w:rPr>
          <w:rStyle w:val="FootnoteReference"/>
          <w:rFonts w:cs="Times New Roman"/>
        </w:rPr>
        <w:footnoteReference w:id="22"/>
      </w:r>
      <w:r w:rsidRPr="005763D1">
        <w:rPr>
          <w:rFonts w:cs="Times New Roman"/>
        </w:rPr>
        <w:t>, ha propiciado que una población de 7 comunidades se quede sin agua</w:t>
      </w:r>
      <w:r>
        <w:rPr>
          <w:rStyle w:val="FootnoteReference"/>
          <w:rFonts w:cs="Times New Roman"/>
        </w:rPr>
        <w:footnoteReference w:id="23"/>
      </w:r>
      <w:r w:rsidRPr="005763D1">
        <w:rPr>
          <w:rFonts w:cs="Times New Roman"/>
        </w:rPr>
        <w:t xml:space="preserve">. Es por ello que estas decisiones emanadas </w:t>
      </w:r>
      <w:r w:rsidR="000B67E3">
        <w:rPr>
          <w:rFonts w:cs="Times New Roman"/>
        </w:rPr>
        <w:t>desde el ejecutivo</w:t>
      </w:r>
      <w:r w:rsidR="0044333C">
        <w:rPr>
          <w:rFonts w:cs="Times New Roman"/>
        </w:rPr>
        <w:t xml:space="preserve">, inicialmente </w:t>
      </w:r>
      <w:r w:rsidRPr="005763D1">
        <w:rPr>
          <w:rFonts w:cs="Times New Roman"/>
        </w:rPr>
        <w:t>por competencia del Ministerio de Agricultura Ganadería y Alimentación</w:t>
      </w:r>
      <w:r w:rsidR="0044333C">
        <w:rPr>
          <w:rFonts w:cs="Times New Roman"/>
        </w:rPr>
        <w:t xml:space="preserve"> -MAGA-</w:t>
      </w:r>
      <w:r w:rsidRPr="005763D1">
        <w:rPr>
          <w:rFonts w:cs="Times New Roman"/>
        </w:rPr>
        <w:t xml:space="preserve"> y reciente</w:t>
      </w:r>
      <w:r w:rsidR="0044333C">
        <w:rPr>
          <w:rFonts w:cs="Times New Roman"/>
        </w:rPr>
        <w:t xml:space="preserve"> por</w:t>
      </w:r>
      <w:r w:rsidRPr="005763D1">
        <w:rPr>
          <w:rFonts w:cs="Times New Roman"/>
        </w:rPr>
        <w:t xml:space="preserve"> el Ministerio de Ambiente y Recursos Naturales</w:t>
      </w:r>
      <w:r w:rsidR="0044333C">
        <w:rPr>
          <w:rFonts w:cs="Times New Roman"/>
        </w:rPr>
        <w:t xml:space="preserve"> -MARN-</w:t>
      </w:r>
      <w:r w:rsidRPr="005763D1">
        <w:rPr>
          <w:rFonts w:cs="Times New Roman"/>
        </w:rPr>
        <w:t xml:space="preserve">, violentan este principio </w:t>
      </w:r>
      <w:r w:rsidR="00645D5E">
        <w:rPr>
          <w:rFonts w:cs="Times New Roman"/>
        </w:rPr>
        <w:t xml:space="preserve">definido </w:t>
      </w:r>
      <w:r w:rsidR="0044333C">
        <w:rPr>
          <w:rFonts w:cs="Times New Roman"/>
        </w:rPr>
        <w:t>en el ordenamiento internacional de Naciones Unidas</w:t>
      </w:r>
      <w:r>
        <w:rPr>
          <w:rStyle w:val="FootnoteReference"/>
          <w:rFonts w:cs="Times New Roman"/>
        </w:rPr>
        <w:footnoteReference w:id="24"/>
      </w:r>
      <w:r w:rsidRPr="005763D1">
        <w:rPr>
          <w:rFonts w:cs="Times New Roman"/>
        </w:rPr>
        <w:t>.</w:t>
      </w:r>
    </w:p>
    <w:p w:rsidR="00E127DE" w:rsidRDefault="00E127DE" w:rsidP="00E127DE">
      <w:pPr>
        <w:jc w:val="both"/>
        <w:rPr>
          <w:rFonts w:cs="Times New Roman"/>
        </w:rPr>
      </w:pPr>
    </w:p>
    <w:p w:rsidR="00E127DE" w:rsidRDefault="00E127DE" w:rsidP="00E127DE">
      <w:pPr>
        <w:jc w:val="both"/>
      </w:pPr>
      <w:r>
        <w:rPr>
          <w:rFonts w:cs="Times New Roman"/>
        </w:rPr>
        <w:t>Casos emblemáticos</w:t>
      </w:r>
      <w:r>
        <w:rPr>
          <w:rStyle w:val="FootnoteReference"/>
          <w:rFonts w:cs="Times New Roman"/>
        </w:rPr>
        <w:footnoteReference w:id="25"/>
      </w:r>
      <w:r w:rsidR="003F7677">
        <w:rPr>
          <w:rFonts w:cs="Times New Roman"/>
        </w:rPr>
        <w:t xml:space="preserve"> sobre el poder político</w:t>
      </w:r>
      <w:r>
        <w:rPr>
          <w:rFonts w:cs="Times New Roman"/>
        </w:rPr>
        <w:t xml:space="preserve"> de las empresas de palma africana</w:t>
      </w:r>
      <w:r>
        <w:rPr>
          <w:rStyle w:val="FootnoteReference"/>
          <w:rFonts w:cs="Times New Roman"/>
        </w:rPr>
        <w:footnoteReference w:id="26"/>
      </w:r>
      <w:r>
        <w:rPr>
          <w:rFonts w:cs="Times New Roman"/>
        </w:rPr>
        <w:t xml:space="preserve"> y de la caña de azúcar en Guatemala, lo representa la </w:t>
      </w:r>
      <w:proofErr w:type="spellStart"/>
      <w:r>
        <w:rPr>
          <w:rFonts w:cs="Times New Roman"/>
        </w:rPr>
        <w:t>Reforestadora</w:t>
      </w:r>
      <w:proofErr w:type="spellEnd"/>
      <w:r>
        <w:rPr>
          <w:rFonts w:cs="Times New Roman"/>
        </w:rPr>
        <w:t xml:space="preserve"> de Palma del Petén, S.A. -REPSA-, causante de desastres del río La Pasión, pero beneficiada legalmente con exenciones de impuestos, tráfico de influencias para devolución de crédito fiscal, que permiten aumentar la producción de palma en grandes extensiones territoriales del país.</w:t>
      </w:r>
    </w:p>
    <w:p w:rsidR="0004655E" w:rsidRDefault="0004655E" w:rsidP="005F4FBC">
      <w:pPr>
        <w:pStyle w:val="ListParagraph"/>
        <w:spacing w:line="276" w:lineRule="auto"/>
        <w:ind w:left="0"/>
        <w:jc w:val="both"/>
        <w:rPr>
          <w:b/>
          <w:bCs/>
          <w:lang w:val="es-ES"/>
        </w:rPr>
      </w:pPr>
    </w:p>
    <w:p w:rsidR="0031106E" w:rsidRPr="00B44DB5" w:rsidRDefault="0004655E" w:rsidP="00B44DB5">
      <w:pPr>
        <w:pStyle w:val="ListParagraph"/>
        <w:numPr>
          <w:ilvl w:val="0"/>
          <w:numId w:val="21"/>
        </w:numPr>
        <w:spacing w:line="276" w:lineRule="auto"/>
        <w:jc w:val="both"/>
        <w:rPr>
          <w:b/>
          <w:bCs/>
          <w:lang w:val="es-ES"/>
        </w:rPr>
      </w:pPr>
      <w:r w:rsidRPr="00B44DB5">
        <w:rPr>
          <w:b/>
          <w:bCs/>
          <w:lang w:val="es-ES"/>
        </w:rPr>
        <w:t>Reconocimiento a un ambiente seguro, limpio, sano y sostenible y su contribución con el reconocimiento de este derecho a prevenir, reducir o eliminar la contaminación del agua, la escasez de ag</w:t>
      </w:r>
      <w:r w:rsidR="00D37204" w:rsidRPr="00B44DB5">
        <w:rPr>
          <w:b/>
          <w:bCs/>
          <w:lang w:val="es-ES"/>
        </w:rPr>
        <w:t>ua y las inundaciones.</w:t>
      </w:r>
    </w:p>
    <w:p w:rsidR="00780651" w:rsidRDefault="00780651" w:rsidP="00F572D9">
      <w:pPr>
        <w:spacing w:line="276" w:lineRule="auto"/>
        <w:jc w:val="both"/>
        <w:rPr>
          <w:lang w:val="es-ES"/>
        </w:rPr>
      </w:pPr>
    </w:p>
    <w:p w:rsidR="00B73C3D" w:rsidRPr="003F7677" w:rsidRDefault="00764226" w:rsidP="0004655E">
      <w:pPr>
        <w:spacing w:line="276" w:lineRule="auto"/>
        <w:jc w:val="both"/>
        <w:rPr>
          <w:lang w:val="es-ES"/>
        </w:rPr>
      </w:pPr>
      <w:r>
        <w:rPr>
          <w:lang w:val="es-ES"/>
        </w:rPr>
        <w:t xml:space="preserve">Pese al reconocimiento </w:t>
      </w:r>
      <w:r w:rsidR="006C4FF4">
        <w:rPr>
          <w:lang w:val="es-ES"/>
        </w:rPr>
        <w:t xml:space="preserve">legal </w:t>
      </w:r>
      <w:r>
        <w:rPr>
          <w:lang w:val="es-ES"/>
        </w:rPr>
        <w:t xml:space="preserve">de este derecho </w:t>
      </w:r>
      <w:r w:rsidR="0044333C">
        <w:rPr>
          <w:lang w:val="es-ES"/>
        </w:rPr>
        <w:t>por</w:t>
      </w:r>
      <w:r>
        <w:rPr>
          <w:lang w:val="es-ES"/>
        </w:rPr>
        <w:t xml:space="preserve"> parte </w:t>
      </w:r>
      <w:r w:rsidR="00EB5FEB">
        <w:rPr>
          <w:lang w:val="es-ES"/>
        </w:rPr>
        <w:t>de</w:t>
      </w:r>
      <w:r>
        <w:rPr>
          <w:lang w:val="es-ES"/>
        </w:rPr>
        <w:t xml:space="preserve"> Guatemala, </w:t>
      </w:r>
      <w:r w:rsidR="00E8660B">
        <w:rPr>
          <w:lang w:val="es-ES"/>
        </w:rPr>
        <w:t>est</w:t>
      </w:r>
      <w:r w:rsidR="00EB5FEB">
        <w:rPr>
          <w:lang w:val="es-ES"/>
        </w:rPr>
        <w:t xml:space="preserve">e principio queda sin efecto al </w:t>
      </w:r>
      <w:r w:rsidR="00E8660B">
        <w:rPr>
          <w:lang w:val="es-ES"/>
        </w:rPr>
        <w:t>constatar daños</w:t>
      </w:r>
      <w:r>
        <w:rPr>
          <w:lang w:val="es-ES"/>
        </w:rPr>
        <w:t xml:space="preserve"> sociales y ambien</w:t>
      </w:r>
      <w:r w:rsidR="00010450">
        <w:rPr>
          <w:lang w:val="es-ES"/>
        </w:rPr>
        <w:t xml:space="preserve">tales </w:t>
      </w:r>
      <w:r w:rsidR="00F572D9">
        <w:rPr>
          <w:lang w:val="es-ES"/>
        </w:rPr>
        <w:t>causados por empresas agroindust</w:t>
      </w:r>
      <w:r w:rsidR="005E7510">
        <w:rPr>
          <w:lang w:val="es-ES"/>
        </w:rPr>
        <w:t>riales</w:t>
      </w:r>
      <w:r w:rsidR="002701CE">
        <w:rPr>
          <w:rStyle w:val="FootnoteReference"/>
          <w:lang w:val="es-ES"/>
        </w:rPr>
        <w:footnoteReference w:id="27"/>
      </w:r>
      <w:r w:rsidR="005E7510">
        <w:rPr>
          <w:lang w:val="es-ES"/>
        </w:rPr>
        <w:t>, extractivas</w:t>
      </w:r>
      <w:r w:rsidR="002701CE">
        <w:rPr>
          <w:rStyle w:val="FootnoteReference"/>
          <w:lang w:val="es-ES"/>
        </w:rPr>
        <w:footnoteReference w:id="28"/>
      </w:r>
      <w:r w:rsidR="005E7510">
        <w:rPr>
          <w:lang w:val="es-ES"/>
        </w:rPr>
        <w:t xml:space="preserve"> o </w:t>
      </w:r>
      <w:proofErr w:type="spellStart"/>
      <w:r w:rsidR="005E7510">
        <w:rPr>
          <w:lang w:val="es-ES"/>
        </w:rPr>
        <w:t>textil</w:t>
      </w:r>
      <w:r w:rsidR="006C4FF4">
        <w:rPr>
          <w:lang w:val="es-ES"/>
        </w:rPr>
        <w:t>eras</w:t>
      </w:r>
      <w:proofErr w:type="spellEnd"/>
      <w:r w:rsidR="002701CE">
        <w:rPr>
          <w:rStyle w:val="FootnoteReference"/>
          <w:lang w:val="es-ES"/>
        </w:rPr>
        <w:footnoteReference w:id="29"/>
      </w:r>
      <w:r w:rsidR="005E7510">
        <w:rPr>
          <w:lang w:val="es-ES"/>
        </w:rPr>
        <w:t>.</w:t>
      </w:r>
      <w:r w:rsidR="009B2508">
        <w:rPr>
          <w:lang w:val="es-ES"/>
        </w:rPr>
        <w:t xml:space="preserve"> La deficiencia</w:t>
      </w:r>
      <w:r w:rsidR="00780651">
        <w:rPr>
          <w:lang w:val="es-ES"/>
        </w:rPr>
        <w:t xml:space="preserve"> y debilidad institucional, </w:t>
      </w:r>
      <w:r w:rsidR="009B2508">
        <w:rPr>
          <w:lang w:val="es-ES"/>
        </w:rPr>
        <w:t xml:space="preserve">a nivel nacional, </w:t>
      </w:r>
      <w:r w:rsidR="00780651">
        <w:rPr>
          <w:lang w:val="es-ES"/>
        </w:rPr>
        <w:t xml:space="preserve">dificulta </w:t>
      </w:r>
      <w:r w:rsidR="009B2508">
        <w:rPr>
          <w:lang w:val="es-ES"/>
        </w:rPr>
        <w:t>el seguimiento, denuncia y fiscalización de las empresas</w:t>
      </w:r>
      <w:r w:rsidR="00780651">
        <w:rPr>
          <w:lang w:val="es-ES"/>
        </w:rPr>
        <w:t xml:space="preserve"> y s</w:t>
      </w:r>
      <w:r w:rsidR="006C4FF4">
        <w:rPr>
          <w:lang w:val="es-ES"/>
        </w:rPr>
        <w:t>u responsabilidad</w:t>
      </w:r>
      <w:r w:rsidR="009B2508">
        <w:rPr>
          <w:lang w:val="es-ES"/>
        </w:rPr>
        <w:t xml:space="preserve"> con </w:t>
      </w:r>
      <w:r w:rsidR="006C4FF4">
        <w:rPr>
          <w:lang w:val="es-ES"/>
        </w:rPr>
        <w:t xml:space="preserve">daños </w:t>
      </w:r>
      <w:r w:rsidR="009B2508">
        <w:rPr>
          <w:lang w:val="es-ES"/>
        </w:rPr>
        <w:t>ambiental</w:t>
      </w:r>
      <w:r w:rsidR="006C4FF4">
        <w:rPr>
          <w:lang w:val="es-ES"/>
        </w:rPr>
        <w:t>es</w:t>
      </w:r>
      <w:r w:rsidR="00780651">
        <w:rPr>
          <w:rStyle w:val="FootnoteReference"/>
          <w:lang w:val="es-ES"/>
        </w:rPr>
        <w:footnoteReference w:id="30"/>
      </w:r>
      <w:r w:rsidR="009B2508">
        <w:rPr>
          <w:lang w:val="es-ES"/>
        </w:rPr>
        <w:t>.</w:t>
      </w:r>
      <w:r w:rsidR="00780651">
        <w:rPr>
          <w:lang w:val="es-ES"/>
        </w:rPr>
        <w:t xml:space="preserve"> En el caso de los proyectos hidroeléctricos en la </w:t>
      </w:r>
      <w:proofErr w:type="spellStart"/>
      <w:r w:rsidR="00780651">
        <w:rPr>
          <w:lang w:val="es-ES"/>
        </w:rPr>
        <w:t>Microregión</w:t>
      </w:r>
      <w:proofErr w:type="spellEnd"/>
      <w:r w:rsidR="00780651">
        <w:rPr>
          <w:lang w:val="es-ES"/>
        </w:rPr>
        <w:t xml:space="preserve"> de </w:t>
      </w:r>
      <w:proofErr w:type="spellStart"/>
      <w:r w:rsidR="00780651">
        <w:rPr>
          <w:lang w:val="es-ES"/>
        </w:rPr>
        <w:t>Ixquisis</w:t>
      </w:r>
      <w:proofErr w:type="spellEnd"/>
      <w:r w:rsidR="00780651">
        <w:rPr>
          <w:lang w:val="es-ES"/>
        </w:rPr>
        <w:t>, investigaciones evidencian</w:t>
      </w:r>
      <w:r w:rsidR="00EB5FEB">
        <w:rPr>
          <w:lang w:val="es-ES"/>
        </w:rPr>
        <w:t xml:space="preserve"> </w:t>
      </w:r>
      <w:r w:rsidR="00780651">
        <w:rPr>
          <w:lang w:val="es-ES"/>
        </w:rPr>
        <w:t>irregularidades</w:t>
      </w:r>
      <w:r w:rsidR="00427056">
        <w:rPr>
          <w:lang w:val="es-ES"/>
        </w:rPr>
        <w:t xml:space="preserve"> de </w:t>
      </w:r>
      <w:r w:rsidR="005E27F5">
        <w:rPr>
          <w:lang w:val="es-ES"/>
        </w:rPr>
        <w:t>institucion</w:t>
      </w:r>
      <w:r w:rsidR="00427056">
        <w:rPr>
          <w:lang w:val="es-ES"/>
        </w:rPr>
        <w:t>es financieras</w:t>
      </w:r>
      <w:r w:rsidR="005E27F5">
        <w:rPr>
          <w:lang w:val="es-ES"/>
        </w:rPr>
        <w:t xml:space="preserve"> y ministeriales, en particular al otorgamiento de licencia</w:t>
      </w:r>
      <w:r w:rsidR="00427056">
        <w:rPr>
          <w:lang w:val="es-ES"/>
        </w:rPr>
        <w:t>s</w:t>
      </w:r>
      <w:r w:rsidR="005E27F5">
        <w:rPr>
          <w:lang w:val="es-ES"/>
        </w:rPr>
        <w:t xml:space="preserve"> y Estudios de Impacto Ambiental</w:t>
      </w:r>
      <w:r w:rsidR="005E27F5">
        <w:rPr>
          <w:rStyle w:val="FootnoteReference"/>
          <w:lang w:val="es-ES"/>
        </w:rPr>
        <w:footnoteReference w:id="31"/>
      </w:r>
      <w:r w:rsidR="005E27F5">
        <w:rPr>
          <w:lang w:val="es-ES"/>
        </w:rPr>
        <w:t>.</w:t>
      </w:r>
    </w:p>
    <w:p w:rsidR="0004655E" w:rsidRDefault="0004655E" w:rsidP="0004655E">
      <w:pPr>
        <w:spacing w:line="276" w:lineRule="auto"/>
        <w:jc w:val="both"/>
        <w:rPr>
          <w:b/>
          <w:bCs/>
          <w:lang w:val="es-ES"/>
        </w:rPr>
      </w:pPr>
    </w:p>
    <w:p w:rsidR="0004655E" w:rsidRPr="00B44DB5" w:rsidRDefault="0004655E" w:rsidP="00B44DB5">
      <w:pPr>
        <w:pStyle w:val="ListParagraph"/>
        <w:numPr>
          <w:ilvl w:val="0"/>
          <w:numId w:val="21"/>
        </w:numPr>
        <w:spacing w:line="276" w:lineRule="auto"/>
        <w:jc w:val="both"/>
        <w:rPr>
          <w:b/>
          <w:bCs/>
          <w:lang w:val="es-ES"/>
        </w:rPr>
      </w:pPr>
      <w:r w:rsidRPr="00B44DB5">
        <w:rPr>
          <w:b/>
          <w:bCs/>
          <w:lang w:val="es-ES"/>
        </w:rPr>
        <w:t>Ejemplos concretos de buenas prácticas para prevenir, reducir o eliminar la contaminación del agua</w:t>
      </w:r>
      <w:r w:rsidR="00A633A2" w:rsidRPr="00B44DB5">
        <w:rPr>
          <w:b/>
          <w:bCs/>
          <w:lang w:val="es-ES"/>
        </w:rPr>
        <w:t>, la escasez y las inundaciones.</w:t>
      </w:r>
    </w:p>
    <w:p w:rsidR="004772F1" w:rsidRDefault="004772F1" w:rsidP="003F7677">
      <w:pPr>
        <w:jc w:val="both"/>
        <w:rPr>
          <w:rFonts w:cs="Times New Roman"/>
        </w:rPr>
      </w:pPr>
    </w:p>
    <w:p w:rsidR="00297692" w:rsidRDefault="004772F1" w:rsidP="0004655E">
      <w:pPr>
        <w:spacing w:line="276" w:lineRule="auto"/>
        <w:jc w:val="both"/>
        <w:rPr>
          <w:bCs/>
          <w:color w:val="ED7D31" w:themeColor="accent2"/>
          <w:lang w:val="es-ES"/>
        </w:rPr>
      </w:pPr>
      <w:r>
        <w:t>Guatemala no cuenta con una legislación que regule</w:t>
      </w:r>
      <w:r w:rsidR="00B44DB5">
        <w:t xml:space="preserve"> el marc</w:t>
      </w:r>
      <w:r w:rsidR="00427056">
        <w:t xml:space="preserve">o general </w:t>
      </w:r>
      <w:r>
        <w:t>del agua</w:t>
      </w:r>
      <w:r>
        <w:rPr>
          <w:rStyle w:val="FootnoteReference"/>
          <w:rFonts w:cs="Times New Roman"/>
        </w:rPr>
        <w:footnoteReference w:id="32"/>
      </w:r>
      <w:r>
        <w:rPr>
          <w:rFonts w:cs="Times New Roman"/>
        </w:rPr>
        <w:t>,</w:t>
      </w:r>
      <w:r w:rsidR="00086539">
        <w:rPr>
          <w:rFonts w:cs="Times New Roman"/>
        </w:rPr>
        <w:t xml:space="preserve"> pese a varias iniciativas presentadas al Congreso de la República</w:t>
      </w:r>
      <w:r w:rsidR="00086539">
        <w:rPr>
          <w:rStyle w:val="FootnoteReference"/>
          <w:rFonts w:cs="Times New Roman"/>
        </w:rPr>
        <w:footnoteReference w:id="33"/>
      </w:r>
      <w:r w:rsidR="00086539">
        <w:rPr>
          <w:rFonts w:cs="Times New Roman"/>
        </w:rPr>
        <w:t xml:space="preserve">. </w:t>
      </w:r>
      <w:r w:rsidR="00086539">
        <w:t>Los Pueblos Indígenas han avanzado en promover contenidos fundamentales para una ley de agua</w:t>
      </w:r>
      <w:r w:rsidR="00356C8E">
        <w:t xml:space="preserve"> con la iniciativa “</w:t>
      </w:r>
      <w:r w:rsidR="00086539">
        <w:t>5070 Ley Marco del Agua</w:t>
      </w:r>
      <w:r w:rsidR="00356C8E">
        <w:t>”</w:t>
      </w:r>
      <w:r w:rsidR="00356C8E">
        <w:rPr>
          <w:rStyle w:val="FootnoteReference"/>
        </w:rPr>
        <w:footnoteReference w:id="34"/>
      </w:r>
      <w:r w:rsidR="00356C8E">
        <w:t xml:space="preserve">, cuyos contenidos </w:t>
      </w:r>
      <w:r w:rsidR="00D27785">
        <w:t>se establecen con base en e</w:t>
      </w:r>
      <w:r w:rsidR="00356C8E">
        <w:t xml:space="preserve">l derecho </w:t>
      </w:r>
      <w:r w:rsidR="00D27785">
        <w:t xml:space="preserve">nacional e </w:t>
      </w:r>
      <w:r w:rsidR="00356C8E">
        <w:t>internacional</w:t>
      </w:r>
      <w:r w:rsidR="00D27785">
        <w:rPr>
          <w:rStyle w:val="FootnoteReference"/>
        </w:rPr>
        <w:footnoteReference w:id="35"/>
      </w:r>
      <w:r w:rsidR="00D27785">
        <w:t>.</w:t>
      </w:r>
      <w:r w:rsidR="0041200D">
        <w:t xml:space="preserve"> Un c</w:t>
      </w:r>
      <w:r w:rsidR="00D27785">
        <w:t>aso emblemático sobre la importancia del agua para Pu</w:t>
      </w:r>
      <w:r w:rsidR="0041200D">
        <w:t>eblos Indígenas</w:t>
      </w:r>
      <w:r w:rsidR="0041200D">
        <w:rPr>
          <w:rStyle w:val="FootnoteReference"/>
        </w:rPr>
        <w:footnoteReference w:id="36"/>
      </w:r>
      <w:r w:rsidR="0041200D">
        <w:t xml:space="preserve"> lo representa el Lago </w:t>
      </w:r>
      <w:r w:rsidR="00D27785">
        <w:t>Atitlán, declarado “ser vivo”</w:t>
      </w:r>
      <w:r w:rsidR="00D27785">
        <w:rPr>
          <w:rStyle w:val="FootnoteReference"/>
        </w:rPr>
        <w:footnoteReference w:id="37"/>
      </w:r>
      <w:r w:rsidR="0041200D">
        <w:t xml:space="preserve"> por la </w:t>
      </w:r>
      <w:r w:rsidR="0041200D" w:rsidRPr="0041200D">
        <w:t>Alianza de Autoridades Ancestrales del departamento de Sololá</w:t>
      </w:r>
      <w:r w:rsidR="0041200D">
        <w:t>.</w:t>
      </w:r>
    </w:p>
    <w:p w:rsidR="00297692" w:rsidRPr="00B71298" w:rsidRDefault="00297692" w:rsidP="0004655E">
      <w:pPr>
        <w:spacing w:line="276" w:lineRule="auto"/>
        <w:jc w:val="both"/>
        <w:rPr>
          <w:bCs/>
          <w:color w:val="ED7D31" w:themeColor="accent2"/>
          <w:lang w:val="es-ES"/>
        </w:rPr>
      </w:pPr>
    </w:p>
    <w:p w:rsidR="00297692" w:rsidRPr="00B44DB5" w:rsidRDefault="00297692" w:rsidP="00B44DB5">
      <w:pPr>
        <w:pStyle w:val="ListParagraph"/>
        <w:numPr>
          <w:ilvl w:val="0"/>
          <w:numId w:val="21"/>
        </w:numPr>
        <w:spacing w:line="276" w:lineRule="auto"/>
        <w:jc w:val="both"/>
        <w:rPr>
          <w:b/>
          <w:bCs/>
          <w:lang w:val="es-ES"/>
        </w:rPr>
      </w:pPr>
      <w:r w:rsidRPr="00B44DB5">
        <w:rPr>
          <w:b/>
          <w:bCs/>
          <w:lang w:val="es-ES"/>
        </w:rPr>
        <w:t>Problemas específicos enfrentados por la organización al tratar de emplear un enfoque basado en los derechos para hacer frente a la contaminación del agua, la escasez de agua y las inundaciones y efectos a problemas en DDHH</w:t>
      </w:r>
      <w:r w:rsidR="00B44DB5">
        <w:rPr>
          <w:b/>
          <w:bCs/>
          <w:lang w:val="es-ES"/>
        </w:rPr>
        <w:t>.</w:t>
      </w:r>
    </w:p>
    <w:p w:rsidR="00297692" w:rsidRDefault="00297692" w:rsidP="00297692">
      <w:pPr>
        <w:pStyle w:val="ListParagraph"/>
        <w:spacing w:line="276" w:lineRule="auto"/>
        <w:ind w:left="0"/>
        <w:jc w:val="both"/>
        <w:rPr>
          <w:lang w:val="es-ES"/>
        </w:rPr>
      </w:pPr>
    </w:p>
    <w:p w:rsidR="00297692" w:rsidRPr="0004616C" w:rsidRDefault="00297692" w:rsidP="00297692">
      <w:pPr>
        <w:pStyle w:val="ListParagraph"/>
        <w:spacing w:line="276" w:lineRule="auto"/>
        <w:ind w:left="0"/>
        <w:jc w:val="both"/>
        <w:rPr>
          <w:lang w:val="es-ES"/>
        </w:rPr>
      </w:pPr>
      <w:r w:rsidRPr="0004616C">
        <w:rPr>
          <w:lang w:val="es-ES"/>
        </w:rPr>
        <w:t>A pesar de</w:t>
      </w:r>
      <w:r>
        <w:rPr>
          <w:lang w:val="es-ES"/>
        </w:rPr>
        <w:t xml:space="preserve"> que el Estado de Guatemala ha ratificado los instrumentos legales que promueve</w:t>
      </w:r>
      <w:r w:rsidR="00645D5E">
        <w:rPr>
          <w:lang w:val="es-ES"/>
        </w:rPr>
        <w:t xml:space="preserve">n y reconocen la labor de </w:t>
      </w:r>
      <w:r>
        <w:rPr>
          <w:lang w:val="es-ES"/>
        </w:rPr>
        <w:t>los defensores de derechos humanos, y de los beneficios que se obtienen tanto a nivel personal como colectivo por las acciones emprendidas por ellos, esta labor no siempre es respaldada por los gobiernos locales y/o nac</w:t>
      </w:r>
      <w:r w:rsidR="00645D5E">
        <w:rPr>
          <w:lang w:val="es-ES"/>
        </w:rPr>
        <w:t xml:space="preserve">ional.  Al contrario, sufren </w:t>
      </w:r>
      <w:r>
        <w:rPr>
          <w:lang w:val="es-ES"/>
        </w:rPr>
        <w:t>agresiones, tratan de impedir o coartar su labor a favor de grupos más vulnerables</w:t>
      </w:r>
      <w:r>
        <w:rPr>
          <w:rStyle w:val="FootnoteReference"/>
          <w:lang w:val="es-ES"/>
        </w:rPr>
        <w:footnoteReference w:id="38"/>
      </w:r>
      <w:r>
        <w:rPr>
          <w:lang w:val="es-ES"/>
        </w:rPr>
        <w:t>. Las acciones negativas van desde ataques mediáticos, acoso, acecho, despojo de la propiedad comunitaria e individual,</w:t>
      </w:r>
      <w:r w:rsidR="00645D5E">
        <w:rPr>
          <w:lang w:val="es-ES"/>
        </w:rPr>
        <w:t xml:space="preserve"> criminalización,</w:t>
      </w:r>
      <w:r>
        <w:rPr>
          <w:lang w:val="es-ES"/>
        </w:rPr>
        <w:t xml:space="preserve"> atentados contra la vida y asesinatos de personas defensoras</w:t>
      </w:r>
      <w:r>
        <w:rPr>
          <w:rStyle w:val="FootnoteReference"/>
          <w:lang w:val="es-ES"/>
        </w:rPr>
        <w:footnoteReference w:id="39"/>
      </w:r>
      <w:r>
        <w:rPr>
          <w:lang w:val="es-ES"/>
        </w:rPr>
        <w:t xml:space="preserve">.  </w:t>
      </w:r>
    </w:p>
    <w:p w:rsidR="00297692" w:rsidRDefault="00297692" w:rsidP="00297692">
      <w:pPr>
        <w:pStyle w:val="ListParagraph"/>
        <w:spacing w:line="276" w:lineRule="auto"/>
        <w:ind w:left="360"/>
        <w:jc w:val="both"/>
        <w:rPr>
          <w:lang w:val="es-ES"/>
        </w:rPr>
      </w:pPr>
    </w:p>
    <w:p w:rsidR="00297692" w:rsidRDefault="00297692" w:rsidP="00297692">
      <w:pPr>
        <w:spacing w:line="276" w:lineRule="auto"/>
        <w:jc w:val="both"/>
        <w:rPr>
          <w:lang w:val="es-ES"/>
        </w:rPr>
      </w:pPr>
      <w:r>
        <w:rPr>
          <w:lang w:val="es-ES"/>
        </w:rPr>
        <w:t>Existen varias denuncias</w:t>
      </w:r>
      <w:r>
        <w:rPr>
          <w:rStyle w:val="FootnoteReference"/>
          <w:lang w:val="es-ES"/>
        </w:rPr>
        <w:footnoteReference w:id="40"/>
      </w:r>
      <w:r>
        <w:rPr>
          <w:lang w:val="es-ES"/>
        </w:rPr>
        <w:t xml:space="preserve"> realizadas por comunidades afectadas por proyectos extractivos</w:t>
      </w:r>
      <w:r>
        <w:rPr>
          <w:rStyle w:val="FootnoteReference"/>
          <w:lang w:val="es-ES"/>
        </w:rPr>
        <w:footnoteReference w:id="41"/>
      </w:r>
      <w:r>
        <w:rPr>
          <w:lang w:val="es-ES"/>
        </w:rPr>
        <w:t xml:space="preserve"> que evidencian el apoyo que </w:t>
      </w:r>
      <w:r w:rsidR="00645D5E">
        <w:rPr>
          <w:lang w:val="es-ES"/>
        </w:rPr>
        <w:t xml:space="preserve">policías y militares </w:t>
      </w:r>
      <w:r>
        <w:rPr>
          <w:lang w:val="es-ES"/>
        </w:rPr>
        <w:t>brinda</w:t>
      </w:r>
      <w:r w:rsidR="00645D5E">
        <w:rPr>
          <w:lang w:val="es-ES"/>
        </w:rPr>
        <w:t>n</w:t>
      </w:r>
      <w:r>
        <w:rPr>
          <w:lang w:val="es-ES"/>
        </w:rPr>
        <w:t xml:space="preserve"> a las empresas para resguardar su seguridad y bienes patrimoniales, evidenciando una predisposición a favor de los desarrolladores y no de la población local.</w:t>
      </w:r>
    </w:p>
    <w:p w:rsidR="00297692" w:rsidRDefault="00297692" w:rsidP="00297692">
      <w:pPr>
        <w:spacing w:line="276" w:lineRule="auto"/>
        <w:jc w:val="both"/>
        <w:rPr>
          <w:b/>
          <w:bCs/>
          <w:lang w:val="es-ES"/>
        </w:rPr>
      </w:pPr>
    </w:p>
    <w:p w:rsidR="00297692" w:rsidRPr="00B44DB5" w:rsidRDefault="00297692" w:rsidP="00B44DB5">
      <w:pPr>
        <w:pStyle w:val="ListParagraph"/>
        <w:numPr>
          <w:ilvl w:val="0"/>
          <w:numId w:val="21"/>
        </w:numPr>
        <w:spacing w:line="276" w:lineRule="auto"/>
        <w:jc w:val="both"/>
        <w:rPr>
          <w:b/>
          <w:bCs/>
          <w:lang w:val="es-ES"/>
        </w:rPr>
      </w:pPr>
      <w:r w:rsidRPr="00B44DB5">
        <w:rPr>
          <w:b/>
          <w:bCs/>
          <w:lang w:val="es-ES"/>
        </w:rPr>
        <w:t>Formas en que se proporciona (o debería proporcionarse) protección adicional a las poblaciones que pueden ser particularmente vulnerables a la contaminación del agua, la escasez de agua y las inundaciones</w:t>
      </w:r>
      <w:r w:rsidR="00A633A2" w:rsidRPr="00B44DB5">
        <w:rPr>
          <w:b/>
          <w:bCs/>
          <w:lang w:val="es-ES"/>
        </w:rPr>
        <w:t>.</w:t>
      </w:r>
    </w:p>
    <w:p w:rsidR="00297692" w:rsidRDefault="00297692" w:rsidP="00297692">
      <w:pPr>
        <w:spacing w:line="276" w:lineRule="auto"/>
        <w:jc w:val="both"/>
        <w:rPr>
          <w:lang w:val="es-ES"/>
        </w:rPr>
      </w:pPr>
    </w:p>
    <w:p w:rsidR="00297692" w:rsidRDefault="00297692" w:rsidP="00297692">
      <w:pPr>
        <w:spacing w:line="276" w:lineRule="auto"/>
        <w:jc w:val="both"/>
        <w:rPr>
          <w:lang w:val="es-ES"/>
        </w:rPr>
      </w:pPr>
      <w:r>
        <w:rPr>
          <w:lang w:val="es-ES"/>
        </w:rPr>
        <w:t>Los gobiernos locales, a través de sus alcaldías y según su mandato legal</w:t>
      </w:r>
      <w:r>
        <w:rPr>
          <w:rStyle w:val="FootnoteReference"/>
          <w:lang w:val="es-ES"/>
        </w:rPr>
        <w:footnoteReference w:id="42"/>
      </w:r>
      <w:r>
        <w:rPr>
          <w:lang w:val="es-ES"/>
        </w:rPr>
        <w:t xml:space="preserve"> deberían ser entidades que realizaran acciones de cumplimiento legal</w:t>
      </w:r>
      <w:r>
        <w:rPr>
          <w:rStyle w:val="FootnoteReference"/>
          <w:lang w:val="es-ES"/>
        </w:rPr>
        <w:footnoteReference w:id="43"/>
      </w:r>
      <w:r>
        <w:rPr>
          <w:lang w:val="es-ES"/>
        </w:rPr>
        <w:t xml:space="preserve"> cuando las empresas causan daños por actividades derivadas de su actividad productiva. El Estado tiene la tutela política sobre Pueblos Indígenas, sin embargo, sus mensajes no integran la variable de pertinencia cultural, </w:t>
      </w:r>
      <w:r w:rsidR="00645D5E">
        <w:rPr>
          <w:lang w:val="es-ES"/>
        </w:rPr>
        <w:t xml:space="preserve">más bien </w:t>
      </w:r>
      <w:r>
        <w:rPr>
          <w:lang w:val="es-ES"/>
        </w:rPr>
        <w:t xml:space="preserve">aún permanece </w:t>
      </w:r>
      <w:r w:rsidR="00645D5E">
        <w:rPr>
          <w:lang w:val="es-ES"/>
        </w:rPr>
        <w:t>el discurso clasista y racista.</w:t>
      </w:r>
    </w:p>
    <w:p w:rsidR="00297692" w:rsidRDefault="00297692" w:rsidP="00297692">
      <w:pPr>
        <w:spacing w:line="276" w:lineRule="auto"/>
        <w:jc w:val="both"/>
        <w:rPr>
          <w:lang w:val="es-ES"/>
        </w:rPr>
      </w:pPr>
    </w:p>
    <w:p w:rsidR="00297692" w:rsidRPr="0058135D" w:rsidRDefault="00297692" w:rsidP="00297692">
      <w:pPr>
        <w:spacing w:line="276" w:lineRule="auto"/>
        <w:jc w:val="both"/>
        <w:rPr>
          <w:lang w:val="es-ES"/>
        </w:rPr>
      </w:pPr>
      <w:r>
        <w:rPr>
          <w:lang w:val="es-ES"/>
        </w:rPr>
        <w:t>Realizar un análisis basado en la teoría social del riesgo</w:t>
      </w:r>
      <w:r>
        <w:rPr>
          <w:rStyle w:val="FootnoteReference"/>
          <w:lang w:val="es-ES"/>
        </w:rPr>
        <w:footnoteReference w:id="44"/>
      </w:r>
      <w:r>
        <w:rPr>
          <w:lang w:val="es-ES"/>
        </w:rPr>
        <w:t xml:space="preserve"> puede aportar elementos para la comprensión del fenómeno de “criticidad hídrica” con el afán de reducir las consecuencias negativas hacia la población más vulnerable por la contaminación, escasez y las inundaciones. Las denuncias</w:t>
      </w:r>
      <w:r>
        <w:rPr>
          <w:rStyle w:val="FootnoteReference"/>
          <w:lang w:val="es-ES"/>
        </w:rPr>
        <w:footnoteReference w:id="45"/>
      </w:r>
      <w:r>
        <w:rPr>
          <w:lang w:val="es-ES"/>
        </w:rPr>
        <w:t xml:space="preserve"> realizadas por OSC y afectados directos, evidencian la crisis ambiental, las afectaciones a la vida y a los derechos humanos de la población. </w:t>
      </w:r>
    </w:p>
    <w:p w:rsidR="00297692" w:rsidRPr="00644929" w:rsidRDefault="00297692" w:rsidP="00297692">
      <w:pPr>
        <w:spacing w:line="276" w:lineRule="auto"/>
        <w:jc w:val="both"/>
        <w:rPr>
          <w:b/>
          <w:bCs/>
          <w:lang w:val="es-ES"/>
        </w:rPr>
      </w:pPr>
    </w:p>
    <w:p w:rsidR="00297692" w:rsidRPr="00B44DB5" w:rsidRDefault="00297692" w:rsidP="00B44DB5">
      <w:pPr>
        <w:pStyle w:val="ListParagraph"/>
        <w:numPr>
          <w:ilvl w:val="0"/>
          <w:numId w:val="21"/>
        </w:numPr>
        <w:spacing w:line="276" w:lineRule="auto"/>
        <w:jc w:val="both"/>
        <w:rPr>
          <w:b/>
          <w:bCs/>
          <w:lang w:val="es-ES"/>
        </w:rPr>
      </w:pPr>
      <w:r w:rsidRPr="00B44DB5">
        <w:rPr>
          <w:b/>
          <w:bCs/>
          <w:lang w:val="es-ES"/>
        </w:rPr>
        <w:t>¿Cómo salvaguardan los derechos de los ambientalistas que trabajan en cuestiones relacionadas con el agua defensores y defenso</w:t>
      </w:r>
      <w:r w:rsidR="00645D5E" w:rsidRPr="00B44DB5">
        <w:rPr>
          <w:b/>
          <w:bCs/>
          <w:lang w:val="es-ES"/>
        </w:rPr>
        <w:t>ras de los derechos ambientales?</w:t>
      </w:r>
    </w:p>
    <w:p w:rsidR="00297692" w:rsidRDefault="00297692" w:rsidP="00297692">
      <w:pPr>
        <w:spacing w:line="276" w:lineRule="auto"/>
        <w:jc w:val="both"/>
        <w:rPr>
          <w:lang w:val="es-ES"/>
        </w:rPr>
      </w:pPr>
    </w:p>
    <w:p w:rsidR="00297692" w:rsidRPr="00761111" w:rsidRDefault="00645D5E" w:rsidP="00297692">
      <w:pPr>
        <w:spacing w:line="276" w:lineRule="auto"/>
        <w:jc w:val="both"/>
        <w:rPr>
          <w:b/>
          <w:bCs/>
          <w:lang w:val="es-ES"/>
        </w:rPr>
      </w:pPr>
      <w:r>
        <w:rPr>
          <w:lang w:val="es-ES"/>
        </w:rPr>
        <w:t xml:space="preserve">Un aliado importante para </w:t>
      </w:r>
      <w:r w:rsidR="00297692" w:rsidRPr="00761111">
        <w:rPr>
          <w:lang w:val="es-ES"/>
        </w:rPr>
        <w:t>los defensores de derechos</w:t>
      </w:r>
      <w:r>
        <w:rPr>
          <w:lang w:val="es-ES"/>
        </w:rPr>
        <w:t xml:space="preserve"> ambientales </w:t>
      </w:r>
      <w:r w:rsidR="00297692" w:rsidRPr="00761111">
        <w:rPr>
          <w:lang w:val="es-ES"/>
        </w:rPr>
        <w:t>es la Procuraduría de Derechos Humanos -PDH- quien cuenta con una Defensoría Socio Ambiental</w:t>
      </w:r>
      <w:r w:rsidR="00297692">
        <w:rPr>
          <w:rStyle w:val="FootnoteReference"/>
          <w:lang w:val="es-ES"/>
        </w:rPr>
        <w:footnoteReference w:id="46"/>
      </w:r>
      <w:r w:rsidR="00297692" w:rsidRPr="00761111">
        <w:rPr>
          <w:lang w:val="es-ES"/>
        </w:rPr>
        <w:t xml:space="preserve"> que tiene por mandato realizar acciones institucionales relacionadas con el derecho al agua</w:t>
      </w:r>
      <w:r w:rsidR="00297692">
        <w:rPr>
          <w:rStyle w:val="FootnoteReference"/>
          <w:lang w:val="es-ES"/>
        </w:rPr>
        <w:footnoteReference w:id="47"/>
      </w:r>
      <w:r>
        <w:rPr>
          <w:lang w:val="es-ES"/>
        </w:rPr>
        <w:t>.</w:t>
      </w:r>
    </w:p>
    <w:p w:rsidR="00297692" w:rsidRDefault="00297692" w:rsidP="00297692">
      <w:pPr>
        <w:spacing w:line="276" w:lineRule="auto"/>
        <w:jc w:val="both"/>
        <w:rPr>
          <w:lang w:val="es-ES"/>
        </w:rPr>
      </w:pPr>
    </w:p>
    <w:p w:rsidR="00297692" w:rsidRDefault="00297692" w:rsidP="00297692">
      <w:pPr>
        <w:spacing w:line="276" w:lineRule="auto"/>
        <w:jc w:val="both"/>
        <w:rPr>
          <w:lang w:val="es-ES"/>
        </w:rPr>
      </w:pPr>
      <w:r>
        <w:rPr>
          <w:lang w:val="es-ES"/>
        </w:rPr>
        <w:t>El Ministerio Público cuenta con un Sistema Informático de Control de la Investigación -SICOMP- que ha registrado la conflictividad relacionada con el agua y los datos evidencian el aumento de éstos. En el mismo destaca las denuncias por el delito de usurpación de aguas y el reciente portal inaugurado para realizar denuncias</w:t>
      </w:r>
      <w:r>
        <w:rPr>
          <w:rStyle w:val="FootnoteReference"/>
          <w:lang w:val="es-ES"/>
        </w:rPr>
        <w:footnoteReference w:id="48"/>
      </w:r>
      <w:r>
        <w:rPr>
          <w:lang w:val="es-ES"/>
        </w:rPr>
        <w:t xml:space="preserve">. </w:t>
      </w:r>
    </w:p>
    <w:p w:rsidR="00297692" w:rsidRDefault="00297692" w:rsidP="00297692">
      <w:pPr>
        <w:spacing w:line="276" w:lineRule="auto"/>
        <w:jc w:val="both"/>
        <w:rPr>
          <w:bCs/>
          <w:lang w:val="es-ES"/>
        </w:rPr>
      </w:pPr>
    </w:p>
    <w:p w:rsidR="00297692" w:rsidRPr="0089051C" w:rsidRDefault="00297692" w:rsidP="00297692">
      <w:pPr>
        <w:spacing w:line="276" w:lineRule="auto"/>
        <w:jc w:val="both"/>
        <w:rPr>
          <w:bCs/>
          <w:lang w:val="es-ES"/>
        </w:rPr>
      </w:pPr>
      <w:r>
        <w:rPr>
          <w:bCs/>
          <w:lang w:val="es-ES"/>
        </w:rPr>
        <w:t>Las organizaciones de la sociedad civil</w:t>
      </w:r>
      <w:r>
        <w:rPr>
          <w:rStyle w:val="FootnoteReference"/>
          <w:bCs/>
          <w:lang w:val="es-ES"/>
        </w:rPr>
        <w:footnoteReference w:id="49"/>
      </w:r>
      <w:r w:rsidR="00E62E80">
        <w:rPr>
          <w:bCs/>
          <w:lang w:val="es-ES"/>
        </w:rPr>
        <w:t xml:space="preserve"> </w:t>
      </w:r>
      <w:r>
        <w:rPr>
          <w:bCs/>
          <w:lang w:val="es-ES"/>
        </w:rPr>
        <w:t>son fundamentales para que a las personas defensoras se les brinde acompañamiento técnico legal, psicosocial e incluso movilización</w:t>
      </w:r>
      <w:r>
        <w:rPr>
          <w:rStyle w:val="FootnoteReference"/>
          <w:bCs/>
          <w:lang w:val="es-ES"/>
        </w:rPr>
        <w:footnoteReference w:id="50"/>
      </w:r>
      <w:r>
        <w:rPr>
          <w:bCs/>
          <w:lang w:val="es-ES"/>
        </w:rPr>
        <w:t xml:space="preserve"> para protegerl</w:t>
      </w:r>
      <w:r w:rsidR="00E62E80">
        <w:rPr>
          <w:bCs/>
          <w:lang w:val="es-ES"/>
        </w:rPr>
        <w:t>a</w:t>
      </w:r>
      <w:r>
        <w:rPr>
          <w:bCs/>
          <w:lang w:val="es-ES"/>
        </w:rPr>
        <w:t>s y salvaguardar su integridad. También son quienes brindan apoyo en monitorear y denunciar incidentes en su contra</w:t>
      </w:r>
      <w:r>
        <w:rPr>
          <w:rStyle w:val="FootnoteReference"/>
          <w:bCs/>
          <w:lang w:val="es-ES"/>
        </w:rPr>
        <w:footnoteReference w:id="51"/>
      </w:r>
      <w:r>
        <w:rPr>
          <w:bCs/>
          <w:lang w:val="es-ES"/>
        </w:rPr>
        <w:t>. Así mismo, los mecanismos de DDHH de UN, a través de los Informes Periódicos, Grupos de Trabajo o Relatorías Especiales</w:t>
      </w:r>
      <w:r>
        <w:rPr>
          <w:rStyle w:val="FootnoteReference"/>
          <w:bCs/>
          <w:lang w:val="es-ES"/>
        </w:rPr>
        <w:footnoteReference w:id="52"/>
      </w:r>
      <w:r>
        <w:rPr>
          <w:bCs/>
          <w:lang w:val="es-ES"/>
        </w:rPr>
        <w:t xml:space="preserve">,  representan una oportunidad de denuncia para generar compromisos de los Estados en materia de derechos humanos. </w:t>
      </w:r>
    </w:p>
    <w:p w:rsidR="00297692" w:rsidRPr="00B926D4" w:rsidRDefault="00297692" w:rsidP="00297692">
      <w:pPr>
        <w:spacing w:line="276" w:lineRule="auto"/>
        <w:jc w:val="both"/>
        <w:rPr>
          <w:lang w:val="es-ES"/>
        </w:rPr>
      </w:pPr>
    </w:p>
    <w:p w:rsidR="00297692" w:rsidRPr="00B44DB5" w:rsidRDefault="00297692" w:rsidP="00B44DB5">
      <w:pPr>
        <w:pStyle w:val="ListParagraph"/>
        <w:numPr>
          <w:ilvl w:val="0"/>
          <w:numId w:val="21"/>
        </w:numPr>
        <w:spacing w:after="120"/>
        <w:rPr>
          <w:lang w:val="es-ES"/>
        </w:rPr>
      </w:pPr>
      <w:r w:rsidRPr="00B44DB5">
        <w:rPr>
          <w:b/>
          <w:bCs/>
          <w:lang w:val="es-ES"/>
        </w:rPr>
        <w:t>Pruebas sustanciales de medidas adoptadas por los Estados de las medidas del Estado de altos ingresos</w:t>
      </w:r>
      <w:r w:rsidRPr="00B926D4">
        <w:t xml:space="preserve"> </w:t>
      </w:r>
      <w:r w:rsidRPr="00B44DB5">
        <w:rPr>
          <w:b/>
          <w:bCs/>
          <w:lang w:val="es-ES"/>
        </w:rPr>
        <w:t>están vinculadas a efectos adversos en la disponibilidad y la calidad del agua en los Estados de ingresos bajos y medios. ¿Maneras de ayudar a Estados de bajos ingreso a responder a la contaminación del agua, la escasez de agua y las inundaciones y a prevenirlas?</w:t>
      </w:r>
      <w:r w:rsidRPr="00B44DB5">
        <w:rPr>
          <w:lang w:val="es-ES"/>
        </w:rPr>
        <w:t xml:space="preserve"> </w:t>
      </w:r>
    </w:p>
    <w:p w:rsidR="00297692" w:rsidRDefault="00297692" w:rsidP="00297692">
      <w:pPr>
        <w:spacing w:after="120"/>
        <w:jc w:val="both"/>
        <w:rPr>
          <w:lang w:val="es-ES"/>
        </w:rPr>
      </w:pPr>
    </w:p>
    <w:p w:rsidR="00297692" w:rsidRDefault="00297692" w:rsidP="00297692">
      <w:pPr>
        <w:spacing w:after="120"/>
        <w:jc w:val="both"/>
        <w:rPr>
          <w:lang w:val="es-ES"/>
        </w:rPr>
      </w:pPr>
      <w:r>
        <w:rPr>
          <w:lang w:val="es-ES"/>
        </w:rPr>
        <w:t>Ante las evidencias de los impactos negativos a nivel ambiental y social, además del incumplimiento a una consulta previa, libre e informada hacia las comunidades indígenas directamente afectadas por el Proyecto hidroeléctrico Recursos Naturales y Celulosas (RENACE) que opera en Guatemala desde 1991, el 29 de enero del 2020, el Informe de Punto Nacional de Contacto (PNC) España</w:t>
      </w:r>
      <w:r>
        <w:rPr>
          <w:rStyle w:val="FootnoteReference"/>
          <w:lang w:val="es-ES"/>
        </w:rPr>
        <w:footnoteReference w:id="53"/>
      </w:r>
      <w:r>
        <w:rPr>
          <w:lang w:val="es-ES"/>
        </w:rPr>
        <w:t xml:space="preserve"> valora las evidencias y la sentencia de la Corte Suprema de Justicia</w:t>
      </w:r>
      <w:r>
        <w:rPr>
          <w:rStyle w:val="FootnoteReference"/>
          <w:lang w:val="es-ES"/>
        </w:rPr>
        <w:footnoteReference w:id="54"/>
      </w:r>
      <w:r>
        <w:rPr>
          <w:lang w:val="es-ES"/>
        </w:rPr>
        <w:t xml:space="preserve"> y respalda la preocupación de las comunidades locales. El organismo internacional recomienda a la empresa española Cobra ACS, propiedad de Florentino Pérez</w:t>
      </w:r>
      <w:r>
        <w:rPr>
          <w:rStyle w:val="FootnoteReference"/>
          <w:lang w:val="es-ES"/>
        </w:rPr>
        <w:footnoteReference w:id="55"/>
      </w:r>
      <w:r>
        <w:rPr>
          <w:lang w:val="es-ES"/>
        </w:rPr>
        <w:t xml:space="preserve"> el cumplimiento de la ley guatemalteca, y la adhesión a estándares internacionales según lo establecido por la OCDE</w:t>
      </w:r>
      <w:r>
        <w:rPr>
          <w:rStyle w:val="FootnoteReference"/>
          <w:lang w:val="es-ES"/>
        </w:rPr>
        <w:footnoteReference w:id="56"/>
      </w:r>
      <w:r>
        <w:rPr>
          <w:lang w:val="es-ES"/>
        </w:rPr>
        <w:t>.</w:t>
      </w:r>
    </w:p>
    <w:p w:rsidR="00297692" w:rsidRDefault="00297692" w:rsidP="00297692">
      <w:pPr>
        <w:spacing w:after="120"/>
        <w:jc w:val="both"/>
        <w:rPr>
          <w:lang w:val="es-ES"/>
        </w:rPr>
      </w:pPr>
      <w:r>
        <w:rPr>
          <w:lang w:val="es-ES"/>
        </w:rPr>
        <w:t>La cooperación internacional para el desarrollo</w:t>
      </w:r>
      <w:r>
        <w:rPr>
          <w:rStyle w:val="FootnoteReference"/>
          <w:lang w:val="es-ES"/>
        </w:rPr>
        <w:footnoteReference w:id="57"/>
      </w:r>
      <w:r>
        <w:rPr>
          <w:lang w:val="es-ES"/>
        </w:rPr>
        <w:t>, tiene un rol fundamental para lograr mejorar las condiciones de vida de los países en vías de desarrollo. Los programas y proyectos</w:t>
      </w:r>
      <w:r>
        <w:rPr>
          <w:rStyle w:val="FootnoteReference"/>
          <w:lang w:val="es-ES"/>
        </w:rPr>
        <w:footnoteReference w:id="58"/>
      </w:r>
      <w:r>
        <w:rPr>
          <w:lang w:val="es-ES"/>
        </w:rPr>
        <w:t xml:space="preserve"> que son impulsados por ésta pueden generar cambios sustanciales en la población beneficiaria. </w:t>
      </w:r>
    </w:p>
    <w:p w:rsidR="00297692" w:rsidRPr="00B926D4" w:rsidRDefault="00297692" w:rsidP="00297692">
      <w:pPr>
        <w:spacing w:after="120"/>
        <w:rPr>
          <w:lang w:val="es-ES"/>
        </w:rPr>
      </w:pPr>
    </w:p>
    <w:p w:rsidR="00297692" w:rsidRPr="00B44DB5" w:rsidRDefault="00297692" w:rsidP="00B44DB5">
      <w:pPr>
        <w:pStyle w:val="ListParagraph"/>
        <w:numPr>
          <w:ilvl w:val="0"/>
          <w:numId w:val="21"/>
        </w:numPr>
        <w:spacing w:line="276" w:lineRule="auto"/>
        <w:jc w:val="both"/>
        <w:rPr>
          <w:b/>
          <w:bCs/>
          <w:lang w:val="es-ES"/>
        </w:rPr>
      </w:pPr>
      <w:r w:rsidRPr="00B44DB5">
        <w:rPr>
          <w:b/>
          <w:bCs/>
          <w:lang w:val="es-ES"/>
        </w:rPr>
        <w:t>Las empresas ¿qué políticas o prácticas se aplican para garantizar que sus actividades, productos y servicios a lo largo de toda la cadena de suministro</w:t>
      </w:r>
      <w:r w:rsidRPr="00EC160B">
        <w:t xml:space="preserve"> </w:t>
      </w:r>
      <w:r w:rsidRPr="00B44DB5">
        <w:rPr>
          <w:b/>
          <w:bCs/>
          <w:lang w:val="es-ES"/>
        </w:rPr>
        <w:t>reduzcan al mínimo el uso y la contaminación del agua y cumplan las normas de derechos humanos? Principios Rectores de las Empresas y Derechos Humanos</w:t>
      </w:r>
      <w:r w:rsidR="00A633A2" w:rsidRPr="00B44DB5">
        <w:rPr>
          <w:b/>
          <w:bCs/>
          <w:lang w:val="es-ES"/>
        </w:rPr>
        <w:t>.</w:t>
      </w:r>
    </w:p>
    <w:p w:rsidR="00297692" w:rsidRDefault="00297692" w:rsidP="00297692">
      <w:pPr>
        <w:spacing w:line="276" w:lineRule="auto"/>
        <w:jc w:val="both"/>
        <w:rPr>
          <w:b/>
          <w:bCs/>
          <w:lang w:val="es-ES"/>
        </w:rPr>
      </w:pPr>
    </w:p>
    <w:p w:rsidR="00297692" w:rsidRDefault="00297692" w:rsidP="00297692">
      <w:pPr>
        <w:spacing w:after="120"/>
        <w:jc w:val="both"/>
        <w:rPr>
          <w:lang w:val="es-ES"/>
        </w:rPr>
      </w:pPr>
      <w:r>
        <w:rPr>
          <w:lang w:val="es-ES"/>
        </w:rPr>
        <w:t>Los mecanismos de rendición de cuentas establecidos por los organismos internacionales representan una oportunidad de mejorar la conducta de las empresas multinacionales fuera de sus países de origen, ya sean los establecidos por las Instituciones Fina</w:t>
      </w:r>
      <w:r w:rsidR="007D6F4E">
        <w:rPr>
          <w:lang w:val="es-ES"/>
        </w:rPr>
        <w:t>ncieras Internacionales</w:t>
      </w:r>
      <w:r>
        <w:rPr>
          <w:lang w:val="es-ES"/>
        </w:rPr>
        <w:t xml:space="preserve"> o los Punt</w:t>
      </w:r>
      <w:r w:rsidR="007D6F4E">
        <w:rPr>
          <w:lang w:val="es-ES"/>
        </w:rPr>
        <w:t xml:space="preserve">os Nacionales de Contacto </w:t>
      </w:r>
      <w:r>
        <w:rPr>
          <w:lang w:val="es-ES"/>
        </w:rPr>
        <w:t xml:space="preserve">de la OCDE, han resuelto casos relacionados con el incumplimiento con las empresas extranjeras y sus inversiones con empresas </w:t>
      </w:r>
      <w:r w:rsidR="007D6F4E">
        <w:rPr>
          <w:lang w:val="es-ES"/>
        </w:rPr>
        <w:t xml:space="preserve">nacionales. En el caso </w:t>
      </w:r>
      <w:r>
        <w:rPr>
          <w:lang w:val="es-ES"/>
        </w:rPr>
        <w:t>del complejo hidroeléctrico RENACE, sus recomendaciones a la empresa española, insta a que el socio nacional busque la mejora de la calidad de vida de las comunidades y colabore con la Corte Suprema de Justicia de Guatemala, para que ejecute la sentencia que obliga a realizar la consulta comunitaria, además de contribuir con el M</w:t>
      </w:r>
      <w:r w:rsidR="007D6F4E">
        <w:rPr>
          <w:lang w:val="es-ES"/>
        </w:rPr>
        <w:t>ARN</w:t>
      </w:r>
      <w:r>
        <w:rPr>
          <w:lang w:val="es-ES"/>
        </w:rPr>
        <w:t>, en realizar un estudio de impacto ambiental independiente</w:t>
      </w:r>
      <w:r>
        <w:rPr>
          <w:rStyle w:val="FootnoteReference"/>
          <w:lang w:val="es-ES"/>
        </w:rPr>
        <w:footnoteReference w:id="59"/>
      </w:r>
      <w:r>
        <w:rPr>
          <w:lang w:val="es-ES"/>
        </w:rPr>
        <w:t xml:space="preserve">. </w:t>
      </w:r>
    </w:p>
    <w:p w:rsidR="00A00FEF" w:rsidRPr="00A00FEF" w:rsidRDefault="00297692" w:rsidP="007D6F4E">
      <w:pPr>
        <w:jc w:val="both"/>
        <w:rPr>
          <w:rFonts w:eastAsia="Times New Roman" w:cs="Times New Roman"/>
          <w:lang w:val="es-ES"/>
        </w:rPr>
      </w:pPr>
      <w:r>
        <w:rPr>
          <w:lang w:val="es-ES"/>
        </w:rPr>
        <w:t>Recientemente, la Asociación Guatemalteca de Exportadores -AGEXPORT-</w:t>
      </w:r>
      <w:r>
        <w:rPr>
          <w:rStyle w:val="FootnoteReference"/>
          <w:lang w:val="es-ES"/>
        </w:rPr>
        <w:footnoteReference w:id="60"/>
      </w:r>
      <w:r>
        <w:rPr>
          <w:lang w:val="es-ES"/>
        </w:rPr>
        <w:t xml:space="preserve"> presentó su política en Derechos Humanos y Empresa basada en los Principios Rectores de Naciones Unidas sobre Empresas y Derechos Humanos, que establece acciones a nivel interno y de sus asociados relacionadas con procesos de formación, gestión de la debida diligencia y establecimiento de quejas y denuncias. Falta aún ver la implementación de la misma, para ganarse la confianza por parte de los afectados por la actuación empresarial.</w:t>
      </w:r>
    </w:p>
    <w:sectPr w:rsidR="00A00FEF" w:rsidRPr="00A00FEF" w:rsidSect="00E72CB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37E9" w:rsidRDefault="00CA37E9" w:rsidP="0024338C">
      <w:r>
        <w:separator/>
      </w:r>
    </w:p>
  </w:endnote>
  <w:endnote w:type="continuationSeparator" w:id="0">
    <w:p w:rsidR="00CA37E9" w:rsidRDefault="00CA37E9" w:rsidP="00243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7DE" w:rsidRPr="0024113F" w:rsidRDefault="00E127DE">
    <w:pPr>
      <w:pStyle w:val="Footer"/>
      <w:rPr>
        <w:sz w:val="20"/>
        <w:szCs w:val="20"/>
      </w:rPr>
    </w:pPr>
  </w:p>
  <w:p w:rsidR="00E127DE" w:rsidRDefault="00E127DE">
    <w:pPr>
      <w:pStyle w:val="Footer"/>
    </w:pPr>
    <w:r>
      <w:tab/>
    </w:r>
    <w:r>
      <w:tab/>
    </w:r>
  </w:p>
  <w:p w:rsidR="00E127DE" w:rsidRDefault="00E127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7DE" w:rsidRDefault="00E127DE" w:rsidP="00D12D95">
    <w:pPr>
      <w:pStyle w:val="Footer"/>
      <w:rPr>
        <w:sz w:val="20"/>
        <w:szCs w:val="20"/>
      </w:rPr>
    </w:pPr>
    <w:r>
      <w:rPr>
        <w:sz w:val="20"/>
        <w:szCs w:val="20"/>
      </w:rPr>
      <w:t>Con el apoyo de:</w:t>
    </w:r>
  </w:p>
  <w:p w:rsidR="00E127DE" w:rsidRDefault="00E127DE" w:rsidP="00D12D95">
    <w:pPr>
      <w:pStyle w:val="Footer"/>
      <w:rPr>
        <w:sz w:val="20"/>
        <w:szCs w:val="20"/>
      </w:rPr>
    </w:pPr>
  </w:p>
  <w:p w:rsidR="00E127DE" w:rsidRDefault="00E127DE" w:rsidP="00B8075A">
    <w:pPr>
      <w:pStyle w:val="Footer"/>
      <w:tabs>
        <w:tab w:val="clear" w:pos="8504"/>
        <w:tab w:val="right" w:pos="9356"/>
      </w:tabs>
    </w:pPr>
    <w:r>
      <w:rPr>
        <w:noProof/>
        <w:lang w:val="en-GB" w:eastAsia="en-GB"/>
      </w:rPr>
      <w:drawing>
        <wp:inline distT="0" distB="0" distL="0" distR="0" wp14:anchorId="7950F197" wp14:editId="315130FB">
          <wp:extent cx="1310640" cy="463205"/>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322735" cy="467480"/>
                  </a:xfrm>
                  <a:prstGeom prst="rect">
                    <a:avLst/>
                  </a:prstGeom>
                </pic:spPr>
              </pic:pic>
            </a:graphicData>
          </a:graphic>
        </wp:inline>
      </w:drawing>
    </w:r>
    <w:r>
      <w:rPr>
        <w:noProof/>
        <w:lang w:val="es-GT" w:eastAsia="es-GT"/>
      </w:rPr>
      <w:tab/>
    </w:r>
    <w:r>
      <w:rPr>
        <w:noProof/>
        <w:lang w:val="es-GT" w:eastAsia="es-GT"/>
      </w:rPr>
      <w:tab/>
      <w:t xml:space="preserve">    </w:t>
    </w:r>
    <w:r w:rsidRPr="00D12D95">
      <w:rPr>
        <w:noProof/>
        <w:lang w:val="es-GT" w:eastAsia="es-GT"/>
      </w:rPr>
      <w:t xml:space="preserve"> </w:t>
    </w:r>
    <w:r>
      <w:rPr>
        <w:noProof/>
        <w:lang w:val="es-GT" w:eastAsia="es-GT"/>
      </w:rPr>
      <w:t xml:space="preserve">  </w:t>
    </w:r>
    <w:r>
      <w:rPr>
        <w:noProof/>
        <w:lang w:val="en-GB" w:eastAsia="en-GB"/>
      </w:rPr>
      <w:drawing>
        <wp:inline distT="0" distB="0" distL="0" distR="0" wp14:anchorId="1185DADD" wp14:editId="572A0D93">
          <wp:extent cx="1586562" cy="4476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oederlijkDelen_logoNEW_FullColo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13850" cy="4553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37E9" w:rsidRDefault="00CA37E9" w:rsidP="0024338C">
      <w:r>
        <w:separator/>
      </w:r>
    </w:p>
  </w:footnote>
  <w:footnote w:type="continuationSeparator" w:id="0">
    <w:p w:rsidR="00CA37E9" w:rsidRDefault="00CA37E9" w:rsidP="0024338C">
      <w:r>
        <w:continuationSeparator/>
      </w:r>
    </w:p>
  </w:footnote>
  <w:footnote w:id="1">
    <w:p w:rsidR="00E127DE" w:rsidRPr="00E32B45" w:rsidRDefault="00E127DE" w:rsidP="0066077F">
      <w:pPr>
        <w:pStyle w:val="FootnoteText"/>
        <w:rPr>
          <w:rFonts w:cs="Times New Roman"/>
          <w:sz w:val="18"/>
          <w:szCs w:val="18"/>
        </w:rPr>
      </w:pPr>
      <w:r w:rsidRPr="00E32B45">
        <w:rPr>
          <w:rStyle w:val="FootnoteReference"/>
          <w:rFonts w:cs="Times New Roman"/>
          <w:sz w:val="18"/>
          <w:szCs w:val="18"/>
        </w:rPr>
        <w:footnoteRef/>
      </w:r>
      <w:r w:rsidRPr="00E32B45">
        <w:rPr>
          <w:rFonts w:cs="Times New Roman"/>
          <w:sz w:val="18"/>
          <w:szCs w:val="18"/>
        </w:rPr>
        <w:t xml:space="preserve"> </w:t>
      </w:r>
      <w:r w:rsidRPr="00E32B45">
        <w:rPr>
          <w:rFonts w:eastAsia="Times New Roman" w:cs="Times New Roman"/>
          <w:b/>
          <w:bCs/>
          <w:sz w:val="18"/>
          <w:szCs w:val="18"/>
          <w:lang w:eastAsia="es-ES_tradnl"/>
        </w:rPr>
        <w:t xml:space="preserve">La REDSAG </w:t>
      </w:r>
      <w:r w:rsidRPr="00E32B45">
        <w:rPr>
          <w:rFonts w:eastAsia="Times New Roman" w:cs="Times New Roman"/>
          <w:bCs/>
          <w:sz w:val="18"/>
          <w:szCs w:val="18"/>
          <w:lang w:eastAsia="es-ES_tradnl"/>
        </w:rPr>
        <w:t>(</w:t>
      </w:r>
      <w:r w:rsidRPr="00E32B45">
        <w:rPr>
          <w:rFonts w:cs="Times New Roman"/>
          <w:sz w:val="18"/>
          <w:szCs w:val="18"/>
        </w:rPr>
        <w:t xml:space="preserve">Red Nacional por la Defensa de la Soberanía Alimentaria en Guatemala) </w:t>
      </w:r>
      <w:r w:rsidRPr="00E32B45">
        <w:rPr>
          <w:rFonts w:eastAsia="Times New Roman" w:cs="Times New Roman"/>
          <w:sz w:val="18"/>
          <w:szCs w:val="18"/>
          <w:lang w:eastAsia="es-ES_tradnl"/>
        </w:rPr>
        <w:t xml:space="preserve">es una </w:t>
      </w:r>
      <w:proofErr w:type="gramStart"/>
      <w:r w:rsidRPr="00E32B45">
        <w:rPr>
          <w:rFonts w:eastAsia="Times New Roman" w:cs="Times New Roman"/>
          <w:sz w:val="18"/>
          <w:szCs w:val="18"/>
          <w:lang w:eastAsia="es-ES_tradnl"/>
        </w:rPr>
        <w:t>organización  guatemalteca</w:t>
      </w:r>
      <w:proofErr w:type="gramEnd"/>
      <w:r w:rsidRPr="00E32B45">
        <w:rPr>
          <w:rFonts w:eastAsia="Times New Roman" w:cs="Times New Roman"/>
          <w:sz w:val="18"/>
          <w:szCs w:val="18"/>
          <w:lang w:eastAsia="es-ES_tradnl"/>
        </w:rPr>
        <w:t xml:space="preserve"> que desarrolla </w:t>
      </w:r>
      <w:r w:rsidRPr="00E32B45">
        <w:rPr>
          <w:rFonts w:cs="Times New Roman"/>
          <w:sz w:val="18"/>
          <w:szCs w:val="18"/>
        </w:rPr>
        <w:t>propuestas y acciones políticas, estratégicas y operativas, con pertinencia cultural y equidad de género para la defensa de la soberanía alimentaria de los pueblos originarios. Información</w:t>
      </w:r>
      <w:r w:rsidRPr="00E32B45">
        <w:rPr>
          <w:rFonts w:cs="Times New Roman"/>
          <w:color w:val="4472C4" w:themeColor="accent1"/>
          <w:sz w:val="18"/>
          <w:szCs w:val="18"/>
        </w:rPr>
        <w:t xml:space="preserve">: </w:t>
      </w:r>
      <w:hyperlink r:id="rId1" w:history="1">
        <w:r w:rsidRPr="00E32B45">
          <w:rPr>
            <w:rStyle w:val="Hyperlink"/>
            <w:rFonts w:cs="Times New Roman"/>
            <w:color w:val="4472C4" w:themeColor="accent1"/>
            <w:sz w:val="18"/>
            <w:szCs w:val="18"/>
          </w:rPr>
          <w:t>https://www.redsag.net/site/</w:t>
        </w:r>
      </w:hyperlink>
      <w:r w:rsidRPr="00E32B45">
        <w:rPr>
          <w:rStyle w:val="Hyperlink"/>
          <w:rFonts w:cs="Times New Roman"/>
          <w:color w:val="000000" w:themeColor="text1"/>
          <w:sz w:val="18"/>
          <w:szCs w:val="18"/>
          <w:u w:val="none"/>
        </w:rPr>
        <w:t xml:space="preserve">. </w:t>
      </w:r>
      <w:r w:rsidRPr="00E32B45">
        <w:rPr>
          <w:rFonts w:eastAsia="Times New Roman" w:cs="Times New Roman"/>
          <w:sz w:val="18"/>
          <w:szCs w:val="18"/>
          <w:lang w:eastAsia="es-ES_tradnl"/>
        </w:rPr>
        <w:t xml:space="preserve">Contacto: </w:t>
      </w:r>
      <w:proofErr w:type="spellStart"/>
      <w:r w:rsidRPr="00E32B45">
        <w:rPr>
          <w:rFonts w:eastAsia="Times New Roman" w:cs="Times New Roman"/>
          <w:sz w:val="18"/>
          <w:szCs w:val="18"/>
          <w:lang w:eastAsia="es-ES_tradnl"/>
        </w:rPr>
        <w:t>Felix</w:t>
      </w:r>
      <w:proofErr w:type="spellEnd"/>
      <w:r w:rsidRPr="00E32B45">
        <w:rPr>
          <w:rFonts w:eastAsia="Times New Roman" w:cs="Times New Roman"/>
          <w:sz w:val="18"/>
          <w:szCs w:val="18"/>
          <w:lang w:eastAsia="es-ES_tradnl"/>
        </w:rPr>
        <w:t xml:space="preserve"> Archila. </w:t>
      </w:r>
      <w:r w:rsidRPr="00E32B45">
        <w:rPr>
          <w:rFonts w:eastAsia="Times New Roman" w:cs="Times New Roman"/>
          <w:sz w:val="18"/>
          <w:szCs w:val="18"/>
        </w:rPr>
        <w:t>Correo:</w:t>
      </w:r>
      <w:r w:rsidRPr="00E32B45">
        <w:rPr>
          <w:rFonts w:eastAsia="Times New Roman" w:cs="Times New Roman"/>
          <w:sz w:val="18"/>
          <w:szCs w:val="18"/>
          <w:lang w:eastAsia="es-ES_tradnl"/>
        </w:rPr>
        <w:t xml:space="preserve"> redsagsuroccidente@gmail.com</w:t>
      </w:r>
    </w:p>
  </w:footnote>
  <w:footnote w:id="2">
    <w:p w:rsidR="00E127DE" w:rsidRPr="00E32B45" w:rsidRDefault="00E127DE" w:rsidP="0066077F">
      <w:pPr>
        <w:spacing w:line="276" w:lineRule="auto"/>
        <w:rPr>
          <w:rFonts w:cs="Times New Roman"/>
          <w:color w:val="000000" w:themeColor="text1"/>
          <w:sz w:val="18"/>
          <w:szCs w:val="18"/>
        </w:rPr>
      </w:pPr>
      <w:r w:rsidRPr="00E32B45">
        <w:rPr>
          <w:rStyle w:val="FootnoteReference"/>
          <w:rFonts w:cs="Times New Roman"/>
          <w:sz w:val="18"/>
          <w:szCs w:val="18"/>
        </w:rPr>
        <w:footnoteRef/>
      </w:r>
      <w:r w:rsidRPr="00E32B45">
        <w:rPr>
          <w:rFonts w:cs="Times New Roman"/>
          <w:sz w:val="18"/>
          <w:szCs w:val="18"/>
        </w:rPr>
        <w:t xml:space="preserve"> </w:t>
      </w:r>
      <w:r w:rsidRPr="00E32B45">
        <w:rPr>
          <w:rFonts w:eastAsia="Times New Roman" w:cs="Times New Roman"/>
          <w:b/>
          <w:bCs/>
          <w:sz w:val="18"/>
          <w:szCs w:val="18"/>
          <w:lang w:eastAsia="es-ES_tradnl"/>
        </w:rPr>
        <w:t xml:space="preserve">La Pastoral de la Tierra de San Marcos </w:t>
      </w:r>
      <w:r w:rsidRPr="00E32B45">
        <w:rPr>
          <w:rFonts w:eastAsia="Times New Roman" w:cs="Times New Roman"/>
          <w:sz w:val="18"/>
          <w:szCs w:val="18"/>
          <w:lang w:eastAsia="es-ES_tradnl"/>
        </w:rPr>
        <w:t xml:space="preserve">es una </w:t>
      </w:r>
      <w:r w:rsidRPr="00E32B45">
        <w:rPr>
          <w:rFonts w:cs="Times New Roman"/>
          <w:sz w:val="18"/>
          <w:szCs w:val="18"/>
        </w:rPr>
        <w:t>comisión de la Pastoral Social de la Diócesis de San Marcos</w:t>
      </w:r>
      <w:r w:rsidRPr="00E32B45">
        <w:rPr>
          <w:rFonts w:eastAsia="Times New Roman" w:cs="Times New Roman"/>
          <w:sz w:val="18"/>
          <w:szCs w:val="18"/>
          <w:lang w:eastAsia="es-ES_tradnl"/>
        </w:rPr>
        <w:t xml:space="preserve"> que acompaña y facilita la construcción de políticas y estrategias con población campesina, comunidades indígenas y no indígenas excluidas, y que promueve el desarrollo agrario rural e integral en armonía con la naturaleza. Información: </w:t>
      </w:r>
      <w:hyperlink r:id="rId2" w:history="1">
        <w:r w:rsidRPr="00E32B45">
          <w:rPr>
            <w:rStyle w:val="Hyperlink"/>
            <w:rFonts w:cs="Times New Roman"/>
            <w:color w:val="4472C4" w:themeColor="accent1"/>
            <w:sz w:val="18"/>
            <w:szCs w:val="18"/>
          </w:rPr>
          <w:t>http://www.iglesiacatolica.org.gt/ptn/ptn_sanmarcos.htm</w:t>
        </w:r>
      </w:hyperlink>
      <w:r w:rsidRPr="00E32B45">
        <w:rPr>
          <w:rStyle w:val="Hyperlink"/>
          <w:rFonts w:cs="Times New Roman"/>
          <w:color w:val="4472C4" w:themeColor="accent1"/>
          <w:sz w:val="18"/>
          <w:szCs w:val="18"/>
          <w:u w:val="none"/>
        </w:rPr>
        <w:t xml:space="preserve"> </w:t>
      </w:r>
      <w:r w:rsidRPr="00E32B45">
        <w:rPr>
          <w:rFonts w:eastAsia="Times New Roman" w:cs="Times New Roman"/>
          <w:sz w:val="18"/>
          <w:szCs w:val="18"/>
          <w:lang w:eastAsia="es-ES_tradnl"/>
        </w:rPr>
        <w:t xml:space="preserve">Contacto: </w:t>
      </w:r>
      <w:r w:rsidRPr="00E32B45">
        <w:rPr>
          <w:rFonts w:cs="Times New Roman"/>
          <w:sz w:val="18"/>
          <w:szCs w:val="18"/>
        </w:rPr>
        <w:t xml:space="preserve">Susana López, coordinadora. </w:t>
      </w:r>
      <w:r w:rsidRPr="00E32B45">
        <w:rPr>
          <w:rFonts w:eastAsia="Times New Roman" w:cs="Times New Roman"/>
          <w:sz w:val="18"/>
          <w:szCs w:val="18"/>
        </w:rPr>
        <w:t xml:space="preserve">Correo: </w:t>
      </w:r>
      <w:r w:rsidRPr="00E32B45">
        <w:rPr>
          <w:rStyle w:val="Hyperlink"/>
          <w:rFonts w:cs="Times New Roman"/>
          <w:color w:val="000000" w:themeColor="text1"/>
          <w:sz w:val="18"/>
          <w:szCs w:val="18"/>
          <w:u w:val="none"/>
        </w:rPr>
        <w:t>ptierrasanmarcos@gmail.com</w:t>
      </w:r>
    </w:p>
  </w:footnote>
  <w:footnote w:id="3">
    <w:p w:rsidR="00E127DE" w:rsidRPr="00E32B45" w:rsidRDefault="00E127DE" w:rsidP="0066077F">
      <w:pPr>
        <w:spacing w:line="276" w:lineRule="auto"/>
        <w:rPr>
          <w:rFonts w:cs="Times New Roman"/>
          <w:sz w:val="18"/>
          <w:szCs w:val="18"/>
        </w:rPr>
      </w:pPr>
      <w:r w:rsidRPr="00E32B45">
        <w:rPr>
          <w:rStyle w:val="FootnoteReference"/>
          <w:rFonts w:cs="Times New Roman"/>
          <w:sz w:val="18"/>
          <w:szCs w:val="18"/>
        </w:rPr>
        <w:footnoteRef/>
      </w:r>
      <w:r w:rsidRPr="00E32B45">
        <w:rPr>
          <w:rFonts w:cs="Times New Roman"/>
          <w:sz w:val="18"/>
          <w:szCs w:val="18"/>
        </w:rPr>
        <w:t xml:space="preserve"> </w:t>
      </w:r>
      <w:r w:rsidRPr="00E32B45">
        <w:rPr>
          <w:rFonts w:eastAsia="Times New Roman" w:cs="Times New Roman"/>
          <w:b/>
          <w:bCs/>
          <w:sz w:val="18"/>
          <w:szCs w:val="18"/>
          <w:lang w:eastAsia="es-ES_tradnl"/>
        </w:rPr>
        <w:t xml:space="preserve">La Plataforma Internacional contra la Impunidad </w:t>
      </w:r>
      <w:r w:rsidRPr="00E32B45">
        <w:rPr>
          <w:rFonts w:eastAsia="Times New Roman" w:cs="Times New Roman"/>
          <w:sz w:val="18"/>
          <w:szCs w:val="18"/>
          <w:lang w:eastAsia="es-ES_tradnl"/>
        </w:rPr>
        <w:t xml:space="preserve">es una alianza estratégica de organizaciones no gubernamentales europeas que propicia atención y acciones internacionales hacia causas estructurales y efectos de la impunidad en diferentes zonas de </w:t>
      </w:r>
      <w:proofErr w:type="spellStart"/>
      <w:r w:rsidRPr="00E32B45">
        <w:rPr>
          <w:rFonts w:eastAsia="Times New Roman" w:cs="Times New Roman"/>
          <w:sz w:val="18"/>
          <w:szCs w:val="18"/>
          <w:lang w:eastAsia="es-ES_tradnl"/>
        </w:rPr>
        <w:t>Centroamérica</w:t>
      </w:r>
      <w:proofErr w:type="spellEnd"/>
      <w:r w:rsidRPr="00E32B45">
        <w:rPr>
          <w:rFonts w:eastAsia="Times New Roman" w:cs="Times New Roman"/>
          <w:sz w:val="18"/>
          <w:szCs w:val="18"/>
          <w:lang w:eastAsia="es-ES_tradnl"/>
        </w:rPr>
        <w:t xml:space="preserve"> en respaldo a los actores más vulnerables a ella. </w:t>
      </w:r>
      <w:r w:rsidRPr="00E32B45">
        <w:rPr>
          <w:rFonts w:eastAsia="Times New Roman" w:cs="Times New Roman"/>
          <w:sz w:val="18"/>
          <w:szCs w:val="18"/>
        </w:rPr>
        <w:t xml:space="preserve">Contacto: </w:t>
      </w:r>
      <w:r w:rsidRPr="00E32B45">
        <w:rPr>
          <w:rFonts w:eastAsia="Times New Roman" w:cs="Times New Roman"/>
          <w:sz w:val="18"/>
          <w:szCs w:val="18"/>
          <w:lang w:val="es-HN"/>
        </w:rPr>
        <w:t>Mara Bocaletti</w:t>
      </w:r>
      <w:r w:rsidRPr="00E32B45">
        <w:rPr>
          <w:rFonts w:eastAsia="Times New Roman" w:cs="Times New Roman"/>
          <w:sz w:val="18"/>
          <w:szCs w:val="18"/>
        </w:rPr>
        <w:t xml:space="preserve">, Directora. Correo: </w:t>
      </w:r>
      <w:r w:rsidRPr="00E32B45">
        <w:rPr>
          <w:rStyle w:val="Hyperlink"/>
          <w:rFonts w:cs="Times New Roman"/>
          <w:color w:val="000000" w:themeColor="text1"/>
          <w:sz w:val="18"/>
          <w:szCs w:val="18"/>
          <w:u w:val="none"/>
          <w:shd w:val="clear" w:color="auto" w:fill="FFFFFF"/>
        </w:rPr>
        <w:t>mb@plataformainternacional.org</w:t>
      </w:r>
    </w:p>
  </w:footnote>
  <w:footnote w:id="4">
    <w:p w:rsidR="00E127DE" w:rsidRPr="00E32B45" w:rsidRDefault="00E127DE" w:rsidP="0066077F">
      <w:pPr>
        <w:spacing w:line="276" w:lineRule="auto"/>
        <w:rPr>
          <w:rFonts w:cs="Times New Roman"/>
          <w:color w:val="000000" w:themeColor="text1"/>
          <w:sz w:val="18"/>
          <w:szCs w:val="18"/>
          <w:lang w:val="es-ES"/>
        </w:rPr>
      </w:pPr>
      <w:r w:rsidRPr="00E32B45">
        <w:rPr>
          <w:rStyle w:val="FootnoteReference"/>
          <w:rFonts w:cs="Times New Roman"/>
          <w:sz w:val="18"/>
          <w:szCs w:val="18"/>
        </w:rPr>
        <w:footnoteRef/>
      </w:r>
      <w:r w:rsidRPr="00E32B45">
        <w:rPr>
          <w:rFonts w:cs="Times New Roman"/>
          <w:sz w:val="18"/>
          <w:szCs w:val="18"/>
        </w:rPr>
        <w:t xml:space="preserve"> </w:t>
      </w:r>
      <w:proofErr w:type="spellStart"/>
      <w:r w:rsidRPr="00E32B45">
        <w:rPr>
          <w:rFonts w:eastAsia="Times New Roman" w:cs="Times New Roman"/>
          <w:b/>
          <w:bCs/>
          <w:sz w:val="18"/>
          <w:szCs w:val="18"/>
          <w:lang w:eastAsia="es-ES_tradnl"/>
        </w:rPr>
        <w:t>Broederlijk</w:t>
      </w:r>
      <w:proofErr w:type="spellEnd"/>
      <w:r w:rsidRPr="00E32B45">
        <w:rPr>
          <w:rFonts w:eastAsia="Times New Roman" w:cs="Times New Roman"/>
          <w:b/>
          <w:bCs/>
          <w:sz w:val="18"/>
          <w:szCs w:val="18"/>
          <w:lang w:eastAsia="es-ES_tradnl"/>
        </w:rPr>
        <w:t xml:space="preserve"> </w:t>
      </w:r>
      <w:proofErr w:type="spellStart"/>
      <w:r w:rsidRPr="00E32B45">
        <w:rPr>
          <w:rFonts w:eastAsia="Times New Roman" w:cs="Times New Roman"/>
          <w:b/>
          <w:bCs/>
          <w:sz w:val="18"/>
          <w:szCs w:val="18"/>
          <w:lang w:eastAsia="es-ES_tradnl"/>
        </w:rPr>
        <w:t>Delen</w:t>
      </w:r>
      <w:proofErr w:type="spellEnd"/>
      <w:r w:rsidRPr="00E32B45">
        <w:rPr>
          <w:rFonts w:eastAsia="Times New Roman" w:cs="Times New Roman"/>
          <w:b/>
          <w:bCs/>
          <w:sz w:val="18"/>
          <w:szCs w:val="18"/>
          <w:lang w:eastAsia="es-ES_tradnl"/>
        </w:rPr>
        <w:t xml:space="preserve"> en Guatemala </w:t>
      </w:r>
      <w:r w:rsidRPr="00E32B45">
        <w:rPr>
          <w:rFonts w:eastAsia="Times New Roman" w:cs="Times New Roman"/>
          <w:sz w:val="18"/>
          <w:szCs w:val="18"/>
          <w:lang w:eastAsia="es-ES_tradnl"/>
        </w:rPr>
        <w:t xml:space="preserve">es una organización </w:t>
      </w:r>
      <w:r w:rsidRPr="00E32B45">
        <w:rPr>
          <w:rFonts w:cs="Times New Roman"/>
          <w:sz w:val="18"/>
          <w:szCs w:val="18"/>
        </w:rPr>
        <w:t xml:space="preserve">belga de cooperación al desarrollo. Busca contribuir a que las comunidades campesinas la África y América Latina tengan una vida digna. Información: </w:t>
      </w:r>
      <w:hyperlink r:id="rId3" w:history="1">
        <w:r w:rsidRPr="00E32B45">
          <w:rPr>
            <w:rStyle w:val="Hyperlink"/>
            <w:rFonts w:cs="Times New Roman"/>
            <w:color w:val="4472C4" w:themeColor="accent1"/>
            <w:sz w:val="18"/>
            <w:szCs w:val="18"/>
            <w:u w:val="none"/>
          </w:rPr>
          <w:t>https://www.broederlijkdelen.be/nl/hoe-en-waar-we-werken/guatemala</w:t>
        </w:r>
      </w:hyperlink>
      <w:r w:rsidRPr="00E32B45">
        <w:rPr>
          <w:rStyle w:val="Hyperlink"/>
          <w:rFonts w:cs="Times New Roman"/>
          <w:color w:val="000000" w:themeColor="text1"/>
          <w:sz w:val="18"/>
          <w:szCs w:val="18"/>
          <w:u w:val="none"/>
        </w:rPr>
        <w:t xml:space="preserve">. </w:t>
      </w:r>
      <w:r w:rsidRPr="00E32B45">
        <w:rPr>
          <w:rFonts w:eastAsia="Times New Roman" w:cs="Times New Roman"/>
          <w:sz w:val="18"/>
          <w:szCs w:val="18"/>
          <w:lang w:val="es-GT" w:eastAsia="es-ES_tradnl"/>
        </w:rPr>
        <w:t xml:space="preserve">Contacto: Karin Swagemakers, Representante Local Guatemala. Correo: </w:t>
      </w:r>
      <w:r w:rsidRPr="00E32B45">
        <w:rPr>
          <w:rStyle w:val="Hyperlink"/>
          <w:rFonts w:cs="Times New Roman"/>
          <w:color w:val="000000" w:themeColor="text1"/>
          <w:sz w:val="18"/>
          <w:szCs w:val="18"/>
          <w:u w:val="none"/>
          <w:lang w:val="es-ES"/>
        </w:rPr>
        <w:t>Karin.Swagemakers@broederlijkdelen.be</w:t>
      </w:r>
    </w:p>
    <w:p w:rsidR="00E127DE" w:rsidRPr="00E32B45" w:rsidRDefault="00E127DE" w:rsidP="0066077F">
      <w:pPr>
        <w:pStyle w:val="FootnoteText"/>
        <w:rPr>
          <w:rFonts w:cs="Times New Roman"/>
          <w:sz w:val="18"/>
          <w:szCs w:val="18"/>
        </w:rPr>
      </w:pPr>
    </w:p>
  </w:footnote>
  <w:footnote w:id="5">
    <w:p w:rsidR="00121A28" w:rsidRPr="005740A7" w:rsidRDefault="00121A28" w:rsidP="00121A28">
      <w:pPr>
        <w:pStyle w:val="FootnoteText"/>
        <w:rPr>
          <w:sz w:val="18"/>
          <w:szCs w:val="18"/>
          <w:lang w:val="es-GT"/>
        </w:rPr>
      </w:pPr>
      <w:r w:rsidRPr="005740A7">
        <w:rPr>
          <w:rStyle w:val="FootnoteReference"/>
          <w:sz w:val="18"/>
          <w:szCs w:val="18"/>
        </w:rPr>
        <w:footnoteRef/>
      </w:r>
      <w:r w:rsidRPr="005740A7">
        <w:rPr>
          <w:sz w:val="18"/>
          <w:szCs w:val="18"/>
        </w:rPr>
        <w:t xml:space="preserve"> </w:t>
      </w:r>
      <w:r w:rsidRPr="005740A7">
        <w:rPr>
          <w:sz w:val="18"/>
          <w:szCs w:val="18"/>
          <w:lang w:val="es-GT"/>
        </w:rPr>
        <w:t xml:space="preserve">SOY 502. </w:t>
      </w:r>
      <w:r w:rsidRPr="005740A7">
        <w:rPr>
          <w:i/>
          <w:iCs/>
          <w:sz w:val="18"/>
          <w:szCs w:val="18"/>
          <w:lang w:val="es-GT"/>
        </w:rPr>
        <w:t xml:space="preserve">“El 90% de las fuentes de agua en Guatemala están contaminadas” </w:t>
      </w:r>
      <w:r w:rsidRPr="005740A7">
        <w:rPr>
          <w:sz w:val="18"/>
          <w:szCs w:val="18"/>
          <w:lang w:val="es-GT"/>
        </w:rPr>
        <w:t xml:space="preserve">disponible en: </w:t>
      </w:r>
      <w:hyperlink r:id="rId4" w:history="1">
        <w:r w:rsidRPr="005740A7">
          <w:rPr>
            <w:rStyle w:val="Hyperlink"/>
            <w:sz w:val="18"/>
            <w:szCs w:val="18"/>
            <w:lang w:val="es-GT"/>
          </w:rPr>
          <w:t>https://www.soy502.com/articulo/el-90-de-las-fuentes-de-agua-en-guatemala-estan-contaminadas</w:t>
        </w:r>
      </w:hyperlink>
    </w:p>
  </w:footnote>
  <w:footnote w:id="6">
    <w:p w:rsidR="00121A28" w:rsidRPr="005740A7" w:rsidRDefault="00121A28" w:rsidP="00121A28">
      <w:pPr>
        <w:pStyle w:val="FootnoteText"/>
        <w:rPr>
          <w:sz w:val="18"/>
          <w:szCs w:val="18"/>
        </w:rPr>
      </w:pPr>
      <w:r w:rsidRPr="005740A7">
        <w:rPr>
          <w:rStyle w:val="FootnoteReference"/>
          <w:sz w:val="18"/>
          <w:szCs w:val="18"/>
        </w:rPr>
        <w:footnoteRef/>
      </w:r>
      <w:r w:rsidRPr="005740A7">
        <w:rPr>
          <w:sz w:val="18"/>
          <w:szCs w:val="18"/>
        </w:rPr>
        <w:t xml:space="preserve"> Prensa Libre. </w:t>
      </w:r>
      <w:r w:rsidRPr="005740A7">
        <w:rPr>
          <w:i/>
          <w:iCs/>
          <w:sz w:val="18"/>
          <w:szCs w:val="18"/>
        </w:rPr>
        <w:t xml:space="preserve">“Vecinos de la zona 21 exigen a la municipalidad que cumpla con resolución de la CC y los abastezca de agua” </w:t>
      </w:r>
      <w:r w:rsidRPr="005740A7">
        <w:rPr>
          <w:sz w:val="18"/>
          <w:szCs w:val="18"/>
        </w:rPr>
        <w:t xml:space="preserve">Disponible en: </w:t>
      </w:r>
      <w:hyperlink r:id="rId5" w:history="1">
        <w:r w:rsidRPr="005740A7">
          <w:rPr>
            <w:rStyle w:val="Hyperlink"/>
            <w:sz w:val="18"/>
            <w:szCs w:val="18"/>
          </w:rPr>
          <w:t>https://www.prensalibre.com/guatemala/comunitario/vecinos-de-la-zona-21-exigen-a-la-municipalidad-que-cumpla-con-resolucion-de-la-cc-y-los-abastezca-de-agua/</w:t>
        </w:r>
      </w:hyperlink>
    </w:p>
  </w:footnote>
  <w:footnote w:id="7">
    <w:p w:rsidR="00121A28" w:rsidRPr="005740A7" w:rsidRDefault="00121A28" w:rsidP="00121A28">
      <w:pPr>
        <w:pStyle w:val="FootnoteText"/>
        <w:rPr>
          <w:sz w:val="18"/>
          <w:szCs w:val="18"/>
        </w:rPr>
      </w:pPr>
      <w:r w:rsidRPr="005740A7">
        <w:rPr>
          <w:rStyle w:val="FootnoteReference"/>
          <w:sz w:val="18"/>
          <w:szCs w:val="18"/>
        </w:rPr>
        <w:footnoteRef/>
      </w:r>
      <w:r w:rsidRPr="005740A7">
        <w:rPr>
          <w:sz w:val="18"/>
          <w:szCs w:val="18"/>
        </w:rPr>
        <w:t xml:space="preserve"> Prensa Libre, Quetzalteco. </w:t>
      </w:r>
      <w:r w:rsidRPr="005740A7">
        <w:rPr>
          <w:i/>
          <w:iCs/>
          <w:sz w:val="18"/>
          <w:szCs w:val="18"/>
        </w:rPr>
        <w:t xml:space="preserve">“Coronavirus: Vecinos de La Esperanza en situación vulnerable por la escasez de agua potable” </w:t>
      </w:r>
      <w:r w:rsidRPr="005740A7">
        <w:rPr>
          <w:sz w:val="18"/>
          <w:szCs w:val="18"/>
        </w:rPr>
        <w:t xml:space="preserve">Disponible en: </w:t>
      </w:r>
      <w:hyperlink r:id="rId6" w:history="1">
        <w:r w:rsidRPr="005740A7">
          <w:rPr>
            <w:rStyle w:val="Hyperlink"/>
            <w:sz w:val="18"/>
            <w:szCs w:val="18"/>
          </w:rPr>
          <w:t>https://www.prensalibre.com/ciudades/quetzaltenango/coronavirus-vecinos-de-la-esperanza-en-situacion-vulnerable-de-contagio-por-la-escasez-de-agua-potable/</w:t>
        </w:r>
      </w:hyperlink>
    </w:p>
  </w:footnote>
  <w:footnote w:id="8">
    <w:p w:rsidR="00121A28" w:rsidRPr="005740A7" w:rsidRDefault="00121A28" w:rsidP="00121A28">
      <w:pPr>
        <w:pStyle w:val="FootnoteText"/>
        <w:rPr>
          <w:sz w:val="18"/>
          <w:szCs w:val="18"/>
        </w:rPr>
      </w:pPr>
      <w:r w:rsidRPr="005740A7">
        <w:rPr>
          <w:rStyle w:val="FootnoteReference"/>
          <w:sz w:val="18"/>
          <w:szCs w:val="18"/>
        </w:rPr>
        <w:footnoteRef/>
      </w:r>
      <w:r w:rsidRPr="005740A7">
        <w:rPr>
          <w:sz w:val="18"/>
          <w:szCs w:val="18"/>
        </w:rPr>
        <w:t xml:space="preserve"> Noticias ONU: </w:t>
      </w:r>
      <w:r w:rsidRPr="005740A7">
        <w:rPr>
          <w:i/>
          <w:iCs/>
          <w:sz w:val="18"/>
          <w:szCs w:val="18"/>
        </w:rPr>
        <w:t xml:space="preserve">“La ONU se moviliza para ayudar a Nicaragua ante el huracán ETA”. </w:t>
      </w:r>
      <w:r w:rsidRPr="005740A7">
        <w:rPr>
          <w:sz w:val="18"/>
          <w:szCs w:val="18"/>
        </w:rPr>
        <w:t xml:space="preserve">Disponible en: </w:t>
      </w:r>
      <w:hyperlink r:id="rId7" w:history="1">
        <w:r w:rsidRPr="005740A7">
          <w:rPr>
            <w:rStyle w:val="Hyperlink"/>
            <w:sz w:val="18"/>
            <w:szCs w:val="18"/>
          </w:rPr>
          <w:t>https://news.un.org/es/story/2020/11/1483482</w:t>
        </w:r>
      </w:hyperlink>
    </w:p>
  </w:footnote>
  <w:footnote w:id="9">
    <w:p w:rsidR="00121A28" w:rsidRPr="005740A7" w:rsidRDefault="00121A28" w:rsidP="00121A28">
      <w:pPr>
        <w:pStyle w:val="FootnoteText"/>
        <w:jc w:val="both"/>
        <w:rPr>
          <w:sz w:val="18"/>
          <w:szCs w:val="18"/>
          <w:lang w:val="es-ES"/>
        </w:rPr>
      </w:pPr>
      <w:r w:rsidRPr="005740A7">
        <w:rPr>
          <w:rStyle w:val="FootnoteReference"/>
          <w:sz w:val="18"/>
          <w:szCs w:val="18"/>
        </w:rPr>
        <w:footnoteRef/>
      </w:r>
      <w:r w:rsidRPr="005740A7">
        <w:rPr>
          <w:sz w:val="18"/>
          <w:szCs w:val="18"/>
          <w:lang w:val="es-ES"/>
        </w:rPr>
        <w:t xml:space="preserve"> Noticias ONU. </w:t>
      </w:r>
      <w:r w:rsidRPr="005740A7">
        <w:rPr>
          <w:i/>
          <w:iCs/>
          <w:sz w:val="18"/>
          <w:szCs w:val="18"/>
          <w:lang w:val="es-ES"/>
        </w:rPr>
        <w:t>“América Latina y el Caribe: la segunda región más propensa a los desastres”</w:t>
      </w:r>
      <w:r w:rsidRPr="005740A7">
        <w:rPr>
          <w:sz w:val="18"/>
          <w:szCs w:val="18"/>
          <w:lang w:val="es-ES"/>
        </w:rPr>
        <w:t xml:space="preserve"> Disponible en: </w:t>
      </w:r>
      <w:hyperlink r:id="rId8" w:history="1">
        <w:r w:rsidRPr="005740A7">
          <w:rPr>
            <w:rStyle w:val="Hyperlink"/>
            <w:sz w:val="18"/>
            <w:szCs w:val="18"/>
            <w:lang w:val="es-ES"/>
          </w:rPr>
          <w:t>https://news.un.org/es/story/2020/01/1467501</w:t>
        </w:r>
      </w:hyperlink>
    </w:p>
  </w:footnote>
  <w:footnote w:id="10">
    <w:p w:rsidR="00E127DE" w:rsidRPr="00E32B45" w:rsidRDefault="00E127DE" w:rsidP="0066077F">
      <w:pPr>
        <w:pStyle w:val="FootnoteText"/>
        <w:rPr>
          <w:rFonts w:cs="Times New Roman"/>
          <w:bCs/>
          <w:sz w:val="18"/>
          <w:szCs w:val="18"/>
          <w:lang w:val="es-GT"/>
        </w:rPr>
      </w:pPr>
      <w:r w:rsidRPr="00E32B45">
        <w:rPr>
          <w:rStyle w:val="FootnoteReference"/>
          <w:rFonts w:cs="Times New Roman"/>
          <w:sz w:val="18"/>
          <w:szCs w:val="18"/>
        </w:rPr>
        <w:footnoteRef/>
      </w:r>
      <w:r w:rsidRPr="00E32B45">
        <w:rPr>
          <w:rFonts w:cs="Times New Roman"/>
          <w:sz w:val="18"/>
          <w:szCs w:val="18"/>
        </w:rPr>
        <w:t xml:space="preserve"> LA HORA. (2008). “</w:t>
      </w:r>
      <w:r w:rsidRPr="00E32B45">
        <w:rPr>
          <w:rFonts w:cs="Times New Roman"/>
          <w:bCs/>
          <w:i/>
          <w:sz w:val="18"/>
          <w:szCs w:val="18"/>
          <w:lang w:val="es-GT"/>
        </w:rPr>
        <w:t>Campesinos amenazados por diversificación de cultivos</w:t>
      </w:r>
      <w:r w:rsidRPr="00E32B45">
        <w:rPr>
          <w:rFonts w:cs="Times New Roman"/>
          <w:bCs/>
          <w:sz w:val="18"/>
          <w:szCs w:val="18"/>
          <w:lang w:val="es-GT"/>
        </w:rPr>
        <w:t xml:space="preserve">” y </w:t>
      </w:r>
      <w:r w:rsidRPr="00E32B45">
        <w:rPr>
          <w:rFonts w:cs="Times New Roman"/>
          <w:sz w:val="18"/>
          <w:szCs w:val="18"/>
        </w:rPr>
        <w:t xml:space="preserve">PLAZA PÚBLICA. (2017). </w:t>
      </w:r>
      <w:r w:rsidRPr="00E32B45">
        <w:rPr>
          <w:rFonts w:cs="Times New Roman"/>
          <w:i/>
          <w:sz w:val="18"/>
          <w:szCs w:val="18"/>
        </w:rPr>
        <w:t>“Níquel, muerte y contaminación en El Estor”</w:t>
      </w:r>
      <w:r w:rsidRPr="00E32B45">
        <w:rPr>
          <w:rFonts w:cs="Times New Roman"/>
          <w:sz w:val="18"/>
          <w:szCs w:val="18"/>
        </w:rPr>
        <w:t>.</w:t>
      </w:r>
      <w:r w:rsidRPr="00E32B45">
        <w:rPr>
          <w:rFonts w:cs="Times New Roman"/>
          <w:bCs/>
          <w:sz w:val="18"/>
          <w:szCs w:val="18"/>
          <w:lang w:val="es-GT"/>
        </w:rPr>
        <w:t xml:space="preserve"> Disponibles en: </w:t>
      </w:r>
      <w:hyperlink r:id="rId9" w:history="1">
        <w:r w:rsidRPr="00E32B45">
          <w:rPr>
            <w:rStyle w:val="Hyperlink"/>
            <w:rFonts w:cs="Times New Roman"/>
            <w:sz w:val="18"/>
            <w:szCs w:val="18"/>
          </w:rPr>
          <w:t>https://lahora.gt/hemeroteca-lh/campesinos-amenazados-por-diversificacion-de-cultivos/</w:t>
        </w:r>
      </w:hyperlink>
      <w:r w:rsidRPr="00E32B45">
        <w:rPr>
          <w:rFonts w:cs="Times New Roman"/>
          <w:sz w:val="18"/>
          <w:szCs w:val="18"/>
        </w:rPr>
        <w:t xml:space="preserve"> y </w:t>
      </w:r>
      <w:hyperlink r:id="rId10" w:history="1">
        <w:r w:rsidRPr="00E32B45">
          <w:rPr>
            <w:rStyle w:val="Hyperlink"/>
            <w:rFonts w:cs="Times New Roman"/>
            <w:sz w:val="18"/>
            <w:szCs w:val="18"/>
          </w:rPr>
          <w:t>https://www.plazapublica.com.gt/content/niquel-muerte-y-contaminacion-en-el-estor</w:t>
        </w:r>
      </w:hyperlink>
    </w:p>
  </w:footnote>
  <w:footnote w:id="11">
    <w:p w:rsidR="00E127DE" w:rsidRPr="00E32B45" w:rsidRDefault="00E127DE" w:rsidP="0066077F">
      <w:pPr>
        <w:pStyle w:val="FootnoteText"/>
        <w:rPr>
          <w:rFonts w:cs="Times New Roman"/>
          <w:sz w:val="18"/>
          <w:szCs w:val="18"/>
          <w:lang w:val="es-GT"/>
        </w:rPr>
      </w:pPr>
      <w:r w:rsidRPr="00E32B45">
        <w:rPr>
          <w:rStyle w:val="FootnoteReference"/>
          <w:rFonts w:cs="Times New Roman"/>
          <w:sz w:val="18"/>
          <w:szCs w:val="18"/>
        </w:rPr>
        <w:footnoteRef/>
      </w:r>
      <w:r w:rsidRPr="00E32B45">
        <w:rPr>
          <w:rFonts w:cs="Times New Roman"/>
          <w:sz w:val="18"/>
          <w:szCs w:val="18"/>
        </w:rPr>
        <w:t xml:space="preserve"> PRENSA LIBRE. (2014</w:t>
      </w:r>
      <w:proofErr w:type="gramStart"/>
      <w:r w:rsidRPr="00E32B45">
        <w:rPr>
          <w:rFonts w:cs="Times New Roman"/>
          <w:sz w:val="18"/>
          <w:szCs w:val="18"/>
        </w:rPr>
        <w:t>).</w:t>
      </w:r>
      <w:r w:rsidRPr="00E32B45">
        <w:rPr>
          <w:rFonts w:cs="Times New Roman"/>
          <w:i/>
          <w:sz w:val="18"/>
          <w:szCs w:val="18"/>
        </w:rPr>
        <w:t>“</w:t>
      </w:r>
      <w:proofErr w:type="gramEnd"/>
      <w:r w:rsidRPr="00E32B45">
        <w:rPr>
          <w:rFonts w:cs="Times New Roman"/>
          <w:i/>
          <w:sz w:val="18"/>
          <w:szCs w:val="18"/>
        </w:rPr>
        <w:t>Se quejan por desvío de ríos”.</w:t>
      </w:r>
      <w:r w:rsidRPr="00E32B45">
        <w:rPr>
          <w:rFonts w:cs="Times New Roman"/>
          <w:sz w:val="18"/>
          <w:szCs w:val="18"/>
        </w:rPr>
        <w:t xml:space="preserve"> Disponible en: </w:t>
      </w:r>
      <w:hyperlink r:id="rId11" w:history="1">
        <w:r w:rsidRPr="00E32B45">
          <w:rPr>
            <w:rStyle w:val="Hyperlink"/>
            <w:rFonts w:cs="Times New Roman"/>
            <w:sz w:val="18"/>
            <w:szCs w:val="18"/>
          </w:rPr>
          <w:t>https://www.prensalibre.com/guatemala/quejan-desvio-rios-0-1106289394/</w:t>
        </w:r>
      </w:hyperlink>
    </w:p>
  </w:footnote>
  <w:footnote w:id="12">
    <w:p w:rsidR="00E127DE" w:rsidRPr="00E32B45" w:rsidRDefault="00E127DE" w:rsidP="000B67E3">
      <w:pPr>
        <w:pStyle w:val="FootnoteText"/>
        <w:jc w:val="both"/>
        <w:rPr>
          <w:rFonts w:cs="Times New Roman"/>
          <w:sz w:val="18"/>
          <w:szCs w:val="18"/>
          <w:lang w:val="es-GT"/>
        </w:rPr>
      </w:pPr>
      <w:r w:rsidRPr="00E32B45">
        <w:rPr>
          <w:rStyle w:val="FootnoteReference"/>
          <w:rFonts w:cs="Times New Roman"/>
          <w:sz w:val="18"/>
          <w:szCs w:val="18"/>
        </w:rPr>
        <w:footnoteRef/>
      </w:r>
      <w:r w:rsidRPr="00E32B45">
        <w:rPr>
          <w:rFonts w:cs="Times New Roman"/>
          <w:sz w:val="18"/>
          <w:szCs w:val="18"/>
        </w:rPr>
        <w:t xml:space="preserve"> </w:t>
      </w:r>
      <w:r w:rsidRPr="00E32B45">
        <w:rPr>
          <w:rFonts w:cs="Times New Roman"/>
          <w:sz w:val="18"/>
          <w:szCs w:val="18"/>
          <w:lang w:val="es-GT"/>
        </w:rPr>
        <w:t xml:space="preserve">En abril 2020, comunitarios que residen a las orillas del río Pacaya en las comunidades de </w:t>
      </w:r>
      <w:proofErr w:type="spellStart"/>
      <w:r w:rsidRPr="00E32B45">
        <w:rPr>
          <w:rFonts w:cs="Times New Roman"/>
          <w:sz w:val="18"/>
          <w:szCs w:val="18"/>
          <w:lang w:val="es-GT"/>
        </w:rPr>
        <w:t>Carrisales</w:t>
      </w:r>
      <w:proofErr w:type="spellEnd"/>
      <w:r w:rsidRPr="00E32B45">
        <w:rPr>
          <w:rFonts w:cs="Times New Roman"/>
          <w:sz w:val="18"/>
          <w:szCs w:val="18"/>
          <w:lang w:val="es-GT"/>
        </w:rPr>
        <w:t xml:space="preserve">, el </w:t>
      </w:r>
      <w:proofErr w:type="spellStart"/>
      <w:r w:rsidRPr="00E32B45">
        <w:rPr>
          <w:rFonts w:cs="Times New Roman"/>
          <w:sz w:val="18"/>
          <w:szCs w:val="18"/>
          <w:lang w:val="es-GT"/>
        </w:rPr>
        <w:t>Izotal</w:t>
      </w:r>
      <w:proofErr w:type="spellEnd"/>
      <w:r w:rsidRPr="00E32B45">
        <w:rPr>
          <w:rFonts w:cs="Times New Roman"/>
          <w:sz w:val="18"/>
          <w:szCs w:val="18"/>
          <w:lang w:val="es-GT"/>
        </w:rPr>
        <w:t>, Colonia Barillas, El Palmar I, II y Morenas</w:t>
      </w:r>
      <w:r w:rsidR="000B67E3">
        <w:rPr>
          <w:rFonts w:cs="Times New Roman"/>
          <w:sz w:val="18"/>
          <w:szCs w:val="18"/>
          <w:lang w:val="es-GT"/>
        </w:rPr>
        <w:t>, acompañados por la Pastoral de la Tierra de San Marcos,</w:t>
      </w:r>
      <w:r w:rsidRPr="00E32B45">
        <w:rPr>
          <w:rFonts w:cs="Times New Roman"/>
          <w:sz w:val="18"/>
          <w:szCs w:val="18"/>
          <w:lang w:val="es-GT"/>
        </w:rPr>
        <w:t xml:space="preserve"> manifestaron su gran preocupación ante la escasez de agua sin precedentes. El 27 de abril de 2020, se denuncia (</w:t>
      </w:r>
      <w:r w:rsidRPr="00E32B45">
        <w:rPr>
          <w:rFonts w:cs="Times New Roman"/>
          <w:sz w:val="18"/>
          <w:szCs w:val="18"/>
        </w:rPr>
        <w:t xml:space="preserve">Denuncia M0003-2020-171) </w:t>
      </w:r>
      <w:r w:rsidRPr="00E32B45">
        <w:rPr>
          <w:rFonts w:cs="Times New Roman"/>
          <w:sz w:val="18"/>
          <w:szCs w:val="18"/>
          <w:lang w:val="es-GT"/>
        </w:rPr>
        <w:t>esta situación ante la Fiscalía de Delitos Contra el Ambiente. La investigación de campo –llevada por la División de Protección a la Naturaleza (DIPRONA) de la Policía Nacional Civil, con sede en el Municipio de San Rafael Pie de la Cuesta, San Marcos –se inició el 8 de julio</w:t>
      </w:r>
      <w:r w:rsidR="00C86F3D">
        <w:rPr>
          <w:rFonts w:cs="Times New Roman"/>
          <w:sz w:val="18"/>
          <w:szCs w:val="18"/>
          <w:lang w:val="es-GT"/>
        </w:rPr>
        <w:t xml:space="preserve">, </w:t>
      </w:r>
      <w:r w:rsidRPr="00E32B45">
        <w:rPr>
          <w:rFonts w:cs="Times New Roman"/>
          <w:sz w:val="18"/>
          <w:szCs w:val="18"/>
          <w:lang w:val="es-GT"/>
        </w:rPr>
        <w:t>durante la temporada de lluvia</w:t>
      </w:r>
      <w:r w:rsidR="00C86F3D">
        <w:rPr>
          <w:rFonts w:cs="Times New Roman"/>
          <w:sz w:val="18"/>
          <w:szCs w:val="18"/>
          <w:lang w:val="es-GT"/>
        </w:rPr>
        <w:t xml:space="preserve">. Por el inicio tardío, </w:t>
      </w:r>
      <w:r w:rsidRPr="00E32B45">
        <w:rPr>
          <w:rFonts w:cs="Times New Roman"/>
          <w:sz w:val="18"/>
          <w:szCs w:val="18"/>
          <w:lang w:val="es-GT"/>
        </w:rPr>
        <w:t xml:space="preserve">DIPRONA ya no podía encontrar el panorama desolador </w:t>
      </w:r>
      <w:r w:rsidR="00C86F3D">
        <w:rPr>
          <w:rFonts w:cs="Times New Roman"/>
          <w:sz w:val="18"/>
          <w:szCs w:val="18"/>
          <w:lang w:val="es-GT"/>
        </w:rPr>
        <w:t xml:space="preserve">que </w:t>
      </w:r>
      <w:r w:rsidRPr="00E32B45">
        <w:rPr>
          <w:rFonts w:cs="Times New Roman"/>
          <w:sz w:val="18"/>
          <w:szCs w:val="18"/>
          <w:lang w:val="es-GT"/>
        </w:rPr>
        <w:t xml:space="preserve">vivieron las comunidades afectadas entre diciembre y la primera quincena de mayo, es decir en temporada seca. </w:t>
      </w:r>
      <w:r w:rsidR="00E32B45" w:rsidRPr="00E32B45">
        <w:rPr>
          <w:sz w:val="18"/>
          <w:szCs w:val="18"/>
          <w:lang w:val="es-GT"/>
        </w:rPr>
        <w:t xml:space="preserve">En el lugar, se observó el incremento de instalación de tubos para succionar el agua del río. </w:t>
      </w:r>
      <w:r w:rsidR="000B67E3">
        <w:rPr>
          <w:sz w:val="18"/>
          <w:szCs w:val="18"/>
          <w:lang w:val="es-GT"/>
        </w:rPr>
        <w:t>Además, e</w:t>
      </w:r>
      <w:r w:rsidR="00E32B45" w:rsidRPr="00E32B45">
        <w:rPr>
          <w:sz w:val="18"/>
          <w:szCs w:val="18"/>
          <w:lang w:val="es-GT"/>
        </w:rPr>
        <w:t xml:space="preserve">xiste un sistema de drenajes de sus residuos (escorrentías) llenos de sedimentos fisicoquímicos que contaminan el río. </w:t>
      </w:r>
      <w:r w:rsidR="00C86F3D">
        <w:rPr>
          <w:sz w:val="18"/>
          <w:szCs w:val="18"/>
          <w:lang w:val="es-GT"/>
        </w:rPr>
        <w:t>Los residuos, t</w:t>
      </w:r>
      <w:r w:rsidR="00E32B45" w:rsidRPr="00E32B45">
        <w:rPr>
          <w:sz w:val="18"/>
          <w:szCs w:val="18"/>
          <w:lang w:val="es-GT"/>
        </w:rPr>
        <w:t xml:space="preserve">erminan estancados en el manglar, </w:t>
      </w:r>
      <w:r w:rsidR="00C86F3D">
        <w:rPr>
          <w:sz w:val="18"/>
          <w:szCs w:val="18"/>
          <w:lang w:val="es-GT"/>
        </w:rPr>
        <w:t xml:space="preserve">que </w:t>
      </w:r>
      <w:r w:rsidR="00E32B45" w:rsidRPr="00E32B45">
        <w:rPr>
          <w:sz w:val="18"/>
          <w:szCs w:val="18"/>
          <w:lang w:val="es-GT"/>
        </w:rPr>
        <w:t>es un sistema de protección especial que cada año se</w:t>
      </w:r>
      <w:r w:rsidR="000B67E3">
        <w:rPr>
          <w:sz w:val="18"/>
          <w:szCs w:val="18"/>
          <w:lang w:val="es-GT"/>
        </w:rPr>
        <w:t xml:space="preserve"> ha ido</w:t>
      </w:r>
      <w:r w:rsidR="00E32B45" w:rsidRPr="00E32B45">
        <w:rPr>
          <w:sz w:val="18"/>
          <w:szCs w:val="18"/>
          <w:lang w:val="es-GT"/>
        </w:rPr>
        <w:t xml:space="preserve"> deteriora</w:t>
      </w:r>
      <w:r w:rsidR="000B67E3">
        <w:rPr>
          <w:sz w:val="18"/>
          <w:szCs w:val="18"/>
          <w:lang w:val="es-GT"/>
        </w:rPr>
        <w:t>ndo</w:t>
      </w:r>
      <w:r w:rsidR="00E32B45" w:rsidRPr="00E32B45">
        <w:rPr>
          <w:sz w:val="18"/>
          <w:szCs w:val="18"/>
          <w:lang w:val="es-GT"/>
        </w:rPr>
        <w:t xml:space="preserve"> por los altos niveles de contaminación y salinidad</w:t>
      </w:r>
      <w:r w:rsidR="00E32B45" w:rsidRPr="00E32B45">
        <w:rPr>
          <w:rFonts w:cs="Times New Roman"/>
          <w:sz w:val="18"/>
          <w:szCs w:val="18"/>
          <w:lang w:val="es-GT"/>
        </w:rPr>
        <w:t>.</w:t>
      </w:r>
    </w:p>
  </w:footnote>
  <w:footnote w:id="13">
    <w:p w:rsidR="0098248B" w:rsidRPr="000B67E3" w:rsidRDefault="0098248B" w:rsidP="000B67E3">
      <w:pPr>
        <w:pStyle w:val="FootnoteText"/>
        <w:jc w:val="both"/>
        <w:rPr>
          <w:sz w:val="18"/>
          <w:szCs w:val="18"/>
          <w:lang w:val="es-GT"/>
        </w:rPr>
      </w:pPr>
      <w:r w:rsidRPr="000B67E3">
        <w:rPr>
          <w:rStyle w:val="FootnoteReference"/>
          <w:sz w:val="18"/>
          <w:szCs w:val="18"/>
        </w:rPr>
        <w:footnoteRef/>
      </w:r>
      <w:r w:rsidRPr="000B67E3">
        <w:rPr>
          <w:sz w:val="18"/>
          <w:szCs w:val="18"/>
        </w:rPr>
        <w:t xml:space="preserve"> </w:t>
      </w:r>
      <w:r w:rsidR="000B67E3" w:rsidRPr="000B67E3">
        <w:rPr>
          <w:sz w:val="18"/>
          <w:szCs w:val="18"/>
        </w:rPr>
        <w:t>Se han encontrado a</w:t>
      </w:r>
      <w:r w:rsidRPr="000B67E3">
        <w:rPr>
          <w:sz w:val="18"/>
          <w:szCs w:val="18"/>
        </w:rPr>
        <w:t xml:space="preserve">ltos niveles de contaminación y salinidad en el ecosistema, </w:t>
      </w:r>
      <w:r w:rsidR="000B67E3" w:rsidRPr="000B67E3">
        <w:rPr>
          <w:sz w:val="18"/>
          <w:szCs w:val="18"/>
        </w:rPr>
        <w:t xml:space="preserve">según las </w:t>
      </w:r>
      <w:r w:rsidRPr="000B67E3">
        <w:rPr>
          <w:sz w:val="18"/>
          <w:szCs w:val="18"/>
        </w:rPr>
        <w:t>o</w:t>
      </w:r>
      <w:r w:rsidR="000B67E3" w:rsidRPr="000B67E3">
        <w:rPr>
          <w:sz w:val="18"/>
          <w:szCs w:val="18"/>
          <w:lang w:val="es-GT"/>
        </w:rPr>
        <w:t>observaciones</w:t>
      </w:r>
      <w:r w:rsidRPr="000B67E3">
        <w:rPr>
          <w:sz w:val="18"/>
          <w:szCs w:val="18"/>
          <w:lang w:val="es-GT"/>
        </w:rPr>
        <w:t xml:space="preserve"> de la Pastoral de la Tierra de San Marcos, en el marco de la investigación de campo llevada a cabo por la División de Protección de la Naturaleza de la Policía Nacional Civil -DIPRONA-.</w:t>
      </w:r>
    </w:p>
  </w:footnote>
  <w:footnote w:id="14">
    <w:p w:rsidR="00E127DE" w:rsidRPr="00E32B45" w:rsidRDefault="00E127DE" w:rsidP="000B67E3">
      <w:pPr>
        <w:pStyle w:val="FootnoteText"/>
        <w:jc w:val="both"/>
        <w:rPr>
          <w:rFonts w:cs="Times New Roman"/>
          <w:bCs/>
          <w:sz w:val="18"/>
          <w:szCs w:val="18"/>
          <w:lang w:val="es-GT"/>
        </w:rPr>
      </w:pPr>
      <w:r w:rsidRPr="00E32B45">
        <w:rPr>
          <w:rStyle w:val="FootnoteReference"/>
          <w:rFonts w:cs="Times New Roman"/>
          <w:sz w:val="18"/>
          <w:szCs w:val="18"/>
        </w:rPr>
        <w:footnoteRef/>
      </w:r>
      <w:r w:rsidRPr="00E32B45">
        <w:rPr>
          <w:rFonts w:cs="Times New Roman"/>
          <w:sz w:val="18"/>
          <w:szCs w:val="18"/>
          <w:lang w:val="es-GT"/>
        </w:rPr>
        <w:t xml:space="preserve"> AIDA. (2019). “</w:t>
      </w:r>
      <w:r w:rsidRPr="00E32B45">
        <w:rPr>
          <w:rFonts w:cs="Times New Roman"/>
          <w:bCs/>
          <w:i/>
          <w:sz w:val="18"/>
          <w:szCs w:val="18"/>
          <w:lang w:val="es-GT"/>
        </w:rPr>
        <w:t>Apoyando la lucha por el agua de mujeres indígenas en Guatemala”</w:t>
      </w:r>
      <w:r w:rsidRPr="00E32B45">
        <w:rPr>
          <w:rFonts w:cs="Times New Roman"/>
          <w:bCs/>
          <w:sz w:val="18"/>
          <w:szCs w:val="18"/>
          <w:lang w:val="es-GT"/>
        </w:rPr>
        <w:t xml:space="preserve"> y ACOGUATE, (2020), </w:t>
      </w:r>
      <w:r w:rsidRPr="00E32B45">
        <w:rPr>
          <w:rFonts w:cs="Times New Roman"/>
          <w:bCs/>
          <w:i/>
          <w:sz w:val="18"/>
          <w:szCs w:val="18"/>
          <w:lang w:val="es-GT"/>
        </w:rPr>
        <w:t>“</w:t>
      </w:r>
      <w:proofErr w:type="spellStart"/>
      <w:r w:rsidRPr="00E32B45">
        <w:rPr>
          <w:rFonts w:cs="Times New Roman"/>
          <w:bCs/>
          <w:i/>
          <w:sz w:val="18"/>
          <w:szCs w:val="18"/>
          <w:lang w:val="es-GT"/>
        </w:rPr>
        <w:t>Microregión</w:t>
      </w:r>
      <w:proofErr w:type="spellEnd"/>
      <w:r w:rsidRPr="00E32B45">
        <w:rPr>
          <w:rFonts w:cs="Times New Roman"/>
          <w:bCs/>
          <w:i/>
          <w:sz w:val="18"/>
          <w:szCs w:val="18"/>
          <w:lang w:val="es-GT"/>
        </w:rPr>
        <w:t xml:space="preserve"> de </w:t>
      </w:r>
      <w:proofErr w:type="spellStart"/>
      <w:r w:rsidRPr="00E32B45">
        <w:rPr>
          <w:rFonts w:cs="Times New Roman"/>
          <w:bCs/>
          <w:i/>
          <w:sz w:val="18"/>
          <w:szCs w:val="18"/>
          <w:lang w:val="es-GT"/>
        </w:rPr>
        <w:t>Ixquisis</w:t>
      </w:r>
      <w:proofErr w:type="spellEnd"/>
      <w:r w:rsidRPr="00E32B45">
        <w:rPr>
          <w:rFonts w:cs="Times New Roman"/>
          <w:bCs/>
          <w:i/>
          <w:sz w:val="18"/>
          <w:szCs w:val="18"/>
          <w:lang w:val="es-GT"/>
        </w:rPr>
        <w:t>: el Mecanismo Independiente de Consulta e Investigación realizó segunda misión de investigación en el territorio”</w:t>
      </w:r>
      <w:r w:rsidRPr="00E32B45">
        <w:rPr>
          <w:rFonts w:cs="Times New Roman"/>
          <w:bCs/>
          <w:sz w:val="18"/>
          <w:szCs w:val="18"/>
          <w:lang w:val="es-GT"/>
        </w:rPr>
        <w:t>.</w:t>
      </w:r>
    </w:p>
    <w:p w:rsidR="00E127DE" w:rsidRPr="00E32B45" w:rsidRDefault="00E127DE" w:rsidP="000B67E3">
      <w:pPr>
        <w:pStyle w:val="FootnoteText"/>
        <w:jc w:val="both"/>
        <w:rPr>
          <w:rFonts w:cs="Times New Roman"/>
          <w:sz w:val="18"/>
          <w:szCs w:val="18"/>
          <w:lang w:val="es-GT"/>
        </w:rPr>
      </w:pPr>
      <w:r w:rsidRPr="00E32B45">
        <w:rPr>
          <w:rFonts w:cs="Times New Roman"/>
          <w:bCs/>
          <w:sz w:val="18"/>
          <w:szCs w:val="18"/>
          <w:lang w:val="es-GT"/>
        </w:rPr>
        <w:t>Disponibles en:</w:t>
      </w:r>
      <w:r w:rsidRPr="00E32B45">
        <w:rPr>
          <w:rFonts w:cs="Times New Roman"/>
          <w:sz w:val="18"/>
          <w:szCs w:val="18"/>
          <w:lang w:val="es-GT"/>
        </w:rPr>
        <w:t xml:space="preserve"> </w:t>
      </w:r>
      <w:hyperlink r:id="rId12" w:history="1">
        <w:r w:rsidRPr="00E32B45">
          <w:rPr>
            <w:rStyle w:val="Hyperlink"/>
            <w:rFonts w:cs="Times New Roman"/>
            <w:sz w:val="18"/>
            <w:szCs w:val="18"/>
            <w:lang w:val="es-GT"/>
          </w:rPr>
          <w:t>https://aida-americas.org/es/apoyando-la-lucha-por-el-agua-de-mujeres-indigenas-en-guatemala</w:t>
        </w:r>
      </w:hyperlink>
      <w:r w:rsidRPr="00E32B45">
        <w:rPr>
          <w:rFonts w:cs="Times New Roman"/>
          <w:sz w:val="18"/>
          <w:szCs w:val="18"/>
          <w:lang w:val="es-GT"/>
        </w:rPr>
        <w:t xml:space="preserve"> y </w:t>
      </w:r>
      <w:hyperlink r:id="rId13" w:history="1">
        <w:r w:rsidRPr="00E32B45">
          <w:rPr>
            <w:rStyle w:val="Hyperlink"/>
            <w:rFonts w:cs="Times New Roman"/>
            <w:sz w:val="18"/>
            <w:szCs w:val="18"/>
            <w:lang w:val="es-GT"/>
          </w:rPr>
          <w:t>https://acoguate.org/microregion-de-ixquisis-el-mecanismo-independiente-de-consulta-e-investigacion-realizo-segunda-mision-de-investigacion-en-el-territorio/</w:t>
        </w:r>
      </w:hyperlink>
    </w:p>
  </w:footnote>
  <w:footnote w:id="15">
    <w:p w:rsidR="00E127DE" w:rsidRPr="00E32B45" w:rsidRDefault="00E127DE" w:rsidP="000B67E3">
      <w:pPr>
        <w:pStyle w:val="FootnoteText"/>
        <w:jc w:val="both"/>
        <w:rPr>
          <w:rFonts w:cs="Times New Roman"/>
          <w:sz w:val="18"/>
          <w:szCs w:val="18"/>
        </w:rPr>
      </w:pPr>
      <w:r w:rsidRPr="00E32B45">
        <w:rPr>
          <w:rStyle w:val="FootnoteReference"/>
          <w:rFonts w:cs="Times New Roman"/>
          <w:sz w:val="18"/>
          <w:szCs w:val="18"/>
        </w:rPr>
        <w:footnoteRef/>
      </w:r>
      <w:r w:rsidRPr="00E32B45">
        <w:rPr>
          <w:rFonts w:cs="Times New Roman"/>
          <w:sz w:val="18"/>
          <w:szCs w:val="18"/>
        </w:rPr>
        <w:t xml:space="preserve"> ACOGUATE. (2018). </w:t>
      </w:r>
      <w:r w:rsidRPr="00E32B45">
        <w:rPr>
          <w:rFonts w:cs="Times New Roman"/>
          <w:i/>
          <w:sz w:val="18"/>
          <w:szCs w:val="18"/>
        </w:rPr>
        <w:t>“</w:t>
      </w:r>
      <w:proofErr w:type="spellStart"/>
      <w:r w:rsidRPr="00E32B45">
        <w:rPr>
          <w:rFonts w:cs="Times New Roman"/>
          <w:i/>
          <w:sz w:val="18"/>
          <w:szCs w:val="18"/>
        </w:rPr>
        <w:t>Microregión</w:t>
      </w:r>
      <w:proofErr w:type="spellEnd"/>
      <w:r w:rsidRPr="00E32B45">
        <w:rPr>
          <w:rFonts w:cs="Times New Roman"/>
          <w:i/>
          <w:sz w:val="18"/>
          <w:szCs w:val="18"/>
        </w:rPr>
        <w:t xml:space="preserve"> de </w:t>
      </w:r>
      <w:proofErr w:type="spellStart"/>
      <w:r w:rsidRPr="00E32B45">
        <w:rPr>
          <w:rFonts w:cs="Times New Roman"/>
          <w:i/>
          <w:sz w:val="18"/>
          <w:szCs w:val="18"/>
        </w:rPr>
        <w:t>Ixquisis</w:t>
      </w:r>
      <w:proofErr w:type="spellEnd"/>
      <w:r w:rsidRPr="00E32B45">
        <w:rPr>
          <w:rFonts w:cs="Times New Roman"/>
          <w:i/>
          <w:sz w:val="18"/>
          <w:szCs w:val="18"/>
        </w:rPr>
        <w:t>: un escenario de violaciones de derechos humanos”</w:t>
      </w:r>
      <w:r w:rsidRPr="00E32B45">
        <w:rPr>
          <w:rFonts w:cs="Times New Roman"/>
          <w:sz w:val="18"/>
          <w:szCs w:val="18"/>
        </w:rPr>
        <w:t xml:space="preserve">. Disponible en: </w:t>
      </w:r>
      <w:hyperlink r:id="rId14" w:history="1">
        <w:r w:rsidRPr="00E32B45">
          <w:rPr>
            <w:rStyle w:val="Hyperlink"/>
            <w:rFonts w:cs="Times New Roman"/>
            <w:sz w:val="18"/>
            <w:szCs w:val="18"/>
          </w:rPr>
          <w:t>https://acoguate.org/microregion-de-ixquisis-un-escenario-de-violaciones-de-derechos-humanos/</w:t>
        </w:r>
      </w:hyperlink>
    </w:p>
  </w:footnote>
  <w:footnote w:id="16">
    <w:p w:rsidR="00E127DE" w:rsidRPr="00E32B45" w:rsidRDefault="00E127DE" w:rsidP="000B67E3">
      <w:pPr>
        <w:pStyle w:val="FootnoteText"/>
        <w:jc w:val="both"/>
        <w:rPr>
          <w:rFonts w:cs="Times New Roman"/>
          <w:sz w:val="18"/>
          <w:szCs w:val="18"/>
        </w:rPr>
      </w:pPr>
      <w:r w:rsidRPr="00E32B45">
        <w:rPr>
          <w:rStyle w:val="FootnoteReference"/>
          <w:rFonts w:cs="Times New Roman"/>
          <w:sz w:val="18"/>
          <w:szCs w:val="18"/>
        </w:rPr>
        <w:footnoteRef/>
      </w:r>
      <w:r w:rsidRPr="00E32B45">
        <w:rPr>
          <w:rFonts w:cs="Times New Roman"/>
          <w:sz w:val="18"/>
          <w:szCs w:val="18"/>
        </w:rPr>
        <w:t xml:space="preserve"> ACOGUATE. (2018). </w:t>
      </w:r>
      <w:r w:rsidRPr="00E32B45">
        <w:rPr>
          <w:rFonts w:cs="Times New Roman"/>
          <w:i/>
          <w:sz w:val="18"/>
          <w:szCs w:val="18"/>
        </w:rPr>
        <w:t xml:space="preserve">“Criminalización a través de la desinformación y difamación: el caso de </w:t>
      </w:r>
      <w:proofErr w:type="spellStart"/>
      <w:r w:rsidRPr="00E32B45">
        <w:rPr>
          <w:rFonts w:cs="Times New Roman"/>
          <w:i/>
          <w:sz w:val="18"/>
          <w:szCs w:val="18"/>
        </w:rPr>
        <w:t>Ixquisis</w:t>
      </w:r>
      <w:proofErr w:type="spellEnd"/>
      <w:r w:rsidRPr="00E32B45">
        <w:rPr>
          <w:rFonts w:cs="Times New Roman"/>
          <w:i/>
          <w:sz w:val="18"/>
          <w:szCs w:val="18"/>
        </w:rPr>
        <w:t>”</w:t>
      </w:r>
      <w:r w:rsidRPr="00E32B45">
        <w:rPr>
          <w:rFonts w:cs="Times New Roman"/>
          <w:sz w:val="18"/>
          <w:szCs w:val="18"/>
        </w:rPr>
        <w:t xml:space="preserve">. Disponible en: </w:t>
      </w:r>
      <w:hyperlink r:id="rId15" w:history="1">
        <w:r w:rsidRPr="00E32B45">
          <w:rPr>
            <w:rStyle w:val="Hyperlink"/>
            <w:rFonts w:cs="Times New Roman"/>
            <w:sz w:val="18"/>
            <w:szCs w:val="18"/>
          </w:rPr>
          <w:t>https://acoguate.org/criminalizacion-a-traves-de-la-desinformacion-y-difamacion-el-caso-de-ixquisis/</w:t>
        </w:r>
      </w:hyperlink>
    </w:p>
  </w:footnote>
  <w:footnote w:id="17">
    <w:p w:rsidR="00E127DE" w:rsidRPr="00E32B45" w:rsidRDefault="00E127DE" w:rsidP="000B67E3">
      <w:pPr>
        <w:pStyle w:val="FootnoteText"/>
        <w:jc w:val="both"/>
        <w:rPr>
          <w:rFonts w:cs="Times New Roman"/>
          <w:sz w:val="18"/>
          <w:szCs w:val="18"/>
        </w:rPr>
      </w:pPr>
      <w:r w:rsidRPr="00E32B45">
        <w:rPr>
          <w:rStyle w:val="FootnoteReference"/>
          <w:rFonts w:cs="Times New Roman"/>
          <w:sz w:val="18"/>
          <w:szCs w:val="18"/>
        </w:rPr>
        <w:footnoteRef/>
      </w:r>
      <w:r w:rsidRPr="00E32B45">
        <w:rPr>
          <w:rFonts w:cs="Times New Roman"/>
          <w:sz w:val="18"/>
          <w:szCs w:val="18"/>
        </w:rPr>
        <w:t xml:space="preserve"> ACOGUATE. (2017). </w:t>
      </w:r>
      <w:r w:rsidRPr="00E32B45">
        <w:rPr>
          <w:rFonts w:cs="Times New Roman"/>
          <w:i/>
          <w:sz w:val="18"/>
          <w:szCs w:val="18"/>
        </w:rPr>
        <w:t>“</w:t>
      </w:r>
      <w:r w:rsidRPr="00E32B45">
        <w:rPr>
          <w:rFonts w:cs="Times New Roman"/>
          <w:bCs/>
          <w:i/>
          <w:sz w:val="18"/>
          <w:szCs w:val="18"/>
          <w:lang w:val="es-GT"/>
        </w:rPr>
        <w:t xml:space="preserve">Las violaciones a derechos humanos en </w:t>
      </w:r>
      <w:proofErr w:type="spellStart"/>
      <w:r w:rsidRPr="00E32B45">
        <w:rPr>
          <w:rFonts w:cs="Times New Roman"/>
          <w:bCs/>
          <w:i/>
          <w:sz w:val="18"/>
          <w:szCs w:val="18"/>
          <w:lang w:val="es-GT"/>
        </w:rPr>
        <w:t>Ixquisis</w:t>
      </w:r>
      <w:proofErr w:type="spellEnd"/>
      <w:r w:rsidRPr="00E32B45">
        <w:rPr>
          <w:rFonts w:cs="Times New Roman"/>
          <w:bCs/>
          <w:i/>
          <w:sz w:val="18"/>
          <w:szCs w:val="18"/>
          <w:lang w:val="es-GT"/>
        </w:rPr>
        <w:t xml:space="preserve"> culminan en el asesinato de Sebastián Alonso Juan” </w:t>
      </w:r>
      <w:r w:rsidRPr="00E32B45">
        <w:rPr>
          <w:rFonts w:cs="Times New Roman"/>
          <w:bCs/>
          <w:sz w:val="18"/>
          <w:szCs w:val="18"/>
          <w:lang w:val="es-GT"/>
        </w:rPr>
        <w:t xml:space="preserve">y FRONT LINE DEFENDERS. (2018). </w:t>
      </w:r>
      <w:r w:rsidRPr="00E32B45">
        <w:rPr>
          <w:rFonts w:cs="Times New Roman"/>
          <w:bCs/>
          <w:i/>
          <w:sz w:val="18"/>
          <w:szCs w:val="18"/>
          <w:lang w:val="es-GT"/>
        </w:rPr>
        <w:t xml:space="preserve">“Pronunciamiento ante doble asesinato, agresión física y situación de riesgo de las comunidades de la </w:t>
      </w:r>
      <w:proofErr w:type="spellStart"/>
      <w:r w:rsidRPr="00E32B45">
        <w:rPr>
          <w:rFonts w:cs="Times New Roman"/>
          <w:bCs/>
          <w:i/>
          <w:sz w:val="18"/>
          <w:szCs w:val="18"/>
          <w:lang w:val="es-GT"/>
        </w:rPr>
        <w:t>Microregión</w:t>
      </w:r>
      <w:proofErr w:type="spellEnd"/>
      <w:r w:rsidRPr="00E32B45">
        <w:rPr>
          <w:rFonts w:cs="Times New Roman"/>
          <w:bCs/>
          <w:i/>
          <w:sz w:val="18"/>
          <w:szCs w:val="18"/>
          <w:lang w:val="es-GT"/>
        </w:rPr>
        <w:t xml:space="preserve"> de </w:t>
      </w:r>
      <w:proofErr w:type="spellStart"/>
      <w:r w:rsidRPr="00E32B45">
        <w:rPr>
          <w:rFonts w:cs="Times New Roman"/>
          <w:bCs/>
          <w:i/>
          <w:sz w:val="18"/>
          <w:szCs w:val="18"/>
          <w:lang w:val="es-GT"/>
        </w:rPr>
        <w:t>Ixquisis</w:t>
      </w:r>
      <w:proofErr w:type="spellEnd"/>
      <w:r w:rsidRPr="00E32B45">
        <w:rPr>
          <w:rFonts w:cs="Times New Roman"/>
          <w:bCs/>
          <w:i/>
          <w:sz w:val="18"/>
          <w:szCs w:val="18"/>
          <w:lang w:val="es-GT"/>
        </w:rPr>
        <w:t>, Guatemala”</w:t>
      </w:r>
      <w:r w:rsidRPr="00E32B45">
        <w:rPr>
          <w:rFonts w:cs="Times New Roman"/>
          <w:bCs/>
          <w:sz w:val="18"/>
          <w:szCs w:val="18"/>
          <w:lang w:val="es-GT"/>
        </w:rPr>
        <w:t>. Disponibles en:</w:t>
      </w:r>
      <w:r w:rsidRPr="00E32B45">
        <w:rPr>
          <w:rFonts w:cs="Times New Roman"/>
          <w:sz w:val="18"/>
          <w:szCs w:val="18"/>
        </w:rPr>
        <w:t xml:space="preserve"> </w:t>
      </w:r>
      <w:hyperlink r:id="rId16" w:history="1">
        <w:r w:rsidRPr="00E32B45">
          <w:rPr>
            <w:rStyle w:val="Hyperlink"/>
            <w:rFonts w:cs="Times New Roman"/>
            <w:sz w:val="18"/>
            <w:szCs w:val="18"/>
          </w:rPr>
          <w:t>https://acoguate.org/las-violaciones-a-derechos-humanos-en-ixquisis-culminan-en-el-asesinato-de-sebastian-alonso-juan/</w:t>
        </w:r>
      </w:hyperlink>
      <w:r w:rsidRPr="00E32B45">
        <w:rPr>
          <w:rFonts w:cs="Times New Roman"/>
          <w:sz w:val="18"/>
          <w:szCs w:val="18"/>
        </w:rPr>
        <w:t xml:space="preserve"> y </w:t>
      </w:r>
      <w:hyperlink r:id="rId17" w:history="1">
        <w:r w:rsidRPr="00E32B45">
          <w:rPr>
            <w:rStyle w:val="Hyperlink"/>
            <w:rFonts w:cs="Times New Roman"/>
            <w:bCs/>
            <w:sz w:val="18"/>
            <w:szCs w:val="18"/>
            <w:lang w:val="es-GT"/>
          </w:rPr>
          <w:t>https://www.frontlinedefenders.org/es/statement-report/statement-against-double-murder-physical-aggression-ongoing-risk-communities</w:t>
        </w:r>
      </w:hyperlink>
    </w:p>
  </w:footnote>
  <w:footnote w:id="18">
    <w:p w:rsidR="00E127DE" w:rsidRPr="00E32B45" w:rsidRDefault="00E127DE" w:rsidP="000B67E3">
      <w:pPr>
        <w:pStyle w:val="FootnoteText"/>
        <w:jc w:val="both"/>
        <w:rPr>
          <w:rFonts w:cs="Times New Roman"/>
          <w:sz w:val="18"/>
          <w:szCs w:val="18"/>
        </w:rPr>
      </w:pPr>
      <w:r w:rsidRPr="00E32B45">
        <w:rPr>
          <w:rStyle w:val="FootnoteReference"/>
          <w:rFonts w:cs="Times New Roman"/>
          <w:sz w:val="18"/>
          <w:szCs w:val="18"/>
        </w:rPr>
        <w:footnoteRef/>
      </w:r>
      <w:r w:rsidRPr="00E32B45">
        <w:rPr>
          <w:rFonts w:cs="Times New Roman"/>
          <w:sz w:val="18"/>
          <w:szCs w:val="18"/>
        </w:rPr>
        <w:t xml:space="preserve"> </w:t>
      </w:r>
      <w:r w:rsidRPr="00E32B45">
        <w:rPr>
          <w:rFonts w:cs="Times New Roman"/>
          <w:bCs/>
          <w:sz w:val="18"/>
          <w:szCs w:val="18"/>
          <w:lang w:val="es-GT"/>
        </w:rPr>
        <w:t>PRENSA LIBRE. (2019). “</w:t>
      </w:r>
      <w:r w:rsidRPr="00E32B45">
        <w:rPr>
          <w:rFonts w:cs="Times New Roman"/>
          <w:bCs/>
          <w:i/>
          <w:sz w:val="18"/>
          <w:szCs w:val="18"/>
          <w:lang w:val="es-GT"/>
        </w:rPr>
        <w:t>Corte ilegal de árboles alarma y envían este mensaje para advertir los daños provocados</w:t>
      </w:r>
      <w:r w:rsidRPr="00E32B45">
        <w:rPr>
          <w:rFonts w:cs="Times New Roman"/>
          <w:bCs/>
          <w:sz w:val="18"/>
          <w:szCs w:val="18"/>
          <w:lang w:val="es-GT"/>
        </w:rPr>
        <w:t xml:space="preserve">”. Disponible en: </w:t>
      </w:r>
      <w:hyperlink r:id="rId18" w:history="1">
        <w:r w:rsidRPr="00E32B45">
          <w:rPr>
            <w:rStyle w:val="Hyperlink"/>
            <w:rFonts w:cs="Times New Roman"/>
            <w:sz w:val="18"/>
            <w:szCs w:val="18"/>
            <w:lang w:val="es-GT"/>
          </w:rPr>
          <w:t>https://www.prensalibre.com/ciudades/guatemala-ciudades/corte-ilegal-de-arboles-alarma-y-envian-este-mensaje-para-advertir-los-danos-provocados/</w:t>
        </w:r>
      </w:hyperlink>
    </w:p>
  </w:footnote>
  <w:footnote w:id="19">
    <w:p w:rsidR="00E127DE" w:rsidRPr="00E32B45" w:rsidRDefault="00E127DE" w:rsidP="000B67E3">
      <w:pPr>
        <w:pStyle w:val="FootnoteText"/>
        <w:jc w:val="both"/>
        <w:rPr>
          <w:rFonts w:cs="Times New Roman"/>
          <w:sz w:val="18"/>
          <w:szCs w:val="18"/>
        </w:rPr>
      </w:pPr>
      <w:r w:rsidRPr="00E32B45">
        <w:rPr>
          <w:rStyle w:val="FootnoteReference"/>
          <w:rFonts w:cs="Times New Roman"/>
          <w:sz w:val="18"/>
          <w:szCs w:val="18"/>
        </w:rPr>
        <w:footnoteRef/>
      </w:r>
      <w:r w:rsidRPr="00E32B45">
        <w:rPr>
          <w:rFonts w:cs="Times New Roman"/>
          <w:sz w:val="18"/>
          <w:szCs w:val="18"/>
        </w:rPr>
        <w:t xml:space="preserve"> </w:t>
      </w:r>
      <w:proofErr w:type="spellStart"/>
      <w:r w:rsidRPr="00E32B45">
        <w:rPr>
          <w:rFonts w:cs="Times New Roman"/>
          <w:sz w:val="18"/>
          <w:szCs w:val="18"/>
        </w:rPr>
        <w:t>EntreMundos</w:t>
      </w:r>
      <w:proofErr w:type="spellEnd"/>
      <w:r w:rsidRPr="00E32B45">
        <w:rPr>
          <w:rFonts w:cs="Times New Roman"/>
          <w:sz w:val="18"/>
          <w:szCs w:val="18"/>
        </w:rPr>
        <w:t>. (2015</w:t>
      </w:r>
      <w:proofErr w:type="gramStart"/>
      <w:r w:rsidRPr="00E32B45">
        <w:rPr>
          <w:rFonts w:cs="Times New Roman"/>
          <w:sz w:val="18"/>
          <w:szCs w:val="18"/>
        </w:rPr>
        <w:t>).</w:t>
      </w:r>
      <w:r w:rsidRPr="00E32B45">
        <w:rPr>
          <w:rFonts w:cs="Times New Roman"/>
          <w:i/>
          <w:iCs/>
          <w:sz w:val="18"/>
          <w:szCs w:val="18"/>
        </w:rPr>
        <w:t>Cambio</w:t>
      </w:r>
      <w:proofErr w:type="gramEnd"/>
      <w:r w:rsidRPr="00E32B45">
        <w:rPr>
          <w:rFonts w:cs="Times New Roman"/>
          <w:i/>
          <w:iCs/>
          <w:sz w:val="18"/>
          <w:szCs w:val="18"/>
        </w:rPr>
        <w:t xml:space="preserve"> Climático en Guatemala: Síntesis Práctica. </w:t>
      </w:r>
      <w:r w:rsidRPr="00E32B45">
        <w:rPr>
          <w:rFonts w:cs="Times New Roman"/>
          <w:sz w:val="18"/>
          <w:szCs w:val="18"/>
        </w:rPr>
        <w:t xml:space="preserve">Disponible en: </w:t>
      </w:r>
      <w:hyperlink r:id="rId19" w:history="1">
        <w:r w:rsidRPr="00E32B45">
          <w:rPr>
            <w:rStyle w:val="Hyperlink"/>
            <w:rFonts w:cs="Times New Roman"/>
            <w:sz w:val="18"/>
            <w:szCs w:val="18"/>
          </w:rPr>
          <w:t>http://www.entremundos.org/revista/medio-ambiente/cambio-climatico/cambio-climatico-en-guatemala/</w:t>
        </w:r>
      </w:hyperlink>
    </w:p>
  </w:footnote>
  <w:footnote w:id="20">
    <w:p w:rsidR="00E127DE" w:rsidRPr="00E32B45" w:rsidRDefault="00E127DE" w:rsidP="00E127DE">
      <w:pPr>
        <w:pStyle w:val="FootnoteText"/>
        <w:rPr>
          <w:rFonts w:cs="Times New Roman"/>
          <w:sz w:val="18"/>
          <w:szCs w:val="18"/>
        </w:rPr>
      </w:pPr>
      <w:r w:rsidRPr="00E32B45">
        <w:rPr>
          <w:rStyle w:val="FootnoteReference"/>
          <w:rFonts w:cs="Times New Roman"/>
          <w:sz w:val="18"/>
          <w:szCs w:val="18"/>
        </w:rPr>
        <w:footnoteRef/>
      </w:r>
      <w:r w:rsidRPr="00E32B45">
        <w:rPr>
          <w:rFonts w:cs="Times New Roman"/>
          <w:sz w:val="18"/>
          <w:szCs w:val="18"/>
        </w:rPr>
        <w:t xml:space="preserve"> MINEX. (2016). </w:t>
      </w:r>
      <w:r w:rsidRPr="00E32B45">
        <w:rPr>
          <w:rFonts w:cs="Times New Roman"/>
          <w:i/>
          <w:iCs/>
          <w:sz w:val="18"/>
          <w:szCs w:val="18"/>
        </w:rPr>
        <w:t xml:space="preserve">Capítulo III. Gestión </w:t>
      </w:r>
      <w:proofErr w:type="spellStart"/>
      <w:r w:rsidRPr="00E32B45">
        <w:rPr>
          <w:rFonts w:cs="Times New Roman"/>
          <w:i/>
          <w:iCs/>
          <w:sz w:val="18"/>
          <w:szCs w:val="18"/>
        </w:rPr>
        <w:t>Interada</w:t>
      </w:r>
      <w:proofErr w:type="spellEnd"/>
      <w:r w:rsidRPr="00E32B45">
        <w:rPr>
          <w:rFonts w:cs="Times New Roman"/>
          <w:i/>
          <w:iCs/>
          <w:sz w:val="18"/>
          <w:szCs w:val="18"/>
        </w:rPr>
        <w:t xml:space="preserve"> de cuencas fluviales: Estudio de casos. Pág. 46. </w:t>
      </w:r>
      <w:r w:rsidRPr="00E32B45">
        <w:rPr>
          <w:rFonts w:cs="Times New Roman"/>
          <w:sz w:val="18"/>
          <w:szCs w:val="18"/>
        </w:rPr>
        <w:t xml:space="preserve">Disponible en: </w:t>
      </w:r>
      <w:hyperlink r:id="rId20" w:history="1">
        <w:r w:rsidRPr="00E32B45">
          <w:rPr>
            <w:rStyle w:val="Hyperlink"/>
            <w:rFonts w:cs="Times New Roman"/>
            <w:sz w:val="18"/>
            <w:szCs w:val="18"/>
          </w:rPr>
          <w:t>https://www.minex.gob.gt/Uploads/ProblematicaRuralyCambioClimatico.pdf</w:t>
        </w:r>
      </w:hyperlink>
    </w:p>
  </w:footnote>
  <w:footnote w:id="21">
    <w:p w:rsidR="00E127DE" w:rsidRPr="00E32B45" w:rsidRDefault="00E127DE" w:rsidP="00E127DE">
      <w:pPr>
        <w:pStyle w:val="FootnoteText"/>
        <w:rPr>
          <w:rFonts w:cs="Times New Roman"/>
          <w:sz w:val="18"/>
          <w:szCs w:val="18"/>
          <w:lang w:val="es-GT"/>
        </w:rPr>
      </w:pPr>
      <w:r w:rsidRPr="00E32B45">
        <w:rPr>
          <w:rStyle w:val="FootnoteReference"/>
          <w:rFonts w:cs="Times New Roman"/>
          <w:sz w:val="18"/>
          <w:szCs w:val="18"/>
        </w:rPr>
        <w:footnoteRef/>
      </w:r>
      <w:r w:rsidRPr="00E32B45">
        <w:rPr>
          <w:rFonts w:cs="Times New Roman"/>
          <w:sz w:val="18"/>
          <w:szCs w:val="18"/>
        </w:rPr>
        <w:t xml:space="preserve"> Acuerdo Ministerial Número 335-2016, Ministerio de Ambiente y Recursos Naturales. Disponible en: https://www.marn.gob.gt/Multimedios/7159.pdf</w:t>
      </w:r>
    </w:p>
  </w:footnote>
  <w:footnote w:id="22">
    <w:p w:rsidR="00645D5E" w:rsidRPr="00E32B45" w:rsidRDefault="00645D5E" w:rsidP="00645D5E">
      <w:pPr>
        <w:rPr>
          <w:rFonts w:cs="Times New Roman"/>
          <w:sz w:val="18"/>
          <w:szCs w:val="18"/>
        </w:rPr>
      </w:pPr>
      <w:r w:rsidRPr="00E32B45">
        <w:rPr>
          <w:rStyle w:val="FootnoteReference"/>
          <w:rFonts w:cs="Times New Roman"/>
          <w:sz w:val="18"/>
          <w:szCs w:val="18"/>
        </w:rPr>
        <w:footnoteRef/>
      </w:r>
      <w:r w:rsidRPr="00E32B45">
        <w:rPr>
          <w:rFonts w:cs="Times New Roman"/>
          <w:sz w:val="18"/>
          <w:szCs w:val="18"/>
        </w:rPr>
        <w:t xml:space="preserve"> </w:t>
      </w:r>
      <w:proofErr w:type="spellStart"/>
      <w:r w:rsidRPr="00E32B45">
        <w:rPr>
          <w:rFonts w:cs="Times New Roman"/>
          <w:sz w:val="18"/>
          <w:szCs w:val="18"/>
          <w:lang w:val="es-GT"/>
        </w:rPr>
        <w:t>Entremundos</w:t>
      </w:r>
      <w:proofErr w:type="spellEnd"/>
      <w:r w:rsidRPr="00E32B45">
        <w:rPr>
          <w:rFonts w:cs="Times New Roman"/>
          <w:sz w:val="18"/>
          <w:szCs w:val="18"/>
          <w:lang w:val="es-GT"/>
        </w:rPr>
        <w:t xml:space="preserve">. (2020). </w:t>
      </w:r>
      <w:r w:rsidRPr="00E32B45">
        <w:rPr>
          <w:rFonts w:cs="Times New Roman"/>
          <w:i/>
          <w:iCs/>
          <w:sz w:val="18"/>
          <w:szCs w:val="18"/>
          <w:lang w:val="es-GT"/>
        </w:rPr>
        <w:t>Crisis de agua y monocultivo en la costa sur de Guatemala</w:t>
      </w:r>
      <w:r w:rsidRPr="00E32B45">
        <w:rPr>
          <w:rFonts w:cs="Times New Roman"/>
          <w:iCs/>
          <w:sz w:val="18"/>
          <w:szCs w:val="18"/>
          <w:lang w:val="es-GT"/>
        </w:rPr>
        <w:t xml:space="preserve"> </w:t>
      </w:r>
      <w:r w:rsidRPr="00E32B45">
        <w:rPr>
          <w:rFonts w:cs="Times New Roman"/>
          <w:sz w:val="18"/>
          <w:szCs w:val="18"/>
          <w:lang w:val="es-GT"/>
        </w:rPr>
        <w:t>y</w:t>
      </w:r>
      <w:r w:rsidRPr="00E32B45">
        <w:rPr>
          <w:rFonts w:cs="Times New Roman"/>
          <w:i/>
          <w:iCs/>
          <w:sz w:val="18"/>
          <w:szCs w:val="18"/>
          <w:lang w:val="es-GT"/>
        </w:rPr>
        <w:t xml:space="preserve"> La lucha por el agua en la Costa Sur</w:t>
      </w:r>
      <w:r w:rsidRPr="00E32B45">
        <w:rPr>
          <w:rFonts w:cs="Times New Roman"/>
          <w:iCs/>
          <w:sz w:val="18"/>
          <w:szCs w:val="18"/>
          <w:lang w:val="es-GT"/>
        </w:rPr>
        <w:t>.</w:t>
      </w:r>
      <w:r w:rsidRPr="00E32B45">
        <w:rPr>
          <w:rFonts w:cs="Times New Roman"/>
          <w:i/>
          <w:iCs/>
          <w:sz w:val="18"/>
          <w:szCs w:val="18"/>
          <w:lang w:val="es-GT"/>
        </w:rPr>
        <w:t xml:space="preserve"> </w:t>
      </w:r>
      <w:r w:rsidRPr="00E32B45">
        <w:rPr>
          <w:rFonts w:cs="Times New Roman"/>
          <w:sz w:val="18"/>
          <w:szCs w:val="18"/>
          <w:lang w:val="es-GT"/>
        </w:rPr>
        <w:t>Disponibles en:</w:t>
      </w:r>
      <w:r w:rsidRPr="00E32B45">
        <w:rPr>
          <w:rFonts w:cs="Times New Roman"/>
          <w:color w:val="FF0000"/>
          <w:sz w:val="18"/>
          <w:szCs w:val="18"/>
          <w:lang w:val="es-GT"/>
        </w:rPr>
        <w:t xml:space="preserve"> </w:t>
      </w:r>
      <w:hyperlink r:id="rId21" w:history="1">
        <w:r w:rsidRPr="00E32B45">
          <w:rPr>
            <w:rStyle w:val="Hyperlink"/>
            <w:rFonts w:cs="Times New Roman"/>
            <w:sz w:val="18"/>
            <w:szCs w:val="18"/>
          </w:rPr>
          <w:t>http://www.entremundos.org/revista/politica/crisis-de-agua-y-monocultivos-en-la-costa-sur-de-guatemala/</w:t>
        </w:r>
      </w:hyperlink>
      <w:r w:rsidRPr="00E32B45">
        <w:rPr>
          <w:rStyle w:val="Hyperlink"/>
          <w:rFonts w:cs="Times New Roman"/>
          <w:color w:val="auto"/>
          <w:sz w:val="18"/>
          <w:szCs w:val="18"/>
          <w:u w:val="none"/>
        </w:rPr>
        <w:t xml:space="preserve"> y </w:t>
      </w:r>
      <w:hyperlink r:id="rId22" w:history="1">
        <w:r w:rsidRPr="00E32B45">
          <w:rPr>
            <w:rStyle w:val="Hyperlink"/>
            <w:rFonts w:cs="Times New Roman"/>
            <w:sz w:val="18"/>
            <w:szCs w:val="18"/>
          </w:rPr>
          <w:t>http://www.entremundos.org/revista/uncategorized/la-lucha-por-el-derecho-al-agua-en-la-costa-sur/</w:t>
        </w:r>
      </w:hyperlink>
    </w:p>
  </w:footnote>
  <w:footnote w:id="23">
    <w:p w:rsidR="00E127DE" w:rsidRPr="00E32B45" w:rsidRDefault="00E127DE" w:rsidP="00E127DE">
      <w:pPr>
        <w:pStyle w:val="FootnoteText"/>
        <w:rPr>
          <w:rFonts w:cs="Times New Roman"/>
          <w:color w:val="FF0000"/>
          <w:sz w:val="18"/>
          <w:szCs w:val="18"/>
          <w:lang w:val="es-GT"/>
        </w:rPr>
      </w:pPr>
      <w:r w:rsidRPr="00E32B45">
        <w:rPr>
          <w:rStyle w:val="FootnoteReference"/>
          <w:rFonts w:cs="Times New Roman"/>
          <w:sz w:val="18"/>
          <w:szCs w:val="18"/>
        </w:rPr>
        <w:footnoteRef/>
      </w:r>
      <w:r w:rsidRPr="00E32B45">
        <w:rPr>
          <w:rFonts w:cs="Times New Roman"/>
          <w:sz w:val="18"/>
          <w:szCs w:val="18"/>
        </w:rPr>
        <w:t xml:space="preserve"> </w:t>
      </w:r>
      <w:r w:rsidRPr="00E32B45">
        <w:rPr>
          <w:rFonts w:cs="Times New Roman"/>
          <w:sz w:val="18"/>
          <w:szCs w:val="18"/>
          <w:lang w:val="es-GT"/>
        </w:rPr>
        <w:t>Véase anteriormente. El 27 de abril de 2020, se ha denunciado</w:t>
      </w:r>
      <w:r w:rsidR="006C4FF4">
        <w:rPr>
          <w:rFonts w:cs="Times New Roman"/>
          <w:sz w:val="18"/>
          <w:szCs w:val="18"/>
          <w:lang w:val="es-GT"/>
        </w:rPr>
        <w:t xml:space="preserve"> esta situación</w:t>
      </w:r>
      <w:r w:rsidRPr="00E32B45">
        <w:rPr>
          <w:rFonts w:cs="Times New Roman"/>
          <w:sz w:val="18"/>
          <w:szCs w:val="18"/>
          <w:lang w:val="es-GT"/>
        </w:rPr>
        <w:t xml:space="preserve"> (</w:t>
      </w:r>
      <w:r w:rsidRPr="00E32B45">
        <w:rPr>
          <w:rFonts w:cs="Times New Roman"/>
          <w:sz w:val="18"/>
          <w:szCs w:val="18"/>
        </w:rPr>
        <w:t xml:space="preserve">Denuncia M0003-2020-171) </w:t>
      </w:r>
      <w:r w:rsidRPr="00E32B45">
        <w:rPr>
          <w:rFonts w:cs="Times New Roman"/>
          <w:sz w:val="18"/>
          <w:szCs w:val="18"/>
          <w:lang w:val="es-GT"/>
        </w:rPr>
        <w:t xml:space="preserve">ante la Fiscalía de Delitos Contra el Ambiente. </w:t>
      </w:r>
    </w:p>
  </w:footnote>
  <w:footnote w:id="24">
    <w:p w:rsidR="00E127DE" w:rsidRPr="00E32B45" w:rsidRDefault="00E127DE" w:rsidP="00E127DE">
      <w:pPr>
        <w:pStyle w:val="FootnoteText"/>
        <w:rPr>
          <w:rFonts w:cs="Times New Roman"/>
          <w:sz w:val="18"/>
          <w:szCs w:val="18"/>
        </w:rPr>
      </w:pPr>
      <w:r w:rsidRPr="00E32B45">
        <w:rPr>
          <w:rStyle w:val="FootnoteReference"/>
          <w:rFonts w:cs="Times New Roman"/>
          <w:sz w:val="18"/>
          <w:szCs w:val="18"/>
        </w:rPr>
        <w:footnoteRef/>
      </w:r>
      <w:r w:rsidRPr="00E32B45">
        <w:rPr>
          <w:rFonts w:cs="Times New Roman"/>
          <w:sz w:val="18"/>
          <w:szCs w:val="18"/>
        </w:rPr>
        <w:t xml:space="preserve"> Comité de Derechos Económicos Sociales y Culturales Observación general Nº 15 (2002). El derecho al agua (artículos 11 y 12 del Pacto Internacional de Derechos Económicos, Sociales y Culturales).</w:t>
      </w:r>
    </w:p>
  </w:footnote>
  <w:footnote w:id="25">
    <w:p w:rsidR="00E127DE" w:rsidRPr="00E32B45" w:rsidRDefault="00E127DE" w:rsidP="00E127DE">
      <w:pPr>
        <w:pStyle w:val="FootnoteText"/>
        <w:rPr>
          <w:rFonts w:cs="Times New Roman"/>
          <w:sz w:val="18"/>
          <w:szCs w:val="18"/>
        </w:rPr>
      </w:pPr>
      <w:r w:rsidRPr="00E32B45">
        <w:rPr>
          <w:rStyle w:val="FootnoteReference"/>
          <w:rFonts w:cs="Times New Roman"/>
          <w:sz w:val="18"/>
          <w:szCs w:val="18"/>
        </w:rPr>
        <w:footnoteRef/>
      </w:r>
      <w:r w:rsidRPr="00E32B45">
        <w:rPr>
          <w:rFonts w:cs="Times New Roman"/>
          <w:sz w:val="18"/>
          <w:szCs w:val="18"/>
        </w:rPr>
        <w:t xml:space="preserve"> Plaza Pública. (2016). </w:t>
      </w:r>
      <w:r w:rsidRPr="00E32B45">
        <w:rPr>
          <w:rFonts w:cs="Times New Roman"/>
          <w:i/>
          <w:iCs/>
          <w:sz w:val="18"/>
          <w:szCs w:val="18"/>
        </w:rPr>
        <w:t xml:space="preserve">De cómo la agroindustria evita los impuestos municipales. </w:t>
      </w:r>
      <w:r w:rsidRPr="00E32B45">
        <w:rPr>
          <w:rFonts w:cs="Times New Roman"/>
          <w:sz w:val="18"/>
          <w:szCs w:val="18"/>
        </w:rPr>
        <w:t xml:space="preserve">Disponible en: </w:t>
      </w:r>
      <w:hyperlink r:id="rId23" w:history="1">
        <w:r w:rsidRPr="00E32B45">
          <w:rPr>
            <w:rStyle w:val="Hyperlink"/>
            <w:rFonts w:cs="Times New Roman"/>
            <w:sz w:val="18"/>
            <w:szCs w:val="18"/>
          </w:rPr>
          <w:t>https://www.plazapublica.com.gt/content/de-como-la-agroindustria-evita-los-impuestos-municipales</w:t>
        </w:r>
      </w:hyperlink>
    </w:p>
  </w:footnote>
  <w:footnote w:id="26">
    <w:p w:rsidR="00E127DE" w:rsidRPr="00E32B45" w:rsidRDefault="00E127DE" w:rsidP="00E127DE">
      <w:pPr>
        <w:pStyle w:val="FootnoteText"/>
        <w:rPr>
          <w:rFonts w:cs="Times New Roman"/>
          <w:sz w:val="18"/>
          <w:szCs w:val="18"/>
          <w:lang w:val="es-GT"/>
        </w:rPr>
      </w:pPr>
      <w:r w:rsidRPr="00E32B45">
        <w:rPr>
          <w:rStyle w:val="FootnoteReference"/>
          <w:rFonts w:cs="Times New Roman"/>
          <w:sz w:val="18"/>
          <w:szCs w:val="18"/>
        </w:rPr>
        <w:footnoteRef/>
      </w:r>
      <w:r w:rsidRPr="00E32B45">
        <w:rPr>
          <w:rFonts w:cs="Times New Roman"/>
          <w:sz w:val="18"/>
          <w:szCs w:val="18"/>
        </w:rPr>
        <w:t xml:space="preserve"> </w:t>
      </w:r>
      <w:r w:rsidRPr="00E32B45">
        <w:rPr>
          <w:rFonts w:cs="Times New Roman"/>
          <w:sz w:val="18"/>
          <w:szCs w:val="18"/>
          <w:lang w:val="es-GT"/>
        </w:rPr>
        <w:t xml:space="preserve">Plaza Pública. (2016). </w:t>
      </w:r>
      <w:proofErr w:type="spellStart"/>
      <w:r w:rsidRPr="00E32B45">
        <w:rPr>
          <w:rFonts w:cs="Times New Roman"/>
          <w:i/>
          <w:iCs/>
          <w:sz w:val="18"/>
          <w:szCs w:val="18"/>
          <w:lang w:val="es-GT"/>
        </w:rPr>
        <w:t>Repsa</w:t>
      </w:r>
      <w:proofErr w:type="spellEnd"/>
      <w:r w:rsidRPr="00E32B45">
        <w:rPr>
          <w:rFonts w:cs="Times New Roman"/>
          <w:i/>
          <w:iCs/>
          <w:sz w:val="18"/>
          <w:szCs w:val="18"/>
          <w:lang w:val="es-GT"/>
        </w:rPr>
        <w:t xml:space="preserve">: El historial de una empresa investigada por ecocidio. </w:t>
      </w:r>
      <w:r w:rsidRPr="00E32B45">
        <w:rPr>
          <w:rFonts w:cs="Times New Roman"/>
          <w:sz w:val="18"/>
          <w:szCs w:val="18"/>
          <w:lang w:val="es-GT"/>
        </w:rPr>
        <w:t xml:space="preserve">Disponible en: </w:t>
      </w:r>
      <w:hyperlink r:id="rId24" w:history="1">
        <w:r w:rsidRPr="00E32B45">
          <w:rPr>
            <w:rStyle w:val="Hyperlink"/>
            <w:rFonts w:cs="Times New Roman"/>
            <w:sz w:val="18"/>
            <w:szCs w:val="18"/>
            <w:lang w:val="es-GT"/>
          </w:rPr>
          <w:t>https://www.plazapublica.com.gt/content/repsa-el-historial-de-una-empresa-investigada-por-ecocidio</w:t>
        </w:r>
      </w:hyperlink>
    </w:p>
    <w:p w:rsidR="00E127DE" w:rsidRPr="00E32B45" w:rsidRDefault="00E127DE" w:rsidP="00E127DE">
      <w:pPr>
        <w:pStyle w:val="FootnoteText"/>
        <w:rPr>
          <w:rFonts w:cs="Times New Roman"/>
          <w:sz w:val="18"/>
          <w:szCs w:val="18"/>
          <w:lang w:val="es-GT"/>
        </w:rPr>
      </w:pPr>
      <w:r w:rsidRPr="00E32B45">
        <w:rPr>
          <w:rFonts w:cs="Times New Roman"/>
          <w:sz w:val="18"/>
          <w:szCs w:val="18"/>
          <w:lang w:val="es-GT"/>
        </w:rPr>
        <w:t xml:space="preserve"> (2014) </w:t>
      </w:r>
      <w:r w:rsidRPr="00E32B45">
        <w:rPr>
          <w:rFonts w:cs="Times New Roman"/>
          <w:i/>
          <w:iCs/>
          <w:sz w:val="18"/>
          <w:szCs w:val="18"/>
          <w:lang w:val="es-GT"/>
        </w:rPr>
        <w:t xml:space="preserve">Palma Africana: Nuevos estándares y viejas trampas. </w:t>
      </w:r>
      <w:r w:rsidRPr="00E32B45">
        <w:rPr>
          <w:rFonts w:cs="Times New Roman"/>
          <w:sz w:val="18"/>
          <w:szCs w:val="18"/>
          <w:lang w:val="es-GT"/>
        </w:rPr>
        <w:t xml:space="preserve">Disponible en: </w:t>
      </w:r>
      <w:hyperlink r:id="rId25" w:history="1">
        <w:r w:rsidRPr="00E32B45">
          <w:rPr>
            <w:rStyle w:val="Hyperlink"/>
            <w:rFonts w:cs="Times New Roman"/>
            <w:sz w:val="18"/>
            <w:szCs w:val="18"/>
            <w:lang w:val="es-GT"/>
          </w:rPr>
          <w:t>https://www.plazapublica.com.gt/content/palma-africana-nuevos-estandares-y-viejas-trampas</w:t>
        </w:r>
      </w:hyperlink>
    </w:p>
  </w:footnote>
  <w:footnote w:id="27">
    <w:p w:rsidR="00E127DE" w:rsidRPr="00E32B45" w:rsidRDefault="00E127DE" w:rsidP="0066077F">
      <w:pPr>
        <w:pStyle w:val="FootnoteText"/>
        <w:rPr>
          <w:rFonts w:cs="Times New Roman"/>
          <w:sz w:val="18"/>
          <w:szCs w:val="18"/>
          <w:lang w:val="es-GT"/>
        </w:rPr>
      </w:pPr>
      <w:r w:rsidRPr="00E32B45">
        <w:rPr>
          <w:rStyle w:val="FootnoteReference"/>
          <w:rFonts w:cs="Times New Roman"/>
          <w:sz w:val="18"/>
          <w:szCs w:val="18"/>
        </w:rPr>
        <w:footnoteRef/>
      </w:r>
      <w:r w:rsidRPr="00E32B45">
        <w:rPr>
          <w:rFonts w:cs="Times New Roman"/>
          <w:sz w:val="18"/>
          <w:szCs w:val="18"/>
        </w:rPr>
        <w:t xml:space="preserve"> </w:t>
      </w:r>
      <w:r w:rsidRPr="00E32B45">
        <w:rPr>
          <w:rFonts w:cs="Times New Roman"/>
          <w:sz w:val="18"/>
          <w:szCs w:val="18"/>
          <w:lang w:val="es-ES"/>
        </w:rPr>
        <w:t xml:space="preserve">PRENSA LIBRE. (2016). </w:t>
      </w:r>
      <w:r w:rsidRPr="00E32B45">
        <w:rPr>
          <w:rFonts w:cs="Times New Roman"/>
          <w:i/>
          <w:sz w:val="18"/>
          <w:szCs w:val="18"/>
          <w:lang w:val="es-ES"/>
        </w:rPr>
        <w:t>“MARN denuncia a empresas por desvío de ríos”</w:t>
      </w:r>
      <w:r w:rsidRPr="00E32B45">
        <w:rPr>
          <w:rFonts w:cs="Times New Roman"/>
          <w:sz w:val="18"/>
          <w:szCs w:val="18"/>
          <w:lang w:val="es-ES"/>
        </w:rPr>
        <w:t xml:space="preserve">. Disponible en: </w:t>
      </w:r>
      <w:hyperlink r:id="rId26" w:history="1">
        <w:r w:rsidRPr="00E32B45">
          <w:rPr>
            <w:rStyle w:val="Hyperlink"/>
            <w:rFonts w:cs="Times New Roman"/>
            <w:sz w:val="18"/>
            <w:szCs w:val="18"/>
            <w:lang w:val="es-ES"/>
          </w:rPr>
          <w:t>https://www.prensalibre.com/guatemala/comunitario/denuncian-a-empresas-por-desvio-de-rios/</w:t>
        </w:r>
      </w:hyperlink>
    </w:p>
  </w:footnote>
  <w:footnote w:id="28">
    <w:p w:rsidR="00E127DE" w:rsidRPr="00E32B45" w:rsidRDefault="00E127DE" w:rsidP="0066077F">
      <w:pPr>
        <w:spacing w:line="276" w:lineRule="auto"/>
        <w:rPr>
          <w:rFonts w:cs="Times New Roman"/>
          <w:sz w:val="18"/>
          <w:szCs w:val="18"/>
          <w:lang w:val="es-ES"/>
        </w:rPr>
      </w:pPr>
      <w:r w:rsidRPr="00E32B45">
        <w:rPr>
          <w:rStyle w:val="FootnoteReference"/>
          <w:rFonts w:cs="Times New Roman"/>
          <w:sz w:val="18"/>
          <w:szCs w:val="18"/>
        </w:rPr>
        <w:footnoteRef/>
      </w:r>
      <w:r w:rsidRPr="00E32B45">
        <w:rPr>
          <w:rFonts w:cs="Times New Roman"/>
          <w:sz w:val="18"/>
          <w:szCs w:val="18"/>
        </w:rPr>
        <w:t xml:space="preserve"> </w:t>
      </w:r>
      <w:r w:rsidRPr="00E32B45">
        <w:rPr>
          <w:rFonts w:cs="Times New Roman"/>
          <w:sz w:val="18"/>
          <w:szCs w:val="18"/>
          <w:lang w:val="es-ES"/>
        </w:rPr>
        <w:t xml:space="preserve">PLAZA PÚBLICA. (2015). </w:t>
      </w:r>
      <w:r w:rsidRPr="00E32B45">
        <w:rPr>
          <w:rFonts w:cs="Times New Roman"/>
          <w:i/>
          <w:sz w:val="18"/>
          <w:szCs w:val="18"/>
          <w:lang w:val="es-ES"/>
        </w:rPr>
        <w:t>“Demostrar el delito de contaminación ambiental es solo una ilusión”</w:t>
      </w:r>
      <w:r w:rsidRPr="00E32B45">
        <w:rPr>
          <w:rFonts w:cs="Times New Roman"/>
          <w:sz w:val="18"/>
          <w:szCs w:val="18"/>
          <w:lang w:val="es-ES"/>
        </w:rPr>
        <w:t xml:space="preserve">. Disponible en: </w:t>
      </w:r>
      <w:hyperlink r:id="rId27" w:history="1">
        <w:r w:rsidRPr="00E32B45">
          <w:rPr>
            <w:rStyle w:val="Hyperlink"/>
            <w:rFonts w:cs="Times New Roman"/>
            <w:sz w:val="18"/>
            <w:szCs w:val="18"/>
            <w:lang w:val="es-ES"/>
          </w:rPr>
          <w:t>https://www.plazapublica.com.gt/content/demostrar-el-delito-de-contaminacion-ambiental-es-solo-una-ilusion</w:t>
        </w:r>
      </w:hyperlink>
    </w:p>
  </w:footnote>
  <w:footnote w:id="29">
    <w:p w:rsidR="00E127DE" w:rsidRPr="00E32B45" w:rsidRDefault="00E127DE" w:rsidP="0066077F">
      <w:pPr>
        <w:spacing w:line="276" w:lineRule="auto"/>
        <w:rPr>
          <w:rFonts w:cs="Times New Roman"/>
          <w:sz w:val="18"/>
          <w:szCs w:val="18"/>
          <w:lang w:val="es-ES"/>
        </w:rPr>
      </w:pPr>
      <w:r w:rsidRPr="00E32B45">
        <w:rPr>
          <w:rStyle w:val="FootnoteReference"/>
          <w:rFonts w:cs="Times New Roman"/>
          <w:sz w:val="18"/>
          <w:szCs w:val="18"/>
        </w:rPr>
        <w:footnoteRef/>
      </w:r>
      <w:r w:rsidRPr="00E32B45">
        <w:rPr>
          <w:rFonts w:cs="Times New Roman"/>
          <w:sz w:val="18"/>
          <w:szCs w:val="18"/>
        </w:rPr>
        <w:t xml:space="preserve"> </w:t>
      </w:r>
      <w:r w:rsidRPr="00E32B45">
        <w:rPr>
          <w:rFonts w:cs="Times New Roman"/>
          <w:sz w:val="18"/>
          <w:szCs w:val="18"/>
          <w:lang w:val="es-ES"/>
        </w:rPr>
        <w:t xml:space="preserve">PRENSA LIBRE. (2017). </w:t>
      </w:r>
      <w:r w:rsidRPr="00E32B45">
        <w:rPr>
          <w:rFonts w:cs="Times New Roman"/>
          <w:i/>
          <w:sz w:val="18"/>
          <w:szCs w:val="18"/>
          <w:lang w:val="es-ES"/>
        </w:rPr>
        <w:t>“Vecinos denuncian constante contaminación en río Pacaya”</w:t>
      </w:r>
      <w:r w:rsidRPr="00E32B45">
        <w:rPr>
          <w:rFonts w:cs="Times New Roman"/>
          <w:sz w:val="18"/>
          <w:szCs w:val="18"/>
          <w:lang w:val="es-ES"/>
        </w:rPr>
        <w:t xml:space="preserve">. Disponible en: </w:t>
      </w:r>
      <w:hyperlink r:id="rId28" w:history="1">
        <w:r w:rsidRPr="00E32B45">
          <w:rPr>
            <w:rStyle w:val="Hyperlink"/>
            <w:rFonts w:cs="Times New Roman"/>
            <w:sz w:val="18"/>
            <w:szCs w:val="18"/>
            <w:lang w:val="es-ES"/>
          </w:rPr>
          <w:t>https://www.prensalibre.com/ciudades/escuintla/vecinos-denuncian-constante-contaminacion-en-rio-pacaya/</w:t>
        </w:r>
      </w:hyperlink>
    </w:p>
  </w:footnote>
  <w:footnote w:id="30">
    <w:p w:rsidR="00E127DE" w:rsidRPr="00E32B45" w:rsidRDefault="00E127DE" w:rsidP="0066077F">
      <w:pPr>
        <w:rPr>
          <w:rFonts w:cs="Times New Roman"/>
          <w:sz w:val="18"/>
          <w:szCs w:val="18"/>
          <w:lang w:val="es-GT"/>
        </w:rPr>
      </w:pPr>
      <w:r w:rsidRPr="00E32B45">
        <w:rPr>
          <w:rStyle w:val="FootnoteReference"/>
          <w:rFonts w:cs="Times New Roman"/>
          <w:sz w:val="18"/>
          <w:szCs w:val="18"/>
        </w:rPr>
        <w:footnoteRef/>
      </w:r>
      <w:r w:rsidRPr="00E32B45">
        <w:rPr>
          <w:rFonts w:cs="Times New Roman"/>
          <w:sz w:val="18"/>
          <w:szCs w:val="18"/>
        </w:rPr>
        <w:t xml:space="preserve"> BÁRBARA I. ESCOBAR-ANLEU. (2020). “</w:t>
      </w:r>
      <w:r w:rsidRPr="00E32B45">
        <w:rPr>
          <w:rFonts w:eastAsia="Times New Roman" w:cs="Times New Roman"/>
          <w:i/>
          <w:sz w:val="18"/>
          <w:szCs w:val="18"/>
          <w:lang w:val="es-GT" w:eastAsia="es-GT"/>
        </w:rPr>
        <w:t>Monocultivos e industrias extractivas en Guatemala: ¿Qué relación tienen la deficiencia institucional, la falta de investigación científica y los impactos ambientales?”</w:t>
      </w:r>
      <w:r w:rsidRPr="00E32B45">
        <w:rPr>
          <w:rFonts w:eastAsia="Times New Roman" w:cs="Times New Roman"/>
          <w:sz w:val="18"/>
          <w:szCs w:val="18"/>
          <w:lang w:val="es-GT" w:eastAsia="es-GT"/>
        </w:rPr>
        <w:t xml:space="preserve">. Disponible en: </w:t>
      </w:r>
      <w:hyperlink r:id="rId29" w:history="1">
        <w:r w:rsidRPr="00E32B45">
          <w:rPr>
            <w:rStyle w:val="Hyperlink"/>
            <w:rFonts w:eastAsia="Times New Roman" w:cs="Times New Roman"/>
            <w:sz w:val="18"/>
            <w:szCs w:val="18"/>
            <w:lang w:val="es-GT" w:eastAsia="es-GT"/>
          </w:rPr>
          <w:t>https://www.researchgate.net/publication/339886090_Monocultivos_e_industrias_extractivas_en_Guatemala_Que_relacion_tienen_la_deficiencia_institucional_la_falta_de_investigacion_cientifica_y_los_impactos_ambientales</w:t>
        </w:r>
      </w:hyperlink>
    </w:p>
  </w:footnote>
  <w:footnote w:id="31">
    <w:p w:rsidR="00E127DE" w:rsidRPr="00E32B45" w:rsidRDefault="00E127DE" w:rsidP="0066077F">
      <w:pPr>
        <w:spacing w:line="276" w:lineRule="auto"/>
        <w:rPr>
          <w:rFonts w:cs="Times New Roman"/>
          <w:sz w:val="18"/>
          <w:szCs w:val="18"/>
          <w:lang w:val="es-ES"/>
        </w:rPr>
      </w:pPr>
      <w:r w:rsidRPr="00E32B45">
        <w:rPr>
          <w:rStyle w:val="FootnoteReference"/>
          <w:rFonts w:cs="Times New Roman"/>
          <w:sz w:val="18"/>
          <w:szCs w:val="18"/>
        </w:rPr>
        <w:footnoteRef/>
      </w:r>
      <w:r w:rsidRPr="00E32B45">
        <w:rPr>
          <w:rFonts w:cs="Times New Roman"/>
          <w:sz w:val="18"/>
          <w:szCs w:val="18"/>
        </w:rPr>
        <w:t xml:space="preserve"> </w:t>
      </w:r>
      <w:r w:rsidRPr="00E32B45">
        <w:rPr>
          <w:rFonts w:cs="Times New Roman"/>
          <w:bCs/>
          <w:sz w:val="18"/>
          <w:szCs w:val="18"/>
        </w:rPr>
        <w:t xml:space="preserve">EL OBSERVADOR, “Irregularidades e impunidad ambiental en los tres proyectos hidroeléctricos en San Mateo </w:t>
      </w:r>
      <w:proofErr w:type="spellStart"/>
      <w:r w:rsidRPr="00E32B45">
        <w:rPr>
          <w:rFonts w:cs="Times New Roman"/>
          <w:bCs/>
          <w:sz w:val="18"/>
          <w:szCs w:val="18"/>
        </w:rPr>
        <w:t>Ixtatán</w:t>
      </w:r>
      <w:proofErr w:type="spellEnd"/>
      <w:r w:rsidRPr="00E32B45">
        <w:rPr>
          <w:rFonts w:cs="Times New Roman"/>
          <w:bCs/>
          <w:sz w:val="18"/>
          <w:szCs w:val="18"/>
        </w:rPr>
        <w:t xml:space="preserve">, norte de Huehuetenango”, </w:t>
      </w:r>
      <w:proofErr w:type="spellStart"/>
      <w:r w:rsidRPr="00E32B45">
        <w:rPr>
          <w:rFonts w:cs="Times New Roman"/>
          <w:bCs/>
          <w:sz w:val="18"/>
          <w:szCs w:val="18"/>
        </w:rPr>
        <w:t>Anne</w:t>
      </w:r>
      <w:proofErr w:type="spellEnd"/>
      <w:r w:rsidRPr="00E32B45">
        <w:rPr>
          <w:rFonts w:cs="Times New Roman"/>
          <w:bCs/>
          <w:sz w:val="18"/>
          <w:szCs w:val="18"/>
        </w:rPr>
        <w:t xml:space="preserve"> </w:t>
      </w:r>
      <w:proofErr w:type="spellStart"/>
      <w:r w:rsidRPr="00E32B45">
        <w:rPr>
          <w:rFonts w:cs="Times New Roman"/>
          <w:bCs/>
          <w:sz w:val="18"/>
          <w:szCs w:val="18"/>
        </w:rPr>
        <w:t>Bordatto</w:t>
      </w:r>
      <w:proofErr w:type="spellEnd"/>
      <w:r w:rsidRPr="00E32B45">
        <w:rPr>
          <w:rFonts w:cs="Times New Roman"/>
          <w:bCs/>
          <w:sz w:val="18"/>
          <w:szCs w:val="18"/>
        </w:rPr>
        <w:t xml:space="preserve">, </w:t>
      </w:r>
      <w:r w:rsidRPr="00E32B45">
        <w:rPr>
          <w:rFonts w:cs="Times New Roman"/>
          <w:bCs/>
          <w:i/>
          <w:iCs/>
          <w:sz w:val="18"/>
          <w:szCs w:val="18"/>
        </w:rPr>
        <w:t>Informe Especial No. 3</w:t>
      </w:r>
      <w:r w:rsidRPr="00E32B45">
        <w:rPr>
          <w:rFonts w:cs="Times New Roman"/>
          <w:bCs/>
          <w:sz w:val="18"/>
          <w:szCs w:val="18"/>
        </w:rPr>
        <w:t xml:space="preserve">, 13/07/2016. Disponible en: </w:t>
      </w:r>
      <w:hyperlink r:id="rId30" w:history="1">
        <w:r w:rsidRPr="00E32B45">
          <w:rPr>
            <w:rStyle w:val="Hyperlink"/>
            <w:rFonts w:cs="Times New Roman"/>
            <w:sz w:val="18"/>
            <w:szCs w:val="18"/>
            <w:lang w:val="es-ES"/>
          </w:rPr>
          <w:t>http://www.albedrio.org/htm/otrosdocs/comunicados/ElObservado-IENo.3-%20SanMateoIxtatan2016.pdf</w:t>
        </w:r>
      </w:hyperlink>
    </w:p>
  </w:footnote>
  <w:footnote w:id="32">
    <w:p w:rsidR="004772F1" w:rsidRPr="00E32B45" w:rsidRDefault="004772F1" w:rsidP="004772F1">
      <w:pPr>
        <w:rPr>
          <w:rFonts w:cs="Times New Roman"/>
          <w:sz w:val="18"/>
          <w:szCs w:val="18"/>
        </w:rPr>
      </w:pPr>
      <w:r w:rsidRPr="00E32B45">
        <w:rPr>
          <w:rStyle w:val="FootnoteReference"/>
          <w:rFonts w:cs="Times New Roman"/>
          <w:sz w:val="18"/>
          <w:szCs w:val="18"/>
        </w:rPr>
        <w:footnoteRef/>
      </w:r>
      <w:r w:rsidRPr="00E32B45">
        <w:rPr>
          <w:rFonts w:cs="Times New Roman"/>
          <w:sz w:val="18"/>
          <w:szCs w:val="18"/>
        </w:rPr>
        <w:t xml:space="preserve"> Existen varios acuerdos y reglamentos en torno a la cuestión de descargas y </w:t>
      </w:r>
      <w:proofErr w:type="spellStart"/>
      <w:r w:rsidRPr="00E32B45">
        <w:rPr>
          <w:rFonts w:cs="Times New Roman"/>
          <w:sz w:val="18"/>
          <w:szCs w:val="18"/>
        </w:rPr>
        <w:t>reuso</w:t>
      </w:r>
      <w:proofErr w:type="spellEnd"/>
      <w:r w:rsidRPr="00E32B45">
        <w:rPr>
          <w:rFonts w:cs="Times New Roman"/>
          <w:sz w:val="18"/>
          <w:szCs w:val="18"/>
        </w:rPr>
        <w:t xml:space="preserve"> de aguas residuales: </w:t>
      </w:r>
      <w:r w:rsidRPr="00E32B45">
        <w:rPr>
          <w:rFonts w:cs="Times New Roman"/>
          <w:sz w:val="18"/>
          <w:szCs w:val="18"/>
          <w:lang w:val="es-GT"/>
        </w:rPr>
        <w:t xml:space="preserve">Acuerdo Gubernativo No. 236-2006: Reglamento de las descargas y </w:t>
      </w:r>
      <w:proofErr w:type="spellStart"/>
      <w:r w:rsidRPr="00E32B45">
        <w:rPr>
          <w:rFonts w:cs="Times New Roman"/>
          <w:sz w:val="18"/>
          <w:szCs w:val="18"/>
          <w:lang w:val="es-GT"/>
        </w:rPr>
        <w:t>reuso</w:t>
      </w:r>
      <w:proofErr w:type="spellEnd"/>
      <w:r w:rsidRPr="00E32B45">
        <w:rPr>
          <w:rFonts w:cs="Times New Roman"/>
          <w:sz w:val="18"/>
          <w:szCs w:val="18"/>
          <w:lang w:val="es-GT"/>
        </w:rPr>
        <w:t xml:space="preserve"> de aguas residuales y de la disposición de lodos. Disponible en: </w:t>
      </w:r>
      <w:hyperlink r:id="rId31" w:history="1">
        <w:r w:rsidRPr="00E32B45">
          <w:rPr>
            <w:rStyle w:val="Hyperlink"/>
            <w:rFonts w:cs="Times New Roman"/>
            <w:sz w:val="18"/>
            <w:szCs w:val="18"/>
          </w:rPr>
          <w:t>http://www.infom.gob.gt/archivos/Docs-Pdf/Anexo-Legal/ANEXO_1_Reglamento-descargas-de-aguas-residuales-AG236-2006.pdf</w:t>
        </w:r>
      </w:hyperlink>
      <w:r w:rsidRPr="00E32B45">
        <w:rPr>
          <w:rFonts w:cs="Times New Roman"/>
          <w:sz w:val="18"/>
          <w:szCs w:val="18"/>
        </w:rPr>
        <w:t xml:space="preserve"> ; </w:t>
      </w:r>
      <w:r w:rsidRPr="00E32B45">
        <w:rPr>
          <w:rFonts w:cs="Times New Roman"/>
          <w:sz w:val="18"/>
          <w:szCs w:val="18"/>
          <w:lang w:val="es-GT"/>
        </w:rPr>
        <w:t xml:space="preserve">Acuerdo Ministerial No.105-2008: Manual General del Reglamento de las descargas y </w:t>
      </w:r>
      <w:proofErr w:type="spellStart"/>
      <w:r w:rsidRPr="00E32B45">
        <w:rPr>
          <w:rFonts w:cs="Times New Roman"/>
          <w:sz w:val="18"/>
          <w:szCs w:val="18"/>
          <w:lang w:val="es-GT"/>
        </w:rPr>
        <w:t>reuso</w:t>
      </w:r>
      <w:proofErr w:type="spellEnd"/>
      <w:r w:rsidRPr="00E32B45">
        <w:rPr>
          <w:rFonts w:cs="Times New Roman"/>
          <w:sz w:val="18"/>
          <w:szCs w:val="18"/>
          <w:lang w:val="es-GT"/>
        </w:rPr>
        <w:t xml:space="preserve"> de aguas residuales y de la disposición de lodos. Disponible en: </w:t>
      </w:r>
      <w:hyperlink r:id="rId32" w:history="1">
        <w:r w:rsidRPr="00E32B45">
          <w:rPr>
            <w:rStyle w:val="Hyperlink"/>
            <w:rFonts w:cs="Times New Roman"/>
            <w:sz w:val="18"/>
            <w:szCs w:val="18"/>
          </w:rPr>
          <w:t>https://www.marn.gob.gt/Multimedios/7421.pdf</w:t>
        </w:r>
      </w:hyperlink>
      <w:r w:rsidRPr="00E32B45">
        <w:rPr>
          <w:rFonts w:cs="Times New Roman"/>
          <w:sz w:val="18"/>
          <w:szCs w:val="18"/>
        </w:rPr>
        <w:t xml:space="preserve"> ; </w:t>
      </w:r>
      <w:r w:rsidRPr="00E32B45">
        <w:rPr>
          <w:rFonts w:cs="Times New Roman"/>
          <w:sz w:val="18"/>
          <w:szCs w:val="18"/>
          <w:lang w:val="es-GT"/>
        </w:rPr>
        <w:t xml:space="preserve">Acuerdo Gubernativo No.58-2019: Reformas para aguas residuales municipales. Disponible en: </w:t>
      </w:r>
      <w:hyperlink r:id="rId33" w:history="1">
        <w:r w:rsidRPr="00E32B45">
          <w:rPr>
            <w:rStyle w:val="Hyperlink"/>
            <w:rFonts w:cs="Times New Roman"/>
            <w:sz w:val="18"/>
            <w:szCs w:val="18"/>
          </w:rPr>
          <w:t>https://sgp.gob.gt/wp-content/uploads/2019/05/AG-058-2019.pdf</w:t>
        </w:r>
      </w:hyperlink>
    </w:p>
  </w:footnote>
  <w:footnote w:id="33">
    <w:p w:rsidR="00086539" w:rsidRPr="00E32B45" w:rsidRDefault="00086539">
      <w:pPr>
        <w:pStyle w:val="FootnoteText"/>
        <w:rPr>
          <w:rFonts w:cs="Times New Roman"/>
          <w:sz w:val="18"/>
          <w:szCs w:val="18"/>
        </w:rPr>
      </w:pPr>
      <w:r w:rsidRPr="00E32B45">
        <w:rPr>
          <w:rStyle w:val="FootnoteReference"/>
          <w:rFonts w:cs="Times New Roman"/>
          <w:sz w:val="18"/>
          <w:szCs w:val="18"/>
        </w:rPr>
        <w:footnoteRef/>
      </w:r>
      <w:r w:rsidRPr="00E32B45">
        <w:rPr>
          <w:rFonts w:cs="Times New Roman"/>
          <w:sz w:val="18"/>
          <w:szCs w:val="18"/>
        </w:rPr>
        <w:t xml:space="preserve"> Desde 1991 se han presentado al menos trece iniciativas de ley, pero ninguna con una visión integral, que responda a los intereses de las mayorías y que reconozca el derecho humano al agua. Actualmente, el Congreso de Guatemala busca llevar a discusión la iniciativa de ley 5161. En 2016, dos iniciativas fueron presentadas por el Ejecutivo: la iniciativa de ley 5098 que dispone aprobar la ley de concentración de autoridades sobre lagos, lagunas, ríos y sus cuencas y la iniciativa 5161 para el aprovechamiento y manejo integral, sostenible y eficiente del recurso hídrico en Guatemala. La Comisión de Ambiente, Ecología y Recursos Naturales del Congreso de la República analizó ambas iniciativas y unificó ambos proyectos. Sin embargo, esta iniciativa persigue </w:t>
      </w:r>
      <w:r w:rsidR="0044333C">
        <w:rPr>
          <w:rFonts w:cs="Times New Roman"/>
          <w:sz w:val="18"/>
          <w:szCs w:val="18"/>
        </w:rPr>
        <w:t xml:space="preserve">convertir </w:t>
      </w:r>
      <w:r w:rsidRPr="00E32B45">
        <w:rPr>
          <w:rFonts w:cs="Times New Roman"/>
          <w:sz w:val="18"/>
          <w:szCs w:val="18"/>
        </w:rPr>
        <w:t>el agua como un bien privado, legitimando los intereses de los sectores empresariales y oligárquicos, al reconocer “</w:t>
      </w:r>
      <w:r w:rsidRPr="00E32B45">
        <w:rPr>
          <w:rFonts w:cs="Times New Roman"/>
          <w:i/>
          <w:sz w:val="18"/>
          <w:szCs w:val="18"/>
        </w:rPr>
        <w:t>derechos pre existentes</w:t>
      </w:r>
      <w:r w:rsidRPr="00E32B45">
        <w:rPr>
          <w:rFonts w:cs="Times New Roman"/>
          <w:sz w:val="18"/>
          <w:szCs w:val="18"/>
        </w:rPr>
        <w:t xml:space="preserve">” (Artículo 32 de la Iniciativa de ley 5161 “Ley para el aprovechamiento y manejo integral, sostenible y eficiente del recurso hídrico en Guatemala”, </w:t>
      </w:r>
      <w:hyperlink r:id="rId34" w:history="1">
        <w:r w:rsidRPr="00E32B45">
          <w:rPr>
            <w:rStyle w:val="Hyperlink"/>
            <w:rFonts w:cs="Times New Roman"/>
            <w:sz w:val="18"/>
            <w:szCs w:val="18"/>
          </w:rPr>
          <w:t>http://cgab.org.gt/images/documentos_publicos/iniciativa_5161.pdf</w:t>
        </w:r>
      </w:hyperlink>
      <w:r w:rsidRPr="00E32B45">
        <w:rPr>
          <w:rFonts w:cs="Times New Roman"/>
          <w:sz w:val="18"/>
          <w:szCs w:val="18"/>
        </w:rPr>
        <w:t>) de aprovechamiento de recursos hídricos, lo cual implica reconocer derechos privados anteriores a la ley y contradice el mandato constitucional. La Corte de Constitucionalidad ha considerado que cualquier disposición que no tenga como fuente la ley especial prevista por el artículo 127 de la Constitución, contradice el mandato constitucional y dejará de ser vigente. De manera que, antes de la emisión de tal ley, no puede aceptarse que haya derechos pre existentes. El artículo 127 constitucional prescribe: “Régimen de aguas. Todas las aguas son bienes de dominio público, inalienables e imprescriptibles. Su aprovechamiento, uso y goce, se otorgan en la forma establecida por la ley, de acuerdo con el interés social. Una ley específica regulará esta materia”. También cabe resaltar que dicha iniciativa excluye la visión de los pueblos originarios y tampoco hace referencia al derecho a la consulta libre, previa e informada, lo cual contraviene al mandato del Convenio 169 de la OIT.</w:t>
      </w:r>
    </w:p>
  </w:footnote>
  <w:footnote w:id="34">
    <w:p w:rsidR="00356C8E" w:rsidRPr="00E32B45" w:rsidRDefault="00356C8E">
      <w:pPr>
        <w:pStyle w:val="FootnoteText"/>
        <w:rPr>
          <w:rFonts w:cs="Times New Roman"/>
          <w:sz w:val="18"/>
          <w:szCs w:val="18"/>
          <w:lang w:val="es-GT"/>
        </w:rPr>
      </w:pPr>
      <w:r w:rsidRPr="00E32B45">
        <w:rPr>
          <w:rStyle w:val="FootnoteReference"/>
          <w:rFonts w:cs="Times New Roman"/>
          <w:sz w:val="18"/>
          <w:szCs w:val="18"/>
        </w:rPr>
        <w:footnoteRef/>
      </w:r>
      <w:r w:rsidRPr="00E32B45">
        <w:rPr>
          <w:rFonts w:cs="Times New Roman"/>
          <w:sz w:val="18"/>
          <w:szCs w:val="18"/>
        </w:rPr>
        <w:t xml:space="preserve"> </w:t>
      </w:r>
      <w:r w:rsidRPr="00E32B45">
        <w:rPr>
          <w:rFonts w:cs="Times New Roman"/>
          <w:sz w:val="18"/>
          <w:szCs w:val="18"/>
          <w:lang w:val="es-GT"/>
        </w:rPr>
        <w:t xml:space="preserve">Iniciativa 5070 – Ley Marco del Agua. Disponible en: </w:t>
      </w:r>
      <w:hyperlink r:id="rId35" w:history="1">
        <w:r w:rsidRPr="00E32B45">
          <w:rPr>
            <w:rStyle w:val="Hyperlink"/>
            <w:rFonts w:cs="Times New Roman"/>
            <w:sz w:val="18"/>
            <w:szCs w:val="18"/>
            <w:lang w:val="es-GT"/>
          </w:rPr>
          <w:t>https://www.congreso.gob.gt/assets/uploads/info_legislativo/iniciativas/Registro5070.pdf</w:t>
        </w:r>
      </w:hyperlink>
    </w:p>
  </w:footnote>
  <w:footnote w:id="35">
    <w:p w:rsidR="00D27785" w:rsidRPr="00E32B45" w:rsidRDefault="00D27785">
      <w:pPr>
        <w:pStyle w:val="FootnoteText"/>
        <w:rPr>
          <w:rFonts w:cs="Times New Roman"/>
          <w:sz w:val="18"/>
          <w:szCs w:val="18"/>
        </w:rPr>
      </w:pPr>
      <w:r w:rsidRPr="00E32B45">
        <w:rPr>
          <w:rStyle w:val="FootnoteReference"/>
          <w:rFonts w:cs="Times New Roman"/>
          <w:sz w:val="18"/>
          <w:szCs w:val="18"/>
        </w:rPr>
        <w:footnoteRef/>
      </w:r>
      <w:r w:rsidRPr="00E32B45">
        <w:rPr>
          <w:rFonts w:cs="Times New Roman"/>
          <w:sz w:val="18"/>
          <w:szCs w:val="18"/>
        </w:rPr>
        <w:t xml:space="preserve"> Entre otros contenidos principales, podemos mencionar: </w:t>
      </w:r>
      <w:r w:rsidRPr="00E32B45">
        <w:rPr>
          <w:rFonts w:cs="Times New Roman"/>
          <w:sz w:val="18"/>
          <w:szCs w:val="18"/>
          <w:lang w:val="es-GT"/>
        </w:rPr>
        <w:t xml:space="preserve">el reconocimiento de la vigencia, promoción y defensa del derecho humano al agua potable y al saneamiento; el establecimiento de la consulta a las comunidades de los pueblos indígenas y a la población en general sobre todo lo relativo al aprovechamiento del agua incluyendo proyectos hidroeléctricos, mineros, geotérmicos, industriales, monocultivos de uso intensivo de agua; quien provoque contaminación degradación daño o perjuicio, estará obligado inmediatamente y sin necesidad de requerimiento, a reparar todo. Ver Iniciativa 5070 – Ley Marco del Agua. Disponible en: </w:t>
      </w:r>
      <w:hyperlink r:id="rId36" w:history="1">
        <w:r w:rsidRPr="00E32B45">
          <w:rPr>
            <w:rStyle w:val="Hyperlink"/>
            <w:rFonts w:cs="Times New Roman"/>
            <w:sz w:val="18"/>
            <w:szCs w:val="18"/>
            <w:lang w:val="es-GT"/>
          </w:rPr>
          <w:t>https://www.congreso.gob.gt/assets/uploads/info_legislativo/iniciativas/Registro5070.pdf</w:t>
        </w:r>
      </w:hyperlink>
    </w:p>
  </w:footnote>
  <w:footnote w:id="36">
    <w:p w:rsidR="0041200D" w:rsidRPr="00E32B45" w:rsidRDefault="0041200D">
      <w:pPr>
        <w:pStyle w:val="FootnoteText"/>
        <w:rPr>
          <w:rFonts w:cs="Times New Roman"/>
          <w:sz w:val="18"/>
          <w:szCs w:val="18"/>
        </w:rPr>
      </w:pPr>
      <w:r w:rsidRPr="00E32B45">
        <w:rPr>
          <w:rStyle w:val="FootnoteReference"/>
          <w:rFonts w:cs="Times New Roman"/>
          <w:sz w:val="18"/>
          <w:szCs w:val="18"/>
        </w:rPr>
        <w:footnoteRef/>
      </w:r>
      <w:r w:rsidRPr="00E32B45">
        <w:rPr>
          <w:rFonts w:cs="Times New Roman"/>
          <w:sz w:val="18"/>
          <w:szCs w:val="18"/>
        </w:rPr>
        <w:t xml:space="preserve"> ENTREMUNDOS. (2019). Disponible en: </w:t>
      </w:r>
      <w:hyperlink r:id="rId37" w:history="1">
        <w:r w:rsidRPr="00E32B45">
          <w:rPr>
            <w:rStyle w:val="Hyperlink"/>
            <w:rFonts w:cs="Times New Roman"/>
            <w:sz w:val="18"/>
            <w:szCs w:val="18"/>
          </w:rPr>
          <w:t>https://www.entremundos.org/revista/salud/el-agua-en-la-cosmovision-maya/</w:t>
        </w:r>
      </w:hyperlink>
    </w:p>
  </w:footnote>
  <w:footnote w:id="37">
    <w:p w:rsidR="00D27785" w:rsidRPr="00E32B45" w:rsidRDefault="00D27785">
      <w:pPr>
        <w:pStyle w:val="FootnoteText"/>
        <w:rPr>
          <w:rFonts w:cs="Times New Roman"/>
          <w:sz w:val="18"/>
          <w:szCs w:val="18"/>
          <w:lang w:val="es-GT"/>
        </w:rPr>
      </w:pPr>
      <w:r w:rsidRPr="00E32B45">
        <w:rPr>
          <w:rStyle w:val="FootnoteReference"/>
          <w:rFonts w:cs="Times New Roman"/>
          <w:sz w:val="18"/>
          <w:szCs w:val="18"/>
        </w:rPr>
        <w:footnoteRef/>
      </w:r>
      <w:r w:rsidRPr="00E32B45">
        <w:rPr>
          <w:rFonts w:cs="Times New Roman"/>
          <w:sz w:val="18"/>
          <w:szCs w:val="18"/>
        </w:rPr>
        <w:t xml:space="preserve"> El 12 de octubre de 2019, la Alianza de Autoridades Ancestrales del departamento de Sololá 13 </w:t>
      </w:r>
      <w:proofErr w:type="spellStart"/>
      <w:r w:rsidRPr="00E32B45">
        <w:rPr>
          <w:rFonts w:cs="Times New Roman"/>
          <w:sz w:val="18"/>
          <w:szCs w:val="18"/>
        </w:rPr>
        <w:t>Imox</w:t>
      </w:r>
      <w:proofErr w:type="spellEnd"/>
      <w:r w:rsidRPr="00E32B45">
        <w:rPr>
          <w:rFonts w:cs="Times New Roman"/>
          <w:sz w:val="18"/>
          <w:szCs w:val="18"/>
        </w:rPr>
        <w:t xml:space="preserve"> hizo una invitación y convidó a través de redes sociales y mensajería a la “Declaración del Lago Atitlán como ser vivo”. Ver BIODDIVERSIDADLA</w:t>
      </w:r>
      <w:r w:rsidR="00716E30" w:rsidRPr="00E32B45">
        <w:rPr>
          <w:rFonts w:cs="Times New Roman"/>
          <w:sz w:val="18"/>
          <w:szCs w:val="18"/>
        </w:rPr>
        <w:t xml:space="preserve"> (2020). Disponible en: </w:t>
      </w:r>
      <w:r w:rsidRPr="00E32B45">
        <w:rPr>
          <w:rFonts w:cs="Times New Roman"/>
          <w:sz w:val="18"/>
          <w:szCs w:val="18"/>
        </w:rPr>
        <w:t>http://www.biodiversidadla.org/Documentos/Atitlan-declarada-ser-vivo-por-las-mujeres-y-una-comunidad-en-resistencia</w:t>
      </w:r>
    </w:p>
  </w:footnote>
  <w:footnote w:id="38">
    <w:p w:rsidR="00297692" w:rsidRPr="00E32B45" w:rsidRDefault="00297692" w:rsidP="00297692">
      <w:pPr>
        <w:pStyle w:val="FootnoteText"/>
        <w:rPr>
          <w:rFonts w:cs="Times New Roman"/>
          <w:sz w:val="18"/>
          <w:szCs w:val="18"/>
          <w:lang w:val="es-GT"/>
        </w:rPr>
      </w:pPr>
      <w:r w:rsidRPr="00E32B45">
        <w:rPr>
          <w:rStyle w:val="FootnoteReference"/>
          <w:rFonts w:cs="Times New Roman"/>
          <w:sz w:val="18"/>
          <w:szCs w:val="18"/>
        </w:rPr>
        <w:footnoteRef/>
      </w:r>
      <w:r w:rsidRPr="00E32B45">
        <w:rPr>
          <w:rFonts w:cs="Times New Roman"/>
          <w:sz w:val="18"/>
          <w:szCs w:val="18"/>
        </w:rPr>
        <w:t xml:space="preserve"> </w:t>
      </w:r>
      <w:r w:rsidRPr="00E32B45">
        <w:rPr>
          <w:rFonts w:cs="Times New Roman"/>
          <w:sz w:val="18"/>
          <w:szCs w:val="18"/>
          <w:lang w:val="es-GT"/>
        </w:rPr>
        <w:t xml:space="preserve">UDEFEGUA. (2020). </w:t>
      </w:r>
      <w:r w:rsidRPr="00E32B45">
        <w:rPr>
          <w:rFonts w:cs="Times New Roman"/>
          <w:i/>
          <w:iCs/>
          <w:sz w:val="18"/>
          <w:szCs w:val="18"/>
          <w:lang w:val="es-GT"/>
        </w:rPr>
        <w:t xml:space="preserve">Impunidad en casos de privación de la vida a personas defensoras de derechos humanos, 2017-2019. </w:t>
      </w:r>
      <w:r w:rsidRPr="00E32B45">
        <w:rPr>
          <w:rFonts w:cs="Times New Roman"/>
          <w:sz w:val="18"/>
          <w:szCs w:val="18"/>
          <w:lang w:val="es-GT"/>
        </w:rPr>
        <w:t xml:space="preserve">Disponible en: </w:t>
      </w:r>
      <w:hyperlink r:id="rId38" w:history="1">
        <w:r w:rsidRPr="00E32B45">
          <w:rPr>
            <w:rStyle w:val="Hyperlink"/>
            <w:rFonts w:cs="Times New Roman"/>
            <w:sz w:val="18"/>
            <w:szCs w:val="18"/>
          </w:rPr>
          <w:t>http://udefegua.org/noticias/impunidad-en-casos-de-privaci%C3%B3n-de-la-vida-personas-defensoras-de-ddhh-2017-2019</w:t>
        </w:r>
      </w:hyperlink>
    </w:p>
  </w:footnote>
  <w:footnote w:id="39">
    <w:p w:rsidR="00297692" w:rsidRPr="00E32B45" w:rsidRDefault="00297692" w:rsidP="00297692">
      <w:pPr>
        <w:pStyle w:val="FootnoteText"/>
        <w:rPr>
          <w:rFonts w:cs="Times New Roman"/>
          <w:sz w:val="18"/>
          <w:szCs w:val="18"/>
          <w:lang w:val="es-GT"/>
        </w:rPr>
      </w:pPr>
      <w:r w:rsidRPr="00E32B45">
        <w:rPr>
          <w:rStyle w:val="FootnoteReference"/>
          <w:rFonts w:cs="Times New Roman"/>
          <w:sz w:val="18"/>
          <w:szCs w:val="18"/>
        </w:rPr>
        <w:footnoteRef/>
      </w:r>
      <w:r w:rsidRPr="00E32B45">
        <w:rPr>
          <w:rFonts w:cs="Times New Roman"/>
          <w:sz w:val="18"/>
          <w:szCs w:val="18"/>
        </w:rPr>
        <w:t xml:space="preserve"> </w:t>
      </w:r>
      <w:r w:rsidRPr="00E32B45">
        <w:rPr>
          <w:rFonts w:cs="Times New Roman"/>
          <w:sz w:val="18"/>
          <w:szCs w:val="18"/>
          <w:lang w:val="es-GT"/>
        </w:rPr>
        <w:t>MADRESELVA. (2020).</w:t>
      </w:r>
      <w:r w:rsidRPr="00E32B45">
        <w:rPr>
          <w:rFonts w:cs="Times New Roman"/>
          <w:i/>
          <w:iCs/>
          <w:sz w:val="18"/>
          <w:szCs w:val="18"/>
          <w:lang w:val="es-GT"/>
        </w:rPr>
        <w:t xml:space="preserve"> Defender la madre tierra es un deber no un delito.</w:t>
      </w:r>
      <w:r w:rsidRPr="00E32B45">
        <w:rPr>
          <w:rFonts w:cs="Times New Roman"/>
          <w:sz w:val="18"/>
          <w:szCs w:val="18"/>
          <w:lang w:val="es-GT"/>
        </w:rPr>
        <w:t xml:space="preserve"> Disponible en: </w:t>
      </w:r>
      <w:hyperlink r:id="rId39" w:history="1">
        <w:r w:rsidRPr="00E32B45">
          <w:rPr>
            <w:rStyle w:val="Hyperlink"/>
            <w:rFonts w:cs="Times New Roman"/>
            <w:sz w:val="18"/>
            <w:szCs w:val="18"/>
            <w:lang w:val="es-GT"/>
          </w:rPr>
          <w:t>http://madreselva.org.gt/wp-content/uploads/2020/08/Caso-Bernardo-Caal-en-defensa-del-rio-Cahabon.pdf</w:t>
        </w:r>
      </w:hyperlink>
    </w:p>
  </w:footnote>
  <w:footnote w:id="40">
    <w:p w:rsidR="00297692" w:rsidRPr="00E32B45" w:rsidRDefault="00297692" w:rsidP="00297692">
      <w:pPr>
        <w:pStyle w:val="FootnoteText"/>
        <w:rPr>
          <w:rFonts w:cs="Times New Roman"/>
          <w:sz w:val="18"/>
          <w:szCs w:val="18"/>
          <w:lang w:val="es-GT"/>
        </w:rPr>
      </w:pPr>
      <w:r w:rsidRPr="00E32B45">
        <w:rPr>
          <w:rStyle w:val="FootnoteReference"/>
          <w:rFonts w:cs="Times New Roman"/>
          <w:sz w:val="18"/>
          <w:szCs w:val="18"/>
        </w:rPr>
        <w:footnoteRef/>
      </w:r>
      <w:r w:rsidRPr="00E32B45">
        <w:rPr>
          <w:rFonts w:cs="Times New Roman"/>
          <w:sz w:val="18"/>
          <w:szCs w:val="18"/>
        </w:rPr>
        <w:t xml:space="preserve"> </w:t>
      </w:r>
      <w:r w:rsidRPr="00E32B45">
        <w:rPr>
          <w:rFonts w:cs="Times New Roman"/>
          <w:sz w:val="18"/>
          <w:szCs w:val="18"/>
          <w:lang w:val="es-GT"/>
        </w:rPr>
        <w:t xml:space="preserve">Centro de Información </w:t>
      </w:r>
      <w:proofErr w:type="gramStart"/>
      <w:r w:rsidRPr="00E32B45">
        <w:rPr>
          <w:rFonts w:cs="Times New Roman"/>
          <w:sz w:val="18"/>
          <w:szCs w:val="18"/>
          <w:lang w:val="es-GT"/>
        </w:rPr>
        <w:t>sobre  Empresas</w:t>
      </w:r>
      <w:proofErr w:type="gramEnd"/>
      <w:r w:rsidRPr="00E32B45">
        <w:rPr>
          <w:rFonts w:cs="Times New Roman"/>
          <w:sz w:val="18"/>
          <w:szCs w:val="18"/>
          <w:lang w:val="es-GT"/>
        </w:rPr>
        <w:t xml:space="preserve"> y Derechos Humanos. (2019). </w:t>
      </w:r>
      <w:r w:rsidRPr="00E32B45">
        <w:rPr>
          <w:rFonts w:cs="Times New Roman"/>
          <w:i/>
          <w:iCs/>
          <w:sz w:val="18"/>
          <w:szCs w:val="18"/>
          <w:lang w:val="es-GT"/>
        </w:rPr>
        <w:t xml:space="preserve">Guatemala: Comunidad Indígena señala que policía y militares que les hostigan supuestamente trabajan en favor de empresa Energía y Renovación. </w:t>
      </w:r>
      <w:r w:rsidRPr="00E32B45">
        <w:rPr>
          <w:rFonts w:cs="Times New Roman"/>
          <w:sz w:val="18"/>
          <w:szCs w:val="18"/>
          <w:lang w:val="es-GT"/>
        </w:rPr>
        <w:t xml:space="preserve">Disponible en: </w:t>
      </w:r>
      <w:hyperlink r:id="rId40" w:history="1">
        <w:r w:rsidRPr="00E32B45">
          <w:rPr>
            <w:rStyle w:val="Hyperlink"/>
            <w:rFonts w:cs="Times New Roman"/>
            <w:sz w:val="18"/>
            <w:szCs w:val="18"/>
            <w:lang w:val="es-GT"/>
          </w:rPr>
          <w:t>https://www.business-humanrights.org/en/latest-news/guatemala-comunidad-ind%C3%ADgena-se%C3%B1ala-que-polic%C3%ADa-y-militares-que-les-hostigan-supuestamente-trabajan-en-favor-de-empresa-energ%C3%ADa-y-renovaci%C3%B3n-la-empresa-responde/</w:t>
        </w:r>
      </w:hyperlink>
      <w:r w:rsidRPr="00E32B45">
        <w:rPr>
          <w:rFonts w:cs="Times New Roman"/>
          <w:sz w:val="18"/>
          <w:szCs w:val="18"/>
          <w:lang w:val="es-GT"/>
        </w:rPr>
        <w:t xml:space="preserve"> </w:t>
      </w:r>
    </w:p>
  </w:footnote>
  <w:footnote w:id="41">
    <w:p w:rsidR="00297692" w:rsidRPr="00E32B45" w:rsidRDefault="00297692" w:rsidP="00297692">
      <w:pPr>
        <w:pStyle w:val="NoSpacing"/>
        <w:rPr>
          <w:rFonts w:cs="Times New Roman"/>
          <w:sz w:val="18"/>
          <w:szCs w:val="18"/>
          <w:lang w:val="es-GT"/>
        </w:rPr>
      </w:pPr>
      <w:r w:rsidRPr="00E32B45">
        <w:rPr>
          <w:rStyle w:val="FootnoteReference"/>
          <w:rFonts w:cs="Times New Roman"/>
          <w:sz w:val="18"/>
          <w:szCs w:val="18"/>
        </w:rPr>
        <w:footnoteRef/>
      </w:r>
      <w:r w:rsidRPr="00E32B45">
        <w:rPr>
          <w:rFonts w:cs="Times New Roman"/>
          <w:sz w:val="18"/>
          <w:szCs w:val="18"/>
        </w:rPr>
        <w:t xml:space="preserve"> </w:t>
      </w:r>
      <w:r w:rsidRPr="00E32B45">
        <w:rPr>
          <w:rFonts w:cs="Times New Roman"/>
          <w:sz w:val="18"/>
          <w:szCs w:val="18"/>
          <w:lang w:val="es-GT"/>
        </w:rPr>
        <w:t xml:space="preserve">Plaza </w:t>
      </w:r>
      <w:proofErr w:type="spellStart"/>
      <w:r w:rsidRPr="00E32B45">
        <w:rPr>
          <w:rFonts w:cs="Times New Roman"/>
          <w:sz w:val="18"/>
          <w:szCs w:val="18"/>
          <w:lang w:val="es-GT"/>
        </w:rPr>
        <w:t>Publica</w:t>
      </w:r>
      <w:proofErr w:type="spellEnd"/>
      <w:r w:rsidRPr="00E32B45">
        <w:rPr>
          <w:rFonts w:cs="Times New Roman"/>
          <w:sz w:val="18"/>
          <w:szCs w:val="18"/>
          <w:lang w:val="es-GT"/>
        </w:rPr>
        <w:t xml:space="preserve"> (2016). </w:t>
      </w:r>
      <w:r w:rsidRPr="00E32B45">
        <w:rPr>
          <w:rFonts w:cs="Times New Roman"/>
          <w:i/>
          <w:iCs/>
          <w:sz w:val="18"/>
          <w:szCs w:val="18"/>
          <w:lang w:val="es-GT"/>
        </w:rPr>
        <w:t xml:space="preserve">El secuestro y la liberación de un río. </w:t>
      </w:r>
      <w:r w:rsidRPr="00E32B45">
        <w:rPr>
          <w:rFonts w:cs="Times New Roman"/>
          <w:sz w:val="18"/>
          <w:szCs w:val="18"/>
          <w:lang w:val="es-GT"/>
        </w:rPr>
        <w:t xml:space="preserve">Disponible en: </w:t>
      </w:r>
      <w:hyperlink r:id="rId41" w:history="1">
        <w:r w:rsidRPr="00E32B45">
          <w:rPr>
            <w:rStyle w:val="Hyperlink"/>
            <w:rFonts w:cs="Times New Roman"/>
            <w:sz w:val="18"/>
            <w:szCs w:val="18"/>
            <w:lang w:val="es-GT"/>
          </w:rPr>
          <w:t>https://www.plazapublica.com.gt/content/el-secuestro-y-la-liberacion-de-un-rio</w:t>
        </w:r>
      </w:hyperlink>
    </w:p>
  </w:footnote>
  <w:footnote w:id="42">
    <w:p w:rsidR="00297692" w:rsidRPr="00E32B45" w:rsidRDefault="00297692" w:rsidP="00297692">
      <w:pPr>
        <w:pStyle w:val="NoSpacing"/>
        <w:rPr>
          <w:rFonts w:cs="Times New Roman"/>
          <w:sz w:val="18"/>
          <w:szCs w:val="18"/>
        </w:rPr>
      </w:pPr>
      <w:r w:rsidRPr="00E32B45">
        <w:rPr>
          <w:rStyle w:val="FootnoteReference"/>
          <w:rFonts w:cs="Times New Roman"/>
          <w:sz w:val="18"/>
          <w:szCs w:val="18"/>
        </w:rPr>
        <w:footnoteRef/>
      </w:r>
      <w:r w:rsidRPr="00E32B45">
        <w:rPr>
          <w:rFonts w:cs="Times New Roman"/>
          <w:sz w:val="18"/>
          <w:szCs w:val="18"/>
        </w:rPr>
        <w:t xml:space="preserve"> Código Municipal (Decreto 12-2002), Art. 68. Competencia propia del municipio. Código de Salud (Decreto 90-97), Art. 79 Obligatoriedad de las municipalidades y Art. 80 Protección de las fuentes de agua. Art. 87 y 92. Disponible en: </w:t>
      </w:r>
      <w:hyperlink r:id="rId42" w:history="1">
        <w:r w:rsidRPr="00E32B45">
          <w:rPr>
            <w:rStyle w:val="Hyperlink"/>
            <w:rFonts w:cs="Times New Roman"/>
            <w:sz w:val="18"/>
            <w:szCs w:val="18"/>
          </w:rPr>
          <w:t>https://www.contraloria.gob.gt/wp-content/uploads/2018/02/12-CODIGO-MUNICIPAL.pdf</w:t>
        </w:r>
      </w:hyperlink>
      <w:r w:rsidRPr="00E32B45">
        <w:rPr>
          <w:rFonts w:cs="Times New Roman"/>
          <w:sz w:val="18"/>
          <w:szCs w:val="18"/>
        </w:rPr>
        <w:t xml:space="preserve"> y en: </w:t>
      </w:r>
      <w:hyperlink r:id="rId43" w:history="1">
        <w:r w:rsidRPr="00E32B45">
          <w:rPr>
            <w:rStyle w:val="Hyperlink"/>
            <w:rFonts w:cs="Times New Roman"/>
            <w:sz w:val="18"/>
            <w:szCs w:val="18"/>
          </w:rPr>
          <w:t>https://asisehace.gt/media/GT_Codigo_Salud_90_97.pdf</w:t>
        </w:r>
      </w:hyperlink>
    </w:p>
  </w:footnote>
  <w:footnote w:id="43">
    <w:p w:rsidR="00297692" w:rsidRPr="00E32B45" w:rsidRDefault="00297692" w:rsidP="00297692">
      <w:pPr>
        <w:pStyle w:val="NoSpacing"/>
        <w:rPr>
          <w:rFonts w:cs="Times New Roman"/>
          <w:sz w:val="18"/>
          <w:szCs w:val="18"/>
        </w:rPr>
      </w:pPr>
      <w:r w:rsidRPr="00E32B45">
        <w:rPr>
          <w:rStyle w:val="FootnoteReference"/>
          <w:rFonts w:cs="Times New Roman"/>
          <w:sz w:val="18"/>
          <w:szCs w:val="18"/>
        </w:rPr>
        <w:footnoteRef/>
      </w:r>
      <w:r w:rsidRPr="00E32B45">
        <w:rPr>
          <w:rFonts w:cs="Times New Roman"/>
          <w:sz w:val="18"/>
          <w:szCs w:val="18"/>
        </w:rPr>
        <w:t xml:space="preserve"> CENTRALAMERICADATA. (2019). </w:t>
      </w:r>
      <w:r w:rsidRPr="00E32B45">
        <w:rPr>
          <w:rFonts w:cs="Times New Roman"/>
          <w:i/>
          <w:iCs/>
          <w:sz w:val="18"/>
          <w:szCs w:val="18"/>
        </w:rPr>
        <w:t xml:space="preserve">Sector Textil: Polémica por contaminación de aguas. </w:t>
      </w:r>
      <w:r w:rsidRPr="00E32B45">
        <w:rPr>
          <w:rFonts w:cs="Times New Roman"/>
          <w:sz w:val="18"/>
          <w:szCs w:val="18"/>
        </w:rPr>
        <w:t xml:space="preserve">Disponible en: </w:t>
      </w:r>
      <w:hyperlink r:id="rId44" w:history="1">
        <w:r w:rsidRPr="00E32B45">
          <w:rPr>
            <w:rStyle w:val="Hyperlink"/>
            <w:rFonts w:cs="Times New Roman"/>
            <w:sz w:val="18"/>
            <w:szCs w:val="18"/>
          </w:rPr>
          <w:t>https://www.centralamericadata.com/es/article/home/Sector_textil_Polmica_por_contaminacin_de_aguas</w:t>
        </w:r>
      </w:hyperlink>
      <w:r w:rsidRPr="00E32B45">
        <w:rPr>
          <w:rFonts w:cs="Times New Roman"/>
          <w:sz w:val="18"/>
          <w:szCs w:val="18"/>
        </w:rPr>
        <w:t xml:space="preserve"> y en </w:t>
      </w:r>
      <w:hyperlink r:id="rId45" w:history="1">
        <w:r w:rsidRPr="00E32B45">
          <w:rPr>
            <w:rStyle w:val="Hyperlink"/>
            <w:rFonts w:cs="Times New Roman"/>
            <w:sz w:val="18"/>
            <w:szCs w:val="18"/>
          </w:rPr>
          <w:t>https://www.prensalibre.com/guatemala/comunitario/neto-bran-desafia-a-las-maquilas-de-la-brigada-y-advierte-que-las-cerrara/</w:t>
        </w:r>
      </w:hyperlink>
    </w:p>
  </w:footnote>
  <w:footnote w:id="44">
    <w:p w:rsidR="00297692" w:rsidRPr="00E32B45" w:rsidRDefault="00297692" w:rsidP="00297692">
      <w:pPr>
        <w:pStyle w:val="NoSpacing"/>
        <w:rPr>
          <w:rFonts w:cs="Times New Roman"/>
          <w:sz w:val="18"/>
          <w:szCs w:val="18"/>
          <w:lang w:val="es-ES"/>
        </w:rPr>
      </w:pPr>
      <w:r w:rsidRPr="00E32B45">
        <w:rPr>
          <w:rStyle w:val="FootnoteReference"/>
          <w:rFonts w:cs="Times New Roman"/>
          <w:sz w:val="18"/>
          <w:szCs w:val="18"/>
        </w:rPr>
        <w:footnoteRef/>
      </w:r>
      <w:r w:rsidRPr="00E32B45">
        <w:rPr>
          <w:rFonts w:cs="Times New Roman"/>
          <w:sz w:val="18"/>
          <w:szCs w:val="18"/>
          <w:lang w:val="es-ES"/>
        </w:rPr>
        <w:t xml:space="preserve"> Andrade, María Isabel. </w:t>
      </w:r>
      <w:r w:rsidRPr="00E32B45">
        <w:rPr>
          <w:rFonts w:cs="Times New Roman"/>
          <w:i/>
          <w:iCs/>
          <w:sz w:val="18"/>
          <w:szCs w:val="18"/>
          <w:lang w:val="es-ES"/>
        </w:rPr>
        <w:t xml:space="preserve">Escasez de agua, vulnerabilidad e incertidumbre. </w:t>
      </w:r>
      <w:r w:rsidRPr="00E32B45">
        <w:rPr>
          <w:rFonts w:cs="Times New Roman"/>
          <w:sz w:val="18"/>
          <w:szCs w:val="18"/>
          <w:lang w:val="es-ES"/>
        </w:rPr>
        <w:t xml:space="preserve">Disponible en: </w:t>
      </w:r>
      <w:hyperlink r:id="rId46" w:history="1">
        <w:r w:rsidRPr="00E32B45">
          <w:rPr>
            <w:rStyle w:val="Hyperlink"/>
            <w:rFonts w:cs="Times New Roman"/>
            <w:sz w:val="18"/>
            <w:szCs w:val="18"/>
            <w:lang w:val="es-ES"/>
          </w:rPr>
          <w:t>http://observatoriogeograficoamericalatina.org.mx/egal12/Procesosambientales/Usoderecursos/40.pdf</w:t>
        </w:r>
      </w:hyperlink>
    </w:p>
  </w:footnote>
  <w:footnote w:id="45">
    <w:p w:rsidR="00297692" w:rsidRPr="00E32B45" w:rsidRDefault="00297692" w:rsidP="00297692">
      <w:pPr>
        <w:pStyle w:val="NoSpacing"/>
        <w:rPr>
          <w:rFonts w:cs="Times New Roman"/>
          <w:sz w:val="18"/>
          <w:szCs w:val="18"/>
        </w:rPr>
      </w:pPr>
      <w:r w:rsidRPr="00E32B45">
        <w:rPr>
          <w:rStyle w:val="FootnoteReference"/>
          <w:rFonts w:cs="Times New Roman"/>
          <w:sz w:val="18"/>
          <w:szCs w:val="18"/>
        </w:rPr>
        <w:footnoteRef/>
      </w:r>
      <w:r w:rsidRPr="00E32B45">
        <w:rPr>
          <w:rFonts w:cs="Times New Roman"/>
          <w:sz w:val="18"/>
          <w:szCs w:val="18"/>
        </w:rPr>
        <w:t xml:space="preserve"> Revista Perro Bravo. (2017). </w:t>
      </w:r>
      <w:r w:rsidRPr="00E32B45">
        <w:rPr>
          <w:rFonts w:cs="Times New Roman"/>
          <w:i/>
          <w:iCs/>
          <w:sz w:val="18"/>
          <w:szCs w:val="18"/>
        </w:rPr>
        <w:t xml:space="preserve">Denuncian crisis ambiental en Guatemala. </w:t>
      </w:r>
      <w:r w:rsidRPr="00E32B45">
        <w:rPr>
          <w:rFonts w:cs="Times New Roman"/>
          <w:sz w:val="18"/>
          <w:szCs w:val="18"/>
        </w:rPr>
        <w:t xml:space="preserve">Disponible en: </w:t>
      </w:r>
      <w:hyperlink r:id="rId47" w:history="1">
        <w:r w:rsidRPr="00E32B45">
          <w:rPr>
            <w:rStyle w:val="Hyperlink"/>
            <w:rFonts w:cs="Times New Roman"/>
            <w:sz w:val="18"/>
            <w:szCs w:val="18"/>
          </w:rPr>
          <w:t>http://www.revistaperrobravo.com/denuncian-crisis-ambiental-en-guatemala/</w:t>
        </w:r>
      </w:hyperlink>
    </w:p>
  </w:footnote>
  <w:footnote w:id="46">
    <w:p w:rsidR="00297692" w:rsidRPr="00E32B45" w:rsidRDefault="00297692" w:rsidP="00297692">
      <w:pPr>
        <w:pStyle w:val="NoSpacing"/>
        <w:rPr>
          <w:rFonts w:cs="Times New Roman"/>
          <w:sz w:val="18"/>
          <w:szCs w:val="18"/>
        </w:rPr>
      </w:pPr>
      <w:r w:rsidRPr="00E32B45">
        <w:rPr>
          <w:rStyle w:val="FootnoteReference"/>
          <w:rFonts w:cs="Times New Roman"/>
          <w:sz w:val="18"/>
          <w:szCs w:val="18"/>
        </w:rPr>
        <w:footnoteRef/>
      </w:r>
      <w:r w:rsidRPr="00E32B45">
        <w:rPr>
          <w:rFonts w:cs="Times New Roman"/>
          <w:sz w:val="18"/>
          <w:szCs w:val="18"/>
        </w:rPr>
        <w:t xml:space="preserve"> PDH. (2020) </w:t>
      </w:r>
      <w:r w:rsidRPr="00E32B45">
        <w:rPr>
          <w:rFonts w:cs="Times New Roman"/>
          <w:i/>
          <w:iCs/>
          <w:sz w:val="18"/>
          <w:szCs w:val="18"/>
        </w:rPr>
        <w:t xml:space="preserve">Informe Anual Circunstanciado de Actividades y Situación de los Derechos Humanos 2019. </w:t>
      </w:r>
      <w:r w:rsidRPr="00E32B45">
        <w:rPr>
          <w:rFonts w:cs="Times New Roman"/>
          <w:sz w:val="18"/>
          <w:szCs w:val="18"/>
        </w:rPr>
        <w:t xml:space="preserve">Pág. 714. Disponible en: </w:t>
      </w:r>
      <w:hyperlink r:id="rId48" w:history="1">
        <w:r w:rsidRPr="00E32B45">
          <w:rPr>
            <w:rStyle w:val="Hyperlink"/>
            <w:rFonts w:cs="Times New Roman"/>
            <w:sz w:val="18"/>
            <w:szCs w:val="18"/>
          </w:rPr>
          <w:t>https://www.pdh.org.gt/index.php/documentos/seccion-de-informes/informes/informes-anuales/3859-informe-anual-circunstanciado-pdh-2019/file.html</w:t>
        </w:r>
      </w:hyperlink>
    </w:p>
  </w:footnote>
  <w:footnote w:id="47">
    <w:p w:rsidR="00297692" w:rsidRPr="00E32B45" w:rsidRDefault="00297692" w:rsidP="00297692">
      <w:pPr>
        <w:pStyle w:val="NoSpacing"/>
        <w:rPr>
          <w:rFonts w:cs="Times New Roman"/>
          <w:sz w:val="18"/>
          <w:szCs w:val="18"/>
          <w:lang w:val="es-GT"/>
        </w:rPr>
      </w:pPr>
      <w:r w:rsidRPr="00E32B45">
        <w:rPr>
          <w:rStyle w:val="FootnoteReference"/>
          <w:rFonts w:cs="Times New Roman"/>
          <w:sz w:val="18"/>
          <w:szCs w:val="18"/>
        </w:rPr>
        <w:footnoteRef/>
      </w:r>
      <w:r w:rsidRPr="00E32B45">
        <w:rPr>
          <w:rFonts w:cs="Times New Roman"/>
          <w:sz w:val="18"/>
          <w:szCs w:val="18"/>
        </w:rPr>
        <w:t xml:space="preserve"> </w:t>
      </w:r>
      <w:r w:rsidRPr="00E32B45">
        <w:rPr>
          <w:rFonts w:cs="Times New Roman"/>
          <w:sz w:val="18"/>
          <w:szCs w:val="18"/>
          <w:lang w:val="es-ES"/>
        </w:rPr>
        <w:t>Entre estas acciones ejecutadas en el 2019 se han llevado a cabo supervisiones y monitoreos al cumplimiento legal de las entidades públicas a nivel nacional, recepción de denuncias por violaciones o vulneraciones al derecho al agua, acciones de incidencia promoviendo diálogo y facilitando procesos de mediación por conflictos relacionados con el derecho al agua, y acciones legales como amparos ante los juzgados correspondientes. Además, se realizan acciones de sensibilización y discusión sobre el acceso al agua con pertinencia cultural.</w:t>
      </w:r>
    </w:p>
  </w:footnote>
  <w:footnote w:id="48">
    <w:p w:rsidR="00297692" w:rsidRPr="00E32B45" w:rsidRDefault="00297692" w:rsidP="00297692">
      <w:pPr>
        <w:pStyle w:val="NoSpacing"/>
        <w:rPr>
          <w:rFonts w:cs="Times New Roman"/>
          <w:sz w:val="18"/>
          <w:szCs w:val="18"/>
          <w:lang w:val="es-GT"/>
        </w:rPr>
      </w:pPr>
      <w:r w:rsidRPr="00E32B45">
        <w:rPr>
          <w:rStyle w:val="FootnoteReference"/>
          <w:rFonts w:cs="Times New Roman"/>
          <w:sz w:val="18"/>
          <w:szCs w:val="18"/>
        </w:rPr>
        <w:footnoteRef/>
      </w:r>
      <w:r w:rsidRPr="00E32B45">
        <w:rPr>
          <w:rFonts w:cs="Times New Roman"/>
          <w:sz w:val="18"/>
          <w:szCs w:val="18"/>
        </w:rPr>
        <w:t xml:space="preserve"> </w:t>
      </w:r>
      <w:r w:rsidRPr="00E32B45">
        <w:rPr>
          <w:rFonts w:cs="Times New Roman"/>
          <w:sz w:val="18"/>
          <w:szCs w:val="18"/>
          <w:lang w:val="es-GT"/>
        </w:rPr>
        <w:t xml:space="preserve">Prensa Libre. (2020). </w:t>
      </w:r>
      <w:r w:rsidRPr="00E32B45">
        <w:rPr>
          <w:rFonts w:cs="Times New Roman"/>
          <w:i/>
          <w:iCs/>
          <w:sz w:val="18"/>
          <w:szCs w:val="18"/>
          <w:lang w:val="es-GT"/>
        </w:rPr>
        <w:t xml:space="preserve">MP habilita plataforma “Yo Denuncio” que pretende agilizar el acceso a la justicia. </w:t>
      </w:r>
      <w:r w:rsidRPr="00E32B45">
        <w:rPr>
          <w:rFonts w:cs="Times New Roman"/>
          <w:sz w:val="18"/>
          <w:szCs w:val="18"/>
          <w:lang w:val="es-GT"/>
        </w:rPr>
        <w:t xml:space="preserve">Disponible en: </w:t>
      </w:r>
      <w:hyperlink r:id="rId49" w:history="1">
        <w:r w:rsidRPr="00E32B45">
          <w:rPr>
            <w:rStyle w:val="Hyperlink"/>
            <w:rFonts w:cs="Times New Roman"/>
            <w:sz w:val="18"/>
            <w:szCs w:val="18"/>
            <w:lang w:val="es-GT"/>
          </w:rPr>
          <w:t>https://www.prensalibre.com/guatemala/justicia/mp-habilita-plataforma-yo-denuncio-que-pretende-agilizar-el-acceso-a-la-justicia/</w:t>
        </w:r>
      </w:hyperlink>
    </w:p>
  </w:footnote>
  <w:footnote w:id="49">
    <w:p w:rsidR="00297692" w:rsidRPr="00E32B45" w:rsidRDefault="00297692" w:rsidP="00297692">
      <w:pPr>
        <w:pStyle w:val="NoSpacing"/>
        <w:rPr>
          <w:rFonts w:cs="Times New Roman"/>
          <w:sz w:val="18"/>
          <w:szCs w:val="18"/>
          <w:lang w:val="es-GT"/>
        </w:rPr>
      </w:pPr>
      <w:r w:rsidRPr="00E32B45">
        <w:rPr>
          <w:rStyle w:val="FootnoteReference"/>
          <w:rFonts w:cs="Times New Roman"/>
          <w:sz w:val="18"/>
          <w:szCs w:val="18"/>
        </w:rPr>
        <w:footnoteRef/>
      </w:r>
      <w:r w:rsidRPr="00E32B45">
        <w:rPr>
          <w:rFonts w:cs="Times New Roman"/>
          <w:sz w:val="18"/>
          <w:szCs w:val="18"/>
        </w:rPr>
        <w:t xml:space="preserve"> </w:t>
      </w:r>
      <w:r w:rsidRPr="00E32B45">
        <w:rPr>
          <w:rFonts w:cs="Times New Roman"/>
          <w:sz w:val="18"/>
          <w:szCs w:val="18"/>
          <w:lang w:val="es-GT"/>
        </w:rPr>
        <w:t>FIDH. (2019).</w:t>
      </w:r>
      <w:r w:rsidRPr="00E32B45">
        <w:rPr>
          <w:rFonts w:cs="Times New Roman"/>
          <w:i/>
          <w:iCs/>
          <w:sz w:val="18"/>
          <w:szCs w:val="18"/>
          <w:lang w:val="es-GT"/>
        </w:rPr>
        <w:t xml:space="preserve"> GUATEMALA: </w:t>
      </w:r>
      <w:r w:rsidR="00A633A2">
        <w:rPr>
          <w:rFonts w:cs="Times New Roman"/>
          <w:i/>
          <w:iCs/>
          <w:sz w:val="18"/>
          <w:szCs w:val="18"/>
          <w:lang w:val="es-GT"/>
        </w:rPr>
        <w:t>327 agresiones a personas defen</w:t>
      </w:r>
      <w:r w:rsidRPr="00E32B45">
        <w:rPr>
          <w:rFonts w:cs="Times New Roman"/>
          <w:i/>
          <w:iCs/>
          <w:sz w:val="18"/>
          <w:szCs w:val="18"/>
          <w:lang w:val="es-GT"/>
        </w:rPr>
        <w:t xml:space="preserve">soras en 2019. </w:t>
      </w:r>
      <w:r w:rsidRPr="00E32B45">
        <w:rPr>
          <w:rFonts w:cs="Times New Roman"/>
          <w:sz w:val="18"/>
          <w:szCs w:val="18"/>
          <w:lang w:val="es-GT"/>
        </w:rPr>
        <w:t xml:space="preserve">Disponible en: </w:t>
      </w:r>
      <w:hyperlink r:id="rId50" w:history="1">
        <w:r w:rsidRPr="00E32B45">
          <w:rPr>
            <w:rStyle w:val="Hyperlink"/>
            <w:rFonts w:cs="Times New Roman"/>
            <w:sz w:val="18"/>
            <w:szCs w:val="18"/>
            <w:lang w:val="es-GT"/>
          </w:rPr>
          <w:t>https://www.fidh.org/es/temas/defensores-de-derechos-humanos/guatemala-327-agresiones-a-personas-defensoras-en-2019</w:t>
        </w:r>
      </w:hyperlink>
    </w:p>
  </w:footnote>
  <w:footnote w:id="50">
    <w:p w:rsidR="00297692" w:rsidRPr="00E32B45" w:rsidRDefault="00297692" w:rsidP="00297692">
      <w:pPr>
        <w:pStyle w:val="NoSpacing"/>
        <w:rPr>
          <w:rFonts w:cs="Times New Roman"/>
          <w:sz w:val="18"/>
          <w:szCs w:val="18"/>
          <w:lang w:val="es-GT"/>
        </w:rPr>
      </w:pPr>
      <w:r w:rsidRPr="00E32B45">
        <w:rPr>
          <w:rStyle w:val="FootnoteReference"/>
          <w:rFonts w:cs="Times New Roman"/>
          <w:sz w:val="18"/>
          <w:szCs w:val="18"/>
        </w:rPr>
        <w:footnoteRef/>
      </w:r>
      <w:r w:rsidRPr="00E32B45">
        <w:rPr>
          <w:rFonts w:cs="Times New Roman"/>
          <w:sz w:val="18"/>
          <w:szCs w:val="18"/>
        </w:rPr>
        <w:t xml:space="preserve"> </w:t>
      </w:r>
      <w:r w:rsidRPr="00E32B45">
        <w:rPr>
          <w:rFonts w:cs="Times New Roman"/>
          <w:sz w:val="18"/>
          <w:szCs w:val="18"/>
          <w:lang w:val="es-GT"/>
        </w:rPr>
        <w:t xml:space="preserve">MONGABAY. (2020). </w:t>
      </w:r>
      <w:r w:rsidRPr="00E32B45">
        <w:rPr>
          <w:rFonts w:cs="Times New Roman"/>
          <w:i/>
          <w:iCs/>
          <w:sz w:val="18"/>
          <w:szCs w:val="18"/>
          <w:lang w:val="es-GT"/>
        </w:rPr>
        <w:t xml:space="preserve">Guatemala: la defensa ambiental y fuga de Carlos </w:t>
      </w:r>
      <w:proofErr w:type="spellStart"/>
      <w:r w:rsidRPr="00E32B45">
        <w:rPr>
          <w:rFonts w:cs="Times New Roman"/>
          <w:i/>
          <w:iCs/>
          <w:sz w:val="18"/>
          <w:szCs w:val="18"/>
          <w:lang w:val="es-GT"/>
        </w:rPr>
        <w:t>Choc</w:t>
      </w:r>
      <w:proofErr w:type="spellEnd"/>
      <w:r w:rsidRPr="00E32B45">
        <w:rPr>
          <w:rFonts w:cs="Times New Roman"/>
          <w:i/>
          <w:iCs/>
          <w:sz w:val="18"/>
          <w:szCs w:val="18"/>
          <w:lang w:val="es-GT"/>
        </w:rPr>
        <w:t xml:space="preserve">. </w:t>
      </w:r>
      <w:r w:rsidRPr="00E32B45">
        <w:rPr>
          <w:rFonts w:cs="Times New Roman"/>
          <w:sz w:val="18"/>
          <w:szCs w:val="18"/>
          <w:lang w:val="es-GT"/>
        </w:rPr>
        <w:t xml:space="preserve">Disponible en: </w:t>
      </w:r>
      <w:hyperlink r:id="rId51" w:history="1">
        <w:r w:rsidRPr="00E32B45">
          <w:rPr>
            <w:rStyle w:val="Hyperlink"/>
            <w:rFonts w:cs="Times New Roman"/>
            <w:sz w:val="18"/>
            <w:szCs w:val="18"/>
            <w:lang w:val="es-GT"/>
          </w:rPr>
          <w:t>https://es.mongabay.com/2020/09/guatemala-carlos-choc-compania-guatemalteca-niquel-defensores-ambientales/</w:t>
        </w:r>
      </w:hyperlink>
    </w:p>
  </w:footnote>
  <w:footnote w:id="51">
    <w:p w:rsidR="00297692" w:rsidRPr="00E32B45" w:rsidRDefault="00297692" w:rsidP="00297692">
      <w:pPr>
        <w:pStyle w:val="NoSpacing"/>
        <w:rPr>
          <w:rFonts w:cs="Times New Roman"/>
          <w:sz w:val="18"/>
          <w:szCs w:val="18"/>
          <w:lang w:val="es-GT"/>
        </w:rPr>
      </w:pPr>
      <w:r w:rsidRPr="00E32B45">
        <w:rPr>
          <w:rStyle w:val="FootnoteReference"/>
          <w:rFonts w:cs="Times New Roman"/>
          <w:sz w:val="18"/>
          <w:szCs w:val="18"/>
        </w:rPr>
        <w:footnoteRef/>
      </w:r>
      <w:r w:rsidRPr="00E32B45">
        <w:rPr>
          <w:rFonts w:cs="Times New Roman"/>
          <w:sz w:val="18"/>
          <w:szCs w:val="18"/>
        </w:rPr>
        <w:t xml:space="preserve"> </w:t>
      </w:r>
      <w:r w:rsidRPr="00E32B45">
        <w:rPr>
          <w:rFonts w:cs="Times New Roman"/>
          <w:sz w:val="18"/>
          <w:szCs w:val="18"/>
          <w:lang w:val="es-GT"/>
        </w:rPr>
        <w:t xml:space="preserve">UDEFEGUA. (2020). </w:t>
      </w:r>
      <w:r w:rsidRPr="00E32B45">
        <w:rPr>
          <w:rFonts w:cs="Times New Roman"/>
          <w:i/>
          <w:iCs/>
          <w:sz w:val="18"/>
          <w:szCs w:val="18"/>
          <w:lang w:val="es-GT"/>
        </w:rPr>
        <w:t xml:space="preserve">Informe de situación de personas, comunidades y organizaciones defensoras de </w:t>
      </w:r>
      <w:proofErr w:type="gramStart"/>
      <w:r w:rsidRPr="00E32B45">
        <w:rPr>
          <w:rFonts w:cs="Times New Roman"/>
          <w:i/>
          <w:iCs/>
          <w:sz w:val="18"/>
          <w:szCs w:val="18"/>
          <w:lang w:val="es-GT"/>
        </w:rPr>
        <w:t>DD.HH</w:t>
      </w:r>
      <w:proofErr w:type="gramEnd"/>
      <w:r w:rsidRPr="00E32B45">
        <w:rPr>
          <w:rFonts w:cs="Times New Roman"/>
          <w:i/>
          <w:iCs/>
          <w:sz w:val="18"/>
          <w:szCs w:val="18"/>
          <w:lang w:val="es-GT"/>
        </w:rPr>
        <w:t xml:space="preserve"> 2019-2020.</w:t>
      </w:r>
      <w:r w:rsidRPr="00E32B45">
        <w:rPr>
          <w:rFonts w:cs="Times New Roman"/>
          <w:sz w:val="18"/>
          <w:szCs w:val="18"/>
          <w:lang w:val="es-GT"/>
        </w:rPr>
        <w:t xml:space="preserve"> Disponible en: </w:t>
      </w:r>
      <w:hyperlink r:id="rId52" w:history="1">
        <w:r w:rsidRPr="00E32B45">
          <w:rPr>
            <w:rStyle w:val="Hyperlink"/>
            <w:rFonts w:cs="Times New Roman"/>
            <w:sz w:val="18"/>
            <w:szCs w:val="18"/>
            <w:lang w:val="es-GT"/>
          </w:rPr>
          <w:t>https://udefegua.org/informes/resumen-del-informe-de-situaci%C3%B3n-de-personas-defensoras-de-derechos-humanos-guatemala-2019</w:t>
        </w:r>
      </w:hyperlink>
    </w:p>
  </w:footnote>
  <w:footnote w:id="52">
    <w:p w:rsidR="00297692" w:rsidRPr="00E32B45" w:rsidRDefault="00297692" w:rsidP="00297692">
      <w:pPr>
        <w:pStyle w:val="NoSpacing"/>
        <w:rPr>
          <w:rFonts w:cs="Times New Roman"/>
          <w:i/>
          <w:iCs/>
          <w:sz w:val="18"/>
          <w:szCs w:val="18"/>
          <w:lang w:val="es-GT"/>
        </w:rPr>
      </w:pPr>
      <w:r w:rsidRPr="00E32B45">
        <w:rPr>
          <w:rStyle w:val="FootnoteReference"/>
          <w:rFonts w:cs="Times New Roman"/>
          <w:sz w:val="18"/>
          <w:szCs w:val="18"/>
        </w:rPr>
        <w:footnoteRef/>
      </w:r>
      <w:r w:rsidR="00A633A2">
        <w:rPr>
          <w:rFonts w:cs="Times New Roman"/>
          <w:sz w:val="18"/>
          <w:szCs w:val="18"/>
          <w:lang w:val="es-GT"/>
        </w:rPr>
        <w:t xml:space="preserve"> </w:t>
      </w:r>
      <w:proofErr w:type="spellStart"/>
      <w:r w:rsidRPr="00E32B45">
        <w:rPr>
          <w:rFonts w:cs="Times New Roman"/>
          <w:sz w:val="18"/>
          <w:szCs w:val="18"/>
          <w:lang w:val="es-GT"/>
        </w:rPr>
        <w:t>Mongabay</w:t>
      </w:r>
      <w:proofErr w:type="spellEnd"/>
      <w:r w:rsidRPr="00E32B45">
        <w:rPr>
          <w:rFonts w:cs="Times New Roman"/>
          <w:sz w:val="18"/>
          <w:szCs w:val="18"/>
          <w:lang w:val="es-GT"/>
        </w:rPr>
        <w:t xml:space="preserve"> </w:t>
      </w:r>
      <w:proofErr w:type="spellStart"/>
      <w:r w:rsidRPr="00E32B45">
        <w:rPr>
          <w:rFonts w:cs="Times New Roman"/>
          <w:sz w:val="18"/>
          <w:szCs w:val="18"/>
          <w:lang w:val="es-GT"/>
        </w:rPr>
        <w:t>Latam</w:t>
      </w:r>
      <w:proofErr w:type="spellEnd"/>
      <w:r w:rsidRPr="00E32B45">
        <w:rPr>
          <w:rFonts w:cs="Times New Roman"/>
          <w:sz w:val="18"/>
          <w:szCs w:val="18"/>
          <w:lang w:val="es-GT"/>
        </w:rPr>
        <w:t xml:space="preserve">. (2020). </w:t>
      </w:r>
      <w:r w:rsidRPr="00E32B45">
        <w:rPr>
          <w:rFonts w:cs="Times New Roman"/>
          <w:i/>
          <w:iCs/>
          <w:sz w:val="18"/>
          <w:szCs w:val="18"/>
          <w:lang w:val="es-GT"/>
        </w:rPr>
        <w:t xml:space="preserve">Entrevista a Relatora Especial de la ONU: “Los gobiernos no están haciendo lo suficiente para proteger a los defensores de derechos humanos”. </w:t>
      </w:r>
      <w:hyperlink r:id="rId53" w:history="1">
        <w:r w:rsidRPr="00E32B45">
          <w:rPr>
            <w:rStyle w:val="Hyperlink"/>
            <w:rFonts w:cs="Times New Roman"/>
            <w:i/>
            <w:iCs/>
            <w:sz w:val="18"/>
            <w:szCs w:val="18"/>
            <w:lang w:val="es-GT"/>
          </w:rPr>
          <w:t>https://es.mongabay.com/2020/10/entrevista-mary-lawlor-derechodshumanos/?fbclid=IwAR1KKCnX7V9txytYTKycjwu96WdwrjxHzr7shGzOx1o4BEs34ZSanW5xqEM/</w:t>
        </w:r>
      </w:hyperlink>
    </w:p>
  </w:footnote>
  <w:footnote w:id="53">
    <w:p w:rsidR="00297692" w:rsidRPr="00E32B45" w:rsidRDefault="00297692" w:rsidP="00297692">
      <w:pPr>
        <w:pStyle w:val="NoSpacing"/>
        <w:rPr>
          <w:rFonts w:cs="Times New Roman"/>
          <w:sz w:val="18"/>
          <w:szCs w:val="18"/>
        </w:rPr>
      </w:pPr>
      <w:r w:rsidRPr="00E32B45">
        <w:rPr>
          <w:rStyle w:val="FootnoteReference"/>
          <w:rFonts w:cs="Times New Roman"/>
          <w:sz w:val="18"/>
          <w:szCs w:val="18"/>
        </w:rPr>
        <w:footnoteRef/>
      </w:r>
      <w:r w:rsidRPr="00E32B45">
        <w:rPr>
          <w:rFonts w:cs="Times New Roman"/>
          <w:sz w:val="18"/>
          <w:szCs w:val="18"/>
        </w:rPr>
        <w:t xml:space="preserve"> La Cuerda. (2020). </w:t>
      </w:r>
      <w:r w:rsidRPr="00E32B45">
        <w:rPr>
          <w:rFonts w:cs="Times New Roman"/>
          <w:i/>
          <w:iCs/>
          <w:sz w:val="18"/>
          <w:szCs w:val="18"/>
        </w:rPr>
        <w:t xml:space="preserve">Caso RENACE: Un nuevo logro para la defensa de la vida y los bienes naturales. </w:t>
      </w:r>
      <w:r w:rsidRPr="00E32B45">
        <w:rPr>
          <w:rFonts w:cs="Times New Roman"/>
          <w:sz w:val="18"/>
          <w:szCs w:val="18"/>
        </w:rPr>
        <w:t xml:space="preserve">Disponible en: </w:t>
      </w:r>
      <w:hyperlink r:id="rId54" w:history="1">
        <w:r w:rsidRPr="00E32B45">
          <w:rPr>
            <w:rStyle w:val="Hyperlink"/>
            <w:rFonts w:cs="Times New Roman"/>
            <w:sz w:val="18"/>
            <w:szCs w:val="18"/>
          </w:rPr>
          <w:t>https://lacuerda.gt/2020/01/30/caso-renace-un-nuevo-logro-para-la-defensa-de-la-vida-y-los-bienes-naturales/</w:t>
        </w:r>
      </w:hyperlink>
    </w:p>
  </w:footnote>
  <w:footnote w:id="54">
    <w:p w:rsidR="00297692" w:rsidRPr="00E32B45" w:rsidRDefault="00297692" w:rsidP="00297692">
      <w:pPr>
        <w:pStyle w:val="FootnoteText"/>
        <w:rPr>
          <w:rFonts w:cs="Times New Roman"/>
          <w:sz w:val="18"/>
          <w:szCs w:val="18"/>
        </w:rPr>
      </w:pPr>
      <w:r w:rsidRPr="00E32B45">
        <w:rPr>
          <w:rStyle w:val="FootnoteReference"/>
          <w:rFonts w:cs="Times New Roman"/>
          <w:sz w:val="18"/>
          <w:szCs w:val="18"/>
        </w:rPr>
        <w:footnoteRef/>
      </w:r>
      <w:r w:rsidRPr="00E32B45">
        <w:rPr>
          <w:rFonts w:cs="Times New Roman"/>
          <w:sz w:val="18"/>
          <w:szCs w:val="18"/>
        </w:rPr>
        <w:t xml:space="preserve"> PRENSA LIBRE. (2019). </w:t>
      </w:r>
      <w:r w:rsidRPr="00E32B45">
        <w:rPr>
          <w:rFonts w:cs="Times New Roman"/>
          <w:i/>
          <w:iCs/>
          <w:sz w:val="18"/>
          <w:szCs w:val="18"/>
        </w:rPr>
        <w:t xml:space="preserve">Por qué están estancados varios procesos de consulta a comunidades para proyectos mineros e hidroeléctricos. </w:t>
      </w:r>
      <w:r w:rsidRPr="00E32B45">
        <w:rPr>
          <w:rFonts w:cs="Times New Roman"/>
          <w:sz w:val="18"/>
          <w:szCs w:val="18"/>
        </w:rPr>
        <w:t xml:space="preserve">Disponible en: </w:t>
      </w:r>
      <w:hyperlink r:id="rId55" w:history="1">
        <w:r w:rsidRPr="00E32B45">
          <w:rPr>
            <w:rStyle w:val="Hyperlink"/>
            <w:rFonts w:cs="Times New Roman"/>
            <w:sz w:val="18"/>
            <w:szCs w:val="18"/>
          </w:rPr>
          <w:t>https://www.prensalibre.com/economia/por-que-estan-estancados-varios-procesos-de-consulta-a-comunidades-para-proyectos-mineros-e-hidroelectricos/</w:t>
        </w:r>
      </w:hyperlink>
      <w:r w:rsidRPr="00E32B45">
        <w:rPr>
          <w:rFonts w:cs="Times New Roman"/>
          <w:sz w:val="18"/>
          <w:szCs w:val="18"/>
        </w:rPr>
        <w:t xml:space="preserve"> </w:t>
      </w:r>
    </w:p>
  </w:footnote>
  <w:footnote w:id="55">
    <w:p w:rsidR="00297692" w:rsidRPr="00E32B45" w:rsidRDefault="00297692" w:rsidP="00297692">
      <w:pPr>
        <w:pStyle w:val="FootnoteText"/>
        <w:rPr>
          <w:rFonts w:cs="Times New Roman"/>
          <w:sz w:val="18"/>
          <w:szCs w:val="18"/>
        </w:rPr>
      </w:pPr>
      <w:r w:rsidRPr="00E32B45">
        <w:rPr>
          <w:rStyle w:val="FootnoteReference"/>
          <w:rFonts w:cs="Times New Roman"/>
          <w:sz w:val="18"/>
          <w:szCs w:val="18"/>
        </w:rPr>
        <w:footnoteRef/>
      </w:r>
      <w:r w:rsidRPr="00E32B45">
        <w:rPr>
          <w:rFonts w:cs="Times New Roman"/>
          <w:sz w:val="18"/>
          <w:szCs w:val="18"/>
        </w:rPr>
        <w:t xml:space="preserve"> BBC. (2016). </w:t>
      </w:r>
      <w:r w:rsidRPr="00E32B45">
        <w:rPr>
          <w:rFonts w:cs="Times New Roman"/>
          <w:i/>
          <w:iCs/>
          <w:sz w:val="18"/>
          <w:szCs w:val="18"/>
        </w:rPr>
        <w:t xml:space="preserve">La controversial hidroeléctrica que una empresa de Florentino Pérez, el presidente del Real Madrid, construye en Guatemala. </w:t>
      </w:r>
      <w:r w:rsidRPr="00E32B45">
        <w:rPr>
          <w:rFonts w:cs="Times New Roman"/>
          <w:sz w:val="18"/>
          <w:szCs w:val="18"/>
        </w:rPr>
        <w:t>Disponible en: https://www.bbc.com/mundo/noticias-america-latina-37700353</w:t>
      </w:r>
    </w:p>
  </w:footnote>
  <w:footnote w:id="56">
    <w:p w:rsidR="00297692" w:rsidRPr="00E32B45" w:rsidRDefault="00297692" w:rsidP="00297692">
      <w:pPr>
        <w:pStyle w:val="FootnoteText"/>
        <w:rPr>
          <w:rFonts w:cs="Times New Roman"/>
          <w:sz w:val="18"/>
          <w:szCs w:val="18"/>
          <w:lang w:val="es-GT"/>
        </w:rPr>
      </w:pPr>
      <w:r w:rsidRPr="00E32B45">
        <w:rPr>
          <w:rStyle w:val="FootnoteReference"/>
          <w:rFonts w:cs="Times New Roman"/>
          <w:sz w:val="18"/>
          <w:szCs w:val="18"/>
        </w:rPr>
        <w:footnoteRef/>
      </w:r>
      <w:r w:rsidRPr="00E32B45">
        <w:rPr>
          <w:rFonts w:cs="Times New Roman"/>
          <w:sz w:val="18"/>
          <w:szCs w:val="18"/>
        </w:rPr>
        <w:t xml:space="preserve"> </w:t>
      </w:r>
      <w:r w:rsidRPr="00E32B45">
        <w:rPr>
          <w:rFonts w:cs="Times New Roman"/>
          <w:sz w:val="18"/>
          <w:szCs w:val="18"/>
          <w:lang w:val="es-GT"/>
        </w:rPr>
        <w:t>Organización Europea para la Cooperación Económica -OECD- para empresas multinacionales</w:t>
      </w:r>
    </w:p>
  </w:footnote>
  <w:footnote w:id="57">
    <w:p w:rsidR="00297692" w:rsidRPr="00E32B45" w:rsidRDefault="00297692" w:rsidP="00297692">
      <w:pPr>
        <w:pStyle w:val="FootnoteText"/>
        <w:rPr>
          <w:rFonts w:cs="Times New Roman"/>
          <w:sz w:val="18"/>
          <w:szCs w:val="18"/>
        </w:rPr>
      </w:pPr>
      <w:r w:rsidRPr="00E32B45">
        <w:rPr>
          <w:rStyle w:val="FootnoteReference"/>
          <w:rFonts w:cs="Times New Roman"/>
          <w:sz w:val="18"/>
          <w:szCs w:val="18"/>
        </w:rPr>
        <w:footnoteRef/>
      </w:r>
      <w:r w:rsidRPr="00E32B45">
        <w:rPr>
          <w:rFonts w:cs="Times New Roman"/>
          <w:sz w:val="18"/>
          <w:szCs w:val="18"/>
        </w:rPr>
        <w:t xml:space="preserve"> IAGUA. (2020). </w:t>
      </w:r>
      <w:r w:rsidRPr="00E32B45">
        <w:rPr>
          <w:rFonts w:cs="Times New Roman"/>
          <w:i/>
          <w:iCs/>
          <w:sz w:val="18"/>
          <w:szCs w:val="18"/>
        </w:rPr>
        <w:t xml:space="preserve">RUK´U´X YA´, un programa de agua y saneamiento para más de 200,000 personas en Guatemala. </w:t>
      </w:r>
      <w:r w:rsidRPr="00E32B45">
        <w:rPr>
          <w:rFonts w:cs="Times New Roman"/>
          <w:sz w:val="18"/>
          <w:szCs w:val="18"/>
        </w:rPr>
        <w:t xml:space="preserve">Disponible en: </w:t>
      </w:r>
      <w:hyperlink r:id="rId56" w:history="1">
        <w:r w:rsidRPr="00E32B45">
          <w:rPr>
            <w:rStyle w:val="Hyperlink"/>
            <w:rFonts w:cs="Times New Roman"/>
            <w:sz w:val="18"/>
            <w:szCs w:val="18"/>
          </w:rPr>
          <w:t>https://www.iagua.es/noticias/aecid/rukux-ya-programa-agua-y-saneamiento-mas-200000-personas-guatemala</w:t>
        </w:r>
      </w:hyperlink>
    </w:p>
  </w:footnote>
  <w:footnote w:id="58">
    <w:p w:rsidR="00297692" w:rsidRPr="00E32B45" w:rsidRDefault="00297692" w:rsidP="00297692">
      <w:pPr>
        <w:pStyle w:val="FootnoteText"/>
        <w:rPr>
          <w:rFonts w:cs="Times New Roman"/>
          <w:sz w:val="18"/>
          <w:szCs w:val="18"/>
          <w:lang w:val="es-GT"/>
        </w:rPr>
      </w:pPr>
      <w:r w:rsidRPr="00E32B45">
        <w:rPr>
          <w:rStyle w:val="FootnoteReference"/>
          <w:rFonts w:cs="Times New Roman"/>
          <w:sz w:val="18"/>
          <w:szCs w:val="18"/>
        </w:rPr>
        <w:footnoteRef/>
      </w:r>
      <w:r w:rsidRPr="00E32B45">
        <w:rPr>
          <w:rFonts w:cs="Times New Roman"/>
          <w:sz w:val="18"/>
          <w:szCs w:val="18"/>
        </w:rPr>
        <w:t xml:space="preserve"> </w:t>
      </w:r>
      <w:r w:rsidRPr="00E32B45">
        <w:rPr>
          <w:rFonts w:cs="Times New Roman"/>
          <w:sz w:val="18"/>
          <w:szCs w:val="18"/>
          <w:lang w:val="es-GT"/>
        </w:rPr>
        <w:t xml:space="preserve">PRENSA LIBRE. (2020). </w:t>
      </w:r>
      <w:proofErr w:type="spellStart"/>
      <w:r w:rsidRPr="00E32B45">
        <w:rPr>
          <w:rFonts w:cs="Times New Roman"/>
          <w:i/>
          <w:iCs/>
          <w:sz w:val="18"/>
          <w:szCs w:val="18"/>
          <w:lang w:val="es-GT"/>
        </w:rPr>
        <w:t>Usaid</w:t>
      </w:r>
      <w:proofErr w:type="spellEnd"/>
      <w:r w:rsidRPr="00E32B45">
        <w:rPr>
          <w:rFonts w:cs="Times New Roman"/>
          <w:i/>
          <w:iCs/>
          <w:sz w:val="18"/>
          <w:szCs w:val="18"/>
          <w:lang w:val="es-GT"/>
        </w:rPr>
        <w:t xml:space="preserve">: esperamos ver una Guatemala más desarrollada y con menos desigualdad. </w:t>
      </w:r>
      <w:r w:rsidRPr="00E32B45">
        <w:rPr>
          <w:rFonts w:cs="Times New Roman"/>
          <w:sz w:val="18"/>
          <w:szCs w:val="18"/>
          <w:lang w:val="es-GT"/>
        </w:rPr>
        <w:t xml:space="preserve">Disponible en: </w:t>
      </w:r>
      <w:hyperlink r:id="rId57" w:history="1">
        <w:r w:rsidRPr="00E32B45">
          <w:rPr>
            <w:rStyle w:val="Hyperlink"/>
            <w:rFonts w:cs="Times New Roman"/>
            <w:sz w:val="18"/>
            <w:szCs w:val="18"/>
            <w:lang w:val="es-GT"/>
          </w:rPr>
          <w:t>https://www.prensalibre.com/guatemala/politica/usaid-esperamos-ver-una-guatemala-mas-desarrollada-y-con-menos-desigualdad/</w:t>
        </w:r>
      </w:hyperlink>
    </w:p>
  </w:footnote>
  <w:footnote w:id="59">
    <w:p w:rsidR="00297692" w:rsidRPr="00E32B45" w:rsidRDefault="00297692" w:rsidP="00297692">
      <w:pPr>
        <w:pStyle w:val="FootnoteText"/>
        <w:rPr>
          <w:rFonts w:cs="Times New Roman"/>
          <w:sz w:val="18"/>
          <w:szCs w:val="18"/>
          <w:lang w:val="es-GT"/>
        </w:rPr>
      </w:pPr>
      <w:r w:rsidRPr="00E32B45">
        <w:rPr>
          <w:rStyle w:val="FootnoteReference"/>
          <w:rFonts w:cs="Times New Roman"/>
          <w:sz w:val="18"/>
          <w:szCs w:val="18"/>
        </w:rPr>
        <w:footnoteRef/>
      </w:r>
      <w:r w:rsidRPr="00E32B45">
        <w:rPr>
          <w:rFonts w:cs="Times New Roman"/>
          <w:sz w:val="18"/>
          <w:szCs w:val="18"/>
        </w:rPr>
        <w:t xml:space="preserve"> </w:t>
      </w:r>
      <w:r w:rsidRPr="00E32B45">
        <w:rPr>
          <w:rFonts w:cs="Times New Roman"/>
          <w:sz w:val="18"/>
          <w:szCs w:val="18"/>
          <w:lang w:val="es-GT"/>
        </w:rPr>
        <w:t xml:space="preserve">IWGIA. (2020). </w:t>
      </w:r>
      <w:r w:rsidRPr="00E32B45">
        <w:rPr>
          <w:rFonts w:cs="Times New Roman"/>
          <w:i/>
          <w:iCs/>
          <w:sz w:val="18"/>
          <w:szCs w:val="18"/>
          <w:lang w:val="es-GT"/>
        </w:rPr>
        <w:t xml:space="preserve">El mundo Indígena 2020: Guatemala. </w:t>
      </w:r>
      <w:r w:rsidRPr="00E32B45">
        <w:rPr>
          <w:rFonts w:cs="Times New Roman"/>
          <w:sz w:val="18"/>
          <w:szCs w:val="18"/>
          <w:lang w:val="es-GT"/>
        </w:rPr>
        <w:t xml:space="preserve">Disponible en: </w:t>
      </w:r>
      <w:hyperlink r:id="rId58" w:history="1">
        <w:r w:rsidRPr="00E32B45">
          <w:rPr>
            <w:rStyle w:val="Hyperlink"/>
            <w:rFonts w:cs="Times New Roman"/>
            <w:sz w:val="18"/>
            <w:szCs w:val="18"/>
            <w:lang w:val="es-GT"/>
          </w:rPr>
          <w:t>https://iwgia.org/es/guatemala/3742-mi-2020-guatemala.html</w:t>
        </w:r>
      </w:hyperlink>
    </w:p>
  </w:footnote>
  <w:footnote w:id="60">
    <w:p w:rsidR="00297692" w:rsidRPr="00E32B45" w:rsidRDefault="00297692" w:rsidP="00297692">
      <w:pPr>
        <w:pStyle w:val="FootnoteText"/>
        <w:rPr>
          <w:rFonts w:cs="Times New Roman"/>
          <w:sz w:val="18"/>
          <w:szCs w:val="18"/>
          <w:lang w:val="es-ES"/>
        </w:rPr>
      </w:pPr>
      <w:r w:rsidRPr="00E32B45">
        <w:rPr>
          <w:rStyle w:val="FootnoteReference"/>
          <w:rFonts w:cs="Times New Roman"/>
          <w:sz w:val="18"/>
          <w:szCs w:val="18"/>
        </w:rPr>
        <w:footnoteRef/>
      </w:r>
      <w:r w:rsidRPr="00E32B45">
        <w:rPr>
          <w:rFonts w:cs="Times New Roman"/>
          <w:sz w:val="18"/>
          <w:szCs w:val="18"/>
          <w:lang w:val="es-ES"/>
        </w:rPr>
        <w:t xml:space="preserve"> AGEXPORT. (2020). </w:t>
      </w:r>
      <w:r w:rsidRPr="00E32B45">
        <w:rPr>
          <w:rFonts w:cs="Times New Roman"/>
          <w:i/>
          <w:iCs/>
          <w:sz w:val="18"/>
          <w:szCs w:val="18"/>
          <w:lang w:val="es-ES"/>
        </w:rPr>
        <w:t xml:space="preserve">AGEXPORT presenta la Política Institucional en Derechos Humanos y Empresa para la Competitividad del Sector Exportador de Guatemala. </w:t>
      </w:r>
      <w:r w:rsidRPr="00E32B45">
        <w:rPr>
          <w:rFonts w:cs="Times New Roman"/>
          <w:sz w:val="18"/>
          <w:szCs w:val="18"/>
          <w:lang w:val="es-ES"/>
        </w:rPr>
        <w:t xml:space="preserve">Disponible en: </w:t>
      </w:r>
      <w:hyperlink r:id="rId59" w:history="1">
        <w:r w:rsidRPr="00E32B45">
          <w:rPr>
            <w:rStyle w:val="Hyperlink"/>
            <w:rFonts w:cs="Times New Roman"/>
            <w:sz w:val="18"/>
            <w:szCs w:val="18"/>
            <w:lang w:val="es-ES"/>
          </w:rPr>
          <w:t>https://agexporthoy.export.com.gt/agexport/agexport-presenta-la-politica-institucional-en-derechos-humanos-y-empresa-para-la-competitividad-del-sector-exportador-de-guatemala/</w:t>
        </w:r>
      </w:hyperlink>
    </w:p>
    <w:p w:rsidR="00297692" w:rsidRPr="00E32B45" w:rsidRDefault="00297692" w:rsidP="00297692">
      <w:pPr>
        <w:pStyle w:val="FootnoteText"/>
        <w:rPr>
          <w:rFonts w:cs="Times New Roman"/>
          <w:sz w:val="18"/>
          <w:szCs w:val="18"/>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7DE" w:rsidRPr="005F4FBC" w:rsidRDefault="00E127DE" w:rsidP="00B41CE2">
    <w:pPr>
      <w:pStyle w:val="Header"/>
      <w:tabs>
        <w:tab w:val="clear" w:pos="4252"/>
        <w:tab w:val="clear" w:pos="8504"/>
        <w:tab w:val="center" w:pos="4680"/>
      </w:tabs>
      <w:rPr>
        <w:lang w:val="es-GT"/>
      </w:rPr>
    </w:pPr>
    <w:r>
      <w:rPr>
        <w:lang w:val="es-GT"/>
      </w:rPr>
      <w:t xml:space="preserve">                      </w:t>
    </w:r>
    <w:r>
      <w:rPr>
        <w:lang w:val="es-GT"/>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7DE" w:rsidRDefault="00E127DE" w:rsidP="00DC296E">
    <w:pPr>
      <w:pStyle w:val="Header"/>
      <w:tabs>
        <w:tab w:val="clear" w:pos="8504"/>
        <w:tab w:val="left" w:pos="3330"/>
        <w:tab w:val="right" w:pos="8647"/>
      </w:tabs>
      <w:jc w:val="both"/>
    </w:pPr>
    <w:r>
      <w:t xml:space="preserve">           </w:t>
    </w:r>
    <w:r>
      <w:rPr>
        <w:noProof/>
        <w:lang w:val="en-GB" w:eastAsia="en-GB"/>
      </w:rPr>
      <w:drawing>
        <wp:inline distT="0" distB="0" distL="0" distR="0" wp14:anchorId="0E0141D2" wp14:editId="79ED63B1">
          <wp:extent cx="669032" cy="666030"/>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PTSM1.png"/>
                  <pic:cNvPicPr/>
                </pic:nvPicPr>
                <pic:blipFill>
                  <a:blip r:embed="rId1">
                    <a:extLst>
                      <a:ext uri="{28A0092B-C50C-407E-A947-70E740481C1C}">
                        <a14:useLocalDpi xmlns:a14="http://schemas.microsoft.com/office/drawing/2010/main" val="0"/>
                      </a:ext>
                    </a:extLst>
                  </a:blip>
                  <a:stretch>
                    <a:fillRect/>
                  </a:stretch>
                </pic:blipFill>
                <pic:spPr>
                  <a:xfrm>
                    <a:off x="0" y="0"/>
                    <a:ext cx="704091" cy="700932"/>
                  </a:xfrm>
                  <a:prstGeom prst="rect">
                    <a:avLst/>
                  </a:prstGeom>
                </pic:spPr>
              </pic:pic>
            </a:graphicData>
          </a:graphic>
        </wp:inline>
      </w:drawing>
    </w:r>
    <w:r>
      <w:tab/>
    </w:r>
    <w:r>
      <w:tab/>
    </w:r>
    <w:r>
      <w:tab/>
    </w:r>
    <w:r>
      <w:rPr>
        <w:noProof/>
        <w:lang w:val="en-GB" w:eastAsia="en-GB"/>
      </w:rPr>
      <w:drawing>
        <wp:inline distT="0" distB="0" distL="0" distR="0" wp14:anchorId="6DD6440B" wp14:editId="2B87A199">
          <wp:extent cx="492695" cy="646386"/>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dssag-isotipo-rediujado.png"/>
                  <pic:cNvPicPr/>
                </pic:nvPicPr>
                <pic:blipFill>
                  <a:blip r:embed="rId2">
                    <a:extLst>
                      <a:ext uri="{28A0092B-C50C-407E-A947-70E740481C1C}">
                        <a14:useLocalDpi xmlns:a14="http://schemas.microsoft.com/office/drawing/2010/main" val="0"/>
                      </a:ext>
                    </a:extLst>
                  </a:blip>
                  <a:stretch>
                    <a:fillRect/>
                  </a:stretch>
                </pic:blipFill>
                <pic:spPr>
                  <a:xfrm>
                    <a:off x="0" y="0"/>
                    <a:ext cx="505328" cy="66295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C0FB1"/>
    <w:multiLevelType w:val="hybridMultilevel"/>
    <w:tmpl w:val="629EDF8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99603AA"/>
    <w:multiLevelType w:val="hybridMultilevel"/>
    <w:tmpl w:val="7A0EE706"/>
    <w:lvl w:ilvl="0" w:tplc="0D12BB40">
      <w:start w:val="1"/>
      <w:numFmt w:val="lowerRoman"/>
      <w:lvlText w:val="%1."/>
      <w:lvlJc w:val="right"/>
      <w:pPr>
        <w:ind w:left="1080" w:hanging="360"/>
      </w:pPr>
      <w:rPr>
        <w:b/>
        <w:bCs/>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 w15:restartNumberingAfterBreak="0">
    <w:nsid w:val="0C5E123C"/>
    <w:multiLevelType w:val="hybridMultilevel"/>
    <w:tmpl w:val="6CE4008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9950EE6"/>
    <w:multiLevelType w:val="hybridMultilevel"/>
    <w:tmpl w:val="8AAA31E2"/>
    <w:lvl w:ilvl="0" w:tplc="A84CF6B6">
      <w:start w:val="4"/>
      <w:numFmt w:val="bullet"/>
      <w:lvlText w:val="-"/>
      <w:lvlJc w:val="left"/>
      <w:pPr>
        <w:ind w:left="1080" w:hanging="360"/>
      </w:pPr>
      <w:rPr>
        <w:rFonts w:ascii="Times New Roman" w:eastAsiaTheme="minorHAnsi"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2113127C"/>
    <w:multiLevelType w:val="hybridMultilevel"/>
    <w:tmpl w:val="8B4C5088"/>
    <w:lvl w:ilvl="0" w:tplc="0C0A0001">
      <w:start w:val="1"/>
      <w:numFmt w:val="bullet"/>
      <w:lvlText w:val=""/>
      <w:lvlJc w:val="left"/>
      <w:pPr>
        <w:ind w:left="720" w:hanging="360"/>
      </w:pPr>
      <w:rPr>
        <w:rFonts w:ascii="Symbol" w:hAnsi="Symbol" w:hint="default"/>
      </w:rPr>
    </w:lvl>
    <w:lvl w:ilvl="1" w:tplc="97261C52">
      <w:start w:val="1"/>
      <w:numFmt w:val="lowerLetter"/>
      <w:lvlText w:val="%2."/>
      <w:lvlJc w:val="left"/>
      <w:pPr>
        <w:ind w:left="1440" w:hanging="360"/>
      </w:pPr>
    </w:lvl>
    <w:lvl w:ilvl="2" w:tplc="F6560AC4">
      <w:start w:val="1"/>
      <w:numFmt w:val="lowerRoman"/>
      <w:lvlText w:val="%3."/>
      <w:lvlJc w:val="right"/>
      <w:pPr>
        <w:ind w:left="2160" w:hanging="180"/>
      </w:pPr>
    </w:lvl>
    <w:lvl w:ilvl="3" w:tplc="7D467D00">
      <w:start w:val="1"/>
      <w:numFmt w:val="decimal"/>
      <w:lvlText w:val="%4."/>
      <w:lvlJc w:val="left"/>
      <w:pPr>
        <w:ind w:left="2880" w:hanging="360"/>
      </w:pPr>
    </w:lvl>
    <w:lvl w:ilvl="4" w:tplc="D3286016">
      <w:start w:val="1"/>
      <w:numFmt w:val="lowerLetter"/>
      <w:lvlText w:val="%5."/>
      <w:lvlJc w:val="left"/>
      <w:pPr>
        <w:ind w:left="3600" w:hanging="360"/>
      </w:pPr>
    </w:lvl>
    <w:lvl w:ilvl="5" w:tplc="C7D84CD6">
      <w:start w:val="1"/>
      <w:numFmt w:val="lowerRoman"/>
      <w:lvlText w:val="%6."/>
      <w:lvlJc w:val="right"/>
      <w:pPr>
        <w:ind w:left="4320" w:hanging="180"/>
      </w:pPr>
    </w:lvl>
    <w:lvl w:ilvl="6" w:tplc="0D6AE740">
      <w:start w:val="1"/>
      <w:numFmt w:val="decimal"/>
      <w:lvlText w:val="%7."/>
      <w:lvlJc w:val="left"/>
      <w:pPr>
        <w:ind w:left="5040" w:hanging="360"/>
      </w:pPr>
    </w:lvl>
    <w:lvl w:ilvl="7" w:tplc="33780270">
      <w:start w:val="1"/>
      <w:numFmt w:val="lowerLetter"/>
      <w:lvlText w:val="%8."/>
      <w:lvlJc w:val="left"/>
      <w:pPr>
        <w:ind w:left="5760" w:hanging="360"/>
      </w:pPr>
    </w:lvl>
    <w:lvl w:ilvl="8" w:tplc="CB82D1E6">
      <w:start w:val="1"/>
      <w:numFmt w:val="lowerRoman"/>
      <w:lvlText w:val="%9."/>
      <w:lvlJc w:val="right"/>
      <w:pPr>
        <w:ind w:left="6480" w:hanging="180"/>
      </w:pPr>
    </w:lvl>
  </w:abstractNum>
  <w:abstractNum w:abstractNumId="5" w15:restartNumberingAfterBreak="0">
    <w:nsid w:val="291553C7"/>
    <w:multiLevelType w:val="hybridMultilevel"/>
    <w:tmpl w:val="275A2576"/>
    <w:lvl w:ilvl="0" w:tplc="0C0A000F">
      <w:start w:val="1"/>
      <w:numFmt w:val="decimal"/>
      <w:lvlText w:val="%1."/>
      <w:lvlJc w:val="left"/>
      <w:pPr>
        <w:ind w:left="720" w:hanging="360"/>
      </w:pPr>
    </w:lvl>
    <w:lvl w:ilvl="1" w:tplc="64A468AE">
      <w:numFmt w:val="bullet"/>
      <w:lvlText w:val="-"/>
      <w:lvlJc w:val="left"/>
      <w:pPr>
        <w:ind w:left="1800" w:hanging="720"/>
      </w:pPr>
      <w:rPr>
        <w:rFonts w:ascii="Times New Roman" w:eastAsiaTheme="minorHAnsi" w:hAnsi="Times New Roman" w:cs="Times New Roman"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940381C"/>
    <w:multiLevelType w:val="hybridMultilevel"/>
    <w:tmpl w:val="867476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0F602BD"/>
    <w:multiLevelType w:val="multilevel"/>
    <w:tmpl w:val="3CD8A922"/>
    <w:lvl w:ilvl="0">
      <w:start w:val="1"/>
      <w:numFmt w:val="decimal"/>
      <w:pStyle w:val="Heading1"/>
      <w:lvlText w:val="%1."/>
      <w:lvlJc w:val="left"/>
      <w:pPr>
        <w:ind w:left="720" w:hanging="360"/>
      </w:pPr>
    </w:lvl>
    <w:lvl w:ilvl="1">
      <w:start w:val="1"/>
      <w:numFmt w:val="decimal"/>
      <w:pStyle w:val="Heading2"/>
      <w:lvlText w:val="%1.%2."/>
      <w:lvlJc w:val="left"/>
      <w:pPr>
        <w:ind w:left="1152" w:hanging="432"/>
      </w:pPr>
    </w:lvl>
    <w:lvl w:ilvl="2">
      <w:start w:val="1"/>
      <w:numFmt w:val="decimal"/>
      <w:pStyle w:val="Heading3"/>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 w15:restartNumberingAfterBreak="0">
    <w:nsid w:val="31D31764"/>
    <w:multiLevelType w:val="hybridMultilevel"/>
    <w:tmpl w:val="FB3A7864"/>
    <w:lvl w:ilvl="0" w:tplc="0D12BB40">
      <w:start w:val="1"/>
      <w:numFmt w:val="lowerRoman"/>
      <w:lvlText w:val="%1."/>
      <w:lvlJc w:val="right"/>
      <w:pPr>
        <w:ind w:left="720" w:hanging="360"/>
      </w:pPr>
      <w:rPr>
        <w:b/>
        <w:bCs/>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42F72F1F"/>
    <w:multiLevelType w:val="hybridMultilevel"/>
    <w:tmpl w:val="BCFED806"/>
    <w:lvl w:ilvl="0" w:tplc="FB50EC00">
      <w:start w:val="1"/>
      <w:numFmt w:val="decimal"/>
      <w:lvlText w:val="%1."/>
      <w:lvlJc w:val="left"/>
      <w:pPr>
        <w:ind w:left="644" w:hanging="360"/>
      </w:pPr>
      <w:rPr>
        <w:b/>
      </w:rPr>
    </w:lvl>
    <w:lvl w:ilvl="1" w:tplc="64A468AE">
      <w:numFmt w:val="bullet"/>
      <w:lvlText w:val="-"/>
      <w:lvlJc w:val="left"/>
      <w:pPr>
        <w:ind w:left="1800" w:hanging="720"/>
      </w:pPr>
      <w:rPr>
        <w:rFonts w:ascii="Times New Roman" w:eastAsiaTheme="minorHAnsi" w:hAnsi="Times New Roman" w:cs="Times New Roman"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34A3468"/>
    <w:multiLevelType w:val="multilevel"/>
    <w:tmpl w:val="6FE4E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EC5EDC"/>
    <w:multiLevelType w:val="hybridMultilevel"/>
    <w:tmpl w:val="6E040368"/>
    <w:lvl w:ilvl="0" w:tplc="0D12BB40">
      <w:start w:val="1"/>
      <w:numFmt w:val="lowerRoman"/>
      <w:lvlText w:val="%1."/>
      <w:lvlJc w:val="right"/>
      <w:pPr>
        <w:ind w:left="720" w:hanging="360"/>
      </w:pPr>
      <w:rPr>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468346C0"/>
    <w:multiLevelType w:val="hybridMultilevel"/>
    <w:tmpl w:val="C56A0F48"/>
    <w:lvl w:ilvl="0" w:tplc="E1FE72AC">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3E1971"/>
    <w:multiLevelType w:val="hybridMultilevel"/>
    <w:tmpl w:val="80CECFD8"/>
    <w:lvl w:ilvl="0" w:tplc="0D12BB40">
      <w:start w:val="1"/>
      <w:numFmt w:val="lowerRoman"/>
      <w:lvlText w:val="%1."/>
      <w:lvlJc w:val="right"/>
      <w:pPr>
        <w:ind w:left="720" w:hanging="360"/>
      </w:pPr>
      <w:rPr>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62C730E0"/>
    <w:multiLevelType w:val="hybridMultilevel"/>
    <w:tmpl w:val="FFFFFFFF"/>
    <w:lvl w:ilvl="0" w:tplc="5E08B4EC">
      <w:start w:val="6"/>
      <w:numFmt w:val="decimal"/>
      <w:lvlText w:val="%1."/>
      <w:lvlJc w:val="left"/>
      <w:pPr>
        <w:ind w:left="720" w:hanging="360"/>
      </w:pPr>
    </w:lvl>
    <w:lvl w:ilvl="1" w:tplc="3AD214D4">
      <w:start w:val="1"/>
      <w:numFmt w:val="lowerLetter"/>
      <w:lvlText w:val="%2."/>
      <w:lvlJc w:val="left"/>
      <w:pPr>
        <w:ind w:left="1440" w:hanging="360"/>
      </w:pPr>
    </w:lvl>
    <w:lvl w:ilvl="2" w:tplc="8480CB42">
      <w:start w:val="1"/>
      <w:numFmt w:val="lowerRoman"/>
      <w:lvlText w:val="%3."/>
      <w:lvlJc w:val="right"/>
      <w:pPr>
        <w:ind w:left="2160" w:hanging="180"/>
      </w:pPr>
    </w:lvl>
    <w:lvl w:ilvl="3" w:tplc="2D04636C">
      <w:start w:val="1"/>
      <w:numFmt w:val="decimal"/>
      <w:lvlText w:val="%4."/>
      <w:lvlJc w:val="left"/>
      <w:pPr>
        <w:ind w:left="2880" w:hanging="360"/>
      </w:pPr>
    </w:lvl>
    <w:lvl w:ilvl="4" w:tplc="880EF112">
      <w:start w:val="1"/>
      <w:numFmt w:val="lowerLetter"/>
      <w:lvlText w:val="%5."/>
      <w:lvlJc w:val="left"/>
      <w:pPr>
        <w:ind w:left="3600" w:hanging="360"/>
      </w:pPr>
    </w:lvl>
    <w:lvl w:ilvl="5" w:tplc="FD1A978C">
      <w:start w:val="1"/>
      <w:numFmt w:val="lowerRoman"/>
      <w:lvlText w:val="%6."/>
      <w:lvlJc w:val="right"/>
      <w:pPr>
        <w:ind w:left="4320" w:hanging="180"/>
      </w:pPr>
    </w:lvl>
    <w:lvl w:ilvl="6" w:tplc="640A6DC2">
      <w:start w:val="1"/>
      <w:numFmt w:val="decimal"/>
      <w:lvlText w:val="%7."/>
      <w:lvlJc w:val="left"/>
      <w:pPr>
        <w:ind w:left="5040" w:hanging="360"/>
      </w:pPr>
    </w:lvl>
    <w:lvl w:ilvl="7" w:tplc="2DA477BC">
      <w:start w:val="1"/>
      <w:numFmt w:val="lowerLetter"/>
      <w:lvlText w:val="%8."/>
      <w:lvlJc w:val="left"/>
      <w:pPr>
        <w:ind w:left="5760" w:hanging="360"/>
      </w:pPr>
    </w:lvl>
    <w:lvl w:ilvl="8" w:tplc="CFF4682C">
      <w:start w:val="1"/>
      <w:numFmt w:val="lowerRoman"/>
      <w:lvlText w:val="%9."/>
      <w:lvlJc w:val="right"/>
      <w:pPr>
        <w:ind w:left="6480" w:hanging="180"/>
      </w:pPr>
    </w:lvl>
  </w:abstractNum>
  <w:abstractNum w:abstractNumId="15" w15:restartNumberingAfterBreak="0">
    <w:nsid w:val="66701338"/>
    <w:multiLevelType w:val="multilevel"/>
    <w:tmpl w:val="E710F210"/>
    <w:lvl w:ilvl="0">
      <w:start w:val="1"/>
      <w:numFmt w:val="upperRoman"/>
      <w:lvlText w:val="%1."/>
      <w:lvlJc w:val="righ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D1349C4"/>
    <w:multiLevelType w:val="hybridMultilevel"/>
    <w:tmpl w:val="697AD37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72062BD2"/>
    <w:multiLevelType w:val="hybridMultilevel"/>
    <w:tmpl w:val="278CB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6C65823"/>
    <w:multiLevelType w:val="multilevel"/>
    <w:tmpl w:val="DF7E7BEE"/>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5"/>
  </w:num>
  <w:num w:numId="2">
    <w:abstractNumId w:val="15"/>
  </w:num>
  <w:num w:numId="3">
    <w:abstractNumId w:val="15"/>
  </w:num>
  <w:num w:numId="4">
    <w:abstractNumId w:val="4"/>
  </w:num>
  <w:num w:numId="5">
    <w:abstractNumId w:val="7"/>
  </w:num>
  <w:num w:numId="6">
    <w:abstractNumId w:val="11"/>
  </w:num>
  <w:num w:numId="7">
    <w:abstractNumId w:val="8"/>
  </w:num>
  <w:num w:numId="8">
    <w:abstractNumId w:val="13"/>
  </w:num>
  <w:num w:numId="9">
    <w:abstractNumId w:val="1"/>
  </w:num>
  <w:num w:numId="10">
    <w:abstractNumId w:val="12"/>
  </w:num>
  <w:num w:numId="11">
    <w:abstractNumId w:val="18"/>
  </w:num>
  <w:num w:numId="12">
    <w:abstractNumId w:val="14"/>
  </w:num>
  <w:num w:numId="13">
    <w:abstractNumId w:val="9"/>
  </w:num>
  <w:num w:numId="14">
    <w:abstractNumId w:val="6"/>
  </w:num>
  <w:num w:numId="15">
    <w:abstractNumId w:val="2"/>
  </w:num>
  <w:num w:numId="16">
    <w:abstractNumId w:val="17"/>
  </w:num>
  <w:num w:numId="17">
    <w:abstractNumId w:val="3"/>
  </w:num>
  <w:num w:numId="18">
    <w:abstractNumId w:val="5"/>
  </w:num>
  <w:num w:numId="19">
    <w:abstractNumId w:val="10"/>
  </w:num>
  <w:num w:numId="20">
    <w:abstractNumId w:val="16"/>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MzMzcwMTG0NDCyNDVS0lEKTi0uzszPAykwrAUArbTJlCwAAAA="/>
  </w:docVars>
  <w:rsids>
    <w:rsidRoot w:val="00352A53"/>
    <w:rsid w:val="00010450"/>
    <w:rsid w:val="00016592"/>
    <w:rsid w:val="000175F4"/>
    <w:rsid w:val="00024910"/>
    <w:rsid w:val="00026D47"/>
    <w:rsid w:val="0004616C"/>
    <w:rsid w:val="0004655E"/>
    <w:rsid w:val="00046EC2"/>
    <w:rsid w:val="00086539"/>
    <w:rsid w:val="000A71CF"/>
    <w:rsid w:val="000B67E3"/>
    <w:rsid w:val="00107121"/>
    <w:rsid w:val="00111012"/>
    <w:rsid w:val="00121A28"/>
    <w:rsid w:val="001221B7"/>
    <w:rsid w:val="00147184"/>
    <w:rsid w:val="00176134"/>
    <w:rsid w:val="00177135"/>
    <w:rsid w:val="00177F40"/>
    <w:rsid w:val="00181B62"/>
    <w:rsid w:val="001866B9"/>
    <w:rsid w:val="001C03BF"/>
    <w:rsid w:val="001E00D2"/>
    <w:rsid w:val="00207B18"/>
    <w:rsid w:val="0021087C"/>
    <w:rsid w:val="002173F1"/>
    <w:rsid w:val="0024113F"/>
    <w:rsid w:val="0024229A"/>
    <w:rsid w:val="0024338C"/>
    <w:rsid w:val="00247595"/>
    <w:rsid w:val="002701CE"/>
    <w:rsid w:val="00275408"/>
    <w:rsid w:val="00276CBE"/>
    <w:rsid w:val="00297692"/>
    <w:rsid w:val="002A6A6B"/>
    <w:rsid w:val="002A711A"/>
    <w:rsid w:val="002B5DD0"/>
    <w:rsid w:val="002D3FC4"/>
    <w:rsid w:val="002E4DBF"/>
    <w:rsid w:val="00303D7D"/>
    <w:rsid w:val="0031106E"/>
    <w:rsid w:val="00316A39"/>
    <w:rsid w:val="00322DA3"/>
    <w:rsid w:val="00325094"/>
    <w:rsid w:val="0034727A"/>
    <w:rsid w:val="00352A53"/>
    <w:rsid w:val="00355E0A"/>
    <w:rsid w:val="00356C8E"/>
    <w:rsid w:val="003704D2"/>
    <w:rsid w:val="0037328F"/>
    <w:rsid w:val="003E64DC"/>
    <w:rsid w:val="003E783C"/>
    <w:rsid w:val="003F2F0D"/>
    <w:rsid w:val="003F7677"/>
    <w:rsid w:val="004031DA"/>
    <w:rsid w:val="0041200D"/>
    <w:rsid w:val="00427056"/>
    <w:rsid w:val="0043727D"/>
    <w:rsid w:val="0044333C"/>
    <w:rsid w:val="00451516"/>
    <w:rsid w:val="00451B5D"/>
    <w:rsid w:val="00465392"/>
    <w:rsid w:val="004772F1"/>
    <w:rsid w:val="00494E86"/>
    <w:rsid w:val="004A4B06"/>
    <w:rsid w:val="004B1E68"/>
    <w:rsid w:val="004B4AF8"/>
    <w:rsid w:val="004D4771"/>
    <w:rsid w:val="004E26A3"/>
    <w:rsid w:val="004F14B9"/>
    <w:rsid w:val="004F388E"/>
    <w:rsid w:val="005016EF"/>
    <w:rsid w:val="00502A34"/>
    <w:rsid w:val="00522760"/>
    <w:rsid w:val="00526E0F"/>
    <w:rsid w:val="005317EF"/>
    <w:rsid w:val="00545345"/>
    <w:rsid w:val="005740A7"/>
    <w:rsid w:val="005763D1"/>
    <w:rsid w:val="00577CFA"/>
    <w:rsid w:val="0058135D"/>
    <w:rsid w:val="005854AA"/>
    <w:rsid w:val="00591657"/>
    <w:rsid w:val="005A055A"/>
    <w:rsid w:val="005C0453"/>
    <w:rsid w:val="005E27F5"/>
    <w:rsid w:val="005E3202"/>
    <w:rsid w:val="005E7510"/>
    <w:rsid w:val="005F4FBC"/>
    <w:rsid w:val="00613C46"/>
    <w:rsid w:val="006206C0"/>
    <w:rsid w:val="006447C7"/>
    <w:rsid w:val="00644929"/>
    <w:rsid w:val="00645D5E"/>
    <w:rsid w:val="00647645"/>
    <w:rsid w:val="00651ACD"/>
    <w:rsid w:val="006559C6"/>
    <w:rsid w:val="0065612F"/>
    <w:rsid w:val="00657515"/>
    <w:rsid w:val="0066077F"/>
    <w:rsid w:val="00665484"/>
    <w:rsid w:val="00667BD1"/>
    <w:rsid w:val="006871EC"/>
    <w:rsid w:val="006877A3"/>
    <w:rsid w:val="006B0AFC"/>
    <w:rsid w:val="006C0E67"/>
    <w:rsid w:val="006C2FBC"/>
    <w:rsid w:val="006C4FF4"/>
    <w:rsid w:val="006D4A1F"/>
    <w:rsid w:val="00716E30"/>
    <w:rsid w:val="00723528"/>
    <w:rsid w:val="00742B61"/>
    <w:rsid w:val="00744256"/>
    <w:rsid w:val="00752D55"/>
    <w:rsid w:val="00761CBE"/>
    <w:rsid w:val="00764226"/>
    <w:rsid w:val="00765042"/>
    <w:rsid w:val="00780651"/>
    <w:rsid w:val="007A6EC6"/>
    <w:rsid w:val="007B104D"/>
    <w:rsid w:val="007D6CD8"/>
    <w:rsid w:val="007D6F4E"/>
    <w:rsid w:val="007E097F"/>
    <w:rsid w:val="007F4D17"/>
    <w:rsid w:val="00803A72"/>
    <w:rsid w:val="008055AC"/>
    <w:rsid w:val="0083584B"/>
    <w:rsid w:val="00844102"/>
    <w:rsid w:val="00863597"/>
    <w:rsid w:val="00885E9F"/>
    <w:rsid w:val="0089051C"/>
    <w:rsid w:val="008B1F36"/>
    <w:rsid w:val="008B487C"/>
    <w:rsid w:val="008F3D07"/>
    <w:rsid w:val="00904C41"/>
    <w:rsid w:val="00911B53"/>
    <w:rsid w:val="00911CDD"/>
    <w:rsid w:val="00930DCA"/>
    <w:rsid w:val="00933631"/>
    <w:rsid w:val="00937A34"/>
    <w:rsid w:val="00971124"/>
    <w:rsid w:val="0098076F"/>
    <w:rsid w:val="0098248B"/>
    <w:rsid w:val="009940F2"/>
    <w:rsid w:val="009A2FE9"/>
    <w:rsid w:val="009B2508"/>
    <w:rsid w:val="009D4258"/>
    <w:rsid w:val="009E7574"/>
    <w:rsid w:val="00A00FEF"/>
    <w:rsid w:val="00A059D4"/>
    <w:rsid w:val="00A155DE"/>
    <w:rsid w:val="00A36959"/>
    <w:rsid w:val="00A522F0"/>
    <w:rsid w:val="00A538CD"/>
    <w:rsid w:val="00A5603E"/>
    <w:rsid w:val="00A633A2"/>
    <w:rsid w:val="00A64A6D"/>
    <w:rsid w:val="00A934CF"/>
    <w:rsid w:val="00AF4108"/>
    <w:rsid w:val="00AF4850"/>
    <w:rsid w:val="00AF794F"/>
    <w:rsid w:val="00B41CE2"/>
    <w:rsid w:val="00B44DB5"/>
    <w:rsid w:val="00B71298"/>
    <w:rsid w:val="00B73C3D"/>
    <w:rsid w:val="00B77129"/>
    <w:rsid w:val="00B8075A"/>
    <w:rsid w:val="00B926D4"/>
    <w:rsid w:val="00BC336C"/>
    <w:rsid w:val="00BE693B"/>
    <w:rsid w:val="00BF7AC2"/>
    <w:rsid w:val="00C13902"/>
    <w:rsid w:val="00C369B5"/>
    <w:rsid w:val="00C403AF"/>
    <w:rsid w:val="00C45B95"/>
    <w:rsid w:val="00C61021"/>
    <w:rsid w:val="00C66F99"/>
    <w:rsid w:val="00C86F3D"/>
    <w:rsid w:val="00CA37E9"/>
    <w:rsid w:val="00CB3F85"/>
    <w:rsid w:val="00CC7D3C"/>
    <w:rsid w:val="00CD574B"/>
    <w:rsid w:val="00CE7471"/>
    <w:rsid w:val="00CF4BF2"/>
    <w:rsid w:val="00D12D95"/>
    <w:rsid w:val="00D27785"/>
    <w:rsid w:val="00D37204"/>
    <w:rsid w:val="00D4276D"/>
    <w:rsid w:val="00D520F6"/>
    <w:rsid w:val="00D76528"/>
    <w:rsid w:val="00D807EF"/>
    <w:rsid w:val="00DA2383"/>
    <w:rsid w:val="00DC04F6"/>
    <w:rsid w:val="00DC296E"/>
    <w:rsid w:val="00DC59E9"/>
    <w:rsid w:val="00E127DE"/>
    <w:rsid w:val="00E1378C"/>
    <w:rsid w:val="00E32B45"/>
    <w:rsid w:val="00E421F4"/>
    <w:rsid w:val="00E462D0"/>
    <w:rsid w:val="00E53999"/>
    <w:rsid w:val="00E62E80"/>
    <w:rsid w:val="00E654EF"/>
    <w:rsid w:val="00E72CBD"/>
    <w:rsid w:val="00E8660B"/>
    <w:rsid w:val="00E872D2"/>
    <w:rsid w:val="00EB5FEB"/>
    <w:rsid w:val="00EC160B"/>
    <w:rsid w:val="00EC6397"/>
    <w:rsid w:val="00EE36FF"/>
    <w:rsid w:val="00EE3AC2"/>
    <w:rsid w:val="00EF686C"/>
    <w:rsid w:val="00F069C7"/>
    <w:rsid w:val="00F20F78"/>
    <w:rsid w:val="00F32F72"/>
    <w:rsid w:val="00F46CA8"/>
    <w:rsid w:val="00F506B9"/>
    <w:rsid w:val="00F572D9"/>
    <w:rsid w:val="00F666F7"/>
    <w:rsid w:val="00F671C6"/>
    <w:rsid w:val="00F73E53"/>
    <w:rsid w:val="00F878AC"/>
    <w:rsid w:val="00FA7C45"/>
    <w:rsid w:val="00FB77E6"/>
    <w:rsid w:val="00FD7A65"/>
    <w:rsid w:val="00FF47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A6B404"/>
  <w15:chartTrackingRefBased/>
  <w15:docId w15:val="{CE6C9055-290B-43E7-9684-8CBF5E329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62D0"/>
    <w:pPr>
      <w:spacing w:after="0" w:line="240" w:lineRule="auto"/>
    </w:pPr>
    <w:rPr>
      <w:rFonts w:ascii="Times New Roman" w:hAnsi="Times New Roman"/>
      <w:sz w:val="24"/>
      <w:szCs w:val="24"/>
      <w:lang w:val="es-CR"/>
    </w:rPr>
  </w:style>
  <w:style w:type="paragraph" w:styleId="Heading1">
    <w:name w:val="heading 1"/>
    <w:basedOn w:val="Normal"/>
    <w:next w:val="Normal"/>
    <w:link w:val="Heading1Char"/>
    <w:uiPriority w:val="9"/>
    <w:qFormat/>
    <w:rsid w:val="00A538CD"/>
    <w:pPr>
      <w:keepNext/>
      <w:keepLines/>
      <w:numPr>
        <w:numId w:val="5"/>
      </w:numPr>
      <w:spacing w:line="276" w:lineRule="auto"/>
      <w:outlineLvl w:val="0"/>
    </w:pPr>
    <w:rPr>
      <w:rFonts w:ascii="Arial" w:eastAsia="Arial" w:hAnsi="Arial" w:cs="Arial"/>
      <w:b/>
      <w:sz w:val="32"/>
      <w:szCs w:val="40"/>
      <w:lang w:val="en" w:eastAsia="es-ES_tradnl"/>
    </w:rPr>
  </w:style>
  <w:style w:type="paragraph" w:styleId="Heading2">
    <w:name w:val="heading 2"/>
    <w:basedOn w:val="Normal"/>
    <w:next w:val="Normal"/>
    <w:link w:val="Heading2Char"/>
    <w:uiPriority w:val="9"/>
    <w:unhideWhenUsed/>
    <w:qFormat/>
    <w:rsid w:val="00A538CD"/>
    <w:pPr>
      <w:keepNext/>
      <w:keepLines/>
      <w:numPr>
        <w:ilvl w:val="1"/>
        <w:numId w:val="5"/>
      </w:numPr>
      <w:spacing w:line="276" w:lineRule="auto"/>
      <w:outlineLvl w:val="1"/>
    </w:pPr>
    <w:rPr>
      <w:rFonts w:ascii="Arial" w:eastAsia="Arial" w:hAnsi="Arial" w:cs="Arial"/>
      <w:b/>
      <w:sz w:val="28"/>
      <w:szCs w:val="32"/>
      <w:lang w:val="en" w:eastAsia="es-ES_tradnl"/>
    </w:rPr>
  </w:style>
  <w:style w:type="paragraph" w:styleId="Heading3">
    <w:name w:val="heading 3"/>
    <w:basedOn w:val="Normal"/>
    <w:next w:val="Normal"/>
    <w:link w:val="Heading3Char"/>
    <w:uiPriority w:val="9"/>
    <w:unhideWhenUsed/>
    <w:qFormat/>
    <w:rsid w:val="00A538CD"/>
    <w:pPr>
      <w:keepNext/>
      <w:keepLines/>
      <w:numPr>
        <w:ilvl w:val="2"/>
        <w:numId w:val="5"/>
      </w:numPr>
      <w:spacing w:before="320" w:after="80" w:line="276" w:lineRule="auto"/>
      <w:outlineLvl w:val="2"/>
    </w:pPr>
    <w:rPr>
      <w:rFonts w:ascii="Arial" w:eastAsia="Arial" w:hAnsi="Arial" w:cs="Arial"/>
      <w:color w:val="434343"/>
      <w:sz w:val="28"/>
      <w:szCs w:val="28"/>
      <w:lang w:val="en" w:eastAsia="es-ES_tradnl"/>
    </w:rPr>
  </w:style>
  <w:style w:type="paragraph" w:styleId="Heading4">
    <w:name w:val="heading 4"/>
    <w:basedOn w:val="Normal"/>
    <w:next w:val="Normal"/>
    <w:link w:val="Heading4Char"/>
    <w:uiPriority w:val="9"/>
    <w:unhideWhenUsed/>
    <w:qFormat/>
    <w:rsid w:val="00A538CD"/>
    <w:pPr>
      <w:keepNext/>
      <w:keepLines/>
      <w:spacing w:before="280" w:after="80" w:line="276" w:lineRule="auto"/>
      <w:outlineLvl w:val="3"/>
    </w:pPr>
    <w:rPr>
      <w:rFonts w:ascii="Arial" w:eastAsia="Arial" w:hAnsi="Arial" w:cs="Arial"/>
      <w:color w:val="666666"/>
      <w:lang w:val="en" w:eastAsia="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2A53"/>
    <w:rPr>
      <w:color w:val="0000FF"/>
      <w:u w:val="single"/>
    </w:rPr>
  </w:style>
  <w:style w:type="paragraph" w:styleId="NormalWeb">
    <w:name w:val="Normal (Web)"/>
    <w:basedOn w:val="Normal"/>
    <w:uiPriority w:val="99"/>
    <w:unhideWhenUsed/>
    <w:rsid w:val="00A538CD"/>
    <w:pPr>
      <w:spacing w:before="100" w:beforeAutospacing="1" w:after="100" w:afterAutospacing="1"/>
    </w:pPr>
    <w:rPr>
      <w:rFonts w:eastAsia="Times New Roman" w:cs="Times New Roman"/>
      <w:lang w:val="en-US"/>
    </w:rPr>
  </w:style>
  <w:style w:type="paragraph" w:styleId="ListParagraph">
    <w:name w:val="List Paragraph"/>
    <w:basedOn w:val="Normal"/>
    <w:uiPriority w:val="34"/>
    <w:qFormat/>
    <w:rsid w:val="00A538CD"/>
    <w:pPr>
      <w:ind w:left="720"/>
      <w:contextualSpacing/>
    </w:pPr>
  </w:style>
  <w:style w:type="character" w:customStyle="1" w:styleId="Heading1Char">
    <w:name w:val="Heading 1 Char"/>
    <w:basedOn w:val="DefaultParagraphFont"/>
    <w:link w:val="Heading1"/>
    <w:uiPriority w:val="9"/>
    <w:rsid w:val="00A538CD"/>
    <w:rPr>
      <w:rFonts w:ascii="Arial" w:eastAsia="Arial" w:hAnsi="Arial" w:cs="Arial"/>
      <w:b/>
      <w:sz w:val="32"/>
      <w:szCs w:val="40"/>
      <w:lang w:val="en" w:eastAsia="es-ES_tradnl"/>
    </w:rPr>
  </w:style>
  <w:style w:type="character" w:customStyle="1" w:styleId="Heading2Char">
    <w:name w:val="Heading 2 Char"/>
    <w:basedOn w:val="DefaultParagraphFont"/>
    <w:link w:val="Heading2"/>
    <w:uiPriority w:val="9"/>
    <w:rsid w:val="00A538CD"/>
    <w:rPr>
      <w:rFonts w:ascii="Arial" w:eastAsia="Arial" w:hAnsi="Arial" w:cs="Arial"/>
      <w:b/>
      <w:sz w:val="28"/>
      <w:szCs w:val="32"/>
      <w:lang w:val="en" w:eastAsia="es-ES_tradnl"/>
    </w:rPr>
  </w:style>
  <w:style w:type="character" w:customStyle="1" w:styleId="Heading3Char">
    <w:name w:val="Heading 3 Char"/>
    <w:basedOn w:val="DefaultParagraphFont"/>
    <w:link w:val="Heading3"/>
    <w:uiPriority w:val="9"/>
    <w:rsid w:val="00A538CD"/>
    <w:rPr>
      <w:rFonts w:ascii="Arial" w:eastAsia="Arial" w:hAnsi="Arial" w:cs="Arial"/>
      <w:color w:val="434343"/>
      <w:sz w:val="28"/>
      <w:szCs w:val="28"/>
      <w:lang w:val="en" w:eastAsia="es-ES_tradnl"/>
    </w:rPr>
  </w:style>
  <w:style w:type="character" w:customStyle="1" w:styleId="Heading4Char">
    <w:name w:val="Heading 4 Char"/>
    <w:basedOn w:val="DefaultParagraphFont"/>
    <w:link w:val="Heading4"/>
    <w:uiPriority w:val="9"/>
    <w:rsid w:val="00A538CD"/>
    <w:rPr>
      <w:rFonts w:ascii="Arial" w:eastAsia="Arial" w:hAnsi="Arial" w:cs="Arial"/>
      <w:color w:val="666666"/>
      <w:sz w:val="24"/>
      <w:szCs w:val="24"/>
      <w:lang w:val="en" w:eastAsia="es-ES_tradnl"/>
    </w:rPr>
  </w:style>
  <w:style w:type="table" w:styleId="PlainTable1">
    <w:name w:val="Plain Table 1"/>
    <w:basedOn w:val="TableNormal"/>
    <w:uiPriority w:val="41"/>
    <w:rsid w:val="00A538CD"/>
    <w:pPr>
      <w:spacing w:after="0" w:line="240" w:lineRule="auto"/>
    </w:pPr>
    <w:rPr>
      <w:rFonts w:ascii="Arial" w:eastAsia="Arial" w:hAnsi="Arial" w:cs="Arial"/>
      <w:lang w:val="en" w:eastAsia="es-ES_tradn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unhideWhenUsed/>
    <w:rsid w:val="0024338C"/>
    <w:rPr>
      <w:sz w:val="20"/>
      <w:szCs w:val="20"/>
    </w:rPr>
  </w:style>
  <w:style w:type="character" w:customStyle="1" w:styleId="FootnoteTextChar">
    <w:name w:val="Footnote Text Char"/>
    <w:basedOn w:val="DefaultParagraphFont"/>
    <w:link w:val="FootnoteText"/>
    <w:uiPriority w:val="99"/>
    <w:rsid w:val="0024338C"/>
    <w:rPr>
      <w:rFonts w:ascii="Times New Roman" w:hAnsi="Times New Roman"/>
      <w:sz w:val="20"/>
      <w:szCs w:val="20"/>
      <w:lang w:val="es-CR"/>
    </w:rPr>
  </w:style>
  <w:style w:type="character" w:styleId="FootnoteReference">
    <w:name w:val="footnote reference"/>
    <w:basedOn w:val="DefaultParagraphFont"/>
    <w:uiPriority w:val="99"/>
    <w:unhideWhenUsed/>
    <w:rsid w:val="0024338C"/>
    <w:rPr>
      <w:vertAlign w:val="superscript"/>
    </w:rPr>
  </w:style>
  <w:style w:type="character" w:customStyle="1" w:styleId="Mencinsinresolver1">
    <w:name w:val="Mención sin resolver1"/>
    <w:basedOn w:val="DefaultParagraphFont"/>
    <w:uiPriority w:val="99"/>
    <w:semiHidden/>
    <w:unhideWhenUsed/>
    <w:rsid w:val="0024338C"/>
    <w:rPr>
      <w:color w:val="605E5C"/>
      <w:shd w:val="clear" w:color="auto" w:fill="E1DFDD"/>
    </w:rPr>
  </w:style>
  <w:style w:type="paragraph" w:styleId="BalloonText">
    <w:name w:val="Balloon Text"/>
    <w:basedOn w:val="Normal"/>
    <w:link w:val="BalloonTextChar"/>
    <w:uiPriority w:val="99"/>
    <w:semiHidden/>
    <w:unhideWhenUsed/>
    <w:rsid w:val="00F671C6"/>
    <w:rPr>
      <w:rFonts w:cs="Times New Roman"/>
      <w:sz w:val="18"/>
      <w:szCs w:val="18"/>
    </w:rPr>
  </w:style>
  <w:style w:type="character" w:customStyle="1" w:styleId="BalloonTextChar">
    <w:name w:val="Balloon Text Char"/>
    <w:basedOn w:val="DefaultParagraphFont"/>
    <w:link w:val="BalloonText"/>
    <w:uiPriority w:val="99"/>
    <w:semiHidden/>
    <w:rsid w:val="00F671C6"/>
    <w:rPr>
      <w:rFonts w:ascii="Times New Roman" w:hAnsi="Times New Roman" w:cs="Times New Roman"/>
      <w:sz w:val="18"/>
      <w:szCs w:val="18"/>
      <w:lang w:val="es-CR"/>
    </w:rPr>
  </w:style>
  <w:style w:type="paragraph" w:styleId="Header">
    <w:name w:val="header"/>
    <w:basedOn w:val="Normal"/>
    <w:link w:val="HeaderChar"/>
    <w:uiPriority w:val="99"/>
    <w:unhideWhenUsed/>
    <w:rsid w:val="005F4FBC"/>
    <w:pPr>
      <w:tabs>
        <w:tab w:val="center" w:pos="4252"/>
        <w:tab w:val="right" w:pos="8504"/>
      </w:tabs>
    </w:pPr>
  </w:style>
  <w:style w:type="character" w:customStyle="1" w:styleId="HeaderChar">
    <w:name w:val="Header Char"/>
    <w:basedOn w:val="DefaultParagraphFont"/>
    <w:link w:val="Header"/>
    <w:uiPriority w:val="99"/>
    <w:rsid w:val="005F4FBC"/>
    <w:rPr>
      <w:rFonts w:ascii="Times New Roman" w:hAnsi="Times New Roman"/>
      <w:sz w:val="24"/>
      <w:szCs w:val="24"/>
      <w:lang w:val="es-CR"/>
    </w:rPr>
  </w:style>
  <w:style w:type="paragraph" w:styleId="Footer">
    <w:name w:val="footer"/>
    <w:basedOn w:val="Normal"/>
    <w:link w:val="FooterChar"/>
    <w:uiPriority w:val="99"/>
    <w:unhideWhenUsed/>
    <w:rsid w:val="005F4FBC"/>
    <w:pPr>
      <w:tabs>
        <w:tab w:val="center" w:pos="4252"/>
        <w:tab w:val="right" w:pos="8504"/>
      </w:tabs>
    </w:pPr>
  </w:style>
  <w:style w:type="character" w:customStyle="1" w:styleId="FooterChar">
    <w:name w:val="Footer Char"/>
    <w:basedOn w:val="DefaultParagraphFont"/>
    <w:link w:val="Footer"/>
    <w:uiPriority w:val="99"/>
    <w:rsid w:val="005F4FBC"/>
    <w:rPr>
      <w:rFonts w:ascii="Times New Roman" w:hAnsi="Times New Roman"/>
      <w:sz w:val="24"/>
      <w:szCs w:val="24"/>
      <w:lang w:val="es-CR"/>
    </w:rPr>
  </w:style>
  <w:style w:type="table" w:styleId="TableGrid">
    <w:name w:val="Table Grid"/>
    <w:basedOn w:val="TableNormal"/>
    <w:uiPriority w:val="39"/>
    <w:rsid w:val="00325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DefaultParagraphFont"/>
    <w:uiPriority w:val="99"/>
    <w:semiHidden/>
    <w:unhideWhenUsed/>
    <w:rsid w:val="00E53999"/>
    <w:rPr>
      <w:color w:val="605E5C"/>
      <w:shd w:val="clear" w:color="auto" w:fill="E1DFDD"/>
    </w:rPr>
  </w:style>
  <w:style w:type="character" w:styleId="FollowedHyperlink">
    <w:name w:val="FollowedHyperlink"/>
    <w:basedOn w:val="DefaultParagraphFont"/>
    <w:uiPriority w:val="99"/>
    <w:semiHidden/>
    <w:unhideWhenUsed/>
    <w:rsid w:val="008F3D07"/>
    <w:rPr>
      <w:color w:val="954F72" w:themeColor="followedHyperlink"/>
      <w:u w:val="single"/>
    </w:rPr>
  </w:style>
  <w:style w:type="character" w:styleId="CommentReference">
    <w:name w:val="annotation reference"/>
    <w:basedOn w:val="DefaultParagraphFont"/>
    <w:uiPriority w:val="99"/>
    <w:semiHidden/>
    <w:unhideWhenUsed/>
    <w:rsid w:val="00761CBE"/>
    <w:rPr>
      <w:sz w:val="16"/>
      <w:szCs w:val="16"/>
    </w:rPr>
  </w:style>
  <w:style w:type="paragraph" w:styleId="CommentText">
    <w:name w:val="annotation text"/>
    <w:basedOn w:val="Normal"/>
    <w:link w:val="CommentTextChar"/>
    <w:uiPriority w:val="99"/>
    <w:semiHidden/>
    <w:unhideWhenUsed/>
    <w:rsid w:val="00761CBE"/>
    <w:rPr>
      <w:sz w:val="20"/>
      <w:szCs w:val="20"/>
    </w:rPr>
  </w:style>
  <w:style w:type="character" w:customStyle="1" w:styleId="CommentTextChar">
    <w:name w:val="Comment Text Char"/>
    <w:basedOn w:val="DefaultParagraphFont"/>
    <w:link w:val="CommentText"/>
    <w:uiPriority w:val="99"/>
    <w:semiHidden/>
    <w:rsid w:val="00761CBE"/>
    <w:rPr>
      <w:rFonts w:ascii="Times New Roman" w:hAnsi="Times New Roman"/>
      <w:sz w:val="20"/>
      <w:szCs w:val="20"/>
      <w:lang w:val="es-CR"/>
    </w:rPr>
  </w:style>
  <w:style w:type="paragraph" w:styleId="CommentSubject">
    <w:name w:val="annotation subject"/>
    <w:basedOn w:val="CommentText"/>
    <w:next w:val="CommentText"/>
    <w:link w:val="CommentSubjectChar"/>
    <w:uiPriority w:val="99"/>
    <w:semiHidden/>
    <w:unhideWhenUsed/>
    <w:rsid w:val="00761CBE"/>
    <w:rPr>
      <w:b/>
      <w:bCs/>
    </w:rPr>
  </w:style>
  <w:style w:type="character" w:customStyle="1" w:styleId="CommentSubjectChar">
    <w:name w:val="Comment Subject Char"/>
    <w:basedOn w:val="CommentTextChar"/>
    <w:link w:val="CommentSubject"/>
    <w:uiPriority w:val="99"/>
    <w:semiHidden/>
    <w:rsid w:val="00761CBE"/>
    <w:rPr>
      <w:rFonts w:ascii="Times New Roman" w:hAnsi="Times New Roman"/>
      <w:b/>
      <w:bCs/>
      <w:sz w:val="20"/>
      <w:szCs w:val="20"/>
      <w:lang w:val="es-CR"/>
    </w:rPr>
  </w:style>
  <w:style w:type="character" w:styleId="Emphasis">
    <w:name w:val="Emphasis"/>
    <w:basedOn w:val="DefaultParagraphFont"/>
    <w:uiPriority w:val="20"/>
    <w:qFormat/>
    <w:rsid w:val="00803A72"/>
    <w:rPr>
      <w:i/>
      <w:iCs/>
    </w:rPr>
  </w:style>
  <w:style w:type="paragraph" w:customStyle="1" w:styleId="paragraph">
    <w:name w:val="paragraph"/>
    <w:basedOn w:val="Normal"/>
    <w:rsid w:val="004F14B9"/>
    <w:pPr>
      <w:spacing w:before="100" w:beforeAutospacing="1" w:after="100" w:afterAutospacing="1"/>
    </w:pPr>
    <w:rPr>
      <w:rFonts w:eastAsia="Times New Roman" w:cs="Times New Roman"/>
      <w:lang w:val="es-GT" w:eastAsia="es-GT"/>
    </w:rPr>
  </w:style>
  <w:style w:type="character" w:customStyle="1" w:styleId="normaltextrun">
    <w:name w:val="normaltextrun"/>
    <w:basedOn w:val="DefaultParagraphFont"/>
    <w:rsid w:val="004F14B9"/>
  </w:style>
  <w:style w:type="character" w:customStyle="1" w:styleId="eop">
    <w:name w:val="eop"/>
    <w:basedOn w:val="DefaultParagraphFont"/>
    <w:rsid w:val="004F14B9"/>
  </w:style>
  <w:style w:type="paragraph" w:customStyle="1" w:styleId="Default">
    <w:name w:val="Default"/>
    <w:rsid w:val="00C66F99"/>
    <w:pPr>
      <w:autoSpaceDE w:val="0"/>
      <w:autoSpaceDN w:val="0"/>
      <w:adjustRightInd w:val="0"/>
      <w:spacing w:after="0" w:line="240" w:lineRule="auto"/>
    </w:pPr>
    <w:rPr>
      <w:rFonts w:ascii="Times New Roman" w:hAnsi="Times New Roman" w:cs="Times New Roman"/>
      <w:color w:val="000000"/>
      <w:sz w:val="24"/>
      <w:szCs w:val="24"/>
      <w:lang w:val="es-GT"/>
    </w:rPr>
  </w:style>
  <w:style w:type="paragraph" w:customStyle="1" w:styleId="p1">
    <w:name w:val="p1"/>
    <w:basedOn w:val="Normal"/>
    <w:rsid w:val="00B77129"/>
    <w:pPr>
      <w:spacing w:before="100" w:beforeAutospacing="1" w:after="100" w:afterAutospacing="1"/>
    </w:pPr>
    <w:rPr>
      <w:rFonts w:eastAsia="Times New Roman" w:cs="Times New Roman"/>
      <w:lang w:val="es-GT" w:eastAsia="es-GT"/>
    </w:rPr>
  </w:style>
  <w:style w:type="paragraph" w:styleId="NoSpacing">
    <w:name w:val="No Spacing"/>
    <w:uiPriority w:val="1"/>
    <w:qFormat/>
    <w:rsid w:val="00297692"/>
    <w:pPr>
      <w:spacing w:after="0" w:line="240" w:lineRule="auto"/>
    </w:pPr>
    <w:rPr>
      <w:rFonts w:ascii="Times New Roman" w:hAnsi="Times New Roman"/>
      <w:sz w:val="24"/>
      <w:szCs w:val="24"/>
      <w:lang w:val="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16898">
      <w:bodyDiv w:val="1"/>
      <w:marLeft w:val="0"/>
      <w:marRight w:val="0"/>
      <w:marTop w:val="0"/>
      <w:marBottom w:val="0"/>
      <w:divBdr>
        <w:top w:val="none" w:sz="0" w:space="0" w:color="auto"/>
        <w:left w:val="none" w:sz="0" w:space="0" w:color="auto"/>
        <w:bottom w:val="none" w:sz="0" w:space="0" w:color="auto"/>
        <w:right w:val="none" w:sz="0" w:space="0" w:color="auto"/>
      </w:divBdr>
    </w:div>
    <w:div w:id="65811153">
      <w:bodyDiv w:val="1"/>
      <w:marLeft w:val="0"/>
      <w:marRight w:val="0"/>
      <w:marTop w:val="0"/>
      <w:marBottom w:val="0"/>
      <w:divBdr>
        <w:top w:val="none" w:sz="0" w:space="0" w:color="auto"/>
        <w:left w:val="none" w:sz="0" w:space="0" w:color="auto"/>
        <w:bottom w:val="none" w:sz="0" w:space="0" w:color="auto"/>
        <w:right w:val="none" w:sz="0" w:space="0" w:color="auto"/>
      </w:divBdr>
    </w:div>
    <w:div w:id="91363526">
      <w:bodyDiv w:val="1"/>
      <w:marLeft w:val="0"/>
      <w:marRight w:val="0"/>
      <w:marTop w:val="0"/>
      <w:marBottom w:val="0"/>
      <w:divBdr>
        <w:top w:val="none" w:sz="0" w:space="0" w:color="auto"/>
        <w:left w:val="none" w:sz="0" w:space="0" w:color="auto"/>
        <w:bottom w:val="none" w:sz="0" w:space="0" w:color="auto"/>
        <w:right w:val="none" w:sz="0" w:space="0" w:color="auto"/>
      </w:divBdr>
      <w:divsChild>
        <w:div w:id="764767698">
          <w:marLeft w:val="0"/>
          <w:marRight w:val="0"/>
          <w:marTop w:val="0"/>
          <w:marBottom w:val="0"/>
          <w:divBdr>
            <w:top w:val="none" w:sz="0" w:space="0" w:color="auto"/>
            <w:left w:val="none" w:sz="0" w:space="0" w:color="auto"/>
            <w:bottom w:val="none" w:sz="0" w:space="0" w:color="auto"/>
            <w:right w:val="none" w:sz="0" w:space="0" w:color="auto"/>
          </w:divBdr>
        </w:div>
        <w:div w:id="782454601">
          <w:marLeft w:val="0"/>
          <w:marRight w:val="0"/>
          <w:marTop w:val="0"/>
          <w:marBottom w:val="0"/>
          <w:divBdr>
            <w:top w:val="none" w:sz="0" w:space="0" w:color="auto"/>
            <w:left w:val="none" w:sz="0" w:space="0" w:color="auto"/>
            <w:bottom w:val="none" w:sz="0" w:space="0" w:color="auto"/>
            <w:right w:val="none" w:sz="0" w:space="0" w:color="auto"/>
          </w:divBdr>
        </w:div>
        <w:div w:id="864488205">
          <w:marLeft w:val="0"/>
          <w:marRight w:val="0"/>
          <w:marTop w:val="0"/>
          <w:marBottom w:val="0"/>
          <w:divBdr>
            <w:top w:val="none" w:sz="0" w:space="0" w:color="auto"/>
            <w:left w:val="none" w:sz="0" w:space="0" w:color="auto"/>
            <w:bottom w:val="none" w:sz="0" w:space="0" w:color="auto"/>
            <w:right w:val="none" w:sz="0" w:space="0" w:color="auto"/>
          </w:divBdr>
        </w:div>
      </w:divsChild>
    </w:div>
    <w:div w:id="176120108">
      <w:bodyDiv w:val="1"/>
      <w:marLeft w:val="0"/>
      <w:marRight w:val="0"/>
      <w:marTop w:val="0"/>
      <w:marBottom w:val="0"/>
      <w:divBdr>
        <w:top w:val="none" w:sz="0" w:space="0" w:color="auto"/>
        <w:left w:val="none" w:sz="0" w:space="0" w:color="auto"/>
        <w:bottom w:val="none" w:sz="0" w:space="0" w:color="auto"/>
        <w:right w:val="none" w:sz="0" w:space="0" w:color="auto"/>
      </w:divBdr>
    </w:div>
    <w:div w:id="229191186">
      <w:bodyDiv w:val="1"/>
      <w:marLeft w:val="0"/>
      <w:marRight w:val="0"/>
      <w:marTop w:val="0"/>
      <w:marBottom w:val="0"/>
      <w:divBdr>
        <w:top w:val="none" w:sz="0" w:space="0" w:color="auto"/>
        <w:left w:val="none" w:sz="0" w:space="0" w:color="auto"/>
        <w:bottom w:val="none" w:sz="0" w:space="0" w:color="auto"/>
        <w:right w:val="none" w:sz="0" w:space="0" w:color="auto"/>
      </w:divBdr>
      <w:divsChild>
        <w:div w:id="1279145802">
          <w:marLeft w:val="0"/>
          <w:marRight w:val="0"/>
          <w:marTop w:val="0"/>
          <w:marBottom w:val="0"/>
          <w:divBdr>
            <w:top w:val="none" w:sz="0" w:space="0" w:color="auto"/>
            <w:left w:val="none" w:sz="0" w:space="0" w:color="auto"/>
            <w:bottom w:val="none" w:sz="0" w:space="0" w:color="auto"/>
            <w:right w:val="none" w:sz="0" w:space="0" w:color="auto"/>
          </w:divBdr>
        </w:div>
        <w:div w:id="947158470">
          <w:marLeft w:val="0"/>
          <w:marRight w:val="0"/>
          <w:marTop w:val="0"/>
          <w:marBottom w:val="0"/>
          <w:divBdr>
            <w:top w:val="none" w:sz="0" w:space="0" w:color="auto"/>
            <w:left w:val="none" w:sz="0" w:space="0" w:color="auto"/>
            <w:bottom w:val="none" w:sz="0" w:space="0" w:color="auto"/>
            <w:right w:val="none" w:sz="0" w:space="0" w:color="auto"/>
          </w:divBdr>
        </w:div>
        <w:div w:id="854421279">
          <w:marLeft w:val="0"/>
          <w:marRight w:val="0"/>
          <w:marTop w:val="0"/>
          <w:marBottom w:val="0"/>
          <w:divBdr>
            <w:top w:val="none" w:sz="0" w:space="0" w:color="auto"/>
            <w:left w:val="none" w:sz="0" w:space="0" w:color="auto"/>
            <w:bottom w:val="none" w:sz="0" w:space="0" w:color="auto"/>
            <w:right w:val="none" w:sz="0" w:space="0" w:color="auto"/>
          </w:divBdr>
        </w:div>
        <w:div w:id="648482823">
          <w:marLeft w:val="0"/>
          <w:marRight w:val="0"/>
          <w:marTop w:val="0"/>
          <w:marBottom w:val="0"/>
          <w:divBdr>
            <w:top w:val="none" w:sz="0" w:space="0" w:color="auto"/>
            <w:left w:val="none" w:sz="0" w:space="0" w:color="auto"/>
            <w:bottom w:val="none" w:sz="0" w:space="0" w:color="auto"/>
            <w:right w:val="none" w:sz="0" w:space="0" w:color="auto"/>
          </w:divBdr>
        </w:div>
        <w:div w:id="1930500295">
          <w:marLeft w:val="0"/>
          <w:marRight w:val="0"/>
          <w:marTop w:val="0"/>
          <w:marBottom w:val="0"/>
          <w:divBdr>
            <w:top w:val="none" w:sz="0" w:space="0" w:color="auto"/>
            <w:left w:val="none" w:sz="0" w:space="0" w:color="auto"/>
            <w:bottom w:val="none" w:sz="0" w:space="0" w:color="auto"/>
            <w:right w:val="none" w:sz="0" w:space="0" w:color="auto"/>
          </w:divBdr>
        </w:div>
        <w:div w:id="466971016">
          <w:marLeft w:val="0"/>
          <w:marRight w:val="0"/>
          <w:marTop w:val="0"/>
          <w:marBottom w:val="0"/>
          <w:divBdr>
            <w:top w:val="none" w:sz="0" w:space="0" w:color="auto"/>
            <w:left w:val="none" w:sz="0" w:space="0" w:color="auto"/>
            <w:bottom w:val="none" w:sz="0" w:space="0" w:color="auto"/>
            <w:right w:val="none" w:sz="0" w:space="0" w:color="auto"/>
          </w:divBdr>
        </w:div>
        <w:div w:id="1048457529">
          <w:marLeft w:val="0"/>
          <w:marRight w:val="0"/>
          <w:marTop w:val="0"/>
          <w:marBottom w:val="0"/>
          <w:divBdr>
            <w:top w:val="none" w:sz="0" w:space="0" w:color="auto"/>
            <w:left w:val="none" w:sz="0" w:space="0" w:color="auto"/>
            <w:bottom w:val="none" w:sz="0" w:space="0" w:color="auto"/>
            <w:right w:val="none" w:sz="0" w:space="0" w:color="auto"/>
          </w:divBdr>
        </w:div>
        <w:div w:id="2055348854">
          <w:marLeft w:val="0"/>
          <w:marRight w:val="0"/>
          <w:marTop w:val="0"/>
          <w:marBottom w:val="0"/>
          <w:divBdr>
            <w:top w:val="none" w:sz="0" w:space="0" w:color="auto"/>
            <w:left w:val="none" w:sz="0" w:space="0" w:color="auto"/>
            <w:bottom w:val="none" w:sz="0" w:space="0" w:color="auto"/>
            <w:right w:val="none" w:sz="0" w:space="0" w:color="auto"/>
          </w:divBdr>
        </w:div>
        <w:div w:id="197471736">
          <w:marLeft w:val="0"/>
          <w:marRight w:val="0"/>
          <w:marTop w:val="0"/>
          <w:marBottom w:val="0"/>
          <w:divBdr>
            <w:top w:val="none" w:sz="0" w:space="0" w:color="auto"/>
            <w:left w:val="none" w:sz="0" w:space="0" w:color="auto"/>
            <w:bottom w:val="none" w:sz="0" w:space="0" w:color="auto"/>
            <w:right w:val="none" w:sz="0" w:space="0" w:color="auto"/>
          </w:divBdr>
        </w:div>
      </w:divsChild>
    </w:div>
    <w:div w:id="325473361">
      <w:bodyDiv w:val="1"/>
      <w:marLeft w:val="0"/>
      <w:marRight w:val="0"/>
      <w:marTop w:val="0"/>
      <w:marBottom w:val="0"/>
      <w:divBdr>
        <w:top w:val="none" w:sz="0" w:space="0" w:color="auto"/>
        <w:left w:val="none" w:sz="0" w:space="0" w:color="auto"/>
        <w:bottom w:val="none" w:sz="0" w:space="0" w:color="auto"/>
        <w:right w:val="none" w:sz="0" w:space="0" w:color="auto"/>
      </w:divBdr>
      <w:divsChild>
        <w:div w:id="473910655">
          <w:marLeft w:val="0"/>
          <w:marRight w:val="0"/>
          <w:marTop w:val="0"/>
          <w:marBottom w:val="0"/>
          <w:divBdr>
            <w:top w:val="none" w:sz="0" w:space="0" w:color="auto"/>
            <w:left w:val="none" w:sz="0" w:space="0" w:color="auto"/>
            <w:bottom w:val="none" w:sz="0" w:space="0" w:color="auto"/>
            <w:right w:val="none" w:sz="0" w:space="0" w:color="auto"/>
          </w:divBdr>
          <w:divsChild>
            <w:div w:id="1824617744">
              <w:marLeft w:val="0"/>
              <w:marRight w:val="0"/>
              <w:marTop w:val="0"/>
              <w:marBottom w:val="0"/>
              <w:divBdr>
                <w:top w:val="none" w:sz="0" w:space="0" w:color="auto"/>
                <w:left w:val="none" w:sz="0" w:space="0" w:color="auto"/>
                <w:bottom w:val="none" w:sz="0" w:space="0" w:color="auto"/>
                <w:right w:val="none" w:sz="0" w:space="0" w:color="auto"/>
              </w:divBdr>
              <w:divsChild>
                <w:div w:id="158016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60737">
      <w:bodyDiv w:val="1"/>
      <w:marLeft w:val="0"/>
      <w:marRight w:val="0"/>
      <w:marTop w:val="0"/>
      <w:marBottom w:val="0"/>
      <w:divBdr>
        <w:top w:val="none" w:sz="0" w:space="0" w:color="auto"/>
        <w:left w:val="none" w:sz="0" w:space="0" w:color="auto"/>
        <w:bottom w:val="none" w:sz="0" w:space="0" w:color="auto"/>
        <w:right w:val="none" w:sz="0" w:space="0" w:color="auto"/>
      </w:divBdr>
      <w:divsChild>
        <w:div w:id="124783017">
          <w:marLeft w:val="0"/>
          <w:marRight w:val="0"/>
          <w:marTop w:val="0"/>
          <w:marBottom w:val="0"/>
          <w:divBdr>
            <w:top w:val="none" w:sz="0" w:space="0" w:color="auto"/>
            <w:left w:val="none" w:sz="0" w:space="0" w:color="auto"/>
            <w:bottom w:val="none" w:sz="0" w:space="0" w:color="auto"/>
            <w:right w:val="none" w:sz="0" w:space="0" w:color="auto"/>
          </w:divBdr>
        </w:div>
      </w:divsChild>
    </w:div>
    <w:div w:id="606928964">
      <w:bodyDiv w:val="1"/>
      <w:marLeft w:val="0"/>
      <w:marRight w:val="0"/>
      <w:marTop w:val="0"/>
      <w:marBottom w:val="0"/>
      <w:divBdr>
        <w:top w:val="none" w:sz="0" w:space="0" w:color="auto"/>
        <w:left w:val="none" w:sz="0" w:space="0" w:color="auto"/>
        <w:bottom w:val="none" w:sz="0" w:space="0" w:color="auto"/>
        <w:right w:val="none" w:sz="0" w:space="0" w:color="auto"/>
      </w:divBdr>
      <w:divsChild>
        <w:div w:id="409430378">
          <w:marLeft w:val="0"/>
          <w:marRight w:val="0"/>
          <w:marTop w:val="0"/>
          <w:marBottom w:val="0"/>
          <w:divBdr>
            <w:top w:val="none" w:sz="0" w:space="0" w:color="auto"/>
            <w:left w:val="none" w:sz="0" w:space="0" w:color="auto"/>
            <w:bottom w:val="none" w:sz="0" w:space="0" w:color="auto"/>
            <w:right w:val="none" w:sz="0" w:space="0" w:color="auto"/>
          </w:divBdr>
          <w:divsChild>
            <w:div w:id="1889102072">
              <w:marLeft w:val="0"/>
              <w:marRight w:val="0"/>
              <w:marTop w:val="0"/>
              <w:marBottom w:val="0"/>
              <w:divBdr>
                <w:top w:val="none" w:sz="0" w:space="0" w:color="auto"/>
                <w:left w:val="none" w:sz="0" w:space="0" w:color="auto"/>
                <w:bottom w:val="none" w:sz="0" w:space="0" w:color="auto"/>
                <w:right w:val="none" w:sz="0" w:space="0" w:color="auto"/>
              </w:divBdr>
              <w:divsChild>
                <w:div w:id="1843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095723">
      <w:bodyDiv w:val="1"/>
      <w:marLeft w:val="0"/>
      <w:marRight w:val="0"/>
      <w:marTop w:val="0"/>
      <w:marBottom w:val="0"/>
      <w:divBdr>
        <w:top w:val="none" w:sz="0" w:space="0" w:color="auto"/>
        <w:left w:val="none" w:sz="0" w:space="0" w:color="auto"/>
        <w:bottom w:val="none" w:sz="0" w:space="0" w:color="auto"/>
        <w:right w:val="none" w:sz="0" w:space="0" w:color="auto"/>
      </w:divBdr>
      <w:divsChild>
        <w:div w:id="393047592">
          <w:marLeft w:val="0"/>
          <w:marRight w:val="0"/>
          <w:marTop w:val="0"/>
          <w:marBottom w:val="0"/>
          <w:divBdr>
            <w:top w:val="none" w:sz="0" w:space="0" w:color="auto"/>
            <w:left w:val="none" w:sz="0" w:space="0" w:color="auto"/>
            <w:bottom w:val="none" w:sz="0" w:space="0" w:color="auto"/>
            <w:right w:val="none" w:sz="0" w:space="0" w:color="auto"/>
          </w:divBdr>
          <w:divsChild>
            <w:div w:id="169156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248684">
      <w:bodyDiv w:val="1"/>
      <w:marLeft w:val="0"/>
      <w:marRight w:val="0"/>
      <w:marTop w:val="0"/>
      <w:marBottom w:val="0"/>
      <w:divBdr>
        <w:top w:val="none" w:sz="0" w:space="0" w:color="auto"/>
        <w:left w:val="none" w:sz="0" w:space="0" w:color="auto"/>
        <w:bottom w:val="none" w:sz="0" w:space="0" w:color="auto"/>
        <w:right w:val="none" w:sz="0" w:space="0" w:color="auto"/>
      </w:divBdr>
    </w:div>
    <w:div w:id="916747698">
      <w:bodyDiv w:val="1"/>
      <w:marLeft w:val="0"/>
      <w:marRight w:val="0"/>
      <w:marTop w:val="0"/>
      <w:marBottom w:val="0"/>
      <w:divBdr>
        <w:top w:val="none" w:sz="0" w:space="0" w:color="auto"/>
        <w:left w:val="none" w:sz="0" w:space="0" w:color="auto"/>
        <w:bottom w:val="none" w:sz="0" w:space="0" w:color="auto"/>
        <w:right w:val="none" w:sz="0" w:space="0" w:color="auto"/>
      </w:divBdr>
    </w:div>
    <w:div w:id="1110510179">
      <w:bodyDiv w:val="1"/>
      <w:marLeft w:val="0"/>
      <w:marRight w:val="0"/>
      <w:marTop w:val="0"/>
      <w:marBottom w:val="0"/>
      <w:divBdr>
        <w:top w:val="none" w:sz="0" w:space="0" w:color="auto"/>
        <w:left w:val="none" w:sz="0" w:space="0" w:color="auto"/>
        <w:bottom w:val="none" w:sz="0" w:space="0" w:color="auto"/>
        <w:right w:val="none" w:sz="0" w:space="0" w:color="auto"/>
      </w:divBdr>
    </w:div>
    <w:div w:id="1172257076">
      <w:bodyDiv w:val="1"/>
      <w:marLeft w:val="0"/>
      <w:marRight w:val="0"/>
      <w:marTop w:val="0"/>
      <w:marBottom w:val="0"/>
      <w:divBdr>
        <w:top w:val="none" w:sz="0" w:space="0" w:color="auto"/>
        <w:left w:val="none" w:sz="0" w:space="0" w:color="auto"/>
        <w:bottom w:val="none" w:sz="0" w:space="0" w:color="auto"/>
        <w:right w:val="none" w:sz="0" w:space="0" w:color="auto"/>
      </w:divBdr>
    </w:div>
    <w:div w:id="1267036840">
      <w:bodyDiv w:val="1"/>
      <w:marLeft w:val="0"/>
      <w:marRight w:val="0"/>
      <w:marTop w:val="0"/>
      <w:marBottom w:val="0"/>
      <w:divBdr>
        <w:top w:val="none" w:sz="0" w:space="0" w:color="auto"/>
        <w:left w:val="none" w:sz="0" w:space="0" w:color="auto"/>
        <w:bottom w:val="none" w:sz="0" w:space="0" w:color="auto"/>
        <w:right w:val="none" w:sz="0" w:space="0" w:color="auto"/>
      </w:divBdr>
      <w:divsChild>
        <w:div w:id="644042109">
          <w:marLeft w:val="0"/>
          <w:marRight w:val="0"/>
          <w:marTop w:val="0"/>
          <w:marBottom w:val="0"/>
          <w:divBdr>
            <w:top w:val="none" w:sz="0" w:space="0" w:color="auto"/>
            <w:left w:val="none" w:sz="0" w:space="0" w:color="auto"/>
            <w:bottom w:val="none" w:sz="0" w:space="0" w:color="auto"/>
            <w:right w:val="none" w:sz="0" w:space="0" w:color="auto"/>
          </w:divBdr>
        </w:div>
      </w:divsChild>
    </w:div>
    <w:div w:id="1378509671">
      <w:bodyDiv w:val="1"/>
      <w:marLeft w:val="0"/>
      <w:marRight w:val="0"/>
      <w:marTop w:val="0"/>
      <w:marBottom w:val="0"/>
      <w:divBdr>
        <w:top w:val="none" w:sz="0" w:space="0" w:color="auto"/>
        <w:left w:val="none" w:sz="0" w:space="0" w:color="auto"/>
        <w:bottom w:val="none" w:sz="0" w:space="0" w:color="auto"/>
        <w:right w:val="none" w:sz="0" w:space="0" w:color="auto"/>
      </w:divBdr>
    </w:div>
    <w:div w:id="1558280823">
      <w:bodyDiv w:val="1"/>
      <w:marLeft w:val="0"/>
      <w:marRight w:val="0"/>
      <w:marTop w:val="0"/>
      <w:marBottom w:val="0"/>
      <w:divBdr>
        <w:top w:val="none" w:sz="0" w:space="0" w:color="auto"/>
        <w:left w:val="none" w:sz="0" w:space="0" w:color="auto"/>
        <w:bottom w:val="none" w:sz="0" w:space="0" w:color="auto"/>
        <w:right w:val="none" w:sz="0" w:space="0" w:color="auto"/>
      </w:divBdr>
    </w:div>
    <w:div w:id="1573353480">
      <w:bodyDiv w:val="1"/>
      <w:marLeft w:val="0"/>
      <w:marRight w:val="0"/>
      <w:marTop w:val="0"/>
      <w:marBottom w:val="0"/>
      <w:divBdr>
        <w:top w:val="none" w:sz="0" w:space="0" w:color="auto"/>
        <w:left w:val="none" w:sz="0" w:space="0" w:color="auto"/>
        <w:bottom w:val="none" w:sz="0" w:space="0" w:color="auto"/>
        <w:right w:val="none" w:sz="0" w:space="0" w:color="auto"/>
      </w:divBdr>
    </w:div>
    <w:div w:id="1585188690">
      <w:bodyDiv w:val="1"/>
      <w:marLeft w:val="0"/>
      <w:marRight w:val="0"/>
      <w:marTop w:val="0"/>
      <w:marBottom w:val="0"/>
      <w:divBdr>
        <w:top w:val="none" w:sz="0" w:space="0" w:color="auto"/>
        <w:left w:val="none" w:sz="0" w:space="0" w:color="auto"/>
        <w:bottom w:val="none" w:sz="0" w:space="0" w:color="auto"/>
        <w:right w:val="none" w:sz="0" w:space="0" w:color="auto"/>
      </w:divBdr>
    </w:div>
    <w:div w:id="1622489438">
      <w:bodyDiv w:val="1"/>
      <w:marLeft w:val="0"/>
      <w:marRight w:val="0"/>
      <w:marTop w:val="0"/>
      <w:marBottom w:val="0"/>
      <w:divBdr>
        <w:top w:val="none" w:sz="0" w:space="0" w:color="auto"/>
        <w:left w:val="none" w:sz="0" w:space="0" w:color="auto"/>
        <w:bottom w:val="none" w:sz="0" w:space="0" w:color="auto"/>
        <w:right w:val="none" w:sz="0" w:space="0" w:color="auto"/>
      </w:divBdr>
    </w:div>
    <w:div w:id="1644388013">
      <w:bodyDiv w:val="1"/>
      <w:marLeft w:val="0"/>
      <w:marRight w:val="0"/>
      <w:marTop w:val="0"/>
      <w:marBottom w:val="0"/>
      <w:divBdr>
        <w:top w:val="none" w:sz="0" w:space="0" w:color="auto"/>
        <w:left w:val="none" w:sz="0" w:space="0" w:color="auto"/>
        <w:bottom w:val="none" w:sz="0" w:space="0" w:color="auto"/>
        <w:right w:val="none" w:sz="0" w:space="0" w:color="auto"/>
      </w:divBdr>
      <w:divsChild>
        <w:div w:id="560097193">
          <w:marLeft w:val="0"/>
          <w:marRight w:val="0"/>
          <w:marTop w:val="0"/>
          <w:marBottom w:val="0"/>
          <w:divBdr>
            <w:top w:val="none" w:sz="0" w:space="0" w:color="auto"/>
            <w:left w:val="none" w:sz="0" w:space="0" w:color="auto"/>
            <w:bottom w:val="none" w:sz="0" w:space="0" w:color="auto"/>
            <w:right w:val="none" w:sz="0" w:space="0" w:color="auto"/>
          </w:divBdr>
        </w:div>
      </w:divsChild>
    </w:div>
    <w:div w:id="1728147300">
      <w:bodyDiv w:val="1"/>
      <w:marLeft w:val="0"/>
      <w:marRight w:val="0"/>
      <w:marTop w:val="0"/>
      <w:marBottom w:val="0"/>
      <w:divBdr>
        <w:top w:val="none" w:sz="0" w:space="0" w:color="auto"/>
        <w:left w:val="none" w:sz="0" w:space="0" w:color="auto"/>
        <w:bottom w:val="none" w:sz="0" w:space="0" w:color="auto"/>
        <w:right w:val="none" w:sz="0" w:space="0" w:color="auto"/>
      </w:divBdr>
    </w:div>
    <w:div w:id="1747262692">
      <w:bodyDiv w:val="1"/>
      <w:marLeft w:val="0"/>
      <w:marRight w:val="0"/>
      <w:marTop w:val="0"/>
      <w:marBottom w:val="0"/>
      <w:divBdr>
        <w:top w:val="none" w:sz="0" w:space="0" w:color="auto"/>
        <w:left w:val="none" w:sz="0" w:space="0" w:color="auto"/>
        <w:bottom w:val="none" w:sz="0" w:space="0" w:color="auto"/>
        <w:right w:val="none" w:sz="0" w:space="0" w:color="auto"/>
      </w:divBdr>
    </w:div>
    <w:div w:id="1829859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13" Type="http://schemas.openxmlformats.org/officeDocument/2006/relationships/hyperlink" Target="https://acoguate.org/microregion-de-ixquisis-el-mecanismo-independiente-de-consulta-e-investigacion-realizo-segunda-mision-de-investigacion-en-el-territorio/" TargetMode="External"/><Relationship Id="rId18" Type="http://schemas.openxmlformats.org/officeDocument/2006/relationships/hyperlink" Target="https://www.prensalibre.com/ciudades/guatemala-ciudades/corte-ilegal-de-arboles-alarma-y-envian-este-mensaje-para-advertir-los-danos-provocados/" TargetMode="External"/><Relationship Id="rId26" Type="http://schemas.openxmlformats.org/officeDocument/2006/relationships/hyperlink" Target="https://www.prensalibre.com/guatemala/comunitario/denuncian-a-empresas-por-desvio-de-rios/" TargetMode="External"/><Relationship Id="rId39" Type="http://schemas.openxmlformats.org/officeDocument/2006/relationships/hyperlink" Target="http://madreselva.org.gt/wp-content/uploads/2020/08/Caso-Bernardo-Caal-en-defensa-del-rio-Cahabon.pdf" TargetMode="External"/><Relationship Id="rId21" Type="http://schemas.openxmlformats.org/officeDocument/2006/relationships/hyperlink" Target="http://www.entremundos.org/revista/politica/crisis-de-agua-y-monocultivos-en-la-costa-sur-de-guatemala/" TargetMode="External"/><Relationship Id="rId34" Type="http://schemas.openxmlformats.org/officeDocument/2006/relationships/hyperlink" Target="http://cgab.org.gt/images/documentos_publicos/iniciativa_5161.pdf" TargetMode="External"/><Relationship Id="rId42" Type="http://schemas.openxmlformats.org/officeDocument/2006/relationships/hyperlink" Target="https://www.contraloria.gob.gt/wp-content/uploads/2018/02/12-CODIGO-MUNICIPAL.pdf" TargetMode="External"/><Relationship Id="rId47" Type="http://schemas.openxmlformats.org/officeDocument/2006/relationships/hyperlink" Target="http://www.revistaperrobravo.com/denuncian-crisis-ambiental-en-guatemala/" TargetMode="External"/><Relationship Id="rId50" Type="http://schemas.openxmlformats.org/officeDocument/2006/relationships/hyperlink" Target="https://www.fidh.org/es/temas/defensores-de-derechos-humanos/guatemala-327-agresiones-a-personas-defensoras-en-2019" TargetMode="External"/><Relationship Id="rId55" Type="http://schemas.openxmlformats.org/officeDocument/2006/relationships/hyperlink" Target="https://www.prensalibre.com/economia/por-que-estan-estancados-varios-procesos-de-consulta-a-comunidades-para-proyectos-mineros-e-hidroelectricos/" TargetMode="External"/><Relationship Id="rId7" Type="http://schemas.openxmlformats.org/officeDocument/2006/relationships/hyperlink" Target="https://news.un.org/es/story/2020/11/1483482" TargetMode="External"/><Relationship Id="rId12" Type="http://schemas.openxmlformats.org/officeDocument/2006/relationships/hyperlink" Target="https://aida-americas.org/es/apoyando-la-lucha-por-el-agua-de-mujeres-indigenas-en-guatemala" TargetMode="External"/><Relationship Id="rId17" Type="http://schemas.openxmlformats.org/officeDocument/2006/relationships/hyperlink" Target="https://www.frontlinedefenders.org/es/statement-report/statement-against-double-murder-physical-aggression-ongoing-risk-communities" TargetMode="External"/><Relationship Id="rId25" Type="http://schemas.openxmlformats.org/officeDocument/2006/relationships/hyperlink" Target="https://www.plazapublica.com.gt/content/palma-africana-nuevos-estandares-y-viejas-trampas" TargetMode="External"/><Relationship Id="rId33" Type="http://schemas.openxmlformats.org/officeDocument/2006/relationships/hyperlink" Target="https://sgp.gob.gt/wp-content/uploads/2019/05/AG-058-2019.pdf" TargetMode="External"/><Relationship Id="rId38" Type="http://schemas.openxmlformats.org/officeDocument/2006/relationships/hyperlink" Target="http://udefegua.org/noticias/impunidad-en-casos-de-privaci%C3%B3n-de-la-vida-personas-defensoras-de-ddhh-2017-2019" TargetMode="External"/><Relationship Id="rId46" Type="http://schemas.openxmlformats.org/officeDocument/2006/relationships/hyperlink" Target="http://observatoriogeograficoamericalatina.org.mx/egal12/Procesosambientales/Usoderecursos/40.pdf" TargetMode="External"/><Relationship Id="rId59" Type="http://schemas.openxmlformats.org/officeDocument/2006/relationships/hyperlink" Target="https://agexporthoy.export.com.gt/agexport/agexport-presenta-la-politica-institucional-en-derechos-humanos-y-empresa-para-la-competitividad-del-sector-exportador-de-guatemala/" TargetMode="External"/><Relationship Id="rId2" Type="http://schemas.openxmlformats.org/officeDocument/2006/relationships/hyperlink" Target="http://www.iglesiacatolica.org.gt/ptn/ptn_sanmarcos.htm" TargetMode="External"/><Relationship Id="rId16" Type="http://schemas.openxmlformats.org/officeDocument/2006/relationships/hyperlink" Target="https://acoguate.org/las-violaciones-a-derechos-humanos-en-ixquisis-culminan-en-el-asesinato-de-sebastian-alonso-juan/" TargetMode="External"/><Relationship Id="rId20" Type="http://schemas.openxmlformats.org/officeDocument/2006/relationships/hyperlink" Target="https://www.minex.gob.gt/Uploads/ProblematicaRuralyCambioClimatico.pdf" TargetMode="External"/><Relationship Id="rId29" Type="http://schemas.openxmlformats.org/officeDocument/2006/relationships/hyperlink" Target="https://www.researchgate.net/publication/339886090_Monocultivos_e_industrias_extractivas_en_Guatemala_Que_relacion_tienen_la_deficiencia_institucional_la_falta_de_investigacion_cientifica_y_los_impactos_ambientales" TargetMode="External"/><Relationship Id="rId41" Type="http://schemas.openxmlformats.org/officeDocument/2006/relationships/hyperlink" Target="https://www.plazapublica.com.gt/content/el-secuestro-y-la-liberacion-de-un-rio" TargetMode="External"/><Relationship Id="rId54" Type="http://schemas.openxmlformats.org/officeDocument/2006/relationships/hyperlink" Target="https://lacuerda.gt/2020/01/30/caso-renace-un-nuevo-logro-para-la-defensa-de-la-vida-y-los-bienes-naturales/" TargetMode="External"/><Relationship Id="rId1" Type="http://schemas.openxmlformats.org/officeDocument/2006/relationships/hyperlink" Target="https://www.redsag.net/site/" TargetMode="External"/><Relationship Id="rId6" Type="http://schemas.openxmlformats.org/officeDocument/2006/relationships/hyperlink" Target="https://www.prensalibre.com/ciudades/quetzaltenango/coronavirus-vecinos-de-la-esperanza-en-situacion-vulnerable-de-contagio-por-la-escasez-de-agua-potable/" TargetMode="External"/><Relationship Id="rId11" Type="http://schemas.openxmlformats.org/officeDocument/2006/relationships/hyperlink" Target="https://www.prensalibre.com/guatemala/quejan-desvio-rios-0-1106289394/" TargetMode="External"/><Relationship Id="rId24" Type="http://schemas.openxmlformats.org/officeDocument/2006/relationships/hyperlink" Target="https://www.plazapublica.com.gt/content/repsa-el-historial-de-una-empresa-investigada-por-ecocidio" TargetMode="External"/><Relationship Id="rId32" Type="http://schemas.openxmlformats.org/officeDocument/2006/relationships/hyperlink" Target="https://www.marn.gob.gt/Multimedios/7421.pdf" TargetMode="External"/><Relationship Id="rId37" Type="http://schemas.openxmlformats.org/officeDocument/2006/relationships/hyperlink" Target="https://www.entremundos.org/revista/salud/el-agua-en-la-cosmovision-maya/" TargetMode="External"/><Relationship Id="rId40" Type="http://schemas.openxmlformats.org/officeDocument/2006/relationships/hyperlink" Target="https://www.business-humanrights.org/en/latest-news/guatemala-comunidad-ind%C3%ADgena-se%C3%B1ala-que-polic%C3%ADa-y-militares-que-les-hostigan-supuestamente-trabajan-en-favor-de-empresa-energ%C3%ADa-y-renovaci%C3%B3n-la-empresa-responde/" TargetMode="External"/><Relationship Id="rId45" Type="http://schemas.openxmlformats.org/officeDocument/2006/relationships/hyperlink" Target="https://www.prensalibre.com/guatemala/comunitario/neto-bran-desafia-a-las-maquilas-de-la-brigada-y-advierte-que-las-cerrara/" TargetMode="External"/><Relationship Id="rId53" Type="http://schemas.openxmlformats.org/officeDocument/2006/relationships/hyperlink" Target="https://es.mongabay.com/2020/10/entrevista-mary-lawlor-derechodshumanos/?fbclid=IwAR1KKCnX7V9txytYTKycjwu96WdwrjxHzr7shGzOx1o4BEs34ZSanW5xqEM/" TargetMode="External"/><Relationship Id="rId58" Type="http://schemas.openxmlformats.org/officeDocument/2006/relationships/hyperlink" Target="https://iwgia.org/es/guatemala/3742-mi-2020-guatemala.html" TargetMode="External"/><Relationship Id="rId5" Type="http://schemas.openxmlformats.org/officeDocument/2006/relationships/hyperlink" Target="https://www.prensalibre.com/guatemala/comunitario/vecinos-de-la-zona-21-exigen-a-la-municipalidad-que-cumpla-con-resolucion-de-la-cc-y-los-abastezca-de-agua/" TargetMode="External"/><Relationship Id="rId15" Type="http://schemas.openxmlformats.org/officeDocument/2006/relationships/hyperlink" Target="https://acoguate.org/criminalizacion-a-traves-de-la-desinformacion-y-difamacion-el-caso-de-ixquisis/" TargetMode="External"/><Relationship Id="rId23" Type="http://schemas.openxmlformats.org/officeDocument/2006/relationships/hyperlink" Target="https://www.plazapublica.com.gt/content/de-como-la-agroindustria-evita-los-impuestos-municipales" TargetMode="External"/><Relationship Id="rId28" Type="http://schemas.openxmlformats.org/officeDocument/2006/relationships/hyperlink" Target="https://www.prensalibre.com/ciudades/escuintla/vecinos-denuncian-constante-contaminacion-en-rio-pacaya/" TargetMode="External"/><Relationship Id="rId36" Type="http://schemas.openxmlformats.org/officeDocument/2006/relationships/hyperlink" Target="https://www.congreso.gob.gt/assets/uploads/info_legislativo/iniciativas/Registro5070.pdf" TargetMode="External"/><Relationship Id="rId49" Type="http://schemas.openxmlformats.org/officeDocument/2006/relationships/hyperlink" Target="https://www.prensalibre.com/guatemala/justicia/mp-habilita-plataforma-yo-denuncio-que-pretende-agilizar-el-acceso-a-la-justicia/" TargetMode="External"/><Relationship Id="rId57" Type="http://schemas.openxmlformats.org/officeDocument/2006/relationships/hyperlink" Target="https://www.prensalibre.com/guatemala/politica/usaid-esperamos-ver-una-guatemala-mas-desarrollada-y-con-menos-desigualdad/" TargetMode="External"/><Relationship Id="rId10" Type="http://schemas.openxmlformats.org/officeDocument/2006/relationships/hyperlink" Target="https://www.plazapublica.com.gt/content/niquel-muerte-y-contaminacion-en-el-estor" TargetMode="External"/><Relationship Id="rId19" Type="http://schemas.openxmlformats.org/officeDocument/2006/relationships/hyperlink" Target="http://www.entremundos.org/revista/medio-ambiente/cambio-climatico/cambio-climatico-en-guatemala/" TargetMode="External"/><Relationship Id="rId31" Type="http://schemas.openxmlformats.org/officeDocument/2006/relationships/hyperlink" Target="http://www.infom.gob.gt/archivos/Docs-Pdf/Anexo-Legal/ANEXO_1_Reglamento-descargas-de-aguas-residuales-AG236-2006.pdf" TargetMode="External"/><Relationship Id="rId44" Type="http://schemas.openxmlformats.org/officeDocument/2006/relationships/hyperlink" Target="https://www.centralamericadata.com/es/article/home/Sector_textil_Polmica_por_contaminacin_de_aguas" TargetMode="External"/><Relationship Id="rId52" Type="http://schemas.openxmlformats.org/officeDocument/2006/relationships/hyperlink" Target="https://udefegua.org/informes/resumen-del-informe-de-situaci%C3%B3n-de-personas-defensoras-de-derechos-humanos-guatemala-2019" TargetMode="External"/><Relationship Id="rId4" Type="http://schemas.openxmlformats.org/officeDocument/2006/relationships/hyperlink" Target="https://www.soy502.com/articulo/el-90-de-las-fuentes-de-agua-en-guatemala-estan-contaminadas" TargetMode="External"/><Relationship Id="rId9" Type="http://schemas.openxmlformats.org/officeDocument/2006/relationships/hyperlink" Target="https://lahora.gt/hemeroteca-lh/campesinos-amenazados-por-diversificacion-de-cultivos/" TargetMode="External"/><Relationship Id="rId14" Type="http://schemas.openxmlformats.org/officeDocument/2006/relationships/hyperlink" Target="https://acoguate.org/microregion-de-ixquisis-un-escenario-de-violaciones-de-derechos-humanos/" TargetMode="External"/><Relationship Id="rId22" Type="http://schemas.openxmlformats.org/officeDocument/2006/relationships/hyperlink" Target="http://www.entremundos.org/revista/uncategorized/la-lucha-por-el-derecho-al-agua-en-la-costa-sur/" TargetMode="External"/><Relationship Id="rId27" Type="http://schemas.openxmlformats.org/officeDocument/2006/relationships/hyperlink" Target="https://www.plazapublica.com.gt/content/demostrar-el-delito-de-contaminacion-ambiental-es-solo-una-ilusion" TargetMode="External"/><Relationship Id="rId30" Type="http://schemas.openxmlformats.org/officeDocument/2006/relationships/hyperlink" Target="http://www.albedrio.org/htm/otrosdocs/comunicados/ElObservado-IENo.3-%20SanMateoIxtatan2016.pdf" TargetMode="External"/><Relationship Id="rId35" Type="http://schemas.openxmlformats.org/officeDocument/2006/relationships/hyperlink" Target="https://www.congreso.gob.gt/assets/uploads/info_legislativo/iniciativas/Registro5070.pdf" TargetMode="External"/><Relationship Id="rId43" Type="http://schemas.openxmlformats.org/officeDocument/2006/relationships/hyperlink" Target="https://asisehace.gt/media/GT_Codigo_Salud_90_97.pdf" TargetMode="External"/><Relationship Id="rId48" Type="http://schemas.openxmlformats.org/officeDocument/2006/relationships/hyperlink" Target="https://www.pdh.org.gt/index.php/documentos/seccion-de-informes/informes/informes-anuales/3859-informe-anual-circunstanciado-pdh-2019/file.html" TargetMode="External"/><Relationship Id="rId56" Type="http://schemas.openxmlformats.org/officeDocument/2006/relationships/hyperlink" Target="https://www.iagua.es/noticias/aecid/rukux-ya-programa-agua-y-saneamiento-mas-200000-personas-guatemala" TargetMode="External"/><Relationship Id="rId8" Type="http://schemas.openxmlformats.org/officeDocument/2006/relationships/hyperlink" Target="https://news.un.org/es/story/2020/01/1467501" TargetMode="External"/><Relationship Id="rId51" Type="http://schemas.openxmlformats.org/officeDocument/2006/relationships/hyperlink" Target="https://es.mongabay.com/2020/09/guatemala-carlos-choc-compania-guatemalteca-niquel-defensores-ambientales/" TargetMode="External"/><Relationship Id="rId3" Type="http://schemas.openxmlformats.org/officeDocument/2006/relationships/hyperlink" Target="https://www.broederlijkdelen.be/nl/hoe-en-waar-we-werken/guatemala"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2440154-4B7B-4E7C-9098-B53B303452DA}">
  <ds:schemaRefs>
    <ds:schemaRef ds:uri="http://schemas.openxmlformats.org/officeDocument/2006/bibliography"/>
  </ds:schemaRefs>
</ds:datastoreItem>
</file>

<file path=customXml/itemProps2.xml><?xml version="1.0" encoding="utf-8"?>
<ds:datastoreItem xmlns:ds="http://schemas.openxmlformats.org/officeDocument/2006/customXml" ds:itemID="{3508F1E9-511A-4D0D-9932-4D1A1F4EC5D2}"/>
</file>

<file path=customXml/itemProps3.xml><?xml version="1.0" encoding="utf-8"?>
<ds:datastoreItem xmlns:ds="http://schemas.openxmlformats.org/officeDocument/2006/customXml" ds:itemID="{D642196D-4B83-4135-AC9F-30EF74866E29}"/>
</file>

<file path=customXml/itemProps4.xml><?xml version="1.0" encoding="utf-8"?>
<ds:datastoreItem xmlns:ds="http://schemas.openxmlformats.org/officeDocument/2006/customXml" ds:itemID="{FD1A4A46-CD07-4870-8AD7-816B7AC8EF83}"/>
</file>

<file path=docProps/app.xml><?xml version="1.0" encoding="utf-8"?>
<Properties xmlns="http://schemas.openxmlformats.org/officeDocument/2006/extended-properties" xmlns:vt="http://schemas.openxmlformats.org/officeDocument/2006/docPropsVTypes">
  <Template>Normal.dotm</Template>
  <TotalTime>0</TotalTime>
  <Pages>1</Pages>
  <Words>2034</Words>
  <Characters>11594</Characters>
  <Application>Microsoft Office Word</Application>
  <DocSecurity>0</DocSecurity>
  <Lines>96</Lines>
  <Paragraphs>27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 Garay</dc:creator>
  <cp:keywords/>
  <dc:description/>
  <cp:lastModifiedBy>ABERG Viktoria</cp:lastModifiedBy>
  <cp:revision>1</cp:revision>
  <dcterms:created xsi:type="dcterms:W3CDTF">2020-11-20T12:28:00Z</dcterms:created>
  <dcterms:modified xsi:type="dcterms:W3CDTF">2020-11-20T12:28:00Z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