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9292" w14:textId="77777777" w:rsidR="00751211" w:rsidRDefault="00751211" w:rsidP="00751211">
      <w:pPr>
        <w:jc w:val="center"/>
        <w:rPr>
          <w:b/>
          <w:bCs/>
          <w:noProof/>
          <w:sz w:val="28"/>
          <w:szCs w:val="28"/>
        </w:rPr>
      </w:pPr>
      <w:r w:rsidRPr="005423F5">
        <w:rPr>
          <w:b/>
          <w:bCs/>
          <w:noProof/>
          <w:sz w:val="28"/>
          <w:szCs w:val="28"/>
        </w:rPr>
        <w:t>Call for Inputs</w:t>
      </w:r>
    </w:p>
    <w:p w14:paraId="1B5EBF1C" w14:textId="77777777" w:rsidR="00751211" w:rsidRPr="005423F5" w:rsidRDefault="00751211" w:rsidP="00751211">
      <w:pPr>
        <w:jc w:val="center"/>
        <w:rPr>
          <w:b/>
          <w:bCs/>
          <w:noProof/>
          <w:sz w:val="28"/>
          <w:szCs w:val="28"/>
        </w:rPr>
      </w:pPr>
    </w:p>
    <w:p w14:paraId="1CD6675F" w14:textId="77777777"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14:paraId="684864F3" w14:textId="77777777" w:rsidR="00751211" w:rsidRPr="005423F5" w:rsidRDefault="00751211" w:rsidP="00751211">
      <w:pPr>
        <w:jc w:val="center"/>
        <w:rPr>
          <w:b/>
          <w:bCs/>
          <w:noProof/>
          <w:sz w:val="24"/>
          <w:szCs w:val="24"/>
        </w:rPr>
      </w:pPr>
    </w:p>
    <w:p w14:paraId="3C55BC62" w14:textId="77777777" w:rsidR="00751211" w:rsidRPr="005423F5" w:rsidRDefault="00751211" w:rsidP="00751211">
      <w:pPr>
        <w:jc w:val="center"/>
        <w:rPr>
          <w:b/>
          <w:bCs/>
          <w:noProof/>
          <w:sz w:val="24"/>
          <w:szCs w:val="24"/>
        </w:rPr>
      </w:pPr>
    </w:p>
    <w:p w14:paraId="4028C9FA" w14:textId="77777777"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14:paraId="77D95582" w14:textId="77777777"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14:paraId="67B24653" w14:textId="77777777" w:rsidR="00751211" w:rsidRPr="005423F5" w:rsidRDefault="00751211" w:rsidP="00751211">
      <w:pPr>
        <w:rPr>
          <w:bCs/>
          <w:noProof/>
          <w:sz w:val="24"/>
          <w:szCs w:val="24"/>
        </w:rPr>
      </w:pPr>
    </w:p>
    <w:p w14:paraId="3D40BFC9" w14:textId="77777777"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14:paraId="780A4F7E" w14:textId="77777777" w:rsidR="00751211" w:rsidRPr="005423F5" w:rsidRDefault="00751211" w:rsidP="00751211">
      <w:pPr>
        <w:rPr>
          <w:bCs/>
          <w:noProof/>
          <w:sz w:val="24"/>
          <w:szCs w:val="24"/>
        </w:rPr>
      </w:pPr>
    </w:p>
    <w:p w14:paraId="3E988DEF" w14:textId="77777777"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14:paraId="7D89D8B8" w14:textId="77777777" w:rsidR="00751211" w:rsidRPr="005423F5" w:rsidRDefault="00751211" w:rsidP="00751211">
      <w:pPr>
        <w:rPr>
          <w:bCs/>
          <w:noProof/>
          <w:sz w:val="24"/>
          <w:szCs w:val="24"/>
        </w:rPr>
      </w:pPr>
    </w:p>
    <w:p w14:paraId="2C4C1550" w14:textId="77777777"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14:paraId="7DDA6B4F" w14:textId="77777777" w:rsidR="00751211" w:rsidRDefault="00751211" w:rsidP="00751211">
      <w:pPr>
        <w:rPr>
          <w:bCs/>
          <w:noProof/>
          <w:sz w:val="24"/>
          <w:szCs w:val="24"/>
        </w:rPr>
      </w:pPr>
    </w:p>
    <w:p w14:paraId="3F53C051" w14:textId="77777777"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14:paraId="0B05BEC4" w14:textId="77777777" w:rsidR="00751211" w:rsidRPr="005423F5" w:rsidRDefault="00751211" w:rsidP="00751211">
      <w:pPr>
        <w:rPr>
          <w:bCs/>
          <w:noProof/>
          <w:sz w:val="24"/>
          <w:szCs w:val="24"/>
        </w:rPr>
      </w:pPr>
    </w:p>
    <w:p w14:paraId="767428C9" w14:textId="77777777" w:rsidR="00751211" w:rsidRDefault="00751211" w:rsidP="00751211">
      <w:pPr>
        <w:jc w:val="center"/>
        <w:rPr>
          <w:b/>
          <w:bCs/>
          <w:noProof/>
          <w:sz w:val="24"/>
          <w:szCs w:val="24"/>
        </w:rPr>
      </w:pPr>
      <w:r w:rsidRPr="005423F5">
        <w:rPr>
          <w:b/>
          <w:bCs/>
          <w:noProof/>
          <w:sz w:val="24"/>
          <w:szCs w:val="24"/>
        </w:rPr>
        <w:t>Questionnaire</w:t>
      </w:r>
    </w:p>
    <w:p w14:paraId="614DA113" w14:textId="77777777" w:rsidR="00751211" w:rsidRPr="005423F5" w:rsidRDefault="00751211" w:rsidP="00751211">
      <w:pPr>
        <w:jc w:val="center"/>
        <w:rPr>
          <w:b/>
          <w:bCs/>
          <w:noProof/>
          <w:sz w:val="24"/>
          <w:szCs w:val="24"/>
        </w:rPr>
      </w:pPr>
    </w:p>
    <w:p w14:paraId="7A29520E" w14:textId="77777777"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14:paraId="1E3DE277" w14:textId="77777777" w:rsidR="00751211" w:rsidRPr="005423F5" w:rsidRDefault="00751211" w:rsidP="00751211">
      <w:pPr>
        <w:rPr>
          <w:bCs/>
          <w:noProof/>
          <w:sz w:val="24"/>
          <w:szCs w:val="24"/>
        </w:rPr>
      </w:pPr>
    </w:p>
    <w:p w14:paraId="4725C0FA" w14:textId="2CA19030"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14:paraId="03DEF864" w14:textId="77777777" w:rsidR="00501D3A" w:rsidRPr="00501D3A" w:rsidRDefault="00501D3A" w:rsidP="0032627A">
      <w:pPr>
        <w:spacing w:before="120" w:after="120"/>
        <w:ind w:left="1080"/>
      </w:pPr>
      <w:r>
        <w:rPr>
          <w:rFonts w:ascii="Verdana" w:hAnsi="Verdana"/>
          <w:color w:val="000000"/>
        </w:rPr>
        <w:t xml:space="preserve">water pollution: </w:t>
      </w:r>
    </w:p>
    <w:p w14:paraId="39AD285E" w14:textId="49605CA4" w:rsidR="00051934" w:rsidRDefault="00A66CF4" w:rsidP="00501D3A">
      <w:pPr>
        <w:spacing w:before="120" w:after="120"/>
        <w:ind w:left="1080"/>
        <w:rPr>
          <w:color w:val="4472C4" w:themeColor="accent5"/>
          <w:sz w:val="24"/>
          <w:szCs w:val="24"/>
        </w:rPr>
      </w:pPr>
      <w:r>
        <w:rPr>
          <w:color w:val="4472C4" w:themeColor="accent5"/>
          <w:sz w:val="24"/>
          <w:szCs w:val="24"/>
        </w:rPr>
        <w:t>Pollution of water sources is an issue that has an adverse impact on the human right to water for many millions of people around the world.</w:t>
      </w:r>
      <w:r w:rsidR="00051934">
        <w:rPr>
          <w:color w:val="4472C4" w:themeColor="accent5"/>
          <w:sz w:val="24"/>
          <w:szCs w:val="24"/>
        </w:rPr>
        <w:t xml:space="preserve"> </w:t>
      </w:r>
      <w:r w:rsidR="00501D3A" w:rsidRPr="00FA7F1B">
        <w:rPr>
          <w:color w:val="4472C4" w:themeColor="accent5"/>
          <w:sz w:val="24"/>
          <w:szCs w:val="24"/>
        </w:rPr>
        <w:t>There are numerous examples</w:t>
      </w:r>
      <w:r w:rsidR="00C911B8">
        <w:rPr>
          <w:color w:val="4472C4" w:themeColor="accent5"/>
          <w:sz w:val="24"/>
          <w:szCs w:val="24"/>
        </w:rPr>
        <w:t>.</w:t>
      </w:r>
      <w:r w:rsidR="00853E6D" w:rsidRPr="00FA7F1B">
        <w:rPr>
          <w:color w:val="4472C4" w:themeColor="accent5"/>
          <w:sz w:val="24"/>
          <w:szCs w:val="24"/>
        </w:rPr>
        <w:t xml:space="preserve"> </w:t>
      </w:r>
    </w:p>
    <w:p w14:paraId="58FAB69B" w14:textId="02FD9377" w:rsidR="00FA7F1B" w:rsidRDefault="00837A6D" w:rsidP="00501D3A">
      <w:pPr>
        <w:spacing w:before="120" w:after="120"/>
        <w:ind w:left="1080"/>
        <w:rPr>
          <w:color w:val="4472C4" w:themeColor="accent5"/>
          <w:sz w:val="24"/>
          <w:szCs w:val="24"/>
          <w:shd w:val="clear" w:color="auto" w:fill="F3F5F7"/>
        </w:rPr>
      </w:pPr>
      <w:hyperlink r:id="rId10" w:history="1">
        <w:r w:rsidR="00FA7F1B" w:rsidRPr="00051934">
          <w:rPr>
            <w:rStyle w:val="Hyperlink"/>
            <w:color w:val="4472C4" w:themeColor="accent5"/>
            <w:sz w:val="24"/>
            <w:szCs w:val="24"/>
          </w:rPr>
          <w:t>The WHO estimates</w:t>
        </w:r>
      </w:hyperlink>
      <w:r w:rsidR="00FA7F1B" w:rsidRPr="00051934">
        <w:rPr>
          <w:color w:val="4472C4" w:themeColor="accent5"/>
          <w:sz w:val="24"/>
          <w:szCs w:val="24"/>
        </w:rPr>
        <w:t xml:space="preserve"> that </w:t>
      </w:r>
      <w:r w:rsidR="00FA7F1B" w:rsidRPr="00051934">
        <w:rPr>
          <w:color w:val="4472C4" w:themeColor="accent5"/>
          <w:sz w:val="24"/>
          <w:szCs w:val="24"/>
          <w:shd w:val="clear" w:color="auto" w:fill="FFFFFF"/>
        </w:rPr>
        <w:t>cholera represents an estimated burden of 1.4 to 4.0 million cases, and between 21,000 to 143 000 deaths per year worldwide.</w:t>
      </w:r>
      <w:r w:rsidR="00A66CF4" w:rsidRPr="00051934">
        <w:rPr>
          <w:color w:val="4472C4" w:themeColor="accent5"/>
          <w:sz w:val="24"/>
          <w:szCs w:val="24"/>
          <w:shd w:val="clear" w:color="auto" w:fill="FFFFFF"/>
        </w:rPr>
        <w:t xml:space="preserve"> </w:t>
      </w:r>
      <w:r w:rsidR="00051934" w:rsidRPr="00051934">
        <w:rPr>
          <w:color w:val="4472C4" w:themeColor="accent5"/>
          <w:sz w:val="24"/>
          <w:szCs w:val="24"/>
          <w:shd w:val="clear" w:color="auto" w:fill="FFFFFF"/>
        </w:rPr>
        <w:t xml:space="preserve">According to </w:t>
      </w:r>
      <w:hyperlink r:id="rId11" w:history="1">
        <w:r w:rsidR="00051934" w:rsidRPr="00051934">
          <w:rPr>
            <w:rStyle w:val="Hyperlink"/>
            <w:sz w:val="24"/>
            <w:szCs w:val="24"/>
            <w:shd w:val="clear" w:color="auto" w:fill="FFFFFF"/>
          </w:rPr>
          <w:t>WaterAid,</w:t>
        </w:r>
      </w:hyperlink>
      <w:r w:rsidR="00051934" w:rsidRPr="00051934">
        <w:rPr>
          <w:color w:val="4472C4" w:themeColor="accent5"/>
          <w:sz w:val="24"/>
          <w:szCs w:val="24"/>
          <w:shd w:val="clear" w:color="auto" w:fill="FFFFFF"/>
        </w:rPr>
        <w:t xml:space="preserve"> </w:t>
      </w:r>
      <w:r w:rsidR="00051934" w:rsidRPr="00051934">
        <w:rPr>
          <w:color w:val="4472C4" w:themeColor="accent5"/>
          <w:sz w:val="24"/>
          <w:szCs w:val="24"/>
          <w:shd w:val="clear" w:color="auto" w:fill="F3F5F7"/>
        </w:rPr>
        <w:t>over 35 million people in Bangladesh are exposed to dangerous concentrations of naturally-occurring arsenic in their drinking water, vastly exceeding legal maximum levels</w:t>
      </w:r>
      <w:r w:rsidR="00051934">
        <w:rPr>
          <w:color w:val="4472C4" w:themeColor="accent5"/>
          <w:sz w:val="24"/>
          <w:szCs w:val="24"/>
          <w:shd w:val="clear" w:color="auto" w:fill="F3F5F7"/>
        </w:rPr>
        <w:t>.</w:t>
      </w:r>
    </w:p>
    <w:p w14:paraId="75755B48" w14:textId="1708F87A" w:rsidR="00C911B8" w:rsidRDefault="00051934" w:rsidP="00501D3A">
      <w:pPr>
        <w:spacing w:before="120" w:after="120"/>
        <w:ind w:left="1080"/>
        <w:rPr>
          <w:color w:val="4472C4" w:themeColor="accent5"/>
          <w:sz w:val="24"/>
          <w:szCs w:val="24"/>
          <w:shd w:val="clear" w:color="auto" w:fill="F3F5F7"/>
        </w:rPr>
      </w:pPr>
      <w:r>
        <w:rPr>
          <w:color w:val="4472C4" w:themeColor="accent5"/>
          <w:sz w:val="24"/>
          <w:szCs w:val="24"/>
          <w:shd w:val="clear" w:color="auto" w:fill="F3F5F7"/>
        </w:rPr>
        <w:t xml:space="preserve">There are many factors that lead to situations like those mentioned above. Lack of investment </w:t>
      </w:r>
      <w:r w:rsidR="0032627A">
        <w:rPr>
          <w:color w:val="4472C4" w:themeColor="accent5"/>
          <w:sz w:val="24"/>
          <w:szCs w:val="24"/>
          <w:shd w:val="clear" w:color="auto" w:fill="F3F5F7"/>
        </w:rPr>
        <w:t xml:space="preserve">in building and maintaining </w:t>
      </w:r>
      <w:r>
        <w:rPr>
          <w:color w:val="4472C4" w:themeColor="accent5"/>
          <w:sz w:val="24"/>
          <w:szCs w:val="24"/>
          <w:shd w:val="clear" w:color="auto" w:fill="F3F5F7"/>
        </w:rPr>
        <w:t xml:space="preserve">water treatment facilities and public water systems are among the causes. </w:t>
      </w:r>
      <w:r w:rsidR="00C911B8">
        <w:rPr>
          <w:color w:val="4472C4" w:themeColor="accent5"/>
          <w:sz w:val="24"/>
          <w:szCs w:val="24"/>
          <w:shd w:val="clear" w:color="auto" w:fill="F3F5F7"/>
        </w:rPr>
        <w:t>But there are also examples of where investment has been made, but not in a smart way. A lack of clear, strategic long-term policy direction has led to investment being effectively wasted on projects on water treatment for example, that have never been completed.</w:t>
      </w:r>
    </w:p>
    <w:p w14:paraId="53C1371E" w14:textId="79FF99F9" w:rsidR="00C911B8" w:rsidRDefault="00C911B8" w:rsidP="00501D3A">
      <w:pPr>
        <w:spacing w:before="120" w:after="120"/>
        <w:ind w:left="1080"/>
        <w:rPr>
          <w:color w:val="4472C4" w:themeColor="accent5"/>
          <w:sz w:val="24"/>
          <w:szCs w:val="24"/>
          <w:shd w:val="clear" w:color="auto" w:fill="F3F5F7"/>
        </w:rPr>
      </w:pPr>
      <w:r>
        <w:rPr>
          <w:color w:val="4472C4" w:themeColor="accent5"/>
          <w:sz w:val="24"/>
          <w:szCs w:val="24"/>
          <w:shd w:val="clear" w:color="auto" w:fill="F3F5F7"/>
        </w:rPr>
        <w:t>A</w:t>
      </w:r>
      <w:r w:rsidR="00051934">
        <w:rPr>
          <w:color w:val="4472C4" w:themeColor="accent5"/>
          <w:sz w:val="24"/>
          <w:szCs w:val="24"/>
          <w:shd w:val="clear" w:color="auto" w:fill="F3F5F7"/>
        </w:rPr>
        <w:t xml:space="preserve"> lack of regulation and control over sources of pollution, </w:t>
      </w:r>
      <w:r w:rsidR="001A32E3">
        <w:rPr>
          <w:color w:val="4472C4" w:themeColor="accent5"/>
          <w:sz w:val="24"/>
          <w:szCs w:val="24"/>
          <w:shd w:val="clear" w:color="auto" w:fill="F3F5F7"/>
        </w:rPr>
        <w:t>such as</w:t>
      </w:r>
      <w:r w:rsidR="00051934">
        <w:rPr>
          <w:color w:val="4472C4" w:themeColor="accent5"/>
          <w:sz w:val="24"/>
          <w:szCs w:val="24"/>
          <w:shd w:val="clear" w:color="auto" w:fill="F3F5F7"/>
        </w:rPr>
        <w:t xml:space="preserve"> industry</w:t>
      </w:r>
      <w:r w:rsidR="001A32E3">
        <w:rPr>
          <w:color w:val="4472C4" w:themeColor="accent5"/>
          <w:sz w:val="24"/>
          <w:szCs w:val="24"/>
          <w:shd w:val="clear" w:color="auto" w:fill="F3F5F7"/>
        </w:rPr>
        <w:t xml:space="preserve"> and </w:t>
      </w:r>
      <w:r w:rsidR="00051934">
        <w:rPr>
          <w:color w:val="4472C4" w:themeColor="accent5"/>
          <w:sz w:val="24"/>
          <w:szCs w:val="24"/>
          <w:shd w:val="clear" w:color="auto" w:fill="F3F5F7"/>
        </w:rPr>
        <w:t>agriculture</w:t>
      </w:r>
      <w:r w:rsidR="0032627A">
        <w:rPr>
          <w:color w:val="4472C4" w:themeColor="accent5"/>
          <w:sz w:val="24"/>
          <w:szCs w:val="24"/>
          <w:shd w:val="clear" w:color="auto" w:fill="F3F5F7"/>
        </w:rPr>
        <w:t>,</w:t>
      </w:r>
      <w:r w:rsidR="00051934">
        <w:rPr>
          <w:color w:val="4472C4" w:themeColor="accent5"/>
          <w:sz w:val="24"/>
          <w:szCs w:val="24"/>
          <w:shd w:val="clear" w:color="auto" w:fill="F3F5F7"/>
        </w:rPr>
        <w:t xml:space="preserve"> </w:t>
      </w:r>
      <w:r>
        <w:rPr>
          <w:color w:val="4472C4" w:themeColor="accent5"/>
          <w:sz w:val="24"/>
          <w:szCs w:val="24"/>
          <w:shd w:val="clear" w:color="auto" w:fill="F3F5F7"/>
        </w:rPr>
        <w:t xml:space="preserve">is another global issue, even in Europe. There still seems to be </w:t>
      </w:r>
      <w:r w:rsidR="0032627A">
        <w:rPr>
          <w:color w:val="4472C4" w:themeColor="accent5"/>
          <w:sz w:val="24"/>
          <w:szCs w:val="24"/>
          <w:shd w:val="clear" w:color="auto" w:fill="F3F5F7"/>
        </w:rPr>
        <w:t xml:space="preserve">a </w:t>
      </w:r>
      <w:r>
        <w:rPr>
          <w:color w:val="4472C4" w:themeColor="accent5"/>
          <w:sz w:val="24"/>
          <w:szCs w:val="24"/>
          <w:shd w:val="clear" w:color="auto" w:fill="F3F5F7"/>
        </w:rPr>
        <w:t>conflict between agriculture and industrial policy</w:t>
      </w:r>
      <w:r w:rsidR="0032627A">
        <w:rPr>
          <w:color w:val="4472C4" w:themeColor="accent5"/>
          <w:sz w:val="24"/>
          <w:szCs w:val="24"/>
          <w:shd w:val="clear" w:color="auto" w:fill="F3F5F7"/>
        </w:rPr>
        <w:t>/needs versus water and the environment. It continues to prover very difficult for governments to achieve the right balance.</w:t>
      </w:r>
    </w:p>
    <w:p w14:paraId="77816C8D" w14:textId="77777777" w:rsidR="00C911B8" w:rsidRDefault="00C911B8" w:rsidP="00501D3A">
      <w:pPr>
        <w:spacing w:before="120" w:after="120"/>
        <w:ind w:left="1080"/>
        <w:rPr>
          <w:color w:val="4472C4" w:themeColor="accent5"/>
          <w:sz w:val="24"/>
          <w:szCs w:val="24"/>
          <w:shd w:val="clear" w:color="auto" w:fill="F3F5F7"/>
        </w:rPr>
      </w:pPr>
    </w:p>
    <w:p w14:paraId="15E37952" w14:textId="77777777" w:rsidR="0032627A" w:rsidRDefault="00501D3A" w:rsidP="00EE7A05">
      <w:pPr>
        <w:spacing w:before="120" w:after="120"/>
        <w:ind w:left="1080"/>
        <w:rPr>
          <w:rFonts w:ascii="Verdana" w:hAnsi="Verdana"/>
          <w:color w:val="000000"/>
        </w:rPr>
      </w:pPr>
      <w:r>
        <w:rPr>
          <w:rFonts w:ascii="Verdana" w:hAnsi="Verdana"/>
          <w:color w:val="000000"/>
        </w:rPr>
        <w:t>water scarcity </w:t>
      </w:r>
    </w:p>
    <w:p w14:paraId="6F06CB69" w14:textId="77777777" w:rsidR="0032627A" w:rsidRDefault="0032627A" w:rsidP="00EE7A05">
      <w:pPr>
        <w:spacing w:before="120" w:after="120"/>
        <w:ind w:left="1080"/>
        <w:rPr>
          <w:color w:val="0070C0"/>
          <w:sz w:val="24"/>
          <w:szCs w:val="24"/>
        </w:rPr>
      </w:pPr>
      <w:r>
        <w:rPr>
          <w:color w:val="0070C0"/>
          <w:sz w:val="24"/>
          <w:szCs w:val="24"/>
        </w:rPr>
        <w:t>This i</w:t>
      </w:r>
      <w:r w:rsidR="00501D3A" w:rsidRPr="0032627A">
        <w:rPr>
          <w:color w:val="0070C0"/>
          <w:sz w:val="24"/>
          <w:szCs w:val="24"/>
        </w:rPr>
        <w:t xml:space="preserve">s a common threat in arid countries and triggers a whole range of water conservation measures, from leakage reduction to demand management. </w:t>
      </w:r>
    </w:p>
    <w:p w14:paraId="14CA8F98" w14:textId="4F4CA14F" w:rsidR="00404963" w:rsidRDefault="00651BA8" w:rsidP="00EE7A05">
      <w:pPr>
        <w:spacing w:before="120" w:after="120"/>
        <w:ind w:left="1080"/>
        <w:rPr>
          <w:color w:val="0070C0"/>
          <w:sz w:val="24"/>
          <w:szCs w:val="24"/>
        </w:rPr>
      </w:pPr>
      <w:r>
        <w:rPr>
          <w:color w:val="0070C0"/>
          <w:sz w:val="24"/>
          <w:szCs w:val="24"/>
        </w:rPr>
        <w:t xml:space="preserve">We urge the Special Rapporteur to investigate further whether aid/donor funded programmes for water are actually sustainable in the medium and long term. </w:t>
      </w:r>
      <w:r w:rsidR="00404963">
        <w:rPr>
          <w:color w:val="0070C0"/>
          <w:sz w:val="24"/>
          <w:szCs w:val="24"/>
        </w:rPr>
        <w:t>We sometimes see</w:t>
      </w:r>
      <w:r>
        <w:rPr>
          <w:color w:val="0070C0"/>
          <w:sz w:val="24"/>
          <w:szCs w:val="24"/>
        </w:rPr>
        <w:t xml:space="preserve"> a short-term, quick-fix, charity mindset to donor/philanthropy funding of projects in water in developing countries. </w:t>
      </w:r>
      <w:r w:rsidR="00404963">
        <w:rPr>
          <w:color w:val="0070C0"/>
          <w:sz w:val="24"/>
          <w:szCs w:val="24"/>
        </w:rPr>
        <w:t>For example, drilling more boreholes in already heavily water-stressed areas. This simply is not sustainable.</w:t>
      </w:r>
    </w:p>
    <w:p w14:paraId="1C476097" w14:textId="6A8BEB30" w:rsidR="00651BA8" w:rsidRDefault="00651BA8" w:rsidP="00EE7A05">
      <w:pPr>
        <w:spacing w:before="120" w:after="120"/>
        <w:ind w:left="1080"/>
        <w:rPr>
          <w:color w:val="0070C0"/>
          <w:sz w:val="24"/>
          <w:szCs w:val="24"/>
        </w:rPr>
      </w:pPr>
      <w:r>
        <w:rPr>
          <w:color w:val="0070C0"/>
          <w:sz w:val="24"/>
          <w:szCs w:val="24"/>
        </w:rPr>
        <w:t>Not enough consideration is given to technology and innovation projects that can help to ensure water supply in the long-term, and where local communities will not have to continue to rely on donations and aid.</w:t>
      </w:r>
    </w:p>
    <w:p w14:paraId="401E4B44" w14:textId="77777777" w:rsidR="00651BA8" w:rsidRDefault="00651BA8" w:rsidP="00EE7A05">
      <w:pPr>
        <w:spacing w:before="120" w:after="120"/>
        <w:ind w:left="1080"/>
        <w:rPr>
          <w:color w:val="0070C0"/>
          <w:sz w:val="24"/>
          <w:szCs w:val="24"/>
        </w:rPr>
      </w:pPr>
    </w:p>
    <w:p w14:paraId="4D255D99" w14:textId="77777777" w:rsidR="00501D3A" w:rsidRPr="005423F5" w:rsidRDefault="00501D3A" w:rsidP="00501D3A">
      <w:pPr>
        <w:spacing w:after="120"/>
        <w:ind w:left="357"/>
        <w:rPr>
          <w:bCs/>
          <w:noProof/>
          <w:sz w:val="24"/>
          <w:szCs w:val="24"/>
        </w:rPr>
      </w:pPr>
    </w:p>
    <w:p w14:paraId="0E69172E" w14:textId="0D3370F3"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14:paraId="70AB09D0" w14:textId="544DCBC5" w:rsidR="00751211" w:rsidRDefault="00751211" w:rsidP="00751211">
      <w:pPr>
        <w:numPr>
          <w:ilvl w:val="0"/>
          <w:numId w:val="1"/>
        </w:numPr>
        <w:spacing w:after="120"/>
        <w:ind w:left="357" w:hanging="357"/>
        <w:rPr>
          <w:bCs/>
          <w:noProof/>
          <w:sz w:val="24"/>
          <w:szCs w:val="24"/>
        </w:rPr>
      </w:pPr>
      <w:r w:rsidRPr="005423F5">
        <w:rPr>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14:paraId="072C8723" w14:textId="494DE28E" w:rsidR="00501D3A" w:rsidRDefault="00501D3A" w:rsidP="00501D3A">
      <w:pPr>
        <w:spacing w:before="120" w:after="120"/>
        <w:ind w:left="360"/>
      </w:pPr>
      <w:r w:rsidRPr="00404963">
        <w:rPr>
          <w:color w:val="0070C0"/>
          <w:sz w:val="24"/>
          <w:szCs w:val="24"/>
        </w:rPr>
        <w:t>Public water and wastewater services are duties of States in the first place</w:t>
      </w:r>
      <w:r w:rsidR="00404963" w:rsidRPr="00404963">
        <w:rPr>
          <w:color w:val="0070C0"/>
          <w:sz w:val="24"/>
          <w:szCs w:val="24"/>
        </w:rPr>
        <w:t xml:space="preserve">. </w:t>
      </w:r>
      <w:proofErr w:type="spellStart"/>
      <w:r w:rsidRPr="00404963">
        <w:rPr>
          <w:color w:val="0070C0"/>
          <w:sz w:val="24"/>
          <w:szCs w:val="24"/>
        </w:rPr>
        <w:t>AquaFed</w:t>
      </w:r>
      <w:proofErr w:type="spellEnd"/>
      <w:r w:rsidRPr="00404963">
        <w:rPr>
          <w:color w:val="0070C0"/>
          <w:sz w:val="24"/>
          <w:szCs w:val="24"/>
        </w:rPr>
        <w:t xml:space="preserve"> strongly recommends to any State to analy</w:t>
      </w:r>
      <w:r w:rsidR="00404963">
        <w:rPr>
          <w:color w:val="0070C0"/>
          <w:sz w:val="24"/>
          <w:szCs w:val="24"/>
        </w:rPr>
        <w:t>s</w:t>
      </w:r>
      <w:r w:rsidRPr="00404963">
        <w:rPr>
          <w:color w:val="0070C0"/>
          <w:sz w:val="24"/>
          <w:szCs w:val="24"/>
        </w:rPr>
        <w:t xml:space="preserve">e the ways to address the </w:t>
      </w:r>
      <w:proofErr w:type="spellStart"/>
      <w:r w:rsidRPr="00404963">
        <w:rPr>
          <w:color w:val="0070C0"/>
          <w:sz w:val="24"/>
          <w:szCs w:val="24"/>
        </w:rPr>
        <w:t>HRtWS</w:t>
      </w:r>
      <w:proofErr w:type="spellEnd"/>
      <w:r w:rsidRPr="00404963">
        <w:rPr>
          <w:color w:val="0070C0"/>
          <w:sz w:val="24"/>
          <w:szCs w:val="24"/>
        </w:rPr>
        <w:t xml:space="preserve"> in general but more urgently the different criteria (access, safety, availability, acceptability, affordability), and derive the suitable service targets and indicators for each, with suitable legislation adaptations</w:t>
      </w:r>
      <w:r w:rsidR="00404963" w:rsidRPr="00404963">
        <w:rPr>
          <w:rFonts w:ascii="Verdana" w:hAnsi="Verdana"/>
          <w:color w:val="0070C0"/>
        </w:rPr>
        <w:t>.</w:t>
      </w:r>
    </w:p>
    <w:p w14:paraId="7B491E56" w14:textId="77777777" w:rsidR="00501D3A" w:rsidRPr="005423F5" w:rsidRDefault="00501D3A" w:rsidP="00501D3A">
      <w:pPr>
        <w:spacing w:after="120"/>
        <w:ind w:left="357"/>
        <w:rPr>
          <w:bCs/>
          <w:noProof/>
          <w:sz w:val="24"/>
          <w:szCs w:val="24"/>
        </w:rPr>
      </w:pPr>
    </w:p>
    <w:p w14:paraId="6CA4630D"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14:paraId="7978D88A"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14:paraId="2C1818D9"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14:paraId="337E1A45"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14:paraId="07C28FF4"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14:paraId="4E1930AC"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14:paraId="376D16B1" w14:textId="77777777" w:rsidR="00751211" w:rsidRDefault="00751211" w:rsidP="00751211">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14:paraId="6F0C66D4" w14:textId="77777777" w:rsidR="00751211" w:rsidRPr="005423F5" w:rsidRDefault="00751211" w:rsidP="00751211">
      <w:pPr>
        <w:ind w:left="360"/>
        <w:rPr>
          <w:bCs/>
          <w:noProof/>
          <w:sz w:val="24"/>
          <w:szCs w:val="24"/>
        </w:rPr>
      </w:pPr>
    </w:p>
    <w:p w14:paraId="49D1CDBF" w14:textId="77777777" w:rsidR="00751211" w:rsidRPr="005423F5" w:rsidRDefault="00751211" w:rsidP="00751211">
      <w:pPr>
        <w:rPr>
          <w:bCs/>
          <w:noProof/>
          <w:sz w:val="24"/>
          <w:szCs w:val="24"/>
        </w:rPr>
      </w:pPr>
      <w:r w:rsidRPr="005423F5">
        <w:rPr>
          <w:b/>
          <w:bCs/>
          <w:noProof/>
          <w:sz w:val="24"/>
          <w:szCs w:val="24"/>
        </w:rPr>
        <w:t xml:space="preserve">Submission of responses </w:t>
      </w:r>
    </w:p>
    <w:p w14:paraId="10CF069C" w14:textId="77777777" w:rsidR="00751211" w:rsidRDefault="00751211" w:rsidP="00751211">
      <w:pPr>
        <w:rPr>
          <w:bCs/>
          <w:noProof/>
          <w:sz w:val="24"/>
          <w:szCs w:val="24"/>
        </w:rPr>
      </w:pPr>
    </w:p>
    <w:p w14:paraId="713D4990" w14:textId="77777777"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2"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14:paraId="573C10AC" w14:textId="77777777" w:rsidR="00751211" w:rsidRPr="005423F5" w:rsidRDefault="00751211" w:rsidP="00751211">
      <w:pPr>
        <w:rPr>
          <w:bCs/>
          <w:noProof/>
          <w:sz w:val="24"/>
          <w:szCs w:val="24"/>
        </w:rPr>
      </w:pPr>
    </w:p>
    <w:p w14:paraId="36587DF6" w14:textId="77777777" w:rsidR="00751211" w:rsidRPr="005423F5" w:rsidRDefault="00751211" w:rsidP="00751211">
      <w:pPr>
        <w:rPr>
          <w:bCs/>
          <w:noProof/>
          <w:sz w:val="24"/>
          <w:szCs w:val="24"/>
        </w:rPr>
      </w:pPr>
      <w:r w:rsidRPr="005423F5">
        <w:rPr>
          <w:bCs/>
          <w:noProof/>
          <w:sz w:val="24"/>
          <w:szCs w:val="24"/>
        </w:rPr>
        <w:t>Special Rapporteur on human rights and the environment</w:t>
      </w:r>
    </w:p>
    <w:p w14:paraId="7BE51A49" w14:textId="77777777"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14:paraId="1F2E4D25" w14:textId="77777777" w:rsidR="00751211" w:rsidRPr="005423F5" w:rsidRDefault="00751211" w:rsidP="00751211">
      <w:pPr>
        <w:rPr>
          <w:bCs/>
          <w:noProof/>
          <w:sz w:val="24"/>
          <w:szCs w:val="24"/>
          <w:lang w:val="fr-FR"/>
        </w:rPr>
      </w:pPr>
      <w:r w:rsidRPr="005423F5">
        <w:rPr>
          <w:bCs/>
          <w:noProof/>
          <w:sz w:val="24"/>
          <w:szCs w:val="24"/>
          <w:lang w:val="fr-FR"/>
        </w:rPr>
        <w:t>Palais des Nations</w:t>
      </w:r>
    </w:p>
    <w:p w14:paraId="4E524A33" w14:textId="77777777" w:rsidR="00751211" w:rsidRPr="00501D3A" w:rsidRDefault="00751211" w:rsidP="00751211">
      <w:pPr>
        <w:rPr>
          <w:bCs/>
          <w:noProof/>
          <w:sz w:val="24"/>
          <w:szCs w:val="24"/>
          <w:lang w:val="fr-FR"/>
        </w:rPr>
      </w:pPr>
      <w:r w:rsidRPr="00501D3A">
        <w:rPr>
          <w:bCs/>
          <w:noProof/>
          <w:sz w:val="24"/>
          <w:szCs w:val="24"/>
          <w:lang w:val="fr-FR"/>
        </w:rPr>
        <w:t>CH-1211 Geneva 10, Switzerland</w:t>
      </w:r>
      <w:r w:rsidRPr="00501D3A">
        <w:rPr>
          <w:bCs/>
          <w:noProof/>
          <w:sz w:val="24"/>
          <w:szCs w:val="24"/>
          <w:lang w:val="fr-FR"/>
        </w:rPr>
        <w:cr/>
      </w:r>
    </w:p>
    <w:p w14:paraId="45F5647D" w14:textId="77777777"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14:paraId="721CE0B4" w14:textId="77777777" w:rsidR="00751211" w:rsidRPr="005423F5" w:rsidRDefault="00751211" w:rsidP="00751211">
      <w:pPr>
        <w:rPr>
          <w:bCs/>
          <w:noProof/>
          <w:sz w:val="24"/>
          <w:szCs w:val="24"/>
        </w:rPr>
      </w:pPr>
    </w:p>
    <w:p w14:paraId="58E55CAA" w14:textId="77777777"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14:paraId="7220C896" w14:textId="77777777" w:rsidR="00751211" w:rsidRPr="005423F5" w:rsidRDefault="00751211" w:rsidP="00751211">
      <w:pPr>
        <w:rPr>
          <w:bCs/>
          <w:noProof/>
          <w:sz w:val="24"/>
          <w:szCs w:val="24"/>
        </w:rPr>
      </w:pPr>
    </w:p>
    <w:p w14:paraId="6EBC12BB" w14:textId="77777777"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40279408" w14:textId="77777777" w:rsidR="00751211" w:rsidRPr="005423F5" w:rsidRDefault="00751211" w:rsidP="00751211">
      <w:pPr>
        <w:rPr>
          <w:bCs/>
          <w:noProof/>
          <w:sz w:val="24"/>
          <w:szCs w:val="24"/>
        </w:rPr>
      </w:pPr>
    </w:p>
    <w:p w14:paraId="4966D9BD" w14:textId="77777777"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14:paraId="09BBF18B" w14:textId="77777777" w:rsidR="00751211" w:rsidRPr="005423F5" w:rsidRDefault="00751211" w:rsidP="00751211">
      <w:pPr>
        <w:rPr>
          <w:bCs/>
          <w:noProof/>
          <w:sz w:val="24"/>
          <w:szCs w:val="24"/>
        </w:rPr>
      </w:pPr>
    </w:p>
    <w:p w14:paraId="0A2E18B9" w14:textId="77777777"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14:paraId="25771FAA" w14:textId="77777777" w:rsidR="00751211" w:rsidRPr="008C2C68" w:rsidRDefault="00751211" w:rsidP="00751211">
      <w:pPr>
        <w:rPr>
          <w:bCs/>
          <w:noProof/>
          <w:sz w:val="24"/>
          <w:szCs w:val="24"/>
        </w:rPr>
      </w:pPr>
    </w:p>
    <w:p w14:paraId="660687E9" w14:textId="77777777" w:rsidR="00751211" w:rsidRPr="008C2C68" w:rsidRDefault="00751211" w:rsidP="00751211">
      <w:pPr>
        <w:jc w:val="center"/>
        <w:rPr>
          <w:sz w:val="24"/>
          <w:szCs w:val="24"/>
        </w:rPr>
      </w:pPr>
    </w:p>
    <w:p w14:paraId="2398D69B" w14:textId="77777777" w:rsidR="00751211" w:rsidRPr="00264472" w:rsidRDefault="00751211" w:rsidP="00751211">
      <w:pPr>
        <w:pStyle w:val="Default"/>
        <w:jc w:val="center"/>
        <w:rPr>
          <w:lang w:val="en-GB"/>
        </w:rPr>
      </w:pPr>
      <w:r>
        <w:rPr>
          <w:lang w:val="en-GB"/>
        </w:rPr>
        <w:t>***</w:t>
      </w:r>
    </w:p>
    <w:p w14:paraId="396DAD6F" w14:textId="77777777" w:rsidR="00150315" w:rsidRDefault="00150315"/>
    <w:sectPr w:rsidR="00150315" w:rsidSect="001355CE">
      <w:headerReference w:type="default" r:id="rId13"/>
      <w:headerReference w:type="first" r:id="rId14"/>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246F" w14:textId="77777777" w:rsidR="00837A6D" w:rsidRDefault="00837A6D" w:rsidP="00751211">
      <w:r>
        <w:separator/>
      </w:r>
    </w:p>
  </w:endnote>
  <w:endnote w:type="continuationSeparator" w:id="0">
    <w:p w14:paraId="36683F4B" w14:textId="77777777" w:rsidR="00837A6D" w:rsidRDefault="00837A6D"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52C4D" w14:textId="77777777" w:rsidR="00837A6D" w:rsidRDefault="00837A6D" w:rsidP="00751211">
      <w:r>
        <w:separator/>
      </w:r>
    </w:p>
  </w:footnote>
  <w:footnote w:type="continuationSeparator" w:id="0">
    <w:p w14:paraId="69D5A597" w14:textId="77777777" w:rsidR="00837A6D" w:rsidRDefault="00837A6D"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0362"/>
      <w:docPartObj>
        <w:docPartGallery w:val="Page Numbers (Top of Page)"/>
        <w:docPartUnique/>
      </w:docPartObj>
    </w:sdtPr>
    <w:sdtEndPr>
      <w:rPr>
        <w:noProof/>
      </w:rPr>
    </w:sdtEndPr>
    <w:sdtContent>
      <w:p w14:paraId="7C5E7D75" w14:textId="77777777" w:rsidR="008E21DC" w:rsidRDefault="0075121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4FFFF4A1" w14:textId="77777777" w:rsidR="001E18C9" w:rsidRDefault="00837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D677" w14:textId="77777777"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57A41465" wp14:editId="4CAF3CA2">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6C5E67D2" w14:textId="77777777"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14:paraId="7CC1E643" w14:textId="77777777"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 xml:space="preserve">www.ohchr.org • </w:t>
    </w:r>
    <w:proofErr w:type="gramStart"/>
    <w:r w:rsidRPr="0076760E">
      <w:rPr>
        <w:color w:val="0070C0"/>
        <w:sz w:val="14"/>
        <w:szCs w:val="14"/>
        <w:lang w:val="fr-CH"/>
      </w:rPr>
      <w:t>TEL:</w:t>
    </w:r>
    <w:proofErr w:type="gramEnd"/>
    <w:r w:rsidRPr="0076760E">
      <w:rPr>
        <w:color w:val="0070C0"/>
        <w:sz w:val="14"/>
        <w:szCs w:val="14"/>
        <w:lang w:val="fr-CH"/>
      </w:rPr>
      <w:t xml:space="preserve"> +41 22 917 9000 • FAX: +41 22 917 9008 • E-MAIL: registry@ohchr.org</w:t>
    </w:r>
  </w:p>
  <w:p w14:paraId="35AB85A9" w14:textId="77777777"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14:paraId="10337ED6" w14:textId="77777777" w:rsidR="00AF4175" w:rsidRPr="00751211" w:rsidRDefault="00837A6D"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1146"/>
    <w:multiLevelType w:val="multilevel"/>
    <w:tmpl w:val="D7BE4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2E5A9A"/>
    <w:multiLevelType w:val="hybridMultilevel"/>
    <w:tmpl w:val="FCBEBC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11"/>
    <w:rsid w:val="00051934"/>
    <w:rsid w:val="00150315"/>
    <w:rsid w:val="001A32E3"/>
    <w:rsid w:val="001E6094"/>
    <w:rsid w:val="0032627A"/>
    <w:rsid w:val="00370EB4"/>
    <w:rsid w:val="00404963"/>
    <w:rsid w:val="00481A0A"/>
    <w:rsid w:val="00501D3A"/>
    <w:rsid w:val="00651BA8"/>
    <w:rsid w:val="00696228"/>
    <w:rsid w:val="00751211"/>
    <w:rsid w:val="00837A6D"/>
    <w:rsid w:val="008422D2"/>
    <w:rsid w:val="00853E6D"/>
    <w:rsid w:val="009A1716"/>
    <w:rsid w:val="00A40E2B"/>
    <w:rsid w:val="00A66CF4"/>
    <w:rsid w:val="00C51D27"/>
    <w:rsid w:val="00C911B8"/>
    <w:rsid w:val="00D36DD0"/>
    <w:rsid w:val="00EE7A05"/>
    <w:rsid w:val="00FA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1D57"/>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FA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3182">
      <w:bodyDiv w:val="1"/>
      <w:marLeft w:val="0"/>
      <w:marRight w:val="0"/>
      <w:marTop w:val="0"/>
      <w:marBottom w:val="0"/>
      <w:divBdr>
        <w:top w:val="none" w:sz="0" w:space="0" w:color="auto"/>
        <w:left w:val="none" w:sz="0" w:space="0" w:color="auto"/>
        <w:bottom w:val="none" w:sz="0" w:space="0" w:color="auto"/>
        <w:right w:val="none" w:sz="0" w:space="0" w:color="auto"/>
      </w:divBdr>
    </w:div>
    <w:div w:id="13362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environment@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teraidindia.in/media/ground-water-our-most-precious-buffer-to-climate-change-requires-our-action-and-atten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ho.int/gho/epidemic_diseases/cholera/cases_tex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B8D21-84B4-41DC-8CCE-1F07B59E836F}"/>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Neil Dhot</cp:lastModifiedBy>
  <cp:revision>2</cp:revision>
  <dcterms:created xsi:type="dcterms:W3CDTF">2020-11-25T19:17:00Z</dcterms:created>
  <dcterms:modified xsi:type="dcterms:W3CDTF">2020-11-25T19:17:00Z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