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27EE" w14:textId="15ECA88D" w:rsidR="00FE0DE5" w:rsidRPr="00F611E3" w:rsidRDefault="00015498" w:rsidP="00FB25AD">
      <w:pPr>
        <w:pStyle w:val="RTFrontcovermaintitle"/>
        <w:spacing w:before="0" w:after="0" w:line="880" w:lineRule="exact"/>
        <w:rPr>
          <w:noProof w:val="0"/>
          <w:sz w:val="72"/>
          <w:szCs w:val="72"/>
          <w:lang w:val="en-US"/>
        </w:rPr>
      </w:pPr>
      <w:r w:rsidRPr="00F611E3">
        <w:rPr>
          <w:noProof w:val="0"/>
          <w:sz w:val="72"/>
          <w:szCs w:val="72"/>
          <w:lang w:val="en-US"/>
        </w:rPr>
        <w:t>Human Rights and the environment</w:t>
      </w:r>
      <w:r w:rsidR="00F611E3" w:rsidRPr="00F611E3">
        <w:rPr>
          <w:noProof w:val="0"/>
          <w:sz w:val="72"/>
          <w:szCs w:val="72"/>
          <w:lang w:val="en-US"/>
        </w:rPr>
        <w:t>: water pollution, water scarcity and floods</w:t>
      </w:r>
    </w:p>
    <w:p w14:paraId="0360868B" w14:textId="075CC659" w:rsidR="00FE0DE5" w:rsidRDefault="003217ED" w:rsidP="00FE0DE5">
      <w:pPr>
        <w:pStyle w:val="RTSubheadinglightCAPS"/>
        <w:spacing w:line="440" w:lineRule="exact"/>
        <w:rPr>
          <w:lang w:val="en-US"/>
        </w:rPr>
      </w:pPr>
      <w:r>
        <w:rPr>
          <w:lang w:val="en-US"/>
        </w:rPr>
        <w:t xml:space="preserve">SUBMISSION TO THE UN SPECIAL RAPPORTEUR ON </w:t>
      </w:r>
      <w:r w:rsidR="00FF2A02">
        <w:rPr>
          <w:lang w:val="en-US"/>
        </w:rPr>
        <w:t>environment</w:t>
      </w:r>
      <w:r>
        <w:rPr>
          <w:lang w:val="en-US"/>
        </w:rPr>
        <w:t xml:space="preserve"> AND HUMAN RIGHTS</w:t>
      </w:r>
    </w:p>
    <w:p w14:paraId="29163500" w14:textId="05D0B74C" w:rsidR="00FE0DE5" w:rsidRPr="009815A6" w:rsidRDefault="006B4F4C" w:rsidP="00FE0DE5">
      <w:pPr>
        <w:pStyle w:val="RTSubheadinglightCAPS"/>
        <w:spacing w:line="440" w:lineRule="exact"/>
        <w:rPr>
          <w:color w:val="808080" w:themeColor="text2"/>
          <w:lang w:val="en-US"/>
        </w:rPr>
      </w:pPr>
      <w:r w:rsidRPr="00AC4F1A">
        <w:rPr>
          <w:color w:val="808080" w:themeColor="text2"/>
          <w:lang w:val="en-US"/>
        </w:rPr>
        <w:t>1</w:t>
      </w:r>
      <w:r w:rsidRPr="006D56B5">
        <w:rPr>
          <w:color w:val="808080" w:themeColor="text2"/>
          <w:lang w:val="en-US"/>
        </w:rPr>
        <w:t>3</w:t>
      </w:r>
      <w:r w:rsidR="00AC4F1A" w:rsidRPr="00AC4F1A">
        <w:rPr>
          <w:color w:val="808080" w:themeColor="text2"/>
          <w:lang w:val="en-US"/>
        </w:rPr>
        <w:t xml:space="preserve"> </w:t>
      </w:r>
      <w:r w:rsidR="00FF2A02" w:rsidRPr="00AC4F1A">
        <w:rPr>
          <w:color w:val="808080" w:themeColor="text2"/>
          <w:lang w:val="en-US"/>
        </w:rPr>
        <w:t>november</w:t>
      </w:r>
      <w:r w:rsidR="003217ED" w:rsidRPr="00AC4F1A">
        <w:rPr>
          <w:color w:val="808080" w:themeColor="text2"/>
          <w:lang w:val="en-US"/>
        </w:rPr>
        <w:t xml:space="preserve"> 2020</w:t>
      </w:r>
    </w:p>
    <w:p w14:paraId="53FC04CF" w14:textId="77777777" w:rsidR="00B356D7" w:rsidRDefault="00B356D7" w:rsidP="00FE0DE5"/>
    <w:p w14:paraId="065161CE" w14:textId="4DAB1ED1" w:rsidR="003217ED" w:rsidRPr="008B75E5" w:rsidRDefault="003217ED" w:rsidP="507F3FFA">
      <w:pPr>
        <w:rPr>
          <w:rFonts w:asciiTheme="minorHAnsi" w:hAnsiTheme="minorHAnsi"/>
          <w:b/>
          <w:bCs/>
          <w:color w:val="auto"/>
        </w:rPr>
      </w:pPr>
      <w:r w:rsidRPr="507F3FFA">
        <w:rPr>
          <w:rFonts w:asciiTheme="minorHAnsi" w:hAnsiTheme="minorHAnsi"/>
          <w:b/>
          <w:bCs/>
          <w:color w:val="auto"/>
        </w:rPr>
        <w:t>Amnesty International presents its submission</w:t>
      </w:r>
      <w:r w:rsidR="00A15E6F">
        <w:rPr>
          <w:rFonts w:asciiTheme="minorHAnsi" w:hAnsiTheme="minorHAnsi"/>
          <w:b/>
          <w:bCs/>
          <w:color w:val="auto"/>
        </w:rPr>
        <w:t xml:space="preserve"> </w:t>
      </w:r>
      <w:r w:rsidRPr="507F3FFA">
        <w:rPr>
          <w:rFonts w:asciiTheme="minorHAnsi" w:hAnsiTheme="minorHAnsi"/>
          <w:b/>
          <w:bCs/>
          <w:color w:val="auto"/>
        </w:rPr>
        <w:t xml:space="preserve">in response to the call for contributions issued by the United Nations (UN) Special Rapporteur on </w:t>
      </w:r>
      <w:r w:rsidR="00FF2A02" w:rsidRPr="507F3FFA">
        <w:rPr>
          <w:rFonts w:asciiTheme="minorHAnsi" w:hAnsiTheme="minorHAnsi"/>
          <w:b/>
          <w:bCs/>
          <w:color w:val="auto"/>
        </w:rPr>
        <w:t>environment</w:t>
      </w:r>
      <w:r w:rsidRPr="507F3FFA">
        <w:rPr>
          <w:rFonts w:asciiTheme="minorHAnsi" w:hAnsiTheme="minorHAnsi"/>
          <w:b/>
          <w:bCs/>
          <w:color w:val="auto"/>
        </w:rPr>
        <w:t xml:space="preserve"> and human rights ahead of his upcoming report on </w:t>
      </w:r>
      <w:r w:rsidR="00790AF1" w:rsidRPr="006D56B5">
        <w:rPr>
          <w:rStyle w:val="Strong"/>
          <w:rFonts w:asciiTheme="minorHAnsi" w:hAnsiTheme="minorHAnsi" w:cs="Helvetica"/>
          <w:color w:val="auto"/>
        </w:rPr>
        <w:t>human rights, the environment and associated obligations related to water pollution, water scarcity and floods.</w:t>
      </w:r>
      <w:r w:rsidR="00A15E6F">
        <w:rPr>
          <w:rStyle w:val="Strong"/>
          <w:rFonts w:asciiTheme="minorHAnsi" w:hAnsiTheme="minorHAnsi" w:cs="Helvetica"/>
          <w:color w:val="auto"/>
        </w:rPr>
        <w:t xml:space="preserve"> It focusses on the three key questions.</w:t>
      </w:r>
      <w:r w:rsidRPr="507F3FFA">
        <w:rPr>
          <w:rStyle w:val="FootnoteReference"/>
          <w:rFonts w:asciiTheme="minorHAnsi" w:hAnsiTheme="minorHAnsi"/>
          <w:b/>
          <w:bCs/>
          <w:color w:val="auto"/>
        </w:rPr>
        <w:footnoteReference w:id="2"/>
      </w:r>
    </w:p>
    <w:p w14:paraId="7B21BED3" w14:textId="55BC7AD9" w:rsidR="00ED3ABA" w:rsidRPr="008B75E5" w:rsidRDefault="00ED3ABA" w:rsidP="003131FE">
      <w:pPr>
        <w:pStyle w:val="AILetterText"/>
        <w:rPr>
          <w:rFonts w:asciiTheme="minorHAnsi" w:hAnsiTheme="minorHAnsi"/>
          <w:i/>
          <w:szCs w:val="20"/>
          <w:lang w:val="en-US"/>
        </w:rPr>
      </w:pPr>
    </w:p>
    <w:p w14:paraId="3AC1B82A" w14:textId="6679902A" w:rsidR="00350A62" w:rsidRPr="008B75E5" w:rsidRDefault="007E24D3" w:rsidP="007E24D3">
      <w:pPr>
        <w:pStyle w:val="AILetterText"/>
        <w:numPr>
          <w:ilvl w:val="0"/>
          <w:numId w:val="7"/>
        </w:numPr>
        <w:rPr>
          <w:rFonts w:asciiTheme="minorHAnsi" w:hAnsiTheme="minorHAnsi"/>
          <w:i/>
          <w:szCs w:val="20"/>
          <w:lang w:val="en-US"/>
        </w:rPr>
      </w:pPr>
      <w:r w:rsidRPr="008B75E5">
        <w:rPr>
          <w:rFonts w:asciiTheme="minorHAnsi" w:hAnsiTheme="minorHAnsi" w:cs="Calibri"/>
          <w:b/>
          <w:bCs/>
          <w:szCs w:val="20"/>
          <w:lang w:val="en-US"/>
        </w:rPr>
        <w:t>Please provide examples of ways in which water pollution, water scarcity and floods are having adverse impacts on human rights.</w:t>
      </w:r>
    </w:p>
    <w:p w14:paraId="3E8EAB52" w14:textId="59763789" w:rsidR="006B4F4C" w:rsidRPr="008B75E5" w:rsidRDefault="00FD2CDD" w:rsidP="005A78EE">
      <w:pPr>
        <w:jc w:val="both"/>
        <w:rPr>
          <w:rFonts w:asciiTheme="minorHAnsi" w:eastAsia="Amnesty Trade Gothic" w:hAnsiTheme="minorHAnsi" w:cs="Amnesty Trade Gothic"/>
          <w:color w:val="auto"/>
        </w:rPr>
      </w:pPr>
      <w:r w:rsidRPr="008B75E5">
        <w:rPr>
          <w:rFonts w:asciiTheme="minorHAnsi" w:eastAsia="Amnesty Trade Gothic" w:hAnsiTheme="minorHAnsi" w:cs="Amnesty Trade Gothic"/>
          <w:color w:val="auto"/>
          <w:lang w:val="en-GB"/>
        </w:rPr>
        <w:t xml:space="preserve">Amnesty International South Africa </w:t>
      </w:r>
      <w:r w:rsidR="006770B8">
        <w:rPr>
          <w:rFonts w:asciiTheme="minorHAnsi" w:eastAsia="Amnesty Trade Gothic" w:hAnsiTheme="minorHAnsi" w:cs="Amnesty Trade Gothic"/>
          <w:color w:val="auto"/>
          <w:lang w:val="en-GB"/>
        </w:rPr>
        <w:t xml:space="preserve">is conducting </w:t>
      </w:r>
      <w:r w:rsidR="7F7F6E51" w:rsidRPr="26F4226B">
        <w:rPr>
          <w:rFonts w:asciiTheme="minorHAnsi" w:eastAsia="Amnesty Trade Gothic" w:hAnsiTheme="minorHAnsi" w:cs="Amnesty Trade Gothic"/>
          <w:color w:val="auto"/>
          <w:lang w:val="en-GB"/>
        </w:rPr>
        <w:t xml:space="preserve">joint </w:t>
      </w:r>
      <w:r w:rsidR="006770B8">
        <w:rPr>
          <w:rFonts w:asciiTheme="minorHAnsi" w:eastAsia="Amnesty Trade Gothic" w:hAnsiTheme="minorHAnsi" w:cs="Amnesty Trade Gothic"/>
          <w:color w:val="auto"/>
          <w:lang w:val="en-GB"/>
        </w:rPr>
        <w:t xml:space="preserve">research into </w:t>
      </w:r>
      <w:r w:rsidR="157D2E44" w:rsidRPr="54F4E0B3">
        <w:rPr>
          <w:rFonts w:asciiTheme="minorHAnsi" w:eastAsia="Amnesty Trade Gothic" w:hAnsiTheme="minorHAnsi" w:cs="Amnesty Trade Gothic"/>
          <w:color w:val="auto"/>
          <w:lang w:val="en-GB"/>
        </w:rPr>
        <w:t xml:space="preserve">the </w:t>
      </w:r>
      <w:r w:rsidR="008C31EC">
        <w:rPr>
          <w:rFonts w:asciiTheme="minorHAnsi" w:eastAsia="Amnesty Trade Gothic" w:hAnsiTheme="minorHAnsi" w:cs="Amnesty Trade Gothic"/>
          <w:color w:val="auto"/>
          <w:lang w:val="en-GB"/>
        </w:rPr>
        <w:t>h</w:t>
      </w:r>
      <w:r w:rsidR="157D2E44" w:rsidRPr="54F4E0B3">
        <w:rPr>
          <w:rFonts w:asciiTheme="minorHAnsi" w:eastAsia="Amnesty Trade Gothic" w:hAnsiTheme="minorHAnsi" w:cs="Amnesty Trade Gothic"/>
          <w:color w:val="auto"/>
          <w:lang w:val="en-GB"/>
        </w:rPr>
        <w:t xml:space="preserve">uman </w:t>
      </w:r>
      <w:r w:rsidR="008C31EC">
        <w:rPr>
          <w:rFonts w:asciiTheme="minorHAnsi" w:eastAsia="Amnesty Trade Gothic" w:hAnsiTheme="minorHAnsi" w:cs="Amnesty Trade Gothic"/>
          <w:color w:val="auto"/>
          <w:lang w:val="en-GB"/>
        </w:rPr>
        <w:t>r</w:t>
      </w:r>
      <w:r w:rsidR="157D2E44" w:rsidRPr="54F4E0B3">
        <w:rPr>
          <w:rFonts w:asciiTheme="minorHAnsi" w:eastAsia="Amnesty Trade Gothic" w:hAnsiTheme="minorHAnsi" w:cs="Amnesty Trade Gothic"/>
          <w:color w:val="auto"/>
          <w:lang w:val="en-GB"/>
        </w:rPr>
        <w:t xml:space="preserve">ights </w:t>
      </w:r>
      <w:r w:rsidR="008C31EC">
        <w:rPr>
          <w:rFonts w:asciiTheme="minorHAnsi" w:eastAsia="Amnesty Trade Gothic" w:hAnsiTheme="minorHAnsi" w:cs="Amnesty Trade Gothic"/>
          <w:color w:val="auto"/>
          <w:lang w:val="en-GB"/>
        </w:rPr>
        <w:t>i</w:t>
      </w:r>
      <w:r w:rsidR="157D2E44" w:rsidRPr="283E25F3">
        <w:rPr>
          <w:rFonts w:asciiTheme="minorHAnsi" w:eastAsia="Amnesty Trade Gothic" w:hAnsiTheme="minorHAnsi" w:cs="Amnesty Trade Gothic"/>
          <w:color w:val="auto"/>
          <w:lang w:val="en-GB"/>
        </w:rPr>
        <w:t xml:space="preserve">mpacts of </w:t>
      </w:r>
      <w:r w:rsidR="008C31EC">
        <w:rPr>
          <w:rFonts w:asciiTheme="minorHAnsi" w:eastAsia="Amnesty Trade Gothic" w:hAnsiTheme="minorHAnsi" w:cs="Amnesty Trade Gothic"/>
          <w:color w:val="auto"/>
          <w:lang w:val="en-GB"/>
        </w:rPr>
        <w:t>m</w:t>
      </w:r>
      <w:r w:rsidR="157D2E44" w:rsidRPr="283E25F3">
        <w:rPr>
          <w:rFonts w:asciiTheme="minorHAnsi" w:eastAsia="Amnesty Trade Gothic" w:hAnsiTheme="minorHAnsi" w:cs="Amnesty Trade Gothic"/>
          <w:color w:val="auto"/>
          <w:lang w:val="en-GB"/>
        </w:rPr>
        <w:t xml:space="preserve">ining on </w:t>
      </w:r>
      <w:r w:rsidR="021FA505" w:rsidRPr="0DA4284B">
        <w:rPr>
          <w:rFonts w:asciiTheme="minorHAnsi" w:eastAsia="Amnesty Trade Gothic" w:hAnsiTheme="minorHAnsi" w:cs="Amnesty Trade Gothic"/>
          <w:color w:val="auto"/>
          <w:lang w:val="en-GB"/>
        </w:rPr>
        <w:t xml:space="preserve">rural </w:t>
      </w:r>
      <w:r w:rsidR="157D2E44" w:rsidRPr="26F4226B">
        <w:rPr>
          <w:rFonts w:asciiTheme="minorHAnsi" w:eastAsia="Amnesty Trade Gothic" w:hAnsiTheme="minorHAnsi" w:cs="Amnesty Trade Gothic"/>
          <w:color w:val="auto"/>
          <w:lang w:val="en-GB"/>
        </w:rPr>
        <w:t>communities.</w:t>
      </w:r>
      <w:r w:rsidR="5B09F6B7" w:rsidRPr="54F4E0B3">
        <w:rPr>
          <w:rFonts w:asciiTheme="minorHAnsi" w:eastAsia="Amnesty Trade Gothic" w:hAnsiTheme="minorHAnsi" w:cs="Amnesty Trade Gothic"/>
          <w:color w:val="auto"/>
          <w:lang w:val="en-GB"/>
        </w:rPr>
        <w:t xml:space="preserve"> </w:t>
      </w:r>
      <w:r w:rsidR="46A07BEC" w:rsidRPr="7D5CD83B">
        <w:rPr>
          <w:rFonts w:asciiTheme="minorHAnsi" w:eastAsia="Amnesty Trade Gothic" w:hAnsiTheme="minorHAnsi" w:cs="Amnesty Trade Gothic"/>
          <w:color w:val="auto"/>
          <w:lang w:val="en-GB"/>
        </w:rPr>
        <w:t xml:space="preserve">According to the WWF, </w:t>
      </w:r>
      <w:r w:rsidR="17E36FE1" w:rsidRPr="7D5CD83B">
        <w:rPr>
          <w:rFonts w:asciiTheme="minorHAnsi" w:eastAsia="Amnesty Trade Gothic" w:hAnsiTheme="minorHAnsi" w:cs="Amnesty Trade Gothic"/>
          <w:color w:val="auto"/>
          <w:lang w:val="en-GB"/>
        </w:rPr>
        <w:t xml:space="preserve">South </w:t>
      </w:r>
      <w:r w:rsidRPr="008B75E5">
        <w:rPr>
          <w:rFonts w:asciiTheme="minorHAnsi" w:eastAsia="Amnesty Trade Gothic" w:hAnsiTheme="minorHAnsi" w:cs="Amnesty Trade Gothic"/>
          <w:color w:val="auto"/>
          <w:lang w:val="en-GB"/>
        </w:rPr>
        <w:t>Africa is the 30</w:t>
      </w:r>
      <w:r w:rsidRPr="008B75E5">
        <w:rPr>
          <w:rFonts w:asciiTheme="minorHAnsi" w:eastAsia="Amnesty Trade Gothic" w:hAnsiTheme="minorHAnsi" w:cs="Amnesty Trade Gothic"/>
          <w:color w:val="auto"/>
          <w:vertAlign w:val="superscript"/>
          <w:lang w:val="en-GB"/>
        </w:rPr>
        <w:t>th</w:t>
      </w:r>
      <w:r w:rsidRPr="008B75E5">
        <w:rPr>
          <w:rFonts w:asciiTheme="minorHAnsi" w:eastAsia="Amnesty Trade Gothic" w:hAnsiTheme="minorHAnsi" w:cs="Amnesty Trade Gothic"/>
          <w:color w:val="auto"/>
          <w:lang w:val="en-GB"/>
        </w:rPr>
        <w:t xml:space="preserve"> driest country in the world.</w:t>
      </w:r>
      <w:r w:rsidRPr="008C31EC">
        <w:rPr>
          <w:rStyle w:val="FootnoteReference"/>
        </w:rPr>
        <w:footnoteReference w:id="3"/>
      </w:r>
      <w:r w:rsidRPr="008C31EC">
        <w:rPr>
          <w:rStyle w:val="FootnoteReference"/>
        </w:rPr>
        <w:t xml:space="preserve"> </w:t>
      </w:r>
      <w:r w:rsidR="4CFC5D94" w:rsidRPr="64ACEF51">
        <w:rPr>
          <w:rFonts w:asciiTheme="minorHAnsi" w:eastAsia="Amnesty Trade Gothic" w:hAnsiTheme="minorHAnsi" w:cs="Amnesty Trade Gothic"/>
          <w:color w:val="auto"/>
          <w:lang w:val="en-GB"/>
        </w:rPr>
        <w:t>Due to</w:t>
      </w:r>
      <w:r w:rsidRPr="008B75E5">
        <w:rPr>
          <w:rFonts w:asciiTheme="minorHAnsi" w:eastAsia="Amnesty Trade Gothic" w:hAnsiTheme="minorHAnsi" w:cs="Amnesty Trade Gothic"/>
          <w:color w:val="auto"/>
          <w:lang w:val="en-GB"/>
        </w:rPr>
        <w:t xml:space="preserve"> South Africa’s generally arid to semi-arid climate, less than 9% of annual rainfall ends up in rivers, and only about 5% recharges groundwater in aquifers.</w:t>
      </w:r>
      <w:r w:rsidRPr="008C31EC">
        <w:rPr>
          <w:rStyle w:val="FootnoteReference"/>
        </w:rPr>
        <w:footnoteReference w:id="4"/>
      </w:r>
      <w:r w:rsidRPr="008C31EC">
        <w:rPr>
          <w:rStyle w:val="FootnoteReference"/>
        </w:rPr>
        <w:t xml:space="preserve"> </w:t>
      </w:r>
      <w:r w:rsidRPr="008B75E5">
        <w:rPr>
          <w:rFonts w:asciiTheme="minorHAnsi" w:eastAsia="Amnesty Trade Gothic" w:hAnsiTheme="minorHAnsi" w:cs="Amnesty Trade Gothic"/>
          <w:color w:val="auto"/>
          <w:lang w:val="en-GB"/>
        </w:rPr>
        <w:t>This puts parts of the Western and Southwest region of the country at risk of severe drought.</w:t>
      </w:r>
      <w:r w:rsidR="005A78EE" w:rsidRPr="008B75E5">
        <w:rPr>
          <w:rFonts w:asciiTheme="minorHAnsi" w:eastAsia="Amnesty Trade Gothic" w:hAnsiTheme="minorHAnsi" w:cs="Amnesty Trade Gothic"/>
          <w:color w:val="auto"/>
        </w:rPr>
        <w:t xml:space="preserve"> </w:t>
      </w:r>
      <w:r w:rsidR="005A78EE" w:rsidRPr="008B75E5">
        <w:rPr>
          <w:rFonts w:asciiTheme="minorHAnsi" w:eastAsia="Amnesty Trade Gothic" w:hAnsiTheme="minorHAnsi" w:cs="Amnesty Trade Gothic"/>
          <w:color w:val="auto"/>
          <w:lang w:val="en-GB"/>
        </w:rPr>
        <w:t>Owing largely to the poor conditions of waste-water treatment facilities, excessive amounts of raw sewage is contaminating water sources and severely affecting the quality of water.</w:t>
      </w:r>
      <w:r w:rsidRPr="008C31EC">
        <w:rPr>
          <w:rStyle w:val="FootnoteReference"/>
        </w:rPr>
        <w:footnoteReference w:id="5"/>
      </w:r>
      <w:r w:rsidR="005A78EE" w:rsidRPr="008C31EC">
        <w:rPr>
          <w:rStyle w:val="FootnoteReference"/>
        </w:rPr>
        <w:t xml:space="preserve"> </w:t>
      </w:r>
      <w:r w:rsidR="008C31EC">
        <w:t xml:space="preserve"> </w:t>
      </w:r>
      <w:r w:rsidR="005A78EE" w:rsidRPr="008B75E5">
        <w:rPr>
          <w:rFonts w:asciiTheme="minorHAnsi" w:eastAsia="Amnesty Trade Gothic" w:hAnsiTheme="minorHAnsi" w:cs="Amnesty Trade Gothic"/>
          <w:color w:val="auto"/>
          <w:lang w:val="en-GB"/>
        </w:rPr>
        <w:t>Flooding frequently occurs in Southern and Eastern parts of the country which often results in fatalities. In 2019, floods and mudslides in Kwazulu-Natal province resulted in over 70 people losing their lives and over 1000 people being displaced.</w:t>
      </w:r>
      <w:r w:rsidR="005A78EE" w:rsidRPr="008C31EC">
        <w:rPr>
          <w:rStyle w:val="FootnoteReference"/>
        </w:rPr>
        <w:footnoteReference w:id="6"/>
      </w:r>
      <w:r w:rsidR="005A78EE" w:rsidRPr="008C31EC">
        <w:rPr>
          <w:rStyle w:val="FootnoteReference"/>
        </w:rPr>
        <w:t xml:space="preserve"> </w:t>
      </w:r>
      <w:r w:rsidR="005A78EE" w:rsidRPr="008B75E5">
        <w:rPr>
          <w:rFonts w:asciiTheme="minorHAnsi" w:eastAsia="Amnesty Trade Gothic" w:hAnsiTheme="minorHAnsi" w:cs="Amnesty Trade Gothic"/>
          <w:color w:val="auto"/>
          <w:lang w:val="en-GB"/>
        </w:rPr>
        <w:t xml:space="preserve">In rural communities, floods often destroy informal housing which are never replaced or compensated for. </w:t>
      </w:r>
    </w:p>
    <w:p w14:paraId="62190D24" w14:textId="60851563" w:rsidR="00FD2CDD" w:rsidRPr="008B75E5" w:rsidRDefault="00FD2CDD" w:rsidP="008C31EC">
      <w:pPr>
        <w:jc w:val="both"/>
      </w:pPr>
    </w:p>
    <w:p w14:paraId="609C983D" w14:textId="143FADB0" w:rsidR="007E24D3" w:rsidRPr="008B75E5" w:rsidRDefault="00633166" w:rsidP="00ED4045">
      <w:pPr>
        <w:pStyle w:val="AILetterText"/>
        <w:rPr>
          <w:rFonts w:asciiTheme="minorHAnsi" w:hAnsiTheme="minorHAnsi"/>
          <w:iCs/>
          <w:szCs w:val="20"/>
          <w:lang w:val="en-US"/>
        </w:rPr>
      </w:pPr>
      <w:r w:rsidRPr="008B75E5">
        <w:rPr>
          <w:rFonts w:asciiTheme="minorHAnsi" w:hAnsiTheme="minorHAnsi"/>
          <w:iCs/>
          <w:szCs w:val="20"/>
          <w:lang w:val="en-US"/>
        </w:rPr>
        <w:t>A</w:t>
      </w:r>
      <w:r w:rsidR="002467E5" w:rsidRPr="008B75E5">
        <w:rPr>
          <w:rFonts w:asciiTheme="minorHAnsi" w:hAnsiTheme="minorHAnsi"/>
          <w:iCs/>
          <w:szCs w:val="20"/>
          <w:lang w:val="en-US"/>
        </w:rPr>
        <w:t xml:space="preserve">mnesty International has documented the human rights impacts of water pollution </w:t>
      </w:r>
      <w:r w:rsidR="00A92251" w:rsidRPr="008B75E5">
        <w:rPr>
          <w:rFonts w:asciiTheme="minorHAnsi" w:hAnsiTheme="minorHAnsi"/>
          <w:iCs/>
          <w:szCs w:val="20"/>
          <w:lang w:val="en-US"/>
        </w:rPr>
        <w:t xml:space="preserve">related to mining activities in </w:t>
      </w:r>
      <w:proofErr w:type="gramStart"/>
      <w:r w:rsidR="00437B73">
        <w:rPr>
          <w:rFonts w:asciiTheme="minorHAnsi" w:hAnsiTheme="minorHAnsi"/>
          <w:iCs/>
          <w:szCs w:val="20"/>
          <w:lang w:val="en-US"/>
        </w:rPr>
        <w:t>a number of</w:t>
      </w:r>
      <w:proofErr w:type="gramEnd"/>
      <w:r w:rsidR="00437B73" w:rsidRPr="008B75E5">
        <w:rPr>
          <w:rFonts w:asciiTheme="minorHAnsi" w:hAnsiTheme="minorHAnsi"/>
          <w:iCs/>
          <w:szCs w:val="20"/>
          <w:lang w:val="en-US"/>
        </w:rPr>
        <w:t xml:space="preserve"> </w:t>
      </w:r>
      <w:r w:rsidR="00A92251" w:rsidRPr="008B75E5">
        <w:rPr>
          <w:rFonts w:asciiTheme="minorHAnsi" w:hAnsiTheme="minorHAnsi"/>
          <w:iCs/>
          <w:szCs w:val="20"/>
          <w:lang w:val="en-US"/>
        </w:rPr>
        <w:t xml:space="preserve">countries. </w:t>
      </w:r>
      <w:r w:rsidR="00437B73">
        <w:rPr>
          <w:rFonts w:asciiTheme="minorHAnsi" w:hAnsiTheme="minorHAnsi"/>
          <w:iCs/>
          <w:szCs w:val="20"/>
          <w:lang w:val="en-US"/>
        </w:rPr>
        <w:t>The following are some examples of Amnesty's findings.</w:t>
      </w:r>
    </w:p>
    <w:p w14:paraId="65A9F1A5" w14:textId="2F4D48DE" w:rsidR="005041C1" w:rsidRPr="008B75E5" w:rsidRDefault="005041C1" w:rsidP="00ED4045">
      <w:pPr>
        <w:rPr>
          <w:rFonts w:asciiTheme="minorHAnsi" w:hAnsiTheme="minorHAnsi" w:cs="Calibri"/>
        </w:rPr>
      </w:pPr>
      <w:r w:rsidRPr="008B75E5">
        <w:rPr>
          <w:rFonts w:asciiTheme="minorHAnsi" w:hAnsiTheme="minorHAnsi" w:cs="Calibri"/>
        </w:rPr>
        <w:t xml:space="preserve">On 17 April 2020, </w:t>
      </w:r>
      <w:r w:rsidR="00F37BAD">
        <w:rPr>
          <w:rFonts w:asciiTheme="minorHAnsi" w:hAnsiTheme="minorHAnsi" w:cs="Calibri"/>
        </w:rPr>
        <w:t xml:space="preserve"> </w:t>
      </w:r>
      <w:r w:rsidRPr="008B75E5">
        <w:rPr>
          <w:rFonts w:asciiTheme="minorHAnsi" w:hAnsiTheme="minorHAnsi" w:cs="Calibri"/>
        </w:rPr>
        <w:t xml:space="preserve">Amnesty International published a public statement urging the authorities in the Central African Republic (CAR) to suspend operations of four gold mining companies near </w:t>
      </w:r>
      <w:proofErr w:type="spellStart"/>
      <w:r w:rsidRPr="008B75E5">
        <w:rPr>
          <w:rFonts w:asciiTheme="minorHAnsi" w:hAnsiTheme="minorHAnsi" w:cs="Calibri"/>
        </w:rPr>
        <w:t>Bozoum</w:t>
      </w:r>
      <w:proofErr w:type="spellEnd"/>
      <w:r w:rsidRPr="008B75E5">
        <w:rPr>
          <w:rFonts w:asciiTheme="minorHAnsi" w:hAnsiTheme="minorHAnsi" w:cs="Calibri"/>
        </w:rPr>
        <w:t xml:space="preserve"> and to launch as a matter of urgency an independent investigation into the human rights and environmental impacts that these companies may have had.</w:t>
      </w:r>
      <w:r w:rsidRPr="008B75E5">
        <w:rPr>
          <w:rStyle w:val="FootnoteReference"/>
          <w:rFonts w:asciiTheme="minorHAnsi" w:eastAsia="Times New Roman" w:hAnsiTheme="minorHAnsi" w:cs="Calibri"/>
        </w:rPr>
        <w:footnoteReference w:id="7"/>
      </w:r>
      <w:r w:rsidRPr="008B75E5">
        <w:rPr>
          <w:rFonts w:asciiTheme="minorHAnsi" w:hAnsiTheme="minorHAnsi" w:cs="Calibri"/>
        </w:rPr>
        <w:t xml:space="preserve"> </w:t>
      </w:r>
    </w:p>
    <w:p w14:paraId="0EE9E76B" w14:textId="77777777" w:rsidR="001C49E3" w:rsidRPr="00F479CF" w:rsidRDefault="001C49E3" w:rsidP="00F479CF">
      <w:pPr>
        <w:rPr>
          <w:rFonts w:asciiTheme="minorHAnsi" w:hAnsiTheme="minorHAnsi" w:cs="Calibri"/>
        </w:rPr>
      </w:pPr>
    </w:p>
    <w:p w14:paraId="0CE8FCD7" w14:textId="2C2435B8" w:rsidR="001C49E3" w:rsidRPr="008B75E5" w:rsidRDefault="00F01DDB" w:rsidP="00ED4045">
      <w:pPr>
        <w:rPr>
          <w:rFonts w:asciiTheme="minorHAnsi" w:hAnsiTheme="minorHAnsi" w:cs="Calibri"/>
        </w:rPr>
      </w:pPr>
      <w:r>
        <w:rPr>
          <w:rFonts w:asciiTheme="minorHAnsi" w:hAnsiTheme="minorHAnsi"/>
          <w:iCs/>
        </w:rPr>
        <w:t>Amnesty’s</w:t>
      </w:r>
      <w:r w:rsidR="00D9418E" w:rsidRPr="008B75E5">
        <w:rPr>
          <w:rFonts w:asciiTheme="minorHAnsi" w:hAnsiTheme="minorHAnsi"/>
          <w:iCs/>
        </w:rPr>
        <w:t xml:space="preserve"> analysis of </w:t>
      </w:r>
      <w:r w:rsidR="00D9418E" w:rsidRPr="008B75E5">
        <w:rPr>
          <w:rFonts w:asciiTheme="minorHAnsi" w:hAnsiTheme="minorHAnsi"/>
        </w:rPr>
        <w:t>three official reports published in 2019</w:t>
      </w:r>
      <w:r w:rsidR="002A7CDA" w:rsidRPr="008B75E5">
        <w:rPr>
          <w:rFonts w:asciiTheme="minorHAnsi" w:hAnsiTheme="minorHAnsi"/>
        </w:rPr>
        <w:t xml:space="preserve">, as well as </w:t>
      </w:r>
      <w:r w:rsidR="00B17664" w:rsidRPr="008B75E5">
        <w:rPr>
          <w:rFonts w:asciiTheme="minorHAnsi" w:hAnsiTheme="minorHAnsi"/>
        </w:rPr>
        <w:t xml:space="preserve">of </w:t>
      </w:r>
      <w:r w:rsidR="002A7CDA" w:rsidRPr="008B75E5">
        <w:rPr>
          <w:rFonts w:asciiTheme="minorHAnsi" w:hAnsiTheme="minorHAnsi"/>
        </w:rPr>
        <w:t>recent satellite imagery, photographs and videos</w:t>
      </w:r>
      <w:r w:rsidR="00B17664" w:rsidRPr="008B75E5">
        <w:rPr>
          <w:rFonts w:asciiTheme="minorHAnsi" w:hAnsiTheme="minorHAnsi"/>
        </w:rPr>
        <w:t>, reveal</w:t>
      </w:r>
      <w:r w:rsidR="0025187A">
        <w:rPr>
          <w:rFonts w:asciiTheme="minorHAnsi" w:hAnsiTheme="minorHAnsi"/>
        </w:rPr>
        <w:t>ed</w:t>
      </w:r>
      <w:r w:rsidR="00B17664" w:rsidRPr="008B75E5">
        <w:rPr>
          <w:rFonts w:asciiTheme="minorHAnsi" w:hAnsiTheme="minorHAnsi"/>
        </w:rPr>
        <w:t xml:space="preserve"> that </w:t>
      </w:r>
      <w:r w:rsidR="00203429" w:rsidRPr="008B75E5">
        <w:rPr>
          <w:rFonts w:asciiTheme="minorHAnsi" w:hAnsiTheme="minorHAnsi"/>
        </w:rPr>
        <w:t xml:space="preserve">the four gold mines have caused profound changes to the </w:t>
      </w:r>
      <w:proofErr w:type="spellStart"/>
      <w:r w:rsidR="00203429" w:rsidRPr="008B75E5">
        <w:rPr>
          <w:rFonts w:asciiTheme="minorHAnsi" w:hAnsiTheme="minorHAnsi"/>
        </w:rPr>
        <w:t>Ouham</w:t>
      </w:r>
      <w:proofErr w:type="spellEnd"/>
      <w:r w:rsidR="00203429" w:rsidRPr="008B75E5">
        <w:rPr>
          <w:rFonts w:asciiTheme="minorHAnsi" w:hAnsiTheme="minorHAnsi"/>
        </w:rPr>
        <w:t xml:space="preserve"> River</w:t>
      </w:r>
      <w:r w:rsidR="001C49E3" w:rsidRPr="008B75E5">
        <w:rPr>
          <w:rFonts w:asciiTheme="minorHAnsi" w:hAnsiTheme="minorHAnsi"/>
        </w:rPr>
        <w:t xml:space="preserve">, upon which </w:t>
      </w:r>
      <w:r w:rsidR="001C49E3" w:rsidRPr="008B75E5">
        <w:rPr>
          <w:rFonts w:asciiTheme="minorHAnsi" w:eastAsia="Times New Roman" w:hAnsiTheme="minorHAnsi" w:cs="Calibri"/>
        </w:rPr>
        <w:t xml:space="preserve">several thousand </w:t>
      </w:r>
      <w:r w:rsidR="001C49E3" w:rsidRPr="008B75E5">
        <w:rPr>
          <w:rFonts w:asciiTheme="minorHAnsi" w:hAnsiTheme="minorHAnsi" w:cs="Calibri"/>
        </w:rPr>
        <w:t xml:space="preserve">people </w:t>
      </w:r>
      <w:r w:rsidR="001C49E3" w:rsidRPr="008B75E5">
        <w:rPr>
          <w:rFonts w:asciiTheme="minorHAnsi" w:eastAsia="Times New Roman" w:hAnsiTheme="minorHAnsi" w:cs="Calibri"/>
        </w:rPr>
        <w:t>rely for drinking water and for fishing and farming.</w:t>
      </w:r>
    </w:p>
    <w:p w14:paraId="6FCDEF9D" w14:textId="4A6E5F42" w:rsidR="00B90D87" w:rsidRPr="008B75E5" w:rsidRDefault="00B90D87" w:rsidP="001C49E3">
      <w:pPr>
        <w:pStyle w:val="ListParagraph"/>
        <w:ind w:left="360"/>
        <w:rPr>
          <w:rFonts w:asciiTheme="minorHAnsi" w:hAnsiTheme="minorHAnsi" w:cs="Calibri"/>
          <w:sz w:val="20"/>
          <w:szCs w:val="20"/>
          <w:lang w:val="en-US"/>
        </w:rPr>
      </w:pPr>
    </w:p>
    <w:p w14:paraId="07493F52" w14:textId="57C6E1F9" w:rsidR="00B90D87" w:rsidRPr="008B75E5" w:rsidRDefault="00847B57" w:rsidP="00ED4045">
      <w:pPr>
        <w:rPr>
          <w:rFonts w:asciiTheme="minorHAnsi" w:hAnsiTheme="minorHAnsi" w:cs="Calibri"/>
        </w:rPr>
      </w:pPr>
      <w:r w:rsidRPr="008B75E5">
        <w:rPr>
          <w:rFonts w:asciiTheme="minorHAnsi" w:hAnsiTheme="minorHAnsi" w:cs="Calibri"/>
        </w:rPr>
        <w:t>Amnesty International identified the following allegation</w:t>
      </w:r>
      <w:r w:rsidR="008E0A1F" w:rsidRPr="008B75E5">
        <w:rPr>
          <w:rFonts w:asciiTheme="minorHAnsi" w:hAnsiTheme="minorHAnsi" w:cs="Calibri"/>
        </w:rPr>
        <w:t xml:space="preserve">s which the government must </w:t>
      </w:r>
      <w:r w:rsidR="00204C7A" w:rsidRPr="008B75E5">
        <w:rPr>
          <w:rFonts w:asciiTheme="minorHAnsi" w:hAnsiTheme="minorHAnsi" w:cs="Calibri"/>
        </w:rPr>
        <w:t>independently</w:t>
      </w:r>
      <w:r w:rsidR="008E0A1F" w:rsidRPr="008B75E5">
        <w:rPr>
          <w:rFonts w:asciiTheme="minorHAnsi" w:hAnsiTheme="minorHAnsi" w:cs="Calibri"/>
        </w:rPr>
        <w:t xml:space="preserve"> investigate:</w:t>
      </w:r>
    </w:p>
    <w:p w14:paraId="7F83033E" w14:textId="626019E3" w:rsidR="008E0A1F" w:rsidRPr="008B75E5" w:rsidRDefault="005075F7" w:rsidP="005075F7">
      <w:pPr>
        <w:pStyle w:val="ListParagraph"/>
        <w:numPr>
          <w:ilvl w:val="0"/>
          <w:numId w:val="10"/>
        </w:numPr>
        <w:rPr>
          <w:rFonts w:asciiTheme="minorHAnsi" w:hAnsiTheme="minorHAnsi" w:cs="Calibri"/>
          <w:sz w:val="20"/>
          <w:szCs w:val="20"/>
          <w:lang w:val="en-US"/>
        </w:rPr>
      </w:pPr>
      <w:r w:rsidRPr="008B75E5">
        <w:rPr>
          <w:rFonts w:asciiTheme="minorHAnsi" w:hAnsiTheme="minorHAnsi" w:cs="Calibri"/>
          <w:sz w:val="20"/>
          <w:szCs w:val="20"/>
          <w:lang w:val="en-US"/>
        </w:rPr>
        <w:t xml:space="preserve">Risks to human rights due to </w:t>
      </w:r>
      <w:r w:rsidR="00D75F90" w:rsidRPr="008B75E5">
        <w:rPr>
          <w:rFonts w:asciiTheme="minorHAnsi" w:hAnsiTheme="minorHAnsi" w:cs="Calibri"/>
          <w:sz w:val="20"/>
          <w:szCs w:val="20"/>
          <w:lang w:val="en-US"/>
        </w:rPr>
        <w:t>diverting and excavating the river</w:t>
      </w:r>
    </w:p>
    <w:p w14:paraId="1BCE0FDB" w14:textId="274D5975" w:rsidR="00B21DC9" w:rsidRPr="008B75E5" w:rsidRDefault="00B21DC9" w:rsidP="005075F7">
      <w:pPr>
        <w:pStyle w:val="ListParagraph"/>
        <w:numPr>
          <w:ilvl w:val="0"/>
          <w:numId w:val="10"/>
        </w:numPr>
        <w:rPr>
          <w:rFonts w:asciiTheme="minorHAnsi" w:hAnsiTheme="minorHAnsi" w:cs="Calibri"/>
          <w:sz w:val="20"/>
          <w:szCs w:val="20"/>
          <w:lang w:val="en-US"/>
        </w:rPr>
      </w:pPr>
      <w:r w:rsidRPr="008B75E5">
        <w:rPr>
          <w:rFonts w:asciiTheme="minorHAnsi" w:hAnsiTheme="minorHAnsi" w:cs="Calibri"/>
          <w:sz w:val="20"/>
          <w:szCs w:val="20"/>
          <w:lang w:val="en-US"/>
        </w:rPr>
        <w:t xml:space="preserve">Risks to the right to health due to </w:t>
      </w:r>
      <w:r w:rsidR="00563F8A" w:rsidRPr="008B75E5">
        <w:rPr>
          <w:rFonts w:asciiTheme="minorHAnsi" w:hAnsiTheme="minorHAnsi" w:cs="Calibri"/>
          <w:sz w:val="20"/>
          <w:szCs w:val="20"/>
          <w:lang w:val="en-US"/>
        </w:rPr>
        <w:t>mercury contamination</w:t>
      </w:r>
    </w:p>
    <w:p w14:paraId="5D6DA9EE" w14:textId="4C9B1A59" w:rsidR="007E2E4B" w:rsidRPr="008B75E5" w:rsidRDefault="007E2E4B" w:rsidP="005075F7">
      <w:pPr>
        <w:pStyle w:val="ListParagraph"/>
        <w:numPr>
          <w:ilvl w:val="0"/>
          <w:numId w:val="10"/>
        </w:numPr>
        <w:rPr>
          <w:rFonts w:asciiTheme="minorHAnsi" w:hAnsiTheme="minorHAnsi" w:cs="Calibri"/>
          <w:sz w:val="20"/>
          <w:szCs w:val="20"/>
          <w:lang w:val="en-US"/>
        </w:rPr>
      </w:pPr>
      <w:r w:rsidRPr="008B75E5">
        <w:rPr>
          <w:rFonts w:asciiTheme="minorHAnsi" w:hAnsiTheme="minorHAnsi" w:cs="Calibri"/>
          <w:sz w:val="20"/>
          <w:szCs w:val="20"/>
          <w:lang w:val="en-US"/>
        </w:rPr>
        <w:t xml:space="preserve">Risks to the rights to livelihood and </w:t>
      </w:r>
      <w:r w:rsidR="00FF2CDA" w:rsidRPr="008B75E5">
        <w:rPr>
          <w:rFonts w:asciiTheme="minorHAnsi" w:hAnsiTheme="minorHAnsi" w:cs="Calibri"/>
          <w:sz w:val="20"/>
          <w:szCs w:val="20"/>
          <w:lang w:val="en-US"/>
        </w:rPr>
        <w:t>water due to communities’ reliance on river with turbidity and pollution</w:t>
      </w:r>
    </w:p>
    <w:p w14:paraId="60454B45" w14:textId="761DA5AF" w:rsidR="00081DF6" w:rsidRPr="008B75E5" w:rsidRDefault="00D41413" w:rsidP="000A5982">
      <w:pPr>
        <w:rPr>
          <w:rFonts w:asciiTheme="minorHAnsi" w:hAnsiTheme="minorHAnsi"/>
        </w:rPr>
      </w:pPr>
      <w:r w:rsidRPr="008B75E5">
        <w:rPr>
          <w:rFonts w:asciiTheme="minorHAnsi" w:hAnsiTheme="minorHAnsi" w:cs="Calibri"/>
        </w:rPr>
        <w:t xml:space="preserve">In late April 2020, the four mining companies </w:t>
      </w:r>
      <w:r w:rsidR="00332E74" w:rsidRPr="008B75E5">
        <w:rPr>
          <w:rFonts w:asciiTheme="minorHAnsi" w:hAnsiTheme="minorHAnsi" w:cs="Calibri"/>
        </w:rPr>
        <w:t xml:space="preserve">that </w:t>
      </w:r>
      <w:r w:rsidR="00332E74" w:rsidRPr="008B75E5">
        <w:rPr>
          <w:rFonts w:asciiTheme="minorHAnsi" w:hAnsiTheme="minorHAnsi"/>
        </w:rPr>
        <w:t xml:space="preserve">were operating in </w:t>
      </w:r>
      <w:proofErr w:type="spellStart"/>
      <w:r w:rsidR="00332E74" w:rsidRPr="008B75E5">
        <w:rPr>
          <w:rFonts w:asciiTheme="minorHAnsi" w:hAnsiTheme="minorHAnsi"/>
        </w:rPr>
        <w:t>Bozoum</w:t>
      </w:r>
      <w:proofErr w:type="spellEnd"/>
      <w:r w:rsidR="00332E74" w:rsidRPr="008B75E5">
        <w:rPr>
          <w:rFonts w:asciiTheme="minorHAnsi" w:hAnsiTheme="minorHAnsi"/>
        </w:rPr>
        <w:t xml:space="preserve"> left the area. However, </w:t>
      </w:r>
      <w:r w:rsidR="00334BEC" w:rsidRPr="008B75E5">
        <w:rPr>
          <w:rFonts w:asciiTheme="minorHAnsi" w:hAnsiTheme="minorHAnsi"/>
        </w:rPr>
        <w:t>according to media reports</w:t>
      </w:r>
      <w:r w:rsidR="00257967" w:rsidRPr="008B75E5">
        <w:rPr>
          <w:rFonts w:asciiTheme="minorHAnsi" w:hAnsiTheme="minorHAnsi"/>
        </w:rPr>
        <w:t>, confirmed by Amnesty’s local contact,</w:t>
      </w:r>
      <w:r w:rsidR="00334BEC" w:rsidRPr="008B75E5">
        <w:rPr>
          <w:rFonts w:asciiTheme="minorHAnsi" w:hAnsiTheme="minorHAnsi"/>
        </w:rPr>
        <w:t xml:space="preserve"> seven people died in river at the abandoned mining sites along the </w:t>
      </w:r>
      <w:proofErr w:type="spellStart"/>
      <w:r w:rsidR="00334BEC" w:rsidRPr="008B75E5">
        <w:rPr>
          <w:rFonts w:asciiTheme="minorHAnsi" w:hAnsiTheme="minorHAnsi"/>
        </w:rPr>
        <w:t>Ouham</w:t>
      </w:r>
      <w:proofErr w:type="spellEnd"/>
      <w:r w:rsidR="00334BEC" w:rsidRPr="008B75E5">
        <w:rPr>
          <w:rFonts w:asciiTheme="minorHAnsi" w:hAnsiTheme="minorHAnsi"/>
        </w:rPr>
        <w:t xml:space="preserve"> River over a seven-day period</w:t>
      </w:r>
      <w:r w:rsidR="00A20190" w:rsidRPr="008B75E5">
        <w:rPr>
          <w:rFonts w:asciiTheme="minorHAnsi" w:hAnsiTheme="minorHAnsi"/>
        </w:rPr>
        <w:t>.</w:t>
      </w:r>
      <w:r w:rsidR="00062132" w:rsidRPr="008B75E5">
        <w:rPr>
          <w:rStyle w:val="FootnoteReference"/>
          <w:rFonts w:asciiTheme="minorHAnsi" w:hAnsiTheme="minorHAnsi"/>
        </w:rPr>
        <w:footnoteReference w:id="8"/>
      </w:r>
      <w:r w:rsidR="00A20190" w:rsidRPr="008B75E5">
        <w:rPr>
          <w:rFonts w:asciiTheme="minorHAnsi" w:hAnsiTheme="minorHAnsi"/>
        </w:rPr>
        <w:t xml:space="preserve"> </w:t>
      </w:r>
      <w:r w:rsidR="00A20190" w:rsidRPr="008B75E5">
        <w:rPr>
          <w:rFonts w:asciiTheme="minorHAnsi" w:eastAsia="Times New Roman" w:hAnsiTheme="minorHAnsi" w:cs="Calibri"/>
        </w:rPr>
        <w:t>These deaths may have been caused by the condition in which the river was left after the mining companies abandoned the sites</w:t>
      </w:r>
      <w:r w:rsidR="009F600E" w:rsidRPr="008B75E5">
        <w:rPr>
          <w:rFonts w:asciiTheme="minorHAnsi" w:eastAsia="Times New Roman" w:hAnsiTheme="minorHAnsi" w:cs="Calibri"/>
        </w:rPr>
        <w:t xml:space="preserve"> and </w:t>
      </w:r>
      <w:r w:rsidR="000A5982" w:rsidRPr="008B75E5">
        <w:rPr>
          <w:rFonts w:asciiTheme="minorHAnsi" w:hAnsiTheme="minorHAnsi"/>
        </w:rPr>
        <w:t>increased the need for an independent investigation into the allegations raised by Amnesty International, as well as the need to hold the perpetrators to account and ensure effective remedy for the harm they caused.</w:t>
      </w:r>
    </w:p>
    <w:p w14:paraId="4A1A1A7E" w14:textId="77777777" w:rsidR="00ED4045" w:rsidRPr="008B75E5" w:rsidRDefault="00ED4045" w:rsidP="00040A0F">
      <w:pPr>
        <w:jc w:val="both"/>
        <w:rPr>
          <w:rFonts w:asciiTheme="minorHAnsi" w:eastAsia="Amnesty Trade Gothic" w:hAnsiTheme="minorHAnsi" w:cs="Amnesty Trade Gothic"/>
          <w:color w:val="auto"/>
          <w:lang w:val="en-GB"/>
        </w:rPr>
      </w:pPr>
    </w:p>
    <w:p w14:paraId="6A6A20BC" w14:textId="7F7509E8" w:rsidR="00040A0F" w:rsidRPr="008B75E5" w:rsidRDefault="00040A0F" w:rsidP="001E617E">
      <w:pPr>
        <w:jc w:val="both"/>
        <w:rPr>
          <w:rFonts w:asciiTheme="minorHAnsi" w:hAnsiTheme="minorHAnsi"/>
          <w:color w:val="auto"/>
        </w:rPr>
      </w:pPr>
      <w:r w:rsidRPr="5F252D1C">
        <w:rPr>
          <w:rFonts w:asciiTheme="minorHAnsi" w:eastAsia="Amnesty Trade Gothic" w:hAnsiTheme="minorHAnsi" w:cs="Amnesty Trade Gothic"/>
          <w:color w:val="auto"/>
          <w:lang w:val="en-GB"/>
        </w:rPr>
        <w:t xml:space="preserve">Amnesty International South Africa is currently conducting a joint research project with rural mining communities that looks at the </w:t>
      </w:r>
      <w:r w:rsidR="728A6F29" w:rsidRPr="59B85585">
        <w:rPr>
          <w:rFonts w:asciiTheme="minorHAnsi" w:eastAsia="Amnesty Trade Gothic" w:hAnsiTheme="minorHAnsi" w:cs="Amnesty Trade Gothic"/>
          <w:color w:val="auto"/>
          <w:lang w:val="en-GB"/>
        </w:rPr>
        <w:t xml:space="preserve">human rights </w:t>
      </w:r>
      <w:r w:rsidRPr="5F252D1C">
        <w:rPr>
          <w:rFonts w:asciiTheme="minorHAnsi" w:eastAsia="Amnesty Trade Gothic" w:hAnsiTheme="minorHAnsi" w:cs="Amnesty Trade Gothic"/>
          <w:color w:val="auto"/>
          <w:lang w:val="en-GB"/>
        </w:rPr>
        <w:t xml:space="preserve">impacts of mining on such communities. </w:t>
      </w:r>
      <w:r w:rsidR="00FB5CE5" w:rsidRPr="008C31EC">
        <w:rPr>
          <w:rStyle w:val="CommentReference"/>
          <w:sz w:val="20"/>
          <w:szCs w:val="20"/>
        </w:rPr>
        <w:t>Issues include the</w:t>
      </w:r>
      <w:r w:rsidRPr="001E617E">
        <w:rPr>
          <w:rFonts w:asciiTheme="minorHAnsi" w:eastAsia="Amnesty Trade Gothic" w:hAnsiTheme="minorHAnsi" w:cs="Amnesty Trade Gothic"/>
          <w:color w:val="auto"/>
          <w:lang w:val="en-GB"/>
        </w:rPr>
        <w:t xml:space="preserve"> impact </w:t>
      </w:r>
      <w:r w:rsidR="00B82455" w:rsidRPr="007D0A97">
        <w:rPr>
          <w:rFonts w:asciiTheme="minorHAnsi" w:eastAsia="Amnesty Trade Gothic" w:hAnsiTheme="minorHAnsi" w:cs="Amnesty Trade Gothic"/>
          <w:color w:val="auto"/>
          <w:lang w:val="en-GB"/>
        </w:rPr>
        <w:t xml:space="preserve">of mining on </w:t>
      </w:r>
      <w:r w:rsidRPr="00D75033">
        <w:rPr>
          <w:rFonts w:asciiTheme="minorHAnsi" w:eastAsia="Amnesty Trade Gothic" w:hAnsiTheme="minorHAnsi" w:cs="Amnesty Trade Gothic"/>
          <w:color w:val="auto"/>
          <w:lang w:val="en-GB"/>
        </w:rPr>
        <w:t>the availability and quality of water in mining communities due to acid mine drainage, contaminant leaching and the</w:t>
      </w:r>
      <w:r w:rsidRPr="5F252D1C">
        <w:rPr>
          <w:rFonts w:asciiTheme="minorHAnsi" w:eastAsia="Amnesty Trade Gothic" w:hAnsiTheme="minorHAnsi" w:cs="Amnesty Trade Gothic"/>
          <w:color w:val="auto"/>
          <w:lang w:val="en-GB"/>
        </w:rPr>
        <w:t xml:space="preserve"> appropriation of water sources.</w:t>
      </w:r>
      <w:r w:rsidRPr="00A73B99">
        <w:rPr>
          <w:rStyle w:val="FootnoteReference"/>
        </w:rPr>
        <w:footnoteReference w:id="9"/>
      </w:r>
      <w:r w:rsidRPr="5F252D1C">
        <w:rPr>
          <w:rFonts w:asciiTheme="minorHAnsi" w:eastAsia="Amnesty Trade Gothic" w:hAnsiTheme="minorHAnsi" w:cs="Amnesty Trade Gothic"/>
          <w:color w:val="auto"/>
          <w:lang w:val="en-GB"/>
        </w:rPr>
        <w:t xml:space="preserve"> Without access to clean water, communities are unable to farm for both sustenance and profit which leads to starvation and unemployment. Additionally, given the lack of access to healthcare facilities, drinking contaminated water can often be fatal. As a result of the water in rivers not being safe to drink, communities </w:t>
      </w:r>
      <w:proofErr w:type="gramStart"/>
      <w:r w:rsidRPr="5F252D1C">
        <w:rPr>
          <w:rFonts w:asciiTheme="minorHAnsi" w:eastAsia="Amnesty Trade Gothic" w:hAnsiTheme="minorHAnsi" w:cs="Amnesty Trade Gothic"/>
          <w:color w:val="auto"/>
          <w:lang w:val="en-GB"/>
        </w:rPr>
        <w:t>have to</w:t>
      </w:r>
      <w:proofErr w:type="gramEnd"/>
      <w:r w:rsidRPr="5F252D1C">
        <w:rPr>
          <w:rFonts w:asciiTheme="minorHAnsi" w:eastAsia="Amnesty Trade Gothic" w:hAnsiTheme="minorHAnsi" w:cs="Amnesty Trade Gothic"/>
          <w:color w:val="auto"/>
          <w:lang w:val="en-GB"/>
        </w:rPr>
        <w:t xml:space="preserve"> spend a significant part of their </w:t>
      </w:r>
      <w:r w:rsidR="00F3352F">
        <w:rPr>
          <w:rFonts w:asciiTheme="minorHAnsi" w:eastAsia="Amnesty Trade Gothic" w:hAnsiTheme="minorHAnsi" w:cs="Amnesty Trade Gothic"/>
          <w:color w:val="auto"/>
          <w:lang w:val="en-GB"/>
        </w:rPr>
        <w:t>income</w:t>
      </w:r>
      <w:r w:rsidRPr="5F252D1C">
        <w:rPr>
          <w:rFonts w:asciiTheme="minorHAnsi" w:eastAsia="Amnesty Trade Gothic" w:hAnsiTheme="minorHAnsi" w:cs="Amnesty Trade Gothic"/>
          <w:color w:val="auto"/>
          <w:lang w:val="en-GB"/>
        </w:rPr>
        <w:t xml:space="preserve"> on buying water or have to travel significant distances to collect clean water from other areas.</w:t>
      </w:r>
      <w:r w:rsidRPr="001E617E">
        <w:rPr>
          <w:rStyle w:val="FootnoteReference"/>
        </w:rPr>
        <w:footnoteReference w:id="10"/>
      </w:r>
    </w:p>
    <w:p w14:paraId="7B33C669" w14:textId="69BE0CF0" w:rsidR="000A5982" w:rsidRPr="008B75E5" w:rsidRDefault="000A5982" w:rsidP="000A5982">
      <w:pPr>
        <w:rPr>
          <w:rFonts w:asciiTheme="minorHAnsi" w:hAnsiTheme="minorHAnsi"/>
        </w:rPr>
      </w:pPr>
    </w:p>
    <w:p w14:paraId="3B0341B5" w14:textId="6A7101C6" w:rsidR="008E59AE" w:rsidRPr="008B75E5" w:rsidRDefault="008E59AE" w:rsidP="000A5982">
      <w:pPr>
        <w:rPr>
          <w:rFonts w:asciiTheme="minorHAnsi" w:eastAsia="Times New Roman" w:hAnsiTheme="minorHAnsi" w:cs="Calibri"/>
          <w:color w:val="000000"/>
          <w:shd w:val="clear" w:color="auto" w:fill="FFFFFF"/>
        </w:rPr>
      </w:pPr>
      <w:r w:rsidRPr="008B75E5">
        <w:rPr>
          <w:rFonts w:asciiTheme="minorHAnsi" w:eastAsia="Times New Roman" w:hAnsiTheme="minorHAnsi" w:cs="Calibri"/>
          <w:color w:val="000000"/>
        </w:rPr>
        <w:t>Over the past six years, Amnesty International has monitored the impact and aftermath of a toxic mining disaster in Canada</w:t>
      </w:r>
      <w:r w:rsidR="0042247A" w:rsidRPr="008B75E5">
        <w:rPr>
          <w:rFonts w:asciiTheme="minorHAnsi" w:eastAsia="Times New Roman" w:hAnsiTheme="minorHAnsi" w:cs="Calibri"/>
          <w:color w:val="000000"/>
        </w:rPr>
        <w:t>.</w:t>
      </w:r>
      <w:r w:rsidR="00CE0628" w:rsidRPr="008B75E5">
        <w:rPr>
          <w:rStyle w:val="FootnoteReference"/>
          <w:rFonts w:asciiTheme="minorHAnsi" w:eastAsia="Times New Roman" w:hAnsiTheme="minorHAnsi"/>
          <w:color w:val="000000"/>
        </w:rPr>
        <w:footnoteReference w:id="11"/>
      </w:r>
      <w:r w:rsidRPr="008B75E5">
        <w:rPr>
          <w:rFonts w:asciiTheme="minorHAnsi" w:eastAsia="Times New Roman" w:hAnsiTheme="minorHAnsi" w:cs="Calibri"/>
          <w:color w:val="000000"/>
        </w:rPr>
        <w:t xml:space="preserve">  The 2014 Mount </w:t>
      </w:r>
      <w:proofErr w:type="spellStart"/>
      <w:r w:rsidRPr="008B75E5">
        <w:rPr>
          <w:rFonts w:asciiTheme="minorHAnsi" w:eastAsia="Times New Roman" w:hAnsiTheme="minorHAnsi" w:cs="Calibri"/>
          <w:color w:val="000000"/>
        </w:rPr>
        <w:t>Polley</w:t>
      </w:r>
      <w:proofErr w:type="spellEnd"/>
      <w:r w:rsidRPr="008B75E5">
        <w:rPr>
          <w:rFonts w:asciiTheme="minorHAnsi" w:eastAsia="Times New Roman" w:hAnsiTheme="minorHAnsi" w:cs="Calibri"/>
          <w:color w:val="000000"/>
        </w:rPr>
        <w:t xml:space="preserve"> copper mine tailings breach in British Columbia released 25 million cubic meters of mine waste-water and slurry into surrounding creeks and lakes, affecting fish habitat and raising fears about the long-term impacts on wild salmon stocks which are a vital resource for Indigenous and non-Indigenous peoples in British Columbia.</w:t>
      </w:r>
      <w:r w:rsidR="007F1425" w:rsidRPr="008B75E5">
        <w:rPr>
          <w:rFonts w:asciiTheme="minorHAnsi" w:eastAsia="Times New Roman" w:hAnsiTheme="minorHAnsi" w:cs="Calibri"/>
          <w:color w:val="000000"/>
        </w:rPr>
        <w:t xml:space="preserve"> </w:t>
      </w:r>
      <w:r w:rsidR="00CE0628" w:rsidRPr="008B75E5">
        <w:rPr>
          <w:rFonts w:asciiTheme="minorHAnsi" w:eastAsia="Times New Roman" w:hAnsiTheme="minorHAnsi" w:cs="Calibri"/>
          <w:color w:val="000000"/>
        </w:rPr>
        <w:t xml:space="preserve">In 2017, the former Provincial government approved a permit that allows the company to discharge filtered but otherwise untreated mine waste into the western basin of Quesnel Lake, further compounding pollution in the lake. </w:t>
      </w:r>
      <w:r w:rsidR="0048119F" w:rsidRPr="008B75E5">
        <w:rPr>
          <w:rFonts w:asciiTheme="minorHAnsi" w:eastAsia="Times New Roman" w:hAnsiTheme="minorHAnsi" w:cs="Calibri"/>
          <w:color w:val="000000"/>
        </w:rPr>
        <w:t>The</w:t>
      </w:r>
      <w:r w:rsidR="00CE0628" w:rsidRPr="008B75E5">
        <w:rPr>
          <w:rFonts w:asciiTheme="minorHAnsi" w:eastAsia="Times New Roman" w:hAnsiTheme="minorHAnsi" w:cs="Calibri"/>
          <w:color w:val="000000"/>
        </w:rPr>
        <w:t xml:space="preserve"> </w:t>
      </w:r>
      <w:r w:rsidR="00780E2E">
        <w:rPr>
          <w:rFonts w:asciiTheme="minorHAnsi" w:eastAsia="Times New Roman" w:hAnsiTheme="minorHAnsi" w:cs="Calibri"/>
          <w:color w:val="000000"/>
        </w:rPr>
        <w:t xml:space="preserve">organization </w:t>
      </w:r>
      <w:r w:rsidR="00CE0628" w:rsidRPr="008B75E5">
        <w:rPr>
          <w:rFonts w:asciiTheme="minorHAnsi" w:eastAsia="Times New Roman" w:hAnsiTheme="minorHAnsi" w:cs="Calibri"/>
          <w:color w:val="000000"/>
        </w:rPr>
        <w:t>Concerned Citizens of Quesnel Lake has launched an appeal to the BC government of the company’s discharge permit and is awaiting a hearing date</w:t>
      </w:r>
      <w:r w:rsidR="0042247A" w:rsidRPr="008B75E5">
        <w:rPr>
          <w:rFonts w:asciiTheme="minorHAnsi" w:eastAsia="Times New Roman" w:hAnsiTheme="minorHAnsi" w:cs="Calibri"/>
          <w:color w:val="000000"/>
        </w:rPr>
        <w:t>.</w:t>
      </w:r>
      <w:r w:rsidR="0048119F" w:rsidRPr="008B75E5">
        <w:rPr>
          <w:rStyle w:val="FootnoteReference"/>
          <w:rFonts w:asciiTheme="minorHAnsi" w:eastAsia="Times New Roman" w:hAnsiTheme="minorHAnsi"/>
          <w:color w:val="000000"/>
        </w:rPr>
        <w:footnoteReference w:id="12"/>
      </w:r>
      <w:r w:rsidR="00CE0628" w:rsidRPr="008B75E5">
        <w:rPr>
          <w:rFonts w:asciiTheme="minorHAnsi" w:eastAsia="Times New Roman" w:hAnsiTheme="minorHAnsi" w:cs="Calibri"/>
          <w:color w:val="000000"/>
        </w:rPr>
        <w:t xml:space="preserve"> </w:t>
      </w:r>
      <w:r w:rsidR="007F1425" w:rsidRPr="008B75E5">
        <w:rPr>
          <w:rFonts w:asciiTheme="minorHAnsi" w:eastAsia="Times New Roman" w:hAnsiTheme="minorHAnsi" w:cs="Calibri"/>
          <w:color w:val="000000"/>
        </w:rPr>
        <w:t xml:space="preserve">Communities and Indigenous peoples harmed by the Mount </w:t>
      </w:r>
      <w:proofErr w:type="spellStart"/>
      <w:r w:rsidR="007F1425" w:rsidRPr="008B75E5">
        <w:rPr>
          <w:rFonts w:asciiTheme="minorHAnsi" w:eastAsia="Times New Roman" w:hAnsiTheme="minorHAnsi" w:cs="Calibri"/>
          <w:color w:val="000000"/>
        </w:rPr>
        <w:t>Polley</w:t>
      </w:r>
      <w:proofErr w:type="spellEnd"/>
      <w:r w:rsidR="007F1425" w:rsidRPr="008B75E5">
        <w:rPr>
          <w:rFonts w:asciiTheme="minorHAnsi" w:eastAsia="Times New Roman" w:hAnsiTheme="minorHAnsi" w:cs="Calibri"/>
          <w:color w:val="000000"/>
        </w:rPr>
        <w:t xml:space="preserve"> mine disaster continue to raise concerns about the impact of the breach on wild salmon stocks, clean water, food security for those who rely on local waterways and forests, socio-economic impacts and health impacts</w:t>
      </w:r>
      <w:r w:rsidR="0042247A" w:rsidRPr="008B75E5">
        <w:rPr>
          <w:rFonts w:asciiTheme="minorHAnsi" w:eastAsia="Times New Roman" w:hAnsiTheme="minorHAnsi" w:cs="Calibri"/>
          <w:color w:val="000000"/>
        </w:rPr>
        <w:t>.</w:t>
      </w:r>
      <w:r w:rsidR="0048119F" w:rsidRPr="008B75E5">
        <w:rPr>
          <w:rStyle w:val="FootnoteReference"/>
          <w:rFonts w:asciiTheme="minorHAnsi" w:eastAsia="Times New Roman" w:hAnsiTheme="minorHAnsi"/>
          <w:color w:val="000000"/>
        </w:rPr>
        <w:footnoteReference w:id="13"/>
      </w:r>
      <w:r w:rsidR="00636B2A" w:rsidRPr="008B75E5">
        <w:rPr>
          <w:rFonts w:asciiTheme="minorHAnsi" w:eastAsia="Times New Roman" w:hAnsiTheme="minorHAnsi" w:cs="Calibri"/>
          <w:color w:val="000000"/>
        </w:rPr>
        <w:t xml:space="preserve"> </w:t>
      </w:r>
      <w:r w:rsidR="00636B2A" w:rsidRPr="008B75E5">
        <w:rPr>
          <w:rFonts w:asciiTheme="minorHAnsi" w:eastAsia="Times New Roman" w:hAnsiTheme="minorHAnsi" w:cs="Calibri"/>
          <w:color w:val="000000"/>
          <w:shd w:val="clear" w:color="auto" w:fill="FFFFFF"/>
        </w:rPr>
        <w:t>In September 2017, the UN Committee for the Elimination of Racial Discrimination called on Canada to provide remedy and reparations for Indigenous peoples harmed by the disaster.</w:t>
      </w:r>
      <w:r w:rsidR="00636B2A" w:rsidRPr="008B75E5">
        <w:rPr>
          <w:rStyle w:val="FootnoteReference"/>
          <w:rFonts w:asciiTheme="minorHAnsi" w:eastAsia="Times New Roman" w:hAnsiTheme="minorHAnsi" w:cs="Calibri"/>
          <w:color w:val="000000"/>
          <w:shd w:val="clear" w:color="auto" w:fill="FFFFFF"/>
        </w:rPr>
        <w:footnoteReference w:id="14"/>
      </w:r>
      <w:r w:rsidR="00636B2A" w:rsidRPr="008B75E5">
        <w:rPr>
          <w:rFonts w:asciiTheme="minorHAnsi" w:eastAsia="Times New Roman" w:hAnsiTheme="minorHAnsi" w:cs="Calibri"/>
          <w:color w:val="000000"/>
          <w:shd w:val="clear" w:color="auto" w:fill="FFFFFF"/>
        </w:rPr>
        <w:t xml:space="preserve"> In June 2018, the UN Working Group on Business and Human Rights called on Canada to hold those individuals responsible for the disaster to account.</w:t>
      </w:r>
      <w:r w:rsidR="00636B2A" w:rsidRPr="008B75E5">
        <w:rPr>
          <w:rStyle w:val="FootnoteReference"/>
          <w:rFonts w:asciiTheme="minorHAnsi" w:eastAsia="Times New Roman" w:hAnsiTheme="minorHAnsi" w:cs="Calibri"/>
          <w:color w:val="000000"/>
          <w:shd w:val="clear" w:color="auto" w:fill="FFFFFF"/>
        </w:rPr>
        <w:footnoteReference w:id="15"/>
      </w:r>
      <w:r w:rsidR="003244DF" w:rsidRPr="008B75E5">
        <w:rPr>
          <w:rFonts w:asciiTheme="minorHAnsi" w:eastAsia="Times New Roman" w:hAnsiTheme="minorHAnsi" w:cs="Calibri"/>
          <w:color w:val="000000"/>
          <w:shd w:val="clear" w:color="auto" w:fill="FFFFFF"/>
        </w:rPr>
        <w:t xml:space="preserve"> In December, 2019, the UN CERD expressed its dissatisfaction with Canada’s response to its 2017 recommendations and called on Canada to assess and publicly report on the health impacts of the disaster on Indigenous peoples and publish the results of its criminal investigation</w:t>
      </w:r>
      <w:r w:rsidR="001C67AE">
        <w:rPr>
          <w:rFonts w:asciiTheme="minorHAnsi" w:eastAsia="Times New Roman" w:hAnsiTheme="minorHAnsi" w:cs="Calibri"/>
          <w:color w:val="000000"/>
          <w:shd w:val="clear" w:color="auto" w:fill="FFFFFF"/>
        </w:rPr>
        <w:t>.</w:t>
      </w:r>
      <w:r w:rsidR="003244DF" w:rsidRPr="008B75E5">
        <w:rPr>
          <w:rStyle w:val="FootnoteReference"/>
          <w:rFonts w:asciiTheme="minorHAnsi" w:eastAsia="Times New Roman" w:hAnsiTheme="minorHAnsi"/>
          <w:color w:val="000000"/>
          <w:shd w:val="clear" w:color="auto" w:fill="FFFFFF"/>
        </w:rPr>
        <w:footnoteReference w:id="16"/>
      </w:r>
      <w:r w:rsidR="003244DF" w:rsidRPr="008B75E5">
        <w:rPr>
          <w:rFonts w:asciiTheme="minorHAnsi" w:eastAsia="Times New Roman" w:hAnsiTheme="minorHAnsi" w:cs="Calibri"/>
          <w:color w:val="000000"/>
          <w:shd w:val="clear" w:color="auto" w:fill="FFFFFF"/>
        </w:rPr>
        <w:t xml:space="preserve"> </w:t>
      </w:r>
    </w:p>
    <w:p w14:paraId="288A55B0" w14:textId="5E060FD6" w:rsidR="000F4417" w:rsidRPr="008B75E5" w:rsidRDefault="000F4417" w:rsidP="000A5982">
      <w:pPr>
        <w:rPr>
          <w:rFonts w:asciiTheme="minorHAnsi" w:eastAsia="Times New Roman" w:hAnsiTheme="minorHAnsi" w:cs="Calibri"/>
          <w:color w:val="000000"/>
          <w:shd w:val="clear" w:color="auto" w:fill="FFFFFF"/>
        </w:rPr>
      </w:pPr>
    </w:p>
    <w:p w14:paraId="0CBABF00" w14:textId="7C154E70" w:rsidR="00CC6301" w:rsidRPr="008B75E5" w:rsidRDefault="000F4417" w:rsidP="001376A6">
      <w:pPr>
        <w:ind w:right="-270"/>
        <w:rPr>
          <w:rFonts w:asciiTheme="minorHAnsi" w:eastAsia="Times New Roman" w:hAnsiTheme="minorHAnsi" w:cs="Times New Roman"/>
        </w:rPr>
      </w:pPr>
      <w:r w:rsidRPr="008B75E5">
        <w:rPr>
          <w:rFonts w:asciiTheme="minorHAnsi" w:eastAsia="Times New Roman" w:hAnsiTheme="minorHAnsi" w:cs="Times New Roman"/>
        </w:rPr>
        <w:t xml:space="preserve">In the fall of 2017, the United States and Canadian sections of Amnesty International began to examine the human rights impact of the proposed </w:t>
      </w:r>
      <w:proofErr w:type="spellStart"/>
      <w:r w:rsidRPr="008B75E5">
        <w:rPr>
          <w:rFonts w:asciiTheme="minorHAnsi" w:eastAsia="Times New Roman" w:hAnsiTheme="minorHAnsi" w:cs="Times New Roman"/>
        </w:rPr>
        <w:t>NorthMet</w:t>
      </w:r>
      <w:proofErr w:type="spellEnd"/>
      <w:r w:rsidRPr="008B75E5">
        <w:rPr>
          <w:rFonts w:asciiTheme="minorHAnsi" w:eastAsia="Times New Roman" w:hAnsiTheme="minorHAnsi" w:cs="Times New Roman"/>
        </w:rPr>
        <w:t xml:space="preserve"> copper mine in northeastern Minnesota in the United States</w:t>
      </w:r>
      <w:r w:rsidR="00CC6301" w:rsidRPr="008B75E5">
        <w:rPr>
          <w:rFonts w:asciiTheme="minorHAnsi" w:eastAsia="Times New Roman" w:hAnsiTheme="minorHAnsi" w:cs="Times New Roman"/>
        </w:rPr>
        <w:t>.</w:t>
      </w:r>
      <w:r w:rsidR="00262479" w:rsidRPr="008B75E5">
        <w:rPr>
          <w:rFonts w:asciiTheme="minorHAnsi" w:eastAsia="Times New Roman" w:hAnsiTheme="minorHAnsi" w:cs="Times New Roman"/>
        </w:rPr>
        <w:t xml:space="preserve"> The proposed mine operator is the Canadian company, </w:t>
      </w:r>
      <w:proofErr w:type="spellStart"/>
      <w:r w:rsidR="00262479" w:rsidRPr="008B75E5">
        <w:rPr>
          <w:rFonts w:asciiTheme="minorHAnsi" w:eastAsia="Times New Roman" w:hAnsiTheme="minorHAnsi" w:cs="Times New Roman"/>
        </w:rPr>
        <w:t>PolyMet</w:t>
      </w:r>
      <w:proofErr w:type="spellEnd"/>
      <w:r w:rsidRPr="008B75E5">
        <w:rPr>
          <w:rFonts w:asciiTheme="minorHAnsi" w:eastAsia="Times New Roman" w:hAnsiTheme="minorHAnsi" w:cs="Times New Roman"/>
        </w:rPr>
        <w:t>.</w:t>
      </w:r>
      <w:r w:rsidR="001334D6" w:rsidRPr="008B75E5">
        <w:rPr>
          <w:rFonts w:asciiTheme="minorHAnsi" w:eastAsia="Times New Roman" w:hAnsiTheme="minorHAnsi" w:cs="Times New Roman"/>
        </w:rPr>
        <w:t xml:space="preserve"> </w:t>
      </w:r>
      <w:r w:rsidR="001334D6" w:rsidRPr="008B75E5">
        <w:rPr>
          <w:rFonts w:asciiTheme="minorHAnsi" w:eastAsia="Times New Roman" w:hAnsiTheme="minorHAnsi" w:cs="Calibri"/>
          <w:color w:val="000000"/>
        </w:rPr>
        <w:t xml:space="preserve">Amnesty International has </w:t>
      </w:r>
      <w:r w:rsidR="00373249" w:rsidRPr="7D5CD83B">
        <w:rPr>
          <w:rFonts w:asciiTheme="minorHAnsi" w:eastAsia="Times New Roman" w:hAnsiTheme="minorHAnsi" w:cs="Calibri"/>
        </w:rPr>
        <w:t xml:space="preserve">documented </w:t>
      </w:r>
      <w:r w:rsidR="001334D6" w:rsidRPr="008B75E5">
        <w:rPr>
          <w:rFonts w:asciiTheme="minorHAnsi" w:eastAsia="Times New Roman" w:hAnsiTheme="minorHAnsi" w:cs="Calibri"/>
          <w:color w:val="000000"/>
        </w:rPr>
        <w:t xml:space="preserve">concerns about the effects the proposed </w:t>
      </w:r>
      <w:proofErr w:type="spellStart"/>
      <w:r w:rsidR="001334D6" w:rsidRPr="008B75E5">
        <w:rPr>
          <w:rFonts w:asciiTheme="minorHAnsi" w:eastAsia="Times New Roman" w:hAnsiTheme="minorHAnsi" w:cs="Calibri"/>
          <w:color w:val="000000"/>
        </w:rPr>
        <w:t>NorthMet</w:t>
      </w:r>
      <w:proofErr w:type="spellEnd"/>
      <w:r w:rsidR="001334D6" w:rsidRPr="008B75E5">
        <w:rPr>
          <w:rFonts w:asciiTheme="minorHAnsi" w:eastAsia="Times New Roman" w:hAnsiTheme="minorHAnsi" w:cs="Calibri"/>
          <w:color w:val="000000"/>
        </w:rPr>
        <w:t xml:space="preserve"> Mine could have on the way of life, economic and cultural traditions of the Indigenous peoples living downstream from the proposed mining site.</w:t>
      </w:r>
      <w:r w:rsidR="00F66443" w:rsidRPr="008B75E5">
        <w:rPr>
          <w:rFonts w:asciiTheme="minorHAnsi" w:eastAsia="Times New Roman" w:hAnsiTheme="minorHAnsi" w:cs="Calibri"/>
          <w:color w:val="000000"/>
        </w:rPr>
        <w:t xml:space="preserve"> Given the toxic nature of sulfide and the sensitivity of fish and wild rice to water quality, the presence of a copper sulfide mine upstream from Fond du Lac could create a significant threat to wild rice, fish, and other culturally significant aquatic resources.</w:t>
      </w:r>
      <w:r w:rsidR="00F66443" w:rsidRPr="008B75E5">
        <w:rPr>
          <w:rStyle w:val="FootnoteReference"/>
          <w:rFonts w:asciiTheme="minorHAnsi" w:eastAsia="Times New Roman" w:hAnsiTheme="minorHAnsi" w:cs="Calibri"/>
          <w:color w:val="000000"/>
        </w:rPr>
        <w:footnoteReference w:id="17"/>
      </w:r>
      <w:r w:rsidR="00F23085">
        <w:rPr>
          <w:rFonts w:asciiTheme="minorHAnsi" w:eastAsia="Times New Roman" w:hAnsiTheme="minorHAnsi" w:cs="Calibri"/>
          <w:color w:val="000000"/>
        </w:rPr>
        <w:t xml:space="preserve"> </w:t>
      </w:r>
      <w:r w:rsidR="001376A6" w:rsidRPr="008B75E5">
        <w:rPr>
          <w:rFonts w:asciiTheme="minorHAnsi" w:eastAsia="Times New Roman" w:hAnsiTheme="minorHAnsi" w:cs="Times New Roman"/>
        </w:rPr>
        <w:t xml:space="preserve">Amnesty wrote to </w:t>
      </w:r>
      <w:proofErr w:type="spellStart"/>
      <w:r w:rsidR="001376A6" w:rsidRPr="008B75E5">
        <w:rPr>
          <w:rFonts w:asciiTheme="minorHAnsi" w:eastAsia="Times New Roman" w:hAnsiTheme="minorHAnsi" w:cs="Times New Roman"/>
        </w:rPr>
        <w:t>PolyMet</w:t>
      </w:r>
      <w:proofErr w:type="spellEnd"/>
      <w:r w:rsidR="001376A6" w:rsidRPr="008B75E5">
        <w:rPr>
          <w:rFonts w:asciiTheme="minorHAnsi" w:eastAsia="Times New Roman" w:hAnsiTheme="minorHAnsi" w:cs="Times New Roman"/>
        </w:rPr>
        <w:t xml:space="preserve"> in July and November in 2018 with inquiries about the company’s human rights due diligence practices and human rights risk assessment of the </w:t>
      </w:r>
      <w:proofErr w:type="spellStart"/>
      <w:r w:rsidR="001376A6" w:rsidRPr="008B75E5">
        <w:rPr>
          <w:rFonts w:asciiTheme="minorHAnsi" w:eastAsia="Times New Roman" w:hAnsiTheme="minorHAnsi" w:cs="Times New Roman"/>
        </w:rPr>
        <w:t>NorthMet</w:t>
      </w:r>
      <w:proofErr w:type="spellEnd"/>
      <w:r w:rsidR="001376A6" w:rsidRPr="008B75E5">
        <w:rPr>
          <w:rFonts w:asciiTheme="minorHAnsi" w:eastAsia="Times New Roman" w:hAnsiTheme="minorHAnsi" w:cs="Times New Roman"/>
        </w:rPr>
        <w:t xml:space="preserve"> project. The focuses of the inquiries included the right to health, Indigenous Peoples’ rights, environmental harm and the right to a remedy.  To date, we have not yet received a substantive response.  </w:t>
      </w:r>
    </w:p>
    <w:p w14:paraId="31D9C202" w14:textId="77777777" w:rsidR="00CC6301" w:rsidRPr="008B75E5" w:rsidRDefault="00CC6301" w:rsidP="001376A6">
      <w:pPr>
        <w:ind w:right="-270"/>
        <w:rPr>
          <w:rFonts w:asciiTheme="minorHAnsi" w:eastAsia="Times New Roman" w:hAnsiTheme="minorHAnsi" w:cs="Times New Roman"/>
        </w:rPr>
      </w:pPr>
    </w:p>
    <w:p w14:paraId="031610A8" w14:textId="1F429D9C" w:rsidR="001376A6" w:rsidRPr="008B75E5" w:rsidRDefault="00021FB6" w:rsidP="00021FB6">
      <w:pPr>
        <w:pStyle w:val="ListParagraph"/>
        <w:numPr>
          <w:ilvl w:val="0"/>
          <w:numId w:val="7"/>
        </w:numPr>
        <w:rPr>
          <w:rFonts w:asciiTheme="minorHAnsi" w:hAnsiTheme="minorHAnsi"/>
          <w:sz w:val="20"/>
          <w:szCs w:val="20"/>
        </w:rPr>
      </w:pPr>
      <w:r w:rsidRPr="008B75E5">
        <w:rPr>
          <w:rFonts w:asciiTheme="minorHAnsi" w:hAnsiTheme="minorHAnsi" w:cs="Calibri"/>
          <w:b/>
          <w:bCs/>
          <w:sz w:val="20"/>
          <w:szCs w:val="20"/>
        </w:rPr>
        <w:t xml:space="preserve">How has climate change exacerbated water-related problems?  </w:t>
      </w:r>
    </w:p>
    <w:p w14:paraId="2A80BC7D" w14:textId="42B663B5" w:rsidR="00831C02" w:rsidRDefault="00544033" w:rsidP="5F252D1C">
      <w:pPr>
        <w:jc w:val="both"/>
        <w:rPr>
          <w:rFonts w:asciiTheme="minorHAnsi" w:eastAsia="Amnesty Trade Gothic" w:hAnsiTheme="minorHAnsi" w:cs="Amnesty Trade Gothic"/>
          <w:color w:val="auto"/>
          <w:lang w:val="en-GB"/>
        </w:rPr>
      </w:pPr>
      <w:r w:rsidRPr="5F252D1C">
        <w:rPr>
          <w:rFonts w:asciiTheme="minorHAnsi" w:hAnsiTheme="minorHAnsi"/>
          <w:color w:val="auto"/>
        </w:rPr>
        <w:t>I</w:t>
      </w:r>
      <w:r w:rsidR="000B21BA" w:rsidRPr="5F252D1C">
        <w:rPr>
          <w:rFonts w:asciiTheme="minorHAnsi" w:hAnsiTheme="minorHAnsi"/>
          <w:color w:val="auto"/>
        </w:rPr>
        <w:t>n</w:t>
      </w:r>
      <w:r w:rsidRPr="5F252D1C">
        <w:rPr>
          <w:rFonts w:asciiTheme="minorHAnsi" w:hAnsiTheme="minorHAnsi"/>
          <w:color w:val="auto"/>
        </w:rPr>
        <w:t xml:space="preserve"> South Africa, </w:t>
      </w:r>
      <w:r w:rsidR="00831C02" w:rsidRPr="5F252D1C">
        <w:rPr>
          <w:rFonts w:asciiTheme="minorHAnsi" w:eastAsia="Amnesty Trade Gothic" w:hAnsiTheme="minorHAnsi" w:cs="Amnesty Trade Gothic"/>
          <w:color w:val="auto"/>
          <w:lang w:val="en-GB"/>
        </w:rPr>
        <w:t xml:space="preserve">community members in the Mpumalanga region explained </w:t>
      </w:r>
      <w:r w:rsidR="00831C02">
        <w:rPr>
          <w:rFonts w:asciiTheme="minorHAnsi" w:eastAsia="Amnesty Trade Gothic" w:hAnsiTheme="minorHAnsi" w:cs="Amnesty Trade Gothic"/>
          <w:color w:val="auto"/>
          <w:lang w:val="en-GB"/>
        </w:rPr>
        <w:t xml:space="preserve">to Amnesty International South Africa </w:t>
      </w:r>
      <w:r w:rsidR="00831C02" w:rsidRPr="5F252D1C">
        <w:rPr>
          <w:rFonts w:asciiTheme="minorHAnsi" w:eastAsia="Amnesty Trade Gothic" w:hAnsiTheme="minorHAnsi" w:cs="Amnesty Trade Gothic"/>
          <w:color w:val="auto"/>
          <w:lang w:val="en-GB"/>
        </w:rPr>
        <w:t xml:space="preserve">that </w:t>
      </w:r>
      <w:r w:rsidR="00831C02">
        <w:rPr>
          <w:rFonts w:asciiTheme="minorHAnsi" w:eastAsia="Amnesty Trade Gothic" w:hAnsiTheme="minorHAnsi" w:cs="Amnesty Trade Gothic"/>
          <w:color w:val="auto"/>
          <w:lang w:val="en-GB"/>
        </w:rPr>
        <w:t xml:space="preserve">in the 1980s </w:t>
      </w:r>
      <w:r w:rsidR="00831C02" w:rsidRPr="5F252D1C">
        <w:rPr>
          <w:rFonts w:asciiTheme="minorHAnsi" w:eastAsia="Amnesty Trade Gothic" w:hAnsiTheme="minorHAnsi" w:cs="Amnesty Trade Gothic"/>
          <w:color w:val="auto"/>
          <w:lang w:val="en-GB"/>
        </w:rPr>
        <w:t>they would have consistent seasonal rainfall whereas now they barely receive rain and it is unpredictable</w:t>
      </w:r>
      <w:r w:rsidRPr="5F252D1C">
        <w:rPr>
          <w:rFonts w:asciiTheme="minorHAnsi" w:eastAsia="Amnesty Trade Gothic" w:hAnsiTheme="minorHAnsi" w:cs="Amnesty Trade Gothic"/>
          <w:color w:val="auto"/>
          <w:lang w:val="en-GB"/>
        </w:rPr>
        <w:t xml:space="preserve">. </w:t>
      </w:r>
    </w:p>
    <w:p w14:paraId="50D58538" w14:textId="77777777" w:rsidR="00831C02" w:rsidRDefault="00831C02" w:rsidP="5F252D1C">
      <w:pPr>
        <w:jc w:val="both"/>
        <w:rPr>
          <w:rFonts w:asciiTheme="minorHAnsi" w:eastAsia="Amnesty Trade Gothic" w:hAnsiTheme="minorHAnsi" w:cs="Amnesty Trade Gothic"/>
          <w:color w:val="auto"/>
          <w:lang w:val="en-GB"/>
        </w:rPr>
      </w:pPr>
    </w:p>
    <w:p w14:paraId="0B6AC53A" w14:textId="2510DC06" w:rsidR="00544033" w:rsidRPr="008B75E5" w:rsidRDefault="00544033" w:rsidP="5F252D1C">
      <w:pPr>
        <w:jc w:val="both"/>
        <w:rPr>
          <w:rFonts w:asciiTheme="minorHAnsi" w:eastAsia="Amnesty Trade Gothic" w:hAnsiTheme="minorHAnsi" w:cs="Amnesty Trade Gothic"/>
          <w:color w:val="auto"/>
        </w:rPr>
      </w:pPr>
      <w:r w:rsidRPr="5F252D1C">
        <w:rPr>
          <w:rFonts w:asciiTheme="minorHAnsi" w:eastAsia="Amnesty Trade Gothic" w:hAnsiTheme="minorHAnsi" w:cs="Amnesty Trade Gothic"/>
          <w:color w:val="auto"/>
          <w:lang w:val="en-GB"/>
        </w:rPr>
        <w:t xml:space="preserve">Climate change has also had the following impacts on </w:t>
      </w:r>
      <w:r w:rsidR="00BD3415" w:rsidRPr="5F252D1C">
        <w:rPr>
          <w:rFonts w:asciiTheme="minorHAnsi" w:eastAsia="Amnesty Trade Gothic" w:hAnsiTheme="minorHAnsi" w:cs="Amnesty Trade Gothic"/>
          <w:color w:val="auto"/>
          <w:lang w:val="en-GB"/>
        </w:rPr>
        <w:t>the rights to water, health and healthy environment</w:t>
      </w:r>
      <w:r w:rsidR="004742BD">
        <w:rPr>
          <w:rFonts w:asciiTheme="minorHAnsi" w:eastAsia="Amnesty Trade Gothic" w:hAnsiTheme="minorHAnsi" w:cs="Amnesty Trade Gothic"/>
          <w:color w:val="auto"/>
          <w:lang w:val="en-GB"/>
        </w:rPr>
        <w:t xml:space="preserve"> in South Africa</w:t>
      </w:r>
      <w:r w:rsidRPr="5F252D1C">
        <w:rPr>
          <w:rFonts w:asciiTheme="minorHAnsi" w:eastAsia="Amnesty Trade Gothic" w:hAnsiTheme="minorHAnsi" w:cs="Amnesty Trade Gothic"/>
          <w:color w:val="auto"/>
          <w:lang w:val="en-GB"/>
        </w:rPr>
        <w:t>:</w:t>
      </w:r>
    </w:p>
    <w:p w14:paraId="1A1D02BC" w14:textId="309DBF69" w:rsidR="00544033" w:rsidRPr="008B75E5" w:rsidRDefault="00544033" w:rsidP="00544033">
      <w:pPr>
        <w:pStyle w:val="ListParagraph"/>
        <w:widowControl/>
        <w:numPr>
          <w:ilvl w:val="0"/>
          <w:numId w:val="11"/>
        </w:numPr>
        <w:suppressAutoHyphens w:val="0"/>
        <w:spacing w:after="0" w:line="240" w:lineRule="auto"/>
        <w:rPr>
          <w:rFonts w:asciiTheme="minorHAnsi" w:eastAsia="Amnesty Trade Gothic" w:hAnsiTheme="minorHAnsi" w:cs="Amnesty Trade Gothic"/>
          <w:color w:val="auto"/>
          <w:sz w:val="20"/>
          <w:szCs w:val="20"/>
        </w:rPr>
      </w:pPr>
      <w:r w:rsidRPr="008B75E5">
        <w:rPr>
          <w:rFonts w:asciiTheme="minorHAnsi" w:eastAsia="Amnesty Trade Gothic" w:hAnsiTheme="minorHAnsi" w:cs="Amnesty Trade Gothic"/>
          <w:color w:val="auto"/>
          <w:sz w:val="20"/>
          <w:szCs w:val="20"/>
        </w:rPr>
        <w:t xml:space="preserve">Less available water for consumption and use due to increasing water temperatures, lessened rainfall and drought. </w:t>
      </w:r>
      <w:r w:rsidR="00BD3415" w:rsidRPr="008B75E5">
        <w:rPr>
          <w:rFonts w:asciiTheme="minorHAnsi" w:eastAsia="Amnesty Trade Gothic" w:hAnsiTheme="minorHAnsi" w:cs="Amnesty Trade Gothic"/>
          <w:color w:val="auto"/>
          <w:sz w:val="20"/>
          <w:szCs w:val="20"/>
        </w:rPr>
        <w:t xml:space="preserve">Following its driest three consecutive wet seasons, Cape Town suffered </w:t>
      </w:r>
      <w:r w:rsidR="00B776B6" w:rsidRPr="008B75E5">
        <w:rPr>
          <w:rFonts w:asciiTheme="minorHAnsi" w:eastAsia="Amnesty Trade Gothic" w:hAnsiTheme="minorHAnsi" w:cs="Amnesty Trade Gothic"/>
          <w:color w:val="auto"/>
          <w:sz w:val="20"/>
          <w:szCs w:val="20"/>
        </w:rPr>
        <w:t>a</w:t>
      </w:r>
      <w:r w:rsidR="00BD3415" w:rsidRPr="008B75E5">
        <w:rPr>
          <w:rFonts w:asciiTheme="minorHAnsi" w:eastAsia="Amnesty Trade Gothic" w:hAnsiTheme="minorHAnsi" w:cs="Amnesty Trade Gothic"/>
          <w:color w:val="auto"/>
          <w:sz w:val="20"/>
          <w:szCs w:val="20"/>
        </w:rPr>
        <w:t xml:space="preserve"> </w:t>
      </w:r>
      <w:r w:rsidR="76F4B9F4" w:rsidRPr="59A6CF95">
        <w:rPr>
          <w:rFonts w:asciiTheme="minorHAnsi" w:eastAsia="Amnesty Trade Gothic" w:hAnsiTheme="minorHAnsi" w:cs="Amnesty Trade Gothic"/>
          <w:color w:val="auto"/>
          <w:sz w:val="20"/>
          <w:szCs w:val="20"/>
        </w:rPr>
        <w:t>3</w:t>
      </w:r>
      <w:r w:rsidRPr="008B75E5">
        <w:rPr>
          <w:rFonts w:asciiTheme="minorHAnsi" w:eastAsia="Amnesty Trade Gothic" w:hAnsiTheme="minorHAnsi" w:cs="Amnesty Trade Gothic"/>
          <w:color w:val="auto"/>
          <w:sz w:val="20"/>
          <w:szCs w:val="20"/>
        </w:rPr>
        <w:t>-year long drough</w:t>
      </w:r>
      <w:r w:rsidRPr="59A6CF95">
        <w:rPr>
          <w:rFonts w:asciiTheme="minorHAnsi" w:eastAsia="Amnesty Trade Gothic" w:hAnsiTheme="minorHAnsi" w:cs="Amnesty Trade Gothic"/>
          <w:color w:val="auto"/>
          <w:sz w:val="20"/>
          <w:szCs w:val="20"/>
        </w:rPr>
        <w:t xml:space="preserve">t </w:t>
      </w:r>
      <w:r w:rsidR="37C2A225" w:rsidRPr="59A6CF95">
        <w:rPr>
          <w:rFonts w:asciiTheme="minorHAnsi" w:eastAsia="Amnesty Trade Gothic" w:hAnsiTheme="minorHAnsi" w:cs="Amnesty Trade Gothic"/>
          <w:color w:val="auto"/>
          <w:sz w:val="20"/>
          <w:szCs w:val="20"/>
        </w:rPr>
        <w:t xml:space="preserve">from 2015 </w:t>
      </w:r>
      <w:r w:rsidR="00BC0791">
        <w:rPr>
          <w:rFonts w:asciiTheme="minorHAnsi" w:eastAsia="Amnesty Trade Gothic" w:hAnsiTheme="minorHAnsi" w:cs="Amnesty Trade Gothic"/>
          <w:color w:val="auto"/>
          <w:sz w:val="20"/>
          <w:szCs w:val="20"/>
        </w:rPr>
        <w:t>to</w:t>
      </w:r>
      <w:r w:rsidR="00DF31D3">
        <w:rPr>
          <w:rFonts w:asciiTheme="minorHAnsi" w:eastAsia="Amnesty Trade Gothic" w:hAnsiTheme="minorHAnsi" w:cs="Amnesty Trade Gothic"/>
          <w:color w:val="auto"/>
          <w:sz w:val="20"/>
          <w:szCs w:val="20"/>
        </w:rPr>
        <w:t xml:space="preserve"> </w:t>
      </w:r>
      <w:r w:rsidR="37C2A225" w:rsidRPr="59A6CF95">
        <w:rPr>
          <w:rFonts w:asciiTheme="minorHAnsi" w:eastAsia="Amnesty Trade Gothic" w:hAnsiTheme="minorHAnsi" w:cs="Amnesty Trade Gothic"/>
          <w:color w:val="auto"/>
          <w:sz w:val="20"/>
          <w:szCs w:val="20"/>
        </w:rPr>
        <w:t>2018</w:t>
      </w:r>
      <w:r w:rsidRPr="008B75E5">
        <w:rPr>
          <w:rFonts w:asciiTheme="minorHAnsi" w:eastAsia="Amnesty Trade Gothic" w:hAnsiTheme="minorHAnsi" w:cs="Amnesty Trade Gothic"/>
          <w:color w:val="auto"/>
          <w:sz w:val="20"/>
          <w:szCs w:val="20"/>
        </w:rPr>
        <w:t xml:space="preserve"> </w:t>
      </w:r>
      <w:r w:rsidR="00BD3415" w:rsidRPr="008B75E5">
        <w:rPr>
          <w:rFonts w:asciiTheme="minorHAnsi" w:eastAsia="Amnesty Trade Gothic" w:hAnsiTheme="minorHAnsi" w:cs="Amnesty Trade Gothic"/>
          <w:color w:val="auto"/>
          <w:sz w:val="20"/>
          <w:szCs w:val="20"/>
        </w:rPr>
        <w:t>and</w:t>
      </w:r>
      <w:r w:rsidRPr="008B75E5">
        <w:rPr>
          <w:rFonts w:asciiTheme="minorHAnsi" w:eastAsia="Amnesty Trade Gothic" w:hAnsiTheme="minorHAnsi" w:cs="Amnesty Trade Gothic"/>
          <w:color w:val="auto"/>
          <w:sz w:val="20"/>
          <w:szCs w:val="20"/>
        </w:rPr>
        <w:t xml:space="preserve"> </w:t>
      </w:r>
      <w:r w:rsidR="00BD3415" w:rsidRPr="008B75E5">
        <w:rPr>
          <w:rFonts w:asciiTheme="minorHAnsi" w:eastAsia="Amnesty Trade Gothic" w:hAnsiTheme="minorHAnsi" w:cs="Amnesty Trade Gothic"/>
          <w:color w:val="auto"/>
          <w:sz w:val="20"/>
          <w:szCs w:val="20"/>
        </w:rPr>
        <w:t xml:space="preserve">only narrowly </w:t>
      </w:r>
      <w:r w:rsidRPr="008B75E5">
        <w:rPr>
          <w:rFonts w:asciiTheme="minorHAnsi" w:eastAsia="Amnesty Trade Gothic" w:hAnsiTheme="minorHAnsi" w:cs="Amnesty Trade Gothic"/>
          <w:color w:val="auto"/>
          <w:sz w:val="20"/>
          <w:szCs w:val="20"/>
        </w:rPr>
        <w:t xml:space="preserve">managed to avoid ‘day zero’ which would have seen the city run out of water. </w:t>
      </w:r>
    </w:p>
    <w:p w14:paraId="65FEB6C5" w14:textId="2EB829E6" w:rsidR="00544033" w:rsidRPr="008B75E5" w:rsidRDefault="00544033" w:rsidP="00544033">
      <w:pPr>
        <w:pStyle w:val="ListParagraph"/>
        <w:widowControl/>
        <w:numPr>
          <w:ilvl w:val="0"/>
          <w:numId w:val="11"/>
        </w:numPr>
        <w:suppressAutoHyphens w:val="0"/>
        <w:spacing w:after="0" w:line="240" w:lineRule="auto"/>
        <w:rPr>
          <w:rFonts w:asciiTheme="minorHAnsi" w:eastAsia="Amnesty Trade Gothic" w:hAnsiTheme="minorHAnsi" w:cs="Amnesty Trade Gothic"/>
          <w:color w:val="auto"/>
          <w:sz w:val="20"/>
          <w:szCs w:val="20"/>
        </w:rPr>
      </w:pPr>
      <w:r w:rsidRPr="008B75E5">
        <w:rPr>
          <w:rFonts w:asciiTheme="minorHAnsi" w:eastAsia="Amnesty Trade Gothic" w:hAnsiTheme="minorHAnsi" w:cs="Amnesty Trade Gothic"/>
          <w:color w:val="auto"/>
          <w:sz w:val="20"/>
          <w:szCs w:val="20"/>
        </w:rPr>
        <w:t xml:space="preserve">Increased air and water temperatures leads to an increase in the incubation and transmission of water-borne diseases. </w:t>
      </w:r>
      <w:r w:rsidR="00DA28D3" w:rsidRPr="008B75E5">
        <w:rPr>
          <w:rFonts w:asciiTheme="minorHAnsi" w:eastAsia="Amnesty Trade Gothic" w:hAnsiTheme="minorHAnsi" w:cs="Amnesty Trade Gothic"/>
          <w:color w:val="auto"/>
          <w:sz w:val="20"/>
          <w:szCs w:val="20"/>
        </w:rPr>
        <w:t>For example, t</w:t>
      </w:r>
      <w:r w:rsidRPr="008B75E5">
        <w:rPr>
          <w:rFonts w:asciiTheme="minorHAnsi" w:eastAsia="Amnesty Trade Gothic" w:hAnsiTheme="minorHAnsi" w:cs="Amnesty Trade Gothic"/>
          <w:color w:val="auto"/>
          <w:sz w:val="20"/>
          <w:szCs w:val="20"/>
        </w:rPr>
        <w:t>he transmission of cholera is linked to rainfall and temperature and is likely to be affected by climate change induced changes in rainfall and temperature regimes. Non-climatic factors such as water insecurity, lack of proper sanitation and population density also influence cholera transmission.</w:t>
      </w:r>
      <w:r w:rsidRPr="00DA6645">
        <w:rPr>
          <w:rStyle w:val="FootnoteReference"/>
          <w:rFonts w:eastAsia="Amnesty Trade Gothic"/>
        </w:rPr>
        <w:footnoteReference w:id="18"/>
      </w:r>
    </w:p>
    <w:p w14:paraId="77B6808D" w14:textId="12FE5FBC" w:rsidR="00544033" w:rsidRPr="008B75E5" w:rsidRDefault="00544033" w:rsidP="00544033">
      <w:pPr>
        <w:pStyle w:val="ListParagraph"/>
        <w:widowControl/>
        <w:numPr>
          <w:ilvl w:val="0"/>
          <w:numId w:val="11"/>
        </w:numPr>
        <w:suppressAutoHyphens w:val="0"/>
        <w:spacing w:after="0" w:line="240" w:lineRule="auto"/>
        <w:rPr>
          <w:rFonts w:asciiTheme="minorHAnsi" w:eastAsia="Amnesty Trade Gothic" w:hAnsiTheme="minorHAnsi" w:cs="Amnesty Trade Gothic"/>
          <w:color w:val="auto"/>
          <w:sz w:val="20"/>
          <w:szCs w:val="20"/>
        </w:rPr>
      </w:pPr>
      <w:r w:rsidRPr="008B75E5">
        <w:rPr>
          <w:rFonts w:asciiTheme="minorHAnsi" w:eastAsia="Amnesty Trade Gothic" w:hAnsiTheme="minorHAnsi" w:cs="Amnesty Trade Gothic"/>
          <w:color w:val="auto"/>
          <w:sz w:val="20"/>
          <w:szCs w:val="20"/>
        </w:rPr>
        <w:t>Increased fish mortality due to reduced oxygen concentrations in aquatic environments and mortality of temperature-sensitive fish species.</w:t>
      </w:r>
      <w:r w:rsidRPr="00DA6645">
        <w:rPr>
          <w:rStyle w:val="FootnoteReference"/>
          <w:rFonts w:eastAsia="Amnesty Trade Gothic"/>
        </w:rPr>
        <w:footnoteReference w:id="19"/>
      </w:r>
      <w:r w:rsidRPr="00DA6645">
        <w:rPr>
          <w:rStyle w:val="FootnoteReference"/>
          <w:rFonts w:eastAsia="Amnesty Trade Gothic"/>
        </w:rPr>
        <w:t xml:space="preserve"> </w:t>
      </w:r>
    </w:p>
    <w:p w14:paraId="42105988" w14:textId="77777777" w:rsidR="0079229B" w:rsidRDefault="45E690F7" w:rsidP="0079229B">
      <w:pPr>
        <w:pStyle w:val="ListParagraph"/>
        <w:widowControl/>
        <w:numPr>
          <w:ilvl w:val="0"/>
          <w:numId w:val="11"/>
        </w:numPr>
        <w:suppressAutoHyphens w:val="0"/>
        <w:spacing w:after="0" w:line="240" w:lineRule="auto"/>
        <w:rPr>
          <w:rFonts w:asciiTheme="minorHAnsi" w:eastAsia="Amnesty Trade Gothic" w:hAnsiTheme="minorHAnsi" w:cs="Amnesty Trade Gothic"/>
          <w:color w:val="auto"/>
          <w:sz w:val="20"/>
          <w:szCs w:val="20"/>
        </w:rPr>
      </w:pPr>
      <w:r w:rsidRPr="3A317DBE">
        <w:rPr>
          <w:rFonts w:asciiTheme="minorHAnsi" w:eastAsia="Amnesty Trade Gothic" w:hAnsiTheme="minorHAnsi" w:cs="Amnesty Trade Gothic"/>
          <w:color w:val="auto"/>
          <w:sz w:val="20"/>
          <w:szCs w:val="20"/>
        </w:rPr>
        <w:t>Poor</w:t>
      </w:r>
      <w:r w:rsidR="00544033" w:rsidRPr="008B75E5">
        <w:rPr>
          <w:rFonts w:asciiTheme="minorHAnsi" w:eastAsia="Amnesty Trade Gothic" w:hAnsiTheme="minorHAnsi" w:cs="Amnesty Trade Gothic"/>
          <w:color w:val="auto"/>
          <w:sz w:val="20"/>
          <w:szCs w:val="20"/>
        </w:rPr>
        <w:t xml:space="preserve"> water quality due to increased salt concentrations in dams, wetlands and soil/plant systems from enhanced evaporation rates. </w:t>
      </w:r>
    </w:p>
    <w:p w14:paraId="3ED82AF0" w14:textId="0CC37947" w:rsidR="00544033" w:rsidRPr="0079229B" w:rsidRDefault="00544033" w:rsidP="0079229B">
      <w:pPr>
        <w:pStyle w:val="ListParagraph"/>
        <w:widowControl/>
        <w:numPr>
          <w:ilvl w:val="0"/>
          <w:numId w:val="11"/>
        </w:numPr>
        <w:suppressAutoHyphens w:val="0"/>
        <w:spacing w:after="0" w:line="240" w:lineRule="auto"/>
        <w:rPr>
          <w:rStyle w:val="FootnoteReference"/>
          <w:rFonts w:asciiTheme="minorHAnsi" w:eastAsia="Amnesty Trade Gothic" w:hAnsiTheme="minorHAnsi" w:cs="Amnesty Trade Gothic"/>
          <w:color w:val="auto"/>
          <w:sz w:val="20"/>
          <w:szCs w:val="20"/>
          <w:vertAlign w:val="baseline"/>
        </w:rPr>
      </w:pPr>
      <w:r w:rsidRPr="0079229B">
        <w:rPr>
          <w:rFonts w:asciiTheme="minorHAnsi" w:eastAsia="Amnesty Trade Gothic" w:hAnsiTheme="minorHAnsi" w:cs="Amnesty Trade Gothic"/>
          <w:color w:val="auto"/>
        </w:rPr>
        <w:t>Human health and ecosystem impacts, associated with increased rainfall intensities, flash floods and regional flooding including overflowing sewers due to sewage pipes blocked with washed-off debris, damage to sewerage infrastructure resulting in raw sewage discharges into rivers, scouring and erosion of urban streams, increased sediment and pollutant overflow and damage to low lying water and wastewater treatment works disrupting drinking water supplies</w:t>
      </w:r>
      <w:r w:rsidRPr="0079229B">
        <w:rPr>
          <w:rStyle w:val="FootnoteReference"/>
          <w:rFonts w:eastAsia="Amnesty Trade Gothic"/>
        </w:rPr>
        <w:t>.</w:t>
      </w:r>
      <w:r w:rsidRPr="00CE73DD">
        <w:rPr>
          <w:rStyle w:val="FootnoteReference"/>
          <w:rFonts w:eastAsia="Amnesty Trade Gothic"/>
        </w:rPr>
        <w:footnoteReference w:id="20"/>
      </w:r>
    </w:p>
    <w:p w14:paraId="0DD024E2" w14:textId="05F41727" w:rsidR="000A5982" w:rsidRPr="008B75E5" w:rsidRDefault="000A5982" w:rsidP="000A5982">
      <w:pPr>
        <w:rPr>
          <w:rFonts w:asciiTheme="minorHAnsi" w:hAnsiTheme="minorHAnsi"/>
          <w:iCs/>
          <w:lang w:val="en-GB"/>
        </w:rPr>
      </w:pPr>
    </w:p>
    <w:p w14:paraId="28AE4AD9" w14:textId="0AC2F346" w:rsidR="005F23F3" w:rsidRPr="008B75E5" w:rsidRDefault="005D4D7E" w:rsidP="005D4D7E">
      <w:pPr>
        <w:pStyle w:val="AILetterText"/>
        <w:numPr>
          <w:ilvl w:val="0"/>
          <w:numId w:val="7"/>
        </w:numPr>
        <w:rPr>
          <w:rFonts w:asciiTheme="minorHAnsi" w:hAnsiTheme="minorHAnsi"/>
          <w:b/>
          <w:bCs/>
          <w:iCs/>
          <w:szCs w:val="20"/>
          <w:lang w:val="en-US"/>
        </w:rPr>
      </w:pPr>
      <w:r w:rsidRPr="008B75E5">
        <w:rPr>
          <w:rFonts w:asciiTheme="minorHAnsi" w:hAnsiTheme="minorHAnsi"/>
          <w:b/>
          <w:bCs/>
          <w:szCs w:val="20"/>
          <w:shd w:val="clear" w:color="auto" w:fill="FFFFFF"/>
        </w:rPr>
        <w:t>To protect a wide range of human rights, what are the specific obligations of States and responsibilities of businesses in terms of addressing water pollution, water scarcity and floods? </w:t>
      </w:r>
    </w:p>
    <w:p w14:paraId="73FB8371" w14:textId="5701B672" w:rsidR="005D4D7E" w:rsidRPr="008B75E5" w:rsidRDefault="003C78F4" w:rsidP="005D4D7E">
      <w:pPr>
        <w:pStyle w:val="AILetterText"/>
        <w:ind w:left="360"/>
        <w:rPr>
          <w:rFonts w:asciiTheme="minorHAnsi" w:hAnsiTheme="minorHAnsi"/>
          <w:iCs/>
          <w:szCs w:val="20"/>
          <w:lang w:val="en-US"/>
        </w:rPr>
      </w:pPr>
      <w:r w:rsidRPr="008B75E5">
        <w:rPr>
          <w:rFonts w:asciiTheme="minorHAnsi" w:hAnsiTheme="minorHAnsi"/>
          <w:iCs/>
          <w:szCs w:val="20"/>
          <w:lang w:val="en-US"/>
        </w:rPr>
        <w:t xml:space="preserve">In </w:t>
      </w:r>
      <w:r w:rsidR="004B0E53">
        <w:rPr>
          <w:rFonts w:asciiTheme="minorHAnsi" w:hAnsiTheme="minorHAnsi"/>
          <w:iCs/>
          <w:szCs w:val="20"/>
          <w:lang w:val="en-US"/>
        </w:rPr>
        <w:t>addition to the relevant human rights treat</w:t>
      </w:r>
      <w:r w:rsidR="00210B7C">
        <w:rPr>
          <w:rFonts w:asciiTheme="minorHAnsi" w:hAnsiTheme="minorHAnsi"/>
          <w:iCs/>
          <w:szCs w:val="20"/>
          <w:lang w:val="en-US"/>
        </w:rPr>
        <w:t xml:space="preserve">ies that elaborate respective state obligations, </w:t>
      </w:r>
      <w:r w:rsidR="003C3DA6">
        <w:rPr>
          <w:rFonts w:asciiTheme="minorHAnsi" w:hAnsiTheme="minorHAnsi"/>
          <w:iCs/>
          <w:szCs w:val="20"/>
          <w:lang w:val="en-US"/>
        </w:rPr>
        <w:t xml:space="preserve">in </w:t>
      </w:r>
      <w:r w:rsidRPr="008B75E5">
        <w:rPr>
          <w:rFonts w:asciiTheme="minorHAnsi" w:hAnsiTheme="minorHAnsi"/>
          <w:iCs/>
          <w:szCs w:val="20"/>
          <w:lang w:val="en-US"/>
        </w:rPr>
        <w:t>relation to the above-mentioned case in the Central African Republic:</w:t>
      </w:r>
    </w:p>
    <w:p w14:paraId="264CA088" w14:textId="0A1A8307" w:rsidR="00CF4ED5" w:rsidRPr="008B75E5" w:rsidRDefault="00CF4ED5" w:rsidP="00CF4ED5">
      <w:pPr>
        <w:pStyle w:val="ListParagraph"/>
        <w:widowControl/>
        <w:numPr>
          <w:ilvl w:val="0"/>
          <w:numId w:val="12"/>
        </w:numPr>
        <w:suppressAutoHyphens w:val="0"/>
        <w:spacing w:after="0" w:line="240" w:lineRule="auto"/>
        <w:rPr>
          <w:rFonts w:asciiTheme="minorHAnsi" w:hAnsiTheme="minorHAnsi" w:cs="Calibri"/>
          <w:sz w:val="20"/>
          <w:szCs w:val="20"/>
          <w:lang w:val="en-US"/>
        </w:rPr>
      </w:pPr>
      <w:r w:rsidRPr="008B75E5">
        <w:rPr>
          <w:rFonts w:asciiTheme="minorHAnsi" w:hAnsiTheme="minorHAnsi" w:cs="Calibri"/>
          <w:sz w:val="20"/>
          <w:szCs w:val="20"/>
          <w:lang w:val="en-US"/>
        </w:rPr>
        <w:t>Article 7.2 of the Minamata Convention on Mercury, which the Central African Republic has signed but not yet ratified,</w:t>
      </w:r>
      <w:r w:rsidRPr="008B75E5">
        <w:rPr>
          <w:rStyle w:val="FootnoteReference"/>
          <w:rFonts w:asciiTheme="minorHAnsi" w:hAnsiTheme="minorHAnsi" w:cs="Calibri"/>
          <w:sz w:val="20"/>
          <w:szCs w:val="20"/>
          <w:lang w:val="en-US"/>
        </w:rPr>
        <w:footnoteReference w:id="21"/>
      </w:r>
      <w:r w:rsidRPr="008B75E5">
        <w:rPr>
          <w:rFonts w:asciiTheme="minorHAnsi" w:hAnsiTheme="minorHAnsi" w:cs="Calibri"/>
          <w:sz w:val="20"/>
          <w:szCs w:val="20"/>
          <w:lang w:val="en-US"/>
        </w:rPr>
        <w:t xml:space="preserve"> states: “Each Party that has artisanal and small-scale gold mining and processing subject to this Article within its territory shall take steps to reduce, and where feasible eliminate, the use of mercury and mercury compounds in, and the emissions and release.”</w:t>
      </w:r>
      <w:r w:rsidRPr="008B75E5">
        <w:rPr>
          <w:rStyle w:val="FootnoteReference"/>
          <w:rFonts w:asciiTheme="minorHAnsi" w:hAnsiTheme="minorHAnsi" w:cs="Calibri"/>
          <w:sz w:val="20"/>
          <w:szCs w:val="20"/>
          <w:lang w:val="en-US"/>
        </w:rPr>
        <w:footnoteReference w:id="22"/>
      </w:r>
    </w:p>
    <w:p w14:paraId="362165EE" w14:textId="3C52F0AA" w:rsidR="006714F7" w:rsidRPr="008B75E5" w:rsidRDefault="006714F7" w:rsidP="00CF4ED5">
      <w:pPr>
        <w:pStyle w:val="ListParagraph"/>
        <w:widowControl/>
        <w:numPr>
          <w:ilvl w:val="0"/>
          <w:numId w:val="12"/>
        </w:numPr>
        <w:suppressAutoHyphens w:val="0"/>
        <w:spacing w:after="0" w:line="240" w:lineRule="auto"/>
        <w:rPr>
          <w:rFonts w:asciiTheme="minorHAnsi" w:hAnsiTheme="minorHAnsi" w:cs="Calibri"/>
          <w:sz w:val="20"/>
          <w:szCs w:val="20"/>
          <w:lang w:val="en-US"/>
        </w:rPr>
      </w:pPr>
      <w:r w:rsidRPr="008B75E5">
        <w:rPr>
          <w:rFonts w:asciiTheme="minorHAnsi" w:hAnsiTheme="minorHAnsi" w:cs="Calibri"/>
          <w:sz w:val="20"/>
          <w:szCs w:val="20"/>
          <w:lang w:val="en-US"/>
        </w:rPr>
        <w:t>In 2015, the China Chamber of Commerce of Metals, Minerals &amp; Chemicals Importers &amp; Exporters (CCCMC) published guidelines for Chinese companies to follow in order to source minerals responsibly.</w:t>
      </w:r>
      <w:r w:rsidRPr="008B75E5">
        <w:rPr>
          <w:rStyle w:val="FootnoteReference"/>
          <w:rFonts w:asciiTheme="minorHAnsi" w:hAnsiTheme="minorHAnsi" w:cs="Calibri"/>
          <w:sz w:val="20"/>
          <w:szCs w:val="20"/>
          <w:lang w:val="en-US"/>
        </w:rPr>
        <w:footnoteReference w:id="23"/>
      </w:r>
      <w:r w:rsidRPr="008B75E5">
        <w:rPr>
          <w:rFonts w:asciiTheme="minorHAnsi" w:hAnsiTheme="minorHAnsi" w:cs="Calibri"/>
          <w:sz w:val="20"/>
          <w:szCs w:val="20"/>
          <w:lang w:val="en-US"/>
        </w:rPr>
        <w:t xml:space="preserve"> This was based on principles established by the UN Guiding Principles and was in line with similar guidance issued by the OECD.</w:t>
      </w:r>
      <w:r w:rsidRPr="008B75E5">
        <w:rPr>
          <w:rStyle w:val="FootnoteReference"/>
          <w:rFonts w:asciiTheme="minorHAnsi" w:hAnsiTheme="minorHAnsi" w:cs="Calibri"/>
          <w:sz w:val="20"/>
          <w:szCs w:val="20"/>
          <w:lang w:val="en-US"/>
        </w:rPr>
        <w:footnoteReference w:id="24"/>
      </w:r>
      <w:r w:rsidR="00B92DA8" w:rsidRPr="008B75E5">
        <w:rPr>
          <w:rFonts w:asciiTheme="minorHAnsi" w:hAnsiTheme="minorHAnsi" w:cs="Calibri"/>
          <w:sz w:val="20"/>
          <w:szCs w:val="20"/>
          <w:lang w:val="en-US"/>
        </w:rPr>
        <w:t xml:space="preserve"> The guidelines specifically warned of risks linked to gold mining</w:t>
      </w:r>
      <w:r w:rsidR="00B92DA8" w:rsidRPr="008B75E5">
        <w:rPr>
          <w:rStyle w:val="FootnoteReference"/>
          <w:rFonts w:asciiTheme="minorHAnsi" w:hAnsiTheme="minorHAnsi" w:cs="Calibri"/>
          <w:sz w:val="20"/>
          <w:szCs w:val="20"/>
          <w:lang w:val="en-US"/>
        </w:rPr>
        <w:footnoteReference w:id="25"/>
      </w:r>
      <w:r w:rsidR="00B92DA8" w:rsidRPr="008B75E5">
        <w:rPr>
          <w:rFonts w:asciiTheme="minorHAnsi" w:hAnsiTheme="minorHAnsi" w:cs="Calibri"/>
          <w:sz w:val="20"/>
          <w:szCs w:val="20"/>
          <w:lang w:val="en-US"/>
        </w:rPr>
        <w:t xml:space="preserve"> as well as the environmental impact of mercury, which it lists as a “Type 2” risk, indicating </w:t>
      </w:r>
      <w:r w:rsidR="00EE131F">
        <w:rPr>
          <w:rFonts w:asciiTheme="minorHAnsi" w:hAnsiTheme="minorHAnsi" w:cs="Calibri"/>
          <w:sz w:val="20"/>
          <w:szCs w:val="20"/>
          <w:lang w:val="en-US"/>
        </w:rPr>
        <w:t>r</w:t>
      </w:r>
      <w:r w:rsidR="00B92DA8" w:rsidRPr="008B75E5">
        <w:rPr>
          <w:rFonts w:asciiTheme="minorHAnsi" w:hAnsiTheme="minorHAnsi" w:cs="Calibri"/>
          <w:sz w:val="20"/>
          <w:szCs w:val="20"/>
          <w:lang w:val="en-US"/>
        </w:rPr>
        <w:t>isks associated with serious misconduct in environmental, social and ethical issues”.</w:t>
      </w:r>
      <w:r w:rsidR="00B92DA8" w:rsidRPr="008B75E5">
        <w:rPr>
          <w:rStyle w:val="FootnoteReference"/>
          <w:rFonts w:asciiTheme="minorHAnsi" w:hAnsiTheme="minorHAnsi" w:cs="Calibri"/>
          <w:sz w:val="20"/>
          <w:szCs w:val="20"/>
          <w:lang w:val="en-US"/>
        </w:rPr>
        <w:footnoteReference w:id="26"/>
      </w:r>
    </w:p>
    <w:p w14:paraId="4B1B18FF" w14:textId="102F64A1" w:rsidR="001169F1" w:rsidRPr="008B75E5" w:rsidRDefault="001169F1" w:rsidP="001169F1">
      <w:pPr>
        <w:ind w:left="720"/>
        <w:rPr>
          <w:rFonts w:asciiTheme="minorHAnsi" w:hAnsiTheme="minorHAnsi" w:cs="Calibri"/>
        </w:rPr>
      </w:pPr>
    </w:p>
    <w:p w14:paraId="05343A53" w14:textId="748C05FA" w:rsidR="001169F1" w:rsidRDefault="001169F1" w:rsidP="00DA6645">
      <w:pPr>
        <w:rPr>
          <w:rFonts w:asciiTheme="minorHAnsi" w:hAnsiTheme="minorHAnsi" w:cs="Calibri"/>
        </w:rPr>
      </w:pPr>
      <w:r w:rsidRPr="008B75E5">
        <w:rPr>
          <w:rFonts w:asciiTheme="minorHAnsi" w:hAnsiTheme="minorHAnsi" w:cs="Calibri"/>
        </w:rPr>
        <w:t>On South Africa:</w:t>
      </w:r>
    </w:p>
    <w:p w14:paraId="3ACE2B07" w14:textId="77777777" w:rsidR="008B75E5" w:rsidRPr="008B75E5" w:rsidRDefault="008B75E5" w:rsidP="001169F1">
      <w:pPr>
        <w:ind w:left="720"/>
        <w:rPr>
          <w:rFonts w:asciiTheme="minorHAnsi" w:hAnsiTheme="minorHAnsi" w:cs="Calibri"/>
        </w:rPr>
      </w:pPr>
    </w:p>
    <w:p w14:paraId="7997BAB1" w14:textId="7D54C413" w:rsidR="0079229B" w:rsidRPr="00432E49" w:rsidRDefault="00086E6E" w:rsidP="00432E49">
      <w:pPr>
        <w:pStyle w:val="ListParagraph"/>
        <w:numPr>
          <w:ilvl w:val="0"/>
          <w:numId w:val="15"/>
        </w:numPr>
        <w:autoSpaceDE w:val="0"/>
        <w:autoSpaceDN w:val="0"/>
        <w:adjustRightInd w:val="0"/>
        <w:rPr>
          <w:rFonts w:asciiTheme="minorHAnsi" w:hAnsiTheme="minorHAnsi" w:cs="ArialMT"/>
          <w:color w:val="auto"/>
          <w:sz w:val="20"/>
          <w:szCs w:val="20"/>
        </w:rPr>
      </w:pPr>
      <w:r w:rsidRPr="00432E49">
        <w:rPr>
          <w:rFonts w:asciiTheme="minorHAnsi" w:eastAsia="Amnesty Trade Gothic" w:hAnsiTheme="minorHAnsi" w:cs="Amnesty Trade Gothic"/>
          <w:color w:val="auto"/>
          <w:sz w:val="20"/>
          <w:szCs w:val="20"/>
        </w:rPr>
        <w:t xml:space="preserve">Constitution of the Republic of South Africa, Chapter 2, </w:t>
      </w:r>
      <w:r w:rsidR="004856EF" w:rsidRPr="00432E49">
        <w:rPr>
          <w:rFonts w:asciiTheme="minorHAnsi" w:hAnsiTheme="minorHAnsi" w:cs="ArialMT"/>
          <w:color w:val="auto"/>
          <w:sz w:val="20"/>
          <w:szCs w:val="20"/>
        </w:rPr>
        <w:t>Section 24: “Everyone has a right to an environment that is</w:t>
      </w:r>
      <w:r w:rsidR="00432E49" w:rsidRPr="00432E49">
        <w:rPr>
          <w:rFonts w:asciiTheme="minorHAnsi" w:hAnsiTheme="minorHAnsi" w:cs="ArialMT"/>
          <w:color w:val="auto"/>
          <w:sz w:val="20"/>
          <w:szCs w:val="20"/>
        </w:rPr>
        <w:t xml:space="preserve"> </w:t>
      </w:r>
      <w:r w:rsidR="004856EF" w:rsidRPr="00432E49">
        <w:rPr>
          <w:rFonts w:asciiTheme="minorHAnsi" w:hAnsiTheme="minorHAnsi" w:cs="ArialMT"/>
          <w:color w:val="auto"/>
          <w:sz w:val="20"/>
          <w:szCs w:val="20"/>
        </w:rPr>
        <w:t xml:space="preserve">not harmful to their health or well-being” and </w:t>
      </w:r>
      <w:r w:rsidRPr="00432E49">
        <w:rPr>
          <w:rFonts w:asciiTheme="minorHAnsi" w:eastAsia="Amnesty Trade Gothic" w:hAnsiTheme="minorHAnsi" w:cs="Amnesty Trade Gothic"/>
          <w:color w:val="auto"/>
          <w:sz w:val="20"/>
          <w:szCs w:val="20"/>
        </w:rPr>
        <w:t>section 27 (1)(b)</w:t>
      </w:r>
      <w:r w:rsidRPr="00432E49">
        <w:rPr>
          <w:rFonts w:asciiTheme="minorHAnsi" w:eastAsia="Amnesty Trade Gothic" w:hAnsiTheme="minorHAnsi" w:cs="Amnesty Trade Gothic"/>
          <w:b/>
          <w:bCs/>
          <w:color w:val="auto"/>
          <w:sz w:val="20"/>
          <w:szCs w:val="20"/>
        </w:rPr>
        <w:t>: “</w:t>
      </w:r>
      <w:r w:rsidRPr="00432E49">
        <w:rPr>
          <w:rFonts w:asciiTheme="minorHAnsi" w:eastAsia="Amnesty Trade Gothic" w:hAnsiTheme="minorHAnsi" w:cs="Amnesty Trade Gothic"/>
          <w:color w:val="auto"/>
          <w:sz w:val="20"/>
          <w:szCs w:val="20"/>
        </w:rPr>
        <w:t>Everyone has the right to have access to sufficient food and water</w:t>
      </w:r>
      <w:r w:rsidR="00A305B8" w:rsidRPr="00432E49">
        <w:rPr>
          <w:rFonts w:asciiTheme="minorHAnsi" w:eastAsia="Amnesty Trade Gothic" w:hAnsiTheme="minorHAnsi" w:cs="Amnesty Trade Gothic"/>
          <w:color w:val="auto"/>
          <w:sz w:val="20"/>
          <w:szCs w:val="20"/>
        </w:rPr>
        <w:t>”</w:t>
      </w:r>
    </w:p>
    <w:p w14:paraId="604C35FE" w14:textId="77777777" w:rsidR="0079229B" w:rsidRPr="0079229B" w:rsidRDefault="00086E6E" w:rsidP="0079229B">
      <w:pPr>
        <w:pStyle w:val="ListParagraph"/>
        <w:numPr>
          <w:ilvl w:val="0"/>
          <w:numId w:val="14"/>
        </w:numPr>
        <w:jc w:val="both"/>
        <w:rPr>
          <w:rFonts w:asciiTheme="minorHAnsi" w:eastAsia="Amnesty Trade Gothic" w:hAnsiTheme="minorHAnsi" w:cs="Amnesty Trade Gothic"/>
          <w:color w:val="auto"/>
          <w:sz w:val="20"/>
          <w:szCs w:val="20"/>
        </w:rPr>
      </w:pPr>
      <w:r w:rsidRPr="0079229B">
        <w:rPr>
          <w:rFonts w:asciiTheme="minorHAnsi" w:eastAsia="Amnesty Trade Gothic" w:hAnsiTheme="minorHAnsi" w:cs="Amnesty Trade Gothic"/>
          <w:color w:val="auto"/>
          <w:sz w:val="20"/>
          <w:szCs w:val="20"/>
        </w:rPr>
        <w:t>Water Services Act 108 of 1997</w:t>
      </w:r>
      <w:r w:rsidR="00805DC4" w:rsidRPr="0079229B">
        <w:rPr>
          <w:rFonts w:asciiTheme="minorHAnsi" w:eastAsia="Amnesty Trade Gothic" w:hAnsiTheme="minorHAnsi" w:cs="Amnesty Trade Gothic"/>
          <w:color w:val="auto"/>
          <w:sz w:val="20"/>
          <w:szCs w:val="20"/>
        </w:rPr>
        <w:t>:</w:t>
      </w:r>
      <w:r w:rsidR="00805DC4" w:rsidRPr="0079229B">
        <w:rPr>
          <w:rFonts w:asciiTheme="minorHAnsi" w:eastAsia="Amnesty Trade Gothic" w:hAnsiTheme="minorHAnsi" w:cs="Amnesty Trade Gothic"/>
          <w:b/>
          <w:bCs/>
          <w:color w:val="auto"/>
          <w:sz w:val="20"/>
          <w:szCs w:val="20"/>
        </w:rPr>
        <w:t xml:space="preserve"> “</w:t>
      </w:r>
      <w:r w:rsidRPr="0079229B">
        <w:rPr>
          <w:rFonts w:asciiTheme="minorHAnsi" w:eastAsia="Amnesty Trade Gothic" w:hAnsiTheme="minorHAnsi" w:cs="Amnesty Trade Gothic"/>
          <w:color w:val="auto"/>
          <w:sz w:val="20"/>
          <w:szCs w:val="20"/>
        </w:rPr>
        <w:t>Everyone has the right to access basic water supply and sanitation services;</w:t>
      </w:r>
      <w:r w:rsidR="008B75E5" w:rsidRPr="0079229B">
        <w:rPr>
          <w:rFonts w:asciiTheme="minorHAnsi" w:eastAsia="Amnesty Trade Gothic" w:hAnsiTheme="minorHAnsi" w:cs="Amnesty Trade Gothic"/>
          <w:color w:val="auto"/>
          <w:sz w:val="20"/>
          <w:szCs w:val="20"/>
        </w:rPr>
        <w:t xml:space="preserve"> </w:t>
      </w:r>
      <w:r w:rsidRPr="0079229B">
        <w:rPr>
          <w:rFonts w:asciiTheme="minorHAnsi" w:eastAsia="Amnesty Trade Gothic" w:hAnsiTheme="minorHAnsi" w:cs="Amnesty Trade Gothic"/>
          <w:color w:val="auto"/>
          <w:sz w:val="20"/>
          <w:szCs w:val="20"/>
        </w:rPr>
        <w:t>Every water services institution must take steps to realise these rights;</w:t>
      </w:r>
      <w:r w:rsidR="00805DC4" w:rsidRPr="0079229B">
        <w:rPr>
          <w:rFonts w:asciiTheme="minorHAnsi" w:eastAsia="Amnesty Trade Gothic" w:hAnsiTheme="minorHAnsi" w:cs="Amnesty Trade Gothic"/>
          <w:color w:val="auto"/>
          <w:sz w:val="20"/>
          <w:szCs w:val="20"/>
        </w:rPr>
        <w:t xml:space="preserve"> </w:t>
      </w:r>
      <w:r w:rsidRPr="0079229B">
        <w:rPr>
          <w:rFonts w:asciiTheme="minorHAnsi" w:eastAsia="Amnesty Trade Gothic" w:hAnsiTheme="minorHAnsi" w:cs="Amnesty Trade Gothic"/>
          <w:color w:val="auto"/>
          <w:sz w:val="20"/>
          <w:szCs w:val="20"/>
        </w:rPr>
        <w:t xml:space="preserve">Every </w:t>
      </w:r>
      <w:r w:rsidR="003262D8" w:rsidRPr="0079229B">
        <w:rPr>
          <w:rFonts w:asciiTheme="minorHAnsi" w:eastAsia="Amnesty Trade Gothic" w:hAnsiTheme="minorHAnsi" w:cs="Amnesty Trade Gothic"/>
          <w:color w:val="auto"/>
          <w:sz w:val="20"/>
          <w:szCs w:val="20"/>
        </w:rPr>
        <w:t xml:space="preserve">water </w:t>
      </w:r>
      <w:r w:rsidR="0083048B" w:rsidRPr="0079229B">
        <w:rPr>
          <w:rFonts w:asciiTheme="minorHAnsi" w:eastAsia="Amnesty Trade Gothic" w:hAnsiTheme="minorHAnsi" w:cs="Amnesty Trade Gothic"/>
          <w:color w:val="auto"/>
          <w:sz w:val="20"/>
          <w:szCs w:val="20"/>
        </w:rPr>
        <w:t>services authority</w:t>
      </w:r>
      <w:r w:rsidR="003262D8" w:rsidRPr="0079229B">
        <w:rPr>
          <w:rFonts w:asciiTheme="minorHAnsi" w:eastAsia="Amnesty Trade Gothic" w:hAnsiTheme="minorHAnsi" w:cs="Amnesty Trade Gothic"/>
          <w:color w:val="auto"/>
          <w:sz w:val="20"/>
          <w:szCs w:val="20"/>
        </w:rPr>
        <w:t xml:space="preserve"> </w:t>
      </w:r>
      <w:r w:rsidRPr="0079229B">
        <w:rPr>
          <w:rFonts w:asciiTheme="minorHAnsi" w:eastAsia="Amnesty Trade Gothic" w:hAnsiTheme="minorHAnsi" w:cs="Amnesty Trade Gothic"/>
          <w:color w:val="auto"/>
          <w:sz w:val="20"/>
          <w:szCs w:val="20"/>
        </w:rPr>
        <w:t>must</w:t>
      </w:r>
      <w:r w:rsidR="0083048B" w:rsidRPr="0079229B">
        <w:rPr>
          <w:rFonts w:asciiTheme="minorHAnsi" w:eastAsia="Amnesty Trade Gothic" w:hAnsiTheme="minorHAnsi" w:cs="Amnesty Trade Gothic"/>
          <w:color w:val="auto"/>
          <w:sz w:val="20"/>
          <w:szCs w:val="20"/>
        </w:rPr>
        <w:t xml:space="preserve">, in its </w:t>
      </w:r>
      <w:r w:rsidRPr="0079229B">
        <w:rPr>
          <w:rFonts w:asciiTheme="minorHAnsi" w:eastAsia="Amnesty Trade Gothic" w:hAnsiTheme="minorHAnsi" w:cs="Amnesty Trade Gothic"/>
          <w:color w:val="auto"/>
          <w:sz w:val="20"/>
          <w:szCs w:val="20"/>
        </w:rPr>
        <w:t xml:space="preserve"> water services development plan</w:t>
      </w:r>
      <w:r w:rsidR="0083048B" w:rsidRPr="0079229B">
        <w:rPr>
          <w:rFonts w:asciiTheme="minorHAnsi" w:eastAsia="Amnesty Trade Gothic" w:hAnsiTheme="minorHAnsi" w:cs="Amnesty Trade Gothic"/>
          <w:color w:val="auto"/>
          <w:sz w:val="20"/>
          <w:szCs w:val="20"/>
        </w:rPr>
        <w:t xml:space="preserve">, </w:t>
      </w:r>
      <w:r w:rsidR="001D34C4" w:rsidRPr="0079229B">
        <w:rPr>
          <w:rFonts w:asciiTheme="minorHAnsi" w:eastAsia="Amnesty Trade Gothic" w:hAnsiTheme="minorHAnsi" w:cs="Amnesty Trade Gothic"/>
          <w:color w:val="auto"/>
          <w:sz w:val="20"/>
          <w:szCs w:val="20"/>
        </w:rPr>
        <w:t>provide for measures</w:t>
      </w:r>
      <w:r w:rsidRPr="0079229B">
        <w:rPr>
          <w:rFonts w:asciiTheme="minorHAnsi" w:eastAsia="Amnesty Trade Gothic" w:hAnsiTheme="minorHAnsi" w:cs="Amnesty Trade Gothic"/>
          <w:color w:val="auto"/>
          <w:sz w:val="20"/>
          <w:szCs w:val="20"/>
        </w:rPr>
        <w:t xml:space="preserve"> to realise these rights</w:t>
      </w:r>
      <w:r w:rsidR="001D34C4" w:rsidRPr="0079229B">
        <w:rPr>
          <w:rFonts w:asciiTheme="minorHAnsi" w:eastAsia="Amnesty Trade Gothic" w:hAnsiTheme="minorHAnsi" w:cs="Amnesty Trade Gothic"/>
          <w:color w:val="auto"/>
          <w:sz w:val="20"/>
          <w:szCs w:val="20"/>
        </w:rPr>
        <w:t>”</w:t>
      </w:r>
      <w:r w:rsidR="00F57DAD" w:rsidRPr="0079229B">
        <w:rPr>
          <w:rFonts w:asciiTheme="minorHAnsi" w:eastAsia="Amnesty Trade Gothic" w:hAnsiTheme="minorHAnsi" w:cs="Amnesty Trade Gothic"/>
          <w:color w:val="auto"/>
          <w:sz w:val="20"/>
          <w:szCs w:val="20"/>
        </w:rPr>
        <w:t>.</w:t>
      </w:r>
      <w:r w:rsidR="00F53EE0" w:rsidRPr="0079229B">
        <w:rPr>
          <w:rStyle w:val="FootnoteReference"/>
          <w:rFonts w:asciiTheme="minorHAnsi" w:eastAsia="Amnesty Trade Gothic" w:hAnsiTheme="minorHAnsi"/>
          <w:sz w:val="20"/>
          <w:szCs w:val="20"/>
        </w:rPr>
        <w:footnoteReference w:id="27"/>
      </w:r>
    </w:p>
    <w:p w14:paraId="4A89CBB8" w14:textId="77777777" w:rsidR="0079229B" w:rsidRPr="0079229B" w:rsidRDefault="4623EE4F" w:rsidP="0079229B">
      <w:pPr>
        <w:pStyle w:val="ListParagraph"/>
        <w:numPr>
          <w:ilvl w:val="0"/>
          <w:numId w:val="14"/>
        </w:numPr>
        <w:jc w:val="both"/>
        <w:rPr>
          <w:rFonts w:asciiTheme="minorHAnsi" w:eastAsia="Amnesty Trade Gothic" w:hAnsiTheme="minorHAnsi" w:cs="Amnesty Trade Gothic"/>
          <w:color w:val="auto"/>
          <w:sz w:val="20"/>
          <w:szCs w:val="20"/>
        </w:rPr>
      </w:pPr>
      <w:r w:rsidRPr="0079229B">
        <w:rPr>
          <w:rFonts w:asciiTheme="minorHAnsi" w:eastAsia="Amnesty Trade Gothic" w:hAnsiTheme="minorHAnsi" w:cs="Amnesty Trade Gothic"/>
          <w:color w:val="auto"/>
          <w:sz w:val="20"/>
          <w:szCs w:val="20"/>
        </w:rPr>
        <w:t>National Water Act, 1998:</w:t>
      </w:r>
      <w:r w:rsidR="001D34C4" w:rsidRPr="0079229B">
        <w:rPr>
          <w:rFonts w:asciiTheme="minorHAnsi" w:eastAsia="Amnesty Trade Gothic" w:hAnsiTheme="minorHAnsi" w:cs="Amnesty Trade Gothic"/>
          <w:color w:val="auto"/>
          <w:sz w:val="20"/>
          <w:szCs w:val="20"/>
        </w:rPr>
        <w:t xml:space="preserve"> </w:t>
      </w:r>
      <w:r w:rsidR="00DA6645" w:rsidRPr="0079229B">
        <w:rPr>
          <w:rFonts w:asciiTheme="minorHAnsi" w:eastAsia="Amnesty Trade Gothic" w:hAnsiTheme="minorHAnsi" w:cs="Amnesty Trade Gothic"/>
          <w:color w:val="auto"/>
          <w:sz w:val="20"/>
          <w:szCs w:val="20"/>
        </w:rPr>
        <w:t>“</w:t>
      </w:r>
      <w:r w:rsidR="6EE9A221" w:rsidRPr="0079229B">
        <w:rPr>
          <w:rFonts w:asciiTheme="minorHAnsi" w:eastAsia="Amnesty Trade Gothic" w:hAnsiTheme="minorHAnsi" w:cs="Amnesty Trade Gothic"/>
          <w:color w:val="auto"/>
          <w:sz w:val="20"/>
          <w:szCs w:val="20"/>
        </w:rPr>
        <w:t>National government must manage water resources through various water boards; Municipalities are responsible for the delivery of water and sanitation services and must draw up plans for delivery, including informal communities</w:t>
      </w:r>
      <w:r w:rsidR="00DA6645" w:rsidRPr="0079229B">
        <w:rPr>
          <w:rFonts w:asciiTheme="minorHAnsi" w:eastAsia="Amnesty Trade Gothic" w:hAnsiTheme="minorHAnsi" w:cs="Amnesty Trade Gothic"/>
          <w:color w:val="auto"/>
          <w:sz w:val="20"/>
          <w:szCs w:val="20"/>
        </w:rPr>
        <w:t>”</w:t>
      </w:r>
      <w:r w:rsidR="6EE9A221" w:rsidRPr="0079229B">
        <w:rPr>
          <w:rFonts w:asciiTheme="minorHAnsi" w:eastAsia="Amnesty Trade Gothic" w:hAnsiTheme="minorHAnsi" w:cs="Amnesty Trade Gothic"/>
          <w:color w:val="auto"/>
          <w:sz w:val="20"/>
          <w:szCs w:val="20"/>
        </w:rPr>
        <w:t>.</w:t>
      </w:r>
      <w:r w:rsidR="00086E6E" w:rsidRPr="0079229B">
        <w:rPr>
          <w:rStyle w:val="FootnoteReference"/>
          <w:rFonts w:asciiTheme="minorHAnsi" w:eastAsiaTheme="minorEastAsia" w:hAnsiTheme="minorHAnsi"/>
          <w:sz w:val="20"/>
          <w:szCs w:val="20"/>
        </w:rPr>
        <w:footnoteReference w:id="28"/>
      </w:r>
    </w:p>
    <w:p w14:paraId="53AADB49" w14:textId="3B7D21E3" w:rsidR="00086E6E" w:rsidRPr="0079229B" w:rsidRDefault="55118F8F" w:rsidP="0079229B">
      <w:pPr>
        <w:pStyle w:val="ListParagraph"/>
        <w:numPr>
          <w:ilvl w:val="0"/>
          <w:numId w:val="14"/>
        </w:numPr>
        <w:jc w:val="both"/>
        <w:rPr>
          <w:rFonts w:asciiTheme="minorHAnsi" w:eastAsia="Amnesty Trade Gothic" w:hAnsiTheme="minorHAnsi" w:cs="Amnesty Trade Gothic"/>
          <w:color w:val="auto"/>
          <w:sz w:val="20"/>
          <w:szCs w:val="20"/>
        </w:rPr>
      </w:pPr>
      <w:r w:rsidRPr="0079229B">
        <w:rPr>
          <w:rFonts w:asciiTheme="minorHAnsi" w:eastAsia="Amnesty Trade Gothic" w:hAnsiTheme="minorHAnsi" w:cs="Amnesty Trade Gothic"/>
          <w:color w:val="auto"/>
          <w:sz w:val="20"/>
          <w:szCs w:val="20"/>
        </w:rPr>
        <w:t xml:space="preserve">Water Services Regulations </w:t>
      </w:r>
      <w:r w:rsidR="0F5DCEB5" w:rsidRPr="0079229B">
        <w:rPr>
          <w:rFonts w:asciiTheme="minorHAnsi" w:eastAsia="Amnesty Trade Gothic" w:hAnsiTheme="minorHAnsi" w:cs="Amnesty Trade Gothic"/>
          <w:color w:val="auto"/>
          <w:sz w:val="20"/>
          <w:szCs w:val="20"/>
        </w:rPr>
        <w:t>RG7079</w:t>
      </w:r>
      <w:r w:rsidR="00805DC4" w:rsidRPr="0079229B" w:rsidDel="001D34C4">
        <w:rPr>
          <w:rFonts w:asciiTheme="minorHAnsi" w:eastAsia="Amnesty Trade Gothic" w:hAnsiTheme="minorHAnsi" w:cs="Amnesty Trade Gothic"/>
          <w:color w:val="auto"/>
          <w:sz w:val="20"/>
          <w:szCs w:val="20"/>
        </w:rPr>
        <w:t xml:space="preserve"> </w:t>
      </w:r>
      <w:r w:rsidR="0F5DCEB5" w:rsidRPr="0079229B">
        <w:rPr>
          <w:rFonts w:asciiTheme="minorHAnsi" w:eastAsia="Amnesty Trade Gothic" w:hAnsiTheme="minorHAnsi" w:cs="Amnesty Trade Gothic"/>
          <w:color w:val="auto"/>
          <w:sz w:val="20"/>
          <w:szCs w:val="20"/>
        </w:rPr>
        <w:t>vol 432 8 June 2001:</w:t>
      </w:r>
      <w:r w:rsidR="608BA94D" w:rsidRPr="0079229B">
        <w:rPr>
          <w:rFonts w:asciiTheme="minorHAnsi" w:eastAsia="Amnesty Trade Gothic" w:hAnsiTheme="minorHAnsi" w:cs="Amnesty Trade Gothic"/>
          <w:color w:val="auto"/>
          <w:sz w:val="20"/>
          <w:szCs w:val="20"/>
        </w:rPr>
        <w:t xml:space="preserve"> </w:t>
      </w:r>
      <w:r w:rsidR="00086E6E" w:rsidRPr="0079229B">
        <w:rPr>
          <w:rFonts w:asciiTheme="minorHAnsi" w:eastAsia="Amnesty Trade Gothic" w:hAnsiTheme="minorHAnsi" w:cs="Amnesty Trade Gothic"/>
          <w:color w:val="auto"/>
          <w:sz w:val="20"/>
          <w:szCs w:val="20"/>
        </w:rPr>
        <w:t>No consumer can be without water for more than 7 days per year, at a flow rate of not less than 10 litres per minute within 200 metres of a stand</w:t>
      </w:r>
      <w:r w:rsidR="001C53D2" w:rsidRPr="0079229B">
        <w:rPr>
          <w:rFonts w:asciiTheme="minorHAnsi" w:eastAsia="Amnesty Trade Gothic" w:hAnsiTheme="minorHAnsi" w:cs="Amnesty Trade Gothic"/>
          <w:color w:val="auto"/>
          <w:sz w:val="20"/>
          <w:szCs w:val="20"/>
        </w:rPr>
        <w:t>”</w:t>
      </w:r>
      <w:r w:rsidR="00F57DAD" w:rsidRPr="0079229B">
        <w:rPr>
          <w:rFonts w:asciiTheme="minorHAnsi" w:eastAsia="Amnesty Trade Gothic" w:hAnsiTheme="minorHAnsi" w:cs="Amnesty Trade Gothic"/>
          <w:color w:val="auto"/>
          <w:sz w:val="20"/>
          <w:szCs w:val="20"/>
        </w:rPr>
        <w:t>.</w:t>
      </w:r>
      <w:r w:rsidR="00086E6E" w:rsidRPr="0079229B">
        <w:rPr>
          <w:rStyle w:val="FootnoteReference"/>
          <w:rFonts w:asciiTheme="minorHAnsi" w:eastAsia="Amnesty Trade Gothic" w:hAnsiTheme="minorHAnsi"/>
          <w:sz w:val="20"/>
          <w:szCs w:val="20"/>
        </w:rPr>
        <w:footnoteReference w:id="29"/>
      </w:r>
    </w:p>
    <w:p w14:paraId="16C03B4E" w14:textId="77777777" w:rsidR="003C78F4" w:rsidRPr="008B75E5" w:rsidRDefault="003C78F4" w:rsidP="005D4D7E">
      <w:pPr>
        <w:pStyle w:val="AILetterText"/>
        <w:ind w:left="360"/>
        <w:rPr>
          <w:rFonts w:asciiTheme="minorHAnsi" w:hAnsiTheme="minorHAnsi"/>
          <w:iCs/>
          <w:color w:val="auto"/>
          <w:szCs w:val="20"/>
          <w:lang w:val="en-US"/>
        </w:rPr>
      </w:pPr>
    </w:p>
    <w:sectPr w:rsidR="003C78F4" w:rsidRPr="008B75E5" w:rsidSect="009362AB">
      <w:footerReference w:type="default" r:id="rId11"/>
      <w:headerReference w:type="first" r:id="rId12"/>
      <w:footerReference w:type="first" r:id="rId13"/>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B528C" w14:textId="77777777" w:rsidR="00BB0D58" w:rsidRDefault="00BB0D58" w:rsidP="00AE5E82">
      <w:r>
        <w:separator/>
      </w:r>
    </w:p>
  </w:endnote>
  <w:endnote w:type="continuationSeparator" w:id="0">
    <w:p w14:paraId="5C2EAD4D" w14:textId="77777777" w:rsidR="00BB0D58" w:rsidRDefault="00BB0D58" w:rsidP="00AE5E82">
      <w:r>
        <w:continuationSeparator/>
      </w:r>
    </w:p>
  </w:endnote>
  <w:endnote w:type="continuationNotice" w:id="1">
    <w:p w14:paraId="7CE4B48A" w14:textId="77777777" w:rsidR="00BB0D58" w:rsidRDefault="00BB0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mnesty Trade Gothic Light">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MT">
    <w:altName w:val="MS Gothic"/>
    <w:panose1 w:val="00000000000000000000"/>
    <w:charset w:val="80"/>
    <w:family w:val="auto"/>
    <w:notTrueType/>
    <w:pitch w:val="default"/>
    <w:sig w:usb0="00002A87" w:usb1="08070000" w:usb2="00000010" w:usb3="00000000" w:csb0="000201FF" w:csb1="00000000"/>
  </w:font>
  <w:font w:name="AmnestyTradeGothic-Cn18">
    <w:altName w:val="Amnesty Trade Gothic 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DBF0" w14:textId="77777777" w:rsidR="00C82E2D" w:rsidRPr="00B179F3" w:rsidRDefault="003D71AB" w:rsidP="00B179F3">
    <w:pPr>
      <w:pStyle w:val="Footer"/>
      <w:tabs>
        <w:tab w:val="clear" w:pos="4320"/>
        <w:tab w:val="clear" w:pos="8640"/>
        <w:tab w:val="left" w:pos="880"/>
      </w:tabs>
    </w:pPr>
    <w:r>
      <w:rPr>
        <w:noProof/>
      </w:rPr>
      <mc:AlternateContent>
        <mc:Choice Requires="wps">
          <w:drawing>
            <wp:anchor distT="0" distB="0" distL="114300" distR="114300" simplePos="0" relativeHeight="251658245" behindDoc="0" locked="0" layoutInCell="1" allowOverlap="1" wp14:anchorId="57364A28" wp14:editId="58C7B832">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E97C077" w14:textId="414B6644"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A20EE0">
                            <w:rPr>
                              <w:rFonts w:ascii="Amnesty Trade Gothic Cn" w:hAnsi="Amnesty Trade Gothic Cn"/>
                              <w:noProof/>
                              <w:sz w:val="14"/>
                              <w:szCs w:val="14"/>
                            </w:rPr>
                            <w:t>4</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64A28" id="_x0000_t202" coordsize="21600,21600" o:spt="202" path="m,l,21600r21600,l21600,xe">
              <v:stroke joinstyle="miter"/>
              <v:path gradientshapeok="t" o:connecttype="rect"/>
            </v:shapetype>
            <v:shape id="Text Box 1" o:spid="_x0000_s1026" type="#_x0000_t202" style="position:absolute;margin-left:232.55pt;margin-top:-4.05pt;width:55.8pt;height:19.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" filled="f" stroked="f">
              <v:textbox inset="0,0,0,0">
                <w:txbxContent>
                  <w:p w14:paraId="6E97C077" w14:textId="414B6644"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A20EE0">
                      <w:rPr>
                        <w:rFonts w:ascii="Amnesty Trade Gothic Cn" w:hAnsi="Amnesty Trade Gothic Cn"/>
                        <w:noProof/>
                        <w:sz w:val="14"/>
                        <w:szCs w:val="14"/>
                      </w:rPr>
                      <w:t>4</w:t>
                    </w:r>
                    <w:r w:rsidRPr="00E07155">
                      <w:rPr>
                        <w:rFonts w:ascii="Amnesty Trade Gothic Cn" w:hAnsi="Amnesty Trade Gothic Cn"/>
                        <w:noProof/>
                        <w:sz w:val="14"/>
                        <w:szCs w:val="14"/>
                      </w:rPr>
                      <w:fldChar w:fldCharType="end"/>
                    </w:r>
                  </w:p>
                </w:txbxContent>
              </v:textbox>
            </v:shape>
          </w:pict>
        </mc:Fallback>
      </mc:AlternateContent>
    </w:r>
    <w:r w:rsidR="003131FE">
      <w:rPr>
        <w:noProof/>
      </w:rPr>
      <mc:AlternateContent>
        <mc:Choice Requires="wps">
          <w:drawing>
            <wp:anchor distT="0" distB="0" distL="114300" distR="114300" simplePos="0" relativeHeight="251658244" behindDoc="0" locked="0" layoutInCell="1" allowOverlap="1" wp14:anchorId="00F243F0" wp14:editId="692505A2">
              <wp:simplePos x="0" y="0"/>
              <wp:positionH relativeFrom="column">
                <wp:posOffset>635</wp:posOffset>
              </wp:positionH>
              <wp:positionV relativeFrom="paragraph">
                <wp:posOffset>-184785</wp:posOffset>
              </wp:positionV>
              <wp:extent cx="2733675" cy="7334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758CF20" w14:textId="5E57EF4B" w:rsidR="003131FE" w:rsidRPr="002D6002" w:rsidRDefault="00D84FBC" w:rsidP="003131FE">
                          <w:pPr>
                            <w:pStyle w:val="RTFooterreporttitle"/>
                            <w:rPr>
                              <w:highlight w:val="yellow"/>
                            </w:rPr>
                          </w:pPr>
                          <w:r>
                            <w:rPr>
                              <w:highlight w:val="yellow"/>
                              <w:lang w:val="en-GB"/>
                            </w:rPr>
                            <w:t>HUMAN RIGHTS AND THE ENVIRONMENT</w:t>
                          </w:r>
                          <w:r w:rsidR="003131FE" w:rsidRPr="002D6002">
                            <w:rPr>
                              <w:highlight w:val="yellow"/>
                            </w:rPr>
                            <w:tab/>
                          </w:r>
                        </w:p>
                        <w:p w14:paraId="150EBADF" w14:textId="710B6CC0" w:rsidR="003131FE" w:rsidRPr="00914551" w:rsidRDefault="003217ED" w:rsidP="003E7FF9">
                          <w:pPr>
                            <w:pStyle w:val="RTFooterreportsubtitle"/>
                            <w:spacing w:after="60"/>
                          </w:pPr>
                          <w:r>
                            <w:t xml:space="preserve">submission to the un special rapporteur on </w:t>
                          </w:r>
                          <w:r w:rsidR="00944BF4">
                            <w:t>e</w:t>
                          </w:r>
                          <w:r w:rsidR="00D84FBC">
                            <w:t>NVIRONMENT</w:t>
                          </w:r>
                          <w:r>
                            <w:t xml:space="preserve"> and human rights</w:t>
                          </w:r>
                          <w:r w:rsidR="003131FE" w:rsidRPr="00914551">
                            <w:tab/>
                          </w:r>
                        </w:p>
                        <w:p w14:paraId="7123B1FC" w14:textId="77777777" w:rsidR="00C82E2D" w:rsidRPr="003131FE" w:rsidRDefault="003131FE" w:rsidP="003131FE">
                          <w:pPr>
                            <w:pStyle w:val="BasicParagraph"/>
                            <w:spacing w:line="204" w:lineRule="auto"/>
                            <w:rPr>
                              <w:rFonts w:asciiTheme="majorHAnsi" w:hAnsiTheme="majorHAnsi"/>
                              <w:b/>
                            </w:rPr>
                          </w:pPr>
                          <w:r w:rsidRPr="003131FE">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243F0" id="Text Box 17" o:spid="_x0000_s1027" type="#_x0000_t202" style="position:absolute;margin-left:.05pt;margin-top:-14.55pt;width:215.25pt;height:5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" filled="f" stroked="f">
              <v:textbox inset="0,0,0,0">
                <w:txbxContent>
                  <w:p w14:paraId="2758CF20" w14:textId="5E57EF4B" w:rsidR="003131FE" w:rsidRPr="002D6002" w:rsidRDefault="00D84FBC" w:rsidP="003131FE">
                    <w:pPr>
                      <w:pStyle w:val="RTFooterreporttitle"/>
                      <w:rPr>
                        <w:highlight w:val="yellow"/>
                      </w:rPr>
                    </w:pPr>
                    <w:r>
                      <w:rPr>
                        <w:highlight w:val="yellow"/>
                        <w:lang w:val="en-GB"/>
                      </w:rPr>
                      <w:t>HUMAN RIGHTS AND THE ENVIRONMENT</w:t>
                    </w:r>
                    <w:r w:rsidR="003131FE" w:rsidRPr="002D6002">
                      <w:rPr>
                        <w:highlight w:val="yellow"/>
                      </w:rPr>
                      <w:tab/>
                    </w:r>
                  </w:p>
                  <w:p w14:paraId="150EBADF" w14:textId="710B6CC0" w:rsidR="003131FE" w:rsidRPr="00914551" w:rsidRDefault="003217ED" w:rsidP="003E7FF9">
                    <w:pPr>
                      <w:pStyle w:val="RTFooterreportsubtitle"/>
                      <w:spacing w:after="60"/>
                    </w:pPr>
                    <w:r>
                      <w:t xml:space="preserve">submission to the un special rapporteur on </w:t>
                    </w:r>
                    <w:r w:rsidR="00944BF4">
                      <w:t>e</w:t>
                    </w:r>
                    <w:r w:rsidR="00D84FBC">
                      <w:t>NVIRONMENT</w:t>
                    </w:r>
                    <w:r>
                      <w:t xml:space="preserve"> and human rights</w:t>
                    </w:r>
                    <w:r w:rsidR="003131FE" w:rsidRPr="00914551">
                      <w:tab/>
                    </w:r>
                  </w:p>
                  <w:p w14:paraId="7123B1FC" w14:textId="77777777" w:rsidR="00C82E2D" w:rsidRPr="003131FE" w:rsidRDefault="003131FE" w:rsidP="003131FE">
                    <w:pPr>
                      <w:pStyle w:val="BasicParagraph"/>
                      <w:spacing w:line="204" w:lineRule="auto"/>
                      <w:rPr>
                        <w:rFonts w:asciiTheme="majorHAnsi" w:hAnsiTheme="majorHAnsi"/>
                        <w:b/>
                      </w:rPr>
                    </w:pPr>
                    <w:r w:rsidRPr="003131FE">
                      <w:rPr>
                        <w:rFonts w:asciiTheme="majorHAnsi" w:hAnsiTheme="majorHAnsi"/>
                        <w:b/>
                      </w:rPr>
                      <w:t>Amnesty International</w:t>
                    </w:r>
                  </w:p>
                </w:txbxContent>
              </v:textbox>
            </v:shape>
          </w:pict>
        </mc:Fallback>
      </mc:AlternateContent>
    </w:r>
    <w:r w:rsidR="00C82E2D" w:rsidRPr="00ED51F6">
      <w:rPr>
        <w:noProof/>
        <w:vanish/>
        <w:szCs w:val="16"/>
      </w:rPr>
      <w:drawing>
        <wp:anchor distT="0" distB="0" distL="114300" distR="114300" simplePos="0" relativeHeight="251658249" behindDoc="0" locked="1" layoutInCell="1" allowOverlap="1" wp14:anchorId="4C560193" wp14:editId="1A875506">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C82E2D">
      <w:rPr>
        <w:noProof/>
      </w:rPr>
      <mc:AlternateContent>
        <mc:Choice Requires="wps">
          <w:drawing>
            <wp:anchor distT="0" distB="0" distL="114300" distR="114300" simplePos="0" relativeHeight="251658241" behindDoc="0" locked="1" layoutInCell="1" allowOverlap="1" wp14:anchorId="54D57AE1" wp14:editId="1CD7F051">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ma14="http://schemas.microsoft.com/office/mac/drawingml/2011/main" xmlns:a="http://schemas.openxmlformats.org/drawingml/2006/main" xmlns:arto="http://schemas.microsoft.com/office/word/2006/arto">
          <w:pict>
            <v:line id="Straight Connector 9"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756.95pt" to="554.75pt,756.95pt" w14:anchorId="3593A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CC54" w14:textId="77777777" w:rsidR="00C82E2D" w:rsidRPr="00FE0DE5" w:rsidRDefault="005855F2" w:rsidP="00FE0DE5">
    <w:pPr>
      <w:pStyle w:val="Footer"/>
      <w:rPr>
        <w:rStyle w:val="Hyperlink"/>
        <w:color w:val="000000" w:themeColor="text1"/>
      </w:rPr>
    </w:pPr>
    <w:r w:rsidRPr="00FE0DE5">
      <w:rPr>
        <w:rStyle w:val="Hyperlink"/>
        <w:noProof/>
        <w:color w:val="000000" w:themeColor="text1"/>
      </w:rPr>
      <mc:AlternateContent>
        <mc:Choice Requires="wps">
          <w:drawing>
            <wp:anchor distT="45720" distB="45720" distL="114300" distR="114300" simplePos="0" relativeHeight="251658247" behindDoc="0" locked="0" layoutInCell="1" allowOverlap="1" wp14:anchorId="1907AAEB" wp14:editId="5634C5B9">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0D0B32BE"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7AAEB"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58247;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" stroked="f">
              <v:textbox>
                <w:txbxContent>
                  <w:p w14:paraId="0D0B32BE"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rPr>
      <mc:AlternateContent>
        <mc:Choice Requires="wps">
          <w:drawing>
            <wp:anchor distT="45720" distB="45720" distL="114300" distR="114300" simplePos="0" relativeHeight="251658246" behindDoc="0" locked="0" layoutInCell="1" allowOverlap="1" wp14:anchorId="41922791" wp14:editId="1F04CBF5">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6520775D" w14:textId="5F08C27A" w:rsidR="00FE0DE5" w:rsidRPr="00FE0DE5" w:rsidRDefault="00FE0DE5" w:rsidP="00FE0DE5">
                          <w:pPr>
                            <w:pStyle w:val="Footer"/>
                            <w:spacing w:before="0"/>
                            <w:rPr>
                              <w:sz w:val="12"/>
                              <w:szCs w:val="12"/>
                            </w:rPr>
                          </w:pPr>
                          <w:r w:rsidRPr="005E65C2">
                            <w:rPr>
                              <w:sz w:val="12"/>
                              <w:szCs w:val="12"/>
                            </w:rPr>
                            <w:t xml:space="preserve">© Amnesty International </w:t>
                          </w:r>
                          <w:proofErr w:type="gramStart"/>
                          <w:r w:rsidRPr="005E65C2">
                            <w:rPr>
                              <w:sz w:val="12"/>
                              <w:szCs w:val="12"/>
                            </w:rPr>
                            <w:t>20</w:t>
                          </w:r>
                          <w:r w:rsidR="002558E8" w:rsidRPr="005E65C2">
                            <w:rPr>
                              <w:sz w:val="12"/>
                              <w:szCs w:val="12"/>
                            </w:rPr>
                            <w:t>20</w:t>
                          </w:r>
                          <w:r w:rsidR="004B28EF" w:rsidRPr="005E65C2">
                            <w:rPr>
                              <w:sz w:val="12"/>
                              <w:szCs w:val="12"/>
                            </w:rPr>
                            <w:t xml:space="preserve">  INDEX</w:t>
                          </w:r>
                          <w:proofErr w:type="gramEnd"/>
                          <w:r w:rsidR="004B28EF" w:rsidRPr="005E65C2">
                            <w:rPr>
                              <w:sz w:val="12"/>
                              <w:szCs w:val="12"/>
                            </w:rPr>
                            <w:t>:</w:t>
                          </w:r>
                          <w:r w:rsidR="00944BF4" w:rsidRPr="005E65C2">
                            <w:rPr>
                              <w:sz w:val="12"/>
                              <w:szCs w:val="12"/>
                            </w:rPr>
                            <w:t xml:space="preserve"> </w:t>
                          </w:r>
                          <w:r w:rsidR="00944BF4" w:rsidRPr="00944BF4">
                            <w:rPr>
                              <w:rFonts w:asciiTheme="minorHAnsi" w:hAnsiTheme="minorHAnsi" w:cs="Times New Roman"/>
                              <w:sz w:val="12"/>
                              <w:szCs w:val="12"/>
                              <w:lang w:val="en-GB"/>
                            </w:rPr>
                            <w:t>IOR 40/3336/2020</w:t>
                          </w:r>
                          <w:r w:rsidR="004B28EF" w:rsidRPr="005E65C2">
                            <w:rPr>
                              <w:sz w:val="12"/>
                              <w:szCs w:val="12"/>
                            </w:rPr>
                            <w:t xml:space="preserve">  </w:t>
                          </w:r>
                          <w:r w:rsidR="004B4D79" w:rsidRPr="005E65C2">
                            <w:rPr>
                              <w:sz w:val="12"/>
                              <w:szCs w:val="12"/>
                            </w:rPr>
                            <w:t>November</w:t>
                          </w:r>
                          <w:r w:rsidR="004B28EF" w:rsidRPr="005E65C2">
                            <w:rPr>
                              <w:sz w:val="12"/>
                              <w:szCs w:val="12"/>
                            </w:rPr>
                            <w:t xml:space="preserve"> 20</w:t>
                          </w:r>
                          <w:r w:rsidR="00D67347" w:rsidRPr="005E65C2">
                            <w:rPr>
                              <w:sz w:val="12"/>
                              <w:szCs w:val="12"/>
                            </w:rPr>
                            <w:t xml:space="preserve">20 </w:t>
                          </w:r>
                          <w:r w:rsidR="004B28EF" w:rsidRPr="005E65C2">
                            <w:rPr>
                              <w:sz w:val="12"/>
                              <w:szCs w:val="12"/>
                            </w:rPr>
                            <w:t>LANGUAGE: ENGLISH.</w:t>
                          </w:r>
                          <w:r w:rsidR="004B28EF" w:rsidRPr="00944BF4">
                            <w:rPr>
                              <w:sz w:val="12"/>
                              <w:szCs w:val="12"/>
                            </w:rPr>
                            <w:t xml:space="preserve">  </w:t>
                          </w:r>
                          <w:r w:rsidRPr="00944BF4">
                            <w:rPr>
                              <w:sz w:val="12"/>
                              <w:szCs w:val="12"/>
                            </w:rPr>
                            <w:t>Except</w:t>
                          </w:r>
                          <w:r w:rsidRPr="00FE0DE5">
                            <w:rPr>
                              <w:sz w:val="12"/>
                              <w:szCs w:val="12"/>
                            </w:rPr>
                            <w:t xml:space="preserve"> where otherwise noted, content in this document is licensed under a Creative Commons (attribution, non-commercial, no derivatives, international 4.0) </w:t>
                          </w:r>
                          <w:proofErr w:type="spellStart"/>
                          <w:r w:rsidRPr="00FE0DE5">
                            <w:rPr>
                              <w:sz w:val="12"/>
                              <w:szCs w:val="12"/>
                            </w:rPr>
                            <w:t>licence</w:t>
                          </w:r>
                          <w:proofErr w:type="spellEnd"/>
                          <w:r w:rsidRPr="00FE0DE5">
                            <w:rPr>
                              <w:sz w:val="12"/>
                              <w:szCs w:val="12"/>
                            </w:rPr>
                            <w:t>.</w:t>
                          </w:r>
                        </w:p>
                        <w:p w14:paraId="29900B8C" w14:textId="77777777" w:rsidR="00FE0DE5" w:rsidRPr="00FE0DE5" w:rsidRDefault="00FE0DE5" w:rsidP="00FE0DE5">
                          <w:pPr>
                            <w:pStyle w:val="Footer"/>
                            <w:spacing w:before="0"/>
                            <w:rPr>
                              <w:sz w:val="12"/>
                              <w:szCs w:val="12"/>
                            </w:rPr>
                          </w:pPr>
                          <w:r w:rsidRPr="00FE0DE5">
                            <w:rPr>
                              <w:sz w:val="12"/>
                              <w:szCs w:val="12"/>
                            </w:rPr>
                            <w:t>https://creativecommons.org/licenses/by-nc-nd/4.0/legalcode</w:t>
                          </w:r>
                        </w:p>
                        <w:p w14:paraId="1617D354" w14:textId="77777777" w:rsidR="00FE0DE5" w:rsidRPr="00FE0DE5" w:rsidRDefault="00FE0DE5" w:rsidP="00FE0DE5">
                          <w:pPr>
                            <w:pStyle w:val="Footer"/>
                            <w:spacing w:before="0"/>
                            <w:rPr>
                              <w:sz w:val="12"/>
                              <w:szCs w:val="12"/>
                            </w:rPr>
                          </w:pPr>
                          <w:r w:rsidRPr="00FE0DE5">
                            <w:rPr>
                              <w:sz w:val="12"/>
                              <w:szCs w:val="12"/>
                            </w:rPr>
                            <w:t>For more information please visit the permissions page on our website: www.amnesty.org</w:t>
                          </w:r>
                        </w:p>
                        <w:p w14:paraId="2B12EC59" w14:textId="77777777" w:rsidR="00FE0DE5" w:rsidRPr="00FE0DE5" w:rsidRDefault="00FE0DE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22791" id="_x0000_s1032" type="#_x0000_t202" style="position:absolute;margin-left:30.9pt;margin-top:768.3pt;width:249.75pt;height:62.35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6520775D" w14:textId="5F08C27A" w:rsidR="00FE0DE5" w:rsidRPr="00FE0DE5" w:rsidRDefault="00FE0DE5" w:rsidP="00FE0DE5">
                    <w:pPr>
                      <w:pStyle w:val="Footer"/>
                      <w:spacing w:before="0"/>
                      <w:rPr>
                        <w:sz w:val="12"/>
                        <w:szCs w:val="12"/>
                      </w:rPr>
                    </w:pPr>
                    <w:r w:rsidRPr="005E65C2">
                      <w:rPr>
                        <w:sz w:val="12"/>
                        <w:szCs w:val="12"/>
                      </w:rPr>
                      <w:t xml:space="preserve">© Amnesty International </w:t>
                    </w:r>
                    <w:proofErr w:type="gramStart"/>
                    <w:r w:rsidRPr="005E65C2">
                      <w:rPr>
                        <w:sz w:val="12"/>
                        <w:szCs w:val="12"/>
                      </w:rPr>
                      <w:t>20</w:t>
                    </w:r>
                    <w:r w:rsidR="002558E8" w:rsidRPr="005E65C2">
                      <w:rPr>
                        <w:sz w:val="12"/>
                        <w:szCs w:val="12"/>
                      </w:rPr>
                      <w:t>20</w:t>
                    </w:r>
                    <w:r w:rsidR="004B28EF" w:rsidRPr="005E65C2">
                      <w:rPr>
                        <w:sz w:val="12"/>
                        <w:szCs w:val="12"/>
                      </w:rPr>
                      <w:t xml:space="preserve">  INDEX</w:t>
                    </w:r>
                    <w:proofErr w:type="gramEnd"/>
                    <w:r w:rsidR="004B28EF" w:rsidRPr="005E65C2">
                      <w:rPr>
                        <w:sz w:val="12"/>
                        <w:szCs w:val="12"/>
                      </w:rPr>
                      <w:t>:</w:t>
                    </w:r>
                    <w:r w:rsidR="00944BF4" w:rsidRPr="005E65C2">
                      <w:rPr>
                        <w:sz w:val="12"/>
                        <w:szCs w:val="12"/>
                      </w:rPr>
                      <w:t xml:space="preserve"> </w:t>
                    </w:r>
                    <w:r w:rsidR="00944BF4" w:rsidRPr="00944BF4">
                      <w:rPr>
                        <w:rFonts w:asciiTheme="minorHAnsi" w:hAnsiTheme="minorHAnsi" w:cs="Times New Roman"/>
                        <w:sz w:val="12"/>
                        <w:szCs w:val="12"/>
                        <w:lang w:val="en-GB"/>
                      </w:rPr>
                      <w:t>IOR 40/3336/2020</w:t>
                    </w:r>
                    <w:r w:rsidR="004B28EF" w:rsidRPr="005E65C2">
                      <w:rPr>
                        <w:sz w:val="12"/>
                        <w:szCs w:val="12"/>
                      </w:rPr>
                      <w:t xml:space="preserve">  </w:t>
                    </w:r>
                    <w:r w:rsidR="004B4D79" w:rsidRPr="005E65C2">
                      <w:rPr>
                        <w:sz w:val="12"/>
                        <w:szCs w:val="12"/>
                      </w:rPr>
                      <w:t>November</w:t>
                    </w:r>
                    <w:r w:rsidR="004B28EF" w:rsidRPr="005E65C2">
                      <w:rPr>
                        <w:sz w:val="12"/>
                        <w:szCs w:val="12"/>
                      </w:rPr>
                      <w:t xml:space="preserve"> 20</w:t>
                    </w:r>
                    <w:r w:rsidR="00D67347" w:rsidRPr="005E65C2">
                      <w:rPr>
                        <w:sz w:val="12"/>
                        <w:szCs w:val="12"/>
                      </w:rPr>
                      <w:t xml:space="preserve">20 </w:t>
                    </w:r>
                    <w:r w:rsidR="004B28EF" w:rsidRPr="005E65C2">
                      <w:rPr>
                        <w:sz w:val="12"/>
                        <w:szCs w:val="12"/>
                      </w:rPr>
                      <w:t>LANGUAGE: ENGLISH.</w:t>
                    </w:r>
                    <w:r w:rsidR="004B28EF" w:rsidRPr="00944BF4">
                      <w:rPr>
                        <w:sz w:val="12"/>
                        <w:szCs w:val="12"/>
                      </w:rPr>
                      <w:t xml:space="preserve">  </w:t>
                    </w:r>
                    <w:r w:rsidRPr="00944BF4">
                      <w:rPr>
                        <w:sz w:val="12"/>
                        <w:szCs w:val="12"/>
                      </w:rPr>
                      <w:t>Except</w:t>
                    </w:r>
                    <w:r w:rsidRPr="00FE0DE5">
                      <w:rPr>
                        <w:sz w:val="12"/>
                        <w:szCs w:val="12"/>
                      </w:rPr>
                      <w:t xml:space="preserve"> where otherwise noted, content in this document is licensed under a Creative Commons (attribution, non-commercial, no derivatives, international 4.0) </w:t>
                    </w:r>
                    <w:proofErr w:type="spellStart"/>
                    <w:r w:rsidRPr="00FE0DE5">
                      <w:rPr>
                        <w:sz w:val="12"/>
                        <w:szCs w:val="12"/>
                      </w:rPr>
                      <w:t>licence</w:t>
                    </w:r>
                    <w:proofErr w:type="spellEnd"/>
                    <w:r w:rsidRPr="00FE0DE5">
                      <w:rPr>
                        <w:sz w:val="12"/>
                        <w:szCs w:val="12"/>
                      </w:rPr>
                      <w:t>.</w:t>
                    </w:r>
                  </w:p>
                  <w:p w14:paraId="29900B8C" w14:textId="77777777" w:rsidR="00FE0DE5" w:rsidRPr="00FE0DE5" w:rsidRDefault="00FE0DE5" w:rsidP="00FE0DE5">
                    <w:pPr>
                      <w:pStyle w:val="Footer"/>
                      <w:spacing w:before="0"/>
                      <w:rPr>
                        <w:sz w:val="12"/>
                        <w:szCs w:val="12"/>
                      </w:rPr>
                    </w:pPr>
                    <w:r w:rsidRPr="00FE0DE5">
                      <w:rPr>
                        <w:sz w:val="12"/>
                        <w:szCs w:val="12"/>
                      </w:rPr>
                      <w:t>https://creativecommons.org/licenses/by-nc-nd/4.0/legalcode</w:t>
                    </w:r>
                  </w:p>
                  <w:p w14:paraId="1617D354" w14:textId="77777777" w:rsidR="00FE0DE5" w:rsidRPr="00FE0DE5" w:rsidRDefault="00FE0DE5" w:rsidP="00FE0DE5">
                    <w:pPr>
                      <w:pStyle w:val="Footer"/>
                      <w:spacing w:before="0"/>
                      <w:rPr>
                        <w:sz w:val="12"/>
                        <w:szCs w:val="12"/>
                      </w:rPr>
                    </w:pPr>
                    <w:r w:rsidRPr="00FE0DE5">
                      <w:rPr>
                        <w:sz w:val="12"/>
                        <w:szCs w:val="12"/>
                      </w:rPr>
                      <w:t>For more information please visit the permissions page on our website: www.amnesty.org</w:t>
                    </w:r>
                  </w:p>
                  <w:p w14:paraId="2B12EC59" w14:textId="77777777" w:rsidR="00FE0DE5" w:rsidRPr="00FE0DE5" w:rsidRDefault="00FE0DE5" w:rsidP="00FE0DE5">
                    <w:pPr>
                      <w:pStyle w:val="Footer"/>
                      <w:spacing w:before="0"/>
                      <w:rPr>
                        <w:vanish/>
                        <w:sz w:val="12"/>
                        <w:szCs w:val="12"/>
                      </w:rPr>
                    </w:pPr>
                    <w:r w:rsidRPr="00FE0DE5">
                      <w:rPr>
                        <w:sz w:val="12"/>
                        <w:szCs w:val="12"/>
                      </w:rPr>
                      <w:t xml:space="preserve">Where material is attributed to a copyright owner other than Amnesty International this material is not subject to the Creative Commons </w:t>
                    </w:r>
                    <w:proofErr w:type="spellStart"/>
                    <w:r w:rsidRPr="00FE0DE5">
                      <w:rPr>
                        <w:sz w:val="12"/>
                        <w:szCs w:val="12"/>
                      </w:rPr>
                      <w:t>licence</w:t>
                    </w:r>
                    <w:proofErr w:type="spellEnd"/>
                    <w:r w:rsidRPr="00FE0DE5">
                      <w:rPr>
                        <w:sz w:val="12"/>
                        <w:szCs w:val="1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927E3" w14:textId="77777777" w:rsidR="00BB0D58" w:rsidRDefault="00BB0D58" w:rsidP="00AE5E82">
      <w:r>
        <w:separator/>
      </w:r>
    </w:p>
  </w:footnote>
  <w:footnote w:type="continuationSeparator" w:id="0">
    <w:p w14:paraId="27D52152" w14:textId="77777777" w:rsidR="00BB0D58" w:rsidRDefault="00BB0D58" w:rsidP="00AE5E82">
      <w:r>
        <w:continuationSeparator/>
      </w:r>
    </w:p>
  </w:footnote>
  <w:footnote w:type="continuationNotice" w:id="1">
    <w:p w14:paraId="6C0D1F17" w14:textId="77777777" w:rsidR="00BB0D58" w:rsidRDefault="00BB0D58"/>
  </w:footnote>
  <w:footnote w:id="2">
    <w:p w14:paraId="16112729" w14:textId="07A15744" w:rsidR="003217ED" w:rsidRPr="008D4144" w:rsidRDefault="003217ED" w:rsidP="00ED0DC2">
      <w:pPr>
        <w:pStyle w:val="FootnoteText"/>
      </w:pPr>
      <w:r>
        <w:rPr>
          <w:rStyle w:val="FootnoteReference"/>
        </w:rPr>
        <w:footnoteRef/>
      </w:r>
      <w:r>
        <w:t xml:space="preserve"> </w:t>
      </w:r>
      <w:hyperlink r:id="rId1" w:history="1">
        <w:r w:rsidR="000B3294" w:rsidRPr="00F76429">
          <w:rPr>
            <w:rStyle w:val="Hyperlink"/>
            <w:color w:val="000000"/>
          </w:rPr>
          <w:t>https</w:t>
        </w:r>
        <w:r w:rsidR="000B3294" w:rsidRPr="00D64FBF">
          <w:rPr>
            <w:rStyle w:val="Hyperlink"/>
          </w:rPr>
          <w:t>://www.ohchr.org/EN/Issues/Environment/SREnvironment/Pages/EnvironmentWater.aspx</w:t>
        </w:r>
      </w:hyperlink>
      <w:r w:rsidR="000B3294">
        <w:t xml:space="preserve"> </w:t>
      </w:r>
    </w:p>
  </w:footnote>
  <w:footnote w:id="3">
    <w:p w14:paraId="082F5AB0" w14:textId="2215A021" w:rsidR="7D5CD83B" w:rsidRPr="00F76429" w:rsidRDefault="7D5CD83B">
      <w:pPr>
        <w:rPr>
          <w:rStyle w:val="FootnoteTextChar"/>
          <w:rFonts w:eastAsiaTheme="minorEastAsia"/>
        </w:rPr>
      </w:pPr>
      <w:r w:rsidRPr="00F76429">
        <w:rPr>
          <w:rStyle w:val="FootnoteReference"/>
        </w:rPr>
        <w:footnoteRef/>
      </w:r>
      <w:r>
        <w:t xml:space="preserve"> </w:t>
      </w:r>
      <w:r w:rsidR="00CB7A6F" w:rsidRPr="002B654E">
        <w:rPr>
          <w:rStyle w:val="FootnoteTextChar"/>
          <w:rFonts w:eastAsiaTheme="minorEastAsia"/>
        </w:rPr>
        <w:t>See</w:t>
      </w:r>
      <w:r w:rsidR="00CB7A6F">
        <w:t xml:space="preserve"> </w:t>
      </w:r>
      <w:r w:rsidRPr="00F76429">
        <w:rPr>
          <w:rStyle w:val="FootnoteTextChar"/>
          <w:rFonts w:eastAsiaTheme="minorEastAsia"/>
        </w:rPr>
        <w:t>https://www.wwf.org.za/our_work/water/</w:t>
      </w:r>
    </w:p>
  </w:footnote>
  <w:footnote w:id="4">
    <w:p w14:paraId="67614933" w14:textId="29002B67" w:rsidR="00DF707C" w:rsidRPr="002B654E" w:rsidRDefault="72C23302" w:rsidP="00DF707C">
      <w:pPr>
        <w:rPr>
          <w:rFonts w:ascii="Segoe UI" w:eastAsia="Times New Roman" w:hAnsi="Segoe UI" w:cs="Segoe UI"/>
          <w:color w:val="auto"/>
          <w:sz w:val="21"/>
          <w:szCs w:val="21"/>
          <w:lang w:val="en-GB" w:eastAsia="es-ES"/>
        </w:rPr>
      </w:pPr>
      <w:r w:rsidRPr="00F76429">
        <w:rPr>
          <w:rStyle w:val="FootnoteReference"/>
        </w:rPr>
        <w:footnoteRef/>
      </w:r>
      <w:r>
        <w:t xml:space="preserve"> </w:t>
      </w:r>
      <w:r w:rsidR="00DF707C" w:rsidRPr="002B654E">
        <w:rPr>
          <w:rStyle w:val="FootnoteTextChar"/>
          <w:rFonts w:eastAsiaTheme="minorEastAsia"/>
        </w:rPr>
        <w:t>South Africa Department of Environmental Affairs</w:t>
      </w:r>
      <w:r w:rsidR="008100B5" w:rsidRPr="002B654E">
        <w:rPr>
          <w:rStyle w:val="FootnoteTextChar"/>
          <w:rFonts w:eastAsiaTheme="minorEastAsia"/>
        </w:rPr>
        <w:t>, Climate Change and the Water Sector,</w:t>
      </w:r>
      <w:r w:rsidR="008100B5" w:rsidRPr="002B654E">
        <w:rPr>
          <w:rFonts w:ascii="Segoe UI" w:eastAsia="Times New Roman" w:hAnsi="Segoe UI" w:cs="Segoe UI"/>
          <w:color w:val="auto"/>
          <w:sz w:val="21"/>
          <w:szCs w:val="21"/>
          <w:lang w:val="en-GB" w:eastAsia="es-ES"/>
        </w:rPr>
        <w:t xml:space="preserve"> </w:t>
      </w:r>
    </w:p>
    <w:p w14:paraId="4FEBC6B8" w14:textId="1A421401" w:rsidR="72C23302" w:rsidRPr="006D65BB" w:rsidRDefault="72C23302">
      <w:pPr>
        <w:rPr>
          <w:rStyle w:val="FootnoteTextChar"/>
          <w:rFonts w:eastAsiaTheme="minorEastAsia"/>
        </w:rPr>
      </w:pPr>
      <w:r w:rsidRPr="006D65BB">
        <w:rPr>
          <w:rStyle w:val="FootnoteTextChar"/>
          <w:rFonts w:eastAsiaTheme="minorEastAsia"/>
        </w:rPr>
        <w:t>https://www.sanbi.org/sites/default/files/documents/documents/ltas-factsheetclimate-change-and-water-sector2013.pdf</w:t>
      </w:r>
    </w:p>
  </w:footnote>
  <w:footnote w:id="5">
    <w:p w14:paraId="1DBC80C1" w14:textId="6425551E" w:rsidR="75223727" w:rsidRPr="00F76429" w:rsidRDefault="75223727" w:rsidP="00F76429">
      <w:pPr>
        <w:ind w:left="142" w:hanging="142"/>
        <w:rPr>
          <w:rStyle w:val="FootnoteTextChar"/>
          <w:rFonts w:eastAsia="Amnesty Trade Gothic Light"/>
        </w:rPr>
      </w:pPr>
      <w:r w:rsidRPr="00F76429">
        <w:rPr>
          <w:rStyle w:val="FootnoteReference"/>
        </w:rPr>
        <w:footnoteRef/>
      </w:r>
      <w:r w:rsidR="00B50719">
        <w:rPr>
          <w:rStyle w:val="FootnoteTextChar"/>
          <w:rFonts w:eastAsia="Amnesty Trade Gothic Light"/>
        </w:rPr>
        <w:t xml:space="preserve"> </w:t>
      </w:r>
      <w:proofErr w:type="spellStart"/>
      <w:r w:rsidR="0DA4284B" w:rsidRPr="00F76429">
        <w:rPr>
          <w:rStyle w:val="FootnoteTextChar"/>
          <w:rFonts w:eastAsia="Amnesty Trade Gothic Light"/>
        </w:rPr>
        <w:t>Edokpayi</w:t>
      </w:r>
      <w:proofErr w:type="spellEnd"/>
      <w:r w:rsidR="0DA4284B" w:rsidRPr="00F76429">
        <w:rPr>
          <w:rStyle w:val="FootnoteTextChar"/>
          <w:rFonts w:eastAsia="Amnesty Trade Gothic Light"/>
        </w:rPr>
        <w:t>, J. N. (2017, January 18). Impact of Wastewater on Surface Water Quality in Developing Countries: A Case Study of South Africa |</w:t>
      </w:r>
      <w:proofErr w:type="spellStart"/>
      <w:r w:rsidR="0DA4284B" w:rsidRPr="00F76429">
        <w:rPr>
          <w:rStyle w:val="FootnoteTextChar"/>
          <w:rFonts w:eastAsia="Amnesty Trade Gothic Light"/>
        </w:rPr>
        <w:t>IntechOpen</w:t>
      </w:r>
      <w:proofErr w:type="spellEnd"/>
      <w:r w:rsidR="0DA4284B" w:rsidRPr="00F76429">
        <w:rPr>
          <w:rStyle w:val="FootnoteTextChar"/>
          <w:rFonts w:eastAsia="Amnesty Trade Gothic Light"/>
        </w:rPr>
        <w:t>. /. https://www.intechopen.com/books/water-quality/impact-of-wastewater-on-surface-water-quality-in-developing-countries-a-case-study-of-south-africa</w:t>
      </w:r>
    </w:p>
  </w:footnote>
  <w:footnote w:id="6">
    <w:p w14:paraId="5AA53387" w14:textId="40BBEF51" w:rsidR="0DA4284B" w:rsidRDefault="0DA4284B">
      <w:r w:rsidRPr="00F76429">
        <w:rPr>
          <w:rStyle w:val="FootnoteReference"/>
        </w:rPr>
        <w:footnoteRef/>
      </w:r>
      <w:r>
        <w:t xml:space="preserve"> </w:t>
      </w:r>
      <w:r w:rsidR="00FF687F" w:rsidRPr="002B654E">
        <w:rPr>
          <w:rStyle w:val="FootnoteTextChar"/>
          <w:rFonts w:eastAsiaTheme="minorEastAsia"/>
        </w:rPr>
        <w:t>BBC, South Africa floods: death toll</w:t>
      </w:r>
      <w:r w:rsidR="0063518D" w:rsidRPr="002B654E">
        <w:rPr>
          <w:rStyle w:val="FootnoteTextChar"/>
          <w:rFonts w:eastAsiaTheme="minorEastAsia"/>
        </w:rPr>
        <w:t xml:space="preserve"> after Durban rains raises to 60, 24 April 2019,</w:t>
      </w:r>
      <w:r w:rsidR="0063518D">
        <w:t xml:space="preserve"> </w:t>
      </w:r>
      <w:r w:rsidRPr="00F76429">
        <w:rPr>
          <w:rStyle w:val="FootnoteTextChar"/>
          <w:rFonts w:eastAsiaTheme="minorEastAsia"/>
        </w:rPr>
        <w:t>https://www.bbc.com/news/world-africa-48036252</w:t>
      </w:r>
    </w:p>
  </w:footnote>
  <w:footnote w:id="7">
    <w:p w14:paraId="43A82D5E" w14:textId="77777777" w:rsidR="005041C1" w:rsidRPr="00AF35C1" w:rsidRDefault="005041C1" w:rsidP="005041C1">
      <w:pPr>
        <w:pStyle w:val="FootnoteText"/>
      </w:pPr>
      <w:r>
        <w:rPr>
          <w:rStyle w:val="FootnoteReference"/>
        </w:rPr>
        <w:footnoteRef/>
      </w:r>
      <w:r>
        <w:t xml:space="preserve"> Amnesty International, </w:t>
      </w:r>
      <w:r w:rsidRPr="001265F8">
        <w:rPr>
          <w:i/>
          <w:iCs/>
        </w:rPr>
        <w:t xml:space="preserve">Central African Republic: Urgent Need for Government to Suspend Gold Mining in </w:t>
      </w:r>
      <w:proofErr w:type="spellStart"/>
      <w:r w:rsidRPr="001265F8">
        <w:rPr>
          <w:i/>
          <w:iCs/>
        </w:rPr>
        <w:t>Bozoum</w:t>
      </w:r>
      <w:proofErr w:type="spellEnd"/>
      <w:r w:rsidRPr="001265F8">
        <w:rPr>
          <w:i/>
          <w:iCs/>
        </w:rPr>
        <w:t xml:space="preserve"> </w:t>
      </w:r>
      <w:r>
        <w:t>(Index: AFR19/2031/2020)</w:t>
      </w:r>
      <w:r>
        <w:rPr>
          <w:i/>
          <w:iCs/>
        </w:rPr>
        <w:t>,</w:t>
      </w:r>
      <w:r>
        <w:t xml:space="preserve"> </w:t>
      </w:r>
      <w:hyperlink r:id="rId2" w:history="1">
        <w:r w:rsidRPr="004B5017">
          <w:rPr>
            <w:rStyle w:val="Hyperlink"/>
          </w:rPr>
          <w:t>https://www.amnesty.org/download/Documents/AFR1920312020ENGLISH.PDF</w:t>
        </w:r>
      </w:hyperlink>
      <w:r>
        <w:t xml:space="preserve"> </w:t>
      </w:r>
    </w:p>
  </w:footnote>
  <w:footnote w:id="8">
    <w:p w14:paraId="3449D042" w14:textId="370A491F" w:rsidR="00062132" w:rsidRDefault="00062132">
      <w:pPr>
        <w:pStyle w:val="FootnoteText"/>
      </w:pPr>
      <w:r>
        <w:rPr>
          <w:rStyle w:val="FootnoteReference"/>
        </w:rPr>
        <w:footnoteRef/>
      </w:r>
      <w:r>
        <w:t xml:space="preserve"> Amnesty International, Central African Republic: Chinese Mining Companies have moved on but need For Investigation, Accountability, and Remedy Remain, (</w:t>
      </w:r>
      <w:r w:rsidRPr="007F3026">
        <w:t>Index: AFR 19/2708/2020</w:t>
      </w:r>
      <w:r>
        <w:t xml:space="preserve">), </w:t>
      </w:r>
      <w:hyperlink r:id="rId3" w:history="1">
        <w:r w:rsidRPr="004B5017">
          <w:rPr>
            <w:rStyle w:val="Hyperlink"/>
          </w:rPr>
          <w:t>https://www.amnesty.org/download/Documents/AFR1927082020ENGLISH.PDF</w:t>
        </w:r>
      </w:hyperlink>
    </w:p>
  </w:footnote>
  <w:footnote w:id="9">
    <w:p w14:paraId="38F5F94A" w14:textId="4D8B99CC" w:rsidR="71C6B55A" w:rsidRDefault="71C6B55A">
      <w:r w:rsidRPr="00AC4F1A">
        <w:rPr>
          <w:rStyle w:val="FootnoteReference"/>
        </w:rPr>
        <w:footnoteRef/>
      </w:r>
      <w:r w:rsidR="009E48F7">
        <w:t xml:space="preserve"> </w:t>
      </w:r>
      <w:proofErr w:type="spellStart"/>
      <w:r w:rsidR="00766927" w:rsidRPr="00AC4F1A">
        <w:rPr>
          <w:rStyle w:val="FootnoteTextChar"/>
          <w:rFonts w:eastAsiaTheme="minorEastAsia"/>
        </w:rPr>
        <w:t>Safewater</w:t>
      </w:r>
      <w:proofErr w:type="spellEnd"/>
      <w:r w:rsidR="00766927" w:rsidRPr="00AC4F1A">
        <w:rPr>
          <w:rStyle w:val="FootnoteTextChar"/>
          <w:rFonts w:eastAsiaTheme="minorEastAsia"/>
        </w:rPr>
        <w:t>, Mining and Water Pollution, Factsheet,</w:t>
      </w:r>
      <w:r w:rsidR="00766927">
        <w:t xml:space="preserve"> </w:t>
      </w:r>
      <w:r w:rsidRPr="00AC4F1A">
        <w:rPr>
          <w:rStyle w:val="FootnoteTextChar"/>
          <w:rFonts w:eastAsiaTheme="minorEastAsia"/>
        </w:rPr>
        <w:t>https://www.safewater.org/fact-sheets-1/2017/1/23/miningandwaterpollution</w:t>
      </w:r>
    </w:p>
  </w:footnote>
  <w:footnote w:id="10">
    <w:p w14:paraId="4ACE54E0" w14:textId="7F9803A4" w:rsidR="38C900B5" w:rsidRPr="00AC4F1A" w:rsidRDefault="38C900B5" w:rsidP="38C900B5">
      <w:pPr>
        <w:rPr>
          <w:rStyle w:val="FootnoteTextChar"/>
          <w:rFonts w:eastAsiaTheme="minorEastAsia"/>
        </w:rPr>
      </w:pPr>
      <w:r w:rsidRPr="00AC4F1A">
        <w:rPr>
          <w:rStyle w:val="FootnoteReference"/>
        </w:rPr>
        <w:footnoteRef/>
      </w:r>
      <w:r w:rsidRPr="00AC4F1A">
        <w:rPr>
          <w:rStyle w:val="FootnoteReference"/>
        </w:rPr>
        <w:t xml:space="preserve"> </w:t>
      </w:r>
      <w:r w:rsidRPr="00AC4F1A">
        <w:rPr>
          <w:rStyle w:val="FootnoteTextChar"/>
          <w:rFonts w:eastAsia="Amnesty Trade Gothic Light"/>
        </w:rPr>
        <w:t xml:space="preserve">Caroline Sweetman &amp; Louise </w:t>
      </w:r>
      <w:proofErr w:type="spellStart"/>
      <w:r w:rsidRPr="00AC4F1A">
        <w:rPr>
          <w:rStyle w:val="FootnoteTextChar"/>
          <w:rFonts w:eastAsia="Amnesty Trade Gothic Light"/>
        </w:rPr>
        <w:t>Medland</w:t>
      </w:r>
      <w:proofErr w:type="spellEnd"/>
      <w:r w:rsidRPr="00AC4F1A">
        <w:rPr>
          <w:rStyle w:val="FootnoteTextChar"/>
          <w:rFonts w:eastAsia="Amnesty Trade Gothic Light"/>
        </w:rPr>
        <w:t xml:space="preserve"> (2017) Introduction: gender and water, sanitation and hygiene, Gender &amp; Development, 25:2, 153-166, DOI: 10.1080/13552074.2017.1349867</w:t>
      </w:r>
    </w:p>
  </w:footnote>
  <w:footnote w:id="11">
    <w:p w14:paraId="0A4EC227" w14:textId="0946036E" w:rsidR="00CE0628" w:rsidRPr="00CE0628" w:rsidRDefault="00CE0628">
      <w:pPr>
        <w:pStyle w:val="FootnoteText"/>
      </w:pPr>
      <w:r>
        <w:rPr>
          <w:rStyle w:val="FootnoteReference"/>
        </w:rPr>
        <w:footnoteRef/>
      </w:r>
      <w:r>
        <w:t xml:space="preserve"> Amnesty International Canada, A Breach of Human Rights: The Human Rights Impact of the Mount </w:t>
      </w:r>
      <w:proofErr w:type="spellStart"/>
      <w:r>
        <w:t>Polley</w:t>
      </w:r>
      <w:proofErr w:type="spellEnd"/>
      <w:r>
        <w:t xml:space="preserve"> Mine Disaster</w:t>
      </w:r>
      <w:r w:rsidR="0048119F">
        <w:t xml:space="preserve">, </w:t>
      </w:r>
      <w:r w:rsidR="007D0A97">
        <w:t xml:space="preserve">2017, </w:t>
      </w:r>
      <w:hyperlink r:id="rId4" w:history="1">
        <w:r w:rsidR="00D75033" w:rsidRPr="00D75033">
          <w:rPr>
            <w:rStyle w:val="Hyperlink"/>
          </w:rPr>
          <w:t>https://www.amnesty.ca/sites/amnesty/files/FINAL_May%2024_Mount%20Polley%20briefing.pdf</w:t>
        </w:r>
      </w:hyperlink>
      <w:r w:rsidR="00DD0C75">
        <w:t xml:space="preserve"> </w:t>
      </w:r>
    </w:p>
  </w:footnote>
  <w:footnote w:id="12">
    <w:p w14:paraId="745E7B25" w14:textId="029D8D49" w:rsidR="0048119F" w:rsidRPr="00D75033" w:rsidRDefault="0048119F">
      <w:pPr>
        <w:pStyle w:val="FootnoteText"/>
      </w:pPr>
      <w:r>
        <w:rPr>
          <w:rStyle w:val="FootnoteReference"/>
        </w:rPr>
        <w:footnoteRef/>
      </w:r>
      <w:r>
        <w:t xml:space="preserve"> </w:t>
      </w:r>
      <w:r w:rsidRPr="00D75033">
        <w:t xml:space="preserve">Concerned Citizens of Quesnel Lake, Technical Memorandum: Review of Mount </w:t>
      </w:r>
      <w:proofErr w:type="spellStart"/>
      <w:r w:rsidRPr="00D75033">
        <w:t>Polley</w:t>
      </w:r>
      <w:proofErr w:type="spellEnd"/>
      <w:r w:rsidRPr="00D75033">
        <w:t xml:space="preserve"> Monitoring Data EMA permit 11678, </w:t>
      </w:r>
      <w:r w:rsidRPr="00057C9D">
        <w:t>https://7162651a-32d3-418b-93ad-61452748</w:t>
      </w:r>
      <w:r w:rsidRPr="00DE5085">
        <w:t>8a6a.filesusr.com/ugd/0a5bd8_7a64df74203a4c869b78866492220069.pdf</w:t>
      </w:r>
    </w:p>
  </w:footnote>
  <w:footnote w:id="13">
    <w:p w14:paraId="640D658C" w14:textId="0502B604" w:rsidR="0048119F" w:rsidRPr="008C31EC" w:rsidRDefault="0048119F" w:rsidP="003244DF">
      <w:pPr>
        <w:rPr>
          <w:rStyle w:val="FootnoteTextChar"/>
          <w:rFonts w:eastAsiaTheme="minorEastAsia"/>
        </w:rPr>
      </w:pPr>
      <w:r>
        <w:rPr>
          <w:rStyle w:val="FootnoteReference"/>
        </w:rPr>
        <w:footnoteRef/>
      </w:r>
      <w:r>
        <w:t xml:space="preserve"> </w:t>
      </w:r>
      <w:r w:rsidRPr="00AC4F1A">
        <w:rPr>
          <w:rStyle w:val="FootnoteTextChar"/>
          <w:rFonts w:eastAsiaTheme="minorEastAsia"/>
        </w:rPr>
        <w:t xml:space="preserve">Hamilton, A. K., Laval, B. E., </w:t>
      </w:r>
      <w:proofErr w:type="spellStart"/>
      <w:r w:rsidRPr="00AC4F1A">
        <w:rPr>
          <w:rStyle w:val="FootnoteTextChar"/>
          <w:rFonts w:eastAsiaTheme="minorEastAsia"/>
        </w:rPr>
        <w:t>Petticrew</w:t>
      </w:r>
      <w:proofErr w:type="spellEnd"/>
      <w:r w:rsidRPr="00AC4F1A">
        <w:rPr>
          <w:rStyle w:val="FootnoteTextChar"/>
          <w:rFonts w:eastAsiaTheme="minorEastAsia"/>
        </w:rPr>
        <w:t xml:space="preserve">, E. L., Albers, S. J., Allchin, M., Baldwin, S. A., Carmack, E. C., </w:t>
      </w:r>
      <w:proofErr w:type="spellStart"/>
      <w:r w:rsidRPr="00AC4F1A">
        <w:rPr>
          <w:rStyle w:val="FootnoteTextChar"/>
          <w:rFonts w:eastAsiaTheme="minorEastAsia"/>
        </w:rPr>
        <w:t>Déry</w:t>
      </w:r>
      <w:proofErr w:type="spellEnd"/>
      <w:r w:rsidRPr="00AC4F1A">
        <w:rPr>
          <w:rStyle w:val="FootnoteTextChar"/>
          <w:rFonts w:eastAsiaTheme="minorEastAsia"/>
        </w:rPr>
        <w:t xml:space="preserve">, S. J., French, T. D., Granger, B., Graves, K. E., Owens, P. N., </w:t>
      </w:r>
      <w:proofErr w:type="spellStart"/>
      <w:r w:rsidRPr="00AC4F1A">
        <w:rPr>
          <w:rStyle w:val="FootnoteTextChar"/>
          <w:rFonts w:eastAsiaTheme="minorEastAsia"/>
        </w:rPr>
        <w:t>Selbie</w:t>
      </w:r>
      <w:proofErr w:type="spellEnd"/>
      <w:r w:rsidRPr="00AC4F1A">
        <w:rPr>
          <w:rStyle w:val="FootnoteTextChar"/>
          <w:rFonts w:eastAsiaTheme="minorEastAsia"/>
        </w:rPr>
        <w:t xml:space="preserve">, D. T., </w:t>
      </w:r>
      <w:proofErr w:type="spellStart"/>
      <w:r w:rsidRPr="00AC4F1A">
        <w:rPr>
          <w:rStyle w:val="FootnoteTextChar"/>
          <w:rFonts w:eastAsiaTheme="minorEastAsia"/>
        </w:rPr>
        <w:t>Vagle</w:t>
      </w:r>
      <w:proofErr w:type="spellEnd"/>
      <w:r w:rsidRPr="00AC4F1A">
        <w:rPr>
          <w:rStyle w:val="FootnoteTextChar"/>
          <w:rFonts w:eastAsiaTheme="minorEastAsia"/>
        </w:rPr>
        <w:t xml:space="preserve">, S. (2020). Seasonal turbidity linked to physical dynamics in a deep lake following the catastrophic 2014 Mount </w:t>
      </w:r>
      <w:proofErr w:type="spellStart"/>
      <w:r w:rsidRPr="00AC4F1A">
        <w:rPr>
          <w:rStyle w:val="FootnoteTextChar"/>
          <w:rFonts w:eastAsiaTheme="minorEastAsia"/>
        </w:rPr>
        <w:t>Polley</w:t>
      </w:r>
      <w:proofErr w:type="spellEnd"/>
      <w:r w:rsidRPr="00AC4F1A">
        <w:rPr>
          <w:rStyle w:val="FootnoteTextChar"/>
          <w:rFonts w:eastAsiaTheme="minorEastAsia"/>
        </w:rPr>
        <w:t xml:space="preserve"> mine tailings spill. Water </w:t>
      </w:r>
      <w:r w:rsidRPr="008C31EC">
        <w:rPr>
          <w:rStyle w:val="FootnoteTextChar"/>
          <w:rFonts w:eastAsiaTheme="minorEastAsia"/>
        </w:rPr>
        <w:t>Resources Research, 56, e2019WR025790</w:t>
      </w:r>
      <w:r w:rsidR="00FD4970" w:rsidRPr="008C31EC">
        <w:rPr>
          <w:rStyle w:val="FootnoteTextChar"/>
          <w:rFonts w:eastAsiaTheme="minorEastAsia"/>
        </w:rPr>
        <w:t xml:space="preserve"> </w:t>
      </w:r>
      <w:hyperlink r:id="rId5" w:tgtFrame="_blank" w:history="1">
        <w:r w:rsidR="00FD4970" w:rsidRPr="008C31EC">
          <w:rPr>
            <w:rStyle w:val="FootnoteTextChar"/>
            <w:rFonts w:eastAsiaTheme="minorEastAsia"/>
          </w:rPr>
          <w:t>https://doi.org/10.1029/2019WR025790</w:t>
        </w:r>
      </w:hyperlink>
    </w:p>
  </w:footnote>
  <w:footnote w:id="14">
    <w:p w14:paraId="41D9613F" w14:textId="77777777" w:rsidR="00636B2A" w:rsidRPr="00D75033" w:rsidRDefault="00636B2A" w:rsidP="00636B2A">
      <w:pPr>
        <w:pStyle w:val="FootnoteText"/>
      </w:pPr>
      <w:r w:rsidRPr="00CF74DA">
        <w:rPr>
          <w:rStyle w:val="FootnoteReference"/>
          <w:rFonts w:asciiTheme="majorHAnsi" w:hAnsiTheme="majorHAnsi" w:cstheme="majorHAnsi"/>
          <w:szCs w:val="16"/>
        </w:rPr>
        <w:footnoteRef/>
      </w:r>
      <w:r w:rsidRPr="00CF74DA">
        <w:rPr>
          <w:rFonts w:asciiTheme="majorHAnsi" w:hAnsiTheme="majorHAnsi" w:cstheme="majorHAnsi"/>
          <w:szCs w:val="16"/>
        </w:rPr>
        <w:t xml:space="preserve"> </w:t>
      </w:r>
      <w:r w:rsidRPr="004856EF">
        <w:t xml:space="preserve">Concluding Observations of the Committee on the Elimination of Racial Discrimination: Canada; 31 July-25 </w:t>
      </w:r>
      <w:proofErr w:type="gramStart"/>
      <w:r w:rsidRPr="004856EF">
        <w:t>August,</w:t>
      </w:r>
      <w:proofErr w:type="gramEnd"/>
      <w:r w:rsidRPr="004856EF">
        <w:t xml:space="preserve"> 2017; Articles 19, 20, 40</w:t>
      </w:r>
    </w:p>
  </w:footnote>
  <w:footnote w:id="15">
    <w:p w14:paraId="4B748494" w14:textId="77777777" w:rsidR="00636B2A" w:rsidRPr="00CF74DA" w:rsidRDefault="00636B2A" w:rsidP="00636B2A">
      <w:pPr>
        <w:pStyle w:val="FootnoteText"/>
        <w:rPr>
          <w:rFonts w:asciiTheme="majorHAnsi" w:hAnsiTheme="majorHAnsi" w:cstheme="majorHAnsi"/>
          <w:szCs w:val="16"/>
        </w:rPr>
      </w:pPr>
      <w:r>
        <w:rPr>
          <w:rStyle w:val="FootnoteReference"/>
        </w:rPr>
        <w:footnoteRef/>
      </w:r>
      <w:r>
        <w:t xml:space="preserve"> </w:t>
      </w:r>
      <w:r w:rsidRPr="004856EF">
        <w:t>United Nations Report of the Working Group on the issue of human rights and transnational corporations and other business enterprises on its mission to Canada; Article 61, p.15; https://documents-dds-ny.un.org/doc/UNDOC/GEN/G18/116/38/PDF/G1811638.pdf?OpenElement</w:t>
      </w:r>
    </w:p>
  </w:footnote>
  <w:footnote w:id="16">
    <w:p w14:paraId="522B4472" w14:textId="2CFF67A7" w:rsidR="003244DF" w:rsidRPr="004856EF" w:rsidRDefault="003244DF">
      <w:pPr>
        <w:pStyle w:val="FootnoteText"/>
      </w:pPr>
      <w:r>
        <w:rPr>
          <w:rStyle w:val="FootnoteReference"/>
        </w:rPr>
        <w:footnoteRef/>
      </w:r>
      <w:r>
        <w:t xml:space="preserve"> </w:t>
      </w:r>
      <w:r w:rsidRPr="004856EF">
        <w:t>Follow-up letter sent to State party: Canada, 13 December 2019, https://tbinternet.ohchr.org/Treaties/CERD/Shared%20Documents/CAN/INT_CERD_FUL_CAN_40898_E.pdf</w:t>
      </w:r>
    </w:p>
  </w:footnote>
  <w:footnote w:id="17">
    <w:p w14:paraId="02A89641" w14:textId="49C28CB9" w:rsidR="00F66443" w:rsidRPr="004856EF" w:rsidRDefault="00F66443" w:rsidP="00F66443">
      <w:pPr>
        <w:pStyle w:val="FootnoteText"/>
      </w:pPr>
      <w:r>
        <w:rPr>
          <w:rStyle w:val="FootnoteReference"/>
        </w:rPr>
        <w:footnoteRef/>
      </w:r>
      <w:r w:rsidR="004856EF">
        <w:rPr>
          <w:rFonts w:asciiTheme="majorHAnsi" w:hAnsiTheme="majorHAnsi" w:cstheme="majorHAnsi"/>
          <w:szCs w:val="16"/>
        </w:rPr>
        <w:t xml:space="preserve"> </w:t>
      </w:r>
      <w:r w:rsidRPr="004856EF">
        <w:t>A. Fletcher and Z. Christian, The Value of Nature’s Benefits in the St. Louis River Watershed, Earth Economics (June 2015), 5</w:t>
      </w:r>
    </w:p>
  </w:footnote>
  <w:footnote w:id="18">
    <w:p w14:paraId="07CFEA6B" w14:textId="5780CDA8" w:rsidR="6419E5F8" w:rsidRPr="004856EF" w:rsidRDefault="6419E5F8" w:rsidP="6419E5F8">
      <w:pPr>
        <w:rPr>
          <w:rStyle w:val="FootnoteTextChar"/>
          <w:rFonts w:eastAsia="Amnesty Trade Gothic Light"/>
        </w:rPr>
      </w:pPr>
      <w:r w:rsidRPr="004856EF">
        <w:rPr>
          <w:rStyle w:val="FootnoteReference"/>
        </w:rPr>
        <w:footnoteRef/>
      </w:r>
      <w:r>
        <w:t xml:space="preserve"> </w:t>
      </w:r>
      <w:r w:rsidRPr="004856EF">
        <w:rPr>
          <w:rStyle w:val="FootnoteTextChar"/>
          <w:rFonts w:eastAsia="Amnesty Trade Gothic Light"/>
        </w:rPr>
        <w:t>Department of Environmental Affairs, &amp; D.E.A.D.W.A.G.I.Z.S.A.N.B.I. (2013). LTAS PROGRAMME TECH REPORT: CLIMATE CHANGE IMPLICATIONS FOR THE WATER SECTOR IN SOUTH AFRICA. Department of Environmental Affairs</w:t>
      </w:r>
      <w:r w:rsidR="00057C9D">
        <w:rPr>
          <w:rStyle w:val="FootnoteTextChar"/>
          <w:rFonts w:eastAsia="Amnesty Trade Gothic Light"/>
        </w:rPr>
        <w:t>,</w:t>
      </w:r>
      <w:r w:rsidRPr="004856EF">
        <w:rPr>
          <w:rStyle w:val="FootnoteTextChar"/>
          <w:rFonts w:eastAsia="Amnesty Trade Gothic Light"/>
        </w:rPr>
        <w:t xml:space="preserve"> https://www.sanbi.org/wp-content/uploads/2018/04/ltaswater-tech-report2013high-res.pdf</w:t>
      </w:r>
    </w:p>
  </w:footnote>
  <w:footnote w:id="19">
    <w:p w14:paraId="16475DF6" w14:textId="035E79E1" w:rsidR="066891CD" w:rsidRDefault="066891CD">
      <w:r w:rsidRPr="004856EF">
        <w:rPr>
          <w:rStyle w:val="FootnoteReference"/>
        </w:rPr>
        <w:footnoteRef/>
      </w:r>
      <w:r>
        <w:t xml:space="preserve"> </w:t>
      </w:r>
      <w:r w:rsidR="004856EF">
        <w:rPr>
          <w:i/>
          <w:iCs/>
        </w:rPr>
        <w:t xml:space="preserve"> </w:t>
      </w:r>
      <w:r w:rsidR="004856EF" w:rsidRPr="00F80445">
        <w:rPr>
          <w:rStyle w:val="FootnoteTextChar"/>
          <w:rFonts w:eastAsia="Amnesty Trade Gothic Light"/>
        </w:rPr>
        <w:t>Department of Environmental Affairs, &amp; D.E.A.D.W.A.G.I.Z.S.A.N.B.I. (2013). LTAS PROGRAMME TECH REPORT: CLIMATE CHANGE IMPLICATIONS FOR THE WATER SECTOR IN SOUTH AFRICA. Department of Environmental Affairs</w:t>
      </w:r>
    </w:p>
  </w:footnote>
  <w:footnote w:id="20">
    <w:p w14:paraId="59C8AF41" w14:textId="0BEA079F" w:rsidR="6FDB3EF8" w:rsidRPr="00CE73DD" w:rsidRDefault="6FDB3EF8">
      <w:pPr>
        <w:rPr>
          <w:rStyle w:val="FootnoteTextChar"/>
          <w:rFonts w:eastAsia="Amnesty Trade Gothic Light"/>
        </w:rPr>
      </w:pPr>
      <w:r w:rsidRPr="00CE73DD">
        <w:rPr>
          <w:rStyle w:val="FootnoteReference"/>
        </w:rPr>
        <w:footnoteRef/>
      </w:r>
      <w:r w:rsidR="774662CB" w:rsidRPr="00CE73DD">
        <w:rPr>
          <w:rStyle w:val="FootnoteReference"/>
        </w:rPr>
        <w:t xml:space="preserve"> </w:t>
      </w:r>
      <w:r w:rsidR="774662CB" w:rsidRPr="00CE73DD">
        <w:rPr>
          <w:rStyle w:val="FootnoteTextChar"/>
          <w:rFonts w:eastAsia="Amnesty Trade Gothic Light"/>
        </w:rPr>
        <w:t>Department of Environmental Affairs, &amp; D.E.A.D.W.A.G.I.Z.S.A.N.B.I. (2013). LTAS PROGRAMME TECH REPORT: CLIMATE CHANGE IMPLICATIONS FOR THE WATER SECTOR IN SOUTH AFRICA. Department of Environmental Affairs. https://www.sanbi.org/wp-content/uploads/2018/04/ltaswater-tech-report2013high-res.pdf</w:t>
      </w:r>
    </w:p>
  </w:footnote>
  <w:footnote w:id="21">
    <w:p w14:paraId="64B752A0" w14:textId="43C1C820" w:rsidR="00CF4ED5" w:rsidRPr="00EF7E27" w:rsidRDefault="00CF4ED5" w:rsidP="00CF4ED5">
      <w:pPr>
        <w:pStyle w:val="FootnoteText"/>
      </w:pPr>
      <w:r>
        <w:rPr>
          <w:rStyle w:val="FootnoteReference"/>
        </w:rPr>
        <w:footnoteRef/>
      </w:r>
      <w:r>
        <w:t xml:space="preserve"> UN Environm</w:t>
      </w:r>
      <w:r w:rsidR="00B92DA8">
        <w:t>e</w:t>
      </w:r>
      <w:r>
        <w:t xml:space="preserve">nt Program, Status of Signature, and ratification, acceptance, approval or accession, </w:t>
      </w:r>
      <w:hyperlink r:id="rId6" w:history="1">
        <w:r w:rsidRPr="004B5017">
          <w:rPr>
            <w:rStyle w:val="Hyperlink"/>
          </w:rPr>
          <w:t>http://www.mercuryconvention.org/Countries/Parties/tabid/3428/language/en-US/Default.aspx</w:t>
        </w:r>
      </w:hyperlink>
      <w:r>
        <w:t xml:space="preserve"> </w:t>
      </w:r>
    </w:p>
  </w:footnote>
  <w:footnote w:id="22">
    <w:p w14:paraId="67E9C06E" w14:textId="77777777" w:rsidR="00CF4ED5" w:rsidRPr="00EF7E27" w:rsidRDefault="00CF4ED5" w:rsidP="00CF4ED5">
      <w:pPr>
        <w:pStyle w:val="FootnoteText"/>
      </w:pPr>
      <w:r>
        <w:rPr>
          <w:rStyle w:val="FootnoteReference"/>
        </w:rPr>
        <w:footnoteRef/>
      </w:r>
      <w:r>
        <w:t xml:space="preserve"> Minamata Convention on Mercury: Text and Annexes, 17 September 2017, </w:t>
      </w:r>
      <w:hyperlink r:id="rId7" w:history="1">
        <w:r w:rsidRPr="004B5017">
          <w:rPr>
            <w:rStyle w:val="Hyperlink"/>
          </w:rPr>
          <w:t>http://www.mercuryconvention.org/Portals/11/documents/Booklets/COP1%20version/Minamata-Convention-booklet-eng-full.pdf</w:t>
        </w:r>
      </w:hyperlink>
      <w:r>
        <w:t xml:space="preserve"> </w:t>
      </w:r>
    </w:p>
  </w:footnote>
  <w:footnote w:id="23">
    <w:p w14:paraId="31B7E10B" w14:textId="3EF762A7" w:rsidR="006714F7" w:rsidRPr="00CB5BD1" w:rsidRDefault="006714F7" w:rsidP="006714F7">
      <w:pPr>
        <w:pStyle w:val="FootnoteText"/>
        <w:rPr>
          <w:lang w:val="en-US"/>
        </w:rPr>
      </w:pPr>
      <w:r>
        <w:rPr>
          <w:rStyle w:val="FootnoteReference"/>
        </w:rPr>
        <w:footnoteRef/>
      </w:r>
      <w:r>
        <w:t xml:space="preserve"> </w:t>
      </w:r>
      <w:r w:rsidRPr="00CB5BD1">
        <w:t xml:space="preserve">CCCMC, Chinese Due Diligence Guidelines for Responsible Mineral Supply Chains, 2015, </w:t>
      </w:r>
      <w:hyperlink r:id="rId8" w:history="1">
        <w:r w:rsidR="00A45E89" w:rsidRPr="00643335">
          <w:rPr>
            <w:rStyle w:val="Hyperlink"/>
          </w:rPr>
          <w:t>https://mneguidelines.oecd.org/chinese-due-diligence-guidelines-for-responsible-mineral-supply-chains.htm</w:t>
        </w:r>
      </w:hyperlink>
      <w:r w:rsidR="00A45E89">
        <w:t xml:space="preserve"> </w:t>
      </w:r>
    </w:p>
  </w:footnote>
  <w:footnote w:id="24">
    <w:p w14:paraId="76412F0C" w14:textId="77777777" w:rsidR="006714F7" w:rsidRPr="005678F7" w:rsidRDefault="006714F7" w:rsidP="006714F7">
      <w:pPr>
        <w:pStyle w:val="FootnoteText"/>
      </w:pPr>
      <w:r>
        <w:rPr>
          <w:rStyle w:val="FootnoteReference"/>
        </w:rPr>
        <w:footnoteRef/>
      </w:r>
      <w:r>
        <w:t xml:space="preserve"> OECD, OECD Due Diligence Guidance for Responsible Supply Chains of Minerals from Conflict-Affected and High-Risk Areas, 3d edition, 2016, </w:t>
      </w:r>
      <w:hyperlink r:id="rId9" w:history="1">
        <w:r w:rsidRPr="004B5017">
          <w:rPr>
            <w:rStyle w:val="Hyperlink"/>
          </w:rPr>
          <w:t>www.oecd.org/daf/inv/mne/OECD-Due-Diligence-Guidance-Minerals-Edition3.pdf</w:t>
        </w:r>
      </w:hyperlink>
      <w:r>
        <w:t xml:space="preserve"> </w:t>
      </w:r>
    </w:p>
  </w:footnote>
  <w:footnote w:id="25">
    <w:p w14:paraId="42E329CC" w14:textId="77777777" w:rsidR="00B92DA8" w:rsidRPr="003E3704" w:rsidRDefault="00B92DA8" w:rsidP="00B92DA8">
      <w:pPr>
        <w:pStyle w:val="FootnoteText"/>
        <w:rPr>
          <w:lang w:val="en-US"/>
        </w:rPr>
      </w:pPr>
      <w:r>
        <w:rPr>
          <w:rStyle w:val="FootnoteReference"/>
        </w:rPr>
        <w:footnoteRef/>
      </w:r>
      <w:r w:rsidRPr="003E3704">
        <w:t xml:space="preserve"> CCCMC, Chinese Due Diligence Guidelines for Responsible Mineral Supply Chains, 2015, p. 10</w:t>
      </w:r>
    </w:p>
  </w:footnote>
  <w:footnote w:id="26">
    <w:p w14:paraId="1FC748A2" w14:textId="2AC89EA5" w:rsidR="00B92DA8" w:rsidRPr="00B54CEA" w:rsidRDefault="00B92DA8" w:rsidP="00B92DA8">
      <w:pPr>
        <w:pStyle w:val="FootnoteText"/>
        <w:rPr>
          <w:lang w:val="en-US"/>
        </w:rPr>
      </w:pPr>
      <w:r>
        <w:rPr>
          <w:rStyle w:val="FootnoteReference"/>
        </w:rPr>
        <w:footnoteRef/>
      </w:r>
      <w:r>
        <w:t xml:space="preserve"> </w:t>
      </w:r>
      <w:r w:rsidRPr="00B54CEA">
        <w:t>CCCMC, Chinese Due Diligence Guidelines for Responsible Mineral Supply Chains, 2015, p. 20</w:t>
      </w:r>
    </w:p>
  </w:footnote>
  <w:footnote w:id="27">
    <w:p w14:paraId="5ED7E4C2" w14:textId="3EDA42EC" w:rsidR="00F53EE0" w:rsidRDefault="00F53EE0">
      <w:pPr>
        <w:pStyle w:val="FootnoteText"/>
      </w:pPr>
      <w:r>
        <w:rPr>
          <w:rStyle w:val="FootnoteReference"/>
        </w:rPr>
        <w:footnoteRef/>
      </w:r>
      <w:r>
        <w:t xml:space="preserve"> </w:t>
      </w:r>
      <w:r w:rsidR="00DA6645" w:rsidRPr="00DA6645">
        <w:t>https://www.gov.za/sites/default/files/gcis_document/201409/a108-97.pdf</w:t>
      </w:r>
      <w:bookmarkStart w:id="0" w:name="_GoBack"/>
      <w:bookmarkEnd w:id="0"/>
    </w:p>
  </w:footnote>
  <w:footnote w:id="28">
    <w:p w14:paraId="1743497E" w14:textId="0DBE6CC1" w:rsidR="36099CB5" w:rsidRDefault="36099CB5" w:rsidP="36099CB5">
      <w:r w:rsidRPr="00DA6645">
        <w:rPr>
          <w:rStyle w:val="FootnoteReference"/>
        </w:rPr>
        <w:footnoteRef/>
      </w:r>
      <w:r>
        <w:t xml:space="preserve"> </w:t>
      </w:r>
      <w:hyperlink r:id="rId10" w:history="1">
        <w:r w:rsidR="00E3427A" w:rsidRPr="00DA6645">
          <w:rPr>
            <w:rStyle w:val="Hyperlink"/>
            <w:rFonts w:ascii="Amnesty Trade Gothic" w:hAnsi="Amnesty Trade Gothic" w:cs="Times New Roman"/>
            <w:sz w:val="16"/>
            <w:szCs w:val="24"/>
            <w:lang w:val="en-GB" w:eastAsia="ar-SA"/>
          </w:rPr>
          <w:t>http://www.energy.gov.za/files/policies/act_nationalwater36of1998.pdf</w:t>
        </w:r>
      </w:hyperlink>
    </w:p>
  </w:footnote>
  <w:footnote w:id="29">
    <w:p w14:paraId="7B313F27" w14:textId="397D2F15" w:rsidR="222E6A7A" w:rsidRPr="00DA6645" w:rsidRDefault="222E6A7A">
      <w:pPr>
        <w:rPr>
          <w:rStyle w:val="FootnoteTextChar"/>
          <w:rFonts w:eastAsiaTheme="minorEastAsia"/>
        </w:rPr>
      </w:pPr>
      <w:r w:rsidRPr="00DA6645">
        <w:rPr>
          <w:rStyle w:val="FootnoteReference"/>
        </w:rPr>
        <w:footnoteRef/>
      </w:r>
      <w:r w:rsidR="0C3F8E56">
        <w:t xml:space="preserve"> </w:t>
      </w:r>
      <w:r w:rsidR="0C3F8E56" w:rsidRPr="00DA6645">
        <w:rPr>
          <w:rStyle w:val="FootnoteTextChar"/>
          <w:rFonts w:eastAsiaTheme="minorEastAsia"/>
        </w:rPr>
        <w:t>https://www.gov.za/sites/default/files/gcis_document/201409/223550.pdf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C02D" w14:textId="77777777" w:rsidR="00C82E2D" w:rsidRDefault="007A19F1" w:rsidP="007A19F1">
    <w:pPr>
      <w:pStyle w:val="Header"/>
      <w:tabs>
        <w:tab w:val="clear" w:pos="4320"/>
        <w:tab w:val="clear" w:pos="8640"/>
        <w:tab w:val="left" w:pos="8670"/>
      </w:tabs>
      <w:spacing w:after="1320"/>
    </w:pPr>
    <w:r w:rsidRPr="00FE0DE5">
      <w:rPr>
        <w:noProof/>
        <w:vanish/>
        <w:sz w:val="12"/>
        <w:szCs w:val="12"/>
      </w:rPr>
      <w:drawing>
        <wp:anchor distT="0" distB="0" distL="114300" distR="114300" simplePos="0" relativeHeight="251658250" behindDoc="0" locked="0" layoutInCell="1" allowOverlap="1" wp14:anchorId="232B2074" wp14:editId="4888D17D">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8" behindDoc="0" locked="0" layoutInCell="1" allowOverlap="1" wp14:anchorId="43D98FF6" wp14:editId="0C74AB42">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3FE9ADFB"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98FF6"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" filled="f" stroked="f">
              <v:textbox inset="0,0,0,0">
                <w:txbxContent>
                  <w:p w14:paraId="3FE9ADFB" w14:textId="77777777" w:rsidR="007A19F1" w:rsidRPr="00152840" w:rsidRDefault="007A19F1" w:rsidP="007A19F1">
                    <w:pPr>
                      <w:spacing w:line="204" w:lineRule="auto"/>
                    </w:pPr>
                  </w:p>
                </w:txbxContent>
              </v:textbox>
            </v:shape>
          </w:pict>
        </mc:Fallback>
      </mc:AlternateContent>
    </w:r>
    <w:r w:rsidR="00C82E2D">
      <w:rPr>
        <w:noProof/>
      </w:rPr>
      <mc:AlternateContent>
        <mc:Choice Requires="wps">
          <w:drawing>
            <wp:anchor distT="0" distB="0" distL="114300" distR="114300" simplePos="0" relativeHeight="251658242" behindDoc="0" locked="0" layoutInCell="1" allowOverlap="1" wp14:anchorId="72DAC31D" wp14:editId="4D7C1BF5">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1B76260"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3345CB7A"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179BE68F"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AC31D" id="Text Box 7" o:spid="_x0000_s1029" type="#_x0000_t202" style="position:absolute;margin-left:0;margin-top:11.35pt;width:129.8pt;height:3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" filled="f" stroked="f">
              <v:textbox inset="0,0,0,0">
                <w:txbxContent>
                  <w:p w14:paraId="41B76260"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3345CB7A"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179BE68F" w14:textId="77777777" w:rsidR="00C82E2D" w:rsidRPr="00152840" w:rsidRDefault="00C82E2D" w:rsidP="00152840">
                    <w:pPr>
                      <w:pStyle w:val="AIBodyText"/>
                      <w:spacing w:line="204" w:lineRule="auto"/>
                    </w:pPr>
                  </w:p>
                </w:txbxContent>
              </v:textbox>
            </v:shape>
          </w:pict>
        </mc:Fallback>
      </mc:AlternateContent>
    </w:r>
    <w:r w:rsidR="00C82E2D">
      <w:rPr>
        <w:noProof/>
      </w:rPr>
      <mc:AlternateContent>
        <mc:Choice Requires="wps">
          <w:drawing>
            <wp:anchor distT="0" distB="0" distL="114300" distR="114300" simplePos="0" relativeHeight="251658243" behindDoc="0" locked="0" layoutInCell="1" allowOverlap="1" wp14:anchorId="2D49598D" wp14:editId="71FD3E00">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2D86331"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598D" id="Text Box 12" o:spid="_x0000_s1030" type="#_x0000_t202" style="position:absolute;margin-left:.6pt;margin-top:42.15pt;width:100.8pt;height:1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" filled="f" stroked="f">
              <v:textbox inset="0,0,0,0">
                <w:txbxContent>
                  <w:p w14:paraId="42D86331"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rPr>
      <mc:AlternateContent>
        <mc:Choice Requires="wps">
          <w:drawing>
            <wp:anchor distT="0" distB="0" distL="114300" distR="114300" simplePos="0" relativeHeight="251658240" behindDoc="0" locked="1" layoutInCell="1" allowOverlap="1" wp14:anchorId="1B4086A8" wp14:editId="157A89DD">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a14="http://schemas.microsoft.com/office/mac/drawingml/2011/main" xmlns:a14="http://schemas.microsoft.com/office/drawing/2010/main" xmlns:pic="http://schemas.openxmlformats.org/drawingml/2006/picture" xmlns:a="http://schemas.openxmlformats.org/drawingml/2006/main" xmlns:arto="http://schemas.microsoft.com/office/word/2006/arto">
          <w:pict>
            <v:line id="Straight Connector 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25pt" from="39.7pt,97.8pt" to="554.75pt,97.8pt" w14:anchorId="49BBE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3"/>
    <w:multiLevelType w:val="hybridMultilevel"/>
    <w:tmpl w:val="5B58B218"/>
    <w:numStyleLink w:val="AIBulletList"/>
  </w:abstractNum>
  <w:abstractNum w:abstractNumId="2" w15:restartNumberingAfterBreak="0">
    <w:nsid w:val="08D8660F"/>
    <w:multiLevelType w:val="hybridMultilevel"/>
    <w:tmpl w:val="197C2CEA"/>
    <w:lvl w:ilvl="0" w:tplc="846C9D80">
      <w:start w:val="1"/>
      <w:numFmt w:val="decimal"/>
      <w:lvlText w:val="%1."/>
      <w:lvlJc w:val="left"/>
      <w:pPr>
        <w:ind w:left="720" w:hanging="360"/>
      </w:pPr>
    </w:lvl>
    <w:lvl w:ilvl="1" w:tplc="CE261E52">
      <w:start w:val="1"/>
      <w:numFmt w:val="lowerLetter"/>
      <w:lvlText w:val="%2."/>
      <w:lvlJc w:val="left"/>
      <w:pPr>
        <w:ind w:left="1440" w:hanging="360"/>
      </w:pPr>
    </w:lvl>
    <w:lvl w:ilvl="2" w:tplc="A69EA660">
      <w:start w:val="1"/>
      <w:numFmt w:val="lowerRoman"/>
      <w:lvlText w:val="%3."/>
      <w:lvlJc w:val="right"/>
      <w:pPr>
        <w:ind w:left="2160" w:hanging="180"/>
      </w:pPr>
    </w:lvl>
    <w:lvl w:ilvl="3" w:tplc="3C526CBA">
      <w:start w:val="1"/>
      <w:numFmt w:val="decimal"/>
      <w:lvlText w:val="%4."/>
      <w:lvlJc w:val="left"/>
      <w:pPr>
        <w:ind w:left="2880" w:hanging="360"/>
      </w:pPr>
    </w:lvl>
    <w:lvl w:ilvl="4" w:tplc="92FA0FF2">
      <w:start w:val="1"/>
      <w:numFmt w:val="lowerLetter"/>
      <w:lvlText w:val="%5."/>
      <w:lvlJc w:val="left"/>
      <w:pPr>
        <w:ind w:left="3600" w:hanging="360"/>
      </w:pPr>
    </w:lvl>
    <w:lvl w:ilvl="5" w:tplc="148ECBCA">
      <w:start w:val="1"/>
      <w:numFmt w:val="lowerRoman"/>
      <w:lvlText w:val="%6."/>
      <w:lvlJc w:val="right"/>
      <w:pPr>
        <w:ind w:left="4320" w:hanging="180"/>
      </w:pPr>
    </w:lvl>
    <w:lvl w:ilvl="6" w:tplc="A3D49DFC">
      <w:start w:val="1"/>
      <w:numFmt w:val="decimal"/>
      <w:lvlText w:val="%7."/>
      <w:lvlJc w:val="left"/>
      <w:pPr>
        <w:ind w:left="5040" w:hanging="360"/>
      </w:pPr>
    </w:lvl>
    <w:lvl w:ilvl="7" w:tplc="450A0DDA">
      <w:start w:val="1"/>
      <w:numFmt w:val="lowerLetter"/>
      <w:lvlText w:val="%8."/>
      <w:lvlJc w:val="left"/>
      <w:pPr>
        <w:ind w:left="5760" w:hanging="360"/>
      </w:pPr>
    </w:lvl>
    <w:lvl w:ilvl="8" w:tplc="ADD8ABEA">
      <w:start w:val="1"/>
      <w:numFmt w:val="lowerRoman"/>
      <w:lvlText w:val="%9."/>
      <w:lvlJc w:val="right"/>
      <w:pPr>
        <w:ind w:left="6480" w:hanging="180"/>
      </w:pPr>
    </w:lvl>
  </w:abstractNum>
  <w:abstractNum w:abstractNumId="3" w15:restartNumberingAfterBreak="0">
    <w:nsid w:val="366B635D"/>
    <w:multiLevelType w:val="hybridMultilevel"/>
    <w:tmpl w:val="4CACF6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B69768C"/>
    <w:multiLevelType w:val="hybridMultilevel"/>
    <w:tmpl w:val="BE36C540"/>
    <w:lvl w:ilvl="0" w:tplc="B9EAB4E2">
      <w:numFmt w:val="bullet"/>
      <w:lvlText w:val="-"/>
      <w:lvlJc w:val="left"/>
      <w:pPr>
        <w:ind w:left="720" w:hanging="360"/>
      </w:pPr>
      <w:rPr>
        <w:rFonts w:ascii="Amnesty Trade Gothic" w:eastAsia="Times New Roman" w:hAnsi="Amnesty Trade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1B5EE8"/>
    <w:multiLevelType w:val="hybridMultilevel"/>
    <w:tmpl w:val="F21CDDEC"/>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6" w15:restartNumberingAfterBreak="0">
    <w:nsid w:val="5A0A7A9B"/>
    <w:multiLevelType w:val="hybridMultilevel"/>
    <w:tmpl w:val="DC1E1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AF7ECE"/>
    <w:multiLevelType w:val="multilevel"/>
    <w:tmpl w:val="A50E840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8" w15:restartNumberingAfterBreak="0">
    <w:nsid w:val="63C541F1"/>
    <w:multiLevelType w:val="hybridMultilevel"/>
    <w:tmpl w:val="FD5C5A18"/>
    <w:lvl w:ilvl="0" w:tplc="A6802D1A">
      <w:start w:val="1"/>
      <w:numFmt w:val="bullet"/>
      <w:lvlText w:val="·"/>
      <w:lvlJc w:val="left"/>
      <w:pPr>
        <w:ind w:left="720" w:hanging="360"/>
      </w:pPr>
      <w:rPr>
        <w:rFonts w:ascii="Symbol" w:hAnsi="Symbol" w:hint="default"/>
      </w:rPr>
    </w:lvl>
    <w:lvl w:ilvl="1" w:tplc="B82E6E4E">
      <w:start w:val="1"/>
      <w:numFmt w:val="bullet"/>
      <w:lvlText w:val="o"/>
      <w:lvlJc w:val="left"/>
      <w:pPr>
        <w:ind w:left="1440" w:hanging="360"/>
      </w:pPr>
      <w:rPr>
        <w:rFonts w:ascii="Courier New" w:hAnsi="Courier New" w:hint="default"/>
      </w:rPr>
    </w:lvl>
    <w:lvl w:ilvl="2" w:tplc="34260220">
      <w:start w:val="1"/>
      <w:numFmt w:val="bullet"/>
      <w:lvlText w:val=""/>
      <w:lvlJc w:val="left"/>
      <w:pPr>
        <w:ind w:left="2160" w:hanging="360"/>
      </w:pPr>
      <w:rPr>
        <w:rFonts w:ascii="Wingdings" w:hAnsi="Wingdings" w:hint="default"/>
      </w:rPr>
    </w:lvl>
    <w:lvl w:ilvl="3" w:tplc="ED1AB876">
      <w:start w:val="1"/>
      <w:numFmt w:val="bullet"/>
      <w:lvlText w:val=""/>
      <w:lvlJc w:val="left"/>
      <w:pPr>
        <w:ind w:left="2880" w:hanging="360"/>
      </w:pPr>
      <w:rPr>
        <w:rFonts w:ascii="Symbol" w:hAnsi="Symbol" w:hint="default"/>
      </w:rPr>
    </w:lvl>
    <w:lvl w:ilvl="4" w:tplc="11BCC4B8">
      <w:start w:val="1"/>
      <w:numFmt w:val="bullet"/>
      <w:lvlText w:val="o"/>
      <w:lvlJc w:val="left"/>
      <w:pPr>
        <w:ind w:left="3600" w:hanging="360"/>
      </w:pPr>
      <w:rPr>
        <w:rFonts w:ascii="Courier New" w:hAnsi="Courier New" w:hint="default"/>
      </w:rPr>
    </w:lvl>
    <w:lvl w:ilvl="5" w:tplc="78C6B630">
      <w:start w:val="1"/>
      <w:numFmt w:val="bullet"/>
      <w:lvlText w:val=""/>
      <w:lvlJc w:val="left"/>
      <w:pPr>
        <w:ind w:left="4320" w:hanging="360"/>
      </w:pPr>
      <w:rPr>
        <w:rFonts w:ascii="Wingdings" w:hAnsi="Wingdings" w:hint="default"/>
      </w:rPr>
    </w:lvl>
    <w:lvl w:ilvl="6" w:tplc="E4308402">
      <w:start w:val="1"/>
      <w:numFmt w:val="bullet"/>
      <w:lvlText w:val=""/>
      <w:lvlJc w:val="left"/>
      <w:pPr>
        <w:ind w:left="5040" w:hanging="360"/>
      </w:pPr>
      <w:rPr>
        <w:rFonts w:ascii="Symbol" w:hAnsi="Symbol" w:hint="default"/>
      </w:rPr>
    </w:lvl>
    <w:lvl w:ilvl="7" w:tplc="DA800302">
      <w:start w:val="1"/>
      <w:numFmt w:val="bullet"/>
      <w:lvlText w:val="o"/>
      <w:lvlJc w:val="left"/>
      <w:pPr>
        <w:ind w:left="5760" w:hanging="360"/>
      </w:pPr>
      <w:rPr>
        <w:rFonts w:ascii="Courier New" w:hAnsi="Courier New" w:hint="default"/>
      </w:rPr>
    </w:lvl>
    <w:lvl w:ilvl="8" w:tplc="BA804A68">
      <w:start w:val="1"/>
      <w:numFmt w:val="bullet"/>
      <w:lvlText w:val=""/>
      <w:lvlJc w:val="left"/>
      <w:pPr>
        <w:ind w:left="6480" w:hanging="360"/>
      </w:pPr>
      <w:rPr>
        <w:rFonts w:ascii="Wingdings" w:hAnsi="Wingdings" w:hint="default"/>
      </w:rPr>
    </w:lvl>
  </w:abstractNum>
  <w:abstractNum w:abstractNumId="9" w15:restartNumberingAfterBreak="0">
    <w:nsid w:val="6E297011"/>
    <w:multiLevelType w:val="hybridMultilevel"/>
    <w:tmpl w:val="1D1E7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B7810"/>
    <w:multiLevelType w:val="hybridMultilevel"/>
    <w:tmpl w:val="6D000EB8"/>
    <w:styleLink w:val="Bulletlist"/>
    <w:lvl w:ilvl="0" w:tplc="CF569C0E">
      <w:start w:val="1"/>
      <w:numFmt w:val="bullet"/>
      <w:lvlText w:val="–"/>
      <w:lvlJc w:val="left"/>
      <w:pPr>
        <w:tabs>
          <w:tab w:val="num" w:pos="284"/>
        </w:tabs>
        <w:ind w:left="284" w:hanging="284"/>
      </w:pPr>
      <w:rPr>
        <w:rFonts w:ascii="Georgia" w:hAnsi="Georgia" w:hint="default"/>
        <w:sz w:val="20"/>
      </w:rPr>
    </w:lvl>
    <w:lvl w:ilvl="1" w:tplc="6EB8F832">
      <w:start w:val="1"/>
      <w:numFmt w:val="bullet"/>
      <w:lvlText w:val="–"/>
      <w:lvlJc w:val="left"/>
      <w:pPr>
        <w:tabs>
          <w:tab w:val="num" w:pos="567"/>
        </w:tabs>
        <w:ind w:left="567" w:hanging="283"/>
      </w:pPr>
      <w:rPr>
        <w:rFonts w:ascii="Georgia" w:hAnsi="Georgia" w:hint="default"/>
        <w:sz w:val="26"/>
      </w:rPr>
    </w:lvl>
    <w:lvl w:ilvl="2" w:tplc="26E20714">
      <w:start w:val="1"/>
      <w:numFmt w:val="bullet"/>
      <w:lvlText w:val="–"/>
      <w:lvlJc w:val="left"/>
      <w:pPr>
        <w:tabs>
          <w:tab w:val="num" w:pos="851"/>
        </w:tabs>
        <w:ind w:left="851" w:hanging="284"/>
      </w:pPr>
      <w:rPr>
        <w:rFonts w:ascii="Georgia" w:hAnsi="Georgia" w:hint="default"/>
        <w:sz w:val="26"/>
      </w:rPr>
    </w:lvl>
    <w:lvl w:ilvl="3" w:tplc="ED904EAE">
      <w:start w:val="1"/>
      <w:numFmt w:val="bullet"/>
      <w:lvlText w:val=""/>
      <w:lvlJc w:val="left"/>
      <w:pPr>
        <w:ind w:left="2880" w:hanging="360"/>
      </w:pPr>
      <w:rPr>
        <w:rFonts w:ascii="Symbol" w:hAnsi="Symbol" w:hint="default"/>
      </w:rPr>
    </w:lvl>
    <w:lvl w:ilvl="4" w:tplc="C136C59C">
      <w:start w:val="1"/>
      <w:numFmt w:val="bullet"/>
      <w:lvlText w:val="o"/>
      <w:lvlJc w:val="left"/>
      <w:pPr>
        <w:ind w:left="3600" w:hanging="360"/>
      </w:pPr>
      <w:rPr>
        <w:rFonts w:ascii="Courier New" w:hAnsi="Courier New" w:hint="default"/>
      </w:rPr>
    </w:lvl>
    <w:lvl w:ilvl="5" w:tplc="85B6FEB4">
      <w:start w:val="1"/>
      <w:numFmt w:val="bullet"/>
      <w:lvlText w:val=""/>
      <w:lvlJc w:val="left"/>
      <w:pPr>
        <w:ind w:left="4320" w:hanging="360"/>
      </w:pPr>
      <w:rPr>
        <w:rFonts w:ascii="Wingdings" w:hAnsi="Wingdings" w:hint="default"/>
      </w:rPr>
    </w:lvl>
    <w:lvl w:ilvl="6" w:tplc="F2AEA3E0">
      <w:start w:val="1"/>
      <w:numFmt w:val="bullet"/>
      <w:lvlText w:val=""/>
      <w:lvlJc w:val="left"/>
      <w:pPr>
        <w:ind w:left="5040" w:hanging="360"/>
      </w:pPr>
      <w:rPr>
        <w:rFonts w:ascii="Symbol" w:hAnsi="Symbol" w:hint="default"/>
      </w:rPr>
    </w:lvl>
    <w:lvl w:ilvl="7" w:tplc="49D00F2A">
      <w:start w:val="1"/>
      <w:numFmt w:val="bullet"/>
      <w:lvlText w:val="o"/>
      <w:lvlJc w:val="left"/>
      <w:pPr>
        <w:ind w:left="5760" w:hanging="360"/>
      </w:pPr>
      <w:rPr>
        <w:rFonts w:ascii="Courier New" w:hAnsi="Courier New" w:hint="default"/>
      </w:rPr>
    </w:lvl>
    <w:lvl w:ilvl="8" w:tplc="02166B9A">
      <w:start w:val="1"/>
      <w:numFmt w:val="bullet"/>
      <w:lvlText w:val=""/>
      <w:lvlJc w:val="left"/>
      <w:pPr>
        <w:ind w:left="6480" w:hanging="360"/>
      </w:pPr>
      <w:rPr>
        <w:rFonts w:ascii="Wingdings" w:hAnsi="Wingdings" w:hint="default"/>
      </w:rPr>
    </w:lvl>
  </w:abstractNum>
  <w:abstractNum w:abstractNumId="11" w15:restartNumberingAfterBreak="0">
    <w:nsid w:val="762F354F"/>
    <w:multiLevelType w:val="hybridMultilevel"/>
    <w:tmpl w:val="93189250"/>
    <w:lvl w:ilvl="0" w:tplc="935A529A">
      <w:start w:val="1"/>
      <w:numFmt w:val="decimal"/>
      <w:lvlText w:val="%1."/>
      <w:lvlJc w:val="left"/>
      <w:pPr>
        <w:ind w:left="720" w:hanging="360"/>
      </w:pPr>
    </w:lvl>
    <w:lvl w:ilvl="1" w:tplc="33165BC4">
      <w:start w:val="1"/>
      <w:numFmt w:val="lowerLetter"/>
      <w:lvlText w:val="%2."/>
      <w:lvlJc w:val="left"/>
      <w:pPr>
        <w:ind w:left="1440" w:hanging="360"/>
      </w:pPr>
    </w:lvl>
    <w:lvl w:ilvl="2" w:tplc="C0F87564">
      <w:start w:val="1"/>
      <w:numFmt w:val="lowerRoman"/>
      <w:lvlText w:val="%3."/>
      <w:lvlJc w:val="right"/>
      <w:pPr>
        <w:ind w:left="2160" w:hanging="180"/>
      </w:pPr>
    </w:lvl>
    <w:lvl w:ilvl="3" w:tplc="EE748F34">
      <w:start w:val="1"/>
      <w:numFmt w:val="decimal"/>
      <w:lvlText w:val="%4."/>
      <w:lvlJc w:val="left"/>
      <w:pPr>
        <w:ind w:left="2880" w:hanging="360"/>
      </w:pPr>
    </w:lvl>
    <w:lvl w:ilvl="4" w:tplc="590A2E12">
      <w:start w:val="1"/>
      <w:numFmt w:val="lowerLetter"/>
      <w:lvlText w:val="%5."/>
      <w:lvlJc w:val="left"/>
      <w:pPr>
        <w:ind w:left="3600" w:hanging="360"/>
      </w:pPr>
    </w:lvl>
    <w:lvl w:ilvl="5" w:tplc="DB969AE2">
      <w:start w:val="1"/>
      <w:numFmt w:val="lowerRoman"/>
      <w:lvlText w:val="%6."/>
      <w:lvlJc w:val="right"/>
      <w:pPr>
        <w:ind w:left="4320" w:hanging="180"/>
      </w:pPr>
    </w:lvl>
    <w:lvl w:ilvl="6" w:tplc="4518F832">
      <w:start w:val="1"/>
      <w:numFmt w:val="decimal"/>
      <w:lvlText w:val="%7."/>
      <w:lvlJc w:val="left"/>
      <w:pPr>
        <w:ind w:left="5040" w:hanging="360"/>
      </w:pPr>
    </w:lvl>
    <w:lvl w:ilvl="7" w:tplc="302A0EE8">
      <w:start w:val="1"/>
      <w:numFmt w:val="lowerLetter"/>
      <w:lvlText w:val="%8."/>
      <w:lvlJc w:val="left"/>
      <w:pPr>
        <w:ind w:left="5760" w:hanging="360"/>
      </w:pPr>
    </w:lvl>
    <w:lvl w:ilvl="8" w:tplc="5524D0B2">
      <w:start w:val="1"/>
      <w:numFmt w:val="lowerRoman"/>
      <w:lvlText w:val="%9."/>
      <w:lvlJc w:val="right"/>
      <w:pPr>
        <w:ind w:left="6480" w:hanging="180"/>
      </w:pPr>
    </w:lvl>
  </w:abstractNum>
  <w:abstractNum w:abstractNumId="12" w15:restartNumberingAfterBreak="0">
    <w:nsid w:val="76D22C14"/>
    <w:multiLevelType w:val="hybridMultilevel"/>
    <w:tmpl w:val="5DCA8E92"/>
    <w:lvl w:ilvl="0" w:tplc="E56CEB58">
      <w:start w:val="1"/>
      <w:numFmt w:val="decimal"/>
      <w:lvlText w:val="%1."/>
      <w:lvlJc w:val="left"/>
      <w:pPr>
        <w:ind w:left="720" w:hanging="360"/>
      </w:pPr>
    </w:lvl>
    <w:lvl w:ilvl="1" w:tplc="1BC80F9E">
      <w:start w:val="1"/>
      <w:numFmt w:val="lowerLetter"/>
      <w:lvlText w:val="%2."/>
      <w:lvlJc w:val="left"/>
      <w:pPr>
        <w:ind w:left="1440" w:hanging="360"/>
      </w:pPr>
    </w:lvl>
    <w:lvl w:ilvl="2" w:tplc="745EAED2">
      <w:start w:val="1"/>
      <w:numFmt w:val="lowerRoman"/>
      <w:lvlText w:val="%3."/>
      <w:lvlJc w:val="right"/>
      <w:pPr>
        <w:ind w:left="2160" w:hanging="180"/>
      </w:pPr>
    </w:lvl>
    <w:lvl w:ilvl="3" w:tplc="259C4CC2">
      <w:start w:val="1"/>
      <w:numFmt w:val="decimal"/>
      <w:lvlText w:val="%4."/>
      <w:lvlJc w:val="left"/>
      <w:pPr>
        <w:ind w:left="2880" w:hanging="360"/>
      </w:pPr>
    </w:lvl>
    <w:lvl w:ilvl="4" w:tplc="FDAA0CB0">
      <w:start w:val="1"/>
      <w:numFmt w:val="lowerLetter"/>
      <w:lvlText w:val="%5."/>
      <w:lvlJc w:val="left"/>
      <w:pPr>
        <w:ind w:left="3600" w:hanging="360"/>
      </w:pPr>
    </w:lvl>
    <w:lvl w:ilvl="5" w:tplc="156C5006">
      <w:start w:val="1"/>
      <w:numFmt w:val="lowerRoman"/>
      <w:lvlText w:val="%6."/>
      <w:lvlJc w:val="right"/>
      <w:pPr>
        <w:ind w:left="4320" w:hanging="180"/>
      </w:pPr>
    </w:lvl>
    <w:lvl w:ilvl="6" w:tplc="86388BB4">
      <w:start w:val="1"/>
      <w:numFmt w:val="decimal"/>
      <w:lvlText w:val="%7."/>
      <w:lvlJc w:val="left"/>
      <w:pPr>
        <w:ind w:left="5040" w:hanging="360"/>
      </w:pPr>
    </w:lvl>
    <w:lvl w:ilvl="7" w:tplc="1D188A26">
      <w:start w:val="1"/>
      <w:numFmt w:val="lowerLetter"/>
      <w:lvlText w:val="%8."/>
      <w:lvlJc w:val="left"/>
      <w:pPr>
        <w:ind w:left="5760" w:hanging="360"/>
      </w:pPr>
    </w:lvl>
    <w:lvl w:ilvl="8" w:tplc="6EC8667C">
      <w:start w:val="1"/>
      <w:numFmt w:val="lowerRoman"/>
      <w:lvlText w:val="%9."/>
      <w:lvlJc w:val="right"/>
      <w:pPr>
        <w:ind w:left="6480" w:hanging="180"/>
      </w:pPr>
    </w:lvl>
  </w:abstractNum>
  <w:abstractNum w:abstractNumId="13" w15:restartNumberingAfterBreak="0">
    <w:nsid w:val="77DA4176"/>
    <w:multiLevelType w:val="hybridMultilevel"/>
    <w:tmpl w:val="96642A28"/>
    <w:lvl w:ilvl="0" w:tplc="4510CD1E">
      <w:start w:val="1"/>
      <w:numFmt w:val="decimal"/>
      <w:lvlText w:val="%1."/>
      <w:lvlJc w:val="left"/>
      <w:pPr>
        <w:ind w:left="720" w:hanging="360"/>
      </w:pPr>
      <w:rPr>
        <w:rFonts w:ascii="Calibri" w:hAnsi="Calibri" w:cs="Calibri"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ACC2418"/>
    <w:multiLevelType w:val="hybridMultilevel"/>
    <w:tmpl w:val="5B58B218"/>
    <w:styleLink w:val="AIBulletList"/>
    <w:lvl w:ilvl="0" w:tplc="3B160712">
      <w:start w:val="1"/>
      <w:numFmt w:val="bullet"/>
      <w:lvlText w:val=""/>
      <w:lvlJc w:val="left"/>
      <w:pPr>
        <w:tabs>
          <w:tab w:val="num" w:pos="357"/>
        </w:tabs>
      </w:pPr>
      <w:rPr>
        <w:rFonts w:ascii="Wingdings" w:hAnsi="Wingdings" w:hint="default"/>
        <w:b/>
        <w:color w:val="999999"/>
        <w:sz w:val="14"/>
      </w:rPr>
    </w:lvl>
    <w:lvl w:ilvl="1" w:tplc="7E96E15C">
      <w:start w:val="1"/>
      <w:numFmt w:val="bullet"/>
      <w:lvlText w:val=""/>
      <w:lvlJc w:val="left"/>
      <w:pPr>
        <w:tabs>
          <w:tab w:val="num" w:pos="357"/>
        </w:tabs>
        <w:ind w:left="357" w:firstLine="3"/>
      </w:pPr>
      <w:rPr>
        <w:rFonts w:ascii="Wingdings" w:hAnsi="Wingdings" w:hint="default"/>
        <w:b/>
        <w:i w:val="0"/>
        <w:color w:val="999999"/>
        <w:sz w:val="14"/>
      </w:rPr>
    </w:lvl>
    <w:lvl w:ilvl="2" w:tplc="06AE9D1A">
      <w:start w:val="1"/>
      <w:numFmt w:val="bullet"/>
      <w:lvlText w:val=""/>
      <w:lvlJc w:val="left"/>
      <w:pPr>
        <w:tabs>
          <w:tab w:val="num" w:pos="357"/>
        </w:tabs>
        <w:ind w:left="714"/>
      </w:pPr>
      <w:rPr>
        <w:rFonts w:ascii="Wingdings" w:hAnsi="Wingdings" w:hint="default"/>
        <w:b/>
        <w:i w:val="0"/>
        <w:color w:val="999999"/>
        <w:sz w:val="14"/>
      </w:rPr>
    </w:lvl>
    <w:lvl w:ilvl="3" w:tplc="83BA12E2">
      <w:start w:val="1"/>
      <w:numFmt w:val="bullet"/>
      <w:lvlText w:val=""/>
      <w:lvlJc w:val="left"/>
      <w:pPr>
        <w:tabs>
          <w:tab w:val="num" w:pos="357"/>
        </w:tabs>
        <w:ind w:left="714"/>
      </w:pPr>
      <w:rPr>
        <w:rFonts w:ascii="Wingdings" w:hAnsi="Wingdings" w:hint="default"/>
        <w:b/>
        <w:i w:val="0"/>
        <w:color w:val="999999"/>
        <w:sz w:val="14"/>
      </w:rPr>
    </w:lvl>
    <w:lvl w:ilvl="4" w:tplc="CF1C1366">
      <w:start w:val="1"/>
      <w:numFmt w:val="bullet"/>
      <w:lvlText w:val=""/>
      <w:lvlJc w:val="left"/>
      <w:pPr>
        <w:tabs>
          <w:tab w:val="num" w:pos="357"/>
        </w:tabs>
        <w:ind w:left="714"/>
      </w:pPr>
      <w:rPr>
        <w:rFonts w:ascii="Wingdings" w:hAnsi="Wingdings" w:hint="default"/>
        <w:b/>
        <w:i w:val="0"/>
        <w:color w:val="999999"/>
        <w:sz w:val="14"/>
      </w:rPr>
    </w:lvl>
    <w:lvl w:ilvl="5" w:tplc="B714F484">
      <w:start w:val="1"/>
      <w:numFmt w:val="bullet"/>
      <w:lvlText w:val=""/>
      <w:lvlJc w:val="left"/>
      <w:pPr>
        <w:tabs>
          <w:tab w:val="num" w:pos="357"/>
        </w:tabs>
        <w:ind w:left="714"/>
      </w:pPr>
      <w:rPr>
        <w:rFonts w:ascii="Wingdings" w:hAnsi="Wingdings" w:hint="default"/>
        <w:b/>
        <w:i w:val="0"/>
        <w:color w:val="999999"/>
        <w:sz w:val="14"/>
      </w:rPr>
    </w:lvl>
    <w:lvl w:ilvl="6" w:tplc="2F9E0F24">
      <w:start w:val="1"/>
      <w:numFmt w:val="bullet"/>
      <w:lvlText w:val=""/>
      <w:lvlJc w:val="left"/>
      <w:pPr>
        <w:tabs>
          <w:tab w:val="num" w:pos="357"/>
        </w:tabs>
        <w:ind w:left="714"/>
      </w:pPr>
      <w:rPr>
        <w:rFonts w:ascii="Wingdings" w:hAnsi="Wingdings" w:hint="default"/>
        <w:b/>
        <w:i w:val="0"/>
        <w:color w:val="999999"/>
        <w:sz w:val="14"/>
      </w:rPr>
    </w:lvl>
    <w:lvl w:ilvl="7" w:tplc="2CBEDBEA">
      <w:start w:val="1"/>
      <w:numFmt w:val="bullet"/>
      <w:lvlText w:val=""/>
      <w:lvlJc w:val="left"/>
      <w:pPr>
        <w:tabs>
          <w:tab w:val="num" w:pos="357"/>
        </w:tabs>
        <w:ind w:left="714"/>
      </w:pPr>
      <w:rPr>
        <w:rFonts w:ascii="Wingdings" w:hAnsi="Wingdings" w:hint="default"/>
        <w:b/>
        <w:i w:val="0"/>
        <w:color w:val="999999"/>
        <w:sz w:val="14"/>
      </w:rPr>
    </w:lvl>
    <w:lvl w:ilvl="8" w:tplc="4CC2FFA8">
      <w:start w:val="1"/>
      <w:numFmt w:val="bullet"/>
      <w:lvlText w:val=""/>
      <w:lvlJc w:val="left"/>
      <w:pPr>
        <w:tabs>
          <w:tab w:val="num" w:pos="357"/>
        </w:tabs>
        <w:ind w:left="714"/>
      </w:pPr>
      <w:rPr>
        <w:rFonts w:ascii="Wingdings" w:hAnsi="Wingdings" w:hint="default"/>
        <w:b/>
        <w:i w:val="0"/>
        <w:color w:val="999999"/>
        <w:sz w:val="14"/>
      </w:rPr>
    </w:lvl>
  </w:abstractNum>
  <w:num w:numId="1">
    <w:abstractNumId w:val="10"/>
  </w:num>
  <w:num w:numId="2">
    <w:abstractNumId w:val="7"/>
  </w:num>
  <w:num w:numId="3">
    <w:abstractNumId w:val="0"/>
  </w:num>
  <w:num w:numId="4">
    <w:abstractNumId w:val="1"/>
  </w:num>
  <w:num w:numId="5">
    <w:abstractNumId w:val="14"/>
  </w:num>
  <w:num w:numId="6">
    <w:abstractNumId w:val="4"/>
  </w:num>
  <w:num w:numId="7">
    <w:abstractNumId w:val="13"/>
  </w:num>
  <w:num w:numId="8">
    <w:abstractNumId w:val="12"/>
  </w:num>
  <w:num w:numId="9">
    <w:abstractNumId w:val="11"/>
  </w:num>
  <w:num w:numId="10">
    <w:abstractNumId w:val="3"/>
  </w:num>
  <w:num w:numId="11">
    <w:abstractNumId w:val="8"/>
  </w:num>
  <w:num w:numId="12">
    <w:abstractNumId w:val="6"/>
  </w:num>
  <w:num w:numId="13">
    <w:abstractNumId w:val="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LockTheme/>
  <w:styleLockQFSet/>
  <w:defaultTabStop w:val="720"/>
  <w:hyphenationZone w:val="425"/>
  <w:clickAndTypeStyle w:val="AILetterText"/>
  <w:doNotShadeFormData/>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65"/>
    <w:rsid w:val="000040D9"/>
    <w:rsid w:val="00015498"/>
    <w:rsid w:val="0001736A"/>
    <w:rsid w:val="00021FB6"/>
    <w:rsid w:val="00024FC8"/>
    <w:rsid w:val="00032F6A"/>
    <w:rsid w:val="00040A0F"/>
    <w:rsid w:val="000463B3"/>
    <w:rsid w:val="0005739E"/>
    <w:rsid w:val="00057997"/>
    <w:rsid w:val="00057C9D"/>
    <w:rsid w:val="00062132"/>
    <w:rsid w:val="0006552A"/>
    <w:rsid w:val="000668F2"/>
    <w:rsid w:val="00081DF6"/>
    <w:rsid w:val="000840F6"/>
    <w:rsid w:val="00086E6E"/>
    <w:rsid w:val="000949B4"/>
    <w:rsid w:val="00097AFB"/>
    <w:rsid w:val="000A3BAC"/>
    <w:rsid w:val="000A5982"/>
    <w:rsid w:val="000B21BA"/>
    <w:rsid w:val="000B3294"/>
    <w:rsid w:val="000C05EE"/>
    <w:rsid w:val="000C0D72"/>
    <w:rsid w:val="000C2902"/>
    <w:rsid w:val="000C5E9F"/>
    <w:rsid w:val="000D0344"/>
    <w:rsid w:val="000D33FF"/>
    <w:rsid w:val="000D561F"/>
    <w:rsid w:val="000F4417"/>
    <w:rsid w:val="000F5F95"/>
    <w:rsid w:val="00114A7D"/>
    <w:rsid w:val="001169F1"/>
    <w:rsid w:val="00121871"/>
    <w:rsid w:val="001334D6"/>
    <w:rsid w:val="001376A6"/>
    <w:rsid w:val="00152840"/>
    <w:rsid w:val="001547E9"/>
    <w:rsid w:val="00173AE5"/>
    <w:rsid w:val="001853C3"/>
    <w:rsid w:val="00190D6C"/>
    <w:rsid w:val="00193863"/>
    <w:rsid w:val="00195BB5"/>
    <w:rsid w:val="001A61D6"/>
    <w:rsid w:val="001B7C46"/>
    <w:rsid w:val="001C49E3"/>
    <w:rsid w:val="001C53D2"/>
    <w:rsid w:val="001C67AE"/>
    <w:rsid w:val="001D34C4"/>
    <w:rsid w:val="001D7F19"/>
    <w:rsid w:val="001E120D"/>
    <w:rsid w:val="001E4CE0"/>
    <w:rsid w:val="001E617E"/>
    <w:rsid w:val="00203429"/>
    <w:rsid w:val="00204C7A"/>
    <w:rsid w:val="00206F48"/>
    <w:rsid w:val="00210B7C"/>
    <w:rsid w:val="00212B7A"/>
    <w:rsid w:val="0021302B"/>
    <w:rsid w:val="002147D7"/>
    <w:rsid w:val="002209A6"/>
    <w:rsid w:val="00245809"/>
    <w:rsid w:val="002461AC"/>
    <w:rsid w:val="002467E5"/>
    <w:rsid w:val="0025187A"/>
    <w:rsid w:val="00252EE7"/>
    <w:rsid w:val="00254DAA"/>
    <w:rsid w:val="002558E8"/>
    <w:rsid w:val="00257967"/>
    <w:rsid w:val="00262479"/>
    <w:rsid w:val="002708CD"/>
    <w:rsid w:val="002808CF"/>
    <w:rsid w:val="00286572"/>
    <w:rsid w:val="00292D83"/>
    <w:rsid w:val="00296EFA"/>
    <w:rsid w:val="002971B8"/>
    <w:rsid w:val="002A7CDA"/>
    <w:rsid w:val="002B654E"/>
    <w:rsid w:val="002D51F2"/>
    <w:rsid w:val="002D5CCD"/>
    <w:rsid w:val="002D6002"/>
    <w:rsid w:val="002D6DD5"/>
    <w:rsid w:val="002E6318"/>
    <w:rsid w:val="002E7CB5"/>
    <w:rsid w:val="002F6013"/>
    <w:rsid w:val="00307E22"/>
    <w:rsid w:val="003131FE"/>
    <w:rsid w:val="003217ED"/>
    <w:rsid w:val="003231A1"/>
    <w:rsid w:val="003244DF"/>
    <w:rsid w:val="003262D8"/>
    <w:rsid w:val="00332E74"/>
    <w:rsid w:val="00333018"/>
    <w:rsid w:val="00334BEC"/>
    <w:rsid w:val="00345969"/>
    <w:rsid w:val="00350A62"/>
    <w:rsid w:val="00350F80"/>
    <w:rsid w:val="00351B20"/>
    <w:rsid w:val="00356EB6"/>
    <w:rsid w:val="00366B5F"/>
    <w:rsid w:val="00373249"/>
    <w:rsid w:val="0038290F"/>
    <w:rsid w:val="0039063C"/>
    <w:rsid w:val="00393229"/>
    <w:rsid w:val="003B4A10"/>
    <w:rsid w:val="003B5467"/>
    <w:rsid w:val="003C3DA6"/>
    <w:rsid w:val="003C78F4"/>
    <w:rsid w:val="003D11C8"/>
    <w:rsid w:val="003D29CE"/>
    <w:rsid w:val="003D71AB"/>
    <w:rsid w:val="003E00E4"/>
    <w:rsid w:val="003E0BD9"/>
    <w:rsid w:val="003E3A8A"/>
    <w:rsid w:val="003E7FF9"/>
    <w:rsid w:val="003F14A6"/>
    <w:rsid w:val="003F15D3"/>
    <w:rsid w:val="003F43FC"/>
    <w:rsid w:val="003F5AC3"/>
    <w:rsid w:val="003F68C9"/>
    <w:rsid w:val="003F7A03"/>
    <w:rsid w:val="004050FF"/>
    <w:rsid w:val="00405E7B"/>
    <w:rsid w:val="0042247A"/>
    <w:rsid w:val="0042569A"/>
    <w:rsid w:val="00426029"/>
    <w:rsid w:val="00430B2C"/>
    <w:rsid w:val="00432E49"/>
    <w:rsid w:val="00437B73"/>
    <w:rsid w:val="00472565"/>
    <w:rsid w:val="004742BD"/>
    <w:rsid w:val="0048119F"/>
    <w:rsid w:val="004856EF"/>
    <w:rsid w:val="00495A63"/>
    <w:rsid w:val="004961D7"/>
    <w:rsid w:val="004A7570"/>
    <w:rsid w:val="004B0E53"/>
    <w:rsid w:val="004B28EF"/>
    <w:rsid w:val="004B4D79"/>
    <w:rsid w:val="004C5676"/>
    <w:rsid w:val="004D1449"/>
    <w:rsid w:val="004D59B6"/>
    <w:rsid w:val="004E065E"/>
    <w:rsid w:val="005041C1"/>
    <w:rsid w:val="005075F7"/>
    <w:rsid w:val="00510C17"/>
    <w:rsid w:val="00511557"/>
    <w:rsid w:val="00534F98"/>
    <w:rsid w:val="005417F1"/>
    <w:rsid w:val="00544033"/>
    <w:rsid w:val="00547F74"/>
    <w:rsid w:val="0055121B"/>
    <w:rsid w:val="00552C1D"/>
    <w:rsid w:val="00563398"/>
    <w:rsid w:val="00563F8A"/>
    <w:rsid w:val="005855F2"/>
    <w:rsid w:val="00591FCF"/>
    <w:rsid w:val="00593FB7"/>
    <w:rsid w:val="00598E10"/>
    <w:rsid w:val="005A78EE"/>
    <w:rsid w:val="005A7B46"/>
    <w:rsid w:val="005B77B8"/>
    <w:rsid w:val="005D4D7E"/>
    <w:rsid w:val="005D5D5B"/>
    <w:rsid w:val="005E0451"/>
    <w:rsid w:val="005E65C2"/>
    <w:rsid w:val="005F23F3"/>
    <w:rsid w:val="006129CF"/>
    <w:rsid w:val="00630C81"/>
    <w:rsid w:val="00633166"/>
    <w:rsid w:val="0063397F"/>
    <w:rsid w:val="0063518D"/>
    <w:rsid w:val="00636B2A"/>
    <w:rsid w:val="006469A1"/>
    <w:rsid w:val="00646EBD"/>
    <w:rsid w:val="00650AA8"/>
    <w:rsid w:val="006519A3"/>
    <w:rsid w:val="006714F7"/>
    <w:rsid w:val="00674739"/>
    <w:rsid w:val="006770B8"/>
    <w:rsid w:val="006A59F5"/>
    <w:rsid w:val="006B4F4C"/>
    <w:rsid w:val="006C3DE5"/>
    <w:rsid w:val="006D367F"/>
    <w:rsid w:val="006D56B5"/>
    <w:rsid w:val="006D65BB"/>
    <w:rsid w:val="007103CB"/>
    <w:rsid w:val="00710604"/>
    <w:rsid w:val="00713AC1"/>
    <w:rsid w:val="007175CE"/>
    <w:rsid w:val="00724F7D"/>
    <w:rsid w:val="00735AD1"/>
    <w:rsid w:val="0074677D"/>
    <w:rsid w:val="007606C1"/>
    <w:rsid w:val="0076237C"/>
    <w:rsid w:val="00765843"/>
    <w:rsid w:val="00766927"/>
    <w:rsid w:val="0076760F"/>
    <w:rsid w:val="00775674"/>
    <w:rsid w:val="00775EB8"/>
    <w:rsid w:val="00780E2E"/>
    <w:rsid w:val="00784D79"/>
    <w:rsid w:val="007851CD"/>
    <w:rsid w:val="00790AF1"/>
    <w:rsid w:val="0079229B"/>
    <w:rsid w:val="007A0294"/>
    <w:rsid w:val="007A16BE"/>
    <w:rsid w:val="007A19F1"/>
    <w:rsid w:val="007D0A97"/>
    <w:rsid w:val="007D0E3A"/>
    <w:rsid w:val="007E0540"/>
    <w:rsid w:val="007E1143"/>
    <w:rsid w:val="007E14C4"/>
    <w:rsid w:val="007E19D5"/>
    <w:rsid w:val="007E24D3"/>
    <w:rsid w:val="007E2E4B"/>
    <w:rsid w:val="007E4463"/>
    <w:rsid w:val="007F0BAE"/>
    <w:rsid w:val="007F1425"/>
    <w:rsid w:val="007F1A2C"/>
    <w:rsid w:val="007F2449"/>
    <w:rsid w:val="00805DC4"/>
    <w:rsid w:val="008100B5"/>
    <w:rsid w:val="00815365"/>
    <w:rsid w:val="0081661A"/>
    <w:rsid w:val="00822FD7"/>
    <w:rsid w:val="0083048B"/>
    <w:rsid w:val="00831C02"/>
    <w:rsid w:val="00833869"/>
    <w:rsid w:val="00834774"/>
    <w:rsid w:val="008379B0"/>
    <w:rsid w:val="0084190D"/>
    <w:rsid w:val="00847820"/>
    <w:rsid w:val="00847B57"/>
    <w:rsid w:val="00872FE8"/>
    <w:rsid w:val="00873B00"/>
    <w:rsid w:val="00876DE4"/>
    <w:rsid w:val="00887490"/>
    <w:rsid w:val="00887686"/>
    <w:rsid w:val="00891432"/>
    <w:rsid w:val="008A0D1B"/>
    <w:rsid w:val="008A73CE"/>
    <w:rsid w:val="008A7D53"/>
    <w:rsid w:val="008B0EB2"/>
    <w:rsid w:val="008B7091"/>
    <w:rsid w:val="008B75E5"/>
    <w:rsid w:val="008B7CC6"/>
    <w:rsid w:val="008C31EC"/>
    <w:rsid w:val="008E0A1F"/>
    <w:rsid w:val="008E59AE"/>
    <w:rsid w:val="008F3C11"/>
    <w:rsid w:val="008F6DBE"/>
    <w:rsid w:val="0090022B"/>
    <w:rsid w:val="00921362"/>
    <w:rsid w:val="009362AB"/>
    <w:rsid w:val="00942188"/>
    <w:rsid w:val="00944BF4"/>
    <w:rsid w:val="0096191E"/>
    <w:rsid w:val="00995C17"/>
    <w:rsid w:val="009A0083"/>
    <w:rsid w:val="009A0292"/>
    <w:rsid w:val="009A2119"/>
    <w:rsid w:val="009A74E7"/>
    <w:rsid w:val="009B2D5B"/>
    <w:rsid w:val="009B4FD3"/>
    <w:rsid w:val="009C57FE"/>
    <w:rsid w:val="009C5942"/>
    <w:rsid w:val="009E2FAD"/>
    <w:rsid w:val="009E48F7"/>
    <w:rsid w:val="009F3778"/>
    <w:rsid w:val="009F600E"/>
    <w:rsid w:val="00A15E6F"/>
    <w:rsid w:val="00A1741A"/>
    <w:rsid w:val="00A17E09"/>
    <w:rsid w:val="00A20190"/>
    <w:rsid w:val="00A205D8"/>
    <w:rsid w:val="00A20EE0"/>
    <w:rsid w:val="00A21A03"/>
    <w:rsid w:val="00A305B8"/>
    <w:rsid w:val="00A35565"/>
    <w:rsid w:val="00A37572"/>
    <w:rsid w:val="00A4414F"/>
    <w:rsid w:val="00A45E89"/>
    <w:rsid w:val="00A5584A"/>
    <w:rsid w:val="00A64A43"/>
    <w:rsid w:val="00A72460"/>
    <w:rsid w:val="00A73B99"/>
    <w:rsid w:val="00A92251"/>
    <w:rsid w:val="00A927A1"/>
    <w:rsid w:val="00AB11F0"/>
    <w:rsid w:val="00AC4F1A"/>
    <w:rsid w:val="00AE5E82"/>
    <w:rsid w:val="00AF4CDE"/>
    <w:rsid w:val="00B12943"/>
    <w:rsid w:val="00B15D43"/>
    <w:rsid w:val="00B17664"/>
    <w:rsid w:val="00B179F3"/>
    <w:rsid w:val="00B21DC9"/>
    <w:rsid w:val="00B32656"/>
    <w:rsid w:val="00B356D7"/>
    <w:rsid w:val="00B3773C"/>
    <w:rsid w:val="00B420F7"/>
    <w:rsid w:val="00B47714"/>
    <w:rsid w:val="00B50719"/>
    <w:rsid w:val="00B57B51"/>
    <w:rsid w:val="00B776B6"/>
    <w:rsid w:val="00B82455"/>
    <w:rsid w:val="00B84DC3"/>
    <w:rsid w:val="00B90D87"/>
    <w:rsid w:val="00B9128B"/>
    <w:rsid w:val="00B92DA8"/>
    <w:rsid w:val="00BB0D58"/>
    <w:rsid w:val="00BB70AC"/>
    <w:rsid w:val="00BC0791"/>
    <w:rsid w:val="00BC6C34"/>
    <w:rsid w:val="00BD3415"/>
    <w:rsid w:val="00C02227"/>
    <w:rsid w:val="00C07F82"/>
    <w:rsid w:val="00C10524"/>
    <w:rsid w:val="00C130B0"/>
    <w:rsid w:val="00C1701B"/>
    <w:rsid w:val="00C33CD7"/>
    <w:rsid w:val="00C405E1"/>
    <w:rsid w:val="00C428D5"/>
    <w:rsid w:val="00C47FE6"/>
    <w:rsid w:val="00C505C8"/>
    <w:rsid w:val="00C63C38"/>
    <w:rsid w:val="00C72258"/>
    <w:rsid w:val="00C82E2D"/>
    <w:rsid w:val="00C9756B"/>
    <w:rsid w:val="00CA36ED"/>
    <w:rsid w:val="00CA43BD"/>
    <w:rsid w:val="00CA5218"/>
    <w:rsid w:val="00CA53C4"/>
    <w:rsid w:val="00CB38A1"/>
    <w:rsid w:val="00CB7A6F"/>
    <w:rsid w:val="00CC21E2"/>
    <w:rsid w:val="00CC2836"/>
    <w:rsid w:val="00CC5F1C"/>
    <w:rsid w:val="00CC6301"/>
    <w:rsid w:val="00CD1B79"/>
    <w:rsid w:val="00CD7238"/>
    <w:rsid w:val="00CE0628"/>
    <w:rsid w:val="00CE4667"/>
    <w:rsid w:val="00CE73DD"/>
    <w:rsid w:val="00CF4ED5"/>
    <w:rsid w:val="00D1642E"/>
    <w:rsid w:val="00D17C09"/>
    <w:rsid w:val="00D32441"/>
    <w:rsid w:val="00D409F9"/>
    <w:rsid w:val="00D41413"/>
    <w:rsid w:val="00D66B3F"/>
    <w:rsid w:val="00D67347"/>
    <w:rsid w:val="00D71113"/>
    <w:rsid w:val="00D75033"/>
    <w:rsid w:val="00D75F90"/>
    <w:rsid w:val="00D76DAE"/>
    <w:rsid w:val="00D80D0C"/>
    <w:rsid w:val="00D84FBC"/>
    <w:rsid w:val="00D871BB"/>
    <w:rsid w:val="00D9018D"/>
    <w:rsid w:val="00D935CA"/>
    <w:rsid w:val="00D9418E"/>
    <w:rsid w:val="00DA102D"/>
    <w:rsid w:val="00DA28D3"/>
    <w:rsid w:val="00DA6645"/>
    <w:rsid w:val="00DA75CB"/>
    <w:rsid w:val="00DB1C0B"/>
    <w:rsid w:val="00DB4B74"/>
    <w:rsid w:val="00DC3D33"/>
    <w:rsid w:val="00DD0C75"/>
    <w:rsid w:val="00DD2659"/>
    <w:rsid w:val="00DD2DA1"/>
    <w:rsid w:val="00DD6D12"/>
    <w:rsid w:val="00DE5085"/>
    <w:rsid w:val="00DE5CFA"/>
    <w:rsid w:val="00DF1D80"/>
    <w:rsid w:val="00DF31D3"/>
    <w:rsid w:val="00DF707C"/>
    <w:rsid w:val="00E07155"/>
    <w:rsid w:val="00E157A4"/>
    <w:rsid w:val="00E3427A"/>
    <w:rsid w:val="00E4008D"/>
    <w:rsid w:val="00E65ADC"/>
    <w:rsid w:val="00E739E5"/>
    <w:rsid w:val="00E7629C"/>
    <w:rsid w:val="00E76A70"/>
    <w:rsid w:val="00E77E25"/>
    <w:rsid w:val="00E808DB"/>
    <w:rsid w:val="00E91DFB"/>
    <w:rsid w:val="00E92D87"/>
    <w:rsid w:val="00E969B9"/>
    <w:rsid w:val="00EB47DE"/>
    <w:rsid w:val="00EB7FC0"/>
    <w:rsid w:val="00ED0DC2"/>
    <w:rsid w:val="00ED3ABA"/>
    <w:rsid w:val="00ED4045"/>
    <w:rsid w:val="00ED51F6"/>
    <w:rsid w:val="00EE131F"/>
    <w:rsid w:val="00EE49FE"/>
    <w:rsid w:val="00EE67E9"/>
    <w:rsid w:val="00F01DDB"/>
    <w:rsid w:val="00F02B15"/>
    <w:rsid w:val="00F02F00"/>
    <w:rsid w:val="00F05853"/>
    <w:rsid w:val="00F070C4"/>
    <w:rsid w:val="00F12724"/>
    <w:rsid w:val="00F147CB"/>
    <w:rsid w:val="00F17F5E"/>
    <w:rsid w:val="00F22728"/>
    <w:rsid w:val="00F23085"/>
    <w:rsid w:val="00F23607"/>
    <w:rsid w:val="00F249C8"/>
    <w:rsid w:val="00F25DAE"/>
    <w:rsid w:val="00F26A60"/>
    <w:rsid w:val="00F3352F"/>
    <w:rsid w:val="00F3739F"/>
    <w:rsid w:val="00F377F9"/>
    <w:rsid w:val="00F37BAD"/>
    <w:rsid w:val="00F45C15"/>
    <w:rsid w:val="00F479CF"/>
    <w:rsid w:val="00F53EE0"/>
    <w:rsid w:val="00F5616B"/>
    <w:rsid w:val="00F57DAD"/>
    <w:rsid w:val="00F611E3"/>
    <w:rsid w:val="00F66443"/>
    <w:rsid w:val="00F72B47"/>
    <w:rsid w:val="00F74F04"/>
    <w:rsid w:val="00F76429"/>
    <w:rsid w:val="00F944F7"/>
    <w:rsid w:val="00F94B5C"/>
    <w:rsid w:val="00F950DE"/>
    <w:rsid w:val="00FAB0C1"/>
    <w:rsid w:val="00FB25AD"/>
    <w:rsid w:val="00FB5CE5"/>
    <w:rsid w:val="00FB5F64"/>
    <w:rsid w:val="00FB7F6B"/>
    <w:rsid w:val="00FC22E6"/>
    <w:rsid w:val="00FD2CDD"/>
    <w:rsid w:val="00FD4970"/>
    <w:rsid w:val="00FD5813"/>
    <w:rsid w:val="00FD7B50"/>
    <w:rsid w:val="00FE0DE5"/>
    <w:rsid w:val="00FF0778"/>
    <w:rsid w:val="00FF2A02"/>
    <w:rsid w:val="00FF2CDA"/>
    <w:rsid w:val="00FF474B"/>
    <w:rsid w:val="00FF687F"/>
    <w:rsid w:val="0144D899"/>
    <w:rsid w:val="021FA505"/>
    <w:rsid w:val="025A2FFF"/>
    <w:rsid w:val="02B70F14"/>
    <w:rsid w:val="02E2A2D8"/>
    <w:rsid w:val="066891CD"/>
    <w:rsid w:val="06EA9225"/>
    <w:rsid w:val="0743E163"/>
    <w:rsid w:val="079F05DE"/>
    <w:rsid w:val="09182C4C"/>
    <w:rsid w:val="09742089"/>
    <w:rsid w:val="09F77EAF"/>
    <w:rsid w:val="0A29608F"/>
    <w:rsid w:val="0A2B9B6E"/>
    <w:rsid w:val="0A96A0AE"/>
    <w:rsid w:val="0B3B8749"/>
    <w:rsid w:val="0C3F8E56"/>
    <w:rsid w:val="0C80CD51"/>
    <w:rsid w:val="0CD9058B"/>
    <w:rsid w:val="0CEB7458"/>
    <w:rsid w:val="0CEEF6DF"/>
    <w:rsid w:val="0D884014"/>
    <w:rsid w:val="0DA4284B"/>
    <w:rsid w:val="0E308729"/>
    <w:rsid w:val="0F5DCEB5"/>
    <w:rsid w:val="10CD49D7"/>
    <w:rsid w:val="1192BC74"/>
    <w:rsid w:val="1222FA99"/>
    <w:rsid w:val="147F7EB5"/>
    <w:rsid w:val="14C45C6A"/>
    <w:rsid w:val="14E9922E"/>
    <w:rsid w:val="157D2E44"/>
    <w:rsid w:val="166C6852"/>
    <w:rsid w:val="16D149EA"/>
    <w:rsid w:val="1729BB01"/>
    <w:rsid w:val="17CD9EED"/>
    <w:rsid w:val="17E36FE1"/>
    <w:rsid w:val="194C1EB8"/>
    <w:rsid w:val="1BE39BDF"/>
    <w:rsid w:val="1C54B601"/>
    <w:rsid w:val="1CD94B6E"/>
    <w:rsid w:val="1D073FC4"/>
    <w:rsid w:val="1E19E9C7"/>
    <w:rsid w:val="1E359440"/>
    <w:rsid w:val="1E521F83"/>
    <w:rsid w:val="1EE82FE1"/>
    <w:rsid w:val="205B327B"/>
    <w:rsid w:val="209840C3"/>
    <w:rsid w:val="212007C8"/>
    <w:rsid w:val="21D7F59C"/>
    <w:rsid w:val="222E6A7A"/>
    <w:rsid w:val="225A0A5A"/>
    <w:rsid w:val="2277C1A9"/>
    <w:rsid w:val="22C0EE50"/>
    <w:rsid w:val="2362458A"/>
    <w:rsid w:val="245CC8ED"/>
    <w:rsid w:val="25C9C41A"/>
    <w:rsid w:val="26C76006"/>
    <w:rsid w:val="26E76DB4"/>
    <w:rsid w:val="26F4226B"/>
    <w:rsid w:val="283E25F3"/>
    <w:rsid w:val="29FD9649"/>
    <w:rsid w:val="2A0A7F0D"/>
    <w:rsid w:val="2AC93058"/>
    <w:rsid w:val="2B59D727"/>
    <w:rsid w:val="2EE16AEB"/>
    <w:rsid w:val="2F62415D"/>
    <w:rsid w:val="2F9A11C2"/>
    <w:rsid w:val="304C9C6F"/>
    <w:rsid w:val="304ED70C"/>
    <w:rsid w:val="30531B20"/>
    <w:rsid w:val="30A732CF"/>
    <w:rsid w:val="3229B982"/>
    <w:rsid w:val="34999CA8"/>
    <w:rsid w:val="350F58AD"/>
    <w:rsid w:val="36099CB5"/>
    <w:rsid w:val="36AC19D5"/>
    <w:rsid w:val="37C2A225"/>
    <w:rsid w:val="38C900B5"/>
    <w:rsid w:val="3A317DBE"/>
    <w:rsid w:val="3AA9AE8D"/>
    <w:rsid w:val="3D20B9D1"/>
    <w:rsid w:val="3D4BD07F"/>
    <w:rsid w:val="3EAB1F7F"/>
    <w:rsid w:val="3ED19EFD"/>
    <w:rsid w:val="3ED257C3"/>
    <w:rsid w:val="3F6CE2E5"/>
    <w:rsid w:val="4082698D"/>
    <w:rsid w:val="4089D2EB"/>
    <w:rsid w:val="416E7D31"/>
    <w:rsid w:val="42661605"/>
    <w:rsid w:val="42AA8F7F"/>
    <w:rsid w:val="42BD15D8"/>
    <w:rsid w:val="42D84AC8"/>
    <w:rsid w:val="42D970B6"/>
    <w:rsid w:val="4472B547"/>
    <w:rsid w:val="44C2C96C"/>
    <w:rsid w:val="45E690F7"/>
    <w:rsid w:val="461D0E9B"/>
    <w:rsid w:val="4623EE4F"/>
    <w:rsid w:val="4634D632"/>
    <w:rsid w:val="46700223"/>
    <w:rsid w:val="46A07BEC"/>
    <w:rsid w:val="4880CB02"/>
    <w:rsid w:val="48A63858"/>
    <w:rsid w:val="4925CAA8"/>
    <w:rsid w:val="493F131F"/>
    <w:rsid w:val="49977D28"/>
    <w:rsid w:val="49AFC641"/>
    <w:rsid w:val="4A647DD7"/>
    <w:rsid w:val="4C2A9685"/>
    <w:rsid w:val="4CFC5D94"/>
    <w:rsid w:val="4E3735B7"/>
    <w:rsid w:val="4E3BDBED"/>
    <w:rsid w:val="4E4BD77F"/>
    <w:rsid w:val="4E5D925D"/>
    <w:rsid w:val="4EA3E486"/>
    <w:rsid w:val="4FAFCEB1"/>
    <w:rsid w:val="4FF2EA13"/>
    <w:rsid w:val="5049BEA0"/>
    <w:rsid w:val="507F3FFA"/>
    <w:rsid w:val="536B2404"/>
    <w:rsid w:val="539A0E4C"/>
    <w:rsid w:val="543AAF72"/>
    <w:rsid w:val="54F4E0B3"/>
    <w:rsid w:val="55118F8F"/>
    <w:rsid w:val="55E2F26C"/>
    <w:rsid w:val="567090CD"/>
    <w:rsid w:val="577F04B9"/>
    <w:rsid w:val="57AA75D2"/>
    <w:rsid w:val="57B85A77"/>
    <w:rsid w:val="58A0A38F"/>
    <w:rsid w:val="59A6CF95"/>
    <w:rsid w:val="59B85585"/>
    <w:rsid w:val="5B09F6B7"/>
    <w:rsid w:val="5B279DDE"/>
    <w:rsid w:val="5B46B3EF"/>
    <w:rsid w:val="5C528E7B"/>
    <w:rsid w:val="5C820A76"/>
    <w:rsid w:val="5E177490"/>
    <w:rsid w:val="5E9679E1"/>
    <w:rsid w:val="5F252D1C"/>
    <w:rsid w:val="602847FB"/>
    <w:rsid w:val="608BA94D"/>
    <w:rsid w:val="60C81009"/>
    <w:rsid w:val="60CA4BF6"/>
    <w:rsid w:val="60CAC7A2"/>
    <w:rsid w:val="624670AB"/>
    <w:rsid w:val="63F6ED44"/>
    <w:rsid w:val="6419E5F8"/>
    <w:rsid w:val="64358FE2"/>
    <w:rsid w:val="644F64D1"/>
    <w:rsid w:val="645FC4B7"/>
    <w:rsid w:val="64ACEF51"/>
    <w:rsid w:val="678DA135"/>
    <w:rsid w:val="678EB164"/>
    <w:rsid w:val="68313EDE"/>
    <w:rsid w:val="6844815C"/>
    <w:rsid w:val="685B7999"/>
    <w:rsid w:val="68BE6060"/>
    <w:rsid w:val="69567704"/>
    <w:rsid w:val="6969EB00"/>
    <w:rsid w:val="6BCE5567"/>
    <w:rsid w:val="6BD81BF2"/>
    <w:rsid w:val="6C44CD32"/>
    <w:rsid w:val="6D415A50"/>
    <w:rsid w:val="6DB4482C"/>
    <w:rsid w:val="6EE9A221"/>
    <w:rsid w:val="6FDB3EF8"/>
    <w:rsid w:val="709C46EE"/>
    <w:rsid w:val="70D9A7A6"/>
    <w:rsid w:val="71C6B55A"/>
    <w:rsid w:val="728A6F29"/>
    <w:rsid w:val="72C23302"/>
    <w:rsid w:val="732F4F23"/>
    <w:rsid w:val="73747FBD"/>
    <w:rsid w:val="73F22DB4"/>
    <w:rsid w:val="75223727"/>
    <w:rsid w:val="753BB484"/>
    <w:rsid w:val="76458C22"/>
    <w:rsid w:val="76F4B9F4"/>
    <w:rsid w:val="77445DF5"/>
    <w:rsid w:val="774662CB"/>
    <w:rsid w:val="785E3A8E"/>
    <w:rsid w:val="78A8962F"/>
    <w:rsid w:val="78B5D32A"/>
    <w:rsid w:val="7CC3F2A8"/>
    <w:rsid w:val="7CC56E2C"/>
    <w:rsid w:val="7D10F0E0"/>
    <w:rsid w:val="7D115587"/>
    <w:rsid w:val="7D5CD83B"/>
    <w:rsid w:val="7DBD74B0"/>
    <w:rsid w:val="7F7F6E51"/>
    <w:rsid w:val="7FE5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7169CE1B"/>
  <w15:docId w15:val="{93F29A93-28D1-4834-8029-37183348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0" w:qFormat="1"/>
    <w:lsdException w:name="heading 2" w:semiHidden="1" w:uiPriority="0" w:qFormat="1"/>
    <w:lsdException w:name="heading 3" w:semiHidden="1" w:uiPriority="9"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qFormat/>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9"/>
    <w:qFormat/>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qFormat/>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qFormat/>
    <w:locked/>
    <w:rsid w:val="006129CF"/>
    <w:pPr>
      <w:numPr>
        <w:ilvl w:val="4"/>
      </w:numPr>
      <w:outlineLvl w:val="4"/>
    </w:pPr>
  </w:style>
  <w:style w:type="paragraph" w:styleId="Heading6">
    <w:name w:val="heading 6"/>
    <w:basedOn w:val="Heading5"/>
    <w:next w:val="Normal"/>
    <w:link w:val="Heading6Char"/>
    <w:qFormat/>
    <w:locked/>
    <w:rsid w:val="006129CF"/>
    <w:pPr>
      <w:numPr>
        <w:ilvl w:val="5"/>
      </w:numPr>
      <w:outlineLvl w:val="5"/>
    </w:pPr>
  </w:style>
  <w:style w:type="paragraph" w:styleId="Heading7">
    <w:name w:val="heading 7"/>
    <w:basedOn w:val="Heading6"/>
    <w:next w:val="Normal"/>
    <w:link w:val="Heading7Char"/>
    <w:qFormat/>
    <w:locked/>
    <w:rsid w:val="006129CF"/>
    <w:pPr>
      <w:numPr>
        <w:ilvl w:val="6"/>
      </w:numPr>
      <w:outlineLvl w:val="6"/>
    </w:pPr>
  </w:style>
  <w:style w:type="paragraph" w:styleId="Heading8">
    <w:name w:val="heading 8"/>
    <w:basedOn w:val="Heading7"/>
    <w:next w:val="Normal"/>
    <w:link w:val="Heading8Char"/>
    <w:qFormat/>
    <w:locked/>
    <w:rsid w:val="006129CF"/>
    <w:pPr>
      <w:numPr>
        <w:ilvl w:val="7"/>
      </w:numPr>
      <w:outlineLvl w:val="7"/>
    </w:pPr>
  </w:style>
  <w:style w:type="paragraph" w:styleId="Heading9">
    <w:name w:val="heading 9"/>
    <w:basedOn w:val="Heading8"/>
    <w:next w:val="Normal"/>
    <w:link w:val="Heading9Char"/>
    <w:qFormat/>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uiPriority w:val="9"/>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FE0DE5"/>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styleId="BalloonText">
    <w:name w:val="Balloon Text"/>
    <w:basedOn w:val="Normal"/>
    <w:link w:val="BalloonTextChar"/>
    <w:uiPriority w:val="99"/>
    <w:semiHidden/>
    <w:unhideWhenUsed/>
    <w:locked/>
    <w:rsid w:val="00321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7ED"/>
    <w:rPr>
      <w:rFonts w:ascii="Segoe UI" w:hAnsi="Segoe UI" w:cs="Segoe UI"/>
      <w:sz w:val="18"/>
      <w:szCs w:val="18"/>
    </w:rPr>
  </w:style>
  <w:style w:type="character" w:styleId="FootnoteReference">
    <w:name w:val="footnote reference"/>
    <w:aliases w:val="Fago Fußnotenzeichen,Footnotes refss,Footnote Ref,16 Point,Superscript 6 Point,4_G,ftref,Ref,de nota al pie,fr,oc-footreference,oc-footnoteref,oc-footreference1,oc-footnoteref1,(Diplomarbeit FZ),-E Fußnotenzeichen,(Diplomarbeit FZ)1"/>
    <w:basedOn w:val="DefaultParagraphFont"/>
    <w:link w:val="FootnoteText1"/>
    <w:uiPriority w:val="99"/>
    <w:qFormat/>
    <w:locked/>
    <w:rsid w:val="003217ED"/>
    <w:rPr>
      <w:rFonts w:cs="Times New Roman"/>
      <w:vertAlign w:val="superscript"/>
    </w:rPr>
  </w:style>
  <w:style w:type="paragraph" w:styleId="FootnoteText">
    <w:name w:val="footnote text"/>
    <w:aliases w:val="Footnote Text Char Char Char,Footnote Text Char Char Char Char Char Char Char Char,Footnote Text Char Char Ch Char,Footnote Text Char Char Ch Char Char Char Char,Footnote Text Char Char Char Ch,Footnote Text Char1,FA Fu,f,5_G,Geneva 9,ft"/>
    <w:basedOn w:val="Normal"/>
    <w:link w:val="FootnoteTextChar"/>
    <w:uiPriority w:val="99"/>
    <w:qFormat/>
    <w:locked/>
    <w:rsid w:val="003217ED"/>
    <w:pPr>
      <w:widowControl w:val="0"/>
      <w:suppressAutoHyphens/>
      <w:spacing w:after="120" w:line="240" w:lineRule="atLeast"/>
    </w:pPr>
    <w:rPr>
      <w:rFonts w:ascii="Amnesty Trade Gothic" w:eastAsia="Times New Roman" w:hAnsi="Amnesty Trade Gothic" w:cs="Times New Roman"/>
      <w:color w:val="000000"/>
      <w:sz w:val="16"/>
      <w:szCs w:val="24"/>
      <w:lang w:val="en-GB" w:eastAsia="ar-SA"/>
    </w:rPr>
  </w:style>
  <w:style w:type="character" w:customStyle="1" w:styleId="FootnoteTextChar">
    <w:name w:val="Footnote Text Char"/>
    <w:aliases w:val="Footnote Text Char Char Char Char,Footnote Text Char Char Char Char Char Char Char Char Char,Footnote Text Char Char Ch Char Char,Footnote Text Char Char Ch Char Char Char Char Char,Footnote Text Char Char Char Ch Char,FA Fu Char"/>
    <w:basedOn w:val="DefaultParagraphFont"/>
    <w:link w:val="FootnoteText"/>
    <w:uiPriority w:val="99"/>
    <w:rsid w:val="003217ED"/>
    <w:rPr>
      <w:rFonts w:ascii="Amnesty Trade Gothic" w:eastAsia="Times New Roman" w:hAnsi="Amnesty Trade Gothic" w:cs="Times New Roman"/>
      <w:color w:val="000000"/>
      <w:sz w:val="16"/>
      <w:szCs w:val="24"/>
      <w:lang w:val="en-GB" w:eastAsia="ar-SA"/>
    </w:rPr>
  </w:style>
  <w:style w:type="paragraph" w:customStyle="1" w:styleId="FootnoteText1">
    <w:name w:val="Footnote Text1"/>
    <w:aliases w:val="BVI fnr Знак Char,BVI fnr Car Car Знак Char,BVI fnr Car Знак Char,BVI fnr Car Car Car Car Знак Char,callout Char,Footnotes refss Car,Footnote Ref Car,Footnote text"/>
    <w:basedOn w:val="Normal"/>
    <w:link w:val="FootnoteReference"/>
    <w:rsid w:val="003217ED"/>
    <w:pPr>
      <w:spacing w:after="160" w:line="240" w:lineRule="exact"/>
    </w:pPr>
    <w:rPr>
      <w:rFonts w:cs="Times New Roman"/>
      <w:vertAlign w:val="superscript"/>
    </w:rPr>
  </w:style>
  <w:style w:type="numbering" w:customStyle="1" w:styleId="AIBulletList">
    <w:name w:val="AI Bullet List"/>
    <w:rsid w:val="003217ED"/>
    <w:pPr>
      <w:numPr>
        <w:numId w:val="5"/>
      </w:numPr>
    </w:pPr>
  </w:style>
  <w:style w:type="paragraph" w:styleId="ListParagraph">
    <w:name w:val="List Paragraph"/>
    <w:basedOn w:val="Normal"/>
    <w:uiPriority w:val="34"/>
    <w:qFormat/>
    <w:locked/>
    <w:rsid w:val="003217ED"/>
    <w:pPr>
      <w:widowControl w:val="0"/>
      <w:suppressAutoHyphens/>
      <w:spacing w:after="246" w:line="240" w:lineRule="atLeast"/>
      <w:ind w:left="720"/>
      <w:contextualSpacing/>
    </w:pPr>
    <w:rPr>
      <w:rFonts w:ascii="Amnesty Trade Gothic" w:eastAsia="Times New Roman" w:hAnsi="Amnesty Trade Gothic" w:cs="Times New Roman"/>
      <w:color w:val="000000"/>
      <w:sz w:val="18"/>
      <w:szCs w:val="24"/>
      <w:lang w:val="en-GB" w:eastAsia="ar-SA"/>
    </w:rPr>
  </w:style>
  <w:style w:type="character" w:styleId="Strong">
    <w:name w:val="Strong"/>
    <w:basedOn w:val="DefaultParagraphFont"/>
    <w:uiPriority w:val="22"/>
    <w:qFormat/>
    <w:locked/>
    <w:rsid w:val="00790AF1"/>
    <w:rPr>
      <w:b/>
      <w:bCs/>
    </w:rPr>
  </w:style>
  <w:style w:type="character" w:styleId="CommentReference">
    <w:name w:val="annotation reference"/>
    <w:basedOn w:val="DefaultParagraphFont"/>
    <w:uiPriority w:val="99"/>
    <w:semiHidden/>
    <w:locked/>
    <w:rsid w:val="007175CE"/>
    <w:rPr>
      <w:sz w:val="16"/>
      <w:szCs w:val="16"/>
    </w:rPr>
  </w:style>
  <w:style w:type="paragraph" w:styleId="CommentText">
    <w:name w:val="annotation text"/>
    <w:basedOn w:val="Normal"/>
    <w:link w:val="CommentTextChar"/>
    <w:uiPriority w:val="99"/>
    <w:semiHidden/>
    <w:locked/>
    <w:rsid w:val="007175CE"/>
  </w:style>
  <w:style w:type="character" w:customStyle="1" w:styleId="CommentTextChar">
    <w:name w:val="Comment Text Char"/>
    <w:basedOn w:val="DefaultParagraphFont"/>
    <w:link w:val="CommentText"/>
    <w:uiPriority w:val="99"/>
    <w:semiHidden/>
    <w:rsid w:val="007175CE"/>
  </w:style>
  <w:style w:type="paragraph" w:styleId="CommentSubject">
    <w:name w:val="annotation subject"/>
    <w:basedOn w:val="CommentText"/>
    <w:next w:val="CommentText"/>
    <w:link w:val="CommentSubjectChar"/>
    <w:uiPriority w:val="99"/>
    <w:semiHidden/>
    <w:unhideWhenUsed/>
    <w:locked/>
    <w:rsid w:val="007175CE"/>
    <w:rPr>
      <w:b/>
      <w:bCs/>
    </w:rPr>
  </w:style>
  <w:style w:type="character" w:customStyle="1" w:styleId="CommentSubjectChar">
    <w:name w:val="Comment Subject Char"/>
    <w:basedOn w:val="CommentTextChar"/>
    <w:link w:val="CommentSubject"/>
    <w:uiPriority w:val="99"/>
    <w:semiHidden/>
    <w:rsid w:val="007175CE"/>
    <w:rPr>
      <w:b/>
      <w:bCs/>
    </w:rPr>
  </w:style>
  <w:style w:type="paragraph" w:styleId="EndnoteText">
    <w:name w:val="endnote text"/>
    <w:basedOn w:val="Normal"/>
    <w:link w:val="EndnoteTextChar"/>
    <w:uiPriority w:val="99"/>
    <w:semiHidden/>
    <w:locked/>
    <w:rsid w:val="00CE0628"/>
  </w:style>
  <w:style w:type="character" w:customStyle="1" w:styleId="EndnoteTextChar">
    <w:name w:val="Endnote Text Char"/>
    <w:basedOn w:val="DefaultParagraphFont"/>
    <w:link w:val="EndnoteText"/>
    <w:uiPriority w:val="99"/>
    <w:semiHidden/>
    <w:rsid w:val="00CE0628"/>
  </w:style>
  <w:style w:type="character" w:styleId="EndnoteReference">
    <w:name w:val="endnote reference"/>
    <w:basedOn w:val="DefaultParagraphFont"/>
    <w:uiPriority w:val="99"/>
    <w:semiHidden/>
    <w:locked/>
    <w:rsid w:val="00CE0628"/>
    <w:rPr>
      <w:vertAlign w:val="superscript"/>
    </w:rPr>
  </w:style>
  <w:style w:type="character" w:styleId="UnresolvedMention">
    <w:name w:val="Unresolved Mention"/>
    <w:basedOn w:val="DefaultParagraphFont"/>
    <w:uiPriority w:val="99"/>
    <w:unhideWhenUsed/>
    <w:rsid w:val="000B3294"/>
    <w:rPr>
      <w:color w:val="605E5C"/>
      <w:shd w:val="clear" w:color="auto" w:fill="E1DFDD"/>
    </w:rPr>
  </w:style>
  <w:style w:type="character" w:styleId="Mention">
    <w:name w:val="Mention"/>
    <w:basedOn w:val="DefaultParagraphFont"/>
    <w:uiPriority w:val="99"/>
    <w:unhideWhenUsed/>
    <w:rsid w:val="006770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93800">
      <w:bodyDiv w:val="1"/>
      <w:marLeft w:val="0"/>
      <w:marRight w:val="0"/>
      <w:marTop w:val="0"/>
      <w:marBottom w:val="0"/>
      <w:divBdr>
        <w:top w:val="none" w:sz="0" w:space="0" w:color="auto"/>
        <w:left w:val="none" w:sz="0" w:space="0" w:color="auto"/>
        <w:bottom w:val="none" w:sz="0" w:space="0" w:color="auto"/>
        <w:right w:val="none" w:sz="0" w:space="0" w:color="auto"/>
      </w:divBdr>
    </w:div>
    <w:div w:id="426732819">
      <w:bodyDiv w:val="1"/>
      <w:marLeft w:val="0"/>
      <w:marRight w:val="0"/>
      <w:marTop w:val="0"/>
      <w:marBottom w:val="0"/>
      <w:divBdr>
        <w:top w:val="none" w:sz="0" w:space="0" w:color="auto"/>
        <w:left w:val="none" w:sz="0" w:space="0" w:color="auto"/>
        <w:bottom w:val="none" w:sz="0" w:space="0" w:color="auto"/>
        <w:right w:val="none" w:sz="0" w:space="0" w:color="auto"/>
      </w:divBdr>
    </w:div>
    <w:div w:id="1079056683">
      <w:bodyDiv w:val="1"/>
      <w:marLeft w:val="0"/>
      <w:marRight w:val="0"/>
      <w:marTop w:val="0"/>
      <w:marBottom w:val="0"/>
      <w:divBdr>
        <w:top w:val="none" w:sz="0" w:space="0" w:color="auto"/>
        <w:left w:val="none" w:sz="0" w:space="0" w:color="auto"/>
        <w:bottom w:val="none" w:sz="0" w:space="0" w:color="auto"/>
        <w:right w:val="none" w:sz="0" w:space="0" w:color="auto"/>
      </w:divBdr>
      <w:divsChild>
        <w:div w:id="1967662221">
          <w:marLeft w:val="0"/>
          <w:marRight w:val="0"/>
          <w:marTop w:val="0"/>
          <w:marBottom w:val="0"/>
          <w:divBdr>
            <w:top w:val="none" w:sz="0" w:space="0" w:color="auto"/>
            <w:left w:val="none" w:sz="0" w:space="0" w:color="auto"/>
            <w:bottom w:val="none" w:sz="0" w:space="0" w:color="auto"/>
            <w:right w:val="none" w:sz="0" w:space="0" w:color="auto"/>
          </w:divBdr>
        </w:div>
      </w:divsChild>
    </w:div>
    <w:div w:id="1542129594">
      <w:bodyDiv w:val="1"/>
      <w:marLeft w:val="0"/>
      <w:marRight w:val="0"/>
      <w:marTop w:val="0"/>
      <w:marBottom w:val="0"/>
      <w:divBdr>
        <w:top w:val="none" w:sz="0" w:space="0" w:color="auto"/>
        <w:left w:val="none" w:sz="0" w:space="0" w:color="auto"/>
        <w:bottom w:val="none" w:sz="0" w:space="0" w:color="auto"/>
        <w:right w:val="none" w:sz="0" w:space="0" w:color="auto"/>
      </w:divBdr>
      <w:divsChild>
        <w:div w:id="8000739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mneguidelines.oecd.org/chinese-due-diligence-guidelines-for-responsible-mineral-supply-chains.htm" TargetMode="External"/><Relationship Id="rId3" Type="http://schemas.openxmlformats.org/officeDocument/2006/relationships/hyperlink" Target="https://www.amnesty.org/download/Documents/AFR1927082020ENGLISH.PDF" TargetMode="External"/><Relationship Id="rId7" Type="http://schemas.openxmlformats.org/officeDocument/2006/relationships/hyperlink" Target="http://www.mercuryconvention.org/Portals/11/documents/Booklets/COP1%20version/Minamata-Convention-booklet-eng-full.pdf" TargetMode="External"/><Relationship Id="rId2" Type="http://schemas.openxmlformats.org/officeDocument/2006/relationships/hyperlink" Target="https://www.amnesty.org/download/Documents/AFR1920312020ENGLISH.PDF" TargetMode="External"/><Relationship Id="rId1" Type="http://schemas.openxmlformats.org/officeDocument/2006/relationships/hyperlink" Target="https://www.ohchr.org/EN/Issues/Environment/SREnvironment/Pages/EnvironmentWater.aspx" TargetMode="External"/><Relationship Id="rId6" Type="http://schemas.openxmlformats.org/officeDocument/2006/relationships/hyperlink" Target="http://www.mercuryconvention.org/Countries/Parties/tabid/3428/language/en-US/Default.aspx" TargetMode="External"/><Relationship Id="rId5" Type="http://schemas.openxmlformats.org/officeDocument/2006/relationships/hyperlink" Target="https://doi.org/10.1029/2019WR025790" TargetMode="External"/><Relationship Id="rId10" Type="http://schemas.openxmlformats.org/officeDocument/2006/relationships/hyperlink" Target="http://www.energy.gov.za/files/policies/act_nationalwater36of1998.pdf" TargetMode="External"/><Relationship Id="rId4" Type="http://schemas.openxmlformats.org/officeDocument/2006/relationships/hyperlink" Target="https://www.amnesty.ca/sites/amnesty/files/FINAL_May%2024_Mount%20Polley%20briefing.pdf" TargetMode="External"/><Relationship Id="rId9" Type="http://schemas.openxmlformats.org/officeDocument/2006/relationships/hyperlink" Target="http://www.oecd.org/daf/inv/mne/OECD-Due-Diligence-Guidance-Minerals-Edition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F3C83-D7B8-4183-95E0-EE2F6463E9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4F86AF-092A-4274-9DDE-05B6430C3EC1}">
  <ds:schemaRefs>
    <ds:schemaRef ds:uri="http://schemas.openxmlformats.org/officeDocument/2006/bibliography"/>
  </ds:schemaRefs>
</ds:datastoreItem>
</file>

<file path=customXml/itemProps3.xml><?xml version="1.0" encoding="utf-8"?>
<ds:datastoreItem xmlns:ds="http://schemas.openxmlformats.org/officeDocument/2006/customXml" ds:itemID="{7002EAC1-59B8-4093-94DB-B3C1EB41AFB4}">
  <ds:schemaRefs>
    <ds:schemaRef ds:uri="http://schemas.microsoft.com/sharepoint/v3/contenttype/forms"/>
  </ds:schemaRefs>
</ds:datastoreItem>
</file>

<file path=customXml/itemProps4.xml><?xml version="1.0" encoding="utf-8"?>
<ds:datastoreItem xmlns:ds="http://schemas.openxmlformats.org/officeDocument/2006/customXml" ds:itemID="{AC1567B2-2049-43FC-88F5-72A28D951F50}"/>
</file>

<file path=docProps/app.xml><?xml version="1.0" encoding="utf-8"?>
<Properties xmlns="http://schemas.openxmlformats.org/officeDocument/2006/extended-properties" xmlns:vt="http://schemas.openxmlformats.org/officeDocument/2006/docPropsVTypes">
  <Template>Normal.dotm</Template>
  <TotalTime>269</TotalTime>
  <Pages>1</Pages>
  <Words>1709</Words>
  <Characters>9747</Characters>
  <Application>Microsoft Office Word</Application>
  <DocSecurity>4</DocSecurity>
  <Lines>81</Lines>
  <Paragraphs>22</Paragraphs>
  <ScaleCrop>false</ScaleCrop>
  <Company/>
  <LinksUpToDate>false</LinksUpToDate>
  <CharactersWithSpaces>11434</CharactersWithSpaces>
  <SharedDoc>false</SharedDoc>
  <HLinks>
    <vt:vector size="60" baseType="variant">
      <vt:variant>
        <vt:i4>2228255</vt:i4>
      </vt:variant>
      <vt:variant>
        <vt:i4>27</vt:i4>
      </vt:variant>
      <vt:variant>
        <vt:i4>0</vt:i4>
      </vt:variant>
      <vt:variant>
        <vt:i4>5</vt:i4>
      </vt:variant>
      <vt:variant>
        <vt:lpwstr>http://www.energy.gov.za/files/policies/act_nationalwater36of1998.pdf</vt:lpwstr>
      </vt:variant>
      <vt:variant>
        <vt:lpwstr/>
      </vt:variant>
      <vt:variant>
        <vt:i4>8</vt:i4>
      </vt:variant>
      <vt:variant>
        <vt:i4>24</vt:i4>
      </vt:variant>
      <vt:variant>
        <vt:i4>0</vt:i4>
      </vt:variant>
      <vt:variant>
        <vt:i4>5</vt:i4>
      </vt:variant>
      <vt:variant>
        <vt:lpwstr>http://www.oecd.org/daf/inv/mne/OECD-Due-Diligence-Guidance-Minerals-Edition3.pdf</vt:lpwstr>
      </vt:variant>
      <vt:variant>
        <vt:lpwstr/>
      </vt:variant>
      <vt:variant>
        <vt:i4>65623</vt:i4>
      </vt:variant>
      <vt:variant>
        <vt:i4>21</vt:i4>
      </vt:variant>
      <vt:variant>
        <vt:i4>0</vt:i4>
      </vt:variant>
      <vt:variant>
        <vt:i4>5</vt:i4>
      </vt:variant>
      <vt:variant>
        <vt:lpwstr>https://mneguidelines.oecd.org/chinese-due-diligence-guidelines-for-responsible-mineral-supply-chains.htm</vt:lpwstr>
      </vt:variant>
      <vt:variant>
        <vt:lpwstr/>
      </vt:variant>
      <vt:variant>
        <vt:i4>4915277</vt:i4>
      </vt:variant>
      <vt:variant>
        <vt:i4>18</vt:i4>
      </vt:variant>
      <vt:variant>
        <vt:i4>0</vt:i4>
      </vt:variant>
      <vt:variant>
        <vt:i4>5</vt:i4>
      </vt:variant>
      <vt:variant>
        <vt:lpwstr>http://www.mercuryconvention.org/Portals/11/documents/Booklets/COP1 version/Minamata-Convention-booklet-eng-full.pdf</vt:lpwstr>
      </vt:variant>
      <vt:variant>
        <vt:lpwstr/>
      </vt:variant>
      <vt:variant>
        <vt:i4>5701719</vt:i4>
      </vt:variant>
      <vt:variant>
        <vt:i4>15</vt:i4>
      </vt:variant>
      <vt:variant>
        <vt:i4>0</vt:i4>
      </vt:variant>
      <vt:variant>
        <vt:i4>5</vt:i4>
      </vt:variant>
      <vt:variant>
        <vt:lpwstr>http://www.mercuryconvention.org/Countries/Parties/tabid/3428/language/en-US/Default.aspx</vt:lpwstr>
      </vt:variant>
      <vt:variant>
        <vt:lpwstr/>
      </vt:variant>
      <vt:variant>
        <vt:i4>6225947</vt:i4>
      </vt:variant>
      <vt:variant>
        <vt:i4>12</vt:i4>
      </vt:variant>
      <vt:variant>
        <vt:i4>0</vt:i4>
      </vt:variant>
      <vt:variant>
        <vt:i4>5</vt:i4>
      </vt:variant>
      <vt:variant>
        <vt:lpwstr>https://doi.org/10.1029/2019WR025790</vt:lpwstr>
      </vt:variant>
      <vt:variant>
        <vt:lpwstr/>
      </vt:variant>
      <vt:variant>
        <vt:i4>8126500</vt:i4>
      </vt:variant>
      <vt:variant>
        <vt:i4>9</vt:i4>
      </vt:variant>
      <vt:variant>
        <vt:i4>0</vt:i4>
      </vt:variant>
      <vt:variant>
        <vt:i4>5</vt:i4>
      </vt:variant>
      <vt:variant>
        <vt:lpwstr>https://www.amnesty.ca/sites/amnesty/files/FINAL_May 24_Mount Polley briefing.pdf</vt:lpwstr>
      </vt:variant>
      <vt:variant>
        <vt:lpwstr/>
      </vt:variant>
      <vt:variant>
        <vt:i4>2359422</vt:i4>
      </vt:variant>
      <vt:variant>
        <vt:i4>6</vt:i4>
      </vt:variant>
      <vt:variant>
        <vt:i4>0</vt:i4>
      </vt:variant>
      <vt:variant>
        <vt:i4>5</vt:i4>
      </vt:variant>
      <vt:variant>
        <vt:lpwstr>https://www.amnesty.org/download/Documents/AFR1927082020ENGLISH.PDF</vt:lpwstr>
      </vt:variant>
      <vt:variant>
        <vt:lpwstr/>
      </vt:variant>
      <vt:variant>
        <vt:i4>2752637</vt:i4>
      </vt:variant>
      <vt:variant>
        <vt:i4>3</vt:i4>
      </vt:variant>
      <vt:variant>
        <vt:i4>0</vt:i4>
      </vt:variant>
      <vt:variant>
        <vt:i4>5</vt:i4>
      </vt:variant>
      <vt:variant>
        <vt:lpwstr>https://www.amnesty.org/download/Documents/AFR1920312020ENGLISH.PDF</vt:lpwstr>
      </vt:variant>
      <vt:variant>
        <vt:lpwstr/>
      </vt:variant>
      <vt:variant>
        <vt:i4>5701721</vt:i4>
      </vt:variant>
      <vt:variant>
        <vt:i4>0</vt:i4>
      </vt:variant>
      <vt:variant>
        <vt:i4>0</vt:i4>
      </vt:variant>
      <vt:variant>
        <vt:i4>5</vt:i4>
      </vt:variant>
      <vt:variant>
        <vt:lpwstr>https://www.ohchr.org/EN/Issues/Environment/SREnvironment/Pages/EnvironmentWater.aspx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Chiara Liguori</cp:lastModifiedBy>
  <cp:revision>163</cp:revision>
  <cp:lastPrinted>2015-06-17T20:59:00Z</cp:lastPrinted>
  <dcterms:created xsi:type="dcterms:W3CDTF">2020-11-11T18:00:00Z</dcterms:created>
  <dcterms:modified xsi:type="dcterms:W3CDTF">2020-11-13T21:04:00Z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