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6E" w:rsidRDefault="0054096E" w:rsidP="0054096E">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47E2F5E" wp14:editId="57EC1A37">
            <wp:extent cx="2838450" cy="1228725"/>
            <wp:effectExtent l="0" t="0" r="0" b="0"/>
            <wp:docPr id="3" name="Picture 3" descr="SP Logo blue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54096E" w:rsidRPr="00A66DE3" w:rsidRDefault="0054096E" w:rsidP="0054096E">
      <w:pPr>
        <w:pStyle w:val="Header"/>
        <w:tabs>
          <w:tab w:val="clear" w:pos="4153"/>
          <w:tab w:val="right" w:pos="3686"/>
          <w:tab w:val="left" w:pos="5812"/>
        </w:tabs>
        <w:jc w:val="center"/>
        <w:rPr>
          <w:color w:val="0070C0"/>
          <w:sz w:val="14"/>
          <w:szCs w:val="14"/>
          <w:lang w:val="fr-CH"/>
        </w:rPr>
      </w:pPr>
      <w:r w:rsidRPr="00A66DE3">
        <w:rPr>
          <w:color w:val="0070C0"/>
          <w:sz w:val="14"/>
          <w:szCs w:val="14"/>
          <w:lang w:val="fr-CH"/>
        </w:rPr>
        <w:t>PALAIS DES NATIONS • 1211 GENEVA 10, SWITZERLAND</w:t>
      </w:r>
    </w:p>
    <w:p w:rsidR="0054096E" w:rsidRPr="00A66DE3" w:rsidRDefault="0054096E" w:rsidP="0054096E">
      <w:pPr>
        <w:pStyle w:val="Header"/>
        <w:tabs>
          <w:tab w:val="clear" w:pos="4153"/>
          <w:tab w:val="clear" w:pos="8306"/>
          <w:tab w:val="right" w:pos="3686"/>
          <w:tab w:val="left" w:pos="5812"/>
        </w:tabs>
        <w:spacing w:before="80" w:after="120"/>
        <w:jc w:val="center"/>
        <w:rPr>
          <w:color w:val="0070C0"/>
          <w:sz w:val="14"/>
          <w:szCs w:val="14"/>
          <w:lang w:val="fr-CH"/>
        </w:rPr>
      </w:pPr>
      <w:r w:rsidRPr="00A66DE3">
        <w:rPr>
          <w:color w:val="0070C0"/>
          <w:sz w:val="14"/>
          <w:szCs w:val="14"/>
          <w:lang w:val="fr-CH"/>
        </w:rPr>
        <w:t>www.ohchr.org • TEL: +41 22 917 9000 • FAX: +41 22 917 9008 • E-MAIL: registry@ohchr.org</w:t>
      </w:r>
    </w:p>
    <w:p w:rsidR="000F7866" w:rsidRPr="004D1263" w:rsidRDefault="000F7866" w:rsidP="0044075B">
      <w:pPr>
        <w:rPr>
          <w:sz w:val="24"/>
          <w:szCs w:val="24"/>
          <w:lang w:val="fr-CH"/>
        </w:rPr>
      </w:pPr>
    </w:p>
    <w:p w:rsidR="0044075B" w:rsidRPr="00CB0351" w:rsidRDefault="004D1263" w:rsidP="0044075B">
      <w:pPr>
        <w:jc w:val="center"/>
        <w:rPr>
          <w:b/>
          <w:bCs/>
          <w:sz w:val="24"/>
          <w:szCs w:val="24"/>
          <w:lang w:val="es-ES"/>
        </w:rPr>
      </w:pPr>
      <w:r w:rsidRPr="00185380">
        <w:rPr>
          <w:b/>
          <w:bCs/>
          <w:sz w:val="24"/>
          <w:szCs w:val="24"/>
          <w:highlight w:val="yellow"/>
          <w:lang w:val="es-ES"/>
        </w:rPr>
        <w:t>Respuestas al c</w:t>
      </w:r>
      <w:r w:rsidR="0044075B" w:rsidRPr="00185380">
        <w:rPr>
          <w:b/>
          <w:bCs/>
          <w:sz w:val="24"/>
          <w:szCs w:val="24"/>
          <w:highlight w:val="yellow"/>
          <w:lang w:val="es-ES"/>
        </w:rPr>
        <w:t>uestionario</w:t>
      </w:r>
    </w:p>
    <w:p w:rsidR="0044075B" w:rsidRPr="00CB0351" w:rsidRDefault="0044075B" w:rsidP="0044075B">
      <w:pPr>
        <w:rPr>
          <w:sz w:val="24"/>
          <w:szCs w:val="24"/>
          <w:lang w:val="es-ES"/>
        </w:rPr>
      </w:pPr>
    </w:p>
    <w:p w:rsidR="00B30927" w:rsidRPr="00B30927" w:rsidRDefault="00B30927" w:rsidP="00B30927">
      <w:pPr>
        <w:rPr>
          <w:sz w:val="24"/>
          <w:szCs w:val="24"/>
          <w:lang w:val="es-ES"/>
        </w:rPr>
      </w:pPr>
      <w:r w:rsidRPr="00B30927">
        <w:rPr>
          <w:sz w:val="24"/>
          <w:szCs w:val="24"/>
          <w:lang w:val="es-ES"/>
        </w:rPr>
        <w:t xml:space="preserve">El Relator Especial agradecería sus respuestas a las siguientes preguntas: </w:t>
      </w:r>
    </w:p>
    <w:p w:rsidR="0044075B" w:rsidRPr="00B30927" w:rsidRDefault="0044075B" w:rsidP="0044075B">
      <w:pPr>
        <w:rPr>
          <w:sz w:val="24"/>
          <w:szCs w:val="24"/>
          <w:lang w:val="es-ES"/>
        </w:rPr>
      </w:pPr>
    </w:p>
    <w:p w:rsidR="004D1263" w:rsidRPr="00185380" w:rsidRDefault="00CB0351" w:rsidP="00CB0351">
      <w:pPr>
        <w:spacing w:after="120"/>
        <w:rPr>
          <w:b/>
          <w:bCs/>
          <w:sz w:val="24"/>
          <w:szCs w:val="24"/>
          <w:lang w:val="es-ES"/>
        </w:rPr>
      </w:pPr>
      <w:r w:rsidRPr="00185380">
        <w:rPr>
          <w:b/>
          <w:bCs/>
          <w:sz w:val="24"/>
          <w:szCs w:val="24"/>
          <w:lang w:val="es-ES"/>
        </w:rPr>
        <w:t>1.</w:t>
      </w:r>
      <w:r w:rsidRPr="00185380">
        <w:rPr>
          <w:b/>
          <w:bCs/>
          <w:sz w:val="24"/>
          <w:szCs w:val="24"/>
          <w:lang w:val="es-ES"/>
        </w:rPr>
        <w:tab/>
      </w:r>
      <w:r w:rsidR="00B30927" w:rsidRPr="00185380">
        <w:rPr>
          <w:b/>
          <w:bCs/>
          <w:sz w:val="24"/>
          <w:szCs w:val="24"/>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w:t>
      </w:r>
      <w:r w:rsidR="008E2E49" w:rsidRPr="00185380">
        <w:rPr>
          <w:b/>
          <w:bCs/>
          <w:sz w:val="24"/>
          <w:szCs w:val="24"/>
          <w:lang w:val="es-ES"/>
        </w:rPr>
        <w:t xml:space="preserve">ambiente </w:t>
      </w:r>
      <w:r w:rsidR="00B30927" w:rsidRPr="00185380">
        <w:rPr>
          <w:b/>
          <w:bCs/>
          <w:sz w:val="24"/>
          <w:szCs w:val="24"/>
          <w:lang w:val="es-ES"/>
        </w:rPr>
        <w:t xml:space="preserve">seguro, limpio, </w:t>
      </w:r>
      <w:r w:rsidR="001A46AB" w:rsidRPr="00185380">
        <w:rPr>
          <w:b/>
          <w:bCs/>
          <w:sz w:val="24"/>
          <w:szCs w:val="24"/>
          <w:lang w:val="es-ES"/>
        </w:rPr>
        <w:t>sano</w:t>
      </w:r>
      <w:r w:rsidR="00B30927" w:rsidRPr="00185380">
        <w:rPr>
          <w:b/>
          <w:bCs/>
          <w:sz w:val="24"/>
          <w:szCs w:val="24"/>
          <w:lang w:val="es-ES"/>
        </w:rPr>
        <w:t xml:space="preserve"> y sostenible, y los derechos de los pueblos indígenas.</w:t>
      </w:r>
    </w:p>
    <w:p w:rsidR="006B1CF8" w:rsidRDefault="004D1263" w:rsidP="00CB0351">
      <w:pPr>
        <w:spacing w:after="120"/>
        <w:rPr>
          <w:sz w:val="24"/>
          <w:szCs w:val="24"/>
          <w:lang w:val="es-ES"/>
        </w:rPr>
      </w:pPr>
      <w:r>
        <w:rPr>
          <w:sz w:val="24"/>
          <w:szCs w:val="24"/>
          <w:lang w:val="es-ES"/>
        </w:rPr>
        <w:t>En mi experiencia cada vez que se materializa el riesgo de desastres por efecto de fenómenos naturales, particularmente lo</w:t>
      </w:r>
      <w:r w:rsidR="006B1CF8">
        <w:rPr>
          <w:sz w:val="24"/>
          <w:szCs w:val="24"/>
          <w:lang w:val="es-ES"/>
        </w:rPr>
        <w:t>s</w:t>
      </w:r>
      <w:r>
        <w:rPr>
          <w:sz w:val="24"/>
          <w:szCs w:val="24"/>
          <w:lang w:val="es-ES"/>
        </w:rPr>
        <w:t xml:space="preserve"> </w:t>
      </w:r>
      <w:r w:rsidR="006B1CF8">
        <w:rPr>
          <w:sz w:val="24"/>
          <w:szCs w:val="24"/>
          <w:lang w:val="es-ES"/>
        </w:rPr>
        <w:t>d</w:t>
      </w:r>
      <w:r>
        <w:rPr>
          <w:sz w:val="24"/>
          <w:szCs w:val="24"/>
          <w:lang w:val="es-ES"/>
        </w:rPr>
        <w:t>e baja frecuencia y severidad extrema</w:t>
      </w:r>
      <w:r w:rsidR="006B1CF8">
        <w:rPr>
          <w:sz w:val="24"/>
          <w:szCs w:val="24"/>
          <w:lang w:val="es-ES"/>
        </w:rPr>
        <w:t xml:space="preserve">, se vulnera los siguientes derechos. </w:t>
      </w:r>
    </w:p>
    <w:p w:rsidR="004D1263" w:rsidRDefault="006B1CF8" w:rsidP="00CB0351">
      <w:pPr>
        <w:spacing w:after="120"/>
        <w:rPr>
          <w:sz w:val="24"/>
          <w:szCs w:val="24"/>
          <w:lang w:val="es-ES"/>
        </w:rPr>
      </w:pPr>
      <w:r>
        <w:rPr>
          <w:sz w:val="24"/>
          <w:szCs w:val="24"/>
          <w:lang w:val="es-ES"/>
        </w:rPr>
        <w:t xml:space="preserve">He observado que entre menor es el nivel de desarrollo con altos niveles de desigualdad y mayor pobreza se presente la siguiente violación de los </w:t>
      </w:r>
      <w:proofErr w:type="gramStart"/>
      <w:r>
        <w:rPr>
          <w:sz w:val="24"/>
          <w:szCs w:val="24"/>
          <w:lang w:val="es-ES"/>
        </w:rPr>
        <w:t>siguiente derechos</w:t>
      </w:r>
      <w:proofErr w:type="gramEnd"/>
      <w:r>
        <w:rPr>
          <w:sz w:val="24"/>
          <w:szCs w:val="24"/>
          <w:lang w:val="es-ES"/>
        </w:rPr>
        <w:t>:</w:t>
      </w:r>
    </w:p>
    <w:p w:rsidR="006B1CF8" w:rsidRDefault="006B1CF8" w:rsidP="00CB0351">
      <w:pPr>
        <w:spacing w:after="120"/>
        <w:rPr>
          <w:sz w:val="24"/>
          <w:szCs w:val="24"/>
          <w:lang w:val="es-ES"/>
        </w:rPr>
      </w:pPr>
    </w:p>
    <w:tbl>
      <w:tblPr>
        <w:tblW w:w="6521" w:type="dxa"/>
        <w:jc w:val="center"/>
        <w:tblCellMar>
          <w:left w:w="70" w:type="dxa"/>
          <w:right w:w="70" w:type="dxa"/>
        </w:tblCellMar>
        <w:tblLook w:val="04A0" w:firstRow="1" w:lastRow="0" w:firstColumn="1" w:lastColumn="0" w:noHBand="0" w:noVBand="1"/>
      </w:tblPr>
      <w:tblGrid>
        <w:gridCol w:w="2180"/>
        <w:gridCol w:w="1931"/>
        <w:gridCol w:w="2410"/>
      </w:tblGrid>
      <w:tr w:rsidR="006B1CF8" w:rsidRPr="006B1CF8" w:rsidTr="006B1CF8">
        <w:trPr>
          <w:trHeight w:val="306"/>
          <w:jc w:val="center"/>
        </w:trPr>
        <w:tc>
          <w:tcPr>
            <w:tcW w:w="2180" w:type="dxa"/>
            <w:tcBorders>
              <w:top w:val="single" w:sz="18" w:space="0" w:color="auto"/>
              <w:left w:val="nil"/>
              <w:bottom w:val="single" w:sz="8" w:space="0" w:color="auto"/>
              <w:right w:val="nil"/>
            </w:tcBorders>
            <w:shd w:val="clear" w:color="auto" w:fill="auto"/>
            <w:noWrap/>
            <w:vAlign w:val="bottom"/>
            <w:hideMark/>
          </w:tcPr>
          <w:p w:rsidR="006B1CF8" w:rsidRPr="006B1CF8" w:rsidRDefault="006B1CF8" w:rsidP="006B1CF8">
            <w:pPr>
              <w:rPr>
                <w:sz w:val="24"/>
                <w:szCs w:val="24"/>
                <w:lang w:val="es-MX" w:eastAsia="es-MX"/>
              </w:rPr>
            </w:pPr>
          </w:p>
        </w:tc>
        <w:tc>
          <w:tcPr>
            <w:tcW w:w="4341" w:type="dxa"/>
            <w:gridSpan w:val="2"/>
            <w:tcBorders>
              <w:top w:val="single" w:sz="18" w:space="0" w:color="auto"/>
              <w:left w:val="nil"/>
              <w:bottom w:val="single" w:sz="8" w:space="0" w:color="auto"/>
              <w:right w:val="nil"/>
            </w:tcBorders>
            <w:shd w:val="clear" w:color="auto" w:fill="auto"/>
            <w:vAlign w:val="bottom"/>
            <w:hideMark/>
          </w:tcPr>
          <w:p w:rsidR="006B1CF8" w:rsidRPr="006B1CF8" w:rsidRDefault="006B1CF8" w:rsidP="006B1CF8">
            <w:pPr>
              <w:jc w:val="center"/>
              <w:rPr>
                <w:rFonts w:ascii="Calibri" w:hAnsi="Calibri" w:cs="Calibri"/>
                <w:b/>
                <w:bCs/>
                <w:color w:val="000000"/>
                <w:sz w:val="24"/>
                <w:szCs w:val="24"/>
                <w:lang w:val="es-MX" w:eastAsia="es-MX"/>
              </w:rPr>
            </w:pPr>
            <w:r w:rsidRPr="006B1CF8">
              <w:rPr>
                <w:rFonts w:ascii="Calibri" w:hAnsi="Calibri" w:cs="Calibri"/>
                <w:b/>
                <w:bCs/>
                <w:color w:val="000000"/>
                <w:sz w:val="24"/>
                <w:szCs w:val="24"/>
                <w:lang w:val="es-MX" w:eastAsia="es-MX"/>
              </w:rPr>
              <w:t>Desastres por tipo de fenómeno extremo</w:t>
            </w:r>
          </w:p>
        </w:tc>
      </w:tr>
      <w:tr w:rsidR="006B1CF8" w:rsidRPr="006B1CF8" w:rsidTr="006B1CF8">
        <w:trPr>
          <w:trHeight w:val="320"/>
          <w:jc w:val="center"/>
        </w:trPr>
        <w:tc>
          <w:tcPr>
            <w:tcW w:w="2180" w:type="dxa"/>
            <w:tcBorders>
              <w:top w:val="single" w:sz="8" w:space="0" w:color="auto"/>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b/>
                <w:bCs/>
                <w:color w:val="000000"/>
                <w:sz w:val="24"/>
                <w:szCs w:val="24"/>
                <w:lang w:val="es-MX" w:eastAsia="es-MX"/>
              </w:rPr>
            </w:pPr>
            <w:r w:rsidRPr="006B1CF8">
              <w:rPr>
                <w:rFonts w:ascii="Calibri" w:hAnsi="Calibri" w:cs="Calibri"/>
                <w:b/>
                <w:bCs/>
                <w:color w:val="000000"/>
                <w:sz w:val="24"/>
                <w:szCs w:val="24"/>
                <w:lang w:val="es-MX" w:eastAsia="es-MX"/>
              </w:rPr>
              <w:t>Derechos</w:t>
            </w:r>
          </w:p>
        </w:tc>
        <w:tc>
          <w:tcPr>
            <w:tcW w:w="1931" w:type="dxa"/>
            <w:tcBorders>
              <w:top w:val="single" w:sz="8" w:space="0" w:color="auto"/>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b/>
                <w:bCs/>
                <w:color w:val="000000"/>
                <w:sz w:val="24"/>
                <w:szCs w:val="24"/>
                <w:lang w:val="es-MX" w:eastAsia="es-MX"/>
              </w:rPr>
            </w:pPr>
            <w:r w:rsidRPr="006B1CF8">
              <w:rPr>
                <w:rFonts w:ascii="Calibri" w:hAnsi="Calibri" w:cs="Calibri"/>
                <w:b/>
                <w:bCs/>
                <w:color w:val="000000"/>
                <w:sz w:val="24"/>
                <w:szCs w:val="24"/>
                <w:lang w:val="es-MX" w:eastAsia="es-MX"/>
              </w:rPr>
              <w:t>Sequía</w:t>
            </w:r>
          </w:p>
        </w:tc>
        <w:tc>
          <w:tcPr>
            <w:tcW w:w="2410" w:type="dxa"/>
            <w:tcBorders>
              <w:top w:val="single" w:sz="8" w:space="0" w:color="auto"/>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b/>
                <w:bCs/>
                <w:color w:val="000000"/>
                <w:sz w:val="24"/>
                <w:szCs w:val="24"/>
                <w:lang w:val="es-MX" w:eastAsia="es-MX"/>
              </w:rPr>
            </w:pPr>
            <w:r w:rsidRPr="006B1CF8">
              <w:rPr>
                <w:rFonts w:ascii="Calibri" w:hAnsi="Calibri" w:cs="Calibri"/>
                <w:b/>
                <w:bCs/>
                <w:color w:val="000000"/>
                <w:sz w:val="24"/>
                <w:szCs w:val="24"/>
                <w:lang w:val="es-MX" w:eastAsia="es-MX"/>
              </w:rPr>
              <w:t>Inundación</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Vida</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Salud</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Agua</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Saneamiento</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Alimentación</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Cultura</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lang w:val="es-MX" w:eastAsia="es-MX"/>
              </w:rPr>
            </w:pP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Medios de vida</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No discriminación</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lang w:val="es-MX" w:eastAsia="es-MX"/>
              </w:rPr>
            </w:pP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Ambiente seguro</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Limpio</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Sano</w:t>
            </w:r>
          </w:p>
        </w:tc>
        <w:tc>
          <w:tcPr>
            <w:tcW w:w="1931"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Sostenible</w:t>
            </w:r>
          </w:p>
        </w:tc>
        <w:tc>
          <w:tcPr>
            <w:tcW w:w="1931" w:type="dxa"/>
            <w:tcBorders>
              <w:top w:val="nil"/>
              <w:left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r w:rsidR="006B1CF8" w:rsidRPr="006B1CF8" w:rsidTr="006B1CF8">
        <w:trPr>
          <w:trHeight w:val="320"/>
          <w:jc w:val="center"/>
        </w:trPr>
        <w:tc>
          <w:tcPr>
            <w:tcW w:w="2180" w:type="dxa"/>
            <w:tcBorders>
              <w:top w:val="nil"/>
              <w:left w:val="nil"/>
              <w:bottom w:val="single" w:sz="18" w:space="0" w:color="auto"/>
              <w:right w:val="nil"/>
            </w:tcBorders>
            <w:shd w:val="clear" w:color="auto" w:fill="auto"/>
            <w:noWrap/>
            <w:vAlign w:val="bottom"/>
            <w:hideMark/>
          </w:tcPr>
          <w:p w:rsidR="006B1CF8" w:rsidRPr="006B1CF8" w:rsidRDefault="006B1CF8" w:rsidP="006B1CF8">
            <w:pP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Pueblos indigenas</w:t>
            </w:r>
          </w:p>
        </w:tc>
        <w:tc>
          <w:tcPr>
            <w:tcW w:w="1931" w:type="dxa"/>
            <w:tcBorders>
              <w:top w:val="nil"/>
              <w:left w:val="nil"/>
              <w:bottom w:val="single" w:sz="18" w:space="0" w:color="auto"/>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c>
          <w:tcPr>
            <w:tcW w:w="2410" w:type="dxa"/>
            <w:tcBorders>
              <w:top w:val="nil"/>
              <w:left w:val="nil"/>
              <w:bottom w:val="single" w:sz="18" w:space="0" w:color="auto"/>
              <w:right w:val="nil"/>
            </w:tcBorders>
            <w:shd w:val="clear" w:color="auto" w:fill="auto"/>
            <w:noWrap/>
            <w:vAlign w:val="bottom"/>
            <w:hideMark/>
          </w:tcPr>
          <w:p w:rsidR="006B1CF8" w:rsidRPr="006B1CF8" w:rsidRDefault="006B1CF8" w:rsidP="006B1CF8">
            <w:pPr>
              <w:jc w:val="center"/>
              <w:rPr>
                <w:rFonts w:ascii="Calibri" w:hAnsi="Calibri" w:cs="Calibri"/>
                <w:color w:val="000000"/>
                <w:sz w:val="24"/>
                <w:szCs w:val="24"/>
                <w:lang w:val="es-MX" w:eastAsia="es-MX"/>
              </w:rPr>
            </w:pPr>
            <w:r w:rsidRPr="006B1CF8">
              <w:rPr>
                <w:rFonts w:ascii="Calibri" w:hAnsi="Calibri" w:cs="Calibri"/>
                <w:color w:val="000000"/>
                <w:sz w:val="24"/>
                <w:szCs w:val="24"/>
                <w:lang w:val="es-MX" w:eastAsia="es-MX"/>
              </w:rPr>
              <w:t>X</w:t>
            </w:r>
          </w:p>
        </w:tc>
      </w:tr>
    </w:tbl>
    <w:p w:rsidR="006B1CF8" w:rsidRDefault="006B1CF8" w:rsidP="00CB0351">
      <w:pPr>
        <w:spacing w:after="120"/>
        <w:rPr>
          <w:sz w:val="24"/>
          <w:szCs w:val="24"/>
          <w:lang w:val="es-ES"/>
        </w:rPr>
      </w:pPr>
    </w:p>
    <w:p w:rsidR="006B1CF8" w:rsidRDefault="006B1CF8" w:rsidP="00CB0351">
      <w:pPr>
        <w:spacing w:after="120"/>
        <w:rPr>
          <w:sz w:val="24"/>
          <w:szCs w:val="24"/>
          <w:lang w:val="es-ES"/>
        </w:rPr>
      </w:pPr>
    </w:p>
    <w:p w:rsidR="004D1263" w:rsidRDefault="004D1263" w:rsidP="00CB0351">
      <w:pPr>
        <w:spacing w:after="120"/>
        <w:rPr>
          <w:sz w:val="24"/>
          <w:szCs w:val="24"/>
          <w:lang w:val="es-ES"/>
        </w:rPr>
      </w:pPr>
    </w:p>
    <w:p w:rsidR="0044075B" w:rsidRPr="00724994" w:rsidRDefault="00B30927" w:rsidP="00CB0351">
      <w:pPr>
        <w:spacing w:after="120"/>
        <w:rPr>
          <w:sz w:val="24"/>
          <w:szCs w:val="24"/>
          <w:lang w:val="es-ES"/>
        </w:rPr>
      </w:pPr>
      <w:r w:rsidRPr="00B30927">
        <w:rPr>
          <w:sz w:val="24"/>
          <w:szCs w:val="24"/>
          <w:lang w:val="es-ES"/>
        </w:rPr>
        <w:t xml:space="preserve"> </w:t>
      </w:r>
      <w:r w:rsidR="0044075B" w:rsidRPr="0044075B">
        <w:rPr>
          <w:sz w:val="24"/>
          <w:szCs w:val="24"/>
          <w:lang w:val="es-ES"/>
        </w:rPr>
        <w:t xml:space="preserve"> </w:t>
      </w:r>
    </w:p>
    <w:p w:rsidR="0044075B" w:rsidRPr="00185380" w:rsidRDefault="00CB0351" w:rsidP="00CB0351">
      <w:pPr>
        <w:spacing w:after="120"/>
        <w:rPr>
          <w:b/>
          <w:bCs/>
          <w:sz w:val="24"/>
          <w:szCs w:val="24"/>
          <w:lang w:val="es-ES"/>
        </w:rPr>
      </w:pPr>
      <w:r w:rsidRPr="00185380">
        <w:rPr>
          <w:b/>
          <w:bCs/>
          <w:sz w:val="24"/>
          <w:szCs w:val="24"/>
          <w:lang w:val="es-ES"/>
        </w:rPr>
        <w:t>2.</w:t>
      </w:r>
      <w:r w:rsidRPr="00185380">
        <w:rPr>
          <w:b/>
          <w:bCs/>
          <w:sz w:val="24"/>
          <w:szCs w:val="24"/>
          <w:lang w:val="es-ES"/>
        </w:rPr>
        <w:tab/>
      </w:r>
      <w:r w:rsidR="004413FA" w:rsidRPr="00185380">
        <w:rPr>
          <w:b/>
          <w:bCs/>
          <w:sz w:val="24"/>
          <w:szCs w:val="24"/>
          <w:lang w:val="es-ES"/>
        </w:rPr>
        <w:t>¿De qué manera el cambio climático ha agudizado los problemas relacionados con el agua?</w:t>
      </w:r>
    </w:p>
    <w:p w:rsidR="004D1263" w:rsidRDefault="00E53EC4" w:rsidP="00CB0351">
      <w:pPr>
        <w:spacing w:after="120"/>
        <w:rPr>
          <w:sz w:val="24"/>
          <w:szCs w:val="24"/>
          <w:lang w:val="es-ES"/>
        </w:rPr>
      </w:pPr>
      <w:r>
        <w:rPr>
          <w:sz w:val="24"/>
          <w:szCs w:val="24"/>
          <w:lang w:val="es-ES"/>
        </w:rPr>
        <w:t>En experiencia como consultor internacional, puedo constatar que de acuerdo con el Documento técnico VI del IPCC sobre Agua y Cambio Climático las implicaciones en temas relacionadas con el agua se han exacerbado debido a:</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El calentamiento observado durante varias décadas ha sido vinculado a cambios experimentados por el ciclo hidrológico en gran escala.</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Las simulaciones mediante modelos climáticos concuerdan en proyectar para el siglo XXI un aumento de la precipitación en latitudes altas (muy probable) y parte de los trópicos, y una disminución en algunas regiones subtropicales y en latitudes medias y bajas (probable).</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Para mediados del siglo XXI las proyecciones indican que, como consecuencia del cambio climático, la escorrentía fluvial promedia anual y la disponibilidad de agua aumentarían en latitudes altas y en algunas áreas tropicales húmedas, y disminuirían en algunas regiones secas de latitudes medias y en regiones tropicales secas.</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Según las proyecciones, la intensidad y variabilidad crecientes de la precipitación agravarían el riesgo de inundaciones y sequías en numerosas áreas.</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Las proyecciones indican que las reservas de agua almacenada en los glaciares y en la capa de nieve disminuirán durante este siglo.</w:t>
      </w:r>
    </w:p>
    <w:p w:rsidR="00E53EC4" w:rsidRPr="00E53EC4" w:rsidRDefault="00E53EC4" w:rsidP="00E53EC4">
      <w:pPr>
        <w:pStyle w:val="ListParagraph"/>
        <w:numPr>
          <w:ilvl w:val="0"/>
          <w:numId w:val="31"/>
        </w:numPr>
        <w:spacing w:after="120"/>
        <w:jc w:val="both"/>
        <w:rPr>
          <w:sz w:val="24"/>
          <w:szCs w:val="24"/>
          <w:lang w:val="es-ES"/>
        </w:rPr>
      </w:pPr>
      <w:r w:rsidRPr="00E53EC4">
        <w:rPr>
          <w:sz w:val="24"/>
          <w:szCs w:val="24"/>
          <w:lang w:val="es-ES"/>
        </w:rPr>
        <w:t>Las proyecciones indican que los aumentos de temperatura del agua y la variación de los fenómenos extremos, incluidas las crecidas y sequías, afectarían a la calidad del agua y agudizarían la polución del agua por múltiples causas, desde la acumulación de sedimentos, nutrientes, carbono orgánico disuelto, patógenos, plaguicidas o sal hasta la polución térmica, con posibles efectos negativos sobre los ecosistemas, la salud humana, y la fiabilidad y costes de operación de los sistemas hídricos.</w:t>
      </w:r>
    </w:p>
    <w:p w:rsidR="004D1263" w:rsidRPr="00E53EC4" w:rsidRDefault="00E53EC4" w:rsidP="00CB0351">
      <w:pPr>
        <w:pStyle w:val="ListParagraph"/>
        <w:numPr>
          <w:ilvl w:val="0"/>
          <w:numId w:val="31"/>
        </w:numPr>
        <w:spacing w:after="120"/>
        <w:jc w:val="both"/>
        <w:rPr>
          <w:sz w:val="24"/>
          <w:szCs w:val="24"/>
          <w:lang w:val="es-ES"/>
        </w:rPr>
      </w:pPr>
      <w:r w:rsidRPr="00E53EC4">
        <w:rPr>
          <w:sz w:val="24"/>
          <w:szCs w:val="24"/>
          <w:lang w:val="es-ES"/>
        </w:rPr>
        <w:t>A nivel mundial, los efectos negativos del futuro cambio climático sobre los sistemas de agua dulce compensarían sus efectos positivos (nivel de confianza alto). De aquí a 2050, las proyecciones indican que la extensión de terreno que padecerá un estrés hídrico más acentuado por efecto del cambio climático llegará a ser el doble de la que padece un estrés hídrico menor.</w:t>
      </w:r>
    </w:p>
    <w:p w:rsidR="0044075B" w:rsidRPr="00185380" w:rsidRDefault="00CB0351" w:rsidP="00CB0351">
      <w:pPr>
        <w:spacing w:after="120"/>
        <w:rPr>
          <w:b/>
          <w:bCs/>
          <w:sz w:val="24"/>
          <w:szCs w:val="24"/>
          <w:lang w:val="es-ES"/>
        </w:rPr>
      </w:pPr>
      <w:r w:rsidRPr="00185380">
        <w:rPr>
          <w:b/>
          <w:bCs/>
          <w:sz w:val="24"/>
          <w:szCs w:val="24"/>
          <w:lang w:val="es-ES"/>
        </w:rPr>
        <w:t>3.</w:t>
      </w:r>
      <w:r w:rsidRPr="00185380">
        <w:rPr>
          <w:b/>
          <w:bCs/>
          <w:sz w:val="24"/>
          <w:szCs w:val="24"/>
          <w:lang w:val="es-ES"/>
        </w:rPr>
        <w:tab/>
      </w:r>
      <w:r w:rsidR="0044075B" w:rsidRPr="00185380">
        <w:rPr>
          <w:b/>
          <w:bCs/>
          <w:sz w:val="24"/>
          <w:szCs w:val="24"/>
          <w:lang w:val="es-ES"/>
        </w:rPr>
        <w:t xml:space="preserve">Para proteger una amplia gama de derechos humanos, ¿cuáles son las obligaciones específicas de los Estados y las responsabilidades de las empresas </w:t>
      </w:r>
      <w:r w:rsidR="00D54328" w:rsidRPr="00185380">
        <w:rPr>
          <w:b/>
          <w:bCs/>
          <w:sz w:val="24"/>
          <w:szCs w:val="24"/>
          <w:lang w:val="es-ES"/>
        </w:rPr>
        <w:t>respecto</w:t>
      </w:r>
      <w:r w:rsidR="0044075B" w:rsidRPr="00185380">
        <w:rPr>
          <w:b/>
          <w:bCs/>
          <w:sz w:val="24"/>
          <w:szCs w:val="24"/>
          <w:lang w:val="es-ES"/>
        </w:rPr>
        <w:t xml:space="preserve"> a la contaminación del agua, la escasez de agua y las inundaciones? Sírvase proporcionar ejemplos concretos de disposiciones constitucionales, </w:t>
      </w:r>
      <w:r w:rsidR="000300DC" w:rsidRPr="00185380">
        <w:rPr>
          <w:b/>
          <w:bCs/>
          <w:sz w:val="24"/>
          <w:szCs w:val="24"/>
          <w:lang w:val="es-ES"/>
        </w:rPr>
        <w:t>leyes</w:t>
      </w:r>
      <w:r w:rsidR="0044075B" w:rsidRPr="00185380">
        <w:rPr>
          <w:b/>
          <w:bCs/>
          <w:sz w:val="24"/>
          <w:szCs w:val="24"/>
          <w:lang w:val="es-ES"/>
        </w:rPr>
        <w:t xml:space="preserve">, instituciones, reglamentos, normas, políticas y programas que apliquen un enfoque basado en los derechos para prevenir, reducir o eliminar la contaminación del agua, la escasez de agua y las inundaciones. </w:t>
      </w:r>
      <w:r w:rsidR="00D54328" w:rsidRPr="00185380">
        <w:rPr>
          <w:b/>
          <w:bCs/>
          <w:sz w:val="24"/>
          <w:szCs w:val="24"/>
          <w:lang w:val="es-ES"/>
        </w:rPr>
        <w:t xml:space="preserve">Incluya, entre otras cosas, todo instrumento que se refiera directamente al derecho a un </w:t>
      </w:r>
      <w:r w:rsidR="008E2E49" w:rsidRPr="00185380">
        <w:rPr>
          <w:b/>
          <w:bCs/>
          <w:sz w:val="24"/>
          <w:szCs w:val="24"/>
          <w:lang w:val="es-ES"/>
        </w:rPr>
        <w:t xml:space="preserve">ambiente </w:t>
      </w:r>
      <w:r w:rsidR="00D54328" w:rsidRPr="00185380">
        <w:rPr>
          <w:b/>
          <w:bCs/>
          <w:sz w:val="24"/>
          <w:szCs w:val="24"/>
          <w:lang w:val="es-ES"/>
        </w:rPr>
        <w:t>sano y/o a los derechos al agua potable y a un saneamiento adecuado.</w:t>
      </w:r>
    </w:p>
    <w:p w:rsidR="004D1263" w:rsidRDefault="004D1263" w:rsidP="00CB0351">
      <w:pPr>
        <w:spacing w:after="120"/>
        <w:rPr>
          <w:sz w:val="24"/>
          <w:szCs w:val="24"/>
          <w:lang w:val="es-ES"/>
        </w:rPr>
      </w:pPr>
    </w:p>
    <w:p w:rsidR="00E53EC4" w:rsidRDefault="00E53EC4" w:rsidP="00CB0351">
      <w:pPr>
        <w:spacing w:after="120"/>
        <w:rPr>
          <w:sz w:val="24"/>
          <w:szCs w:val="24"/>
          <w:lang w:val="es-ES"/>
        </w:rPr>
      </w:pPr>
      <w:r>
        <w:rPr>
          <w:sz w:val="24"/>
          <w:szCs w:val="24"/>
          <w:lang w:val="es-ES"/>
        </w:rPr>
        <w:t xml:space="preserve">En el caso de México </w:t>
      </w:r>
      <w:r w:rsidR="00DD5977">
        <w:rPr>
          <w:sz w:val="24"/>
          <w:szCs w:val="24"/>
          <w:lang w:val="es-ES"/>
        </w:rPr>
        <w:t xml:space="preserve">existe la Ley General de Cambio Climático la cual de manera robusta provee un marco legal para </w:t>
      </w:r>
      <w:r w:rsidR="00DD5977" w:rsidRPr="0044075B">
        <w:rPr>
          <w:sz w:val="24"/>
          <w:szCs w:val="24"/>
          <w:lang w:val="es-ES"/>
        </w:rPr>
        <w:t>prevenir, reducir o eliminar la contaminación del agua, la escasez de agua y las inundaciones.</w:t>
      </w:r>
      <w:r w:rsidR="00DD5977">
        <w:rPr>
          <w:sz w:val="24"/>
          <w:szCs w:val="24"/>
          <w:lang w:val="es-ES"/>
        </w:rPr>
        <w:t xml:space="preserve"> </w:t>
      </w:r>
    </w:p>
    <w:p w:rsidR="004D1263" w:rsidRPr="00724994" w:rsidRDefault="004D1263" w:rsidP="00CB0351">
      <w:pPr>
        <w:spacing w:after="120"/>
        <w:rPr>
          <w:sz w:val="24"/>
          <w:szCs w:val="24"/>
          <w:lang w:val="es-ES"/>
        </w:rPr>
      </w:pPr>
    </w:p>
    <w:p w:rsidR="0044075B" w:rsidRPr="00185380" w:rsidRDefault="00CB0351" w:rsidP="00CB0351">
      <w:pPr>
        <w:spacing w:after="120"/>
        <w:rPr>
          <w:b/>
          <w:bCs/>
          <w:sz w:val="24"/>
          <w:szCs w:val="24"/>
          <w:lang w:val="es-ES"/>
        </w:rPr>
      </w:pPr>
      <w:r w:rsidRPr="00185380">
        <w:rPr>
          <w:b/>
          <w:bCs/>
          <w:sz w:val="24"/>
          <w:szCs w:val="24"/>
          <w:lang w:val="es-ES"/>
        </w:rPr>
        <w:t>4.</w:t>
      </w:r>
      <w:r w:rsidRPr="00185380">
        <w:rPr>
          <w:b/>
          <w:bCs/>
          <w:sz w:val="24"/>
          <w:szCs w:val="24"/>
          <w:lang w:val="es-ES"/>
        </w:rPr>
        <w:tab/>
      </w:r>
      <w:r w:rsidR="0044075B" w:rsidRPr="00185380">
        <w:rPr>
          <w:b/>
          <w:bCs/>
          <w:sz w:val="24"/>
          <w:szCs w:val="24"/>
          <w:lang w:val="es-ES"/>
        </w:rPr>
        <w:t xml:space="preserve">Si su Estado es uno de los 156 Estados Miembros de las Naciones Unidas que reconoce el derecho a un ambiente seguro, limpio, sano y sostenible, ¿ha contribuido </w:t>
      </w:r>
      <w:r w:rsidR="000300DC" w:rsidRPr="00185380">
        <w:rPr>
          <w:b/>
          <w:bCs/>
          <w:sz w:val="24"/>
          <w:szCs w:val="24"/>
          <w:lang w:val="es-ES"/>
        </w:rPr>
        <w:t xml:space="preserve">el reconocimiento de </w:t>
      </w:r>
      <w:r w:rsidR="0044075B" w:rsidRPr="00185380">
        <w:rPr>
          <w:b/>
          <w:bCs/>
          <w:sz w:val="24"/>
          <w:szCs w:val="24"/>
          <w:lang w:val="es-ES"/>
        </w:rPr>
        <w:t xml:space="preserve">este derecho a prevenir, reducir o eliminar la contaminación del agua, la escasez de agua y las inundaciones? En caso afirmativo, ¿cómo? En caso negativo, ¿por qué no? </w:t>
      </w:r>
    </w:p>
    <w:p w:rsidR="00DD5977" w:rsidRDefault="00DD5977" w:rsidP="00CB0351">
      <w:pPr>
        <w:spacing w:after="120"/>
        <w:rPr>
          <w:sz w:val="24"/>
          <w:szCs w:val="24"/>
          <w:lang w:val="es-ES"/>
        </w:rPr>
      </w:pPr>
      <w:r>
        <w:rPr>
          <w:sz w:val="24"/>
          <w:szCs w:val="24"/>
          <w:lang w:val="es-ES"/>
        </w:rPr>
        <w:t xml:space="preserve">Si, el Estado Mexicano reconoce el derecho en su marco legal. Lo hace creando una ley que permite reconocer el derecho. Sin embargo, la aplicación de la ley es escasa, los mecanismos para garantizar el derecho en todas las circunstancias, particularmente en desastres naturales prácticamente hacen inexistente la ley. </w:t>
      </w:r>
    </w:p>
    <w:p w:rsidR="004D1263" w:rsidRPr="00724994" w:rsidRDefault="004D1263" w:rsidP="00CB0351">
      <w:pPr>
        <w:spacing w:after="120"/>
        <w:rPr>
          <w:sz w:val="24"/>
          <w:szCs w:val="24"/>
          <w:lang w:val="es-ES"/>
        </w:rPr>
      </w:pPr>
    </w:p>
    <w:p w:rsidR="0044075B" w:rsidRPr="00185380" w:rsidRDefault="00CB0351" w:rsidP="00CB0351">
      <w:pPr>
        <w:spacing w:after="120"/>
        <w:rPr>
          <w:b/>
          <w:bCs/>
          <w:sz w:val="24"/>
          <w:szCs w:val="24"/>
          <w:lang w:val="es-ES"/>
        </w:rPr>
      </w:pPr>
      <w:r w:rsidRPr="00185380">
        <w:rPr>
          <w:b/>
          <w:bCs/>
          <w:sz w:val="24"/>
          <w:szCs w:val="24"/>
          <w:lang w:val="es-ES"/>
        </w:rPr>
        <w:t>5.</w:t>
      </w:r>
      <w:r w:rsidRPr="00185380">
        <w:rPr>
          <w:b/>
          <w:bCs/>
          <w:sz w:val="24"/>
          <w:szCs w:val="24"/>
          <w:lang w:val="es-ES"/>
        </w:rPr>
        <w:tab/>
      </w:r>
      <w:r w:rsidR="0044075B" w:rsidRPr="00185380">
        <w:rPr>
          <w:b/>
          <w:bCs/>
          <w:sz w:val="24"/>
          <w:szCs w:val="24"/>
          <w:lang w:val="es-ES"/>
        </w:rPr>
        <w:t xml:space="preserve">Sírvase proporcionar ejemplos concretos de buenas prácticas para prevenir, reducir o eliminar la contaminación del agua, la escasez de agua y las inundaciones. Estos ejemplos pueden darse a nivel internacional, nacional, </w:t>
      </w:r>
      <w:proofErr w:type="spellStart"/>
      <w:r w:rsidR="0044075B" w:rsidRPr="00185380">
        <w:rPr>
          <w:b/>
          <w:bCs/>
          <w:sz w:val="24"/>
          <w:szCs w:val="24"/>
          <w:lang w:val="es-ES"/>
        </w:rPr>
        <w:t>subnacional</w:t>
      </w:r>
      <w:proofErr w:type="spellEnd"/>
      <w:r w:rsidR="0044075B" w:rsidRPr="00185380">
        <w:rPr>
          <w:b/>
          <w:bCs/>
          <w:sz w:val="24"/>
          <w:szCs w:val="24"/>
          <w:lang w:val="es-ES"/>
        </w:rPr>
        <w:t xml:space="preserve"> o local. Los ejemplos </w:t>
      </w:r>
      <w:r w:rsidR="00F70A3A" w:rsidRPr="00185380">
        <w:rPr>
          <w:b/>
          <w:bCs/>
          <w:sz w:val="24"/>
          <w:szCs w:val="24"/>
          <w:lang w:val="es-ES"/>
        </w:rPr>
        <w:t>podrán incluir</w:t>
      </w:r>
      <w:r w:rsidR="0044075B" w:rsidRPr="00185380">
        <w:rPr>
          <w:b/>
          <w:bCs/>
          <w:sz w:val="24"/>
          <w:szCs w:val="24"/>
          <w:lang w:val="es-ES"/>
        </w:rPr>
        <w:t xml:space="preserve"> la vigilancia de la calidad y la cantidad del agua; la garantía de los derechos de procedimiento (por ejemplo, el acceso público a la información sobre la calidad del agua, la participación pública en la adopción de decisiones sobre </w:t>
      </w:r>
      <w:r w:rsidR="00F70A3A" w:rsidRPr="00185380">
        <w:rPr>
          <w:b/>
          <w:bCs/>
          <w:sz w:val="24"/>
          <w:szCs w:val="24"/>
          <w:lang w:val="es-ES"/>
        </w:rPr>
        <w:t>las propuestas de uso del agua, el acceso a las vías de recurso</w:t>
      </w:r>
      <w:r w:rsidR="0044075B" w:rsidRPr="00185380">
        <w:rPr>
          <w:b/>
          <w:bCs/>
          <w:sz w:val="24"/>
          <w:szCs w:val="24"/>
          <w:lang w:val="es-ES"/>
        </w:rPr>
        <w:t xml:space="preserve">); la legislación, los reglamentos, las normas y las políticas sobre el uso y la calidad del agua; y las iniciativas para reducir el consumo de agua y/o la contaminación del agua de sectores específicos (por ejemplo, la agricultura, la </w:t>
      </w:r>
      <w:r w:rsidR="00F70A3A" w:rsidRPr="00185380">
        <w:rPr>
          <w:b/>
          <w:bCs/>
          <w:sz w:val="24"/>
          <w:szCs w:val="24"/>
          <w:lang w:val="es-ES"/>
        </w:rPr>
        <w:t>producción</w:t>
      </w:r>
      <w:r w:rsidR="0044075B" w:rsidRPr="00185380">
        <w:rPr>
          <w:b/>
          <w:bCs/>
          <w:sz w:val="24"/>
          <w:szCs w:val="24"/>
          <w:lang w:val="es-ES"/>
        </w:rPr>
        <w:t xml:space="preserve"> de electricidad, la industria, el transporte, el uso doméstico). </w:t>
      </w:r>
      <w:r w:rsidR="004374BF" w:rsidRPr="00185380">
        <w:rPr>
          <w:b/>
          <w:bCs/>
          <w:sz w:val="24"/>
          <w:szCs w:val="24"/>
          <w:lang w:val="es-ES"/>
        </w:rPr>
        <w:t>Cuando</w:t>
      </w:r>
      <w:r w:rsidR="008C4F1C" w:rsidRPr="00185380">
        <w:rPr>
          <w:b/>
          <w:bCs/>
          <w:sz w:val="24"/>
          <w:szCs w:val="24"/>
          <w:lang w:val="es-ES"/>
        </w:rPr>
        <w:t xml:space="preserve"> sea</w:t>
      </w:r>
      <w:r w:rsidR="0044075B" w:rsidRPr="00185380">
        <w:rPr>
          <w:b/>
          <w:bCs/>
          <w:sz w:val="24"/>
          <w:szCs w:val="24"/>
          <w:lang w:val="es-ES"/>
        </w:rPr>
        <w:t xml:space="preserve"> posible, sírvase proporcionar pruebas relacionadas con la aplicación, el cumplimiento y la eficacia de las buenas prácticas. </w:t>
      </w:r>
    </w:p>
    <w:p w:rsidR="004D1263" w:rsidRDefault="004D1263" w:rsidP="00CB0351">
      <w:pPr>
        <w:spacing w:after="120"/>
        <w:rPr>
          <w:sz w:val="24"/>
          <w:szCs w:val="24"/>
          <w:lang w:val="es-ES"/>
        </w:rPr>
      </w:pPr>
    </w:p>
    <w:p w:rsidR="00DD5977" w:rsidRPr="0020218B" w:rsidRDefault="0020218B" w:rsidP="00CB0351">
      <w:pPr>
        <w:spacing w:after="120"/>
        <w:rPr>
          <w:sz w:val="24"/>
          <w:szCs w:val="24"/>
          <w:lang w:val="en-US"/>
        </w:rPr>
      </w:pPr>
      <w:r>
        <w:rPr>
          <w:sz w:val="24"/>
          <w:szCs w:val="24"/>
          <w:lang w:val="es-ES"/>
        </w:rPr>
        <w:t xml:space="preserve">En mi opinión, fomentar la inversión en infraestructura resiliente de forma compatible con las metas de desarrollo sostenible, lo que implicaría para países con economías en desarrollo, invertir cada año entre .32% al .65% de su PIB para infraestructura de agua potable y saneamiento, en tanto </w:t>
      </w:r>
      <w:proofErr w:type="gramStart"/>
      <w:r>
        <w:rPr>
          <w:sz w:val="24"/>
          <w:szCs w:val="24"/>
          <w:lang w:val="es-ES"/>
        </w:rPr>
        <w:t>que</w:t>
      </w:r>
      <w:proofErr w:type="gramEnd"/>
      <w:r>
        <w:rPr>
          <w:sz w:val="24"/>
          <w:szCs w:val="24"/>
          <w:lang w:val="es-ES"/>
        </w:rPr>
        <w:t xml:space="preserve"> para evitar inundaciones, invertir entre 0.06% a 1% del PIB de forma anual. </w:t>
      </w:r>
      <w:r w:rsidRPr="0020218B">
        <w:rPr>
          <w:sz w:val="24"/>
          <w:szCs w:val="24"/>
          <w:lang w:val="en-US"/>
        </w:rPr>
        <w:t xml:space="preserve">Para mayor </w:t>
      </w:r>
      <w:proofErr w:type="spellStart"/>
      <w:r w:rsidRPr="0020218B">
        <w:rPr>
          <w:sz w:val="24"/>
          <w:szCs w:val="24"/>
          <w:lang w:val="en-US"/>
        </w:rPr>
        <w:t>referencia</w:t>
      </w:r>
      <w:proofErr w:type="spellEnd"/>
      <w:r w:rsidRPr="0020218B">
        <w:rPr>
          <w:sz w:val="24"/>
          <w:szCs w:val="24"/>
          <w:lang w:val="en-US"/>
        </w:rPr>
        <w:t xml:space="preserve"> </w:t>
      </w:r>
      <w:proofErr w:type="spellStart"/>
      <w:r w:rsidRPr="0020218B">
        <w:rPr>
          <w:sz w:val="24"/>
          <w:szCs w:val="24"/>
          <w:lang w:val="en-US"/>
        </w:rPr>
        <w:t>ver</w:t>
      </w:r>
      <w:proofErr w:type="spellEnd"/>
      <w:r w:rsidRPr="0020218B">
        <w:rPr>
          <w:sz w:val="24"/>
          <w:szCs w:val="24"/>
          <w:lang w:val="en-US"/>
        </w:rPr>
        <w:t xml:space="preserve"> “Beyond the Gap (how countries ca</w:t>
      </w:r>
      <w:r>
        <w:rPr>
          <w:sz w:val="24"/>
          <w:szCs w:val="24"/>
          <w:lang w:val="en-US"/>
        </w:rPr>
        <w:t xml:space="preserve">n afford the infrastructure they need while protecting the planet)” </w:t>
      </w:r>
      <w:proofErr w:type="spellStart"/>
      <w:r>
        <w:rPr>
          <w:sz w:val="24"/>
          <w:szCs w:val="24"/>
          <w:lang w:val="en-US"/>
        </w:rPr>
        <w:t>por</w:t>
      </w:r>
      <w:proofErr w:type="spellEnd"/>
      <w:r>
        <w:rPr>
          <w:sz w:val="24"/>
          <w:szCs w:val="24"/>
          <w:lang w:val="en-US"/>
        </w:rPr>
        <w:t xml:space="preserve"> Julie </w:t>
      </w:r>
      <w:proofErr w:type="spellStart"/>
      <w:r>
        <w:rPr>
          <w:sz w:val="24"/>
          <w:szCs w:val="24"/>
          <w:lang w:val="en-US"/>
        </w:rPr>
        <w:t>Rozenberg</w:t>
      </w:r>
      <w:proofErr w:type="spellEnd"/>
      <w:r>
        <w:rPr>
          <w:sz w:val="24"/>
          <w:szCs w:val="24"/>
          <w:lang w:val="en-US"/>
        </w:rPr>
        <w:t xml:space="preserve"> y Marianne Fay.</w:t>
      </w:r>
    </w:p>
    <w:p w:rsidR="00DD5977" w:rsidRPr="0020218B" w:rsidRDefault="00DD5977" w:rsidP="00CB0351">
      <w:pPr>
        <w:spacing w:after="120"/>
        <w:rPr>
          <w:sz w:val="24"/>
          <w:szCs w:val="24"/>
          <w:lang w:val="en-US"/>
        </w:rPr>
      </w:pPr>
    </w:p>
    <w:p w:rsidR="00A2508D" w:rsidRPr="00185380" w:rsidRDefault="00CB0351" w:rsidP="00CB0351">
      <w:pPr>
        <w:spacing w:after="120"/>
        <w:rPr>
          <w:b/>
          <w:bCs/>
          <w:sz w:val="24"/>
          <w:szCs w:val="24"/>
          <w:lang w:val="es-ES"/>
        </w:rPr>
      </w:pPr>
      <w:r w:rsidRPr="00185380">
        <w:rPr>
          <w:b/>
          <w:bCs/>
          <w:sz w:val="24"/>
          <w:szCs w:val="24"/>
          <w:lang w:val="es-ES"/>
        </w:rPr>
        <w:t>6.</w:t>
      </w:r>
      <w:r w:rsidRPr="00185380">
        <w:rPr>
          <w:b/>
          <w:bCs/>
          <w:sz w:val="24"/>
          <w:szCs w:val="24"/>
          <w:lang w:val="es-ES"/>
        </w:rPr>
        <w:tab/>
      </w:r>
      <w:r w:rsidR="0044075B" w:rsidRPr="00185380">
        <w:rPr>
          <w:b/>
          <w:bCs/>
          <w:sz w:val="24"/>
          <w:szCs w:val="24"/>
          <w:lang w:val="es-ES"/>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4D1263" w:rsidRDefault="004D1263" w:rsidP="00CB0351">
      <w:pPr>
        <w:spacing w:after="120"/>
        <w:rPr>
          <w:sz w:val="24"/>
          <w:szCs w:val="24"/>
          <w:lang w:val="es-ES"/>
        </w:rPr>
      </w:pPr>
    </w:p>
    <w:p w:rsidR="0020218B" w:rsidRDefault="0020218B" w:rsidP="00CB0351">
      <w:pPr>
        <w:spacing w:after="120"/>
        <w:rPr>
          <w:sz w:val="24"/>
          <w:szCs w:val="24"/>
          <w:lang w:val="es-ES"/>
        </w:rPr>
      </w:pPr>
      <w:r>
        <w:rPr>
          <w:sz w:val="24"/>
          <w:szCs w:val="24"/>
          <w:lang w:val="es-ES"/>
        </w:rPr>
        <w:t>Escaso poder para ejercer sus atributos de autoridad y aplicar la ley en todos los niveles. Desde los niveles de ingreso más altos hasta los más bajos. México vive con Estado débil y en ciertos campos inexistente.</w:t>
      </w:r>
    </w:p>
    <w:p w:rsidR="004D1263" w:rsidRPr="0044075B" w:rsidRDefault="004D1263" w:rsidP="00CB0351">
      <w:pPr>
        <w:spacing w:after="120"/>
        <w:rPr>
          <w:sz w:val="24"/>
          <w:szCs w:val="24"/>
          <w:lang w:val="es-ES"/>
        </w:rPr>
      </w:pPr>
    </w:p>
    <w:p w:rsidR="0044075B" w:rsidRPr="00185380" w:rsidRDefault="00CB0351" w:rsidP="00CB0351">
      <w:pPr>
        <w:spacing w:after="120"/>
        <w:rPr>
          <w:b/>
          <w:bCs/>
          <w:sz w:val="24"/>
          <w:szCs w:val="24"/>
          <w:lang w:val="es-ES"/>
        </w:rPr>
      </w:pPr>
      <w:r w:rsidRPr="00185380">
        <w:rPr>
          <w:b/>
          <w:bCs/>
          <w:sz w:val="24"/>
          <w:szCs w:val="24"/>
          <w:lang w:val="es-ES"/>
        </w:rPr>
        <w:t>7.</w:t>
      </w:r>
      <w:r w:rsidRPr="00185380">
        <w:rPr>
          <w:b/>
          <w:bCs/>
          <w:sz w:val="24"/>
          <w:szCs w:val="24"/>
          <w:lang w:val="es-ES"/>
        </w:rPr>
        <w:tab/>
      </w:r>
      <w:r w:rsidR="0044075B" w:rsidRPr="00185380">
        <w:rPr>
          <w:b/>
          <w:bCs/>
          <w:sz w:val="24"/>
          <w:szCs w:val="24"/>
          <w:lang w:val="es-ES"/>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w:t>
      </w:r>
      <w:r w:rsidR="00A2508D" w:rsidRPr="00185380">
        <w:rPr>
          <w:b/>
          <w:bCs/>
          <w:sz w:val="24"/>
          <w:szCs w:val="24"/>
          <w:lang w:val="es-ES"/>
        </w:rPr>
        <w:t>locales</w:t>
      </w:r>
      <w:r w:rsidR="0044075B" w:rsidRPr="00185380">
        <w:rPr>
          <w:b/>
          <w:bCs/>
          <w:sz w:val="24"/>
          <w:szCs w:val="24"/>
          <w:lang w:val="es-ES"/>
        </w:rPr>
        <w:t xml:space="preserve">, personas de edad, personas con discapacidad, minorías étnicas, raciales o de otro tipo y personas desplazadas). ¿Cómo se puede </w:t>
      </w:r>
      <w:r w:rsidR="00A2508D" w:rsidRPr="00185380">
        <w:rPr>
          <w:b/>
          <w:bCs/>
          <w:sz w:val="24"/>
          <w:szCs w:val="24"/>
          <w:lang w:val="es-ES"/>
        </w:rPr>
        <w:t>empoderar</w:t>
      </w:r>
      <w:r w:rsidR="0044075B" w:rsidRPr="00185380">
        <w:rPr>
          <w:b/>
          <w:bCs/>
          <w:sz w:val="24"/>
          <w:szCs w:val="24"/>
          <w:lang w:val="es-ES"/>
        </w:rPr>
        <w:t xml:space="preserve"> a esas poblaciones para que protejan y mejoren la calidad y la disponibilidad del agua? </w:t>
      </w:r>
    </w:p>
    <w:p w:rsidR="004D1263" w:rsidRDefault="004D1263" w:rsidP="00CB0351">
      <w:pPr>
        <w:spacing w:after="120"/>
        <w:rPr>
          <w:sz w:val="24"/>
          <w:szCs w:val="24"/>
          <w:lang w:val="es-ES"/>
        </w:rPr>
      </w:pPr>
    </w:p>
    <w:p w:rsidR="00182BB6" w:rsidRDefault="00182BB6" w:rsidP="00CB0351">
      <w:pPr>
        <w:spacing w:after="120"/>
        <w:rPr>
          <w:sz w:val="24"/>
          <w:szCs w:val="24"/>
          <w:lang w:val="es-ES"/>
        </w:rPr>
      </w:pPr>
      <w:r>
        <w:rPr>
          <w:sz w:val="24"/>
          <w:szCs w:val="24"/>
          <w:lang w:val="es-ES"/>
        </w:rPr>
        <w:t>Hasta antes de la actual administración existían mecanismos que sólo requerían mayor apoyo presupuestal y seguimiento, a la fecha, todo ello dejo de existir, ahora hay que construir mecanismos que permitan hacer llegar recursos, conocimientos y seguimiento técnico con los grupos vulnerables.</w:t>
      </w:r>
    </w:p>
    <w:p w:rsidR="0020218B" w:rsidRDefault="0020218B" w:rsidP="00CB0351">
      <w:pPr>
        <w:spacing w:after="120"/>
        <w:rPr>
          <w:sz w:val="24"/>
          <w:szCs w:val="24"/>
          <w:lang w:val="es-ES"/>
        </w:rPr>
      </w:pPr>
    </w:p>
    <w:p w:rsidR="0020218B" w:rsidRDefault="0020218B" w:rsidP="00CB0351">
      <w:pPr>
        <w:spacing w:after="120"/>
        <w:rPr>
          <w:sz w:val="24"/>
          <w:szCs w:val="24"/>
          <w:lang w:val="es-ES"/>
        </w:rPr>
      </w:pPr>
    </w:p>
    <w:p w:rsidR="0044075B" w:rsidRPr="00185380" w:rsidRDefault="00CB0351" w:rsidP="00CB0351">
      <w:pPr>
        <w:spacing w:after="120"/>
        <w:rPr>
          <w:b/>
          <w:bCs/>
          <w:sz w:val="24"/>
          <w:szCs w:val="24"/>
          <w:lang w:val="es-ES"/>
        </w:rPr>
      </w:pPr>
      <w:r w:rsidRPr="00185380">
        <w:rPr>
          <w:b/>
          <w:bCs/>
          <w:sz w:val="24"/>
          <w:szCs w:val="24"/>
          <w:lang w:val="es-ES"/>
        </w:rPr>
        <w:t>8.</w:t>
      </w:r>
      <w:r w:rsidRPr="00185380">
        <w:rPr>
          <w:b/>
          <w:bCs/>
          <w:sz w:val="24"/>
          <w:szCs w:val="24"/>
          <w:lang w:val="es-ES"/>
        </w:rPr>
        <w:tab/>
      </w:r>
      <w:r w:rsidR="0044075B" w:rsidRPr="00185380">
        <w:rPr>
          <w:b/>
          <w:bCs/>
          <w:sz w:val="24"/>
          <w:szCs w:val="24"/>
          <w:lang w:val="es-ES"/>
        </w:rPr>
        <w:t xml:space="preserve">¿Cómo </w:t>
      </w:r>
      <w:r w:rsidR="00313831" w:rsidRPr="00185380">
        <w:rPr>
          <w:b/>
          <w:bCs/>
          <w:sz w:val="24"/>
          <w:szCs w:val="24"/>
          <w:lang w:val="es-ES"/>
        </w:rPr>
        <w:t xml:space="preserve">salvaguardan </w:t>
      </w:r>
      <w:r w:rsidR="0044075B" w:rsidRPr="00185380">
        <w:rPr>
          <w:b/>
          <w:bCs/>
          <w:sz w:val="24"/>
          <w:szCs w:val="24"/>
          <w:lang w:val="es-ES"/>
        </w:rPr>
        <w:t>los derechos de los ambientalistas que trabajan en cuestiones relacionadas con el agua (defensores</w:t>
      </w:r>
      <w:r w:rsidR="002E6433" w:rsidRPr="00185380">
        <w:rPr>
          <w:b/>
          <w:bCs/>
          <w:sz w:val="24"/>
          <w:szCs w:val="24"/>
          <w:lang w:val="es-ES"/>
        </w:rPr>
        <w:t xml:space="preserve"> y defensoras</w:t>
      </w:r>
      <w:r w:rsidR="0044075B" w:rsidRPr="00185380">
        <w:rPr>
          <w:b/>
          <w:bCs/>
          <w:sz w:val="24"/>
          <w:szCs w:val="24"/>
          <w:lang w:val="es-ES"/>
        </w:rPr>
        <w:t xml:space="preserve"> de los derechos </w:t>
      </w:r>
      <w:r w:rsidR="002E6433" w:rsidRPr="00185380">
        <w:rPr>
          <w:b/>
          <w:bCs/>
          <w:sz w:val="24"/>
          <w:szCs w:val="24"/>
          <w:lang w:val="es-ES"/>
        </w:rPr>
        <w:t>ambientales</w:t>
      </w:r>
      <w:r w:rsidR="0044075B" w:rsidRPr="00185380">
        <w:rPr>
          <w:b/>
          <w:bCs/>
          <w:sz w:val="24"/>
          <w:szCs w:val="24"/>
          <w:lang w:val="es-ES"/>
        </w:rPr>
        <w:t xml:space="preserve">)? ¿Qué esfuerzos ha hecho su Gobierno o su empresa para crear un entorno seguro y propicio para que puedan ejercer libremente sus derechos sin temor a la violencia, la intimidación o las represalias? </w:t>
      </w:r>
    </w:p>
    <w:p w:rsidR="004D1263" w:rsidRDefault="004D1263" w:rsidP="00CB0351">
      <w:pPr>
        <w:spacing w:after="120"/>
        <w:rPr>
          <w:sz w:val="24"/>
          <w:szCs w:val="24"/>
          <w:lang w:val="es-ES"/>
        </w:rPr>
      </w:pPr>
    </w:p>
    <w:p w:rsidR="00182BB6" w:rsidRDefault="00182BB6" w:rsidP="00CB0351">
      <w:pPr>
        <w:spacing w:after="120"/>
        <w:rPr>
          <w:sz w:val="24"/>
          <w:szCs w:val="24"/>
          <w:lang w:val="es-ES"/>
        </w:rPr>
      </w:pPr>
      <w:r>
        <w:rPr>
          <w:sz w:val="24"/>
          <w:szCs w:val="24"/>
          <w:lang w:val="es-ES"/>
        </w:rPr>
        <w:t>No hay concretos y efectivos</w:t>
      </w:r>
      <w:r w:rsidR="00185380">
        <w:rPr>
          <w:sz w:val="24"/>
          <w:szCs w:val="24"/>
          <w:lang w:val="es-ES"/>
        </w:rPr>
        <w:t xml:space="preserve"> esfuerzos</w:t>
      </w:r>
      <w:r>
        <w:rPr>
          <w:sz w:val="24"/>
          <w:szCs w:val="24"/>
          <w:lang w:val="es-ES"/>
        </w:rPr>
        <w:t>, en realidad, la actual administración</w:t>
      </w:r>
      <w:r w:rsidR="00185380">
        <w:rPr>
          <w:sz w:val="24"/>
          <w:szCs w:val="24"/>
          <w:lang w:val="es-ES"/>
        </w:rPr>
        <w:t xml:space="preserve"> federal</w:t>
      </w:r>
      <w:r>
        <w:rPr>
          <w:sz w:val="24"/>
          <w:szCs w:val="24"/>
          <w:lang w:val="es-ES"/>
        </w:rPr>
        <w:t xml:space="preserve"> ha debilitado el sistema legal y judicial y ha exacerbado la </w:t>
      </w:r>
      <w:r w:rsidRPr="00182BB6">
        <w:rPr>
          <w:sz w:val="24"/>
          <w:szCs w:val="24"/>
          <w:lang w:val="es-ES"/>
        </w:rPr>
        <w:t xml:space="preserve">violencia, la intimidación </w:t>
      </w:r>
      <w:r>
        <w:rPr>
          <w:sz w:val="24"/>
          <w:szCs w:val="24"/>
          <w:lang w:val="es-ES"/>
        </w:rPr>
        <w:t>y</w:t>
      </w:r>
      <w:r w:rsidRPr="00182BB6">
        <w:rPr>
          <w:sz w:val="24"/>
          <w:szCs w:val="24"/>
          <w:lang w:val="es-ES"/>
        </w:rPr>
        <w:t xml:space="preserve"> las represalias</w:t>
      </w:r>
      <w:r>
        <w:rPr>
          <w:sz w:val="24"/>
          <w:szCs w:val="24"/>
          <w:lang w:val="es-ES"/>
        </w:rPr>
        <w:t>. En México ser ambientalista es una actividad de alto riesgo para los que viven de esta actividad.</w:t>
      </w:r>
    </w:p>
    <w:p w:rsidR="004D1263" w:rsidRPr="0044075B" w:rsidRDefault="004D1263" w:rsidP="00CB0351">
      <w:pPr>
        <w:spacing w:after="120"/>
        <w:rPr>
          <w:sz w:val="24"/>
          <w:szCs w:val="24"/>
          <w:lang w:val="es-ES"/>
        </w:rPr>
      </w:pPr>
    </w:p>
    <w:p w:rsidR="0044075B" w:rsidRPr="00185380" w:rsidRDefault="00CB0351" w:rsidP="00CB0351">
      <w:pPr>
        <w:spacing w:after="120"/>
        <w:rPr>
          <w:b/>
          <w:bCs/>
          <w:sz w:val="24"/>
          <w:szCs w:val="24"/>
          <w:lang w:val="es-ES"/>
        </w:rPr>
      </w:pPr>
      <w:r w:rsidRPr="00185380">
        <w:rPr>
          <w:b/>
          <w:bCs/>
          <w:sz w:val="24"/>
          <w:szCs w:val="24"/>
          <w:lang w:val="es-ES"/>
        </w:rPr>
        <w:t>9.</w:t>
      </w:r>
      <w:r w:rsidRPr="00185380">
        <w:rPr>
          <w:b/>
          <w:bCs/>
          <w:sz w:val="24"/>
          <w:szCs w:val="24"/>
          <w:lang w:val="es-ES"/>
        </w:rPr>
        <w:tab/>
      </w:r>
      <w:r w:rsidR="0044075B" w:rsidRPr="00185380">
        <w:rPr>
          <w:b/>
          <w:bCs/>
          <w:sz w:val="24"/>
          <w:szCs w:val="24"/>
          <w:lang w:val="es-ES"/>
        </w:rPr>
        <w:t xml:space="preserve">Hay pruebas sustanciales de que las medidas adoptadas por los Estados de altos ingresos (desde altos niveles de consumo material hasta altos niveles de emisiones de gases de efecto invernadero) están vinculadas a efectos adversos en la disponibilidad y la calidad del agua en los Estados de </w:t>
      </w:r>
      <w:r w:rsidR="008E2E49" w:rsidRPr="00185380">
        <w:rPr>
          <w:b/>
          <w:bCs/>
          <w:sz w:val="24"/>
          <w:szCs w:val="24"/>
          <w:lang w:val="es-ES"/>
        </w:rPr>
        <w:t xml:space="preserve">ingresos </w:t>
      </w:r>
      <w:r w:rsidR="0044075B" w:rsidRPr="00185380">
        <w:rPr>
          <w:b/>
          <w:bCs/>
          <w:sz w:val="24"/>
          <w:szCs w:val="24"/>
          <w:lang w:val="es-ES"/>
        </w:rPr>
        <w:t xml:space="preserve">bajos y medios. ¿De qué manera los Estados de altos ingresos deberían ayudar a los Estados de bajos ingresos a responder a la contaminación del agua, la escasez de agua y las inundaciones y a prevenirlas? </w:t>
      </w:r>
    </w:p>
    <w:p w:rsidR="004D1263" w:rsidRDefault="004D1263" w:rsidP="00CB0351">
      <w:pPr>
        <w:spacing w:after="120"/>
        <w:rPr>
          <w:sz w:val="24"/>
          <w:szCs w:val="24"/>
          <w:lang w:val="es-ES"/>
        </w:rPr>
      </w:pPr>
    </w:p>
    <w:p w:rsidR="00182BB6" w:rsidRDefault="00182BB6" w:rsidP="00CB0351">
      <w:pPr>
        <w:spacing w:after="120"/>
        <w:rPr>
          <w:sz w:val="24"/>
          <w:szCs w:val="24"/>
          <w:lang w:val="es-ES"/>
        </w:rPr>
      </w:pPr>
      <w:r>
        <w:rPr>
          <w:sz w:val="24"/>
          <w:szCs w:val="24"/>
          <w:lang w:val="es-ES"/>
        </w:rPr>
        <w:t>Mediante mecanismos de mercado, se deberían compensar, estimando el verdadero costo del agua para todo tipo de actividad productiva, quien más contamina debería de poder compensar a los países que menos contaminan.</w:t>
      </w:r>
    </w:p>
    <w:p w:rsidR="004D1263" w:rsidRPr="0044075B" w:rsidRDefault="004D1263" w:rsidP="00CB0351">
      <w:pPr>
        <w:spacing w:after="120"/>
        <w:rPr>
          <w:sz w:val="24"/>
          <w:szCs w:val="24"/>
          <w:lang w:val="es-ES"/>
        </w:rPr>
      </w:pPr>
    </w:p>
    <w:p w:rsidR="0044075B" w:rsidRPr="00185380" w:rsidRDefault="00CB0351" w:rsidP="0044075B">
      <w:pPr>
        <w:rPr>
          <w:b/>
          <w:bCs/>
          <w:sz w:val="24"/>
          <w:szCs w:val="24"/>
          <w:lang w:val="es-ES"/>
        </w:rPr>
      </w:pPr>
      <w:r w:rsidRPr="00185380">
        <w:rPr>
          <w:b/>
          <w:bCs/>
          <w:sz w:val="24"/>
          <w:szCs w:val="24"/>
          <w:lang w:val="es-ES"/>
        </w:rPr>
        <w:t>10.</w:t>
      </w:r>
      <w:r w:rsidRPr="00185380">
        <w:rPr>
          <w:b/>
          <w:bCs/>
          <w:sz w:val="24"/>
          <w:szCs w:val="24"/>
          <w:lang w:val="es-ES"/>
        </w:rPr>
        <w:tab/>
      </w:r>
      <w:r w:rsidR="0044075B" w:rsidRPr="00185380">
        <w:rPr>
          <w:b/>
          <w:bCs/>
          <w:sz w:val="24"/>
          <w:szCs w:val="24"/>
          <w:lang w:val="es-ES"/>
        </w:rPr>
        <w:t xml:space="preserve">En el caso de las empresas, ¿qué políticas o prácticas se aplican para garantizar que </w:t>
      </w:r>
      <w:r w:rsidR="003B3C29" w:rsidRPr="00185380">
        <w:rPr>
          <w:b/>
          <w:bCs/>
          <w:sz w:val="24"/>
          <w:szCs w:val="24"/>
          <w:lang w:val="es-ES"/>
        </w:rPr>
        <w:t xml:space="preserve">sus actividades, </w:t>
      </w:r>
      <w:r w:rsidR="0044075B" w:rsidRPr="00185380">
        <w:rPr>
          <w:b/>
          <w:bCs/>
          <w:sz w:val="24"/>
          <w:szCs w:val="24"/>
          <w:lang w:val="es-ES"/>
        </w:rPr>
        <w:t xml:space="preserve">productos y servicios </w:t>
      </w:r>
      <w:r w:rsidR="003B3C29" w:rsidRPr="00185380">
        <w:rPr>
          <w:b/>
          <w:bCs/>
          <w:sz w:val="24"/>
          <w:szCs w:val="24"/>
          <w:lang w:val="es-ES"/>
        </w:rPr>
        <w:t xml:space="preserve">a lo largo </w:t>
      </w:r>
      <w:r w:rsidR="0044075B" w:rsidRPr="00185380">
        <w:rPr>
          <w:b/>
          <w:bCs/>
          <w:sz w:val="24"/>
          <w:szCs w:val="24"/>
          <w:lang w:val="es-ES"/>
        </w:rPr>
        <w:t xml:space="preserve">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 </w:t>
      </w:r>
    </w:p>
    <w:p w:rsidR="00185380" w:rsidRDefault="00185380" w:rsidP="0044075B">
      <w:pPr>
        <w:rPr>
          <w:sz w:val="24"/>
          <w:szCs w:val="24"/>
          <w:lang w:val="es-ES"/>
        </w:rPr>
      </w:pPr>
    </w:p>
    <w:p w:rsidR="00185380" w:rsidRDefault="00185380" w:rsidP="0044075B">
      <w:pPr>
        <w:rPr>
          <w:sz w:val="24"/>
          <w:szCs w:val="24"/>
          <w:lang w:val="es-ES"/>
        </w:rPr>
      </w:pPr>
      <w:r>
        <w:rPr>
          <w:sz w:val="24"/>
          <w:szCs w:val="24"/>
          <w:lang w:val="es-ES"/>
        </w:rPr>
        <w:t>Invertir en alta tecnología para procesamiento de agua potable y saneamiento. A la larga, será una estrategia rentable, una empresa responsable con mínima contaminación, podrá dominar una tecnología que en el futuro será la forma más accesible para contar con agua.</w:t>
      </w:r>
    </w:p>
    <w:p w:rsidR="00182BB6" w:rsidRDefault="00182BB6" w:rsidP="0044075B">
      <w:pPr>
        <w:rPr>
          <w:sz w:val="24"/>
          <w:szCs w:val="24"/>
          <w:lang w:val="es-ES"/>
        </w:rPr>
      </w:pPr>
    </w:p>
    <w:p w:rsidR="00182BB6" w:rsidRPr="0044075B" w:rsidRDefault="00182BB6" w:rsidP="0044075B">
      <w:pPr>
        <w:rPr>
          <w:sz w:val="24"/>
          <w:szCs w:val="24"/>
          <w:lang w:val="es-ES"/>
        </w:rPr>
      </w:pPr>
    </w:p>
    <w:p w:rsidR="00CC4E3F" w:rsidRDefault="00CC4E3F">
      <w:pPr>
        <w:rPr>
          <w:sz w:val="24"/>
          <w:szCs w:val="24"/>
          <w:lang w:val="es-ES"/>
        </w:rPr>
      </w:pPr>
      <w:r>
        <w:rPr>
          <w:sz w:val="24"/>
          <w:szCs w:val="24"/>
          <w:lang w:val="es-ES"/>
        </w:rPr>
        <w:br w:type="page"/>
      </w:r>
    </w:p>
    <w:p w:rsidR="003B3C29" w:rsidRDefault="00185380" w:rsidP="0044075B">
      <w:pPr>
        <w:rPr>
          <w:sz w:val="24"/>
          <w:szCs w:val="24"/>
          <w:lang w:val="es-ES"/>
        </w:rPr>
      </w:pPr>
      <w:proofErr w:type="spellStart"/>
      <w:r>
        <w:rPr>
          <w:sz w:val="24"/>
          <w:szCs w:val="24"/>
          <w:lang w:val="es-ES"/>
        </w:rPr>
        <w:t>Answered</w:t>
      </w:r>
      <w:proofErr w:type="spellEnd"/>
      <w:r>
        <w:rPr>
          <w:sz w:val="24"/>
          <w:szCs w:val="24"/>
          <w:lang w:val="es-ES"/>
        </w:rPr>
        <w:t xml:space="preserve"> </w:t>
      </w:r>
      <w:proofErr w:type="spellStart"/>
      <w:r>
        <w:rPr>
          <w:sz w:val="24"/>
          <w:szCs w:val="24"/>
          <w:lang w:val="es-ES"/>
        </w:rPr>
        <w:t>by</w:t>
      </w:r>
      <w:proofErr w:type="spellEnd"/>
    </w:p>
    <w:p w:rsidR="00185380" w:rsidRDefault="00185380" w:rsidP="0044075B">
      <w:pPr>
        <w:rPr>
          <w:sz w:val="24"/>
          <w:szCs w:val="24"/>
          <w:lang w:val="es-ES"/>
        </w:rPr>
      </w:pPr>
    </w:p>
    <w:p w:rsidR="00185380" w:rsidRPr="00185380" w:rsidRDefault="00185380" w:rsidP="0044075B">
      <w:pPr>
        <w:rPr>
          <w:sz w:val="24"/>
          <w:szCs w:val="24"/>
          <w:lang w:val="en-US"/>
        </w:rPr>
      </w:pPr>
      <w:r w:rsidRPr="00185380">
        <w:rPr>
          <w:sz w:val="24"/>
          <w:szCs w:val="24"/>
          <w:lang w:val="en-US"/>
        </w:rPr>
        <w:t>Victor Cardenas</w:t>
      </w:r>
    </w:p>
    <w:p w:rsidR="00185380" w:rsidRDefault="00185380" w:rsidP="0044075B">
      <w:pPr>
        <w:rPr>
          <w:sz w:val="24"/>
          <w:szCs w:val="24"/>
          <w:lang w:val="en-US"/>
        </w:rPr>
      </w:pPr>
      <w:r w:rsidRPr="00185380">
        <w:rPr>
          <w:sz w:val="24"/>
          <w:szCs w:val="24"/>
          <w:lang w:val="en-US"/>
        </w:rPr>
        <w:t xml:space="preserve">Senior Consultant in </w:t>
      </w:r>
      <w:r>
        <w:rPr>
          <w:sz w:val="24"/>
          <w:szCs w:val="24"/>
          <w:lang w:val="en-US"/>
        </w:rPr>
        <w:t>Catastrophe Risk Management and Climate Change</w:t>
      </w:r>
    </w:p>
    <w:p w:rsidR="00185380" w:rsidRDefault="00185380" w:rsidP="0044075B">
      <w:pPr>
        <w:rPr>
          <w:sz w:val="24"/>
          <w:szCs w:val="24"/>
          <w:lang w:val="en-US"/>
        </w:rPr>
      </w:pPr>
      <w:r>
        <w:rPr>
          <w:sz w:val="24"/>
          <w:szCs w:val="24"/>
          <w:lang w:val="en-US"/>
        </w:rPr>
        <w:t xml:space="preserve">Risk Management Professor, Universidad </w:t>
      </w:r>
      <w:proofErr w:type="spellStart"/>
      <w:r>
        <w:rPr>
          <w:sz w:val="24"/>
          <w:szCs w:val="24"/>
          <w:lang w:val="en-US"/>
        </w:rPr>
        <w:t>Panamericana</w:t>
      </w:r>
      <w:proofErr w:type="spellEnd"/>
      <w:r>
        <w:rPr>
          <w:sz w:val="24"/>
          <w:szCs w:val="24"/>
          <w:lang w:val="en-US"/>
        </w:rPr>
        <w:t>, Mexico</w:t>
      </w:r>
    </w:p>
    <w:p w:rsidR="00185380" w:rsidRDefault="00185380" w:rsidP="0044075B">
      <w:pPr>
        <w:rPr>
          <w:sz w:val="24"/>
          <w:szCs w:val="24"/>
          <w:lang w:val="en-US"/>
        </w:rPr>
      </w:pPr>
      <w:r>
        <w:rPr>
          <w:sz w:val="24"/>
          <w:szCs w:val="24"/>
          <w:lang w:val="en-US"/>
        </w:rPr>
        <w:t xml:space="preserve">Member of the </w:t>
      </w:r>
      <w:r w:rsidRPr="00185380">
        <w:rPr>
          <w:sz w:val="24"/>
          <w:szCs w:val="24"/>
          <w:lang w:val="en-US"/>
        </w:rPr>
        <w:t>Technical Expert Group on Comprehensive Risk Management</w:t>
      </w:r>
      <w:r>
        <w:rPr>
          <w:sz w:val="24"/>
          <w:szCs w:val="24"/>
          <w:lang w:val="en-US"/>
        </w:rPr>
        <w:t xml:space="preserve">, </w:t>
      </w:r>
      <w:r w:rsidRPr="00185380">
        <w:rPr>
          <w:sz w:val="24"/>
          <w:szCs w:val="24"/>
          <w:lang w:val="en-US"/>
        </w:rPr>
        <w:t>Warsaw International Mechanism on Loss and Damage,</w:t>
      </w:r>
      <w:r>
        <w:rPr>
          <w:sz w:val="24"/>
          <w:szCs w:val="24"/>
          <w:lang w:val="en-US"/>
        </w:rPr>
        <w:t xml:space="preserve"> UNFCCC.</w:t>
      </w:r>
    </w:p>
    <w:p w:rsidR="00185380" w:rsidRDefault="0064113E" w:rsidP="0044075B">
      <w:pPr>
        <w:rPr>
          <w:sz w:val="24"/>
          <w:szCs w:val="24"/>
          <w:lang w:val="en-US"/>
        </w:rPr>
      </w:pPr>
      <w:hyperlink r:id="rId12" w:history="1">
        <w:r w:rsidR="00185380" w:rsidRPr="00D74CC0">
          <w:rPr>
            <w:rStyle w:val="Hyperlink"/>
            <w:sz w:val="24"/>
            <w:szCs w:val="24"/>
            <w:lang w:val="en-US"/>
          </w:rPr>
          <w:t>cardenas.victor@gmail.com</w:t>
        </w:r>
      </w:hyperlink>
    </w:p>
    <w:p w:rsidR="00185380" w:rsidRPr="00185380" w:rsidRDefault="00185380" w:rsidP="0044075B">
      <w:pPr>
        <w:rPr>
          <w:sz w:val="24"/>
          <w:szCs w:val="24"/>
          <w:lang w:val="en-US"/>
        </w:rPr>
      </w:pPr>
    </w:p>
    <w:p w:rsidR="00C6164E" w:rsidRPr="00185380" w:rsidRDefault="00C6164E" w:rsidP="00C6164E">
      <w:pPr>
        <w:tabs>
          <w:tab w:val="left" w:pos="993"/>
        </w:tabs>
        <w:ind w:left="720"/>
        <w:jc w:val="center"/>
        <w:rPr>
          <w:sz w:val="24"/>
          <w:szCs w:val="24"/>
          <w:lang w:val="en-US"/>
        </w:rPr>
      </w:pPr>
    </w:p>
    <w:sectPr w:rsidR="00C6164E" w:rsidRPr="00185380" w:rsidSect="00C772EF">
      <w:head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3E" w:rsidRDefault="0064113E">
      <w:r>
        <w:separator/>
      </w:r>
    </w:p>
  </w:endnote>
  <w:endnote w:type="continuationSeparator" w:id="0">
    <w:p w:rsidR="0064113E" w:rsidRDefault="006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60" w:rsidRPr="00402760" w:rsidRDefault="00402760" w:rsidP="00402760">
    <w:pPr>
      <w:rPr>
        <w:sz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3E" w:rsidRDefault="0064113E">
      <w:r>
        <w:separator/>
      </w:r>
    </w:p>
  </w:footnote>
  <w:footnote w:type="continuationSeparator" w:id="0">
    <w:p w:rsidR="0064113E" w:rsidRDefault="006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563"/>
      <w:docPartObj>
        <w:docPartGallery w:val="Page Numbers (Top of Page)"/>
        <w:docPartUnique/>
      </w:docPartObj>
    </w:sdtPr>
    <w:sdtEndPr>
      <w:rPr>
        <w:noProof/>
      </w:rPr>
    </w:sdtEndPr>
    <w:sdtContent>
      <w:p w:rsidR="0001332D" w:rsidRDefault="0001332D">
        <w:pPr>
          <w:pStyle w:val="Header"/>
          <w:jc w:val="right"/>
        </w:pPr>
        <w:r>
          <w:fldChar w:fldCharType="begin"/>
        </w:r>
        <w:r>
          <w:instrText xml:space="preserve"> PAGE   \* MERGEFORMAT </w:instrText>
        </w:r>
        <w:r>
          <w:fldChar w:fldCharType="separate"/>
        </w:r>
        <w:r w:rsidR="003C1B9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7778"/>
      <w:docPartObj>
        <w:docPartGallery w:val="Page Numbers (Top of Page)"/>
        <w:docPartUnique/>
      </w:docPartObj>
    </w:sdtPr>
    <w:sdtEndPr>
      <w:rPr>
        <w:noProof/>
      </w:rPr>
    </w:sdtEndPr>
    <w:sdtContent>
      <w:p w:rsidR="0001332D" w:rsidRDefault="0001332D">
        <w:pPr>
          <w:pStyle w:val="Header"/>
          <w:jc w:val="right"/>
        </w:pPr>
        <w:r>
          <w:fldChar w:fldCharType="begin"/>
        </w:r>
        <w:r>
          <w:instrText xml:space="preserve"> PAGE   \* MERGEFORMAT </w:instrText>
        </w:r>
        <w:r>
          <w:fldChar w:fldCharType="separate"/>
        </w:r>
        <w:r w:rsidR="003C1B9D">
          <w:rPr>
            <w:noProof/>
          </w:rPr>
          <w:t>1</w:t>
        </w:r>
        <w:r>
          <w:rPr>
            <w:noProof/>
          </w:rPr>
          <w:fldChar w:fldCharType="end"/>
        </w:r>
      </w:p>
    </w:sdtContent>
  </w:sdt>
  <w:p w:rsidR="00402760" w:rsidRPr="00402760" w:rsidRDefault="00402760" w:rsidP="0040276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C6E9A"/>
    <w:multiLevelType w:val="multilevel"/>
    <w:tmpl w:val="93C6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516F9"/>
    <w:multiLevelType w:val="multilevel"/>
    <w:tmpl w:val="0770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80CD1"/>
    <w:multiLevelType w:val="multilevel"/>
    <w:tmpl w:val="D576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028CC"/>
    <w:multiLevelType w:val="multilevel"/>
    <w:tmpl w:val="B8BC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6165D"/>
    <w:multiLevelType w:val="hybridMultilevel"/>
    <w:tmpl w:val="60CE1C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A74367"/>
    <w:multiLevelType w:val="multilevel"/>
    <w:tmpl w:val="2BE2C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0"/>
  </w:num>
  <w:num w:numId="4">
    <w:abstractNumId w:val="7"/>
  </w:num>
  <w:num w:numId="5">
    <w:abstractNumId w:val="21"/>
  </w:num>
  <w:num w:numId="6">
    <w:abstractNumId w:val="12"/>
  </w:num>
  <w:num w:numId="7">
    <w:abstractNumId w:val="2"/>
  </w:num>
  <w:num w:numId="8">
    <w:abstractNumId w:val="13"/>
  </w:num>
  <w:num w:numId="9">
    <w:abstractNumId w:val="3"/>
  </w:num>
  <w:num w:numId="10">
    <w:abstractNumId w:val="1"/>
  </w:num>
  <w:num w:numId="11">
    <w:abstractNumId w:val="9"/>
  </w:num>
  <w:num w:numId="12">
    <w:abstractNumId w:val="25"/>
  </w:num>
  <w:num w:numId="13">
    <w:abstractNumId w:val="28"/>
  </w:num>
  <w:num w:numId="14">
    <w:abstractNumId w:val="17"/>
  </w:num>
  <w:num w:numId="15">
    <w:abstractNumId w:val="5"/>
  </w:num>
  <w:num w:numId="16">
    <w:abstractNumId w:val="0"/>
  </w:num>
  <w:num w:numId="17">
    <w:abstractNumId w:val="23"/>
  </w:num>
  <w:num w:numId="18">
    <w:abstractNumId w:val="6"/>
  </w:num>
  <w:num w:numId="19">
    <w:abstractNumId w:val="16"/>
  </w:num>
  <w:num w:numId="20">
    <w:abstractNumId w:val="4"/>
  </w:num>
  <w:num w:numId="21">
    <w:abstractNumId w:val="22"/>
  </w:num>
  <w:num w:numId="22">
    <w:abstractNumId w:val="19"/>
  </w:num>
  <w:num w:numId="23">
    <w:abstractNumId w:val="14"/>
  </w:num>
  <w:num w:numId="24">
    <w:abstractNumId w:val="10"/>
  </w:num>
  <w:num w:numId="25">
    <w:abstractNumId w:val="8"/>
  </w:num>
  <w:num w:numId="26">
    <w:abstractNumId w:val="15"/>
  </w:num>
  <w:num w:numId="27">
    <w:abstractNumId w:val="11"/>
  </w:num>
  <w:num w:numId="28">
    <w:abstractNumId w:val="29"/>
  </w:num>
  <w:num w:numId="29">
    <w:abstractNumId w:val="2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32D"/>
    <w:rsid w:val="000138F6"/>
    <w:rsid w:val="00026D1F"/>
    <w:rsid w:val="00026D52"/>
    <w:rsid w:val="000300DC"/>
    <w:rsid w:val="0003674D"/>
    <w:rsid w:val="0005390B"/>
    <w:rsid w:val="00063BFD"/>
    <w:rsid w:val="00077294"/>
    <w:rsid w:val="000875C6"/>
    <w:rsid w:val="00091BF0"/>
    <w:rsid w:val="000A2B89"/>
    <w:rsid w:val="000A6F03"/>
    <w:rsid w:val="000B38AF"/>
    <w:rsid w:val="000D210E"/>
    <w:rsid w:val="000D34F2"/>
    <w:rsid w:val="000E42EE"/>
    <w:rsid w:val="000E6FFC"/>
    <w:rsid w:val="000F183C"/>
    <w:rsid w:val="000F7866"/>
    <w:rsid w:val="00106F64"/>
    <w:rsid w:val="00115798"/>
    <w:rsid w:val="001201F6"/>
    <w:rsid w:val="001205D6"/>
    <w:rsid w:val="001456CB"/>
    <w:rsid w:val="001537CC"/>
    <w:rsid w:val="00156007"/>
    <w:rsid w:val="0015615C"/>
    <w:rsid w:val="001676BA"/>
    <w:rsid w:val="001816DC"/>
    <w:rsid w:val="00182BB6"/>
    <w:rsid w:val="00185380"/>
    <w:rsid w:val="00194332"/>
    <w:rsid w:val="00196A51"/>
    <w:rsid w:val="001A46AB"/>
    <w:rsid w:val="001A5E7C"/>
    <w:rsid w:val="001B045E"/>
    <w:rsid w:val="001B7B09"/>
    <w:rsid w:val="001C4360"/>
    <w:rsid w:val="001D3313"/>
    <w:rsid w:val="001D7E55"/>
    <w:rsid w:val="001E3384"/>
    <w:rsid w:val="001E5478"/>
    <w:rsid w:val="001E5BA7"/>
    <w:rsid w:val="001F3CA0"/>
    <w:rsid w:val="0020218B"/>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B4017"/>
    <w:rsid w:val="002C2C0E"/>
    <w:rsid w:val="002D0BB8"/>
    <w:rsid w:val="002E6433"/>
    <w:rsid w:val="002E65F4"/>
    <w:rsid w:val="002F238B"/>
    <w:rsid w:val="00304227"/>
    <w:rsid w:val="00305B08"/>
    <w:rsid w:val="00313831"/>
    <w:rsid w:val="00317BAD"/>
    <w:rsid w:val="00335FB9"/>
    <w:rsid w:val="00342686"/>
    <w:rsid w:val="00346CF6"/>
    <w:rsid w:val="00356299"/>
    <w:rsid w:val="003577DB"/>
    <w:rsid w:val="00371B7B"/>
    <w:rsid w:val="00380489"/>
    <w:rsid w:val="00386CED"/>
    <w:rsid w:val="003876B5"/>
    <w:rsid w:val="00396E4C"/>
    <w:rsid w:val="003A150B"/>
    <w:rsid w:val="003A3957"/>
    <w:rsid w:val="003A7F5F"/>
    <w:rsid w:val="003B3C29"/>
    <w:rsid w:val="003C1B9D"/>
    <w:rsid w:val="003C37C3"/>
    <w:rsid w:val="003D0C10"/>
    <w:rsid w:val="003D3D66"/>
    <w:rsid w:val="003E552B"/>
    <w:rsid w:val="00401FD2"/>
    <w:rsid w:val="00402760"/>
    <w:rsid w:val="00410560"/>
    <w:rsid w:val="004153DE"/>
    <w:rsid w:val="00415EFC"/>
    <w:rsid w:val="00433548"/>
    <w:rsid w:val="004374BF"/>
    <w:rsid w:val="00440385"/>
    <w:rsid w:val="0044075B"/>
    <w:rsid w:val="00440E30"/>
    <w:rsid w:val="00440ED0"/>
    <w:rsid w:val="004413FA"/>
    <w:rsid w:val="00443DF5"/>
    <w:rsid w:val="00447412"/>
    <w:rsid w:val="00452309"/>
    <w:rsid w:val="00455C6D"/>
    <w:rsid w:val="00456419"/>
    <w:rsid w:val="00460258"/>
    <w:rsid w:val="004715DD"/>
    <w:rsid w:val="00493C60"/>
    <w:rsid w:val="004976A0"/>
    <w:rsid w:val="004B4CAC"/>
    <w:rsid w:val="004C044F"/>
    <w:rsid w:val="004D054C"/>
    <w:rsid w:val="004D1263"/>
    <w:rsid w:val="004D21C9"/>
    <w:rsid w:val="004D5D19"/>
    <w:rsid w:val="004E0AB6"/>
    <w:rsid w:val="004E49EC"/>
    <w:rsid w:val="004E4D86"/>
    <w:rsid w:val="004F4DB0"/>
    <w:rsid w:val="00520DCB"/>
    <w:rsid w:val="00530EF5"/>
    <w:rsid w:val="00534764"/>
    <w:rsid w:val="00537AB6"/>
    <w:rsid w:val="0054096E"/>
    <w:rsid w:val="005417E4"/>
    <w:rsid w:val="00543F48"/>
    <w:rsid w:val="005455F8"/>
    <w:rsid w:val="0055573E"/>
    <w:rsid w:val="00562D63"/>
    <w:rsid w:val="00570A1B"/>
    <w:rsid w:val="00570E41"/>
    <w:rsid w:val="00576638"/>
    <w:rsid w:val="005849E6"/>
    <w:rsid w:val="00585606"/>
    <w:rsid w:val="00585F8E"/>
    <w:rsid w:val="005871D9"/>
    <w:rsid w:val="005957ED"/>
    <w:rsid w:val="005D3012"/>
    <w:rsid w:val="005E7C37"/>
    <w:rsid w:val="005F283E"/>
    <w:rsid w:val="0060068B"/>
    <w:rsid w:val="0060785C"/>
    <w:rsid w:val="00614FFD"/>
    <w:rsid w:val="00622943"/>
    <w:rsid w:val="00623449"/>
    <w:rsid w:val="00627A52"/>
    <w:rsid w:val="0063240F"/>
    <w:rsid w:val="00635102"/>
    <w:rsid w:val="00636BD7"/>
    <w:rsid w:val="006375A5"/>
    <w:rsid w:val="0064113E"/>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55D3"/>
    <w:rsid w:val="006A7352"/>
    <w:rsid w:val="006B1CF8"/>
    <w:rsid w:val="006B5A71"/>
    <w:rsid w:val="006D5BE3"/>
    <w:rsid w:val="006E6CC3"/>
    <w:rsid w:val="006F207F"/>
    <w:rsid w:val="006F790C"/>
    <w:rsid w:val="00712363"/>
    <w:rsid w:val="00712EFD"/>
    <w:rsid w:val="00716D30"/>
    <w:rsid w:val="007210F6"/>
    <w:rsid w:val="00723438"/>
    <w:rsid w:val="00724994"/>
    <w:rsid w:val="00733660"/>
    <w:rsid w:val="00741EBC"/>
    <w:rsid w:val="007432E5"/>
    <w:rsid w:val="007450E8"/>
    <w:rsid w:val="007625BA"/>
    <w:rsid w:val="00767226"/>
    <w:rsid w:val="00771A23"/>
    <w:rsid w:val="00776BDB"/>
    <w:rsid w:val="00790C76"/>
    <w:rsid w:val="00790CBE"/>
    <w:rsid w:val="0079503A"/>
    <w:rsid w:val="00795469"/>
    <w:rsid w:val="00796729"/>
    <w:rsid w:val="00797214"/>
    <w:rsid w:val="007A375D"/>
    <w:rsid w:val="007B01A6"/>
    <w:rsid w:val="007B5929"/>
    <w:rsid w:val="007C4483"/>
    <w:rsid w:val="007C4A8E"/>
    <w:rsid w:val="007C5369"/>
    <w:rsid w:val="007D1657"/>
    <w:rsid w:val="007D3EB4"/>
    <w:rsid w:val="007D47FE"/>
    <w:rsid w:val="007E39E1"/>
    <w:rsid w:val="007F4648"/>
    <w:rsid w:val="007F7DA3"/>
    <w:rsid w:val="008054F5"/>
    <w:rsid w:val="0081788D"/>
    <w:rsid w:val="00827A9A"/>
    <w:rsid w:val="00833FF3"/>
    <w:rsid w:val="00842120"/>
    <w:rsid w:val="00842220"/>
    <w:rsid w:val="008427AA"/>
    <w:rsid w:val="008467C2"/>
    <w:rsid w:val="00846B4A"/>
    <w:rsid w:val="008553DE"/>
    <w:rsid w:val="008568EA"/>
    <w:rsid w:val="00864AC2"/>
    <w:rsid w:val="008656FA"/>
    <w:rsid w:val="00874280"/>
    <w:rsid w:val="008774E3"/>
    <w:rsid w:val="008A2957"/>
    <w:rsid w:val="008A5301"/>
    <w:rsid w:val="008B33E8"/>
    <w:rsid w:val="008B4DD7"/>
    <w:rsid w:val="008B4F3E"/>
    <w:rsid w:val="008C2924"/>
    <w:rsid w:val="008C4F1C"/>
    <w:rsid w:val="008C60C0"/>
    <w:rsid w:val="008C6531"/>
    <w:rsid w:val="008D1A3C"/>
    <w:rsid w:val="008D3B8A"/>
    <w:rsid w:val="008E2E49"/>
    <w:rsid w:val="008E46C1"/>
    <w:rsid w:val="00906207"/>
    <w:rsid w:val="009240B2"/>
    <w:rsid w:val="00925A9D"/>
    <w:rsid w:val="009337F5"/>
    <w:rsid w:val="00934C7F"/>
    <w:rsid w:val="009358CD"/>
    <w:rsid w:val="00943C02"/>
    <w:rsid w:val="00944040"/>
    <w:rsid w:val="00944E25"/>
    <w:rsid w:val="00945265"/>
    <w:rsid w:val="009469B5"/>
    <w:rsid w:val="00951601"/>
    <w:rsid w:val="00954CA5"/>
    <w:rsid w:val="00977C96"/>
    <w:rsid w:val="00982FCF"/>
    <w:rsid w:val="0098565E"/>
    <w:rsid w:val="00986237"/>
    <w:rsid w:val="00997618"/>
    <w:rsid w:val="009A2849"/>
    <w:rsid w:val="009B459A"/>
    <w:rsid w:val="009D76A9"/>
    <w:rsid w:val="009E0073"/>
    <w:rsid w:val="009F18EC"/>
    <w:rsid w:val="009F2043"/>
    <w:rsid w:val="009F3BA6"/>
    <w:rsid w:val="00A01741"/>
    <w:rsid w:val="00A153DB"/>
    <w:rsid w:val="00A21EF1"/>
    <w:rsid w:val="00A23512"/>
    <w:rsid w:val="00A2508D"/>
    <w:rsid w:val="00A34DA7"/>
    <w:rsid w:val="00A364CF"/>
    <w:rsid w:val="00A365A7"/>
    <w:rsid w:val="00A3761B"/>
    <w:rsid w:val="00A40490"/>
    <w:rsid w:val="00A40A69"/>
    <w:rsid w:val="00A439B9"/>
    <w:rsid w:val="00A54482"/>
    <w:rsid w:val="00A564C7"/>
    <w:rsid w:val="00A619C0"/>
    <w:rsid w:val="00A61E26"/>
    <w:rsid w:val="00A63977"/>
    <w:rsid w:val="00A801E9"/>
    <w:rsid w:val="00A86B19"/>
    <w:rsid w:val="00A86E08"/>
    <w:rsid w:val="00A9048E"/>
    <w:rsid w:val="00A93635"/>
    <w:rsid w:val="00A9430F"/>
    <w:rsid w:val="00AA3895"/>
    <w:rsid w:val="00AC50E4"/>
    <w:rsid w:val="00AD1796"/>
    <w:rsid w:val="00AD4CA9"/>
    <w:rsid w:val="00AE2231"/>
    <w:rsid w:val="00AE69A2"/>
    <w:rsid w:val="00AE796C"/>
    <w:rsid w:val="00AF291B"/>
    <w:rsid w:val="00B04529"/>
    <w:rsid w:val="00B13589"/>
    <w:rsid w:val="00B14752"/>
    <w:rsid w:val="00B246B4"/>
    <w:rsid w:val="00B30927"/>
    <w:rsid w:val="00B31236"/>
    <w:rsid w:val="00B42B30"/>
    <w:rsid w:val="00B43D96"/>
    <w:rsid w:val="00B458F6"/>
    <w:rsid w:val="00B54DD5"/>
    <w:rsid w:val="00B550A3"/>
    <w:rsid w:val="00B5767B"/>
    <w:rsid w:val="00B61545"/>
    <w:rsid w:val="00B7425B"/>
    <w:rsid w:val="00B84F46"/>
    <w:rsid w:val="00BD2C78"/>
    <w:rsid w:val="00BD6119"/>
    <w:rsid w:val="00BF69D2"/>
    <w:rsid w:val="00C032C4"/>
    <w:rsid w:val="00C07B5F"/>
    <w:rsid w:val="00C12BED"/>
    <w:rsid w:val="00C234D8"/>
    <w:rsid w:val="00C23DDD"/>
    <w:rsid w:val="00C24384"/>
    <w:rsid w:val="00C35851"/>
    <w:rsid w:val="00C6141D"/>
    <w:rsid w:val="00C6164E"/>
    <w:rsid w:val="00C625EA"/>
    <w:rsid w:val="00C64254"/>
    <w:rsid w:val="00C73CD7"/>
    <w:rsid w:val="00C74811"/>
    <w:rsid w:val="00C772EF"/>
    <w:rsid w:val="00C82CCE"/>
    <w:rsid w:val="00C840A9"/>
    <w:rsid w:val="00C9306F"/>
    <w:rsid w:val="00CA14A3"/>
    <w:rsid w:val="00CA65D2"/>
    <w:rsid w:val="00CA67D8"/>
    <w:rsid w:val="00CA766E"/>
    <w:rsid w:val="00CB0351"/>
    <w:rsid w:val="00CB1C6E"/>
    <w:rsid w:val="00CB229F"/>
    <w:rsid w:val="00CC4E3F"/>
    <w:rsid w:val="00CC5BEF"/>
    <w:rsid w:val="00CE3851"/>
    <w:rsid w:val="00CE5C8E"/>
    <w:rsid w:val="00CE6A0E"/>
    <w:rsid w:val="00D00DDC"/>
    <w:rsid w:val="00D02F61"/>
    <w:rsid w:val="00D1125E"/>
    <w:rsid w:val="00D115F7"/>
    <w:rsid w:val="00D230B7"/>
    <w:rsid w:val="00D32E5B"/>
    <w:rsid w:val="00D35B0E"/>
    <w:rsid w:val="00D3608E"/>
    <w:rsid w:val="00D36635"/>
    <w:rsid w:val="00D36A58"/>
    <w:rsid w:val="00D5082F"/>
    <w:rsid w:val="00D54328"/>
    <w:rsid w:val="00D67524"/>
    <w:rsid w:val="00D70178"/>
    <w:rsid w:val="00D81577"/>
    <w:rsid w:val="00D84C7E"/>
    <w:rsid w:val="00D8799D"/>
    <w:rsid w:val="00D94E49"/>
    <w:rsid w:val="00D968C8"/>
    <w:rsid w:val="00DA13D0"/>
    <w:rsid w:val="00DA5FC2"/>
    <w:rsid w:val="00DB5055"/>
    <w:rsid w:val="00DB5616"/>
    <w:rsid w:val="00DC0CA6"/>
    <w:rsid w:val="00DC6253"/>
    <w:rsid w:val="00DD4909"/>
    <w:rsid w:val="00DD5977"/>
    <w:rsid w:val="00E15347"/>
    <w:rsid w:val="00E1605D"/>
    <w:rsid w:val="00E22392"/>
    <w:rsid w:val="00E30296"/>
    <w:rsid w:val="00E35E66"/>
    <w:rsid w:val="00E41D7A"/>
    <w:rsid w:val="00E4367D"/>
    <w:rsid w:val="00E53730"/>
    <w:rsid w:val="00E53EC4"/>
    <w:rsid w:val="00E60057"/>
    <w:rsid w:val="00E679E8"/>
    <w:rsid w:val="00E84288"/>
    <w:rsid w:val="00EA39EB"/>
    <w:rsid w:val="00EA6B3E"/>
    <w:rsid w:val="00EC123F"/>
    <w:rsid w:val="00EC3E83"/>
    <w:rsid w:val="00EE0A7C"/>
    <w:rsid w:val="00EE5BA8"/>
    <w:rsid w:val="00EE6765"/>
    <w:rsid w:val="00EF0B0D"/>
    <w:rsid w:val="00F006B5"/>
    <w:rsid w:val="00F37CF1"/>
    <w:rsid w:val="00F47B64"/>
    <w:rsid w:val="00F611C6"/>
    <w:rsid w:val="00F62027"/>
    <w:rsid w:val="00F622BC"/>
    <w:rsid w:val="00F70A3A"/>
    <w:rsid w:val="00F72B48"/>
    <w:rsid w:val="00F80A14"/>
    <w:rsid w:val="00F80D28"/>
    <w:rsid w:val="00F811C6"/>
    <w:rsid w:val="00F97AF7"/>
    <w:rsid w:val="00FA5C11"/>
    <w:rsid w:val="00FA61F7"/>
    <w:rsid w:val="00FB1650"/>
    <w:rsid w:val="00FB365F"/>
    <w:rsid w:val="00FB41B6"/>
    <w:rsid w:val="00FC0B4E"/>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 w:type="character" w:customStyle="1" w:styleId="UnresolvedMention">
    <w:name w:val="Unresolved Mention"/>
    <w:basedOn w:val="DefaultParagraphFont"/>
    <w:uiPriority w:val="99"/>
    <w:semiHidden/>
    <w:unhideWhenUsed/>
    <w:rsid w:val="0018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56298">
      <w:bodyDiv w:val="1"/>
      <w:marLeft w:val="0"/>
      <w:marRight w:val="0"/>
      <w:marTop w:val="0"/>
      <w:marBottom w:val="0"/>
      <w:divBdr>
        <w:top w:val="none" w:sz="0" w:space="0" w:color="auto"/>
        <w:left w:val="none" w:sz="0" w:space="0" w:color="auto"/>
        <w:bottom w:val="none" w:sz="0" w:space="0" w:color="auto"/>
        <w:right w:val="none" w:sz="0" w:space="0" w:color="auto"/>
      </w:divBdr>
    </w:div>
    <w:div w:id="6876826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denas.victo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B7CA-C314-411A-9EAB-184A4579D21A}"/>
</file>

<file path=customXml/itemProps2.xml><?xml version="1.0" encoding="utf-8"?>
<ds:datastoreItem xmlns:ds="http://schemas.openxmlformats.org/officeDocument/2006/customXml" ds:itemID="{00D3CD97-41DD-4D08-9722-90A68F1170F2}">
  <ds:schemaRefs>
    <ds:schemaRef ds:uri="http://schemas.microsoft.com/sharepoint/v3/contenttype/forms"/>
  </ds:schemaRefs>
</ds:datastoreItem>
</file>

<file path=customXml/itemProps3.xml><?xml version="1.0" encoding="utf-8"?>
<ds:datastoreItem xmlns:ds="http://schemas.openxmlformats.org/officeDocument/2006/customXml" ds:itemID="{C536A378-03E7-49FC-A21B-68E829A3A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1911A9-ECFF-44FE-95AE-4D3FD4EC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8982</Characters>
  <Application>Microsoft Office Word</Application>
  <DocSecurity>0</DocSecurity>
  <Lines>74</Lines>
  <Paragraphs>21</Paragraphs>
  <ScaleCrop>false</ScaleCrop>
  <HeadingPairs>
    <vt:vector size="6" baseType="variant">
      <vt:variant>
        <vt:lpstr>Title</vt:lpstr>
      </vt:variant>
      <vt:variant>
        <vt:i4>1</vt:i4>
      </vt:variant>
      <vt:variant>
        <vt:lpstr>Título</vt:lpstr>
      </vt:variant>
      <vt:variant>
        <vt:i4>1</vt:i4>
      </vt:variant>
      <vt:variant>
        <vt:lpstr>Misión Permanente del Reino de Marruecos ante la Oficina de las Naciones Unidas y otras organizaciones internacionales en Ginebra</vt:lpstr>
      </vt:variant>
      <vt:variant>
        <vt:i4>1</vt:i4>
      </vt:variant>
    </vt:vector>
  </HeadingPairs>
  <TitlesOfParts>
    <vt:vector size="3" baseType="lpstr">
      <vt:lpstr>SR Environment NV and questionnaire</vt:lpstr>
      <vt:lpstr>SR Environment NV and questionnaire</vt:lpstr>
      <vt:lpstr/>
    </vt:vector>
  </TitlesOfParts>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ABERG Viktoria</dc:creator>
  <cp:lastModifiedBy/>
  <cp:revision>1</cp:revision>
  <dcterms:created xsi:type="dcterms:W3CDTF">2020-11-20T12:43:00Z</dcterms:created>
  <dcterms:modified xsi:type="dcterms:W3CDTF">2020-11-20T12:43:00Z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