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D6" w:rsidRPr="004E48CF" w:rsidRDefault="00975FD6" w:rsidP="000675C8">
      <w:pPr>
        <w:pStyle w:val="xmsonormal"/>
        <w:jc w:val="center"/>
        <w:rPr>
          <w:b/>
          <w:bCs/>
          <w:sz w:val="26"/>
          <w:szCs w:val="26"/>
        </w:rPr>
      </w:pPr>
      <w:r w:rsidRPr="004E48CF">
        <w:rPr>
          <w:rFonts w:ascii="Source Sans Pro" w:hAnsi="Source Sans Pro"/>
          <w:b/>
          <w:bCs/>
          <w:sz w:val="26"/>
          <w:szCs w:val="26"/>
        </w:rPr>
        <w:t>Manifestations of Aboriginal water dispossession in Australia’s Murray</w:t>
      </w:r>
      <w:r w:rsidR="00222999">
        <w:rPr>
          <w:rFonts w:ascii="Source Sans Pro" w:hAnsi="Source Sans Pro"/>
          <w:b/>
          <w:bCs/>
          <w:sz w:val="26"/>
          <w:szCs w:val="26"/>
        </w:rPr>
        <w:t>-D</w:t>
      </w:r>
      <w:r w:rsidRPr="004E48CF">
        <w:rPr>
          <w:rFonts w:ascii="Source Sans Pro" w:hAnsi="Source Sans Pro"/>
          <w:b/>
          <w:bCs/>
          <w:sz w:val="26"/>
          <w:szCs w:val="26"/>
        </w:rPr>
        <w:t>arling Basin</w:t>
      </w:r>
    </w:p>
    <w:p w:rsidR="00BE532C" w:rsidRPr="004E48CF" w:rsidRDefault="000C730E" w:rsidP="00A831D3">
      <w:pPr>
        <w:spacing w:before="100" w:beforeAutospacing="1"/>
        <w:jc w:val="center"/>
        <w:rPr>
          <w:rFonts w:ascii="Source Sans Pro" w:hAnsi="Source Sans Pro" w:cs="Segoe UI Semilight"/>
          <w:b/>
          <w:bCs/>
          <w:sz w:val="26"/>
          <w:szCs w:val="26"/>
          <w:shd w:val="clear" w:color="auto" w:fill="FFFFFF"/>
        </w:rPr>
      </w:pPr>
      <w:r>
        <w:rPr>
          <w:rFonts w:ascii="Source Sans Pro" w:hAnsi="Source Sans Pro" w:cs="Segoe UI Semilight"/>
          <w:b/>
          <w:bCs/>
          <w:sz w:val="26"/>
          <w:szCs w:val="26"/>
          <w:shd w:val="clear" w:color="auto" w:fill="FFFFFF"/>
        </w:rPr>
        <w:t xml:space="preserve">Submission </w:t>
      </w:r>
      <w:r w:rsidR="00B31621">
        <w:rPr>
          <w:rFonts w:ascii="Source Sans Pro" w:hAnsi="Source Sans Pro" w:cs="Segoe UI Semilight"/>
          <w:b/>
          <w:bCs/>
          <w:sz w:val="26"/>
          <w:szCs w:val="26"/>
          <w:shd w:val="clear" w:color="auto" w:fill="FFFFFF"/>
        </w:rPr>
        <w:t>responding</w:t>
      </w:r>
      <w:r>
        <w:rPr>
          <w:rFonts w:ascii="Source Sans Pro" w:hAnsi="Source Sans Pro" w:cs="Segoe UI Semilight"/>
          <w:b/>
          <w:bCs/>
          <w:sz w:val="26"/>
          <w:szCs w:val="26"/>
          <w:shd w:val="clear" w:color="auto" w:fill="FFFFFF"/>
        </w:rPr>
        <w:t xml:space="preserve"> to a</w:t>
      </w:r>
      <w:r w:rsidR="00975FD6" w:rsidRPr="004E48CF">
        <w:rPr>
          <w:rFonts w:ascii="Source Sans Pro" w:hAnsi="Source Sans Pro" w:cs="Segoe UI Semilight"/>
          <w:b/>
          <w:bCs/>
          <w:sz w:val="26"/>
          <w:szCs w:val="26"/>
          <w:shd w:val="clear" w:color="auto" w:fill="FFFFFF"/>
        </w:rPr>
        <w:t xml:space="preserve"> c</w:t>
      </w:r>
      <w:r w:rsidR="00742EAB" w:rsidRPr="004E48CF">
        <w:rPr>
          <w:rFonts w:ascii="Source Sans Pro" w:hAnsi="Source Sans Pro" w:cs="Segoe UI Semilight"/>
          <w:b/>
          <w:bCs/>
          <w:sz w:val="26"/>
          <w:szCs w:val="26"/>
          <w:shd w:val="clear" w:color="auto" w:fill="FFFFFF"/>
        </w:rPr>
        <w:t>all</w:t>
      </w:r>
      <w:r>
        <w:rPr>
          <w:rFonts w:ascii="Source Sans Pro" w:hAnsi="Source Sans Pro" w:cs="Segoe UI Semilight"/>
          <w:b/>
          <w:bCs/>
          <w:sz w:val="26"/>
          <w:szCs w:val="26"/>
          <w:shd w:val="clear" w:color="auto" w:fill="FFFFFF"/>
        </w:rPr>
        <w:t xml:space="preserve"> by the UN Special Rapporteur on Human Rights and the Environment</w:t>
      </w:r>
      <w:r w:rsidR="00742EAB" w:rsidRPr="004E48CF">
        <w:rPr>
          <w:rFonts w:ascii="Source Sans Pro" w:hAnsi="Source Sans Pro" w:cs="Segoe UI Semilight"/>
          <w:b/>
          <w:bCs/>
          <w:sz w:val="26"/>
          <w:szCs w:val="26"/>
          <w:shd w:val="clear" w:color="auto" w:fill="FFFFFF"/>
        </w:rPr>
        <w:t xml:space="preserve"> for input to a report on “Too Dirty, Too Little, Too Much: The Global Water Crisis and Human Rights”</w:t>
      </w:r>
    </w:p>
    <w:p w:rsidR="006963DA" w:rsidRPr="00222999" w:rsidRDefault="00222999" w:rsidP="00A831D3">
      <w:pPr>
        <w:spacing w:before="100" w:beforeAutospacing="1"/>
        <w:jc w:val="center"/>
        <w:rPr>
          <w:rFonts w:ascii="Source Sans Pro" w:hAnsi="Source Sans Pro" w:cs="Segoe UI Semilight"/>
          <w:b/>
          <w:bCs/>
          <w:sz w:val="24"/>
          <w:szCs w:val="24"/>
          <w:shd w:val="clear" w:color="auto" w:fill="FFFFFF"/>
        </w:rPr>
      </w:pPr>
      <w:r>
        <w:rPr>
          <w:rFonts w:ascii="Source Sans Pro" w:hAnsi="Source Sans Pro" w:cs="Segoe UI Semilight"/>
          <w:b/>
          <w:bCs/>
          <w:sz w:val="24"/>
          <w:szCs w:val="24"/>
          <w:shd w:val="clear" w:color="auto" w:fill="FFFFFF"/>
        </w:rPr>
        <w:t>Joint s</w:t>
      </w:r>
      <w:r w:rsidR="009127F0" w:rsidRPr="00222999">
        <w:rPr>
          <w:rFonts w:ascii="Source Sans Pro" w:hAnsi="Source Sans Pro" w:cs="Segoe UI Semilight"/>
          <w:b/>
          <w:bCs/>
          <w:sz w:val="24"/>
          <w:szCs w:val="24"/>
          <w:shd w:val="clear" w:color="auto" w:fill="FFFFFF"/>
        </w:rPr>
        <w:t>ubmission from:</w:t>
      </w:r>
    </w:p>
    <w:p w:rsidR="00167CBB" w:rsidRDefault="00167CBB" w:rsidP="00A831D3">
      <w:pPr>
        <w:spacing w:before="100" w:beforeAutospacing="1"/>
        <w:jc w:val="center"/>
        <w:rPr>
          <w:rFonts w:ascii="Source Sans Pro" w:hAnsi="Source Sans Pro" w:cs="Segoe UI Semilight"/>
          <w:b/>
          <w:bCs/>
          <w:szCs w:val="22"/>
          <w:shd w:val="clear" w:color="auto" w:fill="FFFFFF"/>
        </w:rPr>
      </w:pPr>
      <w:r>
        <w:rPr>
          <w:noProof/>
          <w:lang w:val="en-GB" w:eastAsia="en-GB"/>
        </w:rPr>
        <w:drawing>
          <wp:inline distT="0" distB="0" distL="0" distR="0" wp14:anchorId="2BFA3334" wp14:editId="388B1E51">
            <wp:extent cx="1822862" cy="471081"/>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1572" cy="496591"/>
                    </a:xfrm>
                    <a:prstGeom prst="rect">
                      <a:avLst/>
                    </a:prstGeom>
                    <a:noFill/>
                    <a:ln>
                      <a:noFill/>
                    </a:ln>
                  </pic:spPr>
                </pic:pic>
              </a:graphicData>
            </a:graphic>
          </wp:inline>
        </w:drawing>
      </w:r>
    </w:p>
    <w:p w:rsidR="009127F0" w:rsidRPr="00A168EE" w:rsidRDefault="004E48CF" w:rsidP="00A831D3">
      <w:pPr>
        <w:spacing w:before="100" w:beforeAutospacing="1"/>
        <w:jc w:val="center"/>
        <w:rPr>
          <w:rFonts w:ascii="Source Sans Pro" w:hAnsi="Source Sans Pro"/>
          <w:b/>
          <w:bCs/>
          <w:sz w:val="24"/>
          <w:szCs w:val="24"/>
        </w:rPr>
      </w:pPr>
      <w:r>
        <w:rPr>
          <w:rFonts w:ascii="Source Sans Pro" w:hAnsi="Source Sans Pro"/>
          <w:b/>
          <w:bCs/>
          <w:szCs w:val="22"/>
        </w:rPr>
        <w:t xml:space="preserve">  </w:t>
      </w:r>
      <w:r w:rsidRPr="00A168EE">
        <w:rPr>
          <w:rFonts w:ascii="Source Sans Pro" w:hAnsi="Source Sans Pro"/>
          <w:b/>
          <w:bCs/>
          <w:sz w:val="24"/>
          <w:szCs w:val="24"/>
        </w:rPr>
        <w:t xml:space="preserve"> </w:t>
      </w:r>
      <w:r w:rsidR="009127F0" w:rsidRPr="00A168EE">
        <w:rPr>
          <w:rFonts w:ascii="Source Sans Pro" w:hAnsi="Source Sans Pro"/>
          <w:b/>
          <w:bCs/>
          <w:sz w:val="24"/>
          <w:szCs w:val="24"/>
        </w:rPr>
        <w:t>Dharriwaa Elders Group</w:t>
      </w:r>
      <w:r w:rsidR="00167CBB" w:rsidRPr="00A168EE">
        <w:rPr>
          <w:rFonts w:ascii="Source Sans Pro" w:hAnsi="Source Sans Pro"/>
          <w:b/>
          <w:bCs/>
          <w:sz w:val="24"/>
          <w:szCs w:val="24"/>
        </w:rPr>
        <w:t xml:space="preserve"> (DEG)</w:t>
      </w:r>
    </w:p>
    <w:p w:rsidR="009127F0" w:rsidRPr="00CA2044" w:rsidRDefault="009127F0" w:rsidP="00A831D3">
      <w:pPr>
        <w:spacing w:before="100" w:beforeAutospacing="1"/>
        <w:jc w:val="center"/>
        <w:rPr>
          <w:rFonts w:ascii="Source Sans Pro" w:hAnsi="Source Sans Pro"/>
          <w:sz w:val="24"/>
          <w:szCs w:val="24"/>
        </w:rPr>
      </w:pPr>
      <w:r w:rsidRPr="00CA2044">
        <w:rPr>
          <w:rFonts w:ascii="Source Sans Pro" w:hAnsi="Source Sans Pro"/>
          <w:sz w:val="24"/>
          <w:szCs w:val="24"/>
        </w:rPr>
        <w:t xml:space="preserve">The </w:t>
      </w:r>
      <w:r w:rsidRPr="00CA2044">
        <w:rPr>
          <w:rFonts w:ascii="Source Sans Pro" w:hAnsi="Source Sans Pro"/>
          <w:bCs/>
          <w:sz w:val="24"/>
          <w:szCs w:val="24"/>
        </w:rPr>
        <w:t>DEG</w:t>
      </w:r>
      <w:r w:rsidRPr="00CA2044">
        <w:rPr>
          <w:rFonts w:ascii="Source Sans Pro" w:hAnsi="Source Sans Pro"/>
          <w:sz w:val="24"/>
          <w:szCs w:val="24"/>
        </w:rPr>
        <w:t xml:space="preserve"> supports Aboriginal Elders to resume leadership roles in the community and develop the Walgett Aboriginal community. </w:t>
      </w:r>
      <w:r w:rsidR="0077056E" w:rsidRPr="00CA2044">
        <w:rPr>
          <w:rFonts w:ascii="Source Sans Pro" w:hAnsi="Source Sans Pro"/>
          <w:sz w:val="24"/>
          <w:szCs w:val="24"/>
        </w:rPr>
        <w:t>Walgett is in Gamilaraay Country and the area is part of the northern Murray-Darling Basin.</w:t>
      </w:r>
    </w:p>
    <w:p w:rsidR="00D424A1" w:rsidRPr="004E48CF" w:rsidRDefault="00D424A1" w:rsidP="00A831D3">
      <w:pPr>
        <w:spacing w:before="100" w:beforeAutospacing="1"/>
        <w:jc w:val="center"/>
        <w:rPr>
          <w:rFonts w:ascii="Source Sans Pro" w:hAnsi="Source Sans Pro"/>
          <w:sz w:val="24"/>
          <w:szCs w:val="24"/>
        </w:rPr>
      </w:pPr>
      <w:r w:rsidRPr="004E48CF">
        <w:rPr>
          <w:rFonts w:ascii="Source Sans Pro" w:hAnsi="Source Sans Pro"/>
          <w:sz w:val="24"/>
          <w:szCs w:val="24"/>
        </w:rPr>
        <w:t>Contact: Wendy Spencer &lt;info@dharriwaaeldersgroup.org.au&gt;</w:t>
      </w:r>
    </w:p>
    <w:p w:rsidR="00736ED3" w:rsidRDefault="00736ED3" w:rsidP="00167CBB">
      <w:pPr>
        <w:tabs>
          <w:tab w:val="left" w:pos="1843"/>
        </w:tabs>
        <w:spacing w:before="100" w:beforeAutospacing="1"/>
        <w:ind w:right="284"/>
        <w:jc w:val="center"/>
        <w:rPr>
          <w:rFonts w:ascii="Source Sans Pro" w:hAnsi="Source Sans Pro" w:cstheme="minorHAnsi"/>
          <w:b/>
          <w:bCs/>
          <w:szCs w:val="22"/>
        </w:rPr>
      </w:pPr>
      <w:r>
        <w:rPr>
          <w:noProof/>
          <w:lang w:val="en-GB" w:eastAsia="en-GB"/>
        </w:rPr>
        <w:drawing>
          <wp:inline distT="0" distB="0" distL="0" distR="0" wp14:anchorId="6720EB11" wp14:editId="74E6E874">
            <wp:extent cx="2262249" cy="4966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3527" cy="521048"/>
                    </a:xfrm>
                    <a:prstGeom prst="rect">
                      <a:avLst/>
                    </a:prstGeom>
                    <a:noFill/>
                    <a:ln>
                      <a:noFill/>
                    </a:ln>
                  </pic:spPr>
                </pic:pic>
              </a:graphicData>
            </a:graphic>
          </wp:inline>
        </w:drawing>
      </w:r>
    </w:p>
    <w:p w:rsidR="00167CBB" w:rsidRPr="004E48CF" w:rsidRDefault="00167CBB" w:rsidP="00167CBB">
      <w:pPr>
        <w:tabs>
          <w:tab w:val="left" w:pos="1843"/>
        </w:tabs>
        <w:spacing w:before="100" w:beforeAutospacing="1"/>
        <w:ind w:right="284"/>
        <w:jc w:val="center"/>
        <w:rPr>
          <w:rFonts w:ascii="Source Sans Pro" w:hAnsi="Source Sans Pro" w:cstheme="minorHAnsi"/>
          <w:sz w:val="24"/>
          <w:szCs w:val="24"/>
        </w:rPr>
      </w:pPr>
      <w:r w:rsidRPr="004E48CF">
        <w:rPr>
          <w:rFonts w:ascii="Source Sans Pro" w:hAnsi="Source Sans Pro" w:cstheme="minorHAnsi"/>
          <w:b/>
          <w:bCs/>
          <w:sz w:val="24"/>
          <w:szCs w:val="24"/>
        </w:rPr>
        <w:t>Murray Lower Darling Rivers Indigenous Nations (ML</w:t>
      </w:r>
      <w:r w:rsidR="00D424A1" w:rsidRPr="004E48CF">
        <w:rPr>
          <w:rFonts w:ascii="Source Sans Pro" w:hAnsi="Source Sans Pro" w:cstheme="minorHAnsi"/>
          <w:b/>
          <w:bCs/>
          <w:sz w:val="24"/>
          <w:szCs w:val="24"/>
        </w:rPr>
        <w:t>DRIN)</w:t>
      </w:r>
    </w:p>
    <w:p w:rsidR="009127F0" w:rsidRPr="004E48CF" w:rsidRDefault="00167CBB" w:rsidP="00167CBB">
      <w:pPr>
        <w:spacing w:before="100" w:beforeAutospacing="1"/>
        <w:jc w:val="center"/>
        <w:rPr>
          <w:rFonts w:ascii="Source Sans Pro" w:hAnsi="Source Sans Pro" w:cs="Calibri"/>
          <w:sz w:val="24"/>
          <w:szCs w:val="24"/>
        </w:rPr>
      </w:pPr>
      <w:r w:rsidRPr="004E48CF">
        <w:rPr>
          <w:rFonts w:ascii="Source Sans Pro" w:hAnsi="Source Sans Pro" w:cs="Calibri"/>
          <w:sz w:val="24"/>
          <w:szCs w:val="24"/>
        </w:rPr>
        <w:t>MLDRIN is the peak representative body of Sovereign Aboriginal Nations in the southern M</w:t>
      </w:r>
      <w:r w:rsidR="00222999">
        <w:rPr>
          <w:rFonts w:ascii="Source Sans Pro" w:hAnsi="Source Sans Pro" w:cs="Calibri"/>
          <w:sz w:val="24"/>
          <w:szCs w:val="24"/>
        </w:rPr>
        <w:t>urray-</w:t>
      </w:r>
      <w:r w:rsidRPr="004E48CF">
        <w:rPr>
          <w:rFonts w:ascii="Source Sans Pro" w:hAnsi="Source Sans Pro" w:cs="Calibri"/>
          <w:sz w:val="24"/>
          <w:szCs w:val="24"/>
        </w:rPr>
        <w:t>D</w:t>
      </w:r>
      <w:r w:rsidR="00222999">
        <w:rPr>
          <w:rFonts w:ascii="Source Sans Pro" w:hAnsi="Source Sans Pro" w:cs="Calibri"/>
          <w:sz w:val="24"/>
          <w:szCs w:val="24"/>
        </w:rPr>
        <w:t xml:space="preserve">arling </w:t>
      </w:r>
      <w:r w:rsidRPr="004E48CF">
        <w:rPr>
          <w:rFonts w:ascii="Source Sans Pro" w:hAnsi="Source Sans Pro" w:cs="Calibri"/>
          <w:sz w:val="24"/>
          <w:szCs w:val="24"/>
        </w:rPr>
        <w:t>B</w:t>
      </w:r>
      <w:r w:rsidR="00222999">
        <w:rPr>
          <w:rFonts w:ascii="Source Sans Pro" w:hAnsi="Source Sans Pro" w:cs="Calibri"/>
          <w:sz w:val="24"/>
          <w:szCs w:val="24"/>
        </w:rPr>
        <w:t>asin</w:t>
      </w:r>
      <w:r w:rsidRPr="004E48CF">
        <w:rPr>
          <w:rFonts w:ascii="Source Sans Pro" w:hAnsi="Source Sans Pro" w:cs="Calibri"/>
          <w:sz w:val="24"/>
          <w:szCs w:val="24"/>
        </w:rPr>
        <w:t>.</w:t>
      </w:r>
    </w:p>
    <w:p w:rsidR="002149D1" w:rsidRPr="004E48CF" w:rsidRDefault="002149D1" w:rsidP="002149D1">
      <w:pPr>
        <w:spacing w:before="100" w:beforeAutospacing="1"/>
        <w:jc w:val="center"/>
        <w:rPr>
          <w:rFonts w:ascii="Source Sans Pro" w:hAnsi="Source Sans Pro" w:cs="Segoe UI Semilight"/>
          <w:sz w:val="24"/>
          <w:szCs w:val="24"/>
          <w:shd w:val="clear" w:color="auto" w:fill="FFFFFF"/>
        </w:rPr>
      </w:pPr>
      <w:r w:rsidRPr="004E48CF">
        <w:rPr>
          <w:rFonts w:ascii="Source Sans Pro" w:hAnsi="Source Sans Pro" w:cs="Calibri"/>
          <w:sz w:val="24"/>
          <w:szCs w:val="24"/>
        </w:rPr>
        <w:t xml:space="preserve">Contact: </w:t>
      </w:r>
      <w:r w:rsidRPr="004E48CF">
        <w:rPr>
          <w:rFonts w:ascii="Source Sans Pro" w:hAnsi="Source Sans Pro" w:cs="Segoe UI Semilight"/>
          <w:sz w:val="24"/>
          <w:szCs w:val="24"/>
          <w:shd w:val="clear" w:color="auto" w:fill="FFFFFF"/>
        </w:rPr>
        <w:t xml:space="preserve">Will Mooney </w:t>
      </w:r>
      <w:r w:rsidR="004E48CF">
        <w:rPr>
          <w:rFonts w:ascii="Source Sans Pro" w:hAnsi="Source Sans Pro" w:cs="Segoe UI Semilight"/>
          <w:sz w:val="24"/>
          <w:szCs w:val="24"/>
          <w:shd w:val="clear" w:color="auto" w:fill="FFFFFF"/>
        </w:rPr>
        <w:t>&lt;</w:t>
      </w:r>
      <w:r w:rsidR="004E48CF" w:rsidRPr="004E48CF">
        <w:rPr>
          <w:rFonts w:ascii="Source Sans Pro" w:hAnsi="Source Sans Pro" w:cs="Segoe UI Semilight"/>
          <w:sz w:val="24"/>
          <w:szCs w:val="24"/>
          <w:shd w:val="clear" w:color="auto" w:fill="FFFFFF"/>
        </w:rPr>
        <w:t>eo@mldrin.org.au</w:t>
      </w:r>
      <w:r w:rsidR="004E48CF">
        <w:rPr>
          <w:rFonts w:ascii="Source Sans Pro" w:hAnsi="Source Sans Pro" w:cs="Segoe UI Semilight"/>
          <w:sz w:val="24"/>
          <w:szCs w:val="24"/>
          <w:shd w:val="clear" w:color="auto" w:fill="FFFFFF"/>
        </w:rPr>
        <w:t>&gt;</w:t>
      </w:r>
    </w:p>
    <w:p w:rsidR="00736ED3" w:rsidRPr="00975FD6" w:rsidRDefault="00736ED3" w:rsidP="002149D1">
      <w:pPr>
        <w:spacing w:before="100" w:beforeAutospacing="1"/>
        <w:jc w:val="center"/>
        <w:rPr>
          <w:rFonts w:ascii="Source Sans Pro" w:hAnsi="Source Sans Pro" w:cs="Segoe UI Semilight"/>
          <w:b/>
          <w:bCs/>
          <w:szCs w:val="22"/>
          <w:shd w:val="clear" w:color="auto" w:fill="FFFFFF"/>
        </w:rPr>
      </w:pPr>
      <w:r>
        <w:rPr>
          <w:noProof/>
          <w:lang w:val="en-GB" w:eastAsia="en-GB"/>
        </w:rPr>
        <w:drawing>
          <wp:inline distT="0" distB="0" distL="114300" distR="114300" wp14:anchorId="5C1699CA" wp14:editId="6A16BD49">
            <wp:extent cx="1876301" cy="504701"/>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45664" cy="523359"/>
                    </a:xfrm>
                    <a:prstGeom prst="rect">
                      <a:avLst/>
                    </a:prstGeom>
                    <a:ln/>
                  </pic:spPr>
                </pic:pic>
              </a:graphicData>
            </a:graphic>
          </wp:inline>
        </w:drawing>
      </w:r>
    </w:p>
    <w:p w:rsidR="009127F0" w:rsidRPr="004E48CF" w:rsidRDefault="009127F0" w:rsidP="00A831D3">
      <w:pPr>
        <w:spacing w:before="100" w:beforeAutospacing="1"/>
        <w:jc w:val="center"/>
        <w:rPr>
          <w:rFonts w:ascii="Source Sans Pro" w:hAnsi="Source Sans Pro" w:cs="Segoe UI Semilight"/>
          <w:b/>
          <w:bCs/>
          <w:sz w:val="24"/>
          <w:szCs w:val="24"/>
          <w:shd w:val="clear" w:color="auto" w:fill="FFFFFF"/>
        </w:rPr>
      </w:pPr>
      <w:r w:rsidRPr="004E48CF">
        <w:rPr>
          <w:rFonts w:ascii="Source Sans Pro" w:hAnsi="Source Sans Pro" w:cs="Segoe UI Semilight"/>
          <w:b/>
          <w:bCs/>
          <w:sz w:val="24"/>
          <w:szCs w:val="24"/>
          <w:shd w:val="clear" w:color="auto" w:fill="FFFFFF"/>
        </w:rPr>
        <w:t>Environmental Defenders Office</w:t>
      </w:r>
      <w:r w:rsidR="00CA2044">
        <w:rPr>
          <w:rFonts w:ascii="Source Sans Pro" w:hAnsi="Source Sans Pro" w:cs="Segoe UI Semilight"/>
          <w:b/>
          <w:bCs/>
          <w:sz w:val="24"/>
          <w:szCs w:val="24"/>
          <w:shd w:val="clear" w:color="auto" w:fill="FFFFFF"/>
        </w:rPr>
        <w:t xml:space="preserve"> (EDO)</w:t>
      </w:r>
    </w:p>
    <w:p w:rsidR="002149D1" w:rsidRPr="004E48CF" w:rsidRDefault="002149D1" w:rsidP="00A831D3">
      <w:pPr>
        <w:spacing w:before="100" w:beforeAutospacing="1"/>
        <w:jc w:val="center"/>
        <w:rPr>
          <w:rFonts w:ascii="Source Sans Pro" w:hAnsi="Source Sans Pro" w:cs="Segoe UI Semilight"/>
          <w:b/>
          <w:bCs/>
          <w:sz w:val="24"/>
          <w:szCs w:val="24"/>
          <w:shd w:val="clear" w:color="auto" w:fill="FFFFFF"/>
        </w:rPr>
      </w:pPr>
      <w:r w:rsidRPr="004E48CF">
        <w:rPr>
          <w:rFonts w:ascii="Source Sans Pro" w:hAnsi="Source Sans Pro" w:cs="Arial"/>
          <w:sz w:val="24"/>
          <w:szCs w:val="24"/>
        </w:rPr>
        <w:t>EDO is a community legal centre specialising in public interest environmental law.</w:t>
      </w:r>
      <w:r w:rsidR="00CA2044">
        <w:rPr>
          <w:rFonts w:ascii="Source Sans Pro" w:hAnsi="Source Sans Pro" w:cs="Arial"/>
          <w:sz w:val="24"/>
          <w:szCs w:val="24"/>
        </w:rPr>
        <w:t xml:space="preserve"> </w:t>
      </w:r>
      <w:r w:rsidR="00785B74" w:rsidRPr="007E7B5B">
        <w:rPr>
          <w:rFonts w:ascii="Source Sans Pro" w:hAnsi="Source Sans Pro" w:cs="Arial"/>
          <w:sz w:val="24"/>
          <w:szCs w:val="24"/>
        </w:rPr>
        <w:t xml:space="preserve">EDO </w:t>
      </w:r>
      <w:r w:rsidR="000675C8" w:rsidRPr="007E7B5B">
        <w:rPr>
          <w:rFonts w:ascii="Source Sans Pro" w:hAnsi="Source Sans Pro" w:cs="Arial"/>
          <w:sz w:val="24"/>
          <w:szCs w:val="24"/>
        </w:rPr>
        <w:t>represents and collaborates with several Indigenous clients in relation to freshwater issues</w:t>
      </w:r>
      <w:r w:rsidR="007C4A92" w:rsidRPr="007E7B5B">
        <w:rPr>
          <w:rFonts w:ascii="Source Sans Pro" w:hAnsi="Source Sans Pro" w:cs="Arial"/>
          <w:sz w:val="24"/>
          <w:szCs w:val="24"/>
        </w:rPr>
        <w:t xml:space="preserve"> across Australia</w:t>
      </w:r>
      <w:r w:rsidR="00534C81">
        <w:rPr>
          <w:rFonts w:ascii="Source Sans Pro" w:hAnsi="Source Sans Pro" w:cs="Arial"/>
          <w:sz w:val="24"/>
          <w:szCs w:val="24"/>
        </w:rPr>
        <w:t xml:space="preserve"> </w:t>
      </w:r>
      <w:r w:rsidR="007C4A92" w:rsidRPr="007E7B5B">
        <w:rPr>
          <w:rFonts w:ascii="Source Sans Pro" w:hAnsi="Source Sans Pro" w:cs="Arial"/>
          <w:sz w:val="24"/>
          <w:szCs w:val="24"/>
        </w:rPr>
        <w:t>including</w:t>
      </w:r>
      <w:r w:rsidR="000675C8" w:rsidRPr="007E7B5B">
        <w:rPr>
          <w:rFonts w:ascii="Source Sans Pro" w:hAnsi="Source Sans Pro" w:cs="Arial"/>
          <w:sz w:val="24"/>
          <w:szCs w:val="24"/>
        </w:rPr>
        <w:t xml:space="preserve"> in the Murray-Darling Basin.</w:t>
      </w:r>
    </w:p>
    <w:p w:rsidR="004234E2" w:rsidRPr="004E48CF" w:rsidRDefault="002149D1" w:rsidP="00736ED3">
      <w:pPr>
        <w:pStyle w:val="NormalWeb"/>
        <w:shd w:val="clear" w:color="auto" w:fill="FFFFFF"/>
        <w:spacing w:before="0" w:beforeAutospacing="0" w:after="270" w:afterAutospacing="0"/>
        <w:jc w:val="center"/>
        <w:textAlignment w:val="baseline"/>
        <w:rPr>
          <w:rFonts w:ascii="Source Sans Pro" w:hAnsi="Source Sans Pro" w:cs="Segoe UI Semilight"/>
          <w:shd w:val="clear" w:color="auto" w:fill="FFFFFF"/>
        </w:rPr>
      </w:pPr>
      <w:r w:rsidRPr="004E48CF">
        <w:rPr>
          <w:rFonts w:ascii="Source Sans Pro" w:hAnsi="Source Sans Pro" w:cs="Segoe UI Semilight"/>
          <w:shd w:val="clear" w:color="auto" w:fill="FFFFFF"/>
        </w:rPr>
        <w:t xml:space="preserve">Contact: Dr </w:t>
      </w:r>
      <w:r w:rsidR="00736ED3" w:rsidRPr="004E48CF">
        <w:rPr>
          <w:rFonts w:ascii="Source Sans Pro" w:hAnsi="Source Sans Pro" w:cs="Segoe UI Semilight"/>
          <w:shd w:val="clear" w:color="auto" w:fill="FFFFFF"/>
        </w:rPr>
        <w:t>Emma Carmody &lt;emma.carmody@edo.org.au&gt;</w:t>
      </w:r>
    </w:p>
    <w:p w:rsidR="00975FD6" w:rsidRDefault="00975FD6" w:rsidP="00637BD7">
      <w:pPr>
        <w:pStyle w:val="NormalWeb"/>
        <w:shd w:val="clear" w:color="auto" w:fill="FFFFFF"/>
        <w:spacing w:before="0" w:beforeAutospacing="0" w:after="270" w:afterAutospacing="0"/>
        <w:textAlignment w:val="baseline"/>
        <w:rPr>
          <w:rFonts w:ascii="Source Sans Pro" w:hAnsi="Source Sans Pro" w:cs="Segoe UI Semilight"/>
          <w:sz w:val="22"/>
          <w:szCs w:val="22"/>
          <w:shd w:val="clear" w:color="auto" w:fill="FFFFFF"/>
        </w:rPr>
      </w:pPr>
    </w:p>
    <w:p w:rsidR="00222999" w:rsidRPr="00222999" w:rsidRDefault="00222999" w:rsidP="00222999">
      <w:pPr>
        <w:spacing w:before="100" w:beforeAutospacing="1"/>
        <w:jc w:val="center"/>
        <w:rPr>
          <w:rFonts w:ascii="Source Sans Pro" w:hAnsi="Source Sans Pro" w:cs="Segoe UI Semilight"/>
          <w:b/>
          <w:bCs/>
          <w:sz w:val="24"/>
          <w:szCs w:val="24"/>
          <w:shd w:val="clear" w:color="auto" w:fill="FFFFFF"/>
        </w:rPr>
      </w:pPr>
      <w:r w:rsidRPr="00222999">
        <w:rPr>
          <w:rFonts w:ascii="Source Sans Pro" w:hAnsi="Source Sans Pro" w:cs="Segoe UI Semilight"/>
          <w:b/>
          <w:bCs/>
          <w:sz w:val="24"/>
          <w:szCs w:val="24"/>
          <w:shd w:val="clear" w:color="auto" w:fill="FFFFFF"/>
        </w:rPr>
        <w:t>10 November 2020</w:t>
      </w:r>
    </w:p>
    <w:p w:rsidR="00430EB5" w:rsidRPr="00FF1B35" w:rsidRDefault="00D530C3" w:rsidP="00637BD7">
      <w:pPr>
        <w:pStyle w:val="NormalWeb"/>
        <w:shd w:val="clear" w:color="auto" w:fill="FFFFFF"/>
        <w:spacing w:before="0" w:beforeAutospacing="0" w:after="270" w:afterAutospacing="0"/>
        <w:textAlignment w:val="baseline"/>
        <w:rPr>
          <w:rFonts w:ascii="Source Sans Pro" w:hAnsi="Source Sans Pro" w:cs="Segoe UI Semilight"/>
          <w:sz w:val="22"/>
          <w:szCs w:val="22"/>
          <w:shd w:val="clear" w:color="auto" w:fill="FFFFFF"/>
        </w:rPr>
      </w:pPr>
      <w:r w:rsidRPr="00FF1B35">
        <w:rPr>
          <w:rFonts w:ascii="Source Sans Pro" w:hAnsi="Source Sans Pro" w:cs="Segoe UI Semilight"/>
          <w:sz w:val="22"/>
          <w:szCs w:val="22"/>
          <w:shd w:val="clear" w:color="auto" w:fill="FFFFFF"/>
        </w:rPr>
        <w:t>In Australia’s Murray</w:t>
      </w:r>
      <w:r w:rsidR="00633813" w:rsidRPr="00FF1B35">
        <w:rPr>
          <w:rFonts w:ascii="Source Sans Pro" w:hAnsi="Source Sans Pro" w:cs="Segoe UI Semilight"/>
          <w:sz w:val="22"/>
          <w:szCs w:val="22"/>
          <w:shd w:val="clear" w:color="auto" w:fill="FFFFFF"/>
        </w:rPr>
        <w:t>-</w:t>
      </w:r>
      <w:r w:rsidRPr="00FF1B35">
        <w:rPr>
          <w:rFonts w:ascii="Source Sans Pro" w:hAnsi="Source Sans Pro" w:cs="Segoe UI Semilight"/>
          <w:sz w:val="22"/>
          <w:szCs w:val="22"/>
          <w:shd w:val="clear" w:color="auto" w:fill="FFFFFF"/>
        </w:rPr>
        <w:t>Darling Ba</w:t>
      </w:r>
      <w:r w:rsidR="004A4641" w:rsidRPr="00FF1B35">
        <w:rPr>
          <w:rFonts w:ascii="Source Sans Pro" w:hAnsi="Source Sans Pro" w:cs="Segoe UI Semilight"/>
          <w:sz w:val="22"/>
          <w:szCs w:val="22"/>
          <w:shd w:val="clear" w:color="auto" w:fill="FFFFFF"/>
        </w:rPr>
        <w:t>s</w:t>
      </w:r>
      <w:r w:rsidRPr="00FF1B35">
        <w:rPr>
          <w:rFonts w:ascii="Source Sans Pro" w:hAnsi="Source Sans Pro" w:cs="Segoe UI Semilight"/>
          <w:sz w:val="22"/>
          <w:szCs w:val="22"/>
          <w:shd w:val="clear" w:color="auto" w:fill="FFFFFF"/>
        </w:rPr>
        <w:t>in</w:t>
      </w:r>
      <w:r w:rsidR="009672E0" w:rsidRPr="00FF1B35">
        <w:rPr>
          <w:rFonts w:ascii="Source Sans Pro" w:hAnsi="Source Sans Pro" w:cs="Segoe UI Semilight"/>
          <w:sz w:val="22"/>
          <w:szCs w:val="22"/>
          <w:shd w:val="clear" w:color="auto" w:fill="FFFFFF"/>
        </w:rPr>
        <w:t xml:space="preserve"> (</w:t>
      </w:r>
      <w:r w:rsidR="009672E0" w:rsidRPr="00FF1B35">
        <w:rPr>
          <w:rFonts w:ascii="Source Sans Pro" w:hAnsi="Source Sans Pro" w:cs="Segoe UI Semilight"/>
          <w:b/>
          <w:sz w:val="22"/>
          <w:szCs w:val="22"/>
          <w:shd w:val="clear" w:color="auto" w:fill="FFFFFF"/>
        </w:rPr>
        <w:t>MDB</w:t>
      </w:r>
      <w:r w:rsidR="009672E0" w:rsidRPr="00FF1B35">
        <w:rPr>
          <w:rFonts w:ascii="Source Sans Pro" w:hAnsi="Source Sans Pro" w:cs="Segoe UI Semilight"/>
          <w:sz w:val="22"/>
          <w:szCs w:val="22"/>
          <w:shd w:val="clear" w:color="auto" w:fill="FFFFFF"/>
        </w:rPr>
        <w:t>)</w:t>
      </w:r>
      <w:r w:rsidRPr="00FF1B35">
        <w:rPr>
          <w:rFonts w:ascii="Source Sans Pro" w:hAnsi="Source Sans Pro" w:cs="Segoe UI Semilight"/>
          <w:sz w:val="22"/>
          <w:szCs w:val="22"/>
          <w:shd w:val="clear" w:color="auto" w:fill="FFFFFF"/>
        </w:rPr>
        <w:t xml:space="preserve">, there are </w:t>
      </w:r>
      <w:r w:rsidRPr="009D387B">
        <w:rPr>
          <w:rFonts w:ascii="Source Sans Pro" w:hAnsi="Source Sans Pro" w:cs="Segoe UI Semilight"/>
          <w:sz w:val="22"/>
          <w:szCs w:val="22"/>
          <w:shd w:val="clear" w:color="auto" w:fill="FFFFFF"/>
        </w:rPr>
        <w:t xml:space="preserve">approximately </w:t>
      </w:r>
      <w:r w:rsidR="00A8482D" w:rsidRPr="009D387B">
        <w:rPr>
          <w:rFonts w:ascii="Source Sans Pro" w:hAnsi="Source Sans Pro"/>
          <w:sz w:val="22"/>
          <w:szCs w:val="22"/>
        </w:rPr>
        <w:t xml:space="preserve">120,500 </w:t>
      </w:r>
      <w:r w:rsidR="004A4641" w:rsidRPr="009D387B">
        <w:rPr>
          <w:rFonts w:ascii="Source Sans Pro" w:hAnsi="Source Sans Pro" w:cs="Segoe UI Semilight"/>
          <w:sz w:val="22"/>
          <w:szCs w:val="22"/>
          <w:shd w:val="clear" w:color="auto" w:fill="FFFFFF"/>
        </w:rPr>
        <w:t>Indigenous</w:t>
      </w:r>
      <w:r w:rsidRPr="009D387B">
        <w:rPr>
          <w:rFonts w:ascii="Source Sans Pro" w:hAnsi="Source Sans Pro" w:cs="Segoe UI Semilight"/>
          <w:sz w:val="22"/>
          <w:szCs w:val="22"/>
          <w:shd w:val="clear" w:color="auto" w:fill="FFFFFF"/>
        </w:rPr>
        <w:t xml:space="preserve"> people</w:t>
      </w:r>
      <w:r w:rsidR="009C40A4" w:rsidRPr="009D387B">
        <w:rPr>
          <w:rFonts w:ascii="Source Sans Pro" w:hAnsi="Source Sans Pro" w:cs="Segoe UI Semilight"/>
          <w:sz w:val="22"/>
          <w:szCs w:val="22"/>
          <w:shd w:val="clear" w:color="auto" w:fill="FFFFFF"/>
        </w:rPr>
        <w:t>s</w:t>
      </w:r>
      <w:r w:rsidR="004A4641" w:rsidRPr="00FF1B35">
        <w:rPr>
          <w:rFonts w:ascii="Source Sans Pro" w:hAnsi="Source Sans Pro" w:cs="Segoe UI Semilight"/>
          <w:sz w:val="22"/>
          <w:szCs w:val="22"/>
          <w:shd w:val="clear" w:color="auto" w:fill="FFFFFF"/>
        </w:rPr>
        <w:t xml:space="preserve"> </w:t>
      </w:r>
      <w:r w:rsidR="005B2841" w:rsidRPr="00FF1B35">
        <w:rPr>
          <w:rFonts w:ascii="Source Sans Pro" w:hAnsi="Source Sans Pro" w:cs="Segoe UI Semilight"/>
          <w:sz w:val="22"/>
          <w:szCs w:val="22"/>
          <w:shd w:val="clear" w:color="auto" w:fill="FFFFFF"/>
        </w:rPr>
        <w:t>that</w:t>
      </w:r>
      <w:r w:rsidR="004A4641" w:rsidRPr="00FF1B35">
        <w:rPr>
          <w:rFonts w:ascii="Source Sans Pro" w:hAnsi="Source Sans Pro" w:cs="Segoe UI Semilight"/>
          <w:sz w:val="22"/>
          <w:szCs w:val="22"/>
          <w:shd w:val="clear" w:color="auto" w:fill="FFFFFF"/>
        </w:rPr>
        <w:t xml:space="preserve"> belong to over 40 autonomous </w:t>
      </w:r>
      <w:r w:rsidR="00343AC3" w:rsidRPr="00FF1B35">
        <w:rPr>
          <w:rFonts w:ascii="Source Sans Pro" w:hAnsi="Source Sans Pro" w:cs="Segoe UI Semilight"/>
          <w:sz w:val="22"/>
          <w:szCs w:val="22"/>
          <w:shd w:val="clear" w:color="auto" w:fill="FFFFFF"/>
        </w:rPr>
        <w:t>Aboriginal</w:t>
      </w:r>
      <w:r w:rsidR="004A4641" w:rsidRPr="00FF1B35">
        <w:rPr>
          <w:rFonts w:ascii="Source Sans Pro" w:hAnsi="Source Sans Pro" w:cs="Segoe UI Semilight"/>
          <w:sz w:val="22"/>
          <w:szCs w:val="22"/>
          <w:shd w:val="clear" w:color="auto" w:fill="FFFFFF"/>
        </w:rPr>
        <w:t xml:space="preserve"> Nations.</w:t>
      </w:r>
      <w:r w:rsidR="004B25EC" w:rsidRPr="00FF1B35">
        <w:rPr>
          <w:rStyle w:val="FootnoteReference"/>
          <w:rFonts w:ascii="Source Sans Pro" w:hAnsi="Source Sans Pro" w:cs="Segoe UI Semilight"/>
          <w:sz w:val="22"/>
          <w:szCs w:val="22"/>
          <w:shd w:val="clear" w:color="auto" w:fill="FFFFFF"/>
        </w:rPr>
        <w:footnoteReference w:id="1"/>
      </w:r>
      <w:r w:rsidR="004B25EC" w:rsidRPr="00FF1B35">
        <w:rPr>
          <w:rFonts w:ascii="Source Sans Pro" w:hAnsi="Source Sans Pro" w:cs="Segoe UI Semilight"/>
          <w:sz w:val="22"/>
          <w:szCs w:val="22"/>
          <w:shd w:val="clear" w:color="auto" w:fill="FFFFFF"/>
        </w:rPr>
        <w:t xml:space="preserve"> </w:t>
      </w:r>
      <w:r w:rsidR="00343AC3" w:rsidRPr="00FF1B35">
        <w:rPr>
          <w:rFonts w:ascii="Source Sans Pro" w:hAnsi="Source Sans Pro" w:cs="Segoe UI Semilight"/>
          <w:sz w:val="22"/>
          <w:szCs w:val="22"/>
          <w:shd w:val="clear" w:color="auto" w:fill="FFFFFF"/>
        </w:rPr>
        <w:t>Aboriginal</w:t>
      </w:r>
      <w:r w:rsidR="00F823A1" w:rsidRPr="00FF1B35">
        <w:rPr>
          <w:rFonts w:ascii="Source Sans Pro" w:hAnsi="Source Sans Pro" w:cs="Segoe UI Semilight"/>
          <w:sz w:val="22"/>
          <w:szCs w:val="22"/>
          <w:shd w:val="clear" w:color="auto" w:fill="FFFFFF"/>
        </w:rPr>
        <w:t xml:space="preserve"> Nations</w:t>
      </w:r>
      <w:r w:rsidR="00211EC3" w:rsidRPr="00FF1B35">
        <w:rPr>
          <w:rFonts w:ascii="Source Sans Pro" w:hAnsi="Source Sans Pro" w:cs="Segoe UI Semilight"/>
          <w:sz w:val="22"/>
          <w:szCs w:val="22"/>
          <w:shd w:val="clear" w:color="auto" w:fill="FFFFFF"/>
        </w:rPr>
        <w:t xml:space="preserve"> have </w:t>
      </w:r>
      <w:r w:rsidR="00E82A1A" w:rsidRPr="00FF1B35">
        <w:rPr>
          <w:rFonts w:ascii="Source Sans Pro" w:hAnsi="Source Sans Pro" w:cs="Segoe UI Semilight"/>
          <w:sz w:val="22"/>
          <w:szCs w:val="22"/>
          <w:shd w:val="clear" w:color="auto" w:fill="FFFFFF"/>
        </w:rPr>
        <w:t xml:space="preserve">unique </w:t>
      </w:r>
      <w:r w:rsidR="0024047E" w:rsidRPr="00FF1B35">
        <w:rPr>
          <w:rFonts w:ascii="Source Sans Pro" w:hAnsi="Source Sans Pro" w:cs="Segoe UI Semilight"/>
          <w:sz w:val="22"/>
          <w:szCs w:val="22"/>
          <w:shd w:val="clear" w:color="auto" w:fill="FFFFFF"/>
        </w:rPr>
        <w:t xml:space="preserve">and deep cultural, social, and environmental </w:t>
      </w:r>
      <w:r w:rsidR="00E82A1A" w:rsidRPr="00FF1B35">
        <w:rPr>
          <w:rFonts w:ascii="Source Sans Pro" w:hAnsi="Source Sans Pro" w:cs="Segoe UI Semilight"/>
          <w:sz w:val="22"/>
          <w:szCs w:val="22"/>
          <w:shd w:val="clear" w:color="auto" w:fill="FFFFFF"/>
        </w:rPr>
        <w:t>relationship</w:t>
      </w:r>
      <w:r w:rsidR="0024047E" w:rsidRPr="00FF1B35">
        <w:rPr>
          <w:rFonts w:ascii="Source Sans Pro" w:hAnsi="Source Sans Pro" w:cs="Segoe UI Semilight"/>
          <w:sz w:val="22"/>
          <w:szCs w:val="22"/>
          <w:shd w:val="clear" w:color="auto" w:fill="FFFFFF"/>
        </w:rPr>
        <w:t>s</w:t>
      </w:r>
      <w:r w:rsidR="00E82A1A" w:rsidRPr="00FF1B35">
        <w:rPr>
          <w:rFonts w:ascii="Source Sans Pro" w:hAnsi="Source Sans Pro" w:cs="Segoe UI Semilight"/>
          <w:sz w:val="22"/>
          <w:szCs w:val="22"/>
          <w:shd w:val="clear" w:color="auto" w:fill="FFFFFF"/>
        </w:rPr>
        <w:t xml:space="preserve"> </w:t>
      </w:r>
      <w:r w:rsidR="00615703" w:rsidRPr="00FF1B35">
        <w:rPr>
          <w:rFonts w:ascii="Source Sans Pro" w:hAnsi="Source Sans Pro" w:cs="Segoe UI Semilight"/>
          <w:sz w:val="22"/>
          <w:szCs w:val="22"/>
          <w:shd w:val="clear" w:color="auto" w:fill="FFFFFF"/>
        </w:rPr>
        <w:t xml:space="preserve">with the rivers </w:t>
      </w:r>
      <w:r w:rsidR="009672E0" w:rsidRPr="00FF1B35">
        <w:rPr>
          <w:rFonts w:ascii="Source Sans Pro" w:hAnsi="Source Sans Pro" w:cs="Segoe UI Semilight"/>
          <w:sz w:val="22"/>
          <w:szCs w:val="22"/>
          <w:shd w:val="clear" w:color="auto" w:fill="FFFFFF"/>
        </w:rPr>
        <w:t xml:space="preserve">and </w:t>
      </w:r>
      <w:r w:rsidR="005B2841" w:rsidRPr="00FF1B35">
        <w:rPr>
          <w:rFonts w:ascii="Source Sans Pro" w:hAnsi="Source Sans Pro" w:cs="Segoe UI Semilight"/>
          <w:sz w:val="22"/>
          <w:szCs w:val="22"/>
          <w:shd w:val="clear" w:color="auto" w:fill="FFFFFF"/>
        </w:rPr>
        <w:t>floodplains</w:t>
      </w:r>
      <w:r w:rsidR="009672E0" w:rsidRPr="00FF1B35">
        <w:rPr>
          <w:rFonts w:ascii="Source Sans Pro" w:hAnsi="Source Sans Pro" w:cs="Segoe UI Semilight"/>
          <w:sz w:val="22"/>
          <w:szCs w:val="22"/>
          <w:shd w:val="clear" w:color="auto" w:fill="FFFFFF"/>
        </w:rPr>
        <w:t xml:space="preserve"> </w:t>
      </w:r>
      <w:r w:rsidR="00615703" w:rsidRPr="00FF1B35">
        <w:rPr>
          <w:rFonts w:ascii="Source Sans Pro" w:hAnsi="Source Sans Pro" w:cs="Segoe UI Semilight"/>
          <w:sz w:val="22"/>
          <w:szCs w:val="22"/>
          <w:shd w:val="clear" w:color="auto" w:fill="FFFFFF"/>
        </w:rPr>
        <w:t xml:space="preserve">of the </w:t>
      </w:r>
      <w:r w:rsidR="005B2841" w:rsidRPr="00FF1B35">
        <w:rPr>
          <w:rFonts w:ascii="Source Sans Pro" w:hAnsi="Source Sans Pro" w:cs="Segoe UI Semilight"/>
          <w:sz w:val="22"/>
          <w:szCs w:val="22"/>
          <w:shd w:val="clear" w:color="auto" w:fill="FFFFFF"/>
        </w:rPr>
        <w:t>MDB</w:t>
      </w:r>
      <w:r w:rsidR="0024047E" w:rsidRPr="00FF1B35">
        <w:rPr>
          <w:rFonts w:ascii="Source Sans Pro" w:hAnsi="Source Sans Pro" w:cs="Segoe UI Semilight"/>
          <w:sz w:val="22"/>
          <w:szCs w:val="22"/>
          <w:shd w:val="clear" w:color="auto" w:fill="FFFFFF"/>
        </w:rPr>
        <w:t>.</w:t>
      </w:r>
      <w:r w:rsidR="00913EA4" w:rsidRPr="00FF1B35">
        <w:rPr>
          <w:rFonts w:ascii="Source Sans Pro" w:hAnsi="Source Sans Pro" w:cs="Segoe UI Semilight"/>
          <w:sz w:val="22"/>
          <w:szCs w:val="22"/>
          <w:shd w:val="clear" w:color="auto" w:fill="FFFFFF"/>
        </w:rPr>
        <w:t xml:space="preserve"> </w:t>
      </w:r>
      <w:r w:rsidR="005573BE" w:rsidRPr="00FF1B35">
        <w:rPr>
          <w:rFonts w:ascii="Source Sans Pro" w:hAnsi="Source Sans Pro" w:cs="Segoe UI Semilight"/>
          <w:sz w:val="22"/>
          <w:szCs w:val="22"/>
          <w:shd w:val="clear" w:color="auto" w:fill="FFFFFF"/>
        </w:rPr>
        <w:t>T</w:t>
      </w:r>
      <w:r w:rsidR="00913EA4" w:rsidRPr="00FF1B35">
        <w:rPr>
          <w:rFonts w:ascii="Source Sans Pro" w:hAnsi="Source Sans Pro" w:cs="Segoe UI Semilight"/>
          <w:sz w:val="22"/>
          <w:szCs w:val="22"/>
          <w:shd w:val="clear" w:color="auto" w:fill="FFFFFF"/>
        </w:rPr>
        <w:t xml:space="preserve">he health of the </w:t>
      </w:r>
      <w:r w:rsidR="009672E0" w:rsidRPr="00FF1B35">
        <w:rPr>
          <w:rFonts w:ascii="Source Sans Pro" w:hAnsi="Source Sans Pro" w:cs="Segoe UI Semilight"/>
          <w:sz w:val="22"/>
          <w:szCs w:val="22"/>
          <w:shd w:val="clear" w:color="auto" w:fill="FFFFFF"/>
        </w:rPr>
        <w:t>MDB</w:t>
      </w:r>
      <w:r w:rsidR="00913EA4" w:rsidRPr="00FF1B35">
        <w:rPr>
          <w:rFonts w:ascii="Source Sans Pro" w:hAnsi="Source Sans Pro" w:cs="Segoe UI Semilight"/>
          <w:sz w:val="22"/>
          <w:szCs w:val="22"/>
          <w:shd w:val="clear" w:color="auto" w:fill="FFFFFF"/>
        </w:rPr>
        <w:t xml:space="preserve"> </w:t>
      </w:r>
      <w:r w:rsidR="00B11BB8" w:rsidRPr="00FF1B35">
        <w:rPr>
          <w:rFonts w:ascii="Source Sans Pro" w:hAnsi="Source Sans Pro" w:cs="Segoe UI Semilight"/>
          <w:sz w:val="22"/>
          <w:szCs w:val="22"/>
          <w:shd w:val="clear" w:color="auto" w:fill="FFFFFF"/>
        </w:rPr>
        <w:t>is</w:t>
      </w:r>
      <w:r w:rsidR="00913EA4" w:rsidRPr="00FF1B35">
        <w:rPr>
          <w:rFonts w:ascii="Source Sans Pro" w:hAnsi="Source Sans Pro" w:cs="Segoe UI Semilight"/>
          <w:sz w:val="22"/>
          <w:szCs w:val="22"/>
          <w:shd w:val="clear" w:color="auto" w:fill="FFFFFF"/>
        </w:rPr>
        <w:t xml:space="preserve"> in decline</w:t>
      </w:r>
      <w:r w:rsidR="008D47D3" w:rsidRPr="00FF1B35">
        <w:rPr>
          <w:rFonts w:ascii="Source Sans Pro" w:hAnsi="Source Sans Pro" w:cs="Segoe UI Semilight"/>
          <w:sz w:val="22"/>
          <w:szCs w:val="22"/>
          <w:shd w:val="clear" w:color="auto" w:fill="FFFFFF"/>
        </w:rPr>
        <w:t xml:space="preserve"> </w:t>
      </w:r>
      <w:r w:rsidR="005B2841" w:rsidRPr="00FF1B35">
        <w:rPr>
          <w:rFonts w:ascii="Source Sans Pro" w:hAnsi="Source Sans Pro" w:cs="Segoe UI Semilight"/>
          <w:sz w:val="22"/>
          <w:szCs w:val="22"/>
          <w:shd w:val="clear" w:color="auto" w:fill="FFFFFF"/>
        </w:rPr>
        <w:t>due to the ongoing over-extraction of water</w:t>
      </w:r>
      <w:r w:rsidR="00BB65B1" w:rsidRPr="00FF1B35">
        <w:rPr>
          <w:rFonts w:ascii="Source Sans Pro" w:hAnsi="Source Sans Pro" w:cs="Segoe UI Semilight"/>
          <w:sz w:val="22"/>
          <w:szCs w:val="22"/>
          <w:shd w:val="clear" w:color="auto" w:fill="FFFFFF"/>
        </w:rPr>
        <w:t xml:space="preserve"> (</w:t>
      </w:r>
      <w:r w:rsidR="00FC5E2A" w:rsidRPr="00FF1B35">
        <w:rPr>
          <w:rFonts w:ascii="Source Sans Pro" w:hAnsi="Source Sans Pro" w:cs="Segoe UI Semilight"/>
          <w:sz w:val="22"/>
          <w:szCs w:val="22"/>
          <w:shd w:val="clear" w:color="auto" w:fill="FFFFFF"/>
        </w:rPr>
        <w:t>predominantly for irrigated agriculture</w:t>
      </w:r>
      <w:r w:rsidR="00BB65B1" w:rsidRPr="00FF1B35">
        <w:rPr>
          <w:rFonts w:ascii="Source Sans Pro" w:hAnsi="Source Sans Pro" w:cs="Segoe UI Semilight"/>
          <w:sz w:val="22"/>
          <w:szCs w:val="22"/>
          <w:shd w:val="clear" w:color="auto" w:fill="FFFFFF"/>
        </w:rPr>
        <w:t>)</w:t>
      </w:r>
      <w:bookmarkStart w:id="0" w:name="_Ref55381407"/>
      <w:r w:rsidR="00F14B90" w:rsidRPr="00FF1B35">
        <w:rPr>
          <w:rStyle w:val="FootnoteReference"/>
          <w:rFonts w:ascii="Source Sans Pro" w:hAnsi="Source Sans Pro" w:cs="Segoe UI Semilight"/>
          <w:sz w:val="22"/>
          <w:szCs w:val="22"/>
          <w:shd w:val="clear" w:color="auto" w:fill="FFFFFF"/>
        </w:rPr>
        <w:footnoteReference w:id="2"/>
      </w:r>
      <w:bookmarkEnd w:id="0"/>
      <w:r w:rsidR="005B2841" w:rsidRPr="00FF1B35">
        <w:rPr>
          <w:rFonts w:ascii="Source Sans Pro" w:hAnsi="Source Sans Pro" w:cs="Segoe UI Semilight"/>
          <w:sz w:val="22"/>
          <w:szCs w:val="22"/>
          <w:shd w:val="clear" w:color="auto" w:fill="FFFFFF"/>
        </w:rPr>
        <w:t xml:space="preserve"> and</w:t>
      </w:r>
      <w:r w:rsidR="009672E0" w:rsidRPr="00FF1B35">
        <w:rPr>
          <w:rFonts w:ascii="Source Sans Pro" w:hAnsi="Source Sans Pro" w:cs="Segoe UI Semilight"/>
          <w:sz w:val="22"/>
          <w:szCs w:val="22"/>
          <w:shd w:val="clear" w:color="auto" w:fill="FFFFFF"/>
        </w:rPr>
        <w:t xml:space="preserve"> </w:t>
      </w:r>
      <w:r w:rsidR="00C72EC6" w:rsidRPr="00FF1B35">
        <w:rPr>
          <w:rFonts w:ascii="Source Sans Pro" w:hAnsi="Source Sans Pro" w:cs="Segoe UI Semilight"/>
          <w:sz w:val="22"/>
          <w:szCs w:val="22"/>
          <w:shd w:val="clear" w:color="auto" w:fill="FFFFFF"/>
        </w:rPr>
        <w:t>climate change</w:t>
      </w:r>
      <w:r w:rsidR="005B2841" w:rsidRPr="00FF1B35">
        <w:rPr>
          <w:rFonts w:ascii="Source Sans Pro" w:hAnsi="Source Sans Pro" w:cs="Segoe UI Semilight"/>
          <w:sz w:val="22"/>
          <w:szCs w:val="22"/>
          <w:shd w:val="clear" w:color="auto" w:fill="FFFFFF"/>
        </w:rPr>
        <w:t>, with some catchments and wetlands facing ecosystem collapse</w:t>
      </w:r>
      <w:r w:rsidR="008D47D3" w:rsidRPr="00FF1B35">
        <w:rPr>
          <w:rFonts w:ascii="Source Sans Pro" w:hAnsi="Source Sans Pro" w:cs="Segoe UI Semilight"/>
          <w:sz w:val="22"/>
          <w:szCs w:val="22"/>
          <w:shd w:val="clear" w:color="auto" w:fill="FFFFFF"/>
        </w:rPr>
        <w:t>.</w:t>
      </w:r>
      <w:bookmarkStart w:id="1" w:name="_Ref55380176"/>
      <w:r w:rsidR="005B2841" w:rsidRPr="00FF1B35">
        <w:rPr>
          <w:rStyle w:val="FootnoteReference"/>
          <w:rFonts w:ascii="Source Sans Pro" w:hAnsi="Source Sans Pro" w:cs="Segoe UI Semilight"/>
          <w:sz w:val="22"/>
          <w:szCs w:val="22"/>
          <w:shd w:val="clear" w:color="auto" w:fill="FFFFFF"/>
        </w:rPr>
        <w:footnoteReference w:id="3"/>
      </w:r>
      <w:bookmarkEnd w:id="1"/>
      <w:r w:rsidR="00C51BF1" w:rsidRPr="00FF1B35">
        <w:rPr>
          <w:rFonts w:ascii="Source Sans Pro" w:hAnsi="Source Sans Pro" w:cs="Segoe UI Semilight"/>
          <w:sz w:val="22"/>
          <w:szCs w:val="22"/>
          <w:shd w:val="clear" w:color="auto" w:fill="FFFFFF"/>
        </w:rPr>
        <w:t xml:space="preserve"> This decline has had a particular impact on</w:t>
      </w:r>
      <w:r w:rsidR="005B5F10" w:rsidRPr="00FF1B35">
        <w:rPr>
          <w:rFonts w:ascii="Source Sans Pro" w:hAnsi="Source Sans Pro" w:cs="Segoe UI Semilight"/>
          <w:sz w:val="22"/>
          <w:szCs w:val="22"/>
          <w:shd w:val="clear" w:color="auto" w:fill="FFFFFF"/>
        </w:rPr>
        <w:t xml:space="preserve"> Indigenous peoples</w:t>
      </w:r>
      <w:r w:rsidR="003C163C" w:rsidRPr="00FF1B35">
        <w:rPr>
          <w:rFonts w:ascii="Source Sans Pro" w:hAnsi="Source Sans Pro" w:cs="Segoe UI Semilight"/>
          <w:sz w:val="22"/>
          <w:szCs w:val="22"/>
          <w:shd w:val="clear" w:color="auto" w:fill="FFFFFF"/>
        </w:rPr>
        <w:t xml:space="preserve">, who have experienced multiple waves of water dispossession since colonisation by the British in 1788. </w:t>
      </w:r>
      <w:r w:rsidR="005B5F10" w:rsidRPr="00FF1B35">
        <w:rPr>
          <w:rFonts w:ascii="Source Sans Pro" w:hAnsi="Source Sans Pro" w:cs="Segoe UI Semilight"/>
          <w:sz w:val="22"/>
          <w:szCs w:val="22"/>
          <w:shd w:val="clear" w:color="auto" w:fill="FFFFFF"/>
        </w:rPr>
        <w:t xml:space="preserve"> </w:t>
      </w:r>
    </w:p>
    <w:p w:rsidR="007E61E8" w:rsidRPr="00FF1B35" w:rsidRDefault="003C163C" w:rsidP="00637BD7">
      <w:pPr>
        <w:pStyle w:val="NormalWeb"/>
        <w:shd w:val="clear" w:color="auto" w:fill="FFFFFF"/>
        <w:spacing w:before="0" w:beforeAutospacing="0" w:after="270" w:afterAutospacing="0"/>
        <w:textAlignment w:val="baseline"/>
        <w:rPr>
          <w:rFonts w:ascii="Source Sans Pro" w:hAnsi="Source Sans Pro" w:cs="Segoe UI Semilight"/>
          <w:sz w:val="22"/>
          <w:szCs w:val="22"/>
          <w:shd w:val="clear" w:color="auto" w:fill="FFFFFF"/>
        </w:rPr>
      </w:pPr>
      <w:r w:rsidRPr="00FF1B35">
        <w:rPr>
          <w:rFonts w:ascii="Source Sans Pro" w:hAnsi="Source Sans Pro" w:cs="Segoe UI Semilight"/>
          <w:sz w:val="22"/>
          <w:szCs w:val="22"/>
          <w:shd w:val="clear" w:color="auto" w:fill="FFFFFF"/>
        </w:rPr>
        <w:t xml:space="preserve">This </w:t>
      </w:r>
      <w:r w:rsidR="00F14B90" w:rsidRPr="00FF1B35">
        <w:rPr>
          <w:rFonts w:ascii="Source Sans Pro" w:hAnsi="Source Sans Pro" w:cs="Segoe UI Semilight"/>
          <w:sz w:val="22"/>
          <w:szCs w:val="22"/>
          <w:shd w:val="clear" w:color="auto" w:fill="FFFFFF"/>
        </w:rPr>
        <w:t xml:space="preserve">dispossession </w:t>
      </w:r>
      <w:r w:rsidRPr="00FF1B35">
        <w:rPr>
          <w:rFonts w:ascii="Source Sans Pro" w:hAnsi="Source Sans Pro" w:cs="Segoe UI Semilight"/>
          <w:sz w:val="22"/>
          <w:szCs w:val="22"/>
          <w:shd w:val="clear" w:color="auto" w:fill="FFFFFF"/>
        </w:rPr>
        <w:t>has culminated in water markets</w:t>
      </w:r>
      <w:r w:rsidR="009C5042" w:rsidRPr="00FF1B35">
        <w:rPr>
          <w:rFonts w:ascii="Source Sans Pro" w:hAnsi="Source Sans Pro" w:cs="Segoe UI Semilight"/>
          <w:sz w:val="22"/>
          <w:szCs w:val="22"/>
          <w:shd w:val="clear" w:color="auto" w:fill="FFFFFF"/>
        </w:rPr>
        <w:t xml:space="preserve"> </w:t>
      </w:r>
      <w:r w:rsidRPr="00FF1B35">
        <w:rPr>
          <w:rFonts w:ascii="Source Sans Pro" w:hAnsi="Source Sans Pro" w:cs="Segoe UI Semilight"/>
          <w:sz w:val="22"/>
          <w:szCs w:val="22"/>
          <w:shd w:val="clear" w:color="auto" w:fill="FFFFFF"/>
        </w:rPr>
        <w:t xml:space="preserve">in the MDB </w:t>
      </w:r>
      <w:r w:rsidR="008949F4" w:rsidRPr="00FF1B35">
        <w:rPr>
          <w:rFonts w:ascii="Source Sans Pro" w:hAnsi="Source Sans Pro" w:cs="Segoe UI Semilight"/>
          <w:sz w:val="22"/>
          <w:szCs w:val="22"/>
          <w:shd w:val="clear" w:color="auto" w:fill="FFFFFF"/>
        </w:rPr>
        <w:t xml:space="preserve">(currently valued at a minimum of </w:t>
      </w:r>
      <w:r w:rsidR="00727EEE" w:rsidRPr="00FF1B35">
        <w:rPr>
          <w:rFonts w:ascii="Source Sans Pro" w:hAnsi="Source Sans Pro" w:cs="Segoe UI Semilight"/>
          <w:sz w:val="22"/>
          <w:szCs w:val="22"/>
          <w:shd w:val="clear" w:color="auto" w:fill="FFFFFF"/>
        </w:rPr>
        <w:t xml:space="preserve">$22 to </w:t>
      </w:r>
      <w:r w:rsidR="008949F4" w:rsidRPr="00FF1B35">
        <w:rPr>
          <w:rFonts w:ascii="Source Sans Pro" w:hAnsi="Source Sans Pro" w:cs="Segoe UI Semilight"/>
          <w:sz w:val="22"/>
          <w:szCs w:val="22"/>
          <w:shd w:val="clear" w:color="auto" w:fill="FFFFFF"/>
        </w:rPr>
        <w:t>$26</w:t>
      </w:r>
      <w:r w:rsidR="008C20DD" w:rsidRPr="00FF1B35">
        <w:rPr>
          <w:rFonts w:ascii="Source Sans Pro" w:hAnsi="Source Sans Pro" w:cs="Segoe UI Semilight"/>
          <w:sz w:val="22"/>
          <w:szCs w:val="22"/>
          <w:shd w:val="clear" w:color="auto" w:fill="FFFFFF"/>
        </w:rPr>
        <w:t xml:space="preserve"> billion)</w:t>
      </w:r>
      <w:bookmarkStart w:id="2" w:name="_Ref55380031"/>
      <w:r w:rsidR="008C20DD" w:rsidRPr="00FF1B35">
        <w:rPr>
          <w:rStyle w:val="FootnoteReference"/>
          <w:rFonts w:ascii="Source Sans Pro" w:hAnsi="Source Sans Pro" w:cs="Segoe UI Semilight"/>
          <w:sz w:val="22"/>
          <w:szCs w:val="22"/>
          <w:shd w:val="clear" w:color="auto" w:fill="FFFFFF"/>
        </w:rPr>
        <w:footnoteReference w:id="4"/>
      </w:r>
      <w:bookmarkEnd w:id="2"/>
      <w:r w:rsidR="008C20DD" w:rsidRPr="00FF1B35">
        <w:rPr>
          <w:rFonts w:ascii="Source Sans Pro" w:hAnsi="Source Sans Pro" w:cs="Segoe UI Semilight"/>
          <w:sz w:val="22"/>
          <w:szCs w:val="22"/>
          <w:shd w:val="clear" w:color="auto" w:fill="FFFFFF"/>
        </w:rPr>
        <w:t xml:space="preserve"> </w:t>
      </w:r>
      <w:r w:rsidRPr="00FF1B35">
        <w:rPr>
          <w:rFonts w:ascii="Source Sans Pro" w:hAnsi="Source Sans Pro" w:cs="Segoe UI Semilight"/>
          <w:sz w:val="22"/>
          <w:szCs w:val="22"/>
          <w:shd w:val="clear" w:color="auto" w:fill="FFFFFF"/>
        </w:rPr>
        <w:t xml:space="preserve">reducing Aboriginal ownership of available water to virtually nothing. Specifically, a recent peer-reviewed article by a team of respected researchers found that </w:t>
      </w:r>
      <w:r w:rsidR="009C5042" w:rsidRPr="00FF1B35">
        <w:rPr>
          <w:rFonts w:ascii="Source Sans Pro" w:hAnsi="Source Sans Pro" w:cs="Segoe UI Semilight"/>
          <w:sz w:val="22"/>
          <w:szCs w:val="22"/>
          <w:shd w:val="clear" w:color="auto" w:fill="FFFFFF"/>
        </w:rPr>
        <w:t>in the New South Wales (</w:t>
      </w:r>
      <w:r w:rsidR="009C5042" w:rsidRPr="00FF1B35">
        <w:rPr>
          <w:rFonts w:ascii="Source Sans Pro" w:hAnsi="Source Sans Pro" w:cs="Segoe UI Semilight"/>
          <w:b/>
          <w:sz w:val="22"/>
          <w:szCs w:val="22"/>
          <w:shd w:val="clear" w:color="auto" w:fill="FFFFFF"/>
        </w:rPr>
        <w:t>NSW</w:t>
      </w:r>
      <w:r w:rsidR="009C5042" w:rsidRPr="00FF1B35">
        <w:rPr>
          <w:rFonts w:ascii="Source Sans Pro" w:hAnsi="Source Sans Pro" w:cs="Segoe UI Semilight"/>
          <w:sz w:val="22"/>
          <w:szCs w:val="22"/>
          <w:shd w:val="clear" w:color="auto" w:fill="FFFFFF"/>
        </w:rPr>
        <w:t>) component of the MDB, Aboriginal people</w:t>
      </w:r>
      <w:r w:rsidR="00493770" w:rsidRPr="00FF1B35">
        <w:rPr>
          <w:rFonts w:ascii="Source Sans Pro" w:hAnsi="Source Sans Pro" w:cs="Segoe UI Semilight"/>
          <w:sz w:val="22"/>
          <w:szCs w:val="22"/>
          <w:shd w:val="clear" w:color="auto" w:fill="FFFFFF"/>
        </w:rPr>
        <w:t>s</w:t>
      </w:r>
      <w:r w:rsidR="009C5042" w:rsidRPr="00FF1B35">
        <w:rPr>
          <w:rFonts w:ascii="Source Sans Pro" w:hAnsi="Source Sans Pro" w:cs="Segoe UI Semilight"/>
          <w:sz w:val="22"/>
          <w:szCs w:val="22"/>
          <w:shd w:val="clear" w:color="auto" w:fill="FFFFFF"/>
        </w:rPr>
        <w:t xml:space="preserve"> own a mere 0.2</w:t>
      </w:r>
      <w:r w:rsidR="009C5042" w:rsidRPr="00FF1B35">
        <w:rPr>
          <w:rFonts w:ascii="Source Sans Pro" w:hAnsi="Source Sans Pro"/>
          <w:sz w:val="22"/>
          <w:szCs w:val="22"/>
        </w:rPr>
        <w:t>% of available water, despite comprising almost 10% of the population.</w:t>
      </w:r>
      <w:bookmarkStart w:id="3" w:name="_Ref55380824"/>
      <w:r w:rsidR="00C80D6A" w:rsidRPr="00FF1B35">
        <w:rPr>
          <w:rStyle w:val="FootnoteReference"/>
          <w:rFonts w:ascii="Source Sans Pro" w:hAnsi="Source Sans Pro"/>
          <w:sz w:val="22"/>
          <w:szCs w:val="22"/>
          <w:shd w:val="clear" w:color="auto" w:fill="FFFFFF"/>
        </w:rPr>
        <w:footnoteReference w:id="5"/>
      </w:r>
      <w:bookmarkEnd w:id="3"/>
      <w:r w:rsidR="0006024A" w:rsidRPr="00FF1B35">
        <w:rPr>
          <w:rFonts w:ascii="Source Sans Pro" w:hAnsi="Source Sans Pro" w:cs="Segoe UI Semilight"/>
          <w:sz w:val="22"/>
          <w:szCs w:val="22"/>
          <w:shd w:val="clear" w:color="auto" w:fill="FFFFFF"/>
        </w:rPr>
        <w:t xml:space="preserve"> </w:t>
      </w:r>
      <w:r w:rsidR="00915BA9" w:rsidRPr="00FF1B35">
        <w:rPr>
          <w:rFonts w:ascii="Source Sans Pro" w:hAnsi="Source Sans Pro" w:cs="Segoe UI Semilight"/>
          <w:sz w:val="22"/>
          <w:szCs w:val="22"/>
          <w:shd w:val="clear" w:color="auto" w:fill="FFFFFF"/>
        </w:rPr>
        <w:t>The authors further concluded that this figure would likely diminish under current laws and policies.</w:t>
      </w:r>
      <w:r w:rsidR="00540607">
        <w:rPr>
          <w:rStyle w:val="FootnoteReference"/>
          <w:rFonts w:ascii="Source Sans Pro" w:hAnsi="Source Sans Pro" w:cs="Segoe UI Semilight"/>
          <w:sz w:val="22"/>
          <w:szCs w:val="22"/>
          <w:shd w:val="clear" w:color="auto" w:fill="FFFFFF"/>
        </w:rPr>
        <w:footnoteReference w:id="6"/>
      </w:r>
    </w:p>
    <w:p w:rsidR="00493770" w:rsidRPr="00FF1B35" w:rsidRDefault="007E61E8" w:rsidP="00637BD7">
      <w:pPr>
        <w:pStyle w:val="NormalWeb"/>
        <w:shd w:val="clear" w:color="auto" w:fill="FFFFFF"/>
        <w:spacing w:before="0" w:beforeAutospacing="0" w:after="270" w:afterAutospacing="0"/>
        <w:textAlignment w:val="baseline"/>
        <w:rPr>
          <w:rFonts w:ascii="Source Sans Pro" w:hAnsi="Source Sans Pro"/>
          <w:sz w:val="22"/>
          <w:szCs w:val="22"/>
        </w:rPr>
      </w:pPr>
      <w:r w:rsidRPr="00FF1B35">
        <w:rPr>
          <w:rFonts w:ascii="Source Sans Pro" w:hAnsi="Source Sans Pro"/>
          <w:sz w:val="22"/>
          <w:szCs w:val="22"/>
        </w:rPr>
        <w:t xml:space="preserve">The case studies in this submission </w:t>
      </w:r>
      <w:r w:rsidR="00493770" w:rsidRPr="00FF1B35">
        <w:rPr>
          <w:rFonts w:ascii="Source Sans Pro" w:hAnsi="Source Sans Pro"/>
          <w:sz w:val="22"/>
          <w:szCs w:val="22"/>
        </w:rPr>
        <w:t xml:space="preserve">represent two manifestations of Aboriginal water dispossession in the MDB and </w:t>
      </w:r>
      <w:r w:rsidR="0013159B" w:rsidRPr="00FF1B35">
        <w:rPr>
          <w:rFonts w:ascii="Source Sans Pro" w:hAnsi="Source Sans Pro"/>
          <w:sz w:val="22"/>
          <w:szCs w:val="22"/>
        </w:rPr>
        <w:t>likely</w:t>
      </w:r>
      <w:r w:rsidR="00907D98" w:rsidRPr="00FF1B35">
        <w:rPr>
          <w:rFonts w:ascii="Source Sans Pro" w:hAnsi="Source Sans Pro"/>
          <w:sz w:val="22"/>
          <w:szCs w:val="22"/>
        </w:rPr>
        <w:t>, associated</w:t>
      </w:r>
      <w:r w:rsidR="00493770" w:rsidRPr="00FF1B35">
        <w:rPr>
          <w:rFonts w:ascii="Source Sans Pro" w:hAnsi="Source Sans Pro"/>
          <w:sz w:val="22"/>
          <w:szCs w:val="22"/>
        </w:rPr>
        <w:t xml:space="preserve"> </w:t>
      </w:r>
      <w:r w:rsidR="00430EB5" w:rsidRPr="00FF1B35">
        <w:rPr>
          <w:rFonts w:ascii="Source Sans Pro" w:hAnsi="Source Sans Pro"/>
          <w:sz w:val="22"/>
          <w:szCs w:val="22"/>
        </w:rPr>
        <w:t>infringements</w:t>
      </w:r>
      <w:r w:rsidR="00493770" w:rsidRPr="00FF1B35">
        <w:rPr>
          <w:rFonts w:ascii="Source Sans Pro" w:hAnsi="Source Sans Pro"/>
          <w:sz w:val="22"/>
          <w:szCs w:val="22"/>
        </w:rPr>
        <w:t xml:space="preserve"> of human and Indigenous rights</w:t>
      </w:r>
      <w:r w:rsidR="00945B02" w:rsidRPr="00FF1B35">
        <w:rPr>
          <w:rFonts w:ascii="Source Sans Pro" w:hAnsi="Source Sans Pro"/>
          <w:sz w:val="22"/>
          <w:szCs w:val="22"/>
        </w:rPr>
        <w:t>. These include</w:t>
      </w:r>
      <w:r w:rsidR="006C15FA" w:rsidRPr="00FF1B35">
        <w:rPr>
          <w:rFonts w:ascii="Source Sans Pro" w:hAnsi="Source Sans Pro"/>
          <w:sz w:val="22"/>
          <w:szCs w:val="22"/>
        </w:rPr>
        <w:t xml:space="preserve">, </w:t>
      </w:r>
      <w:r w:rsidR="006C15FA" w:rsidRPr="00FF1B35">
        <w:rPr>
          <w:rFonts w:ascii="Source Sans Pro" w:hAnsi="Source Sans Pro"/>
          <w:i/>
          <w:sz w:val="22"/>
          <w:szCs w:val="22"/>
        </w:rPr>
        <w:t>inter alia</w:t>
      </w:r>
      <w:r w:rsidR="006C15FA" w:rsidRPr="00FF1B35">
        <w:rPr>
          <w:rFonts w:ascii="Source Sans Pro" w:hAnsi="Source Sans Pro"/>
          <w:sz w:val="22"/>
          <w:szCs w:val="22"/>
        </w:rPr>
        <w:t>,</w:t>
      </w:r>
      <w:r w:rsidR="007D1159" w:rsidRPr="00FF1B35">
        <w:rPr>
          <w:rFonts w:ascii="Source Sans Pro" w:hAnsi="Source Sans Pro"/>
          <w:sz w:val="22"/>
          <w:szCs w:val="22"/>
        </w:rPr>
        <w:t xml:space="preserve"> the right to </w:t>
      </w:r>
      <w:r w:rsidR="00CD2659" w:rsidRPr="00FF1B35">
        <w:rPr>
          <w:rFonts w:ascii="Source Sans Pro" w:hAnsi="Source Sans Pro"/>
          <w:sz w:val="22"/>
          <w:szCs w:val="22"/>
        </w:rPr>
        <w:t>self-determination</w:t>
      </w:r>
      <w:r w:rsidR="007615DC">
        <w:rPr>
          <w:rFonts w:ascii="Source Sans Pro" w:hAnsi="Source Sans Pro"/>
          <w:sz w:val="22"/>
          <w:szCs w:val="22"/>
        </w:rPr>
        <w:t>;</w:t>
      </w:r>
      <w:r w:rsidR="00CD2659" w:rsidRPr="00FF1B35">
        <w:rPr>
          <w:rFonts w:ascii="Source Sans Pro" w:hAnsi="Source Sans Pro"/>
          <w:sz w:val="22"/>
          <w:szCs w:val="22"/>
        </w:rPr>
        <w:t xml:space="preserve"> </w:t>
      </w:r>
      <w:r w:rsidR="007D13B9" w:rsidRPr="00FF1B35">
        <w:rPr>
          <w:rFonts w:ascii="Source Sans Pro" w:hAnsi="Source Sans Pro"/>
          <w:sz w:val="22"/>
          <w:szCs w:val="22"/>
        </w:rPr>
        <w:t>the right to physical and mental health</w:t>
      </w:r>
      <w:r w:rsidR="007615DC">
        <w:rPr>
          <w:rFonts w:ascii="Source Sans Pro" w:hAnsi="Source Sans Pro"/>
          <w:sz w:val="22"/>
          <w:szCs w:val="22"/>
        </w:rPr>
        <w:t>;</w:t>
      </w:r>
      <w:r w:rsidR="007D13B9" w:rsidRPr="00FF1B35">
        <w:rPr>
          <w:rFonts w:ascii="Source Sans Pro" w:hAnsi="Source Sans Pro"/>
          <w:sz w:val="22"/>
          <w:szCs w:val="22"/>
        </w:rPr>
        <w:t xml:space="preserve"> </w:t>
      </w:r>
      <w:r w:rsidR="001D02A2" w:rsidRPr="00FF1B35">
        <w:rPr>
          <w:rFonts w:ascii="Source Sans Pro" w:hAnsi="Source Sans Pro"/>
          <w:sz w:val="22"/>
          <w:szCs w:val="22"/>
        </w:rPr>
        <w:t>the right to life</w:t>
      </w:r>
      <w:r w:rsidR="007615DC">
        <w:rPr>
          <w:rFonts w:ascii="Source Sans Pro" w:hAnsi="Source Sans Pro"/>
          <w:sz w:val="22"/>
          <w:szCs w:val="22"/>
        </w:rPr>
        <w:t>;</w:t>
      </w:r>
      <w:r w:rsidR="007D13B9" w:rsidRPr="00FF1B35">
        <w:rPr>
          <w:rFonts w:ascii="Source Sans Pro" w:hAnsi="Source Sans Pro"/>
          <w:sz w:val="22"/>
          <w:szCs w:val="22"/>
        </w:rPr>
        <w:t xml:space="preserve"> </w:t>
      </w:r>
      <w:r w:rsidR="00A555D5" w:rsidRPr="00FF1B35">
        <w:rPr>
          <w:rFonts w:ascii="Source Sans Pro" w:hAnsi="Source Sans Pro"/>
          <w:sz w:val="22"/>
          <w:szCs w:val="22"/>
        </w:rPr>
        <w:t>the right to take part in cultural life</w:t>
      </w:r>
      <w:r w:rsidR="007615DC">
        <w:rPr>
          <w:rFonts w:ascii="Source Sans Pro" w:hAnsi="Source Sans Pro"/>
          <w:sz w:val="22"/>
          <w:szCs w:val="22"/>
        </w:rPr>
        <w:t>;</w:t>
      </w:r>
      <w:r w:rsidR="00A555D5" w:rsidRPr="00FF1B35">
        <w:rPr>
          <w:rFonts w:ascii="Source Sans Pro" w:hAnsi="Source Sans Pro"/>
          <w:sz w:val="22"/>
          <w:szCs w:val="22"/>
        </w:rPr>
        <w:t xml:space="preserve"> </w:t>
      </w:r>
      <w:r w:rsidR="007D13B9" w:rsidRPr="00FF1B35">
        <w:rPr>
          <w:rFonts w:ascii="Source Sans Pro" w:hAnsi="Source Sans Pro"/>
          <w:sz w:val="22"/>
          <w:szCs w:val="22"/>
        </w:rPr>
        <w:t>the</w:t>
      </w:r>
      <w:r w:rsidR="00603B9F" w:rsidRPr="00FF1B35">
        <w:rPr>
          <w:rFonts w:ascii="Source Sans Pro" w:hAnsi="Source Sans Pro"/>
          <w:sz w:val="22"/>
          <w:szCs w:val="22"/>
        </w:rPr>
        <w:t xml:space="preserve"> right to free, prior and informed consent</w:t>
      </w:r>
      <w:r w:rsidR="007615DC">
        <w:rPr>
          <w:rFonts w:ascii="Source Sans Pro" w:hAnsi="Source Sans Pro"/>
          <w:sz w:val="22"/>
          <w:szCs w:val="22"/>
        </w:rPr>
        <w:t>;</w:t>
      </w:r>
      <w:r w:rsidR="006C15FA" w:rsidRPr="00FF1B35">
        <w:rPr>
          <w:rFonts w:ascii="Source Sans Pro" w:hAnsi="Source Sans Pro"/>
          <w:sz w:val="22"/>
          <w:szCs w:val="22"/>
        </w:rPr>
        <w:t xml:space="preserve"> and</w:t>
      </w:r>
      <w:r w:rsidR="007615DC">
        <w:rPr>
          <w:rFonts w:ascii="Source Sans Pro" w:hAnsi="Source Sans Pro"/>
          <w:sz w:val="22"/>
          <w:szCs w:val="22"/>
        </w:rPr>
        <w:t>,</w:t>
      </w:r>
      <w:r w:rsidR="006C15FA" w:rsidRPr="00FF1B35">
        <w:rPr>
          <w:rFonts w:ascii="Source Sans Pro" w:hAnsi="Source Sans Pro"/>
          <w:sz w:val="22"/>
          <w:szCs w:val="22"/>
        </w:rPr>
        <w:t xml:space="preserve"> the right to </w:t>
      </w:r>
      <w:r w:rsidR="00BC66A9" w:rsidRPr="00FF1B35">
        <w:rPr>
          <w:rFonts w:ascii="Source Sans Pro" w:hAnsi="Source Sans Pro"/>
          <w:sz w:val="22"/>
          <w:szCs w:val="22"/>
        </w:rPr>
        <w:t xml:space="preserve">own, use and control </w:t>
      </w:r>
      <w:r w:rsidR="006C15FA" w:rsidRPr="00FF1B35">
        <w:rPr>
          <w:rFonts w:ascii="Source Sans Pro" w:hAnsi="Source Sans Pro"/>
          <w:sz w:val="22"/>
          <w:szCs w:val="22"/>
        </w:rPr>
        <w:t>traditional lands and waters</w:t>
      </w:r>
      <w:r w:rsidR="00493770" w:rsidRPr="00FF1B35">
        <w:rPr>
          <w:rFonts w:ascii="Source Sans Pro" w:hAnsi="Source Sans Pro"/>
          <w:sz w:val="22"/>
          <w:szCs w:val="22"/>
        </w:rPr>
        <w:t>.</w:t>
      </w:r>
      <w:r w:rsidR="00493770" w:rsidRPr="00FF1B35">
        <w:rPr>
          <w:rStyle w:val="FootnoteReference"/>
          <w:rFonts w:ascii="Source Sans Pro" w:hAnsi="Source Sans Pro"/>
          <w:sz w:val="22"/>
          <w:szCs w:val="22"/>
        </w:rPr>
        <w:footnoteReference w:id="7"/>
      </w:r>
      <w:r w:rsidR="00493770" w:rsidRPr="00FF1B35">
        <w:rPr>
          <w:rFonts w:ascii="Source Sans Pro" w:hAnsi="Source Sans Pro"/>
          <w:sz w:val="22"/>
          <w:szCs w:val="22"/>
        </w:rPr>
        <w:t xml:space="preserve"> </w:t>
      </w:r>
      <w:r w:rsidR="008C20DD" w:rsidRPr="00FF1B35">
        <w:rPr>
          <w:rFonts w:ascii="Source Sans Pro" w:hAnsi="Source Sans Pro"/>
          <w:sz w:val="22"/>
          <w:szCs w:val="22"/>
        </w:rPr>
        <w:t xml:space="preserve">They also highlight the </w:t>
      </w:r>
      <w:r w:rsidR="00D3278F" w:rsidRPr="00FF1B35">
        <w:rPr>
          <w:rFonts w:ascii="Source Sans Pro" w:hAnsi="Source Sans Pro"/>
          <w:sz w:val="22"/>
          <w:szCs w:val="22"/>
        </w:rPr>
        <w:t xml:space="preserve">extent to which Aboriginal rights, values and interests are marginalised under legal instruments governing the management </w:t>
      </w:r>
      <w:r w:rsidR="00430EB5" w:rsidRPr="00FF1B35">
        <w:rPr>
          <w:rFonts w:ascii="Source Sans Pro" w:hAnsi="Source Sans Pro"/>
          <w:sz w:val="22"/>
          <w:szCs w:val="22"/>
        </w:rPr>
        <w:t xml:space="preserve">and sharing of water in the MDB, and the failure by the </w:t>
      </w:r>
      <w:r w:rsidR="00B2494C" w:rsidRPr="00FF1B35">
        <w:rPr>
          <w:rFonts w:ascii="Source Sans Pro" w:hAnsi="Source Sans Pro"/>
          <w:sz w:val="22"/>
          <w:szCs w:val="22"/>
        </w:rPr>
        <w:t>Australian Government</w:t>
      </w:r>
      <w:r w:rsidR="004262AC" w:rsidRPr="00FF1B35">
        <w:rPr>
          <w:rFonts w:ascii="Source Sans Pro" w:hAnsi="Source Sans Pro"/>
          <w:sz w:val="22"/>
          <w:szCs w:val="22"/>
        </w:rPr>
        <w:t xml:space="preserve">, </w:t>
      </w:r>
      <w:r w:rsidR="00B2494C" w:rsidRPr="00FF1B35">
        <w:rPr>
          <w:rFonts w:ascii="Source Sans Pro" w:hAnsi="Source Sans Pro"/>
          <w:sz w:val="22"/>
          <w:szCs w:val="22"/>
        </w:rPr>
        <w:t xml:space="preserve">corporate </w:t>
      </w:r>
      <w:r w:rsidR="00F14B90" w:rsidRPr="00FF1B35">
        <w:rPr>
          <w:rFonts w:ascii="Source Sans Pro" w:hAnsi="Source Sans Pro"/>
          <w:sz w:val="22"/>
          <w:szCs w:val="22"/>
        </w:rPr>
        <w:t>irrigators</w:t>
      </w:r>
      <w:r w:rsidR="002D4720" w:rsidRPr="00FF1B35">
        <w:rPr>
          <w:rFonts w:ascii="Source Sans Pro" w:hAnsi="Source Sans Pro"/>
          <w:sz w:val="22"/>
          <w:szCs w:val="22"/>
        </w:rPr>
        <w:t xml:space="preserve"> and investors in water markets</w:t>
      </w:r>
      <w:r w:rsidR="00B244FD" w:rsidRPr="00FF1B35">
        <w:rPr>
          <w:rStyle w:val="FootnoteReference"/>
          <w:rFonts w:ascii="Source Sans Pro" w:hAnsi="Source Sans Pro"/>
          <w:sz w:val="22"/>
          <w:szCs w:val="22"/>
        </w:rPr>
        <w:footnoteReference w:id="8"/>
      </w:r>
      <w:r w:rsidR="00B2494C" w:rsidRPr="00FF1B35">
        <w:rPr>
          <w:rFonts w:ascii="Source Sans Pro" w:hAnsi="Source Sans Pro"/>
          <w:sz w:val="22"/>
          <w:szCs w:val="22"/>
        </w:rPr>
        <w:t xml:space="preserve"> </w:t>
      </w:r>
      <w:r w:rsidR="00430EB5" w:rsidRPr="00FF1B35">
        <w:rPr>
          <w:rFonts w:ascii="Source Sans Pro" w:hAnsi="Source Sans Pro"/>
          <w:sz w:val="22"/>
          <w:szCs w:val="22"/>
        </w:rPr>
        <w:t xml:space="preserve">to </w:t>
      </w:r>
      <w:r w:rsidR="00907D98" w:rsidRPr="00FF1B35">
        <w:rPr>
          <w:rFonts w:ascii="Source Sans Pro" w:hAnsi="Source Sans Pro"/>
          <w:sz w:val="22"/>
          <w:szCs w:val="22"/>
        </w:rPr>
        <w:t xml:space="preserve">take any meaningful action to reverse this </w:t>
      </w:r>
      <w:r w:rsidR="00FA3B09" w:rsidRPr="00FF1B35">
        <w:rPr>
          <w:rFonts w:ascii="Source Sans Pro" w:hAnsi="Source Sans Pro"/>
          <w:sz w:val="22"/>
          <w:szCs w:val="22"/>
        </w:rPr>
        <w:t xml:space="preserve">injustice. </w:t>
      </w:r>
      <w:r w:rsidR="00A555D5" w:rsidRPr="00FF1B35">
        <w:rPr>
          <w:rFonts w:ascii="Source Sans Pro" w:hAnsi="Source Sans Pro"/>
          <w:sz w:val="22"/>
          <w:szCs w:val="22"/>
        </w:rPr>
        <w:t xml:space="preserve"> </w:t>
      </w:r>
    </w:p>
    <w:p w:rsidR="00C74765" w:rsidRPr="00FF1B35" w:rsidRDefault="00736262" w:rsidP="00A14A7E">
      <w:pPr>
        <w:spacing w:before="100" w:beforeAutospacing="1"/>
        <w:jc w:val="left"/>
        <w:outlineLvl w:val="0"/>
        <w:rPr>
          <w:rFonts w:ascii="Source Sans Pro" w:hAnsi="Source Sans Pro"/>
          <w:b/>
          <w:bCs/>
          <w:szCs w:val="22"/>
        </w:rPr>
      </w:pPr>
      <w:r w:rsidRPr="00FF1B35">
        <w:rPr>
          <w:rFonts w:ascii="Source Sans Pro" w:hAnsi="Source Sans Pro"/>
          <w:b/>
          <w:bCs/>
          <w:szCs w:val="22"/>
        </w:rPr>
        <w:t xml:space="preserve">CASE STUDY: </w:t>
      </w:r>
      <w:bookmarkStart w:id="4" w:name="_Hlk54709416"/>
      <w:bookmarkStart w:id="5" w:name="_Hlk55381829"/>
      <w:r w:rsidR="00573061" w:rsidRPr="00FF1B35">
        <w:rPr>
          <w:rFonts w:ascii="Source Sans Pro" w:hAnsi="Source Sans Pro"/>
          <w:b/>
          <w:bCs/>
          <w:szCs w:val="22"/>
        </w:rPr>
        <w:t xml:space="preserve">Dharriwaa Elders Group </w:t>
      </w:r>
      <w:bookmarkEnd w:id="4"/>
      <w:r w:rsidR="00915BA9" w:rsidRPr="00FF1B35">
        <w:rPr>
          <w:rFonts w:ascii="Source Sans Pro" w:hAnsi="Source Sans Pro"/>
          <w:b/>
          <w:bCs/>
          <w:szCs w:val="22"/>
        </w:rPr>
        <w:t xml:space="preserve">(DEG) </w:t>
      </w:r>
      <w:bookmarkEnd w:id="5"/>
      <w:r w:rsidR="004874BF" w:rsidRPr="00FF1B35">
        <w:rPr>
          <w:rFonts w:ascii="Source Sans Pro" w:hAnsi="Source Sans Pro"/>
          <w:b/>
          <w:bCs/>
          <w:szCs w:val="22"/>
        </w:rPr>
        <w:t>–</w:t>
      </w:r>
      <w:r w:rsidR="00573061" w:rsidRPr="00FF1B35">
        <w:rPr>
          <w:rFonts w:ascii="Source Sans Pro" w:hAnsi="Source Sans Pro"/>
          <w:b/>
          <w:bCs/>
          <w:szCs w:val="22"/>
        </w:rPr>
        <w:t xml:space="preserve"> </w:t>
      </w:r>
      <w:r w:rsidR="004874BF" w:rsidRPr="00FF1B35">
        <w:rPr>
          <w:rFonts w:ascii="Source Sans Pro" w:hAnsi="Source Sans Pro"/>
          <w:b/>
          <w:bCs/>
          <w:szCs w:val="22"/>
        </w:rPr>
        <w:t xml:space="preserve">water </w:t>
      </w:r>
      <w:r w:rsidR="00B82645" w:rsidRPr="00FF1B35">
        <w:rPr>
          <w:rFonts w:ascii="Source Sans Pro" w:hAnsi="Source Sans Pro"/>
          <w:b/>
          <w:bCs/>
          <w:szCs w:val="22"/>
        </w:rPr>
        <w:t>scarcity and salinity in Walgett</w:t>
      </w:r>
    </w:p>
    <w:p w:rsidR="00196622" w:rsidRPr="00FF1B35" w:rsidRDefault="00513033" w:rsidP="00A831D3">
      <w:pPr>
        <w:spacing w:before="100" w:beforeAutospacing="1"/>
        <w:jc w:val="left"/>
        <w:rPr>
          <w:rFonts w:ascii="Source Sans Pro" w:hAnsi="Source Sans Pro"/>
          <w:szCs w:val="22"/>
        </w:rPr>
      </w:pPr>
      <w:r w:rsidRPr="00FF1B35">
        <w:rPr>
          <w:rFonts w:ascii="Source Sans Pro" w:hAnsi="Source Sans Pro"/>
          <w:szCs w:val="22"/>
        </w:rPr>
        <w:t xml:space="preserve">The </w:t>
      </w:r>
      <w:r w:rsidR="00682F2B" w:rsidRPr="00FF1B35">
        <w:rPr>
          <w:rFonts w:ascii="Source Sans Pro" w:hAnsi="Source Sans Pro"/>
          <w:bCs/>
          <w:szCs w:val="22"/>
        </w:rPr>
        <w:t>DEG</w:t>
      </w:r>
      <w:r w:rsidR="008C20DD" w:rsidRPr="00FF1B35">
        <w:rPr>
          <w:rFonts w:ascii="Source Sans Pro" w:hAnsi="Source Sans Pro"/>
          <w:szCs w:val="22"/>
        </w:rPr>
        <w:t xml:space="preserve"> </w:t>
      </w:r>
      <w:r w:rsidR="007C4B35" w:rsidRPr="00FF1B35">
        <w:rPr>
          <w:rFonts w:ascii="Source Sans Pro" w:hAnsi="Source Sans Pro"/>
          <w:szCs w:val="22"/>
        </w:rPr>
        <w:t xml:space="preserve">supports Aboriginal Elders to resume leadership roles in the community and develop the Walgett Aboriginal community. All full members of the </w:t>
      </w:r>
      <w:r w:rsidR="00682F2B" w:rsidRPr="00FF1B35">
        <w:rPr>
          <w:rFonts w:ascii="Source Sans Pro" w:hAnsi="Source Sans Pro"/>
          <w:szCs w:val="22"/>
        </w:rPr>
        <w:t>DEG</w:t>
      </w:r>
      <w:r w:rsidR="007C4B35" w:rsidRPr="00FF1B35">
        <w:rPr>
          <w:rFonts w:ascii="Source Sans Pro" w:hAnsi="Source Sans Pro"/>
          <w:szCs w:val="22"/>
        </w:rPr>
        <w:t xml:space="preserve"> are Aboriginal people over 60 who live in Walgett</w:t>
      </w:r>
      <w:r w:rsidR="008C20DD" w:rsidRPr="00FF1B35">
        <w:rPr>
          <w:rFonts w:ascii="Source Sans Pro" w:hAnsi="Source Sans Pro"/>
          <w:szCs w:val="22"/>
        </w:rPr>
        <w:t xml:space="preserve">, </w:t>
      </w:r>
      <w:r w:rsidR="00350A95" w:rsidRPr="00FF1B35">
        <w:rPr>
          <w:rFonts w:ascii="Source Sans Pro" w:hAnsi="Source Sans Pro"/>
          <w:szCs w:val="22"/>
        </w:rPr>
        <w:t>a</w:t>
      </w:r>
      <w:r w:rsidR="00B2494C" w:rsidRPr="00FF1B35">
        <w:rPr>
          <w:rFonts w:ascii="Source Sans Pro" w:hAnsi="Source Sans Pro"/>
          <w:szCs w:val="22"/>
        </w:rPr>
        <w:t xml:space="preserve"> small</w:t>
      </w:r>
      <w:r w:rsidR="00350A95" w:rsidRPr="00FF1B35">
        <w:rPr>
          <w:rFonts w:ascii="Source Sans Pro" w:hAnsi="Source Sans Pro"/>
          <w:szCs w:val="22"/>
        </w:rPr>
        <w:t xml:space="preserve"> town</w:t>
      </w:r>
      <w:r w:rsidR="00F77990" w:rsidRPr="00FF1B35">
        <w:rPr>
          <w:rFonts w:ascii="Source Sans Pro" w:hAnsi="Source Sans Pro"/>
          <w:szCs w:val="22"/>
        </w:rPr>
        <w:t xml:space="preserve"> in</w:t>
      </w:r>
      <w:r w:rsidR="00350A95" w:rsidRPr="00FF1B35">
        <w:rPr>
          <w:rFonts w:ascii="Source Sans Pro" w:hAnsi="Source Sans Pro"/>
          <w:szCs w:val="22"/>
        </w:rPr>
        <w:t xml:space="preserve"> </w:t>
      </w:r>
      <w:r w:rsidR="00F77990" w:rsidRPr="00FF1B35">
        <w:rPr>
          <w:rFonts w:ascii="Source Sans Pro" w:hAnsi="Source Sans Pro"/>
          <w:szCs w:val="22"/>
        </w:rPr>
        <w:t>north-</w:t>
      </w:r>
      <w:r w:rsidR="00350A95" w:rsidRPr="00FF1B35">
        <w:rPr>
          <w:rFonts w:ascii="Source Sans Pro" w:hAnsi="Source Sans Pro"/>
          <w:szCs w:val="22"/>
        </w:rPr>
        <w:t>western</w:t>
      </w:r>
      <w:r w:rsidR="00AA7E65" w:rsidRPr="00FF1B35">
        <w:rPr>
          <w:rFonts w:ascii="Source Sans Pro" w:hAnsi="Source Sans Pro"/>
          <w:szCs w:val="22"/>
        </w:rPr>
        <w:t xml:space="preserve"> NSW</w:t>
      </w:r>
      <w:r w:rsidR="00F77990" w:rsidRPr="00FF1B35">
        <w:rPr>
          <w:rFonts w:ascii="Source Sans Pro" w:hAnsi="Source Sans Pro"/>
          <w:szCs w:val="22"/>
        </w:rPr>
        <w:t xml:space="preserve"> (which forms part of the northern MDB)</w:t>
      </w:r>
      <w:r w:rsidR="00350A95" w:rsidRPr="00FF1B35">
        <w:rPr>
          <w:rFonts w:ascii="Source Sans Pro" w:hAnsi="Source Sans Pro"/>
          <w:szCs w:val="22"/>
        </w:rPr>
        <w:t>.</w:t>
      </w:r>
      <w:r w:rsidR="00350A95" w:rsidRPr="00D822B9">
        <w:rPr>
          <w:rFonts w:ascii="Source Sans Pro" w:hAnsi="Source Sans Pro"/>
          <w:szCs w:val="22"/>
        </w:rPr>
        <w:t xml:space="preserve"> </w:t>
      </w:r>
      <w:r w:rsidR="00D822B9" w:rsidRPr="00D822B9">
        <w:rPr>
          <w:rFonts w:ascii="Source Sans Pro" w:hAnsi="Source Sans Pro"/>
        </w:rPr>
        <w:t>Walgett is in Gamilaraay Country.</w:t>
      </w:r>
      <w:r w:rsidR="00EF3599">
        <w:rPr>
          <w:rStyle w:val="FootnoteReference"/>
          <w:rFonts w:ascii="Source Sans Pro" w:hAnsi="Source Sans Pro"/>
        </w:rPr>
        <w:footnoteReference w:id="9"/>
      </w:r>
      <w:r w:rsidR="00D822B9" w:rsidRPr="00D822B9">
        <w:rPr>
          <w:rFonts w:ascii="Source Sans Pro" w:hAnsi="Source Sans Pro"/>
        </w:rPr>
        <w:t xml:space="preserve"> </w:t>
      </w:r>
      <w:r w:rsidR="004C1C0B" w:rsidRPr="00D822B9">
        <w:rPr>
          <w:rFonts w:ascii="Source Sans Pro" w:hAnsi="Source Sans Pro"/>
          <w:szCs w:val="22"/>
        </w:rPr>
        <w:t xml:space="preserve">Aboriginal </w:t>
      </w:r>
      <w:r w:rsidR="004E7198" w:rsidRPr="00D822B9">
        <w:rPr>
          <w:rFonts w:ascii="Source Sans Pro" w:hAnsi="Source Sans Pro"/>
          <w:szCs w:val="22"/>
        </w:rPr>
        <w:t xml:space="preserve">people </w:t>
      </w:r>
      <w:r w:rsidR="00215DFC" w:rsidRPr="00D822B9">
        <w:rPr>
          <w:rFonts w:ascii="Source Sans Pro" w:hAnsi="Source Sans Pro"/>
          <w:szCs w:val="22"/>
        </w:rPr>
        <w:t>make up</w:t>
      </w:r>
      <w:r w:rsidR="000D1A1A" w:rsidRPr="00D822B9">
        <w:rPr>
          <w:rFonts w:ascii="Source Sans Pro" w:hAnsi="Source Sans Pro"/>
          <w:szCs w:val="22"/>
        </w:rPr>
        <w:t xml:space="preserve"> </w:t>
      </w:r>
      <w:r w:rsidR="00A31776">
        <w:rPr>
          <w:rFonts w:ascii="Source Sans Pro" w:hAnsi="Source Sans Pro"/>
          <w:szCs w:val="22"/>
        </w:rPr>
        <w:t>49.2</w:t>
      </w:r>
      <w:r w:rsidR="004E7198" w:rsidRPr="00D822B9">
        <w:rPr>
          <w:rFonts w:ascii="Source Sans Pro" w:hAnsi="Source Sans Pro"/>
          <w:szCs w:val="22"/>
        </w:rPr>
        <w:t>% of the population</w:t>
      </w:r>
      <w:r w:rsidR="00215DFC" w:rsidRPr="00D822B9">
        <w:rPr>
          <w:rFonts w:ascii="Source Sans Pro" w:hAnsi="Source Sans Pro"/>
          <w:szCs w:val="22"/>
        </w:rPr>
        <w:t xml:space="preserve"> of Walgett</w:t>
      </w:r>
      <w:r w:rsidR="00350A95" w:rsidRPr="00D822B9">
        <w:rPr>
          <w:rStyle w:val="FootnoteReference"/>
          <w:rFonts w:ascii="Source Sans Pro" w:hAnsi="Source Sans Pro"/>
          <w:szCs w:val="22"/>
        </w:rPr>
        <w:footnoteReference w:id="10"/>
      </w:r>
      <w:r w:rsidR="00740C63" w:rsidRPr="00D822B9">
        <w:rPr>
          <w:rFonts w:ascii="Source Sans Pro" w:hAnsi="Source Sans Pro"/>
          <w:szCs w:val="22"/>
        </w:rPr>
        <w:t xml:space="preserve"> (compared to 3.3% of the overall Australian population).</w:t>
      </w:r>
      <w:r w:rsidR="00BA2497" w:rsidRPr="00D822B9">
        <w:rPr>
          <w:rStyle w:val="FootnoteReference"/>
          <w:rFonts w:ascii="Source Sans Pro" w:hAnsi="Source Sans Pro"/>
          <w:szCs w:val="22"/>
        </w:rPr>
        <w:footnoteReference w:id="11"/>
      </w:r>
      <w:r w:rsidR="00740C63" w:rsidRPr="00D822B9">
        <w:rPr>
          <w:rFonts w:ascii="Source Sans Pro" w:hAnsi="Source Sans Pro"/>
          <w:szCs w:val="22"/>
        </w:rPr>
        <w:t xml:space="preserve"> </w:t>
      </w:r>
    </w:p>
    <w:p w:rsidR="00F77990" w:rsidRPr="00FF1B35" w:rsidRDefault="00F77990" w:rsidP="00A831D3">
      <w:pPr>
        <w:spacing w:before="100" w:beforeAutospacing="1"/>
        <w:jc w:val="left"/>
        <w:rPr>
          <w:rFonts w:ascii="Source Sans Pro" w:hAnsi="Source Sans Pro"/>
          <w:szCs w:val="22"/>
        </w:rPr>
      </w:pPr>
      <w:r w:rsidRPr="00FF1B35">
        <w:rPr>
          <w:rFonts w:ascii="Source Sans Pro" w:hAnsi="Source Sans Pro"/>
          <w:szCs w:val="22"/>
        </w:rPr>
        <w:t>The northern MDB is characterised by highly variable river systems that are vulnerable to the impacts of drought</w:t>
      </w:r>
      <w:r w:rsidR="00DA7364" w:rsidRPr="00FF1B35">
        <w:rPr>
          <w:rFonts w:ascii="Source Sans Pro" w:hAnsi="Source Sans Pro"/>
          <w:szCs w:val="22"/>
        </w:rPr>
        <w:t>, climate change</w:t>
      </w:r>
      <w:r w:rsidRPr="00FF1B35">
        <w:rPr>
          <w:rFonts w:ascii="Source Sans Pro" w:hAnsi="Source Sans Pro"/>
          <w:szCs w:val="22"/>
        </w:rPr>
        <w:t xml:space="preserve"> and </w:t>
      </w:r>
      <w:r w:rsidR="00675381" w:rsidRPr="00FF1B35">
        <w:rPr>
          <w:rFonts w:ascii="Source Sans Pro" w:hAnsi="Source Sans Pro"/>
          <w:szCs w:val="22"/>
        </w:rPr>
        <w:t xml:space="preserve">the </w:t>
      </w:r>
      <w:r w:rsidRPr="00FF1B35">
        <w:rPr>
          <w:rFonts w:ascii="Source Sans Pro" w:hAnsi="Source Sans Pro"/>
          <w:szCs w:val="22"/>
        </w:rPr>
        <w:t>over-extraction of water</w:t>
      </w:r>
      <w:r w:rsidR="00DA7364" w:rsidRPr="00FF1B35">
        <w:rPr>
          <w:rFonts w:ascii="Source Sans Pro" w:hAnsi="Source Sans Pro"/>
          <w:szCs w:val="22"/>
        </w:rPr>
        <w:t>.</w:t>
      </w:r>
      <w:r w:rsidR="00196622" w:rsidRPr="00FF1B35">
        <w:rPr>
          <w:rStyle w:val="FootnoteReference"/>
          <w:rFonts w:ascii="Source Sans Pro" w:hAnsi="Source Sans Pro"/>
          <w:szCs w:val="22"/>
        </w:rPr>
        <w:footnoteReference w:id="12"/>
      </w:r>
      <w:r w:rsidR="00740C63" w:rsidRPr="00FF1B35">
        <w:rPr>
          <w:rFonts w:ascii="Source Sans Pro" w:hAnsi="Source Sans Pro"/>
          <w:szCs w:val="22"/>
        </w:rPr>
        <w:t xml:space="preserve"> </w:t>
      </w:r>
      <w:r w:rsidR="001D02A2" w:rsidRPr="00FF1B35">
        <w:rPr>
          <w:rFonts w:ascii="Source Sans Pro" w:hAnsi="Source Sans Pro"/>
          <w:szCs w:val="22"/>
        </w:rPr>
        <w:t xml:space="preserve">Cotton is the dominant crop in the region, </w:t>
      </w:r>
      <w:r w:rsidR="00666E09">
        <w:rPr>
          <w:rFonts w:ascii="Source Sans Pro" w:hAnsi="Source Sans Pro"/>
          <w:szCs w:val="22"/>
        </w:rPr>
        <w:t>accounting for</w:t>
      </w:r>
      <w:r w:rsidR="001D02A2" w:rsidRPr="00FF1B35">
        <w:rPr>
          <w:rFonts w:ascii="Source Sans Pro" w:hAnsi="Source Sans Pro"/>
          <w:szCs w:val="22"/>
        </w:rPr>
        <w:t xml:space="preserve"> over 75% </w:t>
      </w:r>
      <w:r w:rsidR="00E90D06" w:rsidRPr="00FF1B35">
        <w:rPr>
          <w:rFonts w:ascii="Source Sans Pro" w:hAnsi="Source Sans Pro"/>
          <w:szCs w:val="22"/>
        </w:rPr>
        <w:t>of</w:t>
      </w:r>
      <w:r w:rsidR="001D02A2" w:rsidRPr="00FF1B35">
        <w:rPr>
          <w:rFonts w:ascii="Source Sans Pro" w:hAnsi="Source Sans Pro"/>
          <w:szCs w:val="22"/>
        </w:rPr>
        <w:t xml:space="preserve"> the water consumed for irrigation</w:t>
      </w:r>
      <w:r w:rsidR="00CB6FA0" w:rsidRPr="00FF1B35">
        <w:rPr>
          <w:rFonts w:ascii="Source Sans Pro" w:hAnsi="Source Sans Pro"/>
          <w:szCs w:val="22"/>
        </w:rPr>
        <w:t>.</w:t>
      </w:r>
      <w:r w:rsidR="004C45AD" w:rsidRPr="00FF1B35">
        <w:rPr>
          <w:rStyle w:val="FootnoteReference"/>
          <w:rFonts w:ascii="Source Sans Pro" w:hAnsi="Source Sans Pro"/>
          <w:szCs w:val="22"/>
        </w:rPr>
        <w:footnoteReference w:id="13"/>
      </w:r>
      <w:r w:rsidR="00915BA9" w:rsidRPr="00FF1B35">
        <w:rPr>
          <w:rFonts w:ascii="Source Sans Pro" w:hAnsi="Source Sans Pro"/>
          <w:szCs w:val="22"/>
        </w:rPr>
        <w:t xml:space="preserve"> </w:t>
      </w:r>
      <w:r w:rsidR="00ED1C84" w:rsidRPr="00FF1B35">
        <w:rPr>
          <w:rFonts w:ascii="Source Sans Pro" w:hAnsi="Source Sans Pro"/>
          <w:szCs w:val="22"/>
        </w:rPr>
        <w:t>While extraction limits have been set under national laws, these do not take into account climatic data after 2009 and are considered by many independent experts to be unsustainable.</w:t>
      </w:r>
      <w:r w:rsidR="00ED1C84" w:rsidRPr="00FF1B35">
        <w:rPr>
          <w:rStyle w:val="FootnoteReference"/>
          <w:rFonts w:ascii="Source Sans Pro" w:hAnsi="Source Sans Pro"/>
          <w:szCs w:val="22"/>
        </w:rPr>
        <w:footnoteReference w:id="14"/>
      </w:r>
      <w:r w:rsidR="00ED1C84" w:rsidRPr="00FF1B35">
        <w:rPr>
          <w:rFonts w:ascii="Source Sans Pro" w:hAnsi="Source Sans Pro"/>
          <w:szCs w:val="22"/>
        </w:rPr>
        <w:t xml:space="preserve"> Similarly, state laws governing drought reserves for a number of public</w:t>
      </w:r>
      <w:r w:rsidR="00DA7364" w:rsidRPr="00FF1B35">
        <w:rPr>
          <w:rFonts w:ascii="Source Sans Pro" w:hAnsi="Source Sans Pro"/>
          <w:szCs w:val="22"/>
        </w:rPr>
        <w:t xml:space="preserve"> storage dams in </w:t>
      </w:r>
      <w:r w:rsidR="00ED1C84" w:rsidRPr="00FF1B35">
        <w:rPr>
          <w:rFonts w:ascii="Source Sans Pro" w:hAnsi="Source Sans Pro"/>
          <w:szCs w:val="22"/>
        </w:rPr>
        <w:t xml:space="preserve">the </w:t>
      </w:r>
      <w:r w:rsidR="000D1A1A" w:rsidRPr="00FF1B35">
        <w:rPr>
          <w:rFonts w:ascii="Source Sans Pro" w:hAnsi="Source Sans Pro"/>
          <w:szCs w:val="22"/>
        </w:rPr>
        <w:t>region</w:t>
      </w:r>
      <w:r w:rsidR="00ED1C84" w:rsidRPr="00FF1B35">
        <w:rPr>
          <w:rFonts w:ascii="Source Sans Pro" w:hAnsi="Source Sans Pro"/>
          <w:szCs w:val="22"/>
        </w:rPr>
        <w:t xml:space="preserve"> have been drafted so as to ignore inflow data after 2004</w:t>
      </w:r>
      <w:r w:rsidR="005835AA" w:rsidRPr="00FF1B35">
        <w:rPr>
          <w:rFonts w:ascii="Source Sans Pro" w:hAnsi="Source Sans Pro"/>
          <w:szCs w:val="22"/>
        </w:rPr>
        <w:t xml:space="preserve"> (</w:t>
      </w:r>
      <w:r w:rsidR="00ED1C84" w:rsidRPr="00FF1B35">
        <w:rPr>
          <w:rFonts w:ascii="Source Sans Pro" w:hAnsi="Source Sans Pro"/>
          <w:szCs w:val="22"/>
        </w:rPr>
        <w:t>before the two worst droughts on record)</w:t>
      </w:r>
      <w:r w:rsidR="0020196F" w:rsidRPr="00FF1B35">
        <w:rPr>
          <w:rFonts w:ascii="Source Sans Pro" w:hAnsi="Source Sans Pro"/>
          <w:szCs w:val="22"/>
        </w:rPr>
        <w:t xml:space="preserve"> in an effort to maintain water allocations</w:t>
      </w:r>
      <w:r w:rsidR="004E7575" w:rsidRPr="00FF1B35">
        <w:rPr>
          <w:rFonts w:ascii="Source Sans Pro" w:hAnsi="Source Sans Pro"/>
          <w:szCs w:val="22"/>
        </w:rPr>
        <w:t>, includ</w:t>
      </w:r>
      <w:r w:rsidR="00915BA9" w:rsidRPr="00FF1B35">
        <w:rPr>
          <w:rFonts w:ascii="Source Sans Pro" w:hAnsi="Source Sans Pro"/>
          <w:szCs w:val="22"/>
        </w:rPr>
        <w:t>ing</w:t>
      </w:r>
      <w:r w:rsidR="004E7575" w:rsidRPr="00FF1B35">
        <w:rPr>
          <w:rFonts w:ascii="Source Sans Pro" w:hAnsi="Source Sans Pro"/>
          <w:szCs w:val="22"/>
        </w:rPr>
        <w:t xml:space="preserve"> for irrigated agriculture</w:t>
      </w:r>
      <w:r w:rsidR="0020196F" w:rsidRPr="00FF1B35">
        <w:rPr>
          <w:rFonts w:ascii="Source Sans Pro" w:hAnsi="Source Sans Pro"/>
          <w:szCs w:val="22"/>
        </w:rPr>
        <w:t>.</w:t>
      </w:r>
      <w:r w:rsidR="009E0713" w:rsidRPr="00FF1B35">
        <w:rPr>
          <w:rStyle w:val="FootnoteReference"/>
          <w:rFonts w:ascii="Source Sans Pro" w:hAnsi="Source Sans Pro"/>
          <w:szCs w:val="22"/>
        </w:rPr>
        <w:footnoteReference w:id="15"/>
      </w:r>
      <w:r w:rsidR="00ED1C84" w:rsidRPr="00FF1B35">
        <w:rPr>
          <w:rFonts w:ascii="Source Sans Pro" w:hAnsi="Source Sans Pro"/>
          <w:szCs w:val="22"/>
        </w:rPr>
        <w:t xml:space="preserve"> </w:t>
      </w:r>
      <w:r w:rsidR="00DA7364" w:rsidRPr="00FF1B35">
        <w:rPr>
          <w:rFonts w:ascii="Source Sans Pro" w:hAnsi="Source Sans Pro"/>
          <w:szCs w:val="22"/>
        </w:rPr>
        <w:t xml:space="preserve">There is </w:t>
      </w:r>
      <w:r w:rsidR="00ED1C84" w:rsidRPr="00FF1B35">
        <w:rPr>
          <w:rFonts w:ascii="Source Sans Pro" w:hAnsi="Source Sans Pro"/>
          <w:szCs w:val="22"/>
        </w:rPr>
        <w:t xml:space="preserve">concern that these </w:t>
      </w:r>
      <w:r w:rsidR="000D1A1A" w:rsidRPr="00FF1B35">
        <w:rPr>
          <w:rFonts w:ascii="Source Sans Pro" w:hAnsi="Source Sans Pro"/>
          <w:szCs w:val="22"/>
        </w:rPr>
        <w:t>laws</w:t>
      </w:r>
      <w:r w:rsidR="00050F54" w:rsidRPr="00FF1B35">
        <w:rPr>
          <w:rFonts w:ascii="Source Sans Pro" w:hAnsi="Source Sans Pro"/>
          <w:szCs w:val="22"/>
        </w:rPr>
        <w:t>, which are underpinned by the commodification of water,</w:t>
      </w:r>
      <w:r w:rsidR="000D1A1A" w:rsidRPr="00FF1B35">
        <w:rPr>
          <w:rFonts w:ascii="Source Sans Pro" w:hAnsi="Source Sans Pro"/>
          <w:szCs w:val="22"/>
        </w:rPr>
        <w:t xml:space="preserve"> </w:t>
      </w:r>
      <w:r w:rsidR="00ED1C84" w:rsidRPr="00FF1B35">
        <w:rPr>
          <w:rFonts w:ascii="Source Sans Pro" w:hAnsi="Source Sans Pro"/>
          <w:szCs w:val="22"/>
        </w:rPr>
        <w:t>have</w:t>
      </w:r>
      <w:r w:rsidR="00DA7364" w:rsidRPr="00FF1B35">
        <w:rPr>
          <w:rFonts w:ascii="Source Sans Pro" w:hAnsi="Source Sans Pro"/>
          <w:szCs w:val="22"/>
        </w:rPr>
        <w:t xml:space="preserve"> contributed to the</w:t>
      </w:r>
      <w:r w:rsidR="00163EEA" w:rsidRPr="00FF1B35">
        <w:rPr>
          <w:rFonts w:ascii="Source Sans Pro" w:hAnsi="Source Sans Pro"/>
          <w:szCs w:val="22"/>
        </w:rPr>
        <w:t xml:space="preserve"> disadvantage experienced by</w:t>
      </w:r>
      <w:r w:rsidR="00DA7364" w:rsidRPr="00FF1B35">
        <w:rPr>
          <w:rFonts w:ascii="Source Sans Pro" w:hAnsi="Source Sans Pro"/>
          <w:szCs w:val="22"/>
        </w:rPr>
        <w:t xml:space="preserve"> Aboriginal people </w:t>
      </w:r>
      <w:r w:rsidR="000D1A1A" w:rsidRPr="00FF1B35">
        <w:rPr>
          <w:rFonts w:ascii="Source Sans Pro" w:hAnsi="Source Sans Pro"/>
          <w:szCs w:val="22"/>
        </w:rPr>
        <w:t xml:space="preserve">in </w:t>
      </w:r>
      <w:r w:rsidR="00DA7364" w:rsidRPr="00FF1B35">
        <w:rPr>
          <w:rFonts w:ascii="Source Sans Pro" w:hAnsi="Source Sans Pro"/>
          <w:szCs w:val="22"/>
        </w:rPr>
        <w:t xml:space="preserve">these catchments, including the DEG. </w:t>
      </w:r>
    </w:p>
    <w:p w:rsidR="005B0585" w:rsidRPr="00FF1B35" w:rsidRDefault="002F3A58" w:rsidP="00A831D3">
      <w:pPr>
        <w:autoSpaceDE w:val="0"/>
        <w:autoSpaceDN w:val="0"/>
        <w:adjustRightInd w:val="0"/>
        <w:spacing w:before="100" w:beforeAutospacing="1"/>
        <w:rPr>
          <w:rFonts w:ascii="Source Sans Pro" w:hAnsi="Source Sans Pro" w:cstheme="minorHAnsi"/>
          <w:color w:val="000000"/>
          <w:szCs w:val="22"/>
        </w:rPr>
      </w:pPr>
      <w:r>
        <w:rPr>
          <w:rFonts w:ascii="Source Sans Pro" w:hAnsi="Source Sans Pro"/>
          <w:szCs w:val="22"/>
        </w:rPr>
        <w:t>The</w:t>
      </w:r>
      <w:r w:rsidR="005B0585" w:rsidRPr="00FF1B35">
        <w:rPr>
          <w:rFonts w:ascii="Source Sans Pro" w:hAnsi="Source Sans Pro" w:cstheme="minorHAnsi"/>
          <w:color w:val="000000"/>
          <w:szCs w:val="22"/>
        </w:rPr>
        <w:t xml:space="preserve"> </w:t>
      </w:r>
      <w:r w:rsidR="00571520" w:rsidRPr="00FF1B35">
        <w:rPr>
          <w:rFonts w:ascii="Source Sans Pro" w:hAnsi="Source Sans Pro" w:cstheme="minorHAnsi"/>
          <w:color w:val="000000"/>
          <w:szCs w:val="22"/>
        </w:rPr>
        <w:t xml:space="preserve">DEG and </w:t>
      </w:r>
      <w:r w:rsidR="005B0585" w:rsidRPr="00FF1B35">
        <w:rPr>
          <w:rFonts w:ascii="Source Sans Pro" w:hAnsi="Source Sans Pro" w:cstheme="minorHAnsi"/>
          <w:color w:val="000000"/>
          <w:szCs w:val="22"/>
        </w:rPr>
        <w:t>Walgett Aboriginal community</w:t>
      </w:r>
      <w:r w:rsidR="00571520" w:rsidRPr="00FF1B35">
        <w:rPr>
          <w:rFonts w:ascii="Source Sans Pro" w:hAnsi="Source Sans Pro" w:cstheme="minorHAnsi"/>
          <w:color w:val="000000"/>
          <w:szCs w:val="22"/>
        </w:rPr>
        <w:t xml:space="preserve"> more generally</w:t>
      </w:r>
      <w:r w:rsidR="005B0585" w:rsidRPr="00FF1B35">
        <w:rPr>
          <w:rFonts w:ascii="Source Sans Pro" w:hAnsi="Source Sans Pro" w:cstheme="minorHAnsi"/>
          <w:color w:val="000000"/>
          <w:szCs w:val="22"/>
        </w:rPr>
        <w:t xml:space="preserve"> </w:t>
      </w:r>
      <w:r w:rsidR="00A34D65" w:rsidRPr="00FF1B35">
        <w:rPr>
          <w:rFonts w:ascii="Source Sans Pro" w:hAnsi="Source Sans Pro" w:cstheme="minorHAnsi"/>
          <w:color w:val="000000"/>
          <w:szCs w:val="22"/>
        </w:rPr>
        <w:t>are</w:t>
      </w:r>
      <w:r w:rsidR="005B0585" w:rsidRPr="00FF1B35">
        <w:rPr>
          <w:rFonts w:ascii="Source Sans Pro" w:hAnsi="Source Sans Pro" w:cstheme="minorHAnsi"/>
          <w:color w:val="000000"/>
          <w:szCs w:val="22"/>
        </w:rPr>
        <w:t xml:space="preserve"> </w:t>
      </w:r>
      <w:r>
        <w:rPr>
          <w:rFonts w:ascii="Source Sans Pro" w:hAnsi="Source Sans Pro" w:cstheme="minorHAnsi"/>
          <w:color w:val="000000"/>
          <w:szCs w:val="22"/>
        </w:rPr>
        <w:t xml:space="preserve">accordingly </w:t>
      </w:r>
      <w:r w:rsidR="005B0585" w:rsidRPr="00FF1B35">
        <w:rPr>
          <w:rFonts w:ascii="Source Sans Pro" w:hAnsi="Source Sans Pro" w:cstheme="minorHAnsi"/>
          <w:color w:val="000000"/>
          <w:szCs w:val="22"/>
        </w:rPr>
        <w:t xml:space="preserve">concerned about the health of the </w:t>
      </w:r>
      <w:bookmarkStart w:id="7" w:name="_Hlk55382483"/>
      <w:r w:rsidR="00D822B9" w:rsidRPr="00D822B9">
        <w:rPr>
          <w:rFonts w:ascii="Source Sans Pro" w:hAnsi="Source Sans Pro" w:cstheme="minorHAnsi"/>
          <w:color w:val="000000"/>
          <w:szCs w:val="22"/>
        </w:rPr>
        <w:t xml:space="preserve">Baawan (Barwon) and Ngamaay </w:t>
      </w:r>
      <w:bookmarkEnd w:id="7"/>
      <w:r w:rsidR="00D822B9" w:rsidRPr="00D822B9">
        <w:rPr>
          <w:rFonts w:ascii="Source Sans Pro" w:hAnsi="Source Sans Pro" w:cstheme="minorHAnsi"/>
          <w:color w:val="000000"/>
          <w:szCs w:val="22"/>
        </w:rPr>
        <w:t>(Namoi) River</w:t>
      </w:r>
      <w:r w:rsidR="00D822B9">
        <w:rPr>
          <w:rFonts w:ascii="Source Sans Pro" w:hAnsi="Source Sans Pro" w:cstheme="minorHAnsi"/>
          <w:color w:val="000000"/>
          <w:szCs w:val="22"/>
        </w:rPr>
        <w:t>s</w:t>
      </w:r>
      <w:r w:rsidR="00D822B9" w:rsidRPr="00D822B9">
        <w:rPr>
          <w:rFonts w:ascii="Source Sans Pro" w:hAnsi="Source Sans Pro" w:cstheme="minorHAnsi"/>
          <w:color w:val="000000"/>
          <w:szCs w:val="22"/>
        </w:rPr>
        <w:t xml:space="preserve"> </w:t>
      </w:r>
      <w:r w:rsidR="008E376B" w:rsidRPr="00FF1B35">
        <w:rPr>
          <w:rFonts w:ascii="Source Sans Pro" w:hAnsi="Source Sans Pro" w:cstheme="minorHAnsi"/>
          <w:color w:val="000000"/>
          <w:szCs w:val="22"/>
        </w:rPr>
        <w:t>(from which the town’s water supply is sourced)</w:t>
      </w:r>
      <w:r w:rsidR="00C1450B" w:rsidRPr="00FF1B35">
        <w:rPr>
          <w:rFonts w:ascii="Source Sans Pro" w:hAnsi="Source Sans Pro" w:cstheme="minorHAnsi"/>
          <w:color w:val="000000"/>
          <w:szCs w:val="22"/>
        </w:rPr>
        <w:t>,</w:t>
      </w:r>
      <w:r w:rsidR="008E376B" w:rsidRPr="00FF1B35">
        <w:rPr>
          <w:rStyle w:val="FootnoteReference"/>
          <w:rFonts w:ascii="Source Sans Pro" w:hAnsi="Source Sans Pro" w:cstheme="minorHAnsi"/>
          <w:color w:val="000000"/>
          <w:szCs w:val="22"/>
        </w:rPr>
        <w:footnoteReference w:id="16"/>
      </w:r>
      <w:r w:rsidR="00C1450B" w:rsidRPr="00FF1B35">
        <w:rPr>
          <w:rFonts w:ascii="Source Sans Pro" w:hAnsi="Source Sans Pro" w:cstheme="minorHAnsi"/>
          <w:color w:val="000000"/>
          <w:szCs w:val="22"/>
        </w:rPr>
        <w:t xml:space="preserve"> and the impact of declining flows on </w:t>
      </w:r>
      <w:r w:rsidR="00D1476B">
        <w:rPr>
          <w:rFonts w:ascii="Source Sans Pro" w:hAnsi="Source Sans Pro" w:cstheme="minorHAnsi"/>
          <w:color w:val="000000"/>
          <w:szCs w:val="22"/>
        </w:rPr>
        <w:t xml:space="preserve">an important food source, </w:t>
      </w:r>
      <w:r w:rsidR="00C1450B" w:rsidRPr="00FF1B35">
        <w:rPr>
          <w:rFonts w:ascii="Source Sans Pro" w:hAnsi="Source Sans Pro" w:cstheme="minorHAnsi"/>
          <w:color w:val="000000"/>
          <w:szCs w:val="22"/>
        </w:rPr>
        <w:t>cultural uses and sites</w:t>
      </w:r>
      <w:r w:rsidR="00CE1B1F" w:rsidRPr="00FF1B35">
        <w:rPr>
          <w:rFonts w:ascii="Source Sans Pro" w:hAnsi="Source Sans Pro" w:cstheme="minorHAnsi"/>
          <w:color w:val="000000"/>
          <w:szCs w:val="22"/>
        </w:rPr>
        <w:t>.</w:t>
      </w:r>
      <w:r w:rsidR="00571520" w:rsidRPr="00FF1B35">
        <w:rPr>
          <w:rFonts w:ascii="Source Sans Pro" w:hAnsi="Source Sans Pro" w:cstheme="minorHAnsi"/>
          <w:color w:val="000000"/>
          <w:szCs w:val="22"/>
        </w:rPr>
        <w:t xml:space="preserve"> </w:t>
      </w:r>
      <w:r w:rsidR="00B57B5F" w:rsidRPr="00FF1B35">
        <w:rPr>
          <w:rFonts w:ascii="Source Sans Pro" w:hAnsi="Source Sans Pro" w:cstheme="minorHAnsi"/>
          <w:color w:val="000000"/>
          <w:szCs w:val="22"/>
        </w:rPr>
        <w:t xml:space="preserve">They are also </w:t>
      </w:r>
      <w:r w:rsidR="00A34D65" w:rsidRPr="00FF1B35">
        <w:rPr>
          <w:rFonts w:ascii="Source Sans Pro" w:hAnsi="Source Sans Pro" w:cstheme="minorHAnsi"/>
          <w:color w:val="000000"/>
          <w:szCs w:val="22"/>
        </w:rPr>
        <w:t>greatly</w:t>
      </w:r>
      <w:r w:rsidR="00C1450B" w:rsidRPr="00FF1B35">
        <w:rPr>
          <w:rFonts w:ascii="Source Sans Pro" w:hAnsi="Source Sans Pro" w:cstheme="minorHAnsi"/>
          <w:color w:val="000000"/>
          <w:szCs w:val="22"/>
        </w:rPr>
        <w:t xml:space="preserve"> concerned about the </w:t>
      </w:r>
      <w:r w:rsidR="006314DA" w:rsidRPr="00FF1B35">
        <w:rPr>
          <w:rFonts w:ascii="Source Sans Pro" w:hAnsi="Source Sans Pro" w:cstheme="minorHAnsi"/>
          <w:color w:val="000000"/>
          <w:szCs w:val="22"/>
        </w:rPr>
        <w:t>reliability</w:t>
      </w:r>
      <w:r w:rsidR="00571520" w:rsidRPr="00FF1B35">
        <w:rPr>
          <w:rFonts w:ascii="Source Sans Pro" w:hAnsi="Source Sans Pro" w:cstheme="minorHAnsi"/>
          <w:color w:val="000000"/>
          <w:szCs w:val="22"/>
        </w:rPr>
        <w:t xml:space="preserve"> and quality</w:t>
      </w:r>
      <w:r w:rsidR="006314DA" w:rsidRPr="00FF1B35">
        <w:rPr>
          <w:rFonts w:ascii="Source Sans Pro" w:hAnsi="Source Sans Pro" w:cstheme="minorHAnsi"/>
          <w:color w:val="000000"/>
          <w:szCs w:val="22"/>
        </w:rPr>
        <w:t xml:space="preserve"> of drinking water for the community</w:t>
      </w:r>
      <w:r w:rsidR="00571520" w:rsidRPr="00FF1B35">
        <w:rPr>
          <w:rFonts w:ascii="Source Sans Pro" w:hAnsi="Source Sans Pro" w:cstheme="minorHAnsi"/>
          <w:color w:val="000000"/>
          <w:szCs w:val="22"/>
        </w:rPr>
        <w:t>.</w:t>
      </w:r>
    </w:p>
    <w:p w:rsidR="00FB35AD" w:rsidRPr="00FF1B35" w:rsidRDefault="000C41E6" w:rsidP="00A831D3">
      <w:pPr>
        <w:autoSpaceDE w:val="0"/>
        <w:autoSpaceDN w:val="0"/>
        <w:adjustRightInd w:val="0"/>
        <w:spacing w:before="100" w:beforeAutospacing="1"/>
        <w:rPr>
          <w:rFonts w:ascii="Source Sans Pro" w:hAnsi="Source Sans Pro" w:cstheme="minorHAnsi"/>
          <w:color w:val="000000"/>
          <w:szCs w:val="22"/>
        </w:rPr>
      </w:pPr>
      <w:r w:rsidRPr="00FF1B35">
        <w:rPr>
          <w:rFonts w:ascii="Source Sans Pro" w:hAnsi="Source Sans Pro" w:cstheme="minorHAnsi"/>
          <w:color w:val="000000"/>
          <w:szCs w:val="22"/>
        </w:rPr>
        <w:t xml:space="preserve">In January 2018, the rivers </w:t>
      </w:r>
      <w:r w:rsidR="00B921DE" w:rsidRPr="00FF1B35">
        <w:rPr>
          <w:rFonts w:ascii="Source Sans Pro" w:hAnsi="Source Sans Pro" w:cstheme="minorHAnsi"/>
          <w:color w:val="000000"/>
          <w:szCs w:val="22"/>
        </w:rPr>
        <w:t xml:space="preserve">from which </w:t>
      </w:r>
      <w:r w:rsidRPr="00FF1B35">
        <w:rPr>
          <w:rFonts w:ascii="Source Sans Pro" w:hAnsi="Source Sans Pro" w:cstheme="minorHAnsi"/>
          <w:color w:val="000000"/>
          <w:szCs w:val="22"/>
        </w:rPr>
        <w:t xml:space="preserve">drinking water </w:t>
      </w:r>
      <w:r w:rsidR="00B921DE" w:rsidRPr="00FF1B35">
        <w:rPr>
          <w:rFonts w:ascii="Source Sans Pro" w:hAnsi="Source Sans Pro" w:cstheme="minorHAnsi"/>
          <w:color w:val="000000"/>
          <w:szCs w:val="22"/>
        </w:rPr>
        <w:t>is</w:t>
      </w:r>
      <w:r w:rsidR="0092405E" w:rsidRPr="00FF1B35">
        <w:rPr>
          <w:rFonts w:ascii="Source Sans Pro" w:hAnsi="Source Sans Pro" w:cstheme="minorHAnsi"/>
          <w:color w:val="000000"/>
          <w:szCs w:val="22"/>
        </w:rPr>
        <w:t xml:space="preserve"> sourced stopped flowing</w:t>
      </w:r>
      <w:r w:rsidR="00B921DE" w:rsidRPr="00FF1B35">
        <w:rPr>
          <w:rStyle w:val="FootnoteReference"/>
          <w:rFonts w:ascii="Source Sans Pro" w:hAnsi="Source Sans Pro" w:cstheme="minorHAnsi"/>
          <w:color w:val="000000"/>
          <w:szCs w:val="22"/>
        </w:rPr>
        <w:footnoteReference w:id="17"/>
      </w:r>
      <w:r w:rsidR="0092405E" w:rsidRPr="00FF1B35">
        <w:rPr>
          <w:rFonts w:ascii="Source Sans Pro" w:hAnsi="Source Sans Pro" w:cstheme="minorHAnsi"/>
          <w:color w:val="000000"/>
          <w:szCs w:val="22"/>
        </w:rPr>
        <w:t xml:space="preserve"> and input water supply was switched to 100% bore water. </w:t>
      </w:r>
      <w:r w:rsidR="000E34CB" w:rsidRPr="00FF1B35">
        <w:rPr>
          <w:rFonts w:ascii="Source Sans Pro" w:hAnsi="Source Sans Pro" w:cstheme="minorHAnsi"/>
          <w:color w:val="000000"/>
          <w:szCs w:val="22"/>
        </w:rPr>
        <w:t xml:space="preserve">While </w:t>
      </w:r>
      <w:r w:rsidR="00496D28" w:rsidRPr="00FF1B35">
        <w:rPr>
          <w:rFonts w:ascii="Source Sans Pro" w:hAnsi="Source Sans Pro" w:cstheme="minorHAnsi"/>
          <w:color w:val="000000"/>
          <w:szCs w:val="22"/>
        </w:rPr>
        <w:t xml:space="preserve">this </w:t>
      </w:r>
      <w:r w:rsidR="000E34CB" w:rsidRPr="00FF1B35">
        <w:rPr>
          <w:rFonts w:ascii="Source Sans Pro" w:hAnsi="Source Sans Pro" w:cstheme="minorHAnsi"/>
          <w:color w:val="000000"/>
          <w:szCs w:val="22"/>
        </w:rPr>
        <w:t xml:space="preserve">occurred during the worst drought on record, there is concern that </w:t>
      </w:r>
      <w:r w:rsidR="00F74C2C" w:rsidRPr="00FF1B35">
        <w:rPr>
          <w:rFonts w:ascii="Source Sans Pro" w:hAnsi="Source Sans Pro" w:cstheme="minorHAnsi"/>
          <w:color w:val="000000"/>
          <w:szCs w:val="22"/>
        </w:rPr>
        <w:t xml:space="preserve">ongoing, </w:t>
      </w:r>
      <w:r w:rsidR="000E34CB" w:rsidRPr="00FF1B35">
        <w:rPr>
          <w:rFonts w:ascii="Source Sans Pro" w:hAnsi="Source Sans Pro" w:cstheme="minorHAnsi"/>
          <w:color w:val="000000"/>
          <w:szCs w:val="22"/>
        </w:rPr>
        <w:t>unsustainable levels of extraction from these rivers</w:t>
      </w:r>
      <w:r w:rsidR="002F3A58">
        <w:rPr>
          <w:rFonts w:ascii="Source Sans Pro" w:hAnsi="Source Sans Pro" w:cstheme="minorHAnsi"/>
          <w:color w:val="000000"/>
          <w:szCs w:val="22"/>
        </w:rPr>
        <w:t xml:space="preserve"> and sub-standard drought reserve management</w:t>
      </w:r>
      <w:r w:rsidR="000E34CB" w:rsidRPr="00FF1B35">
        <w:rPr>
          <w:rFonts w:ascii="Source Sans Pro" w:hAnsi="Source Sans Pro" w:cstheme="minorHAnsi"/>
          <w:color w:val="000000"/>
          <w:szCs w:val="22"/>
        </w:rPr>
        <w:t xml:space="preserve"> </w:t>
      </w:r>
      <w:r w:rsidR="00F74C2C" w:rsidRPr="00FF1B35">
        <w:rPr>
          <w:rFonts w:ascii="Source Sans Pro" w:hAnsi="Source Sans Pro" w:cstheme="minorHAnsi"/>
          <w:color w:val="000000"/>
          <w:szCs w:val="22"/>
        </w:rPr>
        <w:t>contributed to this outcome.</w:t>
      </w:r>
      <w:r w:rsidR="002C7031" w:rsidRPr="00FF1B35">
        <w:rPr>
          <w:rStyle w:val="FootnoteReference"/>
          <w:rFonts w:ascii="Source Sans Pro" w:hAnsi="Source Sans Pro" w:cstheme="minorHAnsi"/>
          <w:color w:val="000000"/>
          <w:szCs w:val="22"/>
        </w:rPr>
        <w:footnoteReference w:id="18"/>
      </w:r>
      <w:r w:rsidR="00915BA9" w:rsidRPr="00FF1B35">
        <w:rPr>
          <w:rFonts w:ascii="Source Sans Pro" w:hAnsi="Source Sans Pro" w:cstheme="minorHAnsi"/>
          <w:color w:val="000000"/>
          <w:szCs w:val="22"/>
        </w:rPr>
        <w:t xml:space="preserve"> </w:t>
      </w:r>
      <w:r w:rsidR="00BB66BA" w:rsidRPr="00FF1B35">
        <w:rPr>
          <w:rFonts w:ascii="Source Sans Pro" w:hAnsi="Source Sans Pro" w:cstheme="minorHAnsi"/>
          <w:color w:val="000000"/>
          <w:szCs w:val="22"/>
        </w:rPr>
        <w:t>In September 2018</w:t>
      </w:r>
      <w:r w:rsidR="00C05370" w:rsidRPr="00FF1B35">
        <w:rPr>
          <w:rFonts w:ascii="Source Sans Pro" w:hAnsi="Source Sans Pro" w:cstheme="minorHAnsi"/>
          <w:color w:val="000000"/>
          <w:szCs w:val="22"/>
        </w:rPr>
        <w:t>,</w:t>
      </w:r>
      <w:r w:rsidR="00BB66BA" w:rsidRPr="00FF1B35">
        <w:rPr>
          <w:rFonts w:ascii="Source Sans Pro" w:hAnsi="Source Sans Pro" w:cstheme="minorHAnsi"/>
          <w:color w:val="000000"/>
          <w:szCs w:val="22"/>
        </w:rPr>
        <w:t xml:space="preserve"> </w:t>
      </w:r>
      <w:r w:rsidR="00950CBB" w:rsidRPr="00FF1B35">
        <w:rPr>
          <w:rFonts w:ascii="Source Sans Pro" w:hAnsi="Source Sans Pro" w:cstheme="minorHAnsi"/>
          <w:color w:val="000000"/>
          <w:szCs w:val="22"/>
        </w:rPr>
        <w:t xml:space="preserve">DEG </w:t>
      </w:r>
      <w:r w:rsidR="00BB66BA" w:rsidRPr="00FF1B35">
        <w:rPr>
          <w:rFonts w:ascii="Source Sans Pro" w:hAnsi="Source Sans Pro" w:cstheme="minorHAnsi"/>
          <w:color w:val="000000"/>
          <w:szCs w:val="22"/>
        </w:rPr>
        <w:t xml:space="preserve">coordinated a visit by a group </w:t>
      </w:r>
      <w:r w:rsidR="00F70658" w:rsidRPr="00FF1B35">
        <w:rPr>
          <w:rFonts w:ascii="Source Sans Pro" w:hAnsi="Source Sans Pro" w:cstheme="minorHAnsi"/>
          <w:color w:val="000000"/>
          <w:szCs w:val="22"/>
        </w:rPr>
        <w:t>o</w:t>
      </w:r>
      <w:r w:rsidR="004A3F9F" w:rsidRPr="00FF1B35">
        <w:rPr>
          <w:rFonts w:ascii="Source Sans Pro" w:hAnsi="Source Sans Pro" w:cstheme="minorHAnsi"/>
          <w:color w:val="000000"/>
          <w:szCs w:val="22"/>
        </w:rPr>
        <w:t>f water engineer</w:t>
      </w:r>
      <w:r w:rsidR="00FB35AD" w:rsidRPr="00FF1B35">
        <w:rPr>
          <w:rFonts w:ascii="Source Sans Pro" w:hAnsi="Source Sans Pro" w:cstheme="minorHAnsi"/>
          <w:color w:val="000000"/>
          <w:szCs w:val="22"/>
        </w:rPr>
        <w:t>ing academics</w:t>
      </w:r>
      <w:r w:rsidR="004A3F9F" w:rsidRPr="00FF1B35">
        <w:rPr>
          <w:rFonts w:ascii="Source Sans Pro" w:hAnsi="Source Sans Pro" w:cstheme="minorHAnsi"/>
          <w:color w:val="000000"/>
          <w:szCs w:val="22"/>
        </w:rPr>
        <w:t xml:space="preserve"> from the University of </w:t>
      </w:r>
      <w:r w:rsidR="00246A62" w:rsidRPr="00FF1B35">
        <w:rPr>
          <w:rFonts w:ascii="Source Sans Pro" w:hAnsi="Source Sans Pro" w:cstheme="minorHAnsi"/>
          <w:color w:val="000000"/>
          <w:szCs w:val="22"/>
        </w:rPr>
        <w:t>NSW</w:t>
      </w:r>
      <w:r w:rsidR="00735269" w:rsidRPr="00FF1B35">
        <w:rPr>
          <w:rFonts w:ascii="Source Sans Pro" w:hAnsi="Source Sans Pro" w:cstheme="minorHAnsi"/>
          <w:color w:val="000000"/>
          <w:szCs w:val="22"/>
        </w:rPr>
        <w:t xml:space="preserve"> (</w:t>
      </w:r>
      <w:r w:rsidR="00735269" w:rsidRPr="00FF1B35">
        <w:rPr>
          <w:rFonts w:ascii="Source Sans Pro" w:hAnsi="Source Sans Pro" w:cstheme="minorHAnsi"/>
          <w:b/>
          <w:bCs/>
          <w:color w:val="000000"/>
          <w:szCs w:val="22"/>
        </w:rPr>
        <w:t>UNSW</w:t>
      </w:r>
      <w:r w:rsidR="00735269" w:rsidRPr="00FF1B35">
        <w:rPr>
          <w:rFonts w:ascii="Source Sans Pro" w:hAnsi="Source Sans Pro" w:cstheme="minorHAnsi"/>
          <w:color w:val="000000"/>
          <w:szCs w:val="22"/>
        </w:rPr>
        <w:t>)</w:t>
      </w:r>
      <w:r w:rsidR="004A3F9F" w:rsidRPr="00FF1B35">
        <w:rPr>
          <w:rFonts w:ascii="Source Sans Pro" w:hAnsi="Source Sans Pro" w:cstheme="minorHAnsi"/>
          <w:color w:val="000000"/>
          <w:szCs w:val="22"/>
        </w:rPr>
        <w:t xml:space="preserve"> </w:t>
      </w:r>
      <w:r w:rsidR="00557565" w:rsidRPr="00FF1B35">
        <w:rPr>
          <w:rFonts w:ascii="Source Sans Pro" w:hAnsi="Source Sans Pro" w:cstheme="minorHAnsi"/>
          <w:color w:val="000000"/>
          <w:szCs w:val="22"/>
        </w:rPr>
        <w:t>and asked that they undertake informal water testing.</w:t>
      </w:r>
      <w:r w:rsidR="00062FF5" w:rsidRPr="00FF1B35">
        <w:rPr>
          <w:rStyle w:val="FootnoteReference"/>
          <w:rFonts w:ascii="Source Sans Pro" w:hAnsi="Source Sans Pro" w:cstheme="minorHAnsi"/>
          <w:color w:val="000000"/>
          <w:szCs w:val="22"/>
        </w:rPr>
        <w:footnoteReference w:id="19"/>
      </w:r>
      <w:r w:rsidR="00557565" w:rsidRPr="00FF1B35">
        <w:rPr>
          <w:rFonts w:ascii="Source Sans Pro" w:hAnsi="Source Sans Pro" w:cstheme="minorHAnsi"/>
          <w:color w:val="000000"/>
          <w:szCs w:val="22"/>
        </w:rPr>
        <w:t xml:space="preserve"> </w:t>
      </w:r>
      <w:r w:rsidR="00FB35AD" w:rsidRPr="00FF1B35">
        <w:rPr>
          <w:rFonts w:ascii="Source Sans Pro" w:hAnsi="Source Sans Pro" w:cstheme="minorHAnsi"/>
          <w:color w:val="000000"/>
          <w:szCs w:val="22"/>
        </w:rPr>
        <w:t xml:space="preserve">The UNSW </w:t>
      </w:r>
      <w:r w:rsidR="007F049D">
        <w:rPr>
          <w:rFonts w:ascii="Source Sans Pro" w:hAnsi="Source Sans Pro" w:cstheme="minorHAnsi"/>
          <w:color w:val="000000"/>
          <w:szCs w:val="22"/>
        </w:rPr>
        <w:t>Global Water Institute</w:t>
      </w:r>
      <w:r w:rsidR="007F049D" w:rsidRPr="00FF1B35">
        <w:rPr>
          <w:rFonts w:ascii="Source Sans Pro" w:hAnsi="Source Sans Pro" w:cstheme="minorHAnsi"/>
          <w:color w:val="000000"/>
          <w:szCs w:val="22"/>
        </w:rPr>
        <w:t xml:space="preserve"> </w:t>
      </w:r>
      <w:r w:rsidR="00FB35AD" w:rsidRPr="00FF1B35">
        <w:rPr>
          <w:rFonts w:ascii="Source Sans Pro" w:hAnsi="Source Sans Pro" w:cstheme="minorHAnsi"/>
          <w:color w:val="000000"/>
          <w:szCs w:val="22"/>
        </w:rPr>
        <w:t>academics commented on the high sodium level</w:t>
      </w:r>
      <w:r w:rsidR="0093442E" w:rsidRPr="00FF1B35">
        <w:rPr>
          <w:rFonts w:ascii="Source Sans Pro" w:hAnsi="Source Sans Pro" w:cstheme="minorHAnsi"/>
          <w:color w:val="000000"/>
          <w:szCs w:val="22"/>
        </w:rPr>
        <w:t>.</w:t>
      </w:r>
      <w:r w:rsidR="00FB35AD" w:rsidRPr="00FF1B35">
        <w:rPr>
          <w:rFonts w:ascii="Source Sans Pro" w:hAnsi="Source Sans Pro" w:cstheme="minorHAnsi"/>
          <w:color w:val="000000"/>
          <w:szCs w:val="22"/>
        </w:rPr>
        <w:t xml:space="preserve"> </w:t>
      </w:r>
      <w:r w:rsidR="00950CBB" w:rsidRPr="00FF1B35">
        <w:rPr>
          <w:rFonts w:ascii="Source Sans Pro" w:hAnsi="Source Sans Pro" w:cstheme="minorHAnsi"/>
          <w:color w:val="000000"/>
          <w:szCs w:val="22"/>
        </w:rPr>
        <w:t>DEG</w:t>
      </w:r>
      <w:r w:rsidR="00696961" w:rsidRPr="00FF1B35">
        <w:rPr>
          <w:rFonts w:ascii="Source Sans Pro" w:hAnsi="Source Sans Pro" w:cstheme="minorHAnsi"/>
          <w:color w:val="000000"/>
          <w:szCs w:val="22"/>
        </w:rPr>
        <w:t xml:space="preserve"> later</w:t>
      </w:r>
      <w:r w:rsidR="00FB35AD" w:rsidRPr="00FF1B35">
        <w:rPr>
          <w:rFonts w:ascii="Source Sans Pro" w:hAnsi="Source Sans Pro" w:cstheme="minorHAnsi"/>
          <w:color w:val="000000"/>
          <w:szCs w:val="22"/>
        </w:rPr>
        <w:t xml:space="preserve"> obtained test results from the </w:t>
      </w:r>
      <w:r w:rsidR="0093442E" w:rsidRPr="00FF1B35">
        <w:rPr>
          <w:rFonts w:ascii="Source Sans Pro" w:hAnsi="Source Sans Pro" w:cstheme="minorHAnsi"/>
          <w:color w:val="000000"/>
          <w:szCs w:val="22"/>
        </w:rPr>
        <w:t>Walgett Shire Council (the local government body</w:t>
      </w:r>
      <w:r w:rsidR="008F6C11" w:rsidRPr="00FF1B35">
        <w:rPr>
          <w:rFonts w:ascii="Source Sans Pro" w:hAnsi="Source Sans Pro" w:cstheme="minorHAnsi"/>
          <w:color w:val="000000"/>
          <w:szCs w:val="22"/>
        </w:rPr>
        <w:t>)</w:t>
      </w:r>
      <w:r w:rsidR="00FB35AD" w:rsidRPr="00FF1B35">
        <w:rPr>
          <w:rFonts w:ascii="Source Sans Pro" w:hAnsi="Source Sans Pro" w:cstheme="minorHAnsi"/>
          <w:color w:val="000000"/>
          <w:szCs w:val="22"/>
        </w:rPr>
        <w:t xml:space="preserve"> which showed </w:t>
      </w:r>
      <w:r w:rsidR="00696961" w:rsidRPr="00FF1B35">
        <w:rPr>
          <w:rFonts w:ascii="Source Sans Pro" w:hAnsi="Source Sans Pro" w:cstheme="minorHAnsi"/>
          <w:color w:val="000000"/>
          <w:szCs w:val="22"/>
        </w:rPr>
        <w:t>that</w:t>
      </w:r>
      <w:r w:rsidR="00FF36AF" w:rsidRPr="00FF1B35">
        <w:rPr>
          <w:rFonts w:ascii="Source Sans Pro" w:hAnsi="Source Sans Pro" w:cstheme="minorHAnsi"/>
          <w:color w:val="000000"/>
          <w:szCs w:val="22"/>
        </w:rPr>
        <w:t xml:space="preserve"> in May 2018</w:t>
      </w:r>
      <w:r w:rsidR="00696961" w:rsidRPr="00FF1B35">
        <w:rPr>
          <w:rFonts w:ascii="Source Sans Pro" w:hAnsi="Source Sans Pro" w:cstheme="minorHAnsi"/>
          <w:color w:val="000000"/>
          <w:szCs w:val="22"/>
        </w:rPr>
        <w:t xml:space="preserve"> there had been </w:t>
      </w:r>
      <w:r w:rsidR="00FB35AD" w:rsidRPr="00FF1B35">
        <w:rPr>
          <w:rFonts w:ascii="Source Sans Pro" w:hAnsi="Source Sans Pro" w:cstheme="minorHAnsi"/>
          <w:color w:val="000000"/>
          <w:szCs w:val="22"/>
        </w:rPr>
        <w:t>similar</w:t>
      </w:r>
      <w:r w:rsidR="00B57B5F" w:rsidRPr="00FF1B35">
        <w:rPr>
          <w:rFonts w:ascii="Source Sans Pro" w:hAnsi="Source Sans Pro" w:cstheme="minorHAnsi"/>
          <w:color w:val="000000"/>
          <w:szCs w:val="22"/>
        </w:rPr>
        <w:t>ly</w:t>
      </w:r>
      <w:r w:rsidR="00FB35AD" w:rsidRPr="00FF1B35">
        <w:rPr>
          <w:rFonts w:ascii="Source Sans Pro" w:hAnsi="Source Sans Pro" w:cstheme="minorHAnsi"/>
          <w:color w:val="000000"/>
          <w:szCs w:val="22"/>
        </w:rPr>
        <w:t xml:space="preserve"> high sodium results</w:t>
      </w:r>
      <w:r w:rsidR="00B57B5F" w:rsidRPr="00FF1B35">
        <w:rPr>
          <w:rFonts w:ascii="Source Sans Pro" w:hAnsi="Source Sans Pro" w:cstheme="minorHAnsi"/>
          <w:color w:val="000000"/>
          <w:szCs w:val="22"/>
        </w:rPr>
        <w:t xml:space="preserve"> (that is, </w:t>
      </w:r>
      <w:r w:rsidR="00FB35AD" w:rsidRPr="00FF1B35">
        <w:rPr>
          <w:rFonts w:ascii="Source Sans Pro" w:hAnsi="Source Sans Pro" w:cstheme="minorHAnsi"/>
          <w:color w:val="000000"/>
          <w:szCs w:val="22"/>
        </w:rPr>
        <w:t>around</w:t>
      </w:r>
      <w:r w:rsidR="00B57B5F" w:rsidRPr="00FF1B35">
        <w:rPr>
          <w:rFonts w:ascii="Source Sans Pro" w:hAnsi="Source Sans Pro" w:cstheme="minorHAnsi"/>
          <w:color w:val="000000"/>
          <w:szCs w:val="22"/>
        </w:rPr>
        <w:t xml:space="preserve"> </w:t>
      </w:r>
      <w:r w:rsidR="00FB35AD" w:rsidRPr="00FF1B35">
        <w:rPr>
          <w:rFonts w:ascii="Source Sans Pro" w:hAnsi="Source Sans Pro" w:cstheme="minorHAnsi"/>
          <w:color w:val="000000"/>
          <w:szCs w:val="22"/>
        </w:rPr>
        <w:t>300mg</w:t>
      </w:r>
      <w:r w:rsidR="00AB62F2" w:rsidRPr="00FF1B35">
        <w:rPr>
          <w:rFonts w:ascii="Source Sans Pro" w:hAnsi="Source Sans Pro" w:cstheme="minorHAnsi"/>
          <w:color w:val="000000"/>
          <w:szCs w:val="22"/>
        </w:rPr>
        <w:t xml:space="preserve"> sodium</w:t>
      </w:r>
      <w:r w:rsidR="00FB35AD" w:rsidRPr="00FF1B35">
        <w:rPr>
          <w:rFonts w:ascii="Source Sans Pro" w:hAnsi="Source Sans Pro" w:cstheme="minorHAnsi"/>
          <w:color w:val="000000"/>
          <w:szCs w:val="22"/>
        </w:rPr>
        <w:t>/</w:t>
      </w:r>
      <w:r w:rsidR="00B57B5F" w:rsidRPr="00FF1B35">
        <w:rPr>
          <w:rFonts w:ascii="Source Sans Pro" w:hAnsi="Source Sans Pro" w:cstheme="minorHAnsi"/>
          <w:color w:val="000000"/>
          <w:szCs w:val="22"/>
        </w:rPr>
        <w:t>l</w:t>
      </w:r>
      <w:r w:rsidR="00696961" w:rsidRPr="00FF1B35">
        <w:rPr>
          <w:rFonts w:ascii="Source Sans Pro" w:hAnsi="Source Sans Pro" w:cstheme="minorHAnsi"/>
          <w:color w:val="000000"/>
          <w:szCs w:val="22"/>
        </w:rPr>
        <w:t>itre</w:t>
      </w:r>
      <w:r w:rsidR="00B57B5F" w:rsidRPr="00FF1B35">
        <w:rPr>
          <w:rFonts w:ascii="Source Sans Pro" w:hAnsi="Source Sans Pro" w:cstheme="minorHAnsi"/>
          <w:color w:val="000000"/>
          <w:szCs w:val="22"/>
        </w:rPr>
        <w:t>)</w:t>
      </w:r>
      <w:r w:rsidR="00B7356D" w:rsidRPr="00FF1B35">
        <w:rPr>
          <w:rFonts w:ascii="Source Sans Pro" w:hAnsi="Source Sans Pro" w:cstheme="minorHAnsi"/>
          <w:color w:val="000000"/>
          <w:szCs w:val="22"/>
        </w:rPr>
        <w:t>.</w:t>
      </w:r>
      <w:r w:rsidR="002F3A58">
        <w:rPr>
          <w:rStyle w:val="FootnoteReference"/>
          <w:rFonts w:ascii="Source Sans Pro" w:hAnsi="Source Sans Pro" w:cstheme="minorHAnsi"/>
          <w:color w:val="000000"/>
          <w:szCs w:val="22"/>
        </w:rPr>
        <w:footnoteReference w:id="20"/>
      </w:r>
      <w:r w:rsidR="00FB35AD" w:rsidRPr="00FF1B35">
        <w:rPr>
          <w:rFonts w:ascii="Source Sans Pro" w:hAnsi="Source Sans Pro" w:cstheme="minorHAnsi"/>
          <w:color w:val="000000"/>
          <w:szCs w:val="22"/>
        </w:rPr>
        <w:t xml:space="preserve"> </w:t>
      </w:r>
    </w:p>
    <w:p w:rsidR="008A4EDA" w:rsidRPr="00FF1B35" w:rsidRDefault="008A4EDA" w:rsidP="00A831D3">
      <w:pPr>
        <w:autoSpaceDE w:val="0"/>
        <w:autoSpaceDN w:val="0"/>
        <w:adjustRightInd w:val="0"/>
        <w:spacing w:before="100" w:beforeAutospacing="1"/>
        <w:rPr>
          <w:rFonts w:ascii="Source Sans Pro" w:hAnsi="Source Sans Pro" w:cstheme="minorHAnsi"/>
          <w:color w:val="000000"/>
          <w:szCs w:val="22"/>
        </w:rPr>
      </w:pPr>
      <w:r w:rsidRPr="00FF1B35">
        <w:rPr>
          <w:rFonts w:ascii="Source Sans Pro" w:hAnsi="Source Sans Pro" w:cstheme="minorHAnsi"/>
          <w:color w:val="000000"/>
          <w:szCs w:val="22"/>
        </w:rPr>
        <w:t>DEG then sought an opinion f</w:t>
      </w:r>
      <w:r w:rsidR="00B57B5F" w:rsidRPr="00FF1B35">
        <w:rPr>
          <w:rFonts w:ascii="Source Sans Pro" w:hAnsi="Source Sans Pro" w:cstheme="minorHAnsi"/>
          <w:color w:val="000000"/>
          <w:szCs w:val="22"/>
        </w:rPr>
        <w:t>rom</w:t>
      </w:r>
      <w:r w:rsidR="002F3D3E" w:rsidRPr="00FF1B35">
        <w:rPr>
          <w:rFonts w:ascii="Source Sans Pro" w:hAnsi="Source Sans Pro" w:cstheme="minorHAnsi"/>
          <w:color w:val="000000"/>
          <w:szCs w:val="22"/>
        </w:rPr>
        <w:t xml:space="preserve"> </w:t>
      </w:r>
      <w:r w:rsidR="00844257" w:rsidRPr="00FF1B35">
        <w:rPr>
          <w:rFonts w:ascii="Source Sans Pro" w:hAnsi="Source Sans Pro" w:cstheme="minorHAnsi"/>
          <w:color w:val="000000"/>
          <w:szCs w:val="22"/>
        </w:rPr>
        <w:t>Professor Jacqui Webster</w:t>
      </w:r>
      <w:r w:rsidR="002F3A58">
        <w:rPr>
          <w:rFonts w:ascii="Source Sans Pro" w:hAnsi="Source Sans Pro" w:cstheme="minorHAnsi"/>
          <w:color w:val="000000"/>
          <w:szCs w:val="22"/>
        </w:rPr>
        <w:t>,</w:t>
      </w:r>
      <w:r w:rsidR="00EF5C2C" w:rsidRPr="00FF1B35">
        <w:rPr>
          <w:rFonts w:ascii="Source Sans Pro" w:hAnsi="Source Sans Pro" w:cstheme="minorHAnsi"/>
          <w:color w:val="000000"/>
          <w:szCs w:val="22"/>
        </w:rPr>
        <w:t xml:space="preserve"> </w:t>
      </w:r>
      <w:r w:rsidR="002F3D3E" w:rsidRPr="00FF1B35">
        <w:rPr>
          <w:rFonts w:ascii="Source Sans Pro" w:hAnsi="Source Sans Pro" w:cstheme="minorHAnsi"/>
          <w:color w:val="000000"/>
          <w:szCs w:val="22"/>
        </w:rPr>
        <w:t xml:space="preserve">who is the Director of </w:t>
      </w:r>
      <w:r w:rsidR="00F16C05" w:rsidRPr="00FF1B35">
        <w:rPr>
          <w:rFonts w:ascii="Source Sans Pro" w:hAnsi="Source Sans Pro" w:cstheme="minorHAnsi"/>
          <w:color w:val="000000"/>
          <w:szCs w:val="22"/>
        </w:rPr>
        <w:t xml:space="preserve">the </w:t>
      </w:r>
      <w:r w:rsidR="002F3D3E" w:rsidRPr="00FF1B35">
        <w:rPr>
          <w:rFonts w:ascii="Source Sans Pro" w:hAnsi="Source Sans Pro" w:cstheme="minorHAnsi"/>
          <w:color w:val="000000"/>
          <w:szCs w:val="22"/>
        </w:rPr>
        <w:t>World Health Organization Collaborating Centre on Salt Reduction</w:t>
      </w:r>
      <w:r w:rsidR="00F16C05" w:rsidRPr="00FF1B35">
        <w:rPr>
          <w:rFonts w:ascii="Source Sans Pro" w:hAnsi="Source Sans Pro" w:cstheme="minorHAnsi"/>
          <w:color w:val="000000"/>
          <w:szCs w:val="22"/>
        </w:rPr>
        <w:t>.</w:t>
      </w:r>
      <w:r w:rsidR="00F16C05" w:rsidRPr="00FF1B35">
        <w:rPr>
          <w:rStyle w:val="FootnoteReference"/>
          <w:rFonts w:ascii="Source Sans Pro" w:hAnsi="Source Sans Pro" w:cstheme="minorHAnsi"/>
          <w:color w:val="000000"/>
          <w:szCs w:val="22"/>
        </w:rPr>
        <w:footnoteReference w:id="21"/>
      </w:r>
      <w:r w:rsidR="00E8417B" w:rsidRPr="00FF1B35">
        <w:rPr>
          <w:rFonts w:ascii="Source Sans Pro" w:hAnsi="Source Sans Pro" w:cstheme="minorHAnsi"/>
          <w:color w:val="000000"/>
          <w:szCs w:val="22"/>
        </w:rPr>
        <w:t xml:space="preserve"> Professor Webster’s opinion</w:t>
      </w:r>
      <w:r w:rsidR="00346BF0" w:rsidRPr="00FF1B35">
        <w:rPr>
          <w:rFonts w:ascii="Source Sans Pro" w:hAnsi="Source Sans Pro" w:cstheme="minorHAnsi"/>
          <w:color w:val="000000"/>
          <w:szCs w:val="22"/>
        </w:rPr>
        <w:t xml:space="preserve"> (from November 2018)</w:t>
      </w:r>
      <w:r w:rsidR="00E8417B" w:rsidRPr="00FF1B35">
        <w:rPr>
          <w:rFonts w:ascii="Source Sans Pro" w:hAnsi="Source Sans Pro" w:cstheme="minorHAnsi"/>
          <w:color w:val="000000"/>
          <w:szCs w:val="22"/>
        </w:rPr>
        <w:t xml:space="preserve"> included that:</w:t>
      </w:r>
    </w:p>
    <w:p w:rsidR="00EF5C2C" w:rsidRPr="00FF1B35" w:rsidRDefault="00EF5C2C" w:rsidP="00A831D3">
      <w:pPr>
        <w:autoSpaceDE w:val="0"/>
        <w:autoSpaceDN w:val="0"/>
        <w:adjustRightInd w:val="0"/>
        <w:spacing w:before="100" w:beforeAutospacing="1"/>
        <w:ind w:left="720"/>
        <w:rPr>
          <w:rFonts w:ascii="Source Sans Pro" w:hAnsi="Source Sans Pro"/>
          <w:szCs w:val="22"/>
        </w:rPr>
      </w:pPr>
      <w:r w:rsidRPr="00FF1B35">
        <w:rPr>
          <w:rFonts w:ascii="Source Sans Pro" w:hAnsi="Source Sans Pro"/>
          <w:szCs w:val="22"/>
        </w:rPr>
        <w:t>The sodium levels in the Walgett water supplies are concerning. 300mg/L is much higher than the Australian Drinking Water guideline of 180mg/L - and this guideline is based on palatability, not health. No health-based guideline value is proposed for sodium. However, the guideline does state that</w:t>
      </w:r>
      <w:r w:rsidR="002F3B85" w:rsidRPr="00FF1B35">
        <w:rPr>
          <w:rFonts w:ascii="Source Sans Pro" w:hAnsi="Source Sans Pro"/>
          <w:szCs w:val="22"/>
        </w:rPr>
        <w:t>:</w:t>
      </w:r>
      <w:r w:rsidRPr="00FF1B35">
        <w:rPr>
          <w:rFonts w:ascii="Source Sans Pro" w:hAnsi="Source Sans Pro"/>
          <w:szCs w:val="22"/>
        </w:rPr>
        <w:t xml:space="preserve"> “Medical practitioners treating people with severe hypertension or congestive heart failure should be aware if the sodium concentration in the patient’s drinking water exceeds 20mg/L”. The sodium content of the Walgett tap water is 15 times this amount.</w:t>
      </w:r>
    </w:p>
    <w:p w:rsidR="00A8002E" w:rsidRPr="00FF1B35" w:rsidRDefault="00E33EBD" w:rsidP="00A831D3">
      <w:pPr>
        <w:autoSpaceDE w:val="0"/>
        <w:autoSpaceDN w:val="0"/>
        <w:adjustRightInd w:val="0"/>
        <w:spacing w:before="100" w:beforeAutospacing="1"/>
        <w:ind w:left="720"/>
        <w:rPr>
          <w:rFonts w:ascii="Source Sans Pro" w:hAnsi="Source Sans Pro"/>
          <w:szCs w:val="22"/>
        </w:rPr>
      </w:pPr>
      <w:r w:rsidRPr="00FF1B35">
        <w:rPr>
          <w:rFonts w:ascii="Source Sans Pro" w:hAnsi="Source Sans Pro"/>
          <w:szCs w:val="22"/>
        </w:rPr>
        <w:t>If this is the community’s main source of water or they are drinking it for prolonged periods of time, it could be a health risk in one of two ways. Firstly, people who consume adequate amounts of water would be ingesting a substantial amount of salt from this source – 2</w:t>
      </w:r>
      <w:r w:rsidR="00272F65" w:rsidRPr="00FF1B35">
        <w:rPr>
          <w:rFonts w:ascii="Source Sans Pro" w:hAnsi="Source Sans Pro"/>
          <w:szCs w:val="22"/>
        </w:rPr>
        <w:t>L</w:t>
      </w:r>
      <w:r w:rsidRPr="00FF1B35">
        <w:rPr>
          <w:rFonts w:ascii="Source Sans Pro" w:hAnsi="Source Sans Pro"/>
          <w:szCs w:val="22"/>
        </w:rPr>
        <w:t xml:space="preserve"> of water containing 300mg/L sodium equates to 1.5</w:t>
      </w:r>
      <w:r w:rsidR="00272F65" w:rsidRPr="00FF1B35">
        <w:rPr>
          <w:rFonts w:ascii="Source Sans Pro" w:hAnsi="Source Sans Pro"/>
          <w:szCs w:val="22"/>
        </w:rPr>
        <w:t>g</w:t>
      </w:r>
      <w:r w:rsidRPr="00FF1B35">
        <w:rPr>
          <w:rFonts w:ascii="Source Sans Pro" w:hAnsi="Source Sans Pro"/>
          <w:szCs w:val="22"/>
        </w:rPr>
        <w:t xml:space="preserve"> of salt per day which is a considerable proportion of the WHO 5g per day recommended amount for salt from food and drinks. Lack of availability of fresh foods in the community also means that people are eating large amounts of salty tinned and packaged foods, resulting in higher salt intake. High salt intake can lead to a number of adverse health outcomes but most notably high blood pressure which in turn is one of the biggest contributors to premature death from heart disease and stroke</w:t>
      </w:r>
      <w:r w:rsidR="00BF19DE" w:rsidRPr="00FF1B35">
        <w:rPr>
          <w:rFonts w:ascii="Source Sans Pro" w:hAnsi="Source Sans Pro"/>
          <w:szCs w:val="22"/>
        </w:rPr>
        <w:t>…</w:t>
      </w:r>
      <w:r w:rsidRPr="00FF1B35">
        <w:rPr>
          <w:rFonts w:ascii="Source Sans Pro" w:hAnsi="Source Sans Pro"/>
          <w:b/>
          <w:szCs w:val="22"/>
        </w:rPr>
        <w:t>Aboriginal communities suffer disproportionately high rates of heart disease, stroke, diabetes and kidney disease and poor diets are the key risk factor that needs to be addressed</w:t>
      </w:r>
      <w:r w:rsidR="00F052E6" w:rsidRPr="00FF1B35">
        <w:rPr>
          <w:rFonts w:ascii="Source Sans Pro" w:hAnsi="Source Sans Pro"/>
          <w:szCs w:val="22"/>
        </w:rPr>
        <w:t xml:space="preserve"> (our emphasis)</w:t>
      </w:r>
      <w:r w:rsidRPr="00FF1B35">
        <w:rPr>
          <w:rFonts w:ascii="Source Sans Pro" w:hAnsi="Source Sans Pro"/>
          <w:szCs w:val="22"/>
        </w:rPr>
        <w:t>.</w:t>
      </w:r>
      <w:r w:rsidR="00285515" w:rsidRPr="00FF1B35">
        <w:rPr>
          <w:rStyle w:val="FootnoteReference"/>
          <w:rFonts w:ascii="Source Sans Pro" w:hAnsi="Source Sans Pro"/>
          <w:szCs w:val="22"/>
        </w:rPr>
        <w:footnoteReference w:id="22"/>
      </w:r>
      <w:r w:rsidRPr="00FF1B35">
        <w:rPr>
          <w:rFonts w:ascii="Source Sans Pro" w:hAnsi="Source Sans Pro"/>
          <w:szCs w:val="22"/>
        </w:rPr>
        <w:t xml:space="preserve"> </w:t>
      </w:r>
    </w:p>
    <w:p w:rsidR="00F00A1D" w:rsidRPr="00DA01A6" w:rsidRDefault="006D5A36" w:rsidP="00021BE9">
      <w:pPr>
        <w:autoSpaceDE w:val="0"/>
        <w:autoSpaceDN w:val="0"/>
        <w:adjustRightInd w:val="0"/>
        <w:spacing w:before="100" w:beforeAutospacing="1"/>
        <w:rPr>
          <w:rFonts w:ascii="Source Sans Pro" w:hAnsi="Source Sans Pro" w:cstheme="minorHAnsi"/>
          <w:szCs w:val="22"/>
        </w:rPr>
      </w:pPr>
      <w:r w:rsidRPr="00FF1B35">
        <w:rPr>
          <w:rFonts w:ascii="Source Sans Pro" w:hAnsi="Source Sans Pro" w:cstheme="minorHAnsi"/>
          <w:color w:val="000000"/>
          <w:szCs w:val="22"/>
        </w:rPr>
        <w:t xml:space="preserve">Since November 2018, </w:t>
      </w:r>
      <w:r w:rsidR="000E6440" w:rsidRPr="00FF1B35">
        <w:rPr>
          <w:rFonts w:ascii="Source Sans Pro" w:hAnsi="Source Sans Pro" w:cstheme="minorHAnsi"/>
          <w:color w:val="000000"/>
          <w:szCs w:val="22"/>
        </w:rPr>
        <w:t xml:space="preserve">the </w:t>
      </w:r>
      <w:r w:rsidRPr="00FF1B35">
        <w:rPr>
          <w:rFonts w:ascii="Source Sans Pro" w:hAnsi="Source Sans Pro" w:cstheme="minorHAnsi"/>
          <w:color w:val="000000"/>
          <w:szCs w:val="22"/>
        </w:rPr>
        <w:t>DEG and Walgett Aboriginal Medical Service (</w:t>
      </w:r>
      <w:bookmarkStart w:id="8" w:name="_Hlk54776861"/>
      <w:r w:rsidRPr="00FF1B35">
        <w:rPr>
          <w:rFonts w:ascii="Source Sans Pro" w:hAnsi="Source Sans Pro" w:cstheme="minorHAnsi"/>
          <w:b/>
          <w:bCs/>
          <w:color w:val="000000"/>
          <w:szCs w:val="22"/>
        </w:rPr>
        <w:t>WAMS</w:t>
      </w:r>
      <w:bookmarkEnd w:id="8"/>
      <w:r w:rsidRPr="00FF1B35">
        <w:rPr>
          <w:rFonts w:ascii="Source Sans Pro" w:hAnsi="Source Sans Pro" w:cstheme="minorHAnsi"/>
          <w:color w:val="000000"/>
          <w:szCs w:val="22"/>
        </w:rPr>
        <w:t xml:space="preserve">) have been advocating for a desalination solution. </w:t>
      </w:r>
      <w:r w:rsidR="00073CB2" w:rsidRPr="00FF1B35">
        <w:rPr>
          <w:rFonts w:ascii="Source Sans Pro" w:hAnsi="Source Sans Pro"/>
          <w:szCs w:val="22"/>
        </w:rPr>
        <w:t xml:space="preserve">A </w:t>
      </w:r>
      <w:r w:rsidR="00AC1FEA" w:rsidRPr="00FF1B35">
        <w:rPr>
          <w:rFonts w:ascii="Source Sans Pro" w:hAnsi="Source Sans Pro"/>
          <w:szCs w:val="22"/>
        </w:rPr>
        <w:t>reverse osmosis system was installed in late May 2020</w:t>
      </w:r>
      <w:r w:rsidR="00C10847" w:rsidRPr="00FF1B35">
        <w:rPr>
          <w:rFonts w:ascii="Source Sans Pro" w:hAnsi="Source Sans Pro"/>
          <w:szCs w:val="22"/>
        </w:rPr>
        <w:t xml:space="preserve"> after advocacy from DEG and WAMS</w:t>
      </w:r>
      <w:r w:rsidR="00AC1FEA" w:rsidRPr="00FF1B35">
        <w:rPr>
          <w:rFonts w:ascii="Source Sans Pro" w:hAnsi="Source Sans Pro"/>
          <w:szCs w:val="22"/>
        </w:rPr>
        <w:t>.</w:t>
      </w:r>
      <w:r w:rsidR="003404E4" w:rsidRPr="00FF1B35">
        <w:rPr>
          <w:rFonts w:ascii="Source Sans Pro" w:hAnsi="Source Sans Pro"/>
          <w:szCs w:val="22"/>
        </w:rPr>
        <w:t xml:space="preserve"> </w:t>
      </w:r>
      <w:r w:rsidR="003404E4" w:rsidRPr="00FF1B35">
        <w:rPr>
          <w:rFonts w:ascii="Source Sans Pro" w:hAnsi="Source Sans Pro" w:cstheme="minorHAnsi"/>
          <w:szCs w:val="22"/>
        </w:rPr>
        <w:t>Water test results conducted after installation demonstrated that sodium levels ha</w:t>
      </w:r>
      <w:r w:rsidR="00272F65" w:rsidRPr="00FF1B35">
        <w:rPr>
          <w:rFonts w:ascii="Source Sans Pro" w:hAnsi="Source Sans Pro" w:cstheme="minorHAnsi"/>
          <w:szCs w:val="22"/>
        </w:rPr>
        <w:t>d</w:t>
      </w:r>
      <w:r w:rsidR="003404E4" w:rsidRPr="00FF1B35">
        <w:rPr>
          <w:rFonts w:ascii="Source Sans Pro" w:hAnsi="Source Sans Pro" w:cstheme="minorHAnsi"/>
          <w:szCs w:val="22"/>
        </w:rPr>
        <w:t xml:space="preserve"> been cut by half.</w:t>
      </w:r>
      <w:r w:rsidR="00F00A1D" w:rsidRPr="00FF1B35">
        <w:rPr>
          <w:rFonts w:ascii="Source Sans Pro" w:hAnsi="Source Sans Pro" w:cstheme="minorHAnsi"/>
          <w:szCs w:val="22"/>
        </w:rPr>
        <w:t xml:space="preserve"> However, the reverse osmosis system was </w:t>
      </w:r>
      <w:r w:rsidR="001E518B" w:rsidRPr="00FF1B35">
        <w:rPr>
          <w:rFonts w:ascii="Source Sans Pro" w:hAnsi="Source Sans Pro" w:cstheme="minorHAnsi"/>
          <w:szCs w:val="22"/>
        </w:rPr>
        <w:t>discontinued</w:t>
      </w:r>
      <w:r w:rsidR="00F00A1D" w:rsidRPr="00FF1B35">
        <w:rPr>
          <w:rFonts w:ascii="Source Sans Pro" w:hAnsi="Source Sans Pro" w:cstheme="minorHAnsi"/>
          <w:szCs w:val="22"/>
        </w:rPr>
        <w:t xml:space="preserve"> by September 2020. </w:t>
      </w:r>
      <w:r w:rsidR="00DA01A6">
        <w:rPr>
          <w:rFonts w:ascii="Source Sans Pro" w:hAnsi="Source Sans Pro" w:cstheme="minorHAnsi"/>
          <w:szCs w:val="22"/>
        </w:rPr>
        <w:t xml:space="preserve">Following this, Walgett was again being supplied </w:t>
      </w:r>
      <w:r w:rsidR="00DA01A6" w:rsidRPr="00FF1B35">
        <w:rPr>
          <w:rFonts w:ascii="Source Sans Pro" w:hAnsi="Source Sans Pro"/>
          <w:szCs w:val="22"/>
        </w:rPr>
        <w:t>100% bore water for its drinking water</w:t>
      </w:r>
      <w:r w:rsidR="00DA01A6">
        <w:rPr>
          <w:rFonts w:ascii="Source Sans Pro" w:hAnsi="Source Sans Pro"/>
          <w:szCs w:val="22"/>
        </w:rPr>
        <w:t xml:space="preserve"> and this continued until early November (when it was switched over to river water).</w:t>
      </w:r>
      <w:r w:rsidR="00C05A77">
        <w:rPr>
          <w:rFonts w:ascii="Source Sans Pro" w:hAnsi="Source Sans Pro"/>
          <w:szCs w:val="22"/>
        </w:rPr>
        <w:t xml:space="preserve"> </w:t>
      </w:r>
      <w:r w:rsidR="0062614B" w:rsidRPr="00FF1B35">
        <w:rPr>
          <w:rFonts w:ascii="Source Sans Pro" w:hAnsi="Source Sans Pro"/>
          <w:szCs w:val="22"/>
        </w:rPr>
        <w:t>H</w:t>
      </w:r>
      <w:r w:rsidR="00866C0F" w:rsidRPr="00FF1B35">
        <w:rPr>
          <w:rFonts w:ascii="Source Sans Pro" w:hAnsi="Source Sans Pro"/>
          <w:szCs w:val="22"/>
        </w:rPr>
        <w:t>igh sodium levels continue</w:t>
      </w:r>
      <w:r w:rsidR="00D1476B">
        <w:rPr>
          <w:rFonts w:ascii="Source Sans Pro" w:hAnsi="Source Sans Pro"/>
          <w:szCs w:val="22"/>
        </w:rPr>
        <w:t>d</w:t>
      </w:r>
      <w:r w:rsidR="00866C0F" w:rsidRPr="00FF1B35">
        <w:rPr>
          <w:rFonts w:ascii="Source Sans Pro" w:hAnsi="Source Sans Pro"/>
          <w:szCs w:val="22"/>
        </w:rPr>
        <w:t xml:space="preserve"> to be present</w:t>
      </w:r>
      <w:r w:rsidR="0062614B" w:rsidRPr="00FF1B35">
        <w:rPr>
          <w:rFonts w:ascii="Source Sans Pro" w:hAnsi="Source Sans Pro"/>
          <w:szCs w:val="22"/>
        </w:rPr>
        <w:t>.</w:t>
      </w:r>
    </w:p>
    <w:p w:rsidR="00626BC7" w:rsidRPr="00FF1B35" w:rsidRDefault="00626BC7" w:rsidP="00626BC7">
      <w:pPr>
        <w:spacing w:before="100" w:beforeAutospacing="1"/>
        <w:rPr>
          <w:rFonts w:ascii="Source Sans Pro" w:hAnsi="Source Sans Pro"/>
          <w:szCs w:val="22"/>
        </w:rPr>
      </w:pPr>
      <w:r w:rsidRPr="00FF1B35">
        <w:rPr>
          <w:rFonts w:ascii="Source Sans Pro" w:hAnsi="Source Sans Pro"/>
          <w:szCs w:val="22"/>
        </w:rPr>
        <w:t>Of related concern is the loss – due to water restrictions – of the WAMS community garden, which</w:t>
      </w:r>
      <w:r w:rsidRPr="00FF1B35">
        <w:rPr>
          <w:rFonts w:ascii="Source Sans Pro" w:eastAsiaTheme="minorHAnsi" w:hAnsi="Source Sans Pro" w:cstheme="minorHAnsi"/>
          <w:color w:val="000000"/>
          <w:szCs w:val="22"/>
        </w:rPr>
        <w:t xml:space="preserve"> </w:t>
      </w:r>
      <w:r w:rsidRPr="00FF1B35">
        <w:rPr>
          <w:rFonts w:ascii="Source Sans Pro" w:hAnsi="Source Sans Pro"/>
          <w:szCs w:val="22"/>
        </w:rPr>
        <w:t>provided fruit and vegetables to chronic disease patients and Elders. In a community where the cost of food is high, fresh food is at a premium and</w:t>
      </w:r>
      <w:r w:rsidR="00806C5C" w:rsidRPr="00FF1B35">
        <w:rPr>
          <w:rFonts w:ascii="Source Sans Pro" w:hAnsi="Source Sans Pro"/>
          <w:szCs w:val="22"/>
        </w:rPr>
        <w:t xml:space="preserve"> local</w:t>
      </w:r>
      <w:r w:rsidRPr="00FF1B35">
        <w:rPr>
          <w:rFonts w:ascii="Source Sans Pro" w:hAnsi="Source Sans Pro"/>
          <w:szCs w:val="22"/>
        </w:rPr>
        <w:t xml:space="preserve"> health services </w:t>
      </w:r>
      <w:r w:rsidR="00806C5C" w:rsidRPr="00FF1B35">
        <w:rPr>
          <w:rFonts w:ascii="Source Sans Pro" w:hAnsi="Source Sans Pro"/>
          <w:szCs w:val="22"/>
        </w:rPr>
        <w:t>are overwhelmed by cases</w:t>
      </w:r>
      <w:r w:rsidRPr="00FF1B35">
        <w:rPr>
          <w:rFonts w:ascii="Source Sans Pro" w:hAnsi="Source Sans Pro"/>
          <w:szCs w:val="22"/>
        </w:rPr>
        <w:t xml:space="preserve"> </w:t>
      </w:r>
      <w:r w:rsidR="00806C5C" w:rsidRPr="00FF1B35">
        <w:rPr>
          <w:rFonts w:ascii="Source Sans Pro" w:hAnsi="Source Sans Pro"/>
          <w:szCs w:val="22"/>
        </w:rPr>
        <w:t xml:space="preserve">of </w:t>
      </w:r>
      <w:r w:rsidRPr="00FF1B35">
        <w:rPr>
          <w:rFonts w:ascii="Source Sans Pro" w:hAnsi="Source Sans Pro"/>
          <w:szCs w:val="22"/>
        </w:rPr>
        <w:t xml:space="preserve">obesity and other conditions that require improved nutrition, the </w:t>
      </w:r>
      <w:r w:rsidR="004D6B48" w:rsidRPr="00FF1B35">
        <w:rPr>
          <w:rFonts w:ascii="Source Sans Pro" w:hAnsi="Source Sans Pro"/>
          <w:szCs w:val="22"/>
        </w:rPr>
        <w:t xml:space="preserve">impact of this </w:t>
      </w:r>
      <w:r w:rsidRPr="00FF1B35">
        <w:rPr>
          <w:rFonts w:ascii="Source Sans Pro" w:hAnsi="Source Sans Pro"/>
          <w:szCs w:val="22"/>
        </w:rPr>
        <w:t xml:space="preserve">loss </w:t>
      </w:r>
      <w:r w:rsidR="006F05DE" w:rsidRPr="00FF1B35">
        <w:rPr>
          <w:rFonts w:ascii="Source Sans Pro" w:hAnsi="Source Sans Pro"/>
          <w:szCs w:val="22"/>
        </w:rPr>
        <w:t>cannot be overstated.</w:t>
      </w:r>
      <w:r w:rsidR="0088293E" w:rsidRPr="00FF1B35">
        <w:rPr>
          <w:rFonts w:ascii="Source Sans Pro" w:hAnsi="Source Sans Pro"/>
          <w:szCs w:val="22"/>
        </w:rPr>
        <w:t xml:space="preserve"> </w:t>
      </w:r>
    </w:p>
    <w:p w:rsidR="00BB462F" w:rsidRPr="00FF1B35" w:rsidRDefault="00FC0880" w:rsidP="00021BE9">
      <w:pPr>
        <w:tabs>
          <w:tab w:val="left" w:pos="1843"/>
        </w:tabs>
        <w:spacing w:before="100" w:beforeAutospacing="1"/>
        <w:rPr>
          <w:rFonts w:ascii="Source Sans Pro" w:eastAsiaTheme="minorHAnsi" w:hAnsi="Source Sans Pro" w:cstheme="minorHAnsi"/>
          <w:szCs w:val="22"/>
        </w:rPr>
      </w:pPr>
      <w:r w:rsidRPr="00FF1B35">
        <w:rPr>
          <w:rFonts w:ascii="Source Sans Pro" w:hAnsi="Source Sans Pro" w:cstheme="minorHAnsi"/>
          <w:szCs w:val="22"/>
        </w:rPr>
        <w:t>In summary, the DEG is</w:t>
      </w:r>
      <w:r w:rsidR="00626BC7" w:rsidRPr="00FF1B35">
        <w:rPr>
          <w:rFonts w:ascii="Source Sans Pro" w:hAnsi="Source Sans Pro" w:cstheme="minorHAnsi"/>
          <w:szCs w:val="22"/>
        </w:rPr>
        <w:t xml:space="preserve"> concerned </w:t>
      </w:r>
      <w:r w:rsidR="000E34CB" w:rsidRPr="00FF1B35">
        <w:rPr>
          <w:rFonts w:ascii="Source Sans Pro" w:hAnsi="Source Sans Pro" w:cstheme="minorHAnsi"/>
          <w:szCs w:val="22"/>
        </w:rPr>
        <w:t>that applicable laws are reinforcing Aboriginal water dispossession, including by permitting unsustainable levels of extraction</w:t>
      </w:r>
      <w:r w:rsidR="004158C5" w:rsidRPr="00FF1B35">
        <w:rPr>
          <w:rFonts w:ascii="Source Sans Pro" w:hAnsi="Source Sans Pro" w:cstheme="minorHAnsi"/>
          <w:szCs w:val="22"/>
        </w:rPr>
        <w:t xml:space="preserve"> from the </w:t>
      </w:r>
      <w:r w:rsidR="0086245A" w:rsidRPr="0086245A">
        <w:rPr>
          <w:rFonts w:ascii="Source Sans Pro" w:hAnsi="Source Sans Pro" w:cstheme="minorHAnsi"/>
          <w:szCs w:val="22"/>
        </w:rPr>
        <w:t xml:space="preserve">Baawan and Ngamaay </w:t>
      </w:r>
      <w:r w:rsidR="004158C5" w:rsidRPr="00FF1B35">
        <w:rPr>
          <w:rFonts w:ascii="Source Sans Pro" w:hAnsi="Source Sans Pro" w:cstheme="minorHAnsi"/>
          <w:szCs w:val="22"/>
        </w:rPr>
        <w:t>Rivers</w:t>
      </w:r>
      <w:r w:rsidR="000E34CB" w:rsidRPr="00FF1B35">
        <w:rPr>
          <w:rFonts w:ascii="Source Sans Pro" w:hAnsi="Source Sans Pro" w:cstheme="minorHAnsi"/>
          <w:szCs w:val="22"/>
        </w:rPr>
        <w:t xml:space="preserve"> </w:t>
      </w:r>
      <w:r w:rsidR="004158C5" w:rsidRPr="00FF1B35">
        <w:rPr>
          <w:rFonts w:ascii="Source Sans Pro" w:hAnsi="Source Sans Pro" w:cstheme="minorHAnsi"/>
          <w:szCs w:val="22"/>
        </w:rPr>
        <w:t xml:space="preserve">in a changing </w:t>
      </w:r>
      <w:r w:rsidR="0009480F" w:rsidRPr="00FF1B35">
        <w:rPr>
          <w:rFonts w:ascii="Source Sans Pro" w:hAnsi="Source Sans Pro" w:cstheme="minorHAnsi"/>
          <w:szCs w:val="22"/>
        </w:rPr>
        <w:t xml:space="preserve">climate. This has contributed to the community’s </w:t>
      </w:r>
      <w:r w:rsidR="004158C5" w:rsidRPr="00FF1B35">
        <w:rPr>
          <w:rFonts w:ascii="Source Sans Pro" w:hAnsi="Source Sans Pro" w:cstheme="minorHAnsi"/>
          <w:szCs w:val="22"/>
        </w:rPr>
        <w:t xml:space="preserve">reliance on highly saline </w:t>
      </w:r>
      <w:r w:rsidR="00306CED" w:rsidRPr="00FF1B35">
        <w:rPr>
          <w:rFonts w:ascii="Source Sans Pro" w:hAnsi="Source Sans Pro" w:cstheme="minorHAnsi"/>
          <w:szCs w:val="22"/>
        </w:rPr>
        <w:t xml:space="preserve">bore water, </w:t>
      </w:r>
      <w:r w:rsidR="00BF7B55">
        <w:rPr>
          <w:rFonts w:ascii="Source Sans Pro" w:hAnsi="Source Sans Pro" w:cstheme="minorHAnsi"/>
          <w:szCs w:val="22"/>
        </w:rPr>
        <w:t xml:space="preserve">which </w:t>
      </w:r>
      <w:r w:rsidR="00306CED" w:rsidRPr="00FF1B35">
        <w:rPr>
          <w:rFonts w:ascii="Source Sans Pro" w:hAnsi="Source Sans Pro" w:cstheme="minorHAnsi"/>
          <w:szCs w:val="22"/>
        </w:rPr>
        <w:t xml:space="preserve">is likely exacerbating the impacts of chronic diseases present in the local Aboriginal community. </w:t>
      </w:r>
      <w:r w:rsidR="00BB462F" w:rsidRPr="00FF1B35">
        <w:rPr>
          <w:rFonts w:ascii="Source Sans Pro" w:hAnsi="Source Sans Pro" w:cstheme="minorHAnsi"/>
          <w:szCs w:val="22"/>
        </w:rPr>
        <w:t>Relevantly,</w:t>
      </w:r>
      <w:r w:rsidR="00BB462F" w:rsidRPr="004C21ED">
        <w:rPr>
          <w:rFonts w:ascii="Source Sans Pro" w:hAnsi="Source Sans Pro" w:cstheme="minorHAnsi"/>
          <w:szCs w:val="22"/>
        </w:rPr>
        <w:t xml:space="preserve"> </w:t>
      </w:r>
      <w:r w:rsidR="00AF5539" w:rsidRPr="004C21ED">
        <w:rPr>
          <w:rFonts w:ascii="Source Sans Pro" w:hAnsi="Source Sans Pro" w:cstheme="minorHAnsi"/>
          <w:szCs w:val="22"/>
        </w:rPr>
        <w:t xml:space="preserve">the </w:t>
      </w:r>
      <w:r w:rsidR="00BB462F" w:rsidRPr="004C21ED">
        <w:rPr>
          <w:rFonts w:ascii="Source Sans Pro" w:hAnsi="Source Sans Pro" w:cstheme="minorHAnsi"/>
          <w:szCs w:val="22"/>
        </w:rPr>
        <w:t>f</w:t>
      </w:r>
      <w:r w:rsidR="00306CED" w:rsidRPr="004C21ED">
        <w:rPr>
          <w:rFonts w:ascii="Source Sans Pro" w:hAnsi="Source Sans Pro" w:cstheme="minorHAnsi"/>
          <w:szCs w:val="22"/>
        </w:rPr>
        <w:t>ailure to provide</w:t>
      </w:r>
      <w:r w:rsidR="00BF7B55">
        <w:rPr>
          <w:rFonts w:ascii="Source Sans Pro" w:hAnsi="Source Sans Pro" w:cstheme="minorHAnsi"/>
          <w:szCs w:val="22"/>
        </w:rPr>
        <w:t xml:space="preserve"> a quality of</w:t>
      </w:r>
      <w:r w:rsidR="00306CED" w:rsidRPr="004C21ED">
        <w:rPr>
          <w:rFonts w:ascii="Source Sans Pro" w:hAnsi="Source Sans Pro" w:cstheme="minorHAnsi"/>
          <w:szCs w:val="22"/>
        </w:rPr>
        <w:t xml:space="preserve"> drinking water </w:t>
      </w:r>
      <w:r w:rsidR="00BF7B55">
        <w:rPr>
          <w:rFonts w:ascii="Source Sans Pro" w:hAnsi="Source Sans Pro" w:cstheme="minorHAnsi"/>
          <w:szCs w:val="22"/>
        </w:rPr>
        <w:t xml:space="preserve">that the community is prepared to drink, </w:t>
      </w:r>
      <w:r w:rsidR="00306CED" w:rsidRPr="004C21ED">
        <w:rPr>
          <w:rFonts w:ascii="Source Sans Pro" w:hAnsi="Source Sans Pro" w:cstheme="minorHAnsi"/>
          <w:szCs w:val="22"/>
        </w:rPr>
        <w:t>is</w:t>
      </w:r>
      <w:r w:rsidR="004158C5" w:rsidRPr="004C21ED">
        <w:rPr>
          <w:rFonts w:ascii="Source Sans Pro" w:eastAsiaTheme="minorHAnsi" w:hAnsi="Source Sans Pro" w:cstheme="minorHAnsi"/>
          <w:szCs w:val="22"/>
        </w:rPr>
        <w:t xml:space="preserve"> inconsistent with a number of established human rights, of which the right to water is derivative.</w:t>
      </w:r>
      <w:r w:rsidR="004158C5" w:rsidRPr="004C21ED">
        <w:rPr>
          <w:rStyle w:val="FootnoteReference"/>
          <w:rFonts w:ascii="Source Sans Pro" w:eastAsiaTheme="minorHAnsi" w:hAnsi="Source Sans Pro" w:cstheme="minorHAnsi"/>
          <w:szCs w:val="22"/>
        </w:rPr>
        <w:footnoteReference w:id="23"/>
      </w:r>
      <w:r w:rsidR="004158C5" w:rsidRPr="00FF1B35">
        <w:rPr>
          <w:rFonts w:ascii="Source Sans Pro" w:eastAsiaTheme="minorHAnsi" w:hAnsi="Source Sans Pro" w:cstheme="minorHAnsi"/>
          <w:szCs w:val="22"/>
        </w:rPr>
        <w:t xml:space="preserve"> </w:t>
      </w:r>
    </w:p>
    <w:p w:rsidR="004F468F" w:rsidRPr="00E108C8" w:rsidRDefault="004F468F" w:rsidP="00A831D3">
      <w:pPr>
        <w:tabs>
          <w:tab w:val="left" w:pos="1843"/>
        </w:tabs>
        <w:spacing w:before="100" w:beforeAutospacing="1"/>
        <w:ind w:right="284"/>
        <w:rPr>
          <w:rFonts w:ascii="Source Sans Pro" w:hAnsi="Source Sans Pro" w:cstheme="minorHAnsi"/>
          <w:szCs w:val="22"/>
        </w:rPr>
      </w:pPr>
      <w:r w:rsidRPr="00E108C8">
        <w:rPr>
          <w:rFonts w:ascii="Source Sans Pro" w:hAnsi="Source Sans Pro" w:cstheme="minorHAnsi"/>
          <w:szCs w:val="22"/>
        </w:rPr>
        <w:t xml:space="preserve">Urgent action is </w:t>
      </w:r>
      <w:r w:rsidR="004158C5" w:rsidRPr="00E108C8">
        <w:rPr>
          <w:rFonts w:ascii="Source Sans Pro" w:hAnsi="Source Sans Pro" w:cstheme="minorHAnsi"/>
          <w:szCs w:val="22"/>
        </w:rPr>
        <w:t xml:space="preserve">therefore </w:t>
      </w:r>
      <w:r w:rsidRPr="00E108C8">
        <w:rPr>
          <w:rFonts w:ascii="Source Sans Pro" w:hAnsi="Source Sans Pro" w:cstheme="minorHAnsi"/>
          <w:szCs w:val="22"/>
        </w:rPr>
        <w:t xml:space="preserve">required </w:t>
      </w:r>
      <w:r w:rsidR="004158C5" w:rsidRPr="00E108C8">
        <w:rPr>
          <w:rFonts w:ascii="Source Sans Pro" w:hAnsi="Source Sans Pro" w:cstheme="minorHAnsi"/>
          <w:szCs w:val="22"/>
        </w:rPr>
        <w:t>to</w:t>
      </w:r>
      <w:r w:rsidRPr="00E108C8">
        <w:rPr>
          <w:rFonts w:ascii="Source Sans Pro" w:hAnsi="Source Sans Pro" w:cstheme="minorHAnsi"/>
          <w:szCs w:val="22"/>
        </w:rPr>
        <w:t>:</w:t>
      </w:r>
    </w:p>
    <w:p w:rsidR="00306CED" w:rsidRPr="00E108C8" w:rsidRDefault="00306CED" w:rsidP="00E108C8">
      <w:pPr>
        <w:pStyle w:val="ListParagraph"/>
        <w:numPr>
          <w:ilvl w:val="0"/>
          <w:numId w:val="31"/>
        </w:numPr>
        <w:rPr>
          <w:rFonts w:ascii="Source Sans Pro" w:hAnsi="Source Sans Pro"/>
          <w:lang w:val="en-GB"/>
        </w:rPr>
      </w:pPr>
      <w:r w:rsidRPr="00E108C8">
        <w:rPr>
          <w:rFonts w:ascii="Source Sans Pro" w:hAnsi="Source Sans Pro"/>
        </w:rPr>
        <w:t>reduce the volume of water that is being extracted from rivers in the region</w:t>
      </w:r>
      <w:r w:rsidR="00AF5539" w:rsidRPr="00E108C8">
        <w:rPr>
          <w:rFonts w:ascii="Source Sans Pro" w:hAnsi="Source Sans Pro"/>
        </w:rPr>
        <w:t xml:space="preserve"> to improve their health</w:t>
      </w:r>
      <w:r w:rsidR="00D31688" w:rsidRPr="00E108C8">
        <w:rPr>
          <w:rFonts w:ascii="Source Sans Pro" w:hAnsi="Source Sans Pro"/>
        </w:rPr>
        <w:t xml:space="preserve"> and capacity to support</w:t>
      </w:r>
      <w:r w:rsidR="00BF7B55">
        <w:rPr>
          <w:rFonts w:ascii="Source Sans Pro" w:hAnsi="Source Sans Pro"/>
        </w:rPr>
        <w:t xml:space="preserve"> important sources of food,</w:t>
      </w:r>
      <w:r w:rsidR="00D31688" w:rsidRPr="00E108C8">
        <w:rPr>
          <w:rFonts w:ascii="Source Sans Pro" w:hAnsi="Source Sans Pro"/>
        </w:rPr>
        <w:t xml:space="preserve"> cultural uses and provide safe drinking water</w:t>
      </w:r>
      <w:r w:rsidRPr="00E108C8">
        <w:rPr>
          <w:rFonts w:ascii="Source Sans Pro" w:hAnsi="Source Sans Pro"/>
        </w:rPr>
        <w:t>;</w:t>
      </w:r>
    </w:p>
    <w:p w:rsidR="005C7430" w:rsidRPr="005C7430" w:rsidRDefault="005C7430" w:rsidP="00E108C8">
      <w:pPr>
        <w:pStyle w:val="ListParagraph"/>
        <w:numPr>
          <w:ilvl w:val="0"/>
          <w:numId w:val="31"/>
        </w:numPr>
        <w:rPr>
          <w:rFonts w:ascii="Source Sans Pro" w:hAnsi="Source Sans Pro"/>
        </w:rPr>
      </w:pPr>
      <w:r>
        <w:rPr>
          <w:rFonts w:ascii="Source Sans Pro" w:hAnsi="Source Sans Pro"/>
        </w:rPr>
        <w:t xml:space="preserve">water </w:t>
      </w:r>
      <w:r w:rsidRPr="00E108C8">
        <w:rPr>
          <w:rFonts w:ascii="Source Sans Pro" w:hAnsi="Source Sans Pro"/>
        </w:rPr>
        <w:t xml:space="preserve">entitlements must be reallocated to Aboriginal people so that they can </w:t>
      </w:r>
      <w:r w:rsidRPr="00666E09">
        <w:rPr>
          <w:rFonts w:ascii="Source Sans Pro" w:hAnsi="Source Sans Pro"/>
        </w:rPr>
        <w:t xml:space="preserve">determine and develop priorities and strategies for the development </w:t>
      </w:r>
      <w:r w:rsidRPr="004336C6">
        <w:rPr>
          <w:rFonts w:ascii="Source Sans Pro" w:hAnsi="Source Sans Pro"/>
        </w:rPr>
        <w:t>and use of their waters;</w:t>
      </w:r>
      <w:r w:rsidRPr="00E108C8">
        <w:rPr>
          <w:rStyle w:val="FootnoteReference"/>
          <w:rFonts w:ascii="Source Sans Pro" w:hAnsi="Source Sans Pro"/>
          <w:szCs w:val="22"/>
        </w:rPr>
        <w:footnoteReference w:id="24"/>
      </w:r>
      <w:r w:rsidRPr="004336C6">
        <w:rPr>
          <w:rFonts w:ascii="Source Sans Pro" w:hAnsi="Source Sans Pro"/>
        </w:rPr>
        <w:t xml:space="preserve"> </w:t>
      </w:r>
    </w:p>
    <w:p w:rsidR="004A73D0" w:rsidRPr="00E108C8" w:rsidRDefault="00306CED" w:rsidP="00E108C8">
      <w:pPr>
        <w:pStyle w:val="ListParagraph"/>
        <w:numPr>
          <w:ilvl w:val="0"/>
          <w:numId w:val="31"/>
        </w:numPr>
        <w:rPr>
          <w:rFonts w:ascii="Source Sans Pro" w:hAnsi="Source Sans Pro"/>
          <w:lang w:val="en-GB"/>
        </w:rPr>
      </w:pPr>
      <w:r w:rsidRPr="00E108C8">
        <w:rPr>
          <w:rFonts w:ascii="Source Sans Pro" w:hAnsi="Source Sans Pro"/>
          <w:lang w:val="en-GB"/>
        </w:rPr>
        <w:t>introduce</w:t>
      </w:r>
      <w:r w:rsidR="00626BC7" w:rsidRPr="00E108C8">
        <w:rPr>
          <w:rFonts w:ascii="Source Sans Pro" w:hAnsi="Source Sans Pro"/>
          <w:lang w:val="en-GB"/>
        </w:rPr>
        <w:t xml:space="preserve"> </w:t>
      </w:r>
      <w:r w:rsidR="004A73D0" w:rsidRPr="00E108C8">
        <w:rPr>
          <w:rFonts w:ascii="Source Sans Pro" w:hAnsi="Source Sans Pro"/>
          <w:lang w:val="en-GB"/>
        </w:rPr>
        <w:t>desalination solutions for towns relying on groundwater;</w:t>
      </w:r>
      <w:r w:rsidRPr="00E108C8">
        <w:rPr>
          <w:rFonts w:ascii="Source Sans Pro" w:hAnsi="Source Sans Pro"/>
          <w:lang w:val="en-GB"/>
        </w:rPr>
        <w:t xml:space="preserve"> and</w:t>
      </w:r>
    </w:p>
    <w:p w:rsidR="00626BC7" w:rsidRPr="00586029" w:rsidRDefault="004A73D0" w:rsidP="00E108C8">
      <w:pPr>
        <w:pStyle w:val="ListParagraph"/>
        <w:numPr>
          <w:ilvl w:val="0"/>
          <w:numId w:val="31"/>
        </w:numPr>
        <w:rPr>
          <w:rFonts w:ascii="Source Sans Pro" w:hAnsi="Source Sans Pro" w:cstheme="minorHAnsi"/>
          <w:b/>
          <w:bCs/>
          <w:lang w:val="en-GB"/>
        </w:rPr>
      </w:pPr>
      <w:r w:rsidRPr="00E108C8">
        <w:rPr>
          <w:rFonts w:ascii="Source Sans Pro" w:hAnsi="Source Sans Pro"/>
          <w:lang w:val="en-GB"/>
        </w:rPr>
        <w:t>ensur</w:t>
      </w:r>
      <w:r w:rsidR="00306CED" w:rsidRPr="00E108C8">
        <w:rPr>
          <w:rFonts w:ascii="Source Sans Pro" w:hAnsi="Source Sans Pro"/>
          <w:lang w:val="en-GB"/>
        </w:rPr>
        <w:t>e</w:t>
      </w:r>
      <w:r w:rsidRPr="00E108C8">
        <w:rPr>
          <w:rFonts w:ascii="Source Sans Pro" w:hAnsi="Source Sans Pro"/>
          <w:lang w:val="en-GB"/>
        </w:rPr>
        <w:t xml:space="preserve"> potable water is supplied to Aboriginal communities</w:t>
      </w:r>
      <w:r w:rsidR="00306CED" w:rsidRPr="00E108C8">
        <w:rPr>
          <w:rFonts w:ascii="Source Sans Pro" w:hAnsi="Source Sans Pro"/>
          <w:lang w:val="en-GB"/>
        </w:rPr>
        <w:t xml:space="preserve">. </w:t>
      </w:r>
    </w:p>
    <w:p w:rsidR="00586029" w:rsidRDefault="00586029" w:rsidP="00586029">
      <w:pPr>
        <w:rPr>
          <w:rFonts w:ascii="Source Sans Pro" w:hAnsi="Source Sans Pro" w:cstheme="minorHAnsi"/>
          <w:b/>
          <w:bCs/>
          <w:lang w:val="en-GB"/>
        </w:rPr>
      </w:pPr>
    </w:p>
    <w:p w:rsidR="00586029" w:rsidRPr="00586029" w:rsidRDefault="00586029" w:rsidP="00586029">
      <w:pPr>
        <w:rPr>
          <w:rFonts w:ascii="Source Sans Pro" w:hAnsi="Source Sans Pro" w:cstheme="minorHAnsi"/>
          <w:b/>
          <w:bCs/>
          <w:lang w:val="en-GB"/>
        </w:rPr>
      </w:pPr>
    </w:p>
    <w:p w:rsidR="00E05139" w:rsidRPr="00FF1B35" w:rsidRDefault="00753F0B" w:rsidP="00A831D3">
      <w:pPr>
        <w:tabs>
          <w:tab w:val="left" w:pos="1843"/>
        </w:tabs>
        <w:spacing w:before="100" w:beforeAutospacing="1"/>
        <w:ind w:right="284"/>
        <w:rPr>
          <w:rFonts w:ascii="Source Sans Pro" w:hAnsi="Source Sans Pro" w:cstheme="minorHAnsi"/>
          <w:szCs w:val="22"/>
        </w:rPr>
      </w:pPr>
      <w:r w:rsidRPr="00FF1B35">
        <w:rPr>
          <w:rFonts w:ascii="Source Sans Pro" w:hAnsi="Source Sans Pro" w:cstheme="minorHAnsi"/>
          <w:b/>
          <w:bCs/>
          <w:szCs w:val="22"/>
        </w:rPr>
        <w:t xml:space="preserve">CASE STUDY: </w:t>
      </w:r>
      <w:bookmarkStart w:id="9" w:name="_Hlk54963285"/>
      <w:r w:rsidR="00550E10" w:rsidRPr="00FF1B35">
        <w:rPr>
          <w:rFonts w:ascii="Source Sans Pro" w:hAnsi="Source Sans Pro" w:cstheme="minorHAnsi"/>
          <w:b/>
          <w:bCs/>
          <w:szCs w:val="22"/>
        </w:rPr>
        <w:t>Murr</w:t>
      </w:r>
      <w:r w:rsidR="00B23417" w:rsidRPr="00FF1B35">
        <w:rPr>
          <w:rFonts w:ascii="Source Sans Pro" w:hAnsi="Source Sans Pro" w:cstheme="minorHAnsi"/>
          <w:b/>
          <w:bCs/>
          <w:szCs w:val="22"/>
        </w:rPr>
        <w:t>a</w:t>
      </w:r>
      <w:r w:rsidR="00550E10" w:rsidRPr="00FF1B35">
        <w:rPr>
          <w:rFonts w:ascii="Source Sans Pro" w:hAnsi="Source Sans Pro" w:cstheme="minorHAnsi"/>
          <w:b/>
          <w:bCs/>
          <w:szCs w:val="22"/>
        </w:rPr>
        <w:t xml:space="preserve">y Lower Darling Rivers Indigenous Nations </w:t>
      </w:r>
      <w:bookmarkEnd w:id="9"/>
      <w:r w:rsidRPr="00FF1B35">
        <w:rPr>
          <w:rFonts w:ascii="Source Sans Pro" w:hAnsi="Source Sans Pro" w:cstheme="minorHAnsi"/>
          <w:b/>
          <w:bCs/>
          <w:szCs w:val="22"/>
        </w:rPr>
        <w:t>(MLDRIN)</w:t>
      </w:r>
      <w:r w:rsidR="00550E10" w:rsidRPr="00FF1B35">
        <w:rPr>
          <w:rFonts w:ascii="Source Sans Pro" w:hAnsi="Source Sans Pro" w:cstheme="minorHAnsi"/>
          <w:b/>
          <w:bCs/>
          <w:szCs w:val="22"/>
        </w:rPr>
        <w:t xml:space="preserve"> </w:t>
      </w:r>
      <w:r w:rsidR="0069656B" w:rsidRPr="00FF1B35">
        <w:rPr>
          <w:rFonts w:ascii="Source Sans Pro" w:hAnsi="Source Sans Pro" w:cstheme="minorHAnsi"/>
          <w:b/>
          <w:bCs/>
          <w:szCs w:val="22"/>
        </w:rPr>
        <w:t>–</w:t>
      </w:r>
      <w:r w:rsidR="00531164">
        <w:rPr>
          <w:rFonts w:ascii="Source Sans Pro" w:hAnsi="Source Sans Pro" w:cstheme="minorHAnsi"/>
          <w:b/>
          <w:bCs/>
          <w:szCs w:val="22"/>
        </w:rPr>
        <w:t xml:space="preserve"> water</w:t>
      </w:r>
      <w:r w:rsidR="006F3715">
        <w:rPr>
          <w:rFonts w:ascii="Source Sans Pro" w:hAnsi="Source Sans Pro" w:cstheme="minorHAnsi"/>
          <w:b/>
          <w:bCs/>
          <w:szCs w:val="22"/>
        </w:rPr>
        <w:t xml:space="preserve"> </w:t>
      </w:r>
      <w:r w:rsidR="00B81730">
        <w:rPr>
          <w:rFonts w:ascii="Source Sans Pro" w:hAnsi="Source Sans Pro" w:cstheme="minorHAnsi"/>
          <w:b/>
          <w:bCs/>
          <w:szCs w:val="22"/>
        </w:rPr>
        <w:t xml:space="preserve">infrastructure projects destroying Aboriginal cultural heritage </w:t>
      </w:r>
    </w:p>
    <w:p w:rsidR="005C7899" w:rsidRDefault="005962D6" w:rsidP="00A831D3">
      <w:pPr>
        <w:autoSpaceDE w:val="0"/>
        <w:autoSpaceDN w:val="0"/>
        <w:adjustRightInd w:val="0"/>
        <w:spacing w:before="100" w:beforeAutospacing="1"/>
        <w:jc w:val="left"/>
        <w:rPr>
          <w:rFonts w:ascii="Source Sans Pro" w:hAnsi="Source Sans Pro" w:cs="Calibri"/>
          <w:szCs w:val="22"/>
        </w:rPr>
      </w:pPr>
      <w:r w:rsidRPr="00FF1B35">
        <w:rPr>
          <w:rFonts w:ascii="Source Sans Pro" w:hAnsi="Source Sans Pro" w:cs="Calibri"/>
          <w:szCs w:val="22"/>
        </w:rPr>
        <w:t xml:space="preserve">MLDRIN is the peak representative body of Sovereign </w:t>
      </w:r>
      <w:r w:rsidR="006E7774" w:rsidRPr="00FF1B35">
        <w:rPr>
          <w:rFonts w:ascii="Source Sans Pro" w:hAnsi="Source Sans Pro" w:cs="Calibri"/>
          <w:szCs w:val="22"/>
        </w:rPr>
        <w:t>Aboriginal</w:t>
      </w:r>
      <w:r w:rsidRPr="00FF1B35">
        <w:rPr>
          <w:rFonts w:ascii="Source Sans Pro" w:hAnsi="Source Sans Pro" w:cs="Calibri"/>
          <w:szCs w:val="22"/>
        </w:rPr>
        <w:t xml:space="preserve"> Nations</w:t>
      </w:r>
      <w:r w:rsidR="00CD0232" w:rsidRPr="00FF1B35">
        <w:rPr>
          <w:rFonts w:ascii="Source Sans Pro" w:hAnsi="Source Sans Pro" w:cs="Calibri"/>
          <w:szCs w:val="22"/>
        </w:rPr>
        <w:t xml:space="preserve"> </w:t>
      </w:r>
      <w:r w:rsidRPr="00FF1B35">
        <w:rPr>
          <w:rFonts w:ascii="Source Sans Pro" w:hAnsi="Source Sans Pro" w:cs="Calibri"/>
          <w:szCs w:val="22"/>
        </w:rPr>
        <w:t>in</w:t>
      </w:r>
      <w:r w:rsidR="00CD0232" w:rsidRPr="00FF1B35">
        <w:rPr>
          <w:rFonts w:ascii="Source Sans Pro" w:hAnsi="Source Sans Pro" w:cs="Calibri"/>
          <w:szCs w:val="22"/>
        </w:rPr>
        <w:t xml:space="preserve"> </w:t>
      </w:r>
      <w:r w:rsidRPr="00FF1B35">
        <w:rPr>
          <w:rFonts w:ascii="Source Sans Pro" w:hAnsi="Source Sans Pro" w:cs="Calibri"/>
          <w:szCs w:val="22"/>
        </w:rPr>
        <w:t>the</w:t>
      </w:r>
      <w:r w:rsidR="00C94362" w:rsidRPr="00FF1B35">
        <w:rPr>
          <w:rFonts w:ascii="Source Sans Pro" w:hAnsi="Source Sans Pro" w:cs="Calibri"/>
          <w:szCs w:val="22"/>
        </w:rPr>
        <w:t xml:space="preserve"> </w:t>
      </w:r>
      <w:r w:rsidR="007B769C" w:rsidRPr="00FF1B35">
        <w:rPr>
          <w:rFonts w:ascii="Source Sans Pro" w:hAnsi="Source Sans Pro" w:cs="Calibri"/>
          <w:szCs w:val="22"/>
        </w:rPr>
        <w:t>s</w:t>
      </w:r>
      <w:r w:rsidRPr="00FF1B35">
        <w:rPr>
          <w:rFonts w:ascii="Source Sans Pro" w:hAnsi="Source Sans Pro" w:cs="Calibri"/>
          <w:szCs w:val="22"/>
        </w:rPr>
        <w:t>outhern</w:t>
      </w:r>
      <w:r w:rsidR="00CD0232" w:rsidRPr="00FF1B35">
        <w:rPr>
          <w:rFonts w:ascii="Source Sans Pro" w:hAnsi="Source Sans Pro" w:cs="Calibri"/>
          <w:szCs w:val="22"/>
        </w:rPr>
        <w:t xml:space="preserve"> </w:t>
      </w:r>
      <w:r w:rsidR="006E7774" w:rsidRPr="00FF1B35">
        <w:rPr>
          <w:rFonts w:ascii="Source Sans Pro" w:hAnsi="Source Sans Pro" w:cs="Calibri"/>
          <w:szCs w:val="22"/>
        </w:rPr>
        <w:t>MDB</w:t>
      </w:r>
      <w:r w:rsidRPr="00FF1B35">
        <w:rPr>
          <w:rFonts w:ascii="Source Sans Pro" w:hAnsi="Source Sans Pro" w:cs="Calibri"/>
          <w:szCs w:val="22"/>
        </w:rPr>
        <w:t>.</w:t>
      </w:r>
      <w:r w:rsidR="00690214" w:rsidRPr="00FF1B35">
        <w:rPr>
          <w:rFonts w:ascii="Source Sans Pro" w:hAnsi="Source Sans Pro" w:cs="Calibri"/>
          <w:szCs w:val="22"/>
        </w:rPr>
        <w:t xml:space="preserve"> </w:t>
      </w:r>
      <w:r w:rsidRPr="00FF1B35">
        <w:rPr>
          <w:rFonts w:ascii="Source Sans Pro" w:hAnsi="Source Sans Pro" w:cs="Calibri"/>
          <w:szCs w:val="22"/>
        </w:rPr>
        <w:t>The</w:t>
      </w:r>
      <w:r w:rsidR="00690214" w:rsidRPr="00FF1B35">
        <w:rPr>
          <w:rFonts w:ascii="Source Sans Pro" w:hAnsi="Source Sans Pro" w:cs="Calibri"/>
          <w:szCs w:val="22"/>
        </w:rPr>
        <w:t xml:space="preserve"> </w:t>
      </w:r>
      <w:r w:rsidRPr="00FF1B35">
        <w:rPr>
          <w:rFonts w:ascii="Source Sans Pro" w:hAnsi="Source Sans Pro" w:cs="Calibri"/>
          <w:szCs w:val="22"/>
        </w:rPr>
        <w:t>group</w:t>
      </w:r>
      <w:r w:rsidR="00690214" w:rsidRPr="00FF1B35">
        <w:rPr>
          <w:rFonts w:ascii="Source Sans Pro" w:hAnsi="Source Sans Pro" w:cs="Calibri"/>
          <w:szCs w:val="22"/>
        </w:rPr>
        <w:t xml:space="preserve"> </w:t>
      </w:r>
      <w:r w:rsidRPr="00FF1B35">
        <w:rPr>
          <w:rFonts w:ascii="Source Sans Pro" w:hAnsi="Source Sans Pro" w:cs="Calibri"/>
          <w:szCs w:val="22"/>
        </w:rPr>
        <w:t>currently</w:t>
      </w:r>
      <w:r w:rsidR="00690214" w:rsidRPr="00FF1B35">
        <w:rPr>
          <w:rFonts w:ascii="Source Sans Pro" w:hAnsi="Source Sans Pro" w:cs="Calibri"/>
          <w:szCs w:val="22"/>
        </w:rPr>
        <w:t xml:space="preserve"> </w:t>
      </w:r>
      <w:r w:rsidRPr="00FF1B35">
        <w:rPr>
          <w:rFonts w:ascii="Source Sans Pro" w:hAnsi="Source Sans Pro" w:cs="Calibri"/>
          <w:szCs w:val="22"/>
        </w:rPr>
        <w:t>includes</w:t>
      </w:r>
      <w:r w:rsidR="00690214" w:rsidRPr="00FF1B35">
        <w:rPr>
          <w:rFonts w:ascii="Source Sans Pro" w:hAnsi="Source Sans Pro" w:cs="Calibri"/>
          <w:szCs w:val="22"/>
        </w:rPr>
        <w:t xml:space="preserve"> </w:t>
      </w:r>
      <w:r w:rsidR="006E7774" w:rsidRPr="00FF1B35">
        <w:rPr>
          <w:rFonts w:ascii="Source Sans Pro" w:hAnsi="Source Sans Pro" w:cs="Calibri"/>
          <w:szCs w:val="22"/>
        </w:rPr>
        <w:t>d</w:t>
      </w:r>
      <w:r w:rsidRPr="00FF1B35">
        <w:rPr>
          <w:rFonts w:ascii="Source Sans Pro" w:hAnsi="Source Sans Pro" w:cs="Calibri"/>
          <w:szCs w:val="22"/>
        </w:rPr>
        <w:t>elegates</w:t>
      </w:r>
      <w:r w:rsidR="00690214" w:rsidRPr="00FF1B35">
        <w:rPr>
          <w:rFonts w:ascii="Source Sans Pro" w:hAnsi="Source Sans Pro" w:cs="Calibri"/>
          <w:szCs w:val="22"/>
        </w:rPr>
        <w:t xml:space="preserve"> </w:t>
      </w:r>
      <w:r w:rsidRPr="00FF1B35">
        <w:rPr>
          <w:rFonts w:ascii="Source Sans Pro" w:hAnsi="Source Sans Pro" w:cs="Calibri"/>
          <w:szCs w:val="22"/>
        </w:rPr>
        <w:t>from</w:t>
      </w:r>
      <w:r w:rsidR="00690214" w:rsidRPr="00FF1B35">
        <w:rPr>
          <w:rFonts w:ascii="Source Sans Pro" w:hAnsi="Source Sans Pro" w:cs="Calibri"/>
          <w:szCs w:val="22"/>
        </w:rPr>
        <w:t xml:space="preserve"> </w:t>
      </w:r>
      <w:r w:rsidRPr="00FF1B35">
        <w:rPr>
          <w:rFonts w:ascii="Source Sans Pro" w:hAnsi="Source Sans Pro" w:cs="Calibri"/>
          <w:szCs w:val="22"/>
        </w:rPr>
        <w:t>24</w:t>
      </w:r>
      <w:r w:rsidR="00690214" w:rsidRPr="00FF1B35">
        <w:rPr>
          <w:rFonts w:ascii="Source Sans Pro" w:hAnsi="Source Sans Pro" w:cs="Calibri"/>
          <w:szCs w:val="22"/>
        </w:rPr>
        <w:t xml:space="preserve"> </w:t>
      </w:r>
      <w:r w:rsidR="00EF12D3" w:rsidRPr="00FF1B35">
        <w:rPr>
          <w:rFonts w:ascii="Source Sans Pro" w:hAnsi="Source Sans Pro" w:cs="Calibri"/>
          <w:szCs w:val="22"/>
        </w:rPr>
        <w:t xml:space="preserve">Aboriginal </w:t>
      </w:r>
      <w:r w:rsidRPr="00FF1B35">
        <w:rPr>
          <w:rFonts w:ascii="Source Sans Pro" w:hAnsi="Source Sans Pro" w:cs="Calibri"/>
          <w:szCs w:val="22"/>
        </w:rPr>
        <w:t>Nations</w:t>
      </w:r>
      <w:r w:rsidR="00690214" w:rsidRPr="00FF1B35">
        <w:rPr>
          <w:rFonts w:ascii="Source Sans Pro" w:hAnsi="Source Sans Pro" w:cs="Calibri"/>
          <w:szCs w:val="22"/>
        </w:rPr>
        <w:t xml:space="preserve"> </w:t>
      </w:r>
      <w:r w:rsidRPr="00FF1B35">
        <w:rPr>
          <w:rFonts w:ascii="Source Sans Pro" w:hAnsi="Source Sans Pro" w:cs="Calibri"/>
          <w:szCs w:val="22"/>
        </w:rPr>
        <w:t>across</w:t>
      </w:r>
      <w:r w:rsidR="00690214" w:rsidRPr="00FF1B35">
        <w:rPr>
          <w:rFonts w:ascii="Source Sans Pro" w:hAnsi="Source Sans Pro" w:cs="Calibri"/>
          <w:szCs w:val="22"/>
        </w:rPr>
        <w:t xml:space="preserve"> </w:t>
      </w:r>
      <w:r w:rsidR="00C94362" w:rsidRPr="00FF1B35">
        <w:rPr>
          <w:rFonts w:ascii="Source Sans Pro" w:hAnsi="Source Sans Pro" w:cs="Calibri"/>
          <w:szCs w:val="22"/>
        </w:rPr>
        <w:t xml:space="preserve">the states of </w:t>
      </w:r>
      <w:r w:rsidRPr="00FF1B35">
        <w:rPr>
          <w:rFonts w:ascii="Source Sans Pro" w:hAnsi="Source Sans Pro" w:cs="Calibri"/>
          <w:szCs w:val="22"/>
        </w:rPr>
        <w:t>Victoria,</w:t>
      </w:r>
      <w:r w:rsidR="00690214" w:rsidRPr="00FF1B35">
        <w:rPr>
          <w:rFonts w:ascii="Source Sans Pro" w:hAnsi="Source Sans Pro" w:cs="Calibri"/>
          <w:szCs w:val="22"/>
        </w:rPr>
        <w:t xml:space="preserve"> </w:t>
      </w:r>
      <w:r w:rsidRPr="00FF1B35">
        <w:rPr>
          <w:rFonts w:ascii="Source Sans Pro" w:hAnsi="Source Sans Pro" w:cs="Calibri"/>
          <w:szCs w:val="22"/>
        </w:rPr>
        <w:t>NSW</w:t>
      </w:r>
      <w:r w:rsidR="00690214" w:rsidRPr="00FF1B35">
        <w:rPr>
          <w:rFonts w:ascii="Source Sans Pro" w:hAnsi="Source Sans Pro" w:cs="Calibri"/>
          <w:szCs w:val="22"/>
        </w:rPr>
        <w:t xml:space="preserve"> </w:t>
      </w:r>
      <w:r w:rsidRPr="00FF1B35">
        <w:rPr>
          <w:rFonts w:ascii="Source Sans Pro" w:hAnsi="Source Sans Pro" w:cs="Calibri"/>
          <w:szCs w:val="22"/>
        </w:rPr>
        <w:t>and</w:t>
      </w:r>
      <w:r w:rsidR="00690214" w:rsidRPr="00FF1B35">
        <w:rPr>
          <w:rFonts w:ascii="Source Sans Pro" w:hAnsi="Source Sans Pro" w:cs="Calibri"/>
          <w:szCs w:val="22"/>
        </w:rPr>
        <w:t xml:space="preserve"> </w:t>
      </w:r>
      <w:r w:rsidRPr="00FF1B35">
        <w:rPr>
          <w:rFonts w:ascii="Source Sans Pro" w:hAnsi="Source Sans Pro" w:cs="Calibri"/>
          <w:szCs w:val="22"/>
        </w:rPr>
        <w:t>South</w:t>
      </w:r>
      <w:r w:rsidR="00690214" w:rsidRPr="00FF1B35">
        <w:rPr>
          <w:rFonts w:ascii="Source Sans Pro" w:hAnsi="Source Sans Pro" w:cs="Calibri"/>
          <w:szCs w:val="22"/>
        </w:rPr>
        <w:t xml:space="preserve"> </w:t>
      </w:r>
      <w:r w:rsidRPr="00FF1B35">
        <w:rPr>
          <w:rFonts w:ascii="Source Sans Pro" w:hAnsi="Source Sans Pro" w:cs="Calibri"/>
          <w:szCs w:val="22"/>
        </w:rPr>
        <w:t>Australia.</w:t>
      </w:r>
      <w:r w:rsidR="00DD2344" w:rsidRPr="00FF1B35">
        <w:rPr>
          <w:rFonts w:ascii="Source Sans Pro" w:hAnsi="Source Sans Pro" w:cs="Calibri"/>
          <w:szCs w:val="22"/>
        </w:rPr>
        <w:t xml:space="preserve"> Th</w:t>
      </w:r>
      <w:r w:rsidR="00B81730">
        <w:rPr>
          <w:rFonts w:ascii="Source Sans Pro" w:hAnsi="Source Sans Pro" w:cs="Calibri"/>
          <w:szCs w:val="22"/>
        </w:rPr>
        <w:t xml:space="preserve">is case study will focus on the impact of water-related infrastructure projects in the southern MDB on Aboriginal cultural heritage and associated human and Indigenous rights. </w:t>
      </w:r>
      <w:r w:rsidR="00AD41C6">
        <w:rPr>
          <w:rFonts w:ascii="Source Sans Pro" w:hAnsi="Source Sans Pro" w:cs="Calibri"/>
          <w:szCs w:val="22"/>
        </w:rPr>
        <w:t>The examples cited below are a small sample of similar projects that have been built or are proposed across the country.</w:t>
      </w:r>
      <w:r w:rsidR="00AD41C6">
        <w:rPr>
          <w:rStyle w:val="FootnoteReference"/>
          <w:rFonts w:ascii="Source Sans Pro" w:hAnsi="Source Sans Pro" w:cs="Calibri"/>
          <w:szCs w:val="22"/>
        </w:rPr>
        <w:footnoteReference w:id="25"/>
      </w:r>
    </w:p>
    <w:p w:rsidR="00CF5F48" w:rsidRDefault="00A67D13" w:rsidP="00A831D3">
      <w:pPr>
        <w:autoSpaceDE w:val="0"/>
        <w:autoSpaceDN w:val="0"/>
        <w:adjustRightInd w:val="0"/>
        <w:spacing w:before="100" w:beforeAutospacing="1"/>
        <w:jc w:val="left"/>
        <w:rPr>
          <w:rFonts w:ascii="Source Sans Pro" w:hAnsi="Source Sans Pro" w:cs="Calibri"/>
          <w:szCs w:val="22"/>
        </w:rPr>
      </w:pPr>
      <w:r>
        <w:rPr>
          <w:rFonts w:ascii="Source Sans Pro" w:hAnsi="Source Sans Pro" w:cs="Calibri"/>
          <w:szCs w:val="22"/>
        </w:rPr>
        <w:t xml:space="preserve">By way of background, </w:t>
      </w:r>
      <w:r w:rsidR="00651343">
        <w:rPr>
          <w:rFonts w:ascii="Source Sans Pro" w:hAnsi="Source Sans Pro" w:cs="Calibri"/>
          <w:szCs w:val="22"/>
        </w:rPr>
        <w:t>national heritage legislation and several pieces of state</w:t>
      </w:r>
      <w:r w:rsidR="007E076C">
        <w:rPr>
          <w:rFonts w:ascii="Source Sans Pro" w:hAnsi="Source Sans Pro" w:cs="Calibri"/>
          <w:szCs w:val="22"/>
        </w:rPr>
        <w:t xml:space="preserve"> </w:t>
      </w:r>
      <w:r w:rsidR="00651343">
        <w:rPr>
          <w:rFonts w:ascii="Source Sans Pro" w:hAnsi="Source Sans Pro" w:cs="Calibri"/>
          <w:szCs w:val="22"/>
        </w:rPr>
        <w:t xml:space="preserve">legislation </w:t>
      </w:r>
      <w:r w:rsidR="007E076C">
        <w:rPr>
          <w:rFonts w:ascii="Source Sans Pro" w:hAnsi="Source Sans Pro" w:cs="Calibri"/>
          <w:szCs w:val="22"/>
        </w:rPr>
        <w:t xml:space="preserve">(the main day-to-day heritage legislation in Australia) </w:t>
      </w:r>
      <w:r w:rsidR="00651343">
        <w:rPr>
          <w:rFonts w:ascii="Source Sans Pro" w:hAnsi="Source Sans Pro" w:cs="Calibri"/>
          <w:szCs w:val="22"/>
        </w:rPr>
        <w:t xml:space="preserve">are inadequate to protect Aboriginal </w:t>
      </w:r>
      <w:r w:rsidR="000424FC">
        <w:rPr>
          <w:rFonts w:ascii="Source Sans Pro" w:hAnsi="Source Sans Pro" w:cs="Calibri"/>
          <w:szCs w:val="22"/>
        </w:rPr>
        <w:t>heritage</w:t>
      </w:r>
      <w:r w:rsidR="00001811">
        <w:rPr>
          <w:rFonts w:ascii="Source Sans Pro" w:hAnsi="Source Sans Pro" w:cs="Calibri"/>
          <w:szCs w:val="22"/>
        </w:rPr>
        <w:t>.</w:t>
      </w:r>
      <w:bookmarkStart w:id="10" w:name="_Ref55905968"/>
      <w:r w:rsidR="0012504B">
        <w:rPr>
          <w:rStyle w:val="FootnoteReference"/>
          <w:rFonts w:ascii="Source Sans Pro" w:hAnsi="Source Sans Pro" w:cs="Calibri"/>
          <w:szCs w:val="22"/>
        </w:rPr>
        <w:footnoteReference w:id="26"/>
      </w:r>
      <w:bookmarkEnd w:id="10"/>
      <w:r w:rsidR="00001811">
        <w:rPr>
          <w:rFonts w:ascii="Source Sans Pro" w:hAnsi="Source Sans Pro" w:cs="Calibri"/>
          <w:szCs w:val="22"/>
        </w:rPr>
        <w:t xml:space="preserve"> </w:t>
      </w:r>
      <w:r w:rsidR="00651343">
        <w:rPr>
          <w:rFonts w:ascii="Source Sans Pro" w:hAnsi="Source Sans Pro" w:cs="Calibri"/>
          <w:szCs w:val="22"/>
        </w:rPr>
        <w:t xml:space="preserve">In some jurisdictions, </w:t>
      </w:r>
      <w:r w:rsidR="0070137C">
        <w:rPr>
          <w:rFonts w:ascii="Source Sans Pro" w:hAnsi="Source Sans Pro" w:cs="Calibri"/>
          <w:szCs w:val="22"/>
        </w:rPr>
        <w:t xml:space="preserve">there are insufficient legislative consultation requirements meaning that </w:t>
      </w:r>
      <w:r w:rsidR="00651343">
        <w:rPr>
          <w:rFonts w:ascii="Source Sans Pro" w:hAnsi="Source Sans Pro" w:cs="Calibri"/>
          <w:szCs w:val="22"/>
        </w:rPr>
        <w:t xml:space="preserve">legal destruction of heritage can occur without </w:t>
      </w:r>
      <w:r w:rsidR="0070137C">
        <w:rPr>
          <w:rFonts w:ascii="Source Sans Pro" w:hAnsi="Source Sans Pro" w:cs="Calibri"/>
          <w:szCs w:val="22"/>
        </w:rPr>
        <w:t>adequate consultation</w:t>
      </w:r>
      <w:r w:rsidR="00651343">
        <w:rPr>
          <w:rFonts w:ascii="Source Sans Pro" w:hAnsi="Source Sans Pro" w:cs="Calibri"/>
          <w:szCs w:val="22"/>
        </w:rPr>
        <w:t xml:space="preserve"> of Traditional Owners. </w:t>
      </w:r>
      <w:r w:rsidR="008C0ADA">
        <w:rPr>
          <w:rFonts w:ascii="Source Sans Pro" w:hAnsi="Source Sans Pro" w:cs="Calibri"/>
          <w:szCs w:val="22"/>
        </w:rPr>
        <w:t>The recent demolition</w:t>
      </w:r>
      <w:r w:rsidR="003E2F68">
        <w:rPr>
          <w:rFonts w:ascii="Source Sans Pro" w:hAnsi="Source Sans Pro" w:cs="Calibri"/>
          <w:szCs w:val="22"/>
        </w:rPr>
        <w:t xml:space="preserve"> of the 46,000-year-old</w:t>
      </w:r>
      <w:r w:rsidR="008C0ADA">
        <w:rPr>
          <w:rFonts w:ascii="Source Sans Pro" w:hAnsi="Source Sans Pro" w:cs="Calibri"/>
          <w:szCs w:val="22"/>
        </w:rPr>
        <w:t xml:space="preserve"> Juukan Gorge rock shelters</w:t>
      </w:r>
      <w:r w:rsidR="003E2F68">
        <w:rPr>
          <w:rFonts w:ascii="Source Sans Pro" w:hAnsi="Source Sans Pro" w:cs="Calibri"/>
          <w:szCs w:val="22"/>
        </w:rPr>
        <w:t xml:space="preserve"> in Western Australia by Rio Tinto drew attention to the </w:t>
      </w:r>
      <w:r w:rsidR="0023645E">
        <w:rPr>
          <w:rFonts w:ascii="Source Sans Pro" w:hAnsi="Source Sans Pro" w:cs="Calibri"/>
          <w:szCs w:val="22"/>
        </w:rPr>
        <w:t xml:space="preserve">state-sanctioned </w:t>
      </w:r>
      <w:r w:rsidR="008C0ADA">
        <w:rPr>
          <w:rFonts w:ascii="Source Sans Pro" w:hAnsi="Source Sans Pro" w:cs="Calibri"/>
          <w:szCs w:val="22"/>
        </w:rPr>
        <w:t xml:space="preserve">primacy of mining development over Aboriginal </w:t>
      </w:r>
      <w:r w:rsidR="0023645E">
        <w:rPr>
          <w:rFonts w:ascii="Source Sans Pro" w:hAnsi="Source Sans Pro" w:cs="Calibri"/>
          <w:szCs w:val="22"/>
        </w:rPr>
        <w:t>sites, cultures and human and Indigenous rights.</w:t>
      </w:r>
      <w:r w:rsidR="0023645E">
        <w:rPr>
          <w:rStyle w:val="FootnoteReference"/>
          <w:rFonts w:ascii="Source Sans Pro" w:hAnsi="Source Sans Pro" w:cs="Calibri"/>
          <w:szCs w:val="22"/>
        </w:rPr>
        <w:footnoteReference w:id="27"/>
      </w:r>
      <w:r w:rsidR="006935B4">
        <w:rPr>
          <w:rFonts w:ascii="Source Sans Pro" w:hAnsi="Source Sans Pro" w:cs="Calibri"/>
          <w:szCs w:val="22"/>
        </w:rPr>
        <w:t xml:space="preserve"> However, </w:t>
      </w:r>
      <w:r w:rsidR="002775B8">
        <w:rPr>
          <w:rFonts w:ascii="Source Sans Pro" w:hAnsi="Source Sans Pro" w:cs="Calibri"/>
          <w:szCs w:val="22"/>
        </w:rPr>
        <w:t>this</w:t>
      </w:r>
      <w:r w:rsidR="00CF5F48">
        <w:rPr>
          <w:rFonts w:ascii="Source Sans Pro" w:hAnsi="Source Sans Pro" w:cs="Calibri"/>
          <w:szCs w:val="22"/>
        </w:rPr>
        <w:t xml:space="preserve"> legal</w:t>
      </w:r>
      <w:r w:rsidR="002775B8">
        <w:rPr>
          <w:rFonts w:ascii="Source Sans Pro" w:hAnsi="Source Sans Pro" w:cs="Calibri"/>
          <w:szCs w:val="22"/>
        </w:rPr>
        <w:t xml:space="preserve"> </w:t>
      </w:r>
      <w:r w:rsidR="00F81B8A">
        <w:rPr>
          <w:rFonts w:ascii="Source Sans Pro" w:hAnsi="Source Sans Pro" w:cs="Calibri"/>
          <w:szCs w:val="22"/>
        </w:rPr>
        <w:t xml:space="preserve">primacy is extended to many other forms of development, including dams, </w:t>
      </w:r>
      <w:r w:rsidR="001611ED">
        <w:rPr>
          <w:rFonts w:ascii="Source Sans Pro" w:hAnsi="Source Sans Pro" w:cs="Calibri"/>
          <w:szCs w:val="22"/>
        </w:rPr>
        <w:t>weir-like structures on floodplains</w:t>
      </w:r>
      <w:r w:rsidR="00101F65">
        <w:rPr>
          <w:rFonts w:ascii="Source Sans Pro" w:hAnsi="Source Sans Pro" w:cs="Calibri"/>
          <w:szCs w:val="22"/>
        </w:rPr>
        <w:t xml:space="preserve"> (</w:t>
      </w:r>
      <w:r w:rsidR="00101F65" w:rsidRPr="00101F65">
        <w:rPr>
          <w:rFonts w:ascii="Source Sans Pro" w:hAnsi="Source Sans Pro" w:cs="Calibri"/>
          <w:b/>
          <w:szCs w:val="22"/>
        </w:rPr>
        <w:t>‘regulators’</w:t>
      </w:r>
      <w:r w:rsidR="00101F65">
        <w:rPr>
          <w:rFonts w:ascii="Source Sans Pro" w:hAnsi="Source Sans Pro" w:cs="Calibri"/>
          <w:szCs w:val="22"/>
        </w:rPr>
        <w:t>)</w:t>
      </w:r>
      <w:r w:rsidR="001611ED">
        <w:rPr>
          <w:rFonts w:ascii="Source Sans Pro" w:hAnsi="Source Sans Pro" w:cs="Calibri"/>
          <w:szCs w:val="22"/>
        </w:rPr>
        <w:t xml:space="preserve"> and </w:t>
      </w:r>
      <w:r w:rsidR="00CF5F48">
        <w:rPr>
          <w:rFonts w:ascii="Source Sans Pro" w:hAnsi="Source Sans Pro" w:cs="Calibri"/>
          <w:szCs w:val="22"/>
        </w:rPr>
        <w:t>levee banks.</w:t>
      </w:r>
    </w:p>
    <w:p w:rsidR="00DC414C" w:rsidRPr="00AD2A19" w:rsidRDefault="00101F65" w:rsidP="00A831D3">
      <w:pPr>
        <w:autoSpaceDE w:val="0"/>
        <w:autoSpaceDN w:val="0"/>
        <w:adjustRightInd w:val="0"/>
        <w:spacing w:before="100" w:beforeAutospacing="1"/>
        <w:jc w:val="left"/>
        <w:rPr>
          <w:rFonts w:ascii="Source Sans Pro" w:hAnsi="Source Sans Pro" w:cs="Calibri"/>
          <w:szCs w:val="22"/>
          <w:lang w:val="en-US"/>
        </w:rPr>
      </w:pPr>
      <w:r>
        <w:rPr>
          <w:rFonts w:ascii="Source Sans Pro" w:hAnsi="Source Sans Pro" w:cs="Calibri"/>
          <w:szCs w:val="22"/>
        </w:rPr>
        <w:t>Regulators</w:t>
      </w:r>
      <w:r w:rsidR="005C7430">
        <w:rPr>
          <w:rFonts w:ascii="Source Sans Pro" w:hAnsi="Source Sans Pro" w:cs="Calibri"/>
          <w:szCs w:val="22"/>
        </w:rPr>
        <w:t xml:space="preserve"> and associated structures</w:t>
      </w:r>
      <w:r>
        <w:rPr>
          <w:rFonts w:ascii="Source Sans Pro" w:hAnsi="Source Sans Pro" w:cs="Calibri"/>
          <w:szCs w:val="22"/>
        </w:rPr>
        <w:t xml:space="preserve"> have been installed </w:t>
      </w:r>
      <w:r w:rsidR="00DC414C">
        <w:rPr>
          <w:rFonts w:ascii="Source Sans Pro" w:hAnsi="Source Sans Pro" w:cs="Calibri"/>
          <w:szCs w:val="22"/>
        </w:rPr>
        <w:t xml:space="preserve">by governments </w:t>
      </w:r>
      <w:r>
        <w:rPr>
          <w:rFonts w:ascii="Source Sans Pro" w:hAnsi="Source Sans Pro" w:cs="Calibri"/>
          <w:szCs w:val="22"/>
        </w:rPr>
        <w:t xml:space="preserve">on </w:t>
      </w:r>
      <w:r w:rsidR="005C7430">
        <w:rPr>
          <w:rFonts w:ascii="Source Sans Pro" w:hAnsi="Source Sans Pro" w:cs="Calibri"/>
          <w:szCs w:val="22"/>
        </w:rPr>
        <w:t>several floodplains in the southern MDB as a means of delivering water directly onto these sites, thereby obviating the need for overbank flows.</w:t>
      </w:r>
      <w:r w:rsidR="00AD2A19">
        <w:rPr>
          <w:rStyle w:val="FootnoteReference"/>
          <w:rFonts w:ascii="Source Sans Pro" w:hAnsi="Source Sans Pro" w:cs="Calibri"/>
          <w:szCs w:val="22"/>
        </w:rPr>
        <w:footnoteReference w:id="28"/>
      </w:r>
      <w:r w:rsidR="005C7430">
        <w:rPr>
          <w:rFonts w:ascii="Source Sans Pro" w:hAnsi="Source Sans Pro" w:cs="Calibri"/>
          <w:szCs w:val="22"/>
        </w:rPr>
        <w:t xml:space="preserve"> </w:t>
      </w:r>
      <w:r w:rsidR="00DC414C">
        <w:rPr>
          <w:rFonts w:ascii="Source Sans Pro" w:hAnsi="Source Sans Pro" w:cs="Calibri"/>
          <w:szCs w:val="22"/>
        </w:rPr>
        <w:t xml:space="preserve">At least one of these – the Koondrook-Perricoota Forest Flood Enhancement Works – destroyed Aboriginal cultural heritage, including numerous burial sites. This caused </w:t>
      </w:r>
      <w:r w:rsidR="00AD2A19">
        <w:rPr>
          <w:rFonts w:ascii="Source Sans Pro" w:hAnsi="Source Sans Pro" w:cs="Calibri"/>
          <w:szCs w:val="22"/>
        </w:rPr>
        <w:t>significant distress for the Traditional Owner</w:t>
      </w:r>
      <w:r w:rsidR="00D243BD">
        <w:rPr>
          <w:rFonts w:ascii="Source Sans Pro" w:hAnsi="Source Sans Pro" w:cs="Calibri"/>
          <w:szCs w:val="22"/>
        </w:rPr>
        <w:t>s</w:t>
      </w:r>
      <w:r w:rsidR="00AD2A19">
        <w:rPr>
          <w:rFonts w:ascii="Source Sans Pro" w:hAnsi="Source Sans Pro" w:cs="Calibri"/>
          <w:szCs w:val="22"/>
        </w:rPr>
        <w:t xml:space="preserve"> of the Forest, namely the Yorta Yorta and Barapa Barapa Nations.</w:t>
      </w:r>
      <w:r w:rsidR="00AD2A19">
        <w:rPr>
          <w:rStyle w:val="FootnoteReference"/>
          <w:rFonts w:ascii="Source Sans Pro" w:hAnsi="Source Sans Pro" w:cs="Calibri"/>
          <w:szCs w:val="22"/>
        </w:rPr>
        <w:footnoteReference w:id="29"/>
      </w:r>
    </w:p>
    <w:p w:rsidR="003A6B4B" w:rsidRDefault="00E15FE8" w:rsidP="00A831D3">
      <w:pPr>
        <w:autoSpaceDE w:val="0"/>
        <w:autoSpaceDN w:val="0"/>
        <w:adjustRightInd w:val="0"/>
        <w:spacing w:before="100" w:beforeAutospacing="1"/>
        <w:jc w:val="left"/>
        <w:rPr>
          <w:rFonts w:ascii="Source Sans Pro" w:hAnsi="Source Sans Pro" w:cs="Calibri"/>
          <w:szCs w:val="22"/>
        </w:rPr>
      </w:pPr>
      <w:r>
        <w:rPr>
          <w:rFonts w:ascii="Source Sans Pro" w:hAnsi="Source Sans Pro" w:cs="Calibri"/>
          <w:szCs w:val="22"/>
          <w:lang w:val="en-US"/>
        </w:rPr>
        <w:t>Regulators and other engineering works</w:t>
      </w:r>
      <w:r w:rsidR="00BA324A">
        <w:rPr>
          <w:rFonts w:ascii="Source Sans Pro" w:hAnsi="Source Sans Pro" w:cs="Calibri"/>
          <w:szCs w:val="22"/>
        </w:rPr>
        <w:t xml:space="preserve"> </w:t>
      </w:r>
      <w:r w:rsidR="0012504B">
        <w:rPr>
          <w:rFonts w:ascii="Source Sans Pro" w:hAnsi="Source Sans Pro" w:cs="Calibri"/>
          <w:szCs w:val="22"/>
        </w:rPr>
        <w:t xml:space="preserve">on floodplains and in waterways and lakes </w:t>
      </w:r>
      <w:r w:rsidR="00F91DA5">
        <w:rPr>
          <w:rFonts w:ascii="Source Sans Pro" w:hAnsi="Source Sans Pro" w:cs="Calibri"/>
          <w:szCs w:val="22"/>
        </w:rPr>
        <w:t>are proposed</w:t>
      </w:r>
      <w:r w:rsidR="00D62F66">
        <w:rPr>
          <w:rFonts w:ascii="Source Sans Pro" w:hAnsi="Source Sans Pro" w:cs="Calibri"/>
          <w:szCs w:val="22"/>
        </w:rPr>
        <w:t xml:space="preserve"> across the s</w:t>
      </w:r>
      <w:r w:rsidR="00BA324A">
        <w:rPr>
          <w:rFonts w:ascii="Source Sans Pro" w:hAnsi="Source Sans Pro" w:cs="Calibri"/>
          <w:szCs w:val="22"/>
        </w:rPr>
        <w:t xml:space="preserve">outhern MDB under the Basin Plan, a Commonwealth law regulating water sharing and management </w:t>
      </w:r>
      <w:r w:rsidR="003F1F2D">
        <w:rPr>
          <w:rFonts w:ascii="Source Sans Pro" w:hAnsi="Source Sans Pro" w:cs="Calibri"/>
          <w:szCs w:val="22"/>
        </w:rPr>
        <w:t>in the</w:t>
      </w:r>
      <w:r w:rsidR="00BA324A">
        <w:rPr>
          <w:rFonts w:ascii="Source Sans Pro" w:hAnsi="Source Sans Pro" w:cs="Calibri"/>
          <w:szCs w:val="22"/>
        </w:rPr>
        <w:t xml:space="preserve"> MDB. MLDRIN has repeatedly </w:t>
      </w:r>
      <w:r w:rsidR="00287310">
        <w:rPr>
          <w:rFonts w:ascii="Source Sans Pro" w:hAnsi="Source Sans Pro" w:cs="Calibri"/>
          <w:szCs w:val="22"/>
        </w:rPr>
        <w:t>and</w:t>
      </w:r>
      <w:r w:rsidR="00BA324A">
        <w:rPr>
          <w:rFonts w:ascii="Source Sans Pro" w:hAnsi="Source Sans Pro" w:cs="Calibri"/>
          <w:szCs w:val="22"/>
        </w:rPr>
        <w:t xml:space="preserve"> unreservedly opposed the construction of these engineering works on the basis that </w:t>
      </w:r>
      <w:r w:rsidR="00E778C2">
        <w:rPr>
          <w:rFonts w:ascii="Source Sans Pro" w:hAnsi="Source Sans Pro" w:cs="Calibri"/>
          <w:szCs w:val="22"/>
        </w:rPr>
        <w:t>they will</w:t>
      </w:r>
      <w:r w:rsidR="00BA324A">
        <w:rPr>
          <w:rFonts w:ascii="Source Sans Pro" w:hAnsi="Source Sans Pro" w:cs="Calibri"/>
          <w:szCs w:val="22"/>
        </w:rPr>
        <w:t xml:space="preserve"> destroy Aboriginal cultural heritage</w:t>
      </w:r>
      <w:r w:rsidR="0012504B">
        <w:rPr>
          <w:rFonts w:ascii="Source Sans Pro" w:hAnsi="Source Sans Pro" w:cs="Calibri"/>
          <w:szCs w:val="22"/>
        </w:rPr>
        <w:t xml:space="preserve"> across the twelve sites in question</w:t>
      </w:r>
      <w:r w:rsidR="00301F15">
        <w:rPr>
          <w:rFonts w:ascii="Source Sans Pro" w:hAnsi="Source Sans Pro" w:cs="Calibri"/>
          <w:szCs w:val="22"/>
        </w:rPr>
        <w:t xml:space="preserve"> (and in the knowledge that</w:t>
      </w:r>
      <w:r w:rsidR="00677785">
        <w:rPr>
          <w:rFonts w:ascii="Source Sans Pro" w:hAnsi="Source Sans Pro" w:cs="Calibri"/>
          <w:szCs w:val="22"/>
        </w:rPr>
        <w:t xml:space="preserve"> there is no veto </w:t>
      </w:r>
      <w:r w:rsidR="00782E5F">
        <w:rPr>
          <w:rFonts w:ascii="Source Sans Pro" w:hAnsi="Source Sans Pro" w:cs="Calibri"/>
          <w:szCs w:val="22"/>
        </w:rPr>
        <w:t>right</w:t>
      </w:r>
      <w:r w:rsidR="00301F15">
        <w:rPr>
          <w:rFonts w:ascii="Source Sans Pro" w:hAnsi="Source Sans Pro" w:cs="Calibri"/>
          <w:szCs w:val="22"/>
        </w:rPr>
        <w:t xml:space="preserve"> under relevant cultural heritage laws)</w:t>
      </w:r>
      <w:r w:rsidR="00BD2A14">
        <w:rPr>
          <w:rFonts w:ascii="Source Sans Pro" w:hAnsi="Source Sans Pro" w:cs="Calibri"/>
          <w:szCs w:val="22"/>
        </w:rPr>
        <w:t>.</w:t>
      </w:r>
      <w:r w:rsidR="00301F15">
        <w:rPr>
          <w:rStyle w:val="FootnoteReference"/>
          <w:rFonts w:ascii="Source Sans Pro" w:hAnsi="Source Sans Pro" w:cs="Calibri"/>
          <w:szCs w:val="22"/>
        </w:rPr>
        <w:footnoteReference w:id="30"/>
      </w:r>
      <w:r w:rsidR="00301F15">
        <w:rPr>
          <w:rFonts w:ascii="Source Sans Pro" w:hAnsi="Source Sans Pro" w:cs="Calibri"/>
          <w:szCs w:val="22"/>
        </w:rPr>
        <w:t xml:space="preserve"> </w:t>
      </w:r>
      <w:r w:rsidR="00877C5A">
        <w:rPr>
          <w:rFonts w:ascii="Source Sans Pro" w:hAnsi="Source Sans Pro" w:cs="Calibri"/>
          <w:szCs w:val="22"/>
        </w:rPr>
        <w:t>Should these projects be approved, their impacts will compound those that have been borne</w:t>
      </w:r>
      <w:r w:rsidR="00933F76">
        <w:rPr>
          <w:rFonts w:ascii="Source Sans Pro" w:hAnsi="Source Sans Pro" w:cs="Calibri"/>
          <w:szCs w:val="22"/>
        </w:rPr>
        <w:t xml:space="preserve"> </w:t>
      </w:r>
      <w:r w:rsidR="00877C5A">
        <w:rPr>
          <w:rFonts w:ascii="Source Sans Pro" w:hAnsi="Source Sans Pro" w:cs="Calibri"/>
          <w:szCs w:val="22"/>
        </w:rPr>
        <w:t>by Aboriginal Nations</w:t>
      </w:r>
      <w:r w:rsidR="00933F76">
        <w:rPr>
          <w:rFonts w:ascii="Source Sans Pro" w:hAnsi="Source Sans Pro" w:cs="Calibri"/>
          <w:szCs w:val="22"/>
        </w:rPr>
        <w:t xml:space="preserve"> in the southern MDB</w:t>
      </w:r>
      <w:r w:rsidR="00877C5A">
        <w:rPr>
          <w:rFonts w:ascii="Source Sans Pro" w:hAnsi="Source Sans Pro" w:cs="Calibri"/>
          <w:szCs w:val="22"/>
        </w:rPr>
        <w:t xml:space="preserve"> </w:t>
      </w:r>
      <w:r w:rsidR="00933F76">
        <w:rPr>
          <w:rFonts w:ascii="Source Sans Pro" w:hAnsi="Source Sans Pro" w:cs="Calibri"/>
          <w:szCs w:val="22"/>
        </w:rPr>
        <w:t xml:space="preserve">for over a century </w:t>
      </w:r>
      <w:r w:rsidR="00877C5A">
        <w:rPr>
          <w:rFonts w:ascii="Source Sans Pro" w:hAnsi="Source Sans Pro" w:cs="Calibri"/>
          <w:szCs w:val="22"/>
        </w:rPr>
        <w:t>as a consequence of large-scale river regulation and ongoing over-extraction.</w:t>
      </w:r>
      <w:r w:rsidR="00E778C2">
        <w:rPr>
          <w:rStyle w:val="FootnoteReference"/>
          <w:rFonts w:ascii="Source Sans Pro" w:hAnsi="Source Sans Pro" w:cs="Calibri"/>
          <w:szCs w:val="22"/>
        </w:rPr>
        <w:footnoteReference w:id="31"/>
      </w:r>
    </w:p>
    <w:p w:rsidR="004C0E60" w:rsidRDefault="00E778C2" w:rsidP="00A831D3">
      <w:pPr>
        <w:autoSpaceDE w:val="0"/>
        <w:autoSpaceDN w:val="0"/>
        <w:adjustRightInd w:val="0"/>
        <w:spacing w:before="100" w:beforeAutospacing="1"/>
        <w:jc w:val="left"/>
        <w:rPr>
          <w:rFonts w:ascii="Source Sans Pro" w:hAnsi="Source Sans Pro" w:cs="Calibri"/>
          <w:szCs w:val="22"/>
        </w:rPr>
      </w:pPr>
      <w:r>
        <w:rPr>
          <w:rFonts w:ascii="Source Sans Pro" w:hAnsi="Source Sans Pro" w:cs="Calibri"/>
          <w:szCs w:val="22"/>
        </w:rPr>
        <w:t xml:space="preserve">In addition to the projects proposed under the Basin Plan, a number of proposals to construct new dams and to raise the walls of existing dams are being considered </w:t>
      </w:r>
      <w:r w:rsidR="00726AD9">
        <w:rPr>
          <w:rFonts w:ascii="Source Sans Pro" w:hAnsi="Source Sans Pro" w:cs="Calibri"/>
          <w:szCs w:val="22"/>
        </w:rPr>
        <w:t xml:space="preserve">under </w:t>
      </w:r>
      <w:r>
        <w:rPr>
          <w:rFonts w:ascii="Source Sans Pro" w:hAnsi="Source Sans Pro" w:cs="Calibri"/>
          <w:szCs w:val="22"/>
        </w:rPr>
        <w:t xml:space="preserve">various state and national </w:t>
      </w:r>
      <w:r w:rsidR="00CA5359">
        <w:rPr>
          <w:rFonts w:ascii="Source Sans Pro" w:hAnsi="Source Sans Pro" w:cs="Calibri"/>
          <w:szCs w:val="22"/>
        </w:rPr>
        <w:t>laws, despite opposition by affected Aboriginal Nations.</w:t>
      </w:r>
      <w:r w:rsidR="00CA5359">
        <w:rPr>
          <w:rStyle w:val="FootnoteReference"/>
          <w:rFonts w:ascii="Source Sans Pro" w:hAnsi="Source Sans Pro" w:cs="Calibri"/>
          <w:szCs w:val="22"/>
        </w:rPr>
        <w:footnoteReference w:id="32"/>
      </w:r>
      <w:r w:rsidR="00CA5359">
        <w:rPr>
          <w:rFonts w:ascii="Source Sans Pro" w:hAnsi="Source Sans Pro" w:cs="Calibri"/>
          <w:szCs w:val="22"/>
        </w:rPr>
        <w:t xml:space="preserve"> </w:t>
      </w:r>
      <w:r>
        <w:rPr>
          <w:rFonts w:ascii="Source Sans Pro" w:hAnsi="Source Sans Pro" w:cs="Calibri"/>
          <w:szCs w:val="22"/>
        </w:rPr>
        <w:t xml:space="preserve">One of these, the proposed raising of the Wyangala Dam wall, will </w:t>
      </w:r>
      <w:r w:rsidR="007D459C">
        <w:rPr>
          <w:rFonts w:ascii="Source Sans Pro" w:hAnsi="Source Sans Pro" w:cs="Calibri"/>
          <w:szCs w:val="22"/>
        </w:rPr>
        <w:t>result in the destruction of sites that are sacred to the Wiradjuri Nation.</w:t>
      </w:r>
      <w:r w:rsidR="00B17F67">
        <w:rPr>
          <w:rStyle w:val="FootnoteReference"/>
          <w:rFonts w:ascii="Source Sans Pro" w:hAnsi="Source Sans Pro" w:cs="Calibri"/>
          <w:szCs w:val="22"/>
        </w:rPr>
        <w:footnoteReference w:id="33"/>
      </w:r>
      <w:r w:rsidR="007D459C">
        <w:rPr>
          <w:rFonts w:ascii="Source Sans Pro" w:hAnsi="Source Sans Pro" w:cs="Calibri"/>
          <w:szCs w:val="22"/>
        </w:rPr>
        <w:t xml:space="preserve"> As it will c</w:t>
      </w:r>
      <w:r w:rsidR="00B17F67">
        <w:rPr>
          <w:rFonts w:ascii="Source Sans Pro" w:hAnsi="Source Sans Pro" w:cs="Calibri"/>
          <w:szCs w:val="22"/>
        </w:rPr>
        <w:t>hange the course of the Galari Bila (Lachlan River)</w:t>
      </w:r>
      <w:r w:rsidR="007D459C">
        <w:rPr>
          <w:rFonts w:ascii="Source Sans Pro" w:hAnsi="Source Sans Pro" w:cs="Calibri"/>
          <w:szCs w:val="22"/>
        </w:rPr>
        <w:t xml:space="preserve">, it will </w:t>
      </w:r>
      <w:r w:rsidR="002A787E">
        <w:rPr>
          <w:rFonts w:ascii="Source Sans Pro" w:hAnsi="Source Sans Pro" w:cs="Calibri"/>
          <w:szCs w:val="22"/>
        </w:rPr>
        <w:t xml:space="preserve">also </w:t>
      </w:r>
      <w:r w:rsidR="007D459C">
        <w:rPr>
          <w:rFonts w:ascii="Source Sans Pro" w:hAnsi="Source Sans Pro" w:cs="Calibri"/>
          <w:szCs w:val="22"/>
        </w:rPr>
        <w:t xml:space="preserve">render the knowledge of </w:t>
      </w:r>
      <w:r w:rsidR="007163D3">
        <w:rPr>
          <w:rFonts w:ascii="Source Sans Pro" w:hAnsi="Source Sans Pro" w:cs="Calibri"/>
          <w:szCs w:val="22"/>
        </w:rPr>
        <w:t xml:space="preserve">the </w:t>
      </w:r>
      <w:r w:rsidR="007D459C">
        <w:rPr>
          <w:rFonts w:ascii="Source Sans Pro" w:hAnsi="Source Sans Pro" w:cs="Calibri"/>
          <w:szCs w:val="22"/>
        </w:rPr>
        <w:t xml:space="preserve">Wiradjuri People </w:t>
      </w:r>
      <w:r w:rsidR="00B17F67">
        <w:rPr>
          <w:rFonts w:ascii="Source Sans Pro" w:hAnsi="Source Sans Pro" w:cs="Calibri"/>
          <w:szCs w:val="22"/>
        </w:rPr>
        <w:t xml:space="preserve">regarding their Country </w:t>
      </w:r>
      <w:r w:rsidR="007D459C">
        <w:rPr>
          <w:rFonts w:ascii="Source Sans Pro" w:hAnsi="Source Sans Pro" w:cs="Calibri"/>
          <w:szCs w:val="22"/>
        </w:rPr>
        <w:t>obsolete.</w:t>
      </w:r>
      <w:r w:rsidR="00BD668A">
        <w:rPr>
          <w:rStyle w:val="FootnoteReference"/>
          <w:rFonts w:ascii="Source Sans Pro" w:hAnsi="Source Sans Pro" w:cs="Calibri"/>
          <w:szCs w:val="22"/>
        </w:rPr>
        <w:footnoteReference w:id="34"/>
      </w:r>
      <w:r w:rsidR="007D459C">
        <w:rPr>
          <w:rFonts w:ascii="Source Sans Pro" w:hAnsi="Source Sans Pro" w:cs="Calibri"/>
          <w:szCs w:val="22"/>
        </w:rPr>
        <w:t xml:space="preserve"> This </w:t>
      </w:r>
      <w:r w:rsidR="002A787E">
        <w:rPr>
          <w:rFonts w:ascii="Source Sans Pro" w:hAnsi="Source Sans Pro" w:cs="Calibri"/>
          <w:szCs w:val="22"/>
        </w:rPr>
        <w:t>is tantamount to an att</w:t>
      </w:r>
      <w:r w:rsidR="00CC5175">
        <w:rPr>
          <w:rFonts w:ascii="Source Sans Pro" w:hAnsi="Source Sans Pro" w:cs="Calibri"/>
          <w:szCs w:val="22"/>
        </w:rPr>
        <w:t xml:space="preserve">ack on their cultural identity, </w:t>
      </w:r>
      <w:r w:rsidR="002A787E">
        <w:rPr>
          <w:rFonts w:ascii="Source Sans Pro" w:hAnsi="Source Sans Pro" w:cs="Calibri"/>
          <w:szCs w:val="22"/>
        </w:rPr>
        <w:t>which is in</w:t>
      </w:r>
      <w:r w:rsidR="00CC5175">
        <w:rPr>
          <w:rFonts w:ascii="Source Sans Pro" w:hAnsi="Source Sans Pro" w:cs="Calibri"/>
          <w:szCs w:val="22"/>
        </w:rPr>
        <w:t xml:space="preserve">extricably linked to the river. </w:t>
      </w:r>
    </w:p>
    <w:p w:rsidR="00765091" w:rsidRPr="00FF1B35" w:rsidRDefault="00DD429C" w:rsidP="00A831D3">
      <w:pPr>
        <w:autoSpaceDE w:val="0"/>
        <w:autoSpaceDN w:val="0"/>
        <w:adjustRightInd w:val="0"/>
        <w:spacing w:before="100" w:beforeAutospacing="1"/>
        <w:jc w:val="left"/>
        <w:rPr>
          <w:rFonts w:ascii="Source Sans Pro" w:hAnsi="Source Sans Pro" w:cstheme="minorHAnsi"/>
          <w:color w:val="000000"/>
          <w:szCs w:val="22"/>
        </w:rPr>
      </w:pPr>
      <w:r>
        <w:rPr>
          <w:rFonts w:ascii="Source Sans Pro" w:hAnsi="Source Sans Pro" w:cs="Calibri"/>
          <w:szCs w:val="22"/>
        </w:rPr>
        <w:t xml:space="preserve">In summary, the infrastructure projects described above will, if approved, result in the </w:t>
      </w:r>
      <w:r w:rsidR="004C7A1F" w:rsidRPr="00FF1B35">
        <w:rPr>
          <w:rFonts w:ascii="Source Sans Pro" w:hAnsi="Source Sans Pro" w:cs="Calibri"/>
          <w:color w:val="000000"/>
          <w:szCs w:val="22"/>
        </w:rPr>
        <w:t>d</w:t>
      </w:r>
      <w:r w:rsidR="00025E15">
        <w:rPr>
          <w:rFonts w:ascii="Source Sans Pro" w:hAnsi="Source Sans Pro" w:cs="Calibri"/>
          <w:szCs w:val="22"/>
        </w:rPr>
        <w:t>eterioration of</w:t>
      </w:r>
      <w:r w:rsidR="004C7A1F" w:rsidRPr="00FF1B35">
        <w:rPr>
          <w:rFonts w:ascii="Source Sans Pro" w:hAnsi="Source Sans Pro" w:cs="Calibri"/>
          <w:szCs w:val="22"/>
        </w:rPr>
        <w:t xml:space="preserve"> </w:t>
      </w:r>
      <w:r w:rsidR="00C05A77">
        <w:rPr>
          <w:rFonts w:ascii="Source Sans Pro" w:hAnsi="Source Sans Pro" w:cs="Calibri"/>
          <w:szCs w:val="22"/>
        </w:rPr>
        <w:t>Aboriginal</w:t>
      </w:r>
      <w:r w:rsidR="00765091" w:rsidRPr="00FF1B35">
        <w:rPr>
          <w:rFonts w:ascii="Source Sans Pro" w:hAnsi="Source Sans Pro" w:cs="Calibri"/>
          <w:szCs w:val="22"/>
        </w:rPr>
        <w:t xml:space="preserve"> cultural and heritage values</w:t>
      </w:r>
      <w:r w:rsidR="00A45F10">
        <w:rPr>
          <w:rFonts w:ascii="Source Sans Pro" w:hAnsi="Source Sans Pro" w:cs="Calibri"/>
          <w:szCs w:val="22"/>
        </w:rPr>
        <w:t>, including</w:t>
      </w:r>
      <w:r w:rsidR="00765091" w:rsidRPr="00FF1B35">
        <w:rPr>
          <w:rFonts w:ascii="Source Sans Pro" w:hAnsi="Source Sans Pro" w:cs="Calibri"/>
          <w:szCs w:val="22"/>
        </w:rPr>
        <w:t>:</w:t>
      </w:r>
    </w:p>
    <w:p w:rsidR="00765091" w:rsidRPr="0060089D" w:rsidRDefault="001D66B7" w:rsidP="00E108C8">
      <w:pPr>
        <w:pStyle w:val="ListParagraph"/>
        <w:rPr>
          <w:rFonts w:ascii="Source Sans Pro" w:hAnsi="Source Sans Pro" w:cs="Calibri"/>
        </w:rPr>
      </w:pPr>
      <w:r w:rsidRPr="0060089D">
        <w:rPr>
          <w:rFonts w:ascii="Source Sans Pro" w:hAnsi="Source Sans Pro"/>
        </w:rPr>
        <w:t>d</w:t>
      </w:r>
      <w:r w:rsidR="00765091" w:rsidRPr="0060089D">
        <w:rPr>
          <w:rFonts w:ascii="Source Sans Pro" w:hAnsi="Source Sans Pro"/>
        </w:rPr>
        <w:t xml:space="preserve">amage to culturally </w:t>
      </w:r>
      <w:r w:rsidR="00765091" w:rsidRPr="0060089D">
        <w:rPr>
          <w:rFonts w:ascii="Source Sans Pro" w:hAnsi="Source Sans Pro" w:cs="Calibri"/>
        </w:rPr>
        <w:t>significant</w:t>
      </w:r>
      <w:r w:rsidR="00670FED" w:rsidRPr="0060089D">
        <w:rPr>
          <w:rFonts w:ascii="Source Sans Pro" w:hAnsi="Source Sans Pro" w:cs="Calibri"/>
        </w:rPr>
        <w:t xml:space="preserve"> </w:t>
      </w:r>
      <w:r w:rsidR="00765091" w:rsidRPr="0060089D">
        <w:rPr>
          <w:rFonts w:ascii="Source Sans Pro" w:hAnsi="Source Sans Pro" w:cs="Calibri"/>
        </w:rPr>
        <w:t>places</w:t>
      </w:r>
      <w:r w:rsidR="008841FE" w:rsidRPr="0060089D">
        <w:rPr>
          <w:rFonts w:ascii="Source Sans Pro" w:hAnsi="Source Sans Pro" w:cs="Calibri"/>
        </w:rPr>
        <w:t>;</w:t>
      </w:r>
    </w:p>
    <w:p w:rsidR="00794AE0" w:rsidRDefault="00A45F10">
      <w:pPr>
        <w:pStyle w:val="ListParagraph"/>
        <w:rPr>
          <w:rFonts w:ascii="Source Sans Pro" w:hAnsi="Source Sans Pro"/>
        </w:rPr>
      </w:pPr>
      <w:r>
        <w:rPr>
          <w:rFonts w:ascii="Source Sans Pro" w:hAnsi="Source Sans Pro"/>
        </w:rPr>
        <w:t xml:space="preserve">the </w:t>
      </w:r>
      <w:r w:rsidR="001D66B7" w:rsidRPr="0060089D">
        <w:rPr>
          <w:rFonts w:ascii="Source Sans Pro" w:hAnsi="Source Sans Pro"/>
        </w:rPr>
        <w:t>i</w:t>
      </w:r>
      <w:r w:rsidR="00765091" w:rsidRPr="0060089D">
        <w:rPr>
          <w:rFonts w:ascii="Source Sans Pro" w:hAnsi="Source Sans Pro"/>
        </w:rPr>
        <w:t>nability</w:t>
      </w:r>
      <w:r w:rsidR="00670FED" w:rsidRPr="0060089D">
        <w:rPr>
          <w:rFonts w:ascii="Source Sans Pro" w:hAnsi="Source Sans Pro"/>
        </w:rPr>
        <w:t xml:space="preserve"> </w:t>
      </w:r>
      <w:r w:rsidR="00765091" w:rsidRPr="0060089D">
        <w:rPr>
          <w:rFonts w:ascii="Source Sans Pro" w:hAnsi="Source Sans Pro"/>
        </w:rPr>
        <w:t>to</w:t>
      </w:r>
      <w:r w:rsidR="00670FED" w:rsidRPr="0060089D">
        <w:rPr>
          <w:rFonts w:ascii="Source Sans Pro" w:hAnsi="Source Sans Pro"/>
        </w:rPr>
        <w:t xml:space="preserve"> </w:t>
      </w:r>
      <w:r w:rsidR="00765091" w:rsidRPr="0060089D">
        <w:rPr>
          <w:rFonts w:ascii="Source Sans Pro" w:hAnsi="Source Sans Pro"/>
        </w:rPr>
        <w:t>maintain</w:t>
      </w:r>
      <w:r w:rsidR="00670FED" w:rsidRPr="0060089D">
        <w:rPr>
          <w:rFonts w:ascii="Source Sans Pro" w:hAnsi="Source Sans Pro"/>
        </w:rPr>
        <w:t xml:space="preserve"> </w:t>
      </w:r>
      <w:r w:rsidR="00765091" w:rsidRPr="0060089D">
        <w:rPr>
          <w:rFonts w:ascii="Source Sans Pro" w:hAnsi="Source Sans Pro"/>
        </w:rPr>
        <w:t>and</w:t>
      </w:r>
      <w:r w:rsidR="00670FED" w:rsidRPr="0060089D">
        <w:rPr>
          <w:rFonts w:ascii="Source Sans Pro" w:hAnsi="Source Sans Pro"/>
        </w:rPr>
        <w:t xml:space="preserve"> </w:t>
      </w:r>
      <w:r w:rsidR="00765091" w:rsidRPr="0060089D">
        <w:rPr>
          <w:rFonts w:ascii="Source Sans Pro" w:hAnsi="Source Sans Pro"/>
        </w:rPr>
        <w:t>teach</w:t>
      </w:r>
      <w:r w:rsidR="00670FED" w:rsidRPr="0060089D">
        <w:rPr>
          <w:rFonts w:ascii="Source Sans Pro" w:hAnsi="Source Sans Pro"/>
        </w:rPr>
        <w:t xml:space="preserve"> </w:t>
      </w:r>
      <w:r w:rsidR="00765091" w:rsidRPr="0060089D">
        <w:rPr>
          <w:rFonts w:ascii="Source Sans Pro" w:hAnsi="Source Sans Pro"/>
        </w:rPr>
        <w:t>cultural</w:t>
      </w:r>
      <w:r w:rsidR="00670FED" w:rsidRPr="0060089D">
        <w:rPr>
          <w:rFonts w:ascii="Source Sans Pro" w:hAnsi="Source Sans Pro"/>
        </w:rPr>
        <w:t xml:space="preserve"> </w:t>
      </w:r>
      <w:r w:rsidR="00765091" w:rsidRPr="0060089D">
        <w:rPr>
          <w:rFonts w:ascii="Source Sans Pro" w:hAnsi="Source Sans Pro"/>
        </w:rPr>
        <w:t>practices</w:t>
      </w:r>
      <w:r w:rsidR="00670FED" w:rsidRPr="0060089D">
        <w:rPr>
          <w:rFonts w:ascii="Source Sans Pro" w:hAnsi="Source Sans Pro"/>
        </w:rPr>
        <w:t xml:space="preserve"> </w:t>
      </w:r>
      <w:r w:rsidR="00765091" w:rsidRPr="0060089D">
        <w:rPr>
          <w:rFonts w:ascii="Source Sans Pro" w:hAnsi="Source Sans Pro"/>
        </w:rPr>
        <w:t>and</w:t>
      </w:r>
      <w:r w:rsidR="00670FED" w:rsidRPr="0060089D">
        <w:rPr>
          <w:rFonts w:ascii="Source Sans Pro" w:hAnsi="Source Sans Pro"/>
        </w:rPr>
        <w:t xml:space="preserve"> </w:t>
      </w:r>
      <w:r w:rsidR="00765091" w:rsidRPr="0060089D">
        <w:rPr>
          <w:rFonts w:ascii="Source Sans Pro" w:hAnsi="Source Sans Pro"/>
        </w:rPr>
        <w:t>knowledge</w:t>
      </w:r>
      <w:r w:rsidR="00DD429C">
        <w:rPr>
          <w:rFonts w:ascii="Source Sans Pro" w:hAnsi="Source Sans Pro"/>
        </w:rPr>
        <w:t>;</w:t>
      </w:r>
    </w:p>
    <w:p w:rsidR="00A45F10" w:rsidRDefault="00A45F10" w:rsidP="00A45F10">
      <w:pPr>
        <w:pStyle w:val="ListParagraph"/>
        <w:rPr>
          <w:rFonts w:ascii="Source Sans Pro" w:hAnsi="Source Sans Pro"/>
        </w:rPr>
      </w:pPr>
      <w:r>
        <w:rPr>
          <w:rFonts w:ascii="Source Sans Pro" w:hAnsi="Source Sans Pro"/>
        </w:rPr>
        <w:t xml:space="preserve">the </w:t>
      </w:r>
      <w:r w:rsidR="002C6416">
        <w:rPr>
          <w:rFonts w:ascii="Source Sans Pro" w:hAnsi="Source Sans Pro"/>
        </w:rPr>
        <w:t xml:space="preserve">erosion of </w:t>
      </w:r>
      <w:r w:rsidR="00822D6F">
        <w:rPr>
          <w:rFonts w:ascii="Source Sans Pro" w:hAnsi="Source Sans Pro"/>
        </w:rPr>
        <w:t>cultural identity, which is intertwined with specific features of river</w:t>
      </w:r>
      <w:r w:rsidR="00BD2A14">
        <w:rPr>
          <w:rFonts w:ascii="Source Sans Pro" w:hAnsi="Source Sans Pro"/>
        </w:rPr>
        <w:t>s</w:t>
      </w:r>
      <w:r w:rsidR="00822D6F">
        <w:rPr>
          <w:rFonts w:ascii="Source Sans Pro" w:hAnsi="Source Sans Pro"/>
        </w:rPr>
        <w:t xml:space="preserve"> (which are altered by large dams);</w:t>
      </w:r>
      <w:r w:rsidR="00025E15">
        <w:rPr>
          <w:rFonts w:ascii="Source Sans Pro" w:hAnsi="Source Sans Pro"/>
        </w:rPr>
        <w:t xml:space="preserve"> and</w:t>
      </w:r>
    </w:p>
    <w:p w:rsidR="00A45F10" w:rsidRDefault="00A45F10" w:rsidP="00A45F10">
      <w:pPr>
        <w:pStyle w:val="ListParagraph"/>
        <w:rPr>
          <w:rFonts w:ascii="Source Sans Pro" w:hAnsi="Source Sans Pro"/>
        </w:rPr>
      </w:pPr>
      <w:r>
        <w:rPr>
          <w:rFonts w:ascii="Source Sans Pro" w:hAnsi="Source Sans Pro"/>
        </w:rPr>
        <w:t>the inability to access cultural resources, including important food and fibre species</w:t>
      </w:r>
      <w:r w:rsidR="00025E15">
        <w:rPr>
          <w:rFonts w:ascii="Source Sans Pro" w:hAnsi="Source Sans Pro"/>
        </w:rPr>
        <w:t xml:space="preserve">. </w:t>
      </w:r>
    </w:p>
    <w:p w:rsidR="00B83C60" w:rsidRPr="00B83C60" w:rsidRDefault="00B83C60" w:rsidP="00B83C60">
      <w:pPr>
        <w:ind w:left="360"/>
        <w:rPr>
          <w:rFonts w:ascii="Source Sans Pro" w:hAnsi="Source Sans Pro"/>
        </w:rPr>
      </w:pPr>
    </w:p>
    <w:p w:rsidR="00205534" w:rsidRPr="007615DC" w:rsidRDefault="00732C8D" w:rsidP="00FA4B4F">
      <w:pPr>
        <w:rPr>
          <w:rFonts w:ascii="Source Sans Pro" w:hAnsi="Source Sans Pro"/>
          <w:szCs w:val="22"/>
        </w:rPr>
      </w:pPr>
      <w:r>
        <w:rPr>
          <w:rFonts w:ascii="Source Sans Pro" w:hAnsi="Source Sans Pro"/>
          <w:szCs w:val="22"/>
        </w:rPr>
        <w:t>The continued erosion of Aboriginal</w:t>
      </w:r>
      <w:r w:rsidR="00C05A77">
        <w:rPr>
          <w:rFonts w:ascii="Source Sans Pro" w:hAnsi="Source Sans Pro"/>
          <w:szCs w:val="22"/>
        </w:rPr>
        <w:t xml:space="preserve"> </w:t>
      </w:r>
      <w:r>
        <w:rPr>
          <w:rFonts w:ascii="Source Sans Pro" w:hAnsi="Source Sans Pro"/>
          <w:szCs w:val="22"/>
        </w:rPr>
        <w:t xml:space="preserve">cultural and heritage values has a negative impact on the </w:t>
      </w:r>
      <w:r w:rsidR="006651AB">
        <w:rPr>
          <w:rFonts w:ascii="Source Sans Pro" w:hAnsi="Source Sans Pro"/>
          <w:szCs w:val="22"/>
        </w:rPr>
        <w:t>overall wellbeing of Aboriginal Nations. This in turn infringes</w:t>
      </w:r>
      <w:r w:rsidR="00FA4B4F" w:rsidRPr="004336C6">
        <w:rPr>
          <w:rFonts w:ascii="Source Sans Pro" w:hAnsi="Source Sans Pro"/>
          <w:szCs w:val="22"/>
        </w:rPr>
        <w:t xml:space="preserve"> </w:t>
      </w:r>
      <w:r w:rsidR="00FA4B4F" w:rsidRPr="00FF1B35">
        <w:rPr>
          <w:rFonts w:ascii="Source Sans Pro" w:hAnsi="Source Sans Pro"/>
          <w:szCs w:val="22"/>
        </w:rPr>
        <w:t>the right to physical and mental health</w:t>
      </w:r>
      <w:r w:rsidR="00193CC3" w:rsidRPr="00FF1B35">
        <w:rPr>
          <w:rFonts w:ascii="Source Sans Pro" w:hAnsi="Source Sans Pro"/>
          <w:szCs w:val="22"/>
        </w:rPr>
        <w:t xml:space="preserve"> </w:t>
      </w:r>
      <w:r w:rsidR="00193CC3" w:rsidRPr="007615DC">
        <w:rPr>
          <w:rFonts w:ascii="Source Sans Pro" w:hAnsi="Source Sans Pro"/>
          <w:szCs w:val="22"/>
        </w:rPr>
        <w:t xml:space="preserve">and </w:t>
      </w:r>
      <w:r w:rsidR="00FA4B4F" w:rsidRPr="007615DC">
        <w:rPr>
          <w:rFonts w:ascii="Source Sans Pro" w:hAnsi="Source Sans Pro"/>
          <w:szCs w:val="22"/>
        </w:rPr>
        <w:t>the right to take part in cultural life.</w:t>
      </w:r>
      <w:r w:rsidR="00FA4B4F" w:rsidRPr="00FF1B35">
        <w:rPr>
          <w:rStyle w:val="FootnoteReference"/>
          <w:rFonts w:ascii="Source Sans Pro" w:hAnsi="Source Sans Pro"/>
          <w:szCs w:val="22"/>
        </w:rPr>
        <w:footnoteReference w:id="35"/>
      </w:r>
      <w:r w:rsidR="00FA4B4F" w:rsidRPr="00FF1B35">
        <w:rPr>
          <w:rFonts w:ascii="Source Sans Pro" w:hAnsi="Source Sans Pro"/>
          <w:szCs w:val="22"/>
        </w:rPr>
        <w:t xml:space="preserve"> </w:t>
      </w:r>
      <w:r w:rsidR="00C10AF2">
        <w:rPr>
          <w:rFonts w:ascii="Source Sans Pro" w:hAnsi="Source Sans Pro"/>
          <w:szCs w:val="22"/>
        </w:rPr>
        <w:t>It also</w:t>
      </w:r>
      <w:r w:rsidR="00FA4B4F" w:rsidRPr="007615DC">
        <w:rPr>
          <w:rFonts w:ascii="Source Sans Pro" w:hAnsi="Source Sans Pro"/>
          <w:szCs w:val="22"/>
        </w:rPr>
        <w:t xml:space="preserve"> infringes </w:t>
      </w:r>
      <w:r w:rsidR="00205534" w:rsidRPr="007615DC">
        <w:rPr>
          <w:rFonts w:ascii="Source Sans Pro" w:hAnsi="Source Sans Pro"/>
          <w:szCs w:val="22"/>
        </w:rPr>
        <w:t xml:space="preserve">several articles in the </w:t>
      </w:r>
      <w:r w:rsidR="00205534" w:rsidRPr="00540607">
        <w:rPr>
          <w:rFonts w:ascii="Source Sans Pro" w:hAnsi="Source Sans Pro"/>
          <w:i/>
          <w:iCs/>
          <w:szCs w:val="22"/>
        </w:rPr>
        <w:t xml:space="preserve">UN Declaration on the Rights of Indigenous </w:t>
      </w:r>
      <w:r w:rsidR="00FF1B35" w:rsidRPr="00540607">
        <w:rPr>
          <w:rFonts w:ascii="Source Sans Pro" w:hAnsi="Source Sans Pro"/>
          <w:i/>
          <w:iCs/>
          <w:szCs w:val="22"/>
        </w:rPr>
        <w:t>P</w:t>
      </w:r>
      <w:r w:rsidR="00205534" w:rsidRPr="00111D0B">
        <w:rPr>
          <w:rFonts w:ascii="Source Sans Pro" w:hAnsi="Source Sans Pro"/>
          <w:i/>
          <w:iCs/>
          <w:szCs w:val="22"/>
        </w:rPr>
        <w:t>eoples</w:t>
      </w:r>
      <w:r w:rsidR="00205534" w:rsidRPr="00111D0B">
        <w:rPr>
          <w:rFonts w:ascii="Source Sans Pro" w:hAnsi="Source Sans Pro"/>
          <w:szCs w:val="22"/>
        </w:rPr>
        <w:t xml:space="preserve"> </w:t>
      </w:r>
      <w:r w:rsidR="00FF1B35" w:rsidRPr="00111D0B">
        <w:rPr>
          <w:rFonts w:ascii="Source Sans Pro" w:hAnsi="Source Sans Pro"/>
          <w:szCs w:val="22"/>
        </w:rPr>
        <w:t>(</w:t>
      </w:r>
      <w:r w:rsidR="00FF1B35" w:rsidRPr="00C10AF2">
        <w:rPr>
          <w:rFonts w:ascii="Source Sans Pro" w:hAnsi="Source Sans Pro"/>
          <w:b/>
          <w:bCs/>
          <w:szCs w:val="22"/>
        </w:rPr>
        <w:t>UNDRIP</w:t>
      </w:r>
      <w:r w:rsidR="00FF1B35" w:rsidRPr="00C10AF2">
        <w:rPr>
          <w:rFonts w:ascii="Source Sans Pro" w:hAnsi="Source Sans Pro"/>
          <w:szCs w:val="22"/>
        </w:rPr>
        <w:t xml:space="preserve">) </w:t>
      </w:r>
      <w:r w:rsidR="00205534" w:rsidRPr="00E108C8">
        <w:rPr>
          <w:rFonts w:ascii="Source Sans Pro" w:hAnsi="Source Sans Pro"/>
          <w:szCs w:val="22"/>
        </w:rPr>
        <w:t>including the righ</w:t>
      </w:r>
      <w:r w:rsidR="00205534" w:rsidRPr="007615DC">
        <w:rPr>
          <w:rFonts w:ascii="Source Sans Pro" w:hAnsi="Source Sans Pro"/>
          <w:szCs w:val="22"/>
        </w:rPr>
        <w:t xml:space="preserve">t </w:t>
      </w:r>
      <w:r w:rsidR="007615DC">
        <w:rPr>
          <w:rFonts w:ascii="Source Sans Pro" w:hAnsi="Source Sans Pro"/>
          <w:szCs w:val="22"/>
        </w:rPr>
        <w:t xml:space="preserve">of Indigenous peoples </w:t>
      </w:r>
      <w:r w:rsidR="00205534" w:rsidRPr="007615DC">
        <w:rPr>
          <w:rFonts w:ascii="Source Sans Pro" w:hAnsi="Source Sans Pro"/>
          <w:szCs w:val="22"/>
        </w:rPr>
        <w:t xml:space="preserve">to practice and revitalise </w:t>
      </w:r>
      <w:r w:rsidR="00FF1B35" w:rsidRPr="007615DC">
        <w:rPr>
          <w:rFonts w:ascii="Source Sans Pro" w:hAnsi="Source Sans Pro"/>
          <w:szCs w:val="22"/>
        </w:rPr>
        <w:t xml:space="preserve">their </w:t>
      </w:r>
      <w:r w:rsidR="00205534" w:rsidRPr="007615DC">
        <w:rPr>
          <w:rFonts w:ascii="Source Sans Pro" w:hAnsi="Source Sans Pro"/>
          <w:szCs w:val="22"/>
        </w:rPr>
        <w:t>cultural traditions</w:t>
      </w:r>
      <w:r w:rsidR="007615DC">
        <w:rPr>
          <w:rFonts w:ascii="Source Sans Pro" w:hAnsi="Source Sans Pro"/>
          <w:szCs w:val="22"/>
        </w:rPr>
        <w:t>;</w:t>
      </w:r>
      <w:r w:rsidR="00205534" w:rsidRPr="007615DC">
        <w:rPr>
          <w:rFonts w:ascii="Source Sans Pro" w:hAnsi="Source Sans Pro"/>
          <w:szCs w:val="22"/>
        </w:rPr>
        <w:t xml:space="preserve"> to have access to education in their own culture</w:t>
      </w:r>
      <w:r w:rsidR="00111D0B">
        <w:rPr>
          <w:rFonts w:ascii="Source Sans Pro" w:hAnsi="Source Sans Pro"/>
          <w:szCs w:val="22"/>
        </w:rPr>
        <w:t>;</w:t>
      </w:r>
      <w:r w:rsidR="00205534" w:rsidRPr="007615DC">
        <w:rPr>
          <w:rFonts w:ascii="Source Sans Pro" w:hAnsi="Source Sans Pro"/>
          <w:szCs w:val="22"/>
        </w:rPr>
        <w:t xml:space="preserve"> and to maintain and strengthen their distinctive spiritual relationship with their traditionally owned waters.</w:t>
      </w:r>
      <w:r w:rsidR="00205534" w:rsidRPr="007615DC">
        <w:rPr>
          <w:rStyle w:val="FootnoteReference"/>
          <w:rFonts w:ascii="Source Sans Pro" w:hAnsi="Source Sans Pro"/>
          <w:szCs w:val="22"/>
        </w:rPr>
        <w:t xml:space="preserve"> </w:t>
      </w:r>
      <w:r w:rsidR="00205534" w:rsidRPr="00FF1B35">
        <w:rPr>
          <w:rStyle w:val="FootnoteReference"/>
          <w:rFonts w:ascii="Source Sans Pro" w:hAnsi="Source Sans Pro"/>
          <w:szCs w:val="22"/>
        </w:rPr>
        <w:footnoteReference w:id="36"/>
      </w:r>
      <w:r w:rsidR="00205534" w:rsidRPr="00FF1B35">
        <w:rPr>
          <w:rFonts w:ascii="Source Sans Pro" w:hAnsi="Source Sans Pro"/>
          <w:szCs w:val="22"/>
        </w:rPr>
        <w:t xml:space="preserve"> F</w:t>
      </w:r>
      <w:r w:rsidR="00205534" w:rsidRPr="007615DC">
        <w:rPr>
          <w:rFonts w:ascii="Source Sans Pro" w:hAnsi="Source Sans Pro"/>
          <w:szCs w:val="22"/>
        </w:rPr>
        <w:t>urther, the state has not met the requirement to obtain free, prior and informed consent</w:t>
      </w:r>
      <w:r w:rsidR="00205534" w:rsidRPr="00540607">
        <w:rPr>
          <w:rFonts w:ascii="Source Sans Pro" w:hAnsi="Source Sans Pro"/>
          <w:szCs w:val="22"/>
        </w:rPr>
        <w:t xml:space="preserve"> from Indigenous peoples relating to the development</w:t>
      </w:r>
      <w:r w:rsidR="00205534" w:rsidRPr="00111D0B">
        <w:rPr>
          <w:rFonts w:ascii="Source Sans Pro" w:hAnsi="Source Sans Pro"/>
          <w:szCs w:val="22"/>
        </w:rPr>
        <w:t>,</w:t>
      </w:r>
      <w:r w:rsidR="00205534" w:rsidRPr="00C10AF2">
        <w:rPr>
          <w:rFonts w:ascii="Source Sans Pro" w:hAnsi="Source Sans Pro"/>
          <w:szCs w:val="22"/>
        </w:rPr>
        <w:t xml:space="preserve"> utilisatio</w:t>
      </w:r>
      <w:r w:rsidR="00205534" w:rsidRPr="00E108C8">
        <w:rPr>
          <w:rFonts w:ascii="Source Sans Pro" w:hAnsi="Source Sans Pro"/>
          <w:szCs w:val="22"/>
        </w:rPr>
        <w:t>n and exploitation of water resources</w:t>
      </w:r>
      <w:r w:rsidR="00205534" w:rsidRPr="00FF1B35">
        <w:rPr>
          <w:rFonts w:ascii="Source Sans Pro" w:hAnsi="Source Sans Pro"/>
          <w:szCs w:val="22"/>
        </w:rPr>
        <w:t>.</w:t>
      </w:r>
      <w:r w:rsidR="00205534" w:rsidRPr="00FF1B35">
        <w:rPr>
          <w:rStyle w:val="FootnoteReference"/>
          <w:rFonts w:ascii="Source Sans Pro" w:hAnsi="Source Sans Pro"/>
          <w:szCs w:val="22"/>
        </w:rPr>
        <w:footnoteReference w:id="37"/>
      </w:r>
      <w:r w:rsidR="00205534" w:rsidRPr="00FF1B35">
        <w:rPr>
          <w:rFonts w:ascii="Source Sans Pro" w:hAnsi="Source Sans Pro"/>
          <w:szCs w:val="22"/>
        </w:rPr>
        <w:t xml:space="preserve"> </w:t>
      </w:r>
    </w:p>
    <w:p w:rsidR="00C10AF2" w:rsidRPr="00E108C8" w:rsidRDefault="00205534" w:rsidP="00FA4B4F">
      <w:pPr>
        <w:rPr>
          <w:rFonts w:ascii="Source Sans Pro" w:hAnsi="Source Sans Pro"/>
          <w:szCs w:val="22"/>
        </w:rPr>
      </w:pPr>
      <w:r w:rsidRPr="00E108C8">
        <w:rPr>
          <w:rFonts w:ascii="Source Sans Pro" w:hAnsi="Source Sans Pro"/>
          <w:szCs w:val="22"/>
        </w:rPr>
        <w:t xml:space="preserve">To begin to reverse these infringements and </w:t>
      </w:r>
      <w:r w:rsidR="00C10AF2" w:rsidRPr="00E108C8">
        <w:rPr>
          <w:rFonts w:ascii="Source Sans Pro" w:hAnsi="Source Sans Pro"/>
          <w:szCs w:val="22"/>
        </w:rPr>
        <w:t xml:space="preserve">the </w:t>
      </w:r>
      <w:r w:rsidRPr="00E108C8">
        <w:rPr>
          <w:rFonts w:ascii="Source Sans Pro" w:hAnsi="Source Sans Pro"/>
          <w:szCs w:val="22"/>
        </w:rPr>
        <w:t>associated water dispossession the state must</w:t>
      </w:r>
      <w:r w:rsidR="00E108C8">
        <w:rPr>
          <w:rFonts w:ascii="Source Sans Pro" w:hAnsi="Source Sans Pro"/>
          <w:szCs w:val="22"/>
        </w:rPr>
        <w:t xml:space="preserve"> </w:t>
      </w:r>
      <w:r w:rsidRPr="00E108C8">
        <w:rPr>
          <w:rFonts w:ascii="Source Sans Pro" w:hAnsi="Source Sans Pro"/>
          <w:szCs w:val="22"/>
        </w:rPr>
        <w:t xml:space="preserve">consult and cooperate in good faith </w:t>
      </w:r>
      <w:r w:rsidR="00E108C8">
        <w:rPr>
          <w:rFonts w:ascii="Source Sans Pro" w:hAnsi="Source Sans Pro"/>
          <w:szCs w:val="22"/>
        </w:rPr>
        <w:t xml:space="preserve">(in accordance </w:t>
      </w:r>
      <w:r w:rsidR="00E108C8" w:rsidRPr="00B860E5">
        <w:rPr>
          <w:rFonts w:ascii="Source Sans Pro" w:hAnsi="Source Sans Pro"/>
          <w:szCs w:val="22"/>
        </w:rPr>
        <w:t>with Article 32.2 UNDRIP</w:t>
      </w:r>
      <w:r w:rsidR="00E108C8">
        <w:rPr>
          <w:rFonts w:ascii="Source Sans Pro" w:hAnsi="Source Sans Pro"/>
          <w:szCs w:val="22"/>
        </w:rPr>
        <w:t xml:space="preserve">) </w:t>
      </w:r>
      <w:r w:rsidRPr="00E108C8">
        <w:rPr>
          <w:rFonts w:ascii="Source Sans Pro" w:hAnsi="Source Sans Pro"/>
          <w:szCs w:val="22"/>
        </w:rPr>
        <w:t xml:space="preserve">with Indigenous peoples </w:t>
      </w:r>
      <w:r w:rsidR="00193CC3" w:rsidRPr="00E108C8">
        <w:rPr>
          <w:rFonts w:ascii="Source Sans Pro" w:hAnsi="Source Sans Pro"/>
          <w:szCs w:val="22"/>
        </w:rPr>
        <w:t>about water sharing</w:t>
      </w:r>
      <w:r w:rsidR="00E108C8" w:rsidRPr="00E108C8">
        <w:rPr>
          <w:rFonts w:ascii="Source Sans Pro" w:hAnsi="Source Sans Pro"/>
          <w:szCs w:val="22"/>
        </w:rPr>
        <w:t xml:space="preserve"> such that:</w:t>
      </w:r>
      <w:r w:rsidR="00193CC3" w:rsidRPr="00E108C8">
        <w:rPr>
          <w:rFonts w:ascii="Source Sans Pro" w:hAnsi="Source Sans Pro"/>
          <w:szCs w:val="22"/>
        </w:rPr>
        <w:t xml:space="preserve"> </w:t>
      </w:r>
    </w:p>
    <w:p w:rsidR="007E076C" w:rsidRPr="002C6416" w:rsidRDefault="007E076C" w:rsidP="007E076C">
      <w:pPr>
        <w:pStyle w:val="ListParagraph"/>
        <w:rPr>
          <w:rFonts w:ascii="Source Sans Pro" w:hAnsi="Source Sans Pro"/>
        </w:rPr>
      </w:pPr>
      <w:r>
        <w:rPr>
          <w:rFonts w:ascii="Source Sans Pro" w:hAnsi="Source Sans Pro"/>
        </w:rPr>
        <w:t>cultural heritage is protected</w:t>
      </w:r>
      <w:r w:rsidR="00A9085E">
        <w:rPr>
          <w:rFonts w:ascii="Source Sans Pro" w:hAnsi="Source Sans Pro"/>
        </w:rPr>
        <w:t>,</w:t>
      </w:r>
      <w:r>
        <w:rPr>
          <w:rFonts w:ascii="Source Sans Pro" w:hAnsi="Source Sans Pro"/>
        </w:rPr>
        <w:t xml:space="preserve"> and Indigenous peoples are able to make decisions about their cultural heritage;</w:t>
      </w:r>
      <w:r w:rsidR="002C6416">
        <w:rPr>
          <w:rFonts w:ascii="Source Sans Pro" w:hAnsi="Source Sans Pro"/>
        </w:rPr>
        <w:t xml:space="preserve"> </w:t>
      </w:r>
      <w:r w:rsidR="001B0AD0">
        <w:rPr>
          <w:rFonts w:ascii="Source Sans Pro" w:hAnsi="Source Sans Pro"/>
        </w:rPr>
        <w:t xml:space="preserve">and </w:t>
      </w:r>
    </w:p>
    <w:p w:rsidR="00205534" w:rsidRDefault="00193CC3" w:rsidP="004336C6">
      <w:pPr>
        <w:pStyle w:val="ListParagraph"/>
        <w:rPr>
          <w:rFonts w:ascii="Source Sans Pro" w:hAnsi="Source Sans Pro"/>
        </w:rPr>
      </w:pPr>
      <w:r w:rsidRPr="004336C6">
        <w:rPr>
          <w:rFonts w:ascii="Source Sans Pro" w:hAnsi="Source Sans Pro"/>
        </w:rPr>
        <w:t xml:space="preserve">pursuant to their right to self-determination, Aboriginal people must be able to freely pursue their economic, social and cultural development in relation to their </w:t>
      </w:r>
      <w:r w:rsidR="007615DC" w:rsidRPr="004336C6">
        <w:rPr>
          <w:rFonts w:ascii="Source Sans Pro" w:hAnsi="Source Sans Pro"/>
        </w:rPr>
        <w:t xml:space="preserve">water </w:t>
      </w:r>
      <w:r w:rsidRPr="004336C6">
        <w:rPr>
          <w:rFonts w:ascii="Source Sans Pro" w:hAnsi="Source Sans Pro"/>
        </w:rPr>
        <w:t>resources.</w:t>
      </w:r>
      <w:r w:rsidRPr="00E108C8">
        <w:rPr>
          <w:rStyle w:val="FootnoteReference"/>
          <w:rFonts w:ascii="Source Sans Pro" w:hAnsi="Source Sans Pro"/>
          <w:szCs w:val="22"/>
        </w:rPr>
        <w:footnoteReference w:id="38"/>
      </w:r>
      <w:r w:rsidR="006A074D">
        <w:rPr>
          <w:rFonts w:ascii="Source Sans Pro" w:hAnsi="Source Sans Pro"/>
        </w:rPr>
        <w:t xml:space="preserve"> </w:t>
      </w:r>
    </w:p>
    <w:p w:rsidR="00C37682" w:rsidRPr="007615DC" w:rsidRDefault="00C37682" w:rsidP="00A831D3">
      <w:pPr>
        <w:spacing w:before="100" w:beforeAutospacing="1"/>
        <w:jc w:val="left"/>
        <w:rPr>
          <w:rFonts w:ascii="Source Sans Pro" w:hAnsi="Source Sans Pro"/>
          <w:b/>
          <w:bCs/>
          <w:szCs w:val="22"/>
          <w:lang w:val="en-US"/>
        </w:rPr>
      </w:pPr>
    </w:p>
    <w:sectPr w:rsidR="00C37682" w:rsidRPr="007615DC" w:rsidSect="007946A6">
      <w:footerReference w:type="even" r:id="rId14"/>
      <w:footerReference w:type="default" r:id="rId15"/>
      <w:headerReference w:type="first" r:id="rId16"/>
      <w:footerReference w:type="first" r:id="rId17"/>
      <w:pgSz w:w="11907" w:h="16840" w:code="9"/>
      <w:pgMar w:top="1134" w:right="1134" w:bottom="1134" w:left="1134" w:header="720" w:footer="737" w:gutter="0"/>
      <w:paperSrc w:first="4" w:other="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DA" w:rsidRDefault="002F2BDA">
      <w:r>
        <w:separator/>
      </w:r>
    </w:p>
  </w:endnote>
  <w:endnote w:type="continuationSeparator" w:id="0">
    <w:p w:rsidR="002F2BDA" w:rsidRDefault="002F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ZapfHumnst Dm BT">
    <w:altName w:val="Lucida Sans Unicode"/>
    <w:charset w:val="00"/>
    <w:family w:val="swiss"/>
    <w:pitch w:val="variable"/>
    <w:sig w:usb0="00000087" w:usb1="00000000" w:usb2="00000000" w:usb3="00000000" w:csb0="0000001B"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fra">
    <w:altName w:val="Arial"/>
    <w:panose1 w:val="00000000000000000000"/>
    <w:charset w:val="00"/>
    <w:family w:val="swiss"/>
    <w:notTrueType/>
    <w:pitch w:val="variable"/>
    <w:sig w:usb0="00000001" w:usb1="0000A47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13" w:rsidRDefault="00694F13" w:rsidP="001504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C81">
      <w:rPr>
        <w:rStyle w:val="PageNumber"/>
        <w:noProof/>
      </w:rPr>
      <w:t>1</w:t>
    </w:r>
    <w:r>
      <w:rPr>
        <w:rStyle w:val="PageNumber"/>
      </w:rPr>
      <w:fldChar w:fldCharType="end"/>
    </w:r>
  </w:p>
  <w:p w:rsidR="00694F13" w:rsidRDefault="00694F13" w:rsidP="00694F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13" w:rsidRDefault="00694F13" w:rsidP="001504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A92">
      <w:rPr>
        <w:rStyle w:val="PageNumber"/>
        <w:noProof/>
      </w:rPr>
      <w:t>6</w:t>
    </w:r>
    <w:r>
      <w:rPr>
        <w:rStyle w:val="PageNumber"/>
      </w:rPr>
      <w:fldChar w:fldCharType="end"/>
    </w:r>
  </w:p>
  <w:p w:rsidR="00694F13" w:rsidRDefault="00694F13" w:rsidP="00694F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right" w:tblpY="1"/>
      <w:tblOverlap w:val="never"/>
      <w:tblW w:w="385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
      <w:gridCol w:w="2340"/>
      <w:gridCol w:w="1256"/>
    </w:tblGrid>
    <w:tr w:rsidR="007B769C" w:rsidTr="007946A6">
      <w:trPr>
        <w:jc w:val="right"/>
      </w:trPr>
      <w:tc>
        <w:tcPr>
          <w:tcW w:w="255" w:type="dxa"/>
          <w:vMerge w:val="restart"/>
          <w:tcBorders>
            <w:top w:val="nil"/>
            <w:left w:val="nil"/>
            <w:bottom w:val="nil"/>
            <w:right w:val="nil"/>
          </w:tcBorders>
        </w:tcPr>
        <w:p w:rsidR="007B769C" w:rsidRPr="00721397" w:rsidRDefault="007B769C" w:rsidP="007946A6">
          <w:pPr>
            <w:tabs>
              <w:tab w:val="center" w:pos="4513"/>
              <w:tab w:val="right" w:pos="9026"/>
            </w:tabs>
            <w:rPr>
              <w:rFonts w:eastAsia="Infra"/>
              <w:b/>
              <w:color w:val="39CEA6"/>
              <w:sz w:val="18"/>
              <w:szCs w:val="18"/>
            </w:rPr>
          </w:pPr>
          <w:r w:rsidRPr="00721397">
            <w:rPr>
              <w:noProof/>
              <w:lang w:val="en-GB" w:eastAsia="en-GB"/>
            </w:rPr>
            <mc:AlternateContent>
              <mc:Choice Requires="wps">
                <w:drawing>
                  <wp:anchor distT="0" distB="0" distL="114300" distR="114300" simplePos="0" relativeHeight="251659264" behindDoc="0" locked="0" layoutInCell="1" hidden="0" allowOverlap="1" wp14:anchorId="3938AE7B" wp14:editId="4E8A8A23">
                    <wp:simplePos x="0" y="0"/>
                    <wp:positionH relativeFrom="column">
                      <wp:posOffset>1</wp:posOffset>
                    </wp:positionH>
                    <wp:positionV relativeFrom="paragraph">
                      <wp:posOffset>25400</wp:posOffset>
                    </wp:positionV>
                    <wp:extent cx="75362" cy="499643"/>
                    <wp:effectExtent l="0" t="0" r="0" b="0"/>
                    <wp:wrapNone/>
                    <wp:docPr id="3" name="Rectangle 3"/>
                    <wp:cNvGraphicFramePr/>
                    <a:graphic xmlns:a="http://schemas.openxmlformats.org/drawingml/2006/main">
                      <a:graphicData uri="http://schemas.microsoft.com/office/word/2010/wordprocessingShape">
                        <wps:wsp>
                          <wps:cNvSpPr/>
                          <wps:spPr>
                            <a:xfrm>
                              <a:off x="5313082" y="3534941"/>
                              <a:ext cx="65837" cy="490118"/>
                            </a:xfrm>
                            <a:prstGeom prst="rect">
                              <a:avLst/>
                            </a:prstGeom>
                            <a:solidFill>
                              <a:srgbClr val="39CEA6"/>
                            </a:solidFill>
                            <a:ln>
                              <a:noFill/>
                            </a:ln>
                          </wps:spPr>
                          <wps:txbx>
                            <w:txbxContent>
                              <w:p w:rsidR="007B769C" w:rsidRDefault="007B769C" w:rsidP="007946A6">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938AE7B" id="Rectangle 3" o:spid="_x0000_s1026" style="position:absolute;left:0;text-align:left;margin-left:0;margin-top:2pt;width:5.95pt;height:3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" fillcolor="#39cea6" stroked="f">
                    <v:textbox inset="2.53958mm,2.53958mm,2.53958mm,2.53958mm">
                      <w:txbxContent>
                        <w:p w:rsidR="007B769C" w:rsidRDefault="007B769C" w:rsidP="007946A6">
                          <w:pPr>
                            <w:spacing w:after="0"/>
                            <w:textDirection w:val="btLr"/>
                          </w:pPr>
                        </w:p>
                      </w:txbxContent>
                    </v:textbox>
                  </v:rect>
                </w:pict>
              </mc:Fallback>
            </mc:AlternateContent>
          </w:r>
        </w:p>
      </w:tc>
      <w:tc>
        <w:tcPr>
          <w:tcW w:w="2340" w:type="dxa"/>
          <w:tcBorders>
            <w:top w:val="nil"/>
            <w:left w:val="nil"/>
            <w:bottom w:val="nil"/>
            <w:right w:val="nil"/>
          </w:tcBorders>
        </w:tcPr>
        <w:p w:rsidR="007B769C" w:rsidRPr="004336C6" w:rsidRDefault="007B769C" w:rsidP="00586029">
          <w:pPr>
            <w:tabs>
              <w:tab w:val="center" w:pos="4513"/>
              <w:tab w:val="right" w:pos="9026"/>
            </w:tabs>
            <w:jc w:val="left"/>
            <w:rPr>
              <w:rFonts w:eastAsia="Infra"/>
              <w:color w:val="222221"/>
              <w:sz w:val="18"/>
              <w:szCs w:val="18"/>
              <w:lang w:val="fr-FR"/>
            </w:rPr>
          </w:pPr>
          <w:r w:rsidRPr="004336C6">
            <w:rPr>
              <w:rFonts w:eastAsia="Infra"/>
              <w:b/>
              <w:color w:val="39CEA6"/>
              <w:sz w:val="18"/>
              <w:szCs w:val="18"/>
              <w:lang w:val="fr-FR"/>
            </w:rPr>
            <w:t>T</w:t>
          </w:r>
          <w:r w:rsidRPr="004336C6">
            <w:rPr>
              <w:rFonts w:eastAsia="Infra"/>
              <w:color w:val="222221"/>
              <w:sz w:val="18"/>
              <w:szCs w:val="18"/>
              <w:lang w:val="fr-FR"/>
            </w:rPr>
            <w:t xml:space="preserve"> +61 8 9</w:t>
          </w:r>
          <w:r w:rsidR="00586029">
            <w:rPr>
              <w:rFonts w:eastAsia="Infra"/>
              <w:color w:val="222221"/>
              <w:sz w:val="18"/>
              <w:szCs w:val="18"/>
              <w:lang w:val="fr-FR"/>
            </w:rPr>
            <w:t xml:space="preserve">262 6989 </w:t>
          </w:r>
          <w:r w:rsidRPr="004336C6">
            <w:rPr>
              <w:rFonts w:eastAsia="Infra"/>
              <w:color w:val="222221"/>
              <w:sz w:val="18"/>
              <w:szCs w:val="18"/>
              <w:lang w:val="fr-FR"/>
            </w:rPr>
            <w:br/>
          </w:r>
          <w:r w:rsidRPr="004336C6">
            <w:rPr>
              <w:rFonts w:eastAsia="Infra"/>
              <w:b/>
              <w:color w:val="39CEA6"/>
              <w:sz w:val="18"/>
              <w:szCs w:val="18"/>
              <w:lang w:val="fr-FR"/>
            </w:rPr>
            <w:t>E</w:t>
          </w:r>
          <w:r w:rsidR="007E7B5B">
            <w:rPr>
              <w:rFonts w:eastAsia="Infra"/>
              <w:color w:val="222221"/>
              <w:sz w:val="18"/>
              <w:szCs w:val="18"/>
              <w:lang w:val="fr-FR"/>
            </w:rPr>
            <w:t xml:space="preserve"> </w:t>
          </w:r>
          <w:r w:rsidR="00586029">
            <w:rPr>
              <w:rFonts w:eastAsia="Infra"/>
              <w:color w:val="222221"/>
              <w:sz w:val="18"/>
              <w:szCs w:val="18"/>
              <w:lang w:val="fr-FR"/>
            </w:rPr>
            <w:t xml:space="preserve">info </w:t>
          </w:r>
          <w:r w:rsidR="006B6218" w:rsidRPr="004336C6">
            <w:rPr>
              <w:rFonts w:eastAsia="Infra"/>
              <w:color w:val="222221"/>
              <w:sz w:val="18"/>
              <w:szCs w:val="18"/>
              <w:lang w:val="fr-FR"/>
            </w:rPr>
            <w:t>@edo.org.au</w:t>
          </w:r>
        </w:p>
      </w:tc>
      <w:tc>
        <w:tcPr>
          <w:tcW w:w="1256" w:type="dxa"/>
          <w:tcBorders>
            <w:top w:val="nil"/>
            <w:left w:val="nil"/>
            <w:bottom w:val="nil"/>
            <w:right w:val="nil"/>
          </w:tcBorders>
        </w:tcPr>
        <w:p w:rsidR="007B769C" w:rsidRPr="00721397" w:rsidRDefault="007B769C" w:rsidP="007946A6">
          <w:pPr>
            <w:tabs>
              <w:tab w:val="center" w:pos="4513"/>
              <w:tab w:val="right" w:pos="9026"/>
            </w:tabs>
            <w:jc w:val="left"/>
            <w:rPr>
              <w:rFonts w:eastAsia="Infra"/>
              <w:color w:val="222221"/>
              <w:sz w:val="18"/>
              <w:szCs w:val="18"/>
            </w:rPr>
          </w:pPr>
          <w:r w:rsidRPr="004336C6">
            <w:rPr>
              <w:rFonts w:eastAsia="Infra"/>
              <w:color w:val="222221"/>
              <w:sz w:val="18"/>
              <w:szCs w:val="18"/>
              <w:lang w:val="fr-FR"/>
            </w:rPr>
            <w:br/>
          </w:r>
          <w:r w:rsidRPr="00721397">
            <w:rPr>
              <w:rFonts w:eastAsia="Infra"/>
              <w:b/>
              <w:color w:val="39CEA6"/>
              <w:sz w:val="18"/>
              <w:szCs w:val="18"/>
            </w:rPr>
            <w:t>W</w:t>
          </w:r>
          <w:r w:rsidRPr="00721397">
            <w:rPr>
              <w:rFonts w:eastAsia="Infra"/>
              <w:color w:val="39CEA6"/>
              <w:sz w:val="18"/>
              <w:szCs w:val="18"/>
            </w:rPr>
            <w:t xml:space="preserve"> </w:t>
          </w:r>
          <w:r w:rsidRPr="00721397">
            <w:rPr>
              <w:rFonts w:eastAsia="Infra"/>
              <w:color w:val="222221"/>
              <w:sz w:val="18"/>
              <w:szCs w:val="18"/>
            </w:rPr>
            <w:t>edo.org.au</w:t>
          </w:r>
        </w:p>
      </w:tc>
    </w:tr>
    <w:tr w:rsidR="007B769C" w:rsidTr="007946A6">
      <w:trPr>
        <w:jc w:val="right"/>
      </w:trPr>
      <w:tc>
        <w:tcPr>
          <w:tcW w:w="255" w:type="dxa"/>
          <w:vMerge/>
          <w:tcBorders>
            <w:top w:val="nil"/>
            <w:left w:val="nil"/>
            <w:bottom w:val="nil"/>
            <w:right w:val="nil"/>
          </w:tcBorders>
        </w:tcPr>
        <w:p w:rsidR="007B769C" w:rsidRPr="00721397" w:rsidRDefault="007B769C" w:rsidP="007946A6">
          <w:pPr>
            <w:widowControl w:val="0"/>
            <w:spacing w:line="276" w:lineRule="auto"/>
            <w:rPr>
              <w:rFonts w:eastAsia="Infra"/>
              <w:color w:val="222221"/>
              <w:sz w:val="18"/>
              <w:szCs w:val="18"/>
            </w:rPr>
          </w:pPr>
        </w:p>
      </w:tc>
      <w:tc>
        <w:tcPr>
          <w:tcW w:w="3596" w:type="dxa"/>
          <w:gridSpan w:val="2"/>
          <w:tcBorders>
            <w:top w:val="nil"/>
            <w:left w:val="nil"/>
            <w:bottom w:val="nil"/>
            <w:right w:val="nil"/>
          </w:tcBorders>
        </w:tcPr>
        <w:p w:rsidR="007B769C" w:rsidRPr="00721397" w:rsidRDefault="00586029" w:rsidP="007946A6">
          <w:pPr>
            <w:tabs>
              <w:tab w:val="left" w:pos="220"/>
            </w:tabs>
            <w:spacing w:before="70" w:line="288" w:lineRule="auto"/>
            <w:jc w:val="left"/>
            <w:rPr>
              <w:rFonts w:eastAsia="Infra"/>
              <w:color w:val="222221"/>
              <w:sz w:val="18"/>
              <w:szCs w:val="18"/>
            </w:rPr>
          </w:pPr>
          <w:r>
            <w:rPr>
              <w:rFonts w:eastAsia="Infra"/>
              <w:color w:val="222221"/>
              <w:sz w:val="18"/>
              <w:szCs w:val="18"/>
            </w:rPr>
            <w:t>5/263 Clarence S</w:t>
          </w:r>
          <w:r w:rsidR="007E7B5B">
            <w:rPr>
              <w:rFonts w:eastAsia="Infra"/>
              <w:color w:val="222221"/>
              <w:sz w:val="18"/>
              <w:szCs w:val="18"/>
            </w:rPr>
            <w:t>treet, Sydney AUSTRALIA 2000</w:t>
          </w:r>
        </w:p>
      </w:tc>
    </w:tr>
  </w:tbl>
  <w:p w:rsidR="007B769C" w:rsidRDefault="007B769C" w:rsidP="007946A6">
    <w:pPr>
      <w:pStyle w:val="Footer"/>
    </w:pPr>
  </w:p>
  <w:p w:rsidR="007B769C" w:rsidRPr="007946A6" w:rsidRDefault="007B769C" w:rsidP="0079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DA" w:rsidRDefault="002F2BDA">
      <w:r>
        <w:separator/>
      </w:r>
    </w:p>
  </w:footnote>
  <w:footnote w:type="continuationSeparator" w:id="0">
    <w:p w:rsidR="002F2BDA" w:rsidRDefault="002F2BDA">
      <w:r>
        <w:continuationSeparator/>
      </w:r>
    </w:p>
  </w:footnote>
  <w:footnote w:id="1">
    <w:p w:rsidR="004B25EC" w:rsidRPr="00A8482D" w:rsidRDefault="004B25EC" w:rsidP="00A8482D">
      <w:pPr>
        <w:pStyle w:val="FootnoteText"/>
        <w:rPr>
          <w:lang w:val="en-US"/>
        </w:rPr>
      </w:pPr>
      <w:r w:rsidRPr="00AB1D0D">
        <w:rPr>
          <w:rStyle w:val="FootnoteReference"/>
        </w:rPr>
        <w:footnoteRef/>
      </w:r>
      <w:r w:rsidRPr="00AB1D0D">
        <w:t xml:space="preserve"> </w:t>
      </w:r>
      <w:r w:rsidR="00A8482D">
        <w:t xml:space="preserve">Lana Hartwig and Sue Jackson, </w:t>
      </w:r>
      <w:r w:rsidR="00A8482D" w:rsidRPr="00A8482D">
        <w:rPr>
          <w:i/>
          <w:iCs/>
        </w:rPr>
        <w:t>The status of Aboriginal water holdings in the Murray-Darling Basin</w:t>
      </w:r>
      <w:r w:rsidR="00A8482D">
        <w:rPr>
          <w:i/>
          <w:iCs/>
        </w:rPr>
        <w:t xml:space="preserve">, </w:t>
      </w:r>
      <w:r w:rsidR="00A8482D" w:rsidRPr="00A8482D">
        <w:t>ARI Report No. 2020/004</w:t>
      </w:r>
      <w:r w:rsidR="00A8482D">
        <w:t xml:space="preserve"> (September 2020) iv</w:t>
      </w:r>
      <w:r w:rsidR="00292201">
        <w:t xml:space="preserve"> (in press)</w:t>
      </w:r>
      <w:r w:rsidR="00A8482D">
        <w:t>.</w:t>
      </w:r>
    </w:p>
  </w:footnote>
  <w:footnote w:id="2">
    <w:p w:rsidR="00F14B90" w:rsidRPr="00AB1D0D" w:rsidRDefault="00F14B90">
      <w:pPr>
        <w:pStyle w:val="FootnoteText"/>
      </w:pPr>
      <w:r w:rsidRPr="00AB1D0D">
        <w:rPr>
          <w:rStyle w:val="FootnoteReference"/>
        </w:rPr>
        <w:footnoteRef/>
      </w:r>
      <w:r w:rsidRPr="00AB1D0D">
        <w:t xml:space="preserve"> </w:t>
      </w:r>
      <w:r w:rsidR="00D31825" w:rsidRPr="00AB1D0D">
        <w:t xml:space="preserve">Quentin Grafton, ‘While towns run dry, cotton extracts 5 Sydney Harbours’ worth of Murray Darling water a year. It’s time to reset the balance’, </w:t>
      </w:r>
      <w:r w:rsidR="00D31825" w:rsidRPr="00AB1D0D">
        <w:rPr>
          <w:i/>
          <w:iCs/>
        </w:rPr>
        <w:t>The Conversation</w:t>
      </w:r>
      <w:r w:rsidR="00D31825" w:rsidRPr="00AB1D0D">
        <w:t xml:space="preserve"> (14 April 2020) &lt;</w:t>
      </w:r>
      <w:r w:rsidR="004336C6" w:rsidRPr="00AB1D0D">
        <w:t>https://theconversation.com/while-towns-run-dry-cotton-extracts-5-sydney-harbours-worth-of-murray-darling-water-a-year-its-time-to-reset-the-balance-133342</w:t>
      </w:r>
      <w:r w:rsidR="00D31825" w:rsidRPr="00AB1D0D">
        <w:t>&gt;.</w:t>
      </w:r>
    </w:p>
  </w:footnote>
  <w:footnote w:id="3">
    <w:p w:rsidR="004336C6" w:rsidRPr="00AB1D0D" w:rsidRDefault="005B2841">
      <w:pPr>
        <w:pStyle w:val="FootnoteText"/>
        <w:rPr>
          <w:iCs/>
          <w:lang w:val="en-US"/>
        </w:rPr>
      </w:pPr>
      <w:r w:rsidRPr="00AB1D0D">
        <w:rPr>
          <w:rStyle w:val="FootnoteReference"/>
        </w:rPr>
        <w:footnoteRef/>
      </w:r>
      <w:r w:rsidRPr="00AB1D0D">
        <w:t xml:space="preserve"> </w:t>
      </w:r>
      <w:r w:rsidR="003C1A5F" w:rsidRPr="00AB1D0D">
        <w:rPr>
          <w:lang w:val="en-US"/>
        </w:rPr>
        <w:t>Australian Academy of Science</w:t>
      </w:r>
      <w:r w:rsidR="004336C6" w:rsidRPr="00AB1D0D">
        <w:rPr>
          <w:lang w:val="en-US"/>
        </w:rPr>
        <w:t>,</w:t>
      </w:r>
      <w:r w:rsidR="003C1A5F" w:rsidRPr="00AB1D0D">
        <w:rPr>
          <w:i/>
          <w:iCs/>
          <w:lang w:val="en-US"/>
        </w:rPr>
        <w:t xml:space="preserve"> Investigation of the causes of mass fish kills in the Menindee Region NSW over the summer of 2018–2019</w:t>
      </w:r>
      <w:r w:rsidR="004336C6" w:rsidRPr="00AB1D0D">
        <w:rPr>
          <w:i/>
          <w:iCs/>
          <w:lang w:val="en-US"/>
        </w:rPr>
        <w:t xml:space="preserve"> </w:t>
      </w:r>
      <w:r w:rsidR="004336C6" w:rsidRPr="00AB1D0D">
        <w:rPr>
          <w:lang w:val="en-US"/>
        </w:rPr>
        <w:t>(2019) &lt;https://www.science.org.au/supporting-science/science-policy-and-sector-analysis/reports-and-publications/fish-kills-report&gt;</w:t>
      </w:r>
      <w:r w:rsidR="003C1A5F" w:rsidRPr="00AB1D0D">
        <w:rPr>
          <w:i/>
          <w:iCs/>
          <w:lang w:val="en-US"/>
        </w:rPr>
        <w:t xml:space="preserve">; </w:t>
      </w:r>
      <w:r w:rsidR="004336C6" w:rsidRPr="00AB1D0D">
        <w:rPr>
          <w:lang w:val="en-US"/>
        </w:rPr>
        <w:t xml:space="preserve">Fran </w:t>
      </w:r>
      <w:r w:rsidR="0087195E" w:rsidRPr="00AB1D0D">
        <w:rPr>
          <w:iCs/>
          <w:lang w:val="en-US"/>
        </w:rPr>
        <w:t xml:space="preserve">Sheldon, </w:t>
      </w:r>
      <w:r w:rsidR="00E8705A" w:rsidRPr="00AB1D0D">
        <w:rPr>
          <w:i/>
          <w:iCs/>
          <w:lang w:val="en-US"/>
        </w:rPr>
        <w:t xml:space="preserve">Technical review of the water sharing plan for the Barwon-Darling unregulated and alluvial water sources 2012, advice to the Natural Resources Commission </w:t>
      </w:r>
      <w:r w:rsidR="004336C6" w:rsidRPr="00AB1D0D">
        <w:rPr>
          <w:lang w:val="en-US"/>
        </w:rPr>
        <w:t>(</w:t>
      </w:r>
      <w:r w:rsidR="00E8705A" w:rsidRPr="00AB1D0D">
        <w:rPr>
          <w:iCs/>
          <w:lang w:val="en-US"/>
        </w:rPr>
        <w:t>2019</w:t>
      </w:r>
      <w:r w:rsidR="004336C6" w:rsidRPr="00AB1D0D">
        <w:rPr>
          <w:iCs/>
          <w:lang w:val="en-US"/>
        </w:rPr>
        <w:t xml:space="preserve">) </w:t>
      </w:r>
      <w:r w:rsidR="009A1EF8" w:rsidRPr="00AB1D0D">
        <w:rPr>
          <w:iCs/>
          <w:lang w:val="en-US"/>
        </w:rPr>
        <w:t>available at:</w:t>
      </w:r>
    </w:p>
    <w:p w:rsidR="005B2841" w:rsidRPr="00AB1D0D" w:rsidRDefault="004336C6">
      <w:pPr>
        <w:pStyle w:val="FootnoteText"/>
        <w:rPr>
          <w:i/>
          <w:iCs/>
          <w:lang w:val="en-US"/>
        </w:rPr>
      </w:pPr>
      <w:r w:rsidRPr="00AB1D0D">
        <w:rPr>
          <w:iCs/>
          <w:lang w:val="en-US"/>
        </w:rPr>
        <w:t>&lt;https://www.nrc.nsw.gov.au/publications&gt;</w:t>
      </w:r>
      <w:r w:rsidR="00E8705A" w:rsidRPr="00AB1D0D">
        <w:rPr>
          <w:i/>
          <w:iCs/>
          <w:lang w:val="en-US"/>
        </w:rPr>
        <w:t xml:space="preserve">; </w:t>
      </w:r>
      <w:r w:rsidRPr="00AB1D0D">
        <w:rPr>
          <w:lang w:val="en-US"/>
        </w:rPr>
        <w:t xml:space="preserve">Richard </w:t>
      </w:r>
      <w:r w:rsidR="0087195E" w:rsidRPr="00AB1D0D">
        <w:rPr>
          <w:lang w:val="en-US"/>
        </w:rPr>
        <w:t>Kingsford</w:t>
      </w:r>
      <w:r w:rsidRPr="00AB1D0D">
        <w:rPr>
          <w:lang w:val="en-US"/>
        </w:rPr>
        <w:t xml:space="preserve"> </w:t>
      </w:r>
      <w:r w:rsidR="00E251C2" w:rsidRPr="00AB1D0D">
        <w:rPr>
          <w:lang w:val="en-US"/>
        </w:rPr>
        <w:t>et al</w:t>
      </w:r>
      <w:r w:rsidRPr="00AB1D0D">
        <w:rPr>
          <w:lang w:val="en-US"/>
        </w:rPr>
        <w:t>, ‘</w:t>
      </w:r>
      <w:r w:rsidR="0087195E" w:rsidRPr="00AB1D0D">
        <w:rPr>
          <w:iCs/>
          <w:lang w:val="en-US"/>
        </w:rPr>
        <w:t>A Ramsar wetland in crisis - the Coorong, Lower Lakes and Murray Mouth, Australia</w:t>
      </w:r>
      <w:r w:rsidRPr="00AB1D0D">
        <w:rPr>
          <w:iCs/>
          <w:lang w:val="en-US"/>
        </w:rPr>
        <w:t>’ (2011) 62(3)</w:t>
      </w:r>
      <w:r w:rsidR="0087195E" w:rsidRPr="00AB1D0D">
        <w:rPr>
          <w:i/>
          <w:iCs/>
          <w:lang w:val="en-US"/>
        </w:rPr>
        <w:t xml:space="preserve"> Marine and Freshwater Research </w:t>
      </w:r>
      <w:r w:rsidR="0087195E" w:rsidRPr="00AB1D0D">
        <w:rPr>
          <w:iCs/>
          <w:lang w:val="en-US"/>
        </w:rPr>
        <w:t xml:space="preserve">255. </w:t>
      </w:r>
    </w:p>
  </w:footnote>
  <w:footnote w:id="4">
    <w:p w:rsidR="008C20DD" w:rsidRPr="00AB1D0D" w:rsidRDefault="008C20DD" w:rsidP="008C20DD">
      <w:pPr>
        <w:pStyle w:val="FootnoteText"/>
        <w:rPr>
          <w:lang w:val="en-US"/>
        </w:rPr>
      </w:pPr>
      <w:r w:rsidRPr="00AB1D0D">
        <w:rPr>
          <w:rStyle w:val="FootnoteReference"/>
        </w:rPr>
        <w:footnoteRef/>
      </w:r>
      <w:r w:rsidRPr="00AB1D0D">
        <w:t xml:space="preserve"> </w:t>
      </w:r>
      <w:r w:rsidR="00035580" w:rsidRPr="00AB1D0D">
        <w:t>This valuation is for the Southern MDB. See</w:t>
      </w:r>
      <w:r w:rsidR="008D7296" w:rsidRPr="00AB1D0D">
        <w:t>:</w:t>
      </w:r>
      <w:r w:rsidR="00035580" w:rsidRPr="00AB1D0D">
        <w:t xml:space="preserve"> Aither, </w:t>
      </w:r>
      <w:r w:rsidR="00035580" w:rsidRPr="00AB1D0D">
        <w:rPr>
          <w:i/>
        </w:rPr>
        <w:t xml:space="preserve">Water Markets Report: </w:t>
      </w:r>
      <w:r w:rsidR="00035580" w:rsidRPr="00AB1D0D">
        <w:rPr>
          <w:i/>
          <w:lang w:val="en-US"/>
        </w:rPr>
        <w:t>2019-20 Review and 2020-21 Outlook</w:t>
      </w:r>
      <w:r w:rsidR="004336C6" w:rsidRPr="00AB1D0D">
        <w:rPr>
          <w:i/>
          <w:lang w:val="en-US"/>
        </w:rPr>
        <w:t xml:space="preserve">, </w:t>
      </w:r>
      <w:r w:rsidR="004336C6" w:rsidRPr="00AB1D0D">
        <w:rPr>
          <w:iCs/>
          <w:lang w:val="en-US"/>
        </w:rPr>
        <w:t>&lt;https://www.aither.com.au/report&gt;</w:t>
      </w:r>
      <w:r w:rsidR="00727EEE" w:rsidRPr="00AB1D0D">
        <w:rPr>
          <w:lang w:val="en-US"/>
        </w:rPr>
        <w:t xml:space="preserve">; </w:t>
      </w:r>
      <w:r w:rsidR="007A24BB" w:rsidRPr="00AB1D0D">
        <w:rPr>
          <w:lang w:val="en-US"/>
        </w:rPr>
        <w:t>Australian Competition and Consumer Commission (</w:t>
      </w:r>
      <w:r w:rsidR="007A24BB" w:rsidRPr="00AB1D0D">
        <w:rPr>
          <w:b/>
          <w:bCs/>
          <w:lang w:val="en-US"/>
        </w:rPr>
        <w:t>ACCC</w:t>
      </w:r>
      <w:r w:rsidR="007A24BB" w:rsidRPr="00AB1D0D">
        <w:rPr>
          <w:lang w:val="en-US"/>
        </w:rPr>
        <w:t xml:space="preserve">), </w:t>
      </w:r>
      <w:r w:rsidR="007A24BB" w:rsidRPr="00AB1D0D">
        <w:rPr>
          <w:i/>
          <w:lang w:val="en-US"/>
        </w:rPr>
        <w:t>Murray-Darling Basin Water Markets Inquiry: Interim Report</w:t>
      </w:r>
      <w:r w:rsidR="004336C6" w:rsidRPr="00AB1D0D">
        <w:rPr>
          <w:i/>
          <w:lang w:val="en-US"/>
        </w:rPr>
        <w:t xml:space="preserve"> </w:t>
      </w:r>
      <w:r w:rsidR="004336C6" w:rsidRPr="00AB1D0D">
        <w:rPr>
          <w:iCs/>
          <w:lang w:val="en-US"/>
        </w:rPr>
        <w:t>(</w:t>
      </w:r>
      <w:r w:rsidR="007A24BB" w:rsidRPr="00AB1D0D">
        <w:rPr>
          <w:lang w:val="en-US"/>
        </w:rPr>
        <w:t>30 June 2020</w:t>
      </w:r>
      <w:r w:rsidR="004336C6" w:rsidRPr="00AB1D0D">
        <w:rPr>
          <w:lang w:val="en-US"/>
        </w:rPr>
        <w:t>) &lt;https://www.accc.gov.au/focus-areas/inquiries-ongoing/murray-darling-basin-water-markets-inquiry/interim-report&gt;</w:t>
      </w:r>
      <w:r w:rsidR="007A24BB" w:rsidRPr="00AB1D0D">
        <w:rPr>
          <w:lang w:val="en-US"/>
        </w:rPr>
        <w:t>.</w:t>
      </w:r>
      <w:r w:rsidR="00035580" w:rsidRPr="00AB1D0D">
        <w:rPr>
          <w:lang w:val="en-US"/>
        </w:rPr>
        <w:t xml:space="preserve"> </w:t>
      </w:r>
      <w:r w:rsidR="0088779B" w:rsidRPr="00AB1D0D">
        <w:t xml:space="preserve">Reliable data to support a valuation of water markets in the Northern MDB is not publicly available. </w:t>
      </w:r>
    </w:p>
  </w:footnote>
  <w:footnote w:id="5">
    <w:p w:rsidR="00C80D6A" w:rsidRPr="00AB1D0D" w:rsidRDefault="00C80D6A" w:rsidP="008201F4">
      <w:pPr>
        <w:pStyle w:val="FootnoteText"/>
        <w:rPr>
          <w:lang w:val="en-US"/>
        </w:rPr>
      </w:pPr>
      <w:r w:rsidRPr="00AB1D0D">
        <w:rPr>
          <w:rStyle w:val="FootnoteReference"/>
        </w:rPr>
        <w:footnoteRef/>
      </w:r>
      <w:r w:rsidRPr="00AB1D0D">
        <w:t xml:space="preserve"> </w:t>
      </w:r>
      <w:r w:rsidR="00F925B9" w:rsidRPr="00AB1D0D">
        <w:t xml:space="preserve">Lana </w:t>
      </w:r>
      <w:r w:rsidR="008201F4" w:rsidRPr="00AB1D0D">
        <w:t>Hartwig,</w:t>
      </w:r>
      <w:r w:rsidR="00F925B9" w:rsidRPr="00AB1D0D">
        <w:t xml:space="preserve"> Sue</w:t>
      </w:r>
      <w:r w:rsidR="008201F4" w:rsidRPr="00AB1D0D">
        <w:t xml:space="preserve"> Jackson</w:t>
      </w:r>
      <w:r w:rsidR="00F925B9" w:rsidRPr="00AB1D0D">
        <w:t xml:space="preserve"> and Natalie </w:t>
      </w:r>
      <w:r w:rsidR="008201F4" w:rsidRPr="00AB1D0D">
        <w:t xml:space="preserve">Osborne, </w:t>
      </w:r>
      <w:r w:rsidR="00E251C2" w:rsidRPr="00AB1D0D">
        <w:t>‘</w:t>
      </w:r>
      <w:r w:rsidR="008201F4" w:rsidRPr="00AB1D0D">
        <w:t>Trends in Aboriginal water ownership in New South Wales, Australia: The continuities between colonial and neoliberal forms of dispossession</w:t>
      </w:r>
      <w:r w:rsidR="00E251C2" w:rsidRPr="00AB1D0D">
        <w:t>’</w:t>
      </w:r>
      <w:r w:rsidR="00F925B9" w:rsidRPr="00AB1D0D">
        <w:t xml:space="preserve"> (2020) 99</w:t>
      </w:r>
      <w:r w:rsidR="008201F4" w:rsidRPr="00AB1D0D">
        <w:t xml:space="preserve"> </w:t>
      </w:r>
      <w:r w:rsidR="008201F4" w:rsidRPr="00AB1D0D">
        <w:rPr>
          <w:i/>
        </w:rPr>
        <w:t>Land Use Policy</w:t>
      </w:r>
      <w:r w:rsidR="008201F4" w:rsidRPr="00AB1D0D">
        <w:t xml:space="preserve"> 104869.</w:t>
      </w:r>
    </w:p>
  </w:footnote>
  <w:footnote w:id="6">
    <w:p w:rsidR="00540607" w:rsidRPr="00AB1D0D" w:rsidRDefault="00540607">
      <w:pPr>
        <w:pStyle w:val="FootnoteText"/>
        <w:rPr>
          <w:lang w:val="en-US"/>
        </w:rPr>
      </w:pPr>
      <w:r w:rsidRPr="00AB1D0D">
        <w:rPr>
          <w:rStyle w:val="FootnoteReference"/>
        </w:rPr>
        <w:footnoteRef/>
      </w:r>
      <w:r w:rsidRPr="00AB1D0D">
        <w:t xml:space="preserve"> </w:t>
      </w:r>
      <w:r w:rsidRPr="00AB1D0D">
        <w:rPr>
          <w:color w:val="000000"/>
          <w:lang w:eastAsia="en-AU"/>
        </w:rPr>
        <w:t xml:space="preserve">Lana </w:t>
      </w:r>
      <w:r w:rsidRPr="00AB1D0D">
        <w:t xml:space="preserve">Hartwig, Sue Jackson and Natalie Osborne, ‘Australia has an ugly legacy of denying water rights to Aboriginal people. Not much has changed’, </w:t>
      </w:r>
      <w:r w:rsidRPr="00AB1D0D">
        <w:rPr>
          <w:i/>
          <w:iCs/>
        </w:rPr>
        <w:t>The Conversation</w:t>
      </w:r>
      <w:r w:rsidRPr="00AB1D0D">
        <w:t xml:space="preserve"> (24 July 2020) &lt;https://theconversation.com/australia-has-an-ugly-legacy-of-denying-water-rights-to-aboriginal-people-not-much-has-changed-141743&gt;.</w:t>
      </w:r>
    </w:p>
  </w:footnote>
  <w:footnote w:id="7">
    <w:p w:rsidR="00493770" w:rsidRPr="00AB1D0D" w:rsidRDefault="00493770">
      <w:pPr>
        <w:pStyle w:val="FootnoteText"/>
      </w:pPr>
      <w:r w:rsidRPr="00AB1D0D">
        <w:rPr>
          <w:rStyle w:val="FootnoteReference"/>
        </w:rPr>
        <w:footnoteRef/>
      </w:r>
      <w:r w:rsidRPr="00AB1D0D">
        <w:t xml:space="preserve"> </w:t>
      </w:r>
      <w:r w:rsidR="006A704B" w:rsidRPr="00AB1D0D">
        <w:rPr>
          <w:i/>
          <w:iCs/>
        </w:rPr>
        <w:t>International Covenant</w:t>
      </w:r>
      <w:r w:rsidR="009F7C14" w:rsidRPr="00AB1D0D">
        <w:rPr>
          <w:i/>
          <w:iCs/>
        </w:rPr>
        <w:t xml:space="preserve"> on Civil and P</w:t>
      </w:r>
      <w:r w:rsidR="008F1380" w:rsidRPr="00AB1D0D">
        <w:rPr>
          <w:i/>
          <w:iCs/>
        </w:rPr>
        <w:t>olitical Rights</w:t>
      </w:r>
      <w:r w:rsidR="00F925B9" w:rsidRPr="00AB1D0D">
        <w:rPr>
          <w:i/>
          <w:iCs/>
        </w:rPr>
        <w:t>,</w:t>
      </w:r>
      <w:r w:rsidR="008F1380" w:rsidRPr="00AB1D0D">
        <w:t xml:space="preserve"> Arts 1, 6.1</w:t>
      </w:r>
      <w:r w:rsidR="00F925B9" w:rsidRPr="00AB1D0D">
        <w:t xml:space="preserve"> (</w:t>
      </w:r>
      <w:r w:rsidR="00F925B9" w:rsidRPr="00AB1D0D">
        <w:rPr>
          <w:b/>
          <w:bCs/>
        </w:rPr>
        <w:t>ICCPR</w:t>
      </w:r>
      <w:r w:rsidR="00F925B9" w:rsidRPr="00AB1D0D">
        <w:t>)</w:t>
      </w:r>
      <w:r w:rsidR="006A704B" w:rsidRPr="00AB1D0D">
        <w:t xml:space="preserve">; </w:t>
      </w:r>
      <w:r w:rsidR="00715A9F" w:rsidRPr="00AB1D0D">
        <w:rPr>
          <w:i/>
          <w:iCs/>
        </w:rPr>
        <w:t xml:space="preserve">International </w:t>
      </w:r>
      <w:r w:rsidR="006A704B" w:rsidRPr="00AB1D0D">
        <w:rPr>
          <w:i/>
          <w:iCs/>
        </w:rPr>
        <w:t>Co</w:t>
      </w:r>
      <w:r w:rsidR="001B174F" w:rsidRPr="00AB1D0D">
        <w:rPr>
          <w:i/>
          <w:iCs/>
        </w:rPr>
        <w:t>ven</w:t>
      </w:r>
      <w:r w:rsidR="00FA1244" w:rsidRPr="00AB1D0D">
        <w:rPr>
          <w:i/>
          <w:iCs/>
        </w:rPr>
        <w:t xml:space="preserve">ant on </w:t>
      </w:r>
      <w:r w:rsidR="00715A9F" w:rsidRPr="00AB1D0D">
        <w:rPr>
          <w:i/>
          <w:iCs/>
        </w:rPr>
        <w:t>Economic, Social and Cultural Rights</w:t>
      </w:r>
      <w:r w:rsidR="00F925B9" w:rsidRPr="00AB1D0D">
        <w:rPr>
          <w:i/>
          <w:iCs/>
        </w:rPr>
        <w:t>,</w:t>
      </w:r>
      <w:r w:rsidR="00715A9F" w:rsidRPr="00AB1D0D">
        <w:t xml:space="preserve"> </w:t>
      </w:r>
      <w:r w:rsidR="007D6E09" w:rsidRPr="00AB1D0D">
        <w:t xml:space="preserve">Arts 1.1, </w:t>
      </w:r>
      <w:r w:rsidR="00A555D5" w:rsidRPr="00AB1D0D">
        <w:t>12, 15.1(a)</w:t>
      </w:r>
      <w:r w:rsidR="00715A9F" w:rsidRPr="00AB1D0D">
        <w:t>)</w:t>
      </w:r>
      <w:r w:rsidR="00F925B9" w:rsidRPr="00AB1D0D">
        <w:t xml:space="preserve"> (</w:t>
      </w:r>
      <w:r w:rsidR="00F925B9" w:rsidRPr="00AB1D0D">
        <w:rPr>
          <w:b/>
          <w:bCs/>
        </w:rPr>
        <w:t>ICESCR</w:t>
      </w:r>
      <w:r w:rsidR="00F925B9" w:rsidRPr="00AB1D0D">
        <w:t>)</w:t>
      </w:r>
      <w:r w:rsidR="00715A9F" w:rsidRPr="00AB1D0D">
        <w:t xml:space="preserve">; </w:t>
      </w:r>
      <w:r w:rsidR="00715A9F" w:rsidRPr="00AB1D0D">
        <w:rPr>
          <w:i/>
          <w:iCs/>
        </w:rPr>
        <w:t>United</w:t>
      </w:r>
      <w:r w:rsidR="006F3373" w:rsidRPr="00AB1D0D">
        <w:rPr>
          <w:i/>
          <w:iCs/>
        </w:rPr>
        <w:t xml:space="preserve"> Nations</w:t>
      </w:r>
      <w:r w:rsidR="00715A9F" w:rsidRPr="00AB1D0D">
        <w:rPr>
          <w:i/>
          <w:iCs/>
        </w:rPr>
        <w:t xml:space="preserve"> Declaration </w:t>
      </w:r>
      <w:r w:rsidR="006F3373" w:rsidRPr="00AB1D0D">
        <w:rPr>
          <w:i/>
          <w:iCs/>
        </w:rPr>
        <w:t>on the Rights of Indigenous Peoples</w:t>
      </w:r>
      <w:r w:rsidR="00F925B9" w:rsidRPr="00AB1D0D">
        <w:rPr>
          <w:i/>
          <w:iCs/>
        </w:rPr>
        <w:t>,</w:t>
      </w:r>
      <w:r w:rsidR="006F3373" w:rsidRPr="00AB1D0D">
        <w:t xml:space="preserve"> Arts</w:t>
      </w:r>
      <w:r w:rsidR="00A26F34" w:rsidRPr="00AB1D0D">
        <w:t xml:space="preserve"> </w:t>
      </w:r>
      <w:r w:rsidR="0038005B" w:rsidRPr="00AB1D0D">
        <w:t xml:space="preserve">3, </w:t>
      </w:r>
      <w:r w:rsidR="00693DE4" w:rsidRPr="00AB1D0D">
        <w:t>11.2</w:t>
      </w:r>
      <w:r w:rsidR="004219CA" w:rsidRPr="00AB1D0D">
        <w:t>, 26</w:t>
      </w:r>
      <w:r w:rsidR="006F3373" w:rsidRPr="00AB1D0D">
        <w:t>)</w:t>
      </w:r>
      <w:r w:rsidR="00F925B9" w:rsidRPr="00AB1D0D">
        <w:t xml:space="preserve"> (</w:t>
      </w:r>
      <w:r w:rsidR="00F925B9" w:rsidRPr="00AB1D0D">
        <w:rPr>
          <w:b/>
          <w:bCs/>
        </w:rPr>
        <w:t>UNDRIP</w:t>
      </w:r>
      <w:r w:rsidR="00F925B9" w:rsidRPr="00AB1D0D">
        <w:t>)</w:t>
      </w:r>
      <w:r w:rsidR="006F3373" w:rsidRPr="00AB1D0D">
        <w:t xml:space="preserve">. </w:t>
      </w:r>
    </w:p>
  </w:footnote>
  <w:footnote w:id="8">
    <w:p w:rsidR="00B244FD" w:rsidRPr="00AB1D0D" w:rsidRDefault="00B244FD">
      <w:pPr>
        <w:pStyle w:val="FootnoteText"/>
      </w:pPr>
      <w:r w:rsidRPr="00AB1D0D">
        <w:rPr>
          <w:rStyle w:val="FootnoteReference"/>
        </w:rPr>
        <w:footnoteRef/>
      </w:r>
      <w:r w:rsidRPr="00AB1D0D">
        <w:t xml:space="preserve"> </w:t>
      </w:r>
      <w:r w:rsidR="0088779B" w:rsidRPr="00AB1D0D">
        <w:t xml:space="preserve">Institutional investors now account for a significant percentage of trade in the Southern MDB. See </w:t>
      </w:r>
      <w:r w:rsidR="0088779B" w:rsidRPr="00AB1D0D">
        <w:rPr>
          <w:lang w:val="en-US"/>
        </w:rPr>
        <w:t xml:space="preserve">ACCC, </w:t>
      </w:r>
      <w:r w:rsidR="0088779B" w:rsidRPr="00AB1D0D">
        <w:rPr>
          <w:i/>
          <w:lang w:val="en-US"/>
        </w:rPr>
        <w:t>Murray-Darling Basin Water Markets Inquiry: Interim Report</w:t>
      </w:r>
      <w:r w:rsidR="00F925B9" w:rsidRPr="00AB1D0D">
        <w:rPr>
          <w:i/>
          <w:lang w:val="en-US"/>
        </w:rPr>
        <w:t xml:space="preserve">, </w:t>
      </w:r>
      <w:r w:rsidR="00F925B9" w:rsidRPr="00AB1D0D">
        <w:rPr>
          <w:iCs/>
          <w:lang w:val="en-US"/>
        </w:rPr>
        <w:t xml:space="preserve">above n </w:t>
      </w:r>
      <w:r w:rsidR="00F925B9" w:rsidRPr="00AB1D0D">
        <w:rPr>
          <w:iCs/>
          <w:lang w:val="en-US"/>
        </w:rPr>
        <w:fldChar w:fldCharType="begin"/>
      </w:r>
      <w:r w:rsidR="00F925B9" w:rsidRPr="00AB1D0D">
        <w:rPr>
          <w:iCs/>
          <w:lang w:val="en-US"/>
        </w:rPr>
        <w:instrText xml:space="preserve"> NOTEREF _Ref55380031 \h </w:instrText>
      </w:r>
      <w:r w:rsidR="00AB1D0D" w:rsidRPr="00AB1D0D">
        <w:rPr>
          <w:iCs/>
          <w:lang w:val="en-US"/>
        </w:rPr>
        <w:instrText xml:space="preserve"> \* MERGEFORMAT </w:instrText>
      </w:r>
      <w:r w:rsidR="00F925B9" w:rsidRPr="00AB1D0D">
        <w:rPr>
          <w:iCs/>
          <w:lang w:val="en-US"/>
        </w:rPr>
      </w:r>
      <w:r w:rsidR="00F925B9" w:rsidRPr="00AB1D0D">
        <w:rPr>
          <w:iCs/>
          <w:lang w:val="en-US"/>
        </w:rPr>
        <w:fldChar w:fldCharType="separate"/>
      </w:r>
      <w:r w:rsidR="00CD182F" w:rsidRPr="00AB1D0D">
        <w:rPr>
          <w:iCs/>
          <w:lang w:val="en-US"/>
        </w:rPr>
        <w:t>4</w:t>
      </w:r>
      <w:r w:rsidR="00F925B9" w:rsidRPr="00AB1D0D">
        <w:rPr>
          <w:iCs/>
          <w:lang w:val="en-US"/>
        </w:rPr>
        <w:fldChar w:fldCharType="end"/>
      </w:r>
      <w:r w:rsidR="0088779B" w:rsidRPr="00AB1D0D">
        <w:rPr>
          <w:lang w:val="en-US"/>
        </w:rPr>
        <w:t>, 131.</w:t>
      </w:r>
    </w:p>
  </w:footnote>
  <w:footnote w:id="9">
    <w:p w:rsidR="00EF3599" w:rsidRPr="00AB1D0D" w:rsidRDefault="00EF3599" w:rsidP="00843FAE">
      <w:pPr>
        <w:pStyle w:val="FootnoteText"/>
        <w:rPr>
          <w:lang w:val="en-US"/>
        </w:rPr>
      </w:pPr>
      <w:r w:rsidRPr="00AB1D0D">
        <w:rPr>
          <w:rStyle w:val="FootnoteReference"/>
        </w:rPr>
        <w:footnoteRef/>
      </w:r>
      <w:r w:rsidRPr="00AB1D0D">
        <w:t xml:space="preserve"> </w:t>
      </w:r>
      <w:r w:rsidR="009D17A1" w:rsidRPr="00AB1D0D">
        <w:t>Dharriwaa Elders Group (</w:t>
      </w:r>
      <w:r w:rsidR="009D17A1" w:rsidRPr="00AB1D0D">
        <w:rPr>
          <w:b/>
          <w:bCs/>
        </w:rPr>
        <w:t>DEG</w:t>
      </w:r>
      <w:r w:rsidR="009D17A1" w:rsidRPr="00AB1D0D">
        <w:t>)</w:t>
      </w:r>
      <w:r w:rsidR="00843FAE" w:rsidRPr="00AB1D0D">
        <w:t xml:space="preserve">, </w:t>
      </w:r>
      <w:r w:rsidR="009D17A1" w:rsidRPr="00AB1D0D">
        <w:rPr>
          <w:i/>
          <w:iCs/>
        </w:rPr>
        <w:t>Submission to</w:t>
      </w:r>
      <w:r w:rsidR="009D17A1" w:rsidRPr="00AB1D0D">
        <w:t xml:space="preserve"> </w:t>
      </w:r>
      <w:r w:rsidR="00843FAE" w:rsidRPr="00AB1D0D">
        <w:rPr>
          <w:i/>
          <w:iCs/>
        </w:rPr>
        <w:t>Inquiry into Rationale For, and Impacts of, New Dams and Other Water Infrastructure in NSW</w:t>
      </w:r>
      <w:r w:rsidR="00843FAE" w:rsidRPr="00AB1D0D">
        <w:t xml:space="preserve"> (September 2020) </w:t>
      </w:r>
      <w:r w:rsidR="0086245A" w:rsidRPr="00AB1D0D">
        <w:t xml:space="preserve">2 </w:t>
      </w:r>
      <w:r w:rsidR="009D17A1" w:rsidRPr="00AB1D0D">
        <w:t>&lt;</w:t>
      </w:r>
      <w:r w:rsidRPr="00AB1D0D">
        <w:t>https://www.parliament.nsw.gov.au/lcdocs/submissions/69264/0112%20Dharriwaa%20Elders%20Group.pdf</w:t>
      </w:r>
      <w:r w:rsidR="009D17A1" w:rsidRPr="00AB1D0D">
        <w:t>&gt;.</w:t>
      </w:r>
    </w:p>
  </w:footnote>
  <w:footnote w:id="10">
    <w:p w:rsidR="007B769C" w:rsidRPr="00AB1D0D" w:rsidRDefault="007B769C" w:rsidP="00092527">
      <w:pPr>
        <w:pStyle w:val="FootnoteText"/>
        <w:rPr>
          <w:lang w:val="en-US"/>
        </w:rPr>
      </w:pPr>
      <w:r w:rsidRPr="00AB1D0D">
        <w:rPr>
          <w:rStyle w:val="FootnoteReference"/>
        </w:rPr>
        <w:footnoteRef/>
      </w:r>
      <w:r w:rsidRPr="00AB1D0D">
        <w:t xml:space="preserve"> Australian Government, Australian Bureau of Statistics</w:t>
      </w:r>
      <w:r w:rsidR="00F925B9" w:rsidRPr="00AB1D0D">
        <w:t xml:space="preserve"> (</w:t>
      </w:r>
      <w:r w:rsidR="00F925B9" w:rsidRPr="00AB1D0D">
        <w:rPr>
          <w:b/>
          <w:bCs/>
        </w:rPr>
        <w:t>ABS</w:t>
      </w:r>
      <w:r w:rsidR="00F925B9" w:rsidRPr="00AB1D0D">
        <w:t>)</w:t>
      </w:r>
      <w:r w:rsidRPr="00AB1D0D">
        <w:t xml:space="preserve">, </w:t>
      </w:r>
      <w:r w:rsidRPr="00AB1D0D">
        <w:rPr>
          <w:i/>
          <w:iCs/>
        </w:rPr>
        <w:t>2016 Census QuickStats: Walgett</w:t>
      </w:r>
      <w:r w:rsidRPr="00AB1D0D">
        <w:t xml:space="preserve"> </w:t>
      </w:r>
      <w:r w:rsidR="00A31776" w:rsidRPr="00AB1D0D">
        <w:t>&lt;https://quickstats.censusdata.abs.gov.au/census_services/getproduct/census/2016/quickstat/UCL115144?opendocument&gt;</w:t>
      </w:r>
      <w:r w:rsidRPr="00AB1D0D">
        <w:t>.</w:t>
      </w:r>
    </w:p>
  </w:footnote>
  <w:footnote w:id="11">
    <w:p w:rsidR="00BA2497" w:rsidRPr="00AB1D0D" w:rsidRDefault="00BA2497">
      <w:pPr>
        <w:pStyle w:val="FootnoteText"/>
        <w:rPr>
          <w:lang w:val="en-US"/>
        </w:rPr>
      </w:pPr>
      <w:r w:rsidRPr="00AB1D0D">
        <w:rPr>
          <w:rStyle w:val="FootnoteReference"/>
        </w:rPr>
        <w:footnoteRef/>
      </w:r>
      <w:r w:rsidRPr="00AB1D0D">
        <w:t xml:space="preserve"> </w:t>
      </w:r>
      <w:bookmarkStart w:id="6" w:name="_ENREF_4"/>
      <w:r w:rsidR="00F925B9" w:rsidRPr="00AB1D0D">
        <w:t>Australian Government, ABS,</w:t>
      </w:r>
      <w:r w:rsidR="007E46E7" w:rsidRPr="00AB1D0D">
        <w:rPr>
          <w:lang w:val="en-US"/>
        </w:rPr>
        <w:t> </w:t>
      </w:r>
      <w:bookmarkEnd w:id="6"/>
      <w:r w:rsidR="007E46E7" w:rsidRPr="00AB1D0D">
        <w:rPr>
          <w:i/>
          <w:lang w:val="en-US"/>
        </w:rPr>
        <w:t>Estimates of Aboriginal and Torres Strait Islander Australians</w:t>
      </w:r>
      <w:r w:rsidR="007E46E7" w:rsidRPr="00AB1D0D">
        <w:rPr>
          <w:lang w:val="en-US"/>
        </w:rPr>
        <w:t xml:space="preserve"> </w:t>
      </w:r>
      <w:r w:rsidR="00F925B9" w:rsidRPr="00AB1D0D">
        <w:rPr>
          <w:lang w:val="en-US"/>
        </w:rPr>
        <w:t>(</w:t>
      </w:r>
      <w:r w:rsidR="007E46E7" w:rsidRPr="00AB1D0D">
        <w:rPr>
          <w:lang w:val="en-US"/>
        </w:rPr>
        <w:t>June 2016</w:t>
      </w:r>
      <w:r w:rsidR="00F925B9" w:rsidRPr="00AB1D0D">
        <w:rPr>
          <w:lang w:val="en-US"/>
        </w:rPr>
        <w:t>) &lt;https://www.abs.gov.au/statistics/people/aboriginal-and-torres-strait-islander-peoples/estimates-aboriginal-and-torres-strait-islander-australians/latest-release&gt;.</w:t>
      </w:r>
    </w:p>
  </w:footnote>
  <w:footnote w:id="12">
    <w:p w:rsidR="00196622" w:rsidRPr="00AB1D0D" w:rsidRDefault="00196622">
      <w:pPr>
        <w:pStyle w:val="FootnoteText"/>
        <w:rPr>
          <w:lang w:val="en-US"/>
        </w:rPr>
      </w:pPr>
      <w:r w:rsidRPr="00AB1D0D">
        <w:rPr>
          <w:rStyle w:val="FootnoteReference"/>
        </w:rPr>
        <w:footnoteRef/>
      </w:r>
      <w:r w:rsidRPr="00AB1D0D">
        <w:rPr>
          <w:lang w:val="en-US"/>
        </w:rPr>
        <w:t xml:space="preserve"> </w:t>
      </w:r>
      <w:r w:rsidR="00F71F0C" w:rsidRPr="00AB1D0D">
        <w:rPr>
          <w:lang w:val="en-US"/>
        </w:rPr>
        <w:t xml:space="preserve">See for example: </w:t>
      </w:r>
      <w:r w:rsidR="00F925B9" w:rsidRPr="00AB1D0D">
        <w:rPr>
          <w:lang w:val="en-US"/>
        </w:rPr>
        <w:t xml:space="preserve">references at above n </w:t>
      </w:r>
      <w:r w:rsidR="00F925B9" w:rsidRPr="00AB1D0D">
        <w:rPr>
          <w:lang w:val="en-US"/>
        </w:rPr>
        <w:fldChar w:fldCharType="begin"/>
      </w:r>
      <w:r w:rsidR="00F925B9" w:rsidRPr="00AB1D0D">
        <w:rPr>
          <w:lang w:val="en-US"/>
        </w:rPr>
        <w:instrText xml:space="preserve"> NOTEREF _Ref55380176 \h </w:instrText>
      </w:r>
      <w:r w:rsidR="007163D3" w:rsidRPr="00AB1D0D">
        <w:rPr>
          <w:lang w:val="en-US"/>
        </w:rPr>
        <w:instrText xml:space="preserve"> \* MERGEFORMAT </w:instrText>
      </w:r>
      <w:r w:rsidR="00F925B9" w:rsidRPr="00AB1D0D">
        <w:rPr>
          <w:lang w:val="en-US"/>
        </w:rPr>
      </w:r>
      <w:r w:rsidR="00F925B9" w:rsidRPr="00AB1D0D">
        <w:rPr>
          <w:lang w:val="en-US"/>
        </w:rPr>
        <w:fldChar w:fldCharType="separate"/>
      </w:r>
      <w:r w:rsidR="00CD182F" w:rsidRPr="00AB1D0D">
        <w:rPr>
          <w:lang w:val="en-US"/>
        </w:rPr>
        <w:t>3</w:t>
      </w:r>
      <w:r w:rsidR="00F925B9" w:rsidRPr="00AB1D0D">
        <w:rPr>
          <w:lang w:val="en-US"/>
        </w:rPr>
        <w:fldChar w:fldCharType="end"/>
      </w:r>
      <w:r w:rsidR="00F925B9" w:rsidRPr="00AB1D0D">
        <w:rPr>
          <w:lang w:val="en-US"/>
        </w:rPr>
        <w:t>.</w:t>
      </w:r>
      <w:r w:rsidR="00F71F0C" w:rsidRPr="00AB1D0D">
        <w:rPr>
          <w:iCs/>
          <w:lang w:val="en-US"/>
        </w:rPr>
        <w:t xml:space="preserve"> </w:t>
      </w:r>
    </w:p>
  </w:footnote>
  <w:footnote w:id="13">
    <w:p w:rsidR="004C45AD" w:rsidRPr="00AB1D0D" w:rsidRDefault="004C45AD">
      <w:pPr>
        <w:pStyle w:val="FootnoteText"/>
        <w:rPr>
          <w:lang w:val="en-US"/>
        </w:rPr>
      </w:pPr>
      <w:r w:rsidRPr="00AB1D0D">
        <w:rPr>
          <w:rStyle w:val="FootnoteReference"/>
        </w:rPr>
        <w:footnoteRef/>
      </w:r>
      <w:r w:rsidRPr="00AB1D0D">
        <w:t xml:space="preserve"> </w:t>
      </w:r>
      <w:r w:rsidR="00F925B9" w:rsidRPr="00AB1D0D">
        <w:t xml:space="preserve">Sarah Ann </w:t>
      </w:r>
      <w:r w:rsidR="00867A4F" w:rsidRPr="00AB1D0D">
        <w:rPr>
          <w:lang w:val="en-US"/>
        </w:rPr>
        <w:t xml:space="preserve">Wheeler </w:t>
      </w:r>
      <w:r w:rsidR="00F925B9" w:rsidRPr="00AB1D0D">
        <w:rPr>
          <w:lang w:val="en-US"/>
        </w:rPr>
        <w:t>and Dustin</w:t>
      </w:r>
      <w:r w:rsidR="00D31825" w:rsidRPr="00AB1D0D">
        <w:rPr>
          <w:lang w:val="en-US"/>
        </w:rPr>
        <w:t xml:space="preserve"> </w:t>
      </w:r>
      <w:r w:rsidR="00867A4F" w:rsidRPr="00AB1D0D">
        <w:rPr>
          <w:lang w:val="en-US"/>
        </w:rPr>
        <w:t xml:space="preserve">Garrick, </w:t>
      </w:r>
      <w:r w:rsidR="00F925B9" w:rsidRPr="00AB1D0D">
        <w:rPr>
          <w:lang w:val="en-US"/>
        </w:rPr>
        <w:t>‘</w:t>
      </w:r>
      <w:r w:rsidR="00867A4F" w:rsidRPr="00AB1D0D">
        <w:rPr>
          <w:lang w:val="en-US"/>
        </w:rPr>
        <w:t xml:space="preserve">A tale of two water markets in Australia: </w:t>
      </w:r>
      <w:r w:rsidR="00F925B9" w:rsidRPr="00AB1D0D">
        <w:rPr>
          <w:lang w:val="en-US"/>
        </w:rPr>
        <w:t>L</w:t>
      </w:r>
      <w:r w:rsidR="00867A4F" w:rsidRPr="00AB1D0D">
        <w:rPr>
          <w:lang w:val="en-US"/>
        </w:rPr>
        <w:t>essons for understanding participation in formal water markets</w:t>
      </w:r>
      <w:r w:rsidR="00F925B9" w:rsidRPr="00AB1D0D">
        <w:rPr>
          <w:lang w:val="en-US"/>
        </w:rPr>
        <w:t>’ (2020) 36(1)</w:t>
      </w:r>
      <w:r w:rsidR="00867A4F" w:rsidRPr="00AB1D0D">
        <w:rPr>
          <w:lang w:val="en-US"/>
        </w:rPr>
        <w:t> </w:t>
      </w:r>
      <w:r w:rsidR="00867A4F" w:rsidRPr="00AB1D0D">
        <w:rPr>
          <w:i/>
          <w:iCs/>
          <w:lang w:val="en-US"/>
        </w:rPr>
        <w:t>Oxford Review of Economic Policy</w:t>
      </w:r>
      <w:r w:rsidR="00F925B9" w:rsidRPr="00AB1D0D">
        <w:rPr>
          <w:i/>
          <w:iCs/>
          <w:lang w:val="en-US"/>
        </w:rPr>
        <w:t xml:space="preserve"> </w:t>
      </w:r>
      <w:r w:rsidR="00867A4F" w:rsidRPr="00AB1D0D">
        <w:rPr>
          <w:lang w:val="en-US"/>
        </w:rPr>
        <w:t>132–153</w:t>
      </w:r>
      <w:r w:rsidR="00C5448C" w:rsidRPr="00AB1D0D">
        <w:rPr>
          <w:lang w:val="en-US"/>
        </w:rPr>
        <w:t>.</w:t>
      </w:r>
      <w:r w:rsidR="00867A4F" w:rsidRPr="00AB1D0D">
        <w:rPr>
          <w:lang w:val="en-US"/>
        </w:rPr>
        <w:t xml:space="preserve">  </w:t>
      </w:r>
    </w:p>
  </w:footnote>
  <w:footnote w:id="14">
    <w:p w:rsidR="00ED1C84" w:rsidRPr="00AB1D0D" w:rsidRDefault="00ED1C84">
      <w:pPr>
        <w:pStyle w:val="FootnoteText"/>
        <w:rPr>
          <w:lang w:val="en-US"/>
        </w:rPr>
      </w:pPr>
      <w:r w:rsidRPr="00AB1D0D">
        <w:rPr>
          <w:rStyle w:val="FootnoteReference"/>
        </w:rPr>
        <w:footnoteRef/>
      </w:r>
      <w:r w:rsidRPr="00AB1D0D">
        <w:rPr>
          <w:lang w:val="en-US"/>
        </w:rPr>
        <w:t xml:space="preserve"> </w:t>
      </w:r>
      <w:r w:rsidR="00206A1E" w:rsidRPr="00AB1D0D">
        <w:rPr>
          <w:lang w:val="en-US"/>
        </w:rPr>
        <w:t xml:space="preserve">See for example: </w:t>
      </w:r>
      <w:r w:rsidR="00F925B9" w:rsidRPr="00AB1D0D">
        <w:rPr>
          <w:lang w:val="en-US"/>
        </w:rPr>
        <w:t xml:space="preserve">Jamie </w:t>
      </w:r>
      <w:r w:rsidR="00206A1E" w:rsidRPr="00AB1D0D">
        <w:rPr>
          <w:lang w:val="en-US"/>
        </w:rPr>
        <w:t xml:space="preserve">Pittock, </w:t>
      </w:r>
      <w:r w:rsidR="00F925B9" w:rsidRPr="00AB1D0D">
        <w:rPr>
          <w:lang w:val="en-US"/>
        </w:rPr>
        <w:t>John</w:t>
      </w:r>
      <w:r w:rsidR="00206A1E" w:rsidRPr="00AB1D0D">
        <w:rPr>
          <w:lang w:val="en-US"/>
        </w:rPr>
        <w:t xml:space="preserve"> Williams </w:t>
      </w:r>
      <w:r w:rsidR="00D31825" w:rsidRPr="00AB1D0D">
        <w:rPr>
          <w:lang w:val="en-US"/>
        </w:rPr>
        <w:t>and</w:t>
      </w:r>
      <w:r w:rsidR="00F925B9" w:rsidRPr="00AB1D0D">
        <w:rPr>
          <w:lang w:val="en-US"/>
        </w:rPr>
        <w:t xml:space="preserve"> Quentin</w:t>
      </w:r>
      <w:r w:rsidR="00206A1E" w:rsidRPr="00AB1D0D">
        <w:rPr>
          <w:lang w:val="en-US"/>
        </w:rPr>
        <w:t xml:space="preserve"> Grafton,</w:t>
      </w:r>
      <w:r w:rsidR="00F925B9" w:rsidRPr="00AB1D0D">
        <w:rPr>
          <w:lang w:val="en-US"/>
        </w:rPr>
        <w:t xml:space="preserve"> ‘</w:t>
      </w:r>
      <w:r w:rsidR="00206A1E" w:rsidRPr="00AB1D0D">
        <w:rPr>
          <w:iCs/>
          <w:lang w:val="en-US"/>
        </w:rPr>
        <w:t>The Murray-Darling Basin Plan fails to deal adequately with climate change</w:t>
      </w:r>
      <w:r w:rsidR="00F925B9" w:rsidRPr="00AB1D0D">
        <w:rPr>
          <w:iCs/>
          <w:lang w:val="en-US"/>
        </w:rPr>
        <w:t xml:space="preserve">’ (2015) 42(6) </w:t>
      </w:r>
      <w:r w:rsidR="00206A1E" w:rsidRPr="00AB1D0D">
        <w:rPr>
          <w:i/>
          <w:iCs/>
          <w:lang w:val="en-US"/>
        </w:rPr>
        <w:t>Water</w:t>
      </w:r>
      <w:r w:rsidR="00F925B9" w:rsidRPr="00AB1D0D">
        <w:rPr>
          <w:lang w:val="en-US"/>
        </w:rPr>
        <w:t xml:space="preserve"> </w:t>
      </w:r>
      <w:r w:rsidR="00206A1E" w:rsidRPr="00AB1D0D">
        <w:rPr>
          <w:lang w:val="en-US"/>
        </w:rPr>
        <w:t xml:space="preserve">26-30. </w:t>
      </w:r>
    </w:p>
  </w:footnote>
  <w:footnote w:id="15">
    <w:p w:rsidR="009E0713" w:rsidRPr="00AB1D0D" w:rsidRDefault="009E0713">
      <w:pPr>
        <w:pStyle w:val="FootnoteText"/>
        <w:rPr>
          <w:lang w:val="en-US"/>
        </w:rPr>
      </w:pPr>
      <w:r w:rsidRPr="00AB1D0D">
        <w:rPr>
          <w:rStyle w:val="FootnoteReference"/>
        </w:rPr>
        <w:footnoteRef/>
      </w:r>
      <w:r w:rsidRPr="00AB1D0D">
        <w:rPr>
          <w:lang w:val="en-US"/>
        </w:rPr>
        <w:t xml:space="preserve"> </w:t>
      </w:r>
      <w:r w:rsidR="00F925B9" w:rsidRPr="00AB1D0D">
        <w:rPr>
          <w:lang w:val="en-US"/>
        </w:rPr>
        <w:t xml:space="preserve">Emma </w:t>
      </w:r>
      <w:r w:rsidR="00EB365C" w:rsidRPr="00AB1D0D">
        <w:rPr>
          <w:lang w:val="en-US"/>
        </w:rPr>
        <w:t xml:space="preserve">Carmody, </w:t>
      </w:r>
      <w:r w:rsidR="00F925B9" w:rsidRPr="00AB1D0D">
        <w:rPr>
          <w:lang w:val="en-US"/>
        </w:rPr>
        <w:t>‘</w:t>
      </w:r>
      <w:r w:rsidR="00EB365C" w:rsidRPr="00AB1D0D">
        <w:rPr>
          <w:lang w:val="en-US"/>
        </w:rPr>
        <w:t>Are our water laws climate ready?</w:t>
      </w:r>
      <w:r w:rsidR="00F925B9" w:rsidRPr="00AB1D0D">
        <w:rPr>
          <w:lang w:val="en-US"/>
        </w:rPr>
        <w:t>’,</w:t>
      </w:r>
      <w:r w:rsidR="00EB365C" w:rsidRPr="00AB1D0D">
        <w:rPr>
          <w:lang w:val="en-US"/>
        </w:rPr>
        <w:t xml:space="preserve"> 10</w:t>
      </w:r>
      <w:r w:rsidR="00EB365C" w:rsidRPr="00AB1D0D">
        <w:rPr>
          <w:vertAlign w:val="superscript"/>
          <w:lang w:val="en-US"/>
        </w:rPr>
        <w:t>th</w:t>
      </w:r>
      <w:r w:rsidR="00EB365C" w:rsidRPr="00AB1D0D">
        <w:rPr>
          <w:lang w:val="en-US"/>
        </w:rPr>
        <w:t xml:space="preserve"> Annual Legalwise Water Symposium </w:t>
      </w:r>
      <w:r w:rsidR="00F925B9" w:rsidRPr="00AB1D0D">
        <w:rPr>
          <w:lang w:val="en-US"/>
        </w:rPr>
        <w:t>(</w:t>
      </w:r>
      <w:r w:rsidR="00EB365C" w:rsidRPr="00AB1D0D">
        <w:rPr>
          <w:lang w:val="en-US"/>
        </w:rPr>
        <w:t>18 October 2020</w:t>
      </w:r>
      <w:r w:rsidR="00F925B9" w:rsidRPr="00AB1D0D">
        <w:rPr>
          <w:lang w:val="en-US"/>
        </w:rPr>
        <w:t>)</w:t>
      </w:r>
      <w:r w:rsidR="00EB365C" w:rsidRPr="00AB1D0D">
        <w:rPr>
          <w:lang w:val="en-US"/>
        </w:rPr>
        <w:t xml:space="preserve">. </w:t>
      </w:r>
    </w:p>
  </w:footnote>
  <w:footnote w:id="16">
    <w:p w:rsidR="008E376B" w:rsidRPr="00AB1D0D" w:rsidRDefault="008E376B">
      <w:pPr>
        <w:pStyle w:val="FootnoteText"/>
        <w:rPr>
          <w:lang w:val="en-US"/>
        </w:rPr>
      </w:pPr>
      <w:r w:rsidRPr="00AB1D0D">
        <w:rPr>
          <w:rStyle w:val="FootnoteReference"/>
        </w:rPr>
        <w:footnoteRef/>
      </w:r>
      <w:r w:rsidR="00F925B9" w:rsidRPr="00AB1D0D">
        <w:t xml:space="preserve"> Walgett Shire Council, </w:t>
      </w:r>
      <w:r w:rsidR="00F925B9" w:rsidRPr="00AB1D0D">
        <w:rPr>
          <w:i/>
          <w:iCs/>
        </w:rPr>
        <w:t>Water and Sewerage</w:t>
      </w:r>
      <w:r w:rsidR="00F925B9" w:rsidRPr="00AB1D0D">
        <w:t xml:space="preserve"> &lt;</w:t>
      </w:r>
      <w:r w:rsidRPr="00AB1D0D">
        <w:t>https://www.walgett.nsw.gov.au/environment/water-and-sewerage/</w:t>
      </w:r>
      <w:r w:rsidR="00F925B9" w:rsidRPr="00AB1D0D">
        <w:rPr>
          <w:rStyle w:val="Hyperlink"/>
          <w:color w:val="auto"/>
          <w:u w:val="none"/>
        </w:rPr>
        <w:t>&gt;</w:t>
      </w:r>
      <w:r w:rsidRPr="00AB1D0D">
        <w:t xml:space="preserve">. </w:t>
      </w:r>
    </w:p>
  </w:footnote>
  <w:footnote w:id="17">
    <w:p w:rsidR="00B921DE" w:rsidRPr="00AB1D0D" w:rsidRDefault="00B921DE">
      <w:pPr>
        <w:pStyle w:val="FootnoteText"/>
        <w:rPr>
          <w:lang w:val="en-US"/>
        </w:rPr>
      </w:pPr>
      <w:r w:rsidRPr="00AB1D0D">
        <w:rPr>
          <w:rStyle w:val="FootnoteReference"/>
        </w:rPr>
        <w:footnoteRef/>
      </w:r>
      <w:r w:rsidRPr="00AB1D0D">
        <w:rPr>
          <w:lang w:val="en-US"/>
        </w:rPr>
        <w:t xml:space="preserve"> </w:t>
      </w:r>
      <w:r w:rsidR="00F925B9" w:rsidRPr="00AB1D0D">
        <w:rPr>
          <w:lang w:val="en-US"/>
        </w:rPr>
        <w:t xml:space="preserve">Water NSW, </w:t>
      </w:r>
      <w:r w:rsidR="00F925B9" w:rsidRPr="00AB1D0D">
        <w:rPr>
          <w:i/>
          <w:iCs/>
          <w:lang w:val="en-US"/>
        </w:rPr>
        <w:t>Continuous water monitoring network</w:t>
      </w:r>
      <w:r w:rsidR="00E30236" w:rsidRPr="00AB1D0D">
        <w:rPr>
          <w:lang w:val="en-US"/>
        </w:rPr>
        <w:t xml:space="preserve"> </w:t>
      </w:r>
      <w:r w:rsidR="009A1EF8" w:rsidRPr="00AB1D0D">
        <w:t>&lt;</w:t>
      </w:r>
      <w:r w:rsidR="009A1EF8" w:rsidRPr="00AB1D0D">
        <w:rPr>
          <w:lang w:val="en-US"/>
        </w:rPr>
        <w:t>https://realtimedata.waternsw.com.au&gt;</w:t>
      </w:r>
      <w:r w:rsidR="00BB0BC9" w:rsidRPr="00AB1D0D">
        <w:rPr>
          <w:lang w:val="en-US"/>
        </w:rPr>
        <w:t xml:space="preserve">. </w:t>
      </w:r>
    </w:p>
  </w:footnote>
  <w:footnote w:id="18">
    <w:p w:rsidR="002C7031" w:rsidRPr="00AB1D0D" w:rsidRDefault="002C7031">
      <w:pPr>
        <w:pStyle w:val="FootnoteText"/>
        <w:rPr>
          <w:lang w:val="en-US"/>
        </w:rPr>
      </w:pPr>
      <w:r w:rsidRPr="00AB1D0D">
        <w:rPr>
          <w:rStyle w:val="FootnoteReference"/>
        </w:rPr>
        <w:footnoteRef/>
      </w:r>
      <w:r w:rsidRPr="00AB1D0D">
        <w:rPr>
          <w:lang w:val="en-US"/>
        </w:rPr>
        <w:t xml:space="preserve"> </w:t>
      </w:r>
      <w:r w:rsidR="00D31825" w:rsidRPr="00AB1D0D">
        <w:t xml:space="preserve">Quentin Grafton, </w:t>
      </w:r>
      <w:r w:rsidR="00077BC1" w:rsidRPr="00AB1D0D">
        <w:t xml:space="preserve">above n </w:t>
      </w:r>
      <w:r w:rsidR="00077BC1" w:rsidRPr="00AB1D0D">
        <w:fldChar w:fldCharType="begin"/>
      </w:r>
      <w:r w:rsidR="00077BC1" w:rsidRPr="00AB1D0D">
        <w:instrText xml:space="preserve"> NOTEREF _Ref55381407 \h </w:instrText>
      </w:r>
      <w:r w:rsidR="007163D3" w:rsidRPr="00AB1D0D">
        <w:instrText xml:space="preserve"> \* MERGEFORMAT </w:instrText>
      </w:r>
      <w:r w:rsidR="00077BC1" w:rsidRPr="00AB1D0D">
        <w:fldChar w:fldCharType="separate"/>
      </w:r>
      <w:r w:rsidR="00CD182F" w:rsidRPr="00AB1D0D">
        <w:t>2</w:t>
      </w:r>
      <w:r w:rsidR="00077BC1" w:rsidRPr="00AB1D0D">
        <w:fldChar w:fldCharType="end"/>
      </w:r>
      <w:r w:rsidR="00077BC1" w:rsidRPr="00AB1D0D">
        <w:t>.</w:t>
      </w:r>
    </w:p>
  </w:footnote>
  <w:footnote w:id="19">
    <w:p w:rsidR="007B769C" w:rsidRPr="00AB1D0D" w:rsidRDefault="007B769C" w:rsidP="00092527">
      <w:pPr>
        <w:pStyle w:val="FootnoteText"/>
        <w:rPr>
          <w:lang w:val="en-US"/>
        </w:rPr>
      </w:pPr>
      <w:r w:rsidRPr="00AB1D0D">
        <w:rPr>
          <w:rStyle w:val="FootnoteReference"/>
        </w:rPr>
        <w:footnoteRef/>
      </w:r>
      <w:r w:rsidRPr="00AB1D0D">
        <w:rPr>
          <w:lang w:val="en-US"/>
        </w:rPr>
        <w:t xml:space="preserve"> DEG, </w:t>
      </w:r>
      <w:r w:rsidRPr="00AB1D0D">
        <w:rPr>
          <w:i/>
          <w:iCs/>
          <w:lang w:val="en-US"/>
        </w:rPr>
        <w:t>Yuwaya Ngarra-li – ‘Vision’</w:t>
      </w:r>
      <w:r w:rsidRPr="00AB1D0D">
        <w:rPr>
          <w:lang w:val="en-US"/>
        </w:rPr>
        <w:t xml:space="preserve"> &lt;https://dharriwaaeldersgroup.org.au/index.php/yuwayangarrali&gt;.</w:t>
      </w:r>
    </w:p>
  </w:footnote>
  <w:footnote w:id="20">
    <w:p w:rsidR="002F3A58" w:rsidRPr="00AB1D0D" w:rsidRDefault="002F3A58">
      <w:pPr>
        <w:pStyle w:val="FootnoteText"/>
      </w:pPr>
      <w:r w:rsidRPr="00AB1D0D">
        <w:rPr>
          <w:rStyle w:val="FootnoteReference"/>
        </w:rPr>
        <w:footnoteRef/>
      </w:r>
      <w:r w:rsidR="000634D0" w:rsidRPr="00AB1D0D">
        <w:t xml:space="preserve">  DEG has copies of these results. </w:t>
      </w:r>
    </w:p>
  </w:footnote>
  <w:footnote w:id="21">
    <w:p w:rsidR="007B769C" w:rsidRPr="00AB1D0D" w:rsidRDefault="007B769C" w:rsidP="00092527">
      <w:pPr>
        <w:pStyle w:val="FootnoteText"/>
        <w:rPr>
          <w:lang w:val="en-US"/>
        </w:rPr>
      </w:pPr>
      <w:r w:rsidRPr="00AB1D0D">
        <w:rPr>
          <w:rStyle w:val="FootnoteReference"/>
        </w:rPr>
        <w:footnoteRef/>
      </w:r>
      <w:r w:rsidRPr="00AB1D0D">
        <w:t xml:space="preserve"> George Institute of Global Health, </w:t>
      </w:r>
      <w:r w:rsidRPr="00AB1D0D">
        <w:rPr>
          <w:i/>
          <w:iCs/>
        </w:rPr>
        <w:t>Professor Jacqui Webster</w:t>
      </w:r>
      <w:r w:rsidRPr="00AB1D0D">
        <w:t xml:space="preserve"> &lt;https://www.georgeinstitute.org/people/jacqui-webster&gt;.</w:t>
      </w:r>
    </w:p>
  </w:footnote>
  <w:footnote w:id="22">
    <w:p w:rsidR="007B769C" w:rsidRPr="00AB1D0D" w:rsidRDefault="007B769C" w:rsidP="00092527">
      <w:pPr>
        <w:pStyle w:val="FootnoteText"/>
        <w:rPr>
          <w:lang w:val="en-US"/>
        </w:rPr>
      </w:pPr>
      <w:r w:rsidRPr="00AB1D0D">
        <w:rPr>
          <w:rStyle w:val="FootnoteReference"/>
        </w:rPr>
        <w:footnoteRef/>
      </w:r>
      <w:r w:rsidRPr="00AB1D0D">
        <w:t xml:space="preserve"> DEG, </w:t>
      </w:r>
      <w:r w:rsidRPr="00AB1D0D">
        <w:rPr>
          <w:i/>
          <w:iCs/>
        </w:rPr>
        <w:t xml:space="preserve">Statement </w:t>
      </w:r>
      <w:r w:rsidRPr="00AB1D0D">
        <w:t>(30 November 2018) &lt;http://www.dharriwaaeldersgroup.org.au/images/downloads/FinalDEGSaltWaterStatement30November2018.pdf&gt;.</w:t>
      </w:r>
    </w:p>
  </w:footnote>
  <w:footnote w:id="23">
    <w:p w:rsidR="004158C5" w:rsidRPr="00AB1D0D" w:rsidRDefault="004158C5">
      <w:pPr>
        <w:pStyle w:val="FootnoteText"/>
      </w:pPr>
      <w:r w:rsidRPr="00AB1D0D">
        <w:rPr>
          <w:rStyle w:val="FootnoteReference"/>
        </w:rPr>
        <w:footnoteRef/>
      </w:r>
      <w:r w:rsidRPr="00AB1D0D">
        <w:t xml:space="preserve"> Notably</w:t>
      </w:r>
      <w:r w:rsidR="00C84FEA" w:rsidRPr="00AB1D0D">
        <w:t xml:space="preserve">: </w:t>
      </w:r>
      <w:r w:rsidR="009A1EF8" w:rsidRPr="00AB1D0D">
        <w:t xml:space="preserve">ICESCR, </w:t>
      </w:r>
      <w:r w:rsidR="0009480F" w:rsidRPr="00AB1D0D">
        <w:t>Art 11 (the right to an adequate standard of living) and Art 12 (the right to the highest attainable st</w:t>
      </w:r>
      <w:r w:rsidR="00C84FEA" w:rsidRPr="00AB1D0D">
        <w:t>andard of health)</w:t>
      </w:r>
      <w:r w:rsidR="009A1EF8" w:rsidRPr="00AB1D0D">
        <w:t>;</w:t>
      </w:r>
      <w:r w:rsidR="00930D6A" w:rsidRPr="00AB1D0D">
        <w:t xml:space="preserve"> and</w:t>
      </w:r>
      <w:r w:rsidR="0033273E" w:rsidRPr="00AB1D0D">
        <w:t>,</w:t>
      </w:r>
      <w:r w:rsidR="00C84FEA" w:rsidRPr="00AB1D0D">
        <w:t xml:space="preserve"> </w:t>
      </w:r>
      <w:r w:rsidR="009A1EF8" w:rsidRPr="00AB1D0D">
        <w:t xml:space="preserve">ICCPR, </w:t>
      </w:r>
      <w:r w:rsidR="00C84FEA" w:rsidRPr="00AB1D0D">
        <w:t>Art 6 (the right to life).</w:t>
      </w:r>
    </w:p>
  </w:footnote>
  <w:footnote w:id="24">
    <w:p w:rsidR="005C7430" w:rsidRPr="00AB1D0D" w:rsidRDefault="005C7430" w:rsidP="005C7430">
      <w:pPr>
        <w:pStyle w:val="FootnoteText"/>
        <w:rPr>
          <w:lang w:val="en-US"/>
        </w:rPr>
      </w:pPr>
      <w:r w:rsidRPr="00AB1D0D">
        <w:rPr>
          <w:rStyle w:val="FootnoteReference"/>
        </w:rPr>
        <w:footnoteRef/>
      </w:r>
      <w:r w:rsidRPr="00AB1D0D">
        <w:t xml:space="preserve"> UNDRIP, </w:t>
      </w:r>
      <w:r w:rsidRPr="00AB1D0D">
        <w:rPr>
          <w:lang w:val="en-US"/>
        </w:rPr>
        <w:t>Art 32.1.</w:t>
      </w:r>
    </w:p>
  </w:footnote>
  <w:footnote w:id="25">
    <w:p w:rsidR="00AD41C6" w:rsidRPr="002C6416" w:rsidRDefault="00AD41C6" w:rsidP="006B22ED">
      <w:pPr>
        <w:pStyle w:val="p1"/>
        <w:rPr>
          <w:rFonts w:ascii="Source Sans Pro" w:hAnsi="Source Sans Pro"/>
          <w:sz w:val="18"/>
          <w:szCs w:val="18"/>
          <w:lang w:val="en-US"/>
        </w:rPr>
      </w:pPr>
      <w:r w:rsidRPr="00CC54BC">
        <w:rPr>
          <w:rStyle w:val="FootnoteReference"/>
          <w:rFonts w:ascii="Source Sans Pro" w:hAnsi="Source Sans Pro"/>
          <w:sz w:val="18"/>
          <w:szCs w:val="18"/>
        </w:rPr>
        <w:footnoteRef/>
      </w:r>
      <w:r w:rsidRPr="002C6416">
        <w:rPr>
          <w:rFonts w:ascii="Source Sans Pro" w:hAnsi="Source Sans Pro"/>
          <w:sz w:val="18"/>
          <w:szCs w:val="18"/>
          <w:lang w:val="en-US"/>
        </w:rPr>
        <w:t xml:space="preserve"> </w:t>
      </w:r>
      <w:r w:rsidR="008766D2" w:rsidRPr="002C6416">
        <w:rPr>
          <w:rFonts w:ascii="Source Sans Pro" w:hAnsi="Source Sans Pro"/>
          <w:sz w:val="18"/>
          <w:szCs w:val="18"/>
          <w:lang w:val="en-US"/>
        </w:rPr>
        <w:t xml:space="preserve">For example, in NSW the proposed development of the Warragamba Dam will increase flooding upstream, further damaging </w:t>
      </w:r>
      <w:r w:rsidR="006B22ED" w:rsidRPr="002C6416">
        <w:rPr>
          <w:rFonts w:ascii="Source Sans Pro" w:hAnsi="Source Sans Pro"/>
          <w:sz w:val="18"/>
          <w:szCs w:val="18"/>
          <w:lang w:val="en-US"/>
        </w:rPr>
        <w:t xml:space="preserve">significant Indigenous sites of the Gundungurra peoples. See </w:t>
      </w:r>
      <w:r w:rsidR="00AB1D0D">
        <w:rPr>
          <w:rFonts w:ascii="Source Sans Pro" w:hAnsi="Source Sans Pro"/>
          <w:sz w:val="18"/>
          <w:szCs w:val="18"/>
          <w:lang w:val="en-US"/>
        </w:rPr>
        <w:t>Kathleen Calderwood</w:t>
      </w:r>
      <w:r w:rsidR="006B22ED" w:rsidRPr="002C6416">
        <w:rPr>
          <w:rFonts w:ascii="Source Sans Pro" w:hAnsi="Source Sans Pro"/>
          <w:i/>
          <w:iCs/>
          <w:sz w:val="18"/>
          <w:szCs w:val="18"/>
          <w:lang w:val="en-US"/>
        </w:rPr>
        <w:t xml:space="preserve">, </w:t>
      </w:r>
      <w:r w:rsidR="00AB1D0D">
        <w:rPr>
          <w:rFonts w:ascii="Source Sans Pro" w:hAnsi="Source Sans Pro"/>
          <w:i/>
          <w:iCs/>
          <w:sz w:val="18"/>
          <w:szCs w:val="18"/>
          <w:lang w:val="en-US"/>
        </w:rPr>
        <w:t>‘</w:t>
      </w:r>
      <w:r w:rsidR="006B22ED" w:rsidRPr="002C6416">
        <w:rPr>
          <w:rFonts w:ascii="Source Sans Pro" w:hAnsi="Source Sans Pro"/>
          <w:sz w:val="18"/>
          <w:szCs w:val="18"/>
          <w:lang w:val="en-US"/>
        </w:rPr>
        <w:t>Water NSW argues against more environmental assessments around Warragamba Dam wall</w:t>
      </w:r>
      <w:r w:rsidR="00AB1D0D" w:rsidRPr="00CC54BC">
        <w:rPr>
          <w:rFonts w:ascii="Source Sans Pro" w:hAnsi="Source Sans Pro"/>
          <w:sz w:val="18"/>
          <w:szCs w:val="18"/>
          <w:lang w:val="en-US"/>
        </w:rPr>
        <w:t>’</w:t>
      </w:r>
      <w:r w:rsidR="006B22ED" w:rsidRPr="002C6416">
        <w:rPr>
          <w:rFonts w:ascii="Source Sans Pro" w:hAnsi="Source Sans Pro"/>
          <w:i/>
          <w:iCs/>
          <w:sz w:val="18"/>
          <w:szCs w:val="18"/>
          <w:lang w:val="en-US"/>
        </w:rPr>
        <w:t xml:space="preserve"> </w:t>
      </w:r>
      <w:r w:rsidR="00AB1D0D">
        <w:rPr>
          <w:rFonts w:ascii="Source Sans Pro" w:hAnsi="Source Sans Pro"/>
          <w:sz w:val="18"/>
          <w:szCs w:val="18"/>
          <w:lang w:val="en-US"/>
        </w:rPr>
        <w:t>(</w:t>
      </w:r>
      <w:r w:rsidR="00AB1D0D" w:rsidRPr="002C6416">
        <w:rPr>
          <w:rFonts w:ascii="Source Sans Pro" w:hAnsi="Source Sans Pro"/>
          <w:i/>
          <w:iCs/>
          <w:sz w:val="18"/>
          <w:szCs w:val="18"/>
          <w:lang w:val="en-US"/>
        </w:rPr>
        <w:t>ABC News online</w:t>
      </w:r>
      <w:r w:rsidR="00AB1D0D">
        <w:rPr>
          <w:rFonts w:ascii="Source Sans Pro" w:hAnsi="Source Sans Pro"/>
          <w:sz w:val="18"/>
          <w:szCs w:val="18"/>
          <w:lang w:val="en-US"/>
        </w:rPr>
        <w:t xml:space="preserve">, </w:t>
      </w:r>
      <w:r w:rsidR="006B22ED" w:rsidRPr="00CC54BC">
        <w:rPr>
          <w:rFonts w:ascii="Source Sans Pro" w:hAnsi="Source Sans Pro"/>
          <w:sz w:val="18"/>
          <w:szCs w:val="18"/>
          <w:lang w:val="en-US"/>
        </w:rPr>
        <w:t>5 August 2020</w:t>
      </w:r>
      <w:r w:rsidR="00AB1D0D">
        <w:rPr>
          <w:rFonts w:ascii="Source Sans Pro" w:hAnsi="Source Sans Pro"/>
          <w:sz w:val="18"/>
          <w:szCs w:val="18"/>
          <w:lang w:val="en-US"/>
        </w:rPr>
        <w:t>)</w:t>
      </w:r>
      <w:r w:rsidR="006B22ED" w:rsidRPr="00CC54BC">
        <w:rPr>
          <w:rFonts w:ascii="Source Sans Pro" w:hAnsi="Source Sans Pro"/>
          <w:sz w:val="18"/>
          <w:szCs w:val="18"/>
          <w:lang w:val="en-US"/>
        </w:rPr>
        <w:t xml:space="preserve"> </w:t>
      </w:r>
      <w:r w:rsidR="00AB1D0D">
        <w:rPr>
          <w:rFonts w:ascii="Source Sans Pro" w:hAnsi="Source Sans Pro"/>
          <w:sz w:val="18"/>
          <w:szCs w:val="18"/>
          <w:lang w:val="en-US"/>
        </w:rPr>
        <w:t>&lt;</w:t>
      </w:r>
      <w:r w:rsidR="00AB1D0D" w:rsidRPr="00CC54BC">
        <w:rPr>
          <w:rFonts w:ascii="Source Sans Pro" w:hAnsi="Source Sans Pro"/>
          <w:sz w:val="18"/>
          <w:szCs w:val="18"/>
          <w:lang w:val="en-US"/>
        </w:rPr>
        <w:t>https://www.abc.net.au/news/2020-08-05/water-nsw-amends-warragamba-dam-wall-proposal/12527164</w:t>
      </w:r>
      <w:r w:rsidR="00AB1D0D" w:rsidRPr="002C6416">
        <w:rPr>
          <w:rStyle w:val="Hyperlink"/>
          <w:rFonts w:ascii="Source Sans Pro" w:hAnsi="Source Sans Pro"/>
          <w:color w:val="auto"/>
          <w:sz w:val="18"/>
          <w:szCs w:val="18"/>
          <w:u w:val="none"/>
          <w:lang w:val="en-US"/>
        </w:rPr>
        <w:t>&gt;</w:t>
      </w:r>
      <w:r w:rsidR="006B22ED" w:rsidRPr="002C6416">
        <w:rPr>
          <w:rFonts w:ascii="Source Sans Pro" w:hAnsi="Source Sans Pro"/>
          <w:sz w:val="18"/>
          <w:szCs w:val="18"/>
          <w:lang w:val="en-US"/>
        </w:rPr>
        <w:t xml:space="preserve">. </w:t>
      </w:r>
      <w:r w:rsidR="006658D1" w:rsidRPr="002C6416">
        <w:rPr>
          <w:rFonts w:ascii="Source Sans Pro" w:hAnsi="Source Sans Pro"/>
          <w:sz w:val="18"/>
          <w:szCs w:val="18"/>
          <w:lang w:val="en-US"/>
        </w:rPr>
        <w:t xml:space="preserve">In Queensland, the proposed Urannah Dam </w:t>
      </w:r>
      <w:r w:rsidR="00813B88" w:rsidRPr="002C6416">
        <w:rPr>
          <w:rFonts w:ascii="Source Sans Pro" w:hAnsi="Source Sans Pro"/>
          <w:sz w:val="18"/>
          <w:szCs w:val="18"/>
          <w:lang w:val="en-US"/>
        </w:rPr>
        <w:t xml:space="preserve">is to be constructed on the lands of the </w:t>
      </w:r>
      <w:r w:rsidR="0041197C" w:rsidRPr="002C6416">
        <w:rPr>
          <w:rFonts w:ascii="Source Sans Pro" w:hAnsi="Source Sans Pro"/>
          <w:sz w:val="18"/>
          <w:szCs w:val="18"/>
          <w:lang w:val="en-US"/>
        </w:rPr>
        <w:t>Wiri and Birri Peoples of the Bir</w:t>
      </w:r>
      <w:r w:rsidR="007E5FA7" w:rsidRPr="002C6416">
        <w:rPr>
          <w:rFonts w:ascii="Source Sans Pro" w:hAnsi="Source Sans Pro"/>
          <w:sz w:val="18"/>
          <w:szCs w:val="18"/>
          <w:lang w:val="en-US"/>
        </w:rPr>
        <w:t>ri Gaba Na</w:t>
      </w:r>
      <w:r w:rsidR="00813B88" w:rsidRPr="002C6416">
        <w:rPr>
          <w:rFonts w:ascii="Source Sans Pro" w:hAnsi="Source Sans Pro"/>
          <w:sz w:val="18"/>
          <w:szCs w:val="18"/>
          <w:lang w:val="en-US"/>
        </w:rPr>
        <w:t xml:space="preserve">tion despite their opposition. It will destroy Aboriginal cultural heritage and ecosystems of significance to the Birri Gaba Nation. See: </w:t>
      </w:r>
      <w:r w:rsidR="00AB1D0D">
        <w:rPr>
          <w:rFonts w:ascii="Source Sans Pro" w:hAnsi="Source Sans Pro"/>
          <w:sz w:val="18"/>
          <w:szCs w:val="18"/>
          <w:lang w:val="en-US"/>
        </w:rPr>
        <w:t>Urannah, ‘Cultural values’ &lt;</w:t>
      </w:r>
      <w:r w:rsidR="00AB1D0D" w:rsidRPr="002C6416">
        <w:rPr>
          <w:rFonts w:ascii="Source Sans Pro" w:hAnsi="Source Sans Pro"/>
          <w:lang w:val="en-US"/>
        </w:rPr>
        <w:t>https://urannah.com.au/cultural-values/</w:t>
      </w:r>
      <w:r w:rsidR="00AB1D0D">
        <w:rPr>
          <w:rFonts w:ascii="Source Sans Pro" w:hAnsi="Source Sans Pro"/>
          <w:sz w:val="18"/>
          <w:szCs w:val="18"/>
          <w:lang w:val="en-US"/>
        </w:rPr>
        <w:t>&gt;</w:t>
      </w:r>
      <w:r w:rsidR="00813B88" w:rsidRPr="002C6416">
        <w:rPr>
          <w:rFonts w:ascii="Source Sans Pro" w:hAnsi="Source Sans Pro"/>
          <w:sz w:val="18"/>
          <w:szCs w:val="18"/>
          <w:lang w:val="en-US"/>
        </w:rPr>
        <w:t xml:space="preserve">. For further details, see also Environmental Defenders Office, ‘Submission </w:t>
      </w:r>
      <w:r w:rsidR="00813B88" w:rsidRPr="00AB1D0D">
        <w:rPr>
          <w:rFonts w:ascii="Source Sans Pro" w:eastAsiaTheme="minorHAnsi" w:hAnsi="Source Sans Pro" w:cstheme="minorBidi"/>
          <w:bCs/>
          <w:sz w:val="18"/>
          <w:szCs w:val="18"/>
          <w:lang w:val="en-US"/>
        </w:rPr>
        <w:t>to the Inquiry into the destruction of 46,000 year old caves at the Juukan Gorge in the Pilbara region of Western Australia</w:t>
      </w:r>
      <w:r w:rsidR="00813B88" w:rsidRPr="002C6416">
        <w:rPr>
          <w:rFonts w:ascii="Source Sans Pro" w:hAnsi="Source Sans Pro"/>
          <w:bCs/>
          <w:sz w:val="18"/>
          <w:szCs w:val="18"/>
          <w:lang w:val="en-US"/>
        </w:rPr>
        <w:t>’</w:t>
      </w:r>
      <w:r w:rsidR="00AB1D0D">
        <w:rPr>
          <w:rFonts w:ascii="Source Sans Pro" w:eastAsiaTheme="minorHAnsi" w:hAnsi="Source Sans Pro" w:cstheme="minorBidi"/>
          <w:bCs/>
          <w:sz w:val="18"/>
          <w:szCs w:val="18"/>
          <w:lang w:val="en-US"/>
        </w:rPr>
        <w:t xml:space="preserve"> (</w:t>
      </w:r>
      <w:r w:rsidR="00813B88" w:rsidRPr="00AB1D0D">
        <w:rPr>
          <w:rFonts w:ascii="Source Sans Pro" w:eastAsiaTheme="minorHAnsi" w:hAnsi="Source Sans Pro" w:cstheme="minorBidi"/>
          <w:bCs/>
          <w:sz w:val="18"/>
          <w:szCs w:val="18"/>
          <w:lang w:val="en-US"/>
        </w:rPr>
        <w:t>14 August 2020</w:t>
      </w:r>
      <w:r w:rsidR="00AB1D0D">
        <w:rPr>
          <w:rFonts w:ascii="Source Sans Pro" w:eastAsiaTheme="minorHAnsi" w:hAnsi="Source Sans Pro" w:cstheme="minorBidi"/>
          <w:bCs/>
          <w:sz w:val="18"/>
          <w:szCs w:val="18"/>
          <w:lang w:val="en-US"/>
        </w:rPr>
        <w:t>)</w:t>
      </w:r>
      <w:r w:rsidR="00813B88" w:rsidRPr="00AB1D0D">
        <w:rPr>
          <w:rFonts w:ascii="Source Sans Pro" w:eastAsiaTheme="minorHAnsi" w:hAnsi="Source Sans Pro" w:cstheme="minorBidi"/>
          <w:bCs/>
          <w:sz w:val="18"/>
          <w:szCs w:val="18"/>
          <w:lang w:val="en-US"/>
        </w:rPr>
        <w:t xml:space="preserve"> </w:t>
      </w:r>
      <w:r w:rsidR="00AB1D0D">
        <w:rPr>
          <w:rFonts w:ascii="Source Sans Pro" w:eastAsiaTheme="minorHAnsi" w:hAnsi="Source Sans Pro" w:cstheme="minorBidi"/>
          <w:bCs/>
          <w:sz w:val="18"/>
          <w:szCs w:val="18"/>
          <w:lang w:val="en-US"/>
        </w:rPr>
        <w:t>&lt;</w:t>
      </w:r>
      <w:r w:rsidR="00AB1D0D" w:rsidRPr="002C6416">
        <w:rPr>
          <w:rFonts w:ascii="Source Sans Pro" w:hAnsi="Source Sans Pro"/>
          <w:lang w:val="en-US"/>
        </w:rPr>
        <w:t>https://www.edo.org.au/wp-content/uploads/2020/08/200814-EDO-Submission-Inquiry-into-Juukan-Gorge-destruction.pdf</w:t>
      </w:r>
      <w:r w:rsidR="00AB1D0D" w:rsidRPr="002C6416">
        <w:rPr>
          <w:rStyle w:val="Hyperlink"/>
          <w:rFonts w:ascii="Source Sans Pro" w:hAnsi="Source Sans Pro"/>
          <w:color w:val="auto"/>
          <w:sz w:val="18"/>
          <w:szCs w:val="18"/>
          <w:u w:val="none"/>
          <w:lang w:val="en-US"/>
        </w:rPr>
        <w:t>&gt;.</w:t>
      </w:r>
      <w:r w:rsidR="00813B88" w:rsidRPr="002C6416">
        <w:rPr>
          <w:rFonts w:ascii="Source Sans Pro" w:hAnsi="Source Sans Pro"/>
          <w:sz w:val="18"/>
          <w:szCs w:val="18"/>
          <w:lang w:val="en-US"/>
        </w:rPr>
        <w:t xml:space="preserve"> </w:t>
      </w:r>
    </w:p>
  </w:footnote>
  <w:footnote w:id="26">
    <w:p w:rsidR="0012504B" w:rsidRPr="00AB1D0D" w:rsidRDefault="0012504B">
      <w:pPr>
        <w:pStyle w:val="FootnoteText"/>
        <w:rPr>
          <w:lang w:val="en-US"/>
        </w:rPr>
      </w:pPr>
      <w:r w:rsidRPr="00AB1D0D">
        <w:rPr>
          <w:rStyle w:val="FootnoteReference"/>
        </w:rPr>
        <w:footnoteRef/>
      </w:r>
      <w:r w:rsidR="006658D1" w:rsidRPr="00AB1D0D">
        <w:t xml:space="preserve"> </w:t>
      </w:r>
      <w:r w:rsidR="00AB1D0D" w:rsidRPr="00AB1D0D">
        <w:t xml:space="preserve">Gerry Bates (with contributions from Justine Bell-James, Lauren Butterly, Amy McInerney and Gerry Nagtzaam), </w:t>
      </w:r>
      <w:r w:rsidR="00AB1D0D" w:rsidRPr="00AB1D0D">
        <w:rPr>
          <w:i/>
          <w:iCs/>
        </w:rPr>
        <w:t>Environmental Law in Australia</w:t>
      </w:r>
      <w:r w:rsidR="00AB1D0D" w:rsidRPr="00AB1D0D">
        <w:t xml:space="preserve"> (LexisNexis, 10th Edn, 2019) </w:t>
      </w:r>
      <w:r w:rsidR="00FA0DA1" w:rsidRPr="00AB1D0D">
        <w:rPr>
          <w:lang w:val="en-US"/>
        </w:rPr>
        <w:t>Chapter 8.</w:t>
      </w:r>
    </w:p>
  </w:footnote>
  <w:footnote w:id="27">
    <w:p w:rsidR="0023645E" w:rsidRPr="00AB1D0D" w:rsidRDefault="0023645E">
      <w:pPr>
        <w:pStyle w:val="FootnoteText"/>
        <w:rPr>
          <w:lang w:val="en-US"/>
        </w:rPr>
      </w:pPr>
      <w:r w:rsidRPr="00AB1D0D">
        <w:rPr>
          <w:rStyle w:val="FootnoteReference"/>
        </w:rPr>
        <w:footnoteRef/>
      </w:r>
      <w:r w:rsidRPr="00AB1D0D">
        <w:t xml:space="preserve"> </w:t>
      </w:r>
      <w:r w:rsidR="00AD41C6" w:rsidRPr="00AB1D0D">
        <w:rPr>
          <w:lang w:val="en-US"/>
        </w:rPr>
        <w:t xml:space="preserve">Environmental Defenders Office, </w:t>
      </w:r>
      <w:r w:rsidR="00813B88" w:rsidRPr="00AB1D0D">
        <w:rPr>
          <w:lang w:val="en-US"/>
        </w:rPr>
        <w:t xml:space="preserve">above n 25. </w:t>
      </w:r>
    </w:p>
  </w:footnote>
  <w:footnote w:id="28">
    <w:p w:rsidR="00AD2A19" w:rsidRPr="00AB1D0D" w:rsidRDefault="00AD2A19">
      <w:pPr>
        <w:pStyle w:val="FootnoteText"/>
        <w:rPr>
          <w:lang w:val="en-US"/>
        </w:rPr>
      </w:pPr>
      <w:r w:rsidRPr="00AB1D0D">
        <w:rPr>
          <w:rStyle w:val="FootnoteReference"/>
        </w:rPr>
        <w:footnoteRef/>
      </w:r>
      <w:r w:rsidR="006658D1" w:rsidRPr="00AB1D0D">
        <w:rPr>
          <w:lang w:val="en-US"/>
        </w:rPr>
        <w:t xml:space="preserve"> Murray-Darling Basin Authority, </w:t>
      </w:r>
      <w:r w:rsidR="006658D1" w:rsidRPr="002C6416">
        <w:rPr>
          <w:i/>
          <w:iCs/>
          <w:lang w:val="en-US"/>
        </w:rPr>
        <w:t>Fact Sheet: The Living Murray Program</w:t>
      </w:r>
      <w:r w:rsidR="00AB1D0D">
        <w:t xml:space="preserve"> (November 2011) &lt;</w:t>
      </w:r>
      <w:r w:rsidR="00AB1D0D" w:rsidRPr="002C6416">
        <w:t>https://www.mdba.gov.au/sites/default/files/pubs/TLM-2009-Overview-Fact-Sheet.pdf</w:t>
      </w:r>
      <w:r w:rsidR="00AB1D0D" w:rsidRPr="002C6416">
        <w:rPr>
          <w:rStyle w:val="Hyperlink"/>
          <w:color w:val="auto"/>
          <w:u w:val="none"/>
          <w:lang w:val="en-US"/>
        </w:rPr>
        <w:t>&gt;.</w:t>
      </w:r>
      <w:r w:rsidRPr="00A9085E">
        <w:rPr>
          <w:lang w:val="en-US"/>
        </w:rPr>
        <w:t xml:space="preserve"> </w:t>
      </w:r>
    </w:p>
  </w:footnote>
  <w:footnote w:id="29">
    <w:p w:rsidR="00AD2A19" w:rsidRPr="00AB1D0D" w:rsidRDefault="00AD2A19">
      <w:pPr>
        <w:pStyle w:val="FootnoteText"/>
      </w:pPr>
      <w:r w:rsidRPr="00AB1D0D">
        <w:rPr>
          <w:rStyle w:val="FootnoteReference"/>
        </w:rPr>
        <w:footnoteRef/>
      </w:r>
      <w:r w:rsidRPr="00AB1D0D">
        <w:t xml:space="preserve"> MLDRIN, Submission</w:t>
      </w:r>
      <w:r w:rsidR="0008168D" w:rsidRPr="00AB1D0D">
        <w:t xml:space="preserve"> to the Murray-Darling Basin Authority</w:t>
      </w:r>
      <w:r w:rsidRPr="00AB1D0D">
        <w:t xml:space="preserve"> regarding the Sustainable Diversion Limit Adjustment Mechanism Draft Determination</w:t>
      </w:r>
      <w:r w:rsidR="00AB1D0D">
        <w:t>,</w:t>
      </w:r>
      <w:r w:rsidR="00A9085E">
        <w:t xml:space="preserve"> </w:t>
      </w:r>
      <w:r w:rsidR="00AB1D0D">
        <w:t>a</w:t>
      </w:r>
      <w:r w:rsidR="0008168D" w:rsidRPr="00AB1D0D">
        <w:t>vailable online</w:t>
      </w:r>
      <w:r w:rsidR="00730FED" w:rsidRPr="00AB1D0D">
        <w:t xml:space="preserve"> (as attachment to submission to NSW Water Reform Action Plan</w:t>
      </w:r>
      <w:r w:rsidR="00A9085E">
        <w:t xml:space="preserve"> </w:t>
      </w:r>
      <w:r w:rsidR="00AB1D0D">
        <w:t>(</w:t>
      </w:r>
      <w:r w:rsidR="00730FED" w:rsidRPr="00AB1D0D">
        <w:t xml:space="preserve">16 April 2018) </w:t>
      </w:r>
      <w:r w:rsidR="00AB1D0D">
        <w:t>&lt;</w:t>
      </w:r>
      <w:r w:rsidR="00A9085E" w:rsidRPr="002C6416">
        <w:t>https://www.industry.nsw.gov.au/__data/assets/pdf_file/0008/162593/Water-reform-consultation-submission-239-Murray-Lower-Darling-Rivers-Indigenous-Nations.pdf</w:t>
      </w:r>
      <w:r w:rsidR="00AB1D0D">
        <w:t>&gt;</w:t>
      </w:r>
      <w:r w:rsidR="00730FED" w:rsidRPr="00AB1D0D">
        <w:t xml:space="preserve">.  </w:t>
      </w:r>
      <w:r w:rsidR="0008168D" w:rsidRPr="00AB1D0D">
        <w:t xml:space="preserve"> </w:t>
      </w:r>
    </w:p>
  </w:footnote>
  <w:footnote w:id="30">
    <w:p w:rsidR="00301F15" w:rsidRPr="00AB1D0D" w:rsidRDefault="00301F15">
      <w:pPr>
        <w:pStyle w:val="FootnoteText"/>
      </w:pPr>
      <w:r w:rsidRPr="00AB1D0D">
        <w:rPr>
          <w:rStyle w:val="FootnoteReference"/>
        </w:rPr>
        <w:footnoteRef/>
      </w:r>
      <w:r w:rsidRPr="00AB1D0D">
        <w:t xml:space="preserve"> </w:t>
      </w:r>
      <w:r w:rsidR="00A9085E">
        <w:t xml:space="preserve">The Victorian legislation may be considered some of the most progressive legislation in Australia (in relation to Aboriginal decision-making) but even that does not have a veto right (instead it focusses on minimising harm): above n </w:t>
      </w:r>
      <w:r w:rsidR="00A9085E">
        <w:fldChar w:fldCharType="begin"/>
      </w:r>
      <w:r w:rsidR="00A9085E">
        <w:instrText xml:space="preserve"> NOTEREF _Ref55905968 \h </w:instrText>
      </w:r>
      <w:r w:rsidR="00A9085E">
        <w:fldChar w:fldCharType="separate"/>
      </w:r>
      <w:r w:rsidR="00A9085E">
        <w:t>26</w:t>
      </w:r>
      <w:r w:rsidR="00A9085E">
        <w:fldChar w:fldCharType="end"/>
      </w:r>
      <w:r w:rsidR="00A9085E">
        <w:t>, see</w:t>
      </w:r>
      <w:r w:rsidR="00CC54BC">
        <w:t xml:space="preserve"> p. 547</w:t>
      </w:r>
      <w:r w:rsidR="00A9085E">
        <w:t>.</w:t>
      </w:r>
    </w:p>
  </w:footnote>
  <w:footnote w:id="31">
    <w:p w:rsidR="00E778C2" w:rsidRPr="00AB1D0D" w:rsidRDefault="00E778C2">
      <w:pPr>
        <w:pStyle w:val="FootnoteText"/>
      </w:pPr>
      <w:r w:rsidRPr="00AB1D0D">
        <w:rPr>
          <w:rStyle w:val="FootnoteReference"/>
        </w:rPr>
        <w:footnoteRef/>
      </w:r>
      <w:r w:rsidRPr="00AB1D0D">
        <w:t xml:space="preserve"> </w:t>
      </w:r>
      <w:r w:rsidR="006658D1" w:rsidRPr="00AB1D0D">
        <w:t xml:space="preserve">MLDRIN, above n 29. </w:t>
      </w:r>
    </w:p>
  </w:footnote>
  <w:footnote w:id="32">
    <w:p w:rsidR="00CA5359" w:rsidRPr="00AB1D0D" w:rsidRDefault="00CA5359">
      <w:pPr>
        <w:pStyle w:val="FootnoteText"/>
      </w:pPr>
      <w:r w:rsidRPr="00AB1D0D">
        <w:rPr>
          <w:rStyle w:val="FootnoteReference"/>
        </w:rPr>
        <w:footnoteRef/>
      </w:r>
      <w:r w:rsidRPr="00AB1D0D">
        <w:t xml:space="preserve"> </w:t>
      </w:r>
      <w:r w:rsidR="006658D1" w:rsidRPr="00AB1D0D">
        <w:rPr>
          <w:lang w:val="en-US"/>
        </w:rPr>
        <w:t>Above, note 25.</w:t>
      </w:r>
    </w:p>
  </w:footnote>
  <w:footnote w:id="33">
    <w:p w:rsidR="00B17F67" w:rsidRPr="00CC54BC" w:rsidRDefault="00B17F67">
      <w:pPr>
        <w:pStyle w:val="FootnoteText"/>
      </w:pPr>
      <w:r w:rsidRPr="00AB1D0D">
        <w:rPr>
          <w:rStyle w:val="FootnoteReference"/>
        </w:rPr>
        <w:footnoteRef/>
      </w:r>
      <w:r w:rsidRPr="00AB1D0D">
        <w:t xml:space="preserve"> </w:t>
      </w:r>
      <w:r w:rsidR="008B46B2" w:rsidRPr="00AB1D0D">
        <w:t>Inland Rivers Network, Media Release</w:t>
      </w:r>
      <w:r w:rsidR="00546A63" w:rsidRPr="00AB1D0D">
        <w:t>: ‘</w:t>
      </w:r>
      <w:r w:rsidR="00EA6AE9" w:rsidRPr="00AB1D0D">
        <w:t xml:space="preserve">No need to fast-track Wyangala dam </w:t>
      </w:r>
      <w:r w:rsidR="004D07AA" w:rsidRPr="00AB1D0D">
        <w:t>project’</w:t>
      </w:r>
      <w:r w:rsidR="00CC54BC">
        <w:t xml:space="preserve"> (</w:t>
      </w:r>
      <w:r w:rsidR="003E4641" w:rsidRPr="00AB1D0D">
        <w:t>02</w:t>
      </w:r>
      <w:r w:rsidR="006B163E" w:rsidRPr="00AB1D0D">
        <w:t xml:space="preserve"> October 2020</w:t>
      </w:r>
      <w:r w:rsidR="00CC54BC">
        <w:t>) &lt;</w:t>
      </w:r>
      <w:r w:rsidR="00CC54BC" w:rsidRPr="00CC54BC">
        <w:t>https://inlandriversnetwork.org/2020/10/03/no-reason-to-fast-track-wyangala-dam-project/</w:t>
      </w:r>
      <w:r w:rsidR="00CC54BC">
        <w:t>&gt;.</w:t>
      </w:r>
      <w:r w:rsidR="006B163E" w:rsidRPr="00AB1D0D">
        <w:t xml:space="preserve"> </w:t>
      </w:r>
      <w:r w:rsidR="00546A63" w:rsidRPr="00CC54BC">
        <w:t xml:space="preserve">Co-signed with Wiradjuri representatives, Isabel Coe and George Coe. </w:t>
      </w:r>
    </w:p>
  </w:footnote>
  <w:footnote w:id="34">
    <w:p w:rsidR="00BD668A" w:rsidRPr="00AB1D0D" w:rsidRDefault="00BD668A">
      <w:pPr>
        <w:pStyle w:val="FootnoteText"/>
      </w:pPr>
      <w:r w:rsidRPr="00AB1D0D">
        <w:rPr>
          <w:rStyle w:val="FootnoteReference"/>
        </w:rPr>
        <w:footnoteRef/>
      </w:r>
      <w:r w:rsidRPr="00AB1D0D">
        <w:t xml:space="preserve"> As communicated to the Environmental Defenders Office by a Wiradjuri Elder. </w:t>
      </w:r>
    </w:p>
  </w:footnote>
  <w:footnote w:id="35">
    <w:p w:rsidR="00FA4B4F" w:rsidRPr="00AB1D0D" w:rsidRDefault="00FA4B4F">
      <w:pPr>
        <w:pStyle w:val="FootnoteText"/>
        <w:rPr>
          <w:lang w:val="en-US"/>
        </w:rPr>
      </w:pPr>
      <w:r w:rsidRPr="00AB1D0D">
        <w:rPr>
          <w:rStyle w:val="FootnoteReference"/>
        </w:rPr>
        <w:footnoteRef/>
      </w:r>
      <w:r w:rsidRPr="00AB1D0D">
        <w:t xml:space="preserve"> </w:t>
      </w:r>
      <w:r w:rsidR="00FF1B35" w:rsidRPr="00AB1D0D">
        <w:t xml:space="preserve">ICESCR, </w:t>
      </w:r>
      <w:r w:rsidR="00193CC3" w:rsidRPr="00AB1D0D">
        <w:t>Art</w:t>
      </w:r>
      <w:r w:rsidR="00FF1B35" w:rsidRPr="00AB1D0D">
        <w:t>s</w:t>
      </w:r>
      <w:r w:rsidR="00193CC3" w:rsidRPr="00AB1D0D">
        <w:t xml:space="preserve"> 12 and 15</w:t>
      </w:r>
      <w:r w:rsidR="00FF1B35" w:rsidRPr="00AB1D0D">
        <w:t>.</w:t>
      </w:r>
    </w:p>
  </w:footnote>
  <w:footnote w:id="36">
    <w:p w:rsidR="00205534" w:rsidRPr="00CC54BC" w:rsidRDefault="00205534">
      <w:pPr>
        <w:pStyle w:val="FootnoteText"/>
        <w:rPr>
          <w:lang w:val="en-US"/>
        </w:rPr>
      </w:pPr>
      <w:r w:rsidRPr="00AB1D0D">
        <w:rPr>
          <w:rStyle w:val="FootnoteReference"/>
        </w:rPr>
        <w:footnoteRef/>
      </w:r>
      <w:r w:rsidRPr="00AB1D0D">
        <w:t xml:space="preserve"> </w:t>
      </w:r>
      <w:r w:rsidR="00FF1B35" w:rsidRPr="00AB1D0D">
        <w:t>UNDRIP</w:t>
      </w:r>
      <w:r w:rsidR="009A1EF8" w:rsidRPr="00AB1D0D">
        <w:t>,</w:t>
      </w:r>
      <w:r w:rsidR="00FF1B35" w:rsidRPr="00AB1D0D">
        <w:t xml:space="preserve"> </w:t>
      </w:r>
      <w:r w:rsidRPr="00AB1D0D">
        <w:rPr>
          <w:lang w:val="en-US"/>
        </w:rPr>
        <w:t>Art</w:t>
      </w:r>
      <w:r w:rsidR="00FF1B35" w:rsidRPr="00AB1D0D">
        <w:rPr>
          <w:lang w:val="en-US"/>
        </w:rPr>
        <w:t>s</w:t>
      </w:r>
      <w:r w:rsidRPr="00AB1D0D">
        <w:rPr>
          <w:lang w:val="en-US"/>
        </w:rPr>
        <w:t xml:space="preserve"> 11, 14 and 25.</w:t>
      </w:r>
    </w:p>
  </w:footnote>
  <w:footnote w:id="37">
    <w:p w:rsidR="00205534" w:rsidRPr="00AB1D0D" w:rsidRDefault="00205534">
      <w:pPr>
        <w:pStyle w:val="FootnoteText"/>
        <w:rPr>
          <w:lang w:val="en-US"/>
        </w:rPr>
      </w:pPr>
      <w:r w:rsidRPr="00AB1D0D">
        <w:rPr>
          <w:rStyle w:val="FootnoteReference"/>
        </w:rPr>
        <w:footnoteRef/>
      </w:r>
      <w:r w:rsidRPr="00AB1D0D">
        <w:t xml:space="preserve"> </w:t>
      </w:r>
      <w:r w:rsidR="00FF1B35" w:rsidRPr="00AB1D0D">
        <w:t>UNDRIP</w:t>
      </w:r>
      <w:r w:rsidR="009A1EF8" w:rsidRPr="00AB1D0D">
        <w:t>,</w:t>
      </w:r>
      <w:r w:rsidR="00FF1B35" w:rsidRPr="00AB1D0D">
        <w:t xml:space="preserve"> Art </w:t>
      </w:r>
      <w:r w:rsidRPr="00AB1D0D">
        <w:rPr>
          <w:lang w:val="en-US"/>
        </w:rPr>
        <w:t>32</w:t>
      </w:r>
      <w:r w:rsidR="00FF1B35" w:rsidRPr="00AB1D0D">
        <w:rPr>
          <w:lang w:val="en-US"/>
        </w:rPr>
        <w:t>.2.</w:t>
      </w:r>
    </w:p>
  </w:footnote>
  <w:footnote w:id="38">
    <w:p w:rsidR="00193CC3" w:rsidRPr="00AB1D0D" w:rsidRDefault="00193CC3">
      <w:pPr>
        <w:pStyle w:val="FootnoteText"/>
        <w:rPr>
          <w:lang w:val="en-US"/>
        </w:rPr>
      </w:pPr>
      <w:r w:rsidRPr="00AB1D0D">
        <w:rPr>
          <w:rStyle w:val="FootnoteReference"/>
        </w:rPr>
        <w:footnoteRef/>
      </w:r>
      <w:r w:rsidRPr="00AB1D0D">
        <w:t xml:space="preserve"> </w:t>
      </w:r>
      <w:r w:rsidR="00FF1B35" w:rsidRPr="00AB1D0D">
        <w:t>UNDRIP</w:t>
      </w:r>
      <w:r w:rsidR="009A1EF8" w:rsidRPr="00AB1D0D">
        <w:t>,</w:t>
      </w:r>
      <w:r w:rsidR="00FF1B35" w:rsidRPr="00AB1D0D">
        <w:t xml:space="preserve"> </w:t>
      </w:r>
      <w:r w:rsidRPr="00AB1D0D">
        <w:rPr>
          <w:lang w:val="en-US"/>
        </w:rPr>
        <w:t>Art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9C" w:rsidRDefault="009D387B" w:rsidP="003B5BE6">
    <w:pPr>
      <w:pStyle w:val="Header"/>
      <w:tabs>
        <w:tab w:val="clear" w:pos="4153"/>
        <w:tab w:val="clear" w:pos="8306"/>
        <w:tab w:val="left" w:pos="3495"/>
      </w:tabs>
      <w:jc w:val="left"/>
    </w:pPr>
    <w:bookmarkStart w:id="11" w:name="_heading=h.gjdgxs" w:colFirst="0" w:colLast="0"/>
    <w:bookmarkEnd w:id="11"/>
    <w:r>
      <w:rPr>
        <w:noProof/>
      </w:rPr>
      <w:t xml:space="preserve">   </w:t>
    </w:r>
  </w:p>
  <w:p w:rsidR="007B769C" w:rsidRPr="009E43C1" w:rsidRDefault="007B769C" w:rsidP="00BE532C">
    <w:pPr>
      <w:pStyle w:val="Header"/>
      <w:tabs>
        <w:tab w:val="clear" w:pos="4153"/>
        <w:tab w:val="clear" w:pos="8306"/>
        <w:tab w:val="left" w:pos="34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04C8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BECB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DC5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62C1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C90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E4B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147A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EE2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A22A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D4FD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D7DBC"/>
    <w:multiLevelType w:val="hybridMultilevel"/>
    <w:tmpl w:val="6DEED8EE"/>
    <w:lvl w:ilvl="0" w:tplc="27C05C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392BC2"/>
    <w:multiLevelType w:val="hybridMultilevel"/>
    <w:tmpl w:val="759EC4CC"/>
    <w:lvl w:ilvl="0" w:tplc="577208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3269C"/>
    <w:multiLevelType w:val="hybridMultilevel"/>
    <w:tmpl w:val="167E3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841988"/>
    <w:multiLevelType w:val="hybridMultilevel"/>
    <w:tmpl w:val="E124AF9E"/>
    <w:lvl w:ilvl="0" w:tplc="C82E1DCE">
      <w:numFmt w:val="bullet"/>
      <w:lvlText w:val="-"/>
      <w:lvlJc w:val="left"/>
      <w:pPr>
        <w:ind w:left="720" w:hanging="360"/>
      </w:pPr>
      <w:rPr>
        <w:rFonts w:ascii="TimesNewRomanPSMT" w:eastAsia="Times New Roman" w:hAnsi="TimesNewRomanPSMT"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06D23"/>
    <w:multiLevelType w:val="hybridMultilevel"/>
    <w:tmpl w:val="48F43024"/>
    <w:lvl w:ilvl="0" w:tplc="0C090001">
      <w:start w:val="2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910B23"/>
    <w:multiLevelType w:val="hybridMultilevel"/>
    <w:tmpl w:val="9C54F4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5C59F6"/>
    <w:multiLevelType w:val="multilevel"/>
    <w:tmpl w:val="8B441286"/>
    <w:lvl w:ilvl="0">
      <w:start w:val="1"/>
      <w:numFmt w:val="decimal"/>
      <w:lvlText w:val="%1."/>
      <w:lvlJc w:val="left"/>
      <w:pPr>
        <w:tabs>
          <w:tab w:val="num" w:pos="432"/>
        </w:tabs>
        <w:ind w:left="432" w:hanging="432"/>
      </w:pPr>
      <w:rPr>
        <w:vanish/>
      </w:rPr>
    </w:lvl>
    <w:lvl w:ilvl="1">
      <w:start w:val="1"/>
      <w:numFmt w:val="decimal"/>
      <w:lvlText w:val="2.%2"/>
      <w:lvlJc w:val="left"/>
      <w:pPr>
        <w:tabs>
          <w:tab w:val="num" w:pos="576"/>
        </w:tabs>
        <w:ind w:left="576" w:hanging="576"/>
      </w:pPr>
    </w:lvl>
    <w:lvl w:ilvl="2">
      <w:start w:val="1"/>
      <w:numFmt w:val="decimal"/>
      <w:lvlText w:val="2.%2.%3"/>
      <w:lvlJc w:val="left"/>
      <w:pPr>
        <w:tabs>
          <w:tab w:val="num" w:pos="1080"/>
        </w:tabs>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17" w15:restartNumberingAfterBreak="0">
    <w:nsid w:val="34722DC0"/>
    <w:multiLevelType w:val="multilevel"/>
    <w:tmpl w:val="28A4A316"/>
    <w:lvl w:ilvl="0">
      <w:start w:val="1"/>
      <w:numFmt w:val="decimal"/>
      <w:lvlText w:val="%1."/>
      <w:lvlJc w:val="left"/>
      <w:pPr>
        <w:tabs>
          <w:tab w:val="num" w:pos="432"/>
        </w:tabs>
        <w:ind w:left="432" w:hanging="432"/>
      </w:pPr>
    </w:lvl>
    <w:lvl w:ilvl="1">
      <w:start w:val="1"/>
      <w:numFmt w:val="decimal"/>
      <w:lvlText w:val="4.%2"/>
      <w:lvlJc w:val="left"/>
      <w:pPr>
        <w:tabs>
          <w:tab w:val="num" w:pos="576"/>
        </w:tabs>
        <w:ind w:left="576" w:hanging="576"/>
      </w:pPr>
    </w:lvl>
    <w:lvl w:ilvl="2">
      <w:start w:val="1"/>
      <w:numFmt w:val="decimal"/>
      <w:lvlText w:val="4.%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18" w15:restartNumberingAfterBreak="0">
    <w:nsid w:val="3B114D66"/>
    <w:multiLevelType w:val="hybridMultilevel"/>
    <w:tmpl w:val="5BA41ED0"/>
    <w:lvl w:ilvl="0" w:tplc="29C83FF0">
      <w:start w:val="1"/>
      <w:numFmt w:val="bullet"/>
      <w:lvlText w:val="-"/>
      <w:lvlJc w:val="left"/>
      <w:pPr>
        <w:ind w:left="780" w:hanging="360"/>
      </w:pPr>
      <w:rPr>
        <w:rFonts w:ascii="Garamond" w:eastAsia="Times New Roman" w:hAnsi="Garamond"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3B240B5C"/>
    <w:multiLevelType w:val="hybridMultilevel"/>
    <w:tmpl w:val="1824A1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5452FB"/>
    <w:multiLevelType w:val="hybridMultilevel"/>
    <w:tmpl w:val="5AE44A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E8110B"/>
    <w:multiLevelType w:val="hybridMultilevel"/>
    <w:tmpl w:val="FF82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AF579F"/>
    <w:multiLevelType w:val="hybridMultilevel"/>
    <w:tmpl w:val="7818B126"/>
    <w:lvl w:ilvl="0" w:tplc="7918F81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83C3C"/>
    <w:multiLevelType w:val="hybridMultilevel"/>
    <w:tmpl w:val="004A898E"/>
    <w:lvl w:ilvl="0" w:tplc="87483678">
      <w:start w:val="1"/>
      <w:numFmt w:val="decimal"/>
      <w:lvlText w:val="%1."/>
      <w:lvlJc w:val="left"/>
      <w:pPr>
        <w:ind w:left="-66" w:hanging="360"/>
      </w:p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24" w15:restartNumberingAfterBreak="0">
    <w:nsid w:val="46A27646"/>
    <w:multiLevelType w:val="hybridMultilevel"/>
    <w:tmpl w:val="B644BDA2"/>
    <w:lvl w:ilvl="0" w:tplc="8026B9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64199"/>
    <w:multiLevelType w:val="hybridMultilevel"/>
    <w:tmpl w:val="40B024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351CFD"/>
    <w:multiLevelType w:val="multilevel"/>
    <w:tmpl w:val="A0EE5430"/>
    <w:lvl w:ilvl="0">
      <w:start w:val="1"/>
      <w:numFmt w:val="decimal"/>
      <w:lvlText w:val="%1."/>
      <w:lvlJc w:val="left"/>
      <w:pPr>
        <w:tabs>
          <w:tab w:val="num" w:pos="432"/>
        </w:tabs>
        <w:ind w:left="432" w:hanging="432"/>
      </w:pPr>
      <w:rPr>
        <w:vanish/>
      </w:rPr>
    </w:lvl>
    <w:lvl w:ilvl="1">
      <w:start w:val="1"/>
      <w:numFmt w:val="decimal"/>
      <w:lvlText w:val="%1.%2"/>
      <w:lvlJc w:val="left"/>
      <w:pPr>
        <w:tabs>
          <w:tab w:val="num" w:pos="709"/>
        </w:tabs>
        <w:ind w:left="709" w:hanging="709"/>
      </w:pPr>
    </w:lvl>
    <w:lvl w:ilvl="2">
      <w:start w:val="1"/>
      <w:numFmt w:val="decimal"/>
      <w:lvlText w:val="%1.%2.%3"/>
      <w:lvlJc w:val="left"/>
      <w:pPr>
        <w:tabs>
          <w:tab w:val="num" w:pos="1080"/>
        </w:tabs>
        <w:ind w:left="709" w:hanging="709"/>
      </w:pPr>
      <w:rPr>
        <w:vertAlign w:val="baseli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27" w15:restartNumberingAfterBreak="0">
    <w:nsid w:val="649A3223"/>
    <w:multiLevelType w:val="hybridMultilevel"/>
    <w:tmpl w:val="E86C0EF6"/>
    <w:lvl w:ilvl="0" w:tplc="3C24A31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6EA7289"/>
    <w:multiLevelType w:val="hybridMultilevel"/>
    <w:tmpl w:val="76448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F130F4"/>
    <w:multiLevelType w:val="hybridMultilevel"/>
    <w:tmpl w:val="34867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D1051A"/>
    <w:multiLevelType w:val="multilevel"/>
    <w:tmpl w:val="7874866E"/>
    <w:lvl w:ilvl="0">
      <w:start w:val="1"/>
      <w:numFmt w:val="decimal"/>
      <w:pStyle w:val="Heading1"/>
      <w:lvlText w:val="%1."/>
      <w:lvlJc w:val="left"/>
      <w:pPr>
        <w:tabs>
          <w:tab w:val="num" w:pos="709"/>
        </w:tabs>
        <w:ind w:left="709" w:hanging="709"/>
      </w:pPr>
      <w:rPr>
        <w:vanish/>
      </w:r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31" w15:restartNumberingAfterBreak="0">
    <w:nsid w:val="7F6C1BD1"/>
    <w:multiLevelType w:val="hybridMultilevel"/>
    <w:tmpl w:val="3D487C26"/>
    <w:lvl w:ilvl="0" w:tplc="28E8964A">
      <w:start w:val="29"/>
      <w:numFmt w:val="bullet"/>
      <w:lvlText w:val="-"/>
      <w:lvlJc w:val="left"/>
      <w:pPr>
        <w:ind w:left="720" w:hanging="36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6"/>
  </w:num>
  <w:num w:numId="4">
    <w:abstractNumId w:val="16"/>
  </w:num>
  <w:num w:numId="5">
    <w:abstractNumId w:val="26"/>
  </w:num>
  <w:num w:numId="6">
    <w:abstractNumId w:val="26"/>
  </w:num>
  <w:num w:numId="7">
    <w:abstractNumId w:val="30"/>
  </w:num>
  <w:num w:numId="8">
    <w:abstractNumId w:val="22"/>
  </w:num>
  <w:num w:numId="9">
    <w:abstractNumId w:val="10"/>
  </w:num>
  <w:num w:numId="10">
    <w:abstractNumId w:val="20"/>
  </w:num>
  <w:num w:numId="11">
    <w:abstractNumId w:val="25"/>
  </w:num>
  <w:num w:numId="12">
    <w:abstractNumId w:val="12"/>
  </w:num>
  <w:num w:numId="13">
    <w:abstractNumId w:val="29"/>
  </w:num>
  <w:num w:numId="14">
    <w:abstractNumId w:val="18"/>
  </w:num>
  <w:num w:numId="15">
    <w:abstractNumId w:val="1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4"/>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21"/>
  </w:num>
  <w:num w:numId="32">
    <w:abstractNumId w:val="28"/>
  </w:num>
  <w:num w:numId="33">
    <w:abstractNumId w:val="13"/>
  </w:num>
  <w:num w:numId="34">
    <w:abstractNumId w:val="2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AB"/>
    <w:rsid w:val="0000067F"/>
    <w:rsid w:val="00001811"/>
    <w:rsid w:val="00006348"/>
    <w:rsid w:val="00010ED5"/>
    <w:rsid w:val="00015405"/>
    <w:rsid w:val="00021BE9"/>
    <w:rsid w:val="00022C5A"/>
    <w:rsid w:val="00025E15"/>
    <w:rsid w:val="00026E99"/>
    <w:rsid w:val="000316D3"/>
    <w:rsid w:val="00035580"/>
    <w:rsid w:val="00036FB8"/>
    <w:rsid w:val="000373E1"/>
    <w:rsid w:val="00041978"/>
    <w:rsid w:val="000424FC"/>
    <w:rsid w:val="00044353"/>
    <w:rsid w:val="00044452"/>
    <w:rsid w:val="00050F54"/>
    <w:rsid w:val="000522BB"/>
    <w:rsid w:val="0006024A"/>
    <w:rsid w:val="00062FF5"/>
    <w:rsid w:val="000634D0"/>
    <w:rsid w:val="000675C8"/>
    <w:rsid w:val="00073CB2"/>
    <w:rsid w:val="00077BC1"/>
    <w:rsid w:val="0008168D"/>
    <w:rsid w:val="000858DE"/>
    <w:rsid w:val="000865B2"/>
    <w:rsid w:val="0008687D"/>
    <w:rsid w:val="00087C9C"/>
    <w:rsid w:val="00092527"/>
    <w:rsid w:val="000945C5"/>
    <w:rsid w:val="0009480F"/>
    <w:rsid w:val="00095736"/>
    <w:rsid w:val="0009619E"/>
    <w:rsid w:val="000A73ED"/>
    <w:rsid w:val="000C24CA"/>
    <w:rsid w:val="000C41E6"/>
    <w:rsid w:val="000C61AB"/>
    <w:rsid w:val="000C730E"/>
    <w:rsid w:val="000D030B"/>
    <w:rsid w:val="000D1A1A"/>
    <w:rsid w:val="000D3CE9"/>
    <w:rsid w:val="000D4AC6"/>
    <w:rsid w:val="000E05FC"/>
    <w:rsid w:val="000E10C8"/>
    <w:rsid w:val="000E34CB"/>
    <w:rsid w:val="000E6440"/>
    <w:rsid w:val="000F2E1A"/>
    <w:rsid w:val="00100FE0"/>
    <w:rsid w:val="00101F65"/>
    <w:rsid w:val="00111D0B"/>
    <w:rsid w:val="00121162"/>
    <w:rsid w:val="00123269"/>
    <w:rsid w:val="00123A64"/>
    <w:rsid w:val="0012504B"/>
    <w:rsid w:val="0013159B"/>
    <w:rsid w:val="001459CA"/>
    <w:rsid w:val="001516C6"/>
    <w:rsid w:val="0015191D"/>
    <w:rsid w:val="00156F5E"/>
    <w:rsid w:val="00160715"/>
    <w:rsid w:val="001611ED"/>
    <w:rsid w:val="00163208"/>
    <w:rsid w:val="00163EEA"/>
    <w:rsid w:val="001653FC"/>
    <w:rsid w:val="00167CBB"/>
    <w:rsid w:val="0017341B"/>
    <w:rsid w:val="0017423D"/>
    <w:rsid w:val="001766CE"/>
    <w:rsid w:val="00180A64"/>
    <w:rsid w:val="00191632"/>
    <w:rsid w:val="00191E2A"/>
    <w:rsid w:val="00193CC3"/>
    <w:rsid w:val="00196622"/>
    <w:rsid w:val="001A1A92"/>
    <w:rsid w:val="001A4A14"/>
    <w:rsid w:val="001B0AD0"/>
    <w:rsid w:val="001B174F"/>
    <w:rsid w:val="001C2343"/>
    <w:rsid w:val="001C2F46"/>
    <w:rsid w:val="001C670A"/>
    <w:rsid w:val="001C74A0"/>
    <w:rsid w:val="001D02A2"/>
    <w:rsid w:val="001D32AA"/>
    <w:rsid w:val="001D6644"/>
    <w:rsid w:val="001D66B7"/>
    <w:rsid w:val="001E299C"/>
    <w:rsid w:val="001E3CD1"/>
    <w:rsid w:val="001E518B"/>
    <w:rsid w:val="001F1869"/>
    <w:rsid w:val="001F305E"/>
    <w:rsid w:val="001F4A33"/>
    <w:rsid w:val="0020038D"/>
    <w:rsid w:val="0020196F"/>
    <w:rsid w:val="00205534"/>
    <w:rsid w:val="00206A1E"/>
    <w:rsid w:val="00211EC3"/>
    <w:rsid w:val="0021261D"/>
    <w:rsid w:val="002149D1"/>
    <w:rsid w:val="00215DFC"/>
    <w:rsid w:val="00215FB3"/>
    <w:rsid w:val="002174F7"/>
    <w:rsid w:val="00222999"/>
    <w:rsid w:val="00233088"/>
    <w:rsid w:val="0023405F"/>
    <w:rsid w:val="0023645E"/>
    <w:rsid w:val="0024047E"/>
    <w:rsid w:val="002407C1"/>
    <w:rsid w:val="00246A62"/>
    <w:rsid w:val="00247158"/>
    <w:rsid w:val="0025164B"/>
    <w:rsid w:val="002528F2"/>
    <w:rsid w:val="002616BF"/>
    <w:rsid w:val="00270936"/>
    <w:rsid w:val="00270D4D"/>
    <w:rsid w:val="00272F65"/>
    <w:rsid w:val="002775B8"/>
    <w:rsid w:val="00280A74"/>
    <w:rsid w:val="002822E5"/>
    <w:rsid w:val="00285515"/>
    <w:rsid w:val="00287266"/>
    <w:rsid w:val="002872BC"/>
    <w:rsid w:val="00287310"/>
    <w:rsid w:val="00292201"/>
    <w:rsid w:val="002975E3"/>
    <w:rsid w:val="002A787E"/>
    <w:rsid w:val="002A7EBF"/>
    <w:rsid w:val="002B118E"/>
    <w:rsid w:val="002B4DCA"/>
    <w:rsid w:val="002C6416"/>
    <w:rsid w:val="002C6C4A"/>
    <w:rsid w:val="002C7031"/>
    <w:rsid w:val="002C783F"/>
    <w:rsid w:val="002D4720"/>
    <w:rsid w:val="002E3FB2"/>
    <w:rsid w:val="002E689A"/>
    <w:rsid w:val="002F257D"/>
    <w:rsid w:val="002F2BDA"/>
    <w:rsid w:val="002F3A58"/>
    <w:rsid w:val="002F3B85"/>
    <w:rsid w:val="002F3D3E"/>
    <w:rsid w:val="00300DB3"/>
    <w:rsid w:val="00301F15"/>
    <w:rsid w:val="003027B3"/>
    <w:rsid w:val="003030AC"/>
    <w:rsid w:val="00306CED"/>
    <w:rsid w:val="00307F23"/>
    <w:rsid w:val="00312DFD"/>
    <w:rsid w:val="00317093"/>
    <w:rsid w:val="00323603"/>
    <w:rsid w:val="0032628B"/>
    <w:rsid w:val="003274F1"/>
    <w:rsid w:val="0033273E"/>
    <w:rsid w:val="00337BA8"/>
    <w:rsid w:val="003404E4"/>
    <w:rsid w:val="003422ED"/>
    <w:rsid w:val="00343AC3"/>
    <w:rsid w:val="00346BF0"/>
    <w:rsid w:val="00350A95"/>
    <w:rsid w:val="00353BAA"/>
    <w:rsid w:val="00354EBA"/>
    <w:rsid w:val="003560A7"/>
    <w:rsid w:val="00363071"/>
    <w:rsid w:val="00365631"/>
    <w:rsid w:val="003664A3"/>
    <w:rsid w:val="0038005B"/>
    <w:rsid w:val="003A0AB3"/>
    <w:rsid w:val="003A6B4B"/>
    <w:rsid w:val="003B5BE6"/>
    <w:rsid w:val="003B650D"/>
    <w:rsid w:val="003C0928"/>
    <w:rsid w:val="003C163C"/>
    <w:rsid w:val="003C1A5F"/>
    <w:rsid w:val="003C4AD8"/>
    <w:rsid w:val="003D2F5F"/>
    <w:rsid w:val="003D3010"/>
    <w:rsid w:val="003D5706"/>
    <w:rsid w:val="003E221F"/>
    <w:rsid w:val="003E2F68"/>
    <w:rsid w:val="003E2FA0"/>
    <w:rsid w:val="003E3E6B"/>
    <w:rsid w:val="003E4641"/>
    <w:rsid w:val="003E5FF1"/>
    <w:rsid w:val="003F1F2D"/>
    <w:rsid w:val="003F20B8"/>
    <w:rsid w:val="003F655B"/>
    <w:rsid w:val="0040033D"/>
    <w:rsid w:val="00407909"/>
    <w:rsid w:val="0041197C"/>
    <w:rsid w:val="00412B81"/>
    <w:rsid w:val="004158C5"/>
    <w:rsid w:val="00420803"/>
    <w:rsid w:val="004219CA"/>
    <w:rsid w:val="00422261"/>
    <w:rsid w:val="0042257D"/>
    <w:rsid w:val="004234E2"/>
    <w:rsid w:val="004262AC"/>
    <w:rsid w:val="00430EB5"/>
    <w:rsid w:val="004332DE"/>
    <w:rsid w:val="004336C6"/>
    <w:rsid w:val="00436163"/>
    <w:rsid w:val="0044051F"/>
    <w:rsid w:val="004425A5"/>
    <w:rsid w:val="00456C17"/>
    <w:rsid w:val="00460A61"/>
    <w:rsid w:val="00462503"/>
    <w:rsid w:val="004728FE"/>
    <w:rsid w:val="004802EB"/>
    <w:rsid w:val="0048712C"/>
    <w:rsid w:val="004874BF"/>
    <w:rsid w:val="0049349B"/>
    <w:rsid w:val="004935A3"/>
    <w:rsid w:val="00493770"/>
    <w:rsid w:val="00496D28"/>
    <w:rsid w:val="004A2E33"/>
    <w:rsid w:val="004A3F9F"/>
    <w:rsid w:val="004A4641"/>
    <w:rsid w:val="004A4FF9"/>
    <w:rsid w:val="004A73D0"/>
    <w:rsid w:val="004B2201"/>
    <w:rsid w:val="004B25EC"/>
    <w:rsid w:val="004B612A"/>
    <w:rsid w:val="004C0E60"/>
    <w:rsid w:val="004C1C0B"/>
    <w:rsid w:val="004C21ED"/>
    <w:rsid w:val="004C2C2B"/>
    <w:rsid w:val="004C45AD"/>
    <w:rsid w:val="004C7A1F"/>
    <w:rsid w:val="004D07AA"/>
    <w:rsid w:val="004D6B48"/>
    <w:rsid w:val="004E184B"/>
    <w:rsid w:val="004E48CF"/>
    <w:rsid w:val="004E7198"/>
    <w:rsid w:val="004E7575"/>
    <w:rsid w:val="004F09AF"/>
    <w:rsid w:val="004F468F"/>
    <w:rsid w:val="004F60F4"/>
    <w:rsid w:val="004F60FB"/>
    <w:rsid w:val="004F784C"/>
    <w:rsid w:val="00513033"/>
    <w:rsid w:val="00520E51"/>
    <w:rsid w:val="005231E6"/>
    <w:rsid w:val="00525B8B"/>
    <w:rsid w:val="00531164"/>
    <w:rsid w:val="00532301"/>
    <w:rsid w:val="00532690"/>
    <w:rsid w:val="0053325F"/>
    <w:rsid w:val="00534C81"/>
    <w:rsid w:val="00537868"/>
    <w:rsid w:val="00540607"/>
    <w:rsid w:val="0054096D"/>
    <w:rsid w:val="00546A63"/>
    <w:rsid w:val="00550E10"/>
    <w:rsid w:val="0055179E"/>
    <w:rsid w:val="005573BE"/>
    <w:rsid w:val="00557565"/>
    <w:rsid w:val="00560686"/>
    <w:rsid w:val="00565FB9"/>
    <w:rsid w:val="00571520"/>
    <w:rsid w:val="00573061"/>
    <w:rsid w:val="005773CA"/>
    <w:rsid w:val="005819C6"/>
    <w:rsid w:val="00582172"/>
    <w:rsid w:val="005835AA"/>
    <w:rsid w:val="00584E0A"/>
    <w:rsid w:val="00584E65"/>
    <w:rsid w:val="00586029"/>
    <w:rsid w:val="00593F7B"/>
    <w:rsid w:val="005962D6"/>
    <w:rsid w:val="005A20C8"/>
    <w:rsid w:val="005A2B3A"/>
    <w:rsid w:val="005A3E43"/>
    <w:rsid w:val="005A6F36"/>
    <w:rsid w:val="005B0585"/>
    <w:rsid w:val="005B2841"/>
    <w:rsid w:val="005B29B4"/>
    <w:rsid w:val="005B5F10"/>
    <w:rsid w:val="005C15B1"/>
    <w:rsid w:val="005C7430"/>
    <w:rsid w:val="005C7899"/>
    <w:rsid w:val="005D2065"/>
    <w:rsid w:val="005D6F0A"/>
    <w:rsid w:val="005D7DE6"/>
    <w:rsid w:val="005E4214"/>
    <w:rsid w:val="005F10D2"/>
    <w:rsid w:val="005F1603"/>
    <w:rsid w:val="005F2AD1"/>
    <w:rsid w:val="0060089D"/>
    <w:rsid w:val="00601116"/>
    <w:rsid w:val="00603B9F"/>
    <w:rsid w:val="00607C30"/>
    <w:rsid w:val="00615703"/>
    <w:rsid w:val="006173E0"/>
    <w:rsid w:val="00617C8E"/>
    <w:rsid w:val="0062456F"/>
    <w:rsid w:val="0062614B"/>
    <w:rsid w:val="00626BC7"/>
    <w:rsid w:val="0062730B"/>
    <w:rsid w:val="00631256"/>
    <w:rsid w:val="006314DA"/>
    <w:rsid w:val="006321DF"/>
    <w:rsid w:val="00633813"/>
    <w:rsid w:val="00636E50"/>
    <w:rsid w:val="00637BD7"/>
    <w:rsid w:val="006443DF"/>
    <w:rsid w:val="00646345"/>
    <w:rsid w:val="00651343"/>
    <w:rsid w:val="00651CB0"/>
    <w:rsid w:val="006651AB"/>
    <w:rsid w:val="006658D1"/>
    <w:rsid w:val="00666E09"/>
    <w:rsid w:val="00670FED"/>
    <w:rsid w:val="00675381"/>
    <w:rsid w:val="00677785"/>
    <w:rsid w:val="00682F2B"/>
    <w:rsid w:val="00690214"/>
    <w:rsid w:val="00690CDF"/>
    <w:rsid w:val="006935B4"/>
    <w:rsid w:val="00693DE4"/>
    <w:rsid w:val="006944D9"/>
    <w:rsid w:val="00694F13"/>
    <w:rsid w:val="006963DA"/>
    <w:rsid w:val="0069656B"/>
    <w:rsid w:val="00696961"/>
    <w:rsid w:val="006A00D2"/>
    <w:rsid w:val="006A00F2"/>
    <w:rsid w:val="006A01BC"/>
    <w:rsid w:val="006A074D"/>
    <w:rsid w:val="006A6A55"/>
    <w:rsid w:val="006A704B"/>
    <w:rsid w:val="006B163E"/>
    <w:rsid w:val="006B22ED"/>
    <w:rsid w:val="006B35A7"/>
    <w:rsid w:val="006B6218"/>
    <w:rsid w:val="006C15FA"/>
    <w:rsid w:val="006C2004"/>
    <w:rsid w:val="006D1610"/>
    <w:rsid w:val="006D5A36"/>
    <w:rsid w:val="006D66BF"/>
    <w:rsid w:val="006E2FC2"/>
    <w:rsid w:val="006E7774"/>
    <w:rsid w:val="006F05DE"/>
    <w:rsid w:val="006F2FA4"/>
    <w:rsid w:val="006F3373"/>
    <w:rsid w:val="006F3715"/>
    <w:rsid w:val="006F6A19"/>
    <w:rsid w:val="0070137C"/>
    <w:rsid w:val="007042C8"/>
    <w:rsid w:val="00704DE3"/>
    <w:rsid w:val="007111D2"/>
    <w:rsid w:val="00715A9F"/>
    <w:rsid w:val="007163D3"/>
    <w:rsid w:val="00726AD9"/>
    <w:rsid w:val="00727EEE"/>
    <w:rsid w:val="00730FED"/>
    <w:rsid w:val="00732C8D"/>
    <w:rsid w:val="00733817"/>
    <w:rsid w:val="00735269"/>
    <w:rsid w:val="00736262"/>
    <w:rsid w:val="00736ED3"/>
    <w:rsid w:val="00737CD3"/>
    <w:rsid w:val="00740C63"/>
    <w:rsid w:val="00742EAB"/>
    <w:rsid w:val="00744EDD"/>
    <w:rsid w:val="0074672A"/>
    <w:rsid w:val="00753F0B"/>
    <w:rsid w:val="007615DC"/>
    <w:rsid w:val="00765091"/>
    <w:rsid w:val="0077056E"/>
    <w:rsid w:val="00772511"/>
    <w:rsid w:val="00782306"/>
    <w:rsid w:val="00782E5F"/>
    <w:rsid w:val="00783F32"/>
    <w:rsid w:val="00784675"/>
    <w:rsid w:val="00785B74"/>
    <w:rsid w:val="007946A6"/>
    <w:rsid w:val="00794AE0"/>
    <w:rsid w:val="00795CF8"/>
    <w:rsid w:val="007968A7"/>
    <w:rsid w:val="007A24BB"/>
    <w:rsid w:val="007A2D16"/>
    <w:rsid w:val="007B769C"/>
    <w:rsid w:val="007C258A"/>
    <w:rsid w:val="007C4A92"/>
    <w:rsid w:val="007C4B35"/>
    <w:rsid w:val="007C57EB"/>
    <w:rsid w:val="007D1159"/>
    <w:rsid w:val="007D13B9"/>
    <w:rsid w:val="007D418F"/>
    <w:rsid w:val="007D459C"/>
    <w:rsid w:val="007D6E09"/>
    <w:rsid w:val="007E076C"/>
    <w:rsid w:val="007E0EE4"/>
    <w:rsid w:val="007E163E"/>
    <w:rsid w:val="007E2C9A"/>
    <w:rsid w:val="007E46E7"/>
    <w:rsid w:val="007E5FA7"/>
    <w:rsid w:val="007E61E8"/>
    <w:rsid w:val="007E7B5B"/>
    <w:rsid w:val="007F049D"/>
    <w:rsid w:val="007F5A89"/>
    <w:rsid w:val="008009A4"/>
    <w:rsid w:val="00806088"/>
    <w:rsid w:val="008063D5"/>
    <w:rsid w:val="00806C5C"/>
    <w:rsid w:val="00813B88"/>
    <w:rsid w:val="00817F24"/>
    <w:rsid w:val="008201F4"/>
    <w:rsid w:val="00822D6F"/>
    <w:rsid w:val="00822FB5"/>
    <w:rsid w:val="00824135"/>
    <w:rsid w:val="008262F2"/>
    <w:rsid w:val="008355EA"/>
    <w:rsid w:val="00843FAE"/>
    <w:rsid w:val="00844257"/>
    <w:rsid w:val="008464FE"/>
    <w:rsid w:val="00851E61"/>
    <w:rsid w:val="00852E55"/>
    <w:rsid w:val="008560FD"/>
    <w:rsid w:val="0086245A"/>
    <w:rsid w:val="00866C0F"/>
    <w:rsid w:val="00867A4F"/>
    <w:rsid w:val="0087195E"/>
    <w:rsid w:val="008766D2"/>
    <w:rsid w:val="00877C5A"/>
    <w:rsid w:val="00877EE3"/>
    <w:rsid w:val="0088293E"/>
    <w:rsid w:val="008841FE"/>
    <w:rsid w:val="0088779B"/>
    <w:rsid w:val="0089363A"/>
    <w:rsid w:val="00893BE7"/>
    <w:rsid w:val="008949F4"/>
    <w:rsid w:val="00894C8E"/>
    <w:rsid w:val="008970E6"/>
    <w:rsid w:val="008A0232"/>
    <w:rsid w:val="008A1C7B"/>
    <w:rsid w:val="008A4EDA"/>
    <w:rsid w:val="008B46B2"/>
    <w:rsid w:val="008B5E9F"/>
    <w:rsid w:val="008B6152"/>
    <w:rsid w:val="008C0ADA"/>
    <w:rsid w:val="008C20DD"/>
    <w:rsid w:val="008C640E"/>
    <w:rsid w:val="008C6BCF"/>
    <w:rsid w:val="008D0428"/>
    <w:rsid w:val="008D112F"/>
    <w:rsid w:val="008D2F05"/>
    <w:rsid w:val="008D47D3"/>
    <w:rsid w:val="008D4BF8"/>
    <w:rsid w:val="008D7296"/>
    <w:rsid w:val="008E376B"/>
    <w:rsid w:val="008F1380"/>
    <w:rsid w:val="008F6C11"/>
    <w:rsid w:val="0090690A"/>
    <w:rsid w:val="00907D98"/>
    <w:rsid w:val="009127F0"/>
    <w:rsid w:val="00912D72"/>
    <w:rsid w:val="00913EA4"/>
    <w:rsid w:val="00915939"/>
    <w:rsid w:val="00915BA9"/>
    <w:rsid w:val="00920693"/>
    <w:rsid w:val="009209EC"/>
    <w:rsid w:val="00921A61"/>
    <w:rsid w:val="0092405E"/>
    <w:rsid w:val="0092610A"/>
    <w:rsid w:val="009271CF"/>
    <w:rsid w:val="00930D6A"/>
    <w:rsid w:val="0093339F"/>
    <w:rsid w:val="00933F76"/>
    <w:rsid w:val="0093442E"/>
    <w:rsid w:val="00935599"/>
    <w:rsid w:val="00936739"/>
    <w:rsid w:val="00941430"/>
    <w:rsid w:val="0094515A"/>
    <w:rsid w:val="00945966"/>
    <w:rsid w:val="00945B02"/>
    <w:rsid w:val="00950246"/>
    <w:rsid w:val="00950CBB"/>
    <w:rsid w:val="00954999"/>
    <w:rsid w:val="00957566"/>
    <w:rsid w:val="009576A5"/>
    <w:rsid w:val="00960815"/>
    <w:rsid w:val="00963578"/>
    <w:rsid w:val="009672E0"/>
    <w:rsid w:val="009727D7"/>
    <w:rsid w:val="00972C2C"/>
    <w:rsid w:val="00975922"/>
    <w:rsid w:val="00975FD6"/>
    <w:rsid w:val="00976B70"/>
    <w:rsid w:val="00977C5E"/>
    <w:rsid w:val="00981F46"/>
    <w:rsid w:val="009A1EF8"/>
    <w:rsid w:val="009A4DEE"/>
    <w:rsid w:val="009A79EA"/>
    <w:rsid w:val="009B6C30"/>
    <w:rsid w:val="009C40A4"/>
    <w:rsid w:val="009C4F6A"/>
    <w:rsid w:val="009C5042"/>
    <w:rsid w:val="009D17A1"/>
    <w:rsid w:val="009D387B"/>
    <w:rsid w:val="009E0713"/>
    <w:rsid w:val="009E43C1"/>
    <w:rsid w:val="009E4C3E"/>
    <w:rsid w:val="009E5D98"/>
    <w:rsid w:val="009F7869"/>
    <w:rsid w:val="009F7C14"/>
    <w:rsid w:val="00A048B5"/>
    <w:rsid w:val="00A06741"/>
    <w:rsid w:val="00A131FE"/>
    <w:rsid w:val="00A14A7E"/>
    <w:rsid w:val="00A168EE"/>
    <w:rsid w:val="00A26F34"/>
    <w:rsid w:val="00A27B06"/>
    <w:rsid w:val="00A31776"/>
    <w:rsid w:val="00A34D65"/>
    <w:rsid w:val="00A37B03"/>
    <w:rsid w:val="00A413DE"/>
    <w:rsid w:val="00A417E2"/>
    <w:rsid w:val="00A45F10"/>
    <w:rsid w:val="00A46D59"/>
    <w:rsid w:val="00A46DBA"/>
    <w:rsid w:val="00A51BAF"/>
    <w:rsid w:val="00A538C1"/>
    <w:rsid w:val="00A5533E"/>
    <w:rsid w:val="00A555D5"/>
    <w:rsid w:val="00A56807"/>
    <w:rsid w:val="00A67D13"/>
    <w:rsid w:val="00A705CE"/>
    <w:rsid w:val="00A734C8"/>
    <w:rsid w:val="00A8002E"/>
    <w:rsid w:val="00A831D3"/>
    <w:rsid w:val="00A8482D"/>
    <w:rsid w:val="00A9085E"/>
    <w:rsid w:val="00A95D3D"/>
    <w:rsid w:val="00AA7E65"/>
    <w:rsid w:val="00AB1D0D"/>
    <w:rsid w:val="00AB2F9F"/>
    <w:rsid w:val="00AB62F2"/>
    <w:rsid w:val="00AB732D"/>
    <w:rsid w:val="00AB7DCF"/>
    <w:rsid w:val="00AC1FEA"/>
    <w:rsid w:val="00AC633E"/>
    <w:rsid w:val="00AD2A19"/>
    <w:rsid w:val="00AD41C6"/>
    <w:rsid w:val="00AE028B"/>
    <w:rsid w:val="00AE22C0"/>
    <w:rsid w:val="00AE2AF9"/>
    <w:rsid w:val="00AE6D8C"/>
    <w:rsid w:val="00AF0214"/>
    <w:rsid w:val="00AF5539"/>
    <w:rsid w:val="00B11BB8"/>
    <w:rsid w:val="00B12B95"/>
    <w:rsid w:val="00B16525"/>
    <w:rsid w:val="00B17F67"/>
    <w:rsid w:val="00B22CD4"/>
    <w:rsid w:val="00B23417"/>
    <w:rsid w:val="00B24329"/>
    <w:rsid w:val="00B244FD"/>
    <w:rsid w:val="00B2494C"/>
    <w:rsid w:val="00B31621"/>
    <w:rsid w:val="00B3666D"/>
    <w:rsid w:val="00B4523D"/>
    <w:rsid w:val="00B45654"/>
    <w:rsid w:val="00B46402"/>
    <w:rsid w:val="00B47425"/>
    <w:rsid w:val="00B54734"/>
    <w:rsid w:val="00B550BC"/>
    <w:rsid w:val="00B57B5F"/>
    <w:rsid w:val="00B613F6"/>
    <w:rsid w:val="00B65718"/>
    <w:rsid w:val="00B66607"/>
    <w:rsid w:val="00B71E9B"/>
    <w:rsid w:val="00B7356D"/>
    <w:rsid w:val="00B804FD"/>
    <w:rsid w:val="00B81730"/>
    <w:rsid w:val="00B82645"/>
    <w:rsid w:val="00B83C60"/>
    <w:rsid w:val="00B853AF"/>
    <w:rsid w:val="00B855C7"/>
    <w:rsid w:val="00B86FAA"/>
    <w:rsid w:val="00B921DE"/>
    <w:rsid w:val="00B9234A"/>
    <w:rsid w:val="00BA2497"/>
    <w:rsid w:val="00BA324A"/>
    <w:rsid w:val="00BA71B6"/>
    <w:rsid w:val="00BB0BC9"/>
    <w:rsid w:val="00BB32C7"/>
    <w:rsid w:val="00BB462F"/>
    <w:rsid w:val="00BB4672"/>
    <w:rsid w:val="00BB65B1"/>
    <w:rsid w:val="00BB66BA"/>
    <w:rsid w:val="00BC48F8"/>
    <w:rsid w:val="00BC48FF"/>
    <w:rsid w:val="00BC66A9"/>
    <w:rsid w:val="00BD2A14"/>
    <w:rsid w:val="00BD2DAA"/>
    <w:rsid w:val="00BD668A"/>
    <w:rsid w:val="00BD6BF6"/>
    <w:rsid w:val="00BD6CA1"/>
    <w:rsid w:val="00BD7B8C"/>
    <w:rsid w:val="00BE532C"/>
    <w:rsid w:val="00BE6661"/>
    <w:rsid w:val="00BF0BBC"/>
    <w:rsid w:val="00BF0D0A"/>
    <w:rsid w:val="00BF19DE"/>
    <w:rsid w:val="00BF30C0"/>
    <w:rsid w:val="00BF7B55"/>
    <w:rsid w:val="00C05370"/>
    <w:rsid w:val="00C05A77"/>
    <w:rsid w:val="00C06711"/>
    <w:rsid w:val="00C10847"/>
    <w:rsid w:val="00C10AF2"/>
    <w:rsid w:val="00C1450B"/>
    <w:rsid w:val="00C167D7"/>
    <w:rsid w:val="00C171E1"/>
    <w:rsid w:val="00C21323"/>
    <w:rsid w:val="00C27B60"/>
    <w:rsid w:val="00C37682"/>
    <w:rsid w:val="00C40E2A"/>
    <w:rsid w:val="00C4479B"/>
    <w:rsid w:val="00C45754"/>
    <w:rsid w:val="00C51BF1"/>
    <w:rsid w:val="00C5448C"/>
    <w:rsid w:val="00C66EE7"/>
    <w:rsid w:val="00C72EC6"/>
    <w:rsid w:val="00C74765"/>
    <w:rsid w:val="00C80D6A"/>
    <w:rsid w:val="00C81083"/>
    <w:rsid w:val="00C84FEA"/>
    <w:rsid w:val="00C91844"/>
    <w:rsid w:val="00C94362"/>
    <w:rsid w:val="00C95701"/>
    <w:rsid w:val="00CA1EC3"/>
    <w:rsid w:val="00CA2044"/>
    <w:rsid w:val="00CA2256"/>
    <w:rsid w:val="00CA3453"/>
    <w:rsid w:val="00CA3FA3"/>
    <w:rsid w:val="00CA433C"/>
    <w:rsid w:val="00CA5359"/>
    <w:rsid w:val="00CA6850"/>
    <w:rsid w:val="00CB5710"/>
    <w:rsid w:val="00CB6C9D"/>
    <w:rsid w:val="00CB6FA0"/>
    <w:rsid w:val="00CC2A5C"/>
    <w:rsid w:val="00CC5175"/>
    <w:rsid w:val="00CC54BC"/>
    <w:rsid w:val="00CC6855"/>
    <w:rsid w:val="00CC79A0"/>
    <w:rsid w:val="00CD0232"/>
    <w:rsid w:val="00CD0C50"/>
    <w:rsid w:val="00CD182F"/>
    <w:rsid w:val="00CD2659"/>
    <w:rsid w:val="00CE0FEB"/>
    <w:rsid w:val="00CE1B1F"/>
    <w:rsid w:val="00CE6715"/>
    <w:rsid w:val="00CF1F20"/>
    <w:rsid w:val="00CF3895"/>
    <w:rsid w:val="00CF43FB"/>
    <w:rsid w:val="00CF51DC"/>
    <w:rsid w:val="00CF560F"/>
    <w:rsid w:val="00CF5F48"/>
    <w:rsid w:val="00D1476B"/>
    <w:rsid w:val="00D243BD"/>
    <w:rsid w:val="00D26632"/>
    <w:rsid w:val="00D31688"/>
    <w:rsid w:val="00D31825"/>
    <w:rsid w:val="00D3278F"/>
    <w:rsid w:val="00D4135C"/>
    <w:rsid w:val="00D424A1"/>
    <w:rsid w:val="00D42CC6"/>
    <w:rsid w:val="00D50D18"/>
    <w:rsid w:val="00D530C3"/>
    <w:rsid w:val="00D5660F"/>
    <w:rsid w:val="00D567B0"/>
    <w:rsid w:val="00D62F66"/>
    <w:rsid w:val="00D6409A"/>
    <w:rsid w:val="00D702F0"/>
    <w:rsid w:val="00D820F3"/>
    <w:rsid w:val="00D822B9"/>
    <w:rsid w:val="00D828DD"/>
    <w:rsid w:val="00D8448A"/>
    <w:rsid w:val="00D90354"/>
    <w:rsid w:val="00D95252"/>
    <w:rsid w:val="00DA01A6"/>
    <w:rsid w:val="00DA6BF5"/>
    <w:rsid w:val="00DA7364"/>
    <w:rsid w:val="00DB29DB"/>
    <w:rsid w:val="00DB2FAB"/>
    <w:rsid w:val="00DC414C"/>
    <w:rsid w:val="00DD06DC"/>
    <w:rsid w:val="00DD0709"/>
    <w:rsid w:val="00DD162F"/>
    <w:rsid w:val="00DD2344"/>
    <w:rsid w:val="00DD429C"/>
    <w:rsid w:val="00DD7504"/>
    <w:rsid w:val="00DF33BF"/>
    <w:rsid w:val="00DF44A6"/>
    <w:rsid w:val="00E05139"/>
    <w:rsid w:val="00E108C8"/>
    <w:rsid w:val="00E11AC7"/>
    <w:rsid w:val="00E12AB4"/>
    <w:rsid w:val="00E15FE8"/>
    <w:rsid w:val="00E179EC"/>
    <w:rsid w:val="00E17FA7"/>
    <w:rsid w:val="00E21334"/>
    <w:rsid w:val="00E251C2"/>
    <w:rsid w:val="00E27744"/>
    <w:rsid w:val="00E30236"/>
    <w:rsid w:val="00E33EBD"/>
    <w:rsid w:val="00E35516"/>
    <w:rsid w:val="00E5056A"/>
    <w:rsid w:val="00E5270E"/>
    <w:rsid w:val="00E6620B"/>
    <w:rsid w:val="00E662AB"/>
    <w:rsid w:val="00E67BB5"/>
    <w:rsid w:val="00E67CF1"/>
    <w:rsid w:val="00E7402D"/>
    <w:rsid w:val="00E778C2"/>
    <w:rsid w:val="00E82A1A"/>
    <w:rsid w:val="00E83DD0"/>
    <w:rsid w:val="00E8417B"/>
    <w:rsid w:val="00E8705A"/>
    <w:rsid w:val="00E90D06"/>
    <w:rsid w:val="00E90D79"/>
    <w:rsid w:val="00E9174B"/>
    <w:rsid w:val="00E9391D"/>
    <w:rsid w:val="00EA397A"/>
    <w:rsid w:val="00EA6552"/>
    <w:rsid w:val="00EA6AE9"/>
    <w:rsid w:val="00EB365C"/>
    <w:rsid w:val="00EC24EF"/>
    <w:rsid w:val="00EC6398"/>
    <w:rsid w:val="00ED1C84"/>
    <w:rsid w:val="00EF12D3"/>
    <w:rsid w:val="00EF1DEC"/>
    <w:rsid w:val="00EF3599"/>
    <w:rsid w:val="00EF5C2C"/>
    <w:rsid w:val="00EF6855"/>
    <w:rsid w:val="00EF7D6C"/>
    <w:rsid w:val="00F00A1D"/>
    <w:rsid w:val="00F024B7"/>
    <w:rsid w:val="00F047B4"/>
    <w:rsid w:val="00F052E6"/>
    <w:rsid w:val="00F05FD1"/>
    <w:rsid w:val="00F14B90"/>
    <w:rsid w:val="00F15255"/>
    <w:rsid w:val="00F16C05"/>
    <w:rsid w:val="00F20EC8"/>
    <w:rsid w:val="00F21B1C"/>
    <w:rsid w:val="00F22499"/>
    <w:rsid w:val="00F33652"/>
    <w:rsid w:val="00F4495A"/>
    <w:rsid w:val="00F60495"/>
    <w:rsid w:val="00F64CAB"/>
    <w:rsid w:val="00F70658"/>
    <w:rsid w:val="00F71F0C"/>
    <w:rsid w:val="00F72848"/>
    <w:rsid w:val="00F72C85"/>
    <w:rsid w:val="00F72F31"/>
    <w:rsid w:val="00F74C2C"/>
    <w:rsid w:val="00F77990"/>
    <w:rsid w:val="00F81B8A"/>
    <w:rsid w:val="00F823A1"/>
    <w:rsid w:val="00F826AE"/>
    <w:rsid w:val="00F835BD"/>
    <w:rsid w:val="00F90718"/>
    <w:rsid w:val="00F91DA5"/>
    <w:rsid w:val="00F925B9"/>
    <w:rsid w:val="00F92E2C"/>
    <w:rsid w:val="00F964DF"/>
    <w:rsid w:val="00FA040C"/>
    <w:rsid w:val="00FA0DA1"/>
    <w:rsid w:val="00FA1244"/>
    <w:rsid w:val="00FA3B09"/>
    <w:rsid w:val="00FA412E"/>
    <w:rsid w:val="00FA4B4F"/>
    <w:rsid w:val="00FB0C6E"/>
    <w:rsid w:val="00FB35AD"/>
    <w:rsid w:val="00FC0880"/>
    <w:rsid w:val="00FC5E2A"/>
    <w:rsid w:val="00FF1791"/>
    <w:rsid w:val="00FF1B35"/>
    <w:rsid w:val="00FF36AF"/>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C018F"/>
  <w15:docId w15:val="{DC2BEFD2-6CA0-4D0C-B357-48365855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2C"/>
    <w:pPr>
      <w:spacing w:after="120"/>
      <w:jc w:val="both"/>
    </w:pPr>
    <w:rPr>
      <w:sz w:val="22"/>
      <w:lang w:val="en-AU"/>
    </w:rPr>
  </w:style>
  <w:style w:type="paragraph" w:styleId="Heading1">
    <w:name w:val="heading 1"/>
    <w:basedOn w:val="Normal"/>
    <w:next w:val="Normal"/>
    <w:autoRedefine/>
    <w:qFormat/>
    <w:rsid w:val="00BE532C"/>
    <w:pPr>
      <w:keepNext/>
      <w:numPr>
        <w:numId w:val="7"/>
      </w:numPr>
      <w:jc w:val="left"/>
      <w:outlineLvl w:val="0"/>
    </w:pPr>
    <w:rPr>
      <w:b/>
      <w:caps/>
    </w:rPr>
  </w:style>
  <w:style w:type="paragraph" w:styleId="Heading2">
    <w:name w:val="heading 2"/>
    <w:basedOn w:val="Normal"/>
    <w:next w:val="Normal"/>
    <w:autoRedefine/>
    <w:qFormat/>
    <w:rsid w:val="00BE532C"/>
    <w:pPr>
      <w:keepNext/>
      <w:numPr>
        <w:ilvl w:val="1"/>
        <w:numId w:val="7"/>
      </w:numPr>
      <w:spacing w:before="240"/>
      <w:jc w:val="left"/>
      <w:outlineLvl w:val="1"/>
    </w:pPr>
    <w:rPr>
      <w:b/>
      <w:caps/>
    </w:rPr>
  </w:style>
  <w:style w:type="paragraph" w:styleId="Heading3">
    <w:name w:val="heading 3"/>
    <w:basedOn w:val="Normal"/>
    <w:next w:val="Normal"/>
    <w:link w:val="Heading3Char"/>
    <w:autoRedefine/>
    <w:uiPriority w:val="9"/>
    <w:qFormat/>
    <w:rsid w:val="00BE532C"/>
    <w:pPr>
      <w:keepNext/>
      <w:numPr>
        <w:ilvl w:val="2"/>
        <w:numId w:val="7"/>
      </w:numPr>
      <w:spacing w:before="120" w:after="160"/>
      <w:outlineLvl w:val="2"/>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jc w:val="left"/>
    </w:pPr>
    <w:rPr>
      <w:rFonts w:ascii="ZapfHumnst Dm BT" w:hAnsi="ZapfHumnst Dm BT"/>
      <w:sz w:val="18"/>
      <w:lang w:val="en-US"/>
    </w:rPr>
  </w:style>
  <w:style w:type="paragraph" w:customStyle="1" w:styleId="h5">
    <w:name w:val="h5"/>
    <w:basedOn w:val="Normal"/>
    <w:rsid w:val="004A4FF9"/>
    <w:pPr>
      <w:spacing w:before="100" w:beforeAutospacing="1" w:after="100" w:afterAutospacing="1"/>
      <w:jc w:val="left"/>
    </w:pPr>
    <w:rPr>
      <w:sz w:val="24"/>
      <w:szCs w:val="24"/>
      <w:lang w:val="en-US"/>
    </w:rPr>
  </w:style>
  <w:style w:type="paragraph" w:styleId="NormalWeb">
    <w:name w:val="Normal (Web)"/>
    <w:basedOn w:val="Normal"/>
    <w:uiPriority w:val="99"/>
    <w:rsid w:val="004A4FF9"/>
    <w:pPr>
      <w:spacing w:before="100" w:beforeAutospacing="1" w:after="100" w:afterAutospacing="1"/>
      <w:jc w:val="left"/>
    </w:pPr>
    <w:rPr>
      <w:sz w:val="24"/>
      <w:szCs w:val="24"/>
      <w:lang w:val="en-US"/>
    </w:rPr>
  </w:style>
  <w:style w:type="paragraph" w:styleId="ListParagraph">
    <w:name w:val="List Paragraph"/>
    <w:basedOn w:val="Normal"/>
    <w:autoRedefine/>
    <w:uiPriority w:val="34"/>
    <w:qFormat/>
    <w:rsid w:val="00E108C8"/>
    <w:pPr>
      <w:numPr>
        <w:numId w:val="35"/>
      </w:numPr>
      <w:autoSpaceDE w:val="0"/>
      <w:autoSpaceDN w:val="0"/>
      <w:adjustRightInd w:val="0"/>
      <w:spacing w:before="120" w:after="0"/>
      <w:contextualSpacing/>
      <w:jc w:val="left"/>
    </w:pPr>
  </w:style>
  <w:style w:type="paragraph" w:styleId="FootnoteText">
    <w:name w:val="footnote text"/>
    <w:basedOn w:val="Normal"/>
    <w:link w:val="FootnoteTextChar"/>
    <w:autoRedefine/>
    <w:unhideWhenUsed/>
    <w:qFormat/>
    <w:rsid w:val="00092527"/>
    <w:pPr>
      <w:spacing w:after="0"/>
      <w:jc w:val="left"/>
    </w:pPr>
    <w:rPr>
      <w:rFonts w:ascii="Source Sans Pro" w:eastAsiaTheme="minorHAnsi" w:hAnsi="Source Sans Pro" w:cstheme="minorBidi"/>
      <w:sz w:val="18"/>
      <w:szCs w:val="18"/>
    </w:rPr>
  </w:style>
  <w:style w:type="character" w:customStyle="1" w:styleId="FootnoteTextChar">
    <w:name w:val="Footnote Text Char"/>
    <w:basedOn w:val="DefaultParagraphFont"/>
    <w:link w:val="FootnoteText"/>
    <w:rsid w:val="00092527"/>
    <w:rPr>
      <w:rFonts w:ascii="Source Sans Pro" w:eastAsiaTheme="minorHAnsi" w:hAnsi="Source Sans Pro" w:cstheme="minorBidi"/>
      <w:sz w:val="18"/>
      <w:szCs w:val="18"/>
      <w:lang w:val="en-AU"/>
    </w:rPr>
  </w:style>
  <w:style w:type="character" w:styleId="FootnoteReference">
    <w:name w:val="footnote reference"/>
    <w:basedOn w:val="DefaultParagraphFont"/>
    <w:unhideWhenUsed/>
    <w:rsid w:val="000E05FC"/>
    <w:rPr>
      <w:vertAlign w:val="superscript"/>
    </w:rPr>
  </w:style>
  <w:style w:type="table" w:styleId="TableGrid">
    <w:name w:val="Table Grid"/>
    <w:basedOn w:val="TableNormal"/>
    <w:uiPriority w:val="59"/>
    <w:rsid w:val="00E2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353BAA"/>
    <w:pPr>
      <w:tabs>
        <w:tab w:val="left" w:pos="737"/>
      </w:tabs>
    </w:pPr>
    <w:rPr>
      <w:sz w:val="24"/>
      <w:szCs w:val="24"/>
    </w:rPr>
  </w:style>
  <w:style w:type="paragraph" w:styleId="NoSpacing">
    <w:name w:val="No Spacing"/>
    <w:autoRedefine/>
    <w:uiPriority w:val="1"/>
    <w:qFormat/>
    <w:rsid w:val="00BE532C"/>
    <w:pPr>
      <w:jc w:val="both"/>
    </w:pPr>
    <w:rPr>
      <w:sz w:val="22"/>
      <w:lang w:val="en-AU"/>
    </w:rPr>
  </w:style>
  <w:style w:type="character" w:customStyle="1" w:styleId="HeaderChar">
    <w:name w:val="Header Char"/>
    <w:basedOn w:val="DefaultParagraphFont"/>
    <w:link w:val="Header"/>
    <w:uiPriority w:val="99"/>
    <w:rsid w:val="009E43C1"/>
    <w:rPr>
      <w:rFonts w:ascii="Garamond" w:hAnsi="Garamond"/>
      <w:sz w:val="25"/>
      <w:lang w:val="en-AU"/>
    </w:rPr>
  </w:style>
  <w:style w:type="paragraph" w:styleId="BalloonText">
    <w:name w:val="Balloon Text"/>
    <w:basedOn w:val="Normal"/>
    <w:link w:val="BalloonTextChar"/>
    <w:uiPriority w:val="99"/>
    <w:semiHidden/>
    <w:unhideWhenUsed/>
    <w:rsid w:val="009E43C1"/>
    <w:rPr>
      <w:rFonts w:ascii="Tahoma" w:hAnsi="Tahoma" w:cs="Tahoma"/>
      <w:sz w:val="16"/>
      <w:szCs w:val="16"/>
    </w:rPr>
  </w:style>
  <w:style w:type="character" w:customStyle="1" w:styleId="BalloonTextChar">
    <w:name w:val="Balloon Text Char"/>
    <w:basedOn w:val="DefaultParagraphFont"/>
    <w:link w:val="BalloonText"/>
    <w:uiPriority w:val="99"/>
    <w:semiHidden/>
    <w:rsid w:val="009E43C1"/>
    <w:rPr>
      <w:rFonts w:ascii="Tahoma" w:hAnsi="Tahoma" w:cs="Tahoma"/>
      <w:sz w:val="16"/>
      <w:szCs w:val="16"/>
      <w:lang w:val="en-AU"/>
    </w:rPr>
  </w:style>
  <w:style w:type="paragraph" w:styleId="EndnoteText">
    <w:name w:val="endnote text"/>
    <w:basedOn w:val="Normal"/>
    <w:link w:val="EndnoteTextChar"/>
    <w:uiPriority w:val="99"/>
    <w:unhideWhenUsed/>
    <w:rsid w:val="00BE532C"/>
    <w:pPr>
      <w:spacing w:after="0"/>
    </w:pPr>
    <w:rPr>
      <w:sz w:val="20"/>
    </w:rPr>
  </w:style>
  <w:style w:type="character" w:customStyle="1" w:styleId="BodyTextChar">
    <w:name w:val="Body Text Char"/>
    <w:basedOn w:val="DefaultParagraphFont"/>
    <w:link w:val="BodyText"/>
    <w:rsid w:val="00BE532C"/>
    <w:rPr>
      <w:rFonts w:ascii="ZapfHumnst Dm BT" w:hAnsi="ZapfHumnst Dm BT"/>
      <w:sz w:val="18"/>
    </w:rPr>
  </w:style>
  <w:style w:type="character" w:customStyle="1" w:styleId="EndnoteTextChar">
    <w:name w:val="Endnote Text Char"/>
    <w:basedOn w:val="DefaultParagraphFont"/>
    <w:link w:val="EndnoteText"/>
    <w:uiPriority w:val="99"/>
    <w:rsid w:val="00BE532C"/>
    <w:rPr>
      <w:lang w:val="en-AU"/>
    </w:rPr>
  </w:style>
  <w:style w:type="character" w:styleId="Hyperlink">
    <w:name w:val="Hyperlink"/>
    <w:basedOn w:val="DefaultParagraphFont"/>
    <w:uiPriority w:val="99"/>
    <w:unhideWhenUsed/>
    <w:rsid w:val="00BE532C"/>
    <w:rPr>
      <w:color w:val="0000FF" w:themeColor="hyperlink"/>
      <w:u w:val="single"/>
    </w:rPr>
  </w:style>
  <w:style w:type="character" w:customStyle="1" w:styleId="UnresolvedMention1">
    <w:name w:val="Unresolved Mention1"/>
    <w:basedOn w:val="DefaultParagraphFont"/>
    <w:uiPriority w:val="99"/>
    <w:semiHidden/>
    <w:unhideWhenUsed/>
    <w:rsid w:val="00BF30C0"/>
    <w:rPr>
      <w:color w:val="605E5C"/>
      <w:shd w:val="clear" w:color="auto" w:fill="E1DFDD"/>
    </w:rPr>
  </w:style>
  <w:style w:type="character" w:customStyle="1" w:styleId="frag-no">
    <w:name w:val="frag-no"/>
    <w:basedOn w:val="DefaultParagraphFont"/>
    <w:rsid w:val="00A46DBA"/>
  </w:style>
  <w:style w:type="character" w:customStyle="1" w:styleId="Heading3Char">
    <w:name w:val="Heading 3 Char"/>
    <w:basedOn w:val="DefaultParagraphFont"/>
    <w:link w:val="Heading3"/>
    <w:uiPriority w:val="9"/>
    <w:rsid w:val="00733817"/>
    <w:rPr>
      <w:b/>
      <w:snapToGrid w:val="0"/>
      <w:sz w:val="22"/>
      <w:lang w:val="en-AU"/>
    </w:rPr>
  </w:style>
  <w:style w:type="character" w:customStyle="1" w:styleId="UnresolvedMention2">
    <w:name w:val="Unresolved Mention2"/>
    <w:basedOn w:val="DefaultParagraphFont"/>
    <w:uiPriority w:val="99"/>
    <w:rsid w:val="00D31825"/>
    <w:rPr>
      <w:color w:val="605E5C"/>
      <w:shd w:val="clear" w:color="auto" w:fill="E1DFDD"/>
    </w:rPr>
  </w:style>
  <w:style w:type="character" w:customStyle="1" w:styleId="UnresolvedMention3">
    <w:name w:val="Unresolved Mention3"/>
    <w:basedOn w:val="DefaultParagraphFont"/>
    <w:uiPriority w:val="99"/>
    <w:rsid w:val="004336C6"/>
    <w:rPr>
      <w:color w:val="605E5C"/>
      <w:shd w:val="clear" w:color="auto" w:fill="E1DFDD"/>
    </w:rPr>
  </w:style>
  <w:style w:type="character" w:styleId="FollowedHyperlink">
    <w:name w:val="FollowedHyperlink"/>
    <w:basedOn w:val="DefaultParagraphFont"/>
    <w:uiPriority w:val="99"/>
    <w:semiHidden/>
    <w:unhideWhenUsed/>
    <w:rsid w:val="00F925B9"/>
    <w:rPr>
      <w:color w:val="800080" w:themeColor="followedHyperlink"/>
      <w:u w:val="single"/>
    </w:rPr>
  </w:style>
  <w:style w:type="character" w:styleId="CommentReference">
    <w:name w:val="annotation reference"/>
    <w:basedOn w:val="DefaultParagraphFont"/>
    <w:uiPriority w:val="99"/>
    <w:semiHidden/>
    <w:unhideWhenUsed/>
    <w:rsid w:val="00D1476B"/>
    <w:rPr>
      <w:sz w:val="16"/>
      <w:szCs w:val="16"/>
    </w:rPr>
  </w:style>
  <w:style w:type="paragraph" w:styleId="CommentText">
    <w:name w:val="annotation text"/>
    <w:basedOn w:val="Normal"/>
    <w:link w:val="CommentTextChar"/>
    <w:uiPriority w:val="99"/>
    <w:semiHidden/>
    <w:unhideWhenUsed/>
    <w:rsid w:val="00D1476B"/>
    <w:rPr>
      <w:sz w:val="20"/>
    </w:rPr>
  </w:style>
  <w:style w:type="character" w:customStyle="1" w:styleId="CommentTextChar">
    <w:name w:val="Comment Text Char"/>
    <w:basedOn w:val="DefaultParagraphFont"/>
    <w:link w:val="CommentText"/>
    <w:uiPriority w:val="99"/>
    <w:semiHidden/>
    <w:rsid w:val="00D1476B"/>
    <w:rPr>
      <w:lang w:val="en-AU"/>
    </w:rPr>
  </w:style>
  <w:style w:type="paragraph" w:styleId="CommentSubject">
    <w:name w:val="annotation subject"/>
    <w:basedOn w:val="CommentText"/>
    <w:next w:val="CommentText"/>
    <w:link w:val="CommentSubjectChar"/>
    <w:uiPriority w:val="99"/>
    <w:semiHidden/>
    <w:unhideWhenUsed/>
    <w:rsid w:val="00D1476B"/>
    <w:rPr>
      <w:b/>
      <w:bCs/>
    </w:rPr>
  </w:style>
  <w:style w:type="character" w:customStyle="1" w:styleId="CommentSubjectChar">
    <w:name w:val="Comment Subject Char"/>
    <w:basedOn w:val="CommentTextChar"/>
    <w:link w:val="CommentSubject"/>
    <w:uiPriority w:val="99"/>
    <w:semiHidden/>
    <w:rsid w:val="00D1476B"/>
    <w:rPr>
      <w:b/>
      <w:bCs/>
      <w:lang w:val="en-AU"/>
    </w:rPr>
  </w:style>
  <w:style w:type="paragraph" w:customStyle="1" w:styleId="p1">
    <w:name w:val="p1"/>
    <w:basedOn w:val="Normal"/>
    <w:rsid w:val="006B22ED"/>
    <w:pPr>
      <w:spacing w:after="0"/>
      <w:jc w:val="left"/>
    </w:pPr>
    <w:rPr>
      <w:rFonts w:ascii="Helvetica" w:hAnsi="Helvetica"/>
      <w:sz w:val="17"/>
      <w:szCs w:val="17"/>
      <w:lang w:val="fr-FR" w:eastAsia="fr-FR"/>
    </w:rPr>
  </w:style>
  <w:style w:type="character" w:customStyle="1" w:styleId="UnresolvedMention4">
    <w:name w:val="Unresolved Mention4"/>
    <w:basedOn w:val="DefaultParagraphFont"/>
    <w:uiPriority w:val="99"/>
    <w:rsid w:val="00AB1D0D"/>
    <w:rPr>
      <w:color w:val="605E5C"/>
      <w:shd w:val="clear" w:color="auto" w:fill="E1DFDD"/>
    </w:rPr>
  </w:style>
  <w:style w:type="paragraph" w:customStyle="1" w:styleId="xmsonormal">
    <w:name w:val="x_msonormal"/>
    <w:basedOn w:val="Normal"/>
    <w:rsid w:val="00975FD6"/>
    <w:pPr>
      <w:spacing w:after="0"/>
      <w:jc w:val="left"/>
    </w:pPr>
    <w:rPr>
      <w:rFonts w:ascii="Calibri" w:eastAsiaTheme="minorHAnsi" w:hAnsi="Calibri" w:cs="Calibri"/>
      <w:szCs w:val="22"/>
      <w:lang w:eastAsia="en-AU"/>
    </w:rPr>
  </w:style>
  <w:style w:type="character" w:customStyle="1" w:styleId="UnresolvedMention">
    <w:name w:val="Unresolved Mention"/>
    <w:basedOn w:val="DefaultParagraphFont"/>
    <w:uiPriority w:val="99"/>
    <w:rsid w:val="00736ED3"/>
    <w:rPr>
      <w:color w:val="605E5C"/>
      <w:shd w:val="clear" w:color="auto" w:fill="E1DFDD"/>
    </w:rPr>
  </w:style>
  <w:style w:type="character" w:styleId="PageNumber">
    <w:name w:val="page number"/>
    <w:basedOn w:val="DefaultParagraphFont"/>
    <w:uiPriority w:val="99"/>
    <w:semiHidden/>
    <w:unhideWhenUsed/>
    <w:rsid w:val="0069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083">
      <w:bodyDiv w:val="1"/>
      <w:marLeft w:val="0"/>
      <w:marRight w:val="0"/>
      <w:marTop w:val="0"/>
      <w:marBottom w:val="0"/>
      <w:divBdr>
        <w:top w:val="none" w:sz="0" w:space="0" w:color="auto"/>
        <w:left w:val="none" w:sz="0" w:space="0" w:color="auto"/>
        <w:bottom w:val="none" w:sz="0" w:space="0" w:color="auto"/>
        <w:right w:val="none" w:sz="0" w:space="0" w:color="auto"/>
      </w:divBdr>
    </w:div>
    <w:div w:id="127549850">
      <w:bodyDiv w:val="1"/>
      <w:marLeft w:val="0"/>
      <w:marRight w:val="0"/>
      <w:marTop w:val="0"/>
      <w:marBottom w:val="0"/>
      <w:divBdr>
        <w:top w:val="none" w:sz="0" w:space="0" w:color="auto"/>
        <w:left w:val="none" w:sz="0" w:space="0" w:color="auto"/>
        <w:bottom w:val="none" w:sz="0" w:space="0" w:color="auto"/>
        <w:right w:val="none" w:sz="0" w:space="0" w:color="auto"/>
      </w:divBdr>
      <w:divsChild>
        <w:div w:id="712074494">
          <w:marLeft w:val="0"/>
          <w:marRight w:val="0"/>
          <w:marTop w:val="0"/>
          <w:marBottom w:val="0"/>
          <w:divBdr>
            <w:top w:val="none" w:sz="0" w:space="0" w:color="auto"/>
            <w:left w:val="none" w:sz="0" w:space="0" w:color="auto"/>
            <w:bottom w:val="none" w:sz="0" w:space="0" w:color="auto"/>
            <w:right w:val="none" w:sz="0" w:space="0" w:color="auto"/>
          </w:divBdr>
          <w:divsChild>
            <w:div w:id="359818315">
              <w:marLeft w:val="0"/>
              <w:marRight w:val="0"/>
              <w:marTop w:val="0"/>
              <w:marBottom w:val="0"/>
              <w:divBdr>
                <w:top w:val="none" w:sz="0" w:space="0" w:color="auto"/>
                <w:left w:val="none" w:sz="0" w:space="0" w:color="auto"/>
                <w:bottom w:val="none" w:sz="0" w:space="0" w:color="auto"/>
                <w:right w:val="none" w:sz="0" w:space="0" w:color="auto"/>
              </w:divBdr>
              <w:divsChild>
                <w:div w:id="1735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1978">
      <w:bodyDiv w:val="1"/>
      <w:marLeft w:val="0"/>
      <w:marRight w:val="0"/>
      <w:marTop w:val="0"/>
      <w:marBottom w:val="0"/>
      <w:divBdr>
        <w:top w:val="none" w:sz="0" w:space="0" w:color="auto"/>
        <w:left w:val="none" w:sz="0" w:space="0" w:color="auto"/>
        <w:bottom w:val="none" w:sz="0" w:space="0" w:color="auto"/>
        <w:right w:val="none" w:sz="0" w:space="0" w:color="auto"/>
      </w:divBdr>
    </w:div>
    <w:div w:id="317464542">
      <w:bodyDiv w:val="1"/>
      <w:marLeft w:val="0"/>
      <w:marRight w:val="0"/>
      <w:marTop w:val="0"/>
      <w:marBottom w:val="0"/>
      <w:divBdr>
        <w:top w:val="none" w:sz="0" w:space="0" w:color="auto"/>
        <w:left w:val="none" w:sz="0" w:space="0" w:color="auto"/>
        <w:bottom w:val="none" w:sz="0" w:space="0" w:color="auto"/>
        <w:right w:val="none" w:sz="0" w:space="0" w:color="auto"/>
      </w:divBdr>
    </w:div>
    <w:div w:id="330640043">
      <w:bodyDiv w:val="1"/>
      <w:marLeft w:val="0"/>
      <w:marRight w:val="0"/>
      <w:marTop w:val="0"/>
      <w:marBottom w:val="0"/>
      <w:divBdr>
        <w:top w:val="none" w:sz="0" w:space="0" w:color="auto"/>
        <w:left w:val="none" w:sz="0" w:space="0" w:color="auto"/>
        <w:bottom w:val="none" w:sz="0" w:space="0" w:color="auto"/>
        <w:right w:val="none" w:sz="0" w:space="0" w:color="auto"/>
      </w:divBdr>
    </w:div>
    <w:div w:id="355153127">
      <w:bodyDiv w:val="1"/>
      <w:marLeft w:val="0"/>
      <w:marRight w:val="0"/>
      <w:marTop w:val="0"/>
      <w:marBottom w:val="0"/>
      <w:divBdr>
        <w:top w:val="none" w:sz="0" w:space="0" w:color="auto"/>
        <w:left w:val="none" w:sz="0" w:space="0" w:color="auto"/>
        <w:bottom w:val="none" w:sz="0" w:space="0" w:color="auto"/>
        <w:right w:val="none" w:sz="0" w:space="0" w:color="auto"/>
      </w:divBdr>
    </w:div>
    <w:div w:id="360281600">
      <w:bodyDiv w:val="1"/>
      <w:marLeft w:val="0"/>
      <w:marRight w:val="0"/>
      <w:marTop w:val="0"/>
      <w:marBottom w:val="0"/>
      <w:divBdr>
        <w:top w:val="none" w:sz="0" w:space="0" w:color="auto"/>
        <w:left w:val="none" w:sz="0" w:space="0" w:color="auto"/>
        <w:bottom w:val="none" w:sz="0" w:space="0" w:color="auto"/>
        <w:right w:val="none" w:sz="0" w:space="0" w:color="auto"/>
      </w:divBdr>
    </w:div>
    <w:div w:id="384450398">
      <w:bodyDiv w:val="1"/>
      <w:marLeft w:val="0"/>
      <w:marRight w:val="0"/>
      <w:marTop w:val="0"/>
      <w:marBottom w:val="0"/>
      <w:divBdr>
        <w:top w:val="none" w:sz="0" w:space="0" w:color="auto"/>
        <w:left w:val="none" w:sz="0" w:space="0" w:color="auto"/>
        <w:bottom w:val="none" w:sz="0" w:space="0" w:color="auto"/>
        <w:right w:val="none" w:sz="0" w:space="0" w:color="auto"/>
      </w:divBdr>
      <w:divsChild>
        <w:div w:id="369115408">
          <w:marLeft w:val="0"/>
          <w:marRight w:val="0"/>
          <w:marTop w:val="0"/>
          <w:marBottom w:val="0"/>
          <w:divBdr>
            <w:top w:val="none" w:sz="0" w:space="0" w:color="auto"/>
            <w:left w:val="none" w:sz="0" w:space="0" w:color="auto"/>
            <w:bottom w:val="none" w:sz="0" w:space="0" w:color="auto"/>
            <w:right w:val="none" w:sz="0" w:space="0" w:color="auto"/>
          </w:divBdr>
          <w:divsChild>
            <w:div w:id="662586190">
              <w:marLeft w:val="0"/>
              <w:marRight w:val="0"/>
              <w:marTop w:val="0"/>
              <w:marBottom w:val="0"/>
              <w:divBdr>
                <w:top w:val="none" w:sz="0" w:space="0" w:color="auto"/>
                <w:left w:val="none" w:sz="0" w:space="0" w:color="auto"/>
                <w:bottom w:val="none" w:sz="0" w:space="0" w:color="auto"/>
                <w:right w:val="none" w:sz="0" w:space="0" w:color="auto"/>
              </w:divBdr>
              <w:divsChild>
                <w:div w:id="1748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99137">
      <w:bodyDiv w:val="1"/>
      <w:marLeft w:val="0"/>
      <w:marRight w:val="0"/>
      <w:marTop w:val="0"/>
      <w:marBottom w:val="0"/>
      <w:divBdr>
        <w:top w:val="none" w:sz="0" w:space="0" w:color="auto"/>
        <w:left w:val="none" w:sz="0" w:space="0" w:color="auto"/>
        <w:bottom w:val="none" w:sz="0" w:space="0" w:color="auto"/>
        <w:right w:val="none" w:sz="0" w:space="0" w:color="auto"/>
      </w:divBdr>
    </w:div>
    <w:div w:id="510798785">
      <w:bodyDiv w:val="1"/>
      <w:marLeft w:val="0"/>
      <w:marRight w:val="0"/>
      <w:marTop w:val="0"/>
      <w:marBottom w:val="0"/>
      <w:divBdr>
        <w:top w:val="none" w:sz="0" w:space="0" w:color="auto"/>
        <w:left w:val="none" w:sz="0" w:space="0" w:color="auto"/>
        <w:bottom w:val="none" w:sz="0" w:space="0" w:color="auto"/>
        <w:right w:val="none" w:sz="0" w:space="0" w:color="auto"/>
      </w:divBdr>
    </w:div>
    <w:div w:id="540897134">
      <w:bodyDiv w:val="1"/>
      <w:marLeft w:val="0"/>
      <w:marRight w:val="0"/>
      <w:marTop w:val="0"/>
      <w:marBottom w:val="0"/>
      <w:divBdr>
        <w:top w:val="none" w:sz="0" w:space="0" w:color="auto"/>
        <w:left w:val="none" w:sz="0" w:space="0" w:color="auto"/>
        <w:bottom w:val="none" w:sz="0" w:space="0" w:color="auto"/>
        <w:right w:val="none" w:sz="0" w:space="0" w:color="auto"/>
      </w:divBdr>
    </w:div>
    <w:div w:id="554849454">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
    <w:div w:id="598955048">
      <w:bodyDiv w:val="1"/>
      <w:marLeft w:val="0"/>
      <w:marRight w:val="0"/>
      <w:marTop w:val="0"/>
      <w:marBottom w:val="0"/>
      <w:divBdr>
        <w:top w:val="none" w:sz="0" w:space="0" w:color="auto"/>
        <w:left w:val="none" w:sz="0" w:space="0" w:color="auto"/>
        <w:bottom w:val="none" w:sz="0" w:space="0" w:color="auto"/>
        <w:right w:val="none" w:sz="0" w:space="0" w:color="auto"/>
      </w:divBdr>
      <w:divsChild>
        <w:div w:id="300621213">
          <w:marLeft w:val="0"/>
          <w:marRight w:val="0"/>
          <w:marTop w:val="0"/>
          <w:marBottom w:val="0"/>
          <w:divBdr>
            <w:top w:val="none" w:sz="0" w:space="0" w:color="auto"/>
            <w:left w:val="none" w:sz="0" w:space="0" w:color="auto"/>
            <w:bottom w:val="none" w:sz="0" w:space="0" w:color="auto"/>
            <w:right w:val="none" w:sz="0" w:space="0" w:color="auto"/>
          </w:divBdr>
          <w:divsChild>
            <w:div w:id="165942023">
              <w:marLeft w:val="0"/>
              <w:marRight w:val="0"/>
              <w:marTop w:val="0"/>
              <w:marBottom w:val="0"/>
              <w:divBdr>
                <w:top w:val="none" w:sz="0" w:space="0" w:color="auto"/>
                <w:left w:val="none" w:sz="0" w:space="0" w:color="auto"/>
                <w:bottom w:val="none" w:sz="0" w:space="0" w:color="auto"/>
                <w:right w:val="none" w:sz="0" w:space="0" w:color="auto"/>
              </w:divBdr>
              <w:divsChild>
                <w:div w:id="7332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3032">
      <w:bodyDiv w:val="1"/>
      <w:marLeft w:val="0"/>
      <w:marRight w:val="0"/>
      <w:marTop w:val="0"/>
      <w:marBottom w:val="0"/>
      <w:divBdr>
        <w:top w:val="none" w:sz="0" w:space="0" w:color="auto"/>
        <w:left w:val="none" w:sz="0" w:space="0" w:color="auto"/>
        <w:bottom w:val="none" w:sz="0" w:space="0" w:color="auto"/>
        <w:right w:val="none" w:sz="0" w:space="0" w:color="auto"/>
      </w:divBdr>
      <w:divsChild>
        <w:div w:id="374813841">
          <w:marLeft w:val="0"/>
          <w:marRight w:val="0"/>
          <w:marTop w:val="0"/>
          <w:marBottom w:val="0"/>
          <w:divBdr>
            <w:top w:val="none" w:sz="0" w:space="0" w:color="auto"/>
            <w:left w:val="none" w:sz="0" w:space="0" w:color="auto"/>
            <w:bottom w:val="none" w:sz="0" w:space="0" w:color="auto"/>
            <w:right w:val="none" w:sz="0" w:space="0" w:color="auto"/>
          </w:divBdr>
          <w:divsChild>
            <w:div w:id="1025521044">
              <w:marLeft w:val="0"/>
              <w:marRight w:val="0"/>
              <w:marTop w:val="0"/>
              <w:marBottom w:val="0"/>
              <w:divBdr>
                <w:top w:val="none" w:sz="0" w:space="0" w:color="auto"/>
                <w:left w:val="none" w:sz="0" w:space="0" w:color="auto"/>
                <w:bottom w:val="none" w:sz="0" w:space="0" w:color="auto"/>
                <w:right w:val="none" w:sz="0" w:space="0" w:color="auto"/>
              </w:divBdr>
              <w:divsChild>
                <w:div w:id="1599413698">
                  <w:marLeft w:val="0"/>
                  <w:marRight w:val="0"/>
                  <w:marTop w:val="0"/>
                  <w:marBottom w:val="0"/>
                  <w:divBdr>
                    <w:top w:val="none" w:sz="0" w:space="0" w:color="auto"/>
                    <w:left w:val="none" w:sz="0" w:space="0" w:color="auto"/>
                    <w:bottom w:val="none" w:sz="0" w:space="0" w:color="auto"/>
                    <w:right w:val="none" w:sz="0" w:space="0" w:color="auto"/>
                  </w:divBdr>
                  <w:divsChild>
                    <w:div w:id="262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99811">
      <w:bodyDiv w:val="1"/>
      <w:marLeft w:val="0"/>
      <w:marRight w:val="0"/>
      <w:marTop w:val="0"/>
      <w:marBottom w:val="0"/>
      <w:divBdr>
        <w:top w:val="none" w:sz="0" w:space="0" w:color="auto"/>
        <w:left w:val="none" w:sz="0" w:space="0" w:color="auto"/>
        <w:bottom w:val="none" w:sz="0" w:space="0" w:color="auto"/>
        <w:right w:val="none" w:sz="0" w:space="0" w:color="auto"/>
      </w:divBdr>
    </w:div>
    <w:div w:id="860508000">
      <w:bodyDiv w:val="1"/>
      <w:marLeft w:val="0"/>
      <w:marRight w:val="0"/>
      <w:marTop w:val="0"/>
      <w:marBottom w:val="0"/>
      <w:divBdr>
        <w:top w:val="none" w:sz="0" w:space="0" w:color="auto"/>
        <w:left w:val="none" w:sz="0" w:space="0" w:color="auto"/>
        <w:bottom w:val="none" w:sz="0" w:space="0" w:color="auto"/>
        <w:right w:val="none" w:sz="0" w:space="0" w:color="auto"/>
      </w:divBdr>
    </w:div>
    <w:div w:id="874267529">
      <w:bodyDiv w:val="1"/>
      <w:marLeft w:val="0"/>
      <w:marRight w:val="0"/>
      <w:marTop w:val="0"/>
      <w:marBottom w:val="0"/>
      <w:divBdr>
        <w:top w:val="none" w:sz="0" w:space="0" w:color="auto"/>
        <w:left w:val="none" w:sz="0" w:space="0" w:color="auto"/>
        <w:bottom w:val="none" w:sz="0" w:space="0" w:color="auto"/>
        <w:right w:val="none" w:sz="0" w:space="0" w:color="auto"/>
      </w:divBdr>
    </w:div>
    <w:div w:id="943538287">
      <w:bodyDiv w:val="1"/>
      <w:marLeft w:val="0"/>
      <w:marRight w:val="0"/>
      <w:marTop w:val="0"/>
      <w:marBottom w:val="0"/>
      <w:divBdr>
        <w:top w:val="none" w:sz="0" w:space="0" w:color="auto"/>
        <w:left w:val="none" w:sz="0" w:space="0" w:color="auto"/>
        <w:bottom w:val="none" w:sz="0" w:space="0" w:color="auto"/>
        <w:right w:val="none" w:sz="0" w:space="0" w:color="auto"/>
      </w:divBdr>
    </w:div>
    <w:div w:id="966082070">
      <w:bodyDiv w:val="1"/>
      <w:marLeft w:val="0"/>
      <w:marRight w:val="0"/>
      <w:marTop w:val="0"/>
      <w:marBottom w:val="0"/>
      <w:divBdr>
        <w:top w:val="none" w:sz="0" w:space="0" w:color="auto"/>
        <w:left w:val="none" w:sz="0" w:space="0" w:color="auto"/>
        <w:bottom w:val="none" w:sz="0" w:space="0" w:color="auto"/>
        <w:right w:val="none" w:sz="0" w:space="0" w:color="auto"/>
      </w:divBdr>
    </w:div>
    <w:div w:id="989988259">
      <w:bodyDiv w:val="1"/>
      <w:marLeft w:val="0"/>
      <w:marRight w:val="0"/>
      <w:marTop w:val="0"/>
      <w:marBottom w:val="0"/>
      <w:divBdr>
        <w:top w:val="none" w:sz="0" w:space="0" w:color="auto"/>
        <w:left w:val="none" w:sz="0" w:space="0" w:color="auto"/>
        <w:bottom w:val="none" w:sz="0" w:space="0" w:color="auto"/>
        <w:right w:val="none" w:sz="0" w:space="0" w:color="auto"/>
      </w:divBdr>
    </w:div>
    <w:div w:id="993604408">
      <w:bodyDiv w:val="1"/>
      <w:marLeft w:val="0"/>
      <w:marRight w:val="0"/>
      <w:marTop w:val="0"/>
      <w:marBottom w:val="0"/>
      <w:divBdr>
        <w:top w:val="none" w:sz="0" w:space="0" w:color="auto"/>
        <w:left w:val="none" w:sz="0" w:space="0" w:color="auto"/>
        <w:bottom w:val="none" w:sz="0" w:space="0" w:color="auto"/>
        <w:right w:val="none" w:sz="0" w:space="0" w:color="auto"/>
      </w:divBdr>
    </w:div>
    <w:div w:id="1028674749">
      <w:bodyDiv w:val="1"/>
      <w:marLeft w:val="0"/>
      <w:marRight w:val="0"/>
      <w:marTop w:val="0"/>
      <w:marBottom w:val="0"/>
      <w:divBdr>
        <w:top w:val="none" w:sz="0" w:space="0" w:color="auto"/>
        <w:left w:val="none" w:sz="0" w:space="0" w:color="auto"/>
        <w:bottom w:val="none" w:sz="0" w:space="0" w:color="auto"/>
        <w:right w:val="none" w:sz="0" w:space="0" w:color="auto"/>
      </w:divBdr>
    </w:div>
    <w:div w:id="1174106088">
      <w:bodyDiv w:val="1"/>
      <w:marLeft w:val="0"/>
      <w:marRight w:val="0"/>
      <w:marTop w:val="0"/>
      <w:marBottom w:val="0"/>
      <w:divBdr>
        <w:top w:val="none" w:sz="0" w:space="0" w:color="auto"/>
        <w:left w:val="none" w:sz="0" w:space="0" w:color="auto"/>
        <w:bottom w:val="none" w:sz="0" w:space="0" w:color="auto"/>
        <w:right w:val="none" w:sz="0" w:space="0" w:color="auto"/>
      </w:divBdr>
    </w:div>
    <w:div w:id="1207446492">
      <w:bodyDiv w:val="1"/>
      <w:marLeft w:val="0"/>
      <w:marRight w:val="0"/>
      <w:marTop w:val="0"/>
      <w:marBottom w:val="0"/>
      <w:divBdr>
        <w:top w:val="none" w:sz="0" w:space="0" w:color="auto"/>
        <w:left w:val="none" w:sz="0" w:space="0" w:color="auto"/>
        <w:bottom w:val="none" w:sz="0" w:space="0" w:color="auto"/>
        <w:right w:val="none" w:sz="0" w:space="0" w:color="auto"/>
      </w:divBdr>
    </w:div>
    <w:div w:id="1224870790">
      <w:bodyDiv w:val="1"/>
      <w:marLeft w:val="0"/>
      <w:marRight w:val="0"/>
      <w:marTop w:val="0"/>
      <w:marBottom w:val="0"/>
      <w:divBdr>
        <w:top w:val="none" w:sz="0" w:space="0" w:color="auto"/>
        <w:left w:val="none" w:sz="0" w:space="0" w:color="auto"/>
        <w:bottom w:val="none" w:sz="0" w:space="0" w:color="auto"/>
        <w:right w:val="none" w:sz="0" w:space="0" w:color="auto"/>
      </w:divBdr>
    </w:div>
    <w:div w:id="1276596399">
      <w:bodyDiv w:val="1"/>
      <w:marLeft w:val="0"/>
      <w:marRight w:val="0"/>
      <w:marTop w:val="0"/>
      <w:marBottom w:val="0"/>
      <w:divBdr>
        <w:top w:val="none" w:sz="0" w:space="0" w:color="auto"/>
        <w:left w:val="none" w:sz="0" w:space="0" w:color="auto"/>
        <w:bottom w:val="none" w:sz="0" w:space="0" w:color="auto"/>
        <w:right w:val="none" w:sz="0" w:space="0" w:color="auto"/>
      </w:divBdr>
    </w:div>
    <w:div w:id="1277518830">
      <w:bodyDiv w:val="1"/>
      <w:marLeft w:val="0"/>
      <w:marRight w:val="0"/>
      <w:marTop w:val="0"/>
      <w:marBottom w:val="0"/>
      <w:divBdr>
        <w:top w:val="none" w:sz="0" w:space="0" w:color="auto"/>
        <w:left w:val="none" w:sz="0" w:space="0" w:color="auto"/>
        <w:bottom w:val="none" w:sz="0" w:space="0" w:color="auto"/>
        <w:right w:val="none" w:sz="0" w:space="0" w:color="auto"/>
      </w:divBdr>
      <w:divsChild>
        <w:div w:id="1197235962">
          <w:marLeft w:val="0"/>
          <w:marRight w:val="0"/>
          <w:marTop w:val="0"/>
          <w:marBottom w:val="0"/>
          <w:divBdr>
            <w:top w:val="none" w:sz="0" w:space="0" w:color="auto"/>
            <w:left w:val="none" w:sz="0" w:space="0" w:color="auto"/>
            <w:bottom w:val="none" w:sz="0" w:space="0" w:color="auto"/>
            <w:right w:val="none" w:sz="0" w:space="0" w:color="auto"/>
          </w:divBdr>
          <w:divsChild>
            <w:div w:id="178548716">
              <w:marLeft w:val="0"/>
              <w:marRight w:val="0"/>
              <w:marTop w:val="0"/>
              <w:marBottom w:val="0"/>
              <w:divBdr>
                <w:top w:val="none" w:sz="0" w:space="0" w:color="auto"/>
                <w:left w:val="none" w:sz="0" w:space="0" w:color="auto"/>
                <w:bottom w:val="none" w:sz="0" w:space="0" w:color="auto"/>
                <w:right w:val="none" w:sz="0" w:space="0" w:color="auto"/>
              </w:divBdr>
              <w:divsChild>
                <w:div w:id="937367791">
                  <w:marLeft w:val="0"/>
                  <w:marRight w:val="0"/>
                  <w:marTop w:val="0"/>
                  <w:marBottom w:val="0"/>
                  <w:divBdr>
                    <w:top w:val="none" w:sz="0" w:space="0" w:color="auto"/>
                    <w:left w:val="none" w:sz="0" w:space="0" w:color="auto"/>
                    <w:bottom w:val="none" w:sz="0" w:space="0" w:color="auto"/>
                    <w:right w:val="none" w:sz="0" w:space="0" w:color="auto"/>
                  </w:divBdr>
                  <w:divsChild>
                    <w:div w:id="2135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2067">
      <w:bodyDiv w:val="1"/>
      <w:marLeft w:val="0"/>
      <w:marRight w:val="0"/>
      <w:marTop w:val="0"/>
      <w:marBottom w:val="0"/>
      <w:divBdr>
        <w:top w:val="none" w:sz="0" w:space="0" w:color="auto"/>
        <w:left w:val="none" w:sz="0" w:space="0" w:color="auto"/>
        <w:bottom w:val="none" w:sz="0" w:space="0" w:color="auto"/>
        <w:right w:val="none" w:sz="0" w:space="0" w:color="auto"/>
      </w:divBdr>
    </w:div>
    <w:div w:id="1411973778">
      <w:bodyDiv w:val="1"/>
      <w:marLeft w:val="0"/>
      <w:marRight w:val="0"/>
      <w:marTop w:val="0"/>
      <w:marBottom w:val="0"/>
      <w:divBdr>
        <w:top w:val="none" w:sz="0" w:space="0" w:color="auto"/>
        <w:left w:val="none" w:sz="0" w:space="0" w:color="auto"/>
        <w:bottom w:val="none" w:sz="0" w:space="0" w:color="auto"/>
        <w:right w:val="none" w:sz="0" w:space="0" w:color="auto"/>
      </w:divBdr>
    </w:div>
    <w:div w:id="1465661301">
      <w:bodyDiv w:val="1"/>
      <w:marLeft w:val="0"/>
      <w:marRight w:val="0"/>
      <w:marTop w:val="0"/>
      <w:marBottom w:val="0"/>
      <w:divBdr>
        <w:top w:val="none" w:sz="0" w:space="0" w:color="auto"/>
        <w:left w:val="none" w:sz="0" w:space="0" w:color="auto"/>
        <w:bottom w:val="none" w:sz="0" w:space="0" w:color="auto"/>
        <w:right w:val="none" w:sz="0" w:space="0" w:color="auto"/>
      </w:divBdr>
      <w:divsChild>
        <w:div w:id="455830106">
          <w:marLeft w:val="0"/>
          <w:marRight w:val="0"/>
          <w:marTop w:val="0"/>
          <w:marBottom w:val="0"/>
          <w:divBdr>
            <w:top w:val="none" w:sz="0" w:space="0" w:color="auto"/>
            <w:left w:val="none" w:sz="0" w:space="0" w:color="auto"/>
            <w:bottom w:val="none" w:sz="0" w:space="0" w:color="auto"/>
            <w:right w:val="none" w:sz="0" w:space="0" w:color="auto"/>
          </w:divBdr>
          <w:divsChild>
            <w:div w:id="9174411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74209390">
          <w:marLeft w:val="0"/>
          <w:marRight w:val="0"/>
          <w:marTop w:val="0"/>
          <w:marBottom w:val="0"/>
          <w:divBdr>
            <w:top w:val="none" w:sz="0" w:space="0" w:color="auto"/>
            <w:left w:val="none" w:sz="0" w:space="0" w:color="auto"/>
            <w:bottom w:val="none" w:sz="0" w:space="0" w:color="auto"/>
            <w:right w:val="none" w:sz="0" w:space="0" w:color="auto"/>
          </w:divBdr>
          <w:divsChild>
            <w:div w:id="8409730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1807172">
          <w:marLeft w:val="0"/>
          <w:marRight w:val="0"/>
          <w:marTop w:val="0"/>
          <w:marBottom w:val="0"/>
          <w:divBdr>
            <w:top w:val="none" w:sz="0" w:space="0" w:color="auto"/>
            <w:left w:val="none" w:sz="0" w:space="0" w:color="auto"/>
            <w:bottom w:val="none" w:sz="0" w:space="0" w:color="auto"/>
            <w:right w:val="none" w:sz="0" w:space="0" w:color="auto"/>
          </w:divBdr>
          <w:divsChild>
            <w:div w:id="21027226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62960008">
          <w:marLeft w:val="0"/>
          <w:marRight w:val="0"/>
          <w:marTop w:val="0"/>
          <w:marBottom w:val="0"/>
          <w:divBdr>
            <w:top w:val="none" w:sz="0" w:space="0" w:color="auto"/>
            <w:left w:val="none" w:sz="0" w:space="0" w:color="auto"/>
            <w:bottom w:val="none" w:sz="0" w:space="0" w:color="auto"/>
            <w:right w:val="none" w:sz="0" w:space="0" w:color="auto"/>
          </w:divBdr>
          <w:divsChild>
            <w:div w:id="2562077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75103537">
      <w:bodyDiv w:val="1"/>
      <w:marLeft w:val="0"/>
      <w:marRight w:val="0"/>
      <w:marTop w:val="0"/>
      <w:marBottom w:val="0"/>
      <w:divBdr>
        <w:top w:val="none" w:sz="0" w:space="0" w:color="auto"/>
        <w:left w:val="none" w:sz="0" w:space="0" w:color="auto"/>
        <w:bottom w:val="none" w:sz="0" w:space="0" w:color="auto"/>
        <w:right w:val="none" w:sz="0" w:space="0" w:color="auto"/>
      </w:divBdr>
    </w:div>
    <w:div w:id="1490289530">
      <w:bodyDiv w:val="1"/>
      <w:marLeft w:val="0"/>
      <w:marRight w:val="0"/>
      <w:marTop w:val="0"/>
      <w:marBottom w:val="0"/>
      <w:divBdr>
        <w:top w:val="none" w:sz="0" w:space="0" w:color="auto"/>
        <w:left w:val="none" w:sz="0" w:space="0" w:color="auto"/>
        <w:bottom w:val="none" w:sz="0" w:space="0" w:color="auto"/>
        <w:right w:val="none" w:sz="0" w:space="0" w:color="auto"/>
      </w:divBdr>
    </w:div>
    <w:div w:id="1526095713">
      <w:bodyDiv w:val="1"/>
      <w:marLeft w:val="0"/>
      <w:marRight w:val="0"/>
      <w:marTop w:val="0"/>
      <w:marBottom w:val="0"/>
      <w:divBdr>
        <w:top w:val="none" w:sz="0" w:space="0" w:color="auto"/>
        <w:left w:val="none" w:sz="0" w:space="0" w:color="auto"/>
        <w:bottom w:val="none" w:sz="0" w:space="0" w:color="auto"/>
        <w:right w:val="none" w:sz="0" w:space="0" w:color="auto"/>
      </w:divBdr>
    </w:div>
    <w:div w:id="1556698205">
      <w:bodyDiv w:val="1"/>
      <w:marLeft w:val="0"/>
      <w:marRight w:val="0"/>
      <w:marTop w:val="0"/>
      <w:marBottom w:val="0"/>
      <w:divBdr>
        <w:top w:val="none" w:sz="0" w:space="0" w:color="auto"/>
        <w:left w:val="none" w:sz="0" w:space="0" w:color="auto"/>
        <w:bottom w:val="none" w:sz="0" w:space="0" w:color="auto"/>
        <w:right w:val="none" w:sz="0" w:space="0" w:color="auto"/>
      </w:divBdr>
    </w:div>
    <w:div w:id="1579510318">
      <w:bodyDiv w:val="1"/>
      <w:marLeft w:val="0"/>
      <w:marRight w:val="0"/>
      <w:marTop w:val="0"/>
      <w:marBottom w:val="0"/>
      <w:divBdr>
        <w:top w:val="none" w:sz="0" w:space="0" w:color="auto"/>
        <w:left w:val="none" w:sz="0" w:space="0" w:color="auto"/>
        <w:bottom w:val="none" w:sz="0" w:space="0" w:color="auto"/>
        <w:right w:val="none" w:sz="0" w:space="0" w:color="auto"/>
      </w:divBdr>
    </w:div>
    <w:div w:id="1623923427">
      <w:bodyDiv w:val="1"/>
      <w:marLeft w:val="0"/>
      <w:marRight w:val="0"/>
      <w:marTop w:val="0"/>
      <w:marBottom w:val="0"/>
      <w:divBdr>
        <w:top w:val="none" w:sz="0" w:space="0" w:color="auto"/>
        <w:left w:val="none" w:sz="0" w:space="0" w:color="auto"/>
        <w:bottom w:val="none" w:sz="0" w:space="0" w:color="auto"/>
        <w:right w:val="none" w:sz="0" w:space="0" w:color="auto"/>
      </w:divBdr>
    </w:div>
    <w:div w:id="1647398011">
      <w:bodyDiv w:val="1"/>
      <w:marLeft w:val="0"/>
      <w:marRight w:val="0"/>
      <w:marTop w:val="0"/>
      <w:marBottom w:val="0"/>
      <w:divBdr>
        <w:top w:val="none" w:sz="0" w:space="0" w:color="auto"/>
        <w:left w:val="none" w:sz="0" w:space="0" w:color="auto"/>
        <w:bottom w:val="none" w:sz="0" w:space="0" w:color="auto"/>
        <w:right w:val="none" w:sz="0" w:space="0" w:color="auto"/>
      </w:divBdr>
    </w:div>
    <w:div w:id="1712150205">
      <w:bodyDiv w:val="1"/>
      <w:marLeft w:val="0"/>
      <w:marRight w:val="0"/>
      <w:marTop w:val="0"/>
      <w:marBottom w:val="0"/>
      <w:divBdr>
        <w:top w:val="none" w:sz="0" w:space="0" w:color="auto"/>
        <w:left w:val="none" w:sz="0" w:space="0" w:color="auto"/>
        <w:bottom w:val="none" w:sz="0" w:space="0" w:color="auto"/>
        <w:right w:val="none" w:sz="0" w:space="0" w:color="auto"/>
      </w:divBdr>
    </w:div>
    <w:div w:id="1730954745">
      <w:bodyDiv w:val="1"/>
      <w:marLeft w:val="0"/>
      <w:marRight w:val="0"/>
      <w:marTop w:val="0"/>
      <w:marBottom w:val="0"/>
      <w:divBdr>
        <w:top w:val="none" w:sz="0" w:space="0" w:color="auto"/>
        <w:left w:val="none" w:sz="0" w:space="0" w:color="auto"/>
        <w:bottom w:val="none" w:sz="0" w:space="0" w:color="auto"/>
        <w:right w:val="none" w:sz="0" w:space="0" w:color="auto"/>
      </w:divBdr>
    </w:div>
    <w:div w:id="1798718250">
      <w:bodyDiv w:val="1"/>
      <w:marLeft w:val="0"/>
      <w:marRight w:val="0"/>
      <w:marTop w:val="0"/>
      <w:marBottom w:val="0"/>
      <w:divBdr>
        <w:top w:val="none" w:sz="0" w:space="0" w:color="auto"/>
        <w:left w:val="none" w:sz="0" w:space="0" w:color="auto"/>
        <w:bottom w:val="none" w:sz="0" w:space="0" w:color="auto"/>
        <w:right w:val="none" w:sz="0" w:space="0" w:color="auto"/>
      </w:divBdr>
    </w:div>
    <w:div w:id="1855680024">
      <w:bodyDiv w:val="1"/>
      <w:marLeft w:val="0"/>
      <w:marRight w:val="0"/>
      <w:marTop w:val="0"/>
      <w:marBottom w:val="0"/>
      <w:divBdr>
        <w:top w:val="none" w:sz="0" w:space="0" w:color="auto"/>
        <w:left w:val="none" w:sz="0" w:space="0" w:color="auto"/>
        <w:bottom w:val="none" w:sz="0" w:space="0" w:color="auto"/>
        <w:right w:val="none" w:sz="0" w:space="0" w:color="auto"/>
      </w:divBdr>
    </w:div>
    <w:div w:id="1938446431">
      <w:bodyDiv w:val="1"/>
      <w:marLeft w:val="0"/>
      <w:marRight w:val="0"/>
      <w:marTop w:val="0"/>
      <w:marBottom w:val="0"/>
      <w:divBdr>
        <w:top w:val="none" w:sz="0" w:space="0" w:color="auto"/>
        <w:left w:val="none" w:sz="0" w:space="0" w:color="auto"/>
        <w:bottom w:val="none" w:sz="0" w:space="0" w:color="auto"/>
        <w:right w:val="none" w:sz="0" w:space="0" w:color="auto"/>
      </w:divBdr>
    </w:div>
    <w:div w:id="1940793819">
      <w:bodyDiv w:val="1"/>
      <w:marLeft w:val="0"/>
      <w:marRight w:val="0"/>
      <w:marTop w:val="0"/>
      <w:marBottom w:val="0"/>
      <w:divBdr>
        <w:top w:val="none" w:sz="0" w:space="0" w:color="auto"/>
        <w:left w:val="none" w:sz="0" w:space="0" w:color="auto"/>
        <w:bottom w:val="none" w:sz="0" w:space="0" w:color="auto"/>
        <w:right w:val="none" w:sz="0" w:space="0" w:color="auto"/>
      </w:divBdr>
    </w:div>
    <w:div w:id="20977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Butterly\EDO%20Ltd\EDO-Perth-Library%20-%20Documents\6.%20Legal%20Admin\Templates\EDOA%20-%20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7AD73-15F2-40DE-A480-E5EF2CDBE954}"/>
</file>

<file path=customXml/itemProps2.xml><?xml version="1.0" encoding="utf-8"?>
<ds:datastoreItem xmlns:ds="http://schemas.openxmlformats.org/officeDocument/2006/customXml" ds:itemID="{B8E09D9D-2850-4135-82A9-1E18DFF7C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197832-B4D3-4D3B-84E8-C081126F564D}">
  <ds:schemaRefs>
    <ds:schemaRef ds:uri="http://schemas.microsoft.com/sharepoint/v3/contenttype/forms"/>
  </ds:schemaRefs>
</ds:datastoreItem>
</file>

<file path=customXml/itemProps4.xml><?xml version="1.0" encoding="utf-8"?>
<ds:datastoreItem xmlns:ds="http://schemas.openxmlformats.org/officeDocument/2006/customXml" ds:itemID="{E8A19248-E0D3-4CF2-89A5-2A8DDE13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EDOA - Memorandum.dotx</Template>
  <TotalTime>0</TotalTime>
  <Pages>1</Pages>
  <Words>2222</Words>
  <Characters>12670</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Defenders Office</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ABERG Viktoria</cp:lastModifiedBy>
  <cp:revision>1</cp:revision>
  <cp:lastPrinted>2020-11-04T07:07:00Z</cp:lastPrinted>
  <dcterms:created xsi:type="dcterms:W3CDTF">2020-11-20T12:35:00Z</dcterms:created>
  <dcterms:modified xsi:type="dcterms:W3CDTF">2020-11-20T12:35:00Z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11000</vt:r8>
  </property>
</Properties>
</file>