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DE73" w14:textId="77777777" w:rsidR="00A04FB1" w:rsidRPr="00663892" w:rsidRDefault="00203D8F" w:rsidP="00663892">
      <w:pPr>
        <w:jc w:val="center"/>
        <w:rPr>
          <w:rFonts w:asciiTheme="majorBidi" w:hAnsiTheme="majorBidi" w:cstheme="majorBidi"/>
          <w:b/>
          <w:bCs/>
          <w:sz w:val="28"/>
          <w:szCs w:val="28"/>
        </w:rPr>
      </w:pPr>
      <w:r w:rsidRPr="00203D8F">
        <w:rPr>
          <w:rFonts w:asciiTheme="majorBidi" w:hAnsiTheme="majorBidi" w:cstheme="majorBidi"/>
          <w:b/>
          <w:bCs/>
          <w:sz w:val="28"/>
          <w:szCs w:val="28"/>
        </w:rPr>
        <w:t>T</w:t>
      </w:r>
      <w:r w:rsidR="00A04FB1" w:rsidRPr="00203D8F">
        <w:rPr>
          <w:rFonts w:asciiTheme="majorBidi" w:hAnsiTheme="majorBidi" w:cstheme="majorBidi"/>
          <w:b/>
          <w:bCs/>
          <w:sz w:val="28"/>
          <w:szCs w:val="28"/>
        </w:rPr>
        <w:t xml:space="preserve">he Cultural Dimension </w:t>
      </w:r>
      <w:r w:rsidRPr="00203D8F">
        <w:rPr>
          <w:rFonts w:asciiTheme="majorBidi" w:hAnsiTheme="majorBidi" w:cstheme="majorBidi"/>
          <w:b/>
          <w:bCs/>
          <w:sz w:val="28"/>
          <w:szCs w:val="28"/>
        </w:rPr>
        <w:t xml:space="preserve">in the </w:t>
      </w:r>
      <w:r w:rsidR="00A04FB1" w:rsidRPr="00203D8F">
        <w:rPr>
          <w:rFonts w:asciiTheme="majorBidi" w:hAnsiTheme="majorBidi" w:cstheme="majorBidi"/>
          <w:b/>
          <w:bCs/>
          <w:sz w:val="28"/>
          <w:szCs w:val="28"/>
        </w:rPr>
        <w:t>Educational Process</w:t>
      </w:r>
      <w:r w:rsidRPr="00203D8F">
        <w:rPr>
          <w:rFonts w:asciiTheme="majorBidi" w:hAnsiTheme="majorBidi" w:cstheme="majorBidi"/>
          <w:b/>
          <w:bCs/>
          <w:sz w:val="28"/>
          <w:szCs w:val="28"/>
        </w:rPr>
        <w:t xml:space="preserve"> (The case of Turkey)</w:t>
      </w:r>
    </w:p>
    <w:p w14:paraId="6DFF98FF" w14:textId="77777777" w:rsidR="00A04FB1" w:rsidRPr="00203D8F" w:rsidRDefault="00A04FB1" w:rsidP="00203D8F">
      <w:pPr>
        <w:pStyle w:val="ListParagraph"/>
        <w:numPr>
          <w:ilvl w:val="0"/>
          <w:numId w:val="2"/>
        </w:numPr>
        <w:jc w:val="both"/>
        <w:rPr>
          <w:rFonts w:asciiTheme="majorBidi" w:hAnsiTheme="majorBidi" w:cstheme="majorBidi"/>
          <w:b/>
          <w:bCs/>
          <w:color w:val="C45911" w:themeColor="accent2" w:themeShade="BF"/>
          <w:sz w:val="28"/>
          <w:szCs w:val="28"/>
        </w:rPr>
      </w:pPr>
      <w:r w:rsidRPr="00203D8F">
        <w:rPr>
          <w:rFonts w:asciiTheme="majorBidi" w:hAnsiTheme="majorBidi" w:cstheme="majorBidi"/>
          <w:b/>
          <w:bCs/>
          <w:color w:val="C45911" w:themeColor="accent2" w:themeShade="BF"/>
          <w:sz w:val="28"/>
          <w:szCs w:val="28"/>
        </w:rPr>
        <w:t>The Legal Framework of Cultural Diversity in the Turkish Educational System</w:t>
      </w:r>
    </w:p>
    <w:p w14:paraId="019D69D3" w14:textId="77777777" w:rsidR="00A04FB1" w:rsidRPr="00203D8F" w:rsidRDefault="00A04FB1" w:rsidP="00203D8F">
      <w:pPr>
        <w:ind w:firstLine="720"/>
        <w:jc w:val="both"/>
        <w:rPr>
          <w:rFonts w:asciiTheme="majorBidi" w:hAnsiTheme="majorBidi" w:cstheme="majorBidi"/>
          <w:sz w:val="24"/>
          <w:szCs w:val="24"/>
        </w:rPr>
      </w:pPr>
      <w:r w:rsidRPr="00203D8F">
        <w:rPr>
          <w:rFonts w:asciiTheme="majorBidi" w:hAnsiTheme="majorBidi" w:cstheme="majorBidi"/>
          <w:sz w:val="24"/>
          <w:szCs w:val="24"/>
        </w:rPr>
        <w:t xml:space="preserve">Education is vital to preserve the cultural heritage and knowledge of minorities within the states in terms of language, arts, and history. Therefore, the constitution, internal legislation of states, and international obligations signed by states must specify constitutional and legal articles obligating the government to address cultural diversity and acknowledge the intellectual heritage of minorities in terms of language, history, values, and arts within the different educational curricula, while giving each minority the right to establish their own schools and universities. In this context, the Turkish identity and heritage are being promoted within the different school curricula according to constitution articles, while acknowledging the languages ​​and cultures of other ethnic and religious minorities are being banned. </w:t>
      </w:r>
      <w:r w:rsidRPr="00203D8F">
        <w:rPr>
          <w:rStyle w:val="FootnoteReference"/>
          <w:rFonts w:asciiTheme="majorBidi" w:hAnsiTheme="majorBidi" w:cstheme="majorBidi"/>
          <w:sz w:val="24"/>
          <w:szCs w:val="24"/>
        </w:rPr>
        <w:footnoteReference w:id="1"/>
      </w:r>
    </w:p>
    <w:p w14:paraId="6F146BB7" w14:textId="77777777" w:rsidR="00A04FB1" w:rsidRPr="00203D8F" w:rsidRDefault="00A04FB1" w:rsidP="00203D8F">
      <w:pPr>
        <w:ind w:firstLine="720"/>
        <w:jc w:val="both"/>
        <w:rPr>
          <w:rFonts w:asciiTheme="majorBidi" w:hAnsiTheme="majorBidi" w:cstheme="majorBidi"/>
          <w:sz w:val="24"/>
          <w:szCs w:val="24"/>
        </w:rPr>
      </w:pPr>
      <w:r w:rsidRPr="00203D8F">
        <w:rPr>
          <w:rFonts w:asciiTheme="majorBidi" w:hAnsiTheme="majorBidi" w:cstheme="majorBidi"/>
          <w:sz w:val="24"/>
          <w:szCs w:val="24"/>
        </w:rPr>
        <w:t>In this context, Article 42 of the Turkish Constitution provides that no any language, other than Turkish, may be taught as a mother language to Turkish citizens in any of the training or educational institutions. Also, Article 3 of the Turkish Constitution states that Turkish is the official language in the state, and these articles prohibit the use of the Kurdish language in The Turkish educational system, which represents an inherent discrimination against the Kurdish language and culture, within educational curricula at all levels of education</w:t>
      </w:r>
      <w:r w:rsidRPr="00203D8F">
        <w:rPr>
          <w:rStyle w:val="FootnoteReference"/>
          <w:rFonts w:asciiTheme="majorBidi" w:hAnsiTheme="majorBidi" w:cstheme="majorBidi"/>
          <w:sz w:val="24"/>
          <w:szCs w:val="24"/>
        </w:rPr>
        <w:footnoteReference w:id="2"/>
      </w:r>
      <w:r w:rsidRPr="00203D8F">
        <w:rPr>
          <w:rFonts w:asciiTheme="majorBidi" w:hAnsiTheme="majorBidi" w:cstheme="majorBidi"/>
          <w:sz w:val="24"/>
          <w:szCs w:val="24"/>
        </w:rPr>
        <w:t>. And while the second paragraph of Article 42 of the Constitution allows the teaching of foreign languages ​​in Turkish training and educational institutions for the three different minorities that were recognized in the Treaty of Lausanne, which are the Armenians, Greeks and Jews</w:t>
      </w:r>
      <w:r w:rsidRPr="00203D8F">
        <w:rPr>
          <w:rStyle w:val="FootnoteReference"/>
          <w:rFonts w:asciiTheme="majorBidi" w:hAnsiTheme="majorBidi" w:cstheme="majorBidi"/>
          <w:sz w:val="24"/>
          <w:szCs w:val="24"/>
        </w:rPr>
        <w:footnoteReference w:id="3"/>
      </w:r>
      <w:r w:rsidRPr="00203D8F">
        <w:rPr>
          <w:rFonts w:asciiTheme="majorBidi" w:hAnsiTheme="majorBidi" w:cstheme="majorBidi"/>
          <w:sz w:val="24"/>
          <w:szCs w:val="24"/>
        </w:rPr>
        <w:t xml:space="preserve">, giving the Turkish government the right to define educational materials and representing a constraint on their various cultural dimensions. </w:t>
      </w:r>
    </w:p>
    <w:p w14:paraId="62EB8D09" w14:textId="77777777" w:rsidR="00A04FB1" w:rsidRPr="00203D8F" w:rsidRDefault="00A04FB1" w:rsidP="00203D8F">
      <w:pPr>
        <w:ind w:firstLine="720"/>
        <w:jc w:val="both"/>
        <w:rPr>
          <w:rFonts w:asciiTheme="majorBidi" w:hAnsiTheme="majorBidi" w:cstheme="majorBidi"/>
          <w:sz w:val="24"/>
          <w:szCs w:val="24"/>
        </w:rPr>
      </w:pPr>
      <w:r w:rsidRPr="00203D8F">
        <w:rPr>
          <w:rFonts w:asciiTheme="majorBidi" w:hAnsiTheme="majorBidi" w:cstheme="majorBidi"/>
          <w:sz w:val="24"/>
          <w:szCs w:val="24"/>
        </w:rPr>
        <w:t xml:space="preserve">According to the previous article of the Turkish constitution, Roma, Kurds, Assyrians, and Chaldeans minorities are not entitled to establish schools for teaching their own languages. This is considered a systematic policy under the law used by the Turkish authorities to eradicate the </w:t>
      </w:r>
      <w:r w:rsidRPr="00203D8F">
        <w:rPr>
          <w:rFonts w:asciiTheme="majorBidi" w:hAnsiTheme="majorBidi" w:cstheme="majorBidi"/>
          <w:sz w:val="24"/>
          <w:szCs w:val="24"/>
        </w:rPr>
        <w:lastRenderedPageBreak/>
        <w:t>languages ​​of some ethnic and religious minorities, reflecting the “</w:t>
      </w:r>
      <w:r w:rsidR="00137459" w:rsidRPr="00203D8F">
        <w:rPr>
          <w:rFonts w:asciiTheme="majorBidi" w:hAnsiTheme="majorBidi" w:cstheme="majorBidi"/>
          <w:sz w:val="24"/>
          <w:szCs w:val="24"/>
        </w:rPr>
        <w:t>Turkification</w:t>
      </w:r>
      <w:r w:rsidRPr="00203D8F">
        <w:rPr>
          <w:rFonts w:asciiTheme="majorBidi" w:hAnsiTheme="majorBidi" w:cstheme="majorBidi"/>
          <w:sz w:val="24"/>
          <w:szCs w:val="24"/>
        </w:rPr>
        <w:t>” policies that destroy cultural diversity in the educational process under the law and the constitution. Notably, receiving education in the Turkish language affects minority students’ ability to understand and communicate, as they need educational and cultural institutions and curricula related to their intellectual and linguistic heritage.</w:t>
      </w:r>
      <w:r w:rsidRPr="00203D8F">
        <w:rPr>
          <w:rStyle w:val="FootnoteReference"/>
          <w:rFonts w:asciiTheme="majorBidi" w:hAnsiTheme="majorBidi" w:cstheme="majorBidi"/>
          <w:sz w:val="24"/>
          <w:szCs w:val="24"/>
        </w:rPr>
        <w:footnoteReference w:id="4"/>
      </w:r>
    </w:p>
    <w:p w14:paraId="53E9B0E6" w14:textId="77777777" w:rsidR="00A04FB1" w:rsidRPr="00203D8F" w:rsidRDefault="00A04FB1" w:rsidP="00203D8F">
      <w:pPr>
        <w:ind w:firstLine="720"/>
        <w:jc w:val="both"/>
        <w:rPr>
          <w:rFonts w:asciiTheme="majorBidi" w:hAnsiTheme="majorBidi" w:cstheme="majorBidi"/>
          <w:sz w:val="24"/>
          <w:szCs w:val="24"/>
        </w:rPr>
      </w:pPr>
      <w:r w:rsidRPr="00203D8F">
        <w:rPr>
          <w:rFonts w:asciiTheme="majorBidi" w:hAnsiTheme="majorBidi" w:cstheme="majorBidi"/>
          <w:sz w:val="24"/>
          <w:szCs w:val="24"/>
        </w:rPr>
        <w:t>With regard to the international agreements signed by Turkey, which oblige countries to provide culturally and intellectually relevant education for minorities, Turkey made a reservation to Article 27 of the International Covenant on Civil and Political Rights</w:t>
      </w:r>
      <w:r w:rsidRPr="00203D8F">
        <w:rPr>
          <w:rStyle w:val="FootnoteReference"/>
          <w:rFonts w:asciiTheme="majorBidi" w:hAnsiTheme="majorBidi" w:cstheme="majorBidi"/>
          <w:sz w:val="24"/>
          <w:szCs w:val="24"/>
        </w:rPr>
        <w:footnoteReference w:id="5"/>
      </w:r>
      <w:r w:rsidRPr="00203D8F">
        <w:rPr>
          <w:rFonts w:asciiTheme="majorBidi" w:hAnsiTheme="majorBidi" w:cstheme="majorBidi"/>
          <w:sz w:val="24"/>
          <w:szCs w:val="24"/>
        </w:rPr>
        <w:t>, which provides that people belonging to different minorities shall not be denied the right to enjoy their own culture or profess and practice their own religion or use their mother tongue in conjunction with other members of their group, in the countries containing ethnic, religious or linguistic minorities</w:t>
      </w:r>
      <w:r w:rsidRPr="00203D8F">
        <w:rPr>
          <w:rStyle w:val="FootnoteReference"/>
          <w:rFonts w:asciiTheme="majorBidi" w:hAnsiTheme="majorBidi" w:cstheme="majorBidi"/>
          <w:sz w:val="24"/>
          <w:szCs w:val="24"/>
        </w:rPr>
        <w:footnoteReference w:id="6"/>
      </w:r>
      <w:r w:rsidRPr="00203D8F">
        <w:rPr>
          <w:rFonts w:asciiTheme="majorBidi" w:hAnsiTheme="majorBidi" w:cstheme="majorBidi"/>
          <w:sz w:val="24"/>
          <w:szCs w:val="24"/>
        </w:rPr>
        <w:t>. Turkey's reservation in this regard reflects its</w:t>
      </w:r>
      <w:r w:rsidRPr="00203D8F">
        <w:rPr>
          <w:rFonts w:asciiTheme="majorBidi" w:hAnsiTheme="majorBidi" w:cstheme="majorBidi"/>
          <w:sz w:val="24"/>
          <w:szCs w:val="24"/>
          <w:lang w:bidi="ar-EG"/>
        </w:rPr>
        <w:t xml:space="preserve"> denial of</w:t>
      </w:r>
      <w:r w:rsidRPr="00203D8F">
        <w:rPr>
          <w:rFonts w:asciiTheme="majorBidi" w:hAnsiTheme="majorBidi" w:cstheme="majorBidi"/>
          <w:sz w:val="24"/>
          <w:szCs w:val="24"/>
        </w:rPr>
        <w:t xml:space="preserve"> minorities to establish educational institutions that includes their own culture and intellectual heritage.</w:t>
      </w:r>
    </w:p>
    <w:p w14:paraId="4C6304B7" w14:textId="77777777" w:rsidR="00A04FB1" w:rsidRPr="00203D8F" w:rsidRDefault="00A04FB1" w:rsidP="00203D8F">
      <w:pPr>
        <w:ind w:firstLine="720"/>
        <w:jc w:val="both"/>
        <w:rPr>
          <w:rFonts w:asciiTheme="majorBidi" w:hAnsiTheme="majorBidi" w:cstheme="majorBidi"/>
          <w:sz w:val="24"/>
          <w:szCs w:val="24"/>
        </w:rPr>
      </w:pPr>
      <w:r w:rsidRPr="00203D8F">
        <w:rPr>
          <w:rFonts w:asciiTheme="majorBidi" w:hAnsiTheme="majorBidi" w:cstheme="majorBidi"/>
          <w:sz w:val="24"/>
          <w:szCs w:val="24"/>
        </w:rPr>
        <w:t>Hence, it can be said that the different Turkish laws do not reflect the right of religious and ethnic minorities, with the exception of those stipulated in the Treaty of Lausanne, to enjoy the establishment of educational institutions or obligate the country to represent the minority cultural heritage including art, history and language within the curricula of various educational institutions, representing the poor assimilation of the cultures of minorities and indigenous peoples within the Turkish educational system. On the contrary, there is a set of constitutional articles that not only prevent cultural, linguistic and intellectual representation of minorities in the Turkish educational curricula at all educational levels, but also encourages the adoption of a racial discrimination policy and the “Turkification” of the cultural contents of minorities within the educational process.</w:t>
      </w:r>
      <w:r w:rsidRPr="00203D8F">
        <w:rPr>
          <w:rStyle w:val="FootnoteReference"/>
          <w:rFonts w:asciiTheme="majorBidi" w:hAnsiTheme="majorBidi" w:cstheme="majorBidi"/>
          <w:sz w:val="24"/>
          <w:szCs w:val="24"/>
        </w:rPr>
        <w:footnoteReference w:id="7"/>
      </w:r>
      <w:r w:rsidRPr="00203D8F">
        <w:rPr>
          <w:rFonts w:asciiTheme="majorBidi" w:hAnsiTheme="majorBidi" w:cstheme="majorBidi"/>
          <w:sz w:val="24"/>
          <w:szCs w:val="24"/>
        </w:rPr>
        <w:t xml:space="preserve"> It is worth noting that discussing the educational rights of Turkish citizens came in general in Turkish laws without regard to the cultural rights of ethnic and religious minorities and ensuring their representation in educational curricula, reflecting the law’s failure to oblige the government to </w:t>
      </w:r>
      <w:r w:rsidRPr="00203D8F">
        <w:rPr>
          <w:rFonts w:asciiTheme="majorBidi" w:hAnsiTheme="majorBidi" w:cstheme="majorBidi"/>
          <w:sz w:val="24"/>
          <w:szCs w:val="24"/>
        </w:rPr>
        <w:lastRenderedPageBreak/>
        <w:t>guarantee cultural diversity in educational curricula.</w:t>
      </w:r>
      <w:r w:rsidRPr="00203D8F">
        <w:rPr>
          <w:rStyle w:val="FootnoteReference"/>
          <w:rFonts w:asciiTheme="majorBidi" w:hAnsiTheme="majorBidi" w:cstheme="majorBidi"/>
          <w:sz w:val="24"/>
          <w:szCs w:val="24"/>
        </w:rPr>
        <w:footnoteReference w:id="8"/>
      </w:r>
      <w:r w:rsidRPr="00203D8F">
        <w:rPr>
          <w:rFonts w:asciiTheme="majorBidi" w:hAnsiTheme="majorBidi" w:cstheme="majorBidi"/>
          <w:sz w:val="24"/>
          <w:szCs w:val="24"/>
        </w:rPr>
        <w:t xml:space="preserve"> Therefore, the next part discusses the Turkish government's policies regarding ensuring the cultural diversity of minorities and marginalized groups within the curricula of the educational system.</w:t>
      </w:r>
    </w:p>
    <w:p w14:paraId="5D569A3E" w14:textId="77777777" w:rsidR="00A04FB1" w:rsidRPr="00203D8F" w:rsidRDefault="00A04FB1" w:rsidP="00203D8F">
      <w:pPr>
        <w:pStyle w:val="ListParagraph"/>
        <w:numPr>
          <w:ilvl w:val="0"/>
          <w:numId w:val="2"/>
        </w:numPr>
        <w:jc w:val="both"/>
        <w:rPr>
          <w:rFonts w:asciiTheme="majorBidi" w:hAnsiTheme="majorBidi" w:cstheme="majorBidi"/>
          <w:b/>
          <w:bCs/>
          <w:color w:val="C45911" w:themeColor="accent2" w:themeShade="BF"/>
          <w:sz w:val="24"/>
          <w:szCs w:val="24"/>
        </w:rPr>
      </w:pPr>
      <w:r w:rsidRPr="00203D8F">
        <w:rPr>
          <w:rFonts w:asciiTheme="majorBidi" w:hAnsiTheme="majorBidi" w:cstheme="majorBidi"/>
          <w:b/>
          <w:bCs/>
          <w:color w:val="C45911" w:themeColor="accent2" w:themeShade="BF"/>
          <w:sz w:val="28"/>
          <w:szCs w:val="28"/>
        </w:rPr>
        <w:t>Restrictions on the Right to Cultural Diversity within the Turkish Educational System</w:t>
      </w:r>
    </w:p>
    <w:p w14:paraId="5E683754" w14:textId="77777777" w:rsidR="00A04FB1" w:rsidRPr="00203D8F" w:rsidRDefault="00A04FB1" w:rsidP="00203D8F">
      <w:pPr>
        <w:ind w:firstLine="720"/>
        <w:jc w:val="both"/>
        <w:rPr>
          <w:rFonts w:asciiTheme="majorBidi" w:hAnsiTheme="majorBidi" w:cstheme="majorBidi"/>
          <w:sz w:val="24"/>
          <w:szCs w:val="24"/>
        </w:rPr>
      </w:pPr>
      <w:r w:rsidRPr="00203D8F">
        <w:rPr>
          <w:rFonts w:asciiTheme="majorBidi" w:hAnsiTheme="majorBidi" w:cstheme="majorBidi"/>
          <w:sz w:val="24"/>
          <w:szCs w:val="24"/>
        </w:rPr>
        <w:t>The Turkish government worked to change educational curricula during the month of June in the 2017-2018 academic year to include a reduction in the secular principles, by deleting Ataturk's biography, his accomplishments and some of his own sayings such as, “Peace is the best path towards nations’ happiness and prosperity.” This coincides with the growing number of religious schools and the intensification of religious content in the curricula of secular government schools</w:t>
      </w:r>
      <w:r w:rsidRPr="00203D8F">
        <w:rPr>
          <w:rStyle w:val="FootnoteReference"/>
          <w:rFonts w:asciiTheme="majorBidi" w:hAnsiTheme="majorBidi" w:cstheme="majorBidi"/>
          <w:sz w:val="24"/>
          <w:szCs w:val="24"/>
        </w:rPr>
        <w:footnoteReference w:id="9"/>
      </w:r>
      <w:r w:rsidRPr="00203D8F">
        <w:rPr>
          <w:rFonts w:asciiTheme="majorBidi" w:hAnsiTheme="majorBidi" w:cstheme="majorBidi"/>
          <w:sz w:val="24"/>
          <w:szCs w:val="24"/>
        </w:rPr>
        <w:t>, which affects the cultural situation of the Alawite religious minority groups and their children in Turkish society, especially since these curricula are being taught according to Sunni Islamic doctrine and, thus, exclude the Shiite, the Alawite and other religious doctrines. In the same context, Charles Darwin's theory was removed from the school curriculum along with other parts from the subject of Education and Ethics, for putting more focus on Islamic law</w:t>
      </w:r>
      <w:r w:rsidRPr="00203D8F">
        <w:rPr>
          <w:rStyle w:val="FootnoteReference"/>
          <w:rFonts w:asciiTheme="majorBidi" w:hAnsiTheme="majorBidi" w:cstheme="majorBidi"/>
          <w:sz w:val="24"/>
          <w:szCs w:val="24"/>
        </w:rPr>
        <w:footnoteReference w:id="10"/>
      </w:r>
      <w:r w:rsidRPr="00203D8F">
        <w:rPr>
          <w:rFonts w:asciiTheme="majorBidi" w:hAnsiTheme="majorBidi" w:cstheme="majorBidi"/>
          <w:sz w:val="24"/>
          <w:szCs w:val="24"/>
        </w:rPr>
        <w:t>, which represents an exclusion of other religious cultures in favor of focusing on Sunni Islamic religious education that does not reflect cultural diversity within Turkish society, affects the situation of other different religious minorities and serves the policies of the ruling party.</w:t>
      </w:r>
    </w:p>
    <w:p w14:paraId="757F2CA1" w14:textId="77777777" w:rsidR="00A04FB1" w:rsidRPr="00203D8F" w:rsidRDefault="00A04FB1" w:rsidP="00203D8F">
      <w:pPr>
        <w:ind w:firstLine="720"/>
        <w:jc w:val="both"/>
        <w:rPr>
          <w:rFonts w:asciiTheme="majorBidi" w:hAnsiTheme="majorBidi" w:cstheme="majorBidi"/>
          <w:sz w:val="24"/>
          <w:szCs w:val="24"/>
        </w:rPr>
      </w:pPr>
      <w:r w:rsidRPr="00203D8F">
        <w:rPr>
          <w:rFonts w:asciiTheme="majorBidi" w:hAnsiTheme="majorBidi" w:cstheme="majorBidi"/>
          <w:sz w:val="24"/>
          <w:szCs w:val="24"/>
        </w:rPr>
        <w:t>In this context, the Turkish government has introduced the concept of jihad and martyrdom for God’s sake in the seventh grade curriculum, along with the introduction of a set of lessons discussing the victories of the Ottoman state, in conjunction with the opinions of Turkish officials, headed by Turkish President Recep Tayyip Erdogan, on the need to change educational curricula and history books to include the culture of Islamic civilization and abandon Western culture</w:t>
      </w:r>
      <w:r w:rsidRPr="00203D8F">
        <w:rPr>
          <w:rStyle w:val="FootnoteReference"/>
          <w:rFonts w:asciiTheme="majorBidi" w:hAnsiTheme="majorBidi" w:cstheme="majorBidi"/>
          <w:sz w:val="24"/>
          <w:szCs w:val="24"/>
        </w:rPr>
        <w:footnoteReference w:id="11"/>
      </w:r>
      <w:r w:rsidRPr="00203D8F">
        <w:rPr>
          <w:rFonts w:asciiTheme="majorBidi" w:hAnsiTheme="majorBidi" w:cstheme="majorBidi"/>
          <w:sz w:val="24"/>
          <w:szCs w:val="24"/>
        </w:rPr>
        <w:t xml:space="preserve">. The expansion of religious educational curricula in Turkey comes at a time when the government is removing parts related to gender equality. As all parts related to women with influence and political power in the history were removed from the </w:t>
      </w:r>
      <w:r w:rsidRPr="00203D8F">
        <w:rPr>
          <w:rFonts w:asciiTheme="majorBidi" w:hAnsiTheme="majorBidi" w:cstheme="majorBidi"/>
          <w:sz w:val="24"/>
          <w:szCs w:val="24"/>
        </w:rPr>
        <w:lastRenderedPageBreak/>
        <w:t>ninth grade curriculum and replaced with words suggesting racial inequality and gender discrimination</w:t>
      </w:r>
      <w:r w:rsidRPr="00203D8F">
        <w:rPr>
          <w:rStyle w:val="FootnoteReference"/>
          <w:rFonts w:asciiTheme="majorBidi" w:hAnsiTheme="majorBidi" w:cstheme="majorBidi"/>
          <w:sz w:val="24"/>
          <w:szCs w:val="24"/>
        </w:rPr>
        <w:footnoteReference w:id="12"/>
      </w:r>
      <w:r w:rsidRPr="00203D8F">
        <w:rPr>
          <w:rFonts w:asciiTheme="majorBidi" w:hAnsiTheme="majorBidi" w:cstheme="majorBidi"/>
          <w:sz w:val="24"/>
          <w:szCs w:val="24"/>
        </w:rPr>
        <w:t>, which represents a fundamental threat to the cultural diversity of the society.</w:t>
      </w:r>
    </w:p>
    <w:p w14:paraId="3C26EB29" w14:textId="77777777" w:rsidR="00A04FB1" w:rsidRPr="00203D8F" w:rsidRDefault="00A04FB1" w:rsidP="00203D8F">
      <w:pPr>
        <w:ind w:firstLine="720"/>
        <w:jc w:val="both"/>
        <w:rPr>
          <w:rFonts w:asciiTheme="majorBidi" w:hAnsiTheme="majorBidi" w:cstheme="majorBidi"/>
          <w:sz w:val="24"/>
          <w:szCs w:val="24"/>
        </w:rPr>
      </w:pPr>
      <w:r w:rsidRPr="00203D8F">
        <w:rPr>
          <w:rFonts w:asciiTheme="majorBidi" w:hAnsiTheme="majorBidi" w:cstheme="majorBidi"/>
          <w:sz w:val="24"/>
          <w:szCs w:val="24"/>
        </w:rPr>
        <w:t>It is worth mentioning that the Turkish government has renewed 51 curricula, with 17 curricula in the elementary stage, 24 curricula in the secondary stage, and 10 curricula in Imam and Preacher Schools, with the aim of removing all foreign terms and replacing them with their Turkish counterparts</w:t>
      </w:r>
      <w:r w:rsidRPr="00203D8F">
        <w:rPr>
          <w:rStyle w:val="FootnoteReference"/>
          <w:rFonts w:asciiTheme="majorBidi" w:hAnsiTheme="majorBidi" w:cstheme="majorBidi"/>
          <w:sz w:val="24"/>
          <w:szCs w:val="24"/>
        </w:rPr>
        <w:footnoteReference w:id="13"/>
      </w:r>
      <w:r w:rsidRPr="00203D8F">
        <w:rPr>
          <w:rFonts w:asciiTheme="majorBidi" w:hAnsiTheme="majorBidi" w:cstheme="majorBidi"/>
          <w:sz w:val="24"/>
          <w:szCs w:val="24"/>
        </w:rPr>
        <w:t>. Whereas on the external level, the Turkish government has changed the educational system in the Syrian "occupied" area of Euphrates Shield. As, it applied the government's curricula with the aim of deleting every phrase that deepens hostility towards it, especially with regard to the application of “Turkification” policies and the denial of using the Kurdish language in education and replacing it with the Turkish language, which represents a clear violation of the Kurdish minorities in this region through failing to represent the Kurdish culture in educational curricula and replacing it with a Turkish one</w:t>
      </w:r>
      <w:r w:rsidRPr="00203D8F">
        <w:rPr>
          <w:rStyle w:val="FootnoteReference"/>
          <w:rFonts w:asciiTheme="majorBidi" w:hAnsiTheme="majorBidi" w:cstheme="majorBidi"/>
          <w:sz w:val="24"/>
          <w:szCs w:val="24"/>
        </w:rPr>
        <w:footnoteReference w:id="14"/>
      </w:r>
      <w:r w:rsidRPr="00203D8F">
        <w:rPr>
          <w:rFonts w:asciiTheme="majorBidi" w:hAnsiTheme="majorBidi" w:cstheme="majorBidi"/>
          <w:sz w:val="24"/>
          <w:szCs w:val="24"/>
        </w:rPr>
        <w:t>.</w:t>
      </w:r>
    </w:p>
    <w:p w14:paraId="09EC946C" w14:textId="77777777" w:rsidR="00A04FB1" w:rsidRPr="00203D8F" w:rsidRDefault="00A04FB1" w:rsidP="00203D8F">
      <w:pPr>
        <w:ind w:firstLine="720"/>
        <w:jc w:val="both"/>
        <w:rPr>
          <w:rFonts w:asciiTheme="majorBidi" w:hAnsiTheme="majorBidi" w:cstheme="majorBidi"/>
          <w:sz w:val="24"/>
          <w:szCs w:val="24"/>
        </w:rPr>
      </w:pPr>
      <w:r w:rsidRPr="00203D8F">
        <w:rPr>
          <w:rFonts w:asciiTheme="majorBidi" w:hAnsiTheme="majorBidi" w:cstheme="majorBidi"/>
          <w:sz w:val="24"/>
          <w:szCs w:val="24"/>
        </w:rPr>
        <w:t>The various amendments and reforms undertaken by the Turkish government ignore the minorities’ situation, their history and their culture. The Turkish educational curricula contains no single article dealing positively with the ethnic and religious minorities or marginalized groups. In contrast, there is an expansion in adding religious subjects and materials addressing the achievements of the Ottoman state, which is well-known for its various crimes against ethnic and religious minorities. Therefore, the next part will review some study materials from Turkish textbooks dealing with minorities.</w:t>
      </w:r>
    </w:p>
    <w:p w14:paraId="54069BFF" w14:textId="77777777" w:rsidR="00A04FB1" w:rsidRPr="00203D8F" w:rsidRDefault="00A04FB1" w:rsidP="00203D8F">
      <w:pPr>
        <w:pStyle w:val="ListParagraph"/>
        <w:numPr>
          <w:ilvl w:val="0"/>
          <w:numId w:val="2"/>
        </w:numPr>
        <w:jc w:val="both"/>
        <w:rPr>
          <w:rFonts w:asciiTheme="majorBidi" w:hAnsiTheme="majorBidi" w:cstheme="majorBidi"/>
          <w:b/>
          <w:bCs/>
          <w:color w:val="C45911" w:themeColor="accent2" w:themeShade="BF"/>
          <w:sz w:val="28"/>
          <w:szCs w:val="28"/>
        </w:rPr>
      </w:pPr>
      <w:r w:rsidRPr="00203D8F">
        <w:rPr>
          <w:rFonts w:asciiTheme="majorBidi" w:hAnsiTheme="majorBidi" w:cstheme="majorBidi"/>
          <w:b/>
          <w:bCs/>
          <w:color w:val="C45911" w:themeColor="accent2" w:themeShade="BF"/>
          <w:sz w:val="28"/>
          <w:szCs w:val="28"/>
        </w:rPr>
        <w:t>The Absence of Cultural Diversity within Turkey’s School Curriculum</w:t>
      </w:r>
    </w:p>
    <w:p w14:paraId="1C9B5849" w14:textId="77777777" w:rsidR="00A04FB1" w:rsidRPr="00203D8F" w:rsidRDefault="00A04FB1" w:rsidP="00203D8F">
      <w:pPr>
        <w:ind w:firstLine="720"/>
        <w:jc w:val="both"/>
        <w:rPr>
          <w:rFonts w:asciiTheme="majorBidi" w:hAnsiTheme="majorBidi" w:cstheme="majorBidi"/>
          <w:sz w:val="24"/>
          <w:szCs w:val="24"/>
        </w:rPr>
      </w:pPr>
      <w:r w:rsidRPr="00203D8F">
        <w:rPr>
          <w:rFonts w:asciiTheme="majorBidi" w:hAnsiTheme="majorBidi" w:cstheme="majorBidi"/>
          <w:sz w:val="24"/>
          <w:szCs w:val="24"/>
        </w:rPr>
        <w:t>In order to assess the education system in Turkey with regard to accepting and integrating cultural, ethnic and religious diversity of society in curricula and textbooks, a set of educational materials for Turki</w:t>
      </w:r>
      <w:bookmarkStart w:id="0" w:name="_GoBack"/>
      <w:bookmarkEnd w:id="0"/>
      <w:r w:rsidRPr="00203D8F">
        <w:rPr>
          <w:rFonts w:asciiTheme="majorBidi" w:hAnsiTheme="majorBidi" w:cstheme="majorBidi"/>
          <w:sz w:val="24"/>
          <w:szCs w:val="24"/>
        </w:rPr>
        <w:t xml:space="preserve">sh curricula from different grades were analyzed. Among which was the third part of the textbook series directed at learning the Turkish language to the Turkish community in Germany, which depicts the Armenians as they allied in 1915 with the Russians and the British and tried to weaken the Ottoman Empire. It also claims that the Armenians abandoned their homes </w:t>
      </w:r>
      <w:r w:rsidRPr="00203D8F">
        <w:rPr>
          <w:rFonts w:asciiTheme="majorBidi" w:hAnsiTheme="majorBidi" w:cstheme="majorBidi"/>
          <w:sz w:val="24"/>
          <w:szCs w:val="24"/>
        </w:rPr>
        <w:lastRenderedPageBreak/>
        <w:t>by written contracts following the First World War</w:t>
      </w:r>
      <w:r w:rsidRPr="00203D8F">
        <w:rPr>
          <w:rStyle w:val="FootnoteReference"/>
          <w:rFonts w:asciiTheme="majorBidi" w:hAnsiTheme="majorBidi" w:cstheme="majorBidi"/>
          <w:sz w:val="24"/>
          <w:szCs w:val="24"/>
        </w:rPr>
        <w:footnoteReference w:id="15"/>
      </w:r>
      <w:r w:rsidRPr="00203D8F">
        <w:rPr>
          <w:rFonts w:asciiTheme="majorBidi" w:hAnsiTheme="majorBidi" w:cstheme="majorBidi"/>
          <w:sz w:val="24"/>
          <w:szCs w:val="24"/>
        </w:rPr>
        <w:t>. However, these books mentioned nothing about the Armenian genocide conducted by the Ottoman Empire, such as the Hamidian and the Adana massacre</w:t>
      </w:r>
      <w:r w:rsidRPr="00203D8F">
        <w:rPr>
          <w:rStyle w:val="FootnoteReference"/>
          <w:rFonts w:asciiTheme="majorBidi" w:hAnsiTheme="majorBidi" w:cstheme="majorBidi"/>
          <w:sz w:val="24"/>
          <w:szCs w:val="24"/>
        </w:rPr>
        <w:footnoteReference w:id="16"/>
      </w:r>
      <w:r w:rsidRPr="00203D8F">
        <w:rPr>
          <w:rFonts w:asciiTheme="majorBidi" w:hAnsiTheme="majorBidi" w:cstheme="majorBidi"/>
          <w:sz w:val="24"/>
          <w:szCs w:val="24"/>
        </w:rPr>
        <w:t>. Moreover, these educational materials encourage and promote hate speech against the Armenian minority.</w:t>
      </w:r>
    </w:p>
    <w:p w14:paraId="74BD5584" w14:textId="77777777" w:rsidR="00A04FB1" w:rsidRPr="00203D8F" w:rsidRDefault="00A04FB1" w:rsidP="00203D8F">
      <w:pPr>
        <w:ind w:firstLine="720"/>
        <w:jc w:val="both"/>
        <w:rPr>
          <w:rFonts w:asciiTheme="majorBidi" w:hAnsiTheme="majorBidi" w:cstheme="majorBidi"/>
          <w:sz w:val="24"/>
          <w:szCs w:val="24"/>
        </w:rPr>
      </w:pPr>
      <w:r w:rsidRPr="00203D8F">
        <w:rPr>
          <w:rFonts w:asciiTheme="majorBidi" w:hAnsiTheme="majorBidi" w:cstheme="majorBidi"/>
          <w:sz w:val="24"/>
          <w:szCs w:val="24"/>
        </w:rPr>
        <w:t>In the same context, the history book accused the Assyrians and Christians of cooperation with Russia in the First World War, describing them as traitors jeopardizing the state’s national security. In the same context, the book accuses the Syriac, Assyrians and Armenians migrants in European countries of cooperating with their home countries against Turkey,</w:t>
      </w:r>
      <w:r w:rsidRPr="00203D8F">
        <w:rPr>
          <w:rStyle w:val="FootnoteReference"/>
          <w:rFonts w:asciiTheme="majorBidi" w:hAnsiTheme="majorBidi" w:cstheme="majorBidi"/>
          <w:sz w:val="24"/>
          <w:szCs w:val="24"/>
        </w:rPr>
        <w:footnoteReference w:id="17"/>
      </w:r>
      <w:r w:rsidRPr="00203D8F">
        <w:rPr>
          <w:rFonts w:asciiTheme="majorBidi" w:hAnsiTheme="majorBidi" w:cstheme="majorBidi"/>
          <w:sz w:val="24"/>
          <w:szCs w:val="24"/>
        </w:rPr>
        <w:t xml:space="preserve"> therefore, affecting the minorities mentioned by describing their history of treason, leading to the continuance and exacerbation of discrimination against them by the rest of society. Whereas, some Turkish textbooks have approached, with some hostility, the Arab culture and their betrayal of the Ottoman state, fueling hatred against them</w:t>
      </w:r>
      <w:r w:rsidRPr="00203D8F">
        <w:rPr>
          <w:rStyle w:val="FootnoteReference"/>
          <w:rFonts w:asciiTheme="majorBidi" w:hAnsiTheme="majorBidi" w:cstheme="majorBidi"/>
          <w:sz w:val="24"/>
          <w:szCs w:val="24"/>
        </w:rPr>
        <w:footnoteReference w:id="18"/>
      </w:r>
      <w:r w:rsidRPr="00203D8F">
        <w:rPr>
          <w:rFonts w:asciiTheme="majorBidi" w:hAnsiTheme="majorBidi" w:cstheme="majorBidi"/>
          <w:sz w:val="24"/>
          <w:szCs w:val="24"/>
        </w:rPr>
        <w:t>.</w:t>
      </w:r>
    </w:p>
    <w:p w14:paraId="5F2F4C33" w14:textId="77777777" w:rsidR="00A04FB1" w:rsidRPr="00203D8F" w:rsidRDefault="00A04FB1" w:rsidP="00203D8F">
      <w:pPr>
        <w:ind w:firstLine="720"/>
        <w:jc w:val="both"/>
        <w:rPr>
          <w:rFonts w:asciiTheme="majorBidi" w:hAnsiTheme="majorBidi" w:cstheme="majorBidi"/>
          <w:sz w:val="24"/>
          <w:szCs w:val="24"/>
          <w:rtl/>
        </w:rPr>
      </w:pPr>
      <w:r w:rsidRPr="00203D8F">
        <w:rPr>
          <w:rFonts w:asciiTheme="majorBidi" w:hAnsiTheme="majorBidi" w:cstheme="majorBidi"/>
          <w:sz w:val="24"/>
          <w:szCs w:val="24"/>
        </w:rPr>
        <w:t>The previous analysis of some educational materials in school curricula reflects the presence of materials encouraging hate speech against some minorities in addition to the dominance of the culture of the Turkish-Muslim majority, while ignoring the cultures of other ethnic and religious groups and sometimes distorting them- a factor that may cause educational failure for many students with different ethnic backgrounds. Among these students, is the Kurdish "Dundar Aimak", who believe that receiving Turkish education within the current cultural context and in the Turkish language has negatively affected his opportunity to find a good job</w:t>
      </w:r>
      <w:r w:rsidRPr="00203D8F">
        <w:rPr>
          <w:rStyle w:val="FootnoteReference"/>
          <w:rFonts w:asciiTheme="majorBidi" w:hAnsiTheme="majorBidi" w:cstheme="majorBidi"/>
          <w:sz w:val="24"/>
          <w:szCs w:val="24"/>
        </w:rPr>
        <w:footnoteReference w:id="19"/>
      </w:r>
      <w:r w:rsidRPr="00203D8F">
        <w:rPr>
          <w:rFonts w:asciiTheme="majorBidi" w:hAnsiTheme="majorBidi" w:cstheme="majorBidi"/>
          <w:sz w:val="24"/>
          <w:szCs w:val="24"/>
        </w:rPr>
        <w:t>, which explains the impact of the cultural factor in education on the varying job opportunities in society.</w:t>
      </w:r>
    </w:p>
    <w:p w14:paraId="5C30E3C3" w14:textId="77777777" w:rsidR="00A04FB1" w:rsidRPr="00203D8F" w:rsidRDefault="00A04FB1" w:rsidP="00203D8F">
      <w:pPr>
        <w:pStyle w:val="ListParagraph"/>
        <w:numPr>
          <w:ilvl w:val="0"/>
          <w:numId w:val="2"/>
        </w:numPr>
        <w:jc w:val="both"/>
        <w:rPr>
          <w:rFonts w:asciiTheme="majorBidi" w:hAnsiTheme="majorBidi" w:cstheme="majorBidi"/>
          <w:b/>
          <w:bCs/>
          <w:color w:val="C45911" w:themeColor="accent2" w:themeShade="BF"/>
          <w:sz w:val="28"/>
          <w:szCs w:val="28"/>
        </w:rPr>
      </w:pPr>
      <w:r w:rsidRPr="00203D8F">
        <w:rPr>
          <w:rFonts w:asciiTheme="majorBidi" w:hAnsiTheme="majorBidi" w:cstheme="majorBidi"/>
          <w:b/>
          <w:bCs/>
          <w:color w:val="C45911" w:themeColor="accent2" w:themeShade="BF"/>
          <w:sz w:val="28"/>
          <w:szCs w:val="28"/>
        </w:rPr>
        <w:t>Mechanisms of Reviewing Educational Curricula Related to Cultural Diversity in Turkey</w:t>
      </w:r>
    </w:p>
    <w:p w14:paraId="5A9E8CF9" w14:textId="77777777" w:rsidR="00A04FB1" w:rsidRPr="00203D8F" w:rsidRDefault="00A04FB1" w:rsidP="00203D8F">
      <w:pPr>
        <w:ind w:firstLine="720"/>
        <w:jc w:val="both"/>
        <w:rPr>
          <w:rFonts w:asciiTheme="majorBidi" w:hAnsiTheme="majorBidi" w:cstheme="majorBidi"/>
          <w:sz w:val="24"/>
          <w:szCs w:val="24"/>
        </w:rPr>
      </w:pPr>
      <w:r w:rsidRPr="00203D8F">
        <w:rPr>
          <w:rFonts w:asciiTheme="majorBidi" w:hAnsiTheme="majorBidi" w:cstheme="majorBidi"/>
          <w:sz w:val="24"/>
          <w:szCs w:val="24"/>
        </w:rPr>
        <w:t xml:space="preserve">Although the Turkish government has reviewed school textbooks and removed some educational materials that </w:t>
      </w:r>
      <w:r w:rsidR="00072583" w:rsidRPr="00203D8F">
        <w:rPr>
          <w:rFonts w:asciiTheme="majorBidi" w:hAnsiTheme="majorBidi" w:cstheme="majorBidi"/>
          <w:sz w:val="24"/>
          <w:szCs w:val="24"/>
        </w:rPr>
        <w:t>refer</w:t>
      </w:r>
      <w:r w:rsidRPr="00203D8F">
        <w:rPr>
          <w:rFonts w:asciiTheme="majorBidi" w:hAnsiTheme="majorBidi" w:cstheme="majorBidi"/>
          <w:sz w:val="24"/>
          <w:szCs w:val="24"/>
        </w:rPr>
        <w:t xml:space="preserve"> negatively </w:t>
      </w:r>
      <w:r w:rsidR="00072583" w:rsidRPr="00203D8F">
        <w:rPr>
          <w:rFonts w:asciiTheme="majorBidi" w:hAnsiTheme="majorBidi" w:cstheme="majorBidi"/>
          <w:sz w:val="24"/>
          <w:szCs w:val="24"/>
        </w:rPr>
        <w:t xml:space="preserve">to </w:t>
      </w:r>
      <w:r w:rsidRPr="00203D8F">
        <w:rPr>
          <w:rFonts w:asciiTheme="majorBidi" w:hAnsiTheme="majorBidi" w:cstheme="majorBidi"/>
          <w:sz w:val="24"/>
          <w:szCs w:val="24"/>
        </w:rPr>
        <w:t xml:space="preserve">the minorities, this review takes place on very long periods and it has no specific mechanisms to follow. Since the Turkish Ministry of Education removed, in 2003, all the negative descriptions of the Roma (gypsies) minority from the Turkish curricula such as meanness, miserliness, lack of </w:t>
      </w:r>
      <w:r w:rsidRPr="00203D8F">
        <w:rPr>
          <w:rFonts w:asciiTheme="majorBidi" w:hAnsiTheme="majorBidi" w:cstheme="majorBidi"/>
          <w:sz w:val="24"/>
          <w:szCs w:val="24"/>
        </w:rPr>
        <w:lastRenderedPageBreak/>
        <w:t>modesty and theft</w:t>
      </w:r>
      <w:r w:rsidRPr="00203D8F">
        <w:rPr>
          <w:rStyle w:val="FootnoteReference"/>
          <w:rFonts w:asciiTheme="majorBidi" w:hAnsiTheme="majorBidi" w:cstheme="majorBidi"/>
          <w:sz w:val="24"/>
          <w:szCs w:val="24"/>
        </w:rPr>
        <w:footnoteReference w:id="20"/>
      </w:r>
      <w:r w:rsidRPr="00203D8F">
        <w:rPr>
          <w:rFonts w:asciiTheme="majorBidi" w:hAnsiTheme="majorBidi" w:cstheme="majorBidi"/>
          <w:sz w:val="24"/>
          <w:szCs w:val="24"/>
        </w:rPr>
        <w:t>. And despite the different educational reforms made recently by the Turkish government, such as the increased spending on education and the establishment of new universities</w:t>
      </w:r>
      <w:r w:rsidRPr="00203D8F">
        <w:rPr>
          <w:rStyle w:val="FootnoteReference"/>
          <w:rFonts w:asciiTheme="majorBidi" w:hAnsiTheme="majorBidi" w:cstheme="majorBidi"/>
          <w:sz w:val="24"/>
          <w:szCs w:val="24"/>
        </w:rPr>
        <w:footnoteReference w:id="21"/>
      </w:r>
      <w:r w:rsidRPr="00203D8F">
        <w:rPr>
          <w:rFonts w:asciiTheme="majorBidi" w:hAnsiTheme="majorBidi" w:cstheme="majorBidi"/>
          <w:sz w:val="24"/>
          <w:szCs w:val="24"/>
        </w:rPr>
        <w:t xml:space="preserve">, these reforms have largely ignored reforming educational materials referring to the cultural diversity in society, reflecting the representation of all segments of society, </w:t>
      </w:r>
      <w:r w:rsidR="00AC2CBF" w:rsidRPr="00203D8F">
        <w:rPr>
          <w:rFonts w:asciiTheme="majorBidi" w:hAnsiTheme="majorBidi" w:cstheme="majorBidi"/>
          <w:sz w:val="24"/>
          <w:szCs w:val="24"/>
        </w:rPr>
        <w:t xml:space="preserve">as </w:t>
      </w:r>
      <w:r w:rsidRPr="00203D8F">
        <w:rPr>
          <w:rFonts w:asciiTheme="majorBidi" w:hAnsiTheme="majorBidi" w:cstheme="majorBidi"/>
          <w:sz w:val="24"/>
          <w:szCs w:val="24"/>
        </w:rPr>
        <w:t>cosmetic reforms</w:t>
      </w:r>
      <w:r w:rsidR="00AC2CBF" w:rsidRPr="00203D8F">
        <w:rPr>
          <w:rFonts w:asciiTheme="majorBidi" w:hAnsiTheme="majorBidi" w:cstheme="majorBidi"/>
          <w:sz w:val="24"/>
          <w:szCs w:val="24"/>
        </w:rPr>
        <w:t xml:space="preserve"> </w:t>
      </w:r>
      <w:r w:rsidR="002240AB" w:rsidRPr="00203D8F">
        <w:rPr>
          <w:rFonts w:asciiTheme="majorBidi" w:hAnsiTheme="majorBidi" w:cstheme="majorBidi"/>
          <w:sz w:val="24"/>
          <w:szCs w:val="24"/>
        </w:rPr>
        <w:t>have attracted the whole attention and focus, in</w:t>
      </w:r>
      <w:r w:rsidRPr="00203D8F">
        <w:rPr>
          <w:rFonts w:asciiTheme="majorBidi" w:hAnsiTheme="majorBidi" w:cstheme="majorBidi"/>
          <w:sz w:val="24"/>
          <w:szCs w:val="24"/>
        </w:rPr>
        <w:t xml:space="preserve"> clear disregard </w:t>
      </w:r>
      <w:r w:rsidR="002240AB" w:rsidRPr="00203D8F">
        <w:rPr>
          <w:rFonts w:asciiTheme="majorBidi" w:hAnsiTheme="majorBidi" w:cstheme="majorBidi"/>
          <w:sz w:val="24"/>
          <w:szCs w:val="24"/>
        </w:rPr>
        <w:t>of</w:t>
      </w:r>
      <w:r w:rsidRPr="00203D8F">
        <w:rPr>
          <w:rFonts w:asciiTheme="majorBidi" w:hAnsiTheme="majorBidi" w:cstheme="majorBidi"/>
          <w:sz w:val="24"/>
          <w:szCs w:val="24"/>
        </w:rPr>
        <w:t xml:space="preserve"> </w:t>
      </w:r>
      <w:r w:rsidR="002240AB" w:rsidRPr="00203D8F">
        <w:rPr>
          <w:rFonts w:asciiTheme="majorBidi" w:hAnsiTheme="majorBidi" w:cstheme="majorBidi"/>
          <w:sz w:val="24"/>
          <w:szCs w:val="24"/>
        </w:rPr>
        <w:t>educational subjects concerning</w:t>
      </w:r>
      <w:r w:rsidRPr="00203D8F">
        <w:rPr>
          <w:rFonts w:asciiTheme="majorBidi" w:hAnsiTheme="majorBidi" w:cstheme="majorBidi"/>
          <w:sz w:val="24"/>
          <w:szCs w:val="24"/>
        </w:rPr>
        <w:t xml:space="preserve"> discrimination against different groups inside Turkey.</w:t>
      </w:r>
    </w:p>
    <w:p w14:paraId="2A5DA4EC" w14:textId="77777777" w:rsidR="00A04FB1" w:rsidRPr="00203D8F" w:rsidRDefault="00A04FB1" w:rsidP="00203D8F">
      <w:pPr>
        <w:ind w:firstLine="720"/>
        <w:jc w:val="both"/>
        <w:rPr>
          <w:rFonts w:asciiTheme="majorBidi" w:hAnsiTheme="majorBidi" w:cstheme="majorBidi"/>
          <w:sz w:val="24"/>
          <w:szCs w:val="24"/>
        </w:rPr>
      </w:pPr>
      <w:r w:rsidRPr="00203D8F">
        <w:rPr>
          <w:rFonts w:asciiTheme="majorBidi" w:hAnsiTheme="majorBidi" w:cstheme="majorBidi"/>
          <w:sz w:val="24"/>
          <w:szCs w:val="24"/>
        </w:rPr>
        <w:t xml:space="preserve">There is also no specific mechanism by which educational curricula and materials </w:t>
      </w:r>
      <w:r w:rsidR="002126E3" w:rsidRPr="00203D8F">
        <w:rPr>
          <w:rFonts w:asciiTheme="majorBidi" w:hAnsiTheme="majorBidi" w:cstheme="majorBidi"/>
          <w:sz w:val="24"/>
          <w:szCs w:val="24"/>
        </w:rPr>
        <w:t>can be</w:t>
      </w:r>
      <w:r w:rsidRPr="00203D8F">
        <w:rPr>
          <w:rFonts w:asciiTheme="majorBidi" w:hAnsiTheme="majorBidi" w:cstheme="majorBidi"/>
          <w:sz w:val="24"/>
          <w:szCs w:val="24"/>
        </w:rPr>
        <w:t xml:space="preserve"> modified to ensure the cultural diversity</w:t>
      </w:r>
      <w:r w:rsidR="002126E3" w:rsidRPr="00203D8F">
        <w:rPr>
          <w:rFonts w:asciiTheme="majorBidi" w:hAnsiTheme="majorBidi" w:cstheme="majorBidi"/>
          <w:sz w:val="24"/>
          <w:szCs w:val="24"/>
        </w:rPr>
        <w:t xml:space="preserve"> and representation</w:t>
      </w:r>
      <w:r w:rsidRPr="00203D8F">
        <w:rPr>
          <w:rFonts w:asciiTheme="majorBidi" w:hAnsiTheme="majorBidi" w:cstheme="majorBidi"/>
          <w:sz w:val="24"/>
          <w:szCs w:val="24"/>
        </w:rPr>
        <w:t xml:space="preserve"> of all groups of Turkish society</w:t>
      </w:r>
      <w:r w:rsidR="002126E3" w:rsidRPr="00203D8F">
        <w:rPr>
          <w:rFonts w:asciiTheme="majorBidi" w:hAnsiTheme="majorBidi" w:cstheme="majorBidi"/>
          <w:sz w:val="24"/>
          <w:szCs w:val="24"/>
        </w:rPr>
        <w:t>. The context presents</w:t>
      </w:r>
      <w:r w:rsidRPr="00203D8F">
        <w:rPr>
          <w:rFonts w:asciiTheme="majorBidi" w:hAnsiTheme="majorBidi" w:cstheme="majorBidi"/>
          <w:sz w:val="24"/>
          <w:szCs w:val="24"/>
        </w:rPr>
        <w:t xml:space="preserve"> no different participations from Turkish civil society organizations in the amend</w:t>
      </w:r>
      <w:r w:rsidR="002126E3" w:rsidRPr="00203D8F">
        <w:rPr>
          <w:rFonts w:asciiTheme="majorBidi" w:hAnsiTheme="majorBidi" w:cstheme="majorBidi"/>
          <w:sz w:val="24"/>
          <w:szCs w:val="24"/>
        </w:rPr>
        <w:t>ments to the educational system.</w:t>
      </w:r>
      <w:r w:rsidRPr="00203D8F">
        <w:rPr>
          <w:rFonts w:asciiTheme="majorBidi" w:hAnsiTheme="majorBidi" w:cstheme="majorBidi"/>
          <w:sz w:val="24"/>
          <w:szCs w:val="24"/>
        </w:rPr>
        <w:t xml:space="preserve"> </w:t>
      </w:r>
      <w:r w:rsidR="002126E3" w:rsidRPr="00203D8F">
        <w:rPr>
          <w:rFonts w:asciiTheme="majorBidi" w:hAnsiTheme="majorBidi" w:cstheme="majorBidi"/>
          <w:sz w:val="24"/>
          <w:szCs w:val="24"/>
        </w:rPr>
        <w:t xml:space="preserve"> T</w:t>
      </w:r>
      <w:r w:rsidRPr="00203D8F">
        <w:rPr>
          <w:rFonts w:asciiTheme="majorBidi" w:hAnsiTheme="majorBidi" w:cstheme="majorBidi"/>
          <w:sz w:val="24"/>
          <w:szCs w:val="24"/>
        </w:rPr>
        <w:t>he government</w:t>
      </w:r>
      <w:r w:rsidR="002126E3" w:rsidRPr="00203D8F">
        <w:rPr>
          <w:rFonts w:asciiTheme="majorBidi" w:hAnsiTheme="majorBidi" w:cstheme="majorBidi"/>
          <w:sz w:val="24"/>
          <w:szCs w:val="24"/>
        </w:rPr>
        <w:t xml:space="preserve"> instead</w:t>
      </w:r>
      <w:r w:rsidRPr="00203D8F">
        <w:rPr>
          <w:rFonts w:asciiTheme="majorBidi" w:hAnsiTheme="majorBidi" w:cstheme="majorBidi"/>
          <w:sz w:val="24"/>
          <w:szCs w:val="24"/>
        </w:rPr>
        <w:t xml:space="preserve"> focuses on supporting religious schools such as </w:t>
      </w:r>
      <w:r w:rsidR="00061961" w:rsidRPr="00203D8F">
        <w:rPr>
          <w:rFonts w:asciiTheme="majorBidi" w:hAnsiTheme="majorBidi" w:cstheme="majorBidi"/>
          <w:sz w:val="24"/>
          <w:szCs w:val="24"/>
        </w:rPr>
        <w:t>the Imam Khatib schoo</w:t>
      </w:r>
      <w:r w:rsidRPr="00203D8F">
        <w:rPr>
          <w:rFonts w:asciiTheme="majorBidi" w:hAnsiTheme="majorBidi" w:cstheme="majorBidi"/>
          <w:sz w:val="24"/>
          <w:szCs w:val="24"/>
        </w:rPr>
        <w:t xml:space="preserve">l </w:t>
      </w:r>
      <w:r w:rsidR="00061961" w:rsidRPr="00203D8F">
        <w:rPr>
          <w:rFonts w:asciiTheme="majorBidi" w:hAnsiTheme="majorBidi" w:cstheme="majorBidi"/>
          <w:sz w:val="24"/>
          <w:szCs w:val="24"/>
        </w:rPr>
        <w:t>that</w:t>
      </w:r>
      <w:r w:rsidRPr="00203D8F">
        <w:rPr>
          <w:rFonts w:asciiTheme="majorBidi" w:hAnsiTheme="majorBidi" w:cstheme="majorBidi"/>
          <w:sz w:val="24"/>
          <w:szCs w:val="24"/>
        </w:rPr>
        <w:t xml:space="preserve"> foc</w:t>
      </w:r>
      <w:r w:rsidR="00A3716D" w:rsidRPr="00203D8F">
        <w:rPr>
          <w:rFonts w:asciiTheme="majorBidi" w:hAnsiTheme="majorBidi" w:cstheme="majorBidi"/>
          <w:sz w:val="24"/>
          <w:szCs w:val="24"/>
        </w:rPr>
        <w:t>uses on religious sciences and Islamic studies</w:t>
      </w:r>
      <w:r w:rsidRPr="00203D8F">
        <w:rPr>
          <w:rFonts w:asciiTheme="majorBidi" w:hAnsiTheme="majorBidi" w:cstheme="majorBidi"/>
          <w:sz w:val="24"/>
          <w:szCs w:val="24"/>
        </w:rPr>
        <w:t xml:space="preserve"> and ignore</w:t>
      </w:r>
      <w:r w:rsidR="00A3716D" w:rsidRPr="00203D8F">
        <w:rPr>
          <w:rFonts w:asciiTheme="majorBidi" w:hAnsiTheme="majorBidi" w:cstheme="majorBidi"/>
          <w:sz w:val="24"/>
          <w:szCs w:val="24"/>
        </w:rPr>
        <w:t>s</w:t>
      </w:r>
      <w:r w:rsidRPr="00203D8F">
        <w:rPr>
          <w:rFonts w:asciiTheme="majorBidi" w:hAnsiTheme="majorBidi" w:cstheme="majorBidi"/>
          <w:sz w:val="24"/>
          <w:szCs w:val="24"/>
        </w:rPr>
        <w:t xml:space="preserve"> the characteristics of other non-Muslim minorities, which is </w:t>
      </w:r>
      <w:r w:rsidR="00A3716D" w:rsidRPr="00203D8F">
        <w:rPr>
          <w:rFonts w:asciiTheme="majorBidi" w:hAnsiTheme="majorBidi" w:cstheme="majorBidi"/>
          <w:sz w:val="24"/>
          <w:szCs w:val="24"/>
        </w:rPr>
        <w:t>regarded by</w:t>
      </w:r>
      <w:r w:rsidRPr="00203D8F">
        <w:rPr>
          <w:rFonts w:asciiTheme="majorBidi" w:hAnsiTheme="majorBidi" w:cstheme="majorBidi"/>
          <w:sz w:val="24"/>
          <w:szCs w:val="24"/>
        </w:rPr>
        <w:t xml:space="preserve"> </w:t>
      </w:r>
      <w:r w:rsidR="00A3716D" w:rsidRPr="00203D8F">
        <w:rPr>
          <w:rFonts w:asciiTheme="majorBidi" w:hAnsiTheme="majorBidi" w:cstheme="majorBidi"/>
          <w:sz w:val="24"/>
          <w:szCs w:val="24"/>
        </w:rPr>
        <w:t xml:space="preserve">Turkey's civil society and public opinion </w:t>
      </w:r>
      <w:r w:rsidRPr="00203D8F">
        <w:rPr>
          <w:rFonts w:asciiTheme="majorBidi" w:hAnsiTheme="majorBidi" w:cstheme="majorBidi"/>
          <w:sz w:val="24"/>
          <w:szCs w:val="24"/>
        </w:rPr>
        <w:t>a</w:t>
      </w:r>
      <w:r w:rsidR="00A3716D" w:rsidRPr="00203D8F">
        <w:rPr>
          <w:rFonts w:asciiTheme="majorBidi" w:hAnsiTheme="majorBidi" w:cstheme="majorBidi"/>
          <w:sz w:val="24"/>
          <w:szCs w:val="24"/>
        </w:rPr>
        <w:t>s a</w:t>
      </w:r>
      <w:r w:rsidRPr="00203D8F">
        <w:rPr>
          <w:rFonts w:asciiTheme="majorBidi" w:hAnsiTheme="majorBidi" w:cstheme="majorBidi"/>
          <w:sz w:val="24"/>
          <w:szCs w:val="24"/>
        </w:rPr>
        <w:t xml:space="preserve"> critical point</w:t>
      </w:r>
      <w:r w:rsidR="00A3716D" w:rsidRPr="00203D8F">
        <w:rPr>
          <w:rStyle w:val="FootnoteReference"/>
          <w:rFonts w:asciiTheme="majorBidi" w:hAnsiTheme="majorBidi" w:cstheme="majorBidi"/>
          <w:sz w:val="24"/>
          <w:szCs w:val="24"/>
        </w:rPr>
        <w:footnoteReference w:id="22"/>
      </w:r>
      <w:r w:rsidRPr="00203D8F">
        <w:rPr>
          <w:rFonts w:asciiTheme="majorBidi" w:hAnsiTheme="majorBidi" w:cstheme="majorBidi"/>
          <w:sz w:val="24"/>
          <w:szCs w:val="24"/>
        </w:rPr>
        <w:t>, which reflects the lack of real channels of dialogue in Turkish society to consult on the amendment of Educational</w:t>
      </w:r>
      <w:r w:rsidR="005F285B" w:rsidRPr="00203D8F">
        <w:rPr>
          <w:rFonts w:asciiTheme="majorBidi" w:hAnsiTheme="majorBidi" w:cstheme="majorBidi"/>
          <w:sz w:val="24"/>
          <w:szCs w:val="24"/>
        </w:rPr>
        <w:t xml:space="preserve"> system</w:t>
      </w:r>
      <w:r w:rsidR="00F51144" w:rsidRPr="00203D8F">
        <w:rPr>
          <w:rFonts w:asciiTheme="majorBidi" w:hAnsiTheme="majorBidi" w:cstheme="majorBidi"/>
          <w:sz w:val="24"/>
          <w:szCs w:val="24"/>
        </w:rPr>
        <w:t xml:space="preserve">, </w:t>
      </w:r>
      <w:r w:rsidRPr="00203D8F">
        <w:rPr>
          <w:rFonts w:asciiTheme="majorBidi" w:hAnsiTheme="majorBidi" w:cstheme="majorBidi"/>
          <w:sz w:val="24"/>
          <w:szCs w:val="24"/>
        </w:rPr>
        <w:t>consistent with the representation of the diversity and cultural heritage of each component of Turkish society components.</w:t>
      </w:r>
    </w:p>
    <w:p w14:paraId="6314B2F9" w14:textId="77777777" w:rsidR="00A04FB1" w:rsidRPr="00203D8F" w:rsidRDefault="00A04FB1" w:rsidP="00203D8F">
      <w:pPr>
        <w:pStyle w:val="ListParagraph"/>
        <w:numPr>
          <w:ilvl w:val="0"/>
          <w:numId w:val="2"/>
        </w:numPr>
        <w:jc w:val="both"/>
        <w:rPr>
          <w:rFonts w:asciiTheme="majorBidi" w:hAnsiTheme="majorBidi" w:cstheme="majorBidi"/>
          <w:b/>
          <w:bCs/>
          <w:color w:val="C45911" w:themeColor="accent2" w:themeShade="BF"/>
          <w:sz w:val="28"/>
          <w:szCs w:val="28"/>
        </w:rPr>
      </w:pPr>
      <w:r w:rsidRPr="00203D8F">
        <w:rPr>
          <w:rFonts w:asciiTheme="majorBidi" w:hAnsiTheme="majorBidi" w:cstheme="majorBidi"/>
          <w:b/>
          <w:bCs/>
          <w:color w:val="C45911" w:themeColor="accent2" w:themeShade="BF"/>
          <w:sz w:val="28"/>
          <w:szCs w:val="28"/>
        </w:rPr>
        <w:t xml:space="preserve">Conclusion </w:t>
      </w:r>
      <w:r w:rsidR="00F51144" w:rsidRPr="00203D8F">
        <w:rPr>
          <w:rFonts w:asciiTheme="majorBidi" w:hAnsiTheme="majorBidi" w:cstheme="majorBidi"/>
          <w:b/>
          <w:bCs/>
          <w:color w:val="C45911" w:themeColor="accent2" w:themeShade="BF"/>
          <w:sz w:val="28"/>
          <w:szCs w:val="28"/>
        </w:rPr>
        <w:t>&amp; R</w:t>
      </w:r>
      <w:r w:rsidRPr="00203D8F">
        <w:rPr>
          <w:rFonts w:asciiTheme="majorBidi" w:hAnsiTheme="majorBidi" w:cstheme="majorBidi"/>
          <w:b/>
          <w:bCs/>
          <w:color w:val="C45911" w:themeColor="accent2" w:themeShade="BF"/>
          <w:sz w:val="28"/>
          <w:szCs w:val="28"/>
        </w:rPr>
        <w:t>ecommendations</w:t>
      </w:r>
    </w:p>
    <w:p w14:paraId="2C22E109" w14:textId="77777777" w:rsidR="00A04FB1" w:rsidRPr="00203D8F" w:rsidRDefault="00F51144" w:rsidP="00203D8F">
      <w:pPr>
        <w:ind w:firstLine="720"/>
        <w:jc w:val="both"/>
        <w:rPr>
          <w:rFonts w:asciiTheme="majorBidi" w:hAnsiTheme="majorBidi" w:cstheme="majorBidi"/>
          <w:sz w:val="24"/>
          <w:szCs w:val="24"/>
        </w:rPr>
      </w:pPr>
      <w:r w:rsidRPr="00203D8F">
        <w:rPr>
          <w:rFonts w:asciiTheme="majorBidi" w:hAnsiTheme="majorBidi" w:cstheme="majorBidi"/>
          <w:sz w:val="24"/>
          <w:szCs w:val="24"/>
        </w:rPr>
        <w:t>Overall</w:t>
      </w:r>
      <w:r w:rsidR="00A04FB1" w:rsidRPr="00203D8F">
        <w:rPr>
          <w:rFonts w:asciiTheme="majorBidi" w:hAnsiTheme="majorBidi" w:cstheme="majorBidi"/>
          <w:sz w:val="24"/>
          <w:szCs w:val="24"/>
        </w:rPr>
        <w:t xml:space="preserve">, it can be said that Turkish legislation, government policies, and the </w:t>
      </w:r>
      <w:r w:rsidR="007A7A45" w:rsidRPr="00203D8F">
        <w:rPr>
          <w:rFonts w:asciiTheme="majorBidi" w:hAnsiTheme="majorBidi" w:cstheme="majorBidi"/>
          <w:sz w:val="24"/>
          <w:szCs w:val="24"/>
        </w:rPr>
        <w:t>educational</w:t>
      </w:r>
      <w:r w:rsidR="00A04FB1" w:rsidRPr="00203D8F">
        <w:rPr>
          <w:rFonts w:asciiTheme="majorBidi" w:hAnsiTheme="majorBidi" w:cstheme="majorBidi"/>
          <w:sz w:val="24"/>
          <w:szCs w:val="24"/>
        </w:rPr>
        <w:t xml:space="preserve"> content of some </w:t>
      </w:r>
      <w:r w:rsidR="00705DA9" w:rsidRPr="00203D8F">
        <w:rPr>
          <w:rFonts w:asciiTheme="majorBidi" w:hAnsiTheme="majorBidi" w:cstheme="majorBidi"/>
          <w:sz w:val="24"/>
          <w:szCs w:val="24"/>
        </w:rPr>
        <w:t>of the</w:t>
      </w:r>
      <w:r w:rsidR="007A7A45" w:rsidRPr="00203D8F">
        <w:rPr>
          <w:rFonts w:asciiTheme="majorBidi" w:hAnsiTheme="majorBidi" w:cstheme="majorBidi"/>
          <w:sz w:val="24"/>
          <w:szCs w:val="24"/>
        </w:rPr>
        <w:t xml:space="preserve"> </w:t>
      </w:r>
      <w:r w:rsidR="00A04FB1" w:rsidRPr="00203D8F">
        <w:rPr>
          <w:rFonts w:asciiTheme="majorBidi" w:hAnsiTheme="majorBidi" w:cstheme="majorBidi"/>
          <w:sz w:val="24"/>
          <w:szCs w:val="24"/>
        </w:rPr>
        <w:t xml:space="preserve">Turkish curriculum </w:t>
      </w:r>
      <w:r w:rsidR="00705DA9" w:rsidRPr="00203D8F">
        <w:rPr>
          <w:rFonts w:asciiTheme="majorBidi" w:hAnsiTheme="majorBidi" w:cstheme="majorBidi"/>
          <w:sz w:val="24"/>
          <w:szCs w:val="24"/>
        </w:rPr>
        <w:t>promote</w:t>
      </w:r>
      <w:r w:rsidR="00A04FB1" w:rsidRPr="00203D8F">
        <w:rPr>
          <w:rFonts w:asciiTheme="majorBidi" w:hAnsiTheme="majorBidi" w:cstheme="majorBidi"/>
          <w:sz w:val="24"/>
          <w:szCs w:val="24"/>
        </w:rPr>
        <w:t xml:space="preserve"> the lack of cultural diversity </w:t>
      </w:r>
      <w:r w:rsidR="00705DA9" w:rsidRPr="00203D8F">
        <w:rPr>
          <w:rFonts w:asciiTheme="majorBidi" w:hAnsiTheme="majorBidi" w:cstheme="majorBidi"/>
          <w:sz w:val="24"/>
          <w:szCs w:val="24"/>
        </w:rPr>
        <w:t>within a</w:t>
      </w:r>
      <w:r w:rsidR="00A04FB1" w:rsidRPr="00203D8F">
        <w:rPr>
          <w:rFonts w:asciiTheme="majorBidi" w:hAnsiTheme="majorBidi" w:cstheme="majorBidi"/>
          <w:sz w:val="24"/>
          <w:szCs w:val="24"/>
        </w:rPr>
        <w:t xml:space="preserve"> society. On t</w:t>
      </w:r>
      <w:r w:rsidR="00137459" w:rsidRPr="00203D8F">
        <w:rPr>
          <w:rFonts w:asciiTheme="majorBidi" w:hAnsiTheme="majorBidi" w:cstheme="majorBidi"/>
          <w:sz w:val="24"/>
          <w:szCs w:val="24"/>
        </w:rPr>
        <w:t>he level of Turkish legislation and</w:t>
      </w:r>
      <w:r w:rsidR="00A04FB1" w:rsidRPr="00203D8F">
        <w:rPr>
          <w:rFonts w:asciiTheme="majorBidi" w:hAnsiTheme="majorBidi" w:cstheme="majorBidi"/>
          <w:sz w:val="24"/>
          <w:szCs w:val="24"/>
        </w:rPr>
        <w:t xml:space="preserve"> </w:t>
      </w:r>
      <w:r w:rsidR="00137459" w:rsidRPr="00203D8F">
        <w:rPr>
          <w:rFonts w:asciiTheme="majorBidi" w:hAnsiTheme="majorBidi" w:cstheme="majorBidi"/>
          <w:sz w:val="24"/>
          <w:szCs w:val="24"/>
        </w:rPr>
        <w:t xml:space="preserve">under Turkish constitution, </w:t>
      </w:r>
      <w:r w:rsidR="00A04FB1" w:rsidRPr="00203D8F">
        <w:rPr>
          <w:rFonts w:asciiTheme="majorBidi" w:hAnsiTheme="majorBidi" w:cstheme="majorBidi"/>
          <w:sz w:val="24"/>
          <w:szCs w:val="24"/>
        </w:rPr>
        <w:t xml:space="preserve">minorities are </w:t>
      </w:r>
      <w:r w:rsidR="00705DA9" w:rsidRPr="00203D8F">
        <w:rPr>
          <w:rFonts w:asciiTheme="majorBidi" w:hAnsiTheme="majorBidi" w:cstheme="majorBidi"/>
          <w:sz w:val="24"/>
          <w:szCs w:val="24"/>
        </w:rPr>
        <w:t>denied</w:t>
      </w:r>
      <w:r w:rsidR="009D4D19" w:rsidRPr="00203D8F">
        <w:rPr>
          <w:rFonts w:asciiTheme="majorBidi" w:hAnsiTheme="majorBidi" w:cstheme="majorBidi"/>
          <w:sz w:val="24"/>
          <w:szCs w:val="24"/>
        </w:rPr>
        <w:t xml:space="preserve"> </w:t>
      </w:r>
      <w:r w:rsidR="00705DA9" w:rsidRPr="00203D8F">
        <w:rPr>
          <w:rFonts w:asciiTheme="majorBidi" w:hAnsiTheme="majorBidi" w:cstheme="majorBidi"/>
          <w:sz w:val="24"/>
          <w:szCs w:val="24"/>
        </w:rPr>
        <w:t>the right of</w:t>
      </w:r>
      <w:r w:rsidR="00A04FB1" w:rsidRPr="00203D8F">
        <w:rPr>
          <w:rFonts w:asciiTheme="majorBidi" w:hAnsiTheme="majorBidi" w:cstheme="majorBidi"/>
          <w:sz w:val="24"/>
          <w:szCs w:val="24"/>
        </w:rPr>
        <w:t xml:space="preserve"> teaching their own </w:t>
      </w:r>
      <w:r w:rsidR="00705DA9" w:rsidRPr="00203D8F">
        <w:rPr>
          <w:rFonts w:asciiTheme="majorBidi" w:hAnsiTheme="majorBidi" w:cstheme="majorBidi"/>
          <w:sz w:val="24"/>
          <w:szCs w:val="24"/>
        </w:rPr>
        <w:t>mother tongues</w:t>
      </w:r>
      <w:r w:rsidR="00A04FB1" w:rsidRPr="00203D8F">
        <w:rPr>
          <w:rFonts w:asciiTheme="majorBidi" w:hAnsiTheme="majorBidi" w:cstheme="majorBidi"/>
          <w:sz w:val="24"/>
          <w:szCs w:val="24"/>
        </w:rPr>
        <w:t xml:space="preserve"> ​​in various educational institutions</w:t>
      </w:r>
      <w:r w:rsidR="009D4D19" w:rsidRPr="00203D8F">
        <w:rPr>
          <w:rFonts w:asciiTheme="majorBidi" w:hAnsiTheme="majorBidi" w:cstheme="majorBidi"/>
          <w:sz w:val="24"/>
          <w:szCs w:val="24"/>
        </w:rPr>
        <w:t>. The constitution</w:t>
      </w:r>
      <w:r w:rsidR="00A04FB1" w:rsidRPr="00203D8F">
        <w:rPr>
          <w:rFonts w:asciiTheme="majorBidi" w:hAnsiTheme="majorBidi" w:cstheme="majorBidi"/>
          <w:sz w:val="24"/>
          <w:szCs w:val="24"/>
        </w:rPr>
        <w:t xml:space="preserve"> also </w:t>
      </w:r>
      <w:r w:rsidR="009D4D19" w:rsidRPr="00203D8F">
        <w:rPr>
          <w:rFonts w:asciiTheme="majorBidi" w:hAnsiTheme="majorBidi" w:cstheme="majorBidi"/>
          <w:sz w:val="24"/>
          <w:szCs w:val="24"/>
        </w:rPr>
        <w:t>prohibit the minorities,</w:t>
      </w:r>
      <w:r w:rsidR="00A04FB1" w:rsidRPr="00203D8F">
        <w:rPr>
          <w:rFonts w:asciiTheme="majorBidi" w:hAnsiTheme="majorBidi" w:cstheme="majorBidi"/>
          <w:sz w:val="24"/>
          <w:szCs w:val="24"/>
        </w:rPr>
        <w:t xml:space="preserve"> not mentioned </w:t>
      </w:r>
      <w:r w:rsidR="009D4D19" w:rsidRPr="00203D8F">
        <w:rPr>
          <w:rFonts w:asciiTheme="majorBidi" w:hAnsiTheme="majorBidi" w:cstheme="majorBidi"/>
          <w:sz w:val="24"/>
          <w:szCs w:val="24"/>
        </w:rPr>
        <w:t>in the Lausanne Agreement, from t</w:t>
      </w:r>
      <w:r w:rsidR="00A04FB1" w:rsidRPr="00203D8F">
        <w:rPr>
          <w:rFonts w:asciiTheme="majorBidi" w:hAnsiTheme="majorBidi" w:cstheme="majorBidi"/>
          <w:sz w:val="24"/>
          <w:szCs w:val="24"/>
        </w:rPr>
        <w:t xml:space="preserve">he establishment of various educational institutions to teach their </w:t>
      </w:r>
      <w:r w:rsidR="009D4D19" w:rsidRPr="00203D8F">
        <w:rPr>
          <w:rFonts w:asciiTheme="majorBidi" w:hAnsiTheme="majorBidi" w:cstheme="majorBidi"/>
          <w:sz w:val="24"/>
          <w:szCs w:val="24"/>
        </w:rPr>
        <w:t xml:space="preserve">own </w:t>
      </w:r>
      <w:r w:rsidR="00A04FB1" w:rsidRPr="00203D8F">
        <w:rPr>
          <w:rFonts w:asciiTheme="majorBidi" w:hAnsiTheme="majorBidi" w:cstheme="majorBidi"/>
          <w:sz w:val="24"/>
          <w:szCs w:val="24"/>
        </w:rPr>
        <w:t xml:space="preserve">culture, and Turkish laws do not contain </w:t>
      </w:r>
      <w:r w:rsidR="006C300B" w:rsidRPr="00203D8F">
        <w:rPr>
          <w:rFonts w:asciiTheme="majorBidi" w:hAnsiTheme="majorBidi" w:cstheme="majorBidi"/>
          <w:sz w:val="24"/>
          <w:szCs w:val="24"/>
        </w:rPr>
        <w:t>any articles</w:t>
      </w:r>
      <w:r w:rsidR="00A04FB1" w:rsidRPr="00203D8F">
        <w:rPr>
          <w:rFonts w:asciiTheme="majorBidi" w:hAnsiTheme="majorBidi" w:cstheme="majorBidi"/>
          <w:sz w:val="24"/>
          <w:szCs w:val="24"/>
        </w:rPr>
        <w:t xml:space="preserve"> </w:t>
      </w:r>
      <w:r w:rsidR="006C300B" w:rsidRPr="00203D8F">
        <w:rPr>
          <w:rFonts w:asciiTheme="majorBidi" w:hAnsiTheme="majorBidi" w:cstheme="majorBidi"/>
          <w:sz w:val="24"/>
          <w:szCs w:val="24"/>
        </w:rPr>
        <w:t>allowing</w:t>
      </w:r>
      <w:r w:rsidR="00A04FB1" w:rsidRPr="00203D8F">
        <w:rPr>
          <w:rFonts w:asciiTheme="majorBidi" w:hAnsiTheme="majorBidi" w:cstheme="majorBidi"/>
          <w:sz w:val="24"/>
          <w:szCs w:val="24"/>
        </w:rPr>
        <w:t xml:space="preserve"> the establishment of educational institutions with cultural curricula for different ethnic minorities.</w:t>
      </w:r>
      <w:r w:rsidRPr="00203D8F">
        <w:rPr>
          <w:rFonts w:asciiTheme="majorBidi" w:hAnsiTheme="majorBidi" w:cstheme="majorBidi"/>
          <w:sz w:val="24"/>
          <w:szCs w:val="24"/>
        </w:rPr>
        <w:t xml:space="preserve"> </w:t>
      </w:r>
    </w:p>
    <w:p w14:paraId="511FE34C" w14:textId="77777777" w:rsidR="00A04FB1" w:rsidRPr="00203D8F" w:rsidRDefault="00A04FB1" w:rsidP="00203D8F">
      <w:pPr>
        <w:ind w:firstLine="720"/>
        <w:jc w:val="both"/>
        <w:rPr>
          <w:rFonts w:asciiTheme="majorBidi" w:hAnsiTheme="majorBidi" w:cstheme="majorBidi"/>
          <w:sz w:val="24"/>
          <w:szCs w:val="24"/>
        </w:rPr>
      </w:pPr>
      <w:r w:rsidRPr="00203D8F">
        <w:rPr>
          <w:rFonts w:asciiTheme="majorBidi" w:hAnsiTheme="majorBidi" w:cstheme="majorBidi"/>
          <w:sz w:val="24"/>
          <w:szCs w:val="24"/>
        </w:rPr>
        <w:t xml:space="preserve">On the level of </w:t>
      </w:r>
      <w:r w:rsidR="006C300B" w:rsidRPr="00203D8F">
        <w:rPr>
          <w:rFonts w:asciiTheme="majorBidi" w:hAnsiTheme="majorBidi" w:cstheme="majorBidi"/>
          <w:sz w:val="24"/>
          <w:szCs w:val="24"/>
        </w:rPr>
        <w:t>various</w:t>
      </w:r>
      <w:r w:rsidRPr="00203D8F">
        <w:rPr>
          <w:rFonts w:asciiTheme="majorBidi" w:hAnsiTheme="majorBidi" w:cstheme="majorBidi"/>
          <w:sz w:val="24"/>
          <w:szCs w:val="24"/>
        </w:rPr>
        <w:t xml:space="preserve"> government policies, </w:t>
      </w:r>
      <w:r w:rsidR="006C300B" w:rsidRPr="00203D8F">
        <w:rPr>
          <w:rFonts w:asciiTheme="majorBidi" w:hAnsiTheme="majorBidi" w:cstheme="majorBidi"/>
          <w:sz w:val="24"/>
          <w:szCs w:val="24"/>
        </w:rPr>
        <w:t xml:space="preserve">the Turkish government </w:t>
      </w:r>
      <w:r w:rsidRPr="00203D8F">
        <w:rPr>
          <w:rFonts w:asciiTheme="majorBidi" w:hAnsiTheme="majorBidi" w:cstheme="majorBidi"/>
          <w:sz w:val="24"/>
          <w:szCs w:val="24"/>
        </w:rPr>
        <w:t xml:space="preserve">is expanding in the establishment of Sunni Islamic schools and institutions at the expense of reducing secular schools to serve the ruling party’s policies and </w:t>
      </w:r>
      <w:r w:rsidR="006C300B" w:rsidRPr="00203D8F">
        <w:rPr>
          <w:rFonts w:asciiTheme="majorBidi" w:hAnsiTheme="majorBidi" w:cstheme="majorBidi"/>
          <w:sz w:val="24"/>
          <w:szCs w:val="24"/>
        </w:rPr>
        <w:t>beliefs</w:t>
      </w:r>
      <w:r w:rsidRPr="00203D8F">
        <w:rPr>
          <w:rFonts w:asciiTheme="majorBidi" w:hAnsiTheme="majorBidi" w:cstheme="majorBidi"/>
          <w:sz w:val="24"/>
          <w:szCs w:val="24"/>
        </w:rPr>
        <w:t xml:space="preserve"> at the expense of cultural diversity in school curricula, which affects different religious minorities such as </w:t>
      </w:r>
      <w:r w:rsidR="000A1E3C" w:rsidRPr="00203D8F">
        <w:rPr>
          <w:rFonts w:asciiTheme="majorBidi" w:hAnsiTheme="majorBidi" w:cstheme="majorBidi"/>
          <w:sz w:val="24"/>
          <w:szCs w:val="24"/>
        </w:rPr>
        <w:t xml:space="preserve">the </w:t>
      </w:r>
      <w:r w:rsidRPr="00203D8F">
        <w:rPr>
          <w:rFonts w:asciiTheme="majorBidi" w:hAnsiTheme="majorBidi" w:cstheme="majorBidi"/>
          <w:sz w:val="24"/>
          <w:szCs w:val="24"/>
        </w:rPr>
        <w:t>Alawites</w:t>
      </w:r>
      <w:r w:rsidR="000A1E3C" w:rsidRPr="00203D8F">
        <w:rPr>
          <w:rFonts w:asciiTheme="majorBidi" w:hAnsiTheme="majorBidi" w:cstheme="majorBidi"/>
          <w:sz w:val="24"/>
          <w:szCs w:val="24"/>
        </w:rPr>
        <w:t>, who are</w:t>
      </w:r>
      <w:r w:rsidRPr="00203D8F">
        <w:rPr>
          <w:rFonts w:asciiTheme="majorBidi" w:hAnsiTheme="majorBidi" w:cstheme="majorBidi"/>
          <w:sz w:val="24"/>
          <w:szCs w:val="24"/>
        </w:rPr>
        <w:t xml:space="preserve"> forced to receive Sunni religious education that contradicts </w:t>
      </w:r>
      <w:r w:rsidR="000A1E3C" w:rsidRPr="00203D8F">
        <w:rPr>
          <w:rFonts w:asciiTheme="majorBidi" w:hAnsiTheme="majorBidi" w:cstheme="majorBidi"/>
          <w:sz w:val="24"/>
          <w:szCs w:val="24"/>
        </w:rPr>
        <w:t xml:space="preserve">the </w:t>
      </w:r>
      <w:r w:rsidR="000A1E3C" w:rsidRPr="00203D8F">
        <w:rPr>
          <w:rFonts w:asciiTheme="majorBidi" w:hAnsiTheme="majorBidi" w:cstheme="majorBidi"/>
          <w:sz w:val="24"/>
          <w:szCs w:val="24"/>
        </w:rPr>
        <w:lastRenderedPageBreak/>
        <w:t>content of their own religion</w:t>
      </w:r>
      <w:r w:rsidR="000A1E3C" w:rsidRPr="00203D8F">
        <w:rPr>
          <w:rStyle w:val="FootnoteReference"/>
          <w:rFonts w:asciiTheme="majorBidi" w:hAnsiTheme="majorBidi" w:cstheme="majorBidi"/>
          <w:sz w:val="24"/>
          <w:szCs w:val="24"/>
        </w:rPr>
        <w:footnoteReference w:id="23"/>
      </w:r>
      <w:r w:rsidRPr="00203D8F">
        <w:rPr>
          <w:rFonts w:asciiTheme="majorBidi" w:hAnsiTheme="majorBidi" w:cstheme="majorBidi"/>
          <w:sz w:val="24"/>
          <w:szCs w:val="24"/>
        </w:rPr>
        <w:t xml:space="preserve">. </w:t>
      </w:r>
      <w:r w:rsidR="000A1E3C" w:rsidRPr="00203D8F">
        <w:rPr>
          <w:rFonts w:asciiTheme="majorBidi" w:hAnsiTheme="majorBidi" w:cstheme="majorBidi"/>
          <w:sz w:val="24"/>
          <w:szCs w:val="24"/>
        </w:rPr>
        <w:t>L</w:t>
      </w:r>
      <w:r w:rsidRPr="00203D8F">
        <w:rPr>
          <w:rFonts w:asciiTheme="majorBidi" w:hAnsiTheme="majorBidi" w:cstheme="majorBidi"/>
          <w:sz w:val="24"/>
          <w:szCs w:val="24"/>
        </w:rPr>
        <w:t xml:space="preserve">ooking at the </w:t>
      </w:r>
      <w:r w:rsidR="002168A1" w:rsidRPr="00203D8F">
        <w:rPr>
          <w:rFonts w:asciiTheme="majorBidi" w:hAnsiTheme="majorBidi" w:cstheme="majorBidi"/>
          <w:sz w:val="24"/>
          <w:szCs w:val="24"/>
        </w:rPr>
        <w:t>situation</w:t>
      </w:r>
      <w:r w:rsidRPr="00203D8F">
        <w:rPr>
          <w:rFonts w:asciiTheme="majorBidi" w:hAnsiTheme="majorBidi" w:cstheme="majorBidi"/>
          <w:sz w:val="24"/>
          <w:szCs w:val="24"/>
        </w:rPr>
        <w:t xml:space="preserve"> of religious minorities in Turkish curricula, </w:t>
      </w:r>
      <w:r w:rsidR="002168A1" w:rsidRPr="00203D8F">
        <w:rPr>
          <w:rFonts w:asciiTheme="majorBidi" w:hAnsiTheme="majorBidi" w:cstheme="majorBidi"/>
          <w:sz w:val="24"/>
          <w:szCs w:val="24"/>
        </w:rPr>
        <w:t>one may</w:t>
      </w:r>
      <w:r w:rsidRPr="00203D8F">
        <w:rPr>
          <w:rFonts w:asciiTheme="majorBidi" w:hAnsiTheme="majorBidi" w:cstheme="majorBidi"/>
          <w:sz w:val="24"/>
          <w:szCs w:val="24"/>
        </w:rPr>
        <w:t xml:space="preserve"> find that they are very distorted and most of them are described </w:t>
      </w:r>
      <w:r w:rsidR="002168A1" w:rsidRPr="00203D8F">
        <w:rPr>
          <w:rFonts w:asciiTheme="majorBidi" w:hAnsiTheme="majorBidi" w:cstheme="majorBidi"/>
          <w:sz w:val="24"/>
          <w:szCs w:val="24"/>
        </w:rPr>
        <w:t>with</w:t>
      </w:r>
      <w:r w:rsidRPr="00203D8F">
        <w:rPr>
          <w:rFonts w:asciiTheme="majorBidi" w:hAnsiTheme="majorBidi" w:cstheme="majorBidi"/>
          <w:sz w:val="24"/>
          <w:szCs w:val="24"/>
        </w:rPr>
        <w:t xml:space="preserve"> treachery and negligence, </w:t>
      </w:r>
      <w:r w:rsidR="002168A1" w:rsidRPr="00203D8F">
        <w:rPr>
          <w:rFonts w:asciiTheme="majorBidi" w:hAnsiTheme="majorBidi" w:cstheme="majorBidi"/>
          <w:sz w:val="24"/>
          <w:szCs w:val="24"/>
        </w:rPr>
        <w:t>which promotes</w:t>
      </w:r>
      <w:r w:rsidRPr="00203D8F">
        <w:rPr>
          <w:rFonts w:asciiTheme="majorBidi" w:hAnsiTheme="majorBidi" w:cstheme="majorBidi"/>
          <w:sz w:val="24"/>
          <w:szCs w:val="24"/>
        </w:rPr>
        <w:t xml:space="preserve"> hate speech against them in the absence of specific mechanisms guarantee</w:t>
      </w:r>
      <w:r w:rsidR="00433E59" w:rsidRPr="00203D8F">
        <w:rPr>
          <w:rFonts w:asciiTheme="majorBidi" w:hAnsiTheme="majorBidi" w:cstheme="majorBidi"/>
          <w:sz w:val="24"/>
          <w:szCs w:val="24"/>
        </w:rPr>
        <w:t>ing</w:t>
      </w:r>
      <w:r w:rsidRPr="00203D8F">
        <w:rPr>
          <w:rFonts w:asciiTheme="majorBidi" w:hAnsiTheme="majorBidi" w:cstheme="majorBidi"/>
          <w:sz w:val="24"/>
          <w:szCs w:val="24"/>
        </w:rPr>
        <w:t xml:space="preserve"> the representation of the various cultural </w:t>
      </w:r>
      <w:r w:rsidR="00433E59" w:rsidRPr="00203D8F">
        <w:rPr>
          <w:rFonts w:asciiTheme="majorBidi" w:hAnsiTheme="majorBidi" w:cstheme="majorBidi"/>
          <w:sz w:val="24"/>
          <w:szCs w:val="24"/>
        </w:rPr>
        <w:t>segments</w:t>
      </w:r>
      <w:r w:rsidRPr="00203D8F">
        <w:rPr>
          <w:rFonts w:asciiTheme="majorBidi" w:hAnsiTheme="majorBidi" w:cstheme="majorBidi"/>
          <w:sz w:val="24"/>
          <w:szCs w:val="24"/>
        </w:rPr>
        <w:t xml:space="preserve"> in the </w:t>
      </w:r>
      <w:r w:rsidR="00433E59" w:rsidRPr="00203D8F">
        <w:rPr>
          <w:rFonts w:asciiTheme="majorBidi" w:hAnsiTheme="majorBidi" w:cstheme="majorBidi"/>
          <w:sz w:val="24"/>
          <w:szCs w:val="24"/>
        </w:rPr>
        <w:t>process of</w:t>
      </w:r>
      <w:r w:rsidRPr="00203D8F">
        <w:rPr>
          <w:rFonts w:asciiTheme="majorBidi" w:hAnsiTheme="majorBidi" w:cstheme="majorBidi"/>
          <w:sz w:val="24"/>
          <w:szCs w:val="24"/>
        </w:rPr>
        <w:t xml:space="preserve"> </w:t>
      </w:r>
      <w:r w:rsidR="00433E59" w:rsidRPr="00203D8F">
        <w:rPr>
          <w:rFonts w:asciiTheme="majorBidi" w:hAnsiTheme="majorBidi" w:cstheme="majorBidi"/>
          <w:sz w:val="24"/>
          <w:szCs w:val="24"/>
        </w:rPr>
        <w:t>changing educational curricula; therefore,</w:t>
      </w:r>
      <w:r w:rsidRPr="00203D8F">
        <w:rPr>
          <w:rFonts w:asciiTheme="majorBidi" w:hAnsiTheme="majorBidi" w:cstheme="majorBidi"/>
          <w:sz w:val="24"/>
          <w:szCs w:val="24"/>
        </w:rPr>
        <w:t xml:space="preserve"> </w:t>
      </w:r>
      <w:r w:rsidRPr="00203D8F">
        <w:rPr>
          <w:rFonts w:asciiTheme="majorBidi" w:hAnsiTheme="majorBidi" w:cstheme="majorBidi"/>
          <w:b/>
          <w:bCs/>
          <w:sz w:val="24"/>
          <w:szCs w:val="24"/>
        </w:rPr>
        <w:t>Maat for Peace, Development and Human Rights recommends the following</w:t>
      </w:r>
      <w:r w:rsidRPr="00203D8F">
        <w:rPr>
          <w:rFonts w:asciiTheme="majorBidi" w:hAnsiTheme="majorBidi" w:cstheme="majorBidi"/>
          <w:sz w:val="24"/>
          <w:szCs w:val="24"/>
        </w:rPr>
        <w:t>:</w:t>
      </w:r>
    </w:p>
    <w:p w14:paraId="2408038F" w14:textId="77777777" w:rsidR="00A04FB1" w:rsidRPr="00203D8F" w:rsidRDefault="00433E59" w:rsidP="00203D8F">
      <w:pPr>
        <w:pStyle w:val="ListParagraph"/>
        <w:numPr>
          <w:ilvl w:val="0"/>
          <w:numId w:val="1"/>
        </w:numPr>
        <w:jc w:val="both"/>
        <w:rPr>
          <w:rFonts w:asciiTheme="majorBidi" w:hAnsiTheme="majorBidi" w:cstheme="majorBidi"/>
          <w:sz w:val="24"/>
          <w:szCs w:val="24"/>
        </w:rPr>
      </w:pPr>
      <w:r w:rsidRPr="00203D8F">
        <w:rPr>
          <w:rFonts w:asciiTheme="majorBidi" w:hAnsiTheme="majorBidi" w:cstheme="majorBidi"/>
          <w:sz w:val="24"/>
          <w:szCs w:val="24"/>
        </w:rPr>
        <w:t>T</w:t>
      </w:r>
      <w:r w:rsidR="00A04FB1" w:rsidRPr="00203D8F">
        <w:rPr>
          <w:rFonts w:asciiTheme="majorBidi" w:hAnsiTheme="majorBidi" w:cstheme="majorBidi"/>
          <w:sz w:val="24"/>
          <w:szCs w:val="24"/>
        </w:rPr>
        <w:t>he Turkish l</w:t>
      </w:r>
      <w:r w:rsidRPr="00203D8F">
        <w:rPr>
          <w:rFonts w:asciiTheme="majorBidi" w:hAnsiTheme="majorBidi" w:cstheme="majorBidi"/>
          <w:sz w:val="24"/>
          <w:szCs w:val="24"/>
        </w:rPr>
        <w:t>egislative institutions must</w:t>
      </w:r>
      <w:r w:rsidR="00A04FB1" w:rsidRPr="00203D8F">
        <w:rPr>
          <w:rFonts w:asciiTheme="majorBidi" w:hAnsiTheme="majorBidi" w:cstheme="majorBidi"/>
          <w:sz w:val="24"/>
          <w:szCs w:val="24"/>
        </w:rPr>
        <w:t xml:space="preserve"> amend Article 42 of the Turkish Constitution to provide for ensuring the right of all minorities to receive education in their mother tongue instead of prohibiting education in languages ​​different from the Turkish language.</w:t>
      </w:r>
    </w:p>
    <w:p w14:paraId="627D3979" w14:textId="77777777" w:rsidR="00A04FB1" w:rsidRPr="00203D8F" w:rsidRDefault="00302819" w:rsidP="00203D8F">
      <w:pPr>
        <w:pStyle w:val="ListParagraph"/>
        <w:numPr>
          <w:ilvl w:val="0"/>
          <w:numId w:val="1"/>
        </w:numPr>
        <w:jc w:val="both"/>
        <w:rPr>
          <w:rFonts w:asciiTheme="majorBidi" w:hAnsiTheme="majorBidi" w:cstheme="majorBidi"/>
          <w:sz w:val="24"/>
          <w:szCs w:val="24"/>
        </w:rPr>
      </w:pPr>
      <w:r w:rsidRPr="00203D8F">
        <w:rPr>
          <w:rFonts w:asciiTheme="majorBidi" w:hAnsiTheme="majorBidi" w:cstheme="majorBidi"/>
          <w:sz w:val="24"/>
          <w:szCs w:val="24"/>
        </w:rPr>
        <w:t xml:space="preserve">The </w:t>
      </w:r>
      <w:r w:rsidR="00A04FB1" w:rsidRPr="00203D8F">
        <w:rPr>
          <w:rFonts w:asciiTheme="majorBidi" w:hAnsiTheme="majorBidi" w:cstheme="majorBidi"/>
          <w:sz w:val="24"/>
          <w:szCs w:val="24"/>
        </w:rPr>
        <w:t>Turkish government</w:t>
      </w:r>
      <w:r w:rsidRPr="00203D8F">
        <w:rPr>
          <w:rFonts w:asciiTheme="majorBidi" w:hAnsiTheme="majorBidi" w:cstheme="majorBidi"/>
          <w:sz w:val="24"/>
          <w:szCs w:val="24"/>
        </w:rPr>
        <w:t xml:space="preserve"> must</w:t>
      </w:r>
      <w:r w:rsidR="00A04FB1" w:rsidRPr="00203D8F">
        <w:rPr>
          <w:rFonts w:asciiTheme="majorBidi" w:hAnsiTheme="majorBidi" w:cstheme="majorBidi"/>
          <w:sz w:val="24"/>
          <w:szCs w:val="24"/>
        </w:rPr>
        <w:t xml:space="preserve"> remove all reservations to the provisions of international treaties, which protect minorities and educational rights of minorities, especially Article 27 of the International Covenant on Civil and Political Rights.</w:t>
      </w:r>
    </w:p>
    <w:p w14:paraId="7912BD75" w14:textId="77777777" w:rsidR="00A04FB1" w:rsidRPr="00203D8F" w:rsidRDefault="00302819" w:rsidP="00203D8F">
      <w:pPr>
        <w:pStyle w:val="ListParagraph"/>
        <w:numPr>
          <w:ilvl w:val="0"/>
          <w:numId w:val="1"/>
        </w:numPr>
        <w:jc w:val="both"/>
        <w:rPr>
          <w:rFonts w:asciiTheme="majorBidi" w:hAnsiTheme="majorBidi" w:cstheme="majorBidi"/>
          <w:sz w:val="24"/>
          <w:szCs w:val="24"/>
        </w:rPr>
      </w:pPr>
      <w:r w:rsidRPr="00203D8F">
        <w:rPr>
          <w:rFonts w:asciiTheme="majorBidi" w:hAnsiTheme="majorBidi" w:cstheme="majorBidi"/>
          <w:sz w:val="24"/>
          <w:szCs w:val="24"/>
        </w:rPr>
        <w:t xml:space="preserve">The Turkish Ministry of Education </w:t>
      </w:r>
      <w:r w:rsidR="00A04FB1" w:rsidRPr="00203D8F">
        <w:rPr>
          <w:rFonts w:asciiTheme="majorBidi" w:hAnsiTheme="majorBidi" w:cstheme="majorBidi"/>
          <w:sz w:val="24"/>
          <w:szCs w:val="24"/>
        </w:rPr>
        <w:t>develop a comprehensive policy aimed at removing all educational materials and curricula related to cultural distortion of marginalized groups in Turkish society, while developing materials allow</w:t>
      </w:r>
      <w:r w:rsidR="001B50A2" w:rsidRPr="00203D8F">
        <w:rPr>
          <w:rFonts w:asciiTheme="majorBidi" w:hAnsiTheme="majorBidi" w:cstheme="majorBidi"/>
          <w:sz w:val="24"/>
          <w:szCs w:val="24"/>
        </w:rPr>
        <w:t>ing</w:t>
      </w:r>
      <w:r w:rsidR="00A04FB1" w:rsidRPr="00203D8F">
        <w:rPr>
          <w:rFonts w:asciiTheme="majorBidi" w:hAnsiTheme="majorBidi" w:cstheme="majorBidi"/>
          <w:sz w:val="24"/>
          <w:szCs w:val="24"/>
        </w:rPr>
        <w:t xml:space="preserve"> for the representation of cultural diversity</w:t>
      </w:r>
      <w:r w:rsidR="001B50A2" w:rsidRPr="00203D8F">
        <w:rPr>
          <w:rFonts w:asciiTheme="majorBidi" w:hAnsiTheme="majorBidi" w:cstheme="majorBidi"/>
          <w:sz w:val="24"/>
          <w:szCs w:val="24"/>
        </w:rPr>
        <w:t>,</w:t>
      </w:r>
      <w:r w:rsidR="00A04FB1" w:rsidRPr="00203D8F">
        <w:rPr>
          <w:rFonts w:asciiTheme="majorBidi" w:hAnsiTheme="majorBidi" w:cstheme="majorBidi"/>
          <w:sz w:val="24"/>
          <w:szCs w:val="24"/>
        </w:rPr>
        <w:t xml:space="preserve"> including the history of ethnic and religious minorities and their diverse arts.</w:t>
      </w:r>
    </w:p>
    <w:p w14:paraId="5EFB1DEC" w14:textId="77777777" w:rsidR="00A04FB1" w:rsidRPr="00203D8F" w:rsidRDefault="00A04FB1" w:rsidP="00203D8F">
      <w:pPr>
        <w:pStyle w:val="ListParagraph"/>
        <w:numPr>
          <w:ilvl w:val="0"/>
          <w:numId w:val="1"/>
        </w:numPr>
        <w:jc w:val="both"/>
        <w:rPr>
          <w:rFonts w:asciiTheme="majorBidi" w:hAnsiTheme="majorBidi" w:cstheme="majorBidi"/>
          <w:sz w:val="24"/>
          <w:szCs w:val="24"/>
        </w:rPr>
      </w:pPr>
      <w:r w:rsidRPr="00203D8F">
        <w:rPr>
          <w:rFonts w:asciiTheme="majorBidi" w:hAnsiTheme="majorBidi" w:cstheme="majorBidi"/>
          <w:sz w:val="24"/>
          <w:szCs w:val="24"/>
        </w:rPr>
        <w:t xml:space="preserve">The Turkish government should stop its policy that supports the establishment of religious schools and develops religious educational materials in exchange for educational materials that take into account the cultural diversity of all </w:t>
      </w:r>
      <w:r w:rsidR="001B50A2" w:rsidRPr="00203D8F">
        <w:rPr>
          <w:rFonts w:asciiTheme="majorBidi" w:hAnsiTheme="majorBidi" w:cstheme="majorBidi"/>
          <w:sz w:val="24"/>
          <w:szCs w:val="24"/>
        </w:rPr>
        <w:t>segments</w:t>
      </w:r>
      <w:r w:rsidRPr="00203D8F">
        <w:rPr>
          <w:rFonts w:asciiTheme="majorBidi" w:hAnsiTheme="majorBidi" w:cstheme="majorBidi"/>
          <w:sz w:val="24"/>
          <w:szCs w:val="24"/>
        </w:rPr>
        <w:t xml:space="preserve"> of Turkish society, while eliminating religious discrimination from the various Turkish curricula.</w:t>
      </w:r>
    </w:p>
    <w:p w14:paraId="62B7E0A4" w14:textId="77777777" w:rsidR="00A04FB1" w:rsidRPr="00203D8F" w:rsidRDefault="0083246B" w:rsidP="00203D8F">
      <w:pPr>
        <w:pStyle w:val="ListParagraph"/>
        <w:numPr>
          <w:ilvl w:val="0"/>
          <w:numId w:val="1"/>
        </w:numPr>
        <w:jc w:val="both"/>
        <w:rPr>
          <w:rFonts w:asciiTheme="majorBidi" w:hAnsiTheme="majorBidi" w:cstheme="majorBidi"/>
          <w:sz w:val="24"/>
          <w:szCs w:val="24"/>
        </w:rPr>
      </w:pPr>
      <w:r w:rsidRPr="00203D8F">
        <w:rPr>
          <w:rFonts w:asciiTheme="majorBidi" w:hAnsiTheme="majorBidi" w:cstheme="majorBidi"/>
          <w:sz w:val="24"/>
          <w:szCs w:val="24"/>
        </w:rPr>
        <w:t>The</w:t>
      </w:r>
      <w:r w:rsidR="00A04FB1" w:rsidRPr="00203D8F">
        <w:rPr>
          <w:rFonts w:asciiTheme="majorBidi" w:hAnsiTheme="majorBidi" w:cstheme="majorBidi"/>
          <w:sz w:val="24"/>
          <w:szCs w:val="24"/>
        </w:rPr>
        <w:t xml:space="preserve"> Kurdish language </w:t>
      </w:r>
      <w:r w:rsidRPr="00203D8F">
        <w:rPr>
          <w:rFonts w:asciiTheme="majorBidi" w:hAnsiTheme="majorBidi" w:cstheme="majorBidi"/>
          <w:sz w:val="24"/>
          <w:szCs w:val="24"/>
        </w:rPr>
        <w:t>must</w:t>
      </w:r>
      <w:r w:rsidR="00A04FB1" w:rsidRPr="00203D8F">
        <w:rPr>
          <w:rFonts w:asciiTheme="majorBidi" w:hAnsiTheme="majorBidi" w:cstheme="majorBidi"/>
          <w:sz w:val="24"/>
          <w:szCs w:val="24"/>
        </w:rPr>
        <w:t xml:space="preserve"> be an optional language in schools in</w:t>
      </w:r>
      <w:r w:rsidRPr="00203D8F">
        <w:rPr>
          <w:rFonts w:asciiTheme="majorBidi" w:hAnsiTheme="majorBidi" w:cstheme="majorBidi"/>
          <w:sz w:val="24"/>
          <w:szCs w:val="24"/>
        </w:rPr>
        <w:t xml:space="preserve"> the</w:t>
      </w:r>
      <w:r w:rsidR="00A04FB1" w:rsidRPr="00203D8F">
        <w:rPr>
          <w:rFonts w:asciiTheme="majorBidi" w:hAnsiTheme="majorBidi" w:cstheme="majorBidi"/>
          <w:sz w:val="24"/>
          <w:szCs w:val="24"/>
        </w:rPr>
        <w:t xml:space="preserve"> southeast Turkey, because mother-tongue education is a</w:t>
      </w:r>
      <w:r w:rsidRPr="00203D8F">
        <w:rPr>
          <w:rFonts w:asciiTheme="majorBidi" w:hAnsiTheme="majorBidi" w:cstheme="majorBidi"/>
          <w:sz w:val="24"/>
          <w:szCs w:val="24"/>
        </w:rPr>
        <w:t xml:space="preserve"> fundamental</w:t>
      </w:r>
      <w:r w:rsidR="00A04FB1" w:rsidRPr="00203D8F">
        <w:rPr>
          <w:rFonts w:asciiTheme="majorBidi" w:hAnsiTheme="majorBidi" w:cstheme="majorBidi"/>
          <w:sz w:val="24"/>
          <w:szCs w:val="24"/>
        </w:rPr>
        <w:t xml:space="preserve"> human right that cannot be the subject of any political bargaining and likewise all other ethnic minority languages, with the need to provide religious education for </w:t>
      </w:r>
      <w:r w:rsidRPr="00203D8F">
        <w:rPr>
          <w:rFonts w:asciiTheme="majorBidi" w:hAnsiTheme="majorBidi" w:cstheme="majorBidi"/>
          <w:sz w:val="24"/>
          <w:szCs w:val="24"/>
        </w:rPr>
        <w:t>the Alawites</w:t>
      </w:r>
      <w:r w:rsidR="00A04FB1" w:rsidRPr="00203D8F">
        <w:rPr>
          <w:rFonts w:asciiTheme="majorBidi" w:hAnsiTheme="majorBidi" w:cstheme="majorBidi"/>
          <w:sz w:val="24"/>
          <w:szCs w:val="24"/>
        </w:rPr>
        <w:t xml:space="preserve"> and </w:t>
      </w:r>
      <w:r w:rsidRPr="00203D8F">
        <w:rPr>
          <w:rFonts w:asciiTheme="majorBidi" w:hAnsiTheme="majorBidi" w:cstheme="majorBidi"/>
          <w:sz w:val="24"/>
          <w:szCs w:val="24"/>
        </w:rPr>
        <w:t xml:space="preserve">the </w:t>
      </w:r>
      <w:r w:rsidR="00A04FB1" w:rsidRPr="00203D8F">
        <w:rPr>
          <w:rFonts w:asciiTheme="majorBidi" w:hAnsiTheme="majorBidi" w:cstheme="majorBidi"/>
          <w:sz w:val="24"/>
          <w:szCs w:val="24"/>
        </w:rPr>
        <w:t>Shiite minorities within Turkey, which reflects the cultural diversity of Turkish society.</w:t>
      </w:r>
    </w:p>
    <w:p w14:paraId="4331E1B9" w14:textId="77777777" w:rsidR="00A04FB1" w:rsidRPr="00203D8F" w:rsidRDefault="0083246B" w:rsidP="00203D8F">
      <w:pPr>
        <w:pStyle w:val="ListParagraph"/>
        <w:numPr>
          <w:ilvl w:val="0"/>
          <w:numId w:val="1"/>
        </w:numPr>
        <w:jc w:val="both"/>
        <w:rPr>
          <w:rFonts w:asciiTheme="majorBidi" w:hAnsiTheme="majorBidi" w:cstheme="majorBidi"/>
          <w:sz w:val="24"/>
          <w:szCs w:val="24"/>
        </w:rPr>
      </w:pPr>
      <w:r w:rsidRPr="00203D8F">
        <w:rPr>
          <w:rFonts w:asciiTheme="majorBidi" w:hAnsiTheme="majorBidi" w:cstheme="majorBidi"/>
          <w:sz w:val="24"/>
          <w:szCs w:val="24"/>
        </w:rPr>
        <w:t>T</w:t>
      </w:r>
      <w:r w:rsidR="00A04FB1" w:rsidRPr="00203D8F">
        <w:rPr>
          <w:rFonts w:asciiTheme="majorBidi" w:hAnsiTheme="majorBidi" w:cstheme="majorBidi"/>
          <w:sz w:val="24"/>
          <w:szCs w:val="24"/>
        </w:rPr>
        <w:t>he Turkish government</w:t>
      </w:r>
      <w:r w:rsidRPr="00203D8F">
        <w:rPr>
          <w:rFonts w:asciiTheme="majorBidi" w:hAnsiTheme="majorBidi" w:cstheme="majorBidi"/>
          <w:sz w:val="24"/>
          <w:szCs w:val="24"/>
        </w:rPr>
        <w:t xml:space="preserve"> </w:t>
      </w:r>
      <w:r w:rsidR="00456CDD" w:rsidRPr="00203D8F">
        <w:rPr>
          <w:rFonts w:asciiTheme="majorBidi" w:hAnsiTheme="majorBidi" w:cstheme="majorBidi"/>
          <w:sz w:val="24"/>
          <w:szCs w:val="24"/>
        </w:rPr>
        <w:t>must</w:t>
      </w:r>
      <w:r w:rsidR="00A04FB1" w:rsidRPr="00203D8F">
        <w:rPr>
          <w:rFonts w:asciiTheme="majorBidi" w:hAnsiTheme="majorBidi" w:cstheme="majorBidi"/>
          <w:sz w:val="24"/>
          <w:szCs w:val="24"/>
        </w:rPr>
        <w:t xml:space="preserve"> </w:t>
      </w:r>
      <w:r w:rsidR="00456CDD" w:rsidRPr="00203D8F">
        <w:rPr>
          <w:rFonts w:asciiTheme="majorBidi" w:hAnsiTheme="majorBidi" w:cstheme="majorBidi"/>
          <w:sz w:val="24"/>
          <w:szCs w:val="24"/>
        </w:rPr>
        <w:t>develop</w:t>
      </w:r>
      <w:r w:rsidR="00A04FB1" w:rsidRPr="00203D8F">
        <w:rPr>
          <w:rFonts w:asciiTheme="majorBidi" w:hAnsiTheme="majorBidi" w:cstheme="majorBidi"/>
          <w:sz w:val="24"/>
          <w:szCs w:val="24"/>
        </w:rPr>
        <w:t xml:space="preserve"> a specific legal administrative mechanism to discuss changes in the Turkish curriculum with regard to representation of social groups and to ensure the participation of all of these groups in addition to various civil society organizations.</w:t>
      </w:r>
    </w:p>
    <w:p w14:paraId="6BAD507E" w14:textId="77777777" w:rsidR="0047743A" w:rsidRPr="00203D8F" w:rsidRDefault="0047743A" w:rsidP="00203D8F">
      <w:pPr>
        <w:jc w:val="both"/>
        <w:rPr>
          <w:rFonts w:asciiTheme="majorBidi" w:hAnsiTheme="majorBidi" w:cstheme="majorBidi"/>
          <w:sz w:val="24"/>
          <w:szCs w:val="24"/>
        </w:rPr>
      </w:pPr>
    </w:p>
    <w:sectPr w:rsidR="0047743A" w:rsidRPr="00203D8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4CA16" w14:textId="77777777" w:rsidR="00A83A98" w:rsidRDefault="00A83A98" w:rsidP="00AD6B48">
      <w:pPr>
        <w:spacing w:after="0" w:line="240" w:lineRule="auto"/>
      </w:pPr>
      <w:r>
        <w:separator/>
      </w:r>
    </w:p>
  </w:endnote>
  <w:endnote w:type="continuationSeparator" w:id="0">
    <w:p w14:paraId="4BF98CA0" w14:textId="77777777" w:rsidR="00A83A98" w:rsidRDefault="00A83A98" w:rsidP="00AD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6895" w14:textId="77777777" w:rsidR="002D5C49" w:rsidRDefault="002D5C49" w:rsidP="002D5C49">
    <w:pPr>
      <w:pStyle w:val="Footer"/>
      <w:rPr>
        <w:rtl/>
        <w:lang w:bidi="ar-EG"/>
      </w:rPr>
    </w:pPr>
    <w:r>
      <w:rPr>
        <w:noProof/>
        <w:rtl/>
        <w:lang w:val="en-GB" w:eastAsia="en-GB"/>
      </w:rPr>
      <mc:AlternateContent>
        <mc:Choice Requires="wps">
          <w:drawing>
            <wp:anchor distT="0" distB="0" distL="114300" distR="114300" simplePos="0" relativeHeight="251659264" behindDoc="0" locked="0" layoutInCell="1" allowOverlap="1" wp14:anchorId="2EC1DCBF" wp14:editId="5E3E6812">
              <wp:simplePos x="0" y="0"/>
              <wp:positionH relativeFrom="column">
                <wp:posOffset>-197485</wp:posOffset>
              </wp:positionH>
              <wp:positionV relativeFrom="paragraph">
                <wp:posOffset>105410</wp:posOffset>
              </wp:positionV>
              <wp:extent cx="6753225" cy="1438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2D5C49" w:rsidRPr="009E5A85" w14:paraId="2E46C448" w14:textId="77777777" w:rsidTr="00F109FB">
                            <w:trPr>
                              <w:trHeight w:val="340"/>
                            </w:trPr>
                            <w:tc>
                              <w:tcPr>
                                <w:tcW w:w="10214" w:type="dxa"/>
                                <w:gridSpan w:val="5"/>
                                <w:tcBorders>
                                  <w:bottom w:val="nil"/>
                                </w:tcBorders>
                                <w:vAlign w:val="center"/>
                              </w:tcPr>
                              <w:p w14:paraId="0AEC8213" w14:textId="77777777" w:rsidR="002D5C49" w:rsidRPr="009E5A85" w:rsidRDefault="002D5C49" w:rsidP="002D5C49">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2D5C49" w:rsidRPr="009E5A85" w14:paraId="43875718" w14:textId="77777777" w:rsidTr="00F109FB">
                            <w:trPr>
                              <w:trHeight w:val="340"/>
                            </w:trPr>
                            <w:tc>
                              <w:tcPr>
                                <w:tcW w:w="10214" w:type="dxa"/>
                                <w:gridSpan w:val="5"/>
                                <w:tcBorders>
                                  <w:bottom w:val="nil"/>
                                </w:tcBorders>
                                <w:vAlign w:val="center"/>
                              </w:tcPr>
                              <w:p w14:paraId="6BE4CC87" w14:textId="77777777" w:rsidR="002D5C49" w:rsidRPr="009E5A85" w:rsidRDefault="002D5C49" w:rsidP="0049712C">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2D5C49" w:rsidRPr="009E5A85" w14:paraId="3CF89C6E" w14:textId="77777777" w:rsidTr="0078744D">
                            <w:trPr>
                              <w:trHeight w:val="340"/>
                            </w:trPr>
                            <w:tc>
                              <w:tcPr>
                                <w:tcW w:w="10214" w:type="dxa"/>
                                <w:gridSpan w:val="5"/>
                                <w:tcBorders>
                                  <w:bottom w:val="nil"/>
                                </w:tcBorders>
                                <w:vAlign w:val="center"/>
                              </w:tcPr>
                              <w:p w14:paraId="3A251DE5" w14:textId="77777777" w:rsidR="002D5C49" w:rsidRPr="007F1F7C" w:rsidRDefault="002D5C49" w:rsidP="0078744D">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148 MisrHelwan El-Zyrae Road , El Matbaa</w:t>
                                </w:r>
                                <w:r w:rsidRPr="007F1F7C">
                                  <w:rPr>
                                    <w:rFonts w:ascii="Times New Roman" w:eastAsia="Times New Roman" w:hAnsi="Times New Roman" w:cs="Times New Roman"/>
                                    <w:color w:val="000000"/>
                                    <w:sz w:val="20"/>
                                    <w:szCs w:val="20"/>
                                    <w:rtl/>
                                  </w:rPr>
                                  <w:t xml:space="preserve"> </w:t>
                                </w:r>
                                <w:r w:rsidRPr="007F1F7C">
                                  <w:rPr>
                                    <w:rFonts w:ascii="Times New Roman" w:eastAsia="Times New Roman" w:hAnsi="Times New Roman" w:cs="Times New Roman"/>
                                    <w:color w:val="000000"/>
                                    <w:sz w:val="20"/>
                                    <w:szCs w:val="20"/>
                                  </w:rPr>
                                  <w:t>Sq, Hadayek El Maadi,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2D5C49" w:rsidRPr="009E5A85" w14:paraId="07604FE4" w14:textId="77777777" w:rsidTr="0078744D">
                            <w:trPr>
                              <w:trHeight w:val="340"/>
                            </w:trPr>
                            <w:tc>
                              <w:tcPr>
                                <w:tcW w:w="7938" w:type="dxa"/>
                                <w:gridSpan w:val="3"/>
                                <w:tcBorders>
                                  <w:bottom w:val="nil"/>
                                  <w:right w:val="single" w:sz="12" w:space="0" w:color="808080" w:themeColor="background1" w:themeShade="80"/>
                                </w:tcBorders>
                                <w:vAlign w:val="center"/>
                              </w:tcPr>
                              <w:p w14:paraId="2895F151" w14:textId="77777777" w:rsidR="002D5C49" w:rsidRPr="007F1F7C" w:rsidRDefault="002D5C49" w:rsidP="00F109FB">
                                <w:pPr>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14:paraId="1B578399" w14:textId="77777777" w:rsidR="002D5C49" w:rsidRPr="007F1F7C" w:rsidRDefault="002D5C49" w:rsidP="00F109FB">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490 El Maadi</w:t>
                                </w:r>
                              </w:p>
                            </w:tc>
                          </w:tr>
                          <w:tr w:rsidR="002D5C49" w:rsidRPr="009E5A85" w14:paraId="2802AC60" w14:textId="77777777" w:rsidTr="0078744D">
                            <w:trPr>
                              <w:trHeight w:val="340"/>
                            </w:trPr>
                            <w:tc>
                              <w:tcPr>
                                <w:tcW w:w="7387" w:type="dxa"/>
                                <w:gridSpan w:val="2"/>
                                <w:tcBorders>
                                  <w:bottom w:val="nil"/>
                                  <w:right w:val="single" w:sz="12" w:space="0" w:color="7F7F7F"/>
                                </w:tcBorders>
                                <w:vAlign w:val="center"/>
                              </w:tcPr>
                              <w:p w14:paraId="14E58000" w14:textId="77777777" w:rsidR="002D5C49" w:rsidRPr="007F1F7C" w:rsidRDefault="002D5C49" w:rsidP="002D5C49">
                                <w:pPr>
                                  <w:spacing w:after="0" w:line="240" w:lineRule="auto"/>
                                  <w:suppressOverlap/>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436C2CE2" w14:textId="77777777" w:rsidR="002D5C49" w:rsidRPr="007F1F7C" w:rsidRDefault="002D5C49"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2D5C49" w:rsidRPr="009E5A85" w14:paraId="521A352F" w14:textId="77777777" w:rsidTr="0078744D">
                            <w:trPr>
                              <w:trHeight w:val="340"/>
                            </w:trPr>
                            <w:tc>
                              <w:tcPr>
                                <w:tcW w:w="5119" w:type="dxa"/>
                                <w:tcBorders>
                                  <w:right w:val="single" w:sz="12" w:space="0" w:color="7F7F7F"/>
                                </w:tcBorders>
                                <w:vAlign w:val="center"/>
                              </w:tcPr>
                              <w:p w14:paraId="099BA34A" w14:textId="77777777" w:rsidR="002D5C49" w:rsidRPr="009E5A85" w:rsidRDefault="002D5C49" w:rsidP="002D5C49">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32D3FB24" w14:textId="77777777" w:rsidR="002D5C49" w:rsidRPr="009E5A85" w:rsidRDefault="002D5C49" w:rsidP="0078744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095662D5" w14:textId="77777777" w:rsidR="002D5C49" w:rsidRPr="009E5A85" w:rsidRDefault="002D5C49" w:rsidP="0078744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52772191" w14:textId="77777777" w:rsidR="002D5C49" w:rsidRPr="007F1F7C" w:rsidRDefault="002D5C49" w:rsidP="002D5C49">
                          <w:pPr>
                            <w:spacing w:after="0" w:line="240" w:lineRule="auto"/>
                            <w:jc w:val="center"/>
                            <w:rPr>
                              <w:rFonts w:ascii="Times New Roman" w:hAnsi="Times New Roman" w:cs="Times New Roman"/>
                              <w:rtl/>
                              <w:lang w:bidi="ar-EG"/>
                            </w:rPr>
                          </w:pPr>
                        </w:p>
                        <w:p w14:paraId="3F4F9B2E" w14:textId="77777777" w:rsidR="002D5C49" w:rsidRPr="00DD2355" w:rsidRDefault="002D5C49" w:rsidP="002D5C49">
                          <w:pPr>
                            <w:spacing w:after="0" w:line="240" w:lineRule="auto"/>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1DCBF" id="_x0000_t202" coordsize="21600,21600" o:spt="202" path="m,l,21600r21600,l21600,xe">
              <v:stroke joinstyle="miter"/>
              <v:path gradientshapeok="t" o:connecttype="rect"/>
            </v:shapetype>
            <v:shape id="Text Box 2" o:spid="_x0000_s1026" type="#_x0000_t202" style="position:absolute;margin-left:-15.55pt;margin-top:8.3pt;width:531.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3L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" filled="f" stroked="f">
              <v:textbo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2D5C49" w:rsidRPr="009E5A85" w14:paraId="2E46C448" w14:textId="77777777" w:rsidTr="00F109FB">
                      <w:trPr>
                        <w:trHeight w:val="340"/>
                      </w:trPr>
                      <w:tc>
                        <w:tcPr>
                          <w:tcW w:w="10214" w:type="dxa"/>
                          <w:gridSpan w:val="5"/>
                          <w:tcBorders>
                            <w:bottom w:val="nil"/>
                          </w:tcBorders>
                          <w:vAlign w:val="center"/>
                        </w:tcPr>
                        <w:p w14:paraId="0AEC8213" w14:textId="77777777" w:rsidR="002D5C49" w:rsidRPr="009E5A85" w:rsidRDefault="002D5C49" w:rsidP="002D5C49">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2D5C49" w:rsidRPr="009E5A85" w14:paraId="43875718" w14:textId="77777777" w:rsidTr="00F109FB">
                      <w:trPr>
                        <w:trHeight w:val="340"/>
                      </w:trPr>
                      <w:tc>
                        <w:tcPr>
                          <w:tcW w:w="10214" w:type="dxa"/>
                          <w:gridSpan w:val="5"/>
                          <w:tcBorders>
                            <w:bottom w:val="nil"/>
                          </w:tcBorders>
                          <w:vAlign w:val="center"/>
                        </w:tcPr>
                        <w:p w14:paraId="6BE4CC87" w14:textId="77777777" w:rsidR="002D5C49" w:rsidRPr="009E5A85" w:rsidRDefault="002D5C49" w:rsidP="0049712C">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2D5C49" w:rsidRPr="009E5A85" w14:paraId="3CF89C6E" w14:textId="77777777" w:rsidTr="0078744D">
                      <w:trPr>
                        <w:trHeight w:val="340"/>
                      </w:trPr>
                      <w:tc>
                        <w:tcPr>
                          <w:tcW w:w="10214" w:type="dxa"/>
                          <w:gridSpan w:val="5"/>
                          <w:tcBorders>
                            <w:bottom w:val="nil"/>
                          </w:tcBorders>
                          <w:vAlign w:val="center"/>
                        </w:tcPr>
                        <w:p w14:paraId="3A251DE5" w14:textId="77777777" w:rsidR="002D5C49" w:rsidRPr="007F1F7C" w:rsidRDefault="002D5C49" w:rsidP="0078744D">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148 MisrHelwan El-Zyrae Road , El Matbaa</w:t>
                          </w:r>
                          <w:r w:rsidRPr="007F1F7C">
                            <w:rPr>
                              <w:rFonts w:ascii="Times New Roman" w:eastAsia="Times New Roman" w:hAnsi="Times New Roman" w:cs="Times New Roman"/>
                              <w:color w:val="000000"/>
                              <w:sz w:val="20"/>
                              <w:szCs w:val="20"/>
                              <w:rtl/>
                            </w:rPr>
                            <w:t xml:space="preserve"> </w:t>
                          </w:r>
                          <w:r w:rsidRPr="007F1F7C">
                            <w:rPr>
                              <w:rFonts w:ascii="Times New Roman" w:eastAsia="Times New Roman" w:hAnsi="Times New Roman" w:cs="Times New Roman"/>
                              <w:color w:val="000000"/>
                              <w:sz w:val="20"/>
                              <w:szCs w:val="20"/>
                            </w:rPr>
                            <w:t>Sq, Hadayek El Maadi,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2D5C49" w:rsidRPr="009E5A85" w14:paraId="07604FE4" w14:textId="77777777" w:rsidTr="0078744D">
                      <w:trPr>
                        <w:trHeight w:val="340"/>
                      </w:trPr>
                      <w:tc>
                        <w:tcPr>
                          <w:tcW w:w="7938" w:type="dxa"/>
                          <w:gridSpan w:val="3"/>
                          <w:tcBorders>
                            <w:bottom w:val="nil"/>
                            <w:right w:val="single" w:sz="12" w:space="0" w:color="808080" w:themeColor="background1" w:themeShade="80"/>
                          </w:tcBorders>
                          <w:vAlign w:val="center"/>
                        </w:tcPr>
                        <w:p w14:paraId="2895F151" w14:textId="77777777" w:rsidR="002D5C49" w:rsidRPr="007F1F7C" w:rsidRDefault="002D5C49" w:rsidP="00F109FB">
                          <w:pPr>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14:paraId="1B578399" w14:textId="77777777" w:rsidR="002D5C49" w:rsidRPr="007F1F7C" w:rsidRDefault="002D5C49" w:rsidP="00F109FB">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490 El Maadi</w:t>
                          </w:r>
                        </w:p>
                      </w:tc>
                    </w:tr>
                    <w:tr w:rsidR="002D5C49" w:rsidRPr="009E5A85" w14:paraId="2802AC60" w14:textId="77777777" w:rsidTr="0078744D">
                      <w:trPr>
                        <w:trHeight w:val="340"/>
                      </w:trPr>
                      <w:tc>
                        <w:tcPr>
                          <w:tcW w:w="7387" w:type="dxa"/>
                          <w:gridSpan w:val="2"/>
                          <w:tcBorders>
                            <w:bottom w:val="nil"/>
                            <w:right w:val="single" w:sz="12" w:space="0" w:color="7F7F7F"/>
                          </w:tcBorders>
                          <w:vAlign w:val="center"/>
                        </w:tcPr>
                        <w:p w14:paraId="14E58000" w14:textId="77777777" w:rsidR="002D5C49" w:rsidRPr="007F1F7C" w:rsidRDefault="002D5C49" w:rsidP="002D5C49">
                          <w:pPr>
                            <w:spacing w:after="0" w:line="240" w:lineRule="auto"/>
                            <w:suppressOverlap/>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436C2CE2" w14:textId="77777777" w:rsidR="002D5C49" w:rsidRPr="007F1F7C" w:rsidRDefault="002D5C49"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2D5C49" w:rsidRPr="009E5A85" w14:paraId="521A352F" w14:textId="77777777" w:rsidTr="0078744D">
                      <w:trPr>
                        <w:trHeight w:val="340"/>
                      </w:trPr>
                      <w:tc>
                        <w:tcPr>
                          <w:tcW w:w="5119" w:type="dxa"/>
                          <w:tcBorders>
                            <w:right w:val="single" w:sz="12" w:space="0" w:color="7F7F7F"/>
                          </w:tcBorders>
                          <w:vAlign w:val="center"/>
                        </w:tcPr>
                        <w:p w14:paraId="099BA34A" w14:textId="77777777" w:rsidR="002D5C49" w:rsidRPr="009E5A85" w:rsidRDefault="002D5C49" w:rsidP="002D5C49">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32D3FB24" w14:textId="77777777" w:rsidR="002D5C49" w:rsidRPr="009E5A85" w:rsidRDefault="002D5C49" w:rsidP="0078744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095662D5" w14:textId="77777777" w:rsidR="002D5C49" w:rsidRPr="009E5A85" w:rsidRDefault="002D5C49" w:rsidP="0078744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52772191" w14:textId="77777777" w:rsidR="002D5C49" w:rsidRPr="007F1F7C" w:rsidRDefault="002D5C49" w:rsidP="002D5C49">
                    <w:pPr>
                      <w:spacing w:after="0" w:line="240" w:lineRule="auto"/>
                      <w:jc w:val="center"/>
                      <w:rPr>
                        <w:rFonts w:ascii="Times New Roman" w:hAnsi="Times New Roman" w:cs="Times New Roman"/>
                        <w:rtl/>
                        <w:lang w:bidi="ar-EG"/>
                      </w:rPr>
                    </w:pPr>
                  </w:p>
                  <w:p w14:paraId="3F4F9B2E" w14:textId="77777777" w:rsidR="002D5C49" w:rsidRPr="00DD2355" w:rsidRDefault="002D5C49" w:rsidP="002D5C49">
                    <w:pPr>
                      <w:spacing w:after="0" w:line="240" w:lineRule="auto"/>
                      <w:rPr>
                        <w:lang w:bidi="ar-EG"/>
                      </w:rPr>
                    </w:pPr>
                  </w:p>
                </w:txbxContent>
              </v:textbox>
            </v:shape>
          </w:pict>
        </mc:Fallback>
      </mc:AlternateContent>
    </w:r>
    <w:r>
      <w:rPr>
        <w:noProof/>
        <w:rtl/>
        <w:lang w:val="en-GB" w:eastAsia="en-GB"/>
      </w:rPr>
      <mc:AlternateContent>
        <mc:Choice Requires="wps">
          <w:drawing>
            <wp:anchor distT="4294967295" distB="4294967295" distL="114300" distR="114300" simplePos="0" relativeHeight="251660288" behindDoc="1" locked="0" layoutInCell="1" allowOverlap="1" wp14:anchorId="1B2B6ED5" wp14:editId="6C479141">
              <wp:simplePos x="0" y="0"/>
              <wp:positionH relativeFrom="column">
                <wp:posOffset>-107950</wp:posOffset>
              </wp:positionH>
              <wp:positionV relativeFrom="paragraph">
                <wp:posOffset>83819</wp:posOffset>
              </wp:positionV>
              <wp:extent cx="6659880" cy="0"/>
              <wp:effectExtent l="1905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98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B2369" id="Line 1"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6.6pt" to="51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" strokecolor="red" strokeweight="2.25pt"/>
          </w:pict>
        </mc:Fallback>
      </mc:AlternateContent>
    </w:r>
  </w:p>
  <w:p w14:paraId="6C0115F1" w14:textId="77777777" w:rsidR="002D5C49" w:rsidRDefault="002D5C49" w:rsidP="002D5C49">
    <w:pPr>
      <w:pStyle w:val="Footer"/>
      <w:rPr>
        <w:rtl/>
        <w:lang w:bidi="ar-EG"/>
      </w:rPr>
    </w:pPr>
  </w:p>
  <w:p w14:paraId="00B39D6A" w14:textId="77777777" w:rsidR="002D5C49" w:rsidRDefault="002D5C49" w:rsidP="002D5C49">
    <w:pPr>
      <w:pStyle w:val="Footer"/>
      <w:rPr>
        <w:rtl/>
        <w:lang w:bidi="ar-EG"/>
      </w:rPr>
    </w:pPr>
  </w:p>
  <w:p w14:paraId="05AA9D7D" w14:textId="77777777" w:rsidR="002D5C49" w:rsidRDefault="002D5C49" w:rsidP="002D5C49">
    <w:pPr>
      <w:pStyle w:val="Footer"/>
      <w:rPr>
        <w:rtl/>
        <w:lang w:bidi="ar-EG"/>
      </w:rPr>
    </w:pPr>
  </w:p>
  <w:p w14:paraId="7D687DCE" w14:textId="77777777" w:rsidR="002D5C49" w:rsidRDefault="002D5C49" w:rsidP="002D5C49"/>
  <w:p w14:paraId="2CAF326B" w14:textId="77777777" w:rsidR="002D5C49" w:rsidRDefault="002D5C49" w:rsidP="002D5C49"/>
  <w:p w14:paraId="582E00B8" w14:textId="77777777" w:rsidR="002D5C49" w:rsidRPr="002D5C49" w:rsidRDefault="002D5C49" w:rsidP="002D5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887A" w14:textId="77777777" w:rsidR="00A83A98" w:rsidRDefault="00A83A98" w:rsidP="00AD6B48">
      <w:pPr>
        <w:spacing w:after="0" w:line="240" w:lineRule="auto"/>
      </w:pPr>
      <w:r>
        <w:separator/>
      </w:r>
    </w:p>
  </w:footnote>
  <w:footnote w:type="continuationSeparator" w:id="0">
    <w:p w14:paraId="2F26B744" w14:textId="77777777" w:rsidR="00A83A98" w:rsidRDefault="00A83A98" w:rsidP="00AD6B48">
      <w:pPr>
        <w:spacing w:after="0" w:line="240" w:lineRule="auto"/>
      </w:pPr>
      <w:r>
        <w:continuationSeparator/>
      </w:r>
    </w:p>
  </w:footnote>
  <w:footnote w:id="1">
    <w:p w14:paraId="7B518AC9" w14:textId="77777777" w:rsidR="00A04FB1" w:rsidRPr="00190055" w:rsidRDefault="00A04FB1" w:rsidP="00A04FB1">
      <w:pPr>
        <w:pStyle w:val="FootnoteText"/>
        <w:bidi/>
        <w:ind w:left="-58"/>
        <w:rPr>
          <w:rFonts w:ascii="Sakkal Majalla" w:hAnsi="Sakkal Majalla" w:cs="Sakkal Majalla"/>
          <w:lang w:bidi="ar-EG"/>
        </w:rPr>
      </w:pPr>
      <w:r>
        <w:rPr>
          <w:rStyle w:val="FootnoteReference"/>
        </w:rPr>
        <w:footnoteRef/>
      </w:r>
      <w:r>
        <w:t xml:space="preserve"> </w:t>
      </w:r>
      <w:r w:rsidRPr="00A6412E">
        <w:rPr>
          <w:rFonts w:ascii="Sakkal Majalla" w:hAnsi="Sakkal Majalla" w:cs="Sakkal Majalla" w:hint="cs"/>
        </w:rPr>
        <w:t>Joseph Lo Bianco, Aydin Bal</w:t>
      </w:r>
      <w:r w:rsidRPr="00A6412E">
        <w:rPr>
          <w:rFonts w:ascii="Sakkal Majalla" w:hAnsi="Sakkal Majalla" w:cs="Sakkal Majalla" w:hint="cs"/>
          <w:rtl/>
        </w:rPr>
        <w:t xml:space="preserve"> </w:t>
      </w:r>
      <w:r w:rsidRPr="00A6412E">
        <w:rPr>
          <w:rFonts w:ascii="Sakkal Majalla" w:hAnsi="Sakkal Majalla" w:cs="Sakkal Majalla" w:hint="cs"/>
        </w:rPr>
        <w:t>. Learning from Difference: Comparative Accounts of Multicultural Education . Springer . 2016 . p 12, 149 , 166</w:t>
      </w:r>
    </w:p>
  </w:footnote>
  <w:footnote w:id="2">
    <w:p w14:paraId="02462E1F" w14:textId="77777777" w:rsidR="00A04FB1" w:rsidRDefault="00A04FB1" w:rsidP="00A04FB1">
      <w:pPr>
        <w:pStyle w:val="NormalWeb"/>
        <w:bidi/>
      </w:pPr>
      <w:r>
        <w:rPr>
          <w:rStyle w:val="FootnoteReference"/>
        </w:rPr>
        <w:footnoteRef/>
      </w:r>
      <w:r>
        <w:t xml:space="preserve"> </w:t>
      </w:r>
      <w:r w:rsidRPr="00A6412E">
        <w:rPr>
          <w:rFonts w:ascii="Sakkal Majalla" w:hAnsi="Sakkal Majalla" w:cs="Sakkal Majalla" w:hint="cs"/>
        </w:rPr>
        <w:t>CONSTITUTION OFTHE REPUBLIC OF TURKEY</w:t>
      </w:r>
      <w:r w:rsidRPr="00A6412E">
        <w:rPr>
          <w:rFonts w:ascii="Sakkal Majalla" w:hAnsi="Sakkal Majalla" w:cs="Sakkal Majalla" w:hint="cs"/>
          <w:rtl/>
        </w:rPr>
        <w:t xml:space="preserve"> . </w:t>
      </w:r>
      <w:r w:rsidRPr="00A6412E">
        <w:rPr>
          <w:rFonts w:ascii="Sakkal Majalla" w:hAnsi="Sakkal Majalla" w:cs="Sakkal Majalla" w:hint="cs"/>
        </w:rPr>
        <w:t>DEPARTMENT OF LAWS AND RESOLUTIONS</w:t>
      </w:r>
      <w:r w:rsidRPr="00A6412E">
        <w:rPr>
          <w:rFonts w:ascii="Sakkal Majalla" w:hAnsi="Sakkal Majalla" w:cs="Sakkal Majalla" w:hint="cs"/>
          <w:rtl/>
        </w:rPr>
        <w:t xml:space="preserve"> 2019</w:t>
      </w:r>
      <w:r w:rsidRPr="00A6412E">
        <w:rPr>
          <w:rFonts w:ascii="Sakkal Majalla" w:hAnsi="Sakkal Majalla" w:cs="Sakkal Majalla" w:hint="cs"/>
        </w:rPr>
        <w:t xml:space="preserve"> – Ankara</w:t>
      </w:r>
      <w:r w:rsidRPr="00A6412E">
        <w:rPr>
          <w:rFonts w:ascii="Sakkal Majalla" w:hAnsi="Sakkal Majalla" w:cs="Sakkal Majalla" w:hint="cs"/>
          <w:rtl/>
        </w:rPr>
        <w:t xml:space="preserve"> </w:t>
      </w:r>
      <w:hyperlink r:id="rId1" w:history="1">
        <w:r w:rsidRPr="00A6412E">
          <w:rPr>
            <w:rStyle w:val="Hyperlink"/>
            <w:rFonts w:ascii="Sakkal Majalla" w:hAnsi="Sakkal Majalla" w:cs="Sakkal Majalla" w:hint="cs"/>
          </w:rPr>
          <w:t>http://bit.ly/3aqA4a2</w:t>
        </w:r>
      </w:hyperlink>
    </w:p>
  </w:footnote>
  <w:footnote w:id="3">
    <w:p w14:paraId="5963FA5B" w14:textId="77777777" w:rsidR="00A04FB1" w:rsidRPr="009138DA" w:rsidRDefault="00A04FB1" w:rsidP="00A04FB1">
      <w:pPr>
        <w:pStyle w:val="FootnoteText"/>
        <w:bidi/>
        <w:ind w:left="-58"/>
        <w:rPr>
          <w:rFonts w:ascii="Sakkal Majalla" w:hAnsi="Sakkal Majalla" w:cs="Sakkal Majalla"/>
          <w:lang w:bidi="ar-EG"/>
        </w:rPr>
      </w:pPr>
      <w:r>
        <w:rPr>
          <w:rStyle w:val="FootnoteReference"/>
        </w:rPr>
        <w:footnoteRef/>
      </w:r>
      <w:r>
        <w:t xml:space="preserve"> </w:t>
      </w:r>
      <w:r w:rsidRPr="00A6412E">
        <w:rPr>
          <w:rFonts w:ascii="Sakkal Majalla" w:hAnsi="Sakkal Majalla" w:cs="Sakkal Majalla" w:hint="cs"/>
          <w:rtl/>
          <w:lang w:bidi="ar-EG"/>
        </w:rPr>
        <w:t xml:space="preserve">توضيح بخصوص هذا الشأن تنص الفقرة الثانية من المادة 42 على تحديد  القانون اللغات الأجنبية التي تُدرَّس في المؤسسات التعليمية، والقواعد التي على المدارس التي تقدِّم التعليم بلغة أجنبية  دون الإخلال بأحكام المعاهدات الدولية ، المقصود هنا بالمعاهدات الدولية معاهدة  لوزان والتي تعطي لكل من الأرمن واليونانيين واليهود الحق في إنشاء مؤسساتهم الخاصة والسيطرة عليها وإدارتها  بما في ذلك المدارس  مع استخدام لغتهم الخاصة فيها إلا أن الحكومة التركية تقوم بالتضيق على هذا الحق بشكل كبير. </w:t>
      </w:r>
    </w:p>
  </w:footnote>
  <w:footnote w:id="4">
    <w:p w14:paraId="6B885D82" w14:textId="77777777" w:rsidR="00A04FB1" w:rsidRDefault="00A04FB1" w:rsidP="00A04FB1">
      <w:pPr>
        <w:pStyle w:val="FootnoteText"/>
        <w:bidi/>
      </w:pPr>
      <w:r>
        <w:rPr>
          <w:rStyle w:val="FootnoteReference"/>
        </w:rPr>
        <w:footnoteRef/>
      </w:r>
      <w:r>
        <w:t xml:space="preserve"> </w:t>
      </w:r>
      <w:r w:rsidRPr="00A6412E">
        <w:rPr>
          <w:rFonts w:ascii="Sakkal Majalla" w:hAnsi="Sakkal Majalla" w:cs="Sakkal Majalla" w:hint="cs"/>
        </w:rPr>
        <w:t>Los cuatro kurdistanes</w:t>
      </w:r>
      <w:r w:rsidRPr="00A6412E">
        <w:rPr>
          <w:rFonts w:ascii="Sakkal Majalla" w:hAnsi="Sakkal Majalla" w:cs="Sakkal Majalla" w:hint="cs"/>
          <w:rtl/>
        </w:rPr>
        <w:t xml:space="preserve"> </w:t>
      </w:r>
      <w:r w:rsidRPr="00A6412E">
        <w:rPr>
          <w:rFonts w:ascii="Sakkal Majalla" w:hAnsi="Sakkal Majalla" w:cs="Sakkal Majalla" w:hint="cs"/>
        </w:rPr>
        <w:t xml:space="preserve"> huffingtonpost . 6-9-2019 . </w:t>
      </w:r>
      <w:hyperlink r:id="rId2" w:history="1">
        <w:r w:rsidRPr="00A6412E">
          <w:rPr>
            <w:rStyle w:val="Hyperlink"/>
            <w:rFonts w:ascii="Sakkal Majalla" w:hAnsi="Sakkal Majalla" w:cs="Sakkal Majalla" w:hint="cs"/>
          </w:rPr>
          <w:t>http://bit.ly/39dLc95</w:t>
        </w:r>
      </w:hyperlink>
    </w:p>
  </w:footnote>
  <w:footnote w:id="5">
    <w:p w14:paraId="69783D02" w14:textId="77777777" w:rsidR="00A04FB1" w:rsidRPr="009138DA" w:rsidRDefault="00A04FB1" w:rsidP="00A04FB1">
      <w:pPr>
        <w:pStyle w:val="FootnoteText"/>
        <w:bidi/>
      </w:pPr>
      <w:r>
        <w:rPr>
          <w:rStyle w:val="FootnoteReference"/>
        </w:rPr>
        <w:footnoteRef/>
      </w:r>
      <w:r>
        <w:t xml:space="preserve"> </w:t>
      </w:r>
      <w:r w:rsidRPr="009138DA">
        <w:t xml:space="preserve">Draft report of the Working Group on the Universal Periodic Review*Turkey. Human Rights Council. January 2020 </w:t>
      </w:r>
      <w:r w:rsidRPr="009138DA">
        <w:rPr>
          <w:rFonts w:cs="Arial"/>
          <w:rtl/>
        </w:rPr>
        <w:t>التوصية رقم 15 من جزر سليمان</w:t>
      </w:r>
    </w:p>
  </w:footnote>
  <w:footnote w:id="6">
    <w:p w14:paraId="44C96E70" w14:textId="77777777" w:rsidR="00A04FB1" w:rsidRDefault="00A04FB1" w:rsidP="00A04FB1">
      <w:pPr>
        <w:pStyle w:val="FootnoteText"/>
        <w:bidi/>
      </w:pPr>
      <w:r>
        <w:rPr>
          <w:rStyle w:val="FootnoteReference"/>
        </w:rPr>
        <w:footnoteRef/>
      </w:r>
      <w:r>
        <w:t xml:space="preserve"> </w:t>
      </w:r>
      <w:r w:rsidRPr="00A6412E">
        <w:rPr>
          <w:rFonts w:ascii="Sakkal Majalla" w:hAnsi="Sakkal Majalla" w:cs="Sakkal Majalla" w:hint="cs"/>
          <w:rtl/>
        </w:rPr>
        <w:t xml:space="preserve">العهد الدولي الخاص بالحقوق المدنية والسياسية، حقوق الإنسان جامعة منفوستا، </w:t>
      </w:r>
      <w:hyperlink r:id="rId3" w:history="1">
        <w:r w:rsidRPr="00A6412E">
          <w:rPr>
            <w:rStyle w:val="Hyperlink"/>
            <w:rFonts w:ascii="Sakkal Majalla" w:hAnsi="Sakkal Majalla" w:cs="Sakkal Majalla" w:hint="cs"/>
          </w:rPr>
          <w:t>http://bit.ly/31BW3p0</w:t>
        </w:r>
      </w:hyperlink>
    </w:p>
  </w:footnote>
  <w:footnote w:id="7">
    <w:p w14:paraId="7E9E8A10" w14:textId="77777777" w:rsidR="00A04FB1" w:rsidRPr="002D5C49" w:rsidRDefault="00A04FB1" w:rsidP="002D5C49">
      <w:pPr>
        <w:pStyle w:val="NormalWeb"/>
        <w:bidi/>
        <w:rPr>
          <w:sz w:val="20"/>
          <w:szCs w:val="20"/>
        </w:rPr>
      </w:pPr>
      <w:r w:rsidRPr="002D5C49">
        <w:rPr>
          <w:rStyle w:val="FootnoteReference"/>
          <w:sz w:val="20"/>
          <w:szCs w:val="20"/>
        </w:rPr>
        <w:footnoteRef/>
      </w:r>
      <w:r w:rsidRPr="002D5C49">
        <w:rPr>
          <w:sz w:val="20"/>
          <w:szCs w:val="20"/>
        </w:rPr>
        <w:t xml:space="preserve"> </w:t>
      </w:r>
      <w:r w:rsidR="002D5C49" w:rsidRPr="002D5C49">
        <w:rPr>
          <w:rFonts w:ascii="Sakkal Majalla" w:hAnsi="Sakkal Majalla" w:cs="Sakkal Majalla" w:hint="cs"/>
          <w:sz w:val="20"/>
          <w:szCs w:val="20"/>
        </w:rPr>
        <w:t>Nurcan Kaya . Forgotten or Assimilated? Minorities in theEducation System of Turkey . minorityrights organization . 2009 . p 3 , 11</w:t>
      </w:r>
    </w:p>
  </w:footnote>
  <w:footnote w:id="8">
    <w:p w14:paraId="23237DAD" w14:textId="77777777" w:rsidR="00A04FB1" w:rsidRPr="002D5C49" w:rsidRDefault="00A04FB1" w:rsidP="002D5C49">
      <w:pPr>
        <w:pStyle w:val="NormalWeb"/>
        <w:bidi/>
        <w:rPr>
          <w:sz w:val="20"/>
          <w:szCs w:val="20"/>
        </w:rPr>
      </w:pPr>
      <w:r w:rsidRPr="002D5C49">
        <w:rPr>
          <w:rStyle w:val="FootnoteReference"/>
          <w:sz w:val="20"/>
          <w:szCs w:val="20"/>
        </w:rPr>
        <w:footnoteRef/>
      </w:r>
      <w:r w:rsidRPr="002D5C49">
        <w:rPr>
          <w:sz w:val="20"/>
          <w:szCs w:val="20"/>
        </w:rPr>
        <w:t xml:space="preserve"> </w:t>
      </w:r>
      <w:r w:rsidR="002D5C49" w:rsidRPr="002D5C49">
        <w:rPr>
          <w:rFonts w:ascii="Sakkal Majalla" w:hAnsi="Sakkal Majalla" w:cs="Sakkal Majalla" w:hint="cs"/>
          <w:sz w:val="20"/>
          <w:szCs w:val="20"/>
          <w:rtl/>
          <w:lang w:bidi="ar-EG"/>
        </w:rPr>
        <w:t xml:space="preserve">مثال على ذلك القانون الأساسي للتعليم الوطني التركي رقم 1739 والذي يتضمن بعض المواد الخاص ببنود التعليم ويتجاهل وضع الحقوق الثقافية للأقليات في المناهج التعليمية الأساسية لنظام التعليمي التركي ، بنود القانون متاح على الرابط التالي </w:t>
      </w:r>
      <w:hyperlink r:id="rId4" w:history="1">
        <w:r w:rsidR="002D5C49" w:rsidRPr="002D5C49">
          <w:rPr>
            <w:rStyle w:val="Hyperlink"/>
            <w:rFonts w:ascii="Sakkal Majalla" w:hAnsi="Sakkal Majalla" w:cs="Sakkal Majalla" w:hint="cs"/>
            <w:sz w:val="20"/>
            <w:szCs w:val="20"/>
            <w:lang w:bidi="ar-EG"/>
          </w:rPr>
          <w:t>http://bit.ly/2OCEjpY</w:t>
        </w:r>
      </w:hyperlink>
    </w:p>
  </w:footnote>
  <w:footnote w:id="9">
    <w:p w14:paraId="2399250D" w14:textId="77777777" w:rsidR="00A04FB1" w:rsidRDefault="00A04FB1" w:rsidP="002D5C49">
      <w:pPr>
        <w:pStyle w:val="FootnoteText"/>
        <w:bidi/>
      </w:pPr>
      <w:r>
        <w:rPr>
          <w:rStyle w:val="FootnoteReference"/>
        </w:rPr>
        <w:footnoteRef/>
      </w:r>
      <w:r>
        <w:t xml:space="preserve"> </w:t>
      </w:r>
      <w:r w:rsidR="002D5C49" w:rsidRPr="00A6412E">
        <w:rPr>
          <w:rFonts w:ascii="Sakkal Majalla" w:hAnsi="Sakkal Majalla" w:cs="Sakkal Majalla" w:hint="cs"/>
        </w:rPr>
        <w:t>Yeni müfredattan Atatürk’ün 'Barış, ulusları saadete eriştiren en iyi yoldur' sözü çıkarıldı</w:t>
      </w:r>
      <w:r w:rsidR="002D5C49" w:rsidRPr="00A6412E">
        <w:rPr>
          <w:rFonts w:ascii="Sakkal Majalla" w:hAnsi="Sakkal Majalla" w:cs="Sakkal Majalla" w:hint="cs"/>
          <w:rtl/>
        </w:rPr>
        <w:t xml:space="preserve"> . </w:t>
      </w:r>
      <w:r w:rsidR="002D5C49" w:rsidRPr="00A6412E">
        <w:rPr>
          <w:rFonts w:ascii="Sakkal Majalla" w:hAnsi="Sakkal Majalla" w:cs="Sakkal Majalla" w:hint="cs"/>
        </w:rPr>
        <w:t xml:space="preserve">ahvalnews . Şub 01 2018. </w:t>
      </w:r>
      <w:hyperlink r:id="rId5" w:history="1">
        <w:r w:rsidR="002D5C49" w:rsidRPr="00A6412E">
          <w:rPr>
            <w:rStyle w:val="Hyperlink"/>
            <w:rFonts w:ascii="Sakkal Majalla" w:hAnsi="Sakkal Majalla" w:cs="Sakkal Majalla" w:hint="cs"/>
          </w:rPr>
          <w:t>http://bit.ly/2H4TEvg</w:t>
        </w:r>
      </w:hyperlink>
    </w:p>
  </w:footnote>
  <w:footnote w:id="10">
    <w:p w14:paraId="452F16F9" w14:textId="77777777" w:rsidR="00A04FB1" w:rsidRPr="002D5C49" w:rsidRDefault="00A04FB1" w:rsidP="002D5C49">
      <w:pPr>
        <w:pStyle w:val="FootnoteText"/>
        <w:bidi/>
        <w:ind w:left="-58"/>
        <w:rPr>
          <w:rFonts w:ascii="Sakkal Majalla" w:hAnsi="Sakkal Majalla" w:cs="Sakkal Majalla"/>
          <w:lang w:bidi="ar-EG"/>
        </w:rPr>
      </w:pPr>
      <w:r>
        <w:rPr>
          <w:rStyle w:val="FootnoteReference"/>
        </w:rPr>
        <w:footnoteRef/>
      </w:r>
      <w:r>
        <w:t xml:space="preserve"> </w:t>
      </w:r>
      <w:r w:rsidR="002D5C49" w:rsidRPr="00A6412E">
        <w:rPr>
          <w:rFonts w:ascii="Sakkal Majalla" w:hAnsi="Sakkal Majalla" w:cs="Sakkal Majalla" w:hint="cs"/>
          <w:rtl/>
        </w:rPr>
        <w:t xml:space="preserve">ماذا بقي من علمانية تركيا في مدارس غولن وأردوغان؟، أحوال تركيا، ديسمبر 2018 ، </w:t>
      </w:r>
      <w:hyperlink r:id="rId6" w:history="1">
        <w:r w:rsidR="002D5C49" w:rsidRPr="00A6412E">
          <w:rPr>
            <w:rStyle w:val="Hyperlink"/>
            <w:rFonts w:ascii="Sakkal Majalla" w:hAnsi="Sakkal Majalla" w:cs="Sakkal Majalla" w:hint="cs"/>
          </w:rPr>
          <w:t>http://bit.ly/2vZRkn4</w:t>
        </w:r>
      </w:hyperlink>
      <w:r w:rsidR="002D5C49" w:rsidRPr="00A6412E">
        <w:rPr>
          <w:rFonts w:ascii="Sakkal Majalla" w:hAnsi="Sakkal Majalla" w:cs="Sakkal Majalla" w:hint="cs"/>
          <w:rtl/>
        </w:rPr>
        <w:t xml:space="preserve"> </w:t>
      </w:r>
    </w:p>
  </w:footnote>
  <w:footnote w:id="11">
    <w:p w14:paraId="3A913196" w14:textId="77777777" w:rsidR="00A04FB1" w:rsidRPr="002D5C49" w:rsidRDefault="00A04FB1" w:rsidP="002D5C49">
      <w:pPr>
        <w:pStyle w:val="FootnoteText"/>
        <w:bidi/>
        <w:ind w:left="-58"/>
        <w:rPr>
          <w:rFonts w:ascii="Sakkal Majalla" w:hAnsi="Sakkal Majalla" w:cs="Sakkal Majalla"/>
          <w:lang w:bidi="ar-EG"/>
        </w:rPr>
      </w:pPr>
      <w:r>
        <w:rPr>
          <w:rStyle w:val="FootnoteReference"/>
        </w:rPr>
        <w:footnoteRef/>
      </w:r>
      <w:r>
        <w:t xml:space="preserve"> </w:t>
      </w:r>
      <w:r w:rsidR="002D5C49" w:rsidRPr="00A6412E">
        <w:rPr>
          <w:rFonts w:ascii="Sakkal Majalla" w:hAnsi="Sakkal Majalla" w:cs="Sakkal Majalla" w:hint="cs"/>
          <w:rtl/>
          <w:lang w:bidi="ar-EG"/>
        </w:rPr>
        <w:t xml:space="preserve">الانقلاب على المناهج العلمانية تثير الجدل في تركيا، مصر اليوم، نوفمبر 2017، </w:t>
      </w:r>
      <w:hyperlink r:id="rId7" w:history="1">
        <w:r w:rsidR="002D5C49" w:rsidRPr="00A6412E">
          <w:rPr>
            <w:rStyle w:val="Hyperlink"/>
            <w:rFonts w:ascii="Sakkal Majalla" w:hAnsi="Sakkal Majalla" w:cs="Sakkal Majalla" w:hint="cs"/>
            <w:lang w:bidi="ar-EG"/>
          </w:rPr>
          <w:t>http://bit.ly/2S8Y3DI</w:t>
        </w:r>
      </w:hyperlink>
      <w:r w:rsidR="002D5C49" w:rsidRPr="00A6412E">
        <w:rPr>
          <w:rFonts w:ascii="Sakkal Majalla" w:hAnsi="Sakkal Majalla" w:cs="Sakkal Majalla" w:hint="cs"/>
          <w:rtl/>
          <w:lang w:bidi="ar-EG"/>
        </w:rPr>
        <w:t xml:space="preserve"> </w:t>
      </w:r>
    </w:p>
  </w:footnote>
  <w:footnote w:id="12">
    <w:p w14:paraId="6F282D3E" w14:textId="77777777" w:rsidR="00A04FB1" w:rsidRDefault="00A04FB1" w:rsidP="002D5C49">
      <w:pPr>
        <w:pStyle w:val="FootnoteText"/>
        <w:bidi/>
      </w:pPr>
      <w:r>
        <w:rPr>
          <w:rStyle w:val="FootnoteReference"/>
        </w:rPr>
        <w:footnoteRef/>
      </w:r>
      <w:r>
        <w:t xml:space="preserve"> </w:t>
      </w:r>
      <w:r w:rsidR="002D5C49" w:rsidRPr="00A6412E">
        <w:rPr>
          <w:rFonts w:ascii="Sakkal Majalla" w:hAnsi="Sakkal Majalla" w:cs="Sakkal Majalla" w:hint="cs"/>
          <w:rtl/>
        </w:rPr>
        <w:t xml:space="preserve">دراسة: الإسلام السياسي والانقلاب يبرزان بالمناهج الدراسية في تركيا، جريدة زمان التركية، أكتوبر 2018، </w:t>
      </w:r>
      <w:hyperlink r:id="rId8" w:history="1">
        <w:r w:rsidR="002D5C49" w:rsidRPr="00A6412E">
          <w:rPr>
            <w:rStyle w:val="Hyperlink"/>
            <w:rFonts w:ascii="Sakkal Majalla" w:hAnsi="Sakkal Majalla" w:cs="Sakkal Majalla" w:hint="cs"/>
          </w:rPr>
          <w:t>http://bit.ly/2H2Yfy1</w:t>
        </w:r>
      </w:hyperlink>
    </w:p>
  </w:footnote>
  <w:footnote w:id="13">
    <w:p w14:paraId="735C96FC" w14:textId="77777777" w:rsidR="002D5C49" w:rsidRPr="00A6412E" w:rsidRDefault="00A04FB1" w:rsidP="002D5C49">
      <w:pPr>
        <w:pStyle w:val="FootnoteText"/>
        <w:bidi/>
        <w:ind w:left="-58"/>
        <w:rPr>
          <w:rFonts w:ascii="Sakkal Majalla" w:hAnsi="Sakkal Majalla" w:cs="Sakkal Majalla"/>
          <w:rtl/>
          <w:lang w:bidi="ar-EG"/>
        </w:rPr>
      </w:pPr>
      <w:r>
        <w:rPr>
          <w:rStyle w:val="FootnoteReference"/>
        </w:rPr>
        <w:footnoteRef/>
      </w:r>
      <w:r>
        <w:t xml:space="preserve"> </w:t>
      </w:r>
      <w:r w:rsidR="002D5C49" w:rsidRPr="00A6412E">
        <w:rPr>
          <w:rFonts w:ascii="Sakkal Majalla" w:hAnsi="Sakkal Majalla" w:cs="Sakkal Majalla" w:hint="cs"/>
          <w:rtl/>
        </w:rPr>
        <w:t xml:space="preserve">الحكومة التركية تدرج رسميًّا مصطلح “الجهاد” في المناهج الدراسية ، جريدة زمان تركيا ، 2017 ، </w:t>
      </w:r>
      <w:hyperlink r:id="rId9" w:history="1">
        <w:r w:rsidR="002D5C49" w:rsidRPr="00A6412E">
          <w:rPr>
            <w:rStyle w:val="Hyperlink"/>
            <w:rFonts w:ascii="Sakkal Majalla" w:hAnsi="Sakkal Majalla" w:cs="Sakkal Majalla" w:hint="cs"/>
          </w:rPr>
          <w:t>http://bit.ly/2SsYAzh</w:t>
        </w:r>
      </w:hyperlink>
      <w:r w:rsidR="002D5C49" w:rsidRPr="00A6412E">
        <w:rPr>
          <w:rFonts w:ascii="Sakkal Majalla" w:hAnsi="Sakkal Majalla" w:cs="Sakkal Majalla" w:hint="cs"/>
          <w:rtl/>
        </w:rPr>
        <w:t xml:space="preserve"> </w:t>
      </w:r>
    </w:p>
    <w:p w14:paraId="42193E4D" w14:textId="77777777" w:rsidR="00A04FB1" w:rsidRDefault="00A04FB1" w:rsidP="00A04FB1">
      <w:pPr>
        <w:pStyle w:val="FootnoteText"/>
        <w:rPr>
          <w:lang w:bidi="ar-EG"/>
        </w:rPr>
      </w:pPr>
    </w:p>
  </w:footnote>
  <w:footnote w:id="14">
    <w:p w14:paraId="5D77FA72" w14:textId="77777777" w:rsidR="002D5C49" w:rsidRPr="00A6412E" w:rsidRDefault="00A04FB1" w:rsidP="002D5C49">
      <w:pPr>
        <w:pStyle w:val="FootnoteText"/>
        <w:bidi/>
        <w:ind w:left="-58"/>
        <w:rPr>
          <w:rFonts w:ascii="Sakkal Majalla" w:hAnsi="Sakkal Majalla" w:cs="Sakkal Majalla"/>
          <w:rtl/>
          <w:lang w:bidi="ar-EG"/>
        </w:rPr>
      </w:pPr>
      <w:r>
        <w:rPr>
          <w:rStyle w:val="FootnoteReference"/>
        </w:rPr>
        <w:footnoteRef/>
      </w:r>
      <w:r>
        <w:t xml:space="preserve"> </w:t>
      </w:r>
      <w:r w:rsidR="002D5C49" w:rsidRPr="00A6412E">
        <w:rPr>
          <w:rFonts w:ascii="Sakkal Majalla" w:hAnsi="Sakkal Majalla" w:cs="Sakkal Majalla" w:hint="cs"/>
          <w:rtl/>
        </w:rPr>
        <w:t xml:space="preserve">إبيك جوشكون ، </w:t>
      </w:r>
      <w:r w:rsidR="002D5C49" w:rsidRPr="00A6412E">
        <w:rPr>
          <w:rFonts w:ascii="Sakkal Majalla" w:hAnsi="Sakkal Majalla" w:cs="Sakkal Majalla" w:hint="cs"/>
        </w:rPr>
        <w:t xml:space="preserve"> </w:t>
      </w:r>
      <w:r w:rsidR="002D5C49" w:rsidRPr="00A6412E">
        <w:rPr>
          <w:rFonts w:ascii="Sakkal Majalla" w:hAnsi="Sakkal Majalla" w:cs="Sakkal Majalla" w:hint="cs"/>
          <w:rtl/>
          <w:lang w:bidi="ar-EG"/>
        </w:rPr>
        <w:t xml:space="preserve">الأسباب والتداعيات التعليم التركي في مناطق درع الفرات ، شئون تركيا ، العدد الحادي عشر ، ص 55 و 56 </w:t>
      </w:r>
    </w:p>
    <w:p w14:paraId="5ECFC586" w14:textId="77777777" w:rsidR="00A04FB1" w:rsidRDefault="00A04FB1" w:rsidP="00A04FB1">
      <w:pPr>
        <w:pStyle w:val="FootnoteText"/>
        <w:rPr>
          <w:lang w:bidi="ar-EG"/>
        </w:rPr>
      </w:pPr>
    </w:p>
  </w:footnote>
  <w:footnote w:id="15">
    <w:p w14:paraId="63D984E9" w14:textId="77777777" w:rsidR="00A04FB1" w:rsidRDefault="00A04FB1" w:rsidP="002D5C49">
      <w:pPr>
        <w:pStyle w:val="FootnoteText"/>
        <w:bidi/>
      </w:pPr>
      <w:r>
        <w:rPr>
          <w:rStyle w:val="FootnoteReference"/>
        </w:rPr>
        <w:footnoteRef/>
      </w:r>
      <w:r>
        <w:t xml:space="preserve"> </w:t>
      </w:r>
      <w:r w:rsidR="002D5C49" w:rsidRPr="00A6412E">
        <w:rPr>
          <w:rFonts w:ascii="Sakkal Majalla" w:hAnsi="Sakkal Majalla" w:cs="Sakkal Majalla" w:hint="cs"/>
          <w:rtl/>
        </w:rPr>
        <w:t xml:space="preserve">كتب مدرسية تركية تثير الجدل في ألمانيا ،دي دبيلو نيوز الألمانية ، 2013  </w:t>
      </w:r>
      <w:hyperlink r:id="rId10" w:history="1">
        <w:r w:rsidR="002D5C49" w:rsidRPr="00A6412E">
          <w:rPr>
            <w:rStyle w:val="Hyperlink"/>
            <w:rFonts w:ascii="Sakkal Majalla" w:hAnsi="Sakkal Majalla" w:cs="Sakkal Majalla" w:hint="cs"/>
          </w:rPr>
          <w:t>http://bit.ly/379xMtl</w:t>
        </w:r>
      </w:hyperlink>
    </w:p>
  </w:footnote>
  <w:footnote w:id="16">
    <w:p w14:paraId="2ACCD9AE" w14:textId="77777777" w:rsidR="00A04FB1" w:rsidRDefault="00A04FB1" w:rsidP="002D5C49">
      <w:pPr>
        <w:pStyle w:val="FootnoteText"/>
        <w:bidi/>
      </w:pPr>
      <w:r>
        <w:rPr>
          <w:rStyle w:val="FootnoteReference"/>
        </w:rPr>
        <w:footnoteRef/>
      </w:r>
      <w:r>
        <w:t xml:space="preserve"> </w:t>
      </w:r>
      <w:r w:rsidR="002D5C49" w:rsidRPr="00A6412E">
        <w:rPr>
          <w:rFonts w:ascii="Sakkal Majalla" w:hAnsi="Sakkal Majalla" w:cs="Sakkal Majalla" w:hint="cs"/>
          <w:rtl/>
        </w:rPr>
        <w:t xml:space="preserve">القصة الكاملة لمذابح الأرمن أفظع جرائم الإنسانية، العربية نت، أكتوبر 2019، </w:t>
      </w:r>
      <w:hyperlink r:id="rId11" w:history="1">
        <w:r w:rsidR="002D5C49" w:rsidRPr="00A6412E">
          <w:rPr>
            <w:rStyle w:val="Hyperlink"/>
            <w:rFonts w:ascii="Sakkal Majalla" w:hAnsi="Sakkal Majalla" w:cs="Sakkal Majalla" w:hint="cs"/>
          </w:rPr>
          <w:t>http://bit.ly/2H1XNQA</w:t>
        </w:r>
      </w:hyperlink>
    </w:p>
  </w:footnote>
  <w:footnote w:id="17">
    <w:p w14:paraId="0FC7A56E" w14:textId="77777777" w:rsidR="00A04FB1" w:rsidRDefault="00A04FB1" w:rsidP="002D5C49">
      <w:pPr>
        <w:pStyle w:val="FootnoteText"/>
        <w:bidi/>
      </w:pPr>
      <w:r>
        <w:rPr>
          <w:rStyle w:val="FootnoteReference"/>
        </w:rPr>
        <w:footnoteRef/>
      </w:r>
      <w:r>
        <w:t xml:space="preserve"> </w:t>
      </w:r>
      <w:r w:rsidR="002D5C49" w:rsidRPr="00A6412E">
        <w:rPr>
          <w:rFonts w:ascii="Sakkal Majalla" w:hAnsi="Sakkal Majalla" w:cs="Sakkal Majalla" w:hint="cs"/>
          <w:rtl/>
        </w:rPr>
        <w:t xml:space="preserve">آشوريو.. مسيحيو.. تركيا، صحيفة إيلاف، 2016أغسطس ، </w:t>
      </w:r>
      <w:hyperlink r:id="rId12" w:history="1">
        <w:r w:rsidR="002D5C49" w:rsidRPr="00A6412E">
          <w:rPr>
            <w:rStyle w:val="Hyperlink"/>
            <w:rFonts w:ascii="Sakkal Majalla" w:hAnsi="Sakkal Majalla" w:cs="Sakkal Majalla" w:hint="cs"/>
          </w:rPr>
          <w:t>http://bit.ly/2tCUg8c</w:t>
        </w:r>
      </w:hyperlink>
    </w:p>
  </w:footnote>
  <w:footnote w:id="18">
    <w:p w14:paraId="79222FCB" w14:textId="77777777" w:rsidR="00A04FB1" w:rsidRDefault="00A04FB1" w:rsidP="00F51144">
      <w:pPr>
        <w:pStyle w:val="FootnoteText"/>
        <w:bidi/>
      </w:pPr>
      <w:r>
        <w:rPr>
          <w:rStyle w:val="FootnoteReference"/>
        </w:rPr>
        <w:footnoteRef/>
      </w:r>
      <w:r>
        <w:t xml:space="preserve"> </w:t>
      </w:r>
      <w:r w:rsidR="002D5C49" w:rsidRPr="00A6412E">
        <w:rPr>
          <w:rFonts w:ascii="Sakkal Majalla" w:hAnsi="Sakkal Majalla" w:cs="Sakkal Majalla" w:hint="cs"/>
          <w:rtl/>
        </w:rPr>
        <w:t xml:space="preserve">كراهية العرب .. مناهج التاريخ التركية تفضح أحقاد العثمانلية ، عثماني، 2019 ،  </w:t>
      </w:r>
      <w:hyperlink r:id="rId13" w:history="1">
        <w:r w:rsidR="002D5C49" w:rsidRPr="00A6412E">
          <w:rPr>
            <w:rStyle w:val="Hyperlink"/>
            <w:rFonts w:ascii="Sakkal Majalla" w:hAnsi="Sakkal Majalla" w:cs="Sakkal Majalla" w:hint="cs"/>
          </w:rPr>
          <w:t>http://bit.ly/2UA82nm</w:t>
        </w:r>
      </w:hyperlink>
    </w:p>
  </w:footnote>
  <w:footnote w:id="19">
    <w:p w14:paraId="2F907FD9" w14:textId="77777777" w:rsidR="00A04FB1" w:rsidRPr="00F51144" w:rsidRDefault="00A04FB1" w:rsidP="00F51144">
      <w:pPr>
        <w:pStyle w:val="FootnoteText"/>
        <w:bidi/>
        <w:ind w:left="-58"/>
        <w:rPr>
          <w:rFonts w:ascii="Sakkal Majalla" w:hAnsi="Sakkal Majalla" w:cs="Sakkal Majalla"/>
          <w:lang w:bidi="ar-EG"/>
        </w:rPr>
      </w:pPr>
      <w:r>
        <w:rPr>
          <w:rStyle w:val="FootnoteReference"/>
        </w:rPr>
        <w:footnoteRef/>
      </w:r>
      <w:r>
        <w:t xml:space="preserve"> </w:t>
      </w:r>
      <w:r w:rsidR="00F51144" w:rsidRPr="00A6412E">
        <w:rPr>
          <w:rFonts w:ascii="Sakkal Majalla" w:hAnsi="Sakkal Majalla" w:cs="Sakkal Majalla" w:hint="cs"/>
          <w:rtl/>
        </w:rPr>
        <w:t xml:space="preserve">مواليد الألفية الثالثة بتركيا.. هل يهددون مستقبل الحزب الحاكم؟ ، الجزيرة مباشر مصر ، 2019 </w:t>
      </w:r>
      <w:hyperlink r:id="rId14" w:history="1">
        <w:r w:rsidR="00F51144" w:rsidRPr="00A6412E">
          <w:rPr>
            <w:rStyle w:val="Hyperlink"/>
            <w:rFonts w:ascii="Sakkal Majalla" w:hAnsi="Sakkal Majalla" w:cs="Sakkal Majalla" w:hint="cs"/>
          </w:rPr>
          <w:t>http://bit.ly/2UvcrrD</w:t>
        </w:r>
      </w:hyperlink>
      <w:r w:rsidR="00F51144" w:rsidRPr="00A6412E">
        <w:rPr>
          <w:rFonts w:ascii="Sakkal Majalla" w:hAnsi="Sakkal Majalla" w:cs="Sakkal Majalla" w:hint="cs"/>
          <w:rtl/>
        </w:rPr>
        <w:t xml:space="preserve"> </w:t>
      </w:r>
    </w:p>
  </w:footnote>
  <w:footnote w:id="20">
    <w:p w14:paraId="55858079" w14:textId="77777777" w:rsidR="00A04FB1" w:rsidRDefault="00A04FB1" w:rsidP="00F51144">
      <w:pPr>
        <w:pStyle w:val="FootnoteText"/>
        <w:bidi/>
      </w:pPr>
      <w:r>
        <w:rPr>
          <w:rStyle w:val="FootnoteReference"/>
        </w:rPr>
        <w:footnoteRef/>
      </w:r>
      <w:r>
        <w:t xml:space="preserve"> </w:t>
      </w:r>
      <w:r w:rsidR="00F51144" w:rsidRPr="00A6412E">
        <w:rPr>
          <w:rFonts w:ascii="Sakkal Majalla" w:hAnsi="Sakkal Majalla" w:cs="Sakkal Majalla" w:hint="cs"/>
          <w:rtl/>
        </w:rPr>
        <w:t xml:space="preserve">تمييز عنصري ضد الغجر في تركيا ، العربي الجديد ، </w:t>
      </w:r>
      <w:hyperlink r:id="rId15" w:history="1">
        <w:r w:rsidR="00F51144" w:rsidRPr="00A6412E">
          <w:rPr>
            <w:rStyle w:val="Hyperlink"/>
            <w:rFonts w:ascii="Sakkal Majalla" w:hAnsi="Sakkal Majalla" w:cs="Sakkal Majalla" w:hint="cs"/>
          </w:rPr>
          <w:t>http://bit.ly/372X0u5</w:t>
        </w:r>
      </w:hyperlink>
    </w:p>
  </w:footnote>
  <w:footnote w:id="21">
    <w:p w14:paraId="7D9E7739" w14:textId="77777777" w:rsidR="00A04FB1" w:rsidRPr="00F51144" w:rsidRDefault="00A04FB1" w:rsidP="00F51144">
      <w:pPr>
        <w:pStyle w:val="FootnoteText"/>
        <w:bidi/>
        <w:ind w:left="-58"/>
        <w:rPr>
          <w:rFonts w:ascii="Sakkal Majalla" w:hAnsi="Sakkal Majalla" w:cs="Sakkal Majalla"/>
          <w:lang w:bidi="ar-EG"/>
        </w:rPr>
      </w:pPr>
      <w:r>
        <w:rPr>
          <w:rStyle w:val="FootnoteReference"/>
        </w:rPr>
        <w:footnoteRef/>
      </w:r>
      <w:r>
        <w:t xml:space="preserve"> </w:t>
      </w:r>
      <w:r w:rsidR="00F51144" w:rsidRPr="00A6412E">
        <w:rPr>
          <w:rFonts w:ascii="Sakkal Majalla" w:hAnsi="Sakkal Majalla" w:cs="Sakkal Majalla" w:hint="cs"/>
          <w:rtl/>
        </w:rPr>
        <w:t xml:space="preserve">خبراء: تركيا تتحرك نحو إصلاح جديد للتعليم يركز على الجودة والمساواة ، ترك برس ، 2019 ، </w:t>
      </w:r>
      <w:hyperlink r:id="rId16" w:history="1">
        <w:r w:rsidR="00F51144" w:rsidRPr="00A6412E">
          <w:rPr>
            <w:rStyle w:val="Hyperlink"/>
            <w:rFonts w:ascii="Sakkal Majalla" w:hAnsi="Sakkal Majalla" w:cs="Sakkal Majalla" w:hint="cs"/>
          </w:rPr>
          <w:t>http://bit.ly/2S7PaKv</w:t>
        </w:r>
      </w:hyperlink>
    </w:p>
  </w:footnote>
  <w:footnote w:id="22">
    <w:p w14:paraId="4350BAAC" w14:textId="77777777" w:rsidR="00A3716D" w:rsidRPr="00F51144" w:rsidRDefault="00A3716D" w:rsidP="00F51144">
      <w:pPr>
        <w:pStyle w:val="FootnoteText"/>
        <w:bidi/>
        <w:ind w:left="-58"/>
        <w:rPr>
          <w:rFonts w:ascii="Sakkal Majalla" w:hAnsi="Sakkal Majalla" w:cs="Sakkal Majalla"/>
          <w:lang w:bidi="ar-EG"/>
        </w:rPr>
      </w:pPr>
      <w:r>
        <w:rPr>
          <w:rStyle w:val="FootnoteReference"/>
        </w:rPr>
        <w:footnoteRef/>
      </w:r>
      <w:r>
        <w:t xml:space="preserve"> </w:t>
      </w:r>
      <w:r w:rsidR="00F51144" w:rsidRPr="00A6412E">
        <w:rPr>
          <w:rFonts w:ascii="Sakkal Majalla" w:hAnsi="Sakkal Majalla" w:cs="Sakkal Majalla" w:hint="cs"/>
          <w:rtl/>
        </w:rPr>
        <w:t xml:space="preserve">المدارس التركية ـ التربية الدينية على حساب المستوى العلمي؟ ، قناة دي دبلو التركية ، 2019 ، </w:t>
      </w:r>
      <w:hyperlink r:id="rId17" w:history="1">
        <w:r w:rsidR="00F51144" w:rsidRPr="00A6412E">
          <w:rPr>
            <w:rStyle w:val="Hyperlink"/>
            <w:rFonts w:ascii="Sakkal Majalla" w:hAnsi="Sakkal Majalla" w:cs="Sakkal Majalla" w:hint="cs"/>
          </w:rPr>
          <w:t>http://bit.ly/2vaKXgn</w:t>
        </w:r>
      </w:hyperlink>
      <w:r w:rsidR="00F51144" w:rsidRPr="00A6412E">
        <w:rPr>
          <w:rFonts w:ascii="Sakkal Majalla" w:hAnsi="Sakkal Majalla" w:cs="Sakkal Majalla" w:hint="cs"/>
          <w:rtl/>
        </w:rPr>
        <w:t xml:space="preserve"> </w:t>
      </w:r>
    </w:p>
  </w:footnote>
  <w:footnote w:id="23">
    <w:p w14:paraId="0B1620CB" w14:textId="77777777" w:rsidR="000A1E3C" w:rsidRDefault="000A1E3C" w:rsidP="002D5C49">
      <w:pPr>
        <w:pStyle w:val="FootnoteText"/>
        <w:bidi/>
      </w:pPr>
      <w:r>
        <w:rPr>
          <w:rStyle w:val="FootnoteReference"/>
        </w:rPr>
        <w:footnoteRef/>
      </w:r>
      <w:r>
        <w:t xml:space="preserve"> </w:t>
      </w:r>
      <w:r w:rsidR="002D5C49" w:rsidRPr="00A6412E">
        <w:rPr>
          <w:rFonts w:ascii="Sakkal Majalla" w:hAnsi="Sakkal Majalla" w:cs="Sakkal Majalla" w:hint="cs"/>
          <w:rtl/>
        </w:rPr>
        <w:t xml:space="preserve">تعديلات إردوغان على المناهج تثير جدلاً حاداً في تركياآخرها تقليص تاريخ أتاتورك والتوسع بالمدارس الدينية ، الشرق الأوسط ، 2017 </w:t>
      </w:r>
      <w:hyperlink r:id="rId18" w:history="1">
        <w:r w:rsidR="002D5C49" w:rsidRPr="00A6412E">
          <w:rPr>
            <w:rStyle w:val="Hyperlink"/>
            <w:rFonts w:ascii="Sakkal Majalla" w:hAnsi="Sakkal Majalla" w:cs="Sakkal Majalla" w:hint="cs"/>
          </w:rPr>
          <w:t>http://bit.ly/2usF4uP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BDA3" w14:textId="77777777" w:rsidR="002D5C49" w:rsidRDefault="002D5C49">
    <w:pPr>
      <w:pStyle w:val="Header"/>
    </w:pPr>
    <w:r>
      <w:rPr>
        <w:rFonts w:hint="cs"/>
        <w:noProof/>
        <w:lang w:val="en-GB" w:eastAsia="en-GB"/>
      </w:rPr>
      <w:drawing>
        <wp:inline distT="0" distB="0" distL="0" distR="0" wp14:anchorId="4409A41D" wp14:editId="40E9D390">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C59F0"/>
    <w:multiLevelType w:val="hybridMultilevel"/>
    <w:tmpl w:val="6EAC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30358"/>
    <w:multiLevelType w:val="hybridMultilevel"/>
    <w:tmpl w:val="D17C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1tDA1MDQwtDQ3MzBV0lEKTi0uzszPAykwrAUALCClzCwAAAA="/>
  </w:docVars>
  <w:rsids>
    <w:rsidRoot w:val="0047743A"/>
    <w:rsid w:val="00061961"/>
    <w:rsid w:val="00072583"/>
    <w:rsid w:val="000A1E3C"/>
    <w:rsid w:val="00137459"/>
    <w:rsid w:val="001821B2"/>
    <w:rsid w:val="001B50A2"/>
    <w:rsid w:val="001D38CF"/>
    <w:rsid w:val="001D783C"/>
    <w:rsid w:val="00203D8F"/>
    <w:rsid w:val="002126E3"/>
    <w:rsid w:val="002168A1"/>
    <w:rsid w:val="002240AB"/>
    <w:rsid w:val="002D5C49"/>
    <w:rsid w:val="00302819"/>
    <w:rsid w:val="00433E59"/>
    <w:rsid w:val="00440C3A"/>
    <w:rsid w:val="00456CDD"/>
    <w:rsid w:val="0047743A"/>
    <w:rsid w:val="004F3DAF"/>
    <w:rsid w:val="005F285B"/>
    <w:rsid w:val="00605095"/>
    <w:rsid w:val="0062513A"/>
    <w:rsid w:val="00663892"/>
    <w:rsid w:val="0066740A"/>
    <w:rsid w:val="006C300B"/>
    <w:rsid w:val="006D3384"/>
    <w:rsid w:val="00705DA9"/>
    <w:rsid w:val="00766394"/>
    <w:rsid w:val="007A7A45"/>
    <w:rsid w:val="0083246B"/>
    <w:rsid w:val="00944890"/>
    <w:rsid w:val="009C42E8"/>
    <w:rsid w:val="009D4D19"/>
    <w:rsid w:val="00A04FB1"/>
    <w:rsid w:val="00A3716D"/>
    <w:rsid w:val="00A83A98"/>
    <w:rsid w:val="00AC2CBF"/>
    <w:rsid w:val="00AD6B48"/>
    <w:rsid w:val="00AE55A7"/>
    <w:rsid w:val="00B051B0"/>
    <w:rsid w:val="00B365FD"/>
    <w:rsid w:val="00B8429F"/>
    <w:rsid w:val="00C83735"/>
    <w:rsid w:val="00CD3DAE"/>
    <w:rsid w:val="00D04492"/>
    <w:rsid w:val="00DC00E6"/>
    <w:rsid w:val="00DF4987"/>
    <w:rsid w:val="00E01745"/>
    <w:rsid w:val="00E6306F"/>
    <w:rsid w:val="00F51144"/>
    <w:rsid w:val="00F54DEE"/>
    <w:rsid w:val="00F774DA"/>
    <w:rsid w:val="00F86149"/>
    <w:rsid w:val="00FF1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42AB4"/>
  <w15:chartTrackingRefBased/>
  <w15:docId w15:val="{70570998-A6FD-44AC-9604-070152E4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6B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B48"/>
    <w:rPr>
      <w:sz w:val="20"/>
      <w:szCs w:val="20"/>
    </w:rPr>
  </w:style>
  <w:style w:type="character" w:styleId="FootnoteReference">
    <w:name w:val="footnote reference"/>
    <w:basedOn w:val="DefaultParagraphFont"/>
    <w:uiPriority w:val="99"/>
    <w:semiHidden/>
    <w:unhideWhenUsed/>
    <w:rsid w:val="00AD6B48"/>
    <w:rPr>
      <w:vertAlign w:val="superscript"/>
    </w:rPr>
  </w:style>
  <w:style w:type="character" w:styleId="Hyperlink">
    <w:name w:val="Hyperlink"/>
    <w:basedOn w:val="DefaultParagraphFont"/>
    <w:uiPriority w:val="99"/>
    <w:unhideWhenUsed/>
    <w:rsid w:val="00DC00E6"/>
    <w:rPr>
      <w:color w:val="0000FF"/>
      <w:u w:val="single"/>
    </w:rPr>
  </w:style>
  <w:style w:type="paragraph" w:styleId="NormalWeb">
    <w:name w:val="Normal (Web)"/>
    <w:basedOn w:val="Normal"/>
    <w:uiPriority w:val="99"/>
    <w:unhideWhenUsed/>
    <w:rsid w:val="00A04FB1"/>
    <w:pPr>
      <w:spacing w:before="100" w:beforeAutospacing="1" w:after="100" w:afterAutospacing="1" w:line="240" w:lineRule="auto"/>
      <w:ind w:left="300" w:hanging="357"/>
    </w:pPr>
    <w:rPr>
      <w:rFonts w:ascii="Times New Roman" w:eastAsia="Times New Roman" w:hAnsi="Times New Roman" w:cs="Times New Roman"/>
      <w:sz w:val="24"/>
      <w:szCs w:val="24"/>
    </w:rPr>
  </w:style>
  <w:style w:type="paragraph" w:styleId="ListParagraph">
    <w:name w:val="List Paragraph"/>
    <w:basedOn w:val="Normal"/>
    <w:uiPriority w:val="34"/>
    <w:qFormat/>
    <w:rsid w:val="00433E59"/>
    <w:pPr>
      <w:ind w:left="720"/>
      <w:contextualSpacing/>
    </w:pPr>
  </w:style>
  <w:style w:type="paragraph" w:styleId="Header">
    <w:name w:val="header"/>
    <w:basedOn w:val="Normal"/>
    <w:link w:val="HeaderChar"/>
    <w:uiPriority w:val="99"/>
    <w:unhideWhenUsed/>
    <w:rsid w:val="002D5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C49"/>
  </w:style>
  <w:style w:type="paragraph" w:styleId="Footer">
    <w:name w:val="footer"/>
    <w:basedOn w:val="Normal"/>
    <w:link w:val="FooterChar"/>
    <w:uiPriority w:val="99"/>
    <w:unhideWhenUsed/>
    <w:rsid w:val="002D5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C49"/>
  </w:style>
  <w:style w:type="character" w:customStyle="1" w:styleId="apple-style-span">
    <w:name w:val="apple-style-span"/>
    <w:basedOn w:val="DefaultParagraphFont"/>
    <w:rsid w:val="002D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it.ly/2H2Yfy1" TargetMode="External"/><Relationship Id="rId13" Type="http://schemas.openxmlformats.org/officeDocument/2006/relationships/hyperlink" Target="http://bit.ly/2UA82nm" TargetMode="External"/><Relationship Id="rId18" Type="http://schemas.openxmlformats.org/officeDocument/2006/relationships/hyperlink" Target="http://bit.ly/2usF4uP" TargetMode="External"/><Relationship Id="rId3" Type="http://schemas.openxmlformats.org/officeDocument/2006/relationships/hyperlink" Target="http://bit.ly/31BW3p0" TargetMode="External"/><Relationship Id="rId7" Type="http://schemas.openxmlformats.org/officeDocument/2006/relationships/hyperlink" Target="http://bit.ly/2S8Y3DI" TargetMode="External"/><Relationship Id="rId12" Type="http://schemas.openxmlformats.org/officeDocument/2006/relationships/hyperlink" Target="http://bit.ly/2tCUg8c" TargetMode="External"/><Relationship Id="rId17" Type="http://schemas.openxmlformats.org/officeDocument/2006/relationships/hyperlink" Target="http://bit.ly/2vaKXgn" TargetMode="External"/><Relationship Id="rId2" Type="http://schemas.openxmlformats.org/officeDocument/2006/relationships/hyperlink" Target="http://bit.ly/39dLc95" TargetMode="External"/><Relationship Id="rId16" Type="http://schemas.openxmlformats.org/officeDocument/2006/relationships/hyperlink" Target="http://bit.ly/2S7PaKv" TargetMode="External"/><Relationship Id="rId1" Type="http://schemas.openxmlformats.org/officeDocument/2006/relationships/hyperlink" Target="http://bit.ly/3aqA4a2" TargetMode="External"/><Relationship Id="rId6" Type="http://schemas.openxmlformats.org/officeDocument/2006/relationships/hyperlink" Target="http://bit.ly/2vZRkn4" TargetMode="External"/><Relationship Id="rId11" Type="http://schemas.openxmlformats.org/officeDocument/2006/relationships/hyperlink" Target="http://bit.ly/2H1XNQA" TargetMode="External"/><Relationship Id="rId5" Type="http://schemas.openxmlformats.org/officeDocument/2006/relationships/hyperlink" Target="http://bit.ly/2H4TEvg" TargetMode="External"/><Relationship Id="rId15" Type="http://schemas.openxmlformats.org/officeDocument/2006/relationships/hyperlink" Target="http://bit.ly/372X0u5" TargetMode="External"/><Relationship Id="rId10" Type="http://schemas.openxmlformats.org/officeDocument/2006/relationships/hyperlink" Target="http://bit.ly/379xMtl" TargetMode="External"/><Relationship Id="rId4" Type="http://schemas.openxmlformats.org/officeDocument/2006/relationships/hyperlink" Target="http://bit.ly/2OCEjpY" TargetMode="External"/><Relationship Id="rId9" Type="http://schemas.openxmlformats.org/officeDocument/2006/relationships/hyperlink" Target="http://bit.ly/2SsYAzh" TargetMode="External"/><Relationship Id="rId14" Type="http://schemas.openxmlformats.org/officeDocument/2006/relationships/hyperlink" Target="http://bit.ly/2Uvcr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F24B-48F9-4DA4-BB5A-63E171B4C18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0EE155C-35B2-42FB-84BF-64953B80E0C5}"/>
</file>

<file path=customXml/itemProps3.xml><?xml version="1.0" encoding="utf-8"?>
<ds:datastoreItem xmlns:ds="http://schemas.openxmlformats.org/officeDocument/2006/customXml" ds:itemID="{F188D543-819C-4D77-95F4-4F85F4AD60AE}">
  <ds:schemaRefs>
    <ds:schemaRef ds:uri="http://schemas.microsoft.com/sharepoint/v3/contenttype/forms"/>
  </ds:schemaRefs>
</ds:datastoreItem>
</file>

<file path=customXml/itemProps4.xml><?xml version="1.0" encoding="utf-8"?>
<ds:datastoreItem xmlns:ds="http://schemas.openxmlformats.org/officeDocument/2006/customXml" ds:itemID="{7CB56FF6-1B8A-4486-9083-A4DA97A7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mbidault@ohchr.org</cp:lastModifiedBy>
  <cp:revision>2</cp:revision>
  <dcterms:created xsi:type="dcterms:W3CDTF">2021-03-15T09:57:00Z</dcterms:created>
  <dcterms:modified xsi:type="dcterms:W3CDTF">2021-03-15T09:57:00Z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