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0A3B" w14:textId="77777777" w:rsidR="00382819" w:rsidRPr="00F07248" w:rsidRDefault="00382819" w:rsidP="004F6138">
      <w:pPr>
        <w:pStyle w:val="Heading1"/>
        <w:rPr>
          <w:rFonts w:ascii="Proxima Nova" w:hAnsi="Proxima Nova"/>
          <w:b/>
          <w:lang w:val="en-AU"/>
        </w:rPr>
      </w:pPr>
      <w:r w:rsidRPr="00F07248">
        <w:rPr>
          <w:rFonts w:ascii="Proxima Nova" w:hAnsi="Proxima Nova"/>
          <w:noProof/>
          <w:lang w:val="en-GB" w:eastAsia="en-GB"/>
        </w:rPr>
        <w:drawing>
          <wp:anchor distT="0" distB="0" distL="114300" distR="114300" simplePos="0" relativeHeight="251659264" behindDoc="0" locked="0" layoutInCell="1" allowOverlap="1" wp14:anchorId="2DAB0A9A" wp14:editId="2DAB0A9B">
            <wp:simplePos x="0" y="0"/>
            <wp:positionH relativeFrom="margin">
              <wp:posOffset>1171575</wp:posOffset>
            </wp:positionH>
            <wp:positionV relativeFrom="margin">
              <wp:posOffset>-19050</wp:posOffset>
            </wp:positionV>
            <wp:extent cx="4124960" cy="671830"/>
            <wp:effectExtent l="0" t="0" r="254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F press release header th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4960" cy="671830"/>
                    </a:xfrm>
                    <a:prstGeom prst="rect">
                      <a:avLst/>
                    </a:prstGeom>
                  </pic:spPr>
                </pic:pic>
              </a:graphicData>
            </a:graphic>
            <wp14:sizeRelH relativeFrom="margin">
              <wp14:pctWidth>0</wp14:pctWidth>
            </wp14:sizeRelH>
            <wp14:sizeRelV relativeFrom="margin">
              <wp14:pctHeight>0</wp14:pctHeight>
            </wp14:sizeRelV>
          </wp:anchor>
        </w:drawing>
      </w:r>
    </w:p>
    <w:p w14:paraId="2DAB0A3C" w14:textId="77777777" w:rsidR="00382819" w:rsidRPr="00F07248" w:rsidRDefault="00382819" w:rsidP="004F6138">
      <w:pPr>
        <w:pStyle w:val="Heading1"/>
        <w:rPr>
          <w:rFonts w:ascii="Proxima Nova" w:hAnsi="Proxima Nova"/>
          <w:b/>
          <w:lang w:val="en-AU"/>
        </w:rPr>
      </w:pPr>
    </w:p>
    <w:p w14:paraId="2DAB0A3D" w14:textId="77777777" w:rsidR="004F6138" w:rsidRPr="00F07248" w:rsidRDefault="004F6138" w:rsidP="004F6138">
      <w:pPr>
        <w:pStyle w:val="Heading1"/>
        <w:rPr>
          <w:rFonts w:ascii="Proxima Nova" w:hAnsi="Proxima Nova"/>
          <w:b/>
        </w:rPr>
      </w:pPr>
      <w:r w:rsidRPr="00F07248">
        <w:rPr>
          <w:rFonts w:ascii="Proxima Nova" w:hAnsi="Proxima Nova"/>
          <w:b/>
          <w:lang w:val="en-AU"/>
        </w:rPr>
        <w:t xml:space="preserve">International Campaign for Tibet (ICT) </w:t>
      </w:r>
      <w:r w:rsidRPr="00F07248">
        <w:rPr>
          <w:rFonts w:ascii="Proxima Nova" w:hAnsi="Proxima Nova"/>
          <w:b/>
        </w:rPr>
        <w:t>Contribution: Cultural dimension of the right to education</w:t>
      </w:r>
    </w:p>
    <w:p w14:paraId="2DAB0A3E" w14:textId="77777777" w:rsidR="004F6138" w:rsidRPr="00F07248" w:rsidRDefault="004F6138" w:rsidP="004F6138">
      <w:pPr>
        <w:autoSpaceDE w:val="0"/>
        <w:autoSpaceDN w:val="0"/>
        <w:adjustRightInd w:val="0"/>
        <w:spacing w:after="0" w:line="240" w:lineRule="auto"/>
        <w:rPr>
          <w:rFonts w:ascii="Proxima Nova" w:hAnsi="Proxima Nova" w:cs="TimesNewRoman"/>
          <w:sz w:val="24"/>
          <w:szCs w:val="24"/>
        </w:rPr>
      </w:pPr>
    </w:p>
    <w:p w14:paraId="2DAB0A3F" w14:textId="77777777" w:rsidR="004F6138" w:rsidRPr="00F07248" w:rsidRDefault="004F6138" w:rsidP="004F6138">
      <w:pPr>
        <w:autoSpaceDE w:val="0"/>
        <w:autoSpaceDN w:val="0"/>
        <w:adjustRightInd w:val="0"/>
        <w:spacing w:after="0" w:line="240" w:lineRule="auto"/>
        <w:rPr>
          <w:rFonts w:ascii="Proxima Nova" w:hAnsi="Proxima Nova" w:cs="TimesNewRoman"/>
          <w:b/>
        </w:rPr>
      </w:pPr>
      <w:r w:rsidRPr="00F07248">
        <w:rPr>
          <w:rFonts w:ascii="Proxima Nova" w:hAnsi="Proxima Nova" w:cs="TimesNewRoman"/>
          <w:b/>
        </w:rPr>
        <w:t>Submitted 20 February 2020</w:t>
      </w:r>
      <w:r w:rsidR="000E2B6E" w:rsidRPr="00F07248">
        <w:rPr>
          <w:rFonts w:ascii="Proxima Nova" w:hAnsi="Proxima Nova" w:cs="TimesNewRoman"/>
          <w:b/>
        </w:rPr>
        <w:t xml:space="preserve"> </w:t>
      </w:r>
    </w:p>
    <w:p w14:paraId="2DAB0A40" w14:textId="77777777" w:rsidR="004F6138" w:rsidRPr="00F07248" w:rsidRDefault="004F6138" w:rsidP="004F6138">
      <w:pPr>
        <w:autoSpaceDE w:val="0"/>
        <w:autoSpaceDN w:val="0"/>
        <w:adjustRightInd w:val="0"/>
        <w:spacing w:after="0" w:line="240" w:lineRule="auto"/>
        <w:rPr>
          <w:rFonts w:ascii="Proxima Nova" w:hAnsi="Proxima Nova" w:cs="TimesNewRoman"/>
        </w:rPr>
      </w:pPr>
    </w:p>
    <w:p w14:paraId="2DAB0A41" w14:textId="77777777" w:rsidR="00345460" w:rsidRPr="00F07248" w:rsidRDefault="00DC65E1" w:rsidP="00345460">
      <w:pPr>
        <w:autoSpaceDE w:val="0"/>
        <w:autoSpaceDN w:val="0"/>
        <w:adjustRightInd w:val="0"/>
        <w:spacing w:after="0" w:line="240" w:lineRule="auto"/>
        <w:rPr>
          <w:rFonts w:ascii="Proxima Nova" w:hAnsi="Proxima Nova"/>
          <w:lang w:val="en-AU"/>
        </w:rPr>
      </w:pPr>
      <w:r w:rsidRPr="00F07248">
        <w:rPr>
          <w:rFonts w:ascii="Proxima Nova" w:hAnsi="Proxima Nova" w:cs="Helvetica"/>
          <w:shd w:val="clear" w:color="auto" w:fill="FFFFFF"/>
        </w:rPr>
        <w:t xml:space="preserve">The International Campaign for Tibet (ICT) is a not-for-profit advocacy group that works to promote human rights and democratic freedoms for the people of Tibet. In this submission, we aim </w:t>
      </w:r>
      <w:r w:rsidRPr="00F07248">
        <w:rPr>
          <w:rFonts w:ascii="Proxima Nova" w:hAnsi="Proxima Nova"/>
          <w:lang w:val="en-AU"/>
        </w:rPr>
        <w:t>to highlight</w:t>
      </w:r>
      <w:r w:rsidR="00F9295C" w:rsidRPr="00F07248">
        <w:rPr>
          <w:rFonts w:ascii="Proxima Nova" w:hAnsi="Proxima Nova"/>
          <w:lang w:val="en-AU"/>
        </w:rPr>
        <w:t xml:space="preserve"> both best practice and challenges in the preserving cultural </w:t>
      </w:r>
      <w:r w:rsidR="00345460" w:rsidRPr="00F07248">
        <w:rPr>
          <w:rFonts w:ascii="Proxima Nova" w:hAnsi="Proxima Nova"/>
          <w:lang w:val="en-AU"/>
        </w:rPr>
        <w:t>rights within education</w:t>
      </w:r>
      <w:r w:rsidR="00F9295C" w:rsidRPr="00F07248">
        <w:rPr>
          <w:rFonts w:ascii="Proxima Nova" w:hAnsi="Proxima Nova"/>
          <w:lang w:val="en-AU"/>
        </w:rPr>
        <w:t xml:space="preserve">. </w:t>
      </w:r>
      <w:r w:rsidR="00345460" w:rsidRPr="00F07248">
        <w:rPr>
          <w:rFonts w:ascii="Proxima Nova" w:hAnsi="Proxima Nova"/>
          <w:lang w:val="en-AU"/>
        </w:rPr>
        <w:t>Tibet is defined as the historical region of Tibet that now encompasses the Tibet Autonomous Region, and autonomous prefectures and counties of Qinghai, Gansu, Sichuan and Yunnan</w:t>
      </w:r>
      <w:r w:rsidR="00F07248">
        <w:rPr>
          <w:rFonts w:ascii="Proxima Nova" w:hAnsi="Proxima Nova"/>
          <w:lang w:val="en-AU"/>
        </w:rPr>
        <w:t xml:space="preserve">. </w:t>
      </w:r>
    </w:p>
    <w:p w14:paraId="2DAB0A42" w14:textId="77777777" w:rsidR="00B12DDB" w:rsidRPr="00F07248" w:rsidRDefault="00B12DDB" w:rsidP="004F6138">
      <w:pPr>
        <w:autoSpaceDE w:val="0"/>
        <w:autoSpaceDN w:val="0"/>
        <w:adjustRightInd w:val="0"/>
        <w:spacing w:after="0" w:line="240" w:lineRule="auto"/>
        <w:rPr>
          <w:rFonts w:ascii="Proxima Nova" w:hAnsi="Proxima Nova"/>
          <w:lang w:val="en-AU"/>
        </w:rPr>
      </w:pPr>
    </w:p>
    <w:p w14:paraId="2DAB0A43" w14:textId="77777777" w:rsidR="00345460" w:rsidRPr="00F07248" w:rsidRDefault="00382819" w:rsidP="004F6138">
      <w:pPr>
        <w:autoSpaceDE w:val="0"/>
        <w:autoSpaceDN w:val="0"/>
        <w:adjustRightInd w:val="0"/>
        <w:spacing w:after="0" w:line="240" w:lineRule="auto"/>
        <w:rPr>
          <w:rFonts w:ascii="Proxima Nova" w:hAnsi="Proxima Nova"/>
          <w:lang w:val="en-AU"/>
        </w:rPr>
      </w:pPr>
      <w:r w:rsidRPr="00F07248">
        <w:rPr>
          <w:rFonts w:ascii="Proxima Nova" w:hAnsi="Proxima Nova"/>
          <w:noProof/>
          <w:lang w:val="en-GB" w:eastAsia="en-GB"/>
        </w:rPr>
        <mc:AlternateContent>
          <mc:Choice Requires="wps">
            <w:drawing>
              <wp:anchor distT="0" distB="0" distL="114300" distR="114300" simplePos="0" relativeHeight="251661312" behindDoc="1" locked="0" layoutInCell="1" allowOverlap="1" wp14:anchorId="2DAB0A9C" wp14:editId="2DAB0A9D">
                <wp:simplePos x="0" y="0"/>
                <wp:positionH relativeFrom="margin">
                  <wp:posOffset>-133350</wp:posOffset>
                </wp:positionH>
                <wp:positionV relativeFrom="paragraph">
                  <wp:posOffset>116205</wp:posOffset>
                </wp:positionV>
                <wp:extent cx="6419850" cy="390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19850" cy="3905250"/>
                        </a:xfrm>
                        <a:prstGeom prst="rect">
                          <a:avLst/>
                        </a:prstGeom>
                        <a:solidFill>
                          <a:srgbClr val="EBC52C">
                            <a:alpha val="24706"/>
                          </a:srgbClr>
                        </a:solidFill>
                        <a:ln w="10160">
                          <a:solidFill>
                            <a:srgbClr val="E9A7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02B2E" id="Rectangle 6" o:spid="_x0000_s1026" style="position:absolute;margin-left:-10.5pt;margin-top:9.15pt;width:505.5pt;height:30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lguAIAANoFAAAOAAAAZHJzL2Uyb0RvYy54bWysVE1v2zAMvQ/YfxB0X/yxJG2COEWWrsOA&#10;og3aDj0rshQbkCVNUuJkv36UZLtpV+wwLAeFFMlH8Znk4urYCHRgxtZKFjgbpRgxSVVZy12Bfzzd&#10;fLrEyDoiSyKUZAU+MYuvlh8/LFo9Z7mqlCiZQQAi7bzVBa6c0/MksbRiDbEjpZkEI1emIQ5Us0tK&#10;Q1pAb0SSp+k0aZUptVGUWQu319GIlwGfc0bdPeeWOSQKDG9z4TTh3PozWS7IfGeIrmraPYP8wysa&#10;UktIOkBdE0fQ3tR/QDU1Ncoq7kZUNYnivKYs1ADVZOmbah4rolmoBcixeqDJ/j9YenfYGFSXBZ5i&#10;JEkDn+gBSCNyJxiaenpabefg9ag3ptMsiL7WIzeN/4cq0DFQehooZUeHKFxOx9nscgLMU7B9nqWT&#10;HBTASV7CtbHuG1MN8kKBDaQPVJLDrXXRtXfx2awSdXlTCxEUs9uuhUEHAt/365f1JF/HWKErEm/z&#10;8UUaCoGUNrqH9K9whEQttG+aTdMQ/8rYRXVJZquLcd6VcOYG6EICsKcrEhQkdxLMP1TIB8aBZ6Ak&#10;jxl8h7Ph7YRSJl0WTRUpWcw2SeHXJ+sjwvMDoEfmQMWA3QH0nhGkx45cdv4+lIUBGYK70v8WPESE&#10;zEq6IbippTLvVSagqi5z9O9JitR4lraqPEEXGhXH02p6U0Mv3BLrNsTAPEL/wI5x93BwoeBLqU7C&#10;qFLm13v33h/GBKwYtTDfBbY/98QwjMR3CQM0y8ZjvxCCMp5c5KCYc8v23CL3zVpBi2WwzTQNovd3&#10;ohe5Uc0zrKKVzwomIinkLjB1plfWLu4dWGaUrVbBDZaAJu5WPmrqwT2rvtefjs/E6G4gHMzSnep3&#10;AZm/mYvo6yOlWu2d4nUYmhdeO75hgYTG6Zad31DnevB6WcnL3wAAAP//AwBQSwMEFAAGAAgAAAAh&#10;AN8YZTXgAAAACgEAAA8AAABkcnMvZG93bnJldi54bWxMj0FLw0AQhe+C/2EZwYu0m3QhpDGbEgQv&#10;epBWEbxts2MSmp0N2W2a/nvHkx7nvceb75W7xQ1ixin0njSk6wQEUuNtT62Gj/fnVQ4iREPWDJ5Q&#10;wxUD7Krbm9IU1l9oj/MhtoJLKBRGQxfjWEgZmg6dCWs/IrH37SdnIp9TK+1kLlzuBrlJkkw60xN/&#10;6MyITx02p8PZaXihrD49xPR1H77y+bPO3+RVSa3v75b6EUTEJf6F4Ref0aFipqM/kw1i0LDapLwl&#10;spErEBzYbhMWjhoypRTIqpT/J1Q/AAAA//8DAFBLAQItABQABgAIAAAAIQC2gziS/gAAAOEBAAAT&#10;AAAAAAAAAAAAAAAAAAAAAABbQ29udGVudF9UeXBlc10ueG1sUEsBAi0AFAAGAAgAAAAhADj9If/W&#10;AAAAlAEAAAsAAAAAAAAAAAAAAAAALwEAAF9yZWxzLy5yZWxzUEsBAi0AFAAGAAgAAAAhACIZ6WC4&#10;AgAA2gUAAA4AAAAAAAAAAAAAAAAALgIAAGRycy9lMm9Eb2MueG1sUEsBAi0AFAAGAAgAAAAhAN8Y&#10;ZTXgAAAACgEAAA8AAAAAAAAAAAAAAAAAEgUAAGRycy9kb3ducmV2LnhtbFBLBQYAAAAABAAEAPMA&#10;AAAfBgAAAAA=&#10;" fillcolor="#ebc52c" strokecolor="#e9a742" strokeweight=".8pt">
                <v:fill opacity="16191f"/>
                <w10:wrap anchorx="margin"/>
              </v:rect>
            </w:pict>
          </mc:Fallback>
        </mc:AlternateContent>
      </w:r>
    </w:p>
    <w:p w14:paraId="2DAB0A44" w14:textId="77777777" w:rsidR="00345460" w:rsidRPr="00F07248" w:rsidRDefault="00345460" w:rsidP="004F6138">
      <w:pPr>
        <w:autoSpaceDE w:val="0"/>
        <w:autoSpaceDN w:val="0"/>
        <w:adjustRightInd w:val="0"/>
        <w:spacing w:after="0" w:line="240" w:lineRule="auto"/>
        <w:rPr>
          <w:rFonts w:ascii="Proxima Nova" w:hAnsi="Proxima Nova"/>
          <w:b/>
          <w:lang w:val="en-AU"/>
        </w:rPr>
      </w:pPr>
      <w:r w:rsidRPr="00F07248">
        <w:rPr>
          <w:rFonts w:ascii="Proxima Nova" w:hAnsi="Proxima Nova"/>
          <w:b/>
          <w:lang w:val="en-AU"/>
        </w:rPr>
        <w:t>Key points:</w:t>
      </w:r>
    </w:p>
    <w:p w14:paraId="2DAB0A45" w14:textId="77777777" w:rsidR="00345460" w:rsidRPr="00F07248" w:rsidRDefault="00345460" w:rsidP="004F6138">
      <w:pPr>
        <w:autoSpaceDE w:val="0"/>
        <w:autoSpaceDN w:val="0"/>
        <w:adjustRightInd w:val="0"/>
        <w:spacing w:after="0" w:line="240" w:lineRule="auto"/>
        <w:rPr>
          <w:rFonts w:ascii="Proxima Nova" w:hAnsi="Proxima Nova"/>
          <w:lang w:val="en-AU"/>
        </w:rPr>
      </w:pPr>
      <w:r w:rsidRPr="00F07248">
        <w:rPr>
          <w:rFonts w:ascii="Proxima Nova" w:hAnsi="Proxima Nova"/>
          <w:lang w:val="en-AU"/>
        </w:rPr>
        <w:t>Cultural rights in Tibet are not protected in the school curricula. While Tibetan language is protected by law, it is not protected in practice. Similarly, references to religious matters are banned from educational materials, which results in Tibetan literature being banned because Buddhism features significantly in Tibetan literature.</w:t>
      </w:r>
    </w:p>
    <w:p w14:paraId="2DAB0A46" w14:textId="77777777" w:rsidR="00345460" w:rsidRPr="00F07248" w:rsidRDefault="00345460" w:rsidP="004F6138">
      <w:pPr>
        <w:autoSpaceDE w:val="0"/>
        <w:autoSpaceDN w:val="0"/>
        <w:adjustRightInd w:val="0"/>
        <w:spacing w:after="0" w:line="240" w:lineRule="auto"/>
        <w:rPr>
          <w:rFonts w:ascii="Proxima Nova" w:hAnsi="Proxima Nova"/>
          <w:lang w:val="en-AU"/>
        </w:rPr>
      </w:pPr>
    </w:p>
    <w:p w14:paraId="2DAB0A47" w14:textId="77777777" w:rsidR="00345460" w:rsidRPr="00F07248" w:rsidRDefault="00345460" w:rsidP="004F6138">
      <w:pPr>
        <w:autoSpaceDE w:val="0"/>
        <w:autoSpaceDN w:val="0"/>
        <w:adjustRightInd w:val="0"/>
        <w:spacing w:after="0" w:line="240" w:lineRule="auto"/>
        <w:rPr>
          <w:rFonts w:ascii="Proxima Nova" w:hAnsi="Proxima Nova"/>
          <w:lang w:val="en-AU"/>
        </w:rPr>
      </w:pPr>
      <w:r w:rsidRPr="00F07248">
        <w:rPr>
          <w:rFonts w:ascii="Proxima Nova" w:hAnsi="Proxima Nova"/>
          <w:lang w:val="en-AU"/>
        </w:rPr>
        <w:t>The school system is designed to integrate Tibetans into the Han-dominated and defined cultural majority. While the school system previously preferenced Tibetan candidates for teaching and administrative positions, this has changed since the introduction of the policy to end preferential treatment in education and employment.</w:t>
      </w:r>
    </w:p>
    <w:p w14:paraId="2DAB0A48" w14:textId="77777777" w:rsidR="00345460" w:rsidRPr="00F07248" w:rsidRDefault="00345460" w:rsidP="004F6138">
      <w:pPr>
        <w:autoSpaceDE w:val="0"/>
        <w:autoSpaceDN w:val="0"/>
        <w:adjustRightInd w:val="0"/>
        <w:spacing w:after="0" w:line="240" w:lineRule="auto"/>
        <w:rPr>
          <w:rFonts w:ascii="Proxima Nova" w:hAnsi="Proxima Nova"/>
          <w:lang w:val="en-AU"/>
        </w:rPr>
      </w:pPr>
    </w:p>
    <w:p w14:paraId="2DAB0A49" w14:textId="77777777" w:rsidR="001C68FA" w:rsidRPr="00F07248" w:rsidRDefault="001C68FA" w:rsidP="004F6138">
      <w:pPr>
        <w:autoSpaceDE w:val="0"/>
        <w:autoSpaceDN w:val="0"/>
        <w:adjustRightInd w:val="0"/>
        <w:spacing w:after="0" w:line="240" w:lineRule="auto"/>
        <w:rPr>
          <w:rFonts w:ascii="Proxima Nova" w:hAnsi="Proxima Nova"/>
          <w:lang w:val="en-AU"/>
        </w:rPr>
      </w:pPr>
      <w:r w:rsidRPr="00F07248">
        <w:rPr>
          <w:rFonts w:ascii="Proxima Nova" w:hAnsi="Proxima Nova"/>
          <w:lang w:val="en-AU"/>
        </w:rPr>
        <w:t>In addition to language and religion, o</w:t>
      </w:r>
      <w:r w:rsidR="00345460" w:rsidRPr="00F07248">
        <w:rPr>
          <w:rFonts w:ascii="Proxima Nova" w:hAnsi="Proxima Nova"/>
          <w:lang w:val="en-AU"/>
        </w:rPr>
        <w:t xml:space="preserve">ther areas of Tibetan culture </w:t>
      </w:r>
      <w:r w:rsidR="00783FAC">
        <w:rPr>
          <w:rFonts w:ascii="Proxima Nova" w:hAnsi="Proxima Nova"/>
          <w:lang w:val="en-AU"/>
        </w:rPr>
        <w:t xml:space="preserve">are </w:t>
      </w:r>
      <w:r w:rsidRPr="00F07248">
        <w:rPr>
          <w:rFonts w:ascii="Proxima Nova" w:hAnsi="Proxima Nova"/>
          <w:lang w:val="en-AU"/>
        </w:rPr>
        <w:t>also</w:t>
      </w:r>
      <w:r w:rsidR="00345460" w:rsidRPr="00F07248">
        <w:rPr>
          <w:rFonts w:ascii="Proxima Nova" w:hAnsi="Proxima Nova"/>
          <w:lang w:val="en-AU"/>
        </w:rPr>
        <w:t xml:space="preserve"> monitored</w:t>
      </w:r>
      <w:r w:rsidRPr="00F07248">
        <w:rPr>
          <w:rFonts w:ascii="Proxima Nova" w:hAnsi="Proxima Nova"/>
          <w:lang w:val="en-AU"/>
        </w:rPr>
        <w:t xml:space="preserve"> and controlled by the Chinese government</w:t>
      </w:r>
      <w:r w:rsidR="00345460" w:rsidRPr="00F07248">
        <w:rPr>
          <w:rFonts w:ascii="Proxima Nova" w:hAnsi="Proxima Nova"/>
          <w:lang w:val="en-AU"/>
        </w:rPr>
        <w:t xml:space="preserve">. It is however notable that </w:t>
      </w:r>
      <w:r w:rsidRPr="00F07248">
        <w:rPr>
          <w:rFonts w:ascii="Proxima Nova" w:hAnsi="Proxima Nova"/>
          <w:lang w:val="en-AU"/>
        </w:rPr>
        <w:t>it is acceptable to promote Tibetan culture if it is for commercial interests, such as in the tourism sector.</w:t>
      </w:r>
    </w:p>
    <w:p w14:paraId="2DAB0A4A" w14:textId="77777777" w:rsidR="001C68FA" w:rsidRPr="00F07248" w:rsidRDefault="001C68FA" w:rsidP="004F6138">
      <w:pPr>
        <w:autoSpaceDE w:val="0"/>
        <w:autoSpaceDN w:val="0"/>
        <w:adjustRightInd w:val="0"/>
        <w:spacing w:after="0" w:line="240" w:lineRule="auto"/>
        <w:rPr>
          <w:rFonts w:ascii="Proxima Nova" w:hAnsi="Proxima Nova"/>
          <w:lang w:val="en-AU"/>
        </w:rPr>
      </w:pPr>
    </w:p>
    <w:p w14:paraId="2DAB0A4B" w14:textId="77777777" w:rsidR="00345460" w:rsidRPr="00F07248" w:rsidRDefault="001C68FA" w:rsidP="00047C6B">
      <w:pPr>
        <w:autoSpaceDE w:val="0"/>
        <w:autoSpaceDN w:val="0"/>
        <w:adjustRightInd w:val="0"/>
        <w:spacing w:after="0" w:line="240" w:lineRule="auto"/>
        <w:rPr>
          <w:rFonts w:ascii="Proxima Nova" w:hAnsi="Proxima Nova"/>
          <w:lang w:val="en-AU"/>
        </w:rPr>
      </w:pPr>
      <w:r w:rsidRPr="00F07248">
        <w:rPr>
          <w:rFonts w:ascii="Proxima Nova" w:hAnsi="Proxima Nova"/>
          <w:lang w:val="en-AU"/>
        </w:rPr>
        <w:t xml:space="preserve">Then main challenge to culturally inclusive and quality education is a lack of motivation and commitment to creating a culturally diverse society with quality education. We therefore recommend, the formulation of a clear and legally consistent education policy that delivers culturally relevant education using mother-tongue language instruction. Such a policy should allocate funds to support textbook translation, bilingual teacher training, developing culturally and regionally defined curricula, and viable career pathways for </w:t>
      </w:r>
      <w:r w:rsidR="00047C6B" w:rsidRPr="00F07248">
        <w:rPr>
          <w:rFonts w:ascii="Proxima Nova" w:hAnsi="Proxima Nova"/>
          <w:lang w:val="en-AU"/>
        </w:rPr>
        <w:t xml:space="preserve">Tibetan </w:t>
      </w:r>
      <w:r w:rsidRPr="00F07248">
        <w:rPr>
          <w:rFonts w:ascii="Proxima Nova" w:hAnsi="Proxima Nova"/>
          <w:lang w:val="en-AU"/>
        </w:rPr>
        <w:t>language graduates.</w:t>
      </w:r>
    </w:p>
    <w:p w14:paraId="2DAB0A4C" w14:textId="77777777" w:rsidR="00F9295C" w:rsidRPr="00F07248" w:rsidRDefault="00F9295C" w:rsidP="004F6138">
      <w:pPr>
        <w:autoSpaceDE w:val="0"/>
        <w:autoSpaceDN w:val="0"/>
        <w:adjustRightInd w:val="0"/>
        <w:spacing w:after="0" w:line="240" w:lineRule="auto"/>
        <w:rPr>
          <w:rFonts w:ascii="Proxima Nova" w:hAnsi="Proxima Nova"/>
          <w:lang w:val="en-AU"/>
        </w:rPr>
      </w:pPr>
    </w:p>
    <w:p w14:paraId="2DAB0A4D" w14:textId="77777777" w:rsidR="00382819" w:rsidRPr="00F07248" w:rsidRDefault="00382819">
      <w:pPr>
        <w:rPr>
          <w:rFonts w:ascii="Proxima Nova" w:hAnsi="Proxima Nova"/>
          <w:lang w:val="en-AU"/>
        </w:rPr>
      </w:pPr>
      <w:r w:rsidRPr="00F07248">
        <w:rPr>
          <w:rFonts w:ascii="Proxima Nova" w:hAnsi="Proxima Nova"/>
          <w:lang w:val="en-AU"/>
        </w:rPr>
        <w:br w:type="page"/>
      </w:r>
    </w:p>
    <w:p w14:paraId="2DAB0A4E" w14:textId="77777777" w:rsidR="004F6138" w:rsidRPr="00F07248" w:rsidRDefault="001242B0" w:rsidP="004F6138">
      <w:pPr>
        <w:pStyle w:val="ListParagraph"/>
        <w:numPr>
          <w:ilvl w:val="0"/>
          <w:numId w:val="1"/>
        </w:numPr>
        <w:autoSpaceDE w:val="0"/>
        <w:autoSpaceDN w:val="0"/>
        <w:adjustRightInd w:val="0"/>
        <w:spacing w:after="0" w:line="240" w:lineRule="auto"/>
        <w:rPr>
          <w:rFonts w:ascii="Proxima Nova" w:hAnsi="Proxima Nova" w:cs="TimesNewRoman"/>
          <w:b/>
        </w:rPr>
      </w:pPr>
      <w:r w:rsidRPr="00F07248">
        <w:rPr>
          <w:rFonts w:ascii="Proxima Nova" w:hAnsi="Proxima Nova" w:cs="TimesNewRoman"/>
          <w:b/>
        </w:rPr>
        <w:lastRenderedPageBreak/>
        <w:t>Please provide information on how, in your country, the issue of respect for cultural</w:t>
      </w:r>
      <w:r w:rsidR="004F6138" w:rsidRPr="00F07248">
        <w:rPr>
          <w:rFonts w:ascii="Proxima Nova" w:hAnsi="Proxima Nova" w:cs="TimesNewRoman"/>
          <w:b/>
        </w:rPr>
        <w:t xml:space="preserve"> </w:t>
      </w:r>
      <w:r w:rsidRPr="00F07248">
        <w:rPr>
          <w:rFonts w:ascii="Proxima Nova" w:hAnsi="Proxima Nova" w:cs="TimesNewRoman"/>
          <w:b/>
        </w:rPr>
        <w:t>diversity and the cultural rights of each person is reflected in</w:t>
      </w:r>
      <w:r w:rsidR="004F6138" w:rsidRPr="00F07248">
        <w:rPr>
          <w:rFonts w:ascii="Proxima Nova" w:hAnsi="Proxima Nova" w:cs="TimesNewRoman"/>
          <w:b/>
        </w:rPr>
        <w:t xml:space="preserve"> school curricula (legislative, </w:t>
      </w:r>
      <w:r w:rsidRPr="00F07248">
        <w:rPr>
          <w:rFonts w:ascii="Proxima Nova" w:hAnsi="Proxima Nova" w:cs="TimesNewRoman"/>
          <w:b/>
        </w:rPr>
        <w:t>institutional and policy</w:t>
      </w:r>
      <w:r w:rsidR="004F6138" w:rsidRPr="00F07248">
        <w:rPr>
          <w:rFonts w:ascii="Proxima Nova" w:hAnsi="Proxima Nova" w:cs="TimesNewRoman"/>
          <w:b/>
        </w:rPr>
        <w:t xml:space="preserve"> framework, and implementation)</w:t>
      </w:r>
    </w:p>
    <w:p w14:paraId="2DAB0A4F" w14:textId="77777777" w:rsidR="00DE0E3D" w:rsidRPr="00F07248" w:rsidRDefault="00DE0E3D" w:rsidP="00A130E4">
      <w:pPr>
        <w:autoSpaceDE w:val="0"/>
        <w:autoSpaceDN w:val="0"/>
        <w:adjustRightInd w:val="0"/>
        <w:spacing w:after="0" w:line="240" w:lineRule="auto"/>
        <w:rPr>
          <w:rFonts w:ascii="Proxima Nova" w:hAnsi="Proxima Nova" w:cs="TimesNewRoman"/>
          <w:b/>
        </w:rPr>
      </w:pPr>
    </w:p>
    <w:p w14:paraId="2DAB0A50" w14:textId="77777777" w:rsidR="00A130E4" w:rsidRPr="00F07248" w:rsidRDefault="00A130E4" w:rsidP="00A130E4">
      <w:pPr>
        <w:autoSpaceDE w:val="0"/>
        <w:autoSpaceDN w:val="0"/>
        <w:adjustRightInd w:val="0"/>
        <w:spacing w:after="0" w:line="240" w:lineRule="auto"/>
        <w:rPr>
          <w:rFonts w:ascii="Proxima Nova" w:hAnsi="Proxima Nova" w:cs="TimesNewRoman"/>
        </w:rPr>
      </w:pPr>
      <w:r w:rsidRPr="00F07248">
        <w:rPr>
          <w:rFonts w:ascii="Proxima Nova" w:hAnsi="Proxima Nova" w:cs="TimesNewRoman"/>
        </w:rPr>
        <w:t>Although the People’s Republic of China (PRC) has rat</w:t>
      </w:r>
      <w:r w:rsidR="00595E8E" w:rsidRPr="00F07248">
        <w:rPr>
          <w:rFonts w:ascii="Proxima Nova" w:hAnsi="Proxima Nova" w:cs="TimesNewRoman"/>
        </w:rPr>
        <w:t>ified the International Covenant</w:t>
      </w:r>
      <w:r w:rsidRPr="00F07248">
        <w:rPr>
          <w:rFonts w:ascii="Proxima Nova" w:hAnsi="Proxima Nova" w:cs="TimesNewRoman"/>
        </w:rPr>
        <w:t xml:space="preserve"> on Economic, Social and Cultural rights</w:t>
      </w:r>
      <w:r w:rsidR="00595E8E" w:rsidRPr="00F07248">
        <w:rPr>
          <w:rStyle w:val="FootnoteReference"/>
          <w:rFonts w:ascii="Proxima Nova" w:hAnsi="Proxima Nova" w:cs="TimesNewRoman"/>
        </w:rPr>
        <w:footnoteReference w:id="1"/>
      </w:r>
      <w:r w:rsidRPr="00F07248">
        <w:rPr>
          <w:rFonts w:ascii="Proxima Nova" w:hAnsi="Proxima Nova" w:cs="TimesNewRoman"/>
        </w:rPr>
        <w:t xml:space="preserve">, it is notably selective in its application of these rights. </w:t>
      </w:r>
    </w:p>
    <w:p w14:paraId="2DAB0A51" w14:textId="77777777" w:rsidR="00F9295C" w:rsidRPr="00F07248" w:rsidRDefault="00A130E4" w:rsidP="004F6138">
      <w:pPr>
        <w:autoSpaceDE w:val="0"/>
        <w:autoSpaceDN w:val="0"/>
        <w:adjustRightInd w:val="0"/>
        <w:spacing w:after="0" w:line="240" w:lineRule="auto"/>
        <w:rPr>
          <w:rFonts w:ascii="Proxima Nova" w:hAnsi="Proxima Nova" w:cs="TimesNewRoman"/>
        </w:rPr>
      </w:pPr>
      <w:r w:rsidRPr="00F07248">
        <w:rPr>
          <w:rFonts w:ascii="Proxima Nova" w:hAnsi="Proxima Nova" w:cs="TimesNewRoman"/>
        </w:rPr>
        <w:t>C</w:t>
      </w:r>
      <w:r w:rsidR="00BE3CFC" w:rsidRPr="00F07248">
        <w:rPr>
          <w:rFonts w:ascii="Proxima Nova" w:hAnsi="Proxima Nova" w:cs="TimesNewRoman"/>
        </w:rPr>
        <w:t xml:space="preserve">ultural rights </w:t>
      </w:r>
      <w:r w:rsidRPr="00F07248">
        <w:rPr>
          <w:rFonts w:ascii="Proxima Nova" w:hAnsi="Proxima Nova" w:cs="TimesNewRoman"/>
        </w:rPr>
        <w:t xml:space="preserve">in China </w:t>
      </w:r>
      <w:r w:rsidR="00BE3CFC" w:rsidRPr="00F07248">
        <w:rPr>
          <w:rFonts w:ascii="Proxima Nova" w:hAnsi="Proxima Nova" w:cs="TimesNewRoman"/>
        </w:rPr>
        <w:t>are indirectly recognized through language and freedom of religion rights, whereby non-Han nationalities theoretically enjoy the right to learn and use their native language and pr</w:t>
      </w:r>
      <w:r w:rsidR="006D267D" w:rsidRPr="00F07248">
        <w:rPr>
          <w:rFonts w:ascii="Proxima Nova" w:hAnsi="Proxima Nova" w:cs="TimesNewRoman"/>
        </w:rPr>
        <w:t xml:space="preserve">actice one of the official five </w:t>
      </w:r>
      <w:r w:rsidR="00BE3CFC" w:rsidRPr="00F07248">
        <w:rPr>
          <w:rFonts w:ascii="Proxima Nova" w:hAnsi="Proxima Nova" w:cs="TimesNewRoman"/>
        </w:rPr>
        <w:t>religions</w:t>
      </w:r>
      <w:r w:rsidR="006D267D" w:rsidRPr="00F07248">
        <w:rPr>
          <w:rFonts w:ascii="Proxima Nova" w:hAnsi="Proxima Nova" w:cs="TimesNewRoman"/>
        </w:rPr>
        <w:t xml:space="preserve"> of China</w:t>
      </w:r>
      <w:r w:rsidR="00BE3CFC" w:rsidRPr="00F07248">
        <w:rPr>
          <w:rFonts w:ascii="Proxima Nova" w:hAnsi="Proxima Nova" w:cs="TimesNewRoman"/>
        </w:rPr>
        <w:t>.</w:t>
      </w:r>
      <w:r w:rsidR="009F25AE" w:rsidRPr="00F07248">
        <w:rPr>
          <w:rStyle w:val="FootnoteReference"/>
          <w:rFonts w:ascii="Proxima Nova" w:hAnsi="Proxima Nova" w:cs="TimesNewRoman"/>
        </w:rPr>
        <w:footnoteReference w:id="2"/>
      </w:r>
      <w:r w:rsidR="00BE3CFC" w:rsidRPr="00F07248">
        <w:rPr>
          <w:rFonts w:ascii="Proxima Nova" w:hAnsi="Proxima Nova" w:cs="TimesNewRoman"/>
        </w:rPr>
        <w:t xml:space="preserve"> </w:t>
      </w:r>
      <w:r w:rsidR="00783FAC">
        <w:rPr>
          <w:rFonts w:ascii="Proxima Nova" w:hAnsi="Proxima Nova" w:cs="TimesNewRoman"/>
        </w:rPr>
        <w:t xml:space="preserve">Despite these legal protections, </w:t>
      </w:r>
      <w:r w:rsidR="00BE3CFC" w:rsidRPr="00F07248">
        <w:rPr>
          <w:rFonts w:ascii="Proxima Nova" w:hAnsi="Proxima Nova" w:cs="TimesNewRoman"/>
        </w:rPr>
        <w:t xml:space="preserve">the government restricts specific cultural activities, which it perceives to be threatening the government’s authority. </w:t>
      </w:r>
      <w:r w:rsidRPr="00F07248">
        <w:rPr>
          <w:rFonts w:ascii="Proxima Nova" w:hAnsi="Proxima Nova" w:cs="TimesNewRoman"/>
        </w:rPr>
        <w:t>As a result, the government attempts to control the bo</w:t>
      </w:r>
      <w:r w:rsidR="00C302BA" w:rsidRPr="00F07248">
        <w:rPr>
          <w:rFonts w:ascii="Proxima Nova" w:hAnsi="Proxima Nova" w:cs="TimesNewRoman"/>
        </w:rPr>
        <w:t>undaries of acceptable culture.</w:t>
      </w:r>
    </w:p>
    <w:p w14:paraId="2DAB0A52" w14:textId="77777777" w:rsidR="00A130E4" w:rsidRPr="00F07248" w:rsidRDefault="00A130E4" w:rsidP="004F6138">
      <w:pPr>
        <w:autoSpaceDE w:val="0"/>
        <w:autoSpaceDN w:val="0"/>
        <w:adjustRightInd w:val="0"/>
        <w:spacing w:after="0" w:line="240" w:lineRule="auto"/>
        <w:rPr>
          <w:rFonts w:ascii="Proxima Nova" w:hAnsi="Proxima Nova" w:cs="TimesNewRoman"/>
        </w:rPr>
      </w:pPr>
    </w:p>
    <w:p w14:paraId="2DAB0A53" w14:textId="77777777" w:rsidR="00F9295C" w:rsidRPr="00F07248" w:rsidRDefault="00A130E4" w:rsidP="004F6138">
      <w:pPr>
        <w:autoSpaceDE w:val="0"/>
        <w:autoSpaceDN w:val="0"/>
        <w:adjustRightInd w:val="0"/>
        <w:spacing w:after="0" w:line="240" w:lineRule="auto"/>
        <w:rPr>
          <w:rFonts w:ascii="Proxima Nova" w:hAnsi="Proxima Nova" w:cs="TimesNewRoman"/>
        </w:rPr>
      </w:pPr>
      <w:r w:rsidRPr="00F07248">
        <w:rPr>
          <w:rFonts w:ascii="Proxima Nova" w:hAnsi="Proxima Nova" w:cs="TimesNewRoman"/>
        </w:rPr>
        <w:t xml:space="preserve">In the school curricula, cultural rights are respected in so far as classes are either taught in Tibetan (usually at primary level) or offer one Tibetan-language class subject. In general, the curriculum aims </w:t>
      </w:r>
      <w:r w:rsidR="00A64A0F" w:rsidRPr="00F07248">
        <w:rPr>
          <w:rFonts w:ascii="Proxima Nova" w:hAnsi="Proxima Nova" w:cs="TimesNewRoman"/>
        </w:rPr>
        <w:t>to standardize education across China</w:t>
      </w:r>
      <w:r w:rsidR="00C302BA" w:rsidRPr="00F07248">
        <w:rPr>
          <w:rFonts w:ascii="Proxima Nova" w:hAnsi="Proxima Nova" w:cs="TimesNewRoman"/>
        </w:rPr>
        <w:t>, and therefore</w:t>
      </w:r>
      <w:r w:rsidRPr="00F07248">
        <w:rPr>
          <w:rFonts w:ascii="Proxima Nova" w:hAnsi="Proxima Nova" w:cs="TimesNewRoman"/>
        </w:rPr>
        <w:t xml:space="preserve"> does not adapt its content</w:t>
      </w:r>
      <w:r w:rsidR="00C302BA" w:rsidRPr="00F07248">
        <w:rPr>
          <w:rFonts w:ascii="Proxima Nova" w:hAnsi="Proxima Nova" w:cs="TimesNewRoman"/>
        </w:rPr>
        <w:t>s</w:t>
      </w:r>
      <w:r w:rsidRPr="00F07248">
        <w:rPr>
          <w:rFonts w:ascii="Proxima Nova" w:hAnsi="Proxima Nova" w:cs="TimesNewRoman"/>
        </w:rPr>
        <w:t xml:space="preserve"> to local cultural practices or norms.</w:t>
      </w:r>
      <w:r w:rsidR="00A64A0F" w:rsidRPr="00F07248">
        <w:rPr>
          <w:rStyle w:val="FootnoteReference"/>
          <w:rFonts w:ascii="Proxima Nova" w:hAnsi="Proxima Nova" w:cs="TimesNewRoman"/>
        </w:rPr>
        <w:footnoteReference w:id="3"/>
      </w:r>
      <w:r w:rsidRPr="00F07248">
        <w:rPr>
          <w:rFonts w:ascii="Proxima Nova" w:hAnsi="Proxima Nova" w:cs="TimesNewRoman"/>
        </w:rPr>
        <w:t xml:space="preserve"> In addition, Tibetan language books are </w:t>
      </w:r>
      <w:r w:rsidR="00C302BA" w:rsidRPr="00F07248">
        <w:rPr>
          <w:rFonts w:ascii="Proxima Nova" w:hAnsi="Proxima Nova" w:cs="TimesNewRoman"/>
        </w:rPr>
        <w:t xml:space="preserve">generally </w:t>
      </w:r>
      <w:r w:rsidRPr="00F07248">
        <w:rPr>
          <w:rFonts w:ascii="Proxima Nova" w:hAnsi="Proxima Nova" w:cs="TimesNewRoman"/>
        </w:rPr>
        <w:t xml:space="preserve">translations of Chinese textbooks and do not contain cultural references associated with </w:t>
      </w:r>
      <w:r w:rsidR="00C302BA" w:rsidRPr="00F07248">
        <w:rPr>
          <w:rFonts w:ascii="Proxima Nova" w:hAnsi="Proxima Nova" w:cs="TimesNewRoman"/>
        </w:rPr>
        <w:t>Tibetan Buddhism</w:t>
      </w:r>
      <w:r w:rsidR="00A64A0F" w:rsidRPr="00F07248">
        <w:rPr>
          <w:rFonts w:ascii="Proxima Nova" w:hAnsi="Proxima Nova" w:cs="TimesNewRoman"/>
        </w:rPr>
        <w:t xml:space="preserve"> as religious content is education materials is banned</w:t>
      </w:r>
      <w:r w:rsidRPr="00F07248">
        <w:rPr>
          <w:rFonts w:ascii="Proxima Nova" w:hAnsi="Proxima Nova" w:cs="TimesNewRoman"/>
        </w:rPr>
        <w:t xml:space="preserve"> by the government. </w:t>
      </w:r>
      <w:r w:rsidR="00DA1A53" w:rsidRPr="00F07248">
        <w:rPr>
          <w:rFonts w:ascii="Proxima Nova" w:hAnsi="Proxima Nova" w:cs="TimesNewRoman"/>
        </w:rPr>
        <w:t>As described by Postioglione et al in his examination of nomad education in the Tibet Autonomous Region</w:t>
      </w:r>
      <w:r w:rsidR="00DA1A53" w:rsidRPr="00F07248">
        <w:rPr>
          <w:rStyle w:val="FootnoteReference"/>
          <w:rFonts w:ascii="Proxima Nova" w:hAnsi="Proxima Nova" w:cs="TimesNewRoman"/>
        </w:rPr>
        <w:footnoteReference w:id="4"/>
      </w:r>
      <w:r w:rsidR="00DA1A53" w:rsidRPr="00F07248">
        <w:rPr>
          <w:rFonts w:ascii="Proxima Nova" w:hAnsi="Proxima Nova" w:cs="TimesNewRoman"/>
        </w:rPr>
        <w:t xml:space="preserve">: </w:t>
      </w:r>
    </w:p>
    <w:p w14:paraId="2DAB0A54" w14:textId="77777777" w:rsidR="00DA1A53" w:rsidRPr="00F07248" w:rsidRDefault="00DA1A53" w:rsidP="004F6138">
      <w:pPr>
        <w:autoSpaceDE w:val="0"/>
        <w:autoSpaceDN w:val="0"/>
        <w:adjustRightInd w:val="0"/>
        <w:spacing w:after="0" w:line="240" w:lineRule="auto"/>
        <w:rPr>
          <w:rFonts w:ascii="Proxima Nova" w:hAnsi="Proxima Nova" w:cs="TimesNewRoman"/>
        </w:rPr>
      </w:pPr>
    </w:p>
    <w:p w14:paraId="2DAB0A55" w14:textId="77777777" w:rsidR="00DA1A53" w:rsidRPr="00F07248" w:rsidRDefault="00DA1A53" w:rsidP="00DA1A53">
      <w:pPr>
        <w:autoSpaceDE w:val="0"/>
        <w:autoSpaceDN w:val="0"/>
        <w:adjustRightInd w:val="0"/>
        <w:spacing w:after="0" w:line="240" w:lineRule="auto"/>
        <w:rPr>
          <w:rFonts w:ascii="Proxima Nova" w:hAnsi="Proxima Nova" w:cs="TimesNewRoman"/>
        </w:rPr>
      </w:pPr>
      <w:r w:rsidRPr="00F07248">
        <w:rPr>
          <w:rFonts w:ascii="Proxima Nova" w:hAnsi="Proxima Nova" w:cs="TimesNewRoman"/>
        </w:rPr>
        <w:t>“It is obvious that modern school education is not embraced by local people. This is a prevalent problem throughout Tibet. School courses diverge from Tibetan culture in modes of thinking, emotional expression, and value orienta</w:t>
      </w:r>
      <w:bookmarkStart w:id="0" w:name="_GoBack"/>
      <w:bookmarkEnd w:id="0"/>
      <w:r w:rsidRPr="00F07248">
        <w:rPr>
          <w:rFonts w:ascii="Proxima Nova" w:hAnsi="Proxima Nova" w:cs="TimesNewRoman"/>
        </w:rPr>
        <w:t>tion, and they also include elements that do not exist in traditional culture, which makes school knowledge hard to understand and learn. For instance, in the textbook, there are sentences like “Guilin’s landscape is the greatest</w:t>
      </w:r>
      <w:r w:rsidRPr="00F07248">
        <w:rPr>
          <w:rFonts w:ascii="Proxima Nova" w:hAnsi="Proxima Nova" w:cs="TimesNewRoman"/>
          <w:i/>
          <w:iCs/>
        </w:rPr>
        <w:t>.</w:t>
      </w:r>
      <w:r w:rsidRPr="00F07248">
        <w:rPr>
          <w:rFonts w:ascii="Proxima Nova" w:hAnsi="Proxima Nova" w:cs="TimesNewRoman"/>
        </w:rPr>
        <w:t xml:space="preserve">” However, in the mind of Tibetan children, </w:t>
      </w:r>
      <w:r w:rsidRPr="00F07248">
        <w:rPr>
          <w:rFonts w:ascii="Proxima Nova" w:hAnsi="Proxima Nova" w:cs="TimesNewRoman"/>
          <w:i/>
          <w:iCs/>
        </w:rPr>
        <w:t xml:space="preserve">great landscape </w:t>
      </w:r>
      <w:r w:rsidRPr="00F07248">
        <w:rPr>
          <w:rFonts w:ascii="Proxima Nova" w:hAnsi="Proxima Nova" w:cs="TimesNewRoman"/>
        </w:rPr>
        <w:t xml:space="preserve">means holy mountains and sacred lakes. There are clear differences in the meaning of the concept </w:t>
      </w:r>
      <w:r w:rsidRPr="00F07248">
        <w:rPr>
          <w:rFonts w:ascii="Proxima Nova" w:hAnsi="Proxima Nova" w:cs="TimesNewRoman"/>
          <w:i/>
          <w:iCs/>
        </w:rPr>
        <w:t>landscape</w:t>
      </w:r>
      <w:r w:rsidRPr="00F07248">
        <w:rPr>
          <w:rFonts w:ascii="Proxima Nova" w:hAnsi="Proxima Nova" w:cs="TimesNewRoman"/>
        </w:rPr>
        <w:t>, and the textbook on this point is confusing and unacceptable for Tibetan children”.</w:t>
      </w:r>
    </w:p>
    <w:p w14:paraId="2DAB0A56" w14:textId="77777777" w:rsidR="00C41455" w:rsidRPr="00F07248" w:rsidRDefault="00C41455">
      <w:pPr>
        <w:rPr>
          <w:rFonts w:ascii="Proxima Nova" w:hAnsi="Proxima Nova" w:cs="TimesNewRoman"/>
        </w:rPr>
      </w:pPr>
      <w:r w:rsidRPr="00F07248">
        <w:rPr>
          <w:rFonts w:ascii="Proxima Nova" w:hAnsi="Proxima Nova" w:cs="TimesNewRoman"/>
        </w:rPr>
        <w:br w:type="page"/>
      </w:r>
    </w:p>
    <w:p w14:paraId="2DAB0A57" w14:textId="77777777" w:rsidR="004F6138" w:rsidRPr="00F07248" w:rsidRDefault="001242B0" w:rsidP="004F6138">
      <w:pPr>
        <w:pStyle w:val="ListParagraph"/>
        <w:numPr>
          <w:ilvl w:val="0"/>
          <w:numId w:val="1"/>
        </w:numPr>
        <w:autoSpaceDE w:val="0"/>
        <w:autoSpaceDN w:val="0"/>
        <w:adjustRightInd w:val="0"/>
        <w:spacing w:after="0" w:line="240" w:lineRule="auto"/>
        <w:rPr>
          <w:rFonts w:ascii="Proxima Nova" w:hAnsi="Proxima Nova" w:cs="TimesNewRoman"/>
          <w:b/>
        </w:rPr>
      </w:pPr>
      <w:r w:rsidRPr="00F07248">
        <w:rPr>
          <w:rFonts w:ascii="Proxima Nova" w:hAnsi="Proxima Nova" w:cs="TimesNewRoman"/>
          <w:b/>
        </w:rPr>
        <w:lastRenderedPageBreak/>
        <w:t>Please provide information on how, in your country, the issue of respect for cultural</w:t>
      </w:r>
      <w:r w:rsidR="004F6138" w:rsidRPr="00F07248">
        <w:rPr>
          <w:rFonts w:ascii="Proxima Nova" w:hAnsi="Proxima Nova" w:cs="TimesNewRoman"/>
          <w:b/>
        </w:rPr>
        <w:t xml:space="preserve"> </w:t>
      </w:r>
      <w:r w:rsidRPr="00F07248">
        <w:rPr>
          <w:rFonts w:ascii="Proxima Nova" w:hAnsi="Proxima Nova" w:cs="TimesNewRoman"/>
          <w:b/>
        </w:rPr>
        <w:t>diversity and the cultural rights of each person is taken into account in th</w:t>
      </w:r>
      <w:r w:rsidR="004F6138" w:rsidRPr="00F07248">
        <w:rPr>
          <w:rFonts w:ascii="Proxima Nova" w:hAnsi="Proxima Nova" w:cs="TimesNewRoman"/>
          <w:b/>
        </w:rPr>
        <w:t>e organization of the school</w:t>
      </w:r>
      <w:r w:rsidRPr="00F07248">
        <w:rPr>
          <w:rFonts w:ascii="Proxima Nova" w:hAnsi="Proxima Nova" w:cs="TimesNewRoman"/>
          <w:b/>
        </w:rPr>
        <w:t xml:space="preserve"> system and schools (legislative, institutional and policy</w:t>
      </w:r>
      <w:r w:rsidR="004F6138" w:rsidRPr="00F07248">
        <w:rPr>
          <w:rFonts w:ascii="Proxima Nova" w:hAnsi="Proxima Nova" w:cs="TimesNewRoman"/>
          <w:b/>
        </w:rPr>
        <w:t xml:space="preserve"> framework, and implementation)</w:t>
      </w:r>
    </w:p>
    <w:p w14:paraId="2DAB0A58" w14:textId="77777777" w:rsidR="0063757A" w:rsidRPr="00F07248" w:rsidRDefault="0063757A" w:rsidP="004F6138">
      <w:pPr>
        <w:autoSpaceDE w:val="0"/>
        <w:autoSpaceDN w:val="0"/>
        <w:adjustRightInd w:val="0"/>
        <w:spacing w:after="0" w:line="240" w:lineRule="auto"/>
        <w:rPr>
          <w:rFonts w:ascii="Proxima Nova" w:hAnsi="Proxima Nova" w:cs="TimesNewRoman"/>
        </w:rPr>
      </w:pPr>
    </w:p>
    <w:p w14:paraId="2DAB0A59" w14:textId="77777777" w:rsidR="007B12E5" w:rsidRPr="00F07248" w:rsidRDefault="007B12E5" w:rsidP="004F6138">
      <w:pPr>
        <w:autoSpaceDE w:val="0"/>
        <w:autoSpaceDN w:val="0"/>
        <w:adjustRightInd w:val="0"/>
        <w:spacing w:after="0" w:line="240" w:lineRule="auto"/>
        <w:rPr>
          <w:rFonts w:ascii="Proxima Nova" w:hAnsi="Proxima Nova" w:cs="TimesNewRoman"/>
        </w:rPr>
      </w:pPr>
      <w:r w:rsidRPr="00F07248">
        <w:rPr>
          <w:rFonts w:ascii="Proxima Nova" w:hAnsi="Proxima Nova" w:cs="TimesNewRoman"/>
        </w:rPr>
        <w:t xml:space="preserve">There is limited respect for cultural diversity and cultural rights in organization of the school system. Since the 1990s, the central government has sought to promote Chinese-medium instruction at all primary and secondary schools. </w:t>
      </w:r>
    </w:p>
    <w:p w14:paraId="2DAB0A5A" w14:textId="77777777" w:rsidR="007B12E5" w:rsidRPr="00F07248" w:rsidRDefault="007B12E5" w:rsidP="004F6138">
      <w:pPr>
        <w:autoSpaceDE w:val="0"/>
        <w:autoSpaceDN w:val="0"/>
        <w:adjustRightInd w:val="0"/>
        <w:spacing w:after="0" w:line="240" w:lineRule="auto"/>
        <w:rPr>
          <w:rFonts w:ascii="Proxima Nova" w:hAnsi="Proxima Nova" w:cs="TimesNewRoman"/>
        </w:rPr>
      </w:pPr>
    </w:p>
    <w:p w14:paraId="2DAB0A5B" w14:textId="77777777" w:rsidR="00FB5B15" w:rsidRPr="00F07248" w:rsidRDefault="007B12E5" w:rsidP="004F6138">
      <w:pPr>
        <w:autoSpaceDE w:val="0"/>
        <w:autoSpaceDN w:val="0"/>
        <w:adjustRightInd w:val="0"/>
        <w:spacing w:after="0" w:line="240" w:lineRule="auto"/>
        <w:rPr>
          <w:rFonts w:ascii="Proxima Nova" w:hAnsi="Proxima Nova" w:cs="TimesNewRoman"/>
        </w:rPr>
      </w:pPr>
      <w:r w:rsidRPr="00F07248">
        <w:rPr>
          <w:rFonts w:ascii="Proxima Nova" w:hAnsi="Proxima Nova" w:cs="TimesNewRoman"/>
        </w:rPr>
        <w:t xml:space="preserve">While respect for cultural diversity and </w:t>
      </w:r>
      <w:r w:rsidR="00783FAC">
        <w:rPr>
          <w:rFonts w:ascii="Proxima Nova" w:hAnsi="Proxima Nova" w:cs="TimesNewRoman"/>
        </w:rPr>
        <w:t xml:space="preserve">the </w:t>
      </w:r>
      <w:r w:rsidRPr="00F07248">
        <w:rPr>
          <w:rFonts w:ascii="Proxima Nova" w:hAnsi="Proxima Nova" w:cs="TimesNewRoman"/>
        </w:rPr>
        <w:t xml:space="preserve">rights of each person was taken into account in the organization of the school system through recruitment of Tibetan teachers, this policy has changed </w:t>
      </w:r>
      <w:r w:rsidR="00783FAC">
        <w:rPr>
          <w:rFonts w:ascii="Proxima Nova" w:hAnsi="Proxima Nova" w:cs="TimesNewRoman"/>
        </w:rPr>
        <w:t xml:space="preserve">when </w:t>
      </w:r>
      <w:r w:rsidRPr="00F07248">
        <w:rPr>
          <w:rFonts w:ascii="Proxima Nova" w:hAnsi="Proxima Nova" w:cs="TimesNewRoman"/>
        </w:rPr>
        <w:t xml:space="preserve"> schools end</w:t>
      </w:r>
      <w:r w:rsidR="00783FAC">
        <w:rPr>
          <w:rFonts w:ascii="Proxima Nova" w:hAnsi="Proxima Nova" w:cs="TimesNewRoman"/>
        </w:rPr>
        <w:t>ed</w:t>
      </w:r>
      <w:r w:rsidRPr="00F07248">
        <w:rPr>
          <w:rFonts w:ascii="Proxima Nova" w:hAnsi="Proxima Nova" w:cs="TimesNewRoman"/>
        </w:rPr>
        <w:t xml:space="preserve"> preferential recruitment practices that hired Tibetans for positions in majority Tibetan locations. For example since 2001, various governments in Tibetan areas have begun to end the job allocation system that guaranteed or preferenced local Tibetans for local government gobs and posts. The recruitment policy was replaced by a meritocratic Chinese language exam open to all citizens</w:t>
      </w:r>
      <w:r w:rsidR="00783FAC">
        <w:rPr>
          <w:rFonts w:ascii="Proxima Nova" w:hAnsi="Proxima Nova" w:cs="TimesNewRoman"/>
        </w:rPr>
        <w:t>, which favored Han-Chinese graduates</w:t>
      </w:r>
      <w:r w:rsidRPr="00F07248">
        <w:rPr>
          <w:rStyle w:val="FootnoteReference"/>
          <w:rFonts w:ascii="Proxima Nova" w:hAnsi="Proxima Nova" w:cs="TimesNewRoman"/>
        </w:rPr>
        <w:footnoteReference w:id="5"/>
      </w:r>
      <w:r w:rsidRPr="00F07248">
        <w:rPr>
          <w:rFonts w:ascii="Proxima Nova" w:hAnsi="Proxima Nova" w:cs="TimesNewRoman"/>
        </w:rPr>
        <w:t xml:space="preserve">  </w:t>
      </w:r>
    </w:p>
    <w:p w14:paraId="2DAB0A5C" w14:textId="77777777" w:rsidR="00DE0E3D" w:rsidRPr="00F07248" w:rsidRDefault="00DE0E3D" w:rsidP="004F6138">
      <w:pPr>
        <w:autoSpaceDE w:val="0"/>
        <w:autoSpaceDN w:val="0"/>
        <w:adjustRightInd w:val="0"/>
        <w:spacing w:after="0" w:line="240" w:lineRule="auto"/>
        <w:rPr>
          <w:rFonts w:ascii="Proxima Nova" w:hAnsi="Proxima Nova" w:cs="TimesNewRoman"/>
        </w:rPr>
      </w:pPr>
    </w:p>
    <w:p w14:paraId="2DAB0A5D" w14:textId="77777777" w:rsidR="0059418E" w:rsidRPr="00F07248" w:rsidRDefault="00783FAC" w:rsidP="004F6138">
      <w:pPr>
        <w:autoSpaceDE w:val="0"/>
        <w:autoSpaceDN w:val="0"/>
        <w:adjustRightInd w:val="0"/>
        <w:spacing w:after="0" w:line="240" w:lineRule="auto"/>
        <w:rPr>
          <w:rFonts w:ascii="Proxima Nova" w:hAnsi="Proxima Nova" w:cs="TimesNewRoman"/>
        </w:rPr>
      </w:pPr>
      <w:r>
        <w:rPr>
          <w:rFonts w:ascii="Proxima Nova" w:hAnsi="Proxima Nova" w:cs="TimesNewRoman"/>
        </w:rPr>
        <w:t>In addition to these general trends, i</w:t>
      </w:r>
      <w:r w:rsidR="007B12E5" w:rsidRPr="00F07248">
        <w:rPr>
          <w:rFonts w:ascii="Proxima Nova" w:hAnsi="Proxima Nova" w:cs="TimesNewRoman"/>
        </w:rPr>
        <w:t>t must be noted that c</w:t>
      </w:r>
      <w:r w:rsidR="00DE0E3D" w:rsidRPr="00F07248">
        <w:rPr>
          <w:rFonts w:ascii="Proxima Nova" w:hAnsi="Proxima Nova" w:cs="TimesNewRoman"/>
        </w:rPr>
        <w:t xml:space="preserve">ases differ across the historical region of Tibet. </w:t>
      </w:r>
      <w:r>
        <w:rPr>
          <w:rFonts w:ascii="Proxima Nova" w:hAnsi="Proxima Nova" w:cs="TimesNewRoman"/>
        </w:rPr>
        <w:t>For example,</w:t>
      </w:r>
      <w:r w:rsidR="00DE0E3D" w:rsidRPr="00F07248">
        <w:rPr>
          <w:rFonts w:ascii="Proxima Nova" w:hAnsi="Proxima Nova" w:cs="TimesNewRoman"/>
        </w:rPr>
        <w:t xml:space="preserve"> </w:t>
      </w:r>
      <w:r>
        <w:rPr>
          <w:rFonts w:ascii="Proxima Nova" w:hAnsi="Proxima Nova" w:cs="TimesNewRoman"/>
        </w:rPr>
        <w:t xml:space="preserve">we have observed some schools where </w:t>
      </w:r>
      <w:r w:rsidR="00DE0E3D" w:rsidRPr="00F07248">
        <w:rPr>
          <w:rFonts w:ascii="Proxima Nova" w:hAnsi="Proxima Nova" w:cs="TimesNewRoman"/>
        </w:rPr>
        <w:t xml:space="preserve">cultural rights </w:t>
      </w:r>
      <w:r>
        <w:rPr>
          <w:rFonts w:ascii="Proxima Nova" w:hAnsi="Proxima Nova" w:cs="TimesNewRoman"/>
        </w:rPr>
        <w:t xml:space="preserve">have been </w:t>
      </w:r>
      <w:r w:rsidR="00DE0E3D" w:rsidRPr="00F07248">
        <w:rPr>
          <w:rFonts w:ascii="Proxima Nova" w:hAnsi="Proxima Nova" w:cs="TimesNewRoman"/>
        </w:rPr>
        <w:t>respected</w:t>
      </w:r>
      <w:r>
        <w:rPr>
          <w:rFonts w:ascii="Proxima Nova" w:hAnsi="Proxima Nova" w:cs="TimesNewRoman"/>
        </w:rPr>
        <w:t xml:space="preserve">, but this has been </w:t>
      </w:r>
      <w:r w:rsidR="00DE0E3D" w:rsidRPr="00F07248">
        <w:rPr>
          <w:rFonts w:ascii="Proxima Nova" w:hAnsi="Proxima Nova" w:cs="TimesNewRoman"/>
        </w:rPr>
        <w:t>through the initiative of local teachers, administrators and officials</w:t>
      </w:r>
      <w:r>
        <w:rPr>
          <w:rFonts w:ascii="Proxima Nova" w:hAnsi="Proxima Nova" w:cs="TimesNewRoman"/>
        </w:rPr>
        <w:t xml:space="preserve"> who have enjoyed greater flexibility</w:t>
      </w:r>
      <w:r w:rsidR="00DE0E3D" w:rsidRPr="00F07248">
        <w:rPr>
          <w:rFonts w:ascii="Proxima Nova" w:hAnsi="Proxima Nova" w:cs="TimesNewRoman"/>
        </w:rPr>
        <w:t>, and do not reflect regional or national policies.</w:t>
      </w:r>
    </w:p>
    <w:p w14:paraId="2DAB0A5E" w14:textId="77777777" w:rsidR="0063757A" w:rsidRPr="00F07248" w:rsidRDefault="0063757A" w:rsidP="004F6138">
      <w:pPr>
        <w:autoSpaceDE w:val="0"/>
        <w:autoSpaceDN w:val="0"/>
        <w:adjustRightInd w:val="0"/>
        <w:spacing w:after="0" w:line="240" w:lineRule="auto"/>
        <w:rPr>
          <w:rFonts w:ascii="Proxima Nova" w:hAnsi="Proxima Nova" w:cs="TimesNewRoman"/>
        </w:rPr>
      </w:pPr>
    </w:p>
    <w:p w14:paraId="2DAB0A5F" w14:textId="77777777" w:rsidR="004F6138" w:rsidRPr="00F07248" w:rsidRDefault="001242B0" w:rsidP="001242B0">
      <w:pPr>
        <w:pStyle w:val="ListParagraph"/>
        <w:numPr>
          <w:ilvl w:val="0"/>
          <w:numId w:val="1"/>
        </w:numPr>
        <w:autoSpaceDE w:val="0"/>
        <w:autoSpaceDN w:val="0"/>
        <w:adjustRightInd w:val="0"/>
        <w:spacing w:after="0" w:line="240" w:lineRule="auto"/>
        <w:rPr>
          <w:rFonts w:ascii="Proxima Nova" w:hAnsi="Proxima Nova" w:cs="TimesNewRoman"/>
          <w:b/>
        </w:rPr>
      </w:pPr>
      <w:r w:rsidRPr="00F07248">
        <w:rPr>
          <w:rFonts w:ascii="Proxima Nova" w:hAnsi="Proxima Nova" w:cs="TimesNewRoman"/>
          <w:b/>
        </w:rPr>
        <w:t>Please clarify to what extent the measures described above relate not only to the issue of</w:t>
      </w:r>
      <w:r w:rsidR="004F6138" w:rsidRPr="00F07248">
        <w:rPr>
          <w:rFonts w:ascii="Proxima Nova" w:hAnsi="Proxima Nova" w:cs="TimesNewRoman"/>
          <w:b/>
        </w:rPr>
        <w:t xml:space="preserve"> l</w:t>
      </w:r>
      <w:r w:rsidRPr="00F07248">
        <w:rPr>
          <w:rFonts w:ascii="Proxima Nova" w:hAnsi="Proxima Nova" w:cs="TimesNewRoman"/>
          <w:b/>
        </w:rPr>
        <w:t>anguages in education (in this regard, please briefly explain the context and provide details on the</w:t>
      </w:r>
      <w:r w:rsidR="004F6138" w:rsidRPr="00F07248">
        <w:rPr>
          <w:rFonts w:ascii="Proxima Nova" w:hAnsi="Proxima Nova" w:cs="TimesNewRoman"/>
          <w:b/>
        </w:rPr>
        <w:t xml:space="preserve"> </w:t>
      </w:r>
      <w:r w:rsidRPr="00F07248">
        <w:rPr>
          <w:rFonts w:ascii="Proxima Nova" w:hAnsi="Proxima Nova" w:cs="TimesNewRoman"/>
          <w:b/>
        </w:rPr>
        <w:t>State language policy), but also to the arts, heritage, science, history, values and religions, or world</w:t>
      </w:r>
      <w:r w:rsidR="004F6138" w:rsidRPr="00F07248">
        <w:rPr>
          <w:rFonts w:ascii="Proxima Nova" w:hAnsi="Proxima Nova" w:cs="TimesNewRoman"/>
          <w:b/>
        </w:rPr>
        <w:t xml:space="preserve"> </w:t>
      </w:r>
      <w:r w:rsidRPr="00F07248">
        <w:rPr>
          <w:rFonts w:ascii="Proxima Nova" w:hAnsi="Proxima Nova" w:cs="TimesNewRoman"/>
          <w:b/>
        </w:rPr>
        <w:t>views and ways of life, in all their diversity.</w:t>
      </w:r>
    </w:p>
    <w:p w14:paraId="2DAB0A60" w14:textId="77777777" w:rsidR="00DE0E3D" w:rsidRPr="00F07248" w:rsidRDefault="00DE0E3D" w:rsidP="004F6138">
      <w:pPr>
        <w:autoSpaceDE w:val="0"/>
        <w:autoSpaceDN w:val="0"/>
        <w:adjustRightInd w:val="0"/>
        <w:spacing w:after="0" w:line="240" w:lineRule="auto"/>
        <w:rPr>
          <w:rFonts w:ascii="Proxima Nova" w:hAnsi="Proxima Nova" w:cs="TimesNewRoman"/>
        </w:rPr>
      </w:pPr>
    </w:p>
    <w:p w14:paraId="2DAB0A61" w14:textId="77777777" w:rsidR="00B32EBA" w:rsidRPr="00F07248" w:rsidRDefault="00DE0E3D" w:rsidP="004F6138">
      <w:pPr>
        <w:autoSpaceDE w:val="0"/>
        <w:autoSpaceDN w:val="0"/>
        <w:adjustRightInd w:val="0"/>
        <w:spacing w:after="0" w:line="240" w:lineRule="auto"/>
        <w:rPr>
          <w:rFonts w:ascii="Proxima Nova" w:hAnsi="Proxima Nova" w:cs="TimesNewRoman"/>
        </w:rPr>
      </w:pPr>
      <w:r w:rsidRPr="00F07248">
        <w:rPr>
          <w:rFonts w:ascii="Proxima Nova" w:hAnsi="Proxima Nova" w:cs="TimesNewRoman"/>
        </w:rPr>
        <w:t xml:space="preserve">As mentioned earlier, </w:t>
      </w:r>
      <w:r w:rsidR="0059418E" w:rsidRPr="00F07248">
        <w:rPr>
          <w:rFonts w:ascii="Proxima Nova" w:hAnsi="Proxima Nova" w:cs="TimesNewRoman"/>
        </w:rPr>
        <w:t xml:space="preserve">Tibetan culture is </w:t>
      </w:r>
      <w:r w:rsidRPr="00F07248">
        <w:rPr>
          <w:rFonts w:ascii="Proxima Nova" w:hAnsi="Proxima Nova" w:cs="TimesNewRoman"/>
        </w:rPr>
        <w:t xml:space="preserve">predominantly </w:t>
      </w:r>
      <w:r w:rsidR="0059418E" w:rsidRPr="00F07248">
        <w:rPr>
          <w:rFonts w:ascii="Proxima Nova" w:hAnsi="Proxima Nova" w:cs="TimesNewRoman"/>
        </w:rPr>
        <w:t>reduced to language</w:t>
      </w:r>
      <w:r w:rsidRPr="00F07248">
        <w:rPr>
          <w:rFonts w:ascii="Proxima Nova" w:hAnsi="Proxima Nova" w:cs="TimesNewRoman"/>
        </w:rPr>
        <w:t xml:space="preserve"> and religion. Both areas of Tibetan life are highly controlled and face</w:t>
      </w:r>
      <w:r w:rsidR="0059418E" w:rsidRPr="00F07248">
        <w:rPr>
          <w:rFonts w:ascii="Proxima Nova" w:hAnsi="Proxima Nova" w:cs="TimesNewRoman"/>
        </w:rPr>
        <w:t xml:space="preserve"> serious homogenizing threats from the Han-dominant government bureaucracy and </w:t>
      </w:r>
      <w:r w:rsidRPr="00F07248">
        <w:rPr>
          <w:rFonts w:ascii="Proxima Nova" w:hAnsi="Proxima Nova" w:cs="TimesNewRoman"/>
        </w:rPr>
        <w:t xml:space="preserve">labour and consumer </w:t>
      </w:r>
      <w:r w:rsidR="0059418E" w:rsidRPr="00F07248">
        <w:rPr>
          <w:rFonts w:ascii="Proxima Nova" w:hAnsi="Proxima Nova" w:cs="TimesNewRoman"/>
        </w:rPr>
        <w:t xml:space="preserve">market. </w:t>
      </w:r>
    </w:p>
    <w:p w14:paraId="2DAB0A62" w14:textId="77777777" w:rsidR="00DE0E3D" w:rsidRPr="00F07248" w:rsidRDefault="00B32EBA" w:rsidP="004F6138">
      <w:pPr>
        <w:autoSpaceDE w:val="0"/>
        <w:autoSpaceDN w:val="0"/>
        <w:adjustRightInd w:val="0"/>
        <w:spacing w:after="0" w:line="240" w:lineRule="auto"/>
        <w:rPr>
          <w:rFonts w:ascii="Proxima Nova" w:hAnsi="Proxima Nova" w:cs="TimesNewRoman"/>
        </w:rPr>
      </w:pPr>
      <w:r w:rsidRPr="00F07248">
        <w:rPr>
          <w:rFonts w:ascii="Proxima Nova" w:hAnsi="Proxima Nova" w:cs="TimesNewRoman"/>
        </w:rPr>
        <w:t xml:space="preserve"> </w:t>
      </w:r>
    </w:p>
    <w:p w14:paraId="2DAB0A63" w14:textId="77777777" w:rsidR="0011632F" w:rsidRPr="00F07248" w:rsidRDefault="0011632F" w:rsidP="004F6138">
      <w:pPr>
        <w:autoSpaceDE w:val="0"/>
        <w:autoSpaceDN w:val="0"/>
        <w:adjustRightInd w:val="0"/>
        <w:spacing w:after="0" w:line="240" w:lineRule="auto"/>
        <w:rPr>
          <w:rFonts w:ascii="Proxima Nova" w:hAnsi="Proxima Nova" w:cs="TimesNewRoman"/>
        </w:rPr>
      </w:pPr>
      <w:r w:rsidRPr="00F07248">
        <w:rPr>
          <w:rFonts w:ascii="Proxima Nova" w:hAnsi="Proxima Nova" w:cs="TimesNewRoman"/>
        </w:rPr>
        <w:t>In addition to language and religion, Tibet</w:t>
      </w:r>
      <w:r w:rsidR="00287C51" w:rsidRPr="00F07248">
        <w:rPr>
          <w:rFonts w:ascii="Proxima Nova" w:hAnsi="Proxima Nova" w:cs="TimesNewRoman"/>
        </w:rPr>
        <w:t>an</w:t>
      </w:r>
      <w:r w:rsidRPr="00F07248">
        <w:rPr>
          <w:rFonts w:ascii="Proxima Nova" w:hAnsi="Proxima Nova" w:cs="TimesNewRoman"/>
        </w:rPr>
        <w:t xml:space="preserve"> culture is also characterized by it</w:t>
      </w:r>
      <w:r w:rsidR="00B67893" w:rsidRPr="00F07248">
        <w:rPr>
          <w:rFonts w:ascii="Proxima Nova" w:hAnsi="Proxima Nova" w:cs="TimesNewRoman"/>
        </w:rPr>
        <w:t>s</w:t>
      </w:r>
      <w:r w:rsidRPr="00F07248">
        <w:rPr>
          <w:rFonts w:ascii="Proxima Nova" w:hAnsi="Proxima Nova" w:cs="TimesNewRoman"/>
        </w:rPr>
        <w:t xml:space="preserve"> distinct</w:t>
      </w:r>
      <w:r w:rsidR="0059418E" w:rsidRPr="00F07248">
        <w:rPr>
          <w:rFonts w:ascii="Proxima Nova" w:hAnsi="Proxima Nova" w:cs="TimesNewRoman"/>
        </w:rPr>
        <w:t xml:space="preserve"> arts, heritage, science, history, </w:t>
      </w:r>
      <w:r w:rsidRPr="00F07248">
        <w:rPr>
          <w:rFonts w:ascii="Proxima Nova" w:hAnsi="Proxima Nova" w:cs="TimesNewRoman"/>
        </w:rPr>
        <w:t xml:space="preserve">and </w:t>
      </w:r>
      <w:r w:rsidR="0059418E" w:rsidRPr="00F07248">
        <w:rPr>
          <w:rFonts w:ascii="Proxima Nova" w:hAnsi="Proxima Nova" w:cs="TimesNewRoman"/>
        </w:rPr>
        <w:t xml:space="preserve">values. </w:t>
      </w:r>
      <w:r w:rsidRPr="00F07248">
        <w:rPr>
          <w:rFonts w:ascii="Proxima Nova" w:hAnsi="Proxima Nova" w:cs="TimesNewRoman"/>
        </w:rPr>
        <w:t>However, t</w:t>
      </w:r>
      <w:r w:rsidR="0059418E" w:rsidRPr="00F07248">
        <w:rPr>
          <w:rFonts w:ascii="Proxima Nova" w:hAnsi="Proxima Nova" w:cs="TimesNewRoman"/>
        </w:rPr>
        <w:t xml:space="preserve">hese elements of </w:t>
      </w:r>
      <w:r w:rsidRPr="00F07248">
        <w:rPr>
          <w:rFonts w:ascii="Proxima Nova" w:hAnsi="Proxima Nova" w:cs="TimesNewRoman"/>
        </w:rPr>
        <w:t>Tibet</w:t>
      </w:r>
      <w:r w:rsidR="00783FAC">
        <w:rPr>
          <w:rFonts w:ascii="Proxima Nova" w:hAnsi="Proxima Nova" w:cs="TimesNewRoman"/>
        </w:rPr>
        <w:t>an</w:t>
      </w:r>
      <w:r w:rsidRPr="00F07248">
        <w:rPr>
          <w:rFonts w:ascii="Proxima Nova" w:hAnsi="Proxima Nova" w:cs="TimesNewRoman"/>
        </w:rPr>
        <w:t xml:space="preserve"> culture are not promoted in the </w:t>
      </w:r>
      <w:r w:rsidR="0059418E" w:rsidRPr="00F07248">
        <w:rPr>
          <w:rFonts w:ascii="Proxima Nova" w:hAnsi="Proxima Nova" w:cs="TimesNewRoman"/>
        </w:rPr>
        <w:t xml:space="preserve">education </w:t>
      </w:r>
      <w:r w:rsidRPr="00F07248">
        <w:rPr>
          <w:rFonts w:ascii="Proxima Nova" w:hAnsi="Proxima Nova" w:cs="TimesNewRoman"/>
        </w:rPr>
        <w:t xml:space="preserve">system. They are </w:t>
      </w:r>
      <w:r w:rsidR="0059418E" w:rsidRPr="00F07248">
        <w:rPr>
          <w:rFonts w:ascii="Proxima Nova" w:hAnsi="Proxima Nova" w:cs="TimesNewRoman"/>
        </w:rPr>
        <w:t xml:space="preserve">intentionally </w:t>
      </w:r>
      <w:r w:rsidRPr="00F07248">
        <w:rPr>
          <w:rFonts w:ascii="Proxima Nova" w:hAnsi="Proxima Nova" w:cs="TimesNewRoman"/>
        </w:rPr>
        <w:t xml:space="preserve">restricted so that government can </w:t>
      </w:r>
      <w:r w:rsidR="0059418E" w:rsidRPr="00F07248">
        <w:rPr>
          <w:rFonts w:ascii="Proxima Nova" w:hAnsi="Proxima Nova" w:cs="TimesNewRoman"/>
        </w:rPr>
        <w:t xml:space="preserve">cultivate a Han-centric cultural identity. </w:t>
      </w:r>
      <w:r w:rsidRPr="00F07248">
        <w:rPr>
          <w:rFonts w:ascii="Proxima Nova" w:hAnsi="Proxima Nova" w:cs="TimesNewRoman"/>
        </w:rPr>
        <w:t>T</w:t>
      </w:r>
      <w:r w:rsidR="00B32EBA" w:rsidRPr="00F07248">
        <w:rPr>
          <w:rFonts w:ascii="Proxima Nova" w:hAnsi="Proxima Nova" w:cs="TimesNewRoman"/>
        </w:rPr>
        <w:t>his therefore results in a</w:t>
      </w:r>
      <w:r w:rsidRPr="00F07248">
        <w:rPr>
          <w:rFonts w:ascii="Proxima Nova" w:hAnsi="Proxima Nova" w:cs="TimesNewRoman"/>
        </w:rPr>
        <w:t xml:space="preserve"> lack of culturally relevant learning ma</w:t>
      </w:r>
      <w:r w:rsidR="00B32EBA" w:rsidRPr="00F07248">
        <w:rPr>
          <w:rFonts w:ascii="Proxima Nova" w:hAnsi="Proxima Nova" w:cs="TimesNewRoman"/>
        </w:rPr>
        <w:t>terials and teaching techniques, which are needed for quality Tibetan language education.</w:t>
      </w:r>
      <w:r w:rsidRPr="00F07248">
        <w:rPr>
          <w:rFonts w:ascii="Proxima Nova" w:hAnsi="Proxima Nova" w:cs="TimesNewRoman"/>
        </w:rPr>
        <w:t xml:space="preserve"> </w:t>
      </w:r>
    </w:p>
    <w:p w14:paraId="2DAB0A64" w14:textId="77777777" w:rsidR="00B32EBA" w:rsidRPr="00F07248" w:rsidRDefault="00B32EBA" w:rsidP="004F6138">
      <w:pPr>
        <w:autoSpaceDE w:val="0"/>
        <w:autoSpaceDN w:val="0"/>
        <w:adjustRightInd w:val="0"/>
        <w:spacing w:after="0" w:line="240" w:lineRule="auto"/>
        <w:rPr>
          <w:rFonts w:ascii="Proxima Nova" w:hAnsi="Proxima Nova" w:cs="TimesNewRoman"/>
        </w:rPr>
      </w:pPr>
    </w:p>
    <w:p w14:paraId="2DAB0A65" w14:textId="77777777" w:rsidR="00B32EBA" w:rsidRPr="00F07248" w:rsidRDefault="00B32EBA" w:rsidP="004F6138">
      <w:pPr>
        <w:autoSpaceDE w:val="0"/>
        <w:autoSpaceDN w:val="0"/>
        <w:adjustRightInd w:val="0"/>
        <w:spacing w:after="0" w:line="240" w:lineRule="auto"/>
        <w:rPr>
          <w:rFonts w:ascii="Proxima Nova" w:hAnsi="Proxima Nova" w:cs="TimesNewRoman"/>
        </w:rPr>
      </w:pPr>
      <w:r w:rsidRPr="00F07248">
        <w:rPr>
          <w:rFonts w:ascii="Proxima Nova" w:hAnsi="Proxima Nova" w:cs="TimesNewRoman"/>
        </w:rPr>
        <w:lastRenderedPageBreak/>
        <w:t xml:space="preserve">The recent regulations on </w:t>
      </w:r>
      <w:r w:rsidR="00F07248">
        <w:rPr>
          <w:rFonts w:ascii="Proxima Nova" w:hAnsi="Proxima Nova" w:cs="TimesNewRoman"/>
        </w:rPr>
        <w:t>“</w:t>
      </w:r>
      <w:r w:rsidRPr="00F07248">
        <w:rPr>
          <w:rFonts w:ascii="Proxima Nova" w:hAnsi="Proxima Nova" w:cs="TimesNewRoman"/>
        </w:rPr>
        <w:t>ethnic unity and progress</w:t>
      </w:r>
      <w:r w:rsidR="00F07248">
        <w:rPr>
          <w:rFonts w:ascii="Proxima Nova" w:hAnsi="Proxima Nova" w:cs="TimesNewRoman"/>
        </w:rPr>
        <w:t>”</w:t>
      </w:r>
      <w:r w:rsidRPr="00F07248">
        <w:rPr>
          <w:rFonts w:ascii="Proxima Nova" w:hAnsi="Proxima Nova" w:cs="TimesNewRoman"/>
        </w:rPr>
        <w:t xml:space="preserve">, passed </w:t>
      </w:r>
      <w:r w:rsidR="00287C51" w:rsidRPr="00F07248">
        <w:rPr>
          <w:rFonts w:ascii="Proxima Nova" w:hAnsi="Proxima Nova" w:cs="TimesNewRoman"/>
        </w:rPr>
        <w:t xml:space="preserve">on January 11, 2020, </w:t>
      </w:r>
      <w:r w:rsidRPr="00F07248">
        <w:rPr>
          <w:rFonts w:ascii="Proxima Nova" w:hAnsi="Proxima Nova" w:cs="TimesNewRoman"/>
        </w:rPr>
        <w:t xml:space="preserve">in the Tibet Autonomous Region </w:t>
      </w:r>
      <w:r w:rsidR="00783FAC">
        <w:rPr>
          <w:rFonts w:ascii="Proxima Nova" w:hAnsi="Proxima Nova" w:cs="TimesNewRoman"/>
        </w:rPr>
        <w:t xml:space="preserve">is an example of </w:t>
      </w:r>
      <w:r w:rsidRPr="00F07248">
        <w:rPr>
          <w:rFonts w:ascii="Proxima Nova" w:hAnsi="Proxima Nova" w:cs="TimesNewRoman"/>
        </w:rPr>
        <w:t>the state’s position on cultural difference.</w:t>
      </w:r>
      <w:r w:rsidR="00287C51" w:rsidRPr="00F07248">
        <w:rPr>
          <w:rStyle w:val="FootnoteReference"/>
          <w:rFonts w:ascii="Proxima Nova" w:hAnsi="Proxima Nova" w:cs="Microsoft JhengHei"/>
        </w:rPr>
        <w:t xml:space="preserve"> </w:t>
      </w:r>
      <w:r w:rsidR="00287C51" w:rsidRPr="00F07248">
        <w:rPr>
          <w:rStyle w:val="FootnoteReference"/>
          <w:rFonts w:ascii="Proxima Nova" w:hAnsi="Proxima Nova" w:cs="Microsoft JhengHei"/>
        </w:rPr>
        <w:footnoteReference w:id="6"/>
      </w:r>
      <w:r w:rsidRPr="00F07248">
        <w:rPr>
          <w:rFonts w:ascii="Proxima Nova" w:hAnsi="Proxima Nova" w:cs="TimesNewRoman"/>
        </w:rPr>
        <w:t xml:space="preserve"> </w:t>
      </w:r>
      <w:r w:rsidR="00287C51" w:rsidRPr="00F07248">
        <w:rPr>
          <w:rFonts w:ascii="Proxima Nova" w:hAnsi="Proxima Nova" w:cs="TimesNewRoman"/>
        </w:rPr>
        <w:t xml:space="preserve">The regulations set </w:t>
      </w:r>
      <w:r w:rsidRPr="00F07248">
        <w:rPr>
          <w:rFonts w:ascii="Proxima Nova" w:hAnsi="Proxima Nova" w:cs="TimesNewRoman"/>
        </w:rPr>
        <w:t>controls on religious, socio-econ</w:t>
      </w:r>
      <w:r w:rsidR="00287C51" w:rsidRPr="00F07248">
        <w:rPr>
          <w:rFonts w:ascii="Proxima Nova" w:hAnsi="Proxima Nova" w:cs="TimesNewRoman"/>
        </w:rPr>
        <w:t xml:space="preserve">omic and educational activities. In sum, cultural differences should be reduced and Chinese culture should be treated as the </w:t>
      </w:r>
      <w:r w:rsidR="00783FAC" w:rsidRPr="00F07248">
        <w:rPr>
          <w:rFonts w:ascii="Proxima Nova" w:hAnsi="Proxima Nova" w:cs="TimesNewRoman"/>
        </w:rPr>
        <w:t>center</w:t>
      </w:r>
      <w:r w:rsidR="00287C51" w:rsidRPr="00F07248">
        <w:rPr>
          <w:rFonts w:ascii="Proxima Nova" w:hAnsi="Proxima Nova" w:cs="TimesNewRoman"/>
        </w:rPr>
        <w:t xml:space="preserve"> of all culture (Article 11)</w:t>
      </w:r>
      <w:r w:rsidR="00783FAC">
        <w:rPr>
          <w:rFonts w:ascii="Proxima Nova" w:hAnsi="Proxima Nova" w:cs="TimesNewRoman"/>
        </w:rPr>
        <w:t xml:space="preserve">, although </w:t>
      </w:r>
      <w:r w:rsidR="00287C51" w:rsidRPr="00F07248">
        <w:rPr>
          <w:rFonts w:ascii="Proxima Nova" w:hAnsi="Proxima Nova" w:cs="TimesNewRoman"/>
        </w:rPr>
        <w:t xml:space="preserve">cultural promotion for commercial purposes such as tourism </w:t>
      </w:r>
      <w:r w:rsidR="00783FAC">
        <w:rPr>
          <w:rFonts w:ascii="Proxima Nova" w:hAnsi="Proxima Nova" w:cs="TimesNewRoman"/>
        </w:rPr>
        <w:t xml:space="preserve">is tolerated </w:t>
      </w:r>
      <w:r w:rsidR="00287C51" w:rsidRPr="00F07248">
        <w:rPr>
          <w:rFonts w:ascii="Proxima Nova" w:hAnsi="Proxima Nova" w:cs="TimesNewRoman"/>
        </w:rPr>
        <w:t>(Article 13).</w:t>
      </w:r>
    </w:p>
    <w:p w14:paraId="2DAB0A66" w14:textId="77777777" w:rsidR="0011632F" w:rsidRPr="00F07248" w:rsidRDefault="0011632F" w:rsidP="004F6138">
      <w:pPr>
        <w:autoSpaceDE w:val="0"/>
        <w:autoSpaceDN w:val="0"/>
        <w:adjustRightInd w:val="0"/>
        <w:spacing w:after="0" w:line="240" w:lineRule="auto"/>
        <w:rPr>
          <w:rFonts w:ascii="Proxima Nova" w:hAnsi="Proxima Nova" w:cs="TimesNewRoman"/>
        </w:rPr>
      </w:pPr>
    </w:p>
    <w:p w14:paraId="2DAB0A67" w14:textId="77777777" w:rsidR="004F6138" w:rsidRPr="00F07248" w:rsidRDefault="001242B0" w:rsidP="001242B0">
      <w:pPr>
        <w:pStyle w:val="ListParagraph"/>
        <w:numPr>
          <w:ilvl w:val="0"/>
          <w:numId w:val="1"/>
        </w:numPr>
        <w:autoSpaceDE w:val="0"/>
        <w:autoSpaceDN w:val="0"/>
        <w:adjustRightInd w:val="0"/>
        <w:spacing w:after="0" w:line="240" w:lineRule="auto"/>
        <w:rPr>
          <w:rFonts w:ascii="Proxima Nova" w:hAnsi="Proxima Nova" w:cs="TimesNewRoman"/>
          <w:b/>
        </w:rPr>
      </w:pPr>
      <w:r w:rsidRPr="00F07248">
        <w:rPr>
          <w:rFonts w:ascii="Proxima Nova" w:hAnsi="Proxima Nova" w:cs="TimesNewRoman"/>
          <w:b/>
        </w:rPr>
        <w:t>Please specify the specific and particular difficulties encountered in ensuring an inclusive</w:t>
      </w:r>
      <w:r w:rsidR="004F6138" w:rsidRPr="00F07248">
        <w:rPr>
          <w:rFonts w:ascii="Proxima Nova" w:hAnsi="Proxima Nova" w:cs="TimesNewRoman"/>
          <w:b/>
        </w:rPr>
        <w:t xml:space="preserve"> </w:t>
      </w:r>
      <w:r w:rsidRPr="00F07248">
        <w:rPr>
          <w:rFonts w:ascii="Proxima Nova" w:hAnsi="Proxima Nova" w:cs="TimesNewRoman"/>
          <w:b/>
        </w:rPr>
        <w:t>and quality education that allows cultural diversity and the cultural rights of each person to flourish</w:t>
      </w:r>
      <w:r w:rsidR="004F6138" w:rsidRPr="00F07248">
        <w:rPr>
          <w:rFonts w:ascii="Proxima Nova" w:hAnsi="Proxima Nova" w:cs="TimesNewRoman"/>
          <w:b/>
        </w:rPr>
        <w:t xml:space="preserve"> </w:t>
      </w:r>
      <w:r w:rsidRPr="00F07248">
        <w:rPr>
          <w:rFonts w:ascii="Proxima Nova" w:hAnsi="Proxima Nova" w:cs="TimesNewRoman"/>
          <w:b/>
        </w:rPr>
        <w:t>at the same time;</w:t>
      </w:r>
    </w:p>
    <w:p w14:paraId="2DAB0A68" w14:textId="77777777" w:rsidR="00287C51" w:rsidRPr="00F07248" w:rsidRDefault="00287C51" w:rsidP="00C302BA">
      <w:pPr>
        <w:autoSpaceDE w:val="0"/>
        <w:autoSpaceDN w:val="0"/>
        <w:adjustRightInd w:val="0"/>
        <w:spacing w:after="0" w:line="240" w:lineRule="auto"/>
        <w:rPr>
          <w:rFonts w:ascii="Proxima Nova" w:hAnsi="Proxima Nova" w:cs="TimesNewRoman"/>
        </w:rPr>
      </w:pPr>
    </w:p>
    <w:p w14:paraId="2DAB0A69" w14:textId="77777777" w:rsidR="00525535" w:rsidRPr="00F07248" w:rsidRDefault="00C302BA" w:rsidP="00C302BA">
      <w:pPr>
        <w:autoSpaceDE w:val="0"/>
        <w:autoSpaceDN w:val="0"/>
        <w:adjustRightInd w:val="0"/>
        <w:spacing w:after="0" w:line="240" w:lineRule="auto"/>
        <w:rPr>
          <w:rFonts w:ascii="Proxima Nova" w:hAnsi="Proxima Nova" w:cs="TimesNewRoman"/>
        </w:rPr>
      </w:pPr>
      <w:r w:rsidRPr="00F07248">
        <w:rPr>
          <w:rFonts w:ascii="Proxima Nova" w:hAnsi="Proxima Nova" w:cs="TimesNewRoman"/>
        </w:rPr>
        <w:t xml:space="preserve">The main challenge to ensuring inclusive and quality education that supports cultural diversity is the </w:t>
      </w:r>
      <w:r w:rsidR="00525535" w:rsidRPr="00F07248">
        <w:rPr>
          <w:rFonts w:ascii="Proxima Nova" w:hAnsi="Proxima Nova" w:cs="TimesNewRoman"/>
        </w:rPr>
        <w:t>l</w:t>
      </w:r>
      <w:r w:rsidR="00B32EBA" w:rsidRPr="00F07248">
        <w:rPr>
          <w:rFonts w:ascii="Proxima Nova" w:hAnsi="Proxima Nova" w:cs="TimesNewRoman"/>
        </w:rPr>
        <w:t>ack of</w:t>
      </w:r>
      <w:r w:rsidR="00525535" w:rsidRPr="00F07248">
        <w:rPr>
          <w:rFonts w:ascii="Proxima Nova" w:hAnsi="Proxima Nova" w:cs="TimesNewRoman"/>
        </w:rPr>
        <w:t xml:space="preserve"> a supportive</w:t>
      </w:r>
      <w:r w:rsidR="00B32EBA" w:rsidRPr="00F07248">
        <w:rPr>
          <w:rFonts w:ascii="Proxima Nova" w:hAnsi="Proxima Nova" w:cs="TimesNewRoman"/>
        </w:rPr>
        <w:t xml:space="preserve"> </w:t>
      </w:r>
      <w:r w:rsidRPr="00F07248">
        <w:rPr>
          <w:rFonts w:ascii="Proxima Nova" w:hAnsi="Proxima Nova" w:cs="TimesNewRoman"/>
        </w:rPr>
        <w:t>and clear</w:t>
      </w:r>
      <w:r w:rsidR="00525535" w:rsidRPr="00F07248">
        <w:rPr>
          <w:rFonts w:ascii="Proxima Nova" w:hAnsi="Proxima Nova" w:cs="TimesNewRoman"/>
        </w:rPr>
        <w:t xml:space="preserve"> national </w:t>
      </w:r>
      <w:r w:rsidR="00173913" w:rsidRPr="00F07248">
        <w:rPr>
          <w:rFonts w:ascii="Proxima Nova" w:hAnsi="Proxima Nova" w:cs="TimesNewRoman"/>
        </w:rPr>
        <w:t>policy</w:t>
      </w:r>
      <w:r w:rsidR="00525535" w:rsidRPr="00F07248">
        <w:rPr>
          <w:rFonts w:ascii="Proxima Nova" w:hAnsi="Proxima Nova" w:cs="TimesNewRoman"/>
        </w:rPr>
        <w:t xml:space="preserve"> on cultural diversity.</w:t>
      </w:r>
    </w:p>
    <w:p w14:paraId="2DAB0A6A" w14:textId="77777777" w:rsidR="00C302BA" w:rsidRPr="00F07248" w:rsidRDefault="00C302BA" w:rsidP="00173913">
      <w:pPr>
        <w:autoSpaceDE w:val="0"/>
        <w:autoSpaceDN w:val="0"/>
        <w:adjustRightInd w:val="0"/>
        <w:spacing w:after="0" w:line="240" w:lineRule="auto"/>
        <w:rPr>
          <w:rFonts w:ascii="Proxima Nova" w:hAnsi="Proxima Nova" w:cs="TimesNewRoman"/>
        </w:rPr>
      </w:pPr>
    </w:p>
    <w:p w14:paraId="2DAB0A6B" w14:textId="77777777" w:rsidR="00B32EBA" w:rsidRPr="00F07248" w:rsidRDefault="00173913" w:rsidP="00173913">
      <w:pPr>
        <w:autoSpaceDE w:val="0"/>
        <w:autoSpaceDN w:val="0"/>
        <w:adjustRightInd w:val="0"/>
        <w:spacing w:after="0" w:line="240" w:lineRule="auto"/>
        <w:rPr>
          <w:rFonts w:ascii="Proxima Nova" w:hAnsi="Proxima Nova" w:cs="TimesNewRoman"/>
        </w:rPr>
      </w:pPr>
      <w:r w:rsidRPr="00F07248">
        <w:rPr>
          <w:rFonts w:ascii="Proxima Nova" w:hAnsi="Proxima Nova" w:cs="TimesNewRoman"/>
        </w:rPr>
        <w:t>At the national level, there is no clear and consistent commitment to pursue culturally and linguistically relevant education policy.</w:t>
      </w:r>
      <w:r w:rsidRPr="00F07248">
        <w:rPr>
          <w:rFonts w:ascii="Proxima Nova" w:hAnsi="Proxima Nova" w:cs="TimesNewRoman"/>
          <w:vertAlign w:val="superscript"/>
        </w:rPr>
        <w:footnoteReference w:id="7"/>
      </w:r>
      <w:r w:rsidRPr="00F07248">
        <w:rPr>
          <w:rFonts w:ascii="Proxima Nova" w:hAnsi="Proxima Nova" w:cs="TimesNewRoman"/>
        </w:rPr>
        <w:t xml:space="preserve"> This is evidenced in the inconsistent laws that protec</w:t>
      </w:r>
      <w:r w:rsidR="00287C51" w:rsidRPr="00F07248">
        <w:rPr>
          <w:rFonts w:ascii="Proxima Nova" w:hAnsi="Proxima Nova" w:cs="TimesNewRoman"/>
        </w:rPr>
        <w:t>t language and religious rights, as well as the introduction of the recent regulations on ethnic unity in the Tibet Autonomous Region.</w:t>
      </w:r>
      <w:r w:rsidRPr="00F07248">
        <w:rPr>
          <w:rFonts w:ascii="Proxima Nova" w:hAnsi="Proxima Nova" w:cs="TimesNewRoman"/>
        </w:rPr>
        <w:t xml:space="preserve"> In the long-run, the lack of a clear and supportive national policy on cultural diversity has resulted in a lack of funding and support for bilingual teachers, and culturally informed curricula</w:t>
      </w:r>
      <w:r w:rsidR="00287C51" w:rsidRPr="00F07248">
        <w:rPr>
          <w:rFonts w:ascii="Proxima Nova" w:hAnsi="Proxima Nova" w:cs="TimesNewRoman"/>
        </w:rPr>
        <w:t xml:space="preserve"> and Tibetan language resources; all </w:t>
      </w:r>
      <w:r w:rsidR="00B67893" w:rsidRPr="00F07248">
        <w:rPr>
          <w:rFonts w:ascii="Proxima Nova" w:hAnsi="Proxima Nova" w:cs="TimesNewRoman"/>
        </w:rPr>
        <w:t xml:space="preserve">of </w:t>
      </w:r>
      <w:r w:rsidR="00287C51" w:rsidRPr="00F07248">
        <w:rPr>
          <w:rFonts w:ascii="Proxima Nova" w:hAnsi="Proxima Nova" w:cs="TimesNewRoman"/>
        </w:rPr>
        <w:t>which has resulted in the gradual loss of Tibetan language and culture.</w:t>
      </w:r>
    </w:p>
    <w:p w14:paraId="2DAB0A6C" w14:textId="77777777" w:rsidR="00382819" w:rsidRPr="00F07248" w:rsidRDefault="00382819" w:rsidP="00173913">
      <w:pPr>
        <w:autoSpaceDE w:val="0"/>
        <w:autoSpaceDN w:val="0"/>
        <w:adjustRightInd w:val="0"/>
        <w:spacing w:after="0" w:line="240" w:lineRule="auto"/>
        <w:rPr>
          <w:rFonts w:ascii="Proxima Nova" w:hAnsi="Proxima Nova" w:cs="TimesNewRoman"/>
        </w:rPr>
      </w:pPr>
    </w:p>
    <w:p w14:paraId="2DAB0A6D" w14:textId="77777777" w:rsidR="00173913" w:rsidRPr="00F07248" w:rsidRDefault="00173913" w:rsidP="004F6138">
      <w:pPr>
        <w:autoSpaceDE w:val="0"/>
        <w:autoSpaceDN w:val="0"/>
        <w:adjustRightInd w:val="0"/>
        <w:spacing w:after="0" w:line="240" w:lineRule="auto"/>
        <w:rPr>
          <w:rFonts w:ascii="Proxima Nova" w:hAnsi="Proxima Nova" w:cs="TimesNewRoman"/>
        </w:rPr>
      </w:pPr>
      <w:r w:rsidRPr="00F07248">
        <w:rPr>
          <w:rFonts w:ascii="Proxima Nova" w:hAnsi="Proxima Nova" w:cs="TimesNewRoman"/>
        </w:rPr>
        <w:t xml:space="preserve">Subsequent challenges </w:t>
      </w:r>
      <w:r w:rsidR="00287C51" w:rsidRPr="00F07248">
        <w:rPr>
          <w:rFonts w:ascii="Proxima Nova" w:hAnsi="Proxima Nova" w:cs="TimesNewRoman"/>
        </w:rPr>
        <w:t>that precipitate from a lack of national commitment is an absence of a consultative culture. The</w:t>
      </w:r>
      <w:r w:rsidRPr="00F07248">
        <w:rPr>
          <w:rFonts w:ascii="Proxima Nova" w:hAnsi="Proxima Nova" w:cs="TimesNewRoman"/>
        </w:rPr>
        <w:t xml:space="preserve"> lack of consultation with teachers, students and families in curricula design</w:t>
      </w:r>
      <w:r w:rsidR="00287C51" w:rsidRPr="00F07248">
        <w:rPr>
          <w:rFonts w:ascii="Proxima Nova" w:hAnsi="Proxima Nova" w:cs="TimesNewRoman"/>
        </w:rPr>
        <w:t xml:space="preserve"> remains a major barrier to quality education delivery</w:t>
      </w:r>
      <w:r w:rsidRPr="00F07248">
        <w:rPr>
          <w:rFonts w:ascii="Proxima Nova" w:hAnsi="Proxima Nova" w:cs="TimesNewRoman"/>
        </w:rPr>
        <w:t>. Such consultations would facilitate the development of culturally and regionally relevant learning materials and teaching methodologies. For example, teaching programs could reflect the needs of students and teachers, the local cultural and environmental context, as well as local dialects.</w:t>
      </w:r>
      <w:r w:rsidR="00287C51" w:rsidRPr="00F07248">
        <w:rPr>
          <w:rStyle w:val="FootnoteReference"/>
          <w:rFonts w:ascii="Proxima Nova" w:hAnsi="Proxima Nova" w:cs="TimesNewRoman"/>
        </w:rPr>
        <w:footnoteReference w:id="8"/>
      </w:r>
      <w:r w:rsidRPr="00F07248">
        <w:rPr>
          <w:rFonts w:ascii="Proxima Nova" w:hAnsi="Proxima Nova" w:cs="TimesNewRoman"/>
        </w:rPr>
        <w:t xml:space="preserve"> </w:t>
      </w:r>
      <w:r w:rsidR="006D267D" w:rsidRPr="00F07248">
        <w:rPr>
          <w:rFonts w:ascii="Proxima Nova" w:hAnsi="Proxima Nova" w:cs="TimesNewRoman"/>
        </w:rPr>
        <w:t>Learning materials could also include literature with references to Tibetan Buddhism, as Tibetan Buddhism is a carrier of Tibetan culture.</w:t>
      </w:r>
      <w:r w:rsidRPr="00F07248">
        <w:rPr>
          <w:rFonts w:ascii="Proxima Nova" w:hAnsi="Proxima Nova" w:cs="TimesNewRoman"/>
        </w:rPr>
        <w:t xml:space="preserve"> </w:t>
      </w:r>
    </w:p>
    <w:p w14:paraId="2DAB0A6E" w14:textId="77777777" w:rsidR="003130DC" w:rsidRPr="00F07248" w:rsidRDefault="003130DC" w:rsidP="006D267D">
      <w:pPr>
        <w:autoSpaceDE w:val="0"/>
        <w:autoSpaceDN w:val="0"/>
        <w:adjustRightInd w:val="0"/>
        <w:spacing w:after="0" w:line="240" w:lineRule="auto"/>
        <w:rPr>
          <w:rFonts w:ascii="Proxima Nova" w:hAnsi="Proxima Nova" w:cs="TimesNewRoman"/>
        </w:rPr>
      </w:pPr>
    </w:p>
    <w:p w14:paraId="2DAB0A6F" w14:textId="77777777" w:rsidR="004F6138" w:rsidRPr="00F07248" w:rsidRDefault="001242B0" w:rsidP="001242B0">
      <w:pPr>
        <w:pStyle w:val="ListParagraph"/>
        <w:numPr>
          <w:ilvl w:val="0"/>
          <w:numId w:val="1"/>
        </w:numPr>
        <w:autoSpaceDE w:val="0"/>
        <w:autoSpaceDN w:val="0"/>
        <w:adjustRightInd w:val="0"/>
        <w:spacing w:after="0" w:line="240" w:lineRule="auto"/>
        <w:rPr>
          <w:rFonts w:ascii="Proxima Nova" w:hAnsi="Proxima Nova" w:cs="TimesNewRoman"/>
          <w:b/>
        </w:rPr>
      </w:pPr>
      <w:r w:rsidRPr="00F07248">
        <w:rPr>
          <w:rFonts w:ascii="Proxima Nova" w:hAnsi="Proxima Nova" w:cs="TimesNewRoman"/>
          <w:b/>
        </w:rPr>
        <w:t>Have specific mechanisms been established to consult and ensure the participation of</w:t>
      </w:r>
      <w:r w:rsidR="004F6138" w:rsidRPr="00F07248">
        <w:rPr>
          <w:rFonts w:ascii="Proxima Nova" w:hAnsi="Proxima Nova" w:cs="TimesNewRoman"/>
          <w:b/>
        </w:rPr>
        <w:t xml:space="preserve"> </w:t>
      </w:r>
      <w:r w:rsidRPr="00F07248">
        <w:rPr>
          <w:rFonts w:ascii="Proxima Nova" w:hAnsi="Proxima Nova" w:cs="TimesNewRoman"/>
          <w:b/>
        </w:rPr>
        <w:t>stakeholders, in particular the populations concerned and parents, for a better understanding and</w:t>
      </w:r>
      <w:r w:rsidR="004F6138" w:rsidRPr="00F07248">
        <w:rPr>
          <w:rFonts w:ascii="Proxima Nova" w:hAnsi="Proxima Nova" w:cs="TimesNewRoman"/>
          <w:b/>
        </w:rPr>
        <w:t xml:space="preserve"> </w:t>
      </w:r>
      <w:r w:rsidRPr="00F07248">
        <w:rPr>
          <w:rFonts w:ascii="Proxima Nova" w:hAnsi="Proxima Nova" w:cs="TimesNewRoman"/>
          <w:b/>
        </w:rPr>
        <w:t>effectiveness of the right to education, including its cultural dimension? What place is given in this</w:t>
      </w:r>
      <w:r w:rsidR="004F6138" w:rsidRPr="00F07248">
        <w:rPr>
          <w:rFonts w:ascii="Proxima Nova" w:hAnsi="Proxima Nova" w:cs="TimesNewRoman"/>
          <w:b/>
        </w:rPr>
        <w:t xml:space="preserve"> </w:t>
      </w:r>
      <w:r w:rsidRPr="00F07248">
        <w:rPr>
          <w:rFonts w:ascii="Proxima Nova" w:hAnsi="Proxima Nova" w:cs="TimesNewRoman"/>
          <w:b/>
        </w:rPr>
        <w:t>context to the voice of children?</w:t>
      </w:r>
    </w:p>
    <w:p w14:paraId="2DAB0A70" w14:textId="77777777" w:rsidR="00DA1A53" w:rsidRPr="00F07248" w:rsidRDefault="00DA1A53" w:rsidP="00AD28AA">
      <w:pPr>
        <w:rPr>
          <w:rFonts w:ascii="Proxima Nova" w:hAnsi="Proxima Nova"/>
        </w:rPr>
      </w:pPr>
    </w:p>
    <w:p w14:paraId="2DAB0A71" w14:textId="77777777" w:rsidR="00EC08C0" w:rsidRPr="00F07248" w:rsidRDefault="00EC08C0" w:rsidP="00B54711">
      <w:pPr>
        <w:rPr>
          <w:rFonts w:ascii="Proxima Nova" w:hAnsi="Proxima Nova"/>
        </w:rPr>
      </w:pPr>
      <w:r w:rsidRPr="00F07248">
        <w:rPr>
          <w:rFonts w:ascii="Proxima Nova" w:hAnsi="Proxima Nova"/>
        </w:rPr>
        <w:t xml:space="preserve">It is questionable how much </w:t>
      </w:r>
      <w:r w:rsidR="00B54711" w:rsidRPr="00F07248">
        <w:rPr>
          <w:rFonts w:ascii="Proxima Nova" w:hAnsi="Proxima Nova"/>
        </w:rPr>
        <w:t xml:space="preserve">Tibetans </w:t>
      </w:r>
      <w:r w:rsidRPr="00F07248">
        <w:rPr>
          <w:rFonts w:ascii="Proxima Nova" w:hAnsi="Proxima Nova"/>
        </w:rPr>
        <w:t xml:space="preserve">or their representatives are involved in the direct design, implementation and evaluation of education programs and curricula in today’s China. </w:t>
      </w:r>
    </w:p>
    <w:p w14:paraId="2DAB0A72" w14:textId="77777777" w:rsidR="00D1247A" w:rsidRPr="00F07248" w:rsidRDefault="00C302BA" w:rsidP="00AD28AA">
      <w:pPr>
        <w:rPr>
          <w:rFonts w:ascii="Proxima Nova" w:hAnsi="Proxima Nova" w:cs="TimesNewRoman"/>
        </w:rPr>
      </w:pPr>
      <w:r w:rsidRPr="00F07248">
        <w:rPr>
          <w:rFonts w:ascii="Proxima Nova" w:hAnsi="Proxima Nova" w:cs="TimesNewRoman"/>
        </w:rPr>
        <w:lastRenderedPageBreak/>
        <w:t>From the research conducted, no examples of established consultation mechanisms were found. While some of the research literature refers to cases of consultation in research projects</w:t>
      </w:r>
      <w:r w:rsidR="00D1247A" w:rsidRPr="00F07248">
        <w:rPr>
          <w:rStyle w:val="FootnoteReference"/>
          <w:rFonts w:ascii="Proxima Nova" w:hAnsi="Proxima Nova" w:cs="TimesNewRoman"/>
        </w:rPr>
        <w:footnoteReference w:id="9"/>
      </w:r>
      <w:r w:rsidRPr="00F07248">
        <w:rPr>
          <w:rFonts w:ascii="Proxima Nova" w:hAnsi="Proxima Nova" w:cs="TimesNewRoman"/>
        </w:rPr>
        <w:t xml:space="preserve"> or specially designed local projects, no evidence suggests consultation mechanisms were established or used by government officers.</w:t>
      </w:r>
    </w:p>
    <w:p w14:paraId="2DAB0A73" w14:textId="77777777" w:rsidR="00B217D9" w:rsidRDefault="00DA1A53" w:rsidP="00AD28AA">
      <w:pPr>
        <w:rPr>
          <w:rFonts w:ascii="Proxima Nova" w:hAnsi="Proxima Nova"/>
        </w:rPr>
      </w:pPr>
      <w:r w:rsidRPr="00F07248">
        <w:rPr>
          <w:rFonts w:ascii="Proxima Nova" w:hAnsi="Proxima Nova" w:cs="TimesNewRoman"/>
        </w:rPr>
        <w:t>The re</w:t>
      </w:r>
      <w:r w:rsidR="00B67893" w:rsidRPr="00F07248">
        <w:rPr>
          <w:rFonts w:ascii="Proxima Nova" w:hAnsi="Proxima Nova" w:cs="TimesNewRoman"/>
        </w:rPr>
        <w:t>searcher</w:t>
      </w:r>
      <w:r w:rsidRPr="00F07248">
        <w:rPr>
          <w:rFonts w:ascii="Proxima Nova" w:hAnsi="Proxima Nova" w:cs="TimesNewRoman"/>
        </w:rPr>
        <w:t xml:space="preserve"> Adrian Zenz describes an example of locally designed projects in Yushu, Qinghai. </w:t>
      </w:r>
      <w:r w:rsidR="00AD28AA" w:rsidRPr="00F07248">
        <w:rPr>
          <w:rFonts w:ascii="Proxima Nova" w:hAnsi="Proxima Nova"/>
        </w:rPr>
        <w:t>Zenz notes that some schools with ethnically minded headmasters have been actively seeking to Tibetanise their school environments by constructing new buildings that feature Tibet</w:t>
      </w:r>
      <w:r w:rsidR="006D267D" w:rsidRPr="00F07248">
        <w:rPr>
          <w:rFonts w:ascii="Proxima Nova" w:hAnsi="Proxima Nova"/>
        </w:rPr>
        <w:t>an</w:t>
      </w:r>
      <w:r w:rsidR="00AD28AA" w:rsidRPr="00F07248">
        <w:rPr>
          <w:rFonts w:ascii="Proxima Nova" w:hAnsi="Proxima Nova"/>
        </w:rPr>
        <w:t>-style architecture, putting up official posters of Communist heroes and western scientists with quotes in Tibetan language, and posting Tibetan motifs and translations of state slogans.</w:t>
      </w:r>
      <w:r w:rsidR="00AD28AA" w:rsidRPr="00F07248">
        <w:rPr>
          <w:rStyle w:val="FootnoteReference"/>
          <w:rFonts w:ascii="Proxima Nova" w:hAnsi="Proxima Nova"/>
        </w:rPr>
        <w:footnoteReference w:id="10"/>
      </w:r>
      <w:r w:rsidR="00AD28AA" w:rsidRPr="00F07248">
        <w:rPr>
          <w:rFonts w:ascii="Proxima Nova" w:hAnsi="Proxima Nova"/>
        </w:rPr>
        <w:t xml:space="preserve"> Zenz also highlighted how one Yushu school replaced the nation-wide standardized daily morning exercise routine with traditional Tibetan dancing to ensure that the young generation grows up with a knowledge of ethnic dancing.</w:t>
      </w:r>
      <w:r w:rsidR="00AD28AA" w:rsidRPr="00F07248">
        <w:rPr>
          <w:rStyle w:val="FootnoteReference"/>
          <w:rFonts w:ascii="Proxima Nova" w:hAnsi="Proxima Nova"/>
        </w:rPr>
        <w:footnoteReference w:id="11"/>
      </w:r>
      <w:r w:rsidR="00AD28AA" w:rsidRPr="00F07248">
        <w:rPr>
          <w:rFonts w:ascii="Proxima Nova" w:hAnsi="Proxima Nova"/>
        </w:rPr>
        <w:t xml:space="preserve"> </w:t>
      </w:r>
    </w:p>
    <w:p w14:paraId="2DAB0A74" w14:textId="77777777" w:rsidR="00AD28AA" w:rsidRPr="00F07248" w:rsidRDefault="009745B8" w:rsidP="00AD28AA">
      <w:pPr>
        <w:rPr>
          <w:rFonts w:ascii="Proxima Nova" w:hAnsi="Proxima Nova"/>
        </w:rPr>
      </w:pPr>
      <w:r w:rsidRPr="00F07248">
        <w:rPr>
          <w:rFonts w:ascii="Proxima Nova" w:hAnsi="Proxima Nova"/>
        </w:rPr>
        <w:t>Zenz has also conducted research on Tibetan professors who have worked with students and teachers to develop new Tibetan language teaching materials.</w:t>
      </w:r>
      <w:r w:rsidRPr="00F07248">
        <w:rPr>
          <w:rStyle w:val="FootnoteReference"/>
          <w:rFonts w:ascii="Proxima Nova" w:hAnsi="Proxima Nova"/>
        </w:rPr>
        <w:footnoteReference w:id="12"/>
      </w:r>
      <w:r w:rsidRPr="00F07248">
        <w:rPr>
          <w:rFonts w:ascii="Proxima Nova" w:hAnsi="Proxima Nova"/>
        </w:rPr>
        <w:t xml:space="preserve"> </w:t>
      </w:r>
      <w:r w:rsidR="00B217D9">
        <w:rPr>
          <w:rFonts w:ascii="Proxima Nova" w:hAnsi="Proxima Nova"/>
        </w:rPr>
        <w:t>In sum, i</w:t>
      </w:r>
      <w:r w:rsidR="00AD28AA" w:rsidRPr="00F07248">
        <w:rPr>
          <w:rFonts w:ascii="Proxima Nova" w:hAnsi="Proxima Nova"/>
        </w:rPr>
        <w:t>nclusion of Tibetan culture in teaching environments is notably absent from Tibetan schools led by Han or sinicised Tibetans.</w:t>
      </w:r>
    </w:p>
    <w:p w14:paraId="2DAB0A75" w14:textId="77777777" w:rsidR="00AD28AA" w:rsidRPr="00F07248" w:rsidRDefault="00AD28AA" w:rsidP="004F6138">
      <w:pPr>
        <w:autoSpaceDE w:val="0"/>
        <w:autoSpaceDN w:val="0"/>
        <w:adjustRightInd w:val="0"/>
        <w:spacing w:after="0" w:line="240" w:lineRule="auto"/>
        <w:rPr>
          <w:rFonts w:ascii="Proxima Nova" w:hAnsi="Proxima Nova" w:cs="TimesNewRoman"/>
        </w:rPr>
      </w:pPr>
    </w:p>
    <w:p w14:paraId="2DAB0A76" w14:textId="77777777" w:rsidR="00336FC8" w:rsidRPr="00F07248" w:rsidRDefault="001242B0" w:rsidP="001242B0">
      <w:pPr>
        <w:pStyle w:val="ListParagraph"/>
        <w:numPr>
          <w:ilvl w:val="0"/>
          <w:numId w:val="1"/>
        </w:numPr>
        <w:autoSpaceDE w:val="0"/>
        <w:autoSpaceDN w:val="0"/>
        <w:adjustRightInd w:val="0"/>
        <w:spacing w:after="0" w:line="240" w:lineRule="auto"/>
        <w:rPr>
          <w:rFonts w:ascii="Proxima Nova" w:hAnsi="Proxima Nova" w:cs="TimesNewRoman"/>
          <w:b/>
        </w:rPr>
      </w:pPr>
      <w:r w:rsidRPr="00F07248">
        <w:rPr>
          <w:rFonts w:ascii="Proxima Nova" w:hAnsi="Proxima Nova" w:cs="TimesNewRoman"/>
          <w:b/>
        </w:rPr>
        <w:t>What recommendations should be provided to States and other stakeholders on these</w:t>
      </w:r>
      <w:r w:rsidR="004F6138" w:rsidRPr="00F07248">
        <w:rPr>
          <w:rFonts w:ascii="Proxima Nova" w:hAnsi="Proxima Nova" w:cs="TimesNewRoman"/>
          <w:b/>
        </w:rPr>
        <w:t xml:space="preserve"> </w:t>
      </w:r>
      <w:r w:rsidRPr="00F07248">
        <w:rPr>
          <w:rFonts w:ascii="Proxima Nova" w:hAnsi="Proxima Nova" w:cs="TimesNewRoman"/>
          <w:b/>
        </w:rPr>
        <w:t>issues?</w:t>
      </w:r>
    </w:p>
    <w:p w14:paraId="2DAB0A77" w14:textId="77777777" w:rsidR="00B217D9" w:rsidRDefault="00B217D9" w:rsidP="003C2FE7">
      <w:pPr>
        <w:rPr>
          <w:rFonts w:ascii="Proxima Nova" w:hAnsi="Proxima Nova"/>
          <w:lang w:val="en-AU"/>
        </w:rPr>
      </w:pPr>
    </w:p>
    <w:p w14:paraId="2DAB0A78" w14:textId="77777777" w:rsidR="006D267D" w:rsidRPr="00F07248" w:rsidRDefault="00336FC8" w:rsidP="003C2FE7">
      <w:pPr>
        <w:rPr>
          <w:rFonts w:ascii="Proxima Nova" w:hAnsi="Proxima Nova"/>
        </w:rPr>
      </w:pPr>
      <w:r w:rsidRPr="00F07248">
        <w:rPr>
          <w:rFonts w:ascii="Proxima Nova" w:hAnsi="Proxima Nova"/>
          <w:lang w:val="en-AU"/>
        </w:rPr>
        <w:t>Given</w:t>
      </w:r>
      <w:r w:rsidR="00B54711" w:rsidRPr="00F07248">
        <w:rPr>
          <w:rFonts w:ascii="Proxima Nova" w:hAnsi="Proxima Nova"/>
          <w:lang w:val="en-AU"/>
        </w:rPr>
        <w:t xml:space="preserve"> so-called</w:t>
      </w:r>
      <w:r w:rsidRPr="00F07248">
        <w:rPr>
          <w:rFonts w:ascii="Proxima Nova" w:hAnsi="Proxima Nova"/>
          <w:lang w:val="en-AU"/>
        </w:rPr>
        <w:t xml:space="preserve"> </w:t>
      </w:r>
      <w:r w:rsidR="00B217D9">
        <w:rPr>
          <w:rFonts w:ascii="Proxima Nova" w:hAnsi="Proxima Nova"/>
          <w:lang w:val="en-AU"/>
        </w:rPr>
        <w:t>‘</w:t>
      </w:r>
      <w:r w:rsidRPr="00F07248">
        <w:rPr>
          <w:rFonts w:ascii="Proxima Nova" w:hAnsi="Proxima Nova"/>
          <w:lang w:val="en-AU"/>
        </w:rPr>
        <w:t>minority</w:t>
      </w:r>
      <w:r w:rsidR="00B217D9">
        <w:rPr>
          <w:rFonts w:ascii="Proxima Nova" w:hAnsi="Proxima Nova"/>
          <w:lang w:val="en-AU"/>
        </w:rPr>
        <w:t>’</w:t>
      </w:r>
      <w:r w:rsidRPr="00F07248">
        <w:rPr>
          <w:rFonts w:ascii="Proxima Nova" w:hAnsi="Proxima Nova"/>
          <w:lang w:val="en-AU"/>
        </w:rPr>
        <w:t xml:space="preserve">-language education increases enrolment rates and leads to higher educational performance, it serves the state’s goal to increase education indicators and development. With a view to </w:t>
      </w:r>
      <w:r w:rsidR="009745B8" w:rsidRPr="00F07248">
        <w:rPr>
          <w:rFonts w:ascii="Proxima Nova" w:hAnsi="Proxima Nova"/>
          <w:lang w:val="en-AU"/>
        </w:rPr>
        <w:t>improve educational performance</w:t>
      </w:r>
      <w:r w:rsidRPr="00F07248">
        <w:rPr>
          <w:rFonts w:ascii="Proxima Nova" w:hAnsi="Proxima Nova"/>
          <w:lang w:val="en-AU"/>
        </w:rPr>
        <w:t xml:space="preserve"> and </w:t>
      </w:r>
      <w:r w:rsidR="009745B8" w:rsidRPr="00F07248">
        <w:rPr>
          <w:rFonts w:ascii="Proxima Nova" w:hAnsi="Proxima Nova"/>
          <w:lang w:val="en-AU"/>
        </w:rPr>
        <w:t xml:space="preserve">improve inter-ethnic harmony and </w:t>
      </w:r>
      <w:r w:rsidR="003C2FE7" w:rsidRPr="00F07248">
        <w:rPr>
          <w:rFonts w:ascii="Proxima Nova" w:hAnsi="Proxima Nova"/>
          <w:lang w:val="en-AU"/>
        </w:rPr>
        <w:t>the rights of Tibetans</w:t>
      </w:r>
      <w:r w:rsidRPr="00F07248">
        <w:rPr>
          <w:rFonts w:ascii="Proxima Nova" w:hAnsi="Proxima Nova"/>
        </w:rPr>
        <w:t>, we recommend the adoption of a clear and legally consistent education policy</w:t>
      </w:r>
      <w:r w:rsidR="006D267D" w:rsidRPr="00F07248">
        <w:rPr>
          <w:rFonts w:ascii="Proxima Nova" w:hAnsi="Proxima Nova"/>
        </w:rPr>
        <w:t xml:space="preserve"> with respect to delivering culturally relevant teaching using mother tongue language instruction</w:t>
      </w:r>
      <w:r w:rsidRPr="00F07248">
        <w:rPr>
          <w:rFonts w:ascii="Proxima Nova" w:hAnsi="Proxima Nova"/>
        </w:rPr>
        <w:t xml:space="preserve">. </w:t>
      </w:r>
      <w:r w:rsidR="009745B8" w:rsidRPr="00F07248">
        <w:rPr>
          <w:rFonts w:ascii="Proxima Nova" w:hAnsi="Proxima Nova"/>
        </w:rPr>
        <w:t>To implement this policy, w</w:t>
      </w:r>
      <w:r w:rsidRPr="00F07248">
        <w:rPr>
          <w:rFonts w:ascii="Proxima Nova" w:hAnsi="Proxima Nova"/>
        </w:rPr>
        <w:t>e recommend</w:t>
      </w:r>
      <w:r w:rsidR="009745B8" w:rsidRPr="00F07248">
        <w:rPr>
          <w:rFonts w:ascii="Proxima Nova" w:hAnsi="Proxima Nova"/>
        </w:rPr>
        <w:t>:</w:t>
      </w:r>
    </w:p>
    <w:p w14:paraId="2DAB0A79" w14:textId="77777777" w:rsidR="006D267D" w:rsidRPr="00F07248" w:rsidRDefault="009745B8" w:rsidP="006D267D">
      <w:pPr>
        <w:pStyle w:val="ListParagraph"/>
        <w:numPr>
          <w:ilvl w:val="0"/>
          <w:numId w:val="5"/>
        </w:numPr>
        <w:autoSpaceDE w:val="0"/>
        <w:autoSpaceDN w:val="0"/>
        <w:adjustRightInd w:val="0"/>
        <w:spacing w:after="0" w:line="240" w:lineRule="auto"/>
        <w:rPr>
          <w:rFonts w:ascii="Proxima Nova" w:hAnsi="Proxima Nova" w:cs="TimesNewRoman"/>
        </w:rPr>
      </w:pPr>
      <w:r w:rsidRPr="00F07248">
        <w:rPr>
          <w:rFonts w:ascii="Proxima Nova" w:hAnsi="Proxima Nova"/>
        </w:rPr>
        <w:t>F</w:t>
      </w:r>
      <w:r w:rsidR="00AD28AA" w:rsidRPr="00F07248">
        <w:rPr>
          <w:rFonts w:ascii="Proxima Nova" w:hAnsi="Proxima Nova"/>
        </w:rPr>
        <w:t xml:space="preserve">unding </w:t>
      </w:r>
      <w:r w:rsidRPr="00F07248">
        <w:rPr>
          <w:rFonts w:ascii="Proxima Nova" w:hAnsi="Proxima Nova"/>
        </w:rPr>
        <w:t>for</w:t>
      </w:r>
      <w:r w:rsidR="00AD28AA" w:rsidRPr="00F07248">
        <w:rPr>
          <w:rFonts w:ascii="Proxima Nova" w:hAnsi="Proxima Nova"/>
        </w:rPr>
        <w:t xml:space="preserve"> the development and dissemination of Tibetan bilingual teacher training courses. </w:t>
      </w:r>
    </w:p>
    <w:p w14:paraId="2DAB0A7A" w14:textId="77777777" w:rsidR="006D267D" w:rsidRPr="00F07248" w:rsidRDefault="00AD28AA" w:rsidP="006D267D">
      <w:pPr>
        <w:pStyle w:val="ListParagraph"/>
        <w:numPr>
          <w:ilvl w:val="0"/>
          <w:numId w:val="5"/>
        </w:numPr>
        <w:autoSpaceDE w:val="0"/>
        <w:autoSpaceDN w:val="0"/>
        <w:adjustRightInd w:val="0"/>
        <w:spacing w:after="0" w:line="240" w:lineRule="auto"/>
        <w:rPr>
          <w:rFonts w:ascii="Proxima Nova" w:hAnsi="Proxima Nova" w:cs="TimesNewRoman"/>
        </w:rPr>
      </w:pPr>
      <w:r w:rsidRPr="00F07248">
        <w:rPr>
          <w:rFonts w:ascii="Proxima Nova" w:hAnsi="Proxima Nova"/>
        </w:rPr>
        <w:t>Invest</w:t>
      </w:r>
      <w:r w:rsidR="009745B8" w:rsidRPr="00F07248">
        <w:rPr>
          <w:rFonts w:ascii="Proxima Nova" w:hAnsi="Proxima Nova"/>
        </w:rPr>
        <w:t>ing</w:t>
      </w:r>
      <w:r w:rsidRPr="00F07248">
        <w:rPr>
          <w:rFonts w:ascii="Proxima Nova" w:hAnsi="Proxima Nova"/>
        </w:rPr>
        <w:t xml:space="preserve"> in the production of culturally relevant Tibetan textbooks for secondary and tertiary schooling subjects,</w:t>
      </w:r>
    </w:p>
    <w:p w14:paraId="2DAB0A7B" w14:textId="77777777" w:rsidR="00AD28AA" w:rsidRPr="00F07248" w:rsidRDefault="009745B8" w:rsidP="006D267D">
      <w:pPr>
        <w:pStyle w:val="ListParagraph"/>
        <w:numPr>
          <w:ilvl w:val="0"/>
          <w:numId w:val="5"/>
        </w:numPr>
        <w:autoSpaceDE w:val="0"/>
        <w:autoSpaceDN w:val="0"/>
        <w:adjustRightInd w:val="0"/>
        <w:spacing w:after="0" w:line="240" w:lineRule="auto"/>
        <w:rPr>
          <w:rFonts w:ascii="Proxima Nova" w:hAnsi="Proxima Nova" w:cs="TimesNewRoman"/>
        </w:rPr>
      </w:pPr>
      <w:r w:rsidRPr="00F07248">
        <w:rPr>
          <w:rFonts w:ascii="Proxima Nova" w:hAnsi="Proxima Nova"/>
        </w:rPr>
        <w:t>Producing</w:t>
      </w:r>
      <w:r w:rsidR="00AD28AA" w:rsidRPr="00F07248">
        <w:rPr>
          <w:rFonts w:ascii="Proxima Nova" w:hAnsi="Proxima Nova"/>
        </w:rPr>
        <w:t xml:space="preserve"> new translations of textbooks covering non-humanities subjects.</w:t>
      </w:r>
    </w:p>
    <w:p w14:paraId="2DAB0A7C" w14:textId="77777777" w:rsidR="009745B8" w:rsidRPr="00F07248" w:rsidRDefault="003C2FE7" w:rsidP="003C2FE7">
      <w:pPr>
        <w:pStyle w:val="ListParagraph"/>
        <w:numPr>
          <w:ilvl w:val="0"/>
          <w:numId w:val="5"/>
        </w:numPr>
        <w:autoSpaceDE w:val="0"/>
        <w:autoSpaceDN w:val="0"/>
        <w:adjustRightInd w:val="0"/>
        <w:spacing w:after="0" w:line="240" w:lineRule="auto"/>
        <w:rPr>
          <w:rFonts w:ascii="Proxima Nova" w:hAnsi="Proxima Nova" w:cs="TimesNewRoman"/>
        </w:rPr>
      </w:pPr>
      <w:r w:rsidRPr="00F07248">
        <w:rPr>
          <w:rFonts w:ascii="Proxima Nova" w:hAnsi="Proxima Nova"/>
        </w:rPr>
        <w:t>Abolish</w:t>
      </w:r>
      <w:r w:rsidR="009745B8" w:rsidRPr="00F07248">
        <w:rPr>
          <w:rFonts w:ascii="Proxima Nova" w:hAnsi="Proxima Nova"/>
        </w:rPr>
        <w:t xml:space="preserve"> bans </w:t>
      </w:r>
      <w:r w:rsidRPr="00F07248">
        <w:rPr>
          <w:rFonts w:ascii="Proxima Nova" w:hAnsi="Proxima Nova"/>
        </w:rPr>
        <w:t>on</w:t>
      </w:r>
      <w:r w:rsidR="009745B8" w:rsidRPr="00F07248">
        <w:rPr>
          <w:rFonts w:ascii="Proxima Nova" w:hAnsi="Proxima Nova"/>
        </w:rPr>
        <w:t xml:space="preserve"> religious content and themes in Tibetan literature at schools.</w:t>
      </w:r>
    </w:p>
    <w:p w14:paraId="2DAB0A7D" w14:textId="77777777" w:rsidR="006D267D" w:rsidRPr="00F07248" w:rsidRDefault="00AD28AA" w:rsidP="00AD28AA">
      <w:pPr>
        <w:pStyle w:val="ListParagraph"/>
        <w:numPr>
          <w:ilvl w:val="0"/>
          <w:numId w:val="5"/>
        </w:numPr>
        <w:autoSpaceDE w:val="0"/>
        <w:autoSpaceDN w:val="0"/>
        <w:adjustRightInd w:val="0"/>
        <w:spacing w:after="0" w:line="240" w:lineRule="auto"/>
        <w:rPr>
          <w:rFonts w:ascii="Proxima Nova" w:hAnsi="Proxima Nova" w:cs="TimesNewRoman"/>
        </w:rPr>
      </w:pPr>
      <w:r w:rsidRPr="00F07248">
        <w:rPr>
          <w:rFonts w:ascii="Proxima Nova" w:hAnsi="Proxima Nova"/>
        </w:rPr>
        <w:t>Include household involvement in the management and planning of schools and the development of school-based curriculum to increase the relevanc</w:t>
      </w:r>
      <w:r w:rsidR="006D267D" w:rsidRPr="00F07248">
        <w:rPr>
          <w:rFonts w:ascii="Proxima Nova" w:hAnsi="Proxima Nova"/>
        </w:rPr>
        <w:t>e of education to nomadic life.</w:t>
      </w:r>
    </w:p>
    <w:p w14:paraId="2DAB0A7E" w14:textId="77777777" w:rsidR="003C2FE7" w:rsidRPr="00F07248" w:rsidRDefault="00AD28AA" w:rsidP="00AD28AA">
      <w:pPr>
        <w:pStyle w:val="ListParagraph"/>
        <w:numPr>
          <w:ilvl w:val="0"/>
          <w:numId w:val="5"/>
        </w:numPr>
        <w:autoSpaceDE w:val="0"/>
        <w:autoSpaceDN w:val="0"/>
        <w:adjustRightInd w:val="0"/>
        <w:spacing w:after="0" w:line="240" w:lineRule="auto"/>
        <w:rPr>
          <w:rFonts w:ascii="Proxima Nova" w:hAnsi="Proxima Nova" w:cs="TimesNewRoman"/>
        </w:rPr>
      </w:pPr>
      <w:r w:rsidRPr="00F07248">
        <w:rPr>
          <w:rFonts w:ascii="Proxima Nova" w:hAnsi="Proxima Nova"/>
        </w:rPr>
        <w:lastRenderedPageBreak/>
        <w:t>Improve bilingual education standards to facilitate transition from primary to secondary education, and develop vocational education and training programs that prepare youth for non-pastoral employment.</w:t>
      </w:r>
      <w:r w:rsidRPr="00F07248">
        <w:rPr>
          <w:rStyle w:val="FootnoteReference"/>
          <w:rFonts w:ascii="Proxima Nova" w:hAnsi="Proxima Nova"/>
        </w:rPr>
        <w:footnoteReference w:id="13"/>
      </w:r>
    </w:p>
    <w:p w14:paraId="2DAB0A7F" w14:textId="77777777" w:rsidR="00AD28AA" w:rsidRPr="00F07248" w:rsidRDefault="003C2FE7" w:rsidP="008E0ECB">
      <w:pPr>
        <w:pStyle w:val="ListParagraph"/>
        <w:numPr>
          <w:ilvl w:val="0"/>
          <w:numId w:val="5"/>
        </w:numPr>
        <w:autoSpaceDE w:val="0"/>
        <w:autoSpaceDN w:val="0"/>
        <w:adjustRightInd w:val="0"/>
        <w:spacing w:after="0" w:line="240" w:lineRule="auto"/>
        <w:rPr>
          <w:rFonts w:ascii="Proxima Nova" w:hAnsi="Proxima Nova" w:cs="TimesNewRoman"/>
        </w:rPr>
      </w:pPr>
      <w:r w:rsidRPr="00F07248">
        <w:rPr>
          <w:rFonts w:ascii="Proxima Nova" w:hAnsi="Proxima Nova"/>
        </w:rPr>
        <w:t>Safeguard</w:t>
      </w:r>
      <w:r w:rsidR="00F07248">
        <w:rPr>
          <w:rFonts w:ascii="Proxima Nova" w:hAnsi="Proxima Nova"/>
        </w:rPr>
        <w:t>, in principle,</w:t>
      </w:r>
      <w:r w:rsidRPr="00F07248">
        <w:rPr>
          <w:rFonts w:ascii="Proxima Nova" w:hAnsi="Proxima Nova"/>
        </w:rPr>
        <w:t xml:space="preserve"> gu</w:t>
      </w:r>
      <w:r w:rsidR="00DE52B1" w:rsidRPr="00F07248">
        <w:rPr>
          <w:rFonts w:ascii="Proxima Nova" w:hAnsi="Proxima Nova"/>
        </w:rPr>
        <w:t xml:space="preserve">aranteed rights to </w:t>
      </w:r>
      <w:r w:rsidR="008E0ECB" w:rsidRPr="00F07248">
        <w:rPr>
          <w:rFonts w:ascii="Proxima Nova" w:hAnsi="Proxima Nova"/>
        </w:rPr>
        <w:t xml:space="preserve">enjoy one’s own culture, to profess and </w:t>
      </w:r>
      <w:r w:rsidR="00B217D9" w:rsidRPr="00F07248">
        <w:rPr>
          <w:rFonts w:ascii="Proxima Nova" w:hAnsi="Proxima Nova"/>
        </w:rPr>
        <w:t>practice</w:t>
      </w:r>
      <w:r w:rsidR="008E0ECB" w:rsidRPr="00F07248">
        <w:rPr>
          <w:rFonts w:ascii="Proxima Nova" w:hAnsi="Proxima Nova"/>
        </w:rPr>
        <w:t xml:space="preserve"> one’s own religion, and to use one’s own language, in private and in public.</w:t>
      </w:r>
    </w:p>
    <w:p w14:paraId="2DAB0A80" w14:textId="77777777" w:rsidR="00382819" w:rsidRPr="00F07248" w:rsidRDefault="00382819" w:rsidP="004F6138">
      <w:pPr>
        <w:autoSpaceDE w:val="0"/>
        <w:autoSpaceDN w:val="0"/>
        <w:adjustRightInd w:val="0"/>
        <w:spacing w:after="0" w:line="240" w:lineRule="auto"/>
        <w:rPr>
          <w:rFonts w:ascii="Proxima Nova" w:hAnsi="Proxima Nova" w:cs="TimesNewRoman"/>
          <w:color w:val="000000"/>
        </w:rPr>
      </w:pPr>
    </w:p>
    <w:p w14:paraId="2DAB0A81" w14:textId="77777777" w:rsidR="00B217D9" w:rsidRPr="00B217D9" w:rsidRDefault="00382819" w:rsidP="00B217D9">
      <w:pPr>
        <w:spacing w:after="0" w:line="240" w:lineRule="auto"/>
        <w:jc w:val="center"/>
        <w:rPr>
          <w:rFonts w:ascii="Proxima Nova" w:eastAsia="Calibri" w:hAnsi="Proxima Nova" w:cs="Times New Roman"/>
          <w:sz w:val="21"/>
          <w:szCs w:val="21"/>
          <w:lang w:eastAsia="en-US"/>
        </w:rPr>
      </w:pPr>
      <w:r w:rsidRPr="00F07248">
        <w:rPr>
          <w:rFonts w:ascii="Proxima Nova" w:eastAsia="Calibri" w:hAnsi="Proxima Nova" w:cs="Times New Roman"/>
          <w:noProof/>
          <w:sz w:val="21"/>
          <w:szCs w:val="21"/>
          <w:lang w:val="en-GB" w:eastAsia="en-GB"/>
        </w:rPr>
        <w:drawing>
          <wp:inline distT="0" distB="0" distL="0" distR="0" wp14:anchorId="2DAB0A9E" wp14:editId="2DAB0A9F">
            <wp:extent cx="198783" cy="198783"/>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jpg"/>
                    <pic:cNvPicPr/>
                  </pic:nvPicPr>
                  <pic:blipFill>
                    <a:blip r:embed="rId12">
                      <a:extLst>
                        <a:ext uri="{28A0092B-C50C-407E-A947-70E740481C1C}">
                          <a14:useLocalDpi xmlns:a14="http://schemas.microsoft.com/office/drawing/2010/main" val="0"/>
                        </a:ext>
                      </a:extLst>
                    </a:blip>
                    <a:stretch>
                      <a:fillRect/>
                    </a:stretch>
                  </pic:blipFill>
                  <pic:spPr>
                    <a:xfrm>
                      <a:off x="0" y="0"/>
                      <a:ext cx="200004" cy="200004"/>
                    </a:xfrm>
                    <a:prstGeom prst="rect">
                      <a:avLst/>
                    </a:prstGeom>
                  </pic:spPr>
                </pic:pic>
              </a:graphicData>
            </a:graphic>
          </wp:inline>
        </w:drawing>
      </w:r>
      <w:r w:rsidR="00B217D9">
        <w:rPr>
          <w:lang w:eastAsia="en-US"/>
        </w:rPr>
        <w:br w:type="page"/>
      </w:r>
    </w:p>
    <w:p w14:paraId="2DAB0A82" w14:textId="77777777" w:rsidR="00382819" w:rsidRPr="00F07248" w:rsidRDefault="00B217D9" w:rsidP="00382819">
      <w:pPr>
        <w:spacing w:after="0" w:line="240" w:lineRule="auto"/>
        <w:jc w:val="center"/>
        <w:rPr>
          <w:rFonts w:ascii="Proxima Nova" w:eastAsia="Calibri" w:hAnsi="Proxima Nova" w:cs="Times New Roman"/>
          <w:sz w:val="21"/>
          <w:szCs w:val="21"/>
          <w:lang w:eastAsia="en-US"/>
        </w:rPr>
      </w:pPr>
      <w:r w:rsidRPr="00F07248">
        <w:rPr>
          <w:rFonts w:ascii="Proxima Nova" w:eastAsia="Calibri" w:hAnsi="Proxima Nova" w:cs="Times New Roman"/>
          <w:noProof/>
          <w:sz w:val="21"/>
          <w:szCs w:val="21"/>
          <w:lang w:val="en-GB" w:eastAsia="en-GB"/>
        </w:rPr>
        <w:lastRenderedPageBreak/>
        <w:drawing>
          <wp:inline distT="0" distB="0" distL="0" distR="0" wp14:anchorId="2DAB0AA0" wp14:editId="2DAB0AA1">
            <wp:extent cx="198783" cy="19878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jpg"/>
                    <pic:cNvPicPr/>
                  </pic:nvPicPr>
                  <pic:blipFill>
                    <a:blip r:embed="rId12">
                      <a:extLst>
                        <a:ext uri="{28A0092B-C50C-407E-A947-70E740481C1C}">
                          <a14:useLocalDpi xmlns:a14="http://schemas.microsoft.com/office/drawing/2010/main" val="0"/>
                        </a:ext>
                      </a:extLst>
                    </a:blip>
                    <a:stretch>
                      <a:fillRect/>
                    </a:stretch>
                  </pic:blipFill>
                  <pic:spPr>
                    <a:xfrm>
                      <a:off x="0" y="0"/>
                      <a:ext cx="200004" cy="200004"/>
                    </a:xfrm>
                    <a:prstGeom prst="rect">
                      <a:avLst/>
                    </a:prstGeom>
                  </pic:spPr>
                </pic:pic>
              </a:graphicData>
            </a:graphic>
          </wp:inline>
        </w:drawing>
      </w:r>
    </w:p>
    <w:p w14:paraId="2DAB0A83" w14:textId="77777777" w:rsidR="00B217D9" w:rsidRDefault="00B217D9" w:rsidP="00382819">
      <w:pPr>
        <w:spacing w:after="0" w:line="240" w:lineRule="auto"/>
        <w:rPr>
          <w:rFonts w:ascii="Proxima Nova" w:eastAsia="Calibri" w:hAnsi="Proxima Nova" w:cs="Times New Roman"/>
          <w:color w:val="262626"/>
          <w:sz w:val="18"/>
          <w:szCs w:val="16"/>
          <w:lang w:eastAsia="en-US"/>
        </w:rPr>
      </w:pPr>
    </w:p>
    <w:p w14:paraId="2DAB0A84" w14:textId="77777777" w:rsidR="00382819" w:rsidRPr="00F07248" w:rsidRDefault="00382819" w:rsidP="00382819">
      <w:pPr>
        <w:spacing w:after="0" w:line="240" w:lineRule="auto"/>
        <w:rPr>
          <w:rFonts w:ascii="Proxima Nova" w:eastAsia="Calibri" w:hAnsi="Proxima Nova" w:cs="Times New Roman"/>
          <w:color w:val="262626"/>
          <w:sz w:val="18"/>
          <w:szCs w:val="16"/>
          <w:lang w:eastAsia="en-US"/>
        </w:rPr>
      </w:pPr>
      <w:r w:rsidRPr="00F07248">
        <w:rPr>
          <w:rFonts w:ascii="Proxima Nova" w:eastAsia="Calibri" w:hAnsi="Proxima Nova" w:cs="Times New Roman"/>
          <w:color w:val="262626"/>
          <w:sz w:val="18"/>
          <w:szCs w:val="16"/>
          <w:lang w:eastAsia="en-US"/>
        </w:rPr>
        <w:t>International Campaign for Tibet (ICT) | 1825 Jefferson Place NW | Washington, DC 20036 | United States of America</w:t>
      </w:r>
    </w:p>
    <w:p w14:paraId="2DAB0A85" w14:textId="77777777" w:rsidR="00B217D9" w:rsidRDefault="00382819" w:rsidP="00382819">
      <w:pPr>
        <w:spacing w:after="0" w:line="240" w:lineRule="auto"/>
        <w:rPr>
          <w:rFonts w:ascii="Proxima Nova" w:eastAsia="Calibri" w:hAnsi="Proxima Nova" w:cs="Times New Roman"/>
          <w:color w:val="262626"/>
          <w:sz w:val="18"/>
          <w:szCs w:val="16"/>
          <w:u w:val="single"/>
          <w:lang w:val="fr-FR" w:eastAsia="en-US"/>
        </w:rPr>
      </w:pPr>
      <w:r w:rsidRPr="00F07248">
        <w:rPr>
          <w:rFonts w:ascii="Proxima Nova" w:eastAsia="Calibri" w:hAnsi="Proxima Nova" w:cs="Times New Roman"/>
          <w:color w:val="262626"/>
          <w:sz w:val="18"/>
          <w:szCs w:val="16"/>
          <w:lang w:val="fr-FR" w:eastAsia="en-US"/>
        </w:rPr>
        <w:t xml:space="preserve">Phone: (202) 785-1515 | Fax: (202) 785-4343 | </w:t>
      </w:r>
      <w:hyperlink r:id="rId13" w:history="1">
        <w:r w:rsidRPr="00F07248">
          <w:rPr>
            <w:rFonts w:ascii="Proxima Nova" w:eastAsia="Calibri" w:hAnsi="Proxima Nova" w:cs="Times New Roman"/>
            <w:color w:val="262626"/>
            <w:sz w:val="18"/>
            <w:szCs w:val="16"/>
            <w:u w:val="single"/>
            <w:lang w:val="fr-FR" w:eastAsia="en-US"/>
          </w:rPr>
          <w:t>info@savetibet.org</w:t>
        </w:r>
      </w:hyperlink>
      <w:r w:rsidR="00B217D9">
        <w:rPr>
          <w:rFonts w:ascii="Proxima Nova" w:eastAsia="Calibri" w:hAnsi="Proxima Nova" w:cs="Times New Roman"/>
          <w:color w:val="262626"/>
          <w:sz w:val="18"/>
          <w:szCs w:val="16"/>
          <w:u w:val="single"/>
          <w:lang w:val="fr-FR" w:eastAsia="en-US"/>
        </w:rPr>
        <w:t xml:space="preserve"> </w:t>
      </w:r>
    </w:p>
    <w:p w14:paraId="2DAB0A86" w14:textId="77777777" w:rsidR="00B217D9" w:rsidRDefault="00B217D9" w:rsidP="00382819">
      <w:pPr>
        <w:spacing w:after="0" w:line="240" w:lineRule="auto"/>
        <w:rPr>
          <w:rFonts w:ascii="Proxima Nova" w:eastAsia="Calibri" w:hAnsi="Proxima Nova" w:cs="Times New Roman"/>
          <w:color w:val="262626"/>
          <w:sz w:val="18"/>
          <w:szCs w:val="16"/>
          <w:u w:val="single"/>
          <w:lang w:val="fr-FR" w:eastAsia="en-US"/>
        </w:rPr>
      </w:pPr>
    </w:p>
    <w:p w14:paraId="2DAB0A87" w14:textId="77777777" w:rsidR="00B217D9" w:rsidRDefault="00B217D9" w:rsidP="00382819">
      <w:pPr>
        <w:spacing w:after="0" w:line="240" w:lineRule="auto"/>
        <w:rPr>
          <w:rFonts w:ascii="Proxima Nova" w:eastAsia="Calibri" w:hAnsi="Proxima Nova" w:cs="Times New Roman"/>
          <w:color w:val="262626"/>
          <w:sz w:val="18"/>
          <w:szCs w:val="16"/>
          <w:u w:val="single"/>
          <w:lang w:val="fr-FR" w:eastAsia="en-US"/>
        </w:rPr>
      </w:pPr>
    </w:p>
    <w:p w14:paraId="2DAB0A88" w14:textId="77777777" w:rsidR="00B217D9" w:rsidRDefault="00B217D9" w:rsidP="00382819">
      <w:pPr>
        <w:spacing w:after="0" w:line="240" w:lineRule="auto"/>
        <w:rPr>
          <w:rFonts w:ascii="Proxima Nova" w:eastAsia="Calibri" w:hAnsi="Proxima Nova" w:cs="Times New Roman"/>
          <w:color w:val="262626"/>
          <w:sz w:val="18"/>
          <w:szCs w:val="16"/>
          <w:u w:val="single"/>
          <w:lang w:val="fr-FR" w:eastAsia="en-US"/>
        </w:rPr>
        <w:sectPr w:rsidR="00B217D9">
          <w:headerReference w:type="default" r:id="rId14"/>
          <w:footerReference w:type="default" r:id="rId15"/>
          <w:pgSz w:w="12240" w:h="15840"/>
          <w:pgMar w:top="1417" w:right="1417" w:bottom="1134" w:left="1417" w:header="708" w:footer="708" w:gutter="0"/>
          <w:cols w:space="708"/>
          <w:docGrid w:linePitch="360"/>
        </w:sectPr>
      </w:pPr>
    </w:p>
    <w:p w14:paraId="2DAB0A89" w14:textId="77777777" w:rsidR="00382819" w:rsidRPr="00F07248" w:rsidRDefault="00382819" w:rsidP="00382819">
      <w:pPr>
        <w:spacing w:after="0" w:line="240" w:lineRule="auto"/>
        <w:rPr>
          <w:rFonts w:ascii="Proxima Nova" w:eastAsia="Calibri" w:hAnsi="Proxima Nova" w:cs="Times New Roman"/>
          <w:color w:val="262626"/>
          <w:sz w:val="18"/>
          <w:szCs w:val="16"/>
          <w:lang w:val="fr-FR" w:eastAsia="en-US"/>
        </w:rPr>
      </w:pPr>
      <w:r w:rsidRPr="00F07248">
        <w:rPr>
          <w:rFonts w:ascii="Proxima Nova" w:eastAsia="Calibri" w:hAnsi="Proxima Nova" w:cs="Times New Roman"/>
          <w:color w:val="262626"/>
          <w:sz w:val="18"/>
          <w:szCs w:val="16"/>
          <w:lang w:val="fr-FR" w:eastAsia="en-US"/>
        </w:rPr>
        <w:t>ICT Europe</w:t>
      </w:r>
    </w:p>
    <w:p w14:paraId="2DAB0A8A" w14:textId="77777777" w:rsidR="00382819" w:rsidRPr="00F07248" w:rsidRDefault="00382819" w:rsidP="00382819">
      <w:pPr>
        <w:spacing w:after="0" w:line="240" w:lineRule="auto"/>
        <w:rPr>
          <w:rFonts w:ascii="Proxima Nova" w:eastAsia="Calibri" w:hAnsi="Proxima Nova" w:cs="Times New Roman"/>
          <w:color w:val="262626"/>
          <w:sz w:val="18"/>
          <w:szCs w:val="16"/>
          <w:lang w:eastAsia="en-US"/>
        </w:rPr>
      </w:pPr>
      <w:r w:rsidRPr="00F07248">
        <w:rPr>
          <w:rFonts w:ascii="Proxima Nova" w:eastAsia="Calibri" w:hAnsi="Proxima Nova" w:cs="Times New Roman"/>
          <w:color w:val="262626"/>
          <w:sz w:val="18"/>
          <w:szCs w:val="16"/>
          <w:lang w:eastAsia="en-US"/>
        </w:rPr>
        <w:t>Funenpark 1D | 1018 AK</w:t>
      </w:r>
    </w:p>
    <w:p w14:paraId="2DAB0A8B" w14:textId="77777777" w:rsidR="00382819" w:rsidRPr="00F07248" w:rsidRDefault="00382819" w:rsidP="00382819">
      <w:pPr>
        <w:spacing w:after="0" w:line="240" w:lineRule="auto"/>
        <w:rPr>
          <w:rFonts w:ascii="Proxima Nova" w:eastAsia="Calibri" w:hAnsi="Proxima Nova" w:cs="Times New Roman"/>
          <w:color w:val="262626"/>
          <w:sz w:val="18"/>
          <w:szCs w:val="16"/>
          <w:lang w:eastAsia="en-US"/>
        </w:rPr>
      </w:pPr>
      <w:r w:rsidRPr="00F07248">
        <w:rPr>
          <w:rFonts w:ascii="Proxima Nova" w:eastAsia="Calibri" w:hAnsi="Proxima Nova" w:cs="Times New Roman"/>
          <w:color w:val="262626"/>
          <w:sz w:val="18"/>
          <w:szCs w:val="16"/>
          <w:lang w:eastAsia="en-US"/>
        </w:rPr>
        <w:t>Amsterdam, The Netherlands</w:t>
      </w:r>
    </w:p>
    <w:p w14:paraId="2DAB0A8C" w14:textId="77777777" w:rsidR="00382819" w:rsidRPr="00F07248" w:rsidRDefault="00382819" w:rsidP="00382819">
      <w:pPr>
        <w:spacing w:after="0" w:line="240" w:lineRule="auto"/>
        <w:rPr>
          <w:rFonts w:ascii="Proxima Nova" w:eastAsia="Calibri" w:hAnsi="Proxima Nova" w:cs="Times New Roman"/>
          <w:color w:val="262626"/>
          <w:sz w:val="18"/>
          <w:szCs w:val="16"/>
          <w:lang w:eastAsia="en-US"/>
        </w:rPr>
      </w:pPr>
      <w:r w:rsidRPr="00F07248">
        <w:rPr>
          <w:rFonts w:ascii="Proxima Nova" w:eastAsia="Calibri" w:hAnsi="Proxima Nova" w:cs="Times New Roman"/>
          <w:color w:val="262626"/>
          <w:sz w:val="18"/>
          <w:szCs w:val="16"/>
          <w:lang w:eastAsia="en-US"/>
        </w:rPr>
        <w:t>Phone: +31 (0)20 3308265</w:t>
      </w:r>
    </w:p>
    <w:p w14:paraId="2DAB0A8D" w14:textId="77777777" w:rsidR="00382819" w:rsidRPr="00F07248" w:rsidRDefault="00382819" w:rsidP="00382819">
      <w:pPr>
        <w:spacing w:after="0" w:line="240" w:lineRule="auto"/>
        <w:rPr>
          <w:rFonts w:ascii="Proxima Nova" w:eastAsia="Calibri" w:hAnsi="Proxima Nova" w:cs="Times New Roman"/>
          <w:color w:val="262626"/>
          <w:sz w:val="18"/>
          <w:szCs w:val="16"/>
          <w:lang w:val="de-DE" w:eastAsia="en-US"/>
        </w:rPr>
      </w:pPr>
      <w:r w:rsidRPr="00F07248">
        <w:rPr>
          <w:rFonts w:ascii="Proxima Nova" w:eastAsia="Calibri" w:hAnsi="Proxima Nova" w:cs="Times New Roman"/>
          <w:color w:val="262626"/>
          <w:sz w:val="18"/>
          <w:szCs w:val="16"/>
          <w:lang w:val="de-DE" w:eastAsia="en-US"/>
        </w:rPr>
        <w:t>Fax: +31 (0)20 3308266</w:t>
      </w:r>
    </w:p>
    <w:p w14:paraId="2DAB0A8E" w14:textId="77777777" w:rsidR="00382819" w:rsidRPr="00F07248" w:rsidRDefault="00117DB2" w:rsidP="00382819">
      <w:pPr>
        <w:spacing w:after="0" w:line="240" w:lineRule="auto"/>
        <w:rPr>
          <w:rFonts w:ascii="Proxima Nova" w:eastAsia="Calibri" w:hAnsi="Proxima Nova" w:cs="Times New Roman"/>
          <w:color w:val="262626"/>
          <w:sz w:val="18"/>
          <w:szCs w:val="16"/>
          <w:lang w:val="de-DE" w:eastAsia="en-US"/>
        </w:rPr>
      </w:pPr>
      <w:hyperlink r:id="rId16" w:history="1">
        <w:r w:rsidR="00382819" w:rsidRPr="00F07248">
          <w:rPr>
            <w:rFonts w:ascii="Proxima Nova" w:eastAsia="Calibri" w:hAnsi="Proxima Nova" w:cs="Times New Roman"/>
            <w:color w:val="262626"/>
            <w:sz w:val="18"/>
            <w:szCs w:val="16"/>
            <w:u w:val="single"/>
            <w:lang w:val="de-DE" w:eastAsia="en-US"/>
          </w:rPr>
          <w:t>icteurope@savetibet.nl</w:t>
        </w:r>
      </w:hyperlink>
      <w:r w:rsidR="00382819" w:rsidRPr="00F07248">
        <w:rPr>
          <w:rFonts w:ascii="Proxima Nova" w:eastAsia="Calibri" w:hAnsi="Proxima Nova" w:cs="Times New Roman"/>
          <w:color w:val="262626"/>
          <w:sz w:val="18"/>
          <w:szCs w:val="16"/>
          <w:lang w:val="de-DE" w:eastAsia="en-US"/>
        </w:rPr>
        <w:t xml:space="preserve"> </w:t>
      </w:r>
    </w:p>
    <w:p w14:paraId="2DAB0A8F" w14:textId="77777777" w:rsidR="00382819" w:rsidRPr="00F07248" w:rsidRDefault="00B217D9" w:rsidP="00382819">
      <w:pPr>
        <w:spacing w:after="0" w:line="240" w:lineRule="auto"/>
        <w:rPr>
          <w:rFonts w:ascii="Proxima Nova" w:eastAsia="Calibri" w:hAnsi="Proxima Nova" w:cs="Times New Roman"/>
          <w:color w:val="262626"/>
          <w:sz w:val="18"/>
          <w:szCs w:val="16"/>
          <w:lang w:val="de-DE" w:eastAsia="en-US"/>
        </w:rPr>
      </w:pPr>
      <w:r>
        <w:rPr>
          <w:rFonts w:ascii="Proxima Nova" w:eastAsia="Calibri" w:hAnsi="Proxima Nova" w:cs="Times New Roman"/>
          <w:color w:val="262626"/>
          <w:sz w:val="18"/>
          <w:szCs w:val="16"/>
          <w:lang w:val="de-DE" w:eastAsia="en-US"/>
        </w:rPr>
        <w:br w:type="column"/>
      </w:r>
      <w:r w:rsidR="00382819" w:rsidRPr="00F07248">
        <w:rPr>
          <w:rFonts w:ascii="Proxima Nova" w:eastAsia="Calibri" w:hAnsi="Proxima Nova" w:cs="Times New Roman"/>
          <w:color w:val="262626"/>
          <w:sz w:val="18"/>
          <w:szCs w:val="16"/>
          <w:lang w:val="de-DE" w:eastAsia="en-US"/>
        </w:rPr>
        <w:lastRenderedPageBreak/>
        <w:t>ICT Deutschland e.V.</w:t>
      </w:r>
    </w:p>
    <w:p w14:paraId="2DAB0A90" w14:textId="77777777" w:rsidR="00382819" w:rsidRPr="00F07248" w:rsidRDefault="00382819" w:rsidP="00382819">
      <w:pPr>
        <w:spacing w:after="0" w:line="240" w:lineRule="auto"/>
        <w:rPr>
          <w:rFonts w:ascii="Proxima Nova" w:eastAsia="Calibri" w:hAnsi="Proxima Nova" w:cs="Times New Roman"/>
          <w:color w:val="262626"/>
          <w:sz w:val="18"/>
          <w:szCs w:val="16"/>
          <w:lang w:val="de-DE" w:eastAsia="en-US"/>
        </w:rPr>
      </w:pPr>
      <w:r w:rsidRPr="00F07248">
        <w:rPr>
          <w:rFonts w:ascii="Proxima Nova" w:eastAsia="Calibri" w:hAnsi="Proxima Nova" w:cs="Times New Roman"/>
          <w:color w:val="262626"/>
          <w:sz w:val="18"/>
          <w:szCs w:val="16"/>
          <w:lang w:val="de-DE" w:eastAsia="en-US"/>
        </w:rPr>
        <w:t xml:space="preserve">Schönhauser Allee 163 | 10435 </w:t>
      </w:r>
    </w:p>
    <w:p w14:paraId="2DAB0A91" w14:textId="77777777" w:rsidR="00382819" w:rsidRPr="00F07248" w:rsidRDefault="00382819" w:rsidP="00382819">
      <w:pPr>
        <w:spacing w:after="0" w:line="240" w:lineRule="auto"/>
        <w:rPr>
          <w:rFonts w:ascii="Proxima Nova" w:eastAsia="Calibri" w:hAnsi="Proxima Nova" w:cs="Times New Roman"/>
          <w:color w:val="262626"/>
          <w:sz w:val="18"/>
          <w:szCs w:val="16"/>
          <w:lang w:val="de-DE" w:eastAsia="en-US"/>
        </w:rPr>
      </w:pPr>
      <w:r w:rsidRPr="00F07248">
        <w:rPr>
          <w:rFonts w:ascii="Proxima Nova" w:eastAsia="Calibri" w:hAnsi="Proxima Nova" w:cs="Times New Roman"/>
          <w:color w:val="262626"/>
          <w:sz w:val="18"/>
          <w:szCs w:val="16"/>
          <w:lang w:val="de-DE" w:eastAsia="en-US"/>
        </w:rPr>
        <w:t>Berlin, Germany</w:t>
      </w:r>
    </w:p>
    <w:p w14:paraId="2DAB0A92" w14:textId="77777777" w:rsidR="00382819" w:rsidRPr="00F07248" w:rsidRDefault="00382819" w:rsidP="00382819">
      <w:pPr>
        <w:spacing w:after="0" w:line="240" w:lineRule="auto"/>
        <w:rPr>
          <w:rFonts w:ascii="Proxima Nova" w:eastAsia="Calibri" w:hAnsi="Proxima Nova" w:cs="Times New Roman"/>
          <w:color w:val="262626"/>
          <w:sz w:val="18"/>
          <w:szCs w:val="16"/>
          <w:lang w:val="de-DE" w:eastAsia="en-US"/>
        </w:rPr>
      </w:pPr>
      <w:r w:rsidRPr="00F07248">
        <w:rPr>
          <w:rFonts w:ascii="Proxima Nova" w:eastAsia="Calibri" w:hAnsi="Proxima Nova" w:cs="Times New Roman"/>
          <w:color w:val="262626"/>
          <w:sz w:val="18"/>
          <w:szCs w:val="16"/>
          <w:lang w:val="de-DE" w:eastAsia="en-US"/>
        </w:rPr>
        <w:t>Phone: +49 (0)30 27879086</w:t>
      </w:r>
    </w:p>
    <w:p w14:paraId="2DAB0A93" w14:textId="77777777" w:rsidR="00382819" w:rsidRPr="00F07248" w:rsidRDefault="00382819" w:rsidP="00382819">
      <w:pPr>
        <w:spacing w:after="0" w:line="240" w:lineRule="auto"/>
        <w:rPr>
          <w:rFonts w:ascii="Proxima Nova" w:eastAsia="Calibri" w:hAnsi="Proxima Nova" w:cs="Times New Roman"/>
          <w:color w:val="262626"/>
          <w:sz w:val="18"/>
          <w:szCs w:val="16"/>
          <w:lang w:val="fr-FR" w:eastAsia="en-US"/>
        </w:rPr>
      </w:pPr>
      <w:r w:rsidRPr="00F07248">
        <w:rPr>
          <w:rFonts w:ascii="Proxima Nova" w:eastAsia="Calibri" w:hAnsi="Proxima Nova" w:cs="Times New Roman"/>
          <w:color w:val="262626"/>
          <w:sz w:val="18"/>
          <w:szCs w:val="16"/>
          <w:lang w:val="fr-FR" w:eastAsia="en-US"/>
        </w:rPr>
        <w:t>Fax: +49 (0)30 27879087</w:t>
      </w:r>
    </w:p>
    <w:p w14:paraId="2DAB0A94" w14:textId="77777777" w:rsidR="00382819" w:rsidRPr="00F07248" w:rsidRDefault="00117DB2" w:rsidP="00382819">
      <w:pPr>
        <w:spacing w:after="0" w:line="240" w:lineRule="auto"/>
        <w:rPr>
          <w:rFonts w:ascii="Proxima Nova" w:eastAsia="Calibri" w:hAnsi="Proxima Nova" w:cs="Times New Roman"/>
          <w:color w:val="262626"/>
          <w:sz w:val="18"/>
          <w:szCs w:val="16"/>
          <w:lang w:val="fr-FR" w:eastAsia="en-US"/>
        </w:rPr>
      </w:pPr>
      <w:hyperlink r:id="rId17" w:history="1">
        <w:r w:rsidR="00382819" w:rsidRPr="00F07248">
          <w:rPr>
            <w:rFonts w:ascii="Proxima Nova" w:eastAsia="Calibri" w:hAnsi="Proxima Nova" w:cs="Times New Roman"/>
            <w:color w:val="262626"/>
            <w:sz w:val="18"/>
            <w:szCs w:val="16"/>
            <w:u w:val="single"/>
            <w:lang w:val="fr-FR" w:eastAsia="en-US"/>
          </w:rPr>
          <w:t xml:space="preserve">info@savetibet.de  </w:t>
        </w:r>
      </w:hyperlink>
      <w:r w:rsidR="00382819" w:rsidRPr="00F07248">
        <w:rPr>
          <w:rFonts w:ascii="Proxima Nova" w:eastAsia="Calibri" w:hAnsi="Proxima Nova" w:cs="Times New Roman"/>
          <w:color w:val="262626"/>
          <w:sz w:val="18"/>
          <w:szCs w:val="16"/>
          <w:lang w:val="fr-FR" w:eastAsia="en-US"/>
        </w:rPr>
        <w:t xml:space="preserve"> </w:t>
      </w:r>
      <w:r w:rsidR="00B217D9">
        <w:rPr>
          <w:rFonts w:ascii="Proxima Nova" w:eastAsia="Calibri" w:hAnsi="Proxima Nova" w:cs="Times New Roman"/>
          <w:color w:val="262626"/>
          <w:sz w:val="18"/>
          <w:szCs w:val="16"/>
          <w:lang w:val="fr-FR" w:eastAsia="en-US"/>
        </w:rPr>
        <w:br w:type="column"/>
      </w:r>
      <w:r w:rsidR="00382819" w:rsidRPr="00F07248">
        <w:rPr>
          <w:rFonts w:ascii="Proxima Nova" w:eastAsia="Calibri" w:hAnsi="Proxima Nova" w:cs="Times New Roman"/>
          <w:color w:val="262626"/>
          <w:sz w:val="18"/>
          <w:szCs w:val="16"/>
          <w:lang w:val="fr-FR" w:eastAsia="en-US"/>
        </w:rPr>
        <w:lastRenderedPageBreak/>
        <w:t>ICT Brussels</w:t>
      </w:r>
    </w:p>
    <w:p w14:paraId="2DAB0A95" w14:textId="77777777" w:rsidR="00382819" w:rsidRPr="00F07248" w:rsidRDefault="00382819" w:rsidP="00382819">
      <w:pPr>
        <w:spacing w:after="0" w:line="240" w:lineRule="auto"/>
        <w:rPr>
          <w:rFonts w:ascii="Proxima Nova" w:eastAsia="Calibri" w:hAnsi="Proxima Nova" w:cs="Times New Roman"/>
          <w:color w:val="262626"/>
          <w:sz w:val="18"/>
          <w:szCs w:val="16"/>
          <w:lang w:val="fr-FR" w:eastAsia="en-US"/>
        </w:rPr>
      </w:pPr>
      <w:r w:rsidRPr="00F07248">
        <w:rPr>
          <w:rFonts w:ascii="Proxima Nova" w:eastAsia="Calibri" w:hAnsi="Proxima Nova" w:cs="Times New Roman"/>
          <w:color w:val="262626"/>
          <w:sz w:val="18"/>
          <w:szCs w:val="16"/>
          <w:lang w:val="fr-FR" w:eastAsia="en-US"/>
        </w:rPr>
        <w:t xml:space="preserve">11, rue de la linière | 1060 </w:t>
      </w:r>
    </w:p>
    <w:p w14:paraId="2DAB0A96" w14:textId="77777777" w:rsidR="00382819" w:rsidRPr="00F07248" w:rsidRDefault="00382819" w:rsidP="00382819">
      <w:pPr>
        <w:spacing w:after="0" w:line="240" w:lineRule="auto"/>
        <w:rPr>
          <w:rFonts w:ascii="Proxima Nova" w:eastAsia="Calibri" w:hAnsi="Proxima Nova" w:cs="Times New Roman"/>
          <w:color w:val="262626"/>
          <w:sz w:val="18"/>
          <w:szCs w:val="16"/>
          <w:lang w:eastAsia="en-US"/>
        </w:rPr>
      </w:pPr>
      <w:r w:rsidRPr="00F07248">
        <w:rPr>
          <w:rFonts w:ascii="Proxima Nova" w:eastAsia="Calibri" w:hAnsi="Proxima Nova" w:cs="Times New Roman"/>
          <w:color w:val="262626"/>
          <w:sz w:val="18"/>
          <w:szCs w:val="16"/>
          <w:lang w:eastAsia="en-US"/>
        </w:rPr>
        <w:t>Brussels, Belgium</w:t>
      </w:r>
    </w:p>
    <w:p w14:paraId="2DAB0A97" w14:textId="77777777" w:rsidR="00382819" w:rsidRPr="00F07248" w:rsidRDefault="00382819" w:rsidP="00382819">
      <w:pPr>
        <w:spacing w:after="0" w:line="240" w:lineRule="auto"/>
        <w:rPr>
          <w:rFonts w:ascii="Proxima Nova" w:eastAsia="Calibri" w:hAnsi="Proxima Nova" w:cs="Times New Roman"/>
          <w:color w:val="262626"/>
          <w:sz w:val="18"/>
          <w:szCs w:val="16"/>
          <w:lang w:eastAsia="en-US"/>
        </w:rPr>
      </w:pPr>
      <w:r w:rsidRPr="00F07248">
        <w:rPr>
          <w:rFonts w:ascii="Proxima Nova" w:eastAsia="Calibri" w:hAnsi="Proxima Nova" w:cs="Times New Roman"/>
          <w:color w:val="262626"/>
          <w:sz w:val="18"/>
          <w:szCs w:val="16"/>
          <w:lang w:eastAsia="en-US"/>
        </w:rPr>
        <w:t>Phone: +32 (0)2 609 44 10</w:t>
      </w:r>
    </w:p>
    <w:p w14:paraId="2DAB0A98" w14:textId="77777777" w:rsidR="00382819" w:rsidRPr="00F07248" w:rsidRDefault="00382819" w:rsidP="00382819">
      <w:pPr>
        <w:spacing w:after="0" w:line="240" w:lineRule="auto"/>
        <w:rPr>
          <w:rFonts w:ascii="Proxima Nova" w:eastAsia="Calibri" w:hAnsi="Proxima Nova" w:cs="Times New Roman"/>
          <w:color w:val="262626"/>
          <w:sz w:val="18"/>
          <w:szCs w:val="16"/>
          <w:lang w:eastAsia="en-US"/>
        </w:rPr>
      </w:pPr>
      <w:r w:rsidRPr="00F07248">
        <w:rPr>
          <w:rFonts w:ascii="Proxima Nova" w:eastAsia="Calibri" w:hAnsi="Proxima Nova" w:cs="Times New Roman"/>
          <w:color w:val="262626"/>
          <w:sz w:val="18"/>
          <w:szCs w:val="16"/>
          <w:lang w:eastAsia="en-US"/>
        </w:rPr>
        <w:t>Fax: +32 (0)2 609 44 32</w:t>
      </w:r>
    </w:p>
    <w:p w14:paraId="2DAB0A99" w14:textId="77777777" w:rsidR="00382819" w:rsidRPr="00F07248" w:rsidRDefault="00382819" w:rsidP="00B217D9">
      <w:pPr>
        <w:spacing w:after="0" w:line="240" w:lineRule="auto"/>
        <w:rPr>
          <w:rFonts w:ascii="Proxima Nova" w:hAnsi="Proxima Nova"/>
        </w:rPr>
      </w:pPr>
      <w:r w:rsidRPr="00F07248">
        <w:rPr>
          <w:rFonts w:ascii="Proxima Nova" w:eastAsia="Calibri" w:hAnsi="Proxima Nova" w:cs="Times New Roman"/>
          <w:color w:val="262626"/>
          <w:sz w:val="18"/>
          <w:szCs w:val="16"/>
          <w:u w:val="single"/>
          <w:lang w:eastAsia="en-US"/>
        </w:rPr>
        <w:t>info@save-tibet.eu</w:t>
      </w:r>
    </w:p>
    <w:sectPr w:rsidR="00382819" w:rsidRPr="00F07248" w:rsidSect="00B217D9">
      <w:type w:val="continuous"/>
      <w:pgSz w:w="12240" w:h="15840"/>
      <w:pgMar w:top="1417" w:right="1417" w:bottom="1134"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0AA4" w14:textId="77777777" w:rsidR="00E20E2A" w:rsidRDefault="00E20E2A" w:rsidP="004F6138">
      <w:pPr>
        <w:spacing w:after="0" w:line="240" w:lineRule="auto"/>
      </w:pPr>
      <w:r>
        <w:separator/>
      </w:r>
    </w:p>
  </w:endnote>
  <w:endnote w:type="continuationSeparator" w:id="0">
    <w:p w14:paraId="2DAB0AA5" w14:textId="77777777" w:rsidR="00E20E2A" w:rsidRDefault="00E20E2A" w:rsidP="004F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Arial"/>
    <w:panose1 w:val="00000000000000000000"/>
    <w:charset w:val="00"/>
    <w:family w:val="modern"/>
    <w:notTrueType/>
    <w:pitch w:val="variable"/>
    <w:sig w:usb0="00000001" w:usb1="00000001"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roxima Nova Alt Rg">
    <w:altName w:val="Franklin Gothic Medium Cond"/>
    <w:panose1 w:val="00000000000000000000"/>
    <w:charset w:val="00"/>
    <w:family w:val="modern"/>
    <w:notTrueType/>
    <w:pitch w:val="variable"/>
    <w:sig w:usb0="00000003" w:usb1="5000E0FB"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62154"/>
      <w:docPartObj>
        <w:docPartGallery w:val="Page Numbers (Bottom of Page)"/>
        <w:docPartUnique/>
      </w:docPartObj>
    </w:sdtPr>
    <w:sdtEndPr>
      <w:rPr>
        <w:noProof/>
      </w:rPr>
    </w:sdtEndPr>
    <w:sdtContent>
      <w:p w14:paraId="2DAB0AA7" w14:textId="6F5DF507" w:rsidR="00AD28AA" w:rsidRDefault="00AD28AA">
        <w:pPr>
          <w:pStyle w:val="Footer"/>
          <w:jc w:val="right"/>
        </w:pPr>
        <w:r>
          <w:fldChar w:fldCharType="begin"/>
        </w:r>
        <w:r>
          <w:instrText xml:space="preserve"> PAGE   \* MERGEFORMAT </w:instrText>
        </w:r>
        <w:r>
          <w:fldChar w:fldCharType="separate"/>
        </w:r>
        <w:r w:rsidR="00117DB2">
          <w:rPr>
            <w:noProof/>
          </w:rPr>
          <w:t>2</w:t>
        </w:r>
        <w:r>
          <w:rPr>
            <w:noProof/>
          </w:rPr>
          <w:fldChar w:fldCharType="end"/>
        </w:r>
        <w:r w:rsidR="00B217D9" w:rsidRPr="00F07248">
          <w:rPr>
            <w:rFonts w:ascii="Proxima Nova" w:eastAsia="Calibri" w:hAnsi="Proxima Nova" w:cs="Times New Roman"/>
            <w:noProof/>
            <w:sz w:val="21"/>
            <w:szCs w:val="21"/>
            <w:lang w:val="en-GB" w:eastAsia="en-GB"/>
          </w:rPr>
          <w:drawing>
            <wp:inline distT="0" distB="0" distL="0" distR="0" wp14:anchorId="2DAB0AA9" wp14:editId="2DAB0AAA">
              <wp:extent cx="198783" cy="198783"/>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200004" cy="200004"/>
                      </a:xfrm>
                      <a:prstGeom prst="rect">
                        <a:avLst/>
                      </a:prstGeom>
                    </pic:spPr>
                  </pic:pic>
                </a:graphicData>
              </a:graphic>
            </wp:inline>
          </w:drawing>
        </w:r>
      </w:p>
    </w:sdtContent>
  </w:sdt>
  <w:p w14:paraId="2DAB0AA8" w14:textId="77777777" w:rsidR="004F6138" w:rsidRDefault="004F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0AA2" w14:textId="77777777" w:rsidR="00E20E2A" w:rsidRDefault="00E20E2A" w:rsidP="004F6138">
      <w:pPr>
        <w:spacing w:after="0" w:line="240" w:lineRule="auto"/>
      </w:pPr>
      <w:r>
        <w:separator/>
      </w:r>
    </w:p>
  </w:footnote>
  <w:footnote w:type="continuationSeparator" w:id="0">
    <w:p w14:paraId="2DAB0AA3" w14:textId="77777777" w:rsidR="00E20E2A" w:rsidRDefault="00E20E2A" w:rsidP="004F6138">
      <w:pPr>
        <w:spacing w:after="0" w:line="240" w:lineRule="auto"/>
      </w:pPr>
      <w:r>
        <w:continuationSeparator/>
      </w:r>
    </w:p>
  </w:footnote>
  <w:footnote w:id="1">
    <w:p w14:paraId="2DAB0AAB" w14:textId="77777777" w:rsidR="00595E8E" w:rsidRPr="00595E8E" w:rsidRDefault="00595E8E">
      <w:pPr>
        <w:pStyle w:val="FootnoteText"/>
      </w:pPr>
      <w:r>
        <w:rPr>
          <w:rStyle w:val="FootnoteReference"/>
        </w:rPr>
        <w:footnoteRef/>
      </w:r>
      <w:r>
        <w:t xml:space="preserve"> United Nations, 19 February 2020, ‘International Covenant on Economic, Social and Cultural Rights’, </w:t>
      </w:r>
      <w:hyperlink r:id="rId1" w:history="1">
        <w:r>
          <w:rPr>
            <w:rStyle w:val="Hyperlink"/>
          </w:rPr>
          <w:t>https://treaties.un.org/Pages/ViewDetails.aspx?src=TREATY&amp;mtdsg_no=IV-3&amp;chapter=4&amp;clang=_en</w:t>
        </w:r>
      </w:hyperlink>
      <w:r>
        <w:t xml:space="preserve">. </w:t>
      </w:r>
    </w:p>
  </w:footnote>
  <w:footnote w:id="2">
    <w:p w14:paraId="2DAB0AAC" w14:textId="77777777" w:rsidR="009F25AE" w:rsidRPr="009F25AE" w:rsidRDefault="009F25AE">
      <w:pPr>
        <w:pStyle w:val="FootnoteText"/>
        <w:rPr>
          <w:lang w:val="en-AU"/>
        </w:rPr>
      </w:pPr>
      <w:r>
        <w:rPr>
          <w:rStyle w:val="FootnoteReference"/>
        </w:rPr>
        <w:footnoteRef/>
      </w:r>
      <w:r>
        <w:t xml:space="preserve"> </w:t>
      </w:r>
      <w:r w:rsidR="00C302BA">
        <w:t xml:space="preserve">See Articles 4, </w:t>
      </w:r>
      <w:r w:rsidR="00595E8E">
        <w:t xml:space="preserve">36, </w:t>
      </w:r>
      <w:r w:rsidR="00C302BA">
        <w:t xml:space="preserve">116, 119, 121 and 139 of the Constitution of the People’s Republic of China in the </w:t>
      </w:r>
      <w:r w:rsidR="00C302BA">
        <w:rPr>
          <w:lang w:val="en-AU"/>
        </w:rPr>
        <w:t xml:space="preserve">National People’s Congress Observer, 2018, ‘Constitution of the People’s Republic of China’, </w:t>
      </w:r>
      <w:hyperlink r:id="rId2" w:history="1">
        <w:r w:rsidR="00C302BA">
          <w:rPr>
            <w:rStyle w:val="Hyperlink"/>
          </w:rPr>
          <w:t>https://npcobserver.files.wordpress.com/2018/12/PRC-Constitution-2018.pdf</w:t>
        </w:r>
      </w:hyperlink>
      <w:r w:rsidR="00A64A0F">
        <w:t xml:space="preserve">, and Article 23 of the Regional Ethnic Autonomy Law in </w:t>
      </w:r>
      <w:r w:rsidR="00A64A0F" w:rsidRPr="00A64A0F">
        <w:t>Congressional-executive Commission on China, 14 February 2006, ‘Regional Ethnic Autonomy Law of the People’s Republic of China (Chinese and English Text)’,</w:t>
      </w:r>
      <w:r w:rsidR="00A64A0F">
        <w:rPr>
          <w:rFonts w:ascii="Proxima Nova Alt Rg" w:hAnsi="Proxima Nova Alt Rg"/>
        </w:rPr>
        <w:t xml:space="preserve"> </w:t>
      </w:r>
      <w:hyperlink r:id="rId3" w:history="1">
        <w:r w:rsidR="00A64A0F">
          <w:rPr>
            <w:rStyle w:val="Hyperlink"/>
          </w:rPr>
          <w:t>https://www.cecc.gov/resources/legal-provisions/regional-ethnic-autonomy-law-of-the-peoples-republic-of-china-amended</w:t>
        </w:r>
      </w:hyperlink>
      <w:r w:rsidR="00A64A0F" w:rsidRPr="00A64A0F">
        <w:rPr>
          <w:rStyle w:val="Hyperlink"/>
        </w:rPr>
        <w:t>.</w:t>
      </w:r>
    </w:p>
  </w:footnote>
  <w:footnote w:id="3">
    <w:p w14:paraId="2DAB0AAD" w14:textId="77777777" w:rsidR="00A64A0F" w:rsidRPr="00A64A0F" w:rsidRDefault="00A64A0F">
      <w:pPr>
        <w:pStyle w:val="FootnoteText"/>
      </w:pPr>
      <w:r>
        <w:rPr>
          <w:rStyle w:val="FootnoteReference"/>
        </w:rPr>
        <w:footnoteRef/>
      </w:r>
      <w:r>
        <w:t xml:space="preserve"> </w:t>
      </w:r>
      <w:r w:rsidR="007B12E5" w:rsidRPr="008D6096">
        <w:t>Eirini Gouleta</w:t>
      </w:r>
      <w:r w:rsidR="007B12E5">
        <w:t xml:space="preserve">, </w:t>
      </w:r>
      <w:r w:rsidR="007B12E5" w:rsidRPr="008D6096">
        <w:t>2011</w:t>
      </w:r>
      <w:r w:rsidR="007B12E5">
        <w:t>,</w:t>
      </w:r>
      <w:r w:rsidR="007B12E5" w:rsidRPr="008D6096">
        <w:t xml:space="preserve"> ‘A bilingual education professional development project for primary Tibetan teachers in China: the experience and lessons learned</w:t>
      </w:r>
      <w:r w:rsidR="007B12E5">
        <w:t xml:space="preserve">’, </w:t>
      </w:r>
      <w:r w:rsidR="007B12E5">
        <w:rPr>
          <w:i/>
        </w:rPr>
        <w:t>International Journal of Bilingual Education and Bilingualism</w:t>
      </w:r>
      <w:r w:rsidR="007B12E5">
        <w:t>,</w:t>
      </w:r>
      <w:r w:rsidRPr="00EB0AF5">
        <w:rPr>
          <w:lang w:val="en-GB"/>
        </w:rPr>
        <w:t xml:space="preserve"> </w:t>
      </w:r>
      <w:r w:rsidR="007B12E5">
        <w:rPr>
          <w:lang w:val="en-GB"/>
        </w:rPr>
        <w:t xml:space="preserve">page 5-6, 9. See also </w:t>
      </w:r>
      <w:r w:rsidR="007B12E5" w:rsidRPr="002439EE">
        <w:rPr>
          <w:lang w:val="en-AU"/>
        </w:rPr>
        <w:t>Ma Rong, 2013, ‘The Process of Bilingual Education Development in the TAR since 1951’, in James Leibold and Yangbin Chen, (eds</w:t>
      </w:r>
      <w:r w:rsidR="007B12E5" w:rsidRPr="002439EE">
        <w:rPr>
          <w:i/>
          <w:lang w:val="en-AU"/>
        </w:rPr>
        <w:t>.) Minority Education in China: Balancing Unity and Diversity in an Era of Critical Pluralism</w:t>
      </w:r>
      <w:r w:rsidR="007B12E5" w:rsidRPr="002439EE">
        <w:rPr>
          <w:lang w:val="en-AU"/>
        </w:rPr>
        <w:t>. Honk Kong University Press</w:t>
      </w:r>
      <w:r w:rsidRPr="00AE1083">
        <w:t>, page 94</w:t>
      </w:r>
    </w:p>
  </w:footnote>
  <w:footnote w:id="4">
    <w:p w14:paraId="2DAB0AAE" w14:textId="77777777" w:rsidR="00DA1A53" w:rsidRPr="00A64A0F" w:rsidRDefault="00DA1A53" w:rsidP="00DA1A53">
      <w:pPr>
        <w:pStyle w:val="FootnoteText"/>
        <w:rPr>
          <w:lang w:val="en-AU"/>
        </w:rPr>
      </w:pPr>
      <w:r>
        <w:rPr>
          <w:rStyle w:val="FootnoteReference"/>
        </w:rPr>
        <w:footnoteRef/>
      </w:r>
      <w:r>
        <w:t xml:space="preserve"> Gerard </w:t>
      </w:r>
      <w:r w:rsidRPr="006B37E5">
        <w:t>Postioglione</w:t>
      </w:r>
      <w:r>
        <w:t>, Ben Jiao, Li Xiaoliang, and Tsamla,</w:t>
      </w:r>
      <w:r w:rsidRPr="006B37E5">
        <w:t xml:space="preserve"> 2013, </w:t>
      </w:r>
      <w:r>
        <w:t xml:space="preserve">‘Popularising Basic Education in Tibet’s Nomadic Regions’, in James Leibold and Yangbin Chen, (eds.) </w:t>
      </w:r>
      <w:r>
        <w:rPr>
          <w:i/>
        </w:rPr>
        <w:t>Minority Education in China: Balancing Unity and Diversity in an Era of Critical Pluralism</w:t>
      </w:r>
      <w:r>
        <w:t>. Honk Kong University Press, pages</w:t>
      </w:r>
      <w:r w:rsidRPr="006B37E5">
        <w:t xml:space="preserve"> </w:t>
      </w:r>
      <w:r>
        <w:t>124-</w:t>
      </w:r>
      <w:r w:rsidRPr="006B37E5">
        <w:t>125.</w:t>
      </w:r>
    </w:p>
  </w:footnote>
  <w:footnote w:id="5">
    <w:p w14:paraId="2DAB0AAF" w14:textId="77777777" w:rsidR="007B12E5" w:rsidRPr="007B12E5" w:rsidRDefault="007B12E5">
      <w:pPr>
        <w:pStyle w:val="FootnoteText"/>
        <w:rPr>
          <w:lang w:val="en-AU"/>
        </w:rPr>
      </w:pPr>
      <w:r>
        <w:rPr>
          <w:rStyle w:val="FootnoteReference"/>
        </w:rPr>
        <w:footnoteRef/>
      </w:r>
      <w:r>
        <w:t xml:space="preserve"> Andrew M. Fischer, 2014, The Disempowered development of Tibet in China: A Study in the Economics of Marginalization, Lanham and Plymouth: Lexington Books. The policy was reinstated in 2011 by Chen Quanguo in the TAR. See Andrew M. Fischer and Adrian Zenz, 2017, ‘The Limits to Buying Stability in Tibet: Tibetan Representation and Preferentiality in China’s Contemporary Pubic Employment System’, The China Quarterly, Vol. 234, June Issue, pages 527-551.   </w:t>
      </w:r>
    </w:p>
  </w:footnote>
  <w:footnote w:id="6">
    <w:p w14:paraId="2DAB0AB0" w14:textId="77777777" w:rsidR="00287C51" w:rsidRPr="0096213E" w:rsidRDefault="00287C51" w:rsidP="00287C51">
      <w:pPr>
        <w:pStyle w:val="FootnoteText"/>
      </w:pPr>
      <w:r>
        <w:rPr>
          <w:rStyle w:val="FootnoteReference"/>
        </w:rPr>
        <w:footnoteRef/>
      </w:r>
      <w:r>
        <w:rPr>
          <w:rFonts w:ascii="Microsoft YaHei" w:eastAsia="Microsoft YaHei" w:hAnsi="Microsoft YaHei" w:cs="Microsoft YaHei" w:hint="eastAsia"/>
        </w:rPr>
        <w:t xml:space="preserve"> </w:t>
      </w:r>
      <w:r w:rsidRPr="00DA1A53">
        <w:rPr>
          <w:rFonts w:hint="eastAsia"/>
        </w:rPr>
        <w:t>中国西藏新闻网</w:t>
      </w:r>
      <w:r w:rsidRPr="00DA1A53">
        <w:rPr>
          <w:rFonts w:hint="eastAsia"/>
        </w:rPr>
        <w:t xml:space="preserve"> </w:t>
      </w:r>
      <w:r w:rsidRPr="00DA1A53">
        <w:t>(Ch. Zhongguo Xizang xinwen wang, China Tibet News), 15 January 2020, ‘</w:t>
      </w:r>
      <w:r w:rsidRPr="00DA1A53">
        <w:rPr>
          <w:rFonts w:hint="eastAsia"/>
        </w:rPr>
        <w:t>西藏自治区民族团结进步模范区创建条例</w:t>
      </w:r>
      <w:r w:rsidRPr="00DA1A53">
        <w:t>’ (Ch. Xizang zizhiqu minzu tuanjie jinbu mofan qu chuangjian tiaoli, Regulations on the establishment of a model area for ethnic unity and progress in the Tibet Autonomous Region),</w:t>
      </w:r>
      <w:r>
        <w:rPr>
          <w:rFonts w:ascii="Microsoft YaHei" w:eastAsia="Microsoft YaHei" w:hAnsi="Microsoft YaHei" w:cs="Microsoft YaHei"/>
        </w:rPr>
        <w:t xml:space="preserve"> </w:t>
      </w:r>
      <w:hyperlink r:id="rId4" w:history="1">
        <w:r w:rsidRPr="002362A9">
          <w:rPr>
            <w:rStyle w:val="Hyperlink"/>
            <w:rFonts w:eastAsia="Microsoft YaHei" w:cs="Microsoft YaHei"/>
          </w:rPr>
          <w:t>http://epaper.chinatibetnews.com/xzrb/202001/15/content_10887.html</w:t>
        </w:r>
      </w:hyperlink>
      <w:r w:rsidRPr="002362A9">
        <w:rPr>
          <w:rFonts w:eastAsia="Microsoft YaHei" w:cs="Microsoft YaHei"/>
        </w:rPr>
        <w:t>.</w:t>
      </w:r>
      <w:r>
        <w:rPr>
          <w:rFonts w:eastAsia="Microsoft YaHei" w:cs="Microsoft YaHei"/>
        </w:rPr>
        <w:t xml:space="preserve"> </w:t>
      </w:r>
      <w:r>
        <w:rPr>
          <w:rFonts w:ascii="Microsoft YaHei" w:eastAsia="Microsoft YaHei" w:hAnsi="Microsoft YaHei" w:cs="Microsoft YaHei"/>
        </w:rPr>
        <w:t xml:space="preserve">  </w:t>
      </w:r>
    </w:p>
  </w:footnote>
  <w:footnote w:id="7">
    <w:p w14:paraId="2DAB0AB1" w14:textId="77777777" w:rsidR="00173913" w:rsidRPr="00A64A0F" w:rsidRDefault="00173913" w:rsidP="00173913">
      <w:pPr>
        <w:pStyle w:val="FootnoteText"/>
      </w:pPr>
      <w:r>
        <w:rPr>
          <w:rStyle w:val="FootnoteReference"/>
        </w:rPr>
        <w:footnoteRef/>
      </w:r>
      <w:r w:rsidRPr="00A64A0F">
        <w:t xml:space="preserve"> </w:t>
      </w:r>
      <w:r w:rsidR="00382819">
        <w:t xml:space="preserve">Kelsang </w:t>
      </w:r>
      <w:r w:rsidR="00382819" w:rsidRPr="006B37E5">
        <w:t xml:space="preserve">Wangdu, 2011, </w:t>
      </w:r>
      <w:r w:rsidR="00382819">
        <w:t xml:space="preserve">‘China’s minority education policy with reference to Tibet’, </w:t>
      </w:r>
      <w:r w:rsidR="00382819">
        <w:rPr>
          <w:i/>
        </w:rPr>
        <w:t xml:space="preserve">Tibetan </w:t>
      </w:r>
      <w:r w:rsidR="00382819" w:rsidRPr="008D6096">
        <w:t>Review</w:t>
      </w:r>
      <w:r w:rsidR="00382819">
        <w:t xml:space="preserve">, June issue, </w:t>
      </w:r>
      <w:r w:rsidR="00382819" w:rsidRPr="00053169">
        <w:t>page</w:t>
      </w:r>
      <w:r w:rsidR="00382819">
        <w:t xml:space="preserve"> 19</w:t>
      </w:r>
      <w:r w:rsidRPr="00A64A0F">
        <w:t>, page 22.</w:t>
      </w:r>
    </w:p>
  </w:footnote>
  <w:footnote w:id="8">
    <w:p w14:paraId="2DAB0AB2" w14:textId="77777777" w:rsidR="00287C51" w:rsidRPr="00B54711" w:rsidRDefault="00287C51">
      <w:pPr>
        <w:pStyle w:val="FootnoteText"/>
        <w:rPr>
          <w:lang w:val="fr-FR"/>
        </w:rPr>
      </w:pPr>
      <w:r>
        <w:rPr>
          <w:rStyle w:val="FootnoteReference"/>
        </w:rPr>
        <w:footnoteRef/>
      </w:r>
      <w:r w:rsidRPr="00B54711">
        <w:rPr>
          <w:lang w:val="fr-FR"/>
        </w:rPr>
        <w:t xml:space="preserve"> </w:t>
      </w:r>
      <w:r w:rsidR="00DA1A53" w:rsidRPr="00B54711">
        <w:rPr>
          <w:lang w:val="fr-FR"/>
        </w:rPr>
        <w:t>Op. Cit.,</w:t>
      </w:r>
      <w:r w:rsidRPr="00B54711">
        <w:rPr>
          <w:lang w:val="fr-FR"/>
        </w:rPr>
        <w:t xml:space="preserve"> Postioglione</w:t>
      </w:r>
      <w:r w:rsidR="00DA1A53" w:rsidRPr="00B54711">
        <w:rPr>
          <w:lang w:val="fr-FR"/>
        </w:rPr>
        <w:t xml:space="preserve"> et al,</w:t>
      </w:r>
      <w:r w:rsidRPr="00B54711">
        <w:rPr>
          <w:lang w:val="fr-FR"/>
        </w:rPr>
        <w:t xml:space="preserve"> 2013,</w:t>
      </w:r>
      <w:r w:rsidR="00DA1A53" w:rsidRPr="00B54711">
        <w:rPr>
          <w:lang w:val="fr-FR"/>
        </w:rPr>
        <w:t xml:space="preserve"> pages 107-129.</w:t>
      </w:r>
    </w:p>
  </w:footnote>
  <w:footnote w:id="9">
    <w:p w14:paraId="2DAB0AB3" w14:textId="77777777" w:rsidR="00D1247A" w:rsidRPr="00D1247A" w:rsidRDefault="00D1247A">
      <w:pPr>
        <w:pStyle w:val="FootnoteText"/>
        <w:rPr>
          <w:lang w:val="en-AU"/>
        </w:rPr>
      </w:pPr>
      <w:r>
        <w:rPr>
          <w:rStyle w:val="FootnoteReference"/>
        </w:rPr>
        <w:footnoteRef/>
      </w:r>
      <w:r>
        <w:t xml:space="preserve"> </w:t>
      </w:r>
      <w:r w:rsidR="00DA1A53">
        <w:t xml:space="preserve">Op. Cit., </w:t>
      </w:r>
      <w:r w:rsidR="00DA1A53" w:rsidRPr="008D6096">
        <w:t>Gouleta</w:t>
      </w:r>
      <w:r w:rsidR="00DA1A53">
        <w:t xml:space="preserve">, </w:t>
      </w:r>
      <w:r w:rsidR="00DA1A53" w:rsidRPr="008D6096">
        <w:t>2011</w:t>
      </w:r>
      <w:r w:rsidR="00DA1A53">
        <w:t>.</w:t>
      </w:r>
    </w:p>
  </w:footnote>
  <w:footnote w:id="10">
    <w:p w14:paraId="2DAB0AB4" w14:textId="77777777" w:rsidR="00AD28AA" w:rsidRPr="00DA1A53" w:rsidRDefault="00AD28AA" w:rsidP="00AD28AA">
      <w:pPr>
        <w:pStyle w:val="FootnoteText"/>
      </w:pPr>
      <w:r>
        <w:rPr>
          <w:rStyle w:val="FootnoteReference"/>
        </w:rPr>
        <w:footnoteRef/>
      </w:r>
      <w:r w:rsidRPr="00DA1A53">
        <w:t xml:space="preserve"> </w:t>
      </w:r>
      <w:r w:rsidR="00DA1A53" w:rsidRPr="008D6096">
        <w:t>Adrian Zenz</w:t>
      </w:r>
      <w:r w:rsidR="00DA1A53">
        <w:t xml:space="preserve">, </w:t>
      </w:r>
      <w:r w:rsidR="00DA1A53" w:rsidRPr="008D6096">
        <w:t>2010</w:t>
      </w:r>
      <w:r w:rsidR="00DA1A53">
        <w:t xml:space="preserve">, ‘Beyond Assimilation: The Tibetanisation of Tibetan Education in Qinghai’, </w:t>
      </w:r>
      <w:r w:rsidR="00DA1A53">
        <w:rPr>
          <w:i/>
        </w:rPr>
        <w:t>Inner Asia</w:t>
      </w:r>
      <w:r w:rsidR="00DA1A53">
        <w:t>, Vol. 12,</w:t>
      </w:r>
      <w:r w:rsidR="00DA1A53" w:rsidRPr="00DA1A53">
        <w:t xml:space="preserve"> page 303. </w:t>
      </w:r>
    </w:p>
  </w:footnote>
  <w:footnote w:id="11">
    <w:p w14:paraId="2DAB0AB5" w14:textId="77777777" w:rsidR="00AD28AA" w:rsidRPr="00B54711" w:rsidRDefault="00AD28AA" w:rsidP="00AD28AA">
      <w:pPr>
        <w:pStyle w:val="FootnoteText"/>
        <w:rPr>
          <w:lang w:val="fr-FR"/>
        </w:rPr>
      </w:pPr>
      <w:r>
        <w:rPr>
          <w:rStyle w:val="FootnoteReference"/>
        </w:rPr>
        <w:footnoteRef/>
      </w:r>
      <w:r w:rsidRPr="00B54711">
        <w:rPr>
          <w:lang w:val="fr-FR"/>
        </w:rPr>
        <w:t xml:space="preserve"> </w:t>
      </w:r>
      <w:r w:rsidR="009745B8" w:rsidRPr="00B54711">
        <w:rPr>
          <w:lang w:val="fr-FR"/>
        </w:rPr>
        <w:t>Ibid</w:t>
      </w:r>
      <w:r w:rsidR="00DA1A53" w:rsidRPr="00B54711">
        <w:rPr>
          <w:lang w:val="fr-FR"/>
        </w:rPr>
        <w:t>., Zenz, 2010, page 303.</w:t>
      </w:r>
    </w:p>
  </w:footnote>
  <w:footnote w:id="12">
    <w:p w14:paraId="2DAB0AB6" w14:textId="77777777" w:rsidR="009745B8" w:rsidRPr="00B54711" w:rsidRDefault="009745B8">
      <w:pPr>
        <w:pStyle w:val="FootnoteText"/>
        <w:rPr>
          <w:lang w:val="fr-FR"/>
        </w:rPr>
      </w:pPr>
      <w:r>
        <w:rPr>
          <w:rStyle w:val="FootnoteReference"/>
        </w:rPr>
        <w:footnoteRef/>
      </w:r>
      <w:r w:rsidRPr="00B54711">
        <w:rPr>
          <w:lang w:val="fr-FR"/>
        </w:rPr>
        <w:t xml:space="preserve"> Ibid., Zenz, 2010, pages 293-315.</w:t>
      </w:r>
    </w:p>
  </w:footnote>
  <w:footnote w:id="13">
    <w:p w14:paraId="2DAB0AB7" w14:textId="77777777" w:rsidR="00AD28AA" w:rsidRPr="00B54711" w:rsidRDefault="00AD28AA" w:rsidP="00AD28AA">
      <w:pPr>
        <w:pStyle w:val="FootnoteText"/>
        <w:rPr>
          <w:lang w:val="fr-FR"/>
        </w:rPr>
      </w:pPr>
      <w:r>
        <w:rPr>
          <w:rStyle w:val="FootnoteReference"/>
        </w:rPr>
        <w:footnoteRef/>
      </w:r>
      <w:r w:rsidRPr="00B54711">
        <w:rPr>
          <w:lang w:val="fr-FR"/>
        </w:rPr>
        <w:t xml:space="preserve"> Op. Cit., Postiglione et al, 2013, pages 128-129.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0AA6" w14:textId="77777777" w:rsidR="004F6138" w:rsidRPr="004F6138" w:rsidRDefault="004F6138">
    <w:pPr>
      <w:pStyle w:val="Header"/>
      <w:rPr>
        <w:rFonts w:ascii="Georgia" w:hAnsi="Georgia"/>
        <w:color w:val="963028"/>
        <w:sz w:val="32"/>
        <w:szCs w:val="32"/>
      </w:rPr>
    </w:pPr>
    <w:r w:rsidRPr="003D5C3B">
      <w:rPr>
        <w:rFonts w:ascii="Arial" w:hAnsi="Arial" w:cs="Arial"/>
        <w:b/>
        <w:color w:val="963028"/>
        <w:sz w:val="44"/>
        <w:szCs w:val="44"/>
      </w:rPr>
      <w:t>____</w:t>
    </w:r>
    <w:r w:rsidRPr="003D5C3B">
      <w:rPr>
        <w:rFonts w:ascii="Arial" w:hAnsi="Arial" w:cs="Arial"/>
        <w:b/>
        <w:color w:val="FDB600"/>
        <w:sz w:val="44"/>
        <w:szCs w:val="44"/>
      </w:rPr>
      <w:t>____</w:t>
    </w:r>
    <w:r w:rsidRPr="003D5C3B">
      <w:rPr>
        <w:rFonts w:ascii="Arial" w:hAnsi="Arial" w:cs="Arial"/>
        <w:b/>
        <w:color w:val="8BAABD"/>
        <w:sz w:val="44"/>
        <w:szCs w:val="44"/>
      </w:rPr>
      <w:t>____</w:t>
    </w:r>
    <w:r w:rsidRPr="003D5C3B">
      <w:rPr>
        <w:rFonts w:ascii="Arial" w:hAnsi="Arial" w:cs="Arial"/>
        <w:b/>
        <w:color w:val="C9B998"/>
        <w:sz w:val="44"/>
        <w:szCs w:val="44"/>
      </w:rPr>
      <w:t>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3C85"/>
    <w:multiLevelType w:val="hybridMultilevel"/>
    <w:tmpl w:val="FD3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B03E8"/>
    <w:multiLevelType w:val="hybridMultilevel"/>
    <w:tmpl w:val="0D8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C4033"/>
    <w:multiLevelType w:val="hybridMultilevel"/>
    <w:tmpl w:val="65FC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145A9"/>
    <w:multiLevelType w:val="hybridMultilevel"/>
    <w:tmpl w:val="01C2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C4B00"/>
    <w:multiLevelType w:val="hybridMultilevel"/>
    <w:tmpl w:val="E49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B0"/>
    <w:rsid w:val="00047C6B"/>
    <w:rsid w:val="000E2B6E"/>
    <w:rsid w:val="0011632F"/>
    <w:rsid w:val="00117DB2"/>
    <w:rsid w:val="001242B0"/>
    <w:rsid w:val="0016461B"/>
    <w:rsid w:val="00173913"/>
    <w:rsid w:val="001C68FA"/>
    <w:rsid w:val="00287C51"/>
    <w:rsid w:val="003130DC"/>
    <w:rsid w:val="00336FC8"/>
    <w:rsid w:val="00345460"/>
    <w:rsid w:val="00382819"/>
    <w:rsid w:val="003C2FE7"/>
    <w:rsid w:val="00476F17"/>
    <w:rsid w:val="004F6138"/>
    <w:rsid w:val="00525535"/>
    <w:rsid w:val="0059418E"/>
    <w:rsid w:val="00595E8E"/>
    <w:rsid w:val="0063757A"/>
    <w:rsid w:val="006B6DC4"/>
    <w:rsid w:val="006D267D"/>
    <w:rsid w:val="00783FAC"/>
    <w:rsid w:val="007B12E5"/>
    <w:rsid w:val="008E0ECB"/>
    <w:rsid w:val="00971D38"/>
    <w:rsid w:val="009745B8"/>
    <w:rsid w:val="009A3EDB"/>
    <w:rsid w:val="009F25AE"/>
    <w:rsid w:val="00A130E4"/>
    <w:rsid w:val="00A64A0F"/>
    <w:rsid w:val="00AD28AA"/>
    <w:rsid w:val="00B12DDB"/>
    <w:rsid w:val="00B217D9"/>
    <w:rsid w:val="00B32EBA"/>
    <w:rsid w:val="00B54711"/>
    <w:rsid w:val="00B67893"/>
    <w:rsid w:val="00BB37B5"/>
    <w:rsid w:val="00BE3CFC"/>
    <w:rsid w:val="00C0336A"/>
    <w:rsid w:val="00C20628"/>
    <w:rsid w:val="00C302BA"/>
    <w:rsid w:val="00C41455"/>
    <w:rsid w:val="00CE15B0"/>
    <w:rsid w:val="00CF57B9"/>
    <w:rsid w:val="00D1247A"/>
    <w:rsid w:val="00DA1A53"/>
    <w:rsid w:val="00DC65E1"/>
    <w:rsid w:val="00DE0E3D"/>
    <w:rsid w:val="00DE52B1"/>
    <w:rsid w:val="00E20E2A"/>
    <w:rsid w:val="00EC08C0"/>
    <w:rsid w:val="00F07248"/>
    <w:rsid w:val="00F32919"/>
    <w:rsid w:val="00F9295C"/>
    <w:rsid w:val="00FB5B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0A3B"/>
  <w15:chartTrackingRefBased/>
  <w15:docId w15:val="{7C517EF3-A806-4A37-9E19-569B262E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38"/>
    <w:pPr>
      <w:ind w:left="720"/>
      <w:contextualSpacing/>
    </w:pPr>
  </w:style>
  <w:style w:type="paragraph" w:styleId="Header">
    <w:name w:val="header"/>
    <w:basedOn w:val="Normal"/>
    <w:link w:val="HeaderChar"/>
    <w:uiPriority w:val="99"/>
    <w:unhideWhenUsed/>
    <w:rsid w:val="004F6138"/>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6138"/>
  </w:style>
  <w:style w:type="paragraph" w:styleId="Footer">
    <w:name w:val="footer"/>
    <w:basedOn w:val="Normal"/>
    <w:link w:val="FooterChar"/>
    <w:uiPriority w:val="99"/>
    <w:unhideWhenUsed/>
    <w:rsid w:val="004F613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6138"/>
  </w:style>
  <w:style w:type="character" w:customStyle="1" w:styleId="Heading1Char">
    <w:name w:val="Heading 1 Char"/>
    <w:basedOn w:val="DefaultParagraphFont"/>
    <w:link w:val="Heading1"/>
    <w:uiPriority w:val="9"/>
    <w:rsid w:val="004F613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36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FC8"/>
    <w:rPr>
      <w:sz w:val="20"/>
      <w:szCs w:val="20"/>
    </w:rPr>
  </w:style>
  <w:style w:type="character" w:styleId="FootnoteReference">
    <w:name w:val="footnote reference"/>
    <w:basedOn w:val="DefaultParagraphFont"/>
    <w:uiPriority w:val="99"/>
    <w:semiHidden/>
    <w:unhideWhenUsed/>
    <w:rsid w:val="00336FC8"/>
    <w:rPr>
      <w:vertAlign w:val="superscript"/>
    </w:rPr>
  </w:style>
  <w:style w:type="character" w:styleId="Hyperlink">
    <w:name w:val="Hyperlink"/>
    <w:basedOn w:val="DefaultParagraphFont"/>
    <w:uiPriority w:val="99"/>
    <w:semiHidden/>
    <w:unhideWhenUsed/>
    <w:rsid w:val="00336FC8"/>
    <w:rPr>
      <w:color w:val="0000FF"/>
      <w:u w:val="single"/>
    </w:rPr>
  </w:style>
  <w:style w:type="paragraph" w:styleId="BalloonText">
    <w:name w:val="Balloon Text"/>
    <w:basedOn w:val="Normal"/>
    <w:link w:val="BalloonTextChar"/>
    <w:uiPriority w:val="99"/>
    <w:semiHidden/>
    <w:unhideWhenUsed/>
    <w:rsid w:val="00AD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AA"/>
    <w:rPr>
      <w:rFonts w:ascii="Segoe UI" w:hAnsi="Segoe UI" w:cs="Segoe UI"/>
      <w:sz w:val="18"/>
      <w:szCs w:val="18"/>
    </w:rPr>
  </w:style>
  <w:style w:type="character" w:styleId="PageNumber">
    <w:name w:val="page number"/>
    <w:basedOn w:val="DefaultParagraphFont"/>
    <w:uiPriority w:val="99"/>
    <w:semiHidden/>
    <w:unhideWhenUsed/>
    <w:rsid w:val="0038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vetib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savetibet.de%20%20" TargetMode="External"/><Relationship Id="rId2" Type="http://schemas.openxmlformats.org/officeDocument/2006/relationships/customXml" Target="../customXml/item2.xml"/><Relationship Id="rId16" Type="http://schemas.openxmlformats.org/officeDocument/2006/relationships/hyperlink" Target="mailto:icteurope@savetibe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cecc.gov/resources/legal-provisions/regional-ethnic-autonomy-law-of-the-peoples-republic-of-china-amended" TargetMode="External"/><Relationship Id="rId2" Type="http://schemas.openxmlformats.org/officeDocument/2006/relationships/hyperlink" Target="https://npcobserver.files.wordpress.com/2018/12/PRC-Constitution-2018.pdf" TargetMode="External"/><Relationship Id="rId1" Type="http://schemas.openxmlformats.org/officeDocument/2006/relationships/hyperlink" Target="https://treaties.un.org/Pages/ViewDetails.aspx?src=TREATY&amp;mtdsg_no=IV-3&amp;chapter=4&amp;clang=_en" TargetMode="External"/><Relationship Id="rId4" Type="http://schemas.openxmlformats.org/officeDocument/2006/relationships/hyperlink" Target="http://epaper.chinatibetnews.com/xzrb/202001/15/content_108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D6ED-70B0-4C3C-9A22-14CF6AA42A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22094E-13EA-437B-97EB-C1E6DF8DC722}"/>
</file>

<file path=customXml/itemProps3.xml><?xml version="1.0" encoding="utf-8"?>
<ds:datastoreItem xmlns:ds="http://schemas.openxmlformats.org/officeDocument/2006/customXml" ds:itemID="{972632E5-ED10-48D6-852C-73106349B878}">
  <ds:schemaRefs>
    <ds:schemaRef ds:uri="http://schemas.microsoft.com/sharepoint/v3/contenttype/forms"/>
  </ds:schemaRefs>
</ds:datastoreItem>
</file>

<file path=customXml/itemProps4.xml><?xml version="1.0" encoding="utf-8"?>
<ds:datastoreItem xmlns:ds="http://schemas.openxmlformats.org/officeDocument/2006/customXml" ds:itemID="{548BDD82-582E-453A-B5D7-AAB17178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11298</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Palmo Tenzin - International Campaign for Tibet</dc:creator>
  <cp:keywords/>
  <dc:description/>
  <cp:lastModifiedBy>mbidault@ohchr.org</cp:lastModifiedBy>
  <cp:revision>2</cp:revision>
  <cp:lastPrinted>2020-02-19T11:47:00Z</cp:lastPrinted>
  <dcterms:created xsi:type="dcterms:W3CDTF">2021-03-15T08:44:00Z</dcterms:created>
  <dcterms:modified xsi:type="dcterms:W3CDTF">2021-03-15T08:44:00Z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