
<file path=[Content_Types].xml><?xml version="1.0" encoding="utf-8"?>
<Types xmlns="http://schemas.openxmlformats.org/package/2006/content-types">
  <Default Extension="png" ContentType="image/png"/>
  <Default Extension="bin" ContentType="application/vnd.openxmlformats-officedocument.oleObject"/>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40BC4" w14:textId="77777777" w:rsidR="00A946C3" w:rsidRPr="00F25D10" w:rsidRDefault="00A946C3" w:rsidP="00F25D10">
      <w:pPr>
        <w:spacing w:line="276" w:lineRule="auto"/>
        <w:rPr>
          <w:szCs w:val="20"/>
        </w:rPr>
      </w:pPr>
      <w:r w:rsidRPr="00F25D10">
        <w:rPr>
          <w:szCs w:val="20"/>
        </w:rPr>
        <w:t>To the attention of:</w:t>
      </w:r>
    </w:p>
    <w:p w14:paraId="09544B9A" w14:textId="77777777" w:rsidR="00A946C3" w:rsidRPr="00F25D10" w:rsidRDefault="00A946C3" w:rsidP="00F25D10">
      <w:pPr>
        <w:spacing w:line="276" w:lineRule="auto"/>
        <w:rPr>
          <w:szCs w:val="20"/>
        </w:rPr>
      </w:pPr>
    </w:p>
    <w:p w14:paraId="01E50DEB" w14:textId="77777777" w:rsidR="00A946C3" w:rsidRPr="00F25D10" w:rsidRDefault="00737AE7" w:rsidP="00F25D10">
      <w:pPr>
        <w:tabs>
          <w:tab w:val="left" w:pos="2429"/>
        </w:tabs>
        <w:spacing w:line="276" w:lineRule="auto"/>
        <w:rPr>
          <w:szCs w:val="20"/>
        </w:rPr>
      </w:pPr>
      <w:r w:rsidRPr="00F25D10">
        <w:rPr>
          <w:szCs w:val="20"/>
        </w:rPr>
        <w:t xml:space="preserve">Ms. </w:t>
      </w:r>
      <w:r w:rsidR="002A7F6C" w:rsidRPr="00F25D10">
        <w:rPr>
          <w:szCs w:val="20"/>
        </w:rPr>
        <w:t>Catalina Devandas Aguilar</w:t>
      </w:r>
    </w:p>
    <w:p w14:paraId="4B53A1F9" w14:textId="77777777" w:rsidR="002A7F6C" w:rsidRPr="00F25D10" w:rsidRDefault="002A7F6C" w:rsidP="00F25D10">
      <w:pPr>
        <w:spacing w:line="276" w:lineRule="auto"/>
        <w:rPr>
          <w:szCs w:val="20"/>
        </w:rPr>
      </w:pPr>
      <w:r w:rsidRPr="00F25D10">
        <w:rPr>
          <w:szCs w:val="20"/>
        </w:rPr>
        <w:t>Special Rapporteur on the rights of persons with disabilities</w:t>
      </w:r>
    </w:p>
    <w:p w14:paraId="6279B0BD" w14:textId="77777777" w:rsidR="002A7F6C" w:rsidRPr="00F25D10" w:rsidRDefault="002A7F6C" w:rsidP="00F25D10">
      <w:pPr>
        <w:spacing w:line="276" w:lineRule="auto"/>
        <w:rPr>
          <w:szCs w:val="20"/>
        </w:rPr>
      </w:pPr>
      <w:r w:rsidRPr="00F25D10">
        <w:rPr>
          <w:szCs w:val="20"/>
        </w:rPr>
        <w:t>c/o Office of the High Commissioner for Human Rights</w:t>
      </w:r>
    </w:p>
    <w:p w14:paraId="717E26FD" w14:textId="77777777" w:rsidR="002A7F6C" w:rsidRPr="00F25D10" w:rsidRDefault="002A7F6C" w:rsidP="00F25D10">
      <w:pPr>
        <w:spacing w:line="276" w:lineRule="auto"/>
        <w:rPr>
          <w:szCs w:val="20"/>
        </w:rPr>
      </w:pPr>
      <w:r w:rsidRPr="00F25D10">
        <w:rPr>
          <w:szCs w:val="20"/>
        </w:rPr>
        <w:t>United Nations Office at Geneva</w:t>
      </w:r>
    </w:p>
    <w:p w14:paraId="0FAA9A12" w14:textId="77777777" w:rsidR="002A7F6C" w:rsidRPr="00F25D10" w:rsidRDefault="002A7F6C" w:rsidP="00F25D10">
      <w:pPr>
        <w:spacing w:line="276" w:lineRule="auto"/>
        <w:rPr>
          <w:szCs w:val="20"/>
        </w:rPr>
      </w:pPr>
      <w:r w:rsidRPr="00F25D10">
        <w:rPr>
          <w:szCs w:val="20"/>
        </w:rPr>
        <w:t>Ch-1211 – Geneva 10</w:t>
      </w:r>
    </w:p>
    <w:p w14:paraId="1EE55638" w14:textId="77777777" w:rsidR="00A946C3" w:rsidRPr="00F25D10" w:rsidRDefault="002A7F6C" w:rsidP="00F25D10">
      <w:pPr>
        <w:spacing w:line="276" w:lineRule="auto"/>
        <w:rPr>
          <w:szCs w:val="20"/>
        </w:rPr>
      </w:pPr>
      <w:r w:rsidRPr="00F25D10">
        <w:rPr>
          <w:szCs w:val="20"/>
        </w:rPr>
        <w:t>Switzerland</w:t>
      </w:r>
    </w:p>
    <w:p w14:paraId="5F29663A" w14:textId="77777777" w:rsidR="00A946C3" w:rsidRPr="00F25D10" w:rsidRDefault="00456D8A" w:rsidP="00F25D10">
      <w:pPr>
        <w:spacing w:line="276" w:lineRule="auto"/>
        <w:ind w:left="4820"/>
        <w:jc w:val="right"/>
        <w:rPr>
          <w:szCs w:val="20"/>
          <w:lang w:val="en-IE"/>
        </w:rPr>
      </w:pPr>
      <w:r w:rsidRPr="00F25D10">
        <w:rPr>
          <w:szCs w:val="20"/>
          <w:lang w:val="en-IE"/>
        </w:rPr>
        <w:t>Vienna,</w:t>
      </w:r>
      <w:r w:rsidR="00A946C3" w:rsidRPr="00F25D10">
        <w:rPr>
          <w:szCs w:val="20"/>
          <w:lang w:val="en-IE"/>
        </w:rPr>
        <w:t xml:space="preserve"> </w:t>
      </w:r>
      <w:r w:rsidR="00737AE7" w:rsidRPr="00F25D10">
        <w:rPr>
          <w:szCs w:val="20"/>
          <w:lang w:val="en-IE"/>
        </w:rPr>
        <w:t>12 May 2015</w:t>
      </w:r>
    </w:p>
    <w:p w14:paraId="5243AEA3" w14:textId="665BD3EB" w:rsidR="00A946C3" w:rsidRPr="00F25D10" w:rsidRDefault="00A946C3" w:rsidP="00F25D10">
      <w:pPr>
        <w:spacing w:line="276" w:lineRule="auto"/>
        <w:ind w:left="4820"/>
        <w:jc w:val="right"/>
        <w:rPr>
          <w:szCs w:val="20"/>
          <w:lang w:val="en-IE"/>
        </w:rPr>
      </w:pPr>
      <w:r w:rsidRPr="00F25D10">
        <w:rPr>
          <w:szCs w:val="20"/>
          <w:lang w:val="en-IE"/>
        </w:rPr>
        <w:t>Ref: 2013-outgoing-</w:t>
      </w:r>
      <w:r w:rsidR="00691250">
        <w:rPr>
          <w:szCs w:val="20"/>
          <w:lang w:val="fr-BE"/>
        </w:rPr>
        <w:t>000762</w:t>
      </w:r>
    </w:p>
    <w:p w14:paraId="098F8ED1" w14:textId="77777777" w:rsidR="00A946C3" w:rsidRPr="00F25D10" w:rsidRDefault="00A946C3" w:rsidP="00F25D10">
      <w:pPr>
        <w:spacing w:line="276" w:lineRule="auto"/>
        <w:ind w:left="4820"/>
        <w:rPr>
          <w:szCs w:val="20"/>
          <w:lang w:val="en-IE"/>
        </w:rPr>
      </w:pPr>
    </w:p>
    <w:p w14:paraId="6366951B" w14:textId="77777777" w:rsidR="00A946C3" w:rsidRPr="00F25D10" w:rsidRDefault="00A946C3" w:rsidP="00F25D10">
      <w:pPr>
        <w:spacing w:line="276" w:lineRule="auto"/>
        <w:ind w:left="4820"/>
        <w:rPr>
          <w:szCs w:val="20"/>
          <w:lang w:val="en-IE"/>
        </w:rPr>
      </w:pPr>
    </w:p>
    <w:p w14:paraId="71731AF3" w14:textId="77777777" w:rsidR="00A946C3" w:rsidRPr="00F25D10" w:rsidRDefault="00A946C3" w:rsidP="00F25D10">
      <w:pPr>
        <w:spacing w:line="276" w:lineRule="auto"/>
        <w:rPr>
          <w:szCs w:val="20"/>
          <w:lang w:val="en-IE"/>
        </w:rPr>
      </w:pPr>
    </w:p>
    <w:p w14:paraId="67DDDCED" w14:textId="77777777" w:rsidR="00A946C3" w:rsidRPr="00F25D10" w:rsidRDefault="00A946C3" w:rsidP="00F25D10">
      <w:pPr>
        <w:spacing w:line="276" w:lineRule="auto"/>
        <w:rPr>
          <w:b/>
          <w:szCs w:val="20"/>
        </w:rPr>
      </w:pPr>
      <w:r w:rsidRPr="00F25D10">
        <w:rPr>
          <w:b/>
          <w:szCs w:val="20"/>
          <w:lang w:val="en-IE"/>
        </w:rPr>
        <w:t xml:space="preserve">Subject: </w:t>
      </w:r>
      <w:r w:rsidR="00D63037" w:rsidRPr="00F25D10">
        <w:rPr>
          <w:b/>
          <w:szCs w:val="20"/>
          <w:lang w:val="en-IE"/>
        </w:rPr>
        <w:t>study of the</w:t>
      </w:r>
      <w:r w:rsidR="00975EF8" w:rsidRPr="00F25D10">
        <w:rPr>
          <w:b/>
          <w:szCs w:val="20"/>
        </w:rPr>
        <w:t xml:space="preserve"> Special Rapporteur on the rights of persons with disabilities on the right of persons with disabilities to social protection</w:t>
      </w:r>
    </w:p>
    <w:p w14:paraId="45716BA8" w14:textId="77777777" w:rsidR="00A946C3" w:rsidRPr="00F25D10" w:rsidRDefault="00A946C3" w:rsidP="00F25D10">
      <w:pPr>
        <w:spacing w:line="276" w:lineRule="auto"/>
        <w:rPr>
          <w:szCs w:val="20"/>
          <w:lang w:val="en-IE"/>
        </w:rPr>
      </w:pPr>
    </w:p>
    <w:p w14:paraId="2B3BD3AA" w14:textId="77777777" w:rsidR="00287DA1" w:rsidRPr="00F25D10" w:rsidRDefault="00737AE7" w:rsidP="00F25D10">
      <w:pPr>
        <w:spacing w:line="276" w:lineRule="auto"/>
        <w:rPr>
          <w:szCs w:val="20"/>
        </w:rPr>
      </w:pPr>
      <w:r w:rsidRPr="00F25D10">
        <w:rPr>
          <w:szCs w:val="20"/>
        </w:rPr>
        <w:t>Dear Ms. Devandas Aguilar,</w:t>
      </w:r>
    </w:p>
    <w:p w14:paraId="3133ED1C" w14:textId="77777777" w:rsidR="00D63037" w:rsidRPr="00F25D10" w:rsidRDefault="00D63037" w:rsidP="00F25D10">
      <w:pPr>
        <w:spacing w:line="276" w:lineRule="auto"/>
        <w:rPr>
          <w:szCs w:val="20"/>
        </w:rPr>
      </w:pPr>
    </w:p>
    <w:p w14:paraId="4868B562" w14:textId="7FFAFD6C" w:rsidR="00183F15" w:rsidRDefault="00D63037" w:rsidP="00F25D10">
      <w:pPr>
        <w:spacing w:line="276" w:lineRule="auto"/>
        <w:rPr>
          <w:szCs w:val="20"/>
        </w:rPr>
      </w:pPr>
      <w:r w:rsidRPr="00F25D10">
        <w:rPr>
          <w:szCs w:val="20"/>
        </w:rPr>
        <w:t>I am pleased to provide you with the EU Agency for Fundamental Rights’ (FRA) contribution to the above-mentioned study.</w:t>
      </w:r>
    </w:p>
    <w:p w14:paraId="5AD92433" w14:textId="77777777" w:rsidR="00691250" w:rsidRPr="00F25D10" w:rsidRDefault="00691250" w:rsidP="00F25D10">
      <w:pPr>
        <w:spacing w:line="276" w:lineRule="auto"/>
        <w:rPr>
          <w:szCs w:val="20"/>
        </w:rPr>
      </w:pPr>
    </w:p>
    <w:p w14:paraId="74035CCC" w14:textId="17E46C72" w:rsidR="00D63037" w:rsidRPr="00F25D10" w:rsidRDefault="00672514" w:rsidP="00F25D10">
      <w:pPr>
        <w:spacing w:line="276" w:lineRule="auto"/>
        <w:rPr>
          <w:b/>
          <w:szCs w:val="20"/>
        </w:rPr>
      </w:pPr>
      <w:r>
        <w:rPr>
          <w:b/>
          <w:szCs w:val="20"/>
        </w:rPr>
        <w:t xml:space="preserve">2. </w:t>
      </w:r>
      <w:r w:rsidR="00A50E61" w:rsidRPr="00F25D10">
        <w:rPr>
          <w:b/>
          <w:szCs w:val="20"/>
        </w:rPr>
        <w:t>Involvement of persons with disabilities in social protection programmes</w:t>
      </w:r>
    </w:p>
    <w:p w14:paraId="2311C3E3" w14:textId="0819455F" w:rsidR="00183F15" w:rsidRPr="00F25D10" w:rsidRDefault="00790641" w:rsidP="00F25D10">
      <w:pPr>
        <w:spacing w:before="240" w:after="240" w:line="276" w:lineRule="auto"/>
        <w:rPr>
          <w:rFonts w:cs="DaxlinePro-Regular"/>
          <w:color w:val="000000"/>
          <w:szCs w:val="20"/>
        </w:rPr>
      </w:pPr>
      <w:r>
        <w:rPr>
          <w:rFonts w:cs="DaxlinePro-Regular"/>
          <w:color w:val="000000"/>
          <w:szCs w:val="20"/>
        </w:rPr>
        <w:t xml:space="preserve">In 2013 and 2014, </w:t>
      </w:r>
      <w:r w:rsidR="00E608F8" w:rsidRPr="00F25D10">
        <w:rPr>
          <w:rFonts w:cs="DaxlinePro-Regular"/>
          <w:color w:val="000000"/>
          <w:szCs w:val="20"/>
        </w:rPr>
        <w:t xml:space="preserve">FRA developed </w:t>
      </w:r>
      <w:hyperlink r:id="rId8" w:history="1">
        <w:r w:rsidR="00E608F8" w:rsidRPr="00691250">
          <w:rPr>
            <w:rStyle w:val="Hyperlink"/>
            <w:rFonts w:cs="DaxlinePro-Regular"/>
            <w:szCs w:val="20"/>
          </w:rPr>
          <w:t>28 human rights indicators on the right to political participation of persons with disabilities</w:t>
        </w:r>
      </w:hyperlink>
      <w:r>
        <w:rPr>
          <w:rFonts w:cs="DaxlinePro-Regular"/>
          <w:color w:val="000000"/>
          <w:szCs w:val="20"/>
        </w:rPr>
        <w:t>.</w:t>
      </w:r>
      <w:r w:rsidR="00E608F8" w:rsidRPr="00F25D10">
        <w:rPr>
          <w:rFonts w:cs="DaxlinePro-Regular"/>
          <w:color w:val="000000"/>
          <w:szCs w:val="20"/>
        </w:rPr>
        <w:t xml:space="preserve"> </w:t>
      </w:r>
      <w:r>
        <w:rPr>
          <w:rFonts w:cs="DaxlinePro-Regular"/>
          <w:color w:val="000000"/>
          <w:szCs w:val="20"/>
        </w:rPr>
        <w:t xml:space="preserve">One of these indicators focuses on </w:t>
      </w:r>
      <w:r w:rsidR="00E608F8" w:rsidRPr="00F25D10">
        <w:rPr>
          <w:rFonts w:cs="DaxlinePro-Regular"/>
          <w:color w:val="000000"/>
          <w:szCs w:val="20"/>
        </w:rPr>
        <w:t xml:space="preserve">the </w:t>
      </w:r>
      <w:hyperlink r:id="rId9" w:history="1">
        <w:r w:rsidR="00E608F8" w:rsidRPr="00976A6E">
          <w:rPr>
            <w:rStyle w:val="Hyperlink"/>
            <w:rFonts w:cs="DaxlinePro-Regular"/>
            <w:szCs w:val="20"/>
          </w:rPr>
          <w:t>involvement of disabled persons organisations (DPOs) in the development of laws and policies which concern them</w:t>
        </w:r>
      </w:hyperlink>
      <w:r w:rsidR="00E608F8" w:rsidRPr="00F25D10">
        <w:rPr>
          <w:rFonts w:cs="DaxlinePro-Regular"/>
          <w:color w:val="000000"/>
          <w:szCs w:val="20"/>
        </w:rPr>
        <w:t>.</w:t>
      </w:r>
      <w:r w:rsidR="00FD01C8">
        <w:rPr>
          <w:rFonts w:cs="DaxlinePro-Regular"/>
          <w:color w:val="000000"/>
          <w:szCs w:val="20"/>
        </w:rPr>
        <w:t xml:space="preserve"> DPOs are consulted and involved in the development of laws and policies concerning persons with disabilities in the majority of EU Member States, either through mechanisms established by law (13 Member States) or through systematic procedures (</w:t>
      </w:r>
      <w:r w:rsidR="00691250">
        <w:rPr>
          <w:rFonts w:cs="DaxlinePro-Regular"/>
          <w:color w:val="000000"/>
          <w:szCs w:val="20"/>
        </w:rPr>
        <w:t>11 Member States).</w:t>
      </w:r>
    </w:p>
    <w:p w14:paraId="7B94995A" w14:textId="312100D8" w:rsidR="00254150" w:rsidRPr="00F25D10" w:rsidRDefault="00672514" w:rsidP="00F25D10">
      <w:pPr>
        <w:spacing w:before="240" w:after="240" w:line="276" w:lineRule="auto"/>
        <w:rPr>
          <w:rFonts w:cs="DaxlinePro-Regular"/>
          <w:b/>
          <w:color w:val="000000"/>
          <w:szCs w:val="20"/>
        </w:rPr>
      </w:pPr>
      <w:r>
        <w:rPr>
          <w:rFonts w:cs="DaxlinePro-Regular"/>
          <w:b/>
          <w:color w:val="000000"/>
          <w:szCs w:val="20"/>
        </w:rPr>
        <w:t xml:space="preserve">3. </w:t>
      </w:r>
      <w:r w:rsidR="000B7487" w:rsidRPr="00F25D10">
        <w:rPr>
          <w:rFonts w:cs="DaxlinePro-Regular"/>
          <w:b/>
          <w:color w:val="000000"/>
          <w:szCs w:val="20"/>
        </w:rPr>
        <w:t>Difficulties and good practices on social protection programmes</w:t>
      </w:r>
    </w:p>
    <w:p w14:paraId="538D45EA" w14:textId="7A3561A5" w:rsidR="00BA219F" w:rsidRPr="00691250" w:rsidRDefault="00BA219F" w:rsidP="00691250">
      <w:pPr>
        <w:pStyle w:val="ListParagraph"/>
        <w:numPr>
          <w:ilvl w:val="0"/>
          <w:numId w:val="22"/>
        </w:numPr>
        <w:spacing w:before="240" w:after="240" w:line="276" w:lineRule="auto"/>
        <w:rPr>
          <w:rFonts w:cs="DaxlinePro-Regular"/>
          <w:color w:val="000000"/>
          <w:szCs w:val="20"/>
        </w:rPr>
      </w:pPr>
      <w:r w:rsidRPr="00691250">
        <w:rPr>
          <w:rFonts w:cs="DaxlinePro-Regular"/>
          <w:color w:val="000000"/>
          <w:szCs w:val="20"/>
        </w:rPr>
        <w:t>Conditions of accessibility and provisi</w:t>
      </w:r>
      <w:r w:rsidR="00565791">
        <w:rPr>
          <w:rFonts w:cs="DaxlinePro-Regular"/>
          <w:color w:val="000000"/>
          <w:szCs w:val="20"/>
        </w:rPr>
        <w:t>on of reasonable accommodation</w:t>
      </w:r>
    </w:p>
    <w:p w14:paraId="3E2FD863" w14:textId="57678BA1" w:rsidR="00157F73" w:rsidRDefault="00D63037" w:rsidP="00157F73">
      <w:pPr>
        <w:spacing w:before="240" w:after="240" w:line="276" w:lineRule="auto"/>
        <w:rPr>
          <w:rFonts w:cs="DaxlinePro-Regular"/>
          <w:color w:val="000000"/>
          <w:szCs w:val="20"/>
        </w:rPr>
      </w:pPr>
      <w:r w:rsidRPr="00F25D10">
        <w:rPr>
          <w:rFonts w:cs="DaxlinePro-Regular"/>
          <w:color w:val="000000"/>
          <w:szCs w:val="20"/>
        </w:rPr>
        <w:t xml:space="preserve">FRA is currently implementing a </w:t>
      </w:r>
      <w:hyperlink r:id="rId10" w:history="1">
        <w:r w:rsidRPr="00F25D10">
          <w:rPr>
            <w:rStyle w:val="Hyperlink"/>
            <w:rFonts w:cs="DaxlinePro-Regular"/>
            <w:szCs w:val="20"/>
          </w:rPr>
          <w:t>multi-annual project on the right to independent living</w:t>
        </w:r>
      </w:hyperlink>
      <w:r w:rsidRPr="00F25D10">
        <w:rPr>
          <w:rFonts w:cs="DaxlinePro-Regular"/>
          <w:color w:val="000000"/>
          <w:szCs w:val="20"/>
        </w:rPr>
        <w:t xml:space="preserve"> from which the Special Rapporteur could draw evidence</w:t>
      </w:r>
      <w:r w:rsidR="00E140C4" w:rsidRPr="00F25D10">
        <w:rPr>
          <w:rFonts w:cs="DaxlinePro-Regular"/>
          <w:color w:val="000000"/>
          <w:szCs w:val="20"/>
        </w:rPr>
        <w:t xml:space="preserve">. </w:t>
      </w:r>
      <w:r w:rsidR="0060109F">
        <w:rPr>
          <w:rFonts w:cs="DaxlinePro-Regular"/>
          <w:color w:val="000000"/>
          <w:szCs w:val="20"/>
        </w:rPr>
        <w:t>Human rights i</w:t>
      </w:r>
      <w:r w:rsidR="00E140C4" w:rsidRPr="00F25D10">
        <w:rPr>
          <w:rFonts w:cs="DaxlinePro-Regular"/>
          <w:color w:val="000000"/>
          <w:szCs w:val="20"/>
        </w:rPr>
        <w:t>ndicators on the implementation of Article 19 of the CRPD</w:t>
      </w:r>
      <w:r w:rsidR="0060109F">
        <w:rPr>
          <w:rFonts w:cs="DaxlinePro-Regular"/>
          <w:color w:val="000000"/>
          <w:szCs w:val="20"/>
        </w:rPr>
        <w:t xml:space="preserve">, developed by FRA in cooperation with key stakeholders, </w:t>
      </w:r>
      <w:r w:rsidR="00E140C4" w:rsidRPr="00F25D10">
        <w:rPr>
          <w:rFonts w:cs="DaxlinePro-Regular"/>
          <w:color w:val="000000"/>
          <w:szCs w:val="20"/>
        </w:rPr>
        <w:t xml:space="preserve">will be available </w:t>
      </w:r>
      <w:r w:rsidR="0060109F">
        <w:rPr>
          <w:rFonts w:cs="DaxlinePro-Regular"/>
          <w:color w:val="000000"/>
          <w:szCs w:val="20"/>
        </w:rPr>
        <w:t>in summer</w:t>
      </w:r>
      <w:r w:rsidR="00E140C4" w:rsidRPr="00F25D10">
        <w:rPr>
          <w:rFonts w:cs="DaxlinePro-Regular"/>
          <w:color w:val="000000"/>
          <w:szCs w:val="20"/>
        </w:rPr>
        <w:t xml:space="preserve"> 2015.</w:t>
      </w:r>
      <w:r w:rsidR="00EB0B1A" w:rsidRPr="00F25D10">
        <w:rPr>
          <w:rFonts w:cs="DaxlinePro-Regular"/>
          <w:color w:val="000000"/>
          <w:szCs w:val="20"/>
        </w:rPr>
        <w:t xml:space="preserve"> These indicators </w:t>
      </w:r>
      <w:r w:rsidR="0060109F">
        <w:rPr>
          <w:rFonts w:cs="DaxlinePro-Regular"/>
          <w:color w:val="000000"/>
          <w:szCs w:val="20"/>
        </w:rPr>
        <w:t>cover issues including</w:t>
      </w:r>
      <w:r w:rsidR="00EB0B1A" w:rsidRPr="00F25D10">
        <w:rPr>
          <w:rFonts w:cs="DaxlinePro-Regular"/>
          <w:color w:val="000000"/>
          <w:szCs w:val="20"/>
        </w:rPr>
        <w:t xml:space="preserve"> </w:t>
      </w:r>
      <w:r w:rsidR="000051BA" w:rsidRPr="00F25D10">
        <w:rPr>
          <w:rFonts w:cs="DaxlinePro-Regular"/>
          <w:color w:val="000000"/>
          <w:szCs w:val="20"/>
        </w:rPr>
        <w:t xml:space="preserve">non-discrimination and reasonable accommodation, as well as availability and accessibility of support services. Indicators will also cover </w:t>
      </w:r>
      <w:r w:rsidR="00EB0B1A" w:rsidRPr="00F25D10">
        <w:rPr>
          <w:rFonts w:cs="DaxlinePro-Regular"/>
          <w:color w:val="000000"/>
          <w:szCs w:val="20"/>
        </w:rPr>
        <w:t>quality standards</w:t>
      </w:r>
      <w:r w:rsidR="000051BA" w:rsidRPr="00F25D10">
        <w:rPr>
          <w:rFonts w:cs="DaxlinePro-Regular"/>
          <w:color w:val="000000"/>
          <w:szCs w:val="20"/>
        </w:rPr>
        <w:t>, budget allocation, complaints and redress mechanisms, awareness raising measures and training.</w:t>
      </w:r>
      <w:r w:rsidR="0060109F">
        <w:rPr>
          <w:rFonts w:cs="DaxlinePro-Regular"/>
          <w:color w:val="000000"/>
          <w:szCs w:val="20"/>
        </w:rPr>
        <w:t xml:space="preserve"> FRA is currently collecting data to apply some of these indicators in the 28 EU Member States.</w:t>
      </w:r>
    </w:p>
    <w:p w14:paraId="0ECC1340" w14:textId="7C8FF500" w:rsidR="0031585B" w:rsidRDefault="00157F73" w:rsidP="00F25D10">
      <w:pPr>
        <w:spacing w:before="240" w:after="240" w:line="276" w:lineRule="auto"/>
        <w:rPr>
          <w:rFonts w:cs="DaxlinePro-Regular"/>
          <w:color w:val="000000"/>
          <w:szCs w:val="20"/>
        </w:rPr>
      </w:pPr>
      <w:r w:rsidRPr="00F25D10">
        <w:rPr>
          <w:rFonts w:cs="DaxlinePro-Regular"/>
          <w:color w:val="000000"/>
          <w:szCs w:val="20"/>
        </w:rPr>
        <w:t>FRA</w:t>
      </w:r>
      <w:r>
        <w:rPr>
          <w:rFonts w:cs="DaxlinePro-Regular"/>
          <w:color w:val="000000"/>
          <w:szCs w:val="20"/>
        </w:rPr>
        <w:t>’s</w:t>
      </w:r>
      <w:r w:rsidRPr="00F25D10">
        <w:rPr>
          <w:rFonts w:cs="DaxlinePro-Regular"/>
          <w:color w:val="000000"/>
          <w:szCs w:val="20"/>
        </w:rPr>
        <w:t xml:space="preserve"> report on </w:t>
      </w:r>
      <w:hyperlink r:id="rId11" w:history="1">
        <w:r w:rsidRPr="00F25D10">
          <w:rPr>
            <w:rStyle w:val="Hyperlink"/>
            <w:rFonts w:cs="DaxlinePro-Regular"/>
            <w:szCs w:val="20"/>
          </w:rPr>
          <w:t>the legal protection of persons with mental health problems under non-discrimination law</w:t>
        </w:r>
      </w:hyperlink>
      <w:r w:rsidRPr="00F25D10">
        <w:rPr>
          <w:rFonts w:cs="DaxlinePro-Regular"/>
          <w:color w:val="000000"/>
          <w:szCs w:val="20"/>
        </w:rPr>
        <w:t xml:space="preserve"> </w:t>
      </w:r>
      <w:r>
        <w:rPr>
          <w:rFonts w:cs="DaxlinePro-Regular"/>
          <w:color w:val="000000"/>
          <w:szCs w:val="20"/>
        </w:rPr>
        <w:t>looks at how</w:t>
      </w:r>
      <w:r w:rsidRPr="00F25D10">
        <w:rPr>
          <w:rFonts w:cs="DaxlinePro-Regular"/>
          <w:color w:val="000000"/>
          <w:szCs w:val="20"/>
        </w:rPr>
        <w:t xml:space="preserve"> the duty to provide reasonable accommodation in the field of employment </w:t>
      </w:r>
      <w:r>
        <w:rPr>
          <w:rFonts w:cs="DaxlinePro-Regular"/>
          <w:color w:val="000000"/>
          <w:szCs w:val="20"/>
        </w:rPr>
        <w:t xml:space="preserve">is applied in the EU Member States </w:t>
      </w:r>
      <w:r w:rsidRPr="00F25D10">
        <w:rPr>
          <w:rFonts w:cs="DaxlinePro-Regular"/>
          <w:color w:val="000000"/>
          <w:szCs w:val="20"/>
        </w:rPr>
        <w:t>(p. 25).</w:t>
      </w:r>
      <w:r>
        <w:rPr>
          <w:rFonts w:cs="DaxlinePro-Regular"/>
          <w:color w:val="000000"/>
          <w:szCs w:val="20"/>
        </w:rPr>
        <w:t xml:space="preserve"> Information in this report </w:t>
      </w:r>
      <w:r w:rsidR="00565791">
        <w:rPr>
          <w:rFonts w:cs="DaxlinePro-Regular"/>
          <w:color w:val="000000"/>
          <w:szCs w:val="20"/>
        </w:rPr>
        <w:t>was</w:t>
      </w:r>
      <w:r>
        <w:rPr>
          <w:rFonts w:cs="DaxlinePro-Regular"/>
          <w:color w:val="000000"/>
          <w:szCs w:val="20"/>
        </w:rPr>
        <w:t xml:space="preserve"> </w:t>
      </w:r>
      <w:r>
        <w:rPr>
          <w:rFonts w:cs="DaxlinePro-Regular"/>
          <w:color w:val="000000"/>
          <w:szCs w:val="20"/>
        </w:rPr>
        <w:lastRenderedPageBreak/>
        <w:t xml:space="preserve">later updated in </w:t>
      </w:r>
      <w:r w:rsidR="008C40CD">
        <w:rPr>
          <w:rFonts w:cs="DaxlinePro-Regular"/>
          <w:color w:val="000000"/>
          <w:szCs w:val="20"/>
        </w:rPr>
        <w:t xml:space="preserve">March </w:t>
      </w:r>
      <w:r>
        <w:rPr>
          <w:rFonts w:cs="DaxlinePro-Regular"/>
          <w:color w:val="000000"/>
          <w:szCs w:val="20"/>
        </w:rPr>
        <w:t xml:space="preserve">2015 with FRA </w:t>
      </w:r>
      <w:hyperlink r:id="rId12" w:history="1">
        <w:r w:rsidRPr="00F25D10">
          <w:rPr>
            <w:rStyle w:val="Hyperlink"/>
            <w:rFonts w:cs="DaxlinePro-Regular"/>
            <w:szCs w:val="20"/>
          </w:rPr>
          <w:t>focus paper</w:t>
        </w:r>
      </w:hyperlink>
      <w:r w:rsidRPr="00F25D10">
        <w:rPr>
          <w:rFonts w:cs="DaxlinePro-Regular"/>
          <w:color w:val="000000"/>
          <w:szCs w:val="20"/>
        </w:rPr>
        <w:t xml:space="preserve"> on the implementation of the CRPD providing an overview of legal reforms to date in EU</w:t>
      </w:r>
      <w:r>
        <w:rPr>
          <w:rFonts w:cs="DaxlinePro-Regular"/>
          <w:color w:val="000000"/>
          <w:szCs w:val="20"/>
        </w:rPr>
        <w:t xml:space="preserve"> Member States</w:t>
      </w:r>
      <w:r w:rsidRPr="00F25D10">
        <w:rPr>
          <w:rFonts w:cs="DaxlinePro-Regular"/>
          <w:color w:val="000000"/>
          <w:szCs w:val="20"/>
        </w:rPr>
        <w:t xml:space="preserve"> (p. 7).</w:t>
      </w:r>
      <w:r>
        <w:rPr>
          <w:rFonts w:cs="DaxlinePro-Regular"/>
          <w:color w:val="000000"/>
          <w:szCs w:val="20"/>
        </w:rPr>
        <w:t xml:space="preserve"> </w:t>
      </w:r>
      <w:r w:rsidR="00565791">
        <w:rPr>
          <w:rFonts w:cs="DaxlinePro-Regular"/>
          <w:color w:val="000000"/>
          <w:szCs w:val="20"/>
        </w:rPr>
        <w:t>S</w:t>
      </w:r>
      <w:r>
        <w:rPr>
          <w:rFonts w:cs="DaxlinePro-Regular"/>
          <w:color w:val="000000"/>
          <w:szCs w:val="20"/>
        </w:rPr>
        <w:t xml:space="preserve">ome EU Member States have broadened </w:t>
      </w:r>
      <w:r w:rsidR="00565791">
        <w:rPr>
          <w:rFonts w:cs="DaxlinePro-Regular"/>
          <w:color w:val="000000"/>
          <w:szCs w:val="20"/>
        </w:rPr>
        <w:t>the</w:t>
      </w:r>
      <w:r>
        <w:rPr>
          <w:rFonts w:cs="DaxlinePro-Regular"/>
          <w:color w:val="000000"/>
          <w:szCs w:val="20"/>
        </w:rPr>
        <w:t xml:space="preserve"> obligation</w:t>
      </w:r>
      <w:r w:rsidR="00565791">
        <w:rPr>
          <w:rFonts w:cs="DaxlinePro-Regular"/>
          <w:color w:val="000000"/>
          <w:szCs w:val="20"/>
        </w:rPr>
        <w:t xml:space="preserve"> to provide reasonable accommodation</w:t>
      </w:r>
      <w:r>
        <w:rPr>
          <w:rFonts w:cs="DaxlinePro-Regular"/>
          <w:color w:val="000000"/>
          <w:szCs w:val="20"/>
        </w:rPr>
        <w:t xml:space="preserve"> beyond </w:t>
      </w:r>
      <w:r w:rsidRPr="00E16ED2">
        <w:rPr>
          <w:rFonts w:cs="DaxlinePro-Regular"/>
          <w:color w:val="000000"/>
          <w:szCs w:val="20"/>
        </w:rPr>
        <w:t>employment</w:t>
      </w:r>
      <w:r>
        <w:rPr>
          <w:rFonts w:cs="DaxlinePro-Regular"/>
          <w:color w:val="000000"/>
          <w:szCs w:val="20"/>
        </w:rPr>
        <w:t xml:space="preserve">. For instance, discrimination in </w:t>
      </w:r>
      <w:r w:rsidRPr="00E16ED2">
        <w:rPr>
          <w:rFonts w:cs="DaxlinePro-Regular"/>
          <w:color w:val="000000"/>
          <w:szCs w:val="20"/>
        </w:rPr>
        <w:t>access to goods and services</w:t>
      </w:r>
      <w:r>
        <w:rPr>
          <w:rFonts w:cs="DaxlinePro-Regular"/>
          <w:color w:val="000000"/>
          <w:szCs w:val="20"/>
        </w:rPr>
        <w:t xml:space="preserve"> is prohibited by law in Slovenia, whereas in Spain reasonable accommodation mechanisms encompasses areas </w:t>
      </w:r>
      <w:r w:rsidR="00565791">
        <w:rPr>
          <w:rFonts w:cs="DaxlinePro-Regular"/>
          <w:color w:val="000000"/>
          <w:szCs w:val="20"/>
        </w:rPr>
        <w:t>including</w:t>
      </w:r>
      <w:r>
        <w:rPr>
          <w:rFonts w:cs="DaxlinePro-Regular"/>
          <w:color w:val="000000"/>
          <w:szCs w:val="20"/>
        </w:rPr>
        <w:t xml:space="preserve"> </w:t>
      </w:r>
      <w:r w:rsidRPr="00E16ED2">
        <w:rPr>
          <w:rFonts w:cs="DaxlinePro-Regular"/>
          <w:color w:val="000000"/>
          <w:szCs w:val="20"/>
        </w:rPr>
        <w:t>tel</w:t>
      </w:r>
      <w:r>
        <w:rPr>
          <w:rFonts w:cs="DaxlinePro-Regular"/>
          <w:color w:val="000000"/>
          <w:szCs w:val="20"/>
        </w:rPr>
        <w:t xml:space="preserve">ecommunications and information </w:t>
      </w:r>
      <w:r w:rsidRPr="00E16ED2">
        <w:rPr>
          <w:rFonts w:cs="DaxlinePro-Regular"/>
          <w:color w:val="000000"/>
          <w:szCs w:val="20"/>
        </w:rPr>
        <w:t>society; trans</w:t>
      </w:r>
      <w:r>
        <w:rPr>
          <w:rFonts w:cs="DaxlinePro-Regular"/>
          <w:color w:val="000000"/>
          <w:szCs w:val="20"/>
        </w:rPr>
        <w:t>port; good</w:t>
      </w:r>
      <w:r w:rsidR="00565791">
        <w:rPr>
          <w:rFonts w:cs="DaxlinePro-Regular"/>
          <w:color w:val="000000"/>
          <w:szCs w:val="20"/>
        </w:rPr>
        <w:t>s</w:t>
      </w:r>
      <w:r>
        <w:rPr>
          <w:rFonts w:cs="DaxlinePro-Regular"/>
          <w:color w:val="000000"/>
          <w:szCs w:val="20"/>
        </w:rPr>
        <w:t xml:space="preserve"> and services; </w:t>
      </w:r>
      <w:r w:rsidRPr="00E16ED2">
        <w:rPr>
          <w:rFonts w:cs="DaxlinePro-Regular"/>
          <w:color w:val="000000"/>
          <w:szCs w:val="20"/>
        </w:rPr>
        <w:t xml:space="preserve">relations with </w:t>
      </w:r>
      <w:r>
        <w:rPr>
          <w:rFonts w:cs="DaxlinePro-Regular"/>
          <w:color w:val="000000"/>
          <w:szCs w:val="20"/>
        </w:rPr>
        <w:t xml:space="preserve">public administration; justice; </w:t>
      </w:r>
      <w:r w:rsidR="00565791">
        <w:rPr>
          <w:rFonts w:cs="DaxlinePro-Regular"/>
          <w:color w:val="000000"/>
          <w:szCs w:val="20"/>
        </w:rPr>
        <w:t xml:space="preserve">and </w:t>
      </w:r>
      <w:r w:rsidRPr="00E16ED2">
        <w:rPr>
          <w:rFonts w:cs="DaxlinePro-Regular"/>
          <w:color w:val="000000"/>
          <w:szCs w:val="20"/>
        </w:rPr>
        <w:t xml:space="preserve">cultural </w:t>
      </w:r>
      <w:r w:rsidR="00565791">
        <w:rPr>
          <w:rFonts w:cs="DaxlinePro-Regular"/>
          <w:color w:val="000000"/>
          <w:szCs w:val="20"/>
        </w:rPr>
        <w:t>inheritance</w:t>
      </w:r>
      <w:r>
        <w:rPr>
          <w:rFonts w:cs="DaxlinePro-Regular"/>
          <w:color w:val="000000"/>
          <w:szCs w:val="20"/>
        </w:rPr>
        <w:t>.</w:t>
      </w:r>
    </w:p>
    <w:p w14:paraId="463BB91C" w14:textId="54A4643F" w:rsidR="009360D0" w:rsidRDefault="00E23B70" w:rsidP="00F25D10">
      <w:pPr>
        <w:spacing w:before="240" w:after="240" w:line="276" w:lineRule="auto"/>
        <w:rPr>
          <w:rFonts w:cs="DaxlinePro-Regular"/>
          <w:color w:val="000000"/>
          <w:szCs w:val="20"/>
        </w:rPr>
      </w:pPr>
      <w:r w:rsidRPr="00F25D10">
        <w:rPr>
          <w:rFonts w:cs="DaxlinePro-Regular"/>
          <w:color w:val="000000"/>
          <w:szCs w:val="20"/>
        </w:rPr>
        <w:t>FRA</w:t>
      </w:r>
      <w:r>
        <w:rPr>
          <w:rFonts w:cs="DaxlinePro-Regular"/>
          <w:color w:val="000000"/>
          <w:szCs w:val="20"/>
        </w:rPr>
        <w:t>’s</w:t>
      </w:r>
      <w:r w:rsidRPr="00F25D10">
        <w:rPr>
          <w:rFonts w:cs="DaxlinePro-Regular"/>
          <w:color w:val="000000"/>
          <w:szCs w:val="20"/>
        </w:rPr>
        <w:t xml:space="preserve"> human rights </w:t>
      </w:r>
      <w:hyperlink r:id="rId13" w:anchor="voting" w:history="1">
        <w:r w:rsidRPr="003C7967">
          <w:rPr>
            <w:rStyle w:val="Hyperlink"/>
            <w:rFonts w:cs="DaxlinePro-Regular"/>
            <w:szCs w:val="20"/>
          </w:rPr>
          <w:t>indicators on the right to political participation of persons with disabilities</w:t>
        </w:r>
      </w:hyperlink>
      <w:r w:rsidRPr="00F25D10">
        <w:rPr>
          <w:rFonts w:cs="DaxlinePro-Regular"/>
          <w:color w:val="000000"/>
          <w:szCs w:val="20"/>
        </w:rPr>
        <w:t xml:space="preserve"> cover the accessibility of buildings and information.</w:t>
      </w:r>
      <w:r w:rsidR="00324DAE">
        <w:rPr>
          <w:rFonts w:cs="DaxlinePro-Regular"/>
          <w:color w:val="000000"/>
          <w:szCs w:val="20"/>
        </w:rPr>
        <w:t xml:space="preserve"> </w:t>
      </w:r>
      <w:r w:rsidR="00324DAE" w:rsidRPr="00324DAE">
        <w:rPr>
          <w:rFonts w:cs="DaxlinePro-Regular"/>
          <w:color w:val="000000"/>
          <w:szCs w:val="20"/>
        </w:rPr>
        <w:t xml:space="preserve">Media providers in </w:t>
      </w:r>
      <w:r w:rsidR="00324DAE">
        <w:rPr>
          <w:rFonts w:cs="DaxlinePro-Regular"/>
          <w:color w:val="000000"/>
          <w:szCs w:val="20"/>
        </w:rPr>
        <w:t>16</w:t>
      </w:r>
      <w:r w:rsidR="00324DAE" w:rsidRPr="00324DAE">
        <w:rPr>
          <w:rFonts w:cs="DaxlinePro-Regular"/>
          <w:color w:val="000000"/>
          <w:szCs w:val="20"/>
        </w:rPr>
        <w:t xml:space="preserve"> EU Member States are under a statutory obligation to make their information and communications accessible to persons with disabilities</w:t>
      </w:r>
      <w:r w:rsidR="00324DAE">
        <w:rPr>
          <w:rFonts w:cs="DaxlinePro-Regular"/>
          <w:color w:val="000000"/>
          <w:szCs w:val="20"/>
        </w:rPr>
        <w:t xml:space="preserve">. Similarly, data show that the majority of EU Member States (15) have </w:t>
      </w:r>
      <w:r w:rsidR="00324DAE" w:rsidRPr="00324DAE">
        <w:rPr>
          <w:rFonts w:cs="DaxlinePro-Regular"/>
          <w:color w:val="000000"/>
          <w:szCs w:val="20"/>
        </w:rPr>
        <w:t>mandatory accessibility standards</w:t>
      </w:r>
      <w:r w:rsidR="00324DAE">
        <w:rPr>
          <w:rFonts w:cs="DaxlinePro-Regular"/>
          <w:color w:val="000000"/>
          <w:szCs w:val="20"/>
        </w:rPr>
        <w:t xml:space="preserve"> </w:t>
      </w:r>
      <w:r w:rsidR="00324DAE" w:rsidRPr="00324DAE">
        <w:rPr>
          <w:rFonts w:cs="DaxlinePro-Regular"/>
          <w:color w:val="000000"/>
          <w:szCs w:val="20"/>
        </w:rPr>
        <w:t>for national and local authority buildings</w:t>
      </w:r>
      <w:r w:rsidR="00324DAE">
        <w:rPr>
          <w:rFonts w:cs="DaxlinePro-Regular"/>
          <w:color w:val="000000"/>
          <w:szCs w:val="20"/>
        </w:rPr>
        <w:t xml:space="preserve">. However, no or little data is available </w:t>
      </w:r>
      <w:r w:rsidR="00324DAE" w:rsidRPr="00324DAE">
        <w:rPr>
          <w:rFonts w:cs="DaxlinePro-Regular"/>
          <w:color w:val="000000"/>
          <w:szCs w:val="20"/>
        </w:rPr>
        <w:t>on the proportion of public buildings that are accessible for persons with disabilities in the EU</w:t>
      </w:r>
      <w:r w:rsidR="00565791">
        <w:rPr>
          <w:rFonts w:cs="DaxlinePro-Regular"/>
          <w:color w:val="000000"/>
          <w:szCs w:val="20"/>
        </w:rPr>
        <w:t xml:space="preserve"> in practice</w:t>
      </w:r>
      <w:r w:rsidR="00324DAE">
        <w:rPr>
          <w:rFonts w:cs="DaxlinePro-Regular"/>
          <w:color w:val="000000"/>
          <w:szCs w:val="20"/>
        </w:rPr>
        <w:t>.</w:t>
      </w:r>
    </w:p>
    <w:p w14:paraId="334C7CBC" w14:textId="68D23094" w:rsidR="00037ADE" w:rsidRPr="00565791" w:rsidRDefault="00037ADE" w:rsidP="00565791">
      <w:pPr>
        <w:pStyle w:val="ListParagraph"/>
        <w:numPr>
          <w:ilvl w:val="0"/>
          <w:numId w:val="22"/>
        </w:numPr>
        <w:spacing w:before="240" w:after="240" w:line="276" w:lineRule="auto"/>
        <w:rPr>
          <w:rFonts w:cs="DaxlinePro-Regular"/>
          <w:color w:val="000000"/>
          <w:szCs w:val="20"/>
        </w:rPr>
      </w:pPr>
      <w:r w:rsidRPr="00565791">
        <w:rPr>
          <w:rFonts w:cs="DaxlinePro-Regular"/>
          <w:color w:val="000000"/>
          <w:szCs w:val="20"/>
        </w:rPr>
        <w:t>Specific needs of persons with disabilities and difficulties in accessing social protection programmes</w:t>
      </w:r>
    </w:p>
    <w:p w14:paraId="047F4728" w14:textId="79E041EA" w:rsidR="00037ADE" w:rsidRDefault="00037ADE" w:rsidP="00037ADE">
      <w:pPr>
        <w:spacing w:line="276" w:lineRule="auto"/>
        <w:rPr>
          <w:szCs w:val="20"/>
          <w:lang w:val="en-IE"/>
        </w:rPr>
      </w:pPr>
      <w:r w:rsidRPr="00F25D10">
        <w:rPr>
          <w:szCs w:val="20"/>
          <w:lang w:val="en-IE"/>
        </w:rPr>
        <w:t xml:space="preserve">In 2012, FRA published the report </w:t>
      </w:r>
      <w:hyperlink r:id="rId14" w:history="1">
        <w:r w:rsidRPr="00F25D10">
          <w:rPr>
            <w:rStyle w:val="Hyperlink"/>
            <w:szCs w:val="20"/>
            <w:lang w:val="en-IE"/>
          </w:rPr>
          <w:t>Choice and control: the right to independent living</w:t>
        </w:r>
      </w:hyperlink>
      <w:r w:rsidRPr="00F25D10">
        <w:rPr>
          <w:szCs w:val="20"/>
          <w:lang w:val="en-IE"/>
        </w:rPr>
        <w:t xml:space="preserve">, which examines how persons with disabilities experience the principles of autonomy, inclusion and participation in their day-to-day lives. The report provides in-depth understanding of some of the </w:t>
      </w:r>
      <w:r>
        <w:rPr>
          <w:szCs w:val="20"/>
          <w:lang w:val="en-IE"/>
        </w:rPr>
        <w:t>barriers</w:t>
      </w:r>
      <w:r w:rsidRPr="00F25D10">
        <w:rPr>
          <w:szCs w:val="20"/>
          <w:lang w:val="en-IE"/>
        </w:rPr>
        <w:t xml:space="preserve"> experienced by persons with disabilities and their families in accessing social protection programmes</w:t>
      </w:r>
      <w:r>
        <w:rPr>
          <w:szCs w:val="20"/>
          <w:lang w:val="en-IE"/>
        </w:rPr>
        <w:t>, including eligibility determination</w:t>
      </w:r>
      <w:r w:rsidRPr="00F25D10">
        <w:rPr>
          <w:szCs w:val="20"/>
          <w:lang w:val="en-IE"/>
        </w:rPr>
        <w:t xml:space="preserve"> (p. 35 and p. 57</w:t>
      </w:r>
      <w:r>
        <w:rPr>
          <w:szCs w:val="20"/>
          <w:lang w:val="en-IE"/>
        </w:rPr>
        <w:t>)</w:t>
      </w:r>
      <w:r w:rsidRPr="00F25D10">
        <w:rPr>
          <w:szCs w:val="20"/>
          <w:lang w:val="en-IE"/>
        </w:rPr>
        <w:t xml:space="preserve">. </w:t>
      </w:r>
      <w:r w:rsidR="00565791">
        <w:rPr>
          <w:szCs w:val="20"/>
          <w:lang w:val="en-IE"/>
        </w:rPr>
        <w:t>The findings</w:t>
      </w:r>
      <w:r w:rsidRPr="00F25D10">
        <w:rPr>
          <w:szCs w:val="20"/>
          <w:lang w:val="en-IE"/>
        </w:rPr>
        <w:t xml:space="preserve"> </w:t>
      </w:r>
      <w:r w:rsidR="00565791">
        <w:rPr>
          <w:szCs w:val="20"/>
          <w:lang w:val="en-IE"/>
        </w:rPr>
        <w:t>highlight difficulties in</w:t>
      </w:r>
      <w:r w:rsidRPr="00F25D10">
        <w:rPr>
          <w:szCs w:val="20"/>
          <w:lang w:val="en-IE"/>
        </w:rPr>
        <w:t xml:space="preserve"> provid</w:t>
      </w:r>
      <w:r w:rsidR="00565791">
        <w:rPr>
          <w:szCs w:val="20"/>
          <w:lang w:val="en-IE"/>
        </w:rPr>
        <w:t>ing</w:t>
      </w:r>
      <w:r w:rsidRPr="00F25D10">
        <w:rPr>
          <w:szCs w:val="20"/>
          <w:lang w:val="en-IE"/>
        </w:rPr>
        <w:t xml:space="preserve"> social protection programmes </w:t>
      </w:r>
      <w:r w:rsidR="00565791">
        <w:rPr>
          <w:szCs w:val="20"/>
          <w:lang w:val="en-IE"/>
        </w:rPr>
        <w:t>linked</w:t>
      </w:r>
      <w:r w:rsidRPr="00F25D10">
        <w:rPr>
          <w:szCs w:val="20"/>
          <w:lang w:val="en-IE"/>
        </w:rPr>
        <w:t xml:space="preserve"> to lack of resources (p. 31 and p. 52) or discriminatory attitudes (p. 25</w:t>
      </w:r>
      <w:r w:rsidRPr="00F25D10">
        <w:rPr>
          <w:i/>
          <w:szCs w:val="20"/>
          <w:lang w:val="en-IE"/>
        </w:rPr>
        <w:t xml:space="preserve"> </w:t>
      </w:r>
      <w:r w:rsidRPr="00F25D10">
        <w:rPr>
          <w:szCs w:val="20"/>
          <w:lang w:val="en-IE"/>
        </w:rPr>
        <w:t>and</w:t>
      </w:r>
      <w:r w:rsidRPr="00F25D10">
        <w:rPr>
          <w:i/>
          <w:szCs w:val="20"/>
          <w:lang w:val="en-IE"/>
        </w:rPr>
        <w:t xml:space="preserve"> </w:t>
      </w:r>
      <w:r w:rsidRPr="00F25D10">
        <w:rPr>
          <w:szCs w:val="20"/>
          <w:lang w:val="en-IE"/>
        </w:rPr>
        <w:t>p. 46).</w:t>
      </w:r>
      <w:r>
        <w:rPr>
          <w:szCs w:val="20"/>
          <w:lang w:val="en-IE"/>
        </w:rPr>
        <w:t xml:space="preserve"> </w:t>
      </w:r>
    </w:p>
    <w:p w14:paraId="510C6AAE" w14:textId="1DC714BD" w:rsidR="00037ADE" w:rsidRPr="00F25D10" w:rsidRDefault="00037ADE" w:rsidP="00F25D10">
      <w:pPr>
        <w:spacing w:before="240" w:after="240" w:line="276" w:lineRule="auto"/>
        <w:rPr>
          <w:rFonts w:cs="DaxlinePro-Regular"/>
          <w:color w:val="000000"/>
          <w:szCs w:val="20"/>
        </w:rPr>
      </w:pPr>
      <w:r>
        <w:rPr>
          <w:rFonts w:cs="DaxlinePro-Regular"/>
          <w:color w:val="000000"/>
          <w:szCs w:val="20"/>
        </w:rPr>
        <w:t xml:space="preserve">FRA’s indicators on Article 19 </w:t>
      </w:r>
      <w:r w:rsidR="00482A08">
        <w:rPr>
          <w:rFonts w:cs="DaxlinePro-Regular"/>
          <w:color w:val="000000"/>
          <w:szCs w:val="20"/>
        </w:rPr>
        <w:t xml:space="preserve">CRPD </w:t>
      </w:r>
      <w:r>
        <w:rPr>
          <w:rFonts w:cs="DaxlinePro-Regular"/>
          <w:color w:val="000000"/>
          <w:szCs w:val="20"/>
        </w:rPr>
        <w:t xml:space="preserve">will also cover issues of </w:t>
      </w:r>
      <w:r w:rsidR="005E6CB5">
        <w:rPr>
          <w:rFonts w:cs="DaxlinePro-Regular"/>
          <w:color w:val="000000"/>
          <w:szCs w:val="20"/>
        </w:rPr>
        <w:t xml:space="preserve">access and transferability of support services, </w:t>
      </w:r>
      <w:r w:rsidR="00482A08">
        <w:rPr>
          <w:rFonts w:cs="DaxlinePro-Regular"/>
          <w:color w:val="000000"/>
          <w:szCs w:val="20"/>
        </w:rPr>
        <w:t>user</w:t>
      </w:r>
      <w:r w:rsidR="00B944B3">
        <w:rPr>
          <w:rFonts w:cs="DaxlinePro-Regular"/>
          <w:color w:val="000000"/>
          <w:szCs w:val="20"/>
        </w:rPr>
        <w:t xml:space="preserve"> control and eligibility for community support services.</w:t>
      </w:r>
    </w:p>
    <w:p w14:paraId="2D92D25B" w14:textId="682F747B" w:rsidR="00964441" w:rsidRPr="00482A08" w:rsidRDefault="00344353" w:rsidP="00482A08">
      <w:pPr>
        <w:pStyle w:val="ListParagraph"/>
        <w:numPr>
          <w:ilvl w:val="0"/>
          <w:numId w:val="22"/>
        </w:numPr>
        <w:spacing w:before="240" w:after="240" w:line="276" w:lineRule="auto"/>
        <w:rPr>
          <w:rFonts w:cs="DaxlinePro-Regular"/>
          <w:color w:val="000000"/>
          <w:szCs w:val="20"/>
        </w:rPr>
      </w:pPr>
      <w:r w:rsidRPr="00482A08">
        <w:rPr>
          <w:rFonts w:cs="DaxlinePro-Regular"/>
          <w:color w:val="000000"/>
          <w:szCs w:val="20"/>
        </w:rPr>
        <w:t>Consideration of age, gender and race or ethnic-based differences</w:t>
      </w:r>
    </w:p>
    <w:p w14:paraId="7B971946" w14:textId="22A42489" w:rsidR="009405AE" w:rsidRDefault="00F8450F" w:rsidP="009405AE">
      <w:pPr>
        <w:spacing w:line="276" w:lineRule="auto"/>
        <w:rPr>
          <w:szCs w:val="20"/>
          <w:lang w:val="en-IE"/>
        </w:rPr>
      </w:pPr>
      <w:r>
        <w:rPr>
          <w:szCs w:val="20"/>
          <w:lang w:val="en-IE"/>
        </w:rPr>
        <w:t xml:space="preserve">In 2013, FRA published the report </w:t>
      </w:r>
      <w:hyperlink r:id="rId15" w:history="1">
        <w:r w:rsidRPr="00082CB8">
          <w:rPr>
            <w:rStyle w:val="Hyperlink"/>
            <w:szCs w:val="20"/>
            <w:lang w:val="en-IE"/>
          </w:rPr>
          <w:t>Inequalities and multiple discrimination in access to and quality of healthcare</w:t>
        </w:r>
      </w:hyperlink>
      <w:r>
        <w:rPr>
          <w:szCs w:val="20"/>
          <w:lang w:val="en-IE"/>
        </w:rPr>
        <w:t>, which considers the intersections of different grounds of discrimination, including disability, age, gender, race or ethnicity</w:t>
      </w:r>
      <w:r w:rsidR="00625732">
        <w:rPr>
          <w:szCs w:val="20"/>
          <w:lang w:val="en-IE"/>
        </w:rPr>
        <w:t>.</w:t>
      </w:r>
      <w:r w:rsidR="009405AE">
        <w:rPr>
          <w:szCs w:val="20"/>
          <w:lang w:val="en-IE"/>
        </w:rPr>
        <w:t xml:space="preserve"> </w:t>
      </w:r>
      <w:r w:rsidR="00792C0F">
        <w:rPr>
          <w:szCs w:val="20"/>
          <w:lang w:val="en-IE"/>
        </w:rPr>
        <w:t>It highlights that language barriers and lack of information about healthcare services can hinder diagnosis and treatment, while stigma attached to certain types of impairment can discourage people with disabilities from seeking healthcare.</w:t>
      </w:r>
    </w:p>
    <w:p w14:paraId="0154B206" w14:textId="3F844196" w:rsidR="002C7457" w:rsidRPr="00A85C8E" w:rsidRDefault="004936CB" w:rsidP="00A85C8E">
      <w:pPr>
        <w:pStyle w:val="ListParagraph"/>
        <w:numPr>
          <w:ilvl w:val="0"/>
          <w:numId w:val="22"/>
        </w:numPr>
        <w:spacing w:before="240" w:after="240" w:line="276" w:lineRule="auto"/>
        <w:rPr>
          <w:rFonts w:cs="DaxlinePro-Regular"/>
          <w:color w:val="000000"/>
          <w:szCs w:val="20"/>
        </w:rPr>
      </w:pPr>
      <w:r w:rsidRPr="00A85C8E">
        <w:rPr>
          <w:rFonts w:cs="DaxlinePro-Regular"/>
          <w:color w:val="000000"/>
          <w:szCs w:val="20"/>
        </w:rPr>
        <w:t>Restrictions in exercising rights of people with disabilities</w:t>
      </w:r>
    </w:p>
    <w:p w14:paraId="293E4C59" w14:textId="22B7595B" w:rsidR="002C7457" w:rsidRDefault="007871A9" w:rsidP="004936CB">
      <w:pPr>
        <w:spacing w:before="240" w:after="240" w:line="276" w:lineRule="auto"/>
        <w:rPr>
          <w:color w:val="000000"/>
          <w:szCs w:val="20"/>
          <w:lang w:val="en-IE"/>
        </w:rPr>
      </w:pPr>
      <w:r>
        <w:rPr>
          <w:color w:val="000000"/>
          <w:szCs w:val="20"/>
          <w:lang w:val="en-IE"/>
        </w:rPr>
        <w:t>FRA’s</w:t>
      </w:r>
      <w:r w:rsidRPr="00F25D10">
        <w:rPr>
          <w:color w:val="000000"/>
          <w:szCs w:val="20"/>
          <w:lang w:val="en-IE"/>
        </w:rPr>
        <w:t xml:space="preserve"> report on </w:t>
      </w:r>
      <w:hyperlink r:id="rId16" w:history="1">
        <w:r w:rsidRPr="00F25D10">
          <w:rPr>
            <w:rStyle w:val="Hyperlink"/>
            <w:szCs w:val="20"/>
            <w:lang w:val="en-IE"/>
          </w:rPr>
          <w:t>legal capacity of persons with mental health problems and persons with intellectual disabilities</w:t>
        </w:r>
      </w:hyperlink>
      <w:r w:rsidRPr="00F25D10">
        <w:rPr>
          <w:color w:val="000000"/>
          <w:szCs w:val="20"/>
          <w:lang w:val="en-IE"/>
        </w:rPr>
        <w:t xml:space="preserve"> analys</w:t>
      </w:r>
      <w:r>
        <w:rPr>
          <w:color w:val="000000"/>
          <w:szCs w:val="20"/>
          <w:lang w:val="en-IE"/>
        </w:rPr>
        <w:t>es</w:t>
      </w:r>
      <w:r w:rsidRPr="00F25D10">
        <w:rPr>
          <w:color w:val="000000"/>
          <w:szCs w:val="20"/>
          <w:lang w:val="en-IE"/>
        </w:rPr>
        <w:t xml:space="preserve"> current standards and safeguards concerning legal capacity</w:t>
      </w:r>
      <w:r>
        <w:rPr>
          <w:color w:val="000000"/>
          <w:szCs w:val="20"/>
          <w:lang w:val="en-IE"/>
        </w:rPr>
        <w:t xml:space="preserve"> in e</w:t>
      </w:r>
      <w:r w:rsidR="00205DA7">
        <w:rPr>
          <w:color w:val="000000"/>
          <w:szCs w:val="20"/>
          <w:lang w:val="en-IE"/>
        </w:rPr>
        <w:t>ach of the 28 EU Member States.</w:t>
      </w:r>
      <w:r w:rsidRPr="00F25D10">
        <w:rPr>
          <w:color w:val="000000"/>
          <w:szCs w:val="20"/>
          <w:lang w:val="en-IE"/>
        </w:rPr>
        <w:t xml:space="preserve"> </w:t>
      </w:r>
      <w:r w:rsidR="00A85C8E">
        <w:rPr>
          <w:color w:val="000000"/>
          <w:szCs w:val="20"/>
          <w:lang w:val="en-IE"/>
        </w:rPr>
        <w:t>A</w:t>
      </w:r>
      <w:r w:rsidR="00205DA7">
        <w:rPr>
          <w:color w:val="000000"/>
          <w:szCs w:val="20"/>
          <w:lang w:val="en-IE"/>
        </w:rPr>
        <w:t>lmost all EU Member States</w:t>
      </w:r>
      <w:r w:rsidR="00A85C8E">
        <w:rPr>
          <w:color w:val="000000"/>
          <w:szCs w:val="20"/>
          <w:lang w:val="en-IE"/>
        </w:rPr>
        <w:t xml:space="preserve"> allow for restrictions of legal capacity </w:t>
      </w:r>
      <w:r w:rsidR="00205DA7">
        <w:rPr>
          <w:color w:val="000000"/>
          <w:szCs w:val="20"/>
          <w:lang w:val="en-IE"/>
        </w:rPr>
        <w:t>(p. 29).</w:t>
      </w:r>
    </w:p>
    <w:p w14:paraId="5301A0F4" w14:textId="026A3A0C" w:rsidR="004936CB" w:rsidRPr="004936CB" w:rsidRDefault="00A85C8E" w:rsidP="004936CB">
      <w:pPr>
        <w:spacing w:before="240" w:after="240" w:line="276" w:lineRule="auto"/>
        <w:rPr>
          <w:color w:val="000000"/>
          <w:szCs w:val="20"/>
          <w:lang w:val="en-IE"/>
        </w:rPr>
      </w:pPr>
      <w:r>
        <w:rPr>
          <w:rFonts w:cs="DaxlinePro-Regular"/>
          <w:color w:val="000000"/>
          <w:szCs w:val="20"/>
        </w:rPr>
        <w:t>I</w:t>
      </w:r>
      <w:r w:rsidR="004936CB">
        <w:rPr>
          <w:rFonts w:cs="DaxlinePro-Regular"/>
          <w:color w:val="000000"/>
          <w:szCs w:val="20"/>
        </w:rPr>
        <w:t xml:space="preserve">ssues related to legal capacity and guardianship are also covered in FRA’s </w:t>
      </w:r>
      <w:hyperlink r:id="rId17" w:history="1">
        <w:r w:rsidR="004936CB" w:rsidRPr="00AA4715">
          <w:rPr>
            <w:rStyle w:val="Hyperlink"/>
            <w:rFonts w:cs="DaxlinePro-Regular"/>
            <w:szCs w:val="20"/>
          </w:rPr>
          <w:t>Choice and control report</w:t>
        </w:r>
      </w:hyperlink>
      <w:r w:rsidR="004936CB">
        <w:rPr>
          <w:rFonts w:cs="DaxlinePro-Regular"/>
          <w:color w:val="000000"/>
          <w:szCs w:val="20"/>
        </w:rPr>
        <w:t xml:space="preserve"> </w:t>
      </w:r>
      <w:r w:rsidR="00BB4D84">
        <w:rPr>
          <w:rFonts w:cs="DaxlinePro-Regular"/>
          <w:color w:val="000000"/>
          <w:szCs w:val="20"/>
        </w:rPr>
        <w:t xml:space="preserve">(p. 57). </w:t>
      </w:r>
      <w:r w:rsidR="004936CB">
        <w:rPr>
          <w:rFonts w:cs="DaxlinePro-Regular"/>
          <w:color w:val="000000"/>
          <w:szCs w:val="20"/>
        </w:rPr>
        <w:t xml:space="preserve">Around half of the research respondents with intellectual disabilities </w:t>
      </w:r>
      <w:r w:rsidR="004936CB">
        <w:rPr>
          <w:rFonts w:cs="DaxlinePro-Regular"/>
          <w:color w:val="000000"/>
          <w:szCs w:val="20"/>
        </w:rPr>
        <w:lastRenderedPageBreak/>
        <w:t xml:space="preserve">had wholly or partially been deprived of their legal capacity and provided accounts of how their legal guardians exercised control over different aspects of their lives (p. 35). </w:t>
      </w:r>
    </w:p>
    <w:p w14:paraId="163E2B34" w14:textId="0C0CA25C" w:rsidR="00037ADE" w:rsidRPr="00A85C8E" w:rsidRDefault="00AA4715" w:rsidP="00A85C8E">
      <w:pPr>
        <w:pStyle w:val="ListParagraph"/>
        <w:numPr>
          <w:ilvl w:val="0"/>
          <w:numId w:val="22"/>
        </w:numPr>
        <w:spacing w:before="240" w:after="240" w:line="276" w:lineRule="auto"/>
        <w:rPr>
          <w:rFonts w:cs="DaxlinePro-Regular"/>
          <w:color w:val="000000"/>
          <w:szCs w:val="20"/>
        </w:rPr>
      </w:pPr>
      <w:r w:rsidRPr="00A85C8E">
        <w:rPr>
          <w:rFonts w:cs="DaxlinePro-Regular"/>
          <w:color w:val="000000"/>
          <w:szCs w:val="20"/>
        </w:rPr>
        <w:t>Allocation of grants to personal budget</w:t>
      </w:r>
    </w:p>
    <w:p w14:paraId="0314334C" w14:textId="5FCE0DE2" w:rsidR="00AB367A" w:rsidRPr="00AA4715" w:rsidRDefault="00AA4715" w:rsidP="00F25D10">
      <w:pPr>
        <w:spacing w:before="240" w:after="240" w:line="276" w:lineRule="auto"/>
        <w:rPr>
          <w:rFonts w:cs="DaxlinePro-Regular"/>
          <w:color w:val="000000"/>
          <w:szCs w:val="20"/>
        </w:rPr>
      </w:pPr>
      <w:r>
        <w:rPr>
          <w:rFonts w:cs="DaxlinePro-Regular"/>
          <w:color w:val="000000"/>
          <w:szCs w:val="20"/>
        </w:rPr>
        <w:t xml:space="preserve">In addition to FRA’s indicators on Article 19 </w:t>
      </w:r>
      <w:r w:rsidR="00A85C8E">
        <w:rPr>
          <w:rFonts w:cs="DaxlinePro-Regular"/>
          <w:color w:val="000000"/>
          <w:szCs w:val="20"/>
        </w:rPr>
        <w:t xml:space="preserve">CRPD </w:t>
      </w:r>
      <w:r>
        <w:rPr>
          <w:rFonts w:cs="DaxlinePro-Regular"/>
          <w:color w:val="000000"/>
          <w:szCs w:val="20"/>
        </w:rPr>
        <w:t xml:space="preserve">which will be available in summer 2015, the </w:t>
      </w:r>
      <w:hyperlink r:id="rId18" w:history="1">
        <w:r w:rsidRPr="00AA4715">
          <w:rPr>
            <w:rStyle w:val="Hyperlink"/>
            <w:rFonts w:cs="DaxlinePro-Regular"/>
            <w:szCs w:val="20"/>
          </w:rPr>
          <w:t>Choice and control report</w:t>
        </w:r>
      </w:hyperlink>
      <w:r>
        <w:rPr>
          <w:rFonts w:cs="DaxlinePro-Regular"/>
          <w:color w:val="000000"/>
          <w:szCs w:val="20"/>
        </w:rPr>
        <w:t xml:space="preserve"> </w:t>
      </w:r>
      <w:r w:rsidR="00350A5B">
        <w:rPr>
          <w:rFonts w:cs="DaxlinePro-Regular"/>
          <w:color w:val="000000"/>
          <w:szCs w:val="20"/>
        </w:rPr>
        <w:t>addresses the issue of personal budget</w:t>
      </w:r>
      <w:r w:rsidR="00A85C8E">
        <w:rPr>
          <w:rFonts w:cs="DaxlinePro-Regular"/>
          <w:color w:val="000000"/>
          <w:szCs w:val="20"/>
        </w:rPr>
        <w:t>s</w:t>
      </w:r>
      <w:r w:rsidR="00350A5B">
        <w:rPr>
          <w:rFonts w:cs="DaxlinePro-Regular"/>
          <w:color w:val="000000"/>
          <w:szCs w:val="20"/>
        </w:rPr>
        <w:t xml:space="preserve"> </w:t>
      </w:r>
      <w:r w:rsidR="00A85C8E">
        <w:rPr>
          <w:rFonts w:cs="DaxlinePro-Regular"/>
          <w:color w:val="000000"/>
          <w:szCs w:val="20"/>
        </w:rPr>
        <w:t>for</w:t>
      </w:r>
      <w:r w:rsidR="00350A5B">
        <w:rPr>
          <w:rFonts w:cs="DaxlinePro-Regular"/>
          <w:color w:val="000000"/>
          <w:szCs w:val="20"/>
        </w:rPr>
        <w:t xml:space="preserve"> persons with intellectual disabilities and mental health problems</w:t>
      </w:r>
      <w:r w:rsidR="0053660A">
        <w:rPr>
          <w:rFonts w:cs="DaxlinePro-Regular"/>
          <w:color w:val="000000"/>
          <w:szCs w:val="20"/>
        </w:rPr>
        <w:t xml:space="preserve"> (p. 32 and p. 53)</w:t>
      </w:r>
      <w:r w:rsidR="00AB367A">
        <w:rPr>
          <w:rFonts w:cs="DaxlinePro-Regular"/>
          <w:color w:val="000000"/>
          <w:szCs w:val="20"/>
        </w:rPr>
        <w:t>.</w:t>
      </w:r>
    </w:p>
    <w:p w14:paraId="6A0C1D10" w14:textId="110E5A1E" w:rsidR="00037ADE" w:rsidRPr="00A85C8E" w:rsidRDefault="00037ADE" w:rsidP="00A85C8E">
      <w:pPr>
        <w:pStyle w:val="ListParagraph"/>
        <w:numPr>
          <w:ilvl w:val="0"/>
          <w:numId w:val="22"/>
        </w:numPr>
        <w:spacing w:before="240" w:after="240" w:line="276" w:lineRule="auto"/>
        <w:rPr>
          <w:rFonts w:cs="DaxlinePro-Regular"/>
          <w:color w:val="000000"/>
          <w:szCs w:val="20"/>
        </w:rPr>
      </w:pPr>
      <w:r w:rsidRPr="00A85C8E">
        <w:rPr>
          <w:rFonts w:cs="DaxlinePro-Regular"/>
          <w:color w:val="000000"/>
          <w:szCs w:val="20"/>
        </w:rPr>
        <w:t>Disability-sensitive training and awareness-raising</w:t>
      </w:r>
    </w:p>
    <w:p w14:paraId="6DC3F156" w14:textId="28BFC3FA" w:rsidR="00037ADE" w:rsidRPr="00037ADE" w:rsidRDefault="00A85C8E" w:rsidP="00F25D10">
      <w:pPr>
        <w:spacing w:before="240" w:after="240" w:line="276" w:lineRule="auto"/>
        <w:rPr>
          <w:rFonts w:cs="DaxlinePro-Regular"/>
          <w:color w:val="000000"/>
          <w:szCs w:val="20"/>
        </w:rPr>
      </w:pPr>
      <w:r>
        <w:rPr>
          <w:rFonts w:cs="DaxlinePro-Regular"/>
          <w:color w:val="000000"/>
          <w:szCs w:val="20"/>
        </w:rPr>
        <w:t>FRA’s indicators on Article 19 of the CRPD will cover</w:t>
      </w:r>
      <w:r w:rsidR="00AA4715">
        <w:rPr>
          <w:rFonts w:cs="DaxlinePro-Regular"/>
          <w:color w:val="000000"/>
          <w:szCs w:val="20"/>
        </w:rPr>
        <w:t xml:space="preserve"> training and retraining for civil servants and external partners, as well as awareness of support and services in the public and private sector.</w:t>
      </w:r>
    </w:p>
    <w:p w14:paraId="125EB5A2" w14:textId="77777777" w:rsidR="005A1DDB" w:rsidRPr="00A85C8E" w:rsidRDefault="005A1DDB" w:rsidP="00A85C8E">
      <w:pPr>
        <w:pStyle w:val="ListParagraph"/>
        <w:numPr>
          <w:ilvl w:val="0"/>
          <w:numId w:val="22"/>
        </w:numPr>
        <w:spacing w:before="240" w:after="240" w:line="276" w:lineRule="auto"/>
        <w:rPr>
          <w:rFonts w:cs="DaxlinePro-Regular"/>
          <w:color w:val="000000"/>
          <w:szCs w:val="20"/>
        </w:rPr>
      </w:pPr>
      <w:r w:rsidRPr="00A85C8E">
        <w:rPr>
          <w:rFonts w:cs="DaxlinePro-Regular"/>
          <w:color w:val="000000"/>
          <w:szCs w:val="20"/>
        </w:rPr>
        <w:t>Complaint or appeal mechanisms</w:t>
      </w:r>
    </w:p>
    <w:p w14:paraId="67FEF34C" w14:textId="76AF4E89" w:rsidR="00271D8E" w:rsidRDefault="00271D8E" w:rsidP="00AC5A75">
      <w:pPr>
        <w:spacing w:before="240" w:after="240" w:line="276" w:lineRule="auto"/>
        <w:rPr>
          <w:szCs w:val="20"/>
          <w:lang w:val="en-IE"/>
        </w:rPr>
      </w:pPr>
      <w:r>
        <w:rPr>
          <w:szCs w:val="20"/>
          <w:lang w:val="en-IE"/>
        </w:rPr>
        <w:t xml:space="preserve">FRA’s report on </w:t>
      </w:r>
      <w:hyperlink r:id="rId19" w:history="1">
        <w:r w:rsidRPr="00271D8E">
          <w:rPr>
            <w:rStyle w:val="Hyperlink"/>
            <w:szCs w:val="20"/>
            <w:lang w:val="en-IE"/>
          </w:rPr>
          <w:t>Access to justice in cases of discrimination in the EU</w:t>
        </w:r>
      </w:hyperlink>
      <w:r>
        <w:rPr>
          <w:szCs w:val="20"/>
          <w:lang w:val="en-IE"/>
        </w:rPr>
        <w:t xml:space="preserve"> identified factors obstructive effective remedies, including the complexity of the complaints system and a lack of tailored legal advice.</w:t>
      </w:r>
    </w:p>
    <w:p w14:paraId="65614F28" w14:textId="628E92BB" w:rsidR="00AC5A75" w:rsidRDefault="00271D8E" w:rsidP="00AC5A75">
      <w:pPr>
        <w:spacing w:before="240" w:after="240" w:line="276" w:lineRule="auto"/>
        <w:rPr>
          <w:rFonts w:cs="DaxlinePro-Regular"/>
          <w:szCs w:val="20"/>
        </w:rPr>
      </w:pPr>
      <w:r>
        <w:rPr>
          <w:szCs w:val="20"/>
          <w:lang w:val="en-IE"/>
        </w:rPr>
        <w:t>The</w:t>
      </w:r>
      <w:r w:rsidR="00A85C8E">
        <w:rPr>
          <w:szCs w:val="20"/>
          <w:lang w:val="en-IE"/>
        </w:rPr>
        <w:t xml:space="preserve"> </w:t>
      </w:r>
      <w:hyperlink r:id="rId20" w:history="1">
        <w:r w:rsidR="00A85C8E" w:rsidRPr="00A85C8E">
          <w:rPr>
            <w:rStyle w:val="Hyperlink"/>
            <w:szCs w:val="20"/>
            <w:lang w:val="en-IE"/>
          </w:rPr>
          <w:t>human rights indicators on political participation</w:t>
        </w:r>
      </w:hyperlink>
      <w:r w:rsidR="00D11CB9" w:rsidRPr="00F25D10">
        <w:rPr>
          <w:rFonts w:cs="DaxlinePro-Regular"/>
          <w:color w:val="000000"/>
          <w:szCs w:val="20"/>
        </w:rPr>
        <w:t xml:space="preserve"> </w:t>
      </w:r>
      <w:r>
        <w:rPr>
          <w:rFonts w:cs="DaxlinePro-Regular"/>
          <w:color w:val="000000"/>
          <w:szCs w:val="20"/>
        </w:rPr>
        <w:t>cover</w:t>
      </w:r>
      <w:r w:rsidR="00D11CB9" w:rsidRPr="00F25D10">
        <w:rPr>
          <w:rFonts w:cs="DaxlinePro-Regular"/>
          <w:color w:val="000000"/>
          <w:szCs w:val="20"/>
        </w:rPr>
        <w:t xml:space="preserve"> complaint mechanisms concerning the right to political participation of persons with disabilities (</w:t>
      </w:r>
      <w:r w:rsidR="00D11CB9" w:rsidRPr="00F25D10">
        <w:rPr>
          <w:rFonts w:cs="DaxlinePro-Regular"/>
          <w:szCs w:val="20"/>
        </w:rPr>
        <w:t>p. 5</w:t>
      </w:r>
      <w:r w:rsidR="00D11CB9">
        <w:rPr>
          <w:rFonts w:cs="DaxlinePro-Regular"/>
          <w:szCs w:val="20"/>
        </w:rPr>
        <w:t>7</w:t>
      </w:r>
      <w:r w:rsidR="00D11CB9" w:rsidRPr="00F25D10">
        <w:rPr>
          <w:rFonts w:cs="DaxlinePro-Regular"/>
          <w:szCs w:val="20"/>
        </w:rPr>
        <w:t>).</w:t>
      </w:r>
      <w:r w:rsidR="00D11CB9">
        <w:rPr>
          <w:rFonts w:cs="DaxlinePro-Regular"/>
          <w:szCs w:val="20"/>
        </w:rPr>
        <w:t xml:space="preserve"> FRA findings show that in nearly half of EU Member States</w:t>
      </w:r>
      <w:r w:rsidR="00AC5A75">
        <w:rPr>
          <w:rFonts w:cs="DaxlinePro-Regular"/>
          <w:szCs w:val="20"/>
        </w:rPr>
        <w:t xml:space="preserve"> information on </w:t>
      </w:r>
      <w:r>
        <w:rPr>
          <w:rFonts w:cs="DaxlinePro-Regular"/>
          <w:szCs w:val="20"/>
        </w:rPr>
        <w:t>how to complain</w:t>
      </w:r>
      <w:r w:rsidR="00AC5A75">
        <w:rPr>
          <w:rFonts w:cs="DaxlinePro-Regular"/>
          <w:szCs w:val="20"/>
        </w:rPr>
        <w:t xml:space="preserve"> is not accessible to persons with disabilities.</w:t>
      </w:r>
    </w:p>
    <w:p w14:paraId="0EF40B78" w14:textId="59759085" w:rsidR="00061E46" w:rsidRPr="00196603" w:rsidRDefault="00AC5A75" w:rsidP="00196603">
      <w:pPr>
        <w:spacing w:before="240" w:after="240" w:line="276" w:lineRule="auto"/>
        <w:rPr>
          <w:rFonts w:cs="DaxlinePro-Regular"/>
          <w:szCs w:val="20"/>
        </w:rPr>
      </w:pPr>
      <w:r>
        <w:rPr>
          <w:rFonts w:cs="DaxlinePro-Regular"/>
          <w:szCs w:val="20"/>
        </w:rPr>
        <w:t xml:space="preserve">Additionally, </w:t>
      </w:r>
      <w:r w:rsidR="00A85C8E">
        <w:rPr>
          <w:rFonts w:cs="DaxlinePro-Regular"/>
          <w:szCs w:val="20"/>
        </w:rPr>
        <w:t>the</w:t>
      </w:r>
      <w:r>
        <w:rPr>
          <w:rFonts w:cs="DaxlinePro-Regular"/>
          <w:szCs w:val="20"/>
        </w:rPr>
        <w:t xml:space="preserve"> </w:t>
      </w:r>
      <w:hyperlink r:id="rId21" w:history="1">
        <w:r w:rsidRPr="00AA4715">
          <w:rPr>
            <w:rStyle w:val="Hyperlink"/>
            <w:rFonts w:cs="DaxlinePro-Regular"/>
            <w:szCs w:val="20"/>
          </w:rPr>
          <w:t>Choice and control report</w:t>
        </w:r>
      </w:hyperlink>
      <w:r>
        <w:rPr>
          <w:rFonts w:cs="DaxlinePro-Regular"/>
          <w:color w:val="000000"/>
          <w:szCs w:val="20"/>
        </w:rPr>
        <w:t xml:space="preserve"> </w:t>
      </w:r>
      <w:r w:rsidR="00A85C8E">
        <w:rPr>
          <w:rFonts w:cs="DaxlinePro-Regular"/>
          <w:color w:val="000000"/>
          <w:szCs w:val="20"/>
        </w:rPr>
        <w:t>indicates</w:t>
      </w:r>
      <w:r>
        <w:rPr>
          <w:rFonts w:cs="DaxlinePro-Regular"/>
          <w:color w:val="000000"/>
          <w:szCs w:val="20"/>
        </w:rPr>
        <w:t xml:space="preserve"> that many persons with disabilities refrain from lodging complaint</w:t>
      </w:r>
      <w:r w:rsidR="00A85C8E">
        <w:rPr>
          <w:rFonts w:cs="DaxlinePro-Regular"/>
          <w:color w:val="000000"/>
          <w:szCs w:val="20"/>
        </w:rPr>
        <w:t>s</w:t>
      </w:r>
      <w:r>
        <w:rPr>
          <w:rFonts w:cs="DaxlinePro-Regular"/>
          <w:color w:val="000000"/>
          <w:szCs w:val="20"/>
        </w:rPr>
        <w:t xml:space="preserve"> due to </w:t>
      </w:r>
      <w:r w:rsidR="00A85C8E">
        <w:rPr>
          <w:rFonts w:cs="DaxlinePro-Regular"/>
          <w:color w:val="000000"/>
          <w:szCs w:val="20"/>
        </w:rPr>
        <w:t xml:space="preserve">fear of </w:t>
      </w:r>
      <w:r>
        <w:rPr>
          <w:rFonts w:cs="DaxlinePro-Regular"/>
          <w:color w:val="000000"/>
          <w:szCs w:val="20"/>
        </w:rPr>
        <w:t xml:space="preserve">retribution </w:t>
      </w:r>
      <w:r w:rsidR="00A85C8E">
        <w:rPr>
          <w:rFonts w:cs="DaxlinePro-Regular"/>
          <w:color w:val="000000"/>
          <w:szCs w:val="20"/>
        </w:rPr>
        <w:t xml:space="preserve">and that the complaint would not be taken seriously </w:t>
      </w:r>
      <w:r>
        <w:rPr>
          <w:szCs w:val="20"/>
          <w:lang w:val="en-IE"/>
        </w:rPr>
        <w:t>(p. 40 and p. 63).</w:t>
      </w:r>
    </w:p>
    <w:p w14:paraId="79DD45E6" w14:textId="350BE16D" w:rsidR="00A85C8E" w:rsidRPr="00A85C8E" w:rsidRDefault="00A85C8E" w:rsidP="00A85C8E">
      <w:pPr>
        <w:spacing w:line="276" w:lineRule="auto"/>
        <w:rPr>
          <w:szCs w:val="20"/>
          <w:lang w:val="en-IE"/>
        </w:rPr>
      </w:pPr>
      <w:r>
        <w:rPr>
          <w:szCs w:val="20"/>
          <w:lang w:val="en-IE"/>
        </w:rPr>
        <w:t xml:space="preserve">FRA’s project on the implementation of Article 19 in the EU will include indicators on mechanisms and remedies that persons with disabilities </w:t>
      </w:r>
      <w:r w:rsidRPr="00D11CB9">
        <w:rPr>
          <w:szCs w:val="20"/>
          <w:lang w:val="en-IE"/>
        </w:rPr>
        <w:t>can use to challenge barriers to exercising the right to live independently</w:t>
      </w:r>
      <w:r>
        <w:rPr>
          <w:szCs w:val="20"/>
          <w:lang w:val="en-IE"/>
        </w:rPr>
        <w:t>.</w:t>
      </w:r>
    </w:p>
    <w:p w14:paraId="01A26CA8" w14:textId="467EDEEB" w:rsidR="00E140C4" w:rsidRDefault="008C40CD" w:rsidP="00F25D10">
      <w:pPr>
        <w:spacing w:before="240" w:after="240" w:line="276" w:lineRule="auto"/>
        <w:rPr>
          <w:rFonts w:cs="DaxlinePro-Regular"/>
          <w:b/>
          <w:color w:val="000000"/>
          <w:szCs w:val="20"/>
        </w:rPr>
      </w:pPr>
      <w:r>
        <w:rPr>
          <w:rFonts w:cs="DaxlinePro-Regular"/>
          <w:b/>
          <w:color w:val="000000"/>
          <w:szCs w:val="20"/>
        </w:rPr>
        <w:t xml:space="preserve">5. </w:t>
      </w:r>
      <w:r w:rsidR="006E1387">
        <w:rPr>
          <w:rFonts w:cs="DaxlinePro-Regular"/>
          <w:b/>
          <w:color w:val="000000"/>
          <w:szCs w:val="20"/>
        </w:rPr>
        <w:t>Eligibility criteria to access social protection programmes</w:t>
      </w:r>
    </w:p>
    <w:p w14:paraId="7D2E2485" w14:textId="77777777" w:rsidR="00792C0F" w:rsidRDefault="006E1387" w:rsidP="00DB54C3">
      <w:pPr>
        <w:spacing w:before="240" w:after="240" w:line="276" w:lineRule="auto"/>
        <w:rPr>
          <w:rFonts w:cs="DaxlinePro-Regular"/>
          <w:color w:val="000000"/>
          <w:szCs w:val="20"/>
        </w:rPr>
      </w:pPr>
      <w:r w:rsidRPr="00F25D10">
        <w:rPr>
          <w:rFonts w:cs="DaxlinePro-Regular"/>
          <w:color w:val="000000"/>
          <w:szCs w:val="20"/>
        </w:rPr>
        <w:t>FRA</w:t>
      </w:r>
      <w:r w:rsidR="000212D0">
        <w:rPr>
          <w:rFonts w:cs="DaxlinePro-Regular"/>
          <w:color w:val="000000"/>
          <w:szCs w:val="20"/>
        </w:rPr>
        <w:t>’s</w:t>
      </w:r>
      <w:r w:rsidRPr="00F25D10">
        <w:rPr>
          <w:rFonts w:cs="DaxlinePro-Regular"/>
          <w:color w:val="000000"/>
          <w:szCs w:val="20"/>
        </w:rPr>
        <w:t xml:space="preserve"> report on </w:t>
      </w:r>
      <w:hyperlink r:id="rId22" w:history="1">
        <w:r w:rsidRPr="00F25D10">
          <w:rPr>
            <w:rStyle w:val="Hyperlink"/>
            <w:rFonts w:cs="DaxlinePro-Regular"/>
            <w:szCs w:val="20"/>
          </w:rPr>
          <w:t>the legal protection of persons with mental health problems under non-discrimination law</w:t>
        </w:r>
      </w:hyperlink>
      <w:r>
        <w:rPr>
          <w:rFonts w:cs="DaxlinePro-Regular"/>
          <w:color w:val="000000"/>
          <w:szCs w:val="20"/>
        </w:rPr>
        <w:t xml:space="preserve"> </w:t>
      </w:r>
      <w:r w:rsidR="00271D8E">
        <w:rPr>
          <w:rFonts w:cs="DaxlinePro-Regular"/>
          <w:color w:val="000000"/>
          <w:szCs w:val="20"/>
        </w:rPr>
        <w:t>shows that</w:t>
      </w:r>
      <w:r w:rsidR="002C7457">
        <w:rPr>
          <w:rFonts w:cs="DaxlinePro-Regular"/>
          <w:color w:val="000000"/>
          <w:szCs w:val="20"/>
        </w:rPr>
        <w:t xml:space="preserve"> the majority of EU Member States </w:t>
      </w:r>
      <w:r w:rsidR="00792C0F">
        <w:rPr>
          <w:rFonts w:cs="DaxlinePro-Regular"/>
          <w:color w:val="000000"/>
          <w:szCs w:val="20"/>
        </w:rPr>
        <w:t>define disability in terms of an</w:t>
      </w:r>
      <w:r w:rsidR="00DB54C3">
        <w:rPr>
          <w:rFonts w:cs="DaxlinePro-Regular"/>
          <w:color w:val="000000"/>
          <w:szCs w:val="20"/>
        </w:rPr>
        <w:t xml:space="preserve"> impairment or limitation which can be physical or intellectual/mental, and </w:t>
      </w:r>
      <w:r w:rsidR="00DB54C3" w:rsidRPr="00DB54C3">
        <w:rPr>
          <w:rFonts w:cs="DaxlinePro-Regular"/>
          <w:color w:val="000000"/>
          <w:szCs w:val="20"/>
        </w:rPr>
        <w:t>which is long-lasting and s</w:t>
      </w:r>
      <w:r w:rsidR="00DB54C3">
        <w:rPr>
          <w:rFonts w:cs="DaxlinePro-Regular"/>
          <w:color w:val="000000"/>
          <w:szCs w:val="20"/>
        </w:rPr>
        <w:t xml:space="preserve">o severe as to restrict the </w:t>
      </w:r>
      <w:r w:rsidR="00DB54C3" w:rsidRPr="00DB54C3">
        <w:rPr>
          <w:rFonts w:cs="DaxlinePro-Regular"/>
          <w:color w:val="000000"/>
          <w:szCs w:val="20"/>
        </w:rPr>
        <w:t>full participation of the</w:t>
      </w:r>
      <w:r w:rsidR="00DB54C3">
        <w:rPr>
          <w:rFonts w:cs="DaxlinePro-Regular"/>
          <w:color w:val="000000"/>
          <w:szCs w:val="20"/>
        </w:rPr>
        <w:t xml:space="preserve"> individual in daily life or in </w:t>
      </w:r>
      <w:r w:rsidR="00DB54C3" w:rsidRPr="00DB54C3">
        <w:rPr>
          <w:rFonts w:cs="DaxlinePro-Regular"/>
          <w:color w:val="000000"/>
          <w:szCs w:val="20"/>
        </w:rPr>
        <w:t>employment</w:t>
      </w:r>
      <w:r w:rsidR="00792C0F">
        <w:rPr>
          <w:rFonts w:cs="DaxlinePro-Regular"/>
          <w:color w:val="000000"/>
          <w:szCs w:val="20"/>
        </w:rPr>
        <w:t xml:space="preserve"> (p.24)</w:t>
      </w:r>
      <w:r w:rsidR="00DB54C3" w:rsidRPr="00DB54C3">
        <w:rPr>
          <w:rFonts w:cs="DaxlinePro-Regular"/>
          <w:color w:val="000000"/>
          <w:szCs w:val="20"/>
        </w:rPr>
        <w:t>.</w:t>
      </w:r>
      <w:r w:rsidR="00DB54C3">
        <w:rPr>
          <w:rFonts w:cs="DaxlinePro-Regular"/>
          <w:color w:val="000000"/>
          <w:szCs w:val="20"/>
        </w:rPr>
        <w:t xml:space="preserve"> However, there </w:t>
      </w:r>
      <w:r w:rsidR="00DB54C3" w:rsidRPr="00DB54C3">
        <w:rPr>
          <w:rFonts w:cs="DaxlinePro-Regular"/>
          <w:color w:val="000000"/>
          <w:szCs w:val="20"/>
        </w:rPr>
        <w:t>is still a lack of clarity in national legislation</w:t>
      </w:r>
      <w:r w:rsidR="00DB54C3">
        <w:rPr>
          <w:rFonts w:cs="DaxlinePro-Regular"/>
          <w:color w:val="000000"/>
          <w:szCs w:val="20"/>
        </w:rPr>
        <w:t xml:space="preserve"> on whether the definition of disability includes persons with mental health problems. </w:t>
      </w:r>
    </w:p>
    <w:p w14:paraId="4F2F0A2B" w14:textId="1113C4A7" w:rsidR="00E140C4" w:rsidRPr="00F25D10" w:rsidRDefault="008D7A6F" w:rsidP="00DB54C3">
      <w:pPr>
        <w:spacing w:before="240" w:after="240" w:line="276" w:lineRule="auto"/>
        <w:rPr>
          <w:rFonts w:cs="DaxlinePro-Regular"/>
          <w:color w:val="000000"/>
          <w:szCs w:val="20"/>
        </w:rPr>
      </w:pPr>
      <w:r>
        <w:rPr>
          <w:rFonts w:cs="DaxlinePro-Regular"/>
          <w:color w:val="000000"/>
          <w:szCs w:val="20"/>
        </w:rPr>
        <w:t>Information</w:t>
      </w:r>
      <w:r w:rsidR="008D4646">
        <w:rPr>
          <w:rFonts w:cs="DaxlinePro-Regular"/>
          <w:color w:val="000000"/>
          <w:szCs w:val="20"/>
        </w:rPr>
        <w:t xml:space="preserve"> on eligibility determination</w:t>
      </w:r>
      <w:r w:rsidR="00550CAD">
        <w:rPr>
          <w:rFonts w:cs="DaxlinePro-Regular"/>
          <w:color w:val="000000"/>
          <w:szCs w:val="20"/>
        </w:rPr>
        <w:t>, including income thresholds,</w:t>
      </w:r>
      <w:r w:rsidR="008D4646">
        <w:rPr>
          <w:rFonts w:cs="DaxlinePro-Regular"/>
          <w:color w:val="000000"/>
          <w:szCs w:val="20"/>
        </w:rPr>
        <w:t xml:space="preserve"> will be available through the forthcoming indicators on Article 19</w:t>
      </w:r>
      <w:r w:rsidR="00792C0F">
        <w:rPr>
          <w:rFonts w:cs="DaxlinePro-Regular"/>
          <w:color w:val="000000"/>
          <w:szCs w:val="20"/>
        </w:rPr>
        <w:t xml:space="preserve"> of the CRPD</w:t>
      </w:r>
      <w:r w:rsidR="008D4646">
        <w:rPr>
          <w:rFonts w:cs="DaxlinePro-Regular"/>
          <w:color w:val="000000"/>
          <w:szCs w:val="20"/>
        </w:rPr>
        <w:t>.</w:t>
      </w:r>
    </w:p>
    <w:p w14:paraId="2B0A37BA" w14:textId="3E6BF856" w:rsidR="00EB0B1A" w:rsidRPr="00F25D10" w:rsidRDefault="00EB0B1A" w:rsidP="004F5D90">
      <w:pPr>
        <w:spacing w:line="276" w:lineRule="auto"/>
        <w:rPr>
          <w:color w:val="000000"/>
          <w:szCs w:val="20"/>
          <w:lang w:val="en-IE"/>
        </w:rPr>
      </w:pPr>
      <w:r w:rsidRPr="00F25D10">
        <w:rPr>
          <w:color w:val="000000"/>
          <w:szCs w:val="20"/>
          <w:lang w:val="en-IE"/>
        </w:rPr>
        <w:t xml:space="preserve">I enclose </w:t>
      </w:r>
      <w:r w:rsidR="007F6C77">
        <w:rPr>
          <w:color w:val="000000"/>
          <w:szCs w:val="20"/>
          <w:lang w:val="en-IE"/>
        </w:rPr>
        <w:t xml:space="preserve">a list of FRA publications on the rights of persons with disabilities </w:t>
      </w:r>
      <w:r w:rsidRPr="00F25D10">
        <w:rPr>
          <w:color w:val="000000"/>
          <w:szCs w:val="20"/>
          <w:lang w:val="en-IE"/>
        </w:rPr>
        <w:t xml:space="preserve">for your information. Should you need any further information, please consult the </w:t>
      </w:r>
      <w:hyperlink r:id="rId23" w:history="1">
        <w:r w:rsidRPr="00F25D10">
          <w:rPr>
            <w:rStyle w:val="Hyperlink"/>
            <w:szCs w:val="20"/>
            <w:lang w:val="en-IE"/>
          </w:rPr>
          <w:t>thematic page on our website</w:t>
        </w:r>
      </w:hyperlink>
      <w:r w:rsidRPr="00F25D10">
        <w:rPr>
          <w:color w:val="000000"/>
          <w:szCs w:val="20"/>
          <w:lang w:val="en-IE"/>
        </w:rPr>
        <w:t xml:space="preserve"> and do not hesitate to contact me.</w:t>
      </w:r>
    </w:p>
    <w:p w14:paraId="4208A0A1" w14:textId="77777777" w:rsidR="00EB0B1A" w:rsidRPr="00F25D10" w:rsidRDefault="00EB0B1A" w:rsidP="00F25D10">
      <w:pPr>
        <w:spacing w:line="276" w:lineRule="auto"/>
        <w:rPr>
          <w:color w:val="000000"/>
          <w:szCs w:val="20"/>
          <w:lang w:val="en-IE"/>
        </w:rPr>
      </w:pPr>
    </w:p>
    <w:p w14:paraId="600713F5" w14:textId="77777777" w:rsidR="00EB0B1A" w:rsidRPr="00F25D10" w:rsidRDefault="00EB0B1A" w:rsidP="00F25D10">
      <w:pPr>
        <w:spacing w:line="276" w:lineRule="auto"/>
        <w:rPr>
          <w:color w:val="000000"/>
          <w:szCs w:val="20"/>
          <w:lang w:val="en-IE"/>
        </w:rPr>
      </w:pPr>
      <w:r w:rsidRPr="00F25D10">
        <w:rPr>
          <w:color w:val="000000"/>
          <w:szCs w:val="20"/>
          <w:lang w:val="en-IE"/>
        </w:rPr>
        <w:t>Yours sincerely,</w:t>
      </w:r>
    </w:p>
    <w:p w14:paraId="0A95852F" w14:textId="77777777" w:rsidR="00EB0B1A" w:rsidRPr="00F25D10" w:rsidRDefault="00EB0B1A" w:rsidP="00F25D10">
      <w:pPr>
        <w:spacing w:line="276" w:lineRule="auto"/>
        <w:rPr>
          <w:color w:val="000000"/>
          <w:szCs w:val="20"/>
          <w:lang w:val="en-IE"/>
        </w:rPr>
      </w:pPr>
    </w:p>
    <w:p w14:paraId="2523141F" w14:textId="77777777" w:rsidR="00EB0B1A" w:rsidRPr="00F25D10" w:rsidRDefault="00EB0B1A" w:rsidP="00F25D10">
      <w:pPr>
        <w:spacing w:line="276" w:lineRule="auto"/>
        <w:rPr>
          <w:color w:val="000000"/>
          <w:szCs w:val="20"/>
          <w:lang w:val="en-IE"/>
        </w:rPr>
      </w:pPr>
      <w:r w:rsidRPr="00F25D10">
        <w:rPr>
          <w:color w:val="000000"/>
          <w:szCs w:val="20"/>
          <w:lang w:val="en-IE"/>
        </w:rPr>
        <w:t>Martha Stickings</w:t>
      </w:r>
    </w:p>
    <w:p w14:paraId="4DC7BE01" w14:textId="77777777" w:rsidR="00EB0B1A" w:rsidRPr="00F25D10" w:rsidRDefault="00EB0B1A" w:rsidP="00F25D10">
      <w:pPr>
        <w:spacing w:line="276" w:lineRule="auto"/>
        <w:rPr>
          <w:color w:val="000000"/>
          <w:szCs w:val="20"/>
          <w:lang w:val="en-IE"/>
        </w:rPr>
      </w:pPr>
      <w:r w:rsidRPr="00F25D10">
        <w:rPr>
          <w:color w:val="000000"/>
          <w:szCs w:val="20"/>
          <w:lang w:val="en-IE"/>
        </w:rPr>
        <w:t>Equality &amp; Citizens’ Rights Department</w:t>
      </w:r>
    </w:p>
    <w:p w14:paraId="02D116EA" w14:textId="77777777" w:rsidR="00EB0B1A" w:rsidRPr="00F25D10" w:rsidRDefault="00EB0B1A" w:rsidP="00F25D10">
      <w:pPr>
        <w:spacing w:line="276" w:lineRule="auto"/>
        <w:rPr>
          <w:color w:val="000000"/>
          <w:szCs w:val="20"/>
          <w:lang w:val="en-IE"/>
        </w:rPr>
      </w:pPr>
      <w:r w:rsidRPr="00F25D10">
        <w:rPr>
          <w:color w:val="000000"/>
          <w:szCs w:val="20"/>
          <w:lang w:val="en-IE"/>
        </w:rPr>
        <w:t>European Union Agenc</w:t>
      </w:r>
      <w:bookmarkStart w:id="0" w:name="_GoBack"/>
      <w:bookmarkEnd w:id="0"/>
      <w:r w:rsidRPr="00F25D10">
        <w:rPr>
          <w:color w:val="000000"/>
          <w:szCs w:val="20"/>
          <w:lang w:val="en-IE"/>
        </w:rPr>
        <w:t>y for Fundamental Rights (FRA)</w:t>
      </w:r>
    </w:p>
    <w:p w14:paraId="2A68CDB9" w14:textId="77777777" w:rsidR="00737AE7" w:rsidRPr="00F25D10" w:rsidRDefault="00737AE7" w:rsidP="00F25D10">
      <w:pPr>
        <w:autoSpaceDE/>
        <w:autoSpaceDN/>
        <w:adjustRightInd/>
        <w:spacing w:line="276" w:lineRule="auto"/>
        <w:jc w:val="left"/>
        <w:rPr>
          <w:rFonts w:cs="DaxlinePro-Regular"/>
          <w:color w:val="000000"/>
          <w:szCs w:val="20"/>
          <w:lang w:val="en-IE"/>
        </w:rPr>
      </w:pPr>
    </w:p>
    <w:p w14:paraId="11A90D53" w14:textId="77777777" w:rsidR="00737AE7" w:rsidRPr="00F25D10" w:rsidRDefault="00737AE7" w:rsidP="00F25D10">
      <w:pPr>
        <w:autoSpaceDE/>
        <w:autoSpaceDN/>
        <w:adjustRightInd/>
        <w:spacing w:line="276" w:lineRule="auto"/>
        <w:jc w:val="left"/>
        <w:rPr>
          <w:rFonts w:cs="DaxlinePro-Regular"/>
          <w:color w:val="000000"/>
          <w:szCs w:val="20"/>
        </w:rPr>
      </w:pPr>
    </w:p>
    <w:p w14:paraId="29A6A56E" w14:textId="69D47049" w:rsidR="00672514" w:rsidRDefault="00737AE7" w:rsidP="00447D29">
      <w:pPr>
        <w:autoSpaceDE/>
        <w:autoSpaceDN/>
        <w:adjustRightInd/>
        <w:spacing w:line="276" w:lineRule="auto"/>
        <w:jc w:val="left"/>
        <w:rPr>
          <w:rFonts w:cs="DaxlinePro-Regular"/>
          <w:color w:val="000000"/>
          <w:szCs w:val="20"/>
        </w:rPr>
      </w:pPr>
      <w:r w:rsidRPr="00F25D10">
        <w:rPr>
          <w:rFonts w:cs="DaxlinePro-Regular"/>
          <w:color w:val="000000"/>
          <w:szCs w:val="20"/>
        </w:rPr>
        <w:t>cc:</w:t>
      </w:r>
      <w:r w:rsidR="00672514">
        <w:rPr>
          <w:rFonts w:cs="DaxlinePro-Regular"/>
          <w:color w:val="000000"/>
          <w:szCs w:val="20"/>
        </w:rPr>
        <w:t xml:space="preserve"> Jan Ja</w:t>
      </w:r>
      <w:r w:rsidR="004D144D">
        <w:rPr>
          <w:rFonts w:cs="DaxlinePro-Regular"/>
          <w:color w:val="000000"/>
          <w:szCs w:val="20"/>
        </w:rPr>
        <w:t>ř</w:t>
      </w:r>
      <w:r w:rsidR="00672514">
        <w:rPr>
          <w:rFonts w:cs="DaxlinePro-Regular"/>
          <w:color w:val="000000"/>
          <w:szCs w:val="20"/>
        </w:rPr>
        <w:t xml:space="preserve">ab, Regional Representative for Europe, </w:t>
      </w:r>
      <w:r w:rsidR="00672514" w:rsidRPr="00447D29">
        <w:rPr>
          <w:rFonts w:cs="DaxlinePro-Regular"/>
          <w:color w:val="000000"/>
          <w:szCs w:val="20"/>
        </w:rPr>
        <w:t>Office of the United Nations High Commissioner for Human Rights</w:t>
      </w:r>
    </w:p>
    <w:p w14:paraId="7DA5CC11" w14:textId="246DAB6B" w:rsidR="00F03FE4" w:rsidRPr="00672514" w:rsidRDefault="004F1BDB" w:rsidP="00447D29">
      <w:pPr>
        <w:autoSpaceDE/>
        <w:autoSpaceDN/>
        <w:adjustRightInd/>
        <w:spacing w:line="276" w:lineRule="auto"/>
        <w:jc w:val="left"/>
        <w:rPr>
          <w:rFonts w:cs="DaxlinePro-Regular"/>
          <w:color w:val="000000"/>
          <w:szCs w:val="20"/>
        </w:rPr>
      </w:pPr>
      <w:r w:rsidRPr="004F1BDB">
        <w:rPr>
          <w:rFonts w:cs="DaxlinePro-Regular"/>
          <w:color w:val="000000"/>
          <w:szCs w:val="20"/>
        </w:rPr>
        <w:t>Facundo Chávez Penillas</w:t>
      </w:r>
      <w:r w:rsidR="00672514">
        <w:rPr>
          <w:rFonts w:cs="DaxlinePro-Regular"/>
          <w:color w:val="000000"/>
          <w:szCs w:val="20"/>
        </w:rPr>
        <w:t xml:space="preserve">, </w:t>
      </w:r>
      <w:r w:rsidR="00447D29" w:rsidRPr="00447D29">
        <w:rPr>
          <w:rFonts w:cs="DaxlinePro-Regular"/>
          <w:color w:val="000000"/>
          <w:szCs w:val="20"/>
        </w:rPr>
        <w:t>Human Rights &amp; Disability Advisor</w:t>
      </w:r>
      <w:r w:rsidR="00672514">
        <w:rPr>
          <w:rFonts w:cs="DaxlinePro-Regular"/>
          <w:color w:val="000000"/>
          <w:szCs w:val="20"/>
        </w:rPr>
        <w:t xml:space="preserve">, </w:t>
      </w:r>
      <w:r w:rsidR="00447D29" w:rsidRPr="00447D29">
        <w:rPr>
          <w:rFonts w:cs="DaxlinePro-Regular"/>
          <w:color w:val="000000"/>
          <w:szCs w:val="20"/>
        </w:rPr>
        <w:t>Office of the United Nations High Commissioner for Human Rights</w:t>
      </w:r>
    </w:p>
    <w:p w14:paraId="1D70EED7" w14:textId="241A8D2C" w:rsidR="00E140C4" w:rsidRPr="00F03FE4" w:rsidRDefault="00E140C4" w:rsidP="00447D29">
      <w:pPr>
        <w:autoSpaceDE/>
        <w:autoSpaceDN/>
        <w:adjustRightInd/>
        <w:spacing w:line="276" w:lineRule="auto"/>
        <w:jc w:val="left"/>
        <w:rPr>
          <w:rFonts w:cs="DaxlinePro-Regular"/>
          <w:color w:val="000000"/>
          <w:szCs w:val="20"/>
          <w:lang w:val="en-IE"/>
        </w:rPr>
      </w:pPr>
      <w:r w:rsidRPr="00F03FE4">
        <w:rPr>
          <w:rFonts w:cs="DaxlinePro-Regular"/>
          <w:color w:val="000000"/>
          <w:szCs w:val="20"/>
          <w:lang w:val="en-IE"/>
        </w:rPr>
        <w:br w:type="page"/>
      </w:r>
    </w:p>
    <w:p w14:paraId="10875EBD" w14:textId="77777777" w:rsidR="00E140C4" w:rsidRPr="00036B09" w:rsidRDefault="00E140C4" w:rsidP="00E140C4">
      <w:pPr>
        <w:rPr>
          <w:b/>
          <w:sz w:val="24"/>
        </w:rPr>
      </w:pPr>
      <w:r w:rsidRPr="00036B09">
        <w:rPr>
          <w:b/>
          <w:sz w:val="24"/>
        </w:rPr>
        <w:lastRenderedPageBreak/>
        <w:t xml:space="preserve">Annex of FRA publications on the rights of persons with disabilities </w:t>
      </w:r>
    </w:p>
    <w:p w14:paraId="344A27B7" w14:textId="77777777" w:rsidR="00E140C4" w:rsidRDefault="00E140C4" w:rsidP="00E140C4">
      <w:pPr>
        <w:rPr>
          <w:sz w:val="24"/>
          <w:szCs w:val="20"/>
          <w:lang w:val="en-IE"/>
        </w:rPr>
      </w:pPr>
    </w:p>
    <w:tbl>
      <w:tblPr>
        <w:tblW w:w="5000" w:type="pct"/>
        <w:tblLayout w:type="fixed"/>
        <w:tblLook w:val="00A0" w:firstRow="1" w:lastRow="0" w:firstColumn="1" w:lastColumn="0" w:noHBand="0" w:noVBand="0"/>
      </w:tblPr>
      <w:tblGrid>
        <w:gridCol w:w="1843"/>
        <w:gridCol w:w="1916"/>
        <w:gridCol w:w="3858"/>
        <w:gridCol w:w="1447"/>
      </w:tblGrid>
      <w:tr w:rsidR="00E140C4" w:rsidRPr="00BC6FE6" w14:paraId="7F547E9F" w14:textId="77777777" w:rsidTr="00D11CB9">
        <w:trPr>
          <w:trHeight w:hRule="exact" w:val="809"/>
          <w:tblHeader/>
        </w:trPr>
        <w:tc>
          <w:tcPr>
            <w:tcW w:w="2074" w:type="pct"/>
            <w:gridSpan w:val="2"/>
            <w:shd w:val="clear" w:color="auto" w:fill="003399"/>
            <w:vAlign w:val="center"/>
          </w:tcPr>
          <w:p w14:paraId="1BE27405" w14:textId="77777777" w:rsidR="00E140C4" w:rsidRPr="00BC6FE6" w:rsidRDefault="00E140C4" w:rsidP="00D11CB9">
            <w:pPr>
              <w:spacing w:before="60" w:after="60" w:line="240" w:lineRule="auto"/>
              <w:jc w:val="center"/>
              <w:rPr>
                <w:rFonts w:cs="Calibri"/>
                <w:b/>
                <w:bCs/>
                <w:color w:val="F9DD16"/>
                <w:kern w:val="36"/>
                <w:lang w:eastAsia="en-IE"/>
              </w:rPr>
            </w:pPr>
            <w:r w:rsidRPr="00BC6FE6">
              <w:rPr>
                <w:rFonts w:cs="Calibri"/>
                <w:b/>
                <w:bCs/>
                <w:color w:val="F9DD16"/>
                <w:kern w:val="36"/>
                <w:lang w:eastAsia="en-IE"/>
              </w:rPr>
              <w:t xml:space="preserve">FRA </w:t>
            </w:r>
            <w:r w:rsidRPr="00FE2FCE">
              <w:rPr>
                <w:rFonts w:cs="Calibri"/>
                <w:b/>
                <w:bCs/>
                <w:color w:val="F9DD16"/>
                <w:kern w:val="36"/>
                <w:lang w:eastAsia="en-IE"/>
              </w:rPr>
              <w:t>publications</w:t>
            </w:r>
          </w:p>
        </w:tc>
        <w:tc>
          <w:tcPr>
            <w:tcW w:w="2128" w:type="pct"/>
            <w:shd w:val="clear" w:color="auto" w:fill="003399"/>
            <w:vAlign w:val="center"/>
          </w:tcPr>
          <w:p w14:paraId="5989A3CE" w14:textId="77777777" w:rsidR="00E140C4" w:rsidRPr="00BC6FE6" w:rsidRDefault="00E140C4" w:rsidP="00D11CB9">
            <w:pPr>
              <w:spacing w:before="60" w:after="60" w:line="240" w:lineRule="auto"/>
              <w:jc w:val="center"/>
              <w:rPr>
                <w:rFonts w:cs="Calibri"/>
                <w:b/>
                <w:color w:val="F9DD16"/>
                <w:lang w:eastAsia="en-IE"/>
              </w:rPr>
            </w:pPr>
            <w:r w:rsidRPr="00BC6FE6">
              <w:rPr>
                <w:rFonts w:cs="Calibri"/>
                <w:b/>
                <w:color w:val="F9DD16"/>
                <w:lang w:eastAsia="en-IE"/>
              </w:rPr>
              <w:t>Short description</w:t>
            </w:r>
          </w:p>
        </w:tc>
        <w:tc>
          <w:tcPr>
            <w:tcW w:w="798" w:type="pct"/>
            <w:shd w:val="clear" w:color="auto" w:fill="003399"/>
            <w:vAlign w:val="center"/>
          </w:tcPr>
          <w:p w14:paraId="105DF453" w14:textId="77777777" w:rsidR="00E140C4" w:rsidRPr="00BC6FE6" w:rsidRDefault="00E140C4" w:rsidP="00D11CB9">
            <w:pPr>
              <w:spacing w:before="40" w:after="40" w:line="240" w:lineRule="auto"/>
              <w:jc w:val="center"/>
              <w:rPr>
                <w:rFonts w:cs="Calibri"/>
                <w:b/>
                <w:color w:val="F9DD16"/>
                <w:sz w:val="16"/>
                <w:szCs w:val="16"/>
              </w:rPr>
            </w:pPr>
            <w:r w:rsidRPr="00BC6FE6">
              <w:rPr>
                <w:rFonts w:cs="Calibri"/>
                <w:b/>
                <w:color w:val="F9DD16"/>
                <w:sz w:val="16"/>
                <w:szCs w:val="16"/>
              </w:rPr>
              <w:t>Languages</w:t>
            </w:r>
          </w:p>
          <w:p w14:paraId="7F72C97F" w14:textId="77777777" w:rsidR="00E140C4" w:rsidRPr="00BC6FE6" w:rsidRDefault="00E140C4" w:rsidP="00D11CB9">
            <w:pPr>
              <w:spacing w:before="40" w:after="40" w:line="240" w:lineRule="auto"/>
              <w:jc w:val="center"/>
              <w:rPr>
                <w:rFonts w:cs="Calibri"/>
                <w:b/>
                <w:color w:val="F9DD16"/>
                <w:sz w:val="16"/>
                <w:szCs w:val="16"/>
              </w:rPr>
            </w:pPr>
            <w:r w:rsidRPr="00BC6FE6">
              <w:rPr>
                <w:rFonts w:cs="Calibri"/>
                <w:b/>
                <w:color w:val="F9DD16"/>
                <w:sz w:val="16"/>
                <w:szCs w:val="16"/>
              </w:rPr>
              <w:t>(available</w:t>
            </w:r>
          </w:p>
          <w:p w14:paraId="71A919ED" w14:textId="77777777" w:rsidR="00E140C4" w:rsidRPr="00BC6FE6" w:rsidRDefault="00E140C4" w:rsidP="00D11CB9">
            <w:pPr>
              <w:spacing w:before="40" w:after="40" w:line="240" w:lineRule="auto"/>
              <w:jc w:val="center"/>
              <w:rPr>
                <w:rFonts w:cs="Calibri"/>
                <w:b/>
                <w:color w:val="F9DD16"/>
              </w:rPr>
            </w:pPr>
            <w:r w:rsidRPr="00BC6FE6">
              <w:rPr>
                <w:rFonts w:cs="Calibri"/>
                <w:b/>
                <w:color w:val="F9DD16"/>
                <w:sz w:val="16"/>
                <w:szCs w:val="16"/>
              </w:rPr>
              <w:t xml:space="preserve">in </w:t>
            </w:r>
            <w:r>
              <w:rPr>
                <w:rFonts w:cs="Calibri"/>
                <w:b/>
                <w:color w:val="F9DD16"/>
                <w:sz w:val="16"/>
                <w:szCs w:val="16"/>
              </w:rPr>
              <w:t>2015</w:t>
            </w:r>
            <w:r w:rsidRPr="00BC6FE6">
              <w:rPr>
                <w:rFonts w:cs="Calibri"/>
                <w:b/>
                <w:color w:val="F9DD16"/>
                <w:sz w:val="16"/>
                <w:szCs w:val="16"/>
              </w:rPr>
              <w:t>)</w:t>
            </w:r>
          </w:p>
        </w:tc>
      </w:tr>
      <w:tr w:rsidR="00692B92" w:rsidRPr="00BC6FE6" w14:paraId="7ED1740D" w14:textId="77777777" w:rsidTr="00D11CB9">
        <w:trPr>
          <w:trHeight w:val="1713"/>
        </w:trPr>
        <w:tc>
          <w:tcPr>
            <w:tcW w:w="1017" w:type="pct"/>
            <w:tcBorders>
              <w:top w:val="single" w:sz="4" w:space="0" w:color="auto"/>
              <w:bottom w:val="single" w:sz="4" w:space="0" w:color="auto"/>
            </w:tcBorders>
            <w:shd w:val="clear" w:color="auto" w:fill="D9D9D9" w:themeFill="background1" w:themeFillShade="D9"/>
          </w:tcPr>
          <w:p w14:paraId="678A9EC2" w14:textId="77777777" w:rsidR="00692B92" w:rsidRDefault="002D52A3" w:rsidP="00D11CB9">
            <w:pPr>
              <w:spacing w:before="60" w:after="60" w:line="240" w:lineRule="auto"/>
              <w:jc w:val="center"/>
              <w:rPr>
                <w:noProof/>
                <w:color w:val="003399"/>
                <w:sz w:val="19"/>
                <w:szCs w:val="19"/>
                <w:lang w:val="en-IE" w:eastAsia="en-IE"/>
              </w:rPr>
            </w:pPr>
            <w:r>
              <w:rPr>
                <w:noProof/>
              </w:rPr>
              <w:drawing>
                <wp:inline distT="0" distB="0" distL="0" distR="0" wp14:anchorId="1F50EF98" wp14:editId="7F046ECF">
                  <wp:extent cx="1062000" cy="1501200"/>
                  <wp:effectExtent l="0" t="0" r="5080" b="3810"/>
                  <wp:docPr id="7" name="Picture 7" descr="http://fra.europa.eu/sites/default/files/styles/fra_medium/public/fra_images/fra-2015-crpd-04-focus-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ra.europa.eu/sites/default/files/styles/fra_medium/public/fra_images/fra-2015-crpd-04-focus-cove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2000" cy="1501200"/>
                          </a:xfrm>
                          <a:prstGeom prst="rect">
                            <a:avLst/>
                          </a:prstGeom>
                          <a:noFill/>
                          <a:ln>
                            <a:noFill/>
                          </a:ln>
                        </pic:spPr>
                      </pic:pic>
                    </a:graphicData>
                  </a:graphic>
                </wp:inline>
              </w:drawing>
            </w:r>
          </w:p>
        </w:tc>
        <w:tc>
          <w:tcPr>
            <w:tcW w:w="1057" w:type="pct"/>
            <w:tcBorders>
              <w:top w:val="single" w:sz="4" w:space="0" w:color="auto"/>
              <w:bottom w:val="single" w:sz="4" w:space="0" w:color="auto"/>
            </w:tcBorders>
          </w:tcPr>
          <w:p w14:paraId="4BF96233" w14:textId="77777777" w:rsidR="00692B92" w:rsidRDefault="004B02D3" w:rsidP="00D11CB9">
            <w:pPr>
              <w:spacing w:before="60" w:after="60" w:line="240" w:lineRule="auto"/>
              <w:rPr>
                <w:rStyle w:val="Hyperlink"/>
                <w:rFonts w:cs="Calibri"/>
                <w:b/>
                <w:color w:val="auto"/>
                <w:sz w:val="19"/>
                <w:szCs w:val="19"/>
                <w:u w:val="none"/>
                <w:lang w:val="en-US"/>
              </w:rPr>
            </w:pPr>
            <w:r w:rsidRPr="004B02D3">
              <w:rPr>
                <w:rStyle w:val="Hyperlink"/>
                <w:rFonts w:cs="Calibri"/>
                <w:b/>
                <w:color w:val="auto"/>
                <w:sz w:val="19"/>
                <w:szCs w:val="19"/>
                <w:u w:val="none"/>
                <w:lang w:val="en-US"/>
              </w:rPr>
              <w:t>Implementing the UN CRPD: An overview of legal reforms in EU Member States</w:t>
            </w:r>
          </w:p>
          <w:p w14:paraId="393923AE" w14:textId="77777777" w:rsidR="004B02D3" w:rsidRPr="004D6D99" w:rsidRDefault="004B02D3" w:rsidP="00D11CB9">
            <w:pPr>
              <w:spacing w:before="60" w:after="60" w:line="240" w:lineRule="auto"/>
              <w:rPr>
                <w:rStyle w:val="Hyperlink"/>
                <w:rFonts w:cs="Calibri"/>
                <w:color w:val="auto"/>
                <w:szCs w:val="20"/>
                <w:u w:val="none"/>
                <w:lang w:val="en-US"/>
              </w:rPr>
            </w:pPr>
            <w:r w:rsidRPr="004D6D99">
              <w:rPr>
                <w:rStyle w:val="Hyperlink"/>
                <w:rFonts w:cs="Calibri"/>
                <w:color w:val="auto"/>
                <w:szCs w:val="20"/>
                <w:u w:val="none"/>
                <w:lang w:val="en-US"/>
              </w:rPr>
              <w:t>May 2015</w:t>
            </w:r>
          </w:p>
        </w:tc>
        <w:tc>
          <w:tcPr>
            <w:tcW w:w="2128" w:type="pct"/>
            <w:tcBorders>
              <w:top w:val="single" w:sz="4" w:space="0" w:color="auto"/>
              <w:bottom w:val="single" w:sz="4" w:space="0" w:color="auto"/>
            </w:tcBorders>
          </w:tcPr>
          <w:p w14:paraId="601AAC4A" w14:textId="77777777" w:rsidR="00692B92" w:rsidRPr="00D03D27" w:rsidRDefault="00003377" w:rsidP="00003377">
            <w:pPr>
              <w:pStyle w:val="NormalWeb"/>
              <w:spacing w:before="60" w:beforeAutospacing="0" w:after="60" w:afterAutospacing="0"/>
              <w:jc w:val="both"/>
              <w:rPr>
                <w:rFonts w:ascii="Verdana" w:hAnsi="Verdana" w:cstheme="minorHAnsi"/>
                <w:sz w:val="19"/>
                <w:szCs w:val="19"/>
              </w:rPr>
            </w:pPr>
            <w:r w:rsidRPr="00003377">
              <w:rPr>
                <w:rFonts w:ascii="Verdana" w:hAnsi="Verdana" w:cstheme="minorHAnsi"/>
                <w:sz w:val="19"/>
                <w:szCs w:val="19"/>
              </w:rPr>
              <w:t>The UN Convention on the Rights of Persons with Disabilities (CRPD) has helped galvanise efforts to advance the rights of people with disabilities across the EU since it entered into force in 2008.</w:t>
            </w:r>
            <w:r>
              <w:rPr>
                <w:rFonts w:ascii="Verdana" w:hAnsi="Verdana" w:cstheme="minorHAnsi"/>
                <w:sz w:val="19"/>
                <w:szCs w:val="19"/>
              </w:rPr>
              <w:t xml:space="preserve"> The f</w:t>
            </w:r>
            <w:r w:rsidRPr="00003377">
              <w:rPr>
                <w:rFonts w:ascii="Verdana" w:hAnsi="Verdana" w:cstheme="minorHAnsi"/>
                <w:sz w:val="19"/>
                <w:szCs w:val="19"/>
              </w:rPr>
              <w:t>ocus paper outlines how Member States across the EU have reformed their laws and policies to meet th</w:t>
            </w:r>
            <w:r>
              <w:rPr>
                <w:rFonts w:ascii="Verdana" w:hAnsi="Verdana" w:cstheme="minorHAnsi"/>
                <w:sz w:val="19"/>
                <w:szCs w:val="19"/>
              </w:rPr>
              <w:t>eir obligations under the CRPD.</w:t>
            </w:r>
          </w:p>
        </w:tc>
        <w:tc>
          <w:tcPr>
            <w:tcW w:w="798" w:type="pct"/>
            <w:tcBorders>
              <w:top w:val="single" w:sz="4" w:space="0" w:color="auto"/>
              <w:bottom w:val="single" w:sz="4" w:space="0" w:color="auto"/>
            </w:tcBorders>
            <w:vAlign w:val="center"/>
          </w:tcPr>
          <w:p w14:paraId="7A508A2A" w14:textId="77777777" w:rsidR="00692B92" w:rsidRPr="004B02D3" w:rsidRDefault="004B02D3" w:rsidP="00D11CB9">
            <w:pPr>
              <w:spacing w:before="60" w:after="60" w:line="240" w:lineRule="auto"/>
              <w:jc w:val="center"/>
              <w:rPr>
                <w:rFonts w:cs="Calibri"/>
                <w:sz w:val="19"/>
                <w:szCs w:val="19"/>
                <w:lang w:val="en-IE"/>
              </w:rPr>
            </w:pPr>
            <w:r>
              <w:rPr>
                <w:rFonts w:cs="Calibri"/>
                <w:sz w:val="19"/>
                <w:szCs w:val="19"/>
                <w:lang w:val="en-IE"/>
              </w:rPr>
              <w:t>en</w:t>
            </w:r>
          </w:p>
        </w:tc>
      </w:tr>
      <w:tr w:rsidR="00E140C4" w:rsidRPr="00BC6FE6" w14:paraId="623596EC" w14:textId="77777777" w:rsidTr="00D11CB9">
        <w:trPr>
          <w:trHeight w:val="1713"/>
        </w:trPr>
        <w:tc>
          <w:tcPr>
            <w:tcW w:w="1017" w:type="pct"/>
            <w:tcBorders>
              <w:top w:val="single" w:sz="4" w:space="0" w:color="auto"/>
              <w:bottom w:val="single" w:sz="4" w:space="0" w:color="auto"/>
            </w:tcBorders>
            <w:shd w:val="clear" w:color="auto" w:fill="D9D9D9" w:themeFill="background1" w:themeFillShade="D9"/>
          </w:tcPr>
          <w:p w14:paraId="445E0E3C" w14:textId="77777777" w:rsidR="00E140C4" w:rsidRPr="00BC6FE6" w:rsidRDefault="00E140C4" w:rsidP="00D11CB9">
            <w:pPr>
              <w:spacing w:before="60" w:after="60" w:line="240" w:lineRule="auto"/>
              <w:jc w:val="center"/>
              <w:rPr>
                <w:noProof/>
                <w:sz w:val="19"/>
                <w:szCs w:val="19"/>
                <w:lang w:eastAsia="en-IE"/>
              </w:rPr>
            </w:pPr>
            <w:r>
              <w:rPr>
                <w:noProof/>
                <w:color w:val="003399"/>
                <w:sz w:val="19"/>
                <w:szCs w:val="19"/>
              </w:rPr>
              <w:drawing>
                <wp:inline distT="0" distB="0" distL="0" distR="0" wp14:anchorId="681BFE2C" wp14:editId="14F2CB4F">
                  <wp:extent cx="1080000" cy="1526400"/>
                  <wp:effectExtent l="0" t="0" r="6350" b="0"/>
                  <wp:docPr id="3" name="Picture 3" descr="http://fra.europa.eu/sites/default/files/styles/fra_medium/public/fra_images/fra-2014-right-political-participation-persons-disabilities-cover.jpg">
                    <a:hlinkClick xmlns:a="http://schemas.openxmlformats.org/drawingml/2006/main" r:id="rId25" tooltip="&quot;&lt;br&gt;FRA 201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ra.europa.eu/sites/default/files/styles/fra_medium/public/fra_images/fra-2014-right-political-participation-persons-disabilities-cover.jpg">
                            <a:hlinkClick r:id="rId25" tooltip="&quot;&lt;br&gt;FRA 2014&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1080000" cy="1526400"/>
                          </a:xfrm>
                          <a:prstGeom prst="rect">
                            <a:avLst/>
                          </a:prstGeom>
                          <a:noFill/>
                          <a:ln>
                            <a:noFill/>
                          </a:ln>
                        </pic:spPr>
                      </pic:pic>
                    </a:graphicData>
                  </a:graphic>
                </wp:inline>
              </w:drawing>
            </w:r>
          </w:p>
        </w:tc>
        <w:tc>
          <w:tcPr>
            <w:tcW w:w="1057" w:type="pct"/>
            <w:tcBorders>
              <w:top w:val="single" w:sz="4" w:space="0" w:color="auto"/>
              <w:bottom w:val="single" w:sz="4" w:space="0" w:color="auto"/>
            </w:tcBorders>
          </w:tcPr>
          <w:p w14:paraId="6754E2D8" w14:textId="77777777" w:rsidR="00E140C4" w:rsidRDefault="00E140C4" w:rsidP="00D11CB9">
            <w:pPr>
              <w:spacing w:before="60" w:after="60" w:line="240" w:lineRule="auto"/>
              <w:rPr>
                <w:rStyle w:val="Hyperlink"/>
                <w:rFonts w:cs="Calibri"/>
                <w:b/>
                <w:sz w:val="19"/>
                <w:szCs w:val="19"/>
                <w:lang w:val="en-US"/>
              </w:rPr>
            </w:pPr>
            <w:r w:rsidRPr="00D03D27">
              <w:rPr>
                <w:rStyle w:val="Hyperlink"/>
                <w:rFonts w:cs="Calibri"/>
                <w:b/>
                <w:color w:val="auto"/>
                <w:sz w:val="19"/>
                <w:szCs w:val="19"/>
                <w:u w:val="none"/>
                <w:lang w:val="en-US"/>
              </w:rPr>
              <w:t>The right to political participation for persons with disabilities: human rights indicators</w:t>
            </w:r>
            <w:r>
              <w:rPr>
                <w:rStyle w:val="Hyperlink"/>
                <w:rFonts w:cs="Calibri"/>
                <w:b/>
                <w:sz w:val="19"/>
                <w:szCs w:val="19"/>
                <w:lang w:val="en-US"/>
              </w:rPr>
              <w:t xml:space="preserve"> </w:t>
            </w:r>
          </w:p>
          <w:p w14:paraId="3E8F6A83" w14:textId="77777777" w:rsidR="00E140C4" w:rsidRPr="00036B09" w:rsidRDefault="00E140C4" w:rsidP="00D11CB9">
            <w:pPr>
              <w:spacing w:before="60" w:after="60" w:line="240" w:lineRule="auto"/>
              <w:rPr>
                <w:rFonts w:cstheme="minorHAnsi"/>
                <w:lang w:val="en-IE"/>
              </w:rPr>
            </w:pPr>
            <w:r w:rsidRPr="00036B09">
              <w:rPr>
                <w:rFonts w:cstheme="minorHAnsi"/>
                <w:lang w:val="en-IE" w:eastAsia="en-IE"/>
              </w:rPr>
              <w:t>May 2014</w:t>
            </w:r>
          </w:p>
          <w:p w14:paraId="1EF5E89A" w14:textId="77777777" w:rsidR="00E140C4" w:rsidRPr="00BC6FE6" w:rsidRDefault="00E140C4" w:rsidP="00D11CB9">
            <w:pPr>
              <w:spacing w:before="60" w:after="60" w:line="240" w:lineRule="auto"/>
              <w:rPr>
                <w:rStyle w:val="Hyperlink"/>
                <w:rFonts w:cs="Calibri"/>
                <w:b/>
                <w:sz w:val="19"/>
                <w:szCs w:val="19"/>
                <w:lang w:val="en-US"/>
              </w:rPr>
            </w:pPr>
          </w:p>
        </w:tc>
        <w:tc>
          <w:tcPr>
            <w:tcW w:w="2128" w:type="pct"/>
            <w:tcBorders>
              <w:top w:val="single" w:sz="4" w:space="0" w:color="auto"/>
              <w:bottom w:val="single" w:sz="4" w:space="0" w:color="auto"/>
            </w:tcBorders>
          </w:tcPr>
          <w:p w14:paraId="5AE91A96" w14:textId="77777777" w:rsidR="00E140C4" w:rsidRDefault="00E140C4" w:rsidP="00D11CB9">
            <w:pPr>
              <w:pStyle w:val="NormalWeb"/>
              <w:spacing w:before="60" w:beforeAutospacing="0" w:after="60" w:afterAutospacing="0"/>
              <w:jc w:val="both"/>
              <w:rPr>
                <w:rFonts w:ascii="Verdana" w:hAnsi="Verdana" w:cstheme="minorHAnsi"/>
                <w:sz w:val="19"/>
                <w:szCs w:val="19"/>
              </w:rPr>
            </w:pPr>
            <w:r w:rsidRPr="00D03D27">
              <w:rPr>
                <w:rFonts w:ascii="Verdana" w:hAnsi="Verdana" w:cstheme="minorHAnsi"/>
                <w:sz w:val="19"/>
                <w:szCs w:val="19"/>
              </w:rPr>
              <w:t>The opportunity to be involved in political life, whether by standing for elected office, joining a political party, or following political news stories in the media, is at the heart of what it means to live in a democratic society. The report analyses data on the situation of political participation of persons with disabilities collected from across the 28 EU Member States by the FRA and the European Commission-funded Academic Network of European Disability Experts (ANED).</w:t>
            </w:r>
            <w:r>
              <w:rPr>
                <w:rFonts w:ascii="Verdana" w:hAnsi="Verdana" w:cstheme="minorHAnsi"/>
                <w:sz w:val="19"/>
                <w:szCs w:val="19"/>
              </w:rPr>
              <w:t xml:space="preserve"> </w:t>
            </w:r>
          </w:p>
          <w:p w14:paraId="3BADC0A3" w14:textId="6611BD8D" w:rsidR="00E140C4" w:rsidRPr="00BC6FE6" w:rsidRDefault="00E140C4" w:rsidP="00672514">
            <w:pPr>
              <w:pStyle w:val="NormalWeb"/>
              <w:spacing w:before="60" w:beforeAutospacing="0" w:after="60" w:afterAutospacing="0"/>
              <w:jc w:val="both"/>
              <w:rPr>
                <w:rFonts w:ascii="Verdana" w:hAnsi="Verdana" w:cstheme="minorHAnsi"/>
                <w:sz w:val="19"/>
                <w:szCs w:val="19"/>
              </w:rPr>
            </w:pPr>
            <w:r>
              <w:rPr>
                <w:rFonts w:ascii="Verdana" w:hAnsi="Verdana" w:cstheme="minorHAnsi"/>
                <w:sz w:val="19"/>
                <w:szCs w:val="19"/>
              </w:rPr>
              <w:t xml:space="preserve">Data visualisation of the 28 human rights indicators </w:t>
            </w:r>
            <w:r w:rsidRPr="00753218">
              <w:rPr>
                <w:rFonts w:ascii="Verdana" w:hAnsi="Verdana" w:cstheme="minorHAnsi"/>
                <w:sz w:val="19"/>
                <w:szCs w:val="19"/>
              </w:rPr>
              <w:t>on the right to political participation of persons with disabilities</w:t>
            </w:r>
            <w:r>
              <w:rPr>
                <w:rFonts w:ascii="Verdana" w:hAnsi="Verdana" w:cstheme="minorHAnsi"/>
                <w:sz w:val="19"/>
                <w:szCs w:val="19"/>
              </w:rPr>
              <w:t xml:space="preserve"> is also </w:t>
            </w:r>
            <w:hyperlink r:id="rId27" w:history="1">
              <w:r w:rsidRPr="00672514">
                <w:rPr>
                  <w:rStyle w:val="Hyperlink"/>
                  <w:rFonts w:cstheme="minorHAnsi"/>
                  <w:sz w:val="19"/>
                  <w:szCs w:val="19"/>
                </w:rPr>
                <w:t>available online</w:t>
              </w:r>
            </w:hyperlink>
            <w:r>
              <w:rPr>
                <w:rFonts w:ascii="Verdana" w:hAnsi="Verdana" w:cstheme="minorHAnsi"/>
                <w:sz w:val="19"/>
                <w:szCs w:val="19"/>
              </w:rPr>
              <w:t xml:space="preserve">. </w:t>
            </w:r>
          </w:p>
        </w:tc>
        <w:tc>
          <w:tcPr>
            <w:tcW w:w="798" w:type="pct"/>
            <w:tcBorders>
              <w:top w:val="single" w:sz="4" w:space="0" w:color="auto"/>
              <w:bottom w:val="single" w:sz="4" w:space="0" w:color="auto"/>
            </w:tcBorders>
            <w:vAlign w:val="center"/>
          </w:tcPr>
          <w:p w14:paraId="13C40662" w14:textId="77777777" w:rsidR="00E140C4" w:rsidRPr="00BC6FE6" w:rsidRDefault="00E140C4" w:rsidP="00D11CB9">
            <w:pPr>
              <w:spacing w:before="60" w:after="60" w:line="240" w:lineRule="auto"/>
              <w:jc w:val="center"/>
              <w:rPr>
                <w:rFonts w:cs="Calibri"/>
                <w:sz w:val="19"/>
                <w:szCs w:val="19"/>
                <w:lang w:val="fr-FR"/>
              </w:rPr>
            </w:pPr>
            <w:r>
              <w:rPr>
                <w:rFonts w:cs="Calibri"/>
                <w:sz w:val="19"/>
                <w:szCs w:val="19"/>
                <w:lang w:val="fr-FR"/>
              </w:rPr>
              <w:t>en</w:t>
            </w:r>
          </w:p>
        </w:tc>
      </w:tr>
      <w:tr w:rsidR="00E140C4" w:rsidRPr="00BB4D84" w14:paraId="5ED6E684" w14:textId="77777777" w:rsidTr="00D11CB9">
        <w:trPr>
          <w:trHeight w:val="1713"/>
        </w:trPr>
        <w:tc>
          <w:tcPr>
            <w:tcW w:w="1017" w:type="pct"/>
            <w:tcBorders>
              <w:top w:val="single" w:sz="4" w:space="0" w:color="auto"/>
              <w:bottom w:val="single" w:sz="4" w:space="0" w:color="auto"/>
            </w:tcBorders>
            <w:shd w:val="clear" w:color="auto" w:fill="D9D9D9" w:themeFill="background1" w:themeFillShade="D9"/>
          </w:tcPr>
          <w:p w14:paraId="3CEBB3DA" w14:textId="77777777" w:rsidR="00E140C4" w:rsidRPr="00D06704" w:rsidRDefault="00E140C4" w:rsidP="00D11CB9">
            <w:pPr>
              <w:autoSpaceDE/>
              <w:autoSpaceDN/>
              <w:adjustRightInd/>
              <w:spacing w:line="360" w:lineRule="atLeast"/>
              <w:jc w:val="left"/>
              <w:rPr>
                <w:rFonts w:ascii="Times New Roman" w:hAnsi="Times New Roman"/>
                <w:color w:val="333333"/>
                <w:sz w:val="19"/>
                <w:szCs w:val="19"/>
                <w:lang w:val="en"/>
              </w:rPr>
            </w:pPr>
            <w:r w:rsidRPr="00D06704">
              <w:rPr>
                <w:rFonts w:ascii="Times New Roman" w:hAnsi="Times New Roman"/>
                <w:noProof/>
                <w:color w:val="003399"/>
                <w:sz w:val="19"/>
                <w:szCs w:val="19"/>
              </w:rPr>
              <w:drawing>
                <wp:inline distT="0" distB="0" distL="0" distR="0" wp14:anchorId="416E49B3" wp14:editId="3F0E341D">
                  <wp:extent cx="1080000" cy="1479600"/>
                  <wp:effectExtent l="0" t="0" r="6350" b="6350"/>
                  <wp:docPr id="6" name="Picture 6" descr="http://fra.europa.eu/sites/default/files/styles/fra_medium/public/fra_images/fra-2014-political-participation-persons-disabilities-summary-cover_en.jpg">
                    <a:hlinkClick xmlns:a="http://schemas.openxmlformats.org/drawingml/2006/main" r:id="rId2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ra.europa.eu/sites/default/files/styles/fra_medium/public/fra_images/fra-2014-political-participation-persons-disabilities-summary-cover_en.jpg">
                            <a:hlinkClick r:id="rId28" tooltip="&quo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0000" cy="1479600"/>
                          </a:xfrm>
                          <a:prstGeom prst="rect">
                            <a:avLst/>
                          </a:prstGeom>
                          <a:noFill/>
                          <a:ln>
                            <a:noFill/>
                          </a:ln>
                        </pic:spPr>
                      </pic:pic>
                    </a:graphicData>
                  </a:graphic>
                </wp:inline>
              </w:drawing>
            </w:r>
          </w:p>
          <w:p w14:paraId="395F7D0D" w14:textId="77777777" w:rsidR="00E140C4" w:rsidRDefault="00E140C4" w:rsidP="00D11CB9">
            <w:pPr>
              <w:spacing w:before="60" w:after="60" w:line="240" w:lineRule="auto"/>
              <w:jc w:val="center"/>
              <w:rPr>
                <w:noProof/>
                <w:color w:val="003399"/>
                <w:sz w:val="19"/>
                <w:szCs w:val="19"/>
              </w:rPr>
            </w:pPr>
          </w:p>
        </w:tc>
        <w:tc>
          <w:tcPr>
            <w:tcW w:w="1057" w:type="pct"/>
            <w:tcBorders>
              <w:top w:val="single" w:sz="4" w:space="0" w:color="auto"/>
              <w:bottom w:val="single" w:sz="4" w:space="0" w:color="auto"/>
            </w:tcBorders>
          </w:tcPr>
          <w:p w14:paraId="1F4D20CF" w14:textId="77777777" w:rsidR="00E140C4" w:rsidRDefault="00E140C4" w:rsidP="00D11CB9">
            <w:pPr>
              <w:spacing w:before="60" w:after="60" w:line="240" w:lineRule="auto"/>
              <w:rPr>
                <w:rStyle w:val="Hyperlink"/>
                <w:rFonts w:cs="Calibri"/>
                <w:b/>
                <w:color w:val="auto"/>
                <w:sz w:val="19"/>
                <w:szCs w:val="19"/>
                <w:u w:val="none"/>
                <w:lang w:val="en-US"/>
              </w:rPr>
            </w:pPr>
            <w:r>
              <w:rPr>
                <w:rStyle w:val="Hyperlink"/>
                <w:rFonts w:cs="Calibri"/>
                <w:b/>
                <w:color w:val="auto"/>
                <w:sz w:val="19"/>
                <w:szCs w:val="19"/>
                <w:u w:val="none"/>
                <w:lang w:val="en-US"/>
              </w:rPr>
              <w:t xml:space="preserve">Summary report: </w:t>
            </w:r>
          </w:p>
          <w:p w14:paraId="6CF06ACE" w14:textId="77777777" w:rsidR="00E140C4" w:rsidRDefault="00E140C4" w:rsidP="00D11CB9">
            <w:pPr>
              <w:spacing w:before="60" w:after="60" w:line="240" w:lineRule="auto"/>
              <w:rPr>
                <w:rStyle w:val="Hyperlink"/>
                <w:rFonts w:cs="Calibri"/>
                <w:b/>
                <w:color w:val="auto"/>
                <w:sz w:val="19"/>
                <w:szCs w:val="19"/>
                <w:u w:val="none"/>
                <w:lang w:val="en-US"/>
              </w:rPr>
            </w:pPr>
            <w:r>
              <w:rPr>
                <w:rStyle w:val="Hyperlink"/>
                <w:rFonts w:cs="Calibri"/>
                <w:b/>
                <w:color w:val="auto"/>
                <w:sz w:val="19"/>
                <w:szCs w:val="19"/>
                <w:u w:val="none"/>
                <w:lang w:val="en-US"/>
              </w:rPr>
              <w:t>The right to political participation of persons with disabilities</w:t>
            </w:r>
          </w:p>
          <w:p w14:paraId="5E3E5739" w14:textId="77777777" w:rsidR="00E140C4" w:rsidRPr="009126A8" w:rsidRDefault="00E140C4" w:rsidP="00D11CB9">
            <w:pPr>
              <w:spacing w:before="60" w:after="60" w:line="240" w:lineRule="auto"/>
              <w:rPr>
                <w:rStyle w:val="Hyperlink"/>
                <w:rFonts w:cs="Calibri"/>
                <w:color w:val="auto"/>
                <w:sz w:val="19"/>
                <w:szCs w:val="19"/>
                <w:u w:val="none"/>
                <w:lang w:val="en-US"/>
              </w:rPr>
            </w:pPr>
            <w:r w:rsidRPr="009126A8">
              <w:rPr>
                <w:rStyle w:val="Hyperlink"/>
                <w:rFonts w:cs="Calibri"/>
                <w:color w:val="auto"/>
                <w:sz w:val="19"/>
                <w:szCs w:val="19"/>
                <w:u w:val="none"/>
                <w:lang w:val="en-US"/>
              </w:rPr>
              <w:t>May 2014</w:t>
            </w:r>
          </w:p>
        </w:tc>
        <w:tc>
          <w:tcPr>
            <w:tcW w:w="2128" w:type="pct"/>
            <w:tcBorders>
              <w:top w:val="single" w:sz="4" w:space="0" w:color="auto"/>
              <w:bottom w:val="single" w:sz="4" w:space="0" w:color="auto"/>
            </w:tcBorders>
          </w:tcPr>
          <w:p w14:paraId="18A4FF40" w14:textId="77777777" w:rsidR="00E140C4" w:rsidRPr="00D03D27" w:rsidRDefault="00E140C4" w:rsidP="00D11CB9">
            <w:pPr>
              <w:pStyle w:val="NormalWeb"/>
              <w:spacing w:before="60" w:beforeAutospacing="0" w:after="60" w:afterAutospacing="0"/>
              <w:jc w:val="both"/>
              <w:rPr>
                <w:rFonts w:ascii="Verdana" w:hAnsi="Verdana" w:cstheme="minorHAnsi"/>
                <w:sz w:val="19"/>
                <w:szCs w:val="19"/>
              </w:rPr>
            </w:pPr>
            <w:r w:rsidRPr="00D06704">
              <w:rPr>
                <w:rFonts w:ascii="Verdana" w:hAnsi="Verdana" w:cstheme="minorHAnsi"/>
                <w:sz w:val="19"/>
                <w:szCs w:val="19"/>
              </w:rPr>
              <w:t>The human rights indicators</w:t>
            </w:r>
            <w:r>
              <w:rPr>
                <w:rFonts w:ascii="Verdana" w:hAnsi="Verdana" w:cstheme="minorHAnsi"/>
                <w:sz w:val="19"/>
                <w:szCs w:val="19"/>
              </w:rPr>
              <w:t xml:space="preserve"> </w:t>
            </w:r>
            <w:r w:rsidRPr="00753218">
              <w:rPr>
                <w:rFonts w:ascii="Verdana" w:hAnsi="Verdana" w:cstheme="minorHAnsi"/>
                <w:sz w:val="19"/>
                <w:szCs w:val="19"/>
              </w:rPr>
              <w:t>presented in the report show that legal and admini</w:t>
            </w:r>
            <w:r w:rsidRPr="00D06704">
              <w:rPr>
                <w:rFonts w:ascii="Verdana" w:hAnsi="Verdana" w:cstheme="minorHAnsi"/>
                <w:sz w:val="19"/>
                <w:szCs w:val="19"/>
              </w:rPr>
              <w:t>strative barriers, inaccessible</w:t>
            </w:r>
            <w:r>
              <w:rPr>
                <w:rFonts w:ascii="Verdana" w:hAnsi="Verdana" w:cstheme="minorHAnsi"/>
                <w:sz w:val="19"/>
                <w:szCs w:val="19"/>
              </w:rPr>
              <w:t xml:space="preserve"> </w:t>
            </w:r>
            <w:r w:rsidRPr="00753218">
              <w:rPr>
                <w:rFonts w:ascii="Verdana" w:hAnsi="Verdana" w:cstheme="minorHAnsi"/>
                <w:sz w:val="19"/>
                <w:szCs w:val="19"/>
              </w:rPr>
              <w:t>processes and information, and a lack of a</w:t>
            </w:r>
            <w:r w:rsidRPr="00D06704">
              <w:rPr>
                <w:rFonts w:ascii="Verdana" w:hAnsi="Verdana" w:cstheme="minorHAnsi"/>
                <w:sz w:val="19"/>
                <w:szCs w:val="19"/>
              </w:rPr>
              <w:t>wareness about political rights</w:t>
            </w:r>
            <w:r>
              <w:rPr>
                <w:rFonts w:ascii="Verdana" w:hAnsi="Verdana" w:cstheme="minorHAnsi"/>
                <w:sz w:val="19"/>
                <w:szCs w:val="19"/>
              </w:rPr>
              <w:t xml:space="preserve"> </w:t>
            </w:r>
            <w:r w:rsidRPr="00753218">
              <w:rPr>
                <w:rFonts w:ascii="Verdana" w:hAnsi="Verdana" w:cstheme="minorHAnsi"/>
                <w:sz w:val="19"/>
                <w:szCs w:val="19"/>
              </w:rPr>
              <w:t xml:space="preserve">can deny persons with disabilities the opportunity </w:t>
            </w:r>
            <w:r w:rsidRPr="00D06704">
              <w:rPr>
                <w:rFonts w:ascii="Verdana" w:hAnsi="Verdana" w:cstheme="minorHAnsi"/>
                <w:sz w:val="19"/>
                <w:szCs w:val="19"/>
              </w:rPr>
              <w:t>to participate in the political</w:t>
            </w:r>
            <w:r>
              <w:rPr>
                <w:rFonts w:ascii="Verdana" w:hAnsi="Verdana" w:cstheme="minorHAnsi"/>
                <w:sz w:val="19"/>
                <w:szCs w:val="19"/>
              </w:rPr>
              <w:t xml:space="preserve"> </w:t>
            </w:r>
            <w:r w:rsidRPr="00753218">
              <w:rPr>
                <w:rFonts w:ascii="Verdana" w:hAnsi="Verdana" w:cstheme="minorHAnsi"/>
                <w:sz w:val="19"/>
                <w:szCs w:val="19"/>
              </w:rPr>
              <w:t xml:space="preserve">lives of their communities. </w:t>
            </w:r>
          </w:p>
        </w:tc>
        <w:tc>
          <w:tcPr>
            <w:tcW w:w="798" w:type="pct"/>
            <w:tcBorders>
              <w:top w:val="single" w:sz="4" w:space="0" w:color="auto"/>
              <w:bottom w:val="single" w:sz="4" w:space="0" w:color="auto"/>
            </w:tcBorders>
            <w:vAlign w:val="center"/>
          </w:tcPr>
          <w:p w14:paraId="0CE0F00D" w14:textId="77777777" w:rsidR="00E140C4" w:rsidRPr="00DA7459" w:rsidRDefault="00E140C4" w:rsidP="00D11CB9">
            <w:pPr>
              <w:spacing w:before="60" w:after="60" w:line="240" w:lineRule="auto"/>
              <w:jc w:val="center"/>
              <w:rPr>
                <w:rFonts w:cs="Calibri"/>
                <w:sz w:val="19"/>
                <w:szCs w:val="19"/>
                <w:lang w:val="fr-FR"/>
              </w:rPr>
            </w:pPr>
            <w:r w:rsidRPr="00DA7459">
              <w:rPr>
                <w:rFonts w:cs="Calibri"/>
                <w:sz w:val="19"/>
                <w:szCs w:val="19"/>
                <w:lang w:val="fr-FR"/>
              </w:rPr>
              <w:t xml:space="preserve">en </w:t>
            </w:r>
          </w:p>
          <w:p w14:paraId="5C3E5886" w14:textId="77777777" w:rsidR="00E140C4" w:rsidRPr="00DA7459" w:rsidRDefault="00E140C4" w:rsidP="00D11CB9">
            <w:pPr>
              <w:spacing w:before="60" w:after="60" w:line="240" w:lineRule="auto"/>
              <w:jc w:val="center"/>
              <w:rPr>
                <w:rFonts w:cs="Calibri"/>
                <w:sz w:val="19"/>
                <w:szCs w:val="19"/>
                <w:lang w:val="fr-FR"/>
              </w:rPr>
            </w:pPr>
            <w:r w:rsidRPr="00DA7459">
              <w:rPr>
                <w:rFonts w:cs="Calibri"/>
                <w:sz w:val="19"/>
                <w:szCs w:val="19"/>
                <w:lang w:val="fr-FR"/>
              </w:rPr>
              <w:t>(bg - cs - da - de - et - el - es - fr - hr- it - lv - lt - hu - nl - pl - pt - ro - sk - sl - fi - sv)</w:t>
            </w:r>
          </w:p>
        </w:tc>
      </w:tr>
      <w:tr w:rsidR="00E140C4" w:rsidRPr="00BB4D84" w14:paraId="6D5538F9" w14:textId="77777777" w:rsidTr="00672514">
        <w:trPr>
          <w:trHeight w:val="466"/>
        </w:trPr>
        <w:tc>
          <w:tcPr>
            <w:tcW w:w="1017" w:type="pct"/>
            <w:tcBorders>
              <w:top w:val="single" w:sz="4" w:space="0" w:color="auto"/>
              <w:bottom w:val="single" w:sz="4" w:space="0" w:color="auto"/>
            </w:tcBorders>
            <w:shd w:val="clear" w:color="auto" w:fill="D9D9D9" w:themeFill="background1" w:themeFillShade="D9"/>
          </w:tcPr>
          <w:p w14:paraId="75564DFC" w14:textId="77777777" w:rsidR="00E140C4" w:rsidRPr="00BC6FE6" w:rsidRDefault="00E140C4" w:rsidP="00D11CB9">
            <w:pPr>
              <w:spacing w:before="60" w:after="60" w:line="240" w:lineRule="auto"/>
              <w:jc w:val="center"/>
              <w:rPr>
                <w:noProof/>
                <w:sz w:val="19"/>
                <w:szCs w:val="19"/>
                <w:lang w:eastAsia="en-IE"/>
              </w:rPr>
            </w:pPr>
            <w:r w:rsidRPr="00BC6FE6">
              <w:rPr>
                <w:noProof/>
                <w:color w:val="003399"/>
                <w:sz w:val="19"/>
                <w:szCs w:val="19"/>
              </w:rPr>
              <w:drawing>
                <wp:inline distT="0" distB="0" distL="0" distR="0" wp14:anchorId="1EF21F71" wp14:editId="49AD02E6">
                  <wp:extent cx="1095555" cy="782539"/>
                  <wp:effectExtent l="0" t="0" r="0" b="0"/>
                  <wp:docPr id="4" name="Picture 4" descr="FRA's range of right to vote infographics for people with disabilities">
                    <a:hlinkClick xmlns:a="http://schemas.openxmlformats.org/drawingml/2006/main" r:id="rId30" tooltip="&quot;FRA's range of right to vote infographics for people with disabilit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RA's range of right to vote infographics for people with disabilities">
                            <a:hlinkClick r:id="rId30" tooltip="&quot;FRA's range of right to vote infographics for people with disabilities&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4276" cy="817340"/>
                          </a:xfrm>
                          <a:prstGeom prst="rect">
                            <a:avLst/>
                          </a:prstGeom>
                          <a:noFill/>
                          <a:ln>
                            <a:noFill/>
                          </a:ln>
                        </pic:spPr>
                      </pic:pic>
                    </a:graphicData>
                  </a:graphic>
                </wp:inline>
              </w:drawing>
            </w:r>
          </w:p>
        </w:tc>
        <w:tc>
          <w:tcPr>
            <w:tcW w:w="1057" w:type="pct"/>
            <w:tcBorders>
              <w:top w:val="single" w:sz="4" w:space="0" w:color="auto"/>
              <w:bottom w:val="single" w:sz="4" w:space="0" w:color="auto"/>
            </w:tcBorders>
          </w:tcPr>
          <w:p w14:paraId="0AFABC4E" w14:textId="77777777" w:rsidR="00E140C4" w:rsidRDefault="00E140C4" w:rsidP="00D11CB9">
            <w:pPr>
              <w:spacing w:before="60" w:after="60" w:line="240" w:lineRule="auto"/>
              <w:rPr>
                <w:rStyle w:val="Hyperlink"/>
                <w:rFonts w:cs="Calibri"/>
                <w:b/>
                <w:sz w:val="19"/>
                <w:szCs w:val="19"/>
                <w:lang w:val="en-US"/>
              </w:rPr>
            </w:pPr>
            <w:r w:rsidRPr="00BC6FE6">
              <w:rPr>
                <w:rStyle w:val="Hyperlink"/>
                <w:rFonts w:cs="Calibri"/>
                <w:b/>
                <w:color w:val="auto"/>
                <w:sz w:val="19"/>
                <w:szCs w:val="19"/>
                <w:u w:val="none"/>
                <w:lang w:val="en-US"/>
              </w:rPr>
              <w:t xml:space="preserve">Infographics </w:t>
            </w:r>
            <w:r w:rsidRPr="00036B09">
              <w:rPr>
                <w:rFonts w:cstheme="minorHAnsi"/>
                <w:b/>
                <w:lang w:val="en-IE" w:eastAsia="en-IE"/>
              </w:rPr>
              <w:t xml:space="preserve">on </w:t>
            </w:r>
            <w:r w:rsidRPr="00BC6FE6">
              <w:rPr>
                <w:rStyle w:val="Hyperlink"/>
                <w:rFonts w:cs="Calibri"/>
                <w:b/>
                <w:color w:val="auto"/>
                <w:sz w:val="19"/>
                <w:szCs w:val="19"/>
                <w:u w:val="none"/>
                <w:lang w:val="en-US"/>
              </w:rPr>
              <w:t>voting rights of people with disabilities</w:t>
            </w:r>
          </w:p>
          <w:p w14:paraId="5016A446" w14:textId="77777777" w:rsidR="00E140C4" w:rsidRPr="00BC6FE6" w:rsidRDefault="00E140C4" w:rsidP="00D11CB9">
            <w:pPr>
              <w:spacing w:before="60" w:after="60" w:line="240" w:lineRule="auto"/>
              <w:rPr>
                <w:rStyle w:val="Hyperlink"/>
                <w:rFonts w:cs="Calibri"/>
                <w:b/>
                <w:sz w:val="19"/>
                <w:szCs w:val="19"/>
                <w:lang w:val="en-US"/>
              </w:rPr>
            </w:pPr>
            <w:r w:rsidRPr="00036B09">
              <w:rPr>
                <w:rFonts w:cstheme="minorHAnsi"/>
                <w:lang w:val="en-IE" w:eastAsia="en-IE"/>
              </w:rPr>
              <w:t>September 2014</w:t>
            </w:r>
          </w:p>
        </w:tc>
        <w:tc>
          <w:tcPr>
            <w:tcW w:w="2128" w:type="pct"/>
            <w:tcBorders>
              <w:top w:val="single" w:sz="4" w:space="0" w:color="auto"/>
              <w:bottom w:val="single" w:sz="4" w:space="0" w:color="auto"/>
            </w:tcBorders>
          </w:tcPr>
          <w:p w14:paraId="0FA8E427" w14:textId="77777777" w:rsidR="00E140C4" w:rsidRPr="00BC6FE6" w:rsidRDefault="00E140C4" w:rsidP="00D11CB9">
            <w:pPr>
              <w:pStyle w:val="NormalWeb"/>
              <w:spacing w:before="60" w:beforeAutospacing="0" w:after="60" w:afterAutospacing="0"/>
              <w:jc w:val="both"/>
              <w:rPr>
                <w:rFonts w:ascii="Verdana" w:hAnsi="Verdana" w:cstheme="minorHAnsi"/>
                <w:sz w:val="19"/>
                <w:szCs w:val="19"/>
              </w:rPr>
            </w:pPr>
            <w:r w:rsidRPr="00BC6FE6">
              <w:rPr>
                <w:rStyle w:val="Hyperlink"/>
                <w:rFonts w:cs="Calibri"/>
                <w:color w:val="auto"/>
                <w:sz w:val="19"/>
                <w:szCs w:val="19"/>
                <w:u w:val="none"/>
                <w:lang w:val="en-US"/>
              </w:rPr>
              <w:t xml:space="preserve">FRA has developed a family of five infographics to help raise awareness of the voting rights of people with disabilities. Each infographic targets a different audience and draws on FRA </w:t>
            </w:r>
            <w:r>
              <w:rPr>
                <w:rStyle w:val="Hyperlink"/>
                <w:rFonts w:cs="Calibri"/>
                <w:color w:val="auto"/>
                <w:sz w:val="19"/>
                <w:szCs w:val="19"/>
                <w:u w:val="none"/>
                <w:lang w:val="en-US"/>
              </w:rPr>
              <w:t>evidence on</w:t>
            </w:r>
            <w:r w:rsidRPr="00BC6FE6">
              <w:rPr>
                <w:rStyle w:val="Hyperlink"/>
                <w:rFonts w:cs="Calibri"/>
                <w:color w:val="auto"/>
                <w:sz w:val="19"/>
                <w:szCs w:val="19"/>
                <w:u w:val="none"/>
                <w:lang w:val="en-US"/>
              </w:rPr>
              <w:t xml:space="preserve"> the right to political participation of people with disabilities.</w:t>
            </w:r>
          </w:p>
        </w:tc>
        <w:tc>
          <w:tcPr>
            <w:tcW w:w="798" w:type="pct"/>
            <w:tcBorders>
              <w:top w:val="single" w:sz="4" w:space="0" w:color="auto"/>
              <w:bottom w:val="single" w:sz="4" w:space="0" w:color="auto"/>
            </w:tcBorders>
            <w:vAlign w:val="center"/>
          </w:tcPr>
          <w:p w14:paraId="5D457406" w14:textId="77777777" w:rsidR="00E140C4" w:rsidRPr="00DA7459" w:rsidRDefault="00E140C4" w:rsidP="00D11CB9">
            <w:pPr>
              <w:spacing w:before="60" w:after="60" w:line="240" w:lineRule="auto"/>
              <w:jc w:val="center"/>
              <w:rPr>
                <w:rFonts w:cs="Calibri"/>
                <w:sz w:val="19"/>
                <w:szCs w:val="19"/>
                <w:lang w:val="fr-FR"/>
              </w:rPr>
            </w:pPr>
            <w:r w:rsidRPr="00DA7459">
              <w:rPr>
                <w:rFonts w:cs="Calibri"/>
                <w:sz w:val="19"/>
                <w:szCs w:val="19"/>
                <w:lang w:val="fr-FR"/>
              </w:rPr>
              <w:t>en</w:t>
            </w:r>
          </w:p>
          <w:p w14:paraId="08D4F8B0" w14:textId="77777777" w:rsidR="00E140C4" w:rsidRPr="00DA7459" w:rsidRDefault="00E140C4" w:rsidP="00D11CB9">
            <w:pPr>
              <w:spacing w:before="60" w:after="60" w:line="240" w:lineRule="auto"/>
              <w:jc w:val="center"/>
              <w:rPr>
                <w:rFonts w:cs="Calibri"/>
                <w:sz w:val="19"/>
                <w:szCs w:val="19"/>
                <w:lang w:val="fr-FR"/>
              </w:rPr>
            </w:pPr>
            <w:r w:rsidRPr="00DA7459">
              <w:rPr>
                <w:rFonts w:cs="Calibri"/>
                <w:sz w:val="19"/>
                <w:szCs w:val="19"/>
                <w:lang w:val="fr-FR"/>
              </w:rPr>
              <w:t>(bg - cs - da - de - et - el - es - fr - hr- it - lv - lt - hu - nl - pl - pt - ro - sk - sl - fi - sv)</w:t>
            </w:r>
          </w:p>
        </w:tc>
      </w:tr>
      <w:tr w:rsidR="00E140C4" w:rsidRPr="00BC6FE6" w14:paraId="7EE0D5EC" w14:textId="77777777" w:rsidTr="00D11CB9">
        <w:trPr>
          <w:trHeight w:val="1713"/>
        </w:trPr>
        <w:tc>
          <w:tcPr>
            <w:tcW w:w="1017" w:type="pct"/>
            <w:tcBorders>
              <w:top w:val="single" w:sz="4" w:space="0" w:color="auto"/>
              <w:bottom w:val="single" w:sz="4" w:space="0" w:color="auto"/>
            </w:tcBorders>
            <w:shd w:val="clear" w:color="auto" w:fill="D9D9D9" w:themeFill="background1" w:themeFillShade="D9"/>
          </w:tcPr>
          <w:p w14:paraId="79779BC5" w14:textId="77777777" w:rsidR="00E140C4" w:rsidRPr="00BC6FE6" w:rsidRDefault="00E140C4" w:rsidP="00D11CB9">
            <w:pPr>
              <w:spacing w:before="60" w:after="60" w:line="240" w:lineRule="auto"/>
              <w:jc w:val="center"/>
            </w:pPr>
            <w:r w:rsidRPr="00BC6FE6">
              <w:object w:dxaOrig="9345" w:dyaOrig="13215" w14:anchorId="0D550B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4pt;height:122.4pt" o:ole="">
                  <v:imagedata r:id="rId32" o:title=""/>
                </v:shape>
                <o:OLEObject Type="Embed" ProgID="PBrush" ShapeID="_x0000_i1025" DrawAspect="Content" ObjectID="_1493535720" r:id="rId33"/>
              </w:object>
            </w:r>
          </w:p>
        </w:tc>
        <w:tc>
          <w:tcPr>
            <w:tcW w:w="1057" w:type="pct"/>
            <w:tcBorders>
              <w:top w:val="single" w:sz="4" w:space="0" w:color="auto"/>
              <w:bottom w:val="single" w:sz="4" w:space="0" w:color="auto"/>
            </w:tcBorders>
          </w:tcPr>
          <w:p w14:paraId="7C9FC362" w14:textId="77777777" w:rsidR="00E140C4" w:rsidRPr="00BC6FE6" w:rsidRDefault="00E140C4" w:rsidP="00D11CB9">
            <w:pPr>
              <w:spacing w:before="60" w:after="60" w:line="240" w:lineRule="auto"/>
              <w:rPr>
                <w:rFonts w:cs="Calibri"/>
                <w:b/>
                <w:sz w:val="19"/>
                <w:szCs w:val="19"/>
              </w:rPr>
            </w:pPr>
            <w:r w:rsidRPr="00BC6FE6">
              <w:rPr>
                <w:rFonts w:cs="Calibri"/>
                <w:b/>
                <w:sz w:val="19"/>
                <w:szCs w:val="19"/>
              </w:rPr>
              <w:t>Legal capacity of persons with intellectual disabilities and persons with mental health problems</w:t>
            </w:r>
          </w:p>
          <w:p w14:paraId="18177952" w14:textId="77777777" w:rsidR="00E140C4" w:rsidRPr="00BC6FE6" w:rsidRDefault="00E140C4" w:rsidP="00D11CB9">
            <w:pPr>
              <w:spacing w:before="60" w:after="60" w:line="240" w:lineRule="auto"/>
              <w:rPr>
                <w:rStyle w:val="Hyperlink"/>
                <w:rFonts w:cs="Calibri"/>
                <w:b/>
                <w:sz w:val="19"/>
                <w:szCs w:val="19"/>
                <w:lang w:val="en-US"/>
              </w:rPr>
            </w:pPr>
            <w:r w:rsidRPr="00036B09">
              <w:rPr>
                <w:rFonts w:cstheme="minorHAnsi"/>
                <w:lang w:val="en-IE"/>
              </w:rPr>
              <w:t>July 2013</w:t>
            </w:r>
          </w:p>
        </w:tc>
        <w:tc>
          <w:tcPr>
            <w:tcW w:w="2128" w:type="pct"/>
            <w:tcBorders>
              <w:top w:val="single" w:sz="4" w:space="0" w:color="auto"/>
              <w:bottom w:val="single" w:sz="4" w:space="0" w:color="auto"/>
            </w:tcBorders>
          </w:tcPr>
          <w:p w14:paraId="5795F5DC" w14:textId="77777777" w:rsidR="00E140C4" w:rsidRPr="00BC6FE6" w:rsidRDefault="00E140C4" w:rsidP="00D11CB9">
            <w:pPr>
              <w:pStyle w:val="NormalWeb"/>
              <w:spacing w:before="60" w:beforeAutospacing="0" w:after="60" w:afterAutospacing="0"/>
              <w:jc w:val="both"/>
              <w:rPr>
                <w:rFonts w:ascii="Verdana" w:hAnsi="Verdana" w:cstheme="minorHAnsi"/>
                <w:sz w:val="19"/>
                <w:szCs w:val="19"/>
              </w:rPr>
            </w:pPr>
            <w:r w:rsidRPr="00BC6FE6">
              <w:rPr>
                <w:rFonts w:ascii="Verdana" w:hAnsi="Verdana" w:cstheme="minorHAnsi"/>
                <w:sz w:val="19"/>
                <w:szCs w:val="19"/>
              </w:rPr>
              <w:t xml:space="preserve">Equal recognition of persons before the law is a long-established human rights principle. Nevertheless, legal frameworks in many European Union (EU) Member States allow for the legal capacity of persons with intellectual disabilities and persons with mental health problems to be restricted or removed under certain conditions. </w:t>
            </w:r>
          </w:p>
          <w:p w14:paraId="2F05E62B" w14:textId="77777777" w:rsidR="00E140C4" w:rsidRPr="00BC6FE6" w:rsidRDefault="00E140C4" w:rsidP="00D11CB9">
            <w:pPr>
              <w:pStyle w:val="NormalWeb"/>
              <w:spacing w:before="60" w:beforeAutospacing="0" w:after="60" w:afterAutospacing="0"/>
              <w:jc w:val="both"/>
              <w:rPr>
                <w:rFonts w:ascii="Verdana" w:hAnsi="Verdana" w:cstheme="minorHAnsi"/>
                <w:sz w:val="19"/>
                <w:szCs w:val="19"/>
              </w:rPr>
            </w:pPr>
            <w:r w:rsidRPr="00BC6FE6">
              <w:rPr>
                <w:rFonts w:ascii="Verdana" w:hAnsi="Verdana" w:cstheme="minorHAnsi"/>
                <w:sz w:val="19"/>
                <w:szCs w:val="19"/>
              </w:rPr>
              <w:t xml:space="preserve">This report analyses </w:t>
            </w:r>
            <w:r>
              <w:rPr>
                <w:rFonts w:ascii="Verdana" w:hAnsi="Verdana" w:cstheme="minorHAnsi"/>
                <w:sz w:val="19"/>
                <w:szCs w:val="19"/>
              </w:rPr>
              <w:t>existing</w:t>
            </w:r>
            <w:r w:rsidRPr="00BC6FE6">
              <w:rPr>
                <w:rFonts w:ascii="Verdana" w:hAnsi="Verdana" w:cstheme="minorHAnsi"/>
                <w:sz w:val="19"/>
                <w:szCs w:val="19"/>
              </w:rPr>
              <w:t xml:space="preserve"> legal standards on legal capacity across the EU, set against the backdrop of the experiences of interviewees who have had their legal capacity removed or restricted. The FRA report reveals the gap between the promise of the CRPD and the reality those with disabilities face in the EU every day, and, by so doing, hopes to contribute to closing it.</w:t>
            </w:r>
          </w:p>
        </w:tc>
        <w:tc>
          <w:tcPr>
            <w:tcW w:w="798" w:type="pct"/>
            <w:tcBorders>
              <w:top w:val="single" w:sz="4" w:space="0" w:color="auto"/>
              <w:bottom w:val="single" w:sz="4" w:space="0" w:color="auto"/>
            </w:tcBorders>
            <w:vAlign w:val="center"/>
          </w:tcPr>
          <w:p w14:paraId="105BD305" w14:textId="77777777" w:rsidR="00E140C4" w:rsidRPr="00BC6FE6" w:rsidRDefault="00E140C4" w:rsidP="00D11CB9">
            <w:pPr>
              <w:spacing w:before="60" w:after="60" w:line="240" w:lineRule="auto"/>
              <w:jc w:val="center"/>
              <w:rPr>
                <w:rFonts w:cs="Calibri"/>
                <w:sz w:val="19"/>
                <w:szCs w:val="19"/>
                <w:lang w:val="fr-FR"/>
              </w:rPr>
            </w:pPr>
            <w:r w:rsidRPr="00BC6FE6">
              <w:rPr>
                <w:rFonts w:cs="Calibri"/>
                <w:sz w:val="19"/>
                <w:szCs w:val="19"/>
                <w:lang w:val="fr-FR"/>
              </w:rPr>
              <w:t xml:space="preserve">en </w:t>
            </w:r>
            <w:r w:rsidRPr="00BC6FE6">
              <w:rPr>
                <w:rFonts w:cs="Calibri"/>
                <w:sz w:val="19"/>
                <w:szCs w:val="19"/>
                <w:lang w:val="fr-FR"/>
              </w:rPr>
              <w:softHyphen/>
              <w:t>– fr – de</w:t>
            </w:r>
          </w:p>
          <w:p w14:paraId="2DBB20AA" w14:textId="77777777" w:rsidR="00E140C4" w:rsidRPr="00BC6FE6" w:rsidRDefault="00E140C4" w:rsidP="00D11CB9">
            <w:pPr>
              <w:spacing w:before="60" w:after="60" w:line="240" w:lineRule="auto"/>
              <w:rPr>
                <w:rFonts w:cs="Calibri"/>
                <w:sz w:val="19"/>
                <w:szCs w:val="19"/>
                <w:lang w:val="fr-FR"/>
              </w:rPr>
            </w:pPr>
          </w:p>
        </w:tc>
      </w:tr>
      <w:tr w:rsidR="00E140C4" w:rsidRPr="00BB4D84" w14:paraId="04B6F7F7" w14:textId="77777777" w:rsidTr="00D11CB9">
        <w:trPr>
          <w:trHeight w:val="1713"/>
        </w:trPr>
        <w:tc>
          <w:tcPr>
            <w:tcW w:w="1017" w:type="pct"/>
            <w:tcBorders>
              <w:top w:val="single" w:sz="4" w:space="0" w:color="auto"/>
              <w:bottom w:val="single" w:sz="4" w:space="0" w:color="auto"/>
            </w:tcBorders>
            <w:shd w:val="clear" w:color="auto" w:fill="D9D9D9" w:themeFill="background1" w:themeFillShade="D9"/>
          </w:tcPr>
          <w:p w14:paraId="127BB978" w14:textId="77777777" w:rsidR="00E140C4" w:rsidRPr="00BC6FE6" w:rsidRDefault="00E140C4" w:rsidP="00D11CB9">
            <w:pPr>
              <w:spacing w:before="60" w:after="60" w:line="240" w:lineRule="auto"/>
              <w:jc w:val="center"/>
            </w:pPr>
            <w:r w:rsidRPr="00BC6FE6">
              <w:object w:dxaOrig="9645" w:dyaOrig="14055" w14:anchorId="12949403">
                <v:shape id="_x0000_i1026" type="#_x0000_t75" style="width:86.4pt;height:122.4pt" o:ole="">
                  <v:imagedata r:id="rId34" o:title=""/>
                </v:shape>
                <o:OLEObject Type="Embed" ProgID="PBrush" ShapeID="_x0000_i1026" DrawAspect="Content" ObjectID="_1493535721" r:id="rId35"/>
              </w:object>
            </w:r>
          </w:p>
        </w:tc>
        <w:tc>
          <w:tcPr>
            <w:tcW w:w="1057" w:type="pct"/>
            <w:tcBorders>
              <w:top w:val="single" w:sz="4" w:space="0" w:color="auto"/>
              <w:bottom w:val="single" w:sz="4" w:space="0" w:color="auto"/>
            </w:tcBorders>
          </w:tcPr>
          <w:p w14:paraId="2F86F874" w14:textId="77777777" w:rsidR="00E140C4" w:rsidRPr="00BC6FE6" w:rsidRDefault="00E140C4" w:rsidP="00D11CB9">
            <w:pPr>
              <w:spacing w:before="60" w:after="60" w:line="240" w:lineRule="auto"/>
              <w:rPr>
                <w:rFonts w:cs="Calibri"/>
                <w:b/>
                <w:sz w:val="19"/>
                <w:szCs w:val="19"/>
              </w:rPr>
            </w:pPr>
            <w:r w:rsidRPr="00BC6FE6">
              <w:rPr>
                <w:rFonts w:cs="Calibri"/>
                <w:b/>
                <w:sz w:val="19"/>
                <w:szCs w:val="19"/>
              </w:rPr>
              <w:t xml:space="preserve">Factsheet: </w:t>
            </w:r>
          </w:p>
          <w:p w14:paraId="67F63508" w14:textId="77777777" w:rsidR="00E140C4" w:rsidRPr="00BC6FE6" w:rsidRDefault="00E140C4" w:rsidP="00D11CB9">
            <w:pPr>
              <w:spacing w:before="60" w:after="60" w:line="240" w:lineRule="auto"/>
              <w:rPr>
                <w:rFonts w:cs="Calibri"/>
                <w:b/>
                <w:sz w:val="19"/>
                <w:szCs w:val="19"/>
              </w:rPr>
            </w:pPr>
            <w:r w:rsidRPr="00BC6FE6">
              <w:rPr>
                <w:rFonts w:cs="Calibri"/>
                <w:b/>
                <w:sz w:val="19"/>
                <w:szCs w:val="19"/>
              </w:rPr>
              <w:t>Legal capacity of persons with intellectual disabilities and persons with mental health problems</w:t>
            </w:r>
          </w:p>
          <w:p w14:paraId="6B5D6B44" w14:textId="77777777" w:rsidR="00E140C4" w:rsidRPr="00BC6FE6" w:rsidRDefault="00E140C4" w:rsidP="00D11CB9">
            <w:pPr>
              <w:spacing w:before="60" w:after="60" w:line="240" w:lineRule="auto"/>
              <w:rPr>
                <w:rFonts w:cs="Calibri"/>
                <w:b/>
                <w:sz w:val="19"/>
                <w:szCs w:val="19"/>
              </w:rPr>
            </w:pPr>
            <w:r w:rsidRPr="00036B09">
              <w:rPr>
                <w:rFonts w:cstheme="minorHAnsi"/>
                <w:lang w:val="en-IE"/>
              </w:rPr>
              <w:t>October 2013</w:t>
            </w:r>
          </w:p>
        </w:tc>
        <w:tc>
          <w:tcPr>
            <w:tcW w:w="2128" w:type="pct"/>
            <w:tcBorders>
              <w:top w:val="single" w:sz="4" w:space="0" w:color="auto"/>
              <w:bottom w:val="single" w:sz="4" w:space="0" w:color="auto"/>
            </w:tcBorders>
          </w:tcPr>
          <w:p w14:paraId="79E8F71A" w14:textId="77777777" w:rsidR="00E140C4" w:rsidRPr="00BC6FE6" w:rsidRDefault="00E140C4" w:rsidP="00D11CB9">
            <w:pPr>
              <w:pStyle w:val="NormalWeb"/>
              <w:spacing w:before="60" w:after="60"/>
              <w:jc w:val="both"/>
              <w:rPr>
                <w:rFonts w:ascii="Verdana" w:hAnsi="Verdana" w:cstheme="minorHAnsi"/>
                <w:sz w:val="19"/>
                <w:szCs w:val="19"/>
              </w:rPr>
            </w:pPr>
            <w:r w:rsidRPr="00BC6FE6">
              <w:rPr>
                <w:rFonts w:ascii="Verdana" w:hAnsi="Verdana" w:cstheme="minorHAnsi"/>
                <w:sz w:val="19"/>
                <w:szCs w:val="19"/>
              </w:rPr>
              <w:t xml:space="preserve">This factsheet presents the key challenges identified by the FRA report on </w:t>
            </w:r>
            <w:r w:rsidRPr="00BC6FE6">
              <w:rPr>
                <w:rFonts w:ascii="Verdana" w:hAnsi="Verdana" w:cstheme="minorHAnsi"/>
                <w:i/>
                <w:sz w:val="19"/>
                <w:szCs w:val="19"/>
              </w:rPr>
              <w:t>Legal capacity of persons with intellectual disabilities and persons with mental health problems</w:t>
            </w:r>
            <w:r w:rsidRPr="00BC6FE6">
              <w:rPr>
                <w:rFonts w:ascii="Verdana" w:hAnsi="Verdana" w:cstheme="minorHAnsi"/>
                <w:sz w:val="19"/>
                <w:szCs w:val="19"/>
              </w:rPr>
              <w:t xml:space="preserve">. </w:t>
            </w:r>
          </w:p>
          <w:p w14:paraId="795C93C2" w14:textId="77777777" w:rsidR="00E140C4" w:rsidRPr="00BC6FE6" w:rsidRDefault="00E140C4" w:rsidP="00D11CB9">
            <w:pPr>
              <w:pStyle w:val="NormalWeb"/>
              <w:spacing w:before="60" w:after="60"/>
              <w:jc w:val="both"/>
              <w:rPr>
                <w:rFonts w:ascii="Verdana" w:hAnsi="Verdana" w:cstheme="minorHAnsi"/>
                <w:sz w:val="19"/>
                <w:szCs w:val="19"/>
              </w:rPr>
            </w:pPr>
            <w:r w:rsidRPr="00BC6FE6">
              <w:rPr>
                <w:rFonts w:ascii="Verdana" w:hAnsi="Verdana" w:cstheme="minorHAnsi"/>
                <w:sz w:val="19"/>
                <w:szCs w:val="19"/>
                <w:lang w:val="en"/>
              </w:rPr>
              <w:t xml:space="preserve">The entry into force of the CRPD has prompted discussions about </w:t>
            </w:r>
            <w:r>
              <w:rPr>
                <w:rFonts w:ascii="Verdana" w:hAnsi="Verdana" w:cstheme="minorHAnsi"/>
                <w:sz w:val="19"/>
                <w:szCs w:val="19"/>
                <w:lang w:val="en"/>
              </w:rPr>
              <w:t>existing</w:t>
            </w:r>
            <w:r w:rsidRPr="00BC6FE6">
              <w:rPr>
                <w:rFonts w:ascii="Verdana" w:hAnsi="Verdana" w:cstheme="minorHAnsi"/>
                <w:sz w:val="19"/>
                <w:szCs w:val="19"/>
                <w:lang w:val="en"/>
              </w:rPr>
              <w:t xml:space="preserve"> legal frameworks governing legal capacity in the EU Member States, aiming at developing models based on supported decision making </w:t>
            </w:r>
            <w:r>
              <w:rPr>
                <w:rFonts w:ascii="Verdana" w:hAnsi="Verdana" w:cstheme="minorHAnsi"/>
                <w:sz w:val="19"/>
                <w:szCs w:val="19"/>
                <w:lang w:val="en"/>
              </w:rPr>
              <w:t>that</w:t>
            </w:r>
            <w:r w:rsidRPr="00BC6FE6">
              <w:rPr>
                <w:rFonts w:ascii="Verdana" w:hAnsi="Verdana" w:cstheme="minorHAnsi"/>
                <w:sz w:val="19"/>
                <w:szCs w:val="19"/>
                <w:lang w:val="en"/>
              </w:rPr>
              <w:t xml:space="preserve"> promote the independence and autonomy of persons with disabilities.</w:t>
            </w:r>
          </w:p>
        </w:tc>
        <w:tc>
          <w:tcPr>
            <w:tcW w:w="798" w:type="pct"/>
            <w:tcBorders>
              <w:top w:val="single" w:sz="4" w:space="0" w:color="auto"/>
              <w:bottom w:val="single" w:sz="4" w:space="0" w:color="auto"/>
            </w:tcBorders>
            <w:vAlign w:val="center"/>
          </w:tcPr>
          <w:p w14:paraId="6F9D684B" w14:textId="77777777" w:rsidR="00E140C4" w:rsidRPr="00DA7459" w:rsidRDefault="00E140C4" w:rsidP="00D11CB9">
            <w:pPr>
              <w:spacing w:before="60" w:after="60" w:line="240" w:lineRule="auto"/>
              <w:jc w:val="center"/>
              <w:rPr>
                <w:rFonts w:cs="Calibri"/>
                <w:sz w:val="19"/>
                <w:szCs w:val="19"/>
                <w:lang w:val="fr-FR"/>
              </w:rPr>
            </w:pPr>
            <w:r w:rsidRPr="00DA7459">
              <w:rPr>
                <w:rFonts w:cs="Calibri"/>
                <w:sz w:val="19"/>
                <w:szCs w:val="19"/>
                <w:lang w:val="fr-FR"/>
              </w:rPr>
              <w:t>bg - cs - da - de - en - et - el - es - fr - hr- it - lv - lt - hu - nl - pl - pt - ro - sk - sl - fi - sv</w:t>
            </w:r>
          </w:p>
        </w:tc>
      </w:tr>
      <w:tr w:rsidR="00E140C4" w:rsidRPr="00BC6FE6" w14:paraId="20BF45C7" w14:textId="77777777" w:rsidTr="00672514">
        <w:trPr>
          <w:trHeight w:val="183"/>
        </w:trPr>
        <w:tc>
          <w:tcPr>
            <w:tcW w:w="1017" w:type="pct"/>
            <w:tcBorders>
              <w:top w:val="single" w:sz="4" w:space="0" w:color="auto"/>
              <w:bottom w:val="single" w:sz="4" w:space="0" w:color="auto"/>
            </w:tcBorders>
            <w:shd w:val="clear" w:color="auto" w:fill="D9D9D9" w:themeFill="background1" w:themeFillShade="D9"/>
          </w:tcPr>
          <w:p w14:paraId="7A5375CD" w14:textId="77777777" w:rsidR="00E140C4" w:rsidRPr="00036B09" w:rsidRDefault="00E140C4" w:rsidP="00D11CB9">
            <w:pPr>
              <w:spacing w:before="60" w:after="60" w:line="240" w:lineRule="auto"/>
              <w:jc w:val="center"/>
              <w:rPr>
                <w:rFonts w:cstheme="minorHAnsi"/>
                <w:sz w:val="19"/>
                <w:szCs w:val="19"/>
                <w:lang w:val="en-IE" w:eastAsia="en-IE"/>
              </w:rPr>
            </w:pPr>
            <w:r w:rsidRPr="00036B09">
              <w:rPr>
                <w:rFonts w:cstheme="minorHAnsi"/>
                <w:noProof/>
                <w:sz w:val="19"/>
                <w:szCs w:val="19"/>
              </w:rPr>
              <w:drawing>
                <wp:inline distT="0" distB="0" distL="0" distR="0" wp14:anchorId="68FEFEB8" wp14:editId="197ECB90">
                  <wp:extent cx="1080000" cy="15444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1080000" cy="1544400"/>
                          </a:xfrm>
                          <a:prstGeom prst="rect">
                            <a:avLst/>
                          </a:prstGeom>
                          <a:ln>
                            <a:noFill/>
                          </a:ln>
                          <a:extLst>
                            <a:ext uri="{53640926-AAD7-44D8-BBD7-CCE9431645EC}">
                              <a14:shadowObscured xmlns:a14="http://schemas.microsoft.com/office/drawing/2010/main"/>
                            </a:ext>
                          </a:extLst>
                        </pic:spPr>
                      </pic:pic>
                    </a:graphicData>
                  </a:graphic>
                </wp:inline>
              </w:drawing>
            </w:r>
          </w:p>
        </w:tc>
        <w:tc>
          <w:tcPr>
            <w:tcW w:w="1057" w:type="pct"/>
            <w:tcBorders>
              <w:top w:val="single" w:sz="4" w:space="0" w:color="auto"/>
              <w:bottom w:val="single" w:sz="4" w:space="0" w:color="auto"/>
            </w:tcBorders>
          </w:tcPr>
          <w:p w14:paraId="6EDB26B7" w14:textId="77777777" w:rsidR="00E140C4" w:rsidRPr="00036B09" w:rsidRDefault="00E140C4" w:rsidP="00D11CB9">
            <w:pPr>
              <w:spacing w:before="60" w:after="60" w:line="240" w:lineRule="auto"/>
              <w:rPr>
                <w:rFonts w:cstheme="minorHAnsi"/>
                <w:b/>
                <w:lang w:val="en-IE"/>
              </w:rPr>
            </w:pPr>
            <w:r w:rsidRPr="00036B09">
              <w:rPr>
                <w:rFonts w:cstheme="minorHAnsi"/>
                <w:b/>
                <w:lang w:val="en-IE"/>
              </w:rPr>
              <w:t>Involuntary placement and involuntary treatment of persons with mental health problems</w:t>
            </w:r>
          </w:p>
          <w:p w14:paraId="68693463" w14:textId="77777777" w:rsidR="00E140C4" w:rsidRPr="00036B09" w:rsidRDefault="00E140C4" w:rsidP="00D11CB9">
            <w:pPr>
              <w:spacing w:before="60" w:after="60" w:line="240" w:lineRule="auto"/>
              <w:rPr>
                <w:rFonts w:cstheme="minorHAnsi"/>
                <w:lang w:val="en-IE" w:eastAsia="en-IE"/>
              </w:rPr>
            </w:pPr>
            <w:r w:rsidRPr="00036B09">
              <w:rPr>
                <w:rFonts w:cstheme="minorHAnsi"/>
                <w:sz w:val="19"/>
                <w:szCs w:val="19"/>
                <w:lang w:val="en-IE" w:eastAsia="en-IE"/>
              </w:rPr>
              <w:t>June 2012</w:t>
            </w:r>
          </w:p>
        </w:tc>
        <w:tc>
          <w:tcPr>
            <w:tcW w:w="2128" w:type="pct"/>
            <w:tcBorders>
              <w:top w:val="single" w:sz="4" w:space="0" w:color="auto"/>
              <w:bottom w:val="single" w:sz="4" w:space="0" w:color="auto"/>
            </w:tcBorders>
          </w:tcPr>
          <w:p w14:paraId="270BA830" w14:textId="77777777" w:rsidR="00E140C4" w:rsidRPr="00BC6FE6" w:rsidRDefault="00E140C4" w:rsidP="00D11CB9">
            <w:pPr>
              <w:pStyle w:val="NormalWeb"/>
              <w:spacing w:before="60" w:beforeAutospacing="0" w:after="60" w:afterAutospacing="0"/>
              <w:jc w:val="both"/>
              <w:rPr>
                <w:rFonts w:ascii="Verdana" w:hAnsi="Verdana" w:cstheme="minorHAnsi"/>
                <w:sz w:val="19"/>
                <w:szCs w:val="19"/>
              </w:rPr>
            </w:pPr>
            <w:r w:rsidRPr="00BC6FE6">
              <w:rPr>
                <w:rFonts w:ascii="Verdana" w:hAnsi="Verdana" w:cstheme="minorHAnsi"/>
                <w:sz w:val="19"/>
                <w:szCs w:val="19"/>
              </w:rPr>
              <w:t xml:space="preserve">Involuntary placement and involuntary treatment of persons with mental health problems affects the most fundamental of rights, including the right to liberty and the </w:t>
            </w:r>
            <w:r w:rsidRPr="00011C84">
              <w:rPr>
                <w:rFonts w:ascii="Verdana" w:hAnsi="Verdana" w:cstheme="minorHAnsi"/>
                <w:sz w:val="19"/>
                <w:szCs w:val="19"/>
              </w:rPr>
              <w:t>right to freedom from torture</w:t>
            </w:r>
            <w:r w:rsidRPr="00BC6FE6">
              <w:rPr>
                <w:rFonts w:ascii="Verdana" w:hAnsi="Verdana" w:cstheme="minorHAnsi"/>
                <w:sz w:val="19"/>
                <w:szCs w:val="19"/>
              </w:rPr>
              <w:t xml:space="preserve">. Strict safeguards at United Nations and European level attempt to limit undue interference with such rights. </w:t>
            </w:r>
          </w:p>
          <w:p w14:paraId="053FF456" w14:textId="77777777" w:rsidR="00E140C4" w:rsidRPr="00BC6FE6" w:rsidRDefault="00E140C4" w:rsidP="00D11CB9">
            <w:pPr>
              <w:pStyle w:val="NormalWeb"/>
              <w:spacing w:before="60" w:beforeAutospacing="0" w:after="60" w:afterAutospacing="0"/>
              <w:jc w:val="both"/>
              <w:rPr>
                <w:rFonts w:ascii="Verdana" w:hAnsi="Verdana" w:cstheme="minorHAnsi"/>
                <w:sz w:val="19"/>
                <w:szCs w:val="19"/>
              </w:rPr>
            </w:pPr>
            <w:r w:rsidRPr="00BC6FE6">
              <w:rPr>
                <w:rFonts w:ascii="Verdana" w:hAnsi="Verdana" w:cstheme="minorHAnsi"/>
                <w:sz w:val="19"/>
                <w:szCs w:val="19"/>
              </w:rPr>
              <w:t xml:space="preserve">This report analyses the shifting legal panorama and, informed by fieldwork in nine EU Member States on the actual experiences of those involuntarily placed and treated and other stakeholders, points to the need for a renewed discussion of </w:t>
            </w:r>
            <w:r w:rsidRPr="00BC6FE6">
              <w:rPr>
                <w:rFonts w:ascii="Verdana" w:hAnsi="Verdana" w:cstheme="minorHAnsi"/>
                <w:sz w:val="19"/>
                <w:szCs w:val="19"/>
              </w:rPr>
              <w:lastRenderedPageBreak/>
              <w:t>compulsory placement and treatment in the EU.</w:t>
            </w:r>
          </w:p>
        </w:tc>
        <w:tc>
          <w:tcPr>
            <w:tcW w:w="798" w:type="pct"/>
            <w:tcBorders>
              <w:top w:val="single" w:sz="4" w:space="0" w:color="auto"/>
              <w:bottom w:val="single" w:sz="4" w:space="0" w:color="auto"/>
            </w:tcBorders>
            <w:vAlign w:val="center"/>
          </w:tcPr>
          <w:p w14:paraId="018D31E1" w14:textId="77777777" w:rsidR="00E140C4" w:rsidRPr="00BC6FE6" w:rsidRDefault="00E140C4" w:rsidP="00D11CB9">
            <w:pPr>
              <w:spacing w:before="60" w:after="60" w:line="240" w:lineRule="auto"/>
              <w:jc w:val="center"/>
              <w:rPr>
                <w:rFonts w:cs="Calibri"/>
                <w:sz w:val="19"/>
                <w:szCs w:val="19"/>
                <w:lang w:val="fr-FR"/>
              </w:rPr>
            </w:pPr>
            <w:r w:rsidRPr="00BC6FE6">
              <w:rPr>
                <w:rFonts w:cs="Calibri"/>
                <w:sz w:val="19"/>
                <w:szCs w:val="19"/>
                <w:lang w:val="fr-FR"/>
              </w:rPr>
              <w:lastRenderedPageBreak/>
              <w:t>en - fr - de</w:t>
            </w:r>
          </w:p>
        </w:tc>
      </w:tr>
      <w:tr w:rsidR="00E140C4" w:rsidRPr="00D45E0B" w14:paraId="6E8EB887" w14:textId="77777777" w:rsidTr="00D11CB9">
        <w:trPr>
          <w:trHeight w:val="1713"/>
        </w:trPr>
        <w:tc>
          <w:tcPr>
            <w:tcW w:w="1017" w:type="pct"/>
            <w:tcBorders>
              <w:top w:val="single" w:sz="4" w:space="0" w:color="auto"/>
              <w:bottom w:val="single" w:sz="4" w:space="0" w:color="auto"/>
            </w:tcBorders>
            <w:shd w:val="clear" w:color="auto" w:fill="D9D9D9" w:themeFill="background1" w:themeFillShade="D9"/>
          </w:tcPr>
          <w:p w14:paraId="64E4B03E" w14:textId="77777777" w:rsidR="00E140C4" w:rsidRPr="00BC6FE6" w:rsidRDefault="00E140C4" w:rsidP="00D11CB9">
            <w:pPr>
              <w:spacing w:before="60" w:after="60" w:line="240" w:lineRule="auto"/>
              <w:jc w:val="center"/>
              <w:rPr>
                <w:noProof/>
                <w:sz w:val="19"/>
                <w:szCs w:val="19"/>
                <w:lang w:eastAsia="en-IE"/>
              </w:rPr>
            </w:pPr>
            <w:r w:rsidRPr="00BC6FE6">
              <w:rPr>
                <w:sz w:val="19"/>
                <w:szCs w:val="19"/>
              </w:rPr>
              <w:object w:dxaOrig="9585" w:dyaOrig="13605" w14:anchorId="30540A50">
                <v:shape id="_x0000_i1027" type="#_x0000_t75" style="width:86.4pt;height:122.4pt" o:ole="">
                  <v:imagedata r:id="rId37" o:title=""/>
                </v:shape>
                <o:OLEObject Type="Embed" ProgID="PBrush" ShapeID="_x0000_i1027" DrawAspect="Content" ObjectID="_1493535722" r:id="rId38"/>
              </w:object>
            </w:r>
          </w:p>
        </w:tc>
        <w:tc>
          <w:tcPr>
            <w:tcW w:w="1057" w:type="pct"/>
            <w:tcBorders>
              <w:top w:val="single" w:sz="4" w:space="0" w:color="auto"/>
              <w:bottom w:val="single" w:sz="4" w:space="0" w:color="auto"/>
            </w:tcBorders>
          </w:tcPr>
          <w:p w14:paraId="344A34C5" w14:textId="77777777" w:rsidR="00E140C4" w:rsidRPr="00036B09" w:rsidRDefault="00E140C4" w:rsidP="00D11CB9">
            <w:pPr>
              <w:spacing w:before="60" w:after="60" w:line="240" w:lineRule="auto"/>
              <w:rPr>
                <w:rFonts w:cstheme="minorHAnsi"/>
                <w:lang w:val="en-IE"/>
              </w:rPr>
            </w:pPr>
            <w:r w:rsidRPr="00036B09">
              <w:rPr>
                <w:rFonts w:cstheme="minorHAnsi"/>
                <w:b/>
                <w:lang w:val="en-IE"/>
              </w:rPr>
              <w:t>Factsheet:</w:t>
            </w:r>
          </w:p>
          <w:p w14:paraId="1DD73D7D" w14:textId="77777777" w:rsidR="00E140C4" w:rsidRPr="00036B09" w:rsidRDefault="00E140C4" w:rsidP="00D11CB9">
            <w:pPr>
              <w:spacing w:before="60" w:after="60" w:line="240" w:lineRule="auto"/>
              <w:rPr>
                <w:rFonts w:cstheme="minorHAnsi"/>
                <w:b/>
                <w:lang w:val="en-IE"/>
              </w:rPr>
            </w:pPr>
            <w:r w:rsidRPr="00036B09">
              <w:rPr>
                <w:rFonts w:cstheme="minorHAnsi"/>
                <w:b/>
                <w:lang w:val="en-IE"/>
              </w:rPr>
              <w:t>Involuntary placement and involuntary treatment of persons with mental health problems</w:t>
            </w:r>
          </w:p>
          <w:p w14:paraId="655EA8AB" w14:textId="77777777" w:rsidR="00E140C4" w:rsidRPr="00BC6FE6" w:rsidRDefault="00E140C4" w:rsidP="00D11CB9">
            <w:pPr>
              <w:spacing w:before="60" w:after="60" w:line="240" w:lineRule="auto"/>
              <w:rPr>
                <w:rStyle w:val="Hyperlink"/>
                <w:rFonts w:cs="Calibri"/>
                <w:kern w:val="36"/>
                <w:sz w:val="19"/>
                <w:szCs w:val="19"/>
                <w:lang w:eastAsia="en-IE"/>
              </w:rPr>
            </w:pPr>
            <w:r w:rsidRPr="00036B09">
              <w:rPr>
                <w:rFonts w:cstheme="minorHAnsi"/>
                <w:lang w:val="en-IE"/>
              </w:rPr>
              <w:t>June 2012</w:t>
            </w:r>
          </w:p>
        </w:tc>
        <w:tc>
          <w:tcPr>
            <w:tcW w:w="2128" w:type="pct"/>
            <w:tcBorders>
              <w:top w:val="single" w:sz="4" w:space="0" w:color="auto"/>
              <w:bottom w:val="single" w:sz="4" w:space="0" w:color="auto"/>
            </w:tcBorders>
          </w:tcPr>
          <w:p w14:paraId="7B79942A" w14:textId="77777777" w:rsidR="00E140C4" w:rsidRPr="00BC6FE6" w:rsidRDefault="00E140C4" w:rsidP="00D11CB9">
            <w:pPr>
              <w:pStyle w:val="NormalWeb"/>
              <w:spacing w:before="60" w:beforeAutospacing="0" w:after="60" w:afterAutospacing="0"/>
              <w:jc w:val="both"/>
              <w:rPr>
                <w:rFonts w:ascii="Verdana" w:hAnsi="Verdana" w:cstheme="minorHAnsi"/>
                <w:sz w:val="19"/>
                <w:szCs w:val="19"/>
              </w:rPr>
            </w:pPr>
            <w:r w:rsidRPr="00BC6FE6">
              <w:rPr>
                <w:rFonts w:ascii="Verdana" w:hAnsi="Verdana" w:cstheme="minorHAnsi"/>
                <w:sz w:val="19"/>
                <w:szCs w:val="19"/>
              </w:rPr>
              <w:t xml:space="preserve">This factsheet presents the key challenges identified by the FRA report on </w:t>
            </w:r>
            <w:r w:rsidRPr="00BC6FE6">
              <w:rPr>
                <w:rFonts w:ascii="Verdana" w:hAnsi="Verdana" w:cstheme="minorHAnsi"/>
                <w:i/>
                <w:sz w:val="19"/>
                <w:szCs w:val="19"/>
              </w:rPr>
              <w:t>Involuntary placement and involuntary treatment of persons with mental health problems</w:t>
            </w:r>
            <w:r w:rsidRPr="00BC6FE6">
              <w:rPr>
                <w:rFonts w:ascii="Verdana" w:hAnsi="Verdana" w:cstheme="minorHAnsi"/>
                <w:sz w:val="19"/>
                <w:szCs w:val="19"/>
              </w:rPr>
              <w:t xml:space="preserve">. </w:t>
            </w:r>
            <w:r w:rsidRPr="00BC6FE6">
              <w:rPr>
                <w:rFonts w:ascii="Verdana" w:hAnsi="Verdana" w:cstheme="minorHAnsi"/>
                <w:sz w:val="19"/>
                <w:szCs w:val="19"/>
                <w:lang w:val="en"/>
              </w:rPr>
              <w:t>Mental health problems are experienced by about one in 10 European Union (EU) citizens. Many seek help voluntarily, but some may be placed in institutions or treated without their consent. This might affect their fundamental rights.</w:t>
            </w:r>
          </w:p>
        </w:tc>
        <w:tc>
          <w:tcPr>
            <w:tcW w:w="798" w:type="pct"/>
            <w:tcBorders>
              <w:top w:val="single" w:sz="4" w:space="0" w:color="auto"/>
              <w:bottom w:val="single" w:sz="4" w:space="0" w:color="auto"/>
            </w:tcBorders>
            <w:vAlign w:val="center"/>
          </w:tcPr>
          <w:p w14:paraId="02360C9E" w14:textId="77777777" w:rsidR="00E140C4" w:rsidRPr="00BC6FE6" w:rsidRDefault="004D144D" w:rsidP="00D11CB9">
            <w:pPr>
              <w:spacing w:before="60" w:after="60" w:line="240" w:lineRule="auto"/>
              <w:jc w:val="center"/>
              <w:rPr>
                <w:rFonts w:cs="Calibri"/>
                <w:sz w:val="19"/>
                <w:szCs w:val="19"/>
                <w:lang w:val="de-DE"/>
              </w:rPr>
            </w:pPr>
            <w:hyperlink r:id="rId39" w:tooltip="Key rights of persons with disabilities: an introduction" w:history="1">
              <w:r w:rsidR="00E140C4" w:rsidRPr="00BC6FE6">
                <w:rPr>
                  <w:rFonts w:cs="Calibri"/>
                  <w:sz w:val="19"/>
                  <w:szCs w:val="19"/>
                  <w:lang w:val="de-DE"/>
                </w:rPr>
                <w:t>en</w:t>
              </w:r>
            </w:hyperlink>
            <w:r w:rsidR="00E140C4" w:rsidRPr="00BC6FE6">
              <w:rPr>
                <w:rFonts w:cs="Calibri"/>
                <w:sz w:val="19"/>
                <w:szCs w:val="19"/>
                <w:lang w:val="de-DE"/>
              </w:rPr>
              <w:t xml:space="preserve"> - </w:t>
            </w:r>
            <w:hyperlink r:id="rId40" w:tooltip="Key rights of persons with disabilities: an introduction" w:history="1">
              <w:r w:rsidR="00E140C4" w:rsidRPr="00BC6FE6">
                <w:rPr>
                  <w:rFonts w:cs="Calibri"/>
                  <w:sz w:val="19"/>
                  <w:szCs w:val="19"/>
                  <w:lang w:val="de-DE"/>
                </w:rPr>
                <w:t>bg</w:t>
              </w:r>
            </w:hyperlink>
            <w:r w:rsidR="00E140C4" w:rsidRPr="00BC6FE6">
              <w:rPr>
                <w:rFonts w:cs="Calibri"/>
                <w:sz w:val="19"/>
                <w:szCs w:val="19"/>
                <w:lang w:val="de-DE"/>
              </w:rPr>
              <w:t xml:space="preserve"> - da - </w:t>
            </w:r>
            <w:hyperlink r:id="rId41" w:tooltip="Key rights of persons with disabilities: an introduction" w:history="1">
              <w:r w:rsidR="00E140C4" w:rsidRPr="00BC6FE6">
                <w:rPr>
                  <w:rFonts w:cs="Calibri"/>
                  <w:sz w:val="19"/>
                  <w:szCs w:val="19"/>
                  <w:lang w:val="de-DE"/>
                </w:rPr>
                <w:t>de</w:t>
              </w:r>
            </w:hyperlink>
            <w:r w:rsidR="00E140C4" w:rsidRPr="00BC6FE6">
              <w:rPr>
                <w:rFonts w:cs="Calibri"/>
                <w:sz w:val="19"/>
                <w:szCs w:val="19"/>
                <w:lang w:val="de-DE"/>
              </w:rPr>
              <w:t xml:space="preserve"> - </w:t>
            </w:r>
            <w:hyperlink r:id="rId42" w:tooltip="Key rights of persons with disabilities: an introduction" w:history="1">
              <w:r w:rsidR="00E140C4" w:rsidRPr="00BC6FE6">
                <w:rPr>
                  <w:rFonts w:cs="Calibri"/>
                  <w:sz w:val="19"/>
                  <w:szCs w:val="19"/>
                  <w:lang w:val="de-DE"/>
                </w:rPr>
                <w:t>el</w:t>
              </w:r>
            </w:hyperlink>
            <w:r w:rsidR="00E140C4" w:rsidRPr="00BC6FE6">
              <w:rPr>
                <w:rFonts w:cs="Calibri"/>
                <w:sz w:val="19"/>
                <w:szCs w:val="19"/>
                <w:lang w:val="de-DE"/>
              </w:rPr>
              <w:t xml:space="preserve"> - </w:t>
            </w:r>
            <w:hyperlink r:id="rId43" w:tooltip="Key rights of persons with disabilities: an introduction" w:history="1">
              <w:r w:rsidR="00E140C4" w:rsidRPr="00BC6FE6">
                <w:rPr>
                  <w:rFonts w:cs="Calibri"/>
                  <w:sz w:val="19"/>
                  <w:szCs w:val="19"/>
                  <w:lang w:val="de-DE"/>
                </w:rPr>
                <w:t>fr</w:t>
              </w:r>
            </w:hyperlink>
            <w:r w:rsidR="00E140C4" w:rsidRPr="00BC6FE6">
              <w:rPr>
                <w:rFonts w:cs="Calibri"/>
                <w:sz w:val="19"/>
                <w:szCs w:val="19"/>
                <w:lang w:val="de-DE"/>
              </w:rPr>
              <w:t xml:space="preserve"> - </w:t>
            </w:r>
            <w:hyperlink r:id="rId44" w:tooltip="Key rights of persons with disabilities: an introduction" w:history="1">
              <w:r w:rsidR="00E140C4" w:rsidRPr="00BC6FE6">
                <w:rPr>
                  <w:rFonts w:cs="Calibri"/>
                  <w:sz w:val="19"/>
                  <w:szCs w:val="19"/>
                  <w:lang w:val="de-DE"/>
                </w:rPr>
                <w:t>hu</w:t>
              </w:r>
            </w:hyperlink>
            <w:r w:rsidR="00E140C4" w:rsidRPr="00BC6FE6">
              <w:rPr>
                <w:rFonts w:cs="Calibri"/>
                <w:sz w:val="19"/>
                <w:szCs w:val="19"/>
                <w:lang w:val="de-DE"/>
              </w:rPr>
              <w:t xml:space="preserve"> - </w:t>
            </w:r>
            <w:hyperlink r:id="rId45" w:tooltip="Key rights of persons with disabilities: an introduction" w:history="1">
              <w:r w:rsidR="00E140C4" w:rsidRPr="00BC6FE6">
                <w:rPr>
                  <w:rFonts w:cs="Calibri"/>
                  <w:sz w:val="19"/>
                  <w:szCs w:val="19"/>
                  <w:lang w:val="de-DE"/>
                </w:rPr>
                <w:t>lv</w:t>
              </w:r>
            </w:hyperlink>
            <w:r w:rsidR="00E140C4" w:rsidRPr="00BC6FE6">
              <w:rPr>
                <w:rFonts w:cs="Calibri"/>
                <w:sz w:val="19"/>
                <w:szCs w:val="19"/>
                <w:lang w:val="de-DE"/>
              </w:rPr>
              <w:t xml:space="preserve"> - </w:t>
            </w:r>
            <w:hyperlink r:id="rId46" w:tooltip="Key rights of persons with disabilities: an introduction" w:history="1">
              <w:r w:rsidR="00E140C4" w:rsidRPr="00BC6FE6">
                <w:rPr>
                  <w:rFonts w:cs="Calibri"/>
                  <w:sz w:val="19"/>
                  <w:szCs w:val="19"/>
                  <w:lang w:val="de-DE"/>
                </w:rPr>
                <w:t>ro</w:t>
              </w:r>
            </w:hyperlink>
            <w:r w:rsidR="00E140C4" w:rsidRPr="00BC6FE6">
              <w:rPr>
                <w:rFonts w:cs="Calibri"/>
                <w:sz w:val="19"/>
                <w:szCs w:val="19"/>
                <w:lang w:val="de-DE"/>
              </w:rPr>
              <w:t xml:space="preserve"> - </w:t>
            </w:r>
            <w:hyperlink r:id="rId47" w:tooltip="Key rights of persons with disabilities: an introduction" w:history="1">
              <w:r w:rsidR="00E140C4" w:rsidRPr="00BC6FE6">
                <w:rPr>
                  <w:rFonts w:cs="Calibri"/>
                  <w:sz w:val="19"/>
                  <w:szCs w:val="19"/>
                  <w:lang w:val="de-DE"/>
                </w:rPr>
                <w:t>sv</w:t>
              </w:r>
            </w:hyperlink>
          </w:p>
        </w:tc>
      </w:tr>
      <w:tr w:rsidR="00E140C4" w:rsidRPr="00BC6FE6" w14:paraId="4497C893" w14:textId="77777777" w:rsidTr="00D11CB9">
        <w:trPr>
          <w:trHeight w:val="2500"/>
        </w:trPr>
        <w:tc>
          <w:tcPr>
            <w:tcW w:w="1017" w:type="pct"/>
            <w:tcBorders>
              <w:top w:val="single" w:sz="4" w:space="0" w:color="auto"/>
              <w:bottom w:val="single" w:sz="4" w:space="0" w:color="auto"/>
            </w:tcBorders>
            <w:shd w:val="clear" w:color="auto" w:fill="D9D9D9" w:themeFill="background1" w:themeFillShade="D9"/>
          </w:tcPr>
          <w:p w14:paraId="7449F68C" w14:textId="77777777" w:rsidR="00E140C4" w:rsidRPr="00BC6FE6" w:rsidRDefault="00E140C4" w:rsidP="00D11CB9">
            <w:pPr>
              <w:spacing w:before="60" w:after="60" w:line="240" w:lineRule="auto"/>
              <w:jc w:val="center"/>
              <w:rPr>
                <w:sz w:val="19"/>
                <w:szCs w:val="19"/>
                <w:lang w:val="de-AT"/>
              </w:rPr>
            </w:pPr>
            <w:r w:rsidRPr="00BC6FE6">
              <w:rPr>
                <w:noProof/>
                <w:sz w:val="19"/>
                <w:szCs w:val="19"/>
              </w:rPr>
              <w:drawing>
                <wp:inline distT="0" distB="0" distL="0" distR="0" wp14:anchorId="231C5EFA" wp14:editId="12747457">
                  <wp:extent cx="1080000" cy="15336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1080000" cy="1533600"/>
                          </a:xfrm>
                          <a:prstGeom prst="rect">
                            <a:avLst/>
                          </a:prstGeom>
                          <a:ln>
                            <a:noFill/>
                          </a:ln>
                          <a:extLst>
                            <a:ext uri="{53640926-AAD7-44D8-BBD7-CCE9431645EC}">
                              <a14:shadowObscured xmlns:a14="http://schemas.microsoft.com/office/drawing/2010/main"/>
                            </a:ext>
                          </a:extLst>
                        </pic:spPr>
                      </pic:pic>
                    </a:graphicData>
                  </a:graphic>
                </wp:inline>
              </w:drawing>
            </w:r>
          </w:p>
        </w:tc>
        <w:tc>
          <w:tcPr>
            <w:tcW w:w="1057" w:type="pct"/>
            <w:tcBorders>
              <w:top w:val="single" w:sz="4" w:space="0" w:color="auto"/>
              <w:bottom w:val="single" w:sz="4" w:space="0" w:color="auto"/>
            </w:tcBorders>
          </w:tcPr>
          <w:p w14:paraId="5484522B" w14:textId="77777777" w:rsidR="00E140C4" w:rsidRPr="00036B09" w:rsidRDefault="00E140C4" w:rsidP="00D11CB9">
            <w:pPr>
              <w:spacing w:before="60" w:after="60" w:line="240" w:lineRule="auto"/>
              <w:rPr>
                <w:rFonts w:cstheme="minorHAnsi"/>
                <w:b/>
                <w:lang w:val="en-IE"/>
              </w:rPr>
            </w:pPr>
            <w:r w:rsidRPr="00036B09">
              <w:rPr>
                <w:rFonts w:cstheme="minorHAnsi"/>
                <w:b/>
                <w:lang w:val="en-IE"/>
              </w:rPr>
              <w:t>Choice and control: the right to independent living</w:t>
            </w:r>
          </w:p>
          <w:p w14:paraId="73511874" w14:textId="77777777" w:rsidR="00E140C4" w:rsidRPr="00036B09" w:rsidRDefault="00E140C4" w:rsidP="00D11CB9">
            <w:pPr>
              <w:spacing w:before="60" w:after="60" w:line="240" w:lineRule="auto"/>
              <w:rPr>
                <w:rFonts w:cstheme="minorHAnsi"/>
                <w:lang w:val="en-IE"/>
              </w:rPr>
            </w:pPr>
            <w:r w:rsidRPr="00036B09">
              <w:rPr>
                <w:rFonts w:cstheme="minorHAnsi"/>
                <w:lang w:val="en-IE"/>
              </w:rPr>
              <w:t>June 2012</w:t>
            </w:r>
          </w:p>
        </w:tc>
        <w:tc>
          <w:tcPr>
            <w:tcW w:w="2128" w:type="pct"/>
            <w:tcBorders>
              <w:top w:val="single" w:sz="4" w:space="0" w:color="auto"/>
              <w:bottom w:val="single" w:sz="4" w:space="0" w:color="auto"/>
            </w:tcBorders>
          </w:tcPr>
          <w:p w14:paraId="09241C5F" w14:textId="77777777" w:rsidR="00E140C4" w:rsidRPr="00BC6FE6" w:rsidRDefault="00E140C4" w:rsidP="00D11CB9">
            <w:pPr>
              <w:pStyle w:val="NormalWeb"/>
              <w:spacing w:before="60" w:beforeAutospacing="0" w:after="60" w:afterAutospacing="0"/>
              <w:jc w:val="both"/>
              <w:rPr>
                <w:rFonts w:ascii="Verdana" w:hAnsi="Verdana" w:cstheme="minorHAnsi"/>
                <w:sz w:val="19"/>
                <w:szCs w:val="19"/>
              </w:rPr>
            </w:pPr>
            <w:r w:rsidRPr="00BC6FE6">
              <w:rPr>
                <w:rFonts w:ascii="Verdana" w:hAnsi="Verdana" w:cstheme="minorHAnsi"/>
                <w:sz w:val="19"/>
                <w:szCs w:val="19"/>
              </w:rPr>
              <w:t>Article 19 of the United Nations Convention on the Rights of Persons with Disabilities establishes the right to live independently and be included in the community. Drawing on the findings of interview-based research with persons with mental health problems and persons with intellectual disabilities, this report examines how they experience the principles of autonomy, inclusion and participation in their day-to-day lives.</w:t>
            </w:r>
          </w:p>
        </w:tc>
        <w:tc>
          <w:tcPr>
            <w:tcW w:w="798" w:type="pct"/>
            <w:tcBorders>
              <w:top w:val="single" w:sz="4" w:space="0" w:color="auto"/>
              <w:bottom w:val="single" w:sz="4" w:space="0" w:color="auto"/>
            </w:tcBorders>
            <w:vAlign w:val="center"/>
          </w:tcPr>
          <w:p w14:paraId="4961104C" w14:textId="77777777" w:rsidR="00E140C4" w:rsidRPr="00BC6FE6" w:rsidRDefault="00E140C4" w:rsidP="00D11CB9">
            <w:pPr>
              <w:spacing w:before="60" w:after="60" w:line="240" w:lineRule="auto"/>
              <w:jc w:val="center"/>
              <w:rPr>
                <w:sz w:val="19"/>
                <w:szCs w:val="19"/>
              </w:rPr>
            </w:pPr>
            <w:r w:rsidRPr="00BC6FE6">
              <w:rPr>
                <w:sz w:val="19"/>
                <w:szCs w:val="19"/>
              </w:rPr>
              <w:t>en</w:t>
            </w:r>
          </w:p>
          <w:p w14:paraId="2BBB1EC2" w14:textId="77777777" w:rsidR="00E140C4" w:rsidRPr="00BC6FE6" w:rsidRDefault="00E140C4" w:rsidP="00D11CB9">
            <w:pPr>
              <w:spacing w:before="60" w:after="60" w:line="240" w:lineRule="auto"/>
              <w:jc w:val="center"/>
              <w:rPr>
                <w:sz w:val="19"/>
                <w:szCs w:val="19"/>
              </w:rPr>
            </w:pPr>
            <w:r w:rsidRPr="00BC6FE6">
              <w:rPr>
                <w:sz w:val="19"/>
                <w:szCs w:val="19"/>
              </w:rPr>
              <w:t>(fr - de)</w:t>
            </w:r>
          </w:p>
        </w:tc>
      </w:tr>
      <w:tr w:rsidR="00E140C4" w:rsidRPr="00BC6FE6" w14:paraId="0913CE14" w14:textId="77777777" w:rsidTr="00D11CB9">
        <w:trPr>
          <w:trHeight w:val="2500"/>
        </w:trPr>
        <w:tc>
          <w:tcPr>
            <w:tcW w:w="1017" w:type="pct"/>
            <w:tcBorders>
              <w:top w:val="single" w:sz="4" w:space="0" w:color="auto"/>
              <w:bottom w:val="single" w:sz="4" w:space="0" w:color="auto"/>
            </w:tcBorders>
            <w:shd w:val="clear" w:color="auto" w:fill="D9D9D9" w:themeFill="background1" w:themeFillShade="D9"/>
          </w:tcPr>
          <w:p w14:paraId="0DF68FEA" w14:textId="77777777" w:rsidR="00E140C4" w:rsidRPr="00BC6FE6" w:rsidRDefault="00E140C4" w:rsidP="00D11CB9">
            <w:pPr>
              <w:spacing w:before="60" w:after="60" w:line="240" w:lineRule="auto"/>
              <w:jc w:val="center"/>
              <w:rPr>
                <w:noProof/>
                <w:sz w:val="19"/>
                <w:szCs w:val="19"/>
                <w:lang w:eastAsia="en-IE"/>
              </w:rPr>
            </w:pPr>
            <w:r w:rsidRPr="00BC6FE6">
              <w:object w:dxaOrig="6675" w:dyaOrig="9555" w14:anchorId="189FE714">
                <v:shape id="_x0000_i1028" type="#_x0000_t75" style="width:86.4pt;height:122.4pt" o:ole="">
                  <v:imagedata r:id="rId49" o:title=""/>
                </v:shape>
                <o:OLEObject Type="Embed" ProgID="PBrush" ShapeID="_x0000_i1028" DrawAspect="Content" ObjectID="_1493535723" r:id="rId50"/>
              </w:object>
            </w:r>
          </w:p>
        </w:tc>
        <w:tc>
          <w:tcPr>
            <w:tcW w:w="1057" w:type="pct"/>
            <w:tcBorders>
              <w:top w:val="single" w:sz="4" w:space="0" w:color="auto"/>
              <w:bottom w:val="single" w:sz="4" w:space="0" w:color="auto"/>
            </w:tcBorders>
          </w:tcPr>
          <w:p w14:paraId="46FBB5AF" w14:textId="77777777" w:rsidR="00E140C4" w:rsidRPr="00036B09" w:rsidRDefault="00E140C4" w:rsidP="00D11CB9">
            <w:pPr>
              <w:spacing w:before="60" w:after="60" w:line="240" w:lineRule="auto"/>
              <w:rPr>
                <w:rFonts w:cstheme="minorHAnsi"/>
                <w:b/>
                <w:lang w:val="en-IE"/>
              </w:rPr>
            </w:pPr>
            <w:r w:rsidRPr="00036B09">
              <w:rPr>
                <w:rFonts w:cstheme="minorHAnsi"/>
                <w:b/>
                <w:lang w:val="en-IE"/>
              </w:rPr>
              <w:t>Summary report: Choice and control: the right to independent living</w:t>
            </w:r>
          </w:p>
          <w:p w14:paraId="4175E4D3" w14:textId="77777777" w:rsidR="00E140C4" w:rsidRPr="00036B09" w:rsidRDefault="00E140C4" w:rsidP="00D11CB9">
            <w:pPr>
              <w:spacing w:before="60" w:after="60" w:line="240" w:lineRule="auto"/>
              <w:rPr>
                <w:rFonts w:cstheme="minorHAnsi"/>
                <w:lang w:val="en-IE"/>
              </w:rPr>
            </w:pPr>
            <w:r w:rsidRPr="00036B09">
              <w:rPr>
                <w:rFonts w:cstheme="minorHAnsi"/>
                <w:lang w:val="en-IE"/>
              </w:rPr>
              <w:t>June 2012</w:t>
            </w:r>
          </w:p>
        </w:tc>
        <w:tc>
          <w:tcPr>
            <w:tcW w:w="2128" w:type="pct"/>
            <w:tcBorders>
              <w:top w:val="single" w:sz="4" w:space="0" w:color="auto"/>
              <w:bottom w:val="single" w:sz="4" w:space="0" w:color="auto"/>
            </w:tcBorders>
          </w:tcPr>
          <w:p w14:paraId="62D83BDB" w14:textId="77777777" w:rsidR="00E140C4" w:rsidRPr="00BC6FE6" w:rsidRDefault="00E140C4" w:rsidP="00D11CB9">
            <w:pPr>
              <w:pStyle w:val="NormalWeb"/>
              <w:spacing w:before="60" w:beforeAutospacing="0" w:after="60" w:afterAutospacing="0"/>
              <w:jc w:val="both"/>
              <w:rPr>
                <w:rFonts w:ascii="Verdana" w:hAnsi="Verdana"/>
                <w:sz w:val="19"/>
                <w:szCs w:val="19"/>
              </w:rPr>
            </w:pPr>
            <w:r w:rsidRPr="00BC6FE6">
              <w:rPr>
                <w:rFonts w:ascii="Verdana" w:hAnsi="Verdana" w:cstheme="minorHAnsi"/>
                <w:sz w:val="19"/>
                <w:szCs w:val="19"/>
              </w:rPr>
              <w:t xml:space="preserve">This summary report presents the key findings identified in the FRA report on </w:t>
            </w:r>
            <w:r w:rsidRPr="00BC6FE6">
              <w:rPr>
                <w:rFonts w:ascii="Verdana" w:hAnsi="Verdana" w:cstheme="minorHAnsi"/>
                <w:i/>
                <w:sz w:val="19"/>
                <w:szCs w:val="19"/>
              </w:rPr>
              <w:t>Choice and control: the right to independent living.</w:t>
            </w:r>
            <w:r w:rsidRPr="00BC6FE6">
              <w:rPr>
                <w:rFonts w:ascii="Verdana" w:hAnsi="Verdana"/>
                <w:sz w:val="19"/>
                <w:szCs w:val="19"/>
              </w:rPr>
              <w:t xml:space="preserve"> </w:t>
            </w:r>
            <w:r w:rsidRPr="00BC6FE6">
              <w:rPr>
                <w:rFonts w:ascii="Verdana" w:hAnsi="Verdana" w:cstheme="minorHAnsi"/>
                <w:sz w:val="19"/>
                <w:szCs w:val="19"/>
              </w:rPr>
              <w:t>The results show that although much has been done, more efforts are needed to ensure that persons with mental health problems and persons with intellectual disabilities have more choice and control over their lives and are included in the community on an equal basis with others.</w:t>
            </w:r>
          </w:p>
        </w:tc>
        <w:tc>
          <w:tcPr>
            <w:tcW w:w="798" w:type="pct"/>
            <w:tcBorders>
              <w:top w:val="single" w:sz="4" w:space="0" w:color="auto"/>
              <w:bottom w:val="single" w:sz="4" w:space="0" w:color="auto"/>
            </w:tcBorders>
            <w:vAlign w:val="center"/>
          </w:tcPr>
          <w:p w14:paraId="1C7D2C28" w14:textId="77777777" w:rsidR="00E140C4" w:rsidRPr="00BC6FE6" w:rsidRDefault="00E140C4" w:rsidP="00D11CB9">
            <w:pPr>
              <w:spacing w:before="60" w:after="60" w:line="240" w:lineRule="auto"/>
              <w:jc w:val="center"/>
              <w:rPr>
                <w:sz w:val="19"/>
                <w:szCs w:val="19"/>
              </w:rPr>
            </w:pPr>
            <w:r w:rsidRPr="00BC6FE6">
              <w:rPr>
                <w:sz w:val="19"/>
                <w:szCs w:val="19"/>
              </w:rPr>
              <w:t>en – da – el</w:t>
            </w:r>
          </w:p>
        </w:tc>
      </w:tr>
      <w:tr w:rsidR="00E140C4" w:rsidRPr="00BC6FE6" w14:paraId="7C7AEC65" w14:textId="77777777" w:rsidTr="00672514">
        <w:trPr>
          <w:trHeight w:val="324"/>
        </w:trPr>
        <w:tc>
          <w:tcPr>
            <w:tcW w:w="1017" w:type="pct"/>
            <w:tcBorders>
              <w:top w:val="single" w:sz="4" w:space="0" w:color="auto"/>
              <w:bottom w:val="single" w:sz="4" w:space="0" w:color="auto"/>
            </w:tcBorders>
            <w:shd w:val="clear" w:color="auto" w:fill="D9D9D9" w:themeFill="background1" w:themeFillShade="D9"/>
          </w:tcPr>
          <w:p w14:paraId="57D59D0C" w14:textId="77777777" w:rsidR="00E140C4" w:rsidRPr="00BC6FE6" w:rsidRDefault="00E140C4" w:rsidP="00D11CB9">
            <w:pPr>
              <w:spacing w:before="60" w:after="60" w:line="240" w:lineRule="auto"/>
              <w:jc w:val="center"/>
            </w:pPr>
            <w:r w:rsidRPr="00BC6FE6">
              <w:rPr>
                <w:noProof/>
              </w:rPr>
              <w:drawing>
                <wp:inline distT="0" distB="0" distL="0" distR="0" wp14:anchorId="4970A9F4" wp14:editId="0234DE9F">
                  <wp:extent cx="1080000" cy="1544400"/>
                  <wp:effectExtent l="0" t="0" r="6350" b="0"/>
                  <wp:docPr id="16" name="Picture 16" descr="http://fra.europa.eu/sites/default/files/styles/fra_large/public/fra_images/legal_protection_of_p_with_mental_health_problems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fra.europa.eu/sites/default/files/styles/fra_large/public/fra_images/legal_protection_of_p_with_mental_health_problems_cover.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80000" cy="1544400"/>
                          </a:xfrm>
                          <a:prstGeom prst="rect">
                            <a:avLst/>
                          </a:prstGeom>
                          <a:noFill/>
                          <a:ln>
                            <a:noFill/>
                          </a:ln>
                        </pic:spPr>
                      </pic:pic>
                    </a:graphicData>
                  </a:graphic>
                </wp:inline>
              </w:drawing>
            </w:r>
          </w:p>
        </w:tc>
        <w:tc>
          <w:tcPr>
            <w:tcW w:w="1057" w:type="pct"/>
            <w:tcBorders>
              <w:top w:val="single" w:sz="4" w:space="0" w:color="auto"/>
              <w:bottom w:val="single" w:sz="4" w:space="0" w:color="auto"/>
            </w:tcBorders>
          </w:tcPr>
          <w:p w14:paraId="38F6AFA6" w14:textId="77777777" w:rsidR="00E140C4" w:rsidRPr="00BC6FE6" w:rsidRDefault="004D144D" w:rsidP="00D11CB9">
            <w:pPr>
              <w:pStyle w:val="Heading1"/>
              <w:spacing w:before="60" w:after="60"/>
              <w:rPr>
                <w:rFonts w:cs="Calibri"/>
                <w:sz w:val="19"/>
                <w:szCs w:val="19"/>
              </w:rPr>
            </w:pPr>
            <w:hyperlink r:id="rId52" w:tooltip="Read more" w:history="1">
              <w:r w:rsidR="00E140C4" w:rsidRPr="00BC6FE6">
                <w:rPr>
                  <w:rFonts w:cs="Calibri"/>
                  <w:sz w:val="19"/>
                  <w:szCs w:val="19"/>
                </w:rPr>
                <w:t>The legal protection of persons with mental health problems under non-discrimination law</w:t>
              </w:r>
            </w:hyperlink>
          </w:p>
          <w:p w14:paraId="6ABD486C" w14:textId="77777777" w:rsidR="00E140C4" w:rsidRPr="00BC6FE6" w:rsidRDefault="00E140C4" w:rsidP="00D11CB9">
            <w:pPr>
              <w:pStyle w:val="Heading1"/>
              <w:spacing w:before="60" w:after="60"/>
              <w:rPr>
                <w:rFonts w:cs="Calibri"/>
                <w:b w:val="0"/>
                <w:sz w:val="19"/>
                <w:szCs w:val="19"/>
              </w:rPr>
            </w:pPr>
            <w:r w:rsidRPr="00BC6FE6">
              <w:rPr>
                <w:rFonts w:cs="Calibri"/>
                <w:b w:val="0"/>
                <w:sz w:val="19"/>
                <w:szCs w:val="19"/>
              </w:rPr>
              <w:t>October 2011</w:t>
            </w:r>
          </w:p>
          <w:p w14:paraId="7A903E42" w14:textId="77777777" w:rsidR="00E140C4" w:rsidRPr="00BC6FE6" w:rsidRDefault="00E140C4" w:rsidP="00D11CB9">
            <w:pPr>
              <w:spacing w:before="60" w:after="60" w:line="240" w:lineRule="auto"/>
              <w:rPr>
                <w:rFonts w:cs="Calibri"/>
                <w:b/>
                <w:bCs/>
                <w:kern w:val="36"/>
                <w:sz w:val="19"/>
                <w:szCs w:val="19"/>
                <w:lang w:eastAsia="en-IE"/>
              </w:rPr>
            </w:pPr>
          </w:p>
        </w:tc>
        <w:tc>
          <w:tcPr>
            <w:tcW w:w="2128" w:type="pct"/>
            <w:tcBorders>
              <w:top w:val="single" w:sz="4" w:space="0" w:color="auto"/>
              <w:bottom w:val="single" w:sz="4" w:space="0" w:color="auto"/>
            </w:tcBorders>
          </w:tcPr>
          <w:p w14:paraId="0AB160D1" w14:textId="77777777" w:rsidR="00E140C4" w:rsidRPr="00BC6FE6" w:rsidRDefault="00E140C4" w:rsidP="00D11CB9">
            <w:pPr>
              <w:pStyle w:val="NormalWeb"/>
              <w:spacing w:before="60" w:beforeAutospacing="0" w:after="60" w:afterAutospacing="0"/>
              <w:rPr>
                <w:rFonts w:ascii="Verdana" w:hAnsi="Verdana" w:cs="Calibri"/>
                <w:sz w:val="19"/>
                <w:szCs w:val="19"/>
              </w:rPr>
            </w:pPr>
            <w:r w:rsidRPr="00BC6FE6">
              <w:rPr>
                <w:rFonts w:ascii="Verdana" w:hAnsi="Verdana" w:cs="Calibri"/>
                <w:sz w:val="19"/>
                <w:szCs w:val="19"/>
              </w:rPr>
              <w:t xml:space="preserve">The report examines how disability is defined in international and European law and then explores the obligation to provide reasonable accommodation as contained in international and European standards. The report's findings show that in almost all EU Member States non-discrimination legislation does indeed protect persons with mental health problems. In most cases persons with mental health problems also benefit from reasonable </w:t>
            </w:r>
            <w:r w:rsidRPr="00BC6FE6">
              <w:rPr>
                <w:rFonts w:ascii="Verdana" w:hAnsi="Verdana" w:cs="Calibri"/>
                <w:sz w:val="19"/>
                <w:szCs w:val="19"/>
              </w:rPr>
              <w:lastRenderedPageBreak/>
              <w:t xml:space="preserve">accommodation measures, or other protection measures, in the employment context. </w:t>
            </w:r>
          </w:p>
        </w:tc>
        <w:tc>
          <w:tcPr>
            <w:tcW w:w="798" w:type="pct"/>
            <w:tcBorders>
              <w:top w:val="single" w:sz="4" w:space="0" w:color="auto"/>
              <w:bottom w:val="single" w:sz="4" w:space="0" w:color="auto"/>
            </w:tcBorders>
            <w:vAlign w:val="center"/>
          </w:tcPr>
          <w:p w14:paraId="51DBE8B3" w14:textId="77777777" w:rsidR="00E140C4" w:rsidRPr="00BC6FE6" w:rsidRDefault="00E140C4" w:rsidP="00D11CB9">
            <w:pPr>
              <w:spacing w:before="60" w:after="60" w:line="240" w:lineRule="auto"/>
              <w:jc w:val="center"/>
              <w:rPr>
                <w:rFonts w:cs="Calibri"/>
                <w:sz w:val="19"/>
                <w:szCs w:val="19"/>
                <w:lang w:val="de-AT"/>
              </w:rPr>
            </w:pPr>
            <w:r w:rsidRPr="00BC6FE6">
              <w:rPr>
                <w:rFonts w:cs="Calibri"/>
                <w:sz w:val="19"/>
                <w:szCs w:val="19"/>
                <w:lang w:val="de-AT"/>
              </w:rPr>
              <w:lastRenderedPageBreak/>
              <w:t>en - de - fr - da</w:t>
            </w:r>
          </w:p>
        </w:tc>
      </w:tr>
      <w:tr w:rsidR="00E140C4" w:rsidRPr="00BB4D84" w14:paraId="08A02048" w14:textId="77777777" w:rsidTr="00D11CB9">
        <w:trPr>
          <w:trHeight w:val="2500"/>
        </w:trPr>
        <w:tc>
          <w:tcPr>
            <w:tcW w:w="1017" w:type="pct"/>
            <w:tcBorders>
              <w:top w:val="single" w:sz="4" w:space="0" w:color="auto"/>
              <w:bottom w:val="single" w:sz="4" w:space="0" w:color="auto"/>
            </w:tcBorders>
            <w:shd w:val="clear" w:color="auto" w:fill="D9D9D9" w:themeFill="background1" w:themeFillShade="D9"/>
          </w:tcPr>
          <w:p w14:paraId="12CBE8F0" w14:textId="77777777" w:rsidR="00E140C4" w:rsidRPr="00BC6FE6" w:rsidRDefault="00E140C4" w:rsidP="00D11CB9">
            <w:pPr>
              <w:spacing w:before="60" w:after="60" w:line="240" w:lineRule="auto"/>
              <w:jc w:val="center"/>
              <w:rPr>
                <w:noProof/>
                <w:lang w:eastAsia="en-IE"/>
              </w:rPr>
            </w:pPr>
            <w:r w:rsidRPr="00BC6FE6">
              <w:object w:dxaOrig="9195" w:dyaOrig="12795" w14:anchorId="414D193B">
                <v:shape id="_x0000_i1029" type="#_x0000_t75" style="width:79.2pt;height:115.2pt" o:ole="">
                  <v:imagedata r:id="rId53" o:title=""/>
                </v:shape>
                <o:OLEObject Type="Embed" ProgID="PBrush" ShapeID="_x0000_i1029" DrawAspect="Content" ObjectID="_1493535724" r:id="rId54"/>
              </w:object>
            </w:r>
          </w:p>
        </w:tc>
        <w:tc>
          <w:tcPr>
            <w:tcW w:w="1057" w:type="pct"/>
            <w:tcBorders>
              <w:top w:val="single" w:sz="4" w:space="0" w:color="auto"/>
              <w:bottom w:val="single" w:sz="4" w:space="0" w:color="auto"/>
            </w:tcBorders>
          </w:tcPr>
          <w:p w14:paraId="33B3F79C" w14:textId="17F32F16" w:rsidR="00E140C4" w:rsidRPr="00BC6FE6" w:rsidRDefault="00E140C4" w:rsidP="00D11CB9">
            <w:pPr>
              <w:spacing w:before="60" w:after="60" w:line="240" w:lineRule="auto"/>
              <w:rPr>
                <w:rFonts w:cs="Calibri"/>
                <w:b/>
                <w:bCs/>
                <w:kern w:val="36"/>
                <w:sz w:val="19"/>
                <w:szCs w:val="19"/>
                <w:lang w:eastAsia="en-IE"/>
              </w:rPr>
            </w:pPr>
            <w:r w:rsidRPr="00BC6FE6">
              <w:rPr>
                <w:rFonts w:cs="Calibri"/>
                <w:b/>
                <w:bCs/>
                <w:kern w:val="36"/>
                <w:sz w:val="19"/>
                <w:szCs w:val="19"/>
                <w:lang w:eastAsia="en-IE"/>
              </w:rPr>
              <w:t>FRA work on disability: postcards</w:t>
            </w:r>
          </w:p>
          <w:p w14:paraId="1A2EECE6" w14:textId="77777777" w:rsidR="00E140C4" w:rsidRPr="00BC6FE6" w:rsidRDefault="00E140C4" w:rsidP="00D11CB9">
            <w:pPr>
              <w:spacing w:before="60" w:after="60" w:line="240" w:lineRule="auto"/>
              <w:rPr>
                <w:rFonts w:cs="Calibri"/>
                <w:b/>
                <w:bCs/>
                <w:kern w:val="36"/>
                <w:sz w:val="19"/>
                <w:szCs w:val="19"/>
                <w:lang w:eastAsia="en-IE"/>
              </w:rPr>
            </w:pPr>
            <w:r w:rsidRPr="00BC6FE6">
              <w:rPr>
                <w:rFonts w:cs="Calibri"/>
                <w:sz w:val="19"/>
                <w:szCs w:val="19"/>
                <w:lang w:eastAsia="en-IE"/>
              </w:rPr>
              <w:t>September 2011</w:t>
            </w:r>
          </w:p>
        </w:tc>
        <w:tc>
          <w:tcPr>
            <w:tcW w:w="2128" w:type="pct"/>
            <w:tcBorders>
              <w:top w:val="single" w:sz="4" w:space="0" w:color="auto"/>
              <w:bottom w:val="single" w:sz="4" w:space="0" w:color="auto"/>
            </w:tcBorders>
          </w:tcPr>
          <w:p w14:paraId="4210764E" w14:textId="77777777" w:rsidR="00E140C4" w:rsidRPr="00BC6FE6" w:rsidRDefault="00E140C4" w:rsidP="00D11CB9">
            <w:pPr>
              <w:pStyle w:val="NormalWeb"/>
              <w:spacing w:before="60" w:beforeAutospacing="0" w:after="60" w:afterAutospacing="0"/>
              <w:jc w:val="both"/>
              <w:rPr>
                <w:rFonts w:ascii="Verdana" w:hAnsi="Verdana" w:cs="Calibri"/>
                <w:sz w:val="19"/>
                <w:szCs w:val="19"/>
              </w:rPr>
            </w:pPr>
            <w:r w:rsidRPr="00BC6FE6">
              <w:rPr>
                <w:rFonts w:ascii="Verdana" w:hAnsi="Verdana" w:cs="Calibri"/>
                <w:sz w:val="19"/>
                <w:szCs w:val="19"/>
              </w:rPr>
              <w:t xml:space="preserve">Under the CRPD, people with disabilities are no longer considered unable to play an active role in society. Instead of viewing people with disabilities as the problem, the barriers they face are clearly recognised as the source of the problem. FRA calls this approach the enabling model of disability. This </w:t>
            </w:r>
            <w:r w:rsidRPr="00BC6FE6">
              <w:rPr>
                <w:rFonts w:ascii="Verdana" w:hAnsi="Verdana" w:cs="Calibri"/>
                <w:b/>
                <w:sz w:val="19"/>
                <w:szCs w:val="19"/>
              </w:rPr>
              <w:t>postcard</w:t>
            </w:r>
            <w:r w:rsidRPr="00BC6FE6">
              <w:rPr>
                <w:rFonts w:ascii="Verdana" w:hAnsi="Verdana" w:cs="Calibri"/>
                <w:sz w:val="19"/>
                <w:szCs w:val="19"/>
              </w:rPr>
              <w:t xml:space="preserve"> illustrates the two opposing views with easily understandable examples. </w:t>
            </w:r>
          </w:p>
        </w:tc>
        <w:tc>
          <w:tcPr>
            <w:tcW w:w="798" w:type="pct"/>
            <w:tcBorders>
              <w:top w:val="single" w:sz="4" w:space="0" w:color="auto"/>
              <w:bottom w:val="single" w:sz="4" w:space="0" w:color="auto"/>
            </w:tcBorders>
            <w:vAlign w:val="center"/>
          </w:tcPr>
          <w:p w14:paraId="0C9757D8" w14:textId="77777777" w:rsidR="00E140C4" w:rsidRPr="00D45E0B" w:rsidRDefault="00E140C4" w:rsidP="00D11CB9">
            <w:pPr>
              <w:spacing w:before="60" w:after="60" w:line="240" w:lineRule="auto"/>
              <w:jc w:val="center"/>
              <w:rPr>
                <w:rFonts w:cs="Calibri"/>
                <w:sz w:val="19"/>
                <w:szCs w:val="19"/>
                <w:lang w:val="fr-BE"/>
              </w:rPr>
            </w:pPr>
            <w:r w:rsidRPr="00D45E0B">
              <w:rPr>
                <w:rFonts w:cs="Calibri"/>
                <w:sz w:val="19"/>
                <w:szCs w:val="19"/>
                <w:lang w:val="fr-BE"/>
              </w:rPr>
              <w:t>en</w:t>
            </w:r>
          </w:p>
          <w:p w14:paraId="2511B437" w14:textId="77777777" w:rsidR="00E140C4" w:rsidRPr="00D45E0B" w:rsidRDefault="00E140C4" w:rsidP="00D11CB9">
            <w:pPr>
              <w:spacing w:before="60" w:after="60" w:line="240" w:lineRule="auto"/>
              <w:jc w:val="center"/>
              <w:rPr>
                <w:rFonts w:cs="Calibri"/>
                <w:sz w:val="19"/>
                <w:szCs w:val="19"/>
                <w:lang w:val="fr-BE"/>
              </w:rPr>
            </w:pPr>
          </w:p>
          <w:p w14:paraId="333B650B" w14:textId="77777777" w:rsidR="00E140C4" w:rsidRPr="00D45E0B" w:rsidRDefault="00D11CB9" w:rsidP="00D11CB9">
            <w:pPr>
              <w:spacing w:before="60" w:after="60" w:line="240" w:lineRule="auto"/>
              <w:jc w:val="center"/>
              <w:rPr>
                <w:rFonts w:cs="Calibri"/>
                <w:sz w:val="19"/>
                <w:szCs w:val="19"/>
                <w:lang w:val="fr-BE"/>
              </w:rPr>
            </w:pPr>
            <w:hyperlink r:id="rId55" w:tooltip="The FRA disability project postcard" w:history="1">
              <w:r w:rsidR="00E140C4" w:rsidRPr="00D45E0B">
                <w:rPr>
                  <w:rFonts w:cs="Calibri"/>
                  <w:sz w:val="19"/>
                  <w:szCs w:val="19"/>
                  <w:lang w:val="fr-BE"/>
                </w:rPr>
                <w:t>bg</w:t>
              </w:r>
            </w:hyperlink>
            <w:r w:rsidR="00E140C4" w:rsidRPr="00D45E0B">
              <w:rPr>
                <w:rFonts w:cs="Calibri"/>
                <w:sz w:val="19"/>
                <w:szCs w:val="19"/>
                <w:lang w:val="fr-BE"/>
              </w:rPr>
              <w:t xml:space="preserve"> - </w:t>
            </w:r>
            <w:hyperlink r:id="rId56" w:tooltip="The FRA disability project postcard" w:history="1">
              <w:r w:rsidR="00E140C4" w:rsidRPr="00D45E0B">
                <w:rPr>
                  <w:rFonts w:cs="Calibri"/>
                  <w:sz w:val="19"/>
                  <w:szCs w:val="19"/>
                  <w:lang w:val="fr-BE"/>
                </w:rPr>
                <w:t>cs</w:t>
              </w:r>
            </w:hyperlink>
            <w:r w:rsidR="00E140C4" w:rsidRPr="00D45E0B">
              <w:rPr>
                <w:rFonts w:cs="Calibri"/>
                <w:sz w:val="19"/>
                <w:szCs w:val="19"/>
                <w:lang w:val="fr-BE"/>
              </w:rPr>
              <w:t xml:space="preserve"> - </w:t>
            </w:r>
            <w:hyperlink r:id="rId57" w:tooltip="The FRA disability project postcard" w:history="1">
              <w:r w:rsidR="00E140C4" w:rsidRPr="00D45E0B">
                <w:rPr>
                  <w:rFonts w:cs="Calibri"/>
                  <w:sz w:val="19"/>
                  <w:szCs w:val="19"/>
                  <w:lang w:val="fr-BE"/>
                </w:rPr>
                <w:t>da</w:t>
              </w:r>
            </w:hyperlink>
            <w:r w:rsidR="00E140C4" w:rsidRPr="00D45E0B">
              <w:rPr>
                <w:rFonts w:cs="Calibri"/>
                <w:sz w:val="19"/>
                <w:szCs w:val="19"/>
                <w:lang w:val="fr-BE"/>
              </w:rPr>
              <w:t xml:space="preserve"> - </w:t>
            </w:r>
            <w:hyperlink r:id="rId58" w:tooltip="The FRA disability project postcard" w:history="1">
              <w:r w:rsidR="00E140C4" w:rsidRPr="00D45E0B">
                <w:rPr>
                  <w:rFonts w:cs="Calibri"/>
                  <w:sz w:val="19"/>
                  <w:szCs w:val="19"/>
                  <w:lang w:val="fr-BE"/>
                </w:rPr>
                <w:t>de</w:t>
              </w:r>
            </w:hyperlink>
            <w:r w:rsidR="00E140C4" w:rsidRPr="00D45E0B">
              <w:rPr>
                <w:rFonts w:cs="Calibri"/>
                <w:sz w:val="19"/>
                <w:szCs w:val="19"/>
                <w:lang w:val="fr-BE"/>
              </w:rPr>
              <w:t xml:space="preserve"> - </w:t>
            </w:r>
            <w:hyperlink r:id="rId59" w:tooltip="The FRA disability project postcard" w:history="1">
              <w:r w:rsidR="00E140C4" w:rsidRPr="00D45E0B">
                <w:rPr>
                  <w:rFonts w:cs="Calibri"/>
                  <w:sz w:val="19"/>
                  <w:szCs w:val="19"/>
                  <w:lang w:val="fr-BE"/>
                </w:rPr>
                <w:t>et</w:t>
              </w:r>
            </w:hyperlink>
            <w:r w:rsidR="00E140C4" w:rsidRPr="00D45E0B">
              <w:rPr>
                <w:rFonts w:cs="Calibri"/>
                <w:sz w:val="19"/>
                <w:szCs w:val="19"/>
                <w:lang w:val="fr-BE"/>
              </w:rPr>
              <w:t xml:space="preserve"> - </w:t>
            </w:r>
            <w:hyperlink r:id="rId60" w:tooltip="The FRA disability project postcard" w:history="1">
              <w:r w:rsidR="00E140C4" w:rsidRPr="00D45E0B">
                <w:rPr>
                  <w:rFonts w:cs="Calibri"/>
                  <w:sz w:val="19"/>
                  <w:szCs w:val="19"/>
                  <w:lang w:val="fr-BE"/>
                </w:rPr>
                <w:t>el</w:t>
              </w:r>
            </w:hyperlink>
            <w:r w:rsidR="00E140C4" w:rsidRPr="00D45E0B">
              <w:rPr>
                <w:rFonts w:cs="Calibri"/>
                <w:sz w:val="19"/>
                <w:szCs w:val="19"/>
                <w:lang w:val="fr-BE"/>
              </w:rPr>
              <w:t xml:space="preserve"> - </w:t>
            </w:r>
            <w:hyperlink r:id="rId61" w:tooltip="The FRA disability project postcard" w:history="1">
              <w:r w:rsidR="00E140C4" w:rsidRPr="00D45E0B">
                <w:rPr>
                  <w:rFonts w:cs="Calibri"/>
                  <w:sz w:val="19"/>
                  <w:szCs w:val="19"/>
                  <w:lang w:val="fr-BE"/>
                </w:rPr>
                <w:t>es</w:t>
              </w:r>
            </w:hyperlink>
            <w:r w:rsidR="00E140C4" w:rsidRPr="00D45E0B">
              <w:rPr>
                <w:rFonts w:cs="Calibri"/>
                <w:sz w:val="19"/>
                <w:szCs w:val="19"/>
                <w:lang w:val="fr-BE"/>
              </w:rPr>
              <w:t xml:space="preserve"> - </w:t>
            </w:r>
            <w:hyperlink r:id="rId62" w:tooltip="The FRA disability project postcard" w:history="1">
              <w:r w:rsidR="00E140C4" w:rsidRPr="00D45E0B">
                <w:rPr>
                  <w:rFonts w:cs="Calibri"/>
                  <w:sz w:val="19"/>
                  <w:szCs w:val="19"/>
                  <w:lang w:val="fr-BE"/>
                </w:rPr>
                <w:t>fr</w:t>
              </w:r>
            </w:hyperlink>
            <w:r w:rsidR="00E140C4" w:rsidRPr="00D45E0B">
              <w:rPr>
                <w:rFonts w:cs="Calibri"/>
                <w:sz w:val="19"/>
                <w:szCs w:val="19"/>
                <w:lang w:val="fr-BE"/>
              </w:rPr>
              <w:t xml:space="preserve"> - </w:t>
            </w:r>
            <w:hyperlink r:id="rId63" w:tooltip="The FRA disability project postcard" w:history="1">
              <w:r w:rsidR="00E140C4" w:rsidRPr="00D45E0B">
                <w:rPr>
                  <w:rFonts w:cs="Calibri"/>
                  <w:sz w:val="19"/>
                  <w:szCs w:val="19"/>
                  <w:lang w:val="fr-BE"/>
                </w:rPr>
                <w:t>it</w:t>
              </w:r>
            </w:hyperlink>
            <w:r w:rsidR="00E140C4" w:rsidRPr="00D45E0B">
              <w:rPr>
                <w:rFonts w:cs="Calibri"/>
                <w:sz w:val="19"/>
                <w:szCs w:val="19"/>
                <w:lang w:val="fr-BE"/>
              </w:rPr>
              <w:t xml:space="preserve"> - </w:t>
            </w:r>
            <w:hyperlink r:id="rId64" w:tooltip="The FRA disability project postcard" w:history="1">
              <w:r w:rsidR="00E140C4" w:rsidRPr="00D45E0B">
                <w:rPr>
                  <w:rFonts w:cs="Calibri"/>
                  <w:sz w:val="19"/>
                  <w:szCs w:val="19"/>
                  <w:lang w:val="fr-BE"/>
                </w:rPr>
                <w:t>lv</w:t>
              </w:r>
            </w:hyperlink>
            <w:r w:rsidR="00E140C4" w:rsidRPr="00D45E0B">
              <w:rPr>
                <w:rFonts w:cs="Calibri"/>
                <w:sz w:val="19"/>
                <w:szCs w:val="19"/>
                <w:lang w:val="fr-BE"/>
              </w:rPr>
              <w:t xml:space="preserve"> - </w:t>
            </w:r>
            <w:hyperlink r:id="rId65" w:tooltip="The FRA disability project postcard" w:history="1">
              <w:r w:rsidR="00E140C4" w:rsidRPr="00D45E0B">
                <w:rPr>
                  <w:rFonts w:cs="Calibri"/>
                  <w:sz w:val="19"/>
                  <w:szCs w:val="19"/>
                  <w:lang w:val="fr-BE"/>
                </w:rPr>
                <w:t>lt</w:t>
              </w:r>
            </w:hyperlink>
            <w:r w:rsidR="00E140C4" w:rsidRPr="00D45E0B">
              <w:rPr>
                <w:rFonts w:cs="Calibri"/>
                <w:sz w:val="19"/>
                <w:szCs w:val="19"/>
                <w:lang w:val="fr-BE"/>
              </w:rPr>
              <w:t xml:space="preserve"> - </w:t>
            </w:r>
            <w:hyperlink r:id="rId66" w:tooltip="The FRA disability project postcard" w:history="1">
              <w:r w:rsidR="00E140C4" w:rsidRPr="00D45E0B">
                <w:rPr>
                  <w:rFonts w:cs="Calibri"/>
                  <w:sz w:val="19"/>
                  <w:szCs w:val="19"/>
                  <w:lang w:val="fr-BE"/>
                </w:rPr>
                <w:t>hu</w:t>
              </w:r>
            </w:hyperlink>
            <w:r w:rsidR="00E140C4" w:rsidRPr="00D45E0B">
              <w:rPr>
                <w:rFonts w:cs="Calibri"/>
                <w:sz w:val="19"/>
                <w:szCs w:val="19"/>
                <w:lang w:val="fr-BE"/>
              </w:rPr>
              <w:t xml:space="preserve"> - </w:t>
            </w:r>
            <w:hyperlink r:id="rId67" w:tooltip="The FRA disability project postcard" w:history="1">
              <w:r w:rsidR="00E140C4" w:rsidRPr="00D45E0B">
                <w:rPr>
                  <w:rFonts w:cs="Calibri"/>
                  <w:sz w:val="19"/>
                  <w:szCs w:val="19"/>
                  <w:lang w:val="fr-BE"/>
                </w:rPr>
                <w:t>nl</w:t>
              </w:r>
            </w:hyperlink>
            <w:r w:rsidR="00E140C4" w:rsidRPr="00D45E0B">
              <w:rPr>
                <w:rFonts w:cs="Calibri"/>
                <w:sz w:val="19"/>
                <w:szCs w:val="19"/>
                <w:lang w:val="fr-BE"/>
              </w:rPr>
              <w:t xml:space="preserve"> - </w:t>
            </w:r>
            <w:hyperlink r:id="rId68" w:tooltip="The FRA disability project postcard" w:history="1">
              <w:r w:rsidR="00E140C4" w:rsidRPr="00D45E0B">
                <w:rPr>
                  <w:rFonts w:cs="Calibri"/>
                  <w:sz w:val="19"/>
                  <w:szCs w:val="19"/>
                  <w:lang w:val="fr-BE"/>
                </w:rPr>
                <w:t>pl</w:t>
              </w:r>
            </w:hyperlink>
            <w:r w:rsidR="00E140C4" w:rsidRPr="00D45E0B">
              <w:rPr>
                <w:rFonts w:cs="Calibri"/>
                <w:sz w:val="19"/>
                <w:szCs w:val="19"/>
                <w:lang w:val="fr-BE"/>
              </w:rPr>
              <w:t xml:space="preserve"> - </w:t>
            </w:r>
            <w:hyperlink r:id="rId69" w:tooltip="The FRA disability project postcard" w:history="1">
              <w:r w:rsidR="00E140C4" w:rsidRPr="00D45E0B">
                <w:rPr>
                  <w:rFonts w:cs="Calibri"/>
                  <w:sz w:val="19"/>
                  <w:szCs w:val="19"/>
                  <w:lang w:val="fr-BE"/>
                </w:rPr>
                <w:t>pt</w:t>
              </w:r>
            </w:hyperlink>
            <w:r w:rsidR="00E140C4" w:rsidRPr="00D45E0B">
              <w:rPr>
                <w:rFonts w:cs="Calibri"/>
                <w:sz w:val="19"/>
                <w:szCs w:val="19"/>
                <w:lang w:val="fr-BE"/>
              </w:rPr>
              <w:t xml:space="preserve"> - </w:t>
            </w:r>
            <w:hyperlink r:id="rId70" w:tooltip="The FRA disability project postcard" w:history="1">
              <w:r w:rsidR="00E140C4" w:rsidRPr="00D45E0B">
                <w:rPr>
                  <w:rFonts w:cs="Calibri"/>
                  <w:sz w:val="19"/>
                  <w:szCs w:val="19"/>
                  <w:lang w:val="fr-BE"/>
                </w:rPr>
                <w:t>ro</w:t>
              </w:r>
            </w:hyperlink>
            <w:r w:rsidR="00E140C4" w:rsidRPr="00D45E0B">
              <w:rPr>
                <w:rFonts w:cs="Calibri"/>
                <w:sz w:val="19"/>
                <w:szCs w:val="19"/>
                <w:lang w:val="fr-BE"/>
              </w:rPr>
              <w:t xml:space="preserve"> - </w:t>
            </w:r>
            <w:hyperlink r:id="rId71" w:tooltip="The FRA disability project postcard" w:history="1">
              <w:r w:rsidR="00E140C4" w:rsidRPr="00D45E0B">
                <w:rPr>
                  <w:rFonts w:cs="Calibri"/>
                  <w:sz w:val="19"/>
                  <w:szCs w:val="19"/>
                  <w:lang w:val="fr-BE"/>
                </w:rPr>
                <w:t>sk</w:t>
              </w:r>
            </w:hyperlink>
            <w:r w:rsidR="00E140C4" w:rsidRPr="00D45E0B">
              <w:rPr>
                <w:rFonts w:cs="Calibri"/>
                <w:sz w:val="19"/>
                <w:szCs w:val="19"/>
                <w:lang w:val="fr-BE"/>
              </w:rPr>
              <w:t xml:space="preserve"> - </w:t>
            </w:r>
            <w:hyperlink r:id="rId72" w:tooltip="The FRA disability project postcard" w:history="1">
              <w:r w:rsidR="00E140C4" w:rsidRPr="00D45E0B">
                <w:rPr>
                  <w:rFonts w:cs="Calibri"/>
                  <w:sz w:val="19"/>
                  <w:szCs w:val="19"/>
                  <w:lang w:val="fr-BE"/>
                </w:rPr>
                <w:t>fi</w:t>
              </w:r>
            </w:hyperlink>
            <w:r w:rsidR="00E140C4" w:rsidRPr="00D45E0B">
              <w:rPr>
                <w:rFonts w:cs="Calibri"/>
                <w:sz w:val="19"/>
                <w:szCs w:val="19"/>
                <w:lang w:val="fr-BE"/>
              </w:rPr>
              <w:t xml:space="preserve"> - </w:t>
            </w:r>
            <w:hyperlink r:id="rId73" w:tooltip="The FRA disability project postcard" w:history="1">
              <w:r w:rsidR="00E140C4" w:rsidRPr="00D45E0B">
                <w:rPr>
                  <w:rFonts w:cs="Calibri"/>
                  <w:sz w:val="19"/>
                  <w:szCs w:val="19"/>
                  <w:lang w:val="fr-BE"/>
                </w:rPr>
                <w:t>sv</w:t>
              </w:r>
            </w:hyperlink>
          </w:p>
        </w:tc>
      </w:tr>
      <w:tr w:rsidR="00E140C4" w:rsidRPr="00BC6FE6" w14:paraId="2BCD45F5" w14:textId="77777777" w:rsidTr="00D11CB9">
        <w:trPr>
          <w:trHeight w:val="2500"/>
        </w:trPr>
        <w:tc>
          <w:tcPr>
            <w:tcW w:w="1017" w:type="pct"/>
            <w:tcBorders>
              <w:top w:val="single" w:sz="4" w:space="0" w:color="auto"/>
              <w:bottom w:val="single" w:sz="4" w:space="0" w:color="auto"/>
            </w:tcBorders>
            <w:shd w:val="clear" w:color="auto" w:fill="D9D9D9" w:themeFill="background1" w:themeFillShade="D9"/>
          </w:tcPr>
          <w:p w14:paraId="57221F34" w14:textId="77777777" w:rsidR="00E140C4" w:rsidRPr="00BC6FE6" w:rsidRDefault="00E140C4" w:rsidP="00D11CB9">
            <w:pPr>
              <w:spacing w:before="60" w:after="60" w:line="240" w:lineRule="auto"/>
              <w:jc w:val="center"/>
              <w:rPr>
                <w:noProof/>
                <w:lang w:eastAsia="en-IE"/>
              </w:rPr>
            </w:pPr>
            <w:r w:rsidRPr="00BC6FE6">
              <w:rPr>
                <w:noProof/>
              </w:rPr>
              <w:drawing>
                <wp:inline distT="0" distB="0" distL="0" distR="0" wp14:anchorId="03E5C0F8" wp14:editId="202897F4">
                  <wp:extent cx="1060149" cy="1500997"/>
                  <wp:effectExtent l="0" t="0" r="6985" b="4445"/>
                  <wp:docPr id="18" name="Picture 18" descr="http://fra.europa.eu/sites/default/files/styles/fra_large/public/fra_images/key_rights_p_w_disabilities_factsheet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fra.europa.eu/sites/default/files/styles/fra_large/public/fra_images/key_rights_p_w_disabilities_factsheet_cover.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72518" cy="1518510"/>
                          </a:xfrm>
                          <a:prstGeom prst="rect">
                            <a:avLst/>
                          </a:prstGeom>
                          <a:noFill/>
                          <a:ln>
                            <a:noFill/>
                          </a:ln>
                        </pic:spPr>
                      </pic:pic>
                    </a:graphicData>
                  </a:graphic>
                </wp:inline>
              </w:drawing>
            </w:r>
          </w:p>
        </w:tc>
        <w:tc>
          <w:tcPr>
            <w:tcW w:w="1057" w:type="pct"/>
            <w:tcBorders>
              <w:top w:val="single" w:sz="4" w:space="0" w:color="auto"/>
              <w:bottom w:val="single" w:sz="4" w:space="0" w:color="auto"/>
            </w:tcBorders>
          </w:tcPr>
          <w:p w14:paraId="5313EFF9" w14:textId="77777777" w:rsidR="00E140C4" w:rsidRPr="00BC6FE6" w:rsidRDefault="00E140C4" w:rsidP="00D11CB9">
            <w:pPr>
              <w:spacing w:before="60" w:after="60" w:line="240" w:lineRule="auto"/>
              <w:rPr>
                <w:rFonts w:cs="Calibri"/>
                <w:b/>
                <w:bCs/>
                <w:kern w:val="36"/>
                <w:sz w:val="19"/>
                <w:szCs w:val="19"/>
                <w:lang w:eastAsia="en-IE"/>
              </w:rPr>
            </w:pPr>
            <w:r w:rsidRPr="00BC6FE6">
              <w:rPr>
                <w:rFonts w:cs="Calibri"/>
                <w:b/>
                <w:bCs/>
                <w:kern w:val="36"/>
                <w:sz w:val="19"/>
                <w:szCs w:val="19"/>
                <w:lang w:eastAsia="en-IE"/>
              </w:rPr>
              <w:t>Factsheet:</w:t>
            </w:r>
            <w:r w:rsidRPr="00BC6FE6">
              <w:rPr>
                <w:rFonts w:cs="Calibri"/>
                <w:b/>
                <w:bCs/>
                <w:kern w:val="36"/>
                <w:sz w:val="19"/>
                <w:szCs w:val="19"/>
                <w:lang w:eastAsia="en-IE"/>
              </w:rPr>
              <w:br/>
              <w:t>Key rights of persons with disabilities: an introduction</w:t>
            </w:r>
          </w:p>
          <w:p w14:paraId="3EE9F461" w14:textId="77777777" w:rsidR="00E140C4" w:rsidRPr="00BC6FE6" w:rsidRDefault="00E140C4" w:rsidP="00D11CB9">
            <w:pPr>
              <w:spacing w:before="60" w:after="60" w:line="240" w:lineRule="auto"/>
              <w:rPr>
                <w:rFonts w:cs="Calibri"/>
                <w:sz w:val="19"/>
                <w:szCs w:val="19"/>
              </w:rPr>
            </w:pPr>
            <w:r w:rsidRPr="00BC6FE6">
              <w:rPr>
                <w:rFonts w:cs="Calibri"/>
                <w:sz w:val="19"/>
                <w:szCs w:val="19"/>
                <w:lang w:eastAsia="en-IE"/>
              </w:rPr>
              <w:t>August 2011</w:t>
            </w:r>
          </w:p>
        </w:tc>
        <w:tc>
          <w:tcPr>
            <w:tcW w:w="2128" w:type="pct"/>
            <w:tcBorders>
              <w:top w:val="single" w:sz="4" w:space="0" w:color="auto"/>
              <w:bottom w:val="single" w:sz="4" w:space="0" w:color="auto"/>
            </w:tcBorders>
          </w:tcPr>
          <w:p w14:paraId="30510DAC" w14:textId="77777777" w:rsidR="00E140C4" w:rsidRPr="00BC6FE6" w:rsidRDefault="00E140C4" w:rsidP="00D11CB9">
            <w:pPr>
              <w:spacing w:before="60" w:after="60" w:line="240" w:lineRule="auto"/>
              <w:rPr>
                <w:rFonts w:cs="Calibri"/>
                <w:sz w:val="19"/>
                <w:szCs w:val="19"/>
              </w:rPr>
            </w:pPr>
            <w:r w:rsidRPr="00BC6FE6">
              <w:rPr>
                <w:rFonts w:cs="Calibri"/>
                <w:sz w:val="19"/>
                <w:szCs w:val="19"/>
                <w:lang w:eastAsia="en-IE"/>
              </w:rPr>
              <w:t>This factsheet describes some of the existing rights of people with disabilities, as set out under the UN Convention on the Rights of Persons with Disabilities (CRPD). The factsheet focuses in particular on ending discrimination, equal recognition by law, access to justice, the prevention of inhumane treatment, independent living and the right to political participation.</w:t>
            </w:r>
          </w:p>
        </w:tc>
        <w:tc>
          <w:tcPr>
            <w:tcW w:w="798" w:type="pct"/>
            <w:tcBorders>
              <w:top w:val="single" w:sz="4" w:space="0" w:color="auto"/>
              <w:bottom w:val="single" w:sz="4" w:space="0" w:color="auto"/>
            </w:tcBorders>
            <w:vAlign w:val="center"/>
          </w:tcPr>
          <w:p w14:paraId="3086508F" w14:textId="77777777" w:rsidR="00E140C4" w:rsidRPr="00BC6FE6" w:rsidRDefault="004D144D" w:rsidP="00D11CB9">
            <w:pPr>
              <w:spacing w:before="60" w:after="60" w:line="240" w:lineRule="auto"/>
              <w:jc w:val="center"/>
              <w:rPr>
                <w:rFonts w:cs="Calibri"/>
                <w:sz w:val="19"/>
                <w:szCs w:val="19"/>
                <w:lang w:val="fr-FR"/>
              </w:rPr>
            </w:pPr>
            <w:hyperlink r:id="rId75" w:tooltip="Key rights of persons with disabilities: an introduction" w:history="1">
              <w:r w:rsidR="00E140C4" w:rsidRPr="00BC6FE6">
                <w:rPr>
                  <w:rFonts w:cs="Calibri"/>
                  <w:sz w:val="19"/>
                  <w:szCs w:val="19"/>
                  <w:lang w:val="fr-FR"/>
                </w:rPr>
                <w:t>en</w:t>
              </w:r>
            </w:hyperlink>
            <w:r w:rsidR="00E140C4" w:rsidRPr="00BC6FE6">
              <w:rPr>
                <w:rFonts w:cs="Calibri"/>
                <w:sz w:val="19"/>
                <w:szCs w:val="19"/>
                <w:lang w:val="fr-FR"/>
              </w:rPr>
              <w:t xml:space="preserve"> - </w:t>
            </w:r>
            <w:hyperlink r:id="rId76" w:tooltip="Key rights of persons with disabilities: an introduction" w:history="1">
              <w:r w:rsidR="00E140C4" w:rsidRPr="00BC6FE6">
                <w:rPr>
                  <w:rFonts w:cs="Calibri"/>
                  <w:sz w:val="19"/>
                  <w:szCs w:val="19"/>
                  <w:lang w:val="fr-FR"/>
                </w:rPr>
                <w:t>bg</w:t>
              </w:r>
            </w:hyperlink>
            <w:r w:rsidR="00E140C4" w:rsidRPr="00BC6FE6">
              <w:rPr>
                <w:rFonts w:cs="Calibri"/>
                <w:sz w:val="19"/>
                <w:szCs w:val="19"/>
                <w:lang w:val="fr-FR"/>
              </w:rPr>
              <w:t xml:space="preserve"> - </w:t>
            </w:r>
            <w:hyperlink r:id="rId77" w:tooltip="Key rights of persons with disabilities: an introduction" w:history="1">
              <w:r w:rsidR="00E140C4" w:rsidRPr="00BC6FE6">
                <w:rPr>
                  <w:rFonts w:cs="Calibri"/>
                  <w:sz w:val="19"/>
                  <w:szCs w:val="19"/>
                  <w:lang w:val="fr-FR"/>
                </w:rPr>
                <w:t>de</w:t>
              </w:r>
            </w:hyperlink>
            <w:r w:rsidR="00E140C4" w:rsidRPr="00BC6FE6">
              <w:rPr>
                <w:rFonts w:cs="Calibri"/>
                <w:sz w:val="19"/>
                <w:szCs w:val="19"/>
                <w:lang w:val="fr-FR"/>
              </w:rPr>
              <w:t xml:space="preserve"> - </w:t>
            </w:r>
            <w:hyperlink r:id="rId78" w:tooltip="Key rights of persons with disabilities: an introduction" w:history="1">
              <w:r w:rsidR="00E140C4" w:rsidRPr="00BC6FE6">
                <w:rPr>
                  <w:rFonts w:cs="Calibri"/>
                  <w:sz w:val="19"/>
                  <w:szCs w:val="19"/>
                  <w:lang w:val="fr-FR"/>
                </w:rPr>
                <w:t>el</w:t>
              </w:r>
            </w:hyperlink>
            <w:r w:rsidR="00E140C4" w:rsidRPr="00BC6FE6">
              <w:rPr>
                <w:rFonts w:cs="Calibri"/>
                <w:sz w:val="19"/>
                <w:szCs w:val="19"/>
                <w:lang w:val="fr-FR"/>
              </w:rPr>
              <w:t xml:space="preserve"> - </w:t>
            </w:r>
            <w:hyperlink r:id="rId79" w:tooltip="Key rights of persons with disabilities: an introduction" w:history="1">
              <w:r w:rsidR="00E140C4" w:rsidRPr="00BC6FE6">
                <w:rPr>
                  <w:rFonts w:cs="Calibri"/>
                  <w:sz w:val="19"/>
                  <w:szCs w:val="19"/>
                  <w:lang w:val="fr-FR"/>
                </w:rPr>
                <w:t>fr</w:t>
              </w:r>
            </w:hyperlink>
            <w:r w:rsidR="00E140C4" w:rsidRPr="00BC6FE6">
              <w:rPr>
                <w:rFonts w:cs="Calibri"/>
                <w:sz w:val="19"/>
                <w:szCs w:val="19"/>
                <w:lang w:val="fr-FR"/>
              </w:rPr>
              <w:t xml:space="preserve"> - </w:t>
            </w:r>
            <w:hyperlink r:id="rId80" w:tooltip="Key rights of persons with disabilities: an introduction" w:history="1">
              <w:r w:rsidR="00E140C4" w:rsidRPr="00BC6FE6">
                <w:rPr>
                  <w:rFonts w:cs="Calibri"/>
                  <w:sz w:val="19"/>
                  <w:szCs w:val="19"/>
                  <w:lang w:val="fr-FR"/>
                </w:rPr>
                <w:t>hu</w:t>
              </w:r>
            </w:hyperlink>
            <w:r w:rsidR="00E140C4" w:rsidRPr="00BC6FE6">
              <w:rPr>
                <w:rFonts w:cs="Calibri"/>
                <w:sz w:val="19"/>
                <w:szCs w:val="19"/>
                <w:lang w:val="fr-FR"/>
              </w:rPr>
              <w:t xml:space="preserve"> - </w:t>
            </w:r>
            <w:hyperlink r:id="rId81" w:tooltip="Key rights of persons with disabilities: an introduction" w:history="1">
              <w:r w:rsidR="00E140C4" w:rsidRPr="00BC6FE6">
                <w:rPr>
                  <w:rFonts w:cs="Calibri"/>
                  <w:sz w:val="19"/>
                  <w:szCs w:val="19"/>
                  <w:lang w:val="fr-FR"/>
                </w:rPr>
                <w:t>lv</w:t>
              </w:r>
            </w:hyperlink>
            <w:r w:rsidR="00E140C4" w:rsidRPr="00BC6FE6">
              <w:rPr>
                <w:rFonts w:cs="Calibri"/>
                <w:sz w:val="19"/>
                <w:szCs w:val="19"/>
                <w:lang w:val="fr-FR"/>
              </w:rPr>
              <w:t xml:space="preserve"> - </w:t>
            </w:r>
            <w:hyperlink r:id="rId82" w:tooltip="Key rights of persons with disabilities: an introduction" w:history="1">
              <w:r w:rsidR="00E140C4" w:rsidRPr="00BC6FE6">
                <w:rPr>
                  <w:rFonts w:cs="Calibri"/>
                  <w:sz w:val="19"/>
                  <w:szCs w:val="19"/>
                  <w:lang w:val="fr-FR"/>
                </w:rPr>
                <w:t>ro</w:t>
              </w:r>
            </w:hyperlink>
            <w:r w:rsidR="00E140C4" w:rsidRPr="00BC6FE6">
              <w:rPr>
                <w:rFonts w:cs="Calibri"/>
                <w:sz w:val="19"/>
                <w:szCs w:val="19"/>
                <w:lang w:val="fr-FR"/>
              </w:rPr>
              <w:t xml:space="preserve"> - </w:t>
            </w:r>
            <w:hyperlink r:id="rId83" w:tooltip="Key rights of persons with disabilities: an introduction" w:history="1">
              <w:r w:rsidR="00E140C4" w:rsidRPr="00BC6FE6">
                <w:rPr>
                  <w:rFonts w:cs="Calibri"/>
                  <w:sz w:val="19"/>
                  <w:szCs w:val="19"/>
                  <w:lang w:val="fr-FR"/>
                </w:rPr>
                <w:t>sv</w:t>
              </w:r>
            </w:hyperlink>
          </w:p>
        </w:tc>
      </w:tr>
      <w:tr w:rsidR="00E140C4" w:rsidRPr="00BB4D84" w14:paraId="084FFE0A" w14:textId="77777777" w:rsidTr="00D11CB9">
        <w:trPr>
          <w:trHeight w:val="304"/>
        </w:trPr>
        <w:tc>
          <w:tcPr>
            <w:tcW w:w="1017" w:type="pct"/>
            <w:tcBorders>
              <w:top w:val="single" w:sz="4" w:space="0" w:color="auto"/>
              <w:bottom w:val="single" w:sz="4" w:space="0" w:color="auto"/>
            </w:tcBorders>
            <w:shd w:val="clear" w:color="auto" w:fill="D9D9D9" w:themeFill="background1" w:themeFillShade="D9"/>
          </w:tcPr>
          <w:p w14:paraId="7D0190D5" w14:textId="77777777" w:rsidR="00E140C4" w:rsidRPr="00BC6FE6" w:rsidRDefault="00E140C4" w:rsidP="00D11CB9">
            <w:pPr>
              <w:spacing w:before="60" w:after="60" w:line="240" w:lineRule="auto"/>
              <w:jc w:val="center"/>
              <w:rPr>
                <w:noProof/>
                <w:lang w:eastAsia="en-IE"/>
              </w:rPr>
            </w:pPr>
            <w:r w:rsidRPr="00BC6FE6">
              <w:object w:dxaOrig="9225" w:dyaOrig="12975" w14:anchorId="505A2569">
                <v:shape id="_x0000_i1030" type="#_x0000_t75" style="width:86.4pt;height:115.2pt" o:ole="">
                  <v:imagedata r:id="rId84" o:title=""/>
                </v:shape>
                <o:OLEObject Type="Embed" ProgID="PBrush" ShapeID="_x0000_i1030" DrawAspect="Content" ObjectID="_1493535725" r:id="rId85"/>
              </w:object>
            </w:r>
          </w:p>
        </w:tc>
        <w:tc>
          <w:tcPr>
            <w:tcW w:w="1057" w:type="pct"/>
            <w:tcBorders>
              <w:top w:val="single" w:sz="4" w:space="0" w:color="auto"/>
              <w:bottom w:val="single" w:sz="4" w:space="0" w:color="auto"/>
            </w:tcBorders>
          </w:tcPr>
          <w:p w14:paraId="401E2A7F" w14:textId="77777777" w:rsidR="00E140C4" w:rsidRPr="00BC6FE6" w:rsidRDefault="00E140C4" w:rsidP="00D11CB9">
            <w:pPr>
              <w:pStyle w:val="Heading1"/>
              <w:spacing w:before="60" w:after="60"/>
              <w:rPr>
                <w:rFonts w:cs="Calibri"/>
                <w:sz w:val="19"/>
                <w:szCs w:val="19"/>
              </w:rPr>
            </w:pPr>
            <w:r w:rsidRPr="00BC6FE6">
              <w:rPr>
                <w:rFonts w:cs="Calibri"/>
                <w:sz w:val="19"/>
                <w:szCs w:val="19"/>
              </w:rPr>
              <w:t>The right to political participation of persons with mental health problems and persons with intellectual disabilities</w:t>
            </w:r>
          </w:p>
          <w:p w14:paraId="6051325C" w14:textId="77777777" w:rsidR="00E140C4" w:rsidRPr="00BC6FE6" w:rsidRDefault="00E140C4" w:rsidP="00D11CB9">
            <w:pPr>
              <w:spacing w:before="60" w:after="60" w:line="240" w:lineRule="auto"/>
              <w:rPr>
                <w:rFonts w:cs="Calibri"/>
                <w:bCs/>
                <w:kern w:val="36"/>
                <w:sz w:val="19"/>
                <w:szCs w:val="19"/>
                <w:lang w:eastAsia="en-IE"/>
              </w:rPr>
            </w:pPr>
            <w:r w:rsidRPr="00BC6FE6">
              <w:rPr>
                <w:rFonts w:cs="Calibri"/>
                <w:bCs/>
                <w:kern w:val="36"/>
                <w:sz w:val="19"/>
                <w:szCs w:val="19"/>
                <w:lang w:eastAsia="en-IE"/>
              </w:rPr>
              <w:t>November 2010</w:t>
            </w:r>
          </w:p>
          <w:p w14:paraId="2605E6AA" w14:textId="77777777" w:rsidR="00E140C4" w:rsidRPr="00BC6FE6" w:rsidRDefault="00E140C4" w:rsidP="00D11CB9">
            <w:pPr>
              <w:spacing w:before="60" w:after="60" w:line="240" w:lineRule="auto"/>
              <w:rPr>
                <w:rFonts w:cs="Calibri"/>
                <w:bCs/>
                <w:kern w:val="36"/>
                <w:sz w:val="19"/>
                <w:szCs w:val="19"/>
                <w:lang w:eastAsia="en-IE"/>
              </w:rPr>
            </w:pPr>
          </w:p>
        </w:tc>
        <w:tc>
          <w:tcPr>
            <w:tcW w:w="2128" w:type="pct"/>
            <w:tcBorders>
              <w:top w:val="single" w:sz="4" w:space="0" w:color="auto"/>
              <w:bottom w:val="single" w:sz="4" w:space="0" w:color="auto"/>
            </w:tcBorders>
          </w:tcPr>
          <w:p w14:paraId="4B6EC92B" w14:textId="77777777" w:rsidR="00E140C4" w:rsidRPr="00BC6FE6" w:rsidRDefault="00E140C4" w:rsidP="00D11CB9">
            <w:pPr>
              <w:spacing w:before="60" w:after="60" w:line="240" w:lineRule="auto"/>
              <w:rPr>
                <w:rFonts w:cs="Calibri"/>
                <w:sz w:val="19"/>
                <w:szCs w:val="19"/>
                <w:lang w:eastAsia="en-IE"/>
              </w:rPr>
            </w:pPr>
            <w:r w:rsidRPr="00BC6FE6">
              <w:rPr>
                <w:rFonts w:cs="Calibri"/>
                <w:sz w:val="19"/>
                <w:szCs w:val="19"/>
                <w:lang w:eastAsia="en-IE"/>
              </w:rPr>
              <w:t>This report provides the first results from a legal study carried out by the European Union Agency for Fundamental Rights in the context of its project on the "Fundamental rights of persons with intellectual disabilities and persons with mental health problems</w:t>
            </w:r>
            <w:r w:rsidRPr="00BC6FE6">
              <w:rPr>
                <w:rFonts w:cs="Calibri"/>
                <w:b/>
                <w:bCs/>
                <w:sz w:val="19"/>
                <w:szCs w:val="19"/>
                <w:lang w:eastAsia="en-IE"/>
              </w:rPr>
              <w:t>"</w:t>
            </w:r>
            <w:r w:rsidRPr="00BC6FE6">
              <w:rPr>
                <w:rFonts w:cs="Calibri"/>
                <w:sz w:val="19"/>
                <w:szCs w:val="19"/>
                <w:lang w:eastAsia="en-IE"/>
              </w:rPr>
              <w:t xml:space="preserve">. The report first recalls the international and European standards favouring the full participation of persons with intellectual disabilities and persons with mental health problems in the electoral process. The comparative law analysis then highlights the diverse approaches adopted in the EU Member States. In a majority of these, persons who have lost their legal capacity are automatically deprived of their right to political participation. </w:t>
            </w:r>
          </w:p>
        </w:tc>
        <w:tc>
          <w:tcPr>
            <w:tcW w:w="798" w:type="pct"/>
            <w:tcBorders>
              <w:top w:val="single" w:sz="4" w:space="0" w:color="auto"/>
              <w:bottom w:val="single" w:sz="4" w:space="0" w:color="auto"/>
            </w:tcBorders>
            <w:vAlign w:val="center"/>
          </w:tcPr>
          <w:p w14:paraId="74286669" w14:textId="77777777" w:rsidR="00E140C4" w:rsidRPr="00BC6FE6" w:rsidRDefault="00E140C4" w:rsidP="00D11CB9">
            <w:pPr>
              <w:spacing w:before="60" w:after="60" w:line="240" w:lineRule="auto"/>
              <w:jc w:val="center"/>
              <w:rPr>
                <w:rFonts w:cs="Calibri"/>
                <w:sz w:val="19"/>
                <w:szCs w:val="19"/>
                <w:lang w:val="fr-BE"/>
              </w:rPr>
            </w:pPr>
            <w:r w:rsidRPr="00BC6FE6">
              <w:rPr>
                <w:rFonts w:cs="Calibri"/>
                <w:sz w:val="19"/>
                <w:szCs w:val="19"/>
                <w:lang w:val="fr-BE"/>
              </w:rPr>
              <w:t xml:space="preserve">en </w:t>
            </w:r>
          </w:p>
          <w:p w14:paraId="4CEDCAA5" w14:textId="77777777" w:rsidR="00E140C4" w:rsidRPr="00BC6FE6" w:rsidRDefault="00E140C4" w:rsidP="00D11CB9">
            <w:pPr>
              <w:spacing w:before="60" w:after="60" w:line="240" w:lineRule="auto"/>
              <w:jc w:val="center"/>
              <w:rPr>
                <w:rFonts w:cs="Calibri"/>
                <w:sz w:val="19"/>
                <w:szCs w:val="19"/>
                <w:lang w:val="fr-BE"/>
              </w:rPr>
            </w:pPr>
            <w:r w:rsidRPr="00BC6FE6">
              <w:rPr>
                <w:rFonts w:cs="Calibri"/>
                <w:sz w:val="19"/>
                <w:szCs w:val="19"/>
                <w:lang w:val="fr-BE"/>
              </w:rPr>
              <w:t xml:space="preserve">de - fr </w:t>
            </w:r>
          </w:p>
          <w:p w14:paraId="5984098F" w14:textId="77777777" w:rsidR="00E140C4" w:rsidRPr="00BC6FE6" w:rsidRDefault="00E140C4" w:rsidP="00D11CB9">
            <w:pPr>
              <w:spacing w:before="60" w:after="60" w:line="240" w:lineRule="auto"/>
              <w:jc w:val="center"/>
              <w:rPr>
                <w:rFonts w:cs="Calibri"/>
                <w:sz w:val="19"/>
                <w:szCs w:val="19"/>
                <w:lang w:val="fr-BE"/>
              </w:rPr>
            </w:pPr>
          </w:p>
          <w:p w14:paraId="396FA930" w14:textId="77777777" w:rsidR="00E140C4" w:rsidRPr="00BC6FE6" w:rsidRDefault="00E140C4" w:rsidP="00D11CB9">
            <w:pPr>
              <w:spacing w:before="60" w:after="60" w:line="240" w:lineRule="auto"/>
              <w:jc w:val="center"/>
              <w:rPr>
                <w:rFonts w:cs="Calibri"/>
                <w:sz w:val="19"/>
                <w:szCs w:val="19"/>
                <w:lang w:val="fr-BE"/>
              </w:rPr>
            </w:pPr>
            <w:r w:rsidRPr="00BC6FE6">
              <w:rPr>
                <w:rFonts w:cs="Calibri"/>
                <w:sz w:val="19"/>
                <w:szCs w:val="19"/>
                <w:lang w:val="fr-BE"/>
              </w:rPr>
              <w:t>non-verified language versions:</w:t>
            </w:r>
          </w:p>
          <w:p w14:paraId="0BBA620B" w14:textId="77777777" w:rsidR="00E140C4" w:rsidRPr="00BC6FE6" w:rsidRDefault="00D11CB9" w:rsidP="00D11CB9">
            <w:pPr>
              <w:spacing w:before="60" w:after="60" w:line="240" w:lineRule="auto"/>
              <w:jc w:val="center"/>
              <w:rPr>
                <w:rFonts w:cs="Calibri"/>
                <w:sz w:val="19"/>
                <w:szCs w:val="19"/>
                <w:lang w:val="fr-BE"/>
              </w:rPr>
            </w:pPr>
            <w:hyperlink r:id="rId86" w:tooltip="The FRA disability project postcard" w:history="1">
              <w:r w:rsidR="00E140C4" w:rsidRPr="00BC6FE6">
                <w:rPr>
                  <w:rFonts w:cs="Calibri"/>
                  <w:sz w:val="19"/>
                  <w:szCs w:val="19"/>
                  <w:lang w:val="fr-BE"/>
                </w:rPr>
                <w:t>bg</w:t>
              </w:r>
            </w:hyperlink>
            <w:r w:rsidR="00E140C4" w:rsidRPr="00BC6FE6">
              <w:rPr>
                <w:rFonts w:cs="Calibri"/>
                <w:sz w:val="19"/>
                <w:szCs w:val="19"/>
                <w:lang w:val="fr-BE"/>
              </w:rPr>
              <w:t xml:space="preserve"> - </w:t>
            </w:r>
            <w:hyperlink r:id="rId87" w:tooltip="The FRA disability project postcard" w:history="1">
              <w:r w:rsidR="00E140C4" w:rsidRPr="00BC6FE6">
                <w:rPr>
                  <w:rFonts w:cs="Calibri"/>
                  <w:sz w:val="19"/>
                  <w:szCs w:val="19"/>
                  <w:lang w:val="fr-BE"/>
                </w:rPr>
                <w:t>cs</w:t>
              </w:r>
            </w:hyperlink>
            <w:r w:rsidR="00E140C4" w:rsidRPr="00BC6FE6">
              <w:rPr>
                <w:rFonts w:cs="Calibri"/>
                <w:sz w:val="19"/>
                <w:szCs w:val="19"/>
                <w:lang w:val="fr-BE"/>
              </w:rPr>
              <w:t xml:space="preserve"> - </w:t>
            </w:r>
            <w:hyperlink r:id="rId88" w:tooltip="The FRA disability project postcard" w:history="1">
              <w:r w:rsidR="00E140C4" w:rsidRPr="00BC6FE6">
                <w:rPr>
                  <w:rFonts w:cs="Calibri"/>
                  <w:sz w:val="19"/>
                  <w:szCs w:val="19"/>
                  <w:lang w:val="fr-BE"/>
                </w:rPr>
                <w:t>da</w:t>
              </w:r>
            </w:hyperlink>
            <w:r w:rsidR="00E140C4" w:rsidRPr="00BC6FE6">
              <w:rPr>
                <w:rFonts w:cs="Calibri"/>
                <w:sz w:val="19"/>
                <w:szCs w:val="19"/>
                <w:lang w:val="fr-BE"/>
              </w:rPr>
              <w:t xml:space="preserve"> - </w:t>
            </w:r>
            <w:hyperlink r:id="rId89" w:tooltip="The FRA disability project postcard" w:history="1">
              <w:r w:rsidR="00E140C4" w:rsidRPr="00BC6FE6">
                <w:rPr>
                  <w:rFonts w:cs="Calibri"/>
                  <w:sz w:val="19"/>
                  <w:szCs w:val="19"/>
                  <w:lang w:val="fr-BE"/>
                </w:rPr>
                <w:t>et</w:t>
              </w:r>
            </w:hyperlink>
            <w:r w:rsidR="00E140C4" w:rsidRPr="00BC6FE6">
              <w:rPr>
                <w:rFonts w:cs="Calibri"/>
                <w:sz w:val="19"/>
                <w:szCs w:val="19"/>
                <w:lang w:val="fr-BE"/>
              </w:rPr>
              <w:t xml:space="preserve"> - </w:t>
            </w:r>
            <w:hyperlink r:id="rId90" w:tooltip="The FRA disability project postcard" w:history="1">
              <w:r w:rsidR="00E140C4" w:rsidRPr="00BC6FE6">
                <w:rPr>
                  <w:rFonts w:cs="Calibri"/>
                  <w:sz w:val="19"/>
                  <w:szCs w:val="19"/>
                  <w:lang w:val="fr-BE"/>
                </w:rPr>
                <w:t>el</w:t>
              </w:r>
            </w:hyperlink>
            <w:r w:rsidR="00E140C4" w:rsidRPr="00BC6FE6">
              <w:rPr>
                <w:rFonts w:cs="Calibri"/>
                <w:sz w:val="19"/>
                <w:szCs w:val="19"/>
                <w:lang w:val="fr-BE"/>
              </w:rPr>
              <w:t xml:space="preserve"> - </w:t>
            </w:r>
            <w:hyperlink r:id="rId91" w:tooltip="The FRA disability project postcard" w:history="1">
              <w:r w:rsidR="00E140C4" w:rsidRPr="00BC6FE6">
                <w:rPr>
                  <w:rFonts w:cs="Calibri"/>
                  <w:sz w:val="19"/>
                  <w:szCs w:val="19"/>
                  <w:lang w:val="fr-BE"/>
                </w:rPr>
                <w:t>es</w:t>
              </w:r>
            </w:hyperlink>
            <w:r w:rsidR="00E140C4" w:rsidRPr="00BC6FE6">
              <w:rPr>
                <w:rFonts w:cs="Calibri"/>
                <w:sz w:val="19"/>
                <w:szCs w:val="19"/>
                <w:lang w:val="fr-BE"/>
              </w:rPr>
              <w:t xml:space="preserve"> - ga - hr- </w:t>
            </w:r>
            <w:hyperlink r:id="rId92" w:tooltip="The FRA disability project postcard" w:history="1">
              <w:r w:rsidR="00E140C4" w:rsidRPr="00BC6FE6">
                <w:rPr>
                  <w:rFonts w:cs="Calibri"/>
                  <w:sz w:val="19"/>
                  <w:szCs w:val="19"/>
                  <w:lang w:val="fr-BE"/>
                </w:rPr>
                <w:t>it</w:t>
              </w:r>
            </w:hyperlink>
            <w:r w:rsidR="00E140C4" w:rsidRPr="00BC6FE6">
              <w:rPr>
                <w:rFonts w:cs="Calibri"/>
                <w:sz w:val="19"/>
                <w:szCs w:val="19"/>
                <w:lang w:val="fr-BE"/>
              </w:rPr>
              <w:t xml:space="preserve"> - </w:t>
            </w:r>
            <w:hyperlink r:id="rId93" w:tooltip="The FRA disability project postcard" w:history="1">
              <w:r w:rsidR="00E140C4" w:rsidRPr="00BC6FE6">
                <w:rPr>
                  <w:rFonts w:cs="Calibri"/>
                  <w:sz w:val="19"/>
                  <w:szCs w:val="19"/>
                  <w:lang w:val="fr-BE"/>
                </w:rPr>
                <w:t>lv</w:t>
              </w:r>
            </w:hyperlink>
            <w:r w:rsidR="00E140C4" w:rsidRPr="00BC6FE6">
              <w:rPr>
                <w:rFonts w:cs="Calibri"/>
                <w:sz w:val="19"/>
                <w:szCs w:val="19"/>
                <w:lang w:val="fr-BE"/>
              </w:rPr>
              <w:t xml:space="preserve"> - </w:t>
            </w:r>
            <w:hyperlink r:id="rId94" w:tooltip="The FRA disability project postcard" w:history="1">
              <w:r w:rsidR="00E140C4" w:rsidRPr="00BC6FE6">
                <w:rPr>
                  <w:rFonts w:cs="Calibri"/>
                  <w:sz w:val="19"/>
                  <w:szCs w:val="19"/>
                  <w:lang w:val="fr-BE"/>
                </w:rPr>
                <w:t>lt</w:t>
              </w:r>
            </w:hyperlink>
            <w:r w:rsidR="00E140C4" w:rsidRPr="00BC6FE6">
              <w:rPr>
                <w:rFonts w:cs="Calibri"/>
                <w:sz w:val="19"/>
                <w:szCs w:val="19"/>
                <w:lang w:val="fr-BE"/>
              </w:rPr>
              <w:t xml:space="preserve"> - </w:t>
            </w:r>
            <w:hyperlink r:id="rId95" w:tooltip="The FRA disability project postcard" w:history="1">
              <w:r w:rsidR="00E140C4" w:rsidRPr="00BC6FE6">
                <w:rPr>
                  <w:rFonts w:cs="Calibri"/>
                  <w:sz w:val="19"/>
                  <w:szCs w:val="19"/>
                  <w:lang w:val="fr-BE"/>
                </w:rPr>
                <w:t>hu</w:t>
              </w:r>
            </w:hyperlink>
            <w:r w:rsidR="00E140C4" w:rsidRPr="00BC6FE6">
              <w:rPr>
                <w:rFonts w:cs="Calibri"/>
                <w:sz w:val="19"/>
                <w:szCs w:val="19"/>
                <w:lang w:val="fr-BE"/>
              </w:rPr>
              <w:t xml:space="preserve"> - mt - </w:t>
            </w:r>
            <w:hyperlink r:id="rId96" w:tooltip="The FRA disability project postcard" w:history="1">
              <w:r w:rsidR="00E140C4" w:rsidRPr="00BC6FE6">
                <w:rPr>
                  <w:rFonts w:cs="Calibri"/>
                  <w:sz w:val="19"/>
                  <w:szCs w:val="19"/>
                  <w:lang w:val="fr-BE"/>
                </w:rPr>
                <w:t>nl</w:t>
              </w:r>
            </w:hyperlink>
            <w:r w:rsidR="00E140C4" w:rsidRPr="00BC6FE6">
              <w:rPr>
                <w:rFonts w:cs="Calibri"/>
                <w:sz w:val="19"/>
                <w:szCs w:val="19"/>
                <w:lang w:val="fr-BE"/>
              </w:rPr>
              <w:t xml:space="preserve"> - </w:t>
            </w:r>
            <w:hyperlink r:id="rId97" w:tooltip="The FRA disability project postcard" w:history="1">
              <w:r w:rsidR="00E140C4" w:rsidRPr="00BC6FE6">
                <w:rPr>
                  <w:rFonts w:cs="Calibri"/>
                  <w:sz w:val="19"/>
                  <w:szCs w:val="19"/>
                  <w:lang w:val="fr-BE"/>
                </w:rPr>
                <w:t>pl</w:t>
              </w:r>
            </w:hyperlink>
            <w:r w:rsidR="00E140C4" w:rsidRPr="00BC6FE6">
              <w:rPr>
                <w:rFonts w:cs="Calibri"/>
                <w:sz w:val="19"/>
                <w:szCs w:val="19"/>
                <w:lang w:val="fr-BE"/>
              </w:rPr>
              <w:t xml:space="preserve"> - </w:t>
            </w:r>
            <w:hyperlink r:id="rId98" w:tooltip="The FRA disability project postcard" w:history="1">
              <w:r w:rsidR="00E140C4" w:rsidRPr="00BC6FE6">
                <w:rPr>
                  <w:rFonts w:cs="Calibri"/>
                  <w:sz w:val="19"/>
                  <w:szCs w:val="19"/>
                  <w:lang w:val="fr-BE"/>
                </w:rPr>
                <w:t>pt</w:t>
              </w:r>
            </w:hyperlink>
            <w:r w:rsidR="00E140C4" w:rsidRPr="00BC6FE6">
              <w:rPr>
                <w:rFonts w:cs="Calibri"/>
                <w:sz w:val="19"/>
                <w:szCs w:val="19"/>
                <w:lang w:val="fr-BE"/>
              </w:rPr>
              <w:t xml:space="preserve"> - </w:t>
            </w:r>
            <w:hyperlink r:id="rId99" w:tooltip="The FRA disability project postcard" w:history="1">
              <w:r w:rsidR="00E140C4" w:rsidRPr="00BC6FE6">
                <w:rPr>
                  <w:rFonts w:cs="Calibri"/>
                  <w:sz w:val="19"/>
                  <w:szCs w:val="19"/>
                  <w:lang w:val="fr-BE"/>
                </w:rPr>
                <w:t>ro</w:t>
              </w:r>
            </w:hyperlink>
            <w:r w:rsidR="00E140C4" w:rsidRPr="00BC6FE6">
              <w:rPr>
                <w:rFonts w:cs="Calibri"/>
                <w:sz w:val="19"/>
                <w:szCs w:val="19"/>
                <w:lang w:val="fr-BE"/>
              </w:rPr>
              <w:t xml:space="preserve"> - </w:t>
            </w:r>
            <w:hyperlink r:id="rId100" w:tooltip="The FRA disability project postcard" w:history="1">
              <w:r w:rsidR="00E140C4" w:rsidRPr="00BC6FE6">
                <w:rPr>
                  <w:rFonts w:cs="Calibri"/>
                  <w:sz w:val="19"/>
                  <w:szCs w:val="19"/>
                  <w:lang w:val="fr-BE"/>
                </w:rPr>
                <w:t>sk</w:t>
              </w:r>
            </w:hyperlink>
            <w:r w:rsidR="00E140C4" w:rsidRPr="00BC6FE6">
              <w:rPr>
                <w:rFonts w:cs="Calibri"/>
                <w:sz w:val="19"/>
                <w:szCs w:val="19"/>
                <w:lang w:val="fr-BE"/>
              </w:rPr>
              <w:t xml:space="preserve"> - sl - </w:t>
            </w:r>
            <w:hyperlink r:id="rId101" w:tooltip="The FRA disability project postcard" w:history="1">
              <w:r w:rsidR="00E140C4" w:rsidRPr="00BC6FE6">
                <w:rPr>
                  <w:rFonts w:cs="Calibri"/>
                  <w:sz w:val="19"/>
                  <w:szCs w:val="19"/>
                  <w:lang w:val="fr-BE"/>
                </w:rPr>
                <w:t>fi</w:t>
              </w:r>
            </w:hyperlink>
            <w:r w:rsidR="00E140C4" w:rsidRPr="00BC6FE6">
              <w:rPr>
                <w:rFonts w:cs="Calibri"/>
                <w:sz w:val="19"/>
                <w:szCs w:val="19"/>
                <w:lang w:val="fr-BE"/>
              </w:rPr>
              <w:t xml:space="preserve"> - </w:t>
            </w:r>
            <w:hyperlink r:id="rId102" w:tooltip="The FRA disability project postcard" w:history="1">
              <w:r w:rsidR="00E140C4" w:rsidRPr="00BC6FE6">
                <w:rPr>
                  <w:rFonts w:cs="Calibri"/>
                  <w:sz w:val="19"/>
                  <w:szCs w:val="19"/>
                  <w:lang w:val="fr-BE"/>
                </w:rPr>
                <w:t>sv</w:t>
              </w:r>
            </w:hyperlink>
            <w:r w:rsidR="00E140C4" w:rsidRPr="00BC6FE6">
              <w:rPr>
                <w:rFonts w:cs="Calibri"/>
                <w:sz w:val="19"/>
                <w:szCs w:val="19"/>
                <w:lang w:val="fr-BE"/>
              </w:rPr>
              <w:t xml:space="preserve"> </w:t>
            </w:r>
          </w:p>
        </w:tc>
      </w:tr>
      <w:tr w:rsidR="00E140C4" w:rsidRPr="00BC6FE6" w14:paraId="65C9622D" w14:textId="77777777" w:rsidTr="00672514">
        <w:trPr>
          <w:trHeight w:val="1467"/>
        </w:trPr>
        <w:tc>
          <w:tcPr>
            <w:tcW w:w="1017" w:type="pct"/>
            <w:tcBorders>
              <w:top w:val="single" w:sz="4" w:space="0" w:color="auto"/>
              <w:bottom w:val="single" w:sz="4" w:space="0" w:color="auto"/>
            </w:tcBorders>
            <w:shd w:val="clear" w:color="auto" w:fill="D9D9D9" w:themeFill="background1" w:themeFillShade="D9"/>
          </w:tcPr>
          <w:p w14:paraId="7FD18864" w14:textId="77777777" w:rsidR="00E140C4" w:rsidRPr="00BC6FE6" w:rsidRDefault="00E140C4" w:rsidP="00D11CB9">
            <w:pPr>
              <w:spacing w:before="60" w:after="60" w:line="240" w:lineRule="auto"/>
              <w:jc w:val="center"/>
            </w:pPr>
            <w:r w:rsidRPr="00BC6FE6">
              <w:object w:dxaOrig="8265" w:dyaOrig="5265" w14:anchorId="2D5A08B5">
                <v:shape id="_x0000_i1031" type="#_x0000_t75" style="width:93.6pt;height:57.6pt" o:ole="">
                  <v:imagedata r:id="rId103" o:title=""/>
                </v:shape>
                <o:OLEObject Type="Embed" ProgID="PBrush" ShapeID="_x0000_i1031" DrawAspect="Content" ObjectID="_1493535726" r:id="rId104"/>
              </w:object>
            </w:r>
          </w:p>
        </w:tc>
        <w:tc>
          <w:tcPr>
            <w:tcW w:w="1057" w:type="pct"/>
            <w:tcBorders>
              <w:top w:val="single" w:sz="4" w:space="0" w:color="auto"/>
              <w:bottom w:val="single" w:sz="4" w:space="0" w:color="auto"/>
            </w:tcBorders>
          </w:tcPr>
          <w:p w14:paraId="246A5E77" w14:textId="77777777" w:rsidR="00E140C4" w:rsidRPr="00BC6FE6" w:rsidRDefault="00E140C4" w:rsidP="00D11CB9">
            <w:pPr>
              <w:pStyle w:val="Heading1"/>
              <w:spacing w:before="60" w:after="60"/>
              <w:rPr>
                <w:rFonts w:cs="Calibri"/>
                <w:sz w:val="19"/>
                <w:szCs w:val="19"/>
              </w:rPr>
            </w:pPr>
            <w:r w:rsidRPr="00BC6FE6">
              <w:rPr>
                <w:rFonts w:cs="Calibri"/>
                <w:sz w:val="19"/>
                <w:szCs w:val="19"/>
              </w:rPr>
              <w:t>VIDEO</w:t>
            </w:r>
          </w:p>
          <w:p w14:paraId="1FB6B1B5" w14:textId="77777777" w:rsidR="00E140C4" w:rsidRPr="00BC6FE6" w:rsidRDefault="00E140C4" w:rsidP="00D11CB9">
            <w:pPr>
              <w:pStyle w:val="Heading1"/>
              <w:spacing w:before="60" w:after="60"/>
              <w:rPr>
                <w:rFonts w:cs="Calibri"/>
                <w:sz w:val="19"/>
                <w:szCs w:val="19"/>
              </w:rPr>
            </w:pPr>
            <w:r w:rsidRPr="00BC6FE6">
              <w:rPr>
                <w:rFonts w:cs="Calibri"/>
                <w:sz w:val="19"/>
                <w:szCs w:val="19"/>
              </w:rPr>
              <w:t>Fundamental rights of persons with disabilities</w:t>
            </w:r>
          </w:p>
          <w:p w14:paraId="3ECC2241" w14:textId="77777777" w:rsidR="00E140C4" w:rsidRPr="00BC6FE6" w:rsidRDefault="00E140C4" w:rsidP="00D11CB9">
            <w:pPr>
              <w:pStyle w:val="Heading1"/>
              <w:spacing w:before="60" w:after="60"/>
              <w:rPr>
                <w:rFonts w:cs="Calibri"/>
                <w:sz w:val="19"/>
                <w:szCs w:val="19"/>
              </w:rPr>
            </w:pPr>
            <w:r w:rsidRPr="00BC6FE6">
              <w:rPr>
                <w:rFonts w:cs="Calibri"/>
                <w:b w:val="0"/>
                <w:sz w:val="19"/>
                <w:szCs w:val="19"/>
              </w:rPr>
              <w:t>June 2012</w:t>
            </w:r>
            <w:r w:rsidRPr="00BC6FE6">
              <w:rPr>
                <w:rFonts w:cs="Calibri"/>
                <w:sz w:val="19"/>
                <w:szCs w:val="19"/>
              </w:rPr>
              <w:t xml:space="preserve"> </w:t>
            </w:r>
          </w:p>
        </w:tc>
        <w:tc>
          <w:tcPr>
            <w:tcW w:w="2128" w:type="pct"/>
            <w:tcBorders>
              <w:top w:val="single" w:sz="4" w:space="0" w:color="auto"/>
              <w:bottom w:val="single" w:sz="4" w:space="0" w:color="auto"/>
            </w:tcBorders>
          </w:tcPr>
          <w:p w14:paraId="384AE59D" w14:textId="77777777" w:rsidR="00E140C4" w:rsidRPr="00293B87" w:rsidRDefault="00E140C4" w:rsidP="00D11CB9">
            <w:pPr>
              <w:spacing w:before="60" w:after="60" w:line="240" w:lineRule="auto"/>
              <w:rPr>
                <w:rFonts w:cs="Calibri"/>
                <w:sz w:val="19"/>
                <w:szCs w:val="19"/>
                <w:lang w:eastAsia="en-IE"/>
              </w:rPr>
            </w:pPr>
            <w:r w:rsidRPr="00293B87">
              <w:rPr>
                <w:rFonts w:cs="Calibri"/>
                <w:sz w:val="19"/>
                <w:szCs w:val="19"/>
                <w:lang w:eastAsia="en-IE"/>
              </w:rPr>
              <w:t>This video looks at the topic of the fundamental rights of people with disabilities.</w:t>
            </w:r>
          </w:p>
          <w:p w14:paraId="37056A3A" w14:textId="64451E3F" w:rsidR="00E140C4" w:rsidRPr="00672514" w:rsidRDefault="00E140C4" w:rsidP="00D11CB9">
            <w:pPr>
              <w:spacing w:before="60" w:after="60" w:line="240" w:lineRule="auto"/>
              <w:rPr>
                <w:rFonts w:cs="Calibri"/>
                <w:sz w:val="19"/>
                <w:szCs w:val="19"/>
                <w:lang w:eastAsia="en-IE"/>
              </w:rPr>
            </w:pPr>
            <w:r w:rsidRPr="00293B87">
              <w:rPr>
                <w:rFonts w:cs="Calibri"/>
                <w:sz w:val="19"/>
                <w:szCs w:val="19"/>
                <w:lang w:eastAsia="en-IE"/>
              </w:rPr>
              <w:t>It also examines their right to choice and control over their daily life, on which subject the FRA published a report in June 2012.</w:t>
            </w:r>
          </w:p>
        </w:tc>
        <w:tc>
          <w:tcPr>
            <w:tcW w:w="798" w:type="pct"/>
            <w:tcBorders>
              <w:top w:val="single" w:sz="4" w:space="0" w:color="auto"/>
              <w:bottom w:val="single" w:sz="4" w:space="0" w:color="auto"/>
            </w:tcBorders>
            <w:vAlign w:val="center"/>
          </w:tcPr>
          <w:p w14:paraId="65C912D4" w14:textId="77777777" w:rsidR="00E140C4" w:rsidRPr="00BC6FE6" w:rsidRDefault="00E140C4" w:rsidP="00D11CB9">
            <w:pPr>
              <w:spacing w:before="60" w:after="60" w:line="240" w:lineRule="auto"/>
              <w:jc w:val="center"/>
              <w:rPr>
                <w:rFonts w:cs="Calibri"/>
                <w:sz w:val="19"/>
                <w:szCs w:val="19"/>
                <w:lang w:val="fr-BE"/>
              </w:rPr>
            </w:pPr>
            <w:r w:rsidRPr="00BC6FE6">
              <w:rPr>
                <w:rFonts w:cs="Calibri"/>
                <w:sz w:val="19"/>
                <w:szCs w:val="19"/>
                <w:lang w:val="fr-BE"/>
              </w:rPr>
              <w:t xml:space="preserve">en </w:t>
            </w:r>
          </w:p>
          <w:p w14:paraId="6DE42E19" w14:textId="77777777" w:rsidR="00E140C4" w:rsidRPr="00BC6FE6" w:rsidRDefault="00E140C4" w:rsidP="00D11CB9">
            <w:pPr>
              <w:spacing w:before="60" w:after="60" w:line="240" w:lineRule="auto"/>
              <w:jc w:val="center"/>
              <w:rPr>
                <w:rFonts w:cs="Calibri"/>
                <w:sz w:val="19"/>
                <w:szCs w:val="19"/>
                <w:lang w:val="fr-BE"/>
              </w:rPr>
            </w:pPr>
            <w:r w:rsidRPr="00BC6FE6">
              <w:rPr>
                <w:rFonts w:cs="Calibri"/>
                <w:sz w:val="19"/>
                <w:szCs w:val="19"/>
                <w:lang w:val="fr-BE"/>
              </w:rPr>
              <w:t>(audio and subtitles)</w:t>
            </w:r>
          </w:p>
        </w:tc>
      </w:tr>
      <w:tr w:rsidR="00E140C4" w:rsidRPr="00BC6FE6" w14:paraId="7F3BC48C" w14:textId="77777777" w:rsidTr="00672514">
        <w:trPr>
          <w:trHeight w:val="2490"/>
        </w:trPr>
        <w:tc>
          <w:tcPr>
            <w:tcW w:w="1017" w:type="pct"/>
            <w:tcBorders>
              <w:top w:val="single" w:sz="4" w:space="0" w:color="auto"/>
              <w:bottom w:val="single" w:sz="4" w:space="0" w:color="auto"/>
            </w:tcBorders>
            <w:shd w:val="clear" w:color="auto" w:fill="D9D9D9" w:themeFill="background1" w:themeFillShade="D9"/>
          </w:tcPr>
          <w:p w14:paraId="79C8442B" w14:textId="77777777" w:rsidR="00E140C4" w:rsidRPr="00BC6FE6" w:rsidRDefault="00E140C4" w:rsidP="00D11CB9">
            <w:pPr>
              <w:spacing w:before="60" w:after="60" w:line="240" w:lineRule="auto"/>
              <w:jc w:val="center"/>
            </w:pPr>
            <w:r w:rsidRPr="00BC6FE6">
              <w:object w:dxaOrig="9105" w:dyaOrig="13005" w14:anchorId="720CE03E">
                <v:shape id="_x0000_i1032" type="#_x0000_t75" style="width:86.4pt;height:122.4pt" o:ole="">
                  <v:imagedata r:id="rId105" o:title=""/>
                </v:shape>
                <o:OLEObject Type="Embed" ProgID="PBrush" ShapeID="_x0000_i1032" DrawAspect="Content" ObjectID="_1493535727" r:id="rId106"/>
              </w:object>
            </w:r>
          </w:p>
        </w:tc>
        <w:tc>
          <w:tcPr>
            <w:tcW w:w="1057" w:type="pct"/>
            <w:tcBorders>
              <w:top w:val="single" w:sz="4" w:space="0" w:color="auto"/>
              <w:bottom w:val="single" w:sz="4" w:space="0" w:color="auto"/>
            </w:tcBorders>
          </w:tcPr>
          <w:p w14:paraId="12EC0E13" w14:textId="77777777" w:rsidR="00E140C4" w:rsidRPr="00BC6FE6" w:rsidRDefault="00E140C4" w:rsidP="00D11CB9">
            <w:pPr>
              <w:pStyle w:val="Heading1"/>
              <w:spacing w:before="60" w:after="60"/>
              <w:rPr>
                <w:rFonts w:cs="Calibri"/>
                <w:sz w:val="19"/>
                <w:szCs w:val="19"/>
              </w:rPr>
            </w:pPr>
            <w:r w:rsidRPr="00BC6FE6">
              <w:rPr>
                <w:rFonts w:cs="Calibri"/>
                <w:sz w:val="19"/>
                <w:szCs w:val="19"/>
              </w:rPr>
              <w:t>EASY READ</w:t>
            </w:r>
          </w:p>
          <w:p w14:paraId="04E4AA79" w14:textId="77777777" w:rsidR="00E140C4" w:rsidRPr="00BC6FE6" w:rsidRDefault="00E140C4" w:rsidP="00D11CB9">
            <w:pPr>
              <w:pStyle w:val="Heading1"/>
              <w:spacing w:before="60" w:after="60"/>
              <w:rPr>
                <w:rFonts w:cs="Calibri"/>
                <w:sz w:val="19"/>
                <w:szCs w:val="19"/>
              </w:rPr>
            </w:pPr>
            <w:r w:rsidRPr="00BC6FE6">
              <w:rPr>
                <w:rFonts w:cs="Calibri"/>
                <w:sz w:val="19"/>
                <w:szCs w:val="19"/>
              </w:rPr>
              <w:t xml:space="preserve">Laws about being able to make important decisions for yourself </w:t>
            </w:r>
          </w:p>
          <w:p w14:paraId="536CA6F1" w14:textId="77777777" w:rsidR="00E140C4" w:rsidRPr="00BC6FE6" w:rsidRDefault="00E140C4" w:rsidP="00D11CB9">
            <w:pPr>
              <w:pStyle w:val="Heading1"/>
              <w:spacing w:before="60" w:after="60"/>
              <w:rPr>
                <w:rFonts w:cs="Calibri"/>
                <w:sz w:val="19"/>
                <w:szCs w:val="19"/>
              </w:rPr>
            </w:pPr>
            <w:r w:rsidRPr="00BC6FE6">
              <w:rPr>
                <w:rFonts w:cs="Calibri"/>
                <w:b w:val="0"/>
                <w:sz w:val="19"/>
                <w:szCs w:val="19"/>
              </w:rPr>
              <w:t>October 2013</w:t>
            </w:r>
          </w:p>
        </w:tc>
        <w:tc>
          <w:tcPr>
            <w:tcW w:w="2128" w:type="pct"/>
            <w:tcBorders>
              <w:top w:val="single" w:sz="4" w:space="0" w:color="auto"/>
              <w:bottom w:val="single" w:sz="4" w:space="0" w:color="auto"/>
            </w:tcBorders>
          </w:tcPr>
          <w:p w14:paraId="0A4D543B" w14:textId="77777777" w:rsidR="00E140C4" w:rsidRPr="00BC6FE6" w:rsidRDefault="00E140C4" w:rsidP="00D11CB9">
            <w:pPr>
              <w:spacing w:before="60" w:after="60" w:line="240" w:lineRule="auto"/>
              <w:rPr>
                <w:color w:val="333333"/>
                <w:sz w:val="19"/>
                <w:szCs w:val="19"/>
                <w:lang w:val="en" w:eastAsia="en-IE"/>
              </w:rPr>
            </w:pPr>
            <w:r w:rsidRPr="00293B87">
              <w:rPr>
                <w:rFonts w:cs="Calibri"/>
                <w:sz w:val="19"/>
                <w:szCs w:val="19"/>
                <w:lang w:eastAsia="en-IE"/>
              </w:rPr>
              <w:t>This summary in easy read format provides information about FRA’s work on the right to equal recognition before the law.</w:t>
            </w:r>
          </w:p>
        </w:tc>
        <w:tc>
          <w:tcPr>
            <w:tcW w:w="798" w:type="pct"/>
            <w:tcBorders>
              <w:top w:val="single" w:sz="4" w:space="0" w:color="auto"/>
              <w:bottom w:val="single" w:sz="4" w:space="0" w:color="auto"/>
            </w:tcBorders>
            <w:vAlign w:val="center"/>
          </w:tcPr>
          <w:p w14:paraId="53A50564" w14:textId="77777777" w:rsidR="00E140C4" w:rsidRDefault="00E140C4" w:rsidP="00D11CB9">
            <w:pPr>
              <w:spacing w:before="60" w:after="60" w:line="240" w:lineRule="auto"/>
              <w:jc w:val="center"/>
              <w:rPr>
                <w:rFonts w:cs="Calibri"/>
                <w:sz w:val="19"/>
                <w:szCs w:val="19"/>
                <w:lang w:val="fr-BE"/>
              </w:rPr>
            </w:pPr>
            <w:r>
              <w:rPr>
                <w:rFonts w:cs="Calibri"/>
                <w:sz w:val="19"/>
                <w:szCs w:val="19"/>
                <w:lang w:val="fr-BE"/>
              </w:rPr>
              <w:t>e</w:t>
            </w:r>
            <w:r w:rsidRPr="00BC6FE6">
              <w:rPr>
                <w:rFonts w:cs="Calibri"/>
                <w:sz w:val="19"/>
                <w:szCs w:val="19"/>
                <w:lang w:val="fr-BE"/>
              </w:rPr>
              <w:t>n</w:t>
            </w:r>
          </w:p>
          <w:p w14:paraId="7CCCC2BD" w14:textId="77777777" w:rsidR="00E140C4" w:rsidRPr="00BC6FE6" w:rsidRDefault="00E140C4" w:rsidP="00D11CB9">
            <w:pPr>
              <w:spacing w:before="60" w:after="60" w:line="240" w:lineRule="auto"/>
              <w:jc w:val="center"/>
              <w:rPr>
                <w:rFonts w:cs="Calibri"/>
                <w:sz w:val="19"/>
                <w:szCs w:val="19"/>
                <w:lang w:val="fr-BE"/>
              </w:rPr>
            </w:pPr>
          </w:p>
          <w:p w14:paraId="5657BEB3" w14:textId="77777777" w:rsidR="00E140C4" w:rsidRPr="00BC6FE6" w:rsidRDefault="00E140C4" w:rsidP="00D11CB9">
            <w:pPr>
              <w:spacing w:before="60" w:after="60" w:line="240" w:lineRule="auto"/>
              <w:jc w:val="center"/>
              <w:rPr>
                <w:rFonts w:cs="Calibri"/>
                <w:sz w:val="19"/>
                <w:szCs w:val="19"/>
                <w:lang w:val="fr-BE"/>
              </w:rPr>
            </w:pPr>
            <w:r>
              <w:rPr>
                <w:rFonts w:cs="Calibri"/>
                <w:sz w:val="19"/>
                <w:szCs w:val="19"/>
                <w:lang w:val="fr-BE"/>
              </w:rPr>
              <w:t>(de -</w:t>
            </w:r>
            <w:r w:rsidRPr="00BC6FE6">
              <w:rPr>
                <w:rFonts w:cs="Calibri"/>
                <w:sz w:val="19"/>
                <w:szCs w:val="19"/>
                <w:lang w:val="fr-BE"/>
              </w:rPr>
              <w:t xml:space="preserve"> fr)</w:t>
            </w:r>
          </w:p>
        </w:tc>
      </w:tr>
      <w:tr w:rsidR="00E140C4" w:rsidRPr="00BC6FE6" w14:paraId="76484B47" w14:textId="77777777" w:rsidTr="00D11CB9">
        <w:trPr>
          <w:trHeight w:val="2500"/>
        </w:trPr>
        <w:tc>
          <w:tcPr>
            <w:tcW w:w="1017" w:type="pct"/>
            <w:tcBorders>
              <w:top w:val="single" w:sz="4" w:space="0" w:color="auto"/>
              <w:bottom w:val="single" w:sz="4" w:space="0" w:color="auto"/>
            </w:tcBorders>
            <w:shd w:val="clear" w:color="auto" w:fill="D9D9D9" w:themeFill="background1" w:themeFillShade="D9"/>
          </w:tcPr>
          <w:p w14:paraId="32F021CD" w14:textId="77777777" w:rsidR="00E140C4" w:rsidRPr="00BC6FE6" w:rsidRDefault="00E140C4" w:rsidP="00D11CB9">
            <w:pPr>
              <w:spacing w:before="60" w:after="60" w:line="240" w:lineRule="auto"/>
              <w:jc w:val="center"/>
              <w:rPr>
                <w:noProof/>
                <w:lang w:eastAsia="en-IE"/>
              </w:rPr>
            </w:pPr>
            <w:r w:rsidRPr="00BC6FE6">
              <w:rPr>
                <w:noProof/>
              </w:rPr>
              <w:drawing>
                <wp:inline distT="0" distB="0" distL="0" distR="0" wp14:anchorId="73039837" wp14:editId="6BF3732F">
                  <wp:extent cx="1023264" cy="1459055"/>
                  <wp:effectExtent l="0" t="0" r="5715" b="8255"/>
                  <wp:docPr id="17" name="Picture 17" descr="http://fra.europa.eu/sites/default/files/styles/fra_large/public/fra_images/easy-read-choice-and-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fra.europa.eu/sites/default/files/styles/fra_large/public/fra_images/easy-read-choice-and-control.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22777" cy="1458360"/>
                          </a:xfrm>
                          <a:prstGeom prst="rect">
                            <a:avLst/>
                          </a:prstGeom>
                          <a:noFill/>
                          <a:ln>
                            <a:noFill/>
                          </a:ln>
                        </pic:spPr>
                      </pic:pic>
                    </a:graphicData>
                  </a:graphic>
                </wp:inline>
              </w:drawing>
            </w:r>
          </w:p>
        </w:tc>
        <w:tc>
          <w:tcPr>
            <w:tcW w:w="1057" w:type="pct"/>
            <w:tcBorders>
              <w:top w:val="single" w:sz="4" w:space="0" w:color="auto"/>
              <w:bottom w:val="single" w:sz="4" w:space="0" w:color="auto"/>
            </w:tcBorders>
          </w:tcPr>
          <w:p w14:paraId="414D8186" w14:textId="77777777" w:rsidR="00E140C4" w:rsidRPr="00BC6FE6" w:rsidRDefault="00E140C4" w:rsidP="00D11CB9">
            <w:pPr>
              <w:pStyle w:val="Heading1"/>
              <w:spacing w:before="60" w:after="60"/>
              <w:rPr>
                <w:rFonts w:cs="Calibri"/>
                <w:sz w:val="19"/>
                <w:szCs w:val="19"/>
              </w:rPr>
            </w:pPr>
            <w:r w:rsidRPr="00BC6FE6">
              <w:rPr>
                <w:rFonts w:cs="Calibri"/>
                <w:sz w:val="19"/>
                <w:szCs w:val="19"/>
              </w:rPr>
              <w:t>EASY READ</w:t>
            </w:r>
          </w:p>
          <w:p w14:paraId="556ED988" w14:textId="77777777" w:rsidR="00E140C4" w:rsidRPr="00BC6FE6" w:rsidRDefault="00E140C4" w:rsidP="00D11CB9">
            <w:pPr>
              <w:pStyle w:val="Heading1"/>
              <w:spacing w:before="60" w:after="60"/>
              <w:rPr>
                <w:rFonts w:cs="Calibri"/>
                <w:sz w:val="19"/>
                <w:szCs w:val="19"/>
              </w:rPr>
            </w:pPr>
            <w:r w:rsidRPr="00BC6FE6">
              <w:rPr>
                <w:rFonts w:cs="Calibri"/>
                <w:sz w:val="19"/>
                <w:szCs w:val="19"/>
              </w:rPr>
              <w:t>Choice and control: the right to live independently - Experiences of people with intellectual disabilities</w:t>
            </w:r>
          </w:p>
          <w:p w14:paraId="189C06CF" w14:textId="77777777" w:rsidR="00E140C4" w:rsidRPr="00BC6FE6" w:rsidRDefault="00E140C4" w:rsidP="00D11CB9">
            <w:pPr>
              <w:pStyle w:val="Heading1"/>
              <w:spacing w:before="60" w:after="60"/>
              <w:rPr>
                <w:rFonts w:cs="Calibri"/>
                <w:b w:val="0"/>
                <w:sz w:val="19"/>
                <w:szCs w:val="19"/>
              </w:rPr>
            </w:pPr>
            <w:r w:rsidRPr="00BC6FE6">
              <w:rPr>
                <w:rFonts w:cs="Calibri"/>
                <w:b w:val="0"/>
                <w:sz w:val="19"/>
                <w:szCs w:val="19"/>
              </w:rPr>
              <w:t>June 2012</w:t>
            </w:r>
          </w:p>
        </w:tc>
        <w:tc>
          <w:tcPr>
            <w:tcW w:w="2128" w:type="pct"/>
            <w:tcBorders>
              <w:top w:val="single" w:sz="4" w:space="0" w:color="auto"/>
              <w:bottom w:val="single" w:sz="4" w:space="0" w:color="auto"/>
            </w:tcBorders>
          </w:tcPr>
          <w:p w14:paraId="34BDE2DB" w14:textId="77777777" w:rsidR="00E140C4" w:rsidRPr="00BC6FE6" w:rsidRDefault="00E140C4" w:rsidP="00D11CB9">
            <w:pPr>
              <w:spacing w:before="60" w:after="60" w:line="240" w:lineRule="auto"/>
              <w:rPr>
                <w:rFonts w:cs="Calibri"/>
                <w:sz w:val="19"/>
                <w:szCs w:val="19"/>
                <w:lang w:eastAsia="en-IE"/>
              </w:rPr>
            </w:pPr>
            <w:r w:rsidRPr="00293B87">
              <w:rPr>
                <w:rFonts w:cs="Calibri"/>
                <w:sz w:val="19"/>
                <w:szCs w:val="19"/>
                <w:lang w:eastAsia="en-IE"/>
              </w:rPr>
              <w:t>This summary in easy read format provides information about FRA’s work on the right to live independently.</w:t>
            </w:r>
          </w:p>
        </w:tc>
        <w:tc>
          <w:tcPr>
            <w:tcW w:w="798" w:type="pct"/>
            <w:tcBorders>
              <w:top w:val="single" w:sz="4" w:space="0" w:color="auto"/>
              <w:bottom w:val="single" w:sz="4" w:space="0" w:color="auto"/>
            </w:tcBorders>
            <w:vAlign w:val="center"/>
          </w:tcPr>
          <w:p w14:paraId="73B4B31D" w14:textId="77777777" w:rsidR="00E140C4" w:rsidRPr="00BC6FE6" w:rsidRDefault="00E140C4" w:rsidP="00D11CB9">
            <w:pPr>
              <w:spacing w:before="60" w:after="60" w:line="240" w:lineRule="auto"/>
              <w:jc w:val="center"/>
              <w:rPr>
                <w:rFonts w:cs="Calibri"/>
                <w:sz w:val="19"/>
                <w:szCs w:val="19"/>
                <w:lang w:val="fr-BE"/>
              </w:rPr>
            </w:pPr>
            <w:r w:rsidRPr="00BC6FE6">
              <w:rPr>
                <w:rFonts w:cs="Calibri"/>
                <w:sz w:val="19"/>
                <w:szCs w:val="19"/>
                <w:lang w:val="fr-BE"/>
              </w:rPr>
              <w:t>en</w:t>
            </w:r>
          </w:p>
        </w:tc>
      </w:tr>
      <w:tr w:rsidR="00E140C4" w:rsidRPr="00BC6FE6" w14:paraId="39C3B632" w14:textId="77777777" w:rsidTr="00D11CB9">
        <w:trPr>
          <w:trHeight w:val="2500"/>
        </w:trPr>
        <w:tc>
          <w:tcPr>
            <w:tcW w:w="1017" w:type="pct"/>
            <w:tcBorders>
              <w:top w:val="single" w:sz="4" w:space="0" w:color="auto"/>
              <w:bottom w:val="single" w:sz="4" w:space="0" w:color="auto"/>
            </w:tcBorders>
            <w:shd w:val="clear" w:color="auto" w:fill="D9D9D9" w:themeFill="background1" w:themeFillShade="D9"/>
          </w:tcPr>
          <w:p w14:paraId="4E7CEACA" w14:textId="77777777" w:rsidR="00E140C4" w:rsidRPr="00BC6FE6" w:rsidRDefault="00E140C4" w:rsidP="00D11CB9">
            <w:pPr>
              <w:spacing w:before="60" w:after="60" w:line="240" w:lineRule="auto"/>
              <w:jc w:val="center"/>
              <w:rPr>
                <w:noProof/>
                <w:lang w:eastAsia="en-IE"/>
              </w:rPr>
            </w:pPr>
            <w:r w:rsidRPr="00BC6FE6">
              <w:rPr>
                <w:noProof/>
              </w:rPr>
              <w:drawing>
                <wp:inline distT="0" distB="0" distL="0" distR="0" wp14:anchorId="7596BFFE" wp14:editId="33505F19">
                  <wp:extent cx="1001865" cy="1420544"/>
                  <wp:effectExtent l="0" t="0" r="8255" b="8255"/>
                  <wp:docPr id="20" name="Picture 20" descr="http://fra.europa.eu/sites/default/files/styles/fra_large/public/fra_images/easy-read-rights-intellectual-disabilities-mental-health-poli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fra.europa.eu/sites/default/files/styles/fra_large/public/fra_images/easy-read-rights-intellectual-disabilities-mental-health-politics.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05099" cy="1425130"/>
                          </a:xfrm>
                          <a:prstGeom prst="rect">
                            <a:avLst/>
                          </a:prstGeom>
                          <a:noFill/>
                          <a:ln>
                            <a:noFill/>
                          </a:ln>
                        </pic:spPr>
                      </pic:pic>
                    </a:graphicData>
                  </a:graphic>
                </wp:inline>
              </w:drawing>
            </w:r>
          </w:p>
        </w:tc>
        <w:tc>
          <w:tcPr>
            <w:tcW w:w="1057" w:type="pct"/>
            <w:tcBorders>
              <w:top w:val="single" w:sz="4" w:space="0" w:color="auto"/>
              <w:bottom w:val="single" w:sz="4" w:space="0" w:color="auto"/>
            </w:tcBorders>
          </w:tcPr>
          <w:p w14:paraId="294814EF" w14:textId="77777777" w:rsidR="00E140C4" w:rsidRPr="00BC6FE6" w:rsidRDefault="00E140C4" w:rsidP="00D11CB9">
            <w:pPr>
              <w:pStyle w:val="Heading1"/>
              <w:spacing w:before="60" w:after="60"/>
              <w:rPr>
                <w:rFonts w:cs="Calibri"/>
                <w:sz w:val="19"/>
                <w:szCs w:val="19"/>
              </w:rPr>
            </w:pPr>
            <w:r w:rsidRPr="00BC6FE6">
              <w:rPr>
                <w:rFonts w:cs="Calibri"/>
                <w:sz w:val="19"/>
                <w:szCs w:val="19"/>
              </w:rPr>
              <w:t>EASY READ</w:t>
            </w:r>
          </w:p>
          <w:p w14:paraId="4D57EE96" w14:textId="77777777" w:rsidR="00E140C4" w:rsidRPr="00BC6FE6" w:rsidRDefault="00E140C4" w:rsidP="00D11CB9">
            <w:pPr>
              <w:pStyle w:val="Heading1"/>
              <w:spacing w:before="60" w:after="60"/>
              <w:rPr>
                <w:color w:val="000000"/>
                <w:sz w:val="19"/>
                <w:szCs w:val="19"/>
                <w:lang w:val="en"/>
              </w:rPr>
            </w:pPr>
            <w:r w:rsidRPr="00BC6FE6">
              <w:rPr>
                <w:color w:val="000000"/>
                <w:sz w:val="19"/>
                <w:szCs w:val="19"/>
                <w:lang w:val="en"/>
              </w:rPr>
              <w:t>The rights of people with mental health problems and intellectual disabilities to take part in politics</w:t>
            </w:r>
          </w:p>
          <w:p w14:paraId="4168E18F" w14:textId="77777777" w:rsidR="00E140C4" w:rsidRPr="00BC6FE6" w:rsidRDefault="00E140C4" w:rsidP="00D11CB9">
            <w:pPr>
              <w:pStyle w:val="Heading1"/>
              <w:spacing w:before="60" w:after="60"/>
              <w:rPr>
                <w:rFonts w:cs="Calibri"/>
                <w:b w:val="0"/>
                <w:sz w:val="19"/>
                <w:szCs w:val="19"/>
              </w:rPr>
            </w:pPr>
            <w:r w:rsidRPr="00BC6FE6">
              <w:rPr>
                <w:b w:val="0"/>
                <w:color w:val="000000"/>
                <w:sz w:val="19"/>
                <w:szCs w:val="19"/>
                <w:lang w:val="en"/>
              </w:rPr>
              <w:t>November 2010</w:t>
            </w:r>
          </w:p>
        </w:tc>
        <w:tc>
          <w:tcPr>
            <w:tcW w:w="2128" w:type="pct"/>
            <w:tcBorders>
              <w:top w:val="single" w:sz="4" w:space="0" w:color="auto"/>
              <w:bottom w:val="single" w:sz="4" w:space="0" w:color="auto"/>
            </w:tcBorders>
          </w:tcPr>
          <w:p w14:paraId="6FA20875" w14:textId="77777777" w:rsidR="00E140C4" w:rsidRPr="00293B87" w:rsidRDefault="00E140C4" w:rsidP="00D11CB9">
            <w:pPr>
              <w:spacing w:before="60" w:after="60" w:line="240" w:lineRule="auto"/>
              <w:rPr>
                <w:rFonts w:cs="Calibri"/>
                <w:sz w:val="19"/>
                <w:szCs w:val="19"/>
                <w:lang w:eastAsia="en-IE"/>
              </w:rPr>
            </w:pPr>
            <w:r w:rsidRPr="00293B87">
              <w:rPr>
                <w:rFonts w:cs="Calibri"/>
                <w:sz w:val="19"/>
                <w:szCs w:val="19"/>
                <w:lang w:eastAsia="en-IE"/>
              </w:rPr>
              <w:t xml:space="preserve">This summary in easy read format provides information about FRA’s work on the right to vote of persons with intellectual disabilities. </w:t>
            </w:r>
          </w:p>
        </w:tc>
        <w:tc>
          <w:tcPr>
            <w:tcW w:w="798" w:type="pct"/>
            <w:tcBorders>
              <w:top w:val="single" w:sz="4" w:space="0" w:color="auto"/>
              <w:bottom w:val="single" w:sz="4" w:space="0" w:color="auto"/>
            </w:tcBorders>
            <w:vAlign w:val="center"/>
          </w:tcPr>
          <w:p w14:paraId="362B64B8" w14:textId="77777777" w:rsidR="00E140C4" w:rsidRPr="00BC6FE6" w:rsidRDefault="00E140C4" w:rsidP="00D11CB9">
            <w:pPr>
              <w:spacing w:before="60" w:after="60" w:line="240" w:lineRule="auto"/>
              <w:jc w:val="center"/>
              <w:rPr>
                <w:rFonts w:cs="Calibri"/>
                <w:sz w:val="19"/>
                <w:szCs w:val="19"/>
                <w:lang w:val="fr-BE"/>
              </w:rPr>
            </w:pPr>
            <w:r w:rsidRPr="00BC6FE6">
              <w:rPr>
                <w:rFonts w:cs="Calibri"/>
                <w:sz w:val="19"/>
                <w:szCs w:val="19"/>
                <w:lang w:val="fr-BE"/>
              </w:rPr>
              <w:t>en</w:t>
            </w:r>
          </w:p>
        </w:tc>
      </w:tr>
      <w:tr w:rsidR="00E140C4" w:rsidRPr="00BC6FE6" w14:paraId="47C3EEC9" w14:textId="77777777" w:rsidTr="00672514">
        <w:trPr>
          <w:trHeight w:val="2334"/>
        </w:trPr>
        <w:tc>
          <w:tcPr>
            <w:tcW w:w="1017" w:type="pct"/>
            <w:tcBorders>
              <w:top w:val="single" w:sz="4" w:space="0" w:color="auto"/>
              <w:bottom w:val="single" w:sz="4" w:space="0" w:color="auto"/>
            </w:tcBorders>
            <w:shd w:val="clear" w:color="auto" w:fill="D9D9D9" w:themeFill="background1" w:themeFillShade="D9"/>
          </w:tcPr>
          <w:p w14:paraId="24315D5B" w14:textId="77777777" w:rsidR="00E140C4" w:rsidRPr="00BC6FE6" w:rsidRDefault="00E140C4" w:rsidP="00D11CB9">
            <w:pPr>
              <w:spacing w:before="60" w:after="60" w:line="240" w:lineRule="auto"/>
              <w:rPr>
                <w:color w:val="333333"/>
                <w:sz w:val="19"/>
                <w:szCs w:val="19"/>
                <w:lang w:val="en" w:eastAsia="en-IE"/>
              </w:rPr>
            </w:pPr>
            <w:r w:rsidRPr="00BC6FE6">
              <w:rPr>
                <w:noProof/>
                <w:color w:val="003399"/>
                <w:sz w:val="19"/>
                <w:szCs w:val="19"/>
              </w:rPr>
              <w:drawing>
                <wp:inline distT="0" distB="0" distL="0" distR="0" wp14:anchorId="2D5D043F" wp14:editId="6478A745">
                  <wp:extent cx="1078913" cy="811033"/>
                  <wp:effectExtent l="0" t="0" r="6985" b="8255"/>
                  <wp:docPr id="21" name="Picture 21" descr="http://fra.europa.eu/sites/default/files/styles/fra_medium/public/fra_images/easy-read-rights-intellectual-disabilities-mental-health-problems.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fra.europa.eu/sites/default/files/styles/fra_medium/public/fra_images/easy-read-rights-intellectual-disabilities-mental-health-problems.jpg">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78811" cy="810956"/>
                          </a:xfrm>
                          <a:prstGeom prst="rect">
                            <a:avLst/>
                          </a:prstGeom>
                          <a:noFill/>
                          <a:ln>
                            <a:noFill/>
                          </a:ln>
                        </pic:spPr>
                      </pic:pic>
                    </a:graphicData>
                  </a:graphic>
                </wp:inline>
              </w:drawing>
            </w:r>
          </w:p>
          <w:p w14:paraId="14D72096" w14:textId="77777777" w:rsidR="00E140C4" w:rsidRPr="00BC6FE6" w:rsidRDefault="00E140C4" w:rsidP="00D11CB9">
            <w:pPr>
              <w:spacing w:before="60" w:after="60" w:line="240" w:lineRule="auto"/>
              <w:jc w:val="center"/>
              <w:rPr>
                <w:noProof/>
                <w:lang w:eastAsia="en-IE"/>
              </w:rPr>
            </w:pPr>
          </w:p>
        </w:tc>
        <w:tc>
          <w:tcPr>
            <w:tcW w:w="1057" w:type="pct"/>
            <w:tcBorders>
              <w:top w:val="single" w:sz="4" w:space="0" w:color="auto"/>
              <w:bottom w:val="single" w:sz="4" w:space="0" w:color="auto"/>
            </w:tcBorders>
          </w:tcPr>
          <w:p w14:paraId="1C09DAA2" w14:textId="77777777" w:rsidR="00E140C4" w:rsidRPr="00BC6FE6" w:rsidRDefault="00E140C4" w:rsidP="00D11CB9">
            <w:pPr>
              <w:pStyle w:val="Heading1"/>
              <w:spacing w:before="60" w:after="60"/>
              <w:rPr>
                <w:rFonts w:cs="Calibri"/>
                <w:sz w:val="19"/>
                <w:szCs w:val="19"/>
              </w:rPr>
            </w:pPr>
            <w:r w:rsidRPr="00BC6FE6">
              <w:rPr>
                <w:rFonts w:cs="Calibri"/>
                <w:sz w:val="19"/>
                <w:szCs w:val="19"/>
              </w:rPr>
              <w:t>EASY READ</w:t>
            </w:r>
          </w:p>
          <w:p w14:paraId="41153EE9" w14:textId="77777777" w:rsidR="00E140C4" w:rsidRPr="00BC6FE6" w:rsidRDefault="00E140C4" w:rsidP="00D11CB9">
            <w:pPr>
              <w:pStyle w:val="Heading1"/>
              <w:spacing w:before="60" w:after="60"/>
              <w:rPr>
                <w:color w:val="333333"/>
                <w:sz w:val="19"/>
                <w:szCs w:val="19"/>
                <w:lang w:val="en"/>
              </w:rPr>
            </w:pPr>
            <w:r w:rsidRPr="00BC6FE6">
              <w:rPr>
                <w:color w:val="333333"/>
                <w:sz w:val="19"/>
                <w:szCs w:val="19"/>
                <w:lang w:val="en"/>
              </w:rPr>
              <w:t>The rights of people with intellectual disabilities and people with mental health problems</w:t>
            </w:r>
          </w:p>
          <w:p w14:paraId="671B441D" w14:textId="77777777" w:rsidR="00E140C4" w:rsidRPr="00BC6FE6" w:rsidRDefault="00E140C4" w:rsidP="00D11CB9">
            <w:pPr>
              <w:pStyle w:val="Heading1"/>
              <w:spacing w:before="60" w:after="60"/>
              <w:rPr>
                <w:rFonts w:cs="Calibri"/>
                <w:b w:val="0"/>
                <w:sz w:val="19"/>
                <w:szCs w:val="19"/>
              </w:rPr>
            </w:pPr>
            <w:r w:rsidRPr="00BC6FE6">
              <w:rPr>
                <w:b w:val="0"/>
                <w:color w:val="333333"/>
                <w:sz w:val="19"/>
                <w:szCs w:val="19"/>
                <w:lang w:val="en"/>
              </w:rPr>
              <w:t>November 2010</w:t>
            </w:r>
          </w:p>
        </w:tc>
        <w:tc>
          <w:tcPr>
            <w:tcW w:w="2128" w:type="pct"/>
            <w:tcBorders>
              <w:top w:val="single" w:sz="4" w:space="0" w:color="auto"/>
              <w:bottom w:val="single" w:sz="4" w:space="0" w:color="auto"/>
            </w:tcBorders>
          </w:tcPr>
          <w:p w14:paraId="1C10F3B7" w14:textId="77777777" w:rsidR="00E140C4" w:rsidRPr="00293B87" w:rsidRDefault="00E140C4" w:rsidP="00D11CB9">
            <w:pPr>
              <w:spacing w:before="60" w:after="60" w:line="240" w:lineRule="auto"/>
              <w:rPr>
                <w:rFonts w:cs="Calibri"/>
                <w:sz w:val="19"/>
                <w:szCs w:val="19"/>
                <w:lang w:eastAsia="en-IE"/>
              </w:rPr>
            </w:pPr>
            <w:r w:rsidRPr="00293B87">
              <w:rPr>
                <w:rFonts w:cs="Calibri"/>
                <w:sz w:val="19"/>
                <w:szCs w:val="19"/>
                <w:lang w:eastAsia="en-IE"/>
              </w:rPr>
              <w:t>This presentation in easy read provides information about the FRA and the project on fundamental rights of persons with intellectual disabilities and persons with mental health problems.</w:t>
            </w:r>
          </w:p>
        </w:tc>
        <w:tc>
          <w:tcPr>
            <w:tcW w:w="798" w:type="pct"/>
            <w:tcBorders>
              <w:top w:val="single" w:sz="4" w:space="0" w:color="auto"/>
              <w:bottom w:val="single" w:sz="4" w:space="0" w:color="auto"/>
            </w:tcBorders>
            <w:vAlign w:val="center"/>
          </w:tcPr>
          <w:p w14:paraId="51626B87" w14:textId="77777777" w:rsidR="00E140C4" w:rsidRPr="00BC6FE6" w:rsidRDefault="00E140C4" w:rsidP="00D11CB9">
            <w:pPr>
              <w:spacing w:before="60" w:after="60" w:line="240" w:lineRule="auto"/>
              <w:jc w:val="center"/>
              <w:rPr>
                <w:rFonts w:cs="Calibri"/>
                <w:sz w:val="19"/>
                <w:szCs w:val="19"/>
                <w:lang w:val="fr-BE"/>
              </w:rPr>
            </w:pPr>
            <w:r w:rsidRPr="00BC6FE6">
              <w:rPr>
                <w:rFonts w:cs="Calibri"/>
                <w:sz w:val="19"/>
                <w:szCs w:val="19"/>
                <w:lang w:val="fr-BE"/>
              </w:rPr>
              <w:t>en</w:t>
            </w:r>
          </w:p>
        </w:tc>
      </w:tr>
    </w:tbl>
    <w:p w14:paraId="68F5231D" w14:textId="1F0AE4DF" w:rsidR="005707A1" w:rsidRPr="002B198D" w:rsidRDefault="005707A1" w:rsidP="00672514"/>
    <w:sectPr w:rsidR="005707A1" w:rsidRPr="002B198D" w:rsidSect="00A946C3">
      <w:headerReference w:type="default" r:id="rId111"/>
      <w:footerReference w:type="default" r:id="rId112"/>
      <w:headerReference w:type="first" r:id="rId113"/>
      <w:footerReference w:type="first" r:id="rId114"/>
      <w:pgSz w:w="11900" w:h="16840" w:code="9"/>
      <w:pgMar w:top="2268" w:right="1418" w:bottom="1418" w:left="1418" w:header="567" w:footer="567" w:gutter="0"/>
      <w:cols w:space="708"/>
      <w:titlePg/>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36D361" w14:textId="77777777" w:rsidR="0015022B" w:rsidRDefault="0015022B" w:rsidP="00FF2306">
      <w:r>
        <w:separator/>
      </w:r>
    </w:p>
  </w:endnote>
  <w:endnote w:type="continuationSeparator" w:id="0">
    <w:p w14:paraId="1F677D58" w14:textId="77777777" w:rsidR="0015022B" w:rsidRDefault="0015022B" w:rsidP="00FF2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 Grande">
    <w:altName w:val="Arial"/>
    <w:charset w:val="00"/>
    <w:family w:val="auto"/>
    <w:pitch w:val="variable"/>
    <w:sig w:usb0="00000000" w:usb1="5000A1FF" w:usb2="00000000" w:usb3="00000000" w:csb0="000001BF" w:csb1="00000000"/>
  </w:font>
  <w:font w:name="DaxlinePro-Regular">
    <w:altName w:val="Times New Roman"/>
    <w:panose1 w:val="00000000000000000000"/>
    <w:charset w:val="00"/>
    <w:family w:val="swiss"/>
    <w:notTrueType/>
    <w:pitch w:val="variable"/>
    <w:sig w:usb0="A00002FF" w:usb1="4000A4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07CD1" w14:textId="77777777" w:rsidR="00BE6465" w:rsidRPr="00975EF8" w:rsidRDefault="00BE6465" w:rsidP="00484C13">
    <w:pPr>
      <w:pStyle w:val="Footer"/>
      <w:spacing w:line="288" w:lineRule="auto"/>
      <w:ind w:left="-567"/>
      <w:jc w:val="left"/>
      <w:rPr>
        <w:sz w:val="12"/>
        <w:szCs w:val="12"/>
        <w:lang w:val="fr-FR"/>
      </w:rPr>
    </w:pPr>
    <w:r w:rsidRPr="00975EF8">
      <w:rPr>
        <w:sz w:val="12"/>
        <w:szCs w:val="12"/>
        <w:lang w:val="fr-FR"/>
      </w:rPr>
      <w:t xml:space="preserve">European Union Agency for Fundamental Rights  </w:t>
    </w:r>
    <w:r w:rsidRPr="00975EF8">
      <w:rPr>
        <w:b/>
        <w:color w:val="F9DD16"/>
        <w:sz w:val="12"/>
        <w:szCs w:val="12"/>
        <w:lang w:val="fr-FR"/>
      </w:rPr>
      <w:t>|</w:t>
    </w:r>
    <w:r w:rsidRPr="00975EF8">
      <w:rPr>
        <w:sz w:val="12"/>
        <w:szCs w:val="12"/>
        <w:lang w:val="fr-FR"/>
      </w:rPr>
      <w:t xml:space="preserve">  Agentur der Europäischen Union für Grundrechte  </w:t>
    </w:r>
    <w:r w:rsidRPr="00975EF8">
      <w:rPr>
        <w:b/>
        <w:color w:val="F9DD16"/>
        <w:sz w:val="12"/>
        <w:szCs w:val="12"/>
        <w:lang w:val="fr-FR"/>
      </w:rPr>
      <w:t>|</w:t>
    </w:r>
    <w:r w:rsidRPr="00975EF8">
      <w:rPr>
        <w:sz w:val="12"/>
        <w:szCs w:val="12"/>
        <w:lang w:val="fr-FR"/>
      </w:rPr>
      <w:t xml:space="preserve">  Agence des droits fondamentaux de l’Union Européenne</w:t>
    </w:r>
  </w:p>
  <w:p w14:paraId="2711239C" w14:textId="77777777" w:rsidR="00BE6465" w:rsidRPr="00484C13" w:rsidRDefault="00BE6465" w:rsidP="00484C13">
    <w:pPr>
      <w:pStyle w:val="Footer"/>
      <w:spacing w:line="288" w:lineRule="auto"/>
      <w:ind w:left="-567"/>
      <w:jc w:val="left"/>
      <w:rPr>
        <w:sz w:val="12"/>
        <w:szCs w:val="12"/>
        <w:lang w:val="de-DE"/>
      </w:rPr>
    </w:pPr>
    <w:r w:rsidRPr="00484C13">
      <w:rPr>
        <w:sz w:val="12"/>
        <w:szCs w:val="12"/>
        <w:lang w:val="de-DE"/>
      </w:rPr>
      <w:t xml:space="preserve">Schwarzenbergplatz 11  </w:t>
    </w:r>
    <w:r w:rsidRPr="00484C13">
      <w:rPr>
        <w:b/>
        <w:color w:val="F9DD16"/>
        <w:sz w:val="12"/>
        <w:szCs w:val="12"/>
        <w:lang w:val="de-DE"/>
      </w:rPr>
      <w:t>|</w:t>
    </w:r>
    <w:r w:rsidRPr="00484C13">
      <w:rPr>
        <w:sz w:val="12"/>
        <w:szCs w:val="12"/>
        <w:lang w:val="de-DE"/>
      </w:rPr>
      <w:t xml:space="preserve">  1040 Vienna  </w:t>
    </w:r>
    <w:r w:rsidRPr="00484C13">
      <w:rPr>
        <w:b/>
        <w:color w:val="F9DD16"/>
        <w:sz w:val="12"/>
        <w:szCs w:val="12"/>
        <w:lang w:val="de-DE"/>
      </w:rPr>
      <w:t>|</w:t>
    </w:r>
    <w:r w:rsidRPr="00484C13">
      <w:rPr>
        <w:sz w:val="12"/>
        <w:szCs w:val="12"/>
        <w:lang w:val="de-DE"/>
      </w:rPr>
      <w:t xml:space="preserve">  Austria  </w:t>
    </w:r>
    <w:r w:rsidRPr="00484C13">
      <w:rPr>
        <w:b/>
        <w:color w:val="F9DD16"/>
        <w:sz w:val="12"/>
        <w:szCs w:val="12"/>
        <w:lang w:val="de-DE"/>
      </w:rPr>
      <w:t>|</w:t>
    </w:r>
    <w:r w:rsidRPr="00484C13">
      <w:rPr>
        <w:sz w:val="12"/>
        <w:szCs w:val="12"/>
        <w:lang w:val="de-DE"/>
      </w:rPr>
      <w:t xml:space="preserve">  T +43 (1) 580 30 - 0  </w:t>
    </w:r>
    <w:r w:rsidRPr="00484C13">
      <w:rPr>
        <w:b/>
        <w:color w:val="F9DD16"/>
        <w:sz w:val="12"/>
        <w:szCs w:val="12"/>
        <w:lang w:val="de-DE"/>
      </w:rPr>
      <w:t>|</w:t>
    </w:r>
    <w:r w:rsidRPr="00484C13">
      <w:rPr>
        <w:sz w:val="12"/>
        <w:szCs w:val="12"/>
        <w:lang w:val="de-DE"/>
      </w:rPr>
      <w:t xml:space="preserve">  F +43 (1) 580 30 - 699  </w:t>
    </w:r>
    <w:r w:rsidRPr="00484C13">
      <w:rPr>
        <w:b/>
        <w:color w:val="F9DD16"/>
        <w:sz w:val="12"/>
        <w:szCs w:val="12"/>
        <w:lang w:val="de-DE"/>
      </w:rPr>
      <w:t>|</w:t>
    </w:r>
    <w:r w:rsidRPr="00484C13">
      <w:rPr>
        <w:sz w:val="12"/>
        <w:szCs w:val="12"/>
        <w:lang w:val="de-DE"/>
      </w:rPr>
      <w:t xml:space="preserve">  info@fra.europa.eu</w:t>
    </w:r>
  </w:p>
  <w:p w14:paraId="578FEEAA" w14:textId="77777777" w:rsidR="00BE6465" w:rsidRPr="00484C13" w:rsidRDefault="00BE6465" w:rsidP="00484C13">
    <w:pPr>
      <w:pStyle w:val="Footer"/>
      <w:spacing w:line="288" w:lineRule="auto"/>
      <w:ind w:left="-567"/>
      <w:jc w:val="left"/>
      <w:rPr>
        <w:lang w:val="de-DE"/>
      </w:rPr>
    </w:pPr>
    <w:r w:rsidRPr="00484C13">
      <w:rPr>
        <w:sz w:val="12"/>
        <w:szCs w:val="12"/>
        <w:lang w:val="de-DE"/>
      </w:rPr>
      <w:t xml:space="preserve">fra.europa.eu  </w:t>
    </w:r>
    <w:r w:rsidRPr="00484C13">
      <w:rPr>
        <w:b/>
        <w:color w:val="F9DD16"/>
        <w:sz w:val="12"/>
        <w:szCs w:val="12"/>
        <w:lang w:val="de-DE"/>
      </w:rPr>
      <w:t>|</w:t>
    </w:r>
    <w:r w:rsidRPr="00484C13">
      <w:rPr>
        <w:sz w:val="12"/>
        <w:szCs w:val="12"/>
        <w:lang w:val="de-DE"/>
      </w:rPr>
      <w:t xml:space="preserve">  </w:t>
    </w:r>
    <w:hyperlink r:id="rId1" w:history="1">
      <w:r w:rsidRPr="00484C13">
        <w:rPr>
          <w:sz w:val="12"/>
          <w:szCs w:val="12"/>
          <w:lang w:val="de-DE"/>
        </w:rPr>
        <w:t>www.facebook.com/fundamentalrights</w:t>
      </w:r>
    </w:hyperlink>
    <w:r w:rsidRPr="00484C13">
      <w:rPr>
        <w:sz w:val="12"/>
        <w:szCs w:val="12"/>
        <w:lang w:val="de-DE"/>
      </w:rPr>
      <w:t xml:space="preserve">  </w:t>
    </w:r>
    <w:r w:rsidRPr="00484C13">
      <w:rPr>
        <w:b/>
        <w:color w:val="F9DD16"/>
        <w:sz w:val="12"/>
        <w:szCs w:val="12"/>
        <w:lang w:val="de-DE"/>
      </w:rPr>
      <w:t>|</w:t>
    </w:r>
    <w:r w:rsidRPr="00484C13">
      <w:rPr>
        <w:sz w:val="12"/>
        <w:szCs w:val="12"/>
        <w:lang w:val="de-DE"/>
      </w:rPr>
      <w:t xml:space="preserve">  twitter.com/EURightsAgency  </w:t>
    </w:r>
    <w:r w:rsidRPr="00484C13">
      <w:rPr>
        <w:b/>
        <w:color w:val="F9DD16"/>
        <w:sz w:val="12"/>
        <w:szCs w:val="12"/>
        <w:lang w:val="de-DE"/>
      </w:rPr>
      <w:t>|</w:t>
    </w:r>
    <w:r w:rsidRPr="00484C13">
      <w:rPr>
        <w:sz w:val="12"/>
        <w:szCs w:val="12"/>
        <w:lang w:val="de-DE"/>
      </w:rPr>
      <w:t xml:space="preserve">  www.linkedin.com/company/eu-fundamental-rights-agency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6882B" w14:textId="77777777" w:rsidR="00BE6465" w:rsidRPr="00975EF8" w:rsidRDefault="00BE6465" w:rsidP="00A946C3">
    <w:pPr>
      <w:pStyle w:val="Footer"/>
      <w:spacing w:line="288" w:lineRule="auto"/>
      <w:ind w:left="-567"/>
      <w:jc w:val="left"/>
      <w:rPr>
        <w:sz w:val="12"/>
        <w:szCs w:val="12"/>
        <w:lang w:val="fr-FR"/>
      </w:rPr>
    </w:pPr>
    <w:r w:rsidRPr="00975EF8">
      <w:rPr>
        <w:sz w:val="12"/>
        <w:szCs w:val="12"/>
        <w:lang w:val="fr-FR"/>
      </w:rPr>
      <w:t xml:space="preserve">European Union Agency for Fundamental Rights  </w:t>
    </w:r>
    <w:r w:rsidRPr="00975EF8">
      <w:rPr>
        <w:b/>
        <w:color w:val="F9DD16"/>
        <w:sz w:val="12"/>
        <w:szCs w:val="12"/>
        <w:lang w:val="fr-FR"/>
      </w:rPr>
      <w:t>|</w:t>
    </w:r>
    <w:r w:rsidRPr="00975EF8">
      <w:rPr>
        <w:sz w:val="12"/>
        <w:szCs w:val="12"/>
        <w:lang w:val="fr-FR"/>
      </w:rPr>
      <w:t xml:space="preserve">  Agentur der Europäischen Union für Grundrechte  </w:t>
    </w:r>
    <w:r w:rsidRPr="00975EF8">
      <w:rPr>
        <w:b/>
        <w:color w:val="F9DD16"/>
        <w:sz w:val="12"/>
        <w:szCs w:val="12"/>
        <w:lang w:val="fr-FR"/>
      </w:rPr>
      <w:t>|</w:t>
    </w:r>
    <w:r w:rsidRPr="00975EF8">
      <w:rPr>
        <w:sz w:val="12"/>
        <w:szCs w:val="12"/>
        <w:lang w:val="fr-FR"/>
      </w:rPr>
      <w:t xml:space="preserve">  Agence des droits fondamentaux de l’Union Européenne</w:t>
    </w:r>
  </w:p>
  <w:p w14:paraId="0C72BF14" w14:textId="77777777" w:rsidR="00BE6465" w:rsidRPr="00484C13" w:rsidRDefault="00BE6465" w:rsidP="00A946C3">
    <w:pPr>
      <w:pStyle w:val="Footer"/>
      <w:spacing w:line="288" w:lineRule="auto"/>
      <w:ind w:left="-567"/>
      <w:jc w:val="left"/>
      <w:rPr>
        <w:sz w:val="12"/>
        <w:szCs w:val="12"/>
        <w:lang w:val="de-DE"/>
      </w:rPr>
    </w:pPr>
    <w:r w:rsidRPr="00484C13">
      <w:rPr>
        <w:sz w:val="12"/>
        <w:szCs w:val="12"/>
        <w:lang w:val="de-DE"/>
      </w:rPr>
      <w:t xml:space="preserve">Schwarzenbergplatz 11  </w:t>
    </w:r>
    <w:r w:rsidRPr="00484C13">
      <w:rPr>
        <w:b/>
        <w:color w:val="F9DD16"/>
        <w:sz w:val="12"/>
        <w:szCs w:val="12"/>
        <w:lang w:val="de-DE"/>
      </w:rPr>
      <w:t>|</w:t>
    </w:r>
    <w:r w:rsidRPr="00484C13">
      <w:rPr>
        <w:sz w:val="12"/>
        <w:szCs w:val="12"/>
        <w:lang w:val="de-DE"/>
      </w:rPr>
      <w:t xml:space="preserve">  1040 Vienna  </w:t>
    </w:r>
    <w:r w:rsidRPr="00484C13">
      <w:rPr>
        <w:b/>
        <w:color w:val="F9DD16"/>
        <w:sz w:val="12"/>
        <w:szCs w:val="12"/>
        <w:lang w:val="de-DE"/>
      </w:rPr>
      <w:t>|</w:t>
    </w:r>
    <w:r w:rsidRPr="00484C13">
      <w:rPr>
        <w:sz w:val="12"/>
        <w:szCs w:val="12"/>
        <w:lang w:val="de-DE"/>
      </w:rPr>
      <w:t xml:space="preserve">  Austria  </w:t>
    </w:r>
    <w:r w:rsidRPr="00484C13">
      <w:rPr>
        <w:b/>
        <w:color w:val="F9DD16"/>
        <w:sz w:val="12"/>
        <w:szCs w:val="12"/>
        <w:lang w:val="de-DE"/>
      </w:rPr>
      <w:t>|</w:t>
    </w:r>
    <w:r w:rsidRPr="00484C13">
      <w:rPr>
        <w:sz w:val="12"/>
        <w:szCs w:val="12"/>
        <w:lang w:val="de-DE"/>
      </w:rPr>
      <w:t xml:space="preserve">  T +43 (1) 580 30 - 0  </w:t>
    </w:r>
    <w:r w:rsidRPr="00484C13">
      <w:rPr>
        <w:b/>
        <w:color w:val="F9DD16"/>
        <w:sz w:val="12"/>
        <w:szCs w:val="12"/>
        <w:lang w:val="de-DE"/>
      </w:rPr>
      <w:t>|</w:t>
    </w:r>
    <w:r w:rsidRPr="00484C13">
      <w:rPr>
        <w:sz w:val="12"/>
        <w:szCs w:val="12"/>
        <w:lang w:val="de-DE"/>
      </w:rPr>
      <w:t xml:space="preserve">  F +43 (1) 580 30 - 699  </w:t>
    </w:r>
    <w:r w:rsidRPr="00484C13">
      <w:rPr>
        <w:b/>
        <w:color w:val="F9DD16"/>
        <w:sz w:val="12"/>
        <w:szCs w:val="12"/>
        <w:lang w:val="de-DE"/>
      </w:rPr>
      <w:t>|</w:t>
    </w:r>
    <w:r w:rsidRPr="00484C13">
      <w:rPr>
        <w:sz w:val="12"/>
        <w:szCs w:val="12"/>
        <w:lang w:val="de-DE"/>
      </w:rPr>
      <w:t xml:space="preserve">  info@fra.europa.eu</w:t>
    </w:r>
  </w:p>
  <w:p w14:paraId="2919137F" w14:textId="77777777" w:rsidR="00BE6465" w:rsidRPr="00484C13" w:rsidRDefault="00BE6465" w:rsidP="00A946C3">
    <w:pPr>
      <w:pStyle w:val="Footer"/>
      <w:spacing w:line="288" w:lineRule="auto"/>
      <w:ind w:left="-567"/>
      <w:jc w:val="left"/>
      <w:rPr>
        <w:lang w:val="de-DE"/>
      </w:rPr>
    </w:pPr>
    <w:r w:rsidRPr="00484C13">
      <w:rPr>
        <w:sz w:val="12"/>
        <w:szCs w:val="12"/>
        <w:lang w:val="de-DE"/>
      </w:rPr>
      <w:t xml:space="preserve">fra.europa.eu  </w:t>
    </w:r>
    <w:r w:rsidRPr="00484C13">
      <w:rPr>
        <w:b/>
        <w:color w:val="F9DD16"/>
        <w:sz w:val="12"/>
        <w:szCs w:val="12"/>
        <w:lang w:val="de-DE"/>
      </w:rPr>
      <w:t>|</w:t>
    </w:r>
    <w:r w:rsidRPr="00484C13">
      <w:rPr>
        <w:sz w:val="12"/>
        <w:szCs w:val="12"/>
        <w:lang w:val="de-DE"/>
      </w:rPr>
      <w:t xml:space="preserve">  </w:t>
    </w:r>
    <w:hyperlink r:id="rId1" w:history="1">
      <w:r w:rsidRPr="00484C13">
        <w:rPr>
          <w:sz w:val="12"/>
          <w:szCs w:val="12"/>
          <w:lang w:val="de-DE"/>
        </w:rPr>
        <w:t>www.facebook.com/fundamentalrights</w:t>
      </w:r>
    </w:hyperlink>
    <w:r w:rsidRPr="00484C13">
      <w:rPr>
        <w:sz w:val="12"/>
        <w:szCs w:val="12"/>
        <w:lang w:val="de-DE"/>
      </w:rPr>
      <w:t xml:space="preserve">  </w:t>
    </w:r>
    <w:r w:rsidRPr="00484C13">
      <w:rPr>
        <w:b/>
        <w:color w:val="F9DD16"/>
        <w:sz w:val="12"/>
        <w:szCs w:val="12"/>
        <w:lang w:val="de-DE"/>
      </w:rPr>
      <w:t>|</w:t>
    </w:r>
    <w:r w:rsidRPr="00484C13">
      <w:rPr>
        <w:sz w:val="12"/>
        <w:szCs w:val="12"/>
        <w:lang w:val="de-DE"/>
      </w:rPr>
      <w:t xml:space="preserve">  twitter.com/EURightsAgency  </w:t>
    </w:r>
    <w:r w:rsidRPr="00484C13">
      <w:rPr>
        <w:b/>
        <w:color w:val="F9DD16"/>
        <w:sz w:val="12"/>
        <w:szCs w:val="12"/>
        <w:lang w:val="de-DE"/>
      </w:rPr>
      <w:t>|</w:t>
    </w:r>
    <w:r w:rsidRPr="00484C13">
      <w:rPr>
        <w:sz w:val="12"/>
        <w:szCs w:val="12"/>
        <w:lang w:val="de-DE"/>
      </w:rPr>
      <w:t xml:space="preserve">  www.linkedin.com/company/eu-fundamental-rights-agency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D8ABA6" w14:textId="77777777" w:rsidR="0015022B" w:rsidRDefault="0015022B" w:rsidP="00FF2306">
      <w:r>
        <w:separator/>
      </w:r>
    </w:p>
  </w:footnote>
  <w:footnote w:type="continuationSeparator" w:id="0">
    <w:p w14:paraId="729A3CC1" w14:textId="77777777" w:rsidR="0015022B" w:rsidRDefault="0015022B" w:rsidP="00FF23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BC66B" w14:textId="77777777" w:rsidR="00BE6465" w:rsidRDefault="00BE6465" w:rsidP="009D1346">
    <w:pPr>
      <w:ind w:left="-567"/>
      <w:jc w:val="left"/>
    </w:pPr>
  </w:p>
  <w:p w14:paraId="3F07ED68" w14:textId="77777777" w:rsidR="00BE6465" w:rsidRPr="00DD0DCC" w:rsidRDefault="00BE6465" w:rsidP="00BC2677">
    <w:pPr>
      <w:ind w:left="-567"/>
      <w:jc w:val="right"/>
      <w:rPr>
        <w:rFonts w:ascii="Arial" w:hAnsi="Arial" w:cs="Arial"/>
      </w:rPr>
    </w:pPr>
    <w:r>
      <w:rPr>
        <w:noProof/>
      </w:rPr>
      <w:drawing>
        <wp:inline distT="0" distB="0" distL="0" distR="0" wp14:anchorId="2D4FB23B" wp14:editId="657543BE">
          <wp:extent cx="6481445" cy="301625"/>
          <wp:effectExtent l="0" t="0" r="0" b="3175"/>
          <wp:docPr id="1" name="Picture 1" descr="FRA-LOGO-2.0-BANNER-FINAL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LOGO-2.0-BANNER-FINAL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1445" cy="3016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702BE2" w14:textId="77777777" w:rsidR="00BE6465" w:rsidRDefault="00BE6465" w:rsidP="009D1346">
    <w:pPr>
      <w:ind w:left="-567"/>
      <w:jc w:val="left"/>
    </w:pPr>
    <w:r>
      <w:rPr>
        <w:rFonts w:ascii="Arial" w:hAnsi="Arial" w:cs="Arial"/>
        <w:noProof/>
      </w:rPr>
      <mc:AlternateContent>
        <mc:Choice Requires="wps">
          <w:drawing>
            <wp:anchor distT="4294967295" distB="4294967295" distL="114300" distR="114300" simplePos="0" relativeHeight="251658240" behindDoc="0" locked="1" layoutInCell="0" allowOverlap="0" wp14:anchorId="5EB4C6B5" wp14:editId="5838032A">
              <wp:simplePos x="0" y="0"/>
              <wp:positionH relativeFrom="page">
                <wp:posOffset>7275195</wp:posOffset>
              </wp:positionH>
              <wp:positionV relativeFrom="page">
                <wp:posOffset>3695064</wp:posOffset>
              </wp:positionV>
              <wp:extent cx="288290" cy="0"/>
              <wp:effectExtent l="0" t="0" r="3556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A599B" id="Straight Connector 5" o:spid="_x0000_s1026" style="position:absolute;z-index:2516582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572.85pt,290.95pt" to="595.55pt,2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8xQHgIAADUEAAAOAAAAZHJzL2Uyb0RvYy54bWysU9uO2yAQfa/Uf0C8J740SRMrzqqyk75s&#10;u5Gy/QAC2EbFgIDEiar+ewdyUbZ9qarKEh6YmcOZM8Py6dRLdOTWCa1KnI1TjLiimgnVlvjb62Y0&#10;x8h5ohiRWvESn7nDT6v375aDKXiuOy0ZtwhAlCsGU+LOe1MkiaMd74kba8MVOBtte+Jha9uEWTIA&#10;ei+TPE1nyaAtM1ZT7hyc1hcnXkX8puHUvzSN4x7JEgM3H1cb131Yk9WSFK0lphP0SoP8A4ueCAWX&#10;3qFq4gk6WPEHVC+o1U43fkx1n+imEZTHGqCaLP2tml1HDI+1gDjO3GVy/w+Wfj1uLRKsxFOMFOmh&#10;RTtviWg7jyqtFAioLZoGnQbjCgiv1NaGSulJ7cyzpt8dUrrqiGp55Pt6NgCShYzkTUrYOAO37Ycv&#10;mkEMOXgdRTs1tg+QIAc6xd6c773hJ48oHObzeb6ADtKbKyHFLc9Y5z9z3aNglFgKFVQjBTk+Ox94&#10;kOIWEo6V3ggpY+elQkOJF9N8GhOcloIFZwhztt1X0qIjgdmZp+GLRYHnMczqg2IRrOOEra+2J0Je&#10;bLhcqoAHlQCdq3UZjh+LdLGer+eT0SSfrUeTtK5HnzbVZDTbZB+n9Ye6qursZ6CWTYpOMMZVYHcb&#10;1Gzyd4NwfTKXEbuP6l2G5C161AvI3v6RdGxl6N5lDvaanbf21mKYzRh8fUdh+B/3YD++9tUvAAAA&#10;//8DAFBLAwQUAAYACAAAACEAGaY9k+AAAAANAQAADwAAAGRycy9kb3ducmV2LnhtbEyP0UrDQBBF&#10;3wX/YRnBN7tZsbaN2ZRQKAgKtlXxdZqMSXR3NmS3Tfr3bkHQxztzuHMmW47WiCP1vnWsQU0SEMSl&#10;q1quNby9rm/mIHxArtA4Jg0n8rDMLy8yTCs38JaOu1CLWMI+RQ1NCF0qpS8bsugnriOOu0/XWwwx&#10;9rWsehxiuTXyNknupcWW44UGO1o1VH7vDlaDeXl/3mIxPBU8e/xIvsbVmjcnra+vxuIBRKAx/MFw&#10;1o/qkEenvTtw5YWJWd1NZ5HVMJ2rBYgzohZKgdj/jmSeyf9f5D8AAAD//wMAUEsBAi0AFAAGAAgA&#10;AAAhALaDOJL+AAAA4QEAABMAAAAAAAAAAAAAAAAAAAAAAFtDb250ZW50X1R5cGVzXS54bWxQSwEC&#10;LQAUAAYACAAAACEAOP0h/9YAAACUAQAACwAAAAAAAAAAAAAAAAAvAQAAX3JlbHMvLnJlbHNQSwEC&#10;LQAUAAYACAAAACEAyQPMUB4CAAA1BAAADgAAAAAAAAAAAAAAAAAuAgAAZHJzL2Uyb0RvYy54bWxQ&#10;SwECLQAUAAYACAAAACEAGaY9k+AAAAANAQAADwAAAAAAAAAAAAAAAAB4BAAAZHJzL2Rvd25yZXYu&#10;eG1sUEsFBgAAAAAEAAQA8wAAAIUFAAAAAA==&#10;" o:allowincell="f" o:allowoverlap="f" strokecolor="gray">
              <w10:wrap anchorx="page" anchory="page"/>
              <w10:anchorlock/>
            </v:line>
          </w:pict>
        </mc:Fallback>
      </mc:AlternateContent>
    </w:r>
  </w:p>
  <w:p w14:paraId="36506374" w14:textId="77777777" w:rsidR="00BE6465" w:rsidRPr="00DD0DCC" w:rsidRDefault="00BE6465" w:rsidP="009D1346">
    <w:pPr>
      <w:ind w:left="-567"/>
      <w:jc w:val="left"/>
      <w:rPr>
        <w:rFonts w:ascii="Arial" w:hAnsi="Arial" w:cs="Arial"/>
      </w:rPr>
    </w:pPr>
    <w:r>
      <w:rPr>
        <w:noProof/>
      </w:rPr>
      <w:drawing>
        <wp:inline distT="0" distB="0" distL="0" distR="0" wp14:anchorId="77DE544C" wp14:editId="2754D2FC">
          <wp:extent cx="6481445" cy="301625"/>
          <wp:effectExtent l="0" t="0" r="0" b="3175"/>
          <wp:docPr id="2" name="Picture 2" descr="FRA-LOGO-2.0-BANNER-FINAL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LOGO-2.0-BANNER-FINAL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1445" cy="3016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4BA2D2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BE41DA8"/>
    <w:lvl w:ilvl="0">
      <w:start w:val="1"/>
      <w:numFmt w:val="decimal"/>
      <w:lvlText w:val="%1."/>
      <w:lvlJc w:val="left"/>
      <w:pPr>
        <w:tabs>
          <w:tab w:val="num" w:pos="1492"/>
        </w:tabs>
        <w:ind w:left="1492" w:hanging="360"/>
      </w:pPr>
    </w:lvl>
  </w:abstractNum>
  <w:abstractNum w:abstractNumId="2">
    <w:nsid w:val="FFFFFF7D"/>
    <w:multiLevelType w:val="singleLevel"/>
    <w:tmpl w:val="236AFCA4"/>
    <w:lvl w:ilvl="0">
      <w:start w:val="1"/>
      <w:numFmt w:val="decimal"/>
      <w:lvlText w:val="%1."/>
      <w:lvlJc w:val="left"/>
      <w:pPr>
        <w:tabs>
          <w:tab w:val="num" w:pos="1209"/>
        </w:tabs>
        <w:ind w:left="1209" w:hanging="360"/>
      </w:pPr>
    </w:lvl>
  </w:abstractNum>
  <w:abstractNum w:abstractNumId="3">
    <w:nsid w:val="FFFFFF7E"/>
    <w:multiLevelType w:val="singleLevel"/>
    <w:tmpl w:val="C63A585C"/>
    <w:lvl w:ilvl="0">
      <w:start w:val="1"/>
      <w:numFmt w:val="decimal"/>
      <w:lvlText w:val="%1."/>
      <w:lvlJc w:val="left"/>
      <w:pPr>
        <w:tabs>
          <w:tab w:val="num" w:pos="926"/>
        </w:tabs>
        <w:ind w:left="926" w:hanging="360"/>
      </w:pPr>
    </w:lvl>
  </w:abstractNum>
  <w:abstractNum w:abstractNumId="4">
    <w:nsid w:val="FFFFFF7F"/>
    <w:multiLevelType w:val="singleLevel"/>
    <w:tmpl w:val="35EA9FBE"/>
    <w:lvl w:ilvl="0">
      <w:start w:val="1"/>
      <w:numFmt w:val="decimal"/>
      <w:lvlText w:val="%1."/>
      <w:lvlJc w:val="left"/>
      <w:pPr>
        <w:tabs>
          <w:tab w:val="num" w:pos="643"/>
        </w:tabs>
        <w:ind w:left="643" w:hanging="360"/>
      </w:pPr>
    </w:lvl>
  </w:abstractNum>
  <w:abstractNum w:abstractNumId="5">
    <w:nsid w:val="FFFFFF80"/>
    <w:multiLevelType w:val="singleLevel"/>
    <w:tmpl w:val="EEB076B0"/>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1D1E6CC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3426DFE0"/>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5AD4DE92"/>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0AD846EC"/>
    <w:lvl w:ilvl="0">
      <w:start w:val="1"/>
      <w:numFmt w:val="decimal"/>
      <w:lvlText w:val="%1."/>
      <w:lvlJc w:val="left"/>
      <w:pPr>
        <w:tabs>
          <w:tab w:val="num" w:pos="360"/>
        </w:tabs>
        <w:ind w:left="360" w:hanging="360"/>
      </w:pPr>
    </w:lvl>
  </w:abstractNum>
  <w:abstractNum w:abstractNumId="10">
    <w:nsid w:val="FFFFFF89"/>
    <w:multiLevelType w:val="singleLevel"/>
    <w:tmpl w:val="F924624E"/>
    <w:lvl w:ilvl="0">
      <w:start w:val="1"/>
      <w:numFmt w:val="bullet"/>
      <w:lvlText w:val=""/>
      <w:lvlJc w:val="left"/>
      <w:pPr>
        <w:tabs>
          <w:tab w:val="num" w:pos="360"/>
        </w:tabs>
        <w:ind w:left="360" w:hanging="360"/>
      </w:pPr>
      <w:rPr>
        <w:rFonts w:ascii="Symbol" w:hAnsi="Symbol" w:hint="default"/>
      </w:rPr>
    </w:lvl>
  </w:abstractNum>
  <w:abstractNum w:abstractNumId="11">
    <w:nsid w:val="10222958"/>
    <w:multiLevelType w:val="hybridMultilevel"/>
    <w:tmpl w:val="A82C37B8"/>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8BB7A79"/>
    <w:multiLevelType w:val="hybridMultilevel"/>
    <w:tmpl w:val="6FFA2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DD66299"/>
    <w:multiLevelType w:val="hybridMultilevel"/>
    <w:tmpl w:val="AAE472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26233A47"/>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9BB2C0F"/>
    <w:multiLevelType w:val="hybridMultilevel"/>
    <w:tmpl w:val="DE1469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33086FCD"/>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3A2D07B0"/>
    <w:multiLevelType w:val="hybridMultilevel"/>
    <w:tmpl w:val="24F67F2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4795540E"/>
    <w:multiLevelType w:val="hybridMultilevel"/>
    <w:tmpl w:val="BBCAA78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nsid w:val="4EA307B3"/>
    <w:multiLevelType w:val="hybridMultilevel"/>
    <w:tmpl w:val="F87EBC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568448D9"/>
    <w:multiLevelType w:val="multilevel"/>
    <w:tmpl w:val="338257CC"/>
    <w:styleLink w:val="FRAHeadings"/>
    <w:lvl w:ilvl="0">
      <w:start w:val="1"/>
      <w:numFmt w:val="decimal"/>
      <w:pStyle w:val="FRAHeading1"/>
      <w:lvlText w:val="%1"/>
      <w:lvlJc w:val="left"/>
      <w:pPr>
        <w:ind w:left="907" w:hanging="907"/>
      </w:pPr>
      <w:rPr>
        <w:rFonts w:hint="default"/>
      </w:rPr>
    </w:lvl>
    <w:lvl w:ilvl="1">
      <w:start w:val="1"/>
      <w:numFmt w:val="decimal"/>
      <w:pStyle w:val="FRAHeading2"/>
      <w:lvlText w:val="%1.%2"/>
      <w:lvlJc w:val="left"/>
      <w:pPr>
        <w:ind w:left="907" w:hanging="907"/>
      </w:pPr>
      <w:rPr>
        <w:rFonts w:hint="default"/>
      </w:rPr>
    </w:lvl>
    <w:lvl w:ilvl="2">
      <w:start w:val="1"/>
      <w:numFmt w:val="decimal"/>
      <w:pStyle w:val="FRAHeading3"/>
      <w:lvlText w:val="%1.%2.%3"/>
      <w:lvlJc w:val="left"/>
      <w:pPr>
        <w:ind w:left="907" w:hanging="907"/>
      </w:pPr>
      <w:rPr>
        <w:rFonts w:hint="default"/>
      </w:rPr>
    </w:lvl>
    <w:lvl w:ilvl="3">
      <w:start w:val="1"/>
      <w:numFmt w:val="none"/>
      <w:pStyle w:val="FRAHeading4Unnumbered"/>
      <w:lvlText w:val=""/>
      <w:lvlJc w:val="left"/>
      <w:pPr>
        <w:ind w:left="907" w:hanging="907"/>
      </w:pPr>
      <w:rPr>
        <w:rFonts w:hint="default"/>
      </w:rPr>
    </w:lvl>
    <w:lvl w:ilvl="4">
      <w:start w:val="1"/>
      <w:numFmt w:val="decimal"/>
      <w:lvlText w:val="%5."/>
      <w:lvlJc w:val="left"/>
      <w:pPr>
        <w:ind w:left="284" w:firstLine="0"/>
      </w:pPr>
      <w:rPr>
        <w:rFonts w:hint="default"/>
      </w:rPr>
    </w:lvl>
    <w:lvl w:ilvl="5">
      <w:start w:val="1"/>
      <w:numFmt w:val="bullet"/>
      <w:lvlRestart w:val="0"/>
      <w:pStyle w:val="FRAListBullet"/>
      <w:lvlText w:val=""/>
      <w:lvlJc w:val="left"/>
      <w:pPr>
        <w:ind w:left="284" w:firstLine="0"/>
      </w:pPr>
      <w:rPr>
        <w:rFonts w:ascii="Symbol" w:hAnsi="Symbol" w:hint="default"/>
        <w:color w:val="auto"/>
      </w:rPr>
    </w:lvl>
    <w:lvl w:ilvl="6">
      <w:start w:val="1"/>
      <w:numFmt w:val="none"/>
      <w:lvlText w:val="%7."/>
      <w:lvlJc w:val="left"/>
      <w:pPr>
        <w:ind w:left="907" w:hanging="907"/>
      </w:pPr>
      <w:rPr>
        <w:rFonts w:hint="default"/>
      </w:rPr>
    </w:lvl>
    <w:lvl w:ilvl="7">
      <w:start w:val="1"/>
      <w:numFmt w:val="none"/>
      <w:lvlText w:val="%8."/>
      <w:lvlJc w:val="left"/>
      <w:pPr>
        <w:ind w:left="907" w:hanging="907"/>
      </w:pPr>
      <w:rPr>
        <w:rFonts w:hint="default"/>
      </w:rPr>
    </w:lvl>
    <w:lvl w:ilvl="8">
      <w:start w:val="1"/>
      <w:numFmt w:val="none"/>
      <w:lvlText w:val="%9."/>
      <w:lvlJc w:val="right"/>
      <w:pPr>
        <w:ind w:left="907" w:hanging="907"/>
      </w:pPr>
      <w:rPr>
        <w:rFonts w:hint="default"/>
      </w:r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0"/>
  </w:num>
  <w:num w:numId="12">
    <w:abstractNumId w:val="19"/>
  </w:num>
  <w:num w:numId="13">
    <w:abstractNumId w:val="11"/>
  </w:num>
  <w:num w:numId="14">
    <w:abstractNumId w:val="18"/>
  </w:num>
  <w:num w:numId="15">
    <w:abstractNumId w:val="17"/>
  </w:num>
  <w:num w:numId="16">
    <w:abstractNumId w:val="16"/>
  </w:num>
  <w:num w:numId="17">
    <w:abstractNumId w:val="14"/>
  </w:num>
  <w:num w:numId="18">
    <w:abstractNumId w:val="20"/>
  </w:num>
  <w:num w:numId="19">
    <w:abstractNumId w:val="20"/>
    <w:lvlOverride w:ilvl="0">
      <w:lvl w:ilvl="0">
        <w:start w:val="1"/>
        <w:numFmt w:val="decimal"/>
        <w:pStyle w:val="FRAHeading1"/>
        <w:lvlText w:val="%1"/>
        <w:lvlJc w:val="left"/>
        <w:pPr>
          <w:ind w:left="907" w:hanging="907"/>
        </w:pPr>
        <w:rPr>
          <w:rFonts w:hint="default"/>
          <w:b/>
        </w:rPr>
      </w:lvl>
    </w:lvlOverride>
    <w:lvlOverride w:ilvl="1">
      <w:lvl w:ilvl="1">
        <w:start w:val="1"/>
        <w:numFmt w:val="decimal"/>
        <w:pStyle w:val="FRAHeading2"/>
        <w:lvlText w:val="%1.%2"/>
        <w:lvlJc w:val="left"/>
        <w:pPr>
          <w:ind w:left="907" w:hanging="907"/>
        </w:pPr>
        <w:rPr>
          <w:rFonts w:hint="default"/>
        </w:rPr>
      </w:lvl>
    </w:lvlOverride>
    <w:lvlOverride w:ilvl="2">
      <w:lvl w:ilvl="2">
        <w:start w:val="1"/>
        <w:numFmt w:val="decimal"/>
        <w:pStyle w:val="FRAHeading3"/>
        <w:lvlText w:val="%1.%2.%3"/>
        <w:lvlJc w:val="left"/>
        <w:pPr>
          <w:ind w:left="1191" w:hanging="907"/>
        </w:pPr>
        <w:rPr>
          <w:rFonts w:hint="default"/>
        </w:rPr>
      </w:lvl>
    </w:lvlOverride>
    <w:lvlOverride w:ilvl="3">
      <w:lvl w:ilvl="3">
        <w:start w:val="1"/>
        <w:numFmt w:val="none"/>
        <w:pStyle w:val="FRAHeading4Unnumbered"/>
        <w:lvlText w:val=""/>
        <w:lvlJc w:val="left"/>
        <w:pPr>
          <w:ind w:left="907" w:hanging="907"/>
        </w:pPr>
        <w:rPr>
          <w:rFonts w:hint="default"/>
        </w:rPr>
      </w:lvl>
    </w:lvlOverride>
    <w:lvlOverride w:ilvl="4">
      <w:lvl w:ilvl="4">
        <w:start w:val="1"/>
        <w:numFmt w:val="decimal"/>
        <w:lvlText w:val="%5."/>
        <w:lvlJc w:val="left"/>
        <w:pPr>
          <w:ind w:left="284" w:firstLine="0"/>
        </w:pPr>
        <w:rPr>
          <w:rFonts w:hint="default"/>
        </w:rPr>
      </w:lvl>
    </w:lvlOverride>
    <w:lvlOverride w:ilvl="5">
      <w:lvl w:ilvl="5">
        <w:start w:val="1"/>
        <w:numFmt w:val="bullet"/>
        <w:lvlRestart w:val="0"/>
        <w:pStyle w:val="FRAListBullet"/>
        <w:lvlText w:val=""/>
        <w:lvlJc w:val="left"/>
        <w:pPr>
          <w:ind w:left="284" w:firstLine="0"/>
        </w:pPr>
        <w:rPr>
          <w:rFonts w:ascii="Symbol" w:hAnsi="Symbol" w:hint="default"/>
          <w:color w:val="auto"/>
        </w:rPr>
      </w:lvl>
    </w:lvlOverride>
    <w:lvlOverride w:ilvl="6">
      <w:lvl w:ilvl="6">
        <w:start w:val="1"/>
        <w:numFmt w:val="none"/>
        <w:lvlText w:val="%7."/>
        <w:lvlJc w:val="left"/>
        <w:pPr>
          <w:ind w:left="907" w:hanging="907"/>
        </w:pPr>
        <w:rPr>
          <w:rFonts w:hint="default"/>
        </w:rPr>
      </w:lvl>
    </w:lvlOverride>
    <w:lvlOverride w:ilvl="7">
      <w:lvl w:ilvl="7">
        <w:start w:val="1"/>
        <w:numFmt w:val="none"/>
        <w:lvlText w:val="%8."/>
        <w:lvlJc w:val="left"/>
        <w:pPr>
          <w:ind w:left="907" w:hanging="907"/>
        </w:pPr>
        <w:rPr>
          <w:rFonts w:hint="default"/>
        </w:rPr>
      </w:lvl>
    </w:lvlOverride>
    <w:lvlOverride w:ilvl="8">
      <w:lvl w:ilvl="8">
        <w:start w:val="1"/>
        <w:numFmt w:val="none"/>
        <w:lvlText w:val="%9."/>
        <w:lvlJc w:val="right"/>
        <w:pPr>
          <w:ind w:left="907" w:hanging="907"/>
        </w:pPr>
        <w:rPr>
          <w:rFonts w:hint="default"/>
        </w:rPr>
      </w:lvl>
    </w:lvlOverride>
  </w:num>
  <w:num w:numId="20">
    <w:abstractNumId w:val="13"/>
  </w:num>
  <w:num w:numId="21">
    <w:abstractNumId w:val="15"/>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09"/>
  <w:hyphenationZone w:val="425"/>
  <w:drawingGridHorizontalSpacing w:val="360"/>
  <w:drawingGridVerticalSpacing w:val="360"/>
  <w:displayHorizontalDrawingGridEvery w:val="0"/>
  <w:displayVerticalDrawingGridEvery w:val="0"/>
  <w:characterSpacingControl w:val="doNotCompress"/>
  <w:hdrShapeDefaults>
    <o:shapedefaults v:ext="edit" spidmax="8193">
      <o:colormru v:ext="edit" colors="#f9dd16,#ffe223,#ffe023,yellow"/>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EF8"/>
    <w:rsid w:val="00003377"/>
    <w:rsid w:val="000051BA"/>
    <w:rsid w:val="00011C84"/>
    <w:rsid w:val="000144BB"/>
    <w:rsid w:val="000212D0"/>
    <w:rsid w:val="00023114"/>
    <w:rsid w:val="00035E24"/>
    <w:rsid w:val="00037ADE"/>
    <w:rsid w:val="00061E46"/>
    <w:rsid w:val="00064439"/>
    <w:rsid w:val="000657D6"/>
    <w:rsid w:val="00077D1B"/>
    <w:rsid w:val="00082CB8"/>
    <w:rsid w:val="00087993"/>
    <w:rsid w:val="00091851"/>
    <w:rsid w:val="000B1075"/>
    <w:rsid w:val="000B7487"/>
    <w:rsid w:val="000E3981"/>
    <w:rsid w:val="00107F56"/>
    <w:rsid w:val="001156C5"/>
    <w:rsid w:val="00120F68"/>
    <w:rsid w:val="00131C2A"/>
    <w:rsid w:val="00146835"/>
    <w:rsid w:val="00146E39"/>
    <w:rsid w:val="001478F6"/>
    <w:rsid w:val="0015022B"/>
    <w:rsid w:val="00157F73"/>
    <w:rsid w:val="001611FF"/>
    <w:rsid w:val="00183F15"/>
    <w:rsid w:val="001939DC"/>
    <w:rsid w:val="00196603"/>
    <w:rsid w:val="001A376F"/>
    <w:rsid w:val="001D7EC7"/>
    <w:rsid w:val="001E4E07"/>
    <w:rsid w:val="001F5067"/>
    <w:rsid w:val="00205DA7"/>
    <w:rsid w:val="0020622C"/>
    <w:rsid w:val="0021127E"/>
    <w:rsid w:val="00222044"/>
    <w:rsid w:val="002314C3"/>
    <w:rsid w:val="0024089C"/>
    <w:rsid w:val="00245F1E"/>
    <w:rsid w:val="00254150"/>
    <w:rsid w:val="0025561B"/>
    <w:rsid w:val="00262385"/>
    <w:rsid w:val="0026275E"/>
    <w:rsid w:val="00271D8E"/>
    <w:rsid w:val="00274554"/>
    <w:rsid w:val="00287DA1"/>
    <w:rsid w:val="002A7F6C"/>
    <w:rsid w:val="002B198D"/>
    <w:rsid w:val="002B7609"/>
    <w:rsid w:val="002C5EEE"/>
    <w:rsid w:val="002C7457"/>
    <w:rsid w:val="002D2CAE"/>
    <w:rsid w:val="002D52A3"/>
    <w:rsid w:val="002E0146"/>
    <w:rsid w:val="002F1817"/>
    <w:rsid w:val="003060F9"/>
    <w:rsid w:val="0031585B"/>
    <w:rsid w:val="003242F6"/>
    <w:rsid w:val="00324DAE"/>
    <w:rsid w:val="00330507"/>
    <w:rsid w:val="00340043"/>
    <w:rsid w:val="00344353"/>
    <w:rsid w:val="00344A37"/>
    <w:rsid w:val="00350A5B"/>
    <w:rsid w:val="00352ECA"/>
    <w:rsid w:val="0037117B"/>
    <w:rsid w:val="00382046"/>
    <w:rsid w:val="0038568E"/>
    <w:rsid w:val="0039138C"/>
    <w:rsid w:val="00393EEC"/>
    <w:rsid w:val="00397E9F"/>
    <w:rsid w:val="003A3E0D"/>
    <w:rsid w:val="003A75B7"/>
    <w:rsid w:val="003B0738"/>
    <w:rsid w:val="003C60A3"/>
    <w:rsid w:val="003C7967"/>
    <w:rsid w:val="003E1427"/>
    <w:rsid w:val="003E3EFB"/>
    <w:rsid w:val="003F4514"/>
    <w:rsid w:val="003F6FAE"/>
    <w:rsid w:val="00441795"/>
    <w:rsid w:val="00447D29"/>
    <w:rsid w:val="0045150C"/>
    <w:rsid w:val="0045222C"/>
    <w:rsid w:val="00453C32"/>
    <w:rsid w:val="00456D8A"/>
    <w:rsid w:val="00462DEF"/>
    <w:rsid w:val="00467C70"/>
    <w:rsid w:val="00475757"/>
    <w:rsid w:val="00482A08"/>
    <w:rsid w:val="00484C13"/>
    <w:rsid w:val="00493370"/>
    <w:rsid w:val="004936CB"/>
    <w:rsid w:val="004A3169"/>
    <w:rsid w:val="004A4B87"/>
    <w:rsid w:val="004B02D3"/>
    <w:rsid w:val="004C09BC"/>
    <w:rsid w:val="004C4A5B"/>
    <w:rsid w:val="004C5F92"/>
    <w:rsid w:val="004C720C"/>
    <w:rsid w:val="004C7879"/>
    <w:rsid w:val="004D144D"/>
    <w:rsid w:val="004D28EB"/>
    <w:rsid w:val="004D2F51"/>
    <w:rsid w:val="004D6D99"/>
    <w:rsid w:val="004E04B7"/>
    <w:rsid w:val="004E0A79"/>
    <w:rsid w:val="004E6C0A"/>
    <w:rsid w:val="004F1BDB"/>
    <w:rsid w:val="004F5D90"/>
    <w:rsid w:val="00530C0E"/>
    <w:rsid w:val="0053660A"/>
    <w:rsid w:val="005374BD"/>
    <w:rsid w:val="00541098"/>
    <w:rsid w:val="0054491D"/>
    <w:rsid w:val="00550CAD"/>
    <w:rsid w:val="00550CD3"/>
    <w:rsid w:val="00565791"/>
    <w:rsid w:val="00567F4A"/>
    <w:rsid w:val="005707A1"/>
    <w:rsid w:val="00574240"/>
    <w:rsid w:val="00584DA4"/>
    <w:rsid w:val="00594A2B"/>
    <w:rsid w:val="005A17C8"/>
    <w:rsid w:val="005A1DDB"/>
    <w:rsid w:val="005E09E7"/>
    <w:rsid w:val="005E6CB5"/>
    <w:rsid w:val="0060109F"/>
    <w:rsid w:val="00604797"/>
    <w:rsid w:val="00613AF4"/>
    <w:rsid w:val="00617777"/>
    <w:rsid w:val="00625732"/>
    <w:rsid w:val="00634DA3"/>
    <w:rsid w:val="006353A4"/>
    <w:rsid w:val="00640B09"/>
    <w:rsid w:val="006533B8"/>
    <w:rsid w:val="00672514"/>
    <w:rsid w:val="00673658"/>
    <w:rsid w:val="00674758"/>
    <w:rsid w:val="00686692"/>
    <w:rsid w:val="00691250"/>
    <w:rsid w:val="00692B92"/>
    <w:rsid w:val="00694072"/>
    <w:rsid w:val="006A07A1"/>
    <w:rsid w:val="006B34E4"/>
    <w:rsid w:val="006B726B"/>
    <w:rsid w:val="006D52C4"/>
    <w:rsid w:val="006D56F2"/>
    <w:rsid w:val="006E1387"/>
    <w:rsid w:val="006F201C"/>
    <w:rsid w:val="00704F23"/>
    <w:rsid w:val="007250FD"/>
    <w:rsid w:val="00737AA0"/>
    <w:rsid w:val="00737AE7"/>
    <w:rsid w:val="00742BA3"/>
    <w:rsid w:val="00780648"/>
    <w:rsid w:val="00780DD0"/>
    <w:rsid w:val="007871A9"/>
    <w:rsid w:val="007878AD"/>
    <w:rsid w:val="00790641"/>
    <w:rsid w:val="0079128A"/>
    <w:rsid w:val="00792C0F"/>
    <w:rsid w:val="00796169"/>
    <w:rsid w:val="007A1796"/>
    <w:rsid w:val="007B2977"/>
    <w:rsid w:val="007B3B09"/>
    <w:rsid w:val="007B54ED"/>
    <w:rsid w:val="007F6C77"/>
    <w:rsid w:val="00814832"/>
    <w:rsid w:val="0082048A"/>
    <w:rsid w:val="008327C3"/>
    <w:rsid w:val="00840DBF"/>
    <w:rsid w:val="0084155E"/>
    <w:rsid w:val="00842FFB"/>
    <w:rsid w:val="0086211D"/>
    <w:rsid w:val="00881763"/>
    <w:rsid w:val="00886A57"/>
    <w:rsid w:val="008A2E12"/>
    <w:rsid w:val="008B47B6"/>
    <w:rsid w:val="008C40CD"/>
    <w:rsid w:val="008D4646"/>
    <w:rsid w:val="008D7A6F"/>
    <w:rsid w:val="00922876"/>
    <w:rsid w:val="009331BD"/>
    <w:rsid w:val="009360D0"/>
    <w:rsid w:val="00937EBB"/>
    <w:rsid w:val="009405AE"/>
    <w:rsid w:val="009423E3"/>
    <w:rsid w:val="009459E3"/>
    <w:rsid w:val="009501C1"/>
    <w:rsid w:val="0095776B"/>
    <w:rsid w:val="00964441"/>
    <w:rsid w:val="0096716F"/>
    <w:rsid w:val="00975EF8"/>
    <w:rsid w:val="00976A6E"/>
    <w:rsid w:val="00982670"/>
    <w:rsid w:val="009B3909"/>
    <w:rsid w:val="009D1346"/>
    <w:rsid w:val="009D31F2"/>
    <w:rsid w:val="009E698B"/>
    <w:rsid w:val="00A03AC6"/>
    <w:rsid w:val="00A063C5"/>
    <w:rsid w:val="00A507AC"/>
    <w:rsid w:val="00A50E61"/>
    <w:rsid w:val="00A67406"/>
    <w:rsid w:val="00A85C8E"/>
    <w:rsid w:val="00A93872"/>
    <w:rsid w:val="00A946C3"/>
    <w:rsid w:val="00A970BB"/>
    <w:rsid w:val="00AA4715"/>
    <w:rsid w:val="00AA73FF"/>
    <w:rsid w:val="00AB367A"/>
    <w:rsid w:val="00AC5A75"/>
    <w:rsid w:val="00AD122F"/>
    <w:rsid w:val="00AF3C94"/>
    <w:rsid w:val="00B014F9"/>
    <w:rsid w:val="00B05672"/>
    <w:rsid w:val="00B17F21"/>
    <w:rsid w:val="00B420EF"/>
    <w:rsid w:val="00B4508E"/>
    <w:rsid w:val="00B5195B"/>
    <w:rsid w:val="00B7062C"/>
    <w:rsid w:val="00B81BED"/>
    <w:rsid w:val="00B918EF"/>
    <w:rsid w:val="00B944B3"/>
    <w:rsid w:val="00B95881"/>
    <w:rsid w:val="00BA219F"/>
    <w:rsid w:val="00BB4D84"/>
    <w:rsid w:val="00BC2677"/>
    <w:rsid w:val="00BE6465"/>
    <w:rsid w:val="00BF6475"/>
    <w:rsid w:val="00C11212"/>
    <w:rsid w:val="00C474C8"/>
    <w:rsid w:val="00C81850"/>
    <w:rsid w:val="00C82EC6"/>
    <w:rsid w:val="00C97674"/>
    <w:rsid w:val="00CA4120"/>
    <w:rsid w:val="00CB450B"/>
    <w:rsid w:val="00CB62F8"/>
    <w:rsid w:val="00CC218D"/>
    <w:rsid w:val="00CC4884"/>
    <w:rsid w:val="00CD788F"/>
    <w:rsid w:val="00CF198D"/>
    <w:rsid w:val="00CF43CC"/>
    <w:rsid w:val="00CF4FF3"/>
    <w:rsid w:val="00D11CB9"/>
    <w:rsid w:val="00D32634"/>
    <w:rsid w:val="00D34E9A"/>
    <w:rsid w:val="00D37EB3"/>
    <w:rsid w:val="00D52208"/>
    <w:rsid w:val="00D63037"/>
    <w:rsid w:val="00D67DFC"/>
    <w:rsid w:val="00D7168F"/>
    <w:rsid w:val="00D851E0"/>
    <w:rsid w:val="00DA17E4"/>
    <w:rsid w:val="00DA3D17"/>
    <w:rsid w:val="00DA7664"/>
    <w:rsid w:val="00DB54C3"/>
    <w:rsid w:val="00DD0BCB"/>
    <w:rsid w:val="00DD0DCC"/>
    <w:rsid w:val="00DD2CD5"/>
    <w:rsid w:val="00DD6221"/>
    <w:rsid w:val="00DD6CD6"/>
    <w:rsid w:val="00DE08E0"/>
    <w:rsid w:val="00DE5832"/>
    <w:rsid w:val="00DF14A5"/>
    <w:rsid w:val="00E140C4"/>
    <w:rsid w:val="00E16ED2"/>
    <w:rsid w:val="00E23B70"/>
    <w:rsid w:val="00E3655F"/>
    <w:rsid w:val="00E57DF6"/>
    <w:rsid w:val="00E608F8"/>
    <w:rsid w:val="00E7060F"/>
    <w:rsid w:val="00E75DA5"/>
    <w:rsid w:val="00E77625"/>
    <w:rsid w:val="00E77E1C"/>
    <w:rsid w:val="00E83E3B"/>
    <w:rsid w:val="00E8490B"/>
    <w:rsid w:val="00E91010"/>
    <w:rsid w:val="00E9409F"/>
    <w:rsid w:val="00EA0D64"/>
    <w:rsid w:val="00EA4826"/>
    <w:rsid w:val="00EB0B1A"/>
    <w:rsid w:val="00EC1789"/>
    <w:rsid w:val="00ED053C"/>
    <w:rsid w:val="00EF328B"/>
    <w:rsid w:val="00EF55AC"/>
    <w:rsid w:val="00F0292D"/>
    <w:rsid w:val="00F02D2E"/>
    <w:rsid w:val="00F0306C"/>
    <w:rsid w:val="00F03FE4"/>
    <w:rsid w:val="00F111B4"/>
    <w:rsid w:val="00F13C38"/>
    <w:rsid w:val="00F21446"/>
    <w:rsid w:val="00F25D10"/>
    <w:rsid w:val="00F264FF"/>
    <w:rsid w:val="00F27B30"/>
    <w:rsid w:val="00F33B71"/>
    <w:rsid w:val="00F558F3"/>
    <w:rsid w:val="00F66A13"/>
    <w:rsid w:val="00F8450F"/>
    <w:rsid w:val="00F90BCC"/>
    <w:rsid w:val="00FA0827"/>
    <w:rsid w:val="00FA601C"/>
    <w:rsid w:val="00FB439A"/>
    <w:rsid w:val="00FD01C8"/>
    <w:rsid w:val="00FD41A0"/>
    <w:rsid w:val="00FD59EE"/>
    <w:rsid w:val="00FF2306"/>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colormru v:ext="edit" colors="#f9dd16,#ffe223,#ffe023,yellow"/>
    </o:shapedefaults>
    <o:shapelayout v:ext="edit">
      <o:idmap v:ext="edit" data="1"/>
    </o:shapelayout>
  </w:shapeDefaults>
  <w:decimalSymbol w:val="."/>
  <w:listSeparator w:val=","/>
  <w14:docId w14:val="2A5F0174"/>
  <w15:docId w15:val="{6C717D18-065B-49F6-B20C-589577921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6C3"/>
    <w:pPr>
      <w:autoSpaceDE w:val="0"/>
      <w:autoSpaceDN w:val="0"/>
      <w:adjustRightInd w:val="0"/>
      <w:spacing w:line="288" w:lineRule="auto"/>
      <w:jc w:val="both"/>
    </w:pPr>
    <w:rPr>
      <w:rFonts w:ascii="Verdana" w:eastAsia="Times New Roman" w:hAnsi="Verdana"/>
      <w:szCs w:val="22"/>
      <w:lang w:val="en-GB" w:eastAsia="en-GB"/>
    </w:rPr>
  </w:style>
  <w:style w:type="paragraph" w:styleId="Heading1">
    <w:name w:val="heading 1"/>
    <w:basedOn w:val="Normal"/>
    <w:next w:val="Normal"/>
    <w:link w:val="Heading1Char"/>
    <w:uiPriority w:val="99"/>
    <w:qFormat/>
    <w:rsid w:val="006B34E4"/>
    <w:pPr>
      <w:keepNext/>
      <w:keepLines/>
      <w:tabs>
        <w:tab w:val="left" w:pos="851"/>
      </w:tabs>
      <w:spacing w:before="360" w:after="240" w:line="240" w:lineRule="auto"/>
      <w:outlineLvl w:val="0"/>
    </w:pPr>
    <w:rPr>
      <w:b/>
      <w:bCs/>
      <w:sz w:val="32"/>
      <w:szCs w:val="32"/>
      <w:lang w:val="en-IE"/>
    </w:rPr>
  </w:style>
  <w:style w:type="paragraph" w:styleId="Heading2">
    <w:name w:val="heading 2"/>
    <w:basedOn w:val="Normal"/>
    <w:next w:val="Normal"/>
    <w:link w:val="Heading2Char"/>
    <w:uiPriority w:val="9"/>
    <w:qFormat/>
    <w:rsid w:val="006B34E4"/>
    <w:pPr>
      <w:keepNext/>
      <w:keepLines/>
      <w:tabs>
        <w:tab w:val="left" w:pos="851"/>
      </w:tabs>
      <w:spacing w:before="360" w:after="240" w:line="240" w:lineRule="auto"/>
      <w:outlineLvl w:val="1"/>
    </w:pPr>
    <w:rPr>
      <w:b/>
      <w:bCs/>
      <w:sz w:val="28"/>
      <w:szCs w:val="28"/>
      <w:lang w:val="en-IE"/>
    </w:rPr>
  </w:style>
  <w:style w:type="paragraph" w:styleId="Heading3">
    <w:name w:val="heading 3"/>
    <w:basedOn w:val="Normal"/>
    <w:next w:val="Normal"/>
    <w:link w:val="Heading3Char"/>
    <w:uiPriority w:val="9"/>
    <w:qFormat/>
    <w:rsid w:val="006B34E4"/>
    <w:pPr>
      <w:keepNext/>
      <w:keepLines/>
      <w:tabs>
        <w:tab w:val="left" w:pos="851"/>
      </w:tabs>
      <w:spacing w:before="360" w:after="240" w:line="240" w:lineRule="auto"/>
      <w:outlineLvl w:val="2"/>
    </w:pPr>
    <w:rPr>
      <w:b/>
      <w:bCs/>
      <w:sz w:val="24"/>
      <w:szCs w:val="24"/>
    </w:rPr>
  </w:style>
  <w:style w:type="paragraph" w:styleId="Heading4">
    <w:name w:val="heading 4"/>
    <w:basedOn w:val="Normal"/>
    <w:next w:val="Normal"/>
    <w:link w:val="Heading4Char"/>
    <w:unhideWhenUsed/>
    <w:qFormat/>
    <w:rsid w:val="006B34E4"/>
    <w:pPr>
      <w:keepNext/>
      <w:keepLines/>
      <w:tabs>
        <w:tab w:val="left" w:pos="1134"/>
      </w:tabs>
      <w:spacing w:before="360" w:after="240" w:line="240" w:lineRule="auto"/>
      <w:outlineLvl w:val="3"/>
    </w:pPr>
    <w:rPr>
      <w:bCs/>
      <w:iCs/>
      <w:sz w:val="24"/>
      <w:szCs w:val="24"/>
      <w:lang w:val="en-IE"/>
    </w:rPr>
  </w:style>
  <w:style w:type="paragraph" w:styleId="Heading5">
    <w:name w:val="heading 5"/>
    <w:basedOn w:val="Normal"/>
    <w:next w:val="Normal"/>
    <w:link w:val="Heading5Char"/>
    <w:unhideWhenUsed/>
    <w:rsid w:val="006B34E4"/>
    <w:pPr>
      <w:keepNext/>
      <w:keepLines/>
      <w:tabs>
        <w:tab w:val="left" w:pos="1134"/>
      </w:tabs>
      <w:spacing w:before="240" w:after="120" w:line="240" w:lineRule="auto"/>
      <w:outlineLvl w:val="4"/>
    </w:pPr>
    <w:rPr>
      <w:b/>
      <w:szCs w:val="20"/>
      <w:lang w:val="en-IE"/>
    </w:rPr>
  </w:style>
  <w:style w:type="paragraph" w:styleId="Heading6">
    <w:name w:val="heading 6"/>
    <w:basedOn w:val="Normal"/>
    <w:next w:val="Normal"/>
    <w:link w:val="Heading6Char"/>
    <w:unhideWhenUsed/>
    <w:qFormat/>
    <w:rsid w:val="00FD59EE"/>
    <w:pPr>
      <w:spacing w:line="240" w:lineRule="auto"/>
      <w:outlineLvl w:val="5"/>
    </w:pPr>
    <w:rPr>
      <w:bCs/>
    </w:rPr>
  </w:style>
  <w:style w:type="paragraph" w:styleId="Heading7">
    <w:name w:val="heading 7"/>
    <w:basedOn w:val="Normal"/>
    <w:next w:val="Normal"/>
    <w:link w:val="Heading7Char"/>
    <w:unhideWhenUsed/>
    <w:qFormat/>
    <w:rsid w:val="00FD59EE"/>
    <w:pPr>
      <w:spacing w:line="240" w:lineRule="auto"/>
      <w:outlineLvl w:val="6"/>
    </w:pPr>
    <w:rPr>
      <w:szCs w:val="24"/>
    </w:rPr>
  </w:style>
  <w:style w:type="paragraph" w:styleId="Heading8">
    <w:name w:val="heading 8"/>
    <w:basedOn w:val="Normal"/>
    <w:next w:val="Normal"/>
    <w:link w:val="Heading8Char"/>
    <w:unhideWhenUsed/>
    <w:qFormat/>
    <w:rsid w:val="00FD59EE"/>
    <w:pPr>
      <w:spacing w:line="240" w:lineRule="auto"/>
      <w:outlineLvl w:val="7"/>
    </w:pPr>
    <w:rPr>
      <w:iCs/>
      <w:szCs w:val="24"/>
    </w:rPr>
  </w:style>
  <w:style w:type="paragraph" w:styleId="Heading9">
    <w:name w:val="heading 9"/>
    <w:basedOn w:val="Normal"/>
    <w:next w:val="Normal"/>
    <w:link w:val="Heading9Char"/>
    <w:unhideWhenUsed/>
    <w:qFormat/>
    <w:rsid w:val="00FD59EE"/>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F1381"/>
    <w:pPr>
      <w:spacing w:line="240" w:lineRule="auto"/>
    </w:pPr>
    <w:rPr>
      <w:rFonts w:ascii="Lucida Grande" w:hAnsi="Lucida Grande"/>
      <w:szCs w:val="18"/>
    </w:rPr>
  </w:style>
  <w:style w:type="character" w:customStyle="1" w:styleId="Heading6Char">
    <w:name w:val="Heading 6 Char"/>
    <w:link w:val="Heading6"/>
    <w:rsid w:val="00634DA3"/>
    <w:rPr>
      <w:rFonts w:ascii="Verdana" w:eastAsia="Times New Roman" w:hAnsi="Verdana"/>
      <w:bCs/>
      <w:szCs w:val="22"/>
      <w:lang w:val="en-GB" w:eastAsia="en-GB"/>
    </w:rPr>
  </w:style>
  <w:style w:type="character" w:customStyle="1" w:styleId="Heading7Char">
    <w:name w:val="Heading 7 Char"/>
    <w:link w:val="Heading7"/>
    <w:rsid w:val="00634DA3"/>
    <w:rPr>
      <w:rFonts w:ascii="Verdana" w:eastAsia="Times New Roman" w:hAnsi="Verdana"/>
      <w:szCs w:val="24"/>
      <w:lang w:val="en-GB" w:eastAsia="en-GB"/>
    </w:rPr>
  </w:style>
  <w:style w:type="paragraph" w:styleId="Footer">
    <w:name w:val="footer"/>
    <w:basedOn w:val="Normal"/>
    <w:link w:val="FooterChar"/>
    <w:uiPriority w:val="99"/>
    <w:unhideWhenUsed/>
    <w:rsid w:val="00937EBB"/>
    <w:pPr>
      <w:spacing w:line="240" w:lineRule="auto"/>
      <w:ind w:left="-1134" w:right="-1134"/>
      <w:jc w:val="center"/>
    </w:pPr>
    <w:rPr>
      <w:color w:val="404040"/>
      <w:sz w:val="16"/>
    </w:rPr>
  </w:style>
  <w:style w:type="character" w:customStyle="1" w:styleId="FooterChar">
    <w:name w:val="Footer Char"/>
    <w:link w:val="Footer"/>
    <w:uiPriority w:val="99"/>
    <w:rsid w:val="00937EBB"/>
    <w:rPr>
      <w:rFonts w:ascii="DaxlinePro-Regular" w:eastAsia="Times New Roman" w:hAnsi="DaxlinePro-Regular"/>
      <w:color w:val="404040"/>
      <w:sz w:val="16"/>
      <w:szCs w:val="22"/>
      <w:lang w:val="en-GB" w:eastAsia="en-GB"/>
    </w:rPr>
  </w:style>
  <w:style w:type="character" w:customStyle="1" w:styleId="Heading1Char">
    <w:name w:val="Heading 1 Char"/>
    <w:link w:val="Heading1"/>
    <w:uiPriority w:val="99"/>
    <w:rsid w:val="006B34E4"/>
    <w:rPr>
      <w:rFonts w:ascii="Verdana" w:eastAsia="Times New Roman" w:hAnsi="Verdana"/>
      <w:b/>
      <w:bCs/>
      <w:sz w:val="32"/>
      <w:szCs w:val="32"/>
      <w:lang w:val="en-IE" w:eastAsia="en-GB"/>
    </w:rPr>
  </w:style>
  <w:style w:type="character" w:customStyle="1" w:styleId="Heading2Char">
    <w:name w:val="Heading 2 Char"/>
    <w:link w:val="Heading2"/>
    <w:uiPriority w:val="9"/>
    <w:rsid w:val="006B34E4"/>
    <w:rPr>
      <w:rFonts w:ascii="Verdana" w:eastAsia="Times New Roman" w:hAnsi="Verdana"/>
      <w:b/>
      <w:bCs/>
      <w:sz w:val="28"/>
      <w:szCs w:val="28"/>
      <w:lang w:val="en-IE" w:eastAsia="en-GB"/>
    </w:rPr>
  </w:style>
  <w:style w:type="character" w:customStyle="1" w:styleId="Heading3Char">
    <w:name w:val="Heading 3 Char"/>
    <w:link w:val="Heading3"/>
    <w:uiPriority w:val="9"/>
    <w:rsid w:val="006B34E4"/>
    <w:rPr>
      <w:rFonts w:ascii="Verdana" w:eastAsia="Times New Roman" w:hAnsi="Verdana"/>
      <w:b/>
      <w:bCs/>
      <w:sz w:val="24"/>
      <w:szCs w:val="24"/>
      <w:lang w:val="en-GB" w:eastAsia="en-GB"/>
    </w:rPr>
  </w:style>
  <w:style w:type="paragraph" w:styleId="TOCHeading">
    <w:name w:val="TOC Heading"/>
    <w:basedOn w:val="Heading1"/>
    <w:next w:val="Normal"/>
    <w:uiPriority w:val="39"/>
    <w:semiHidden/>
    <w:unhideWhenUsed/>
    <w:qFormat/>
    <w:rsid w:val="00DF14A5"/>
    <w:pPr>
      <w:autoSpaceDE/>
      <w:autoSpaceDN/>
      <w:adjustRightInd/>
      <w:spacing w:before="480" w:line="276" w:lineRule="auto"/>
      <w:jc w:val="left"/>
      <w:outlineLvl w:val="9"/>
    </w:pPr>
    <w:rPr>
      <w:rFonts w:ascii="Cambria" w:eastAsia="MS Gothic" w:hAnsi="Cambria"/>
      <w:color w:val="365F91"/>
      <w:sz w:val="28"/>
      <w:szCs w:val="28"/>
      <w:lang w:val="en-US" w:eastAsia="ja-JP"/>
    </w:rPr>
  </w:style>
  <w:style w:type="character" w:customStyle="1" w:styleId="Heading4Char">
    <w:name w:val="Heading 4 Char"/>
    <w:link w:val="Heading4"/>
    <w:rsid w:val="006B34E4"/>
    <w:rPr>
      <w:rFonts w:ascii="Verdana" w:eastAsia="Times New Roman" w:hAnsi="Verdana"/>
      <w:bCs/>
      <w:iCs/>
      <w:sz w:val="24"/>
      <w:szCs w:val="24"/>
      <w:lang w:val="en-IE" w:eastAsia="en-GB"/>
    </w:rPr>
  </w:style>
  <w:style w:type="paragraph" w:styleId="TOC2">
    <w:name w:val="toc 2"/>
    <w:basedOn w:val="Normal"/>
    <w:next w:val="Normal"/>
    <w:uiPriority w:val="39"/>
    <w:rsid w:val="00B4508E"/>
    <w:pPr>
      <w:tabs>
        <w:tab w:val="left" w:pos="1134"/>
        <w:tab w:val="right" w:leader="dot" w:pos="9072"/>
      </w:tabs>
      <w:spacing w:before="60" w:line="240" w:lineRule="auto"/>
      <w:ind w:left="1134" w:hanging="1134"/>
    </w:pPr>
    <w:rPr>
      <w:rFonts w:cs="Arial"/>
      <w:noProof/>
    </w:rPr>
  </w:style>
  <w:style w:type="character" w:styleId="Hyperlink">
    <w:name w:val="Hyperlink"/>
    <w:uiPriority w:val="99"/>
    <w:rsid w:val="00634DA3"/>
    <w:rPr>
      <w:rFonts w:ascii="Verdana" w:hAnsi="Verdana"/>
      <w:color w:val="0000FF"/>
      <w:u w:val="single"/>
    </w:rPr>
  </w:style>
  <w:style w:type="table" w:styleId="TableGrid">
    <w:name w:val="Table Grid"/>
    <w:basedOn w:val="TableNormal"/>
    <w:rsid w:val="00E77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uiPriority w:val="39"/>
    <w:rsid w:val="00B4508E"/>
    <w:pPr>
      <w:tabs>
        <w:tab w:val="left" w:pos="1134"/>
        <w:tab w:val="right" w:leader="dot" w:pos="9072"/>
      </w:tabs>
      <w:spacing w:before="60" w:line="240" w:lineRule="auto"/>
      <w:ind w:left="1134" w:hanging="1134"/>
      <w:contextualSpacing/>
    </w:pPr>
    <w:rPr>
      <w:rFonts w:cs="Arial"/>
      <w:noProof/>
    </w:rPr>
  </w:style>
  <w:style w:type="paragraph" w:styleId="TOC1">
    <w:name w:val="toc 1"/>
    <w:basedOn w:val="Normal"/>
    <w:next w:val="Normal"/>
    <w:uiPriority w:val="39"/>
    <w:rsid w:val="00B4508E"/>
    <w:pPr>
      <w:tabs>
        <w:tab w:val="left" w:pos="1134"/>
        <w:tab w:val="right" w:leader="dot" w:pos="9072"/>
      </w:tabs>
      <w:spacing w:before="60" w:line="240" w:lineRule="auto"/>
      <w:ind w:left="1134" w:hanging="1134"/>
      <w:jc w:val="left"/>
    </w:pPr>
    <w:rPr>
      <w:rFonts w:cs="Arial"/>
      <w:b/>
      <w:noProof/>
      <w:sz w:val="22"/>
      <w:szCs w:val="20"/>
    </w:rPr>
  </w:style>
  <w:style w:type="character" w:customStyle="1" w:styleId="Heading5Char">
    <w:name w:val="Heading 5 Char"/>
    <w:link w:val="Heading5"/>
    <w:rsid w:val="006B34E4"/>
    <w:rPr>
      <w:rFonts w:ascii="Verdana" w:eastAsia="Times New Roman" w:hAnsi="Verdana"/>
      <w:b/>
      <w:lang w:val="en-IE" w:eastAsia="en-GB"/>
    </w:rPr>
  </w:style>
  <w:style w:type="paragraph" w:styleId="FootnoteText">
    <w:name w:val="footnote text"/>
    <w:basedOn w:val="Normal"/>
    <w:link w:val="FootnoteTextChar"/>
    <w:rsid w:val="00BF6475"/>
    <w:pPr>
      <w:spacing w:line="240" w:lineRule="auto"/>
      <w:ind w:left="426" w:hanging="426"/>
    </w:pPr>
    <w:rPr>
      <w:sz w:val="18"/>
      <w:szCs w:val="18"/>
      <w:lang w:eastAsia="ko-KR"/>
    </w:rPr>
  </w:style>
  <w:style w:type="character" w:customStyle="1" w:styleId="FootnoteTextChar">
    <w:name w:val="Footnote Text Char"/>
    <w:link w:val="FootnoteText"/>
    <w:rsid w:val="00BF6475"/>
    <w:rPr>
      <w:rFonts w:ascii="Verdana" w:eastAsia="Times New Roman" w:hAnsi="Verdana"/>
      <w:sz w:val="18"/>
      <w:szCs w:val="18"/>
      <w:lang w:val="en-GB" w:eastAsia="ko-KR"/>
    </w:rPr>
  </w:style>
  <w:style w:type="character" w:styleId="FootnoteReference">
    <w:name w:val="footnote reference"/>
    <w:rsid w:val="00BF6475"/>
    <w:rPr>
      <w:rFonts w:ascii="Verdana" w:hAnsi="Verdana"/>
      <w:noProof w:val="0"/>
      <w:sz w:val="20"/>
      <w:vertAlign w:val="superscript"/>
      <w:lang w:val="en-GB"/>
    </w:rPr>
  </w:style>
  <w:style w:type="paragraph" w:styleId="Header">
    <w:name w:val="header"/>
    <w:basedOn w:val="Normal"/>
    <w:link w:val="HeaderChar"/>
    <w:uiPriority w:val="99"/>
    <w:rsid w:val="000E3981"/>
    <w:pPr>
      <w:tabs>
        <w:tab w:val="center" w:pos="4513"/>
        <w:tab w:val="right" w:pos="9026"/>
      </w:tabs>
      <w:spacing w:line="240" w:lineRule="auto"/>
    </w:pPr>
  </w:style>
  <w:style w:type="character" w:customStyle="1" w:styleId="HeaderChar">
    <w:name w:val="Header Char"/>
    <w:link w:val="Header"/>
    <w:uiPriority w:val="99"/>
    <w:rsid w:val="000E3981"/>
    <w:rPr>
      <w:rFonts w:ascii="Verdana" w:eastAsia="Times New Roman" w:hAnsi="Verdana"/>
      <w:szCs w:val="22"/>
      <w:lang w:val="en-GB" w:eastAsia="en-GB"/>
    </w:rPr>
  </w:style>
  <w:style w:type="character" w:customStyle="1" w:styleId="Heading8Char">
    <w:name w:val="Heading 8 Char"/>
    <w:link w:val="Heading8"/>
    <w:rsid w:val="00F90BCC"/>
    <w:rPr>
      <w:rFonts w:ascii="Verdana" w:eastAsia="Times New Roman" w:hAnsi="Verdana"/>
      <w:iCs/>
      <w:szCs w:val="24"/>
      <w:lang w:val="en-GB" w:eastAsia="en-GB"/>
    </w:rPr>
  </w:style>
  <w:style w:type="character" w:customStyle="1" w:styleId="Heading9Char">
    <w:name w:val="Heading 9 Char"/>
    <w:link w:val="Heading9"/>
    <w:rsid w:val="00F90BCC"/>
    <w:rPr>
      <w:rFonts w:ascii="Verdana" w:eastAsia="Times New Roman" w:hAnsi="Verdana"/>
      <w:szCs w:val="22"/>
      <w:lang w:val="en-GB" w:eastAsia="en-GB"/>
    </w:rPr>
  </w:style>
  <w:style w:type="paragraph" w:customStyle="1" w:styleId="Template-Reference">
    <w:name w:val="Template-Reference"/>
    <w:basedOn w:val="Normal"/>
    <w:next w:val="Normal"/>
    <w:rsid w:val="00BF6475"/>
    <w:pPr>
      <w:autoSpaceDE/>
      <w:autoSpaceDN/>
      <w:adjustRightInd/>
      <w:spacing w:line="240" w:lineRule="auto"/>
      <w:jc w:val="right"/>
    </w:pPr>
    <w:rPr>
      <w:i/>
      <w:iCs/>
      <w:sz w:val="16"/>
      <w:szCs w:val="20"/>
      <w:lang w:val="de-DE" w:eastAsia="en-US"/>
    </w:rPr>
  </w:style>
  <w:style w:type="paragraph" w:customStyle="1" w:styleId="Template-Header">
    <w:name w:val="Template-Header"/>
    <w:basedOn w:val="Normal"/>
    <w:next w:val="Normal"/>
    <w:rsid w:val="00BC2677"/>
    <w:pPr>
      <w:autoSpaceDE/>
      <w:autoSpaceDN/>
      <w:adjustRightInd/>
      <w:spacing w:line="240" w:lineRule="auto"/>
      <w:jc w:val="left"/>
    </w:pPr>
    <w:rPr>
      <w:rFonts w:ascii="Arial" w:hAnsi="Arial" w:cs="Arial"/>
      <w:sz w:val="32"/>
      <w:szCs w:val="20"/>
      <w:lang w:val="de-DE" w:eastAsia="en-US"/>
    </w:rPr>
  </w:style>
  <w:style w:type="paragraph" w:customStyle="1" w:styleId="FRAHeading1">
    <w:name w:val="(FRA) Heading 1"/>
    <w:basedOn w:val="Normal"/>
    <w:next w:val="Normal"/>
    <w:uiPriority w:val="1"/>
    <w:qFormat/>
    <w:locked/>
    <w:rsid w:val="006B34E4"/>
    <w:pPr>
      <w:keepNext/>
      <w:numPr>
        <w:numId w:val="19"/>
      </w:numPr>
      <w:tabs>
        <w:tab w:val="left" w:pos="907"/>
      </w:tabs>
      <w:spacing w:before="360" w:after="240" w:line="240" w:lineRule="auto"/>
      <w:outlineLvl w:val="0"/>
    </w:pPr>
    <w:rPr>
      <w:rFonts w:eastAsia="Calibri" w:cs="Arial"/>
      <w:b/>
      <w:sz w:val="32"/>
      <w:szCs w:val="32"/>
      <w:lang w:eastAsia="en-US" w:bidi="en-US"/>
    </w:rPr>
  </w:style>
  <w:style w:type="paragraph" w:customStyle="1" w:styleId="FRAHeading2">
    <w:name w:val="(FRA) Heading 2"/>
    <w:basedOn w:val="FRAHeading1"/>
    <w:next w:val="Normal"/>
    <w:uiPriority w:val="1"/>
    <w:qFormat/>
    <w:locked/>
    <w:rsid w:val="003A75B7"/>
    <w:pPr>
      <w:numPr>
        <w:ilvl w:val="1"/>
        <w:numId w:val="18"/>
      </w:numPr>
      <w:outlineLvl w:val="1"/>
    </w:pPr>
    <w:rPr>
      <w:sz w:val="28"/>
      <w:szCs w:val="28"/>
    </w:rPr>
  </w:style>
  <w:style w:type="paragraph" w:customStyle="1" w:styleId="FRAHeading3">
    <w:name w:val="(FRA) Heading 3"/>
    <w:basedOn w:val="FRAHeading2"/>
    <w:next w:val="Normal"/>
    <w:uiPriority w:val="1"/>
    <w:qFormat/>
    <w:locked/>
    <w:rsid w:val="003A75B7"/>
    <w:pPr>
      <w:numPr>
        <w:ilvl w:val="2"/>
      </w:numPr>
      <w:outlineLvl w:val="2"/>
    </w:pPr>
    <w:rPr>
      <w:sz w:val="24"/>
      <w:szCs w:val="24"/>
    </w:rPr>
  </w:style>
  <w:style w:type="paragraph" w:customStyle="1" w:styleId="FRAHeading4Unnumbered">
    <w:name w:val="(FRA) Heading 4 Unnumbered"/>
    <w:basedOn w:val="FRAHeading3"/>
    <w:next w:val="Normal"/>
    <w:rsid w:val="003A75B7"/>
    <w:pPr>
      <w:numPr>
        <w:ilvl w:val="3"/>
      </w:numPr>
      <w:outlineLvl w:val="3"/>
    </w:pPr>
    <w:rPr>
      <w:sz w:val="22"/>
      <w:u w:val="single"/>
    </w:rPr>
  </w:style>
  <w:style w:type="numbering" w:customStyle="1" w:styleId="FRAHeadings">
    <w:name w:val="(FRA) Headings"/>
    <w:uiPriority w:val="99"/>
    <w:rsid w:val="003A75B7"/>
    <w:pPr>
      <w:numPr>
        <w:numId w:val="18"/>
      </w:numPr>
    </w:pPr>
  </w:style>
  <w:style w:type="paragraph" w:customStyle="1" w:styleId="FRAListBullet">
    <w:name w:val="(FRA) List Bullet"/>
    <w:basedOn w:val="Normal"/>
    <w:qFormat/>
    <w:rsid w:val="003A75B7"/>
    <w:pPr>
      <w:numPr>
        <w:ilvl w:val="5"/>
        <w:numId w:val="18"/>
      </w:numPr>
      <w:autoSpaceDE/>
      <w:autoSpaceDN/>
      <w:adjustRightInd/>
      <w:spacing w:line="240" w:lineRule="auto"/>
    </w:pPr>
    <w:rPr>
      <w:rFonts w:ascii="Times New Roman" w:eastAsia="Calibri" w:hAnsi="Times New Roman"/>
      <w:sz w:val="22"/>
      <w:lang w:eastAsia="en-US" w:bidi="en-US"/>
    </w:rPr>
  </w:style>
  <w:style w:type="paragraph" w:styleId="CommentText">
    <w:name w:val="annotation text"/>
    <w:basedOn w:val="Normal"/>
    <w:link w:val="CommentTextChar"/>
    <w:uiPriority w:val="99"/>
    <w:unhideWhenUsed/>
    <w:rsid w:val="003A75B7"/>
    <w:pPr>
      <w:autoSpaceDE/>
      <w:autoSpaceDN/>
      <w:adjustRightInd/>
      <w:spacing w:after="200" w:line="240" w:lineRule="auto"/>
      <w:jc w:val="left"/>
    </w:pPr>
    <w:rPr>
      <w:rFonts w:ascii="Calibri" w:eastAsia="Calibri" w:hAnsi="Calibri"/>
      <w:szCs w:val="20"/>
      <w:lang w:eastAsia="en-US"/>
    </w:rPr>
  </w:style>
  <w:style w:type="character" w:customStyle="1" w:styleId="CommentTextChar">
    <w:name w:val="Comment Text Char"/>
    <w:basedOn w:val="DefaultParagraphFont"/>
    <w:link w:val="CommentText"/>
    <w:uiPriority w:val="99"/>
    <w:rsid w:val="003A75B7"/>
    <w:rPr>
      <w:rFonts w:ascii="Calibri" w:eastAsia="Calibri" w:hAnsi="Calibri"/>
      <w:lang w:val="en-GB" w:eastAsia="en-US"/>
    </w:rPr>
  </w:style>
  <w:style w:type="character" w:styleId="CommentReference">
    <w:name w:val="annotation reference"/>
    <w:uiPriority w:val="99"/>
    <w:unhideWhenUsed/>
    <w:rsid w:val="00091851"/>
    <w:rPr>
      <w:rFonts w:ascii="Arial" w:hAnsi="Arial"/>
      <w:sz w:val="16"/>
      <w:szCs w:val="16"/>
    </w:rPr>
  </w:style>
  <w:style w:type="paragraph" w:styleId="CommentSubject">
    <w:name w:val="annotation subject"/>
    <w:basedOn w:val="CommentText"/>
    <w:next w:val="CommentText"/>
    <w:link w:val="CommentSubjectChar"/>
    <w:rsid w:val="00091851"/>
    <w:pPr>
      <w:autoSpaceDE w:val="0"/>
      <w:autoSpaceDN w:val="0"/>
      <w:adjustRightInd w:val="0"/>
      <w:spacing w:after="0"/>
      <w:jc w:val="both"/>
    </w:pPr>
    <w:rPr>
      <w:rFonts w:ascii="Verdana" w:eastAsia="Times New Roman" w:hAnsi="Verdana"/>
      <w:b/>
      <w:bCs/>
      <w:lang w:eastAsia="en-GB"/>
    </w:rPr>
  </w:style>
  <w:style w:type="character" w:customStyle="1" w:styleId="CommentSubjectChar">
    <w:name w:val="Comment Subject Char"/>
    <w:basedOn w:val="CommentTextChar"/>
    <w:link w:val="CommentSubject"/>
    <w:rsid w:val="00091851"/>
    <w:rPr>
      <w:rFonts w:ascii="Verdana" w:eastAsia="Times New Roman" w:hAnsi="Verdana"/>
      <w:b/>
      <w:bCs/>
      <w:lang w:val="en-GB" w:eastAsia="en-GB"/>
    </w:rPr>
  </w:style>
  <w:style w:type="character" w:styleId="FollowedHyperlink">
    <w:name w:val="FollowedHyperlink"/>
    <w:basedOn w:val="DefaultParagraphFont"/>
    <w:semiHidden/>
    <w:unhideWhenUsed/>
    <w:rsid w:val="00E140C4"/>
    <w:rPr>
      <w:color w:val="800080" w:themeColor="followedHyperlink"/>
      <w:u w:val="single"/>
    </w:rPr>
  </w:style>
  <w:style w:type="paragraph" w:styleId="NormalWeb">
    <w:name w:val="Normal (Web)"/>
    <w:basedOn w:val="Normal"/>
    <w:uiPriority w:val="99"/>
    <w:rsid w:val="00E140C4"/>
    <w:pPr>
      <w:autoSpaceDE/>
      <w:autoSpaceDN/>
      <w:adjustRightInd/>
      <w:spacing w:before="100" w:beforeAutospacing="1" w:after="100" w:afterAutospacing="1" w:line="240" w:lineRule="auto"/>
      <w:jc w:val="left"/>
    </w:pPr>
    <w:rPr>
      <w:rFonts w:ascii="Times New Roman" w:hAnsi="Times New Roman"/>
      <w:sz w:val="24"/>
      <w:szCs w:val="24"/>
      <w:lang w:val="en-IE" w:eastAsia="en-IE"/>
    </w:rPr>
  </w:style>
  <w:style w:type="paragraph" w:styleId="ListParagraph">
    <w:name w:val="List Paragraph"/>
    <w:basedOn w:val="Normal"/>
    <w:qFormat/>
    <w:rsid w:val="00550CD3"/>
    <w:pPr>
      <w:ind w:left="720"/>
      <w:contextualSpacing/>
    </w:pPr>
  </w:style>
  <w:style w:type="paragraph" w:customStyle="1" w:styleId="FRABodyText">
    <w:name w:val="(FRA) Body Text"/>
    <w:basedOn w:val="Normal"/>
    <w:link w:val="FRABodyTextChar"/>
    <w:rsid w:val="007B3B09"/>
    <w:pPr>
      <w:autoSpaceDE/>
      <w:autoSpaceDN/>
      <w:adjustRightInd/>
      <w:spacing w:after="240" w:line="240" w:lineRule="auto"/>
    </w:pPr>
    <w:rPr>
      <w:rFonts w:ascii="Times New Roman" w:hAnsi="Times New Roman"/>
      <w:sz w:val="22"/>
      <w:lang w:val="de-DE" w:eastAsia="en-US"/>
    </w:rPr>
  </w:style>
  <w:style w:type="character" w:customStyle="1" w:styleId="FRABodyTextChar">
    <w:name w:val="(FRA) Body Text Char"/>
    <w:link w:val="FRABodyText"/>
    <w:locked/>
    <w:rsid w:val="007B3B09"/>
    <w:rPr>
      <w:rFonts w:ascii="Times New Roman" w:eastAsia="Times New Roman" w:hAnsi="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696479">
      <w:bodyDiv w:val="1"/>
      <w:marLeft w:val="0"/>
      <w:marRight w:val="0"/>
      <w:marTop w:val="0"/>
      <w:marBottom w:val="0"/>
      <w:divBdr>
        <w:top w:val="none" w:sz="0" w:space="0" w:color="auto"/>
        <w:left w:val="none" w:sz="0" w:space="0" w:color="auto"/>
        <w:bottom w:val="none" w:sz="0" w:space="0" w:color="auto"/>
        <w:right w:val="none" w:sz="0" w:space="0" w:color="auto"/>
      </w:divBdr>
      <w:divsChild>
        <w:div w:id="1230768392">
          <w:marLeft w:val="0"/>
          <w:marRight w:val="0"/>
          <w:marTop w:val="0"/>
          <w:marBottom w:val="0"/>
          <w:divBdr>
            <w:top w:val="none" w:sz="0" w:space="0" w:color="auto"/>
            <w:left w:val="none" w:sz="0" w:space="0" w:color="auto"/>
            <w:bottom w:val="none" w:sz="0" w:space="0" w:color="auto"/>
            <w:right w:val="none" w:sz="0" w:space="0" w:color="auto"/>
          </w:divBdr>
          <w:divsChild>
            <w:div w:id="17968331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58050632">
      <w:bodyDiv w:val="1"/>
      <w:marLeft w:val="0"/>
      <w:marRight w:val="0"/>
      <w:marTop w:val="0"/>
      <w:marBottom w:val="0"/>
      <w:divBdr>
        <w:top w:val="none" w:sz="0" w:space="0" w:color="auto"/>
        <w:left w:val="none" w:sz="0" w:space="0" w:color="auto"/>
        <w:bottom w:val="none" w:sz="0" w:space="0" w:color="auto"/>
        <w:right w:val="none" w:sz="0" w:space="0" w:color="auto"/>
      </w:divBdr>
    </w:div>
    <w:div w:id="572199316">
      <w:bodyDiv w:val="1"/>
      <w:marLeft w:val="0"/>
      <w:marRight w:val="0"/>
      <w:marTop w:val="0"/>
      <w:marBottom w:val="0"/>
      <w:divBdr>
        <w:top w:val="none" w:sz="0" w:space="0" w:color="auto"/>
        <w:left w:val="none" w:sz="0" w:space="0" w:color="auto"/>
        <w:bottom w:val="none" w:sz="0" w:space="0" w:color="auto"/>
        <w:right w:val="none" w:sz="0" w:space="0" w:color="auto"/>
      </w:divBdr>
      <w:divsChild>
        <w:div w:id="1496460425">
          <w:marLeft w:val="0"/>
          <w:marRight w:val="0"/>
          <w:marTop w:val="0"/>
          <w:marBottom w:val="0"/>
          <w:divBdr>
            <w:top w:val="none" w:sz="0" w:space="0" w:color="auto"/>
            <w:left w:val="none" w:sz="0" w:space="0" w:color="auto"/>
            <w:bottom w:val="none" w:sz="0" w:space="0" w:color="auto"/>
            <w:right w:val="none" w:sz="0" w:space="0" w:color="auto"/>
          </w:divBdr>
          <w:divsChild>
            <w:div w:id="29749369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117" Type="http://schemas.openxmlformats.org/officeDocument/2006/relationships/customXml" Target="../customXml/item2.xml"/><Relationship Id="rId21" Type="http://schemas.openxmlformats.org/officeDocument/2006/relationships/hyperlink" Target="http://fra.europa.eu/en/publication/2012/choice-and-control-right-independent-living" TargetMode="External"/><Relationship Id="rId42" Type="http://schemas.openxmlformats.org/officeDocument/2006/relationships/hyperlink" Target="http://fra.europa.eu/fraWebsite/attachments/disability_key%20rights_factsheet_EL.pdf" TargetMode="External"/><Relationship Id="rId47" Type="http://schemas.openxmlformats.org/officeDocument/2006/relationships/hyperlink" Target="http://fra.europa.eu/fraWebsite/attachments/disability_key%20rights_factsheet_SV.pdf" TargetMode="External"/><Relationship Id="rId63" Type="http://schemas.openxmlformats.org/officeDocument/2006/relationships/hyperlink" Target="http://fra.europa.eu/fraWebsite/attachments/FRA-disabilities-postcard_IT.pdf" TargetMode="External"/><Relationship Id="rId68" Type="http://schemas.openxmlformats.org/officeDocument/2006/relationships/hyperlink" Target="http://fra.europa.eu/fraWebsite/attachments/FRA-disabilities-postcard_PL.pdf" TargetMode="External"/><Relationship Id="rId84" Type="http://schemas.openxmlformats.org/officeDocument/2006/relationships/image" Target="media/image14.png"/><Relationship Id="rId89" Type="http://schemas.openxmlformats.org/officeDocument/2006/relationships/hyperlink" Target="http://fra.europa.eu/fraWebsite/attachments/FRA-disabilities-postcard_EE.pdf" TargetMode="External"/><Relationship Id="rId112" Type="http://schemas.openxmlformats.org/officeDocument/2006/relationships/footer" Target="footer1.xml"/><Relationship Id="rId16" Type="http://schemas.openxmlformats.org/officeDocument/2006/relationships/hyperlink" Target="http://fra.europa.eu/en/publication/2013/legal-capacity-persons-intellectual-disabilities-and-persons-mental-health-problems" TargetMode="External"/><Relationship Id="rId107" Type="http://schemas.openxmlformats.org/officeDocument/2006/relationships/image" Target="media/image17.jpeg"/><Relationship Id="rId11" Type="http://schemas.openxmlformats.org/officeDocument/2006/relationships/hyperlink" Target="http://fra.europa.eu/en/publication/2011/legal-protection-persons-mental-health-problems-under-non-discrimination-law" TargetMode="External"/><Relationship Id="rId32" Type="http://schemas.openxmlformats.org/officeDocument/2006/relationships/image" Target="media/image5.png"/><Relationship Id="rId37" Type="http://schemas.openxmlformats.org/officeDocument/2006/relationships/image" Target="media/image8.png"/><Relationship Id="rId53" Type="http://schemas.openxmlformats.org/officeDocument/2006/relationships/image" Target="media/image12.png"/><Relationship Id="rId58" Type="http://schemas.openxmlformats.org/officeDocument/2006/relationships/hyperlink" Target="http://fra.europa.eu/fraWebsite/attachments/FRA-disabilities-postcard_DE.pdf" TargetMode="External"/><Relationship Id="rId74" Type="http://schemas.openxmlformats.org/officeDocument/2006/relationships/image" Target="media/image13.jpeg"/><Relationship Id="rId79" Type="http://schemas.openxmlformats.org/officeDocument/2006/relationships/hyperlink" Target="http://fra.europa.eu/fraWebsite/attachments/disability_key%20rights_factsheet_FR.pdf" TargetMode="External"/><Relationship Id="rId102" Type="http://schemas.openxmlformats.org/officeDocument/2006/relationships/hyperlink" Target="http://fra.europa.eu/fraWebsite/attachments/FRA-disabilities-postcard_SE.pdf" TargetMode="External"/><Relationship Id="rId5" Type="http://schemas.openxmlformats.org/officeDocument/2006/relationships/webSettings" Target="webSettings.xml"/><Relationship Id="rId90" Type="http://schemas.openxmlformats.org/officeDocument/2006/relationships/hyperlink" Target="http://fra.europa.eu/fraWebsite/attachments/FRA-disabilities-postcard_EL.pdf" TargetMode="External"/><Relationship Id="rId95" Type="http://schemas.openxmlformats.org/officeDocument/2006/relationships/hyperlink" Target="http://fra.europa.eu/fraWebsite/attachments/FRA-disabilities-postcard_HU.pdf" TargetMode="External"/><Relationship Id="rId22" Type="http://schemas.openxmlformats.org/officeDocument/2006/relationships/hyperlink" Target="http://fra.europa.eu/en/publication/2011/legal-protection-persons-mental-health-problems-under-non-discrimination-law" TargetMode="External"/><Relationship Id="rId27" Type="http://schemas.openxmlformats.org/officeDocument/2006/relationships/hyperlink" Target="http://fra.europa.eu/en/publications-and-resources/data-and-maps/comparative-data/political-participation" TargetMode="External"/><Relationship Id="rId43" Type="http://schemas.openxmlformats.org/officeDocument/2006/relationships/hyperlink" Target="http://fra.europa.eu/fraWebsite/attachments/disability_key%20rights_factsheet_FR.pdf" TargetMode="External"/><Relationship Id="rId48" Type="http://schemas.openxmlformats.org/officeDocument/2006/relationships/image" Target="media/image9.png"/><Relationship Id="rId64" Type="http://schemas.openxmlformats.org/officeDocument/2006/relationships/hyperlink" Target="http://fra.europa.eu/fraWebsite/attachments/FRA-disabilities-postcard_LV.pdf" TargetMode="External"/><Relationship Id="rId69" Type="http://schemas.openxmlformats.org/officeDocument/2006/relationships/hyperlink" Target="http://fra.europa.eu/fraWebsite/attachments/FRA-disabilities-postcard_PT.pdf" TargetMode="External"/><Relationship Id="rId113" Type="http://schemas.openxmlformats.org/officeDocument/2006/relationships/header" Target="header2.xml"/><Relationship Id="rId118" Type="http://schemas.openxmlformats.org/officeDocument/2006/relationships/customXml" Target="../customXml/item3.xml"/><Relationship Id="rId80" Type="http://schemas.openxmlformats.org/officeDocument/2006/relationships/hyperlink" Target="http://fra.europa.eu/fraWebsite/attachments/disability_key%20rights_factsheet_HU.pdf" TargetMode="External"/><Relationship Id="rId85" Type="http://schemas.openxmlformats.org/officeDocument/2006/relationships/oleObject" Target="embeddings/oleObject6.bin"/><Relationship Id="rId12" Type="http://schemas.openxmlformats.org/officeDocument/2006/relationships/hyperlink" Target="http://fra.europa.eu/en/publication/2015/implementing-un-crpd-overview-legal-reforms-eu-member-states" TargetMode="External"/><Relationship Id="rId17" Type="http://schemas.openxmlformats.org/officeDocument/2006/relationships/hyperlink" Target="http://fra.europa.eu/en/publication/2012/choice-and-control-right-independent-living" TargetMode="External"/><Relationship Id="rId33" Type="http://schemas.openxmlformats.org/officeDocument/2006/relationships/oleObject" Target="embeddings/oleObject1.bin"/><Relationship Id="rId38" Type="http://schemas.openxmlformats.org/officeDocument/2006/relationships/oleObject" Target="embeddings/oleObject3.bin"/><Relationship Id="rId59" Type="http://schemas.openxmlformats.org/officeDocument/2006/relationships/hyperlink" Target="http://fra.europa.eu/fraWebsite/attachments/FRA-disabilities-postcard_EE.pdf" TargetMode="External"/><Relationship Id="rId103" Type="http://schemas.openxmlformats.org/officeDocument/2006/relationships/image" Target="media/image15.png"/><Relationship Id="rId108" Type="http://schemas.openxmlformats.org/officeDocument/2006/relationships/image" Target="media/image18.jpeg"/><Relationship Id="rId54" Type="http://schemas.openxmlformats.org/officeDocument/2006/relationships/oleObject" Target="embeddings/oleObject5.bin"/><Relationship Id="rId70" Type="http://schemas.openxmlformats.org/officeDocument/2006/relationships/hyperlink" Target="http://fra.europa.eu/fraWebsite/attachments/FRA-disabilities-postcard_RO.pdf" TargetMode="External"/><Relationship Id="rId75" Type="http://schemas.openxmlformats.org/officeDocument/2006/relationships/hyperlink" Target="http://fra.europa.eu/fraWebsite/attachments/disability_key%20rights_factsheet_EN.pdf" TargetMode="External"/><Relationship Id="rId91" Type="http://schemas.openxmlformats.org/officeDocument/2006/relationships/hyperlink" Target="http://fra.europa.eu/fraWebsite/attachments/FRA-disabilities-postcard_ES.pdf" TargetMode="External"/><Relationship Id="rId96" Type="http://schemas.openxmlformats.org/officeDocument/2006/relationships/hyperlink" Target="http://fra.europa.eu/fraWebsite/attachments/FRA-disabilities-postcard_NL.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fra.europa.eu/en/theme/people-disabilities" TargetMode="External"/><Relationship Id="rId28" Type="http://schemas.openxmlformats.org/officeDocument/2006/relationships/hyperlink" Target="http://fra.europa.eu/sites/default/files/styles/fra_large/public/fra_images/fra-2014-political-participation-persons-disabilities-summary-cover_en.jpg" TargetMode="External"/><Relationship Id="rId49" Type="http://schemas.openxmlformats.org/officeDocument/2006/relationships/image" Target="media/image10.png"/><Relationship Id="rId114" Type="http://schemas.openxmlformats.org/officeDocument/2006/relationships/footer" Target="footer2.xml"/><Relationship Id="rId119" Type="http://schemas.openxmlformats.org/officeDocument/2006/relationships/customXml" Target="../customXml/item4.xml"/><Relationship Id="rId10" Type="http://schemas.openxmlformats.org/officeDocument/2006/relationships/hyperlink" Target="http://fra.europa.eu/en/project/2014/rights-persons-disabilities-right-independent-living" TargetMode="External"/><Relationship Id="rId31" Type="http://schemas.openxmlformats.org/officeDocument/2006/relationships/image" Target="media/image4.jpeg"/><Relationship Id="rId44" Type="http://schemas.openxmlformats.org/officeDocument/2006/relationships/hyperlink" Target="http://fra.europa.eu/fraWebsite/attachments/disability_key%20rights_factsheet_HU.pdf" TargetMode="External"/><Relationship Id="rId52" Type="http://schemas.openxmlformats.org/officeDocument/2006/relationships/hyperlink" Target="http://fra.europa.eu/fraWebsite/research/publications/publications_per_year/2011/pub-legal-protection-persons-mental-health-problems_en.htm" TargetMode="External"/><Relationship Id="rId60" Type="http://schemas.openxmlformats.org/officeDocument/2006/relationships/hyperlink" Target="http://fra.europa.eu/fraWebsite/attachments/FRA-disabilities-postcard_EL.pdf" TargetMode="External"/><Relationship Id="rId65" Type="http://schemas.openxmlformats.org/officeDocument/2006/relationships/hyperlink" Target="http://fra.europa.eu/fraWebsite/attachments/FRA-disabilities-postcard_LT.pdf" TargetMode="External"/><Relationship Id="rId73" Type="http://schemas.openxmlformats.org/officeDocument/2006/relationships/hyperlink" Target="http://fra.europa.eu/fraWebsite/attachments/FRA-disabilities-postcard_SE.pdf" TargetMode="External"/><Relationship Id="rId78" Type="http://schemas.openxmlformats.org/officeDocument/2006/relationships/hyperlink" Target="http://fra.europa.eu/fraWebsite/attachments/disability_key%20rights_factsheet_EL.pdf" TargetMode="External"/><Relationship Id="rId81" Type="http://schemas.openxmlformats.org/officeDocument/2006/relationships/hyperlink" Target="http://fra.europa.eu/fraWebsite/attachments/disability_key%20rights_factsheet_LV.pdf" TargetMode="External"/><Relationship Id="rId86" Type="http://schemas.openxmlformats.org/officeDocument/2006/relationships/hyperlink" Target="http://fra.europa.eu/fraWebsite/attachments/FRA-disabilities-postcard_BG.pdf" TargetMode="External"/><Relationship Id="rId94" Type="http://schemas.openxmlformats.org/officeDocument/2006/relationships/hyperlink" Target="http://fra.europa.eu/fraWebsite/attachments/FRA-disabilities-postcard_LT.pdf" TargetMode="External"/><Relationship Id="rId99" Type="http://schemas.openxmlformats.org/officeDocument/2006/relationships/hyperlink" Target="http://fra.europa.eu/fraWebsite/attachments/FRA-disabilities-postcard_RO.pdf" TargetMode="External"/><Relationship Id="rId101" Type="http://schemas.openxmlformats.org/officeDocument/2006/relationships/hyperlink" Target="http://fra.europa.eu/fraWebsite/attachments/FRA-disabilities-postcard_FI.pdf" TargetMode="External"/><Relationship Id="rId4" Type="http://schemas.openxmlformats.org/officeDocument/2006/relationships/settings" Target="settings.xml"/><Relationship Id="rId9" Type="http://schemas.openxmlformats.org/officeDocument/2006/relationships/hyperlink" Target="http://fra.europa.eu/en/publications-and-resources/data-and-maps/comparative-data/political-participation/dpo-laws" TargetMode="External"/><Relationship Id="rId13" Type="http://schemas.openxmlformats.org/officeDocument/2006/relationships/hyperlink" Target="http://fra.europa.eu/en/publications-and-resources/data-and-maps/comparative-data/political-participation" TargetMode="External"/><Relationship Id="rId18" Type="http://schemas.openxmlformats.org/officeDocument/2006/relationships/hyperlink" Target="http://fra.europa.eu/en/publication/2012/choice-and-control-right-independent-living" TargetMode="External"/><Relationship Id="rId39" Type="http://schemas.openxmlformats.org/officeDocument/2006/relationships/hyperlink" Target="http://fra.europa.eu/fraWebsite/attachments/disability_key%20rights_factsheet_EN.pdf" TargetMode="External"/><Relationship Id="rId109" Type="http://schemas.openxmlformats.org/officeDocument/2006/relationships/hyperlink" Target="http://fra.europa.eu/sites/default/files/styles/fra_large/public/fra_images/easy-read-rights-intellectual-disabilities-mental-health-problems.jpg" TargetMode="External"/><Relationship Id="rId34" Type="http://schemas.openxmlformats.org/officeDocument/2006/relationships/image" Target="media/image6.png"/><Relationship Id="rId50" Type="http://schemas.openxmlformats.org/officeDocument/2006/relationships/oleObject" Target="embeddings/oleObject4.bin"/><Relationship Id="rId55" Type="http://schemas.openxmlformats.org/officeDocument/2006/relationships/hyperlink" Target="http://fra.europa.eu/fraWebsite/attachments/FRA-disabilities-postcard_BG.pdf" TargetMode="External"/><Relationship Id="rId76" Type="http://schemas.openxmlformats.org/officeDocument/2006/relationships/hyperlink" Target="http://fra.europa.eu/fraWebsite/attachments/disability_key%20rights_factsheet_BG.pdf" TargetMode="External"/><Relationship Id="rId97" Type="http://schemas.openxmlformats.org/officeDocument/2006/relationships/hyperlink" Target="http://fra.europa.eu/fraWebsite/attachments/FRA-disabilities-postcard_PL.pdf" TargetMode="External"/><Relationship Id="rId104" Type="http://schemas.openxmlformats.org/officeDocument/2006/relationships/oleObject" Target="embeddings/oleObject7.bin"/><Relationship Id="rId7" Type="http://schemas.openxmlformats.org/officeDocument/2006/relationships/endnotes" Target="endnotes.xml"/><Relationship Id="rId71" Type="http://schemas.openxmlformats.org/officeDocument/2006/relationships/hyperlink" Target="http://fra.europa.eu/fraWebsite/attachments/FRA-disabilities-postcard_SK.pdf" TargetMode="External"/><Relationship Id="rId92" Type="http://schemas.openxmlformats.org/officeDocument/2006/relationships/hyperlink" Target="http://fra.europa.eu/fraWebsite/attachments/FRA-disabilities-postcard_IT.pdf" TargetMode="External"/><Relationship Id="rId2" Type="http://schemas.openxmlformats.org/officeDocument/2006/relationships/numbering" Target="numbering.xml"/><Relationship Id="rId29" Type="http://schemas.openxmlformats.org/officeDocument/2006/relationships/image" Target="media/image3.jpeg"/><Relationship Id="rId24" Type="http://schemas.openxmlformats.org/officeDocument/2006/relationships/image" Target="media/image1.jpeg"/><Relationship Id="rId40" Type="http://schemas.openxmlformats.org/officeDocument/2006/relationships/hyperlink" Target="http://fra.europa.eu/fraWebsite/attachments/disability_key%20rights_factsheet_BG.pdf" TargetMode="External"/><Relationship Id="rId45" Type="http://schemas.openxmlformats.org/officeDocument/2006/relationships/hyperlink" Target="http://fra.europa.eu/fraWebsite/attachments/disability_key%20rights_factsheet_LV.pdf" TargetMode="External"/><Relationship Id="rId66" Type="http://schemas.openxmlformats.org/officeDocument/2006/relationships/hyperlink" Target="http://fra.europa.eu/fraWebsite/attachments/FRA-disabilities-postcard_HU.pdf" TargetMode="External"/><Relationship Id="rId87" Type="http://schemas.openxmlformats.org/officeDocument/2006/relationships/hyperlink" Target="http://fra.europa.eu/fraWebsite/attachments/FRA-disabilities-postcard_CZ.pdf" TargetMode="External"/><Relationship Id="rId110" Type="http://schemas.openxmlformats.org/officeDocument/2006/relationships/image" Target="media/image19.jpeg"/><Relationship Id="rId115" Type="http://schemas.openxmlformats.org/officeDocument/2006/relationships/fontTable" Target="fontTable.xml"/><Relationship Id="rId61" Type="http://schemas.openxmlformats.org/officeDocument/2006/relationships/hyperlink" Target="http://fra.europa.eu/fraWebsite/attachments/FRA-disabilities-postcard_ES.pdf" TargetMode="External"/><Relationship Id="rId82" Type="http://schemas.openxmlformats.org/officeDocument/2006/relationships/hyperlink" Target="http://fra.europa.eu/fraWebsite/attachments/disability_key%20rights_factsheet_RO.pdf" TargetMode="External"/><Relationship Id="rId19" Type="http://schemas.openxmlformats.org/officeDocument/2006/relationships/hyperlink" Target="http://fra.europa.eu/en/publication/2012/access-justice-cases-discrimination-eu-steps-further-equality" TargetMode="External"/><Relationship Id="rId14" Type="http://schemas.openxmlformats.org/officeDocument/2006/relationships/hyperlink" Target="http://fra.europa.eu/en/publication/2012/choice-and-control-right-independent-living" TargetMode="External"/><Relationship Id="rId30" Type="http://schemas.openxmlformats.org/officeDocument/2006/relationships/hyperlink" Target="http://fra.europa.eu/sites/default/files/styles/fra_large/public/fra_images/polpar_infographics.jpg" TargetMode="External"/><Relationship Id="rId35" Type="http://schemas.openxmlformats.org/officeDocument/2006/relationships/oleObject" Target="embeddings/oleObject2.bin"/><Relationship Id="rId56" Type="http://schemas.openxmlformats.org/officeDocument/2006/relationships/hyperlink" Target="http://fra.europa.eu/fraWebsite/attachments/FRA-disabilities-postcard_CZ.pdf" TargetMode="External"/><Relationship Id="rId77" Type="http://schemas.openxmlformats.org/officeDocument/2006/relationships/hyperlink" Target="http://fra.europa.eu/fraWebsite/attachments/disability_key%20rights_factsheet_DE.pdf" TargetMode="External"/><Relationship Id="rId100" Type="http://schemas.openxmlformats.org/officeDocument/2006/relationships/hyperlink" Target="http://fra.europa.eu/fraWebsite/attachments/FRA-disabilities-postcard_SK.pdf" TargetMode="External"/><Relationship Id="rId105" Type="http://schemas.openxmlformats.org/officeDocument/2006/relationships/image" Target="media/image16.png"/><Relationship Id="rId8" Type="http://schemas.openxmlformats.org/officeDocument/2006/relationships/hyperlink" Target="http://fra.europa.eu/en/project/2013/political-participation-persons-disabilities" TargetMode="External"/><Relationship Id="rId51" Type="http://schemas.openxmlformats.org/officeDocument/2006/relationships/image" Target="media/image11.jpeg"/><Relationship Id="rId72" Type="http://schemas.openxmlformats.org/officeDocument/2006/relationships/hyperlink" Target="http://fra.europa.eu/fraWebsite/attachments/FRA-disabilities-postcard_FI.pdf" TargetMode="External"/><Relationship Id="rId93" Type="http://schemas.openxmlformats.org/officeDocument/2006/relationships/hyperlink" Target="http://fra.europa.eu/fraWebsite/attachments/FRA-disabilities-postcard_LV.pdf" TargetMode="External"/><Relationship Id="rId98" Type="http://schemas.openxmlformats.org/officeDocument/2006/relationships/hyperlink" Target="http://fra.europa.eu/fraWebsite/attachments/FRA-disabilities-postcard_PT.pdf" TargetMode="External"/><Relationship Id="rId3" Type="http://schemas.openxmlformats.org/officeDocument/2006/relationships/styles" Target="styles.xml"/><Relationship Id="rId25" Type="http://schemas.openxmlformats.org/officeDocument/2006/relationships/hyperlink" Target="http://fra.europa.eu/sites/default/files/styles/fra_large/public/fra_images/fra-2014-right-political-participation-persons-disabilities-cover.jpg" TargetMode="External"/><Relationship Id="rId46" Type="http://schemas.openxmlformats.org/officeDocument/2006/relationships/hyperlink" Target="http://fra.europa.eu/fraWebsite/attachments/disability_key%20rights_factsheet_RO.pdf" TargetMode="External"/><Relationship Id="rId67" Type="http://schemas.openxmlformats.org/officeDocument/2006/relationships/hyperlink" Target="http://fra.europa.eu/fraWebsite/attachments/FRA-disabilities-postcard_NL.pdf" TargetMode="External"/><Relationship Id="rId116" Type="http://schemas.openxmlformats.org/officeDocument/2006/relationships/theme" Target="theme/theme1.xml"/><Relationship Id="rId20" Type="http://schemas.openxmlformats.org/officeDocument/2006/relationships/hyperlink" Target="http://fra.europa.eu/en/publication/2014/right-political-participation-persons-disabilities-human-rights-indicators" TargetMode="External"/><Relationship Id="rId41" Type="http://schemas.openxmlformats.org/officeDocument/2006/relationships/hyperlink" Target="http://fra.europa.eu/fraWebsite/attachments/disability_key%20rights_factsheet_DE.pdf" TargetMode="External"/><Relationship Id="rId62" Type="http://schemas.openxmlformats.org/officeDocument/2006/relationships/hyperlink" Target="http://fra.europa.eu/fraWebsite/attachments/FRA-disabilities-postcard_FR.pdf" TargetMode="External"/><Relationship Id="rId83" Type="http://schemas.openxmlformats.org/officeDocument/2006/relationships/hyperlink" Target="http://fra.europa.eu/fraWebsite/attachments/disability_key%20rights_factsheet_SV.pdf" TargetMode="External"/><Relationship Id="rId88" Type="http://schemas.openxmlformats.org/officeDocument/2006/relationships/hyperlink" Target="http://fra.europa.eu/fraWebsite/attachments/FRA-disabilities-postcard_DK.pdf" TargetMode="External"/><Relationship Id="rId111" Type="http://schemas.openxmlformats.org/officeDocument/2006/relationships/header" Target="header1.xml"/><Relationship Id="rId15" Type="http://schemas.openxmlformats.org/officeDocument/2006/relationships/hyperlink" Target="http://fra.europa.eu/en/publication/2013/inequalities-discrimination-healthcare" TargetMode="External"/><Relationship Id="rId36" Type="http://schemas.openxmlformats.org/officeDocument/2006/relationships/image" Target="media/image7.png"/><Relationship Id="rId57" Type="http://schemas.openxmlformats.org/officeDocument/2006/relationships/hyperlink" Target="http://fra.europa.eu/fraWebsite/attachments/FRA-disabilities-postcard_DK.pdf" TargetMode="External"/><Relationship Id="rId106" Type="http://schemas.openxmlformats.org/officeDocument/2006/relationships/oleObject" Target="embeddings/oleObject8.bin"/></Relationships>
</file>

<file path=word/_rels/footer1.xml.rels><?xml version="1.0" encoding="UTF-8" standalone="yes"?>
<Relationships xmlns="http://schemas.openxmlformats.org/package/2006/relationships"><Relationship Id="rId1" Type="http://schemas.openxmlformats.org/officeDocument/2006/relationships/hyperlink" Target="http://www.facebook.com/fundamentalright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cebook.com/fundamentalrigh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wmf"/></Relationships>
</file>

<file path=word/_rels/header2.xml.rels><?xml version="1.0" encoding="UTF-8" standalone="yes"?>
<Relationships xmlns="http://schemas.openxmlformats.org/package/2006/relationships"><Relationship Id="rId1" Type="http://schemas.openxmlformats.org/officeDocument/2006/relationships/image" Target="media/image20.wmf"/></Relationships>
</file>

<file path=word/_rels/settings.xml.rels><?xml version="1.0" encoding="UTF-8" standalone="yes"?>
<Relationships xmlns="http://schemas.openxmlformats.org/package/2006/relationships"><Relationship Id="rId1" Type="http://schemas.openxmlformats.org/officeDocument/2006/relationships/attachedTemplate" Target="file:///\\fileserver\FRA_Templates\FRA-Letters\2.0-Dir-Letter-C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E93190-D3E8-4917-8839-8E141CAE330F}"/>
</file>

<file path=customXml/itemProps2.xml><?xml version="1.0" encoding="utf-8"?>
<ds:datastoreItem xmlns:ds="http://schemas.openxmlformats.org/officeDocument/2006/customXml" ds:itemID="{29AFC593-610C-4F83-ABA0-1ED31AFDBADB}"/>
</file>

<file path=customXml/itemProps3.xml><?xml version="1.0" encoding="utf-8"?>
<ds:datastoreItem xmlns:ds="http://schemas.openxmlformats.org/officeDocument/2006/customXml" ds:itemID="{E2329FD0-CA0C-47B4-960C-C1CC586CA036}"/>
</file>

<file path=customXml/itemProps4.xml><?xml version="1.0" encoding="utf-8"?>
<ds:datastoreItem xmlns:ds="http://schemas.openxmlformats.org/officeDocument/2006/customXml" ds:itemID="{8F9FC862-5558-4904-9E22-504B81C6367D}"/>
</file>

<file path=docProps/app.xml><?xml version="1.0" encoding="utf-8"?>
<Properties xmlns="http://schemas.openxmlformats.org/officeDocument/2006/extended-properties" xmlns:vt="http://schemas.openxmlformats.org/officeDocument/2006/docPropsVTypes">
  <Template>2.0-Dir-Letter-CM</Template>
  <TotalTime>4</TotalTime>
  <Pages>9</Pages>
  <Words>2922</Words>
  <Characters>25667</Characters>
  <Application>Microsoft Office Word</Application>
  <DocSecurity>0</DocSecurity>
  <Lines>213</Lines>
  <Paragraphs>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European Service Network</Company>
  <LinksUpToDate>false</LinksUpToDate>
  <CharactersWithSpaces>28532</CharactersWithSpaces>
  <SharedDoc>false</SharedDoc>
  <HLinks>
    <vt:vector size="18" baseType="variant">
      <vt:variant>
        <vt:i4>1703984</vt:i4>
      </vt:variant>
      <vt:variant>
        <vt:i4>22</vt:i4>
      </vt:variant>
      <vt:variant>
        <vt:i4>0</vt:i4>
      </vt:variant>
      <vt:variant>
        <vt:i4>5</vt:i4>
      </vt:variant>
      <vt:variant>
        <vt:lpwstr/>
      </vt:variant>
      <vt:variant>
        <vt:lpwstr>_Toc361755797</vt:lpwstr>
      </vt:variant>
      <vt:variant>
        <vt:i4>1703984</vt:i4>
      </vt:variant>
      <vt:variant>
        <vt:i4>16</vt:i4>
      </vt:variant>
      <vt:variant>
        <vt:i4>0</vt:i4>
      </vt:variant>
      <vt:variant>
        <vt:i4>5</vt:i4>
      </vt:variant>
      <vt:variant>
        <vt:lpwstr/>
      </vt:variant>
      <vt:variant>
        <vt:lpwstr>_Toc361755796</vt:lpwstr>
      </vt:variant>
      <vt:variant>
        <vt:i4>1703984</vt:i4>
      </vt:variant>
      <vt:variant>
        <vt:i4>10</vt:i4>
      </vt:variant>
      <vt:variant>
        <vt:i4>0</vt:i4>
      </vt:variant>
      <vt:variant>
        <vt:i4>5</vt:i4>
      </vt:variant>
      <vt:variant>
        <vt:lpwstr/>
      </vt:variant>
      <vt:variant>
        <vt:lpwstr>_Toc361755795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MARCHETTI Laura (FRA)</dc:creator>
  <dc:description>comment</dc:description>
  <cp:lastModifiedBy>STICKINGS Martha (FRA)</cp:lastModifiedBy>
  <cp:revision>3</cp:revision>
  <cp:lastPrinted>2013-07-16T16:11:00Z</cp:lastPrinted>
  <dcterms:created xsi:type="dcterms:W3CDTF">2015-05-19T08:11:00Z</dcterms:created>
  <dcterms:modified xsi:type="dcterms:W3CDTF">2015-05-19T08:15:00Z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2887100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